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7F" w:rsidRDefault="002F7F7F" w:rsidP="00E33CF2">
      <w:pPr>
        <w:pStyle w:val="TAP-BodyTextstandard"/>
        <w:spacing w:before="120"/>
        <w:rPr>
          <w:rFonts w:ascii="Arial" w:hAnsi="Arial"/>
          <w:b/>
          <w:color w:val="006699"/>
          <w:sz w:val="24"/>
        </w:rPr>
      </w:pPr>
      <w:bookmarkStart w:id="0" w:name="_GoBack"/>
      <w:bookmarkEnd w:id="0"/>
      <w:r w:rsidRPr="002F7F7F">
        <w:rPr>
          <w:rFonts w:ascii="Arial" w:hAnsi="Arial"/>
          <w:b/>
          <w:color w:val="006699"/>
          <w:sz w:val="24"/>
        </w:rPr>
        <w:t xml:space="preserve">Tool 5.1: Goals, Strategies, &amp; Actions Planning Worksheet </w:t>
      </w:r>
    </w:p>
    <w:p w:rsidR="00D07DCD" w:rsidRDefault="002F7F7F" w:rsidP="00D07DCD">
      <w:pPr>
        <w:pStyle w:val="TAP-BodyTextstandard"/>
      </w:pPr>
      <w:r w:rsidRPr="002F7F7F">
        <w:t>Use the template below to support the development of your goals, strategies, and acti</w:t>
      </w:r>
      <w:r w:rsidR="00E33CF2">
        <w:t xml:space="preserve">ons, discussed in Steps 5 &amp; 6. </w:t>
      </w:r>
      <w:r w:rsidRPr="002F7F7F">
        <w:t xml:space="preserve">You can also include high level implementation elements, including responsible parties, timelines, and metrics for tracking progress, discussed in Steps 8 &amp; 9.  An example </w:t>
      </w:r>
      <w:r w:rsidR="00E33CF2">
        <w:t>is</w:t>
      </w:r>
      <w:r w:rsidRPr="002F7F7F">
        <w:t xml:space="preserve"> provided below.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12960" w:type="dxa"/>
        <w:tblLayout w:type="fixed"/>
        <w:tblLook w:val="04A0" w:firstRow="1" w:lastRow="0" w:firstColumn="1" w:lastColumn="0" w:noHBand="0" w:noVBand="1"/>
      </w:tblPr>
      <w:tblGrid>
        <w:gridCol w:w="614"/>
        <w:gridCol w:w="2514"/>
        <w:gridCol w:w="2600"/>
        <w:gridCol w:w="1996"/>
        <w:gridCol w:w="2427"/>
        <w:gridCol w:w="959"/>
        <w:gridCol w:w="873"/>
        <w:gridCol w:w="977"/>
      </w:tblGrid>
      <w:tr w:rsidR="00E33CF2" w:rsidRPr="001A0BA4" w:rsidTr="00E33CF2">
        <w:trPr>
          <w:tblHeader/>
        </w:trPr>
        <w:tc>
          <w:tcPr>
            <w:tcW w:w="12960" w:type="dxa"/>
            <w:gridSpan w:val="8"/>
            <w:tcBorders>
              <w:bottom w:val="single" w:sz="4" w:space="0" w:color="auto"/>
            </w:tcBorders>
            <w:shd w:val="clear" w:color="auto" w:fill="006699"/>
          </w:tcPr>
          <w:p w:rsidR="00E33CF2" w:rsidRPr="00E33CF2" w:rsidRDefault="00E33CF2" w:rsidP="00E33CF2">
            <w:pPr>
              <w:pStyle w:val="TAP-TableHeaderCenter"/>
              <w:spacing w:before="80" w:after="80"/>
              <w:jc w:val="left"/>
              <w:rPr>
                <w:rFonts w:ascii="Franklin Gothic Medium" w:hAnsi="Franklin Gothic Medium" w:cstheme="minorHAnsi"/>
                <w:color w:val="FFFFFF" w:themeColor="background1"/>
              </w:rPr>
            </w:pPr>
            <w:r w:rsidRPr="00E33CF2">
              <w:rPr>
                <w:bCs w:val="0"/>
              </w:rPr>
              <w:t>ENTITY: Goals, Strategies &amp; Actions</w:t>
            </w:r>
          </w:p>
        </w:tc>
      </w:tr>
      <w:tr w:rsidR="00E33CF2" w:rsidRPr="001A0BA4" w:rsidTr="00E33CF2">
        <w:trPr>
          <w:tblHeader/>
        </w:trPr>
        <w:tc>
          <w:tcPr>
            <w:tcW w:w="614" w:type="dxa"/>
            <w:shd w:val="clear" w:color="auto" w:fill="C5D9F1"/>
          </w:tcPr>
          <w:p w:rsidR="00E33CF2" w:rsidRPr="001A0BA4" w:rsidRDefault="00E33CF2" w:rsidP="00E33C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#</w:t>
            </w:r>
          </w:p>
        </w:tc>
        <w:tc>
          <w:tcPr>
            <w:tcW w:w="2514" w:type="dxa"/>
            <w:shd w:val="clear" w:color="auto" w:fill="C5D9F1"/>
          </w:tcPr>
          <w:p w:rsidR="00E33CF2" w:rsidRPr="001A0BA4" w:rsidRDefault="00E33CF2" w:rsidP="00E33C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Goal</w:t>
            </w:r>
          </w:p>
        </w:tc>
        <w:tc>
          <w:tcPr>
            <w:tcW w:w="2600" w:type="dxa"/>
            <w:shd w:val="clear" w:color="auto" w:fill="C5D9F1"/>
          </w:tcPr>
          <w:p w:rsidR="00E33CF2" w:rsidRPr="001A0BA4" w:rsidRDefault="00E33CF2" w:rsidP="00E33C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Metrics</w:t>
            </w:r>
          </w:p>
        </w:tc>
        <w:tc>
          <w:tcPr>
            <w:tcW w:w="1996" w:type="dxa"/>
            <w:shd w:val="clear" w:color="auto" w:fill="C5D9F1"/>
          </w:tcPr>
          <w:p w:rsidR="00E33CF2" w:rsidRPr="001A0BA4" w:rsidRDefault="00E33CF2" w:rsidP="00E33C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Strategy</w:t>
            </w:r>
          </w:p>
        </w:tc>
        <w:tc>
          <w:tcPr>
            <w:tcW w:w="2427" w:type="dxa"/>
            <w:shd w:val="clear" w:color="auto" w:fill="C5D9F1"/>
          </w:tcPr>
          <w:p w:rsidR="00E33CF2" w:rsidRPr="001A0BA4" w:rsidRDefault="00E33CF2" w:rsidP="00E33C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Action</w:t>
            </w:r>
          </w:p>
        </w:tc>
        <w:tc>
          <w:tcPr>
            <w:tcW w:w="959" w:type="dxa"/>
            <w:shd w:val="clear" w:color="auto" w:fill="C5D9F1"/>
          </w:tcPr>
          <w:p w:rsidR="00E33CF2" w:rsidRPr="001A0BA4" w:rsidRDefault="00E33CF2" w:rsidP="00E33C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Leaders</w:t>
            </w:r>
          </w:p>
        </w:tc>
        <w:tc>
          <w:tcPr>
            <w:tcW w:w="873" w:type="dxa"/>
            <w:shd w:val="clear" w:color="auto" w:fill="C5D9F1"/>
          </w:tcPr>
          <w:p w:rsidR="00E33CF2" w:rsidRPr="001A0BA4" w:rsidRDefault="00E33CF2" w:rsidP="00E33C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Savings</w:t>
            </w:r>
          </w:p>
        </w:tc>
        <w:tc>
          <w:tcPr>
            <w:tcW w:w="977" w:type="dxa"/>
            <w:shd w:val="clear" w:color="auto" w:fill="C5D9F1"/>
          </w:tcPr>
          <w:p w:rsidR="00E33CF2" w:rsidRPr="001A0BA4" w:rsidRDefault="00E33CF2" w:rsidP="00E33C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Timeline</w:t>
            </w:r>
          </w:p>
        </w:tc>
      </w:tr>
      <w:tr w:rsidR="00E33CF2" w:rsidRPr="001A0BA4" w:rsidTr="00E33CF2">
        <w:trPr>
          <w:trHeight w:val="135"/>
        </w:trPr>
        <w:tc>
          <w:tcPr>
            <w:tcW w:w="614" w:type="dxa"/>
            <w:vMerge w:val="restart"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1A0BA4" w:rsidTr="00E33CF2">
        <w:trPr>
          <w:trHeight w:val="13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1A0BA4" w:rsidTr="00E33CF2">
        <w:trPr>
          <w:trHeight w:val="229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1A0BA4" w:rsidTr="00E33CF2">
        <w:trPr>
          <w:trHeight w:val="229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1A0BA4" w:rsidTr="00E33CF2">
        <w:trPr>
          <w:trHeight w:val="24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1A0BA4" w:rsidTr="00E33CF2">
        <w:trPr>
          <w:trHeight w:val="24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135"/>
        </w:trPr>
        <w:tc>
          <w:tcPr>
            <w:tcW w:w="614" w:type="dxa"/>
            <w:vMerge w:val="restart"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13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29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29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4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4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135"/>
        </w:trPr>
        <w:tc>
          <w:tcPr>
            <w:tcW w:w="614" w:type="dxa"/>
            <w:vMerge w:val="restart"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13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29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29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4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4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135"/>
        </w:trPr>
        <w:tc>
          <w:tcPr>
            <w:tcW w:w="614" w:type="dxa"/>
            <w:vMerge w:val="restart"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13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29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29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4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4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135"/>
        </w:trPr>
        <w:tc>
          <w:tcPr>
            <w:tcW w:w="614" w:type="dxa"/>
            <w:vMerge w:val="restart"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13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29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29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4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  <w:tr w:rsidR="00E33CF2" w:rsidRPr="003529AC" w:rsidTr="00E33CF2">
        <w:trPr>
          <w:trHeight w:val="245"/>
        </w:trPr>
        <w:tc>
          <w:tcPr>
            <w:tcW w:w="614" w:type="dxa"/>
            <w:vMerge/>
          </w:tcPr>
          <w:p w:rsidR="00E33CF2" w:rsidRPr="001A0BA4" w:rsidRDefault="00E33CF2" w:rsidP="00E33C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33CF2" w:rsidRPr="003529AC" w:rsidRDefault="00E33CF2" w:rsidP="00E33CF2">
            <w:pPr>
              <w:rPr>
                <w:sz w:val="20"/>
                <w:szCs w:val="20"/>
              </w:rPr>
            </w:pPr>
          </w:p>
        </w:tc>
      </w:tr>
    </w:tbl>
    <w:p w:rsidR="00E33CF2" w:rsidRPr="00E33CF2" w:rsidRDefault="00E33CF2" w:rsidP="00E33CF2">
      <w:pPr>
        <w:pStyle w:val="NoSpacing"/>
        <w:rPr>
          <w:sz w:val="16"/>
          <w:szCs w:val="16"/>
        </w:rPr>
      </w:pPr>
    </w:p>
    <w:tbl>
      <w:tblPr>
        <w:tblStyle w:val="TableGrid"/>
        <w:tblpPr w:leftFromText="187" w:rightFromText="187" w:vertAnchor="text" w:horzAnchor="page" w:tblpXSpec="center" w:tblpY="1"/>
        <w:tblOverlap w:val="never"/>
        <w:tblW w:w="12960" w:type="dxa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2250"/>
        <w:gridCol w:w="2250"/>
        <w:gridCol w:w="2610"/>
        <w:gridCol w:w="990"/>
        <w:gridCol w:w="900"/>
        <w:gridCol w:w="972"/>
      </w:tblGrid>
      <w:tr w:rsidR="00E33CF2" w:rsidRPr="009C1509" w:rsidTr="00E33CF2">
        <w:trPr>
          <w:tblHeader/>
        </w:trPr>
        <w:tc>
          <w:tcPr>
            <w:tcW w:w="12960" w:type="dxa"/>
            <w:gridSpan w:val="8"/>
            <w:tcBorders>
              <w:bottom w:val="single" w:sz="4" w:space="0" w:color="auto"/>
            </w:tcBorders>
            <w:shd w:val="clear" w:color="auto" w:fill="006699"/>
          </w:tcPr>
          <w:p w:rsidR="00E33CF2" w:rsidRPr="009C1509" w:rsidRDefault="00E33CF2" w:rsidP="006B602C">
            <w:pPr>
              <w:pStyle w:val="TAP-TableHeaderCenter"/>
              <w:spacing w:before="80" w:after="80"/>
              <w:jc w:val="left"/>
              <w:rPr>
                <w:rFonts w:ascii="Franklin Gothic Medium" w:hAnsi="Franklin Gothic Medium" w:cstheme="minorHAnsi"/>
                <w:color w:val="FFFFFF" w:themeColor="background1"/>
              </w:rPr>
            </w:pPr>
            <w:r w:rsidRPr="00E33CF2">
              <w:rPr>
                <w:bCs w:val="0"/>
              </w:rPr>
              <w:t>City of Topeka: Goals, Strategies &amp; Actions</w:t>
            </w:r>
          </w:p>
        </w:tc>
      </w:tr>
      <w:tr w:rsidR="00E33CF2" w:rsidRPr="001A0BA4" w:rsidTr="00E33CF2">
        <w:trPr>
          <w:tblHeader/>
        </w:trPr>
        <w:tc>
          <w:tcPr>
            <w:tcW w:w="648" w:type="dxa"/>
            <w:shd w:val="clear" w:color="auto" w:fill="C5D9F1"/>
          </w:tcPr>
          <w:p w:rsidR="00E33CF2" w:rsidRPr="001A0BA4" w:rsidRDefault="00E33CF2" w:rsidP="006B602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#</w:t>
            </w:r>
          </w:p>
        </w:tc>
        <w:tc>
          <w:tcPr>
            <w:tcW w:w="2340" w:type="dxa"/>
            <w:shd w:val="clear" w:color="auto" w:fill="C5D9F1"/>
          </w:tcPr>
          <w:p w:rsidR="00E33CF2" w:rsidRPr="001A0BA4" w:rsidRDefault="00E33CF2" w:rsidP="006B602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Goal</w:t>
            </w:r>
          </w:p>
        </w:tc>
        <w:tc>
          <w:tcPr>
            <w:tcW w:w="2250" w:type="dxa"/>
            <w:shd w:val="clear" w:color="auto" w:fill="C5D9F1"/>
          </w:tcPr>
          <w:p w:rsidR="00E33CF2" w:rsidRPr="001A0BA4" w:rsidRDefault="00E33CF2" w:rsidP="006B602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Metrics</w:t>
            </w:r>
          </w:p>
        </w:tc>
        <w:tc>
          <w:tcPr>
            <w:tcW w:w="2250" w:type="dxa"/>
            <w:shd w:val="clear" w:color="auto" w:fill="C5D9F1"/>
          </w:tcPr>
          <w:p w:rsidR="00E33CF2" w:rsidRPr="001A0BA4" w:rsidRDefault="00E33CF2" w:rsidP="006B602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Strategy</w:t>
            </w:r>
          </w:p>
        </w:tc>
        <w:tc>
          <w:tcPr>
            <w:tcW w:w="2610" w:type="dxa"/>
            <w:shd w:val="clear" w:color="auto" w:fill="C5D9F1"/>
          </w:tcPr>
          <w:p w:rsidR="00E33CF2" w:rsidRPr="001A0BA4" w:rsidRDefault="00E33CF2" w:rsidP="006B602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Action</w:t>
            </w:r>
          </w:p>
        </w:tc>
        <w:tc>
          <w:tcPr>
            <w:tcW w:w="990" w:type="dxa"/>
            <w:shd w:val="clear" w:color="auto" w:fill="C5D9F1"/>
          </w:tcPr>
          <w:p w:rsidR="00E33CF2" w:rsidRPr="001A0BA4" w:rsidRDefault="00E33CF2" w:rsidP="006B602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Leaders</w:t>
            </w:r>
          </w:p>
        </w:tc>
        <w:tc>
          <w:tcPr>
            <w:tcW w:w="900" w:type="dxa"/>
            <w:shd w:val="clear" w:color="auto" w:fill="C5D9F1"/>
          </w:tcPr>
          <w:p w:rsidR="00E33CF2" w:rsidRPr="001A0BA4" w:rsidRDefault="00E33CF2" w:rsidP="006B602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Savings</w:t>
            </w:r>
          </w:p>
        </w:tc>
        <w:tc>
          <w:tcPr>
            <w:tcW w:w="972" w:type="dxa"/>
            <w:shd w:val="clear" w:color="auto" w:fill="C5D9F1"/>
          </w:tcPr>
          <w:p w:rsidR="00E33CF2" w:rsidRPr="001A0BA4" w:rsidRDefault="00E33CF2" w:rsidP="006B602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0BA4">
              <w:rPr>
                <w:rFonts w:asciiTheme="minorHAnsi" w:hAnsiTheme="minorHAnsi" w:cstheme="minorHAnsi"/>
                <w:b/>
                <w:sz w:val="20"/>
              </w:rPr>
              <w:t>Timeline</w:t>
            </w:r>
          </w:p>
        </w:tc>
      </w:tr>
      <w:tr w:rsidR="00E33CF2" w:rsidRPr="003529AC" w:rsidTr="00E33CF2">
        <w:trPr>
          <w:trHeight w:val="135"/>
        </w:trPr>
        <w:tc>
          <w:tcPr>
            <w:tcW w:w="648" w:type="dxa"/>
            <w:vMerge w:val="restart"/>
          </w:tcPr>
          <w:p w:rsidR="00E33CF2" w:rsidRPr="00E33CF2" w:rsidRDefault="00E33CF2" w:rsidP="00E33CF2">
            <w:pPr>
              <w:jc w:val="center"/>
              <w:rPr>
                <w:b/>
                <w:sz w:val="20"/>
                <w:szCs w:val="20"/>
              </w:rPr>
            </w:pPr>
            <w:r w:rsidRPr="00E33C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Merge w:val="restart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Reduce Energy use in Topeka’s municipal buildings by 10% by 2020.</w:t>
            </w:r>
          </w:p>
        </w:tc>
        <w:tc>
          <w:tcPr>
            <w:tcW w:w="2250" w:type="dxa"/>
            <w:vMerge w:val="restart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Electricity = kWh/yr</w:t>
            </w:r>
          </w:p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Natural Gas = therms/yr</w:t>
            </w:r>
          </w:p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OR MMBtu equivalent per year.</w:t>
            </w:r>
          </w:p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Baseline=2010 kWh &amp; therms/yr</w:t>
            </w:r>
          </w:p>
        </w:tc>
        <w:tc>
          <w:tcPr>
            <w:tcW w:w="2250" w:type="dxa"/>
            <w:vMerge w:val="restart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Upgrade all existing city buildings to Energy Star by 2020</w:t>
            </w:r>
          </w:p>
        </w:tc>
        <w:tc>
          <w:tcPr>
            <w:tcW w:w="261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Benchmark city buildings against their peers using the EPA’s portfolio manager</w:t>
            </w:r>
          </w:p>
        </w:tc>
        <w:tc>
          <w:tcPr>
            <w:tcW w:w="99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DPW</w:t>
            </w:r>
          </w:p>
        </w:tc>
        <w:tc>
          <w:tcPr>
            <w:tcW w:w="900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N/A</w:t>
            </w:r>
          </w:p>
        </w:tc>
        <w:tc>
          <w:tcPr>
            <w:tcW w:w="972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2010-2020</w:t>
            </w:r>
          </w:p>
        </w:tc>
      </w:tr>
      <w:tr w:rsidR="00E33CF2" w:rsidRPr="003529AC" w:rsidTr="00E33CF2">
        <w:trPr>
          <w:trHeight w:val="135"/>
        </w:trPr>
        <w:tc>
          <w:tcPr>
            <w:tcW w:w="648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Identify buildings to upgrade in capital planning process</w:t>
            </w:r>
          </w:p>
        </w:tc>
        <w:tc>
          <w:tcPr>
            <w:tcW w:w="99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DPW</w:t>
            </w:r>
          </w:p>
        </w:tc>
        <w:tc>
          <w:tcPr>
            <w:tcW w:w="900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5%</w:t>
            </w:r>
          </w:p>
        </w:tc>
        <w:tc>
          <w:tcPr>
            <w:tcW w:w="972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2011</w:t>
            </w:r>
          </w:p>
        </w:tc>
      </w:tr>
      <w:tr w:rsidR="00E33CF2" w:rsidRPr="003529AC" w:rsidTr="00E33CF2">
        <w:trPr>
          <w:trHeight w:val="229"/>
        </w:trPr>
        <w:tc>
          <w:tcPr>
            <w:tcW w:w="648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Topeka only purchases Energy Star Qualified lighting, appliances, and electronics.</w:t>
            </w:r>
          </w:p>
        </w:tc>
        <w:tc>
          <w:tcPr>
            <w:tcW w:w="261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Adopt a city policy or ordinance to make Energy Star the standard for all new appliance and lighting purchases</w:t>
            </w:r>
          </w:p>
        </w:tc>
        <w:tc>
          <w:tcPr>
            <w:tcW w:w="99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DPW, SAB</w:t>
            </w:r>
          </w:p>
        </w:tc>
        <w:tc>
          <w:tcPr>
            <w:tcW w:w="900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12.5%</w:t>
            </w:r>
          </w:p>
        </w:tc>
        <w:tc>
          <w:tcPr>
            <w:tcW w:w="972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2011</w:t>
            </w:r>
          </w:p>
        </w:tc>
      </w:tr>
      <w:tr w:rsidR="00E33CF2" w:rsidRPr="003529AC" w:rsidTr="00E33CF2">
        <w:trPr>
          <w:trHeight w:val="229"/>
        </w:trPr>
        <w:tc>
          <w:tcPr>
            <w:tcW w:w="648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Design and build all new city facilities to meet LEED standards.</w:t>
            </w:r>
          </w:p>
        </w:tc>
        <w:tc>
          <w:tcPr>
            <w:tcW w:w="261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Adopt a city policy to make LEED the standard for all new municipal buildings.</w:t>
            </w:r>
          </w:p>
        </w:tc>
        <w:tc>
          <w:tcPr>
            <w:tcW w:w="99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City Manager</w:t>
            </w:r>
          </w:p>
        </w:tc>
        <w:tc>
          <w:tcPr>
            <w:tcW w:w="900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25%</w:t>
            </w:r>
          </w:p>
        </w:tc>
        <w:tc>
          <w:tcPr>
            <w:tcW w:w="972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2010-2020</w:t>
            </w:r>
          </w:p>
        </w:tc>
      </w:tr>
      <w:tr w:rsidR="00E33CF2" w:rsidRPr="003529AC" w:rsidTr="00E33CF2">
        <w:trPr>
          <w:trHeight w:val="229"/>
        </w:trPr>
        <w:tc>
          <w:tcPr>
            <w:tcW w:w="648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Upgrade HVAC systems to new building energy code standards at major retrofit or replacement times.</w:t>
            </w:r>
          </w:p>
        </w:tc>
        <w:tc>
          <w:tcPr>
            <w:tcW w:w="261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Identify and quantify HVAC upgrades and target dates in the capital plan for all city buildings.</w:t>
            </w:r>
          </w:p>
        </w:tc>
        <w:tc>
          <w:tcPr>
            <w:tcW w:w="99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DPW</w:t>
            </w:r>
          </w:p>
        </w:tc>
        <w:tc>
          <w:tcPr>
            <w:tcW w:w="900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10%+</w:t>
            </w:r>
          </w:p>
        </w:tc>
        <w:tc>
          <w:tcPr>
            <w:tcW w:w="972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2011</w:t>
            </w:r>
          </w:p>
        </w:tc>
      </w:tr>
      <w:tr w:rsidR="00E33CF2" w:rsidRPr="003529AC" w:rsidTr="00E33CF2">
        <w:trPr>
          <w:trHeight w:val="245"/>
        </w:trPr>
        <w:tc>
          <w:tcPr>
            <w:tcW w:w="648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E33CF2" w:rsidRPr="00E33CF2" w:rsidRDefault="00E33CF2" w:rsidP="006B602C">
            <w:pPr>
              <w:rPr>
                <w:b/>
                <w:sz w:val="20"/>
                <w:szCs w:val="20"/>
              </w:rPr>
            </w:pPr>
            <w:r w:rsidRPr="00E33CF2">
              <w:rPr>
                <w:b/>
                <w:sz w:val="20"/>
                <w:szCs w:val="20"/>
              </w:rPr>
              <w:t>Reduce unnecessary energy use in city buildings</w:t>
            </w:r>
          </w:p>
        </w:tc>
        <w:tc>
          <w:tcPr>
            <w:tcW w:w="261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Adopt a policy to stop electric space heater use.</w:t>
            </w:r>
          </w:p>
        </w:tc>
        <w:tc>
          <w:tcPr>
            <w:tcW w:w="99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City Manager</w:t>
            </w:r>
          </w:p>
        </w:tc>
        <w:tc>
          <w:tcPr>
            <w:tcW w:w="900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2%</w:t>
            </w:r>
          </w:p>
        </w:tc>
        <w:tc>
          <w:tcPr>
            <w:tcW w:w="972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2010</w:t>
            </w:r>
          </w:p>
        </w:tc>
      </w:tr>
      <w:tr w:rsidR="00E33CF2" w:rsidRPr="003529AC" w:rsidTr="00E33CF2">
        <w:trPr>
          <w:trHeight w:val="245"/>
        </w:trPr>
        <w:tc>
          <w:tcPr>
            <w:tcW w:w="648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Adopt a policy to turn off all lights at the end of the day.</w:t>
            </w:r>
          </w:p>
        </w:tc>
        <w:tc>
          <w:tcPr>
            <w:tcW w:w="99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City Manager</w:t>
            </w:r>
          </w:p>
        </w:tc>
        <w:tc>
          <w:tcPr>
            <w:tcW w:w="900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1%</w:t>
            </w:r>
          </w:p>
        </w:tc>
        <w:tc>
          <w:tcPr>
            <w:tcW w:w="972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2010</w:t>
            </w:r>
          </w:p>
        </w:tc>
      </w:tr>
      <w:tr w:rsidR="00E33CF2" w:rsidRPr="003529AC" w:rsidTr="00E33CF2">
        <w:trPr>
          <w:trHeight w:val="245"/>
        </w:trPr>
        <w:tc>
          <w:tcPr>
            <w:tcW w:w="648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 xml:space="preserve">Install controllable power strips on all office equipment. </w:t>
            </w:r>
          </w:p>
        </w:tc>
        <w:tc>
          <w:tcPr>
            <w:tcW w:w="99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IT</w:t>
            </w:r>
          </w:p>
        </w:tc>
        <w:tc>
          <w:tcPr>
            <w:tcW w:w="900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1%</w:t>
            </w:r>
          </w:p>
        </w:tc>
        <w:tc>
          <w:tcPr>
            <w:tcW w:w="972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2011</w:t>
            </w:r>
          </w:p>
        </w:tc>
      </w:tr>
      <w:tr w:rsidR="00E33CF2" w:rsidRPr="003529AC" w:rsidTr="00E33CF2">
        <w:trPr>
          <w:trHeight w:val="229"/>
        </w:trPr>
        <w:tc>
          <w:tcPr>
            <w:tcW w:w="648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Redevelop key account relationships for City Departments.</w:t>
            </w:r>
          </w:p>
        </w:tc>
        <w:tc>
          <w:tcPr>
            <w:tcW w:w="261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Change administrative policy such that utility bills are approved by City managers before being paid.</w:t>
            </w:r>
          </w:p>
        </w:tc>
        <w:tc>
          <w:tcPr>
            <w:tcW w:w="99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Finance, City Managers</w:t>
            </w:r>
          </w:p>
        </w:tc>
        <w:tc>
          <w:tcPr>
            <w:tcW w:w="900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2011</w:t>
            </w:r>
          </w:p>
        </w:tc>
      </w:tr>
      <w:tr w:rsidR="00E33CF2" w:rsidRPr="003529AC" w:rsidTr="00E33CF2">
        <w:trPr>
          <w:trHeight w:val="229"/>
        </w:trPr>
        <w:tc>
          <w:tcPr>
            <w:tcW w:w="648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Require facility managers to participate in Westar’s Building Operator Certification Program.</w:t>
            </w:r>
          </w:p>
        </w:tc>
        <w:tc>
          <w:tcPr>
            <w:tcW w:w="261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M. McGee to propose to DPW manager.</w:t>
            </w:r>
          </w:p>
        </w:tc>
        <w:tc>
          <w:tcPr>
            <w:tcW w:w="990" w:type="dxa"/>
          </w:tcPr>
          <w:p w:rsidR="00E33CF2" w:rsidRPr="003529AC" w:rsidRDefault="00E33CF2" w:rsidP="006B602C">
            <w:pPr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DPW</w:t>
            </w:r>
          </w:p>
        </w:tc>
        <w:tc>
          <w:tcPr>
            <w:tcW w:w="900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5%</w:t>
            </w:r>
          </w:p>
        </w:tc>
        <w:tc>
          <w:tcPr>
            <w:tcW w:w="972" w:type="dxa"/>
          </w:tcPr>
          <w:p w:rsidR="00E33CF2" w:rsidRPr="003529AC" w:rsidRDefault="00E33CF2" w:rsidP="006B602C">
            <w:pPr>
              <w:jc w:val="center"/>
              <w:rPr>
                <w:sz w:val="20"/>
                <w:szCs w:val="20"/>
              </w:rPr>
            </w:pPr>
            <w:r w:rsidRPr="003529AC">
              <w:rPr>
                <w:sz w:val="20"/>
                <w:szCs w:val="20"/>
              </w:rPr>
              <w:t>2011</w:t>
            </w:r>
          </w:p>
        </w:tc>
      </w:tr>
    </w:tbl>
    <w:p w:rsidR="00E33CF2" w:rsidRDefault="00E33CF2" w:rsidP="00E33CF2">
      <w:pPr>
        <w:pStyle w:val="NoSpacing"/>
      </w:pPr>
    </w:p>
    <w:sectPr w:rsidR="00E33CF2" w:rsidSect="006205B4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01" w:rsidRDefault="00305701" w:rsidP="00BC5977">
      <w:pPr>
        <w:spacing w:after="0" w:line="240" w:lineRule="auto"/>
      </w:pPr>
      <w:r>
        <w:separator/>
      </w:r>
    </w:p>
  </w:endnote>
  <w:endnote w:type="continuationSeparator" w:id="0">
    <w:p w:rsidR="00305701" w:rsidRDefault="00305701" w:rsidP="00B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77" w:rsidRPr="006205B4" w:rsidRDefault="00305701" w:rsidP="006205B4">
    <w:pPr>
      <w:pStyle w:val="Footer"/>
      <w:tabs>
        <w:tab w:val="clear" w:pos="4680"/>
        <w:tab w:val="clear" w:pos="9360"/>
        <w:tab w:val="left" w:pos="0"/>
        <w:tab w:val="center" w:pos="6480"/>
        <w:tab w:val="right" w:pos="12960"/>
      </w:tabs>
      <w:spacing w:before="240" w:after="12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85131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05B4" w:rsidRPr="002177B4">
          <w:rPr>
            <w:rFonts w:ascii="Arial" w:hAnsi="Arial" w:cs="Arial"/>
            <w:sz w:val="16"/>
            <w:szCs w:val="16"/>
          </w:rPr>
          <w:t xml:space="preserve">Guide to Community Strategic Energy </w:t>
        </w:r>
        <w:r w:rsidR="006205B4">
          <w:rPr>
            <w:rFonts w:ascii="Arial" w:hAnsi="Arial" w:cs="Arial"/>
            <w:sz w:val="16"/>
            <w:szCs w:val="16"/>
          </w:rPr>
          <w:t>Planning</w:t>
        </w:r>
        <w:r w:rsidR="006205B4" w:rsidRPr="002177B4">
          <w:rPr>
            <w:rFonts w:ascii="Arial" w:hAnsi="Arial" w:cs="Arial"/>
            <w:sz w:val="16"/>
            <w:szCs w:val="16"/>
          </w:rPr>
          <w:tab/>
        </w:r>
        <w:r w:rsidR="006205B4" w:rsidRPr="002177B4">
          <w:rPr>
            <w:rFonts w:ascii="Arial" w:hAnsi="Arial" w:cs="Arial"/>
            <w:sz w:val="16"/>
            <w:szCs w:val="16"/>
          </w:rPr>
          <w:fldChar w:fldCharType="begin"/>
        </w:r>
        <w:r w:rsidR="006205B4" w:rsidRPr="002177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6205B4" w:rsidRPr="002177B4">
          <w:rPr>
            <w:rFonts w:ascii="Arial" w:hAnsi="Arial" w:cs="Arial"/>
            <w:sz w:val="16"/>
            <w:szCs w:val="16"/>
          </w:rPr>
          <w:fldChar w:fldCharType="separate"/>
        </w:r>
        <w:r w:rsidR="00A129FE">
          <w:rPr>
            <w:rFonts w:ascii="Arial" w:hAnsi="Arial" w:cs="Arial"/>
            <w:noProof/>
            <w:sz w:val="16"/>
            <w:szCs w:val="16"/>
          </w:rPr>
          <w:t>1</w:t>
        </w:r>
        <w:r w:rsidR="006205B4" w:rsidRPr="002177B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6205B4" w:rsidRPr="002177B4">
          <w:rPr>
            <w:rFonts w:ascii="Arial" w:hAnsi="Arial" w:cs="Arial"/>
            <w:noProof/>
            <w:sz w:val="16"/>
            <w:szCs w:val="16"/>
          </w:rPr>
          <w:tab/>
          <w:t>March 2013</w:t>
        </w:r>
      </w:sdtContent>
    </w:sdt>
    <w:r w:rsidR="006205B4" w:rsidRPr="00BA61D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7E2C67" wp14:editId="597A3C44">
              <wp:simplePos x="0" y="0"/>
              <wp:positionH relativeFrom="column">
                <wp:posOffset>-228600</wp:posOffset>
              </wp:positionH>
              <wp:positionV relativeFrom="bottomMargin">
                <wp:posOffset>45720</wp:posOffset>
              </wp:positionV>
              <wp:extent cx="8686800" cy="0"/>
              <wp:effectExtent l="0" t="0" r="19050" b="19050"/>
              <wp:wrapNone/>
              <wp:docPr id="291" name="Group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0"/>
                        <a:chOff x="0" y="0"/>
                        <a:chExt cx="5894935" cy="2561"/>
                      </a:xfrm>
                    </wpg:grpSpPr>
                    <wps:wsp>
                      <wps:cNvPr id="292" name="AutoShap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4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7"/>
                      <wps:cNvCnPr>
                        <a:cxnSpLocks noChangeShapeType="1"/>
                      </wps:cNvCnPr>
                      <wps:spPr bwMode="auto">
                        <a:xfrm>
                          <a:off x="2146935" y="0"/>
                          <a:ext cx="90159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7"/>
                      <wps:cNvCnPr>
                        <a:cxnSpLocks noChangeShapeType="1"/>
                      </wps:cNvCnPr>
                      <wps:spPr bwMode="auto">
                        <a:xfrm>
                          <a:off x="3048000" y="0"/>
                          <a:ext cx="2846935" cy="256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1" o:spid="_x0000_s1026" style="position:absolute;margin-left:-18pt;margin-top:3.6pt;width:684pt;height:0;z-index:251659264;mso-position-vertical-relative:bottom-margin-area;mso-width-relative:margin;mso-height-relative:margin" coordsize="589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width:21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I5A8cAAADcAAAADwAAAGRycy9kb3ducmV2LnhtbESPzWrDMBCE74W+g9hCLyGR40CI3Sih&#10;DQRyySE/LeS2WFvZ1FoZSXHcPn1UKPQ4zMw3zHI92Fb05EPjWMF0koEgrpxu2Cg4n7bjBYgQkTW2&#10;jknBNwVYrx4fllhqd+MD9cdoRIJwKFFBHWNXShmqmiyGieuIk/fpvMWYpDdSe7wluG1lnmVzabHh&#10;tFBjR5uaqq/j1Srw5/DRX4z5edu3xWg3nb1viutWqeen4fUFRKQh/of/2jutIC9y+D2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jkDxwAAANwAAAAPAAAAAAAA&#10;AAAAAAAAAKECAABkcnMvZG93bnJldi54bWxQSwUGAAAAAAQABAD5AAAAlQMAAAAA&#10;" strokecolor="#7f7f7f" strokeweight="1.5pt"/>
              <v:shape id="AutoShape 7" o:spid="_x0000_s1028" type="#_x0000_t32" style="position:absolute;left:21469;width:9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WmcUAAADcAAAADwAAAGRycy9kb3ducmV2LnhtbESPQWvCQBSE74L/YXmCF9FNU5AaXUVE&#10;odB6MHrx9sg+k2j2bZrdxvjv3YLQ4zAz3zCLVWcq0VLjSssK3iYRCOLM6pJzBafjbvwBwnlkjZVl&#10;UvAgB6tlv7fARNs7H6hNfS4ChF2CCgrv60RKlxVk0E1sTRy8i20M+iCbXOoG7wFuKhlH0VQaLDks&#10;FFjTpqDslv4aBdl2vb/m59NPO9pWX6PbtzlwGis1HHTrOQhPnf8Pv9qfWkE8e4e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WmcUAAADcAAAADwAAAAAAAAAA&#10;AAAAAAChAgAAZHJzL2Rvd25yZXYueG1sUEsFBgAAAAAEAAQA+QAAAJMDAAAAAA==&#10;" strokecolor="#fc0" strokeweight="1.5pt"/>
              <v:shape id="AutoShape 7" o:spid="_x0000_s1029" type="#_x0000_t32" style="position:absolute;left:30480;width:28469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p4sMAAADcAAAADwAAAGRycy9kb3ducmV2LnhtbESPQWsCMRSE74X+h/AK3mpWLcVujVLU&#10;ggeh7Oqlt0fyulm6eVmSqNt/3wiCx2FmvmEWq8F14kwhtp4VTMYFCGLtTcuNguPh83kOIiZkg51n&#10;UvBHEVbLx4cFlsZfuKJznRqRIRxLVGBT6kspo7bkMI59T5y9Hx8cpixDI03AS4a7Tk6L4lU6bDkv&#10;WOxpbUn/1ienYPZd46atpP2KHGzlt1rvJnulRk/DxzuIREO6h2/tnVEwfXuB65l8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qeLDAAAA3AAAAA8AAAAAAAAAAAAA&#10;AAAAoQIAAGRycy9kb3ducmV2LnhtbFBLBQYAAAAABAAEAPkAAACRAwAAAAA=&#10;" strokecolor="#00b0f0" strokeweight="1.5pt"/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01" w:rsidRDefault="00305701" w:rsidP="00BC5977">
      <w:pPr>
        <w:spacing w:after="0" w:line="240" w:lineRule="auto"/>
      </w:pPr>
      <w:r>
        <w:separator/>
      </w:r>
    </w:p>
  </w:footnote>
  <w:footnote w:type="continuationSeparator" w:id="0">
    <w:p w:rsidR="00305701" w:rsidRDefault="00305701" w:rsidP="00B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B4" w:rsidRDefault="006205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31D17" wp14:editId="3FEFB49A">
              <wp:simplePos x="0" y="0"/>
              <wp:positionH relativeFrom="margin">
                <wp:posOffset>-228600</wp:posOffset>
              </wp:positionH>
              <wp:positionV relativeFrom="page">
                <wp:posOffset>457200</wp:posOffset>
              </wp:positionV>
              <wp:extent cx="8686800" cy="182880"/>
              <wp:effectExtent l="0" t="0" r="0" b="762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0" cy="1828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8pt;margin-top:36pt;width:68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" fillcolor="#069" stroked="f" strokeweight="2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1"/>
    <w:rsid w:val="000159D9"/>
    <w:rsid w:val="001E7FF0"/>
    <w:rsid w:val="0022293F"/>
    <w:rsid w:val="002D5D3F"/>
    <w:rsid w:val="002F7F7F"/>
    <w:rsid w:val="00305701"/>
    <w:rsid w:val="004767B1"/>
    <w:rsid w:val="00516C9A"/>
    <w:rsid w:val="00521432"/>
    <w:rsid w:val="005631FE"/>
    <w:rsid w:val="00563B6D"/>
    <w:rsid w:val="00612E69"/>
    <w:rsid w:val="006205B4"/>
    <w:rsid w:val="00642707"/>
    <w:rsid w:val="00813425"/>
    <w:rsid w:val="00895207"/>
    <w:rsid w:val="00933220"/>
    <w:rsid w:val="009C5B43"/>
    <w:rsid w:val="00A129FE"/>
    <w:rsid w:val="00BC5977"/>
    <w:rsid w:val="00BD518E"/>
    <w:rsid w:val="00C33A4E"/>
    <w:rsid w:val="00CE2032"/>
    <w:rsid w:val="00D07DCD"/>
    <w:rsid w:val="00D24DE5"/>
    <w:rsid w:val="00D40B3A"/>
    <w:rsid w:val="00E33CF2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F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8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7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77"/>
    <w:rPr>
      <w:rFonts w:ascii="Calibri" w:eastAsia="Calibri" w:hAnsi="Calibri" w:cs="Times New Roman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6205B4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6205B4"/>
    <w:rPr>
      <w:rFonts w:ascii="Arial" w:eastAsia="Times New Roman" w:hAnsi="Arial" w:cs="Times New Roman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5B4"/>
    <w:rPr>
      <w:rFonts w:ascii="Calibri" w:eastAsia="Calibri" w:hAnsi="Calibri" w:cs="Times New Roman"/>
    </w:rPr>
  </w:style>
  <w:style w:type="paragraph" w:customStyle="1" w:styleId="TAP-TableHeaderCenter">
    <w:name w:val="TAP - Table Header [Center]"/>
    <w:basedOn w:val="Normal"/>
    <w:qFormat/>
    <w:rsid w:val="006205B4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6205B4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  <w:style w:type="paragraph" w:customStyle="1" w:styleId="TAP-BodyTextstandard">
    <w:name w:val="TAP - Body Text [standard]"/>
    <w:basedOn w:val="BodyText"/>
    <w:qFormat/>
    <w:rsid w:val="00D07DCD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9332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MediumShading1-Accent12">
    <w:name w:val="Medium Shading 1 - Accent 12"/>
    <w:basedOn w:val="TableNormal"/>
    <w:uiPriority w:val="63"/>
    <w:rsid w:val="0093322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F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8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7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77"/>
    <w:rPr>
      <w:rFonts w:ascii="Calibri" w:eastAsia="Calibri" w:hAnsi="Calibri" w:cs="Times New Roman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6205B4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6205B4"/>
    <w:rPr>
      <w:rFonts w:ascii="Arial" w:eastAsia="Times New Roman" w:hAnsi="Arial" w:cs="Times New Roman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5B4"/>
    <w:rPr>
      <w:rFonts w:ascii="Calibri" w:eastAsia="Calibri" w:hAnsi="Calibri" w:cs="Times New Roman"/>
    </w:rPr>
  </w:style>
  <w:style w:type="paragraph" w:customStyle="1" w:styleId="TAP-TableHeaderCenter">
    <w:name w:val="TAP - Table Header [Center]"/>
    <w:basedOn w:val="Normal"/>
    <w:qFormat/>
    <w:rsid w:val="006205B4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6205B4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  <w:style w:type="paragraph" w:customStyle="1" w:styleId="TAP-BodyTextstandard">
    <w:name w:val="TAP - Body Text [standard]"/>
    <w:basedOn w:val="BodyText"/>
    <w:qFormat/>
    <w:rsid w:val="00D07DCD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9332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MediumShading1-Accent12">
    <w:name w:val="Medium Shading 1 - Accent 12"/>
    <w:basedOn w:val="TableNormal"/>
    <w:uiPriority w:val="63"/>
    <w:rsid w:val="0093322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VEIC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5.1: Goals, Strategies, and Actions Planning Worksheet</dc:title>
  <dc:subject>U.S. Department of Energy (DOE) Technical Assistance Program (TAP) Solution Center publishes this strategic energy planning guide for state and local governments.  This MS-Word document aids in planning strategies and actions based on the CESP goals. </dc:subject>
  <dc:creator/>
  <cp:lastModifiedBy>aglickso</cp:lastModifiedBy>
  <cp:revision>4</cp:revision>
  <dcterms:created xsi:type="dcterms:W3CDTF">2013-03-05T19:37:00Z</dcterms:created>
  <dcterms:modified xsi:type="dcterms:W3CDTF">2013-03-12T17:56:00Z</dcterms:modified>
</cp:coreProperties>
</file>