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B462"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bookmarkStart w:id="0" w:name="_Toc327800920"/>
      <w:r>
        <w:rPr>
          <w:rFonts w:ascii="Calibri" w:eastAsia="Times New Roman" w:hAnsi="Calibri" w:cs="Times New Roman"/>
          <w:b/>
          <w:bCs/>
          <w:caps/>
          <w:color w:val="365F91"/>
          <w:sz w:val="36"/>
          <w:szCs w:val="36"/>
        </w:rPr>
        <w:t xml:space="preserve">U.s. </w:t>
      </w:r>
      <w:r w:rsidR="000920A7">
        <w:rPr>
          <w:rFonts w:ascii="Calibri" w:eastAsia="Times New Roman" w:hAnsi="Calibri" w:cs="Times New Roman"/>
          <w:b/>
          <w:bCs/>
          <w:caps/>
          <w:color w:val="365F91"/>
          <w:sz w:val="36"/>
          <w:szCs w:val="36"/>
        </w:rPr>
        <w:t>DEPARTMENT OF ENERGY</w:t>
      </w:r>
    </w:p>
    <w:p w14:paraId="4496D2C4"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Federal Energy Management Program</w:t>
      </w:r>
    </w:p>
    <w:p w14:paraId="692087C3"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 xml:space="preserve">ESPC ENABLE Acquisition plan Template </w:t>
      </w:r>
    </w:p>
    <w:p w14:paraId="20052686" w14:textId="45496915" w:rsidR="00761367" w:rsidRPr="00760641" w:rsidRDefault="00DD53B3" w:rsidP="00760641">
      <w:pPr>
        <w:keepNext/>
        <w:keepLines/>
        <w:spacing w:before="240" w:after="240" w:line="240" w:lineRule="auto"/>
        <w:jc w:val="center"/>
        <w:outlineLvl w:val="0"/>
        <w:rPr>
          <w:rFonts w:ascii="Calibri" w:eastAsia="Times New Roman" w:hAnsi="Calibri" w:cs="Times New Roman"/>
          <w:bCs/>
          <w:caps/>
          <w:color w:val="365F91"/>
          <w:sz w:val="36"/>
          <w:szCs w:val="36"/>
        </w:rPr>
      </w:pPr>
      <w:r>
        <w:rPr>
          <w:rFonts w:ascii="Calibri" w:eastAsia="Times New Roman" w:hAnsi="Calibri" w:cs="Times New Roman"/>
          <w:bCs/>
          <w:caps/>
          <w:color w:val="365F91"/>
          <w:sz w:val="36"/>
          <w:szCs w:val="36"/>
        </w:rPr>
        <w:t>Novem</w:t>
      </w:r>
      <w:r w:rsidR="00E11FDC">
        <w:rPr>
          <w:rFonts w:ascii="Calibri" w:eastAsia="Times New Roman" w:hAnsi="Calibri" w:cs="Times New Roman"/>
          <w:bCs/>
          <w:caps/>
          <w:color w:val="365F91"/>
          <w:sz w:val="36"/>
          <w:szCs w:val="36"/>
        </w:rPr>
        <w:t>ber</w:t>
      </w:r>
      <w:r w:rsidR="00B807FA" w:rsidRPr="00537537">
        <w:rPr>
          <w:rFonts w:ascii="Calibri" w:eastAsia="Times New Roman" w:hAnsi="Calibri" w:cs="Times New Roman"/>
          <w:bCs/>
          <w:caps/>
          <w:color w:val="365F91"/>
          <w:sz w:val="36"/>
          <w:szCs w:val="36"/>
        </w:rPr>
        <w:t xml:space="preserve"> 2020</w:t>
      </w:r>
      <w:r w:rsidR="00BA4EA4" w:rsidRPr="00B807FA">
        <w:rPr>
          <w:rFonts w:ascii="Calibri" w:eastAsia="Times New Roman" w:hAnsi="Calibri" w:cs="Times New Roman"/>
          <w:bCs/>
          <w:caps/>
          <w:color w:val="365F91"/>
          <w:sz w:val="36"/>
          <w:szCs w:val="36"/>
        </w:rPr>
        <w:t xml:space="preserve">, version </w:t>
      </w:r>
      <w:r w:rsidR="00B807FA" w:rsidRPr="00537537">
        <w:rPr>
          <w:rFonts w:ascii="Calibri" w:eastAsia="Times New Roman" w:hAnsi="Calibri" w:cs="Times New Roman"/>
          <w:bCs/>
          <w:caps/>
          <w:color w:val="365F91"/>
          <w:sz w:val="36"/>
          <w:szCs w:val="36"/>
        </w:rPr>
        <w:t>5</w:t>
      </w:r>
    </w:p>
    <w:p w14:paraId="00A39EA0" w14:textId="77777777" w:rsidR="00760641" w:rsidRDefault="00760641" w:rsidP="00760641">
      <w:pPr>
        <w:jc w:val="center"/>
        <w:rPr>
          <w:b/>
          <w:i/>
          <w:sz w:val="36"/>
          <w:szCs w:val="36"/>
        </w:rPr>
      </w:pPr>
      <w:r w:rsidRPr="00760641">
        <w:rPr>
          <w:b/>
          <w:i/>
          <w:sz w:val="36"/>
          <w:szCs w:val="36"/>
        </w:rPr>
        <w:t xml:space="preserve">PLEASE READ THIS GUIDE </w:t>
      </w:r>
      <w:r w:rsidR="00761367" w:rsidRPr="00760641">
        <w:rPr>
          <w:b/>
          <w:i/>
          <w:sz w:val="36"/>
          <w:szCs w:val="36"/>
        </w:rPr>
        <w:t>BEFORE USING THE ACQUISITION PLAN TEMPLATE</w:t>
      </w:r>
    </w:p>
    <w:p w14:paraId="20091F97" w14:textId="77777777" w:rsidR="00760641" w:rsidRPr="00760641" w:rsidRDefault="00760641" w:rsidP="00985F93">
      <w:pPr>
        <w:jc w:val="center"/>
        <w:rPr>
          <w:b/>
          <w:sz w:val="28"/>
          <w:szCs w:val="28"/>
          <w:u w:val="single"/>
        </w:rPr>
      </w:pPr>
      <w:r>
        <w:rPr>
          <w:b/>
          <w:sz w:val="28"/>
          <w:szCs w:val="28"/>
          <w:u w:val="single"/>
        </w:rPr>
        <w:t>ESP</w:t>
      </w:r>
      <w:r w:rsidR="001F2BA5">
        <w:rPr>
          <w:b/>
          <w:sz w:val="28"/>
          <w:szCs w:val="28"/>
          <w:u w:val="single"/>
        </w:rPr>
        <w:t>C ENABLE Acquisition Plan Guide</w:t>
      </w:r>
    </w:p>
    <w:p w14:paraId="190DB7EE" w14:textId="77777777" w:rsidR="00760641" w:rsidRDefault="00760641" w:rsidP="00761367">
      <w:pPr>
        <w:rPr>
          <w:sz w:val="24"/>
          <w:szCs w:val="24"/>
        </w:rPr>
      </w:pPr>
      <w:r w:rsidRPr="00760641">
        <w:rPr>
          <w:b/>
          <w:sz w:val="24"/>
          <w:szCs w:val="24"/>
        </w:rPr>
        <w:t>Introduction</w:t>
      </w:r>
      <w:r w:rsidR="00F2137E">
        <w:rPr>
          <w:sz w:val="24"/>
          <w:szCs w:val="24"/>
        </w:rPr>
        <w:t xml:space="preserve"> - </w:t>
      </w:r>
      <w:r w:rsidR="00761367">
        <w:rPr>
          <w:sz w:val="24"/>
          <w:szCs w:val="24"/>
        </w:rPr>
        <w:t xml:space="preserve">This template is a tool to assist you in forming your agency’s Acquisition Plan.  The Acquisition Plan is the first formal step in the ESPC ENABLE procurement process and your </w:t>
      </w:r>
      <w:proofErr w:type="gramStart"/>
      <w:r w:rsidR="00761367">
        <w:rPr>
          <w:sz w:val="24"/>
          <w:szCs w:val="24"/>
        </w:rPr>
        <w:t>completed</w:t>
      </w:r>
      <w:proofErr w:type="gramEnd"/>
      <w:r w:rsidR="00761367">
        <w:rPr>
          <w:sz w:val="24"/>
          <w:szCs w:val="24"/>
        </w:rPr>
        <w:t xml:space="preserve"> plan will serve as a guide the rest of the way.  </w:t>
      </w:r>
      <w:r w:rsidR="00C8006F">
        <w:rPr>
          <w:sz w:val="24"/>
          <w:szCs w:val="24"/>
        </w:rPr>
        <w:t>Please review agency procurement requirements to determine whether an acquisition plan is required.</w:t>
      </w:r>
    </w:p>
    <w:p w14:paraId="3E55DCCC" w14:textId="77777777" w:rsidR="00760641" w:rsidRDefault="00760641" w:rsidP="00761367">
      <w:pPr>
        <w:rPr>
          <w:sz w:val="24"/>
          <w:szCs w:val="24"/>
        </w:rPr>
      </w:pPr>
      <w:r w:rsidRPr="000C0FB8">
        <w:t xml:space="preserve">The Acquisition Plan </w:t>
      </w:r>
      <w:r>
        <w:t>defines</w:t>
      </w:r>
      <w:r w:rsidRPr="000C0FB8">
        <w:t xml:space="preserve"> an organizational structure for the </w:t>
      </w:r>
      <w:r>
        <w:t>procurement</w:t>
      </w:r>
      <w:r w:rsidRPr="000C0FB8">
        <w:t xml:space="preserve"> of </w:t>
      </w:r>
      <w:r>
        <w:t>the ESPC ENABLE project.</w:t>
      </w:r>
      <w:r>
        <w:rPr>
          <w:sz w:val="24"/>
          <w:szCs w:val="24"/>
        </w:rPr>
        <w:t xml:space="preserve">  This template is based on information that would commonly be required in an Acquisition Plan for an ESPC ENABLE project based on </w:t>
      </w:r>
      <w:r w:rsidRPr="00760641">
        <w:rPr>
          <w:sz w:val="24"/>
          <w:szCs w:val="24"/>
        </w:rPr>
        <w:t>Federal Acquisition Regulation (FAR) Part 7.105</w:t>
      </w:r>
      <w:r>
        <w:rPr>
          <w:sz w:val="24"/>
          <w:szCs w:val="24"/>
        </w:rPr>
        <w:t>.  Please be sure to refer to FAR 7.105</w:t>
      </w:r>
      <w:r w:rsidRPr="00760641">
        <w:rPr>
          <w:sz w:val="24"/>
          <w:szCs w:val="24"/>
        </w:rPr>
        <w:t xml:space="preserve"> and agency-specific </w:t>
      </w:r>
      <w:r w:rsidR="00314478">
        <w:rPr>
          <w:sz w:val="24"/>
          <w:szCs w:val="24"/>
        </w:rPr>
        <w:t xml:space="preserve">procurement </w:t>
      </w:r>
      <w:r w:rsidRPr="00760641">
        <w:rPr>
          <w:sz w:val="24"/>
          <w:szCs w:val="24"/>
        </w:rPr>
        <w:t xml:space="preserve">guidance </w:t>
      </w:r>
      <w:r>
        <w:rPr>
          <w:sz w:val="24"/>
          <w:szCs w:val="24"/>
        </w:rPr>
        <w:t>as you use this template to be sur</w:t>
      </w:r>
      <w:r w:rsidR="00314478">
        <w:rPr>
          <w:sz w:val="24"/>
          <w:szCs w:val="24"/>
        </w:rPr>
        <w:t>e you have met any applicable requirements</w:t>
      </w:r>
      <w:r>
        <w:rPr>
          <w:sz w:val="24"/>
          <w:szCs w:val="24"/>
        </w:rPr>
        <w:t>.</w:t>
      </w:r>
    </w:p>
    <w:p w14:paraId="7F044A32" w14:textId="77777777" w:rsidR="008441CF" w:rsidRDefault="00F2137E" w:rsidP="008441CF">
      <w:pPr>
        <w:rPr>
          <w:sz w:val="24"/>
          <w:szCs w:val="24"/>
        </w:rPr>
      </w:pPr>
      <w:r>
        <w:rPr>
          <w:b/>
          <w:sz w:val="24"/>
          <w:szCs w:val="24"/>
        </w:rPr>
        <w:t xml:space="preserve">Instructions </w:t>
      </w:r>
      <w:r w:rsidR="00E92931">
        <w:rPr>
          <w:b/>
          <w:sz w:val="24"/>
          <w:szCs w:val="24"/>
        </w:rPr>
        <w:t>–</w:t>
      </w:r>
      <w:r w:rsidR="008441CF">
        <w:rPr>
          <w:b/>
          <w:sz w:val="24"/>
          <w:szCs w:val="24"/>
        </w:rPr>
        <w:t xml:space="preserve"> </w:t>
      </w:r>
      <w:r w:rsidR="00E92931">
        <w:rPr>
          <w:sz w:val="24"/>
          <w:szCs w:val="24"/>
        </w:rPr>
        <w:t xml:space="preserve">The ESPC ENABLE Project Manager and Contracting Officer (CO) are responsible for developing the Acquisition Plan unless another arrangement has been made in your agency.  </w:t>
      </w:r>
      <w:r w:rsidR="008441CF">
        <w:rPr>
          <w:sz w:val="24"/>
          <w:szCs w:val="24"/>
        </w:rPr>
        <w:t xml:space="preserve">The Acquisition Plan template begins on page 3 of this document.  Please remove this guide, pages 1-2, from the final version of your Acquisition Plan and renumber accordingly.  </w:t>
      </w:r>
    </w:p>
    <w:p w14:paraId="629F5EA4" w14:textId="3EEB4D09" w:rsidR="00F2137E" w:rsidRDefault="00314478" w:rsidP="00761367">
      <w:pPr>
        <w:rPr>
          <w:sz w:val="24"/>
          <w:szCs w:val="24"/>
        </w:rPr>
      </w:pPr>
      <w:r>
        <w:rPr>
          <w:sz w:val="24"/>
          <w:szCs w:val="24"/>
        </w:rPr>
        <w:t xml:space="preserve">This template </w:t>
      </w:r>
      <w:r w:rsidRPr="00314478">
        <w:rPr>
          <w:b/>
          <w:i/>
          <w:sz w:val="24"/>
          <w:szCs w:val="24"/>
        </w:rPr>
        <w:t>cannot be used without editing</w:t>
      </w:r>
      <w:r>
        <w:rPr>
          <w:sz w:val="24"/>
          <w:szCs w:val="24"/>
        </w:rPr>
        <w:t xml:space="preserve">.  </w:t>
      </w:r>
      <w:r w:rsidR="008441CF">
        <w:rPr>
          <w:sz w:val="24"/>
          <w:szCs w:val="24"/>
        </w:rPr>
        <w:t xml:space="preserve">In the template, you will find two types of text.  </w:t>
      </w:r>
      <w:r w:rsidR="00F2137E">
        <w:rPr>
          <w:sz w:val="24"/>
          <w:szCs w:val="24"/>
        </w:rPr>
        <w:t>[</w:t>
      </w:r>
      <w:r w:rsidR="008441CF" w:rsidRPr="00F2137E">
        <w:rPr>
          <w:sz w:val="24"/>
          <w:szCs w:val="24"/>
        </w:rPr>
        <w:t xml:space="preserve">Sample text will </w:t>
      </w:r>
      <w:r w:rsidR="0027188B" w:rsidRPr="00F2137E">
        <w:rPr>
          <w:sz w:val="24"/>
          <w:szCs w:val="24"/>
        </w:rPr>
        <w:t>appear</w:t>
      </w:r>
      <w:r w:rsidR="008441CF" w:rsidRPr="00F2137E">
        <w:rPr>
          <w:sz w:val="24"/>
          <w:szCs w:val="24"/>
        </w:rPr>
        <w:t xml:space="preserve"> in black</w:t>
      </w:r>
      <w:r w:rsidR="00F2137E">
        <w:rPr>
          <w:sz w:val="24"/>
          <w:szCs w:val="24"/>
        </w:rPr>
        <w:t xml:space="preserve"> font</w:t>
      </w:r>
      <w:r w:rsidR="008441CF">
        <w:rPr>
          <w:sz w:val="24"/>
          <w:szCs w:val="24"/>
        </w:rPr>
        <w:t>.</w:t>
      </w:r>
      <w:r w:rsidR="00F2137E">
        <w:rPr>
          <w:sz w:val="24"/>
          <w:szCs w:val="24"/>
        </w:rPr>
        <w:t>]</w:t>
      </w:r>
      <w:r w:rsidR="008441CF">
        <w:rPr>
          <w:sz w:val="24"/>
          <w:szCs w:val="24"/>
        </w:rPr>
        <w:t xml:space="preserve">  </w:t>
      </w:r>
      <w:r w:rsidR="0027188B">
        <w:rPr>
          <w:sz w:val="24"/>
          <w:szCs w:val="24"/>
        </w:rPr>
        <w:t xml:space="preserve">Please review the </w:t>
      </w:r>
      <w:r w:rsidR="00F2137E">
        <w:rPr>
          <w:sz w:val="24"/>
          <w:szCs w:val="24"/>
        </w:rPr>
        <w:t>[</w:t>
      </w:r>
      <w:r w:rsidR="0027188B" w:rsidRPr="00F2137E">
        <w:rPr>
          <w:sz w:val="24"/>
          <w:szCs w:val="24"/>
        </w:rPr>
        <w:t>sample text</w:t>
      </w:r>
      <w:r w:rsidR="00F2137E">
        <w:rPr>
          <w:sz w:val="24"/>
          <w:szCs w:val="24"/>
        </w:rPr>
        <w:t>]</w:t>
      </w:r>
      <w:r w:rsidR="0027188B">
        <w:rPr>
          <w:sz w:val="24"/>
          <w:szCs w:val="24"/>
        </w:rPr>
        <w:t xml:space="preserve"> to ensure that it meets your agency specific requirements and project goals</w:t>
      </w:r>
      <w:r w:rsidR="00EA5F63">
        <w:rPr>
          <w:sz w:val="24"/>
          <w:szCs w:val="24"/>
        </w:rPr>
        <w:t xml:space="preserve">. </w:t>
      </w:r>
      <w:r w:rsidR="0027188B">
        <w:rPr>
          <w:sz w:val="24"/>
          <w:szCs w:val="24"/>
        </w:rPr>
        <w:t xml:space="preserve"> </w:t>
      </w:r>
      <w:r w:rsidR="00F2137E" w:rsidRPr="00F2137E">
        <w:rPr>
          <w:color w:val="FF0000"/>
          <w:sz w:val="24"/>
          <w:szCs w:val="24"/>
        </w:rPr>
        <w:t>[</w:t>
      </w:r>
      <w:r w:rsidR="008441CF" w:rsidRPr="00F2137E">
        <w:rPr>
          <w:color w:val="FF0000"/>
          <w:sz w:val="24"/>
          <w:szCs w:val="24"/>
        </w:rPr>
        <w:t>Text that requires</w:t>
      </w:r>
      <w:r w:rsidR="0027188B" w:rsidRPr="00F2137E">
        <w:rPr>
          <w:color w:val="FF0000"/>
          <w:sz w:val="24"/>
          <w:szCs w:val="24"/>
        </w:rPr>
        <w:t xml:space="preserve"> you to insert agency- or project-specific information, or requires you to edit for your purposes, will appear in red</w:t>
      </w:r>
      <w:r w:rsidR="00F2137E">
        <w:rPr>
          <w:color w:val="FF0000"/>
          <w:sz w:val="24"/>
          <w:szCs w:val="24"/>
        </w:rPr>
        <w:t xml:space="preserve"> font</w:t>
      </w:r>
      <w:r w:rsidR="0027188B" w:rsidRPr="00F2137E">
        <w:rPr>
          <w:color w:val="FF0000"/>
          <w:sz w:val="24"/>
          <w:szCs w:val="24"/>
        </w:rPr>
        <w:t>.</w:t>
      </w:r>
      <w:r w:rsidR="00F2137E" w:rsidRPr="00F2137E">
        <w:rPr>
          <w:color w:val="FF0000"/>
          <w:sz w:val="24"/>
          <w:szCs w:val="24"/>
        </w:rPr>
        <w:t>]</w:t>
      </w:r>
      <w:r w:rsidR="0027188B">
        <w:rPr>
          <w:sz w:val="24"/>
          <w:szCs w:val="24"/>
        </w:rPr>
        <w:t xml:space="preserve"> </w:t>
      </w:r>
      <w:r w:rsidR="00F2137E">
        <w:rPr>
          <w:sz w:val="24"/>
          <w:szCs w:val="24"/>
        </w:rPr>
        <w:t xml:space="preserve"> </w:t>
      </w:r>
      <w:r w:rsidR="0027188B">
        <w:rPr>
          <w:sz w:val="24"/>
          <w:szCs w:val="24"/>
        </w:rPr>
        <w:t xml:space="preserve">You should </w:t>
      </w:r>
      <w:proofErr w:type="gramStart"/>
      <w:r w:rsidR="0027188B">
        <w:rPr>
          <w:sz w:val="24"/>
          <w:szCs w:val="24"/>
        </w:rPr>
        <w:t>reformat</w:t>
      </w:r>
      <w:proofErr w:type="gramEnd"/>
      <w:r w:rsidR="0027188B">
        <w:rPr>
          <w:sz w:val="24"/>
          <w:szCs w:val="24"/>
        </w:rPr>
        <w:t xml:space="preserve"> this document to fit your agency’s requirements for procurement documents.  </w:t>
      </w:r>
      <w:r w:rsidR="00EA5F63">
        <w:rPr>
          <w:sz w:val="24"/>
          <w:szCs w:val="24"/>
        </w:rPr>
        <w:t xml:space="preserve">If your agency has already established a procurement template, this template may be used as a guide. </w:t>
      </w:r>
    </w:p>
    <w:p w14:paraId="16FEAACC" w14:textId="77777777" w:rsidR="00482F8B" w:rsidRDefault="00482F8B" w:rsidP="00761367">
      <w:pPr>
        <w:rPr>
          <w:sz w:val="24"/>
          <w:lang w:bidi="en-US"/>
        </w:rPr>
      </w:pPr>
    </w:p>
    <w:p w14:paraId="42EB1932" w14:textId="77777777" w:rsidR="00F2137E" w:rsidRDefault="00F2137E" w:rsidP="00761367">
      <w:pPr>
        <w:rPr>
          <w:sz w:val="24"/>
          <w:szCs w:val="24"/>
        </w:rPr>
      </w:pPr>
      <w:r>
        <w:rPr>
          <w:b/>
          <w:sz w:val="24"/>
          <w:szCs w:val="24"/>
        </w:rPr>
        <w:t xml:space="preserve">Acquisition Plan Components - </w:t>
      </w:r>
      <w:r>
        <w:rPr>
          <w:sz w:val="24"/>
          <w:szCs w:val="24"/>
        </w:rPr>
        <w:t xml:space="preserve">Federal Acquisition Regulation Part 7.105 states that an Acquisition Plan will consist of two </w:t>
      </w:r>
      <w:r w:rsidR="009E3AD7">
        <w:rPr>
          <w:sz w:val="24"/>
          <w:szCs w:val="24"/>
        </w:rPr>
        <w:t xml:space="preserve">primary </w:t>
      </w:r>
      <w:r>
        <w:rPr>
          <w:sz w:val="24"/>
          <w:szCs w:val="24"/>
        </w:rPr>
        <w:t>sections:</w:t>
      </w:r>
    </w:p>
    <w:p w14:paraId="503258C6" w14:textId="77777777" w:rsidR="00F2137E" w:rsidRDefault="009E3AD7" w:rsidP="009E3AD7">
      <w:pPr>
        <w:pStyle w:val="ListParagraph"/>
        <w:numPr>
          <w:ilvl w:val="0"/>
          <w:numId w:val="3"/>
        </w:numPr>
        <w:rPr>
          <w:sz w:val="24"/>
          <w:szCs w:val="24"/>
        </w:rPr>
      </w:pPr>
      <w:r>
        <w:rPr>
          <w:sz w:val="24"/>
          <w:szCs w:val="24"/>
        </w:rPr>
        <w:t>Acquisition Background and Objectives</w:t>
      </w:r>
    </w:p>
    <w:p w14:paraId="368473F4" w14:textId="77777777" w:rsidR="009E3AD7" w:rsidRDefault="009E3AD7" w:rsidP="009E3AD7">
      <w:pPr>
        <w:pStyle w:val="ListParagraph"/>
        <w:numPr>
          <w:ilvl w:val="0"/>
          <w:numId w:val="3"/>
        </w:numPr>
        <w:rPr>
          <w:sz w:val="24"/>
          <w:szCs w:val="24"/>
        </w:rPr>
      </w:pPr>
      <w:r>
        <w:rPr>
          <w:sz w:val="24"/>
          <w:szCs w:val="24"/>
        </w:rPr>
        <w:t>Plan of Action</w:t>
      </w:r>
    </w:p>
    <w:p w14:paraId="1261312F" w14:textId="77777777" w:rsidR="009E3AD7" w:rsidRDefault="009E3AD7" w:rsidP="009E3AD7">
      <w:pPr>
        <w:rPr>
          <w:sz w:val="24"/>
          <w:szCs w:val="24"/>
        </w:rPr>
      </w:pPr>
      <w:r>
        <w:rPr>
          <w:sz w:val="24"/>
          <w:szCs w:val="24"/>
        </w:rPr>
        <w:t xml:space="preserve">Within each of the sections above, there are </w:t>
      </w:r>
      <w:proofErr w:type="gramStart"/>
      <w:r>
        <w:rPr>
          <w:sz w:val="24"/>
          <w:szCs w:val="24"/>
        </w:rPr>
        <w:t>a number of</w:t>
      </w:r>
      <w:proofErr w:type="gramEnd"/>
      <w:r>
        <w:rPr>
          <w:sz w:val="24"/>
          <w:szCs w:val="24"/>
        </w:rPr>
        <w:t xml:space="preserve"> sub-sections to address specific procurement requirements.  A full outline of a FAR Part 7.105-prescribed Acquisition Plan is shown in the table below.</w:t>
      </w:r>
      <w:r w:rsidR="00E92931">
        <w:rPr>
          <w:sz w:val="24"/>
          <w:szCs w:val="24"/>
        </w:rPr>
        <w:t xml:space="preserve">  Some of these sections will not be necessary for your purposes, and some may be adequately addressed by the sample text provided.</w:t>
      </w:r>
    </w:p>
    <w:p w14:paraId="35A88DE0" w14:textId="77777777" w:rsidR="009E3AD7" w:rsidRDefault="009E3AD7" w:rsidP="009E3AD7">
      <w:pPr>
        <w:rPr>
          <w:sz w:val="24"/>
          <w:szCs w:val="24"/>
        </w:rPr>
      </w:pPr>
      <w:r>
        <w:rPr>
          <w:sz w:val="24"/>
          <w:szCs w:val="24"/>
        </w:rPr>
        <w:t>To assist you in building your Acquisition Plan, we have tailored the FAR guidance to the ESPC ENABLE procurement process and inserted sample text for your use.</w:t>
      </w:r>
      <w:r w:rsidR="00E92931">
        <w:rPr>
          <w:sz w:val="24"/>
          <w:szCs w:val="24"/>
        </w:rPr>
        <w:t xml:space="preserve">  The use of this template should not detract from the actual internal planning and coordination that must take place within your agency during an ESPC ENABLE project.  </w:t>
      </w:r>
    </w:p>
    <w:tbl>
      <w:tblPr>
        <w:tblW w:w="11160" w:type="dxa"/>
        <w:tblInd w:w="-900" w:type="dxa"/>
        <w:tblLayout w:type="fixed"/>
        <w:tblCellMar>
          <w:left w:w="0" w:type="dxa"/>
          <w:right w:w="0" w:type="dxa"/>
        </w:tblCellMar>
        <w:tblLook w:val="0000" w:firstRow="0" w:lastRow="0" w:firstColumn="0" w:lastColumn="0" w:noHBand="0" w:noVBand="0"/>
      </w:tblPr>
      <w:tblGrid>
        <w:gridCol w:w="5040"/>
        <w:gridCol w:w="6120"/>
      </w:tblGrid>
      <w:tr w:rsidR="00E92931" w14:paraId="16F2D3A5" w14:textId="77777777" w:rsidTr="00FB56FD">
        <w:trPr>
          <w:trHeight w:val="289"/>
        </w:trPr>
        <w:tc>
          <w:tcPr>
            <w:tcW w:w="5040" w:type="dxa"/>
            <w:vAlign w:val="center"/>
          </w:tcPr>
          <w:p w14:paraId="1E578DE3" w14:textId="77777777" w:rsidR="00E92931" w:rsidRDefault="00E92931" w:rsidP="00985F93">
            <w:pPr>
              <w:spacing w:after="0"/>
              <w:rPr>
                <w:sz w:val="24"/>
              </w:rPr>
            </w:pPr>
            <w:r>
              <w:rPr>
                <w:b/>
                <w:bCs/>
                <w:sz w:val="24"/>
              </w:rPr>
              <w:t>A.</w:t>
            </w:r>
            <w:r>
              <w:rPr>
                <w:sz w:val="24"/>
              </w:rPr>
              <w:t xml:space="preserve"> </w:t>
            </w:r>
            <w:r>
              <w:rPr>
                <w:b/>
                <w:bCs/>
                <w:sz w:val="24"/>
              </w:rPr>
              <w:t>Acquisition background and objectives</w:t>
            </w:r>
          </w:p>
        </w:tc>
        <w:tc>
          <w:tcPr>
            <w:tcW w:w="6120" w:type="dxa"/>
            <w:vAlign w:val="center"/>
          </w:tcPr>
          <w:p w14:paraId="1FEB0A32" w14:textId="77777777" w:rsidR="00E92931" w:rsidRDefault="00E92931" w:rsidP="00985F93">
            <w:pPr>
              <w:spacing w:after="0"/>
              <w:rPr>
                <w:b/>
                <w:bCs/>
                <w:sz w:val="24"/>
              </w:rPr>
            </w:pPr>
            <w:r>
              <w:rPr>
                <w:b/>
                <w:bCs/>
                <w:sz w:val="24"/>
              </w:rPr>
              <w:t>B. Plan of action</w:t>
            </w:r>
          </w:p>
        </w:tc>
      </w:tr>
      <w:tr w:rsidR="00E92931" w14:paraId="1E6F7DE1" w14:textId="77777777" w:rsidTr="00FB56FD">
        <w:trPr>
          <w:trHeight w:val="338"/>
        </w:trPr>
        <w:tc>
          <w:tcPr>
            <w:tcW w:w="5040" w:type="dxa"/>
            <w:vAlign w:val="center"/>
          </w:tcPr>
          <w:p w14:paraId="7CAE0C3F" w14:textId="77777777" w:rsidR="00E92931" w:rsidRDefault="00E92931" w:rsidP="00985F93">
            <w:pPr>
              <w:spacing w:after="0"/>
              <w:rPr>
                <w:sz w:val="24"/>
              </w:rPr>
            </w:pPr>
            <w:r>
              <w:rPr>
                <w:sz w:val="24"/>
              </w:rPr>
              <w:t>(1) Statement of need</w:t>
            </w:r>
          </w:p>
        </w:tc>
        <w:tc>
          <w:tcPr>
            <w:tcW w:w="6120" w:type="dxa"/>
            <w:vAlign w:val="center"/>
          </w:tcPr>
          <w:p w14:paraId="3C18CCA4" w14:textId="77777777" w:rsidR="00E92931" w:rsidRDefault="00E92931" w:rsidP="00985F93">
            <w:pPr>
              <w:spacing w:after="0"/>
              <w:rPr>
                <w:sz w:val="24"/>
              </w:rPr>
            </w:pPr>
            <w:r>
              <w:rPr>
                <w:sz w:val="24"/>
              </w:rPr>
              <w:t>(1) Sources</w:t>
            </w:r>
          </w:p>
        </w:tc>
      </w:tr>
      <w:tr w:rsidR="00E92931" w14:paraId="5CFF4376" w14:textId="77777777" w:rsidTr="00FB56FD">
        <w:trPr>
          <w:trHeight w:val="338"/>
        </w:trPr>
        <w:tc>
          <w:tcPr>
            <w:tcW w:w="5040" w:type="dxa"/>
            <w:vAlign w:val="center"/>
          </w:tcPr>
          <w:p w14:paraId="363CF376" w14:textId="77777777" w:rsidR="00E92931" w:rsidRDefault="00E92931" w:rsidP="00985F93">
            <w:pPr>
              <w:spacing w:after="0"/>
              <w:rPr>
                <w:sz w:val="24"/>
              </w:rPr>
            </w:pPr>
            <w:r>
              <w:rPr>
                <w:sz w:val="24"/>
              </w:rPr>
              <w:t>(2) Applicable conditions</w:t>
            </w:r>
          </w:p>
        </w:tc>
        <w:tc>
          <w:tcPr>
            <w:tcW w:w="6120" w:type="dxa"/>
            <w:vAlign w:val="center"/>
          </w:tcPr>
          <w:p w14:paraId="5B54BDB9" w14:textId="77777777" w:rsidR="00C530CD" w:rsidRDefault="00E92931" w:rsidP="00142DF6">
            <w:pPr>
              <w:spacing w:after="0"/>
              <w:rPr>
                <w:sz w:val="24"/>
              </w:rPr>
            </w:pPr>
            <w:r>
              <w:rPr>
                <w:sz w:val="24"/>
              </w:rPr>
              <w:t>(2) Competition</w:t>
            </w:r>
          </w:p>
        </w:tc>
      </w:tr>
      <w:tr w:rsidR="000920A7" w14:paraId="6279CBE8" w14:textId="77777777" w:rsidTr="00FB56FD">
        <w:trPr>
          <w:trHeight w:val="338"/>
        </w:trPr>
        <w:tc>
          <w:tcPr>
            <w:tcW w:w="5040" w:type="dxa"/>
            <w:vAlign w:val="center"/>
          </w:tcPr>
          <w:p w14:paraId="47CBFD3A" w14:textId="77777777" w:rsidR="000920A7" w:rsidRDefault="000920A7" w:rsidP="00985F93">
            <w:pPr>
              <w:spacing w:after="0"/>
              <w:rPr>
                <w:sz w:val="24"/>
              </w:rPr>
            </w:pPr>
            <w:r>
              <w:rPr>
                <w:sz w:val="24"/>
              </w:rPr>
              <w:t>(3) Cost</w:t>
            </w:r>
          </w:p>
        </w:tc>
        <w:tc>
          <w:tcPr>
            <w:tcW w:w="6120" w:type="dxa"/>
            <w:vAlign w:val="center"/>
          </w:tcPr>
          <w:p w14:paraId="77BE8178" w14:textId="77777777" w:rsidR="000920A7" w:rsidRDefault="000920A7" w:rsidP="000920A7">
            <w:pPr>
              <w:spacing w:after="0"/>
              <w:rPr>
                <w:sz w:val="24"/>
              </w:rPr>
            </w:pPr>
            <w:r>
              <w:rPr>
                <w:sz w:val="24"/>
              </w:rPr>
              <w:t>(3) Contract Type Selection</w:t>
            </w:r>
          </w:p>
        </w:tc>
      </w:tr>
      <w:tr w:rsidR="000920A7" w14:paraId="6B125EBF" w14:textId="77777777" w:rsidTr="00FB56FD">
        <w:trPr>
          <w:trHeight w:val="338"/>
        </w:trPr>
        <w:tc>
          <w:tcPr>
            <w:tcW w:w="5040" w:type="dxa"/>
            <w:vAlign w:val="center"/>
          </w:tcPr>
          <w:p w14:paraId="75907219" w14:textId="77777777" w:rsidR="000920A7" w:rsidRDefault="000920A7" w:rsidP="00985F93">
            <w:pPr>
              <w:spacing w:after="0"/>
              <w:rPr>
                <w:sz w:val="24"/>
              </w:rPr>
            </w:pPr>
            <w:r>
              <w:rPr>
                <w:sz w:val="24"/>
              </w:rPr>
              <w:t>(4) Capability or performance</w:t>
            </w:r>
          </w:p>
        </w:tc>
        <w:tc>
          <w:tcPr>
            <w:tcW w:w="6120" w:type="dxa"/>
            <w:vAlign w:val="center"/>
          </w:tcPr>
          <w:p w14:paraId="41761BB9" w14:textId="77777777" w:rsidR="000920A7" w:rsidRDefault="000920A7" w:rsidP="00142DF6">
            <w:pPr>
              <w:spacing w:after="0"/>
              <w:rPr>
                <w:sz w:val="24"/>
              </w:rPr>
            </w:pPr>
            <w:r>
              <w:rPr>
                <w:sz w:val="24"/>
              </w:rPr>
              <w:t>(4) Source-selection procedures</w:t>
            </w:r>
          </w:p>
        </w:tc>
      </w:tr>
      <w:tr w:rsidR="000920A7" w14:paraId="18EE7CA8" w14:textId="77777777" w:rsidTr="00FB56FD">
        <w:trPr>
          <w:trHeight w:val="338"/>
        </w:trPr>
        <w:tc>
          <w:tcPr>
            <w:tcW w:w="5040" w:type="dxa"/>
            <w:vAlign w:val="center"/>
          </w:tcPr>
          <w:p w14:paraId="3AC9BDB9" w14:textId="77777777" w:rsidR="000920A7" w:rsidRDefault="000920A7" w:rsidP="00985F93">
            <w:pPr>
              <w:spacing w:after="0"/>
              <w:rPr>
                <w:sz w:val="24"/>
              </w:rPr>
            </w:pPr>
            <w:r>
              <w:rPr>
                <w:sz w:val="24"/>
              </w:rPr>
              <w:t>(5) Delivery or performance-based requirements</w:t>
            </w:r>
          </w:p>
        </w:tc>
        <w:tc>
          <w:tcPr>
            <w:tcW w:w="6120" w:type="dxa"/>
            <w:vAlign w:val="center"/>
          </w:tcPr>
          <w:p w14:paraId="68803141" w14:textId="77777777" w:rsidR="000920A7" w:rsidRDefault="000920A7" w:rsidP="00142DF6">
            <w:pPr>
              <w:spacing w:after="0"/>
              <w:rPr>
                <w:sz w:val="24"/>
              </w:rPr>
            </w:pPr>
            <w:r>
              <w:rPr>
                <w:sz w:val="24"/>
              </w:rPr>
              <w:t>(5) Acquisition considerations</w:t>
            </w:r>
          </w:p>
        </w:tc>
      </w:tr>
      <w:tr w:rsidR="000920A7" w14:paraId="7635035B" w14:textId="77777777" w:rsidTr="00FB56FD">
        <w:trPr>
          <w:trHeight w:val="338"/>
        </w:trPr>
        <w:tc>
          <w:tcPr>
            <w:tcW w:w="5040" w:type="dxa"/>
            <w:vAlign w:val="center"/>
          </w:tcPr>
          <w:p w14:paraId="1030FE0B" w14:textId="77777777" w:rsidR="000920A7" w:rsidRDefault="000920A7" w:rsidP="00985F93">
            <w:pPr>
              <w:spacing w:after="0"/>
              <w:rPr>
                <w:sz w:val="24"/>
              </w:rPr>
            </w:pPr>
            <w:r>
              <w:rPr>
                <w:sz w:val="24"/>
              </w:rPr>
              <w:t>(6) Trade-offs</w:t>
            </w:r>
          </w:p>
        </w:tc>
        <w:tc>
          <w:tcPr>
            <w:tcW w:w="6120" w:type="dxa"/>
            <w:vAlign w:val="center"/>
          </w:tcPr>
          <w:p w14:paraId="428EAAA3" w14:textId="77777777" w:rsidR="000920A7" w:rsidRDefault="000920A7" w:rsidP="00142DF6">
            <w:pPr>
              <w:spacing w:after="0"/>
              <w:rPr>
                <w:sz w:val="24"/>
              </w:rPr>
            </w:pPr>
            <w:r>
              <w:rPr>
                <w:sz w:val="24"/>
              </w:rPr>
              <w:t>(6) Budgeting and funding</w:t>
            </w:r>
          </w:p>
        </w:tc>
      </w:tr>
      <w:tr w:rsidR="000920A7" w14:paraId="38314948" w14:textId="77777777" w:rsidTr="00FB56FD">
        <w:trPr>
          <w:trHeight w:val="338"/>
        </w:trPr>
        <w:tc>
          <w:tcPr>
            <w:tcW w:w="5040" w:type="dxa"/>
            <w:vAlign w:val="center"/>
          </w:tcPr>
          <w:p w14:paraId="6ACEB996" w14:textId="77777777" w:rsidR="000920A7" w:rsidRDefault="000920A7" w:rsidP="00985F93">
            <w:pPr>
              <w:spacing w:after="0"/>
              <w:rPr>
                <w:sz w:val="24"/>
              </w:rPr>
            </w:pPr>
            <w:r>
              <w:rPr>
                <w:sz w:val="24"/>
              </w:rPr>
              <w:t>(7) Risks</w:t>
            </w:r>
          </w:p>
        </w:tc>
        <w:tc>
          <w:tcPr>
            <w:tcW w:w="6120" w:type="dxa"/>
            <w:vAlign w:val="center"/>
          </w:tcPr>
          <w:p w14:paraId="17B28F54" w14:textId="77777777" w:rsidR="000920A7" w:rsidRDefault="000920A7" w:rsidP="00142DF6">
            <w:pPr>
              <w:spacing w:after="0"/>
              <w:rPr>
                <w:sz w:val="24"/>
              </w:rPr>
            </w:pPr>
            <w:r>
              <w:rPr>
                <w:sz w:val="24"/>
              </w:rPr>
              <w:t>(7) Product or service description</w:t>
            </w:r>
          </w:p>
        </w:tc>
      </w:tr>
      <w:tr w:rsidR="000920A7" w14:paraId="31073DD1" w14:textId="77777777" w:rsidTr="00FB56FD">
        <w:trPr>
          <w:trHeight w:val="338"/>
        </w:trPr>
        <w:tc>
          <w:tcPr>
            <w:tcW w:w="5040" w:type="dxa"/>
            <w:vAlign w:val="center"/>
          </w:tcPr>
          <w:p w14:paraId="55D518BC" w14:textId="77777777" w:rsidR="000920A7" w:rsidRDefault="000920A7" w:rsidP="00985F93">
            <w:pPr>
              <w:spacing w:after="0"/>
              <w:rPr>
                <w:sz w:val="24"/>
              </w:rPr>
            </w:pPr>
            <w:r>
              <w:rPr>
                <w:sz w:val="24"/>
              </w:rPr>
              <w:t>(8) Acquisition streamlining</w:t>
            </w:r>
          </w:p>
        </w:tc>
        <w:tc>
          <w:tcPr>
            <w:tcW w:w="6120" w:type="dxa"/>
            <w:vAlign w:val="center"/>
          </w:tcPr>
          <w:p w14:paraId="6B22CC5F" w14:textId="77777777" w:rsidR="000920A7" w:rsidRDefault="000920A7" w:rsidP="00142DF6">
            <w:pPr>
              <w:spacing w:after="0"/>
              <w:rPr>
                <w:sz w:val="24"/>
              </w:rPr>
            </w:pPr>
            <w:r>
              <w:rPr>
                <w:sz w:val="24"/>
              </w:rPr>
              <w:t>(8) Priorities, allocations, and allotments</w:t>
            </w:r>
          </w:p>
        </w:tc>
      </w:tr>
      <w:tr w:rsidR="000920A7" w14:paraId="1B717689" w14:textId="77777777" w:rsidTr="00FB56FD">
        <w:trPr>
          <w:trHeight w:val="338"/>
        </w:trPr>
        <w:tc>
          <w:tcPr>
            <w:tcW w:w="5040" w:type="dxa"/>
            <w:vAlign w:val="center"/>
          </w:tcPr>
          <w:p w14:paraId="7DDB4494" w14:textId="77777777" w:rsidR="000920A7" w:rsidRDefault="000920A7" w:rsidP="00985F93">
            <w:pPr>
              <w:spacing w:after="0"/>
              <w:rPr>
                <w:sz w:val="24"/>
              </w:rPr>
            </w:pPr>
          </w:p>
        </w:tc>
        <w:tc>
          <w:tcPr>
            <w:tcW w:w="6120" w:type="dxa"/>
            <w:vAlign w:val="center"/>
          </w:tcPr>
          <w:p w14:paraId="5FE2D0CF" w14:textId="77777777" w:rsidR="000920A7" w:rsidRDefault="000920A7" w:rsidP="00142DF6">
            <w:pPr>
              <w:spacing w:after="0"/>
              <w:rPr>
                <w:sz w:val="24"/>
              </w:rPr>
            </w:pPr>
            <w:r>
              <w:rPr>
                <w:sz w:val="24"/>
              </w:rPr>
              <w:t>(9) Contractor versus Government performance</w:t>
            </w:r>
          </w:p>
        </w:tc>
      </w:tr>
      <w:tr w:rsidR="000920A7" w14:paraId="45318B26" w14:textId="77777777" w:rsidTr="00FB56FD">
        <w:trPr>
          <w:trHeight w:val="338"/>
        </w:trPr>
        <w:tc>
          <w:tcPr>
            <w:tcW w:w="5040" w:type="dxa"/>
            <w:vAlign w:val="center"/>
          </w:tcPr>
          <w:p w14:paraId="6ADD175F" w14:textId="77777777" w:rsidR="000920A7" w:rsidRDefault="000920A7" w:rsidP="00985F93">
            <w:pPr>
              <w:spacing w:after="0"/>
              <w:rPr>
                <w:sz w:val="24"/>
              </w:rPr>
            </w:pPr>
          </w:p>
        </w:tc>
        <w:tc>
          <w:tcPr>
            <w:tcW w:w="6120" w:type="dxa"/>
            <w:vAlign w:val="center"/>
          </w:tcPr>
          <w:p w14:paraId="3ED67ACB" w14:textId="77777777" w:rsidR="000920A7" w:rsidRDefault="000920A7" w:rsidP="00142DF6">
            <w:pPr>
              <w:spacing w:after="0"/>
              <w:rPr>
                <w:sz w:val="24"/>
              </w:rPr>
            </w:pPr>
            <w:r>
              <w:rPr>
                <w:sz w:val="24"/>
              </w:rPr>
              <w:t>(10) Inherently governmental functions</w:t>
            </w:r>
          </w:p>
        </w:tc>
      </w:tr>
      <w:tr w:rsidR="000920A7" w14:paraId="43B85FDF" w14:textId="77777777" w:rsidTr="00FB56FD">
        <w:trPr>
          <w:trHeight w:val="338"/>
        </w:trPr>
        <w:tc>
          <w:tcPr>
            <w:tcW w:w="5040" w:type="dxa"/>
            <w:vAlign w:val="center"/>
          </w:tcPr>
          <w:p w14:paraId="18B3FCA3" w14:textId="77777777" w:rsidR="000920A7" w:rsidRDefault="000920A7" w:rsidP="00985F93">
            <w:pPr>
              <w:spacing w:after="0"/>
              <w:rPr>
                <w:sz w:val="24"/>
              </w:rPr>
            </w:pPr>
          </w:p>
        </w:tc>
        <w:tc>
          <w:tcPr>
            <w:tcW w:w="6120" w:type="dxa"/>
            <w:vAlign w:val="center"/>
          </w:tcPr>
          <w:p w14:paraId="4BEFA5CC" w14:textId="77777777" w:rsidR="000920A7" w:rsidRDefault="000920A7" w:rsidP="00985F93">
            <w:pPr>
              <w:spacing w:after="0"/>
              <w:rPr>
                <w:sz w:val="24"/>
              </w:rPr>
            </w:pPr>
            <w:r>
              <w:rPr>
                <w:sz w:val="24"/>
              </w:rPr>
              <w:t>(11) Management information requirements</w:t>
            </w:r>
          </w:p>
        </w:tc>
      </w:tr>
      <w:tr w:rsidR="000920A7" w14:paraId="324E1C41" w14:textId="77777777" w:rsidTr="00FB56FD">
        <w:trPr>
          <w:trHeight w:val="356"/>
        </w:trPr>
        <w:tc>
          <w:tcPr>
            <w:tcW w:w="5040" w:type="dxa"/>
            <w:vAlign w:val="center"/>
          </w:tcPr>
          <w:p w14:paraId="1342C2E9" w14:textId="77777777" w:rsidR="000920A7" w:rsidRDefault="000920A7" w:rsidP="00985F93">
            <w:pPr>
              <w:spacing w:after="0"/>
              <w:rPr>
                <w:sz w:val="24"/>
              </w:rPr>
            </w:pPr>
          </w:p>
        </w:tc>
        <w:tc>
          <w:tcPr>
            <w:tcW w:w="6120" w:type="dxa"/>
            <w:vAlign w:val="center"/>
          </w:tcPr>
          <w:p w14:paraId="033C1068" w14:textId="77777777" w:rsidR="000920A7" w:rsidRDefault="000920A7" w:rsidP="00142DF6">
            <w:pPr>
              <w:spacing w:after="0"/>
              <w:rPr>
                <w:sz w:val="24"/>
              </w:rPr>
            </w:pPr>
            <w:r>
              <w:rPr>
                <w:sz w:val="24"/>
              </w:rPr>
              <w:t>(12) Make or buy</w:t>
            </w:r>
          </w:p>
        </w:tc>
      </w:tr>
      <w:tr w:rsidR="000920A7" w14:paraId="46344A4C" w14:textId="77777777" w:rsidTr="00FB56FD">
        <w:trPr>
          <w:trHeight w:val="338"/>
        </w:trPr>
        <w:tc>
          <w:tcPr>
            <w:tcW w:w="5040" w:type="dxa"/>
            <w:vAlign w:val="center"/>
          </w:tcPr>
          <w:p w14:paraId="799EC579" w14:textId="77777777" w:rsidR="000920A7" w:rsidRDefault="000920A7" w:rsidP="00985F93">
            <w:pPr>
              <w:spacing w:after="0"/>
              <w:rPr>
                <w:sz w:val="24"/>
              </w:rPr>
            </w:pPr>
          </w:p>
        </w:tc>
        <w:tc>
          <w:tcPr>
            <w:tcW w:w="6120" w:type="dxa"/>
            <w:vAlign w:val="center"/>
          </w:tcPr>
          <w:p w14:paraId="5B0ABE53" w14:textId="77777777" w:rsidR="000920A7" w:rsidRDefault="000920A7" w:rsidP="00142DF6">
            <w:pPr>
              <w:spacing w:after="0"/>
              <w:rPr>
                <w:sz w:val="24"/>
              </w:rPr>
            </w:pPr>
            <w:r>
              <w:rPr>
                <w:sz w:val="24"/>
              </w:rPr>
              <w:t>(13) Test and evaluation</w:t>
            </w:r>
          </w:p>
        </w:tc>
      </w:tr>
      <w:tr w:rsidR="000920A7" w14:paraId="6F636C26" w14:textId="77777777" w:rsidTr="00FB56FD">
        <w:trPr>
          <w:trHeight w:val="338"/>
        </w:trPr>
        <w:tc>
          <w:tcPr>
            <w:tcW w:w="5040" w:type="dxa"/>
            <w:vAlign w:val="center"/>
          </w:tcPr>
          <w:p w14:paraId="5F131EC6" w14:textId="77777777" w:rsidR="000920A7" w:rsidRDefault="000920A7" w:rsidP="00985F93">
            <w:pPr>
              <w:spacing w:after="0"/>
              <w:rPr>
                <w:sz w:val="24"/>
              </w:rPr>
            </w:pPr>
          </w:p>
        </w:tc>
        <w:tc>
          <w:tcPr>
            <w:tcW w:w="6120" w:type="dxa"/>
            <w:vAlign w:val="center"/>
          </w:tcPr>
          <w:p w14:paraId="7B90719C" w14:textId="77777777" w:rsidR="000920A7" w:rsidRDefault="000920A7" w:rsidP="00142DF6">
            <w:pPr>
              <w:spacing w:after="0"/>
              <w:rPr>
                <w:sz w:val="24"/>
              </w:rPr>
            </w:pPr>
            <w:r>
              <w:rPr>
                <w:sz w:val="24"/>
              </w:rPr>
              <w:t>(14) Logistics considerations</w:t>
            </w:r>
          </w:p>
        </w:tc>
      </w:tr>
      <w:tr w:rsidR="000920A7" w14:paraId="74BD0C2E" w14:textId="77777777" w:rsidTr="00FB56FD">
        <w:trPr>
          <w:trHeight w:val="338"/>
        </w:trPr>
        <w:tc>
          <w:tcPr>
            <w:tcW w:w="5040" w:type="dxa"/>
            <w:vAlign w:val="center"/>
          </w:tcPr>
          <w:p w14:paraId="5438DF05" w14:textId="77777777" w:rsidR="000920A7" w:rsidRDefault="000920A7" w:rsidP="00985F93">
            <w:pPr>
              <w:spacing w:after="0"/>
              <w:rPr>
                <w:sz w:val="24"/>
              </w:rPr>
            </w:pPr>
          </w:p>
        </w:tc>
        <w:tc>
          <w:tcPr>
            <w:tcW w:w="6120" w:type="dxa"/>
            <w:vAlign w:val="center"/>
          </w:tcPr>
          <w:p w14:paraId="24D0AE57" w14:textId="77777777" w:rsidR="000920A7" w:rsidRDefault="000920A7" w:rsidP="00142DF6">
            <w:pPr>
              <w:spacing w:after="0"/>
              <w:rPr>
                <w:sz w:val="24"/>
              </w:rPr>
            </w:pPr>
            <w:r>
              <w:rPr>
                <w:sz w:val="24"/>
              </w:rPr>
              <w:t>(15) Government-furnished property</w:t>
            </w:r>
          </w:p>
        </w:tc>
      </w:tr>
      <w:tr w:rsidR="000920A7" w14:paraId="62F536CE" w14:textId="77777777" w:rsidTr="00FB56FD">
        <w:trPr>
          <w:trHeight w:val="338"/>
        </w:trPr>
        <w:tc>
          <w:tcPr>
            <w:tcW w:w="5040" w:type="dxa"/>
            <w:vAlign w:val="center"/>
          </w:tcPr>
          <w:p w14:paraId="138932FB" w14:textId="77777777" w:rsidR="000920A7" w:rsidRDefault="000920A7" w:rsidP="00985F93">
            <w:pPr>
              <w:spacing w:after="0"/>
              <w:rPr>
                <w:sz w:val="24"/>
              </w:rPr>
            </w:pPr>
          </w:p>
        </w:tc>
        <w:tc>
          <w:tcPr>
            <w:tcW w:w="6120" w:type="dxa"/>
            <w:vAlign w:val="center"/>
          </w:tcPr>
          <w:p w14:paraId="11757AD0" w14:textId="77777777" w:rsidR="000920A7" w:rsidRDefault="000920A7" w:rsidP="00142DF6">
            <w:pPr>
              <w:spacing w:after="0"/>
              <w:rPr>
                <w:sz w:val="24"/>
              </w:rPr>
            </w:pPr>
            <w:r>
              <w:rPr>
                <w:sz w:val="24"/>
              </w:rPr>
              <w:t>(16) Government-furnished information</w:t>
            </w:r>
          </w:p>
        </w:tc>
      </w:tr>
      <w:tr w:rsidR="000920A7" w14:paraId="3479208F" w14:textId="77777777" w:rsidTr="00FB56FD">
        <w:trPr>
          <w:trHeight w:val="338"/>
        </w:trPr>
        <w:tc>
          <w:tcPr>
            <w:tcW w:w="5040" w:type="dxa"/>
            <w:vAlign w:val="center"/>
          </w:tcPr>
          <w:p w14:paraId="74447458" w14:textId="77777777" w:rsidR="000920A7" w:rsidRDefault="000920A7" w:rsidP="00985F93">
            <w:pPr>
              <w:spacing w:after="0"/>
              <w:rPr>
                <w:sz w:val="24"/>
              </w:rPr>
            </w:pPr>
          </w:p>
        </w:tc>
        <w:tc>
          <w:tcPr>
            <w:tcW w:w="6120" w:type="dxa"/>
            <w:vAlign w:val="center"/>
          </w:tcPr>
          <w:p w14:paraId="01304950" w14:textId="77777777" w:rsidR="000920A7" w:rsidRDefault="000920A7" w:rsidP="00142DF6">
            <w:pPr>
              <w:spacing w:after="0"/>
              <w:rPr>
                <w:sz w:val="24"/>
              </w:rPr>
            </w:pPr>
            <w:r>
              <w:rPr>
                <w:sz w:val="24"/>
              </w:rPr>
              <w:t>(17) Environmental and energy conservation objectives</w:t>
            </w:r>
          </w:p>
        </w:tc>
      </w:tr>
      <w:tr w:rsidR="000920A7" w14:paraId="0D5E9AAC" w14:textId="77777777" w:rsidTr="00FB56FD">
        <w:trPr>
          <w:trHeight w:val="338"/>
        </w:trPr>
        <w:tc>
          <w:tcPr>
            <w:tcW w:w="5040" w:type="dxa"/>
            <w:vAlign w:val="center"/>
          </w:tcPr>
          <w:p w14:paraId="25E2E505" w14:textId="77777777" w:rsidR="000920A7" w:rsidRDefault="000920A7" w:rsidP="00985F93">
            <w:pPr>
              <w:spacing w:after="0"/>
              <w:rPr>
                <w:sz w:val="24"/>
              </w:rPr>
            </w:pPr>
          </w:p>
        </w:tc>
        <w:tc>
          <w:tcPr>
            <w:tcW w:w="6120" w:type="dxa"/>
            <w:vAlign w:val="center"/>
          </w:tcPr>
          <w:p w14:paraId="0C78B258" w14:textId="77777777" w:rsidR="000920A7" w:rsidRDefault="000920A7" w:rsidP="00142DF6">
            <w:pPr>
              <w:spacing w:after="0"/>
              <w:rPr>
                <w:sz w:val="24"/>
              </w:rPr>
            </w:pPr>
            <w:r>
              <w:rPr>
                <w:sz w:val="24"/>
              </w:rPr>
              <w:t>(18) Security considerations</w:t>
            </w:r>
          </w:p>
        </w:tc>
      </w:tr>
      <w:tr w:rsidR="000920A7" w14:paraId="6A9A5A9D" w14:textId="77777777" w:rsidTr="00FB56FD">
        <w:trPr>
          <w:trHeight w:val="338"/>
        </w:trPr>
        <w:tc>
          <w:tcPr>
            <w:tcW w:w="5040" w:type="dxa"/>
            <w:vAlign w:val="center"/>
          </w:tcPr>
          <w:p w14:paraId="01607944" w14:textId="77777777" w:rsidR="000920A7" w:rsidRDefault="000920A7" w:rsidP="00985F93">
            <w:pPr>
              <w:spacing w:after="0"/>
              <w:rPr>
                <w:sz w:val="24"/>
              </w:rPr>
            </w:pPr>
          </w:p>
        </w:tc>
        <w:tc>
          <w:tcPr>
            <w:tcW w:w="6120" w:type="dxa"/>
            <w:vAlign w:val="center"/>
          </w:tcPr>
          <w:p w14:paraId="6D18C715" w14:textId="77777777" w:rsidR="000920A7" w:rsidRDefault="000920A7" w:rsidP="00142DF6">
            <w:pPr>
              <w:spacing w:after="0"/>
              <w:rPr>
                <w:sz w:val="24"/>
              </w:rPr>
            </w:pPr>
            <w:r>
              <w:rPr>
                <w:sz w:val="24"/>
              </w:rPr>
              <w:t>(19) Contract administration</w:t>
            </w:r>
          </w:p>
        </w:tc>
      </w:tr>
      <w:tr w:rsidR="000920A7" w14:paraId="1C3C71DC" w14:textId="77777777" w:rsidTr="00FB56FD">
        <w:trPr>
          <w:trHeight w:val="338"/>
        </w:trPr>
        <w:tc>
          <w:tcPr>
            <w:tcW w:w="5040" w:type="dxa"/>
            <w:vAlign w:val="center"/>
          </w:tcPr>
          <w:p w14:paraId="3E932EE6" w14:textId="77777777" w:rsidR="000920A7" w:rsidRDefault="000920A7" w:rsidP="00985F93">
            <w:pPr>
              <w:spacing w:after="0"/>
              <w:rPr>
                <w:sz w:val="24"/>
              </w:rPr>
            </w:pPr>
          </w:p>
        </w:tc>
        <w:tc>
          <w:tcPr>
            <w:tcW w:w="6120" w:type="dxa"/>
            <w:vAlign w:val="center"/>
          </w:tcPr>
          <w:p w14:paraId="2F7AFCAE" w14:textId="77777777" w:rsidR="000920A7" w:rsidRDefault="000920A7" w:rsidP="00142DF6">
            <w:pPr>
              <w:spacing w:after="0"/>
              <w:rPr>
                <w:sz w:val="24"/>
              </w:rPr>
            </w:pPr>
            <w:r>
              <w:rPr>
                <w:sz w:val="24"/>
              </w:rPr>
              <w:t>(20) Other considerations</w:t>
            </w:r>
          </w:p>
        </w:tc>
      </w:tr>
      <w:tr w:rsidR="000920A7" w14:paraId="4706AD63" w14:textId="77777777" w:rsidTr="00FB56FD">
        <w:trPr>
          <w:trHeight w:val="338"/>
        </w:trPr>
        <w:tc>
          <w:tcPr>
            <w:tcW w:w="5040" w:type="dxa"/>
            <w:vAlign w:val="center"/>
          </w:tcPr>
          <w:p w14:paraId="55E8C5CF" w14:textId="77777777" w:rsidR="000920A7" w:rsidRDefault="000920A7" w:rsidP="00985F93">
            <w:pPr>
              <w:spacing w:after="0"/>
              <w:rPr>
                <w:sz w:val="24"/>
              </w:rPr>
            </w:pPr>
          </w:p>
        </w:tc>
        <w:tc>
          <w:tcPr>
            <w:tcW w:w="6120" w:type="dxa"/>
            <w:vAlign w:val="center"/>
          </w:tcPr>
          <w:p w14:paraId="5DF97B93" w14:textId="77777777" w:rsidR="000920A7" w:rsidRDefault="000920A7" w:rsidP="00985F93">
            <w:pPr>
              <w:spacing w:after="0"/>
              <w:rPr>
                <w:sz w:val="24"/>
              </w:rPr>
            </w:pPr>
            <w:r>
              <w:rPr>
                <w:sz w:val="24"/>
              </w:rPr>
              <w:t>(21) Milestones for the acquisition cycle</w:t>
            </w:r>
          </w:p>
        </w:tc>
      </w:tr>
      <w:tr w:rsidR="000920A7" w14:paraId="280E5BB0" w14:textId="77777777" w:rsidTr="00FB56FD">
        <w:trPr>
          <w:trHeight w:val="338"/>
        </w:trPr>
        <w:tc>
          <w:tcPr>
            <w:tcW w:w="5040" w:type="dxa"/>
            <w:vAlign w:val="center"/>
          </w:tcPr>
          <w:p w14:paraId="663699E3" w14:textId="77777777" w:rsidR="000920A7" w:rsidRDefault="000920A7" w:rsidP="00985F93">
            <w:pPr>
              <w:spacing w:after="0"/>
              <w:rPr>
                <w:sz w:val="24"/>
              </w:rPr>
            </w:pPr>
          </w:p>
        </w:tc>
        <w:tc>
          <w:tcPr>
            <w:tcW w:w="6120" w:type="dxa"/>
            <w:vAlign w:val="center"/>
          </w:tcPr>
          <w:p w14:paraId="57BA7B05" w14:textId="77777777" w:rsidR="000920A7" w:rsidRDefault="000920A7" w:rsidP="00142DF6">
            <w:pPr>
              <w:spacing w:after="0"/>
              <w:rPr>
                <w:sz w:val="24"/>
              </w:rPr>
            </w:pPr>
            <w:r>
              <w:rPr>
                <w:sz w:val="24"/>
              </w:rPr>
              <w:t>(22) Identification of participants in acquisition plan preparation</w:t>
            </w:r>
          </w:p>
        </w:tc>
      </w:tr>
    </w:tbl>
    <w:p w14:paraId="49E045DB" w14:textId="77777777" w:rsidR="005311DE" w:rsidRDefault="005311DE" w:rsidP="005311DE">
      <w:pPr>
        <w:rPr>
          <w:rFonts w:ascii="Calibri" w:eastAsia="Times New Roman" w:hAnsi="Calibri" w:cs="Times New Roman"/>
          <w:b/>
          <w:bCs/>
          <w:caps/>
          <w:color w:val="365F91"/>
          <w:sz w:val="28"/>
          <w:szCs w:val="28"/>
        </w:rPr>
        <w:sectPr w:rsidR="005311DE" w:rsidSect="00F6176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296" w:left="1440" w:header="720" w:footer="720" w:gutter="0"/>
          <w:cols w:space="720"/>
          <w:docGrid w:linePitch="360"/>
        </w:sectPr>
      </w:pPr>
    </w:p>
    <w:p w14:paraId="3BE4B102" w14:textId="77777777" w:rsidR="005311DE" w:rsidRDefault="005311DE" w:rsidP="00985F93">
      <w:pPr>
        <w:jc w:val="center"/>
        <w:rPr>
          <w:rFonts w:eastAsia="Times New Roman" w:cs="Times New Roman"/>
          <w:b/>
          <w:bCs/>
          <w:caps/>
          <w:sz w:val="28"/>
          <w:szCs w:val="28"/>
          <w:u w:val="single"/>
        </w:rPr>
      </w:pPr>
      <w:r>
        <w:rPr>
          <w:rFonts w:eastAsia="Times New Roman" w:cs="Times New Roman"/>
          <w:b/>
          <w:bCs/>
          <w:caps/>
          <w:sz w:val="28"/>
          <w:szCs w:val="28"/>
          <w:u w:val="single"/>
        </w:rPr>
        <w:t>ESPC E</w:t>
      </w:r>
      <w:r w:rsidR="001F2BA5">
        <w:rPr>
          <w:rFonts w:eastAsia="Times New Roman" w:cs="Times New Roman"/>
          <w:b/>
          <w:bCs/>
          <w:caps/>
          <w:sz w:val="28"/>
          <w:szCs w:val="28"/>
          <w:u w:val="single"/>
        </w:rPr>
        <w:t>NABLE Acquisition Plan Template</w:t>
      </w:r>
    </w:p>
    <w:p w14:paraId="4F677A62" w14:textId="77777777" w:rsidR="00985F93" w:rsidRPr="004C0F4E" w:rsidRDefault="00985F93" w:rsidP="00985F93">
      <w:pPr>
        <w:jc w:val="center"/>
        <w:rPr>
          <w:rFonts w:eastAsia="Times New Roman" w:cs="Times New Roman"/>
          <w:bCs/>
          <w:caps/>
          <w:color w:val="FF0000"/>
          <w:sz w:val="24"/>
          <w:szCs w:val="24"/>
        </w:rPr>
      </w:pPr>
      <w:r w:rsidRPr="004C0F4E">
        <w:rPr>
          <w:rFonts w:eastAsia="Times New Roman" w:cs="Times New Roman"/>
          <w:bCs/>
          <w:caps/>
          <w:color w:val="FF0000"/>
          <w:sz w:val="24"/>
          <w:szCs w:val="24"/>
        </w:rPr>
        <w:t>(Acquisition Plan Cover Page – Format to meet your Agency Requirments)</w:t>
      </w:r>
    </w:p>
    <w:p w14:paraId="4FCEE794" w14:textId="77777777" w:rsidR="00985F93" w:rsidRDefault="00985F93" w:rsidP="00985F93">
      <w:pPr>
        <w:pStyle w:val="Title"/>
        <w:rPr>
          <w:rFonts w:cs="Times New Roman"/>
          <w:color w:val="FF0000"/>
          <w:sz w:val="24"/>
          <w:szCs w:val="24"/>
        </w:rPr>
      </w:pPr>
      <w:r>
        <w:rPr>
          <w:rFonts w:cs="Times New Roman"/>
          <w:color w:val="FF0000"/>
          <w:sz w:val="24"/>
          <w:szCs w:val="24"/>
        </w:rPr>
        <w:t>Agency/Sub-agency</w:t>
      </w:r>
    </w:p>
    <w:p w14:paraId="4F96FAC5" w14:textId="77777777" w:rsidR="00985F93" w:rsidRDefault="00985F93" w:rsidP="00985F93">
      <w:pPr>
        <w:pStyle w:val="Title"/>
        <w:rPr>
          <w:rFonts w:cs="Times New Roman"/>
          <w:color w:val="FF0000"/>
          <w:sz w:val="24"/>
          <w:szCs w:val="24"/>
        </w:rPr>
      </w:pPr>
      <w:r>
        <w:rPr>
          <w:rFonts w:cs="Times New Roman"/>
          <w:color w:val="FF0000"/>
          <w:sz w:val="24"/>
          <w:szCs w:val="24"/>
        </w:rPr>
        <w:t>Department/Division</w:t>
      </w:r>
    </w:p>
    <w:p w14:paraId="6E1F47E2" w14:textId="77777777" w:rsidR="00985F93" w:rsidRPr="00985F93" w:rsidRDefault="00985F93" w:rsidP="00985F93">
      <w:pPr>
        <w:pStyle w:val="Title"/>
        <w:rPr>
          <w:rFonts w:cs="Times New Roman"/>
          <w:color w:val="FF0000"/>
          <w:sz w:val="24"/>
          <w:szCs w:val="24"/>
        </w:rPr>
      </w:pPr>
      <w:r>
        <w:rPr>
          <w:rFonts w:cs="Times New Roman"/>
          <w:color w:val="FF0000"/>
          <w:sz w:val="24"/>
          <w:szCs w:val="24"/>
        </w:rPr>
        <w:t>Office, Region, or Site/Facility</w:t>
      </w:r>
    </w:p>
    <w:p w14:paraId="41158DA8" w14:textId="77777777" w:rsidR="005311DE" w:rsidRPr="00CA0E47" w:rsidRDefault="005311DE" w:rsidP="005311DE">
      <w:pPr>
        <w:pStyle w:val="Title"/>
        <w:rPr>
          <w:rFonts w:cs="Times New Roman"/>
          <w:sz w:val="24"/>
          <w:szCs w:val="24"/>
        </w:rPr>
      </w:pPr>
      <w:r w:rsidRPr="00CA0E47">
        <w:rPr>
          <w:rFonts w:cs="Times New Roman"/>
          <w:sz w:val="24"/>
          <w:szCs w:val="24"/>
        </w:rPr>
        <w:t>ACQUISITION PLAN</w:t>
      </w:r>
    </w:p>
    <w:p w14:paraId="72E836E0" w14:textId="77777777" w:rsidR="005311DE" w:rsidRPr="00CA0E47" w:rsidRDefault="00985F93" w:rsidP="005311DE">
      <w:pPr>
        <w:rPr>
          <w:szCs w:val="24"/>
        </w:rPr>
      </w:pPr>
      <w:r w:rsidRPr="00985F93">
        <w:rPr>
          <w:szCs w:val="24"/>
        </w:rPr>
        <w:t>Project Number</w:t>
      </w:r>
      <w:r w:rsidR="005311DE" w:rsidRPr="00985F93">
        <w:rPr>
          <w:szCs w:val="24"/>
        </w:rPr>
        <w:t>:</w:t>
      </w:r>
      <w:r w:rsidR="005311DE" w:rsidRPr="00CA0E47">
        <w:rPr>
          <w:szCs w:val="24"/>
        </w:rPr>
        <w:tab/>
      </w:r>
      <w:r w:rsidR="008115C3" w:rsidRPr="008115C3">
        <w:rPr>
          <w:color w:val="FF0000"/>
          <w:szCs w:val="24"/>
        </w:rPr>
        <w:t>(</w:t>
      </w:r>
      <w:r w:rsidRPr="008115C3">
        <w:rPr>
          <w:color w:val="FF0000"/>
          <w:szCs w:val="24"/>
        </w:rPr>
        <w:t>Internal project identification number</w:t>
      </w:r>
      <w:r w:rsidR="008115C3">
        <w:rPr>
          <w:color w:val="FF0000"/>
          <w:szCs w:val="24"/>
        </w:rPr>
        <w:t>, if applicable</w:t>
      </w:r>
      <w:r w:rsidR="008115C3" w:rsidRPr="008115C3">
        <w:rPr>
          <w:color w:val="FF0000"/>
          <w:szCs w:val="24"/>
        </w:rPr>
        <w:t>)</w:t>
      </w:r>
      <w:r w:rsidR="005311DE" w:rsidRPr="008115C3">
        <w:rPr>
          <w:color w:val="FF0000"/>
          <w:szCs w:val="24"/>
        </w:rPr>
        <w:tab/>
      </w:r>
    </w:p>
    <w:p w14:paraId="518E2F34" w14:textId="77777777" w:rsidR="00985F93" w:rsidRDefault="005311DE" w:rsidP="005311DE">
      <w:pPr>
        <w:rPr>
          <w:szCs w:val="24"/>
        </w:rPr>
      </w:pPr>
      <w:r w:rsidRPr="00CA0E47">
        <w:rPr>
          <w:szCs w:val="24"/>
        </w:rPr>
        <w:t>Project Title</w:t>
      </w:r>
      <w:proofErr w:type="gramStart"/>
      <w:r w:rsidRPr="00CA0E47">
        <w:rPr>
          <w:szCs w:val="24"/>
        </w:rPr>
        <w:t>:</w:t>
      </w:r>
      <w:r w:rsidRPr="00CA0E47">
        <w:rPr>
          <w:szCs w:val="24"/>
        </w:rPr>
        <w:tab/>
      </w:r>
      <w:r w:rsidR="00985F93">
        <w:rPr>
          <w:szCs w:val="24"/>
        </w:rPr>
        <w:tab/>
      </w:r>
      <w:r w:rsidR="00985F93" w:rsidRPr="00985F93">
        <w:rPr>
          <w:color w:val="FF0000"/>
          <w:szCs w:val="24"/>
        </w:rPr>
        <w:t>(</w:t>
      </w:r>
      <w:proofErr w:type="gramEnd"/>
      <w:r w:rsidR="00985F93" w:rsidRPr="00985F93">
        <w:rPr>
          <w:color w:val="FF0000"/>
          <w:szCs w:val="24"/>
        </w:rPr>
        <w:t>Site/Facility/Region)</w:t>
      </w:r>
      <w:r w:rsidR="00985F93">
        <w:rPr>
          <w:szCs w:val="24"/>
        </w:rPr>
        <w:t xml:space="preserve"> ESPC ENABLE Energy Improvements Project </w:t>
      </w:r>
    </w:p>
    <w:p w14:paraId="56B5B33C" w14:textId="77777777" w:rsidR="005311DE" w:rsidRPr="00985F93" w:rsidRDefault="00985F93" w:rsidP="00985F93">
      <w:pPr>
        <w:jc w:val="center"/>
        <w:rPr>
          <w:color w:val="FF0000"/>
          <w:szCs w:val="24"/>
        </w:rPr>
      </w:pPr>
      <w:r>
        <w:rPr>
          <w:color w:val="FF0000"/>
          <w:szCs w:val="24"/>
        </w:rPr>
        <w:t>(or name of your choosing)</w:t>
      </w:r>
    </w:p>
    <w:p w14:paraId="13A9DA5E" w14:textId="77777777" w:rsidR="005311DE" w:rsidRPr="00CA0E47" w:rsidRDefault="00985F93" w:rsidP="005311DE">
      <w:pPr>
        <w:rPr>
          <w:szCs w:val="24"/>
        </w:rPr>
      </w:pPr>
      <w:r>
        <w:rPr>
          <w:szCs w:val="24"/>
        </w:rPr>
        <w:t>Facilities Involved</w:t>
      </w:r>
      <w:proofErr w:type="gramStart"/>
      <w:r w:rsidR="005311DE">
        <w:rPr>
          <w:szCs w:val="24"/>
        </w:rPr>
        <w:t xml:space="preserve">: </w:t>
      </w:r>
      <w:r>
        <w:rPr>
          <w:szCs w:val="24"/>
        </w:rPr>
        <w:tab/>
      </w:r>
      <w:r w:rsidR="008115C3" w:rsidRPr="008115C3">
        <w:rPr>
          <w:color w:val="FF0000"/>
          <w:szCs w:val="24"/>
        </w:rPr>
        <w:t>(</w:t>
      </w:r>
      <w:proofErr w:type="gramEnd"/>
      <w:r w:rsidRPr="008115C3">
        <w:rPr>
          <w:color w:val="FF0000"/>
          <w:szCs w:val="24"/>
        </w:rPr>
        <w:t>List facilities/sites to be affected</w:t>
      </w:r>
      <w:r w:rsidR="008115C3" w:rsidRPr="008115C3">
        <w:rPr>
          <w:color w:val="FF0000"/>
          <w:szCs w:val="24"/>
        </w:rPr>
        <w:t>)</w:t>
      </w:r>
    </w:p>
    <w:p w14:paraId="762B0C41" w14:textId="77777777" w:rsidR="005311DE" w:rsidRPr="00985F93" w:rsidRDefault="005311DE" w:rsidP="005311DE">
      <w:pPr>
        <w:rPr>
          <w:color w:val="FF0000"/>
          <w:sz w:val="24"/>
          <w:szCs w:val="24"/>
        </w:rPr>
      </w:pPr>
      <w:r w:rsidRPr="00CA0E47">
        <w:rPr>
          <w:szCs w:val="24"/>
        </w:rPr>
        <w:t>Estimated Value:</w:t>
      </w:r>
      <w:r w:rsidRPr="00CA0E47">
        <w:rPr>
          <w:szCs w:val="24"/>
        </w:rPr>
        <w:tab/>
      </w:r>
    </w:p>
    <w:p w14:paraId="6C821E16" w14:textId="00790F9E" w:rsidR="005311DE" w:rsidRPr="00CA0E47" w:rsidRDefault="005311DE" w:rsidP="005311DE">
      <w:pPr>
        <w:rPr>
          <w:szCs w:val="24"/>
        </w:rPr>
      </w:pPr>
      <w:r>
        <w:rPr>
          <w:szCs w:val="24"/>
        </w:rPr>
        <w:t xml:space="preserve">Contract Type: </w:t>
      </w:r>
      <w:r w:rsidR="008115C3">
        <w:rPr>
          <w:szCs w:val="24"/>
        </w:rPr>
        <w:tab/>
      </w:r>
      <w:r w:rsidR="008115C3">
        <w:rPr>
          <w:szCs w:val="24"/>
        </w:rPr>
        <w:tab/>
      </w:r>
      <w:r w:rsidR="003F22A6">
        <w:rPr>
          <w:szCs w:val="24"/>
        </w:rPr>
        <w:t>Firm</w:t>
      </w:r>
      <w:r w:rsidR="00877E22">
        <w:rPr>
          <w:szCs w:val="24"/>
        </w:rPr>
        <w:t>,</w:t>
      </w:r>
      <w:r w:rsidR="003F22A6">
        <w:rPr>
          <w:szCs w:val="24"/>
        </w:rPr>
        <w:t xml:space="preserve"> </w:t>
      </w:r>
      <w:proofErr w:type="gramStart"/>
      <w:r w:rsidR="00877E22">
        <w:rPr>
          <w:szCs w:val="24"/>
        </w:rPr>
        <w:t>f</w:t>
      </w:r>
      <w:r w:rsidR="008115C3" w:rsidRPr="003F22A6">
        <w:rPr>
          <w:szCs w:val="24"/>
        </w:rPr>
        <w:t>ixed</w:t>
      </w:r>
      <w:r w:rsidR="00877E22">
        <w:rPr>
          <w:szCs w:val="24"/>
        </w:rPr>
        <w:t>-p</w:t>
      </w:r>
      <w:r w:rsidR="008115C3" w:rsidRPr="003F22A6">
        <w:rPr>
          <w:szCs w:val="24"/>
        </w:rPr>
        <w:t>rice</w:t>
      </w:r>
      <w:proofErr w:type="gramEnd"/>
      <w:r w:rsidRPr="00CA0E47">
        <w:rPr>
          <w:szCs w:val="24"/>
        </w:rPr>
        <w:t xml:space="preserve"> </w:t>
      </w:r>
    </w:p>
    <w:p w14:paraId="56C9113A" w14:textId="77777777" w:rsidR="005311DE" w:rsidRPr="008115C3" w:rsidRDefault="005311DE" w:rsidP="00811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szCs w:val="24"/>
        </w:rPr>
      </w:pPr>
      <w:r w:rsidRPr="00CA0E47">
        <w:rPr>
          <w:b/>
          <w:szCs w:val="24"/>
          <w:u w:val="single"/>
        </w:rPr>
        <w:t>APPROVALS</w:t>
      </w:r>
      <w:r w:rsidR="008115C3">
        <w:rPr>
          <w:szCs w:val="24"/>
        </w:rPr>
        <w:t xml:space="preserve"> – </w:t>
      </w:r>
      <w:r w:rsidR="008115C3" w:rsidRPr="008115C3">
        <w:rPr>
          <w:color w:val="FF0000"/>
          <w:szCs w:val="24"/>
        </w:rPr>
        <w:t>Please ensure all internal approval processes are followed</w:t>
      </w:r>
      <w:r w:rsidR="008115C3">
        <w:rPr>
          <w:color w:val="FF0000"/>
          <w:szCs w:val="24"/>
        </w:rPr>
        <w:t>.</w:t>
      </w:r>
    </w:p>
    <w:p w14:paraId="7AA6B2D0" w14:textId="5FDDB657" w:rsidR="005311DE"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In accordance with FAR Subpart 7.105</w:t>
      </w:r>
      <w:r w:rsidR="003F22A6">
        <w:rPr>
          <w:szCs w:val="24"/>
        </w:rPr>
        <w:t>,</w:t>
      </w:r>
      <w:r w:rsidRPr="00CA0E47">
        <w:rPr>
          <w:szCs w:val="24"/>
        </w:rPr>
        <w:t xml:space="preserve"> subject Acquisition Plan is approved.</w:t>
      </w:r>
    </w:p>
    <w:p w14:paraId="57A90304" w14:textId="77777777" w:rsidR="003F22A6" w:rsidRPr="00CA0E47" w:rsidRDefault="003F22A6"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6826C01C" w14:textId="77777777" w:rsidR="005311DE" w:rsidRDefault="005311DE" w:rsidP="005311DE">
      <w:pPr>
        <w:pStyle w:val="BodyTextTable"/>
        <w:rPr>
          <w:szCs w:val="24"/>
        </w:rPr>
      </w:pPr>
      <w:r w:rsidRPr="00CA0E47">
        <w:rPr>
          <w:szCs w:val="24"/>
        </w:rPr>
        <w:t>_________________________________</w:t>
      </w:r>
      <w:r w:rsidRPr="00CA0E47">
        <w:rPr>
          <w:szCs w:val="24"/>
        </w:rPr>
        <w:tab/>
      </w:r>
      <w:r w:rsidRPr="00CA0E47">
        <w:rPr>
          <w:szCs w:val="24"/>
        </w:rPr>
        <w:tab/>
      </w:r>
      <w:bookmarkStart w:id="1" w:name="_Toc114538814"/>
      <w:bookmarkStart w:id="2" w:name="_Toc117481207"/>
      <w:bookmarkStart w:id="3" w:name="_Toc117489223"/>
    </w:p>
    <w:p w14:paraId="31A4D767" w14:textId="77777777" w:rsidR="005311DE" w:rsidRPr="008115C3" w:rsidRDefault="008115C3" w:rsidP="005311DE">
      <w:pPr>
        <w:pStyle w:val="BodyTextTable"/>
        <w:rPr>
          <w:rFonts w:asciiTheme="minorHAnsi" w:hAnsiTheme="minorHAnsi"/>
          <w:color w:val="FF0000"/>
          <w:sz w:val="22"/>
          <w:szCs w:val="22"/>
        </w:rPr>
      </w:pPr>
      <w:r>
        <w:rPr>
          <w:rFonts w:asciiTheme="minorHAnsi" w:hAnsiTheme="minorHAnsi"/>
          <w:color w:val="FF0000"/>
          <w:sz w:val="22"/>
          <w:szCs w:val="22"/>
        </w:rPr>
        <w:t>(</w:t>
      </w:r>
      <w:r w:rsidRPr="008115C3">
        <w:rPr>
          <w:rFonts w:asciiTheme="minorHAnsi" w:hAnsiTheme="minorHAnsi"/>
          <w:color w:val="FF0000"/>
          <w:sz w:val="22"/>
          <w:szCs w:val="22"/>
        </w:rPr>
        <w:t>Project Manager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bookmarkEnd w:id="1"/>
      <w:bookmarkEnd w:id="2"/>
      <w:bookmarkEnd w:id="3"/>
    </w:p>
    <w:p w14:paraId="1BE84D1B" w14:textId="77777777"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A0E47">
        <w:rPr>
          <w:szCs w:val="24"/>
        </w:rPr>
        <w:t>Date: __________________</w:t>
      </w:r>
      <w:r w:rsidRPr="00CA0E47">
        <w:rPr>
          <w:szCs w:val="24"/>
        </w:rPr>
        <w:tab/>
      </w:r>
      <w:r w:rsidRPr="00CA0E47">
        <w:rPr>
          <w:szCs w:val="24"/>
        </w:rPr>
        <w:tab/>
      </w:r>
      <w:r w:rsidRPr="00CA0E47">
        <w:rPr>
          <w:szCs w:val="24"/>
        </w:rPr>
        <w:tab/>
      </w:r>
      <w:r w:rsidRPr="00CA0E47">
        <w:rPr>
          <w:szCs w:val="24"/>
        </w:rPr>
        <w:tab/>
      </w:r>
    </w:p>
    <w:p w14:paraId="39E2D19C" w14:textId="77777777" w:rsidR="005311DE" w:rsidRPr="00CA0E47"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4D902E7B" w14:textId="77777777"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2F53F23C" w14:textId="77777777" w:rsidR="005311DE" w:rsidRPr="008115C3" w:rsidRDefault="008115C3" w:rsidP="005311DE">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w:t>
      </w:r>
      <w:r w:rsidR="005311DE" w:rsidRPr="008115C3">
        <w:rPr>
          <w:rFonts w:asciiTheme="minorHAnsi" w:hAnsiTheme="minorHAnsi"/>
          <w:color w:val="FF0000"/>
          <w:sz w:val="22"/>
          <w:szCs w:val="22"/>
        </w:rPr>
        <w:t>Contracting Officer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p>
    <w:p w14:paraId="4280C190" w14:textId="77777777" w:rsidR="005311DE" w:rsidRPr="005311DE" w:rsidRDefault="005311DE" w:rsidP="005311DE">
      <w:pPr>
        <w:rPr>
          <w:rFonts w:eastAsia="Times New Roman" w:cs="Times New Roman"/>
          <w:b/>
          <w:bCs/>
          <w:caps/>
          <w:sz w:val="28"/>
          <w:szCs w:val="28"/>
          <w:u w:val="single"/>
        </w:rPr>
      </w:pPr>
      <w:r w:rsidRPr="00CA0E47">
        <w:rPr>
          <w:szCs w:val="24"/>
        </w:rPr>
        <w:t>Da</w:t>
      </w:r>
      <w:r>
        <w:rPr>
          <w:szCs w:val="24"/>
        </w:rPr>
        <w:t>te</w:t>
      </w:r>
      <w:r w:rsidR="008115C3">
        <w:rPr>
          <w:szCs w:val="24"/>
        </w:rPr>
        <w:t>: _</w:t>
      </w:r>
      <w:r>
        <w:rPr>
          <w:szCs w:val="24"/>
        </w:rPr>
        <w:t>_________________</w:t>
      </w:r>
      <w:r>
        <w:rPr>
          <w:szCs w:val="24"/>
        </w:rPr>
        <w:tab/>
      </w:r>
      <w:r>
        <w:rPr>
          <w:szCs w:val="24"/>
        </w:rPr>
        <w:tab/>
      </w:r>
      <w:r>
        <w:rPr>
          <w:szCs w:val="24"/>
        </w:rPr>
        <w:tab/>
      </w:r>
    </w:p>
    <w:p w14:paraId="608E7C04" w14:textId="77777777" w:rsidR="0026789B" w:rsidRDefault="0026789B" w:rsidP="008115C3">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p>
    <w:p w14:paraId="553882F6" w14:textId="77777777" w:rsidR="008115C3" w:rsidRPr="00CA0E47" w:rsidRDefault="008115C3" w:rsidP="008115C3">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74050B94" w14:textId="77777777" w:rsidR="008115C3" w:rsidRPr="008115C3" w:rsidRDefault="008115C3" w:rsidP="008115C3">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(Regional/Departmental/HQs approval, if applicable)</w:t>
      </w:r>
      <w:r w:rsidRPr="008115C3">
        <w:rPr>
          <w:rFonts w:asciiTheme="minorHAnsi" w:hAnsiTheme="minorHAnsi"/>
          <w:color w:val="FF0000"/>
          <w:sz w:val="22"/>
          <w:szCs w:val="22"/>
        </w:rPr>
        <w:tab/>
      </w:r>
      <w:r w:rsidRPr="008115C3">
        <w:rPr>
          <w:rFonts w:asciiTheme="minorHAnsi" w:hAnsiTheme="minorHAnsi"/>
          <w:color w:val="FF0000"/>
          <w:sz w:val="22"/>
          <w:szCs w:val="22"/>
        </w:rPr>
        <w:tab/>
      </w:r>
    </w:p>
    <w:p w14:paraId="009A2268" w14:textId="77777777" w:rsidR="008115C3" w:rsidRDefault="008115C3" w:rsidP="008115C3">
      <w:pPr>
        <w:rPr>
          <w:rFonts w:ascii="Calibri" w:eastAsia="Times New Roman" w:hAnsi="Calibri" w:cs="Times New Roman"/>
          <w:b/>
          <w:bCs/>
          <w:caps/>
          <w:color w:val="365F91"/>
          <w:sz w:val="28"/>
          <w:szCs w:val="28"/>
        </w:rPr>
      </w:pPr>
      <w:r w:rsidRPr="00CA0E47">
        <w:rPr>
          <w:szCs w:val="24"/>
        </w:rPr>
        <w:t>Da</w:t>
      </w:r>
      <w:r>
        <w:rPr>
          <w:szCs w:val="24"/>
        </w:rPr>
        <w:t>te: __________________</w:t>
      </w:r>
      <w:r>
        <w:rPr>
          <w:szCs w:val="24"/>
        </w:rPr>
        <w:tab/>
      </w:r>
    </w:p>
    <w:p w14:paraId="3426AA27" w14:textId="77777777" w:rsidR="0026789B" w:rsidRDefault="0026789B" w:rsidP="0026789B">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p>
    <w:p w14:paraId="4A5A60C0" w14:textId="77777777" w:rsidR="0026789B" w:rsidRPr="00CA0E47" w:rsidRDefault="0026789B" w:rsidP="0026789B">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083E8F24" w14:textId="77777777" w:rsidR="0026789B" w:rsidRPr="008115C3" w:rsidRDefault="0026789B" w:rsidP="0026789B">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(Site Specific Management approval, if applicable)</w:t>
      </w:r>
      <w:r w:rsidRPr="008115C3">
        <w:rPr>
          <w:rFonts w:asciiTheme="minorHAnsi" w:hAnsiTheme="minorHAnsi"/>
          <w:color w:val="FF0000"/>
          <w:sz w:val="22"/>
          <w:szCs w:val="22"/>
        </w:rPr>
        <w:tab/>
      </w:r>
      <w:r w:rsidRPr="008115C3">
        <w:rPr>
          <w:rFonts w:asciiTheme="minorHAnsi" w:hAnsiTheme="minorHAnsi"/>
          <w:color w:val="FF0000"/>
          <w:sz w:val="22"/>
          <w:szCs w:val="22"/>
        </w:rPr>
        <w:tab/>
      </w:r>
    </w:p>
    <w:p w14:paraId="63060ABA" w14:textId="77777777" w:rsidR="008115C3" w:rsidRDefault="0026789B" w:rsidP="0026789B">
      <w:pPr>
        <w:rPr>
          <w:rFonts w:ascii="Calibri" w:eastAsia="Times New Roman" w:hAnsi="Calibri" w:cs="Times New Roman"/>
          <w:b/>
          <w:bCs/>
          <w:caps/>
          <w:color w:val="365F91"/>
          <w:sz w:val="28"/>
          <w:szCs w:val="28"/>
        </w:rPr>
      </w:pPr>
      <w:r w:rsidRPr="00CA0E47">
        <w:rPr>
          <w:szCs w:val="24"/>
        </w:rPr>
        <w:t>Da</w:t>
      </w:r>
      <w:r>
        <w:rPr>
          <w:szCs w:val="24"/>
        </w:rPr>
        <w:t>te: __________________</w:t>
      </w:r>
    </w:p>
    <w:p w14:paraId="79D679AD" w14:textId="77777777" w:rsidR="001C7D4E" w:rsidRDefault="001C7D4E" w:rsidP="005311DE">
      <w:pPr>
        <w:rPr>
          <w:rFonts w:ascii="Calibri" w:eastAsia="Times New Roman" w:hAnsi="Calibri" w:cs="Times New Roman"/>
          <w:b/>
          <w:bCs/>
          <w:caps/>
          <w:color w:val="365F91"/>
          <w:sz w:val="28"/>
          <w:szCs w:val="28"/>
        </w:rPr>
      </w:pPr>
    </w:p>
    <w:p w14:paraId="0814F34C" w14:textId="77777777" w:rsidR="001C7D4E" w:rsidRPr="001C7D4E" w:rsidRDefault="001C7D4E" w:rsidP="001C7D4E">
      <w:pPr>
        <w:pStyle w:val="ListParagraph"/>
        <w:numPr>
          <w:ilvl w:val="0"/>
          <w:numId w:val="4"/>
        </w:numPr>
        <w:ind w:left="0" w:firstLine="0"/>
        <w:rPr>
          <w:rFonts w:ascii="Calibri" w:eastAsia="Times New Roman" w:hAnsi="Calibri" w:cs="Times New Roman"/>
          <w:b/>
          <w:bCs/>
          <w:caps/>
          <w:color w:val="365F91"/>
          <w:sz w:val="28"/>
          <w:szCs w:val="28"/>
        </w:rPr>
      </w:pPr>
      <w:r>
        <w:rPr>
          <w:rFonts w:ascii="Calibri" w:eastAsia="Times New Roman" w:hAnsi="Calibri" w:cs="Times New Roman"/>
          <w:b/>
          <w:bCs/>
          <w:caps/>
          <w:sz w:val="28"/>
          <w:szCs w:val="28"/>
        </w:rPr>
        <w:t>Acquisition Background and Objectives</w:t>
      </w:r>
    </w:p>
    <w:p w14:paraId="26C65E50" w14:textId="77777777" w:rsidR="002614B8" w:rsidRDefault="002614B8" w:rsidP="00C370E6">
      <w:r>
        <w:t xml:space="preserve">The </w:t>
      </w:r>
      <w:r w:rsidRPr="002614B8">
        <w:rPr>
          <w:color w:val="FF0000"/>
        </w:rPr>
        <w:t>(project name)</w:t>
      </w:r>
      <w:r w:rsidR="001C7D4E">
        <w:t xml:space="preserve"> Acquisition Plan was prepared by </w:t>
      </w:r>
      <w:r w:rsidR="001C7D4E" w:rsidRPr="001C7D4E">
        <w:rPr>
          <w:color w:val="FF0000"/>
        </w:rPr>
        <w:t>(Project Originating Division/Site/Facility)</w:t>
      </w:r>
      <w:r w:rsidR="001C7D4E">
        <w:t xml:space="preserve"> for the procurement of an Energy Savings Performance Contract (ESPC).  The plan was prepared in accordance with Federal Acquisition Regulation (FAR) Part 7.105, and </w:t>
      </w:r>
      <w:r w:rsidR="001C7D4E" w:rsidRPr="001C7D4E">
        <w:rPr>
          <w:color w:val="FF0000"/>
        </w:rPr>
        <w:t>(state internal procurement/contracting regulation or guidance</w:t>
      </w:r>
      <w:r w:rsidR="001C7D4E">
        <w:rPr>
          <w:color w:val="FF0000"/>
        </w:rPr>
        <w:t>, if applicable</w:t>
      </w:r>
      <w:r w:rsidR="001C7D4E" w:rsidRPr="001C7D4E">
        <w:rPr>
          <w:color w:val="FF0000"/>
        </w:rPr>
        <w:t>)</w:t>
      </w:r>
      <w:r>
        <w:t>.  This plan also follows ESPC ENABLE procurement process guidance issued by the Energy Department’s Federal Energy Management Program (FEMP).</w:t>
      </w:r>
    </w:p>
    <w:p w14:paraId="231CE347" w14:textId="77777777" w:rsidR="00301FB3" w:rsidRPr="00CD3D0A" w:rsidRDefault="00301FB3" w:rsidP="00CD3D0A">
      <w:pPr>
        <w:autoSpaceDE w:val="0"/>
        <w:autoSpaceDN w:val="0"/>
        <w:adjustRightInd w:val="0"/>
        <w:jc w:val="center"/>
        <w:rPr>
          <w:color w:val="FF0000"/>
          <w:sz w:val="24"/>
          <w:szCs w:val="24"/>
        </w:rPr>
      </w:pPr>
      <w:r w:rsidRPr="00962DC4">
        <w:rPr>
          <w:color w:val="FF0000"/>
          <w:sz w:val="24"/>
          <w:szCs w:val="24"/>
        </w:rPr>
        <w:t>See FAR 7.105(a)</w:t>
      </w:r>
    </w:p>
    <w:p w14:paraId="2647E7D2" w14:textId="77777777" w:rsidR="001C7D4E" w:rsidRPr="002614B8" w:rsidRDefault="002614B8" w:rsidP="002614B8">
      <w:pPr>
        <w:pStyle w:val="ListParagraph"/>
        <w:numPr>
          <w:ilvl w:val="1"/>
          <w:numId w:val="10"/>
        </w:numPr>
        <w:ind w:left="900" w:hanging="450"/>
        <w:rPr>
          <w:sz w:val="24"/>
          <w:szCs w:val="24"/>
        </w:rPr>
      </w:pPr>
      <w:proofErr w:type="gramStart"/>
      <w:r w:rsidRPr="002614B8">
        <w:rPr>
          <w:b/>
          <w:sz w:val="24"/>
          <w:szCs w:val="24"/>
        </w:rPr>
        <w:t>Statement of Need</w:t>
      </w:r>
      <w:proofErr w:type="gramEnd"/>
      <w:r w:rsidRPr="002614B8">
        <w:rPr>
          <w:b/>
          <w:sz w:val="24"/>
          <w:szCs w:val="24"/>
        </w:rPr>
        <w:t>:</w:t>
      </w:r>
    </w:p>
    <w:p w14:paraId="2F9532A4" w14:textId="1F5E9C30" w:rsidR="002614B8" w:rsidRDefault="002614B8" w:rsidP="002614B8">
      <w:pPr>
        <w:autoSpaceDE w:val="0"/>
        <w:autoSpaceDN w:val="0"/>
        <w:adjustRightInd w:val="0"/>
        <w:rPr>
          <w:sz w:val="24"/>
          <w:szCs w:val="24"/>
        </w:rPr>
      </w:pPr>
      <w:r w:rsidRPr="002614B8">
        <w:rPr>
          <w:sz w:val="24"/>
          <w:szCs w:val="24"/>
        </w:rPr>
        <w:t xml:space="preserve">The </w:t>
      </w:r>
      <w:r w:rsidR="00C370E6" w:rsidRPr="00C370E6">
        <w:rPr>
          <w:color w:val="FF0000"/>
          <w:sz w:val="24"/>
          <w:szCs w:val="24"/>
        </w:rPr>
        <w:t>(Agency/Sub-agency/Divisional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is </w:t>
      </w:r>
      <w:r w:rsidR="00E75031">
        <w:rPr>
          <w:sz w:val="24"/>
          <w:szCs w:val="24"/>
        </w:rPr>
        <w:t>interested in improving efficiency and upgrading performance of outdated</w:t>
      </w:r>
      <w:r>
        <w:rPr>
          <w:sz w:val="24"/>
          <w:szCs w:val="24"/>
        </w:rPr>
        <w:t xml:space="preserve"> energy and water equipment </w:t>
      </w:r>
      <w:r w:rsidR="007D2CEC">
        <w:rPr>
          <w:sz w:val="24"/>
          <w:szCs w:val="24"/>
        </w:rPr>
        <w:t xml:space="preserve">at </w:t>
      </w:r>
      <w:r w:rsidR="00C370E6" w:rsidRPr="002614B8">
        <w:rPr>
          <w:color w:val="FF0000"/>
          <w:sz w:val="24"/>
          <w:szCs w:val="24"/>
        </w:rPr>
        <w:t>(Sites/Facilities involved)</w:t>
      </w:r>
      <w:r w:rsidR="00C370E6">
        <w:rPr>
          <w:sz w:val="24"/>
          <w:szCs w:val="24"/>
        </w:rPr>
        <w:t xml:space="preserve">.  </w:t>
      </w:r>
      <w:r w:rsidR="00E75031">
        <w:rPr>
          <w:sz w:val="24"/>
          <w:szCs w:val="24"/>
        </w:rPr>
        <w:t>(</w:t>
      </w:r>
      <w:r w:rsidR="00C370E6">
        <w:rPr>
          <w:color w:val="FF0000"/>
          <w:sz w:val="24"/>
          <w:szCs w:val="24"/>
        </w:rPr>
        <w:t>Agency/S</w:t>
      </w:r>
      <w:r w:rsidR="00C370E6" w:rsidRPr="00C370E6">
        <w:rPr>
          <w:color w:val="FF0000"/>
          <w:sz w:val="24"/>
          <w:szCs w:val="24"/>
        </w:rPr>
        <w:t>ub-agency</w:t>
      </w:r>
      <w:r w:rsidR="00C370E6">
        <w:rPr>
          <w:color w:val="FF0000"/>
          <w:sz w:val="24"/>
          <w:szCs w:val="24"/>
        </w:rPr>
        <w:t>/</w:t>
      </w:r>
      <w:r w:rsidR="00C370E6" w:rsidRPr="00C370E6">
        <w:rPr>
          <w:color w:val="FF0000"/>
          <w:sz w:val="24"/>
          <w:szCs w:val="24"/>
        </w:rPr>
        <w:t>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seeks to enter </w:t>
      </w:r>
      <w:proofErr w:type="gramStart"/>
      <w:r w:rsidR="00C370E6">
        <w:rPr>
          <w:sz w:val="24"/>
          <w:szCs w:val="24"/>
        </w:rPr>
        <w:t>in to</w:t>
      </w:r>
      <w:proofErr w:type="gramEnd"/>
      <w:r w:rsidR="00C370E6">
        <w:rPr>
          <w:sz w:val="24"/>
          <w:szCs w:val="24"/>
        </w:rPr>
        <w:t xml:space="preserve"> a</w:t>
      </w:r>
      <w:r w:rsidR="00E75031">
        <w:rPr>
          <w:sz w:val="24"/>
          <w:szCs w:val="24"/>
        </w:rPr>
        <w:t>n ESPC ENABLE</w:t>
      </w:r>
      <w:r w:rsidR="00C370E6">
        <w:rPr>
          <w:sz w:val="24"/>
          <w:szCs w:val="24"/>
        </w:rPr>
        <w:t xml:space="preserve"> performance</w:t>
      </w:r>
      <w:r w:rsidRPr="002614B8">
        <w:rPr>
          <w:sz w:val="24"/>
          <w:szCs w:val="24"/>
        </w:rPr>
        <w:t xml:space="preserve"> </w:t>
      </w:r>
      <w:r w:rsidR="00C370E6">
        <w:rPr>
          <w:sz w:val="24"/>
          <w:szCs w:val="24"/>
        </w:rPr>
        <w:t xml:space="preserve">contract </w:t>
      </w:r>
      <w:r w:rsidRPr="002614B8">
        <w:rPr>
          <w:sz w:val="24"/>
          <w:szCs w:val="24"/>
        </w:rPr>
        <w:t xml:space="preserve">with an </w:t>
      </w:r>
      <w:r w:rsidR="003F22A6">
        <w:rPr>
          <w:sz w:val="24"/>
          <w:szCs w:val="24"/>
        </w:rPr>
        <w:t>e</w:t>
      </w:r>
      <w:r w:rsidRPr="002614B8">
        <w:rPr>
          <w:sz w:val="24"/>
          <w:szCs w:val="24"/>
        </w:rPr>
        <w:t xml:space="preserve">nergy </w:t>
      </w:r>
      <w:r w:rsidR="003F22A6">
        <w:rPr>
          <w:sz w:val="24"/>
          <w:szCs w:val="24"/>
        </w:rPr>
        <w:t>s</w:t>
      </w:r>
      <w:r w:rsidRPr="002614B8">
        <w:rPr>
          <w:sz w:val="24"/>
          <w:szCs w:val="24"/>
        </w:rPr>
        <w:t xml:space="preserve">ervice </w:t>
      </w:r>
      <w:r w:rsidR="003F22A6">
        <w:rPr>
          <w:sz w:val="24"/>
          <w:szCs w:val="24"/>
        </w:rPr>
        <w:t>c</w:t>
      </w:r>
      <w:r w:rsidR="00C370E6">
        <w:rPr>
          <w:sz w:val="24"/>
          <w:szCs w:val="24"/>
        </w:rPr>
        <w:t>ompany</w:t>
      </w:r>
      <w:r w:rsidR="00E75031">
        <w:rPr>
          <w:sz w:val="24"/>
          <w:szCs w:val="24"/>
        </w:rPr>
        <w:t xml:space="preserve"> (ESCO) to ret</w:t>
      </w:r>
      <w:r w:rsidR="00352A43">
        <w:rPr>
          <w:sz w:val="24"/>
          <w:szCs w:val="24"/>
        </w:rPr>
        <w:t>rofit facility lighting systems;</w:t>
      </w:r>
      <w:r w:rsidR="00E75031">
        <w:rPr>
          <w:sz w:val="24"/>
          <w:szCs w:val="24"/>
        </w:rPr>
        <w:t xml:space="preserve"> water consuming equipment</w:t>
      </w:r>
      <w:r w:rsidR="00352A43">
        <w:rPr>
          <w:rFonts w:ascii="Calibri" w:hAnsi="Calibri"/>
        </w:rPr>
        <w:t xml:space="preserve">; </w:t>
      </w:r>
      <w:r w:rsidR="00E75031">
        <w:rPr>
          <w:sz w:val="24"/>
          <w:szCs w:val="24"/>
        </w:rPr>
        <w:t>simple controls related to heating, ventilati</w:t>
      </w:r>
      <w:r w:rsidR="001C3431">
        <w:rPr>
          <w:sz w:val="24"/>
          <w:szCs w:val="24"/>
        </w:rPr>
        <w:t>ng</w:t>
      </w:r>
      <w:r w:rsidR="00E75031">
        <w:rPr>
          <w:sz w:val="24"/>
          <w:szCs w:val="24"/>
        </w:rPr>
        <w:t xml:space="preserve">, and </w:t>
      </w:r>
      <w:r w:rsidR="001C3431">
        <w:rPr>
          <w:sz w:val="24"/>
          <w:szCs w:val="24"/>
        </w:rPr>
        <w:t>air conditioning</w:t>
      </w:r>
      <w:r w:rsidR="00E75031">
        <w:rPr>
          <w:sz w:val="24"/>
          <w:szCs w:val="24"/>
        </w:rPr>
        <w:t xml:space="preserve"> (HVAC</w:t>
      </w:r>
      <w:r w:rsidR="00352A43">
        <w:rPr>
          <w:sz w:val="24"/>
          <w:szCs w:val="24"/>
        </w:rPr>
        <w:t>);</w:t>
      </w:r>
      <w:r w:rsidR="00352A43" w:rsidRPr="00352A43">
        <w:rPr>
          <w:rFonts w:ascii="Calibri" w:hAnsi="Calibri"/>
          <w:sz w:val="24"/>
          <w:szCs w:val="24"/>
        </w:rPr>
        <w:t xml:space="preserve"> HVAC </w:t>
      </w:r>
      <w:r w:rsidR="00B807FA">
        <w:rPr>
          <w:rFonts w:ascii="Calibri" w:hAnsi="Calibri"/>
          <w:sz w:val="24"/>
          <w:szCs w:val="24"/>
        </w:rPr>
        <w:t>equipment</w:t>
      </w:r>
      <w:r w:rsidR="00352A43">
        <w:rPr>
          <w:rFonts w:ascii="Calibri" w:hAnsi="Calibri"/>
          <w:sz w:val="24"/>
          <w:szCs w:val="24"/>
        </w:rPr>
        <w:t>; and solar p</w:t>
      </w:r>
      <w:r w:rsidR="00352A43" w:rsidRPr="00352A43">
        <w:rPr>
          <w:rFonts w:ascii="Calibri" w:hAnsi="Calibri"/>
          <w:sz w:val="24"/>
          <w:szCs w:val="24"/>
        </w:rPr>
        <w:t>hotovoltaic</w:t>
      </w:r>
      <w:r w:rsidR="00352A43">
        <w:rPr>
          <w:rFonts w:ascii="Calibri" w:hAnsi="Calibri"/>
          <w:sz w:val="24"/>
          <w:szCs w:val="24"/>
        </w:rPr>
        <w:t xml:space="preserve"> (PV)</w:t>
      </w:r>
      <w:r w:rsidR="00352A43" w:rsidRPr="00352A43">
        <w:rPr>
          <w:rFonts w:ascii="Calibri" w:hAnsi="Calibri"/>
          <w:sz w:val="24"/>
          <w:szCs w:val="24"/>
        </w:rPr>
        <w:t xml:space="preserve"> </w:t>
      </w:r>
      <w:r w:rsidR="001C3431">
        <w:rPr>
          <w:rFonts w:ascii="Calibri" w:hAnsi="Calibri"/>
          <w:sz w:val="24"/>
          <w:szCs w:val="24"/>
        </w:rPr>
        <w:t>energy conservation measures (</w:t>
      </w:r>
      <w:r w:rsidR="00352A43" w:rsidRPr="00352A43">
        <w:rPr>
          <w:rFonts w:ascii="Calibri" w:hAnsi="Calibri"/>
          <w:sz w:val="24"/>
          <w:szCs w:val="24"/>
        </w:rPr>
        <w:t>ECMs</w:t>
      </w:r>
      <w:r w:rsidR="001C3431">
        <w:rPr>
          <w:rFonts w:ascii="Calibri" w:hAnsi="Calibri"/>
          <w:sz w:val="24"/>
          <w:szCs w:val="24"/>
        </w:rPr>
        <w:t>)</w:t>
      </w:r>
      <w:r w:rsidRPr="00352A43">
        <w:rPr>
          <w:sz w:val="24"/>
          <w:szCs w:val="24"/>
        </w:rPr>
        <w:t xml:space="preserve">.  </w:t>
      </w:r>
      <w:r w:rsidRPr="002614B8">
        <w:rPr>
          <w:sz w:val="24"/>
          <w:szCs w:val="24"/>
        </w:rPr>
        <w:t xml:space="preserve">These upgrades will </w:t>
      </w:r>
      <w:r w:rsidR="00E75031">
        <w:rPr>
          <w:sz w:val="24"/>
          <w:szCs w:val="24"/>
        </w:rPr>
        <w:t xml:space="preserve">result in </w:t>
      </w:r>
      <w:proofErr w:type="gramStart"/>
      <w:r w:rsidR="00E75031">
        <w:rPr>
          <w:sz w:val="24"/>
          <w:szCs w:val="24"/>
        </w:rPr>
        <w:t>a</w:t>
      </w:r>
      <w:r w:rsidRPr="002614B8">
        <w:rPr>
          <w:sz w:val="24"/>
          <w:szCs w:val="24"/>
        </w:rPr>
        <w:t xml:space="preserve"> number of</w:t>
      </w:r>
      <w:proofErr w:type="gramEnd"/>
      <w:r w:rsidRPr="002614B8">
        <w:rPr>
          <w:sz w:val="24"/>
          <w:szCs w:val="24"/>
        </w:rPr>
        <w:t xml:space="preserve"> sustainable improvements </w:t>
      </w:r>
      <w:r w:rsidR="00C370E6">
        <w:rPr>
          <w:sz w:val="24"/>
          <w:szCs w:val="24"/>
        </w:rPr>
        <w:t>to the affected facilities</w:t>
      </w:r>
      <w:r w:rsidR="001C3431">
        <w:rPr>
          <w:sz w:val="24"/>
          <w:szCs w:val="24"/>
        </w:rPr>
        <w:t>,</w:t>
      </w:r>
      <w:r w:rsidR="00C370E6">
        <w:rPr>
          <w:sz w:val="24"/>
          <w:szCs w:val="24"/>
        </w:rPr>
        <w:t xml:space="preserve"> </w:t>
      </w:r>
      <w:r w:rsidRPr="002614B8">
        <w:rPr>
          <w:sz w:val="24"/>
          <w:szCs w:val="24"/>
        </w:rPr>
        <w:t xml:space="preserve">including </w:t>
      </w:r>
      <w:r w:rsidR="00C370E6">
        <w:rPr>
          <w:sz w:val="24"/>
          <w:szCs w:val="24"/>
        </w:rPr>
        <w:t>utility cost-savings</w:t>
      </w:r>
      <w:r w:rsidRPr="002614B8">
        <w:rPr>
          <w:sz w:val="24"/>
          <w:szCs w:val="24"/>
        </w:rPr>
        <w:t>, safer working environments, a</w:t>
      </w:r>
      <w:r w:rsidR="00962DC4">
        <w:rPr>
          <w:sz w:val="24"/>
          <w:szCs w:val="24"/>
        </w:rPr>
        <w:t>nd reduced environmental footprint</w:t>
      </w:r>
      <w:r w:rsidRPr="002614B8">
        <w:rPr>
          <w:sz w:val="24"/>
          <w:szCs w:val="24"/>
        </w:rPr>
        <w:t>.</w:t>
      </w:r>
    </w:p>
    <w:p w14:paraId="09C47EC5" w14:textId="77777777" w:rsidR="00962DC4" w:rsidRDefault="00962DC4" w:rsidP="002614B8">
      <w:pPr>
        <w:autoSpaceDE w:val="0"/>
        <w:autoSpaceDN w:val="0"/>
        <w:adjustRightInd w:val="0"/>
        <w:rPr>
          <w:sz w:val="24"/>
          <w:szCs w:val="24"/>
        </w:rPr>
      </w:pPr>
      <w:r>
        <w:rPr>
          <w:sz w:val="24"/>
          <w:szCs w:val="24"/>
        </w:rPr>
        <w:t xml:space="preserve">Prior to the formation of this Acquisition Plan, the </w:t>
      </w:r>
      <w:r w:rsidRPr="00C370E6">
        <w:rPr>
          <w:color w:val="FF0000"/>
          <w:sz w:val="24"/>
          <w:szCs w:val="24"/>
        </w:rPr>
        <w:t>(Agency/Sub-agency/Divisional Office</w:t>
      </w:r>
      <w:r>
        <w:rPr>
          <w:color w:val="FF0000"/>
          <w:sz w:val="24"/>
          <w:szCs w:val="24"/>
        </w:rPr>
        <w:t xml:space="preserve"> or applicable</w:t>
      </w:r>
      <w:r w:rsidRPr="00C370E6">
        <w:rPr>
          <w:color w:val="FF0000"/>
          <w:sz w:val="24"/>
          <w:szCs w:val="24"/>
        </w:rPr>
        <w:t>)</w:t>
      </w:r>
      <w:r>
        <w:rPr>
          <w:color w:val="FF0000"/>
          <w:sz w:val="24"/>
          <w:szCs w:val="24"/>
        </w:rPr>
        <w:t xml:space="preserve"> </w:t>
      </w:r>
      <w:r>
        <w:rPr>
          <w:sz w:val="24"/>
          <w:szCs w:val="24"/>
        </w:rPr>
        <w:t xml:space="preserve">looked at other funding options and procurement processes.  The ESPC ENABLE procurement vehicle was chosen </w:t>
      </w:r>
      <w:r w:rsidRPr="00962DC4">
        <w:rPr>
          <w:color w:val="FF0000"/>
          <w:sz w:val="24"/>
          <w:szCs w:val="24"/>
        </w:rPr>
        <w:t>(due to a lack of appropriated funds/budget, because of the streamlined and standardized contracting process, because the contract guarantees performance of the installed equipment, or other applicable reason)</w:t>
      </w:r>
      <w:r>
        <w:rPr>
          <w:sz w:val="24"/>
          <w:szCs w:val="24"/>
        </w:rPr>
        <w:t xml:space="preserve">. </w:t>
      </w:r>
    </w:p>
    <w:p w14:paraId="52400017" w14:textId="77777777" w:rsidR="00962DC4" w:rsidRPr="00962DC4" w:rsidRDefault="00CD3D0A" w:rsidP="00962DC4">
      <w:pPr>
        <w:autoSpaceDE w:val="0"/>
        <w:autoSpaceDN w:val="0"/>
        <w:adjustRightInd w:val="0"/>
        <w:jc w:val="center"/>
        <w:rPr>
          <w:color w:val="FF0000"/>
          <w:sz w:val="24"/>
          <w:szCs w:val="24"/>
        </w:rPr>
      </w:pPr>
      <w:r>
        <w:rPr>
          <w:color w:val="FF0000"/>
          <w:sz w:val="24"/>
          <w:szCs w:val="24"/>
        </w:rPr>
        <w:t xml:space="preserve">(List any additional needs or goals the agency hopes to fulfill with this project.  </w:t>
      </w:r>
      <w:r w:rsidR="00962DC4" w:rsidRPr="00962DC4">
        <w:rPr>
          <w:color w:val="FF0000"/>
          <w:sz w:val="24"/>
          <w:szCs w:val="24"/>
        </w:rPr>
        <w:t>See FAR 7.105(a)(1)</w:t>
      </w:r>
      <w:r>
        <w:rPr>
          <w:color w:val="FF0000"/>
          <w:sz w:val="24"/>
          <w:szCs w:val="24"/>
        </w:rPr>
        <w:t>)</w:t>
      </w:r>
    </w:p>
    <w:p w14:paraId="7C5058DB" w14:textId="77777777" w:rsidR="00C370E6" w:rsidRPr="00790471" w:rsidRDefault="00C370E6" w:rsidP="00C370E6">
      <w:pPr>
        <w:pStyle w:val="ListParagraph"/>
        <w:numPr>
          <w:ilvl w:val="1"/>
          <w:numId w:val="10"/>
        </w:numPr>
        <w:autoSpaceDE w:val="0"/>
        <w:autoSpaceDN w:val="0"/>
        <w:adjustRightInd w:val="0"/>
        <w:ind w:left="900" w:hanging="450"/>
        <w:rPr>
          <w:sz w:val="24"/>
          <w:szCs w:val="24"/>
        </w:rPr>
      </w:pPr>
      <w:r>
        <w:rPr>
          <w:b/>
          <w:sz w:val="24"/>
          <w:szCs w:val="24"/>
        </w:rPr>
        <w:t>Applicable Conditions:</w:t>
      </w:r>
    </w:p>
    <w:p w14:paraId="316DB5FB" w14:textId="0B9A9483" w:rsidR="008F67F8"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 xml:space="preserve">The </w:t>
      </w:r>
      <w:r w:rsidRPr="00790471">
        <w:rPr>
          <w:color w:val="FF0000"/>
          <w:szCs w:val="24"/>
        </w:rPr>
        <w:t>(Agency/Sub-agency)</w:t>
      </w:r>
      <w:r>
        <w:rPr>
          <w:szCs w:val="24"/>
        </w:rPr>
        <w:t xml:space="preserve"> is</w:t>
      </w:r>
      <w:r w:rsidRPr="00CA0E47">
        <w:rPr>
          <w:szCs w:val="24"/>
        </w:rPr>
        <w:t xml:space="preserve"> held </w:t>
      </w:r>
      <w:proofErr w:type="gramStart"/>
      <w:r w:rsidRPr="00CA0E47">
        <w:rPr>
          <w:szCs w:val="24"/>
        </w:rPr>
        <w:t>to</w:t>
      </w:r>
      <w:proofErr w:type="gramEnd"/>
      <w:r w:rsidRPr="00CA0E47">
        <w:rPr>
          <w:szCs w:val="24"/>
        </w:rPr>
        <w:t xml:space="preserve"> </w:t>
      </w:r>
      <w:proofErr w:type="gramStart"/>
      <w:r w:rsidRPr="00CA0E47">
        <w:rPr>
          <w:szCs w:val="24"/>
        </w:rPr>
        <w:t>a number of</w:t>
      </w:r>
      <w:proofErr w:type="gramEnd"/>
      <w:r w:rsidRPr="00CA0E47">
        <w:rPr>
          <w:szCs w:val="24"/>
        </w:rPr>
        <w:t xml:space="preserve"> executive orders and mandates that require all federal agencies to reduce their energy and water use.  </w:t>
      </w:r>
      <w:r>
        <w:rPr>
          <w:szCs w:val="24"/>
        </w:rPr>
        <w:t xml:space="preserve">Energy-and water-consuming equipment including </w:t>
      </w:r>
      <w:r w:rsidR="002D6D9A">
        <w:rPr>
          <w:szCs w:val="24"/>
        </w:rPr>
        <w:t xml:space="preserve">lighting, water fixtures, simple </w:t>
      </w:r>
      <w:r w:rsidRPr="002D6D9A">
        <w:rPr>
          <w:szCs w:val="24"/>
        </w:rPr>
        <w:t>HVAC control</w:t>
      </w:r>
      <w:r w:rsidR="002D6D9A">
        <w:rPr>
          <w:szCs w:val="24"/>
        </w:rPr>
        <w:t>s,</w:t>
      </w:r>
      <w:r>
        <w:rPr>
          <w:color w:val="FF0000"/>
          <w:szCs w:val="24"/>
        </w:rPr>
        <w:t xml:space="preserve"> </w:t>
      </w:r>
      <w:r w:rsidR="00352A43" w:rsidRPr="00B807FA">
        <w:rPr>
          <w:szCs w:val="24"/>
        </w:rPr>
        <w:t xml:space="preserve">HVAC </w:t>
      </w:r>
      <w:r w:rsidR="00B807FA">
        <w:rPr>
          <w:szCs w:val="24"/>
        </w:rPr>
        <w:t>equipment</w:t>
      </w:r>
      <w:r w:rsidR="00352A43" w:rsidRPr="00352A43">
        <w:rPr>
          <w:szCs w:val="24"/>
        </w:rPr>
        <w:t xml:space="preserve">, and solar PV </w:t>
      </w:r>
      <w:r>
        <w:rPr>
          <w:szCs w:val="24"/>
        </w:rPr>
        <w:t>require upgrades to meet the</w:t>
      </w:r>
      <w:r w:rsidR="002D6D9A">
        <w:rPr>
          <w:szCs w:val="24"/>
        </w:rPr>
        <w:t xml:space="preserve">se mandates.  </w:t>
      </w:r>
      <w:r w:rsidR="008F67F8">
        <w:rPr>
          <w:szCs w:val="24"/>
        </w:rPr>
        <w:t xml:space="preserve">Upgrades to </w:t>
      </w:r>
      <w:r w:rsidR="002D6D9A">
        <w:rPr>
          <w:szCs w:val="24"/>
        </w:rPr>
        <w:t>this</w:t>
      </w:r>
      <w:r w:rsidR="008F67F8">
        <w:rPr>
          <w:szCs w:val="24"/>
        </w:rPr>
        <w:t xml:space="preserve"> equipment shall not meaningfully affect the performance of any related systems.  </w:t>
      </w:r>
    </w:p>
    <w:p w14:paraId="58EB31BA" w14:textId="77777777"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51DF9AB7" w14:textId="44402C79" w:rsidR="00790471"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790471">
        <w:rPr>
          <w:szCs w:val="24"/>
        </w:rPr>
        <w:t xml:space="preserve">The ESPC ENABLE </w:t>
      </w:r>
      <w:r>
        <w:rPr>
          <w:szCs w:val="24"/>
        </w:rPr>
        <w:t>procurement process</w:t>
      </w:r>
      <w:r w:rsidRPr="00790471">
        <w:rPr>
          <w:szCs w:val="24"/>
        </w:rPr>
        <w:t xml:space="preserve"> will allow upgrades to be completed without upfront capital spending on the part of the </w:t>
      </w:r>
      <w:r w:rsidRPr="00790471">
        <w:rPr>
          <w:color w:val="FF0000"/>
          <w:szCs w:val="24"/>
        </w:rPr>
        <w:t>(Sites/Facilities involved)</w:t>
      </w:r>
      <w:r>
        <w:rPr>
          <w:szCs w:val="24"/>
        </w:rPr>
        <w:t>.</w:t>
      </w:r>
      <w:r w:rsidRPr="00790471">
        <w:rPr>
          <w:color w:val="FF0000"/>
          <w:szCs w:val="24"/>
        </w:rPr>
        <w:t xml:space="preserve">  </w:t>
      </w:r>
      <w:r w:rsidRPr="00790471">
        <w:rPr>
          <w:szCs w:val="24"/>
        </w:rPr>
        <w:t xml:space="preserve">The </w:t>
      </w:r>
      <w:r w:rsidR="0015798A">
        <w:rPr>
          <w:szCs w:val="24"/>
        </w:rPr>
        <w:t>full cost of the project</w:t>
      </w:r>
      <w:r w:rsidR="002D6D9A">
        <w:rPr>
          <w:szCs w:val="24"/>
        </w:rPr>
        <w:t xml:space="preserve"> will be rolled into a multi-year contract with a fixed interest rate and payments will be made using </w:t>
      </w:r>
      <w:proofErr w:type="gramStart"/>
      <w:r w:rsidR="002D6D9A">
        <w:rPr>
          <w:szCs w:val="24"/>
        </w:rPr>
        <w:t>the energy</w:t>
      </w:r>
      <w:proofErr w:type="gramEnd"/>
      <w:r w:rsidR="002D6D9A">
        <w:rPr>
          <w:szCs w:val="24"/>
        </w:rPr>
        <w:t xml:space="preserve"> savings from the newly installed equipment.  </w:t>
      </w:r>
      <w:r w:rsidR="0015798A">
        <w:rPr>
          <w:szCs w:val="24"/>
        </w:rPr>
        <w:t>The p</w:t>
      </w:r>
      <w:r w:rsidR="002D6D9A">
        <w:rPr>
          <w:szCs w:val="24"/>
        </w:rPr>
        <w:t>erformance of the new equipment</w:t>
      </w:r>
      <w:r w:rsidR="0015798A">
        <w:rPr>
          <w:szCs w:val="24"/>
        </w:rPr>
        <w:t xml:space="preserve"> will be guaranteed by the ESCO within the contract and verified by annual</w:t>
      </w:r>
      <w:r w:rsidR="002D6D9A">
        <w:rPr>
          <w:szCs w:val="24"/>
        </w:rPr>
        <w:t xml:space="preserve"> measurement and verification (M&amp;V)</w:t>
      </w:r>
      <w:r w:rsidR="0015798A">
        <w:rPr>
          <w:szCs w:val="24"/>
        </w:rPr>
        <w:t xml:space="preserve"> over the life of the contract.</w:t>
      </w:r>
    </w:p>
    <w:p w14:paraId="0A3F38C6" w14:textId="77777777"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3671B2B0" w14:textId="77777777" w:rsidR="0015798A" w:rsidRPr="008F67F8" w:rsidRDefault="0015798A"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 w:val="24"/>
          <w:szCs w:val="24"/>
        </w:rPr>
      </w:pPr>
      <w:r w:rsidRPr="008F67F8">
        <w:rPr>
          <w:color w:val="FF0000"/>
          <w:sz w:val="24"/>
          <w:szCs w:val="24"/>
        </w:rPr>
        <w:t>(Identify any additional conditions applicable to this procurement. Reference FAR 7.105(a)(2))</w:t>
      </w:r>
    </w:p>
    <w:p w14:paraId="42E0CA9A" w14:textId="77777777" w:rsidR="008F67F8" w:rsidRPr="0015798A" w:rsidRDefault="008F67F8"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Cs w:val="24"/>
        </w:rPr>
      </w:pPr>
    </w:p>
    <w:p w14:paraId="44C9466B" w14:textId="77777777" w:rsidR="0015798A" w:rsidRPr="0015798A" w:rsidRDefault="0015798A" w:rsidP="0015798A">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900" w:hanging="450"/>
        <w:rPr>
          <w:szCs w:val="24"/>
        </w:rPr>
      </w:pPr>
      <w:r>
        <w:rPr>
          <w:b/>
          <w:sz w:val="24"/>
          <w:szCs w:val="24"/>
        </w:rPr>
        <w:t>Cost:</w:t>
      </w:r>
    </w:p>
    <w:p w14:paraId="789F53DB" w14:textId="77777777" w:rsidR="008F67F8"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1360E25C" w14:textId="77777777"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sidRPr="0015798A">
        <w:rPr>
          <w:color w:val="FF0000"/>
          <w:sz w:val="24"/>
          <w:szCs w:val="24"/>
        </w:rPr>
        <w:t>(Agency/sub-agency)</w:t>
      </w:r>
      <w:r>
        <w:rPr>
          <w:sz w:val="24"/>
          <w:szCs w:val="24"/>
        </w:rPr>
        <w:t xml:space="preserve"> will be entering into a firm, fixed-price agreement with the award of the Task Order (TO).  </w:t>
      </w:r>
      <w:r w:rsidR="0015798A">
        <w:rPr>
          <w:sz w:val="24"/>
          <w:szCs w:val="24"/>
        </w:rPr>
        <w:t xml:space="preserve">The ESPC ENABLE project will require no up-front capital costs to the </w:t>
      </w:r>
      <w:r w:rsidR="0015798A" w:rsidRPr="0015798A">
        <w:rPr>
          <w:color w:val="FF0000"/>
          <w:sz w:val="24"/>
          <w:szCs w:val="24"/>
        </w:rPr>
        <w:t>(Agency/sub-agency)</w:t>
      </w:r>
      <w:r w:rsidR="0015798A">
        <w:rPr>
          <w:sz w:val="24"/>
          <w:szCs w:val="24"/>
        </w:rPr>
        <w:t xml:space="preserve"> or </w:t>
      </w:r>
      <w:r w:rsidR="0015798A" w:rsidRPr="0015798A">
        <w:rPr>
          <w:color w:val="FF0000"/>
          <w:sz w:val="24"/>
          <w:szCs w:val="24"/>
        </w:rPr>
        <w:t xml:space="preserve">(Sites/Facilities </w:t>
      </w:r>
      <w:proofErr w:type="gramStart"/>
      <w:r w:rsidR="0015798A" w:rsidRPr="0015798A">
        <w:rPr>
          <w:color w:val="FF0000"/>
          <w:sz w:val="24"/>
          <w:szCs w:val="24"/>
        </w:rPr>
        <w:t>involved)</w:t>
      </w:r>
      <w:r w:rsidR="0015798A">
        <w:rPr>
          <w:sz w:val="24"/>
          <w:szCs w:val="24"/>
        </w:rPr>
        <w:t>.</w:t>
      </w:r>
      <w:proofErr w:type="gramEnd"/>
      <w:r w:rsidR="0015798A">
        <w:rPr>
          <w:sz w:val="24"/>
          <w:szCs w:val="24"/>
        </w:rPr>
        <w:t xml:space="preserve">  All costs related to project implementation will be </w:t>
      </w:r>
      <w:r w:rsidR="0022446F">
        <w:rPr>
          <w:sz w:val="24"/>
          <w:szCs w:val="24"/>
        </w:rPr>
        <w:t>paid from energy cost savings produced by the new equipment</w:t>
      </w:r>
      <w:r w:rsidR="008F67F8">
        <w:rPr>
          <w:sz w:val="24"/>
          <w:szCs w:val="24"/>
        </w:rPr>
        <w:t xml:space="preserve">.  </w:t>
      </w:r>
    </w:p>
    <w:p w14:paraId="06D8A92F" w14:textId="77777777"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40DF27AC" w14:textId="77777777" w:rsidR="0015798A"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 xml:space="preserve">The ESCO will guarantee and be responsible for the performance of the installed ECMs over the life of the contract.  The ESCO will receive payments from </w:t>
      </w:r>
      <w:r w:rsidRPr="008F67F8">
        <w:rPr>
          <w:color w:val="FF0000"/>
          <w:sz w:val="24"/>
          <w:szCs w:val="24"/>
        </w:rPr>
        <w:t>(Agency/Sub-agency/Facility)</w:t>
      </w:r>
      <w:r>
        <w:rPr>
          <w:color w:val="FF0000"/>
          <w:sz w:val="24"/>
          <w:szCs w:val="24"/>
        </w:rPr>
        <w:t xml:space="preserve"> </w:t>
      </w:r>
      <w:r>
        <w:rPr>
          <w:sz w:val="24"/>
          <w:szCs w:val="24"/>
        </w:rPr>
        <w:t xml:space="preserve">not to exceed the savings realized during the performance period.  </w:t>
      </w:r>
    </w:p>
    <w:p w14:paraId="4C01C2C8" w14:textId="77777777" w:rsidR="002954BA" w:rsidRDefault="002954BA"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7A9A4F90" w14:textId="77777777" w:rsidR="008F67F8" w:rsidRDefault="002954BA" w:rsidP="002954BA">
      <w:pPr>
        <w:autoSpaceDE w:val="0"/>
        <w:autoSpaceDN w:val="0"/>
        <w:adjustRightInd w:val="0"/>
        <w:jc w:val="center"/>
        <w:rPr>
          <w:sz w:val="24"/>
          <w:szCs w:val="24"/>
        </w:rPr>
      </w:pPr>
      <w:r w:rsidRPr="00962DC4">
        <w:rPr>
          <w:color w:val="FF0000"/>
          <w:sz w:val="24"/>
          <w:szCs w:val="24"/>
        </w:rPr>
        <w:t>See</w:t>
      </w:r>
      <w:r>
        <w:rPr>
          <w:color w:val="FF0000"/>
          <w:sz w:val="24"/>
          <w:szCs w:val="24"/>
        </w:rPr>
        <w:t xml:space="preserve"> FAR 7.105(a)(3</w:t>
      </w:r>
      <w:r w:rsidRPr="00962DC4">
        <w:rPr>
          <w:color w:val="FF0000"/>
          <w:sz w:val="24"/>
          <w:szCs w:val="24"/>
        </w:rPr>
        <w:t>)</w:t>
      </w:r>
    </w:p>
    <w:p w14:paraId="0CEB5082" w14:textId="77777777" w:rsidR="008F67F8" w:rsidRPr="008F67F8" w:rsidRDefault="008F67F8" w:rsidP="008F67F8">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hanging="630"/>
        <w:rPr>
          <w:sz w:val="24"/>
          <w:szCs w:val="24"/>
        </w:rPr>
      </w:pPr>
      <w:r>
        <w:rPr>
          <w:b/>
          <w:sz w:val="24"/>
          <w:szCs w:val="24"/>
        </w:rPr>
        <w:t>Capability and Performance:</w:t>
      </w:r>
    </w:p>
    <w:p w14:paraId="3A7C552E" w14:textId="77777777" w:rsidR="001121E2"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4EDCAA44" w14:textId="77777777"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The ESCO selected to perform this work must be capable of managing all aspects of the project throughout the life of contract.  Additionally, t</w:t>
      </w:r>
      <w:r w:rsidR="008F67F8">
        <w:rPr>
          <w:sz w:val="24"/>
          <w:szCs w:val="24"/>
        </w:rPr>
        <w:t xml:space="preserve">he </w:t>
      </w:r>
      <w:r>
        <w:rPr>
          <w:sz w:val="24"/>
          <w:szCs w:val="24"/>
        </w:rPr>
        <w:t>contractor-</w:t>
      </w:r>
      <w:r w:rsidR="008F67F8">
        <w:rPr>
          <w:sz w:val="24"/>
          <w:szCs w:val="24"/>
        </w:rPr>
        <w:t>installed ECMs shall not negatively interfere with the performance of existing systems.  The standards of per</w:t>
      </w:r>
      <w:r w:rsidR="0022446F">
        <w:rPr>
          <w:sz w:val="24"/>
          <w:szCs w:val="24"/>
        </w:rPr>
        <w:t>formance for all installed and a</w:t>
      </w:r>
      <w:r w:rsidR="008F67F8">
        <w:rPr>
          <w:sz w:val="24"/>
          <w:szCs w:val="24"/>
        </w:rPr>
        <w:t>ffected equipment will be determined in the Final Prop</w:t>
      </w:r>
      <w:r w:rsidR="002954BA">
        <w:rPr>
          <w:sz w:val="24"/>
          <w:szCs w:val="24"/>
        </w:rPr>
        <w:t xml:space="preserve">osal and guaranteed by the ESCO </w:t>
      </w:r>
      <w:r>
        <w:rPr>
          <w:sz w:val="24"/>
          <w:szCs w:val="24"/>
        </w:rPr>
        <w:t>in</w:t>
      </w:r>
      <w:r w:rsidR="002954BA">
        <w:rPr>
          <w:sz w:val="24"/>
          <w:szCs w:val="24"/>
        </w:rPr>
        <w:t xml:space="preserve"> the terms of the contract.</w:t>
      </w:r>
      <w:r w:rsidRPr="001121E2">
        <w:rPr>
          <w:sz w:val="24"/>
          <w:szCs w:val="24"/>
        </w:rPr>
        <w:t xml:space="preserve"> </w:t>
      </w:r>
    </w:p>
    <w:p w14:paraId="027CC368" w14:textId="77777777"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076111F3" w14:textId="0D15014A" w:rsidR="008F67F8"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 xml:space="preserve">The ESPC ENABLE procurement process uses the General Services Administration (GSA) </w:t>
      </w:r>
      <w:r w:rsidR="00B807FA" w:rsidRPr="00537537">
        <w:rPr>
          <w:sz w:val="24"/>
          <w:szCs w:val="24"/>
        </w:rPr>
        <w:t>Multiple Award</w:t>
      </w:r>
      <w:r w:rsidRPr="00B807FA">
        <w:rPr>
          <w:sz w:val="24"/>
          <w:szCs w:val="24"/>
        </w:rPr>
        <w:t xml:space="preserve"> Schedule </w:t>
      </w:r>
      <w:r w:rsidR="00B807FA" w:rsidRPr="00537537">
        <w:rPr>
          <w:sz w:val="24"/>
          <w:szCs w:val="24"/>
        </w:rPr>
        <w:t>(MAS)</w:t>
      </w:r>
      <w:r w:rsidRPr="00B807FA">
        <w:rPr>
          <w:sz w:val="24"/>
          <w:szCs w:val="24"/>
        </w:rPr>
        <w:t xml:space="preserve"> Special Identification Number</w:t>
      </w:r>
      <w:r w:rsidR="00B807FA" w:rsidRPr="00537537">
        <w:rPr>
          <w:sz w:val="24"/>
          <w:szCs w:val="24"/>
        </w:rPr>
        <w:t xml:space="preserve"> (SIN) 334512</w:t>
      </w:r>
      <w:r>
        <w:rPr>
          <w:sz w:val="24"/>
          <w:szCs w:val="24"/>
        </w:rPr>
        <w:t xml:space="preserve">.  To be eligible for selection, the ESCO must be a qualified offeror on </w:t>
      </w:r>
      <w:r w:rsidR="00B807FA">
        <w:rPr>
          <w:sz w:val="24"/>
          <w:szCs w:val="24"/>
        </w:rPr>
        <w:t>the GSA MAS</w:t>
      </w:r>
      <w:r>
        <w:rPr>
          <w:sz w:val="24"/>
          <w:szCs w:val="24"/>
        </w:rPr>
        <w:t xml:space="preserve"> and be on the Energy Department (DOE)</w:t>
      </w:r>
      <w:r w:rsidR="00B807FA">
        <w:rPr>
          <w:sz w:val="24"/>
          <w:szCs w:val="24"/>
        </w:rPr>
        <w:t xml:space="preserve"> </w:t>
      </w:r>
      <w:r>
        <w:rPr>
          <w:sz w:val="24"/>
          <w:szCs w:val="24"/>
        </w:rPr>
        <w:t xml:space="preserve">Qualified </w:t>
      </w:r>
      <w:r w:rsidR="00B807FA">
        <w:rPr>
          <w:sz w:val="24"/>
          <w:szCs w:val="24"/>
        </w:rPr>
        <w:t xml:space="preserve">List of </w:t>
      </w:r>
      <w:r>
        <w:rPr>
          <w:sz w:val="24"/>
          <w:szCs w:val="24"/>
        </w:rPr>
        <w:t>ESCO</w:t>
      </w:r>
      <w:r w:rsidR="00B807FA">
        <w:rPr>
          <w:sz w:val="24"/>
          <w:szCs w:val="24"/>
        </w:rPr>
        <w:t>s</w:t>
      </w:r>
      <w:r>
        <w:rPr>
          <w:sz w:val="24"/>
          <w:szCs w:val="24"/>
        </w:rPr>
        <w:t>.  These qualifications, along with information gathered during the competitive selection process</w:t>
      </w:r>
      <w:r w:rsidR="00877E22">
        <w:rPr>
          <w:sz w:val="24"/>
          <w:szCs w:val="24"/>
        </w:rPr>
        <w:t>,</w:t>
      </w:r>
      <w:r>
        <w:rPr>
          <w:sz w:val="24"/>
          <w:szCs w:val="24"/>
        </w:rPr>
        <w:t xml:space="preserve"> </w:t>
      </w:r>
      <w:r w:rsidR="00D840B7">
        <w:rPr>
          <w:sz w:val="24"/>
          <w:szCs w:val="24"/>
        </w:rPr>
        <w:t>indicate that</w:t>
      </w:r>
      <w:r>
        <w:rPr>
          <w:sz w:val="24"/>
          <w:szCs w:val="24"/>
        </w:rPr>
        <w:t xml:space="preserve"> the ESCO </w:t>
      </w:r>
      <w:r w:rsidR="00D840B7" w:rsidRPr="00D840B7">
        <w:rPr>
          <w:sz w:val="24"/>
          <w:szCs w:val="24"/>
        </w:rPr>
        <w:t>has been found to meet the technical and financial requirements to provide ESCO services under the ENABLE program</w:t>
      </w:r>
      <w:r>
        <w:rPr>
          <w:sz w:val="24"/>
          <w:szCs w:val="24"/>
        </w:rPr>
        <w:t>.</w:t>
      </w:r>
    </w:p>
    <w:p w14:paraId="31FA4E5A" w14:textId="77777777" w:rsidR="002954BA" w:rsidRDefault="002954BA"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6A9CB092" w14:textId="77777777" w:rsidR="004C49D7" w:rsidRDefault="001121E2" w:rsidP="00016867">
      <w:pPr>
        <w:autoSpaceDE w:val="0"/>
        <w:autoSpaceDN w:val="0"/>
        <w:adjustRightInd w:val="0"/>
        <w:jc w:val="center"/>
        <w:rPr>
          <w:color w:val="FF0000"/>
          <w:sz w:val="24"/>
          <w:szCs w:val="24"/>
        </w:rPr>
      </w:pPr>
      <w:r>
        <w:rPr>
          <w:color w:val="FF0000"/>
          <w:sz w:val="24"/>
          <w:szCs w:val="24"/>
        </w:rPr>
        <w:t xml:space="preserve">(List any additional site-specific capability or performance requirements, if applicable.  </w:t>
      </w:r>
      <w:r w:rsidR="002954BA" w:rsidRPr="00962DC4">
        <w:rPr>
          <w:color w:val="FF0000"/>
          <w:sz w:val="24"/>
          <w:szCs w:val="24"/>
        </w:rPr>
        <w:t>See</w:t>
      </w:r>
      <w:r w:rsidR="002954BA">
        <w:rPr>
          <w:color w:val="FF0000"/>
          <w:sz w:val="24"/>
          <w:szCs w:val="24"/>
        </w:rPr>
        <w:t xml:space="preserve"> FAR 7.105(a)(4</w:t>
      </w:r>
      <w:bookmarkEnd w:id="0"/>
      <w:r w:rsidR="00742115">
        <w:rPr>
          <w:color w:val="FF0000"/>
          <w:sz w:val="24"/>
          <w:szCs w:val="24"/>
        </w:rPr>
        <w:t>)</w:t>
      </w:r>
      <w:r>
        <w:rPr>
          <w:color w:val="FF0000"/>
          <w:sz w:val="24"/>
          <w:szCs w:val="24"/>
        </w:rPr>
        <w:t>)</w:t>
      </w:r>
    </w:p>
    <w:p w14:paraId="182EB27C" w14:textId="77777777" w:rsidR="00742115" w:rsidRPr="00742115" w:rsidRDefault="00742115" w:rsidP="00742115">
      <w:pPr>
        <w:pStyle w:val="ListParagraph"/>
        <w:numPr>
          <w:ilvl w:val="1"/>
          <w:numId w:val="10"/>
        </w:numPr>
        <w:tabs>
          <w:tab w:val="left" w:pos="900"/>
        </w:tabs>
        <w:ind w:hanging="630"/>
        <w:rPr>
          <w:sz w:val="24"/>
          <w:szCs w:val="24"/>
        </w:rPr>
      </w:pPr>
      <w:r>
        <w:rPr>
          <w:b/>
          <w:sz w:val="24"/>
          <w:szCs w:val="24"/>
        </w:rPr>
        <w:t>Delivery or Performance Period Requirements:</w:t>
      </w:r>
    </w:p>
    <w:p w14:paraId="52820E52" w14:textId="3C60C961" w:rsidR="001121E2" w:rsidRDefault="001121E2" w:rsidP="00742115">
      <w:pPr>
        <w:tabs>
          <w:tab w:val="left" w:pos="900"/>
        </w:tabs>
        <w:rPr>
          <w:color w:val="FF0000"/>
          <w:sz w:val="24"/>
          <w:szCs w:val="24"/>
        </w:rPr>
      </w:pPr>
      <w:r>
        <w:rPr>
          <w:sz w:val="24"/>
          <w:szCs w:val="24"/>
        </w:rPr>
        <w:t xml:space="preserve">The delivery and performance period requirements for this agreement will be based on fulfilling the required needs described above, </w:t>
      </w:r>
      <w:r w:rsidR="008E2DC8">
        <w:rPr>
          <w:sz w:val="24"/>
          <w:szCs w:val="24"/>
        </w:rPr>
        <w:t xml:space="preserve">ensuring long-term value for the government, and in accordance with the FEMP ESPC ENABLE procurement process, the </w:t>
      </w:r>
      <w:r w:rsidR="008E2DC8" w:rsidRPr="00B807FA">
        <w:rPr>
          <w:sz w:val="24"/>
          <w:szCs w:val="24"/>
        </w:rPr>
        <w:t xml:space="preserve">GSA </w:t>
      </w:r>
      <w:r w:rsidR="00B807FA">
        <w:rPr>
          <w:sz w:val="24"/>
          <w:szCs w:val="24"/>
        </w:rPr>
        <w:t>MAS</w:t>
      </w:r>
      <w:r w:rsidR="008E2DC8">
        <w:rPr>
          <w:sz w:val="24"/>
          <w:szCs w:val="24"/>
        </w:rPr>
        <w:t xml:space="preserve">, and </w:t>
      </w:r>
      <w:r w:rsidR="008E2DC8" w:rsidRPr="008E2DC8">
        <w:rPr>
          <w:color w:val="FF0000"/>
          <w:sz w:val="24"/>
          <w:szCs w:val="24"/>
        </w:rPr>
        <w:t>(Agency/Sub-agency)</w:t>
      </w:r>
      <w:r w:rsidR="008E2DC8">
        <w:rPr>
          <w:sz w:val="24"/>
          <w:szCs w:val="24"/>
        </w:rPr>
        <w:t xml:space="preserve"> procurement policy.  </w:t>
      </w:r>
      <w:r w:rsidR="008E2DC8" w:rsidRPr="008E2DC8">
        <w:rPr>
          <w:color w:val="FF0000"/>
          <w:sz w:val="24"/>
          <w:szCs w:val="24"/>
        </w:rPr>
        <w:t>(State any applicable internal procurement requirements)</w:t>
      </w:r>
    </w:p>
    <w:p w14:paraId="626C405F" w14:textId="77777777" w:rsidR="00D00710" w:rsidRPr="00CD3D0A" w:rsidRDefault="008E2DC8" w:rsidP="00CD3D0A">
      <w:pPr>
        <w:tabs>
          <w:tab w:val="left" w:pos="900"/>
        </w:tabs>
        <w:jc w:val="center"/>
        <w:rPr>
          <w:sz w:val="24"/>
          <w:szCs w:val="24"/>
        </w:rPr>
      </w:pPr>
      <w:r w:rsidRPr="00962DC4">
        <w:rPr>
          <w:color w:val="FF0000"/>
          <w:sz w:val="24"/>
          <w:szCs w:val="24"/>
        </w:rPr>
        <w:t>See</w:t>
      </w:r>
      <w:r>
        <w:rPr>
          <w:color w:val="FF0000"/>
          <w:sz w:val="24"/>
          <w:szCs w:val="24"/>
        </w:rPr>
        <w:t xml:space="preserve"> FAR 7.105(a)(5)</w:t>
      </w:r>
    </w:p>
    <w:p w14:paraId="6DEE5B85" w14:textId="77777777" w:rsidR="00D00710" w:rsidRPr="008E2DC8" w:rsidRDefault="00D00710" w:rsidP="00D00710">
      <w:pPr>
        <w:pStyle w:val="ListParagraph"/>
        <w:numPr>
          <w:ilvl w:val="1"/>
          <w:numId w:val="10"/>
        </w:numPr>
        <w:autoSpaceDE w:val="0"/>
        <w:autoSpaceDN w:val="0"/>
        <w:adjustRightInd w:val="0"/>
        <w:ind w:left="900" w:hanging="450"/>
        <w:rPr>
          <w:b/>
          <w:color w:val="FF0000"/>
          <w:sz w:val="24"/>
          <w:szCs w:val="24"/>
        </w:rPr>
      </w:pPr>
      <w:r w:rsidRPr="00D00710">
        <w:rPr>
          <w:b/>
          <w:sz w:val="24"/>
          <w:szCs w:val="24"/>
        </w:rPr>
        <w:t>Trade-offs:</w:t>
      </w:r>
    </w:p>
    <w:p w14:paraId="6C39E371" w14:textId="1AABFB3A" w:rsidR="008E2DC8" w:rsidRPr="00530DEA" w:rsidRDefault="008E2DC8" w:rsidP="008E2DC8">
      <w:pPr>
        <w:autoSpaceDE w:val="0"/>
        <w:autoSpaceDN w:val="0"/>
        <w:adjustRightInd w:val="0"/>
        <w:rPr>
          <w:sz w:val="24"/>
          <w:szCs w:val="24"/>
        </w:rPr>
      </w:pPr>
      <w:r w:rsidRPr="008E2DC8">
        <w:rPr>
          <w:color w:val="FF0000"/>
          <w:sz w:val="24"/>
          <w:szCs w:val="24"/>
        </w:rPr>
        <w:t>(Agency/Sub-agency)</w:t>
      </w:r>
      <w:r>
        <w:rPr>
          <w:color w:val="FF0000"/>
          <w:sz w:val="24"/>
          <w:szCs w:val="24"/>
        </w:rPr>
        <w:t xml:space="preserve"> </w:t>
      </w:r>
      <w:r>
        <w:rPr>
          <w:sz w:val="24"/>
          <w:szCs w:val="24"/>
        </w:rPr>
        <w:t xml:space="preserve">has considered </w:t>
      </w:r>
      <w:r w:rsidRPr="008E2DC8">
        <w:rPr>
          <w:color w:val="FF0000"/>
          <w:sz w:val="24"/>
          <w:szCs w:val="24"/>
        </w:rPr>
        <w:t xml:space="preserve">(insert </w:t>
      </w:r>
      <w:r>
        <w:rPr>
          <w:color w:val="FF0000"/>
          <w:sz w:val="24"/>
          <w:szCs w:val="24"/>
        </w:rPr>
        <w:t xml:space="preserve">considered </w:t>
      </w:r>
      <w:r w:rsidRPr="008E2DC8">
        <w:rPr>
          <w:color w:val="FF0000"/>
          <w:sz w:val="24"/>
          <w:szCs w:val="24"/>
        </w:rPr>
        <w:t xml:space="preserve">trade-offs to ESPC ENABLE </w:t>
      </w:r>
      <w:proofErr w:type="gramStart"/>
      <w:r w:rsidRPr="008E2DC8">
        <w:rPr>
          <w:color w:val="FF0000"/>
          <w:sz w:val="24"/>
          <w:szCs w:val="24"/>
        </w:rPr>
        <w:t>such as:</w:t>
      </w:r>
      <w:proofErr w:type="gramEnd"/>
      <w:r w:rsidRPr="008E2DC8">
        <w:rPr>
          <w:color w:val="FF0000"/>
          <w:sz w:val="24"/>
          <w:szCs w:val="24"/>
        </w:rPr>
        <w:t xml:space="preserve"> appropriations, not completing the upgrades, pe</w:t>
      </w:r>
      <w:r w:rsidR="00530DEA">
        <w:rPr>
          <w:color w:val="FF0000"/>
          <w:sz w:val="24"/>
          <w:szCs w:val="24"/>
        </w:rPr>
        <w:t>rforming the work in-house, etc</w:t>
      </w:r>
      <w:r w:rsidR="00877E22">
        <w:rPr>
          <w:color w:val="FF0000"/>
          <w:sz w:val="24"/>
          <w:szCs w:val="24"/>
        </w:rPr>
        <w:t>.</w:t>
      </w:r>
      <w:r w:rsidRPr="008E2DC8">
        <w:rPr>
          <w:color w:val="FF0000"/>
          <w:sz w:val="24"/>
          <w:szCs w:val="24"/>
        </w:rPr>
        <w:t>)</w:t>
      </w:r>
      <w:r w:rsidR="00530DEA">
        <w:rPr>
          <w:color w:val="FF0000"/>
          <w:sz w:val="24"/>
          <w:szCs w:val="24"/>
        </w:rPr>
        <w:t xml:space="preserve"> </w:t>
      </w:r>
      <w:r w:rsidR="00530DEA">
        <w:rPr>
          <w:sz w:val="24"/>
          <w:szCs w:val="24"/>
        </w:rPr>
        <w:t>as potential trade-offs to executing this project.</w:t>
      </w:r>
    </w:p>
    <w:p w14:paraId="03D75613" w14:textId="77777777" w:rsidR="00301FB3" w:rsidRDefault="00301FB3" w:rsidP="00301FB3">
      <w:pPr>
        <w:autoSpaceDE w:val="0"/>
        <w:autoSpaceDN w:val="0"/>
        <w:adjustRightInd w:val="0"/>
        <w:rPr>
          <w:sz w:val="24"/>
          <w:szCs w:val="24"/>
        </w:rPr>
      </w:pPr>
      <w:r>
        <w:rPr>
          <w:sz w:val="24"/>
          <w:szCs w:val="24"/>
        </w:rPr>
        <w:t xml:space="preserve">Other third-party financing and performance contracting options are not feasible due to the relatively </w:t>
      </w:r>
      <w:r w:rsidRPr="00530DEA">
        <w:rPr>
          <w:color w:val="FF0000"/>
          <w:sz w:val="24"/>
          <w:szCs w:val="24"/>
        </w:rPr>
        <w:t>(small/dispersed/remote/other applicable)</w:t>
      </w:r>
      <w:r>
        <w:rPr>
          <w:sz w:val="24"/>
          <w:szCs w:val="24"/>
        </w:rPr>
        <w:t xml:space="preserve"> nature of the project and </w:t>
      </w:r>
      <w:proofErr w:type="gramStart"/>
      <w:r>
        <w:rPr>
          <w:sz w:val="24"/>
          <w:szCs w:val="24"/>
        </w:rPr>
        <w:t>involved facilities</w:t>
      </w:r>
      <w:proofErr w:type="gramEnd"/>
      <w:r>
        <w:rPr>
          <w:sz w:val="24"/>
          <w:szCs w:val="24"/>
        </w:rPr>
        <w:t xml:space="preserve">.  </w:t>
      </w:r>
    </w:p>
    <w:p w14:paraId="770DB94B" w14:textId="77777777" w:rsidR="00530DEA" w:rsidRDefault="00530DEA" w:rsidP="008E2DC8">
      <w:pPr>
        <w:autoSpaceDE w:val="0"/>
        <w:autoSpaceDN w:val="0"/>
        <w:adjustRightInd w:val="0"/>
        <w:rPr>
          <w:sz w:val="24"/>
          <w:szCs w:val="24"/>
        </w:rPr>
      </w:pPr>
      <w:r>
        <w:rPr>
          <w:sz w:val="24"/>
          <w:szCs w:val="24"/>
        </w:rPr>
        <w:t xml:space="preserve">Considering the limited funding, staffing, and time available to </w:t>
      </w:r>
      <w:r w:rsidRPr="008E2DC8">
        <w:rPr>
          <w:color w:val="FF0000"/>
          <w:sz w:val="24"/>
          <w:szCs w:val="24"/>
        </w:rPr>
        <w:t>(Agency/Sub-agency)</w:t>
      </w:r>
      <w:r>
        <w:rPr>
          <w:sz w:val="24"/>
          <w:szCs w:val="24"/>
        </w:rPr>
        <w:t xml:space="preserve">, there are few alternatives.  If </w:t>
      </w:r>
      <w:r w:rsidRPr="008E2DC8">
        <w:rPr>
          <w:color w:val="FF0000"/>
          <w:sz w:val="24"/>
          <w:szCs w:val="24"/>
        </w:rPr>
        <w:t>(Agency/Sub-agency)</w:t>
      </w:r>
      <w:r>
        <w:rPr>
          <w:color w:val="FF0000"/>
          <w:sz w:val="24"/>
          <w:szCs w:val="24"/>
        </w:rPr>
        <w:t xml:space="preserve"> </w:t>
      </w:r>
      <w:r>
        <w:rPr>
          <w:sz w:val="24"/>
          <w:szCs w:val="24"/>
        </w:rPr>
        <w:t xml:space="preserve">did not </w:t>
      </w:r>
      <w:proofErr w:type="gramStart"/>
      <w:r>
        <w:rPr>
          <w:sz w:val="24"/>
          <w:szCs w:val="24"/>
        </w:rPr>
        <w:t>enter into</w:t>
      </w:r>
      <w:proofErr w:type="gramEnd"/>
      <w:r>
        <w:rPr>
          <w:sz w:val="24"/>
          <w:szCs w:val="24"/>
        </w:rPr>
        <w:t xml:space="preserve"> an ESPC ENABLE contract to procure energy- and water-efficient equipment, it is unlikely that the ECMs would be installed through any other manner.  Without the upgrades, the facilities in question would not meet the various related mandates described in section </w:t>
      </w:r>
      <w:r w:rsidRPr="00530DEA">
        <w:rPr>
          <w:b/>
          <w:sz w:val="24"/>
          <w:szCs w:val="24"/>
        </w:rPr>
        <w:t>A.2</w:t>
      </w:r>
      <w:r>
        <w:rPr>
          <w:sz w:val="24"/>
          <w:szCs w:val="24"/>
        </w:rPr>
        <w:t xml:space="preserve">.  </w:t>
      </w:r>
    </w:p>
    <w:p w14:paraId="648A5A65" w14:textId="52D1A441" w:rsidR="00301FB3" w:rsidRDefault="00301FB3" w:rsidP="008E2DC8">
      <w:pPr>
        <w:autoSpaceDE w:val="0"/>
        <w:autoSpaceDN w:val="0"/>
        <w:adjustRightInd w:val="0"/>
        <w:rPr>
          <w:sz w:val="24"/>
          <w:szCs w:val="24"/>
        </w:rPr>
      </w:pPr>
      <w:r>
        <w:rPr>
          <w:sz w:val="24"/>
          <w:szCs w:val="24"/>
        </w:rPr>
        <w:t>Additionally, if these upgrades are not completed</w:t>
      </w:r>
      <w:r w:rsidR="00877E22">
        <w:rPr>
          <w:sz w:val="24"/>
          <w:szCs w:val="24"/>
        </w:rPr>
        <w:t>,</w:t>
      </w:r>
      <w:r>
        <w:rPr>
          <w:sz w:val="24"/>
          <w:szCs w:val="24"/>
        </w:rPr>
        <w:t xml:space="preserve"> the affected sites will have a larger exposure to volatile energy prices.  Installing efficient ECMs will reduce the facilities’ energy and water consumption relative to what it would be with the current equipment.  </w:t>
      </w:r>
    </w:p>
    <w:p w14:paraId="2ABAC11D" w14:textId="77777777" w:rsidR="00CD3D0A" w:rsidRPr="00CD3D0A" w:rsidRDefault="00CD3D0A" w:rsidP="00CD3D0A">
      <w:pPr>
        <w:autoSpaceDE w:val="0"/>
        <w:autoSpaceDN w:val="0"/>
        <w:adjustRightInd w:val="0"/>
        <w:jc w:val="center"/>
        <w:rPr>
          <w:color w:val="FF0000"/>
          <w:sz w:val="24"/>
          <w:szCs w:val="24"/>
        </w:rPr>
      </w:pPr>
      <w:r>
        <w:rPr>
          <w:color w:val="FF0000"/>
          <w:sz w:val="24"/>
          <w:szCs w:val="24"/>
        </w:rPr>
        <w:t xml:space="preserve">(List any additional trade-offs considered, if applicable.  </w:t>
      </w:r>
      <w:r w:rsidRPr="00962DC4">
        <w:rPr>
          <w:color w:val="FF0000"/>
          <w:sz w:val="24"/>
          <w:szCs w:val="24"/>
        </w:rPr>
        <w:t>See</w:t>
      </w:r>
      <w:r>
        <w:rPr>
          <w:color w:val="FF0000"/>
          <w:sz w:val="24"/>
          <w:szCs w:val="24"/>
        </w:rPr>
        <w:t xml:space="preserve"> FAR 7.105(a)(6</w:t>
      </w:r>
      <w:r w:rsidRPr="00962DC4">
        <w:rPr>
          <w:color w:val="FF0000"/>
          <w:sz w:val="24"/>
          <w:szCs w:val="24"/>
        </w:rPr>
        <w:t>)</w:t>
      </w:r>
      <w:r>
        <w:rPr>
          <w:color w:val="FF0000"/>
          <w:sz w:val="24"/>
          <w:szCs w:val="24"/>
        </w:rPr>
        <w:t>)</w:t>
      </w:r>
    </w:p>
    <w:p w14:paraId="598F4901" w14:textId="77777777" w:rsidR="00301FB3" w:rsidRPr="00301FB3" w:rsidRDefault="00301FB3" w:rsidP="00301FB3">
      <w:pPr>
        <w:pStyle w:val="ListParagraph"/>
        <w:numPr>
          <w:ilvl w:val="1"/>
          <w:numId w:val="10"/>
        </w:numPr>
        <w:autoSpaceDE w:val="0"/>
        <w:autoSpaceDN w:val="0"/>
        <w:adjustRightInd w:val="0"/>
        <w:ind w:left="900" w:hanging="450"/>
        <w:rPr>
          <w:sz w:val="24"/>
          <w:szCs w:val="24"/>
        </w:rPr>
      </w:pPr>
      <w:r>
        <w:rPr>
          <w:b/>
          <w:sz w:val="24"/>
          <w:szCs w:val="24"/>
        </w:rPr>
        <w:t>Risks:</w:t>
      </w:r>
    </w:p>
    <w:p w14:paraId="68F0928A" w14:textId="579BFE7F" w:rsidR="00D505C0" w:rsidRPr="00D505C0" w:rsidRDefault="00301FB3" w:rsidP="00D505C0">
      <w:pPr>
        <w:pStyle w:val="ListParagraph"/>
        <w:numPr>
          <w:ilvl w:val="2"/>
          <w:numId w:val="10"/>
        </w:numPr>
        <w:autoSpaceDE w:val="0"/>
        <w:autoSpaceDN w:val="0"/>
        <w:adjustRightInd w:val="0"/>
        <w:ind w:left="1170"/>
        <w:rPr>
          <w:sz w:val="24"/>
          <w:szCs w:val="24"/>
          <w:u w:val="single"/>
        </w:rPr>
      </w:pPr>
      <w:r>
        <w:rPr>
          <w:sz w:val="24"/>
          <w:szCs w:val="24"/>
          <w:u w:val="single"/>
        </w:rPr>
        <w:t>Technical</w:t>
      </w:r>
      <w:r>
        <w:rPr>
          <w:sz w:val="24"/>
          <w:szCs w:val="24"/>
        </w:rPr>
        <w:t xml:space="preserve">: </w:t>
      </w:r>
      <w:r w:rsidR="0057182B">
        <w:rPr>
          <w:sz w:val="24"/>
          <w:szCs w:val="24"/>
        </w:rPr>
        <w:t>T</w:t>
      </w:r>
      <w:r w:rsidR="00CD3D0A">
        <w:rPr>
          <w:sz w:val="24"/>
          <w:szCs w:val="24"/>
        </w:rPr>
        <w:t xml:space="preserve">he ESCO will be required to assume </w:t>
      </w:r>
      <w:proofErr w:type="gramStart"/>
      <w:r w:rsidR="00CD3D0A">
        <w:rPr>
          <w:sz w:val="24"/>
          <w:szCs w:val="24"/>
        </w:rPr>
        <w:t>a majority of</w:t>
      </w:r>
      <w:proofErr w:type="gramEnd"/>
      <w:r w:rsidR="00CD3D0A">
        <w:rPr>
          <w:sz w:val="24"/>
          <w:szCs w:val="24"/>
        </w:rPr>
        <w:t xml:space="preserve"> the technical risk in this ESPC ENABLE project as part of the standards of performance and performance guarantee to be outlined in the contract.  </w:t>
      </w:r>
      <w:r w:rsidR="00CD3D0A" w:rsidRPr="00CD3D0A">
        <w:rPr>
          <w:color w:val="FF0000"/>
          <w:sz w:val="24"/>
          <w:szCs w:val="24"/>
        </w:rPr>
        <w:t>(Agency/Sub-agency)</w:t>
      </w:r>
      <w:r w:rsidR="00CD3D0A">
        <w:rPr>
          <w:color w:val="FF0000"/>
          <w:sz w:val="24"/>
          <w:szCs w:val="24"/>
        </w:rPr>
        <w:t xml:space="preserve"> </w:t>
      </w:r>
      <w:r w:rsidR="00CD3D0A">
        <w:rPr>
          <w:sz w:val="24"/>
          <w:szCs w:val="24"/>
        </w:rPr>
        <w:t xml:space="preserve">may take ownership of certain performance period technical risk related to </w:t>
      </w:r>
      <w:r w:rsidR="00877E22">
        <w:rPr>
          <w:sz w:val="24"/>
          <w:szCs w:val="24"/>
        </w:rPr>
        <w:t>o</w:t>
      </w:r>
      <w:r w:rsidR="00CD3D0A">
        <w:rPr>
          <w:sz w:val="24"/>
          <w:szCs w:val="24"/>
        </w:rPr>
        <w:t xml:space="preserve">peration and </w:t>
      </w:r>
      <w:r w:rsidR="00877E22">
        <w:rPr>
          <w:sz w:val="24"/>
          <w:szCs w:val="24"/>
        </w:rPr>
        <w:t>m</w:t>
      </w:r>
      <w:r w:rsidR="00CD3D0A">
        <w:rPr>
          <w:sz w:val="24"/>
          <w:szCs w:val="24"/>
        </w:rPr>
        <w:t>aintenance (O&amp;M) of the ECMs, if they feel it provides value to the government.</w:t>
      </w:r>
      <w:r w:rsidR="0057182B">
        <w:rPr>
          <w:sz w:val="24"/>
          <w:szCs w:val="24"/>
        </w:rPr>
        <w:t xml:space="preserve">  </w:t>
      </w:r>
      <w:r w:rsidR="0057182B" w:rsidRPr="00D505C0">
        <w:rPr>
          <w:sz w:val="24"/>
          <w:szCs w:val="24"/>
        </w:rPr>
        <w:t xml:space="preserve">Technical risks and responsibility </w:t>
      </w:r>
      <w:r w:rsidR="00D505C0" w:rsidRPr="00D505C0">
        <w:rPr>
          <w:sz w:val="24"/>
          <w:szCs w:val="24"/>
        </w:rPr>
        <w:t xml:space="preserve">related to O&amp;M </w:t>
      </w:r>
      <w:r w:rsidR="0057182B" w:rsidRPr="00D505C0">
        <w:rPr>
          <w:sz w:val="24"/>
          <w:szCs w:val="24"/>
        </w:rPr>
        <w:t xml:space="preserve">will be delegated in accordance with the FEMP-prescribed ESPC ENABLE Guidelines and </w:t>
      </w:r>
      <w:r w:rsidR="0057182B" w:rsidRPr="00D505C0">
        <w:rPr>
          <w:color w:val="FF0000"/>
          <w:sz w:val="24"/>
          <w:szCs w:val="24"/>
        </w:rPr>
        <w:t xml:space="preserve">(Agency/Sub-agency) </w:t>
      </w:r>
      <w:r w:rsidR="0057182B" w:rsidRPr="00D505C0">
        <w:rPr>
          <w:sz w:val="24"/>
          <w:szCs w:val="24"/>
        </w:rPr>
        <w:t xml:space="preserve">policy.  </w:t>
      </w:r>
    </w:p>
    <w:p w14:paraId="7032968A" w14:textId="77777777" w:rsidR="00D505C0" w:rsidRDefault="00D505C0" w:rsidP="0057182B">
      <w:pPr>
        <w:pStyle w:val="ListParagraph"/>
        <w:autoSpaceDE w:val="0"/>
        <w:autoSpaceDN w:val="0"/>
        <w:adjustRightInd w:val="0"/>
        <w:ind w:left="1170"/>
        <w:rPr>
          <w:sz w:val="24"/>
          <w:szCs w:val="24"/>
        </w:rPr>
      </w:pPr>
    </w:p>
    <w:p w14:paraId="5FC6273D" w14:textId="77777777" w:rsidR="00190FD9" w:rsidRPr="00D505C0" w:rsidRDefault="00D505C0" w:rsidP="0057182B">
      <w:pPr>
        <w:pStyle w:val="ListParagraph"/>
        <w:autoSpaceDE w:val="0"/>
        <w:autoSpaceDN w:val="0"/>
        <w:adjustRightInd w:val="0"/>
        <w:ind w:left="1170"/>
        <w:rPr>
          <w:sz w:val="24"/>
          <w:szCs w:val="24"/>
        </w:rPr>
      </w:pPr>
      <w:r>
        <w:rPr>
          <w:sz w:val="24"/>
          <w:szCs w:val="24"/>
        </w:rPr>
        <w:t>To mitigate the likelihood of any technical is</w:t>
      </w:r>
      <w:r w:rsidR="0022446F">
        <w:rPr>
          <w:sz w:val="24"/>
          <w:szCs w:val="24"/>
        </w:rPr>
        <w:t>sues arising during installation</w:t>
      </w:r>
      <w:r>
        <w:rPr>
          <w:sz w:val="24"/>
          <w:szCs w:val="24"/>
        </w:rPr>
        <w:t xml:space="preserve">, </w:t>
      </w:r>
      <w:r w:rsidRPr="0015798A">
        <w:rPr>
          <w:color w:val="FF0000"/>
          <w:sz w:val="24"/>
          <w:szCs w:val="24"/>
        </w:rPr>
        <w:t>(Agency/sub-agency)</w:t>
      </w:r>
      <w:r>
        <w:rPr>
          <w:color w:val="FF0000"/>
          <w:sz w:val="24"/>
          <w:szCs w:val="24"/>
        </w:rPr>
        <w:t xml:space="preserve"> </w:t>
      </w:r>
      <w:r>
        <w:rPr>
          <w:sz w:val="24"/>
          <w:szCs w:val="24"/>
        </w:rPr>
        <w:t xml:space="preserve">may request the ESCO pay particular attention to any areas of concern during the IGA. </w:t>
      </w:r>
      <w:r w:rsidR="00F04F16">
        <w:rPr>
          <w:sz w:val="24"/>
          <w:szCs w:val="24"/>
        </w:rPr>
        <w:t xml:space="preserve"> </w:t>
      </w:r>
      <w:r w:rsidRPr="00D505C0">
        <w:rPr>
          <w:color w:val="FF0000"/>
          <w:sz w:val="24"/>
          <w:szCs w:val="24"/>
        </w:rPr>
        <w:t>(</w:t>
      </w:r>
      <w:r w:rsidR="000920A7" w:rsidRPr="00D505C0">
        <w:rPr>
          <w:color w:val="FF0000"/>
          <w:sz w:val="24"/>
          <w:szCs w:val="24"/>
        </w:rPr>
        <w:t>If</w:t>
      </w:r>
      <w:r w:rsidRPr="00D505C0">
        <w:rPr>
          <w:color w:val="FF0000"/>
          <w:sz w:val="24"/>
          <w:szCs w:val="24"/>
        </w:rPr>
        <w:t xml:space="preserve"> applicable, list any technical areas of concern </w:t>
      </w:r>
      <w:proofErr w:type="gramStart"/>
      <w:r w:rsidRPr="00D505C0">
        <w:rPr>
          <w:color w:val="FF0000"/>
          <w:sz w:val="24"/>
          <w:szCs w:val="24"/>
        </w:rPr>
        <w:t>such as:</w:t>
      </w:r>
      <w:proofErr w:type="gramEnd"/>
      <w:r w:rsidRPr="00D505C0">
        <w:rPr>
          <w:color w:val="FF0000"/>
          <w:sz w:val="24"/>
          <w:szCs w:val="24"/>
        </w:rPr>
        <w:t xml:space="preserve"> wiring or plumbing meeting modern standards, hazmat handling and disposal, environmental concerns, etc.)</w:t>
      </w:r>
    </w:p>
    <w:p w14:paraId="4FDC39C8" w14:textId="77777777" w:rsidR="0057182B" w:rsidRPr="0057182B" w:rsidRDefault="0057182B" w:rsidP="0057182B">
      <w:pPr>
        <w:pStyle w:val="ListParagraph"/>
        <w:autoSpaceDE w:val="0"/>
        <w:autoSpaceDN w:val="0"/>
        <w:adjustRightInd w:val="0"/>
        <w:ind w:left="1170"/>
        <w:rPr>
          <w:sz w:val="24"/>
          <w:szCs w:val="24"/>
          <w:u w:val="single"/>
        </w:rPr>
      </w:pPr>
    </w:p>
    <w:p w14:paraId="4EA199B4" w14:textId="77777777" w:rsidR="0057182B" w:rsidRPr="00492946" w:rsidRDefault="0057182B" w:rsidP="00190FD9">
      <w:pPr>
        <w:pStyle w:val="ListParagraph"/>
        <w:numPr>
          <w:ilvl w:val="2"/>
          <w:numId w:val="10"/>
        </w:numPr>
        <w:autoSpaceDE w:val="0"/>
        <w:autoSpaceDN w:val="0"/>
        <w:adjustRightInd w:val="0"/>
        <w:ind w:left="1170"/>
        <w:rPr>
          <w:sz w:val="24"/>
          <w:szCs w:val="24"/>
          <w:u w:val="single"/>
        </w:rPr>
      </w:pPr>
      <w:r>
        <w:rPr>
          <w:sz w:val="24"/>
          <w:szCs w:val="24"/>
          <w:u w:val="single"/>
        </w:rPr>
        <w:t>Cost</w:t>
      </w:r>
      <w:r>
        <w:rPr>
          <w:sz w:val="24"/>
          <w:szCs w:val="24"/>
        </w:rPr>
        <w:t xml:space="preserve">: As stated in </w:t>
      </w:r>
      <w:proofErr w:type="gramStart"/>
      <w:r>
        <w:rPr>
          <w:sz w:val="24"/>
          <w:szCs w:val="24"/>
        </w:rPr>
        <w:t>sections</w:t>
      </w:r>
      <w:proofErr w:type="gramEnd"/>
      <w:r>
        <w:rPr>
          <w:sz w:val="24"/>
          <w:szCs w:val="24"/>
        </w:rPr>
        <w:t xml:space="preserve"> </w:t>
      </w:r>
      <w:r>
        <w:rPr>
          <w:b/>
          <w:sz w:val="24"/>
          <w:szCs w:val="24"/>
        </w:rPr>
        <w:t xml:space="preserve">A.2. </w:t>
      </w:r>
      <w:r>
        <w:rPr>
          <w:sz w:val="24"/>
          <w:szCs w:val="24"/>
        </w:rPr>
        <w:t xml:space="preserve">and </w:t>
      </w:r>
      <w:r>
        <w:rPr>
          <w:b/>
          <w:sz w:val="24"/>
          <w:szCs w:val="24"/>
        </w:rPr>
        <w:t>A.3.</w:t>
      </w:r>
      <w:r>
        <w:rPr>
          <w:sz w:val="24"/>
          <w:szCs w:val="24"/>
        </w:rPr>
        <w:t xml:space="preserve">, this will be a firm, fixed-price contract and </w:t>
      </w:r>
      <w:r w:rsidRPr="0015798A">
        <w:rPr>
          <w:color w:val="FF0000"/>
          <w:sz w:val="24"/>
          <w:szCs w:val="24"/>
        </w:rPr>
        <w:t>(Agency/sub-agency)</w:t>
      </w:r>
      <w:r>
        <w:rPr>
          <w:color w:val="FF0000"/>
          <w:sz w:val="24"/>
          <w:szCs w:val="24"/>
        </w:rPr>
        <w:t xml:space="preserve"> </w:t>
      </w:r>
      <w:r>
        <w:rPr>
          <w:sz w:val="24"/>
          <w:szCs w:val="24"/>
        </w:rPr>
        <w:t xml:space="preserve">is </w:t>
      </w:r>
      <w:r w:rsidR="00492946">
        <w:rPr>
          <w:sz w:val="24"/>
          <w:szCs w:val="24"/>
        </w:rPr>
        <w:t>not</w:t>
      </w:r>
      <w:r>
        <w:rPr>
          <w:sz w:val="24"/>
          <w:szCs w:val="24"/>
        </w:rPr>
        <w:t xml:space="preserve"> to submit payments </w:t>
      </w:r>
      <w:r w:rsidR="00492946">
        <w:rPr>
          <w:sz w:val="24"/>
          <w:szCs w:val="24"/>
        </w:rPr>
        <w:t xml:space="preserve">to the ESCO </w:t>
      </w:r>
      <w:proofErr w:type="gramStart"/>
      <w:r w:rsidR="00492946">
        <w:rPr>
          <w:sz w:val="24"/>
          <w:szCs w:val="24"/>
        </w:rPr>
        <w:t>in excess of</w:t>
      </w:r>
      <w:proofErr w:type="gramEnd"/>
      <w:r w:rsidR="00492946">
        <w:rPr>
          <w:sz w:val="24"/>
          <w:szCs w:val="24"/>
        </w:rPr>
        <w:t xml:space="preserve"> the verified savings generated by the installed ECMs.  </w:t>
      </w:r>
    </w:p>
    <w:p w14:paraId="28926562" w14:textId="77777777" w:rsidR="00492946" w:rsidRDefault="00492946" w:rsidP="00492946">
      <w:pPr>
        <w:pStyle w:val="ListParagraph"/>
        <w:autoSpaceDE w:val="0"/>
        <w:autoSpaceDN w:val="0"/>
        <w:adjustRightInd w:val="0"/>
        <w:ind w:left="1170"/>
        <w:rPr>
          <w:sz w:val="24"/>
          <w:szCs w:val="24"/>
          <w:u w:val="single"/>
        </w:rPr>
      </w:pPr>
    </w:p>
    <w:p w14:paraId="13483606" w14:textId="77777777" w:rsidR="00492946" w:rsidRPr="004C49D7" w:rsidRDefault="00492946" w:rsidP="00492946">
      <w:pPr>
        <w:pStyle w:val="ListParagraph"/>
        <w:autoSpaceDE w:val="0"/>
        <w:autoSpaceDN w:val="0"/>
        <w:adjustRightInd w:val="0"/>
        <w:ind w:left="1170"/>
        <w:rPr>
          <w:b/>
          <w:sz w:val="24"/>
          <w:szCs w:val="24"/>
        </w:rPr>
      </w:pPr>
      <w:r w:rsidRPr="00492946">
        <w:rPr>
          <w:color w:val="FF0000"/>
          <w:sz w:val="24"/>
          <w:szCs w:val="24"/>
        </w:rPr>
        <w:t xml:space="preserve">(Agency/sub-agency) </w:t>
      </w:r>
      <w:r w:rsidRPr="00492946">
        <w:rPr>
          <w:sz w:val="24"/>
          <w:szCs w:val="24"/>
        </w:rPr>
        <w:t>can expect to incur personnel expenses rel</w:t>
      </w:r>
      <w:r>
        <w:rPr>
          <w:sz w:val="24"/>
          <w:szCs w:val="24"/>
        </w:rPr>
        <w:t>ated to supporting the project</w:t>
      </w:r>
      <w:r w:rsidR="00D505C0">
        <w:rPr>
          <w:sz w:val="24"/>
          <w:szCs w:val="24"/>
        </w:rPr>
        <w:t xml:space="preserve"> from the formation of this Acquisition Plan through the performance period</w:t>
      </w:r>
      <w:r>
        <w:rPr>
          <w:sz w:val="24"/>
          <w:szCs w:val="24"/>
        </w:rPr>
        <w:t xml:space="preserve">.  The roles and responsibilities of internal personnel are outlined in </w:t>
      </w:r>
      <w:r w:rsidR="004C49D7" w:rsidRPr="004C49D7">
        <w:rPr>
          <w:b/>
          <w:sz w:val="24"/>
          <w:szCs w:val="24"/>
        </w:rPr>
        <w:t xml:space="preserve">01 </w:t>
      </w:r>
      <w:r w:rsidRPr="004C49D7">
        <w:rPr>
          <w:b/>
          <w:sz w:val="24"/>
          <w:szCs w:val="24"/>
        </w:rPr>
        <w:t>Appendix</w:t>
      </w:r>
      <w:r w:rsidR="004C49D7" w:rsidRPr="004C49D7">
        <w:rPr>
          <w:b/>
          <w:sz w:val="24"/>
          <w:szCs w:val="24"/>
        </w:rPr>
        <w:t xml:space="preserve"> A</w:t>
      </w:r>
      <w:r w:rsidR="004C49D7">
        <w:rPr>
          <w:b/>
          <w:sz w:val="24"/>
          <w:szCs w:val="24"/>
        </w:rPr>
        <w:t>.</w:t>
      </w:r>
    </w:p>
    <w:p w14:paraId="544D3A5A" w14:textId="77777777" w:rsidR="00492946" w:rsidRDefault="00492946" w:rsidP="00492946">
      <w:pPr>
        <w:pStyle w:val="ListParagraph"/>
        <w:autoSpaceDE w:val="0"/>
        <w:autoSpaceDN w:val="0"/>
        <w:adjustRightInd w:val="0"/>
        <w:ind w:left="1170"/>
        <w:rPr>
          <w:sz w:val="24"/>
          <w:szCs w:val="24"/>
        </w:rPr>
      </w:pPr>
    </w:p>
    <w:p w14:paraId="31C4750C" w14:textId="167F3F48" w:rsidR="00492946" w:rsidRDefault="00492946" w:rsidP="00492946">
      <w:pPr>
        <w:pStyle w:val="ListParagraph"/>
        <w:autoSpaceDE w:val="0"/>
        <w:autoSpaceDN w:val="0"/>
        <w:adjustRightInd w:val="0"/>
        <w:ind w:left="1170"/>
        <w:rPr>
          <w:sz w:val="24"/>
          <w:szCs w:val="24"/>
        </w:rPr>
      </w:pPr>
      <w:r>
        <w:rPr>
          <w:sz w:val="24"/>
          <w:szCs w:val="24"/>
        </w:rPr>
        <w:t xml:space="preserve">There is a risk that the Investment Grade Audit (IGA) will uncover additional facility needs outside of the scope of this project and Acquisition Plan.  Should this occur, </w:t>
      </w:r>
      <w:r w:rsidR="00D505C0" w:rsidRPr="00492946">
        <w:rPr>
          <w:color w:val="FF0000"/>
          <w:sz w:val="24"/>
          <w:szCs w:val="24"/>
        </w:rPr>
        <w:t>(Agency/sub-agency)</w:t>
      </w:r>
      <w:r w:rsidR="00D505C0">
        <w:rPr>
          <w:color w:val="FF0000"/>
          <w:sz w:val="24"/>
          <w:szCs w:val="24"/>
        </w:rPr>
        <w:t xml:space="preserve"> </w:t>
      </w:r>
      <w:r w:rsidR="00D505C0">
        <w:rPr>
          <w:sz w:val="24"/>
          <w:szCs w:val="24"/>
        </w:rPr>
        <w:t xml:space="preserve">will have to prioritize between the needs presented in </w:t>
      </w:r>
      <w:r w:rsidR="00D505C0">
        <w:rPr>
          <w:b/>
          <w:sz w:val="24"/>
          <w:szCs w:val="24"/>
        </w:rPr>
        <w:t>A.1.</w:t>
      </w:r>
      <w:r w:rsidR="00D505C0">
        <w:rPr>
          <w:sz w:val="24"/>
          <w:szCs w:val="24"/>
        </w:rPr>
        <w:t xml:space="preserve"> and those uncovered by the ESCO.  </w:t>
      </w:r>
    </w:p>
    <w:p w14:paraId="58CB2BD8" w14:textId="77777777" w:rsidR="00D505C0" w:rsidRDefault="00D505C0" w:rsidP="00492946">
      <w:pPr>
        <w:pStyle w:val="ListParagraph"/>
        <w:autoSpaceDE w:val="0"/>
        <w:autoSpaceDN w:val="0"/>
        <w:adjustRightInd w:val="0"/>
        <w:ind w:left="1170"/>
        <w:rPr>
          <w:sz w:val="24"/>
          <w:szCs w:val="24"/>
        </w:rPr>
      </w:pPr>
    </w:p>
    <w:p w14:paraId="055DD92F" w14:textId="3B685A8D" w:rsidR="00A85218" w:rsidRDefault="00D505C0" w:rsidP="00D505C0">
      <w:pPr>
        <w:pStyle w:val="ListParagraph"/>
        <w:numPr>
          <w:ilvl w:val="2"/>
          <w:numId w:val="10"/>
        </w:numPr>
        <w:autoSpaceDE w:val="0"/>
        <w:autoSpaceDN w:val="0"/>
        <w:adjustRightInd w:val="0"/>
        <w:ind w:left="1170"/>
        <w:rPr>
          <w:sz w:val="24"/>
          <w:szCs w:val="24"/>
        </w:rPr>
      </w:pPr>
      <w:r>
        <w:rPr>
          <w:sz w:val="24"/>
          <w:szCs w:val="24"/>
          <w:u w:val="single"/>
        </w:rPr>
        <w:t>Schedule</w:t>
      </w:r>
      <w:r>
        <w:rPr>
          <w:sz w:val="24"/>
          <w:szCs w:val="24"/>
        </w:rPr>
        <w:t xml:space="preserve">: </w:t>
      </w:r>
      <w:r w:rsidR="00A85218">
        <w:rPr>
          <w:sz w:val="24"/>
          <w:szCs w:val="24"/>
        </w:rPr>
        <w:t xml:space="preserve">The ESPC ENABLE procurement process is a streamlined and standardized approach to performance contracting for energy savings.  These tools are meant to offer a relatively short but comprehensive procurement process.  Large deviations from the suggested schedule may pose a risk to the project.  </w:t>
      </w:r>
      <w:r w:rsidR="004C49D7">
        <w:rPr>
          <w:sz w:val="24"/>
          <w:szCs w:val="24"/>
        </w:rPr>
        <w:t xml:space="preserve">See Milestones for the Acquisition Cycle in </w:t>
      </w:r>
      <w:r w:rsidR="004C49D7">
        <w:rPr>
          <w:b/>
          <w:sz w:val="24"/>
          <w:szCs w:val="24"/>
        </w:rPr>
        <w:t xml:space="preserve">01 Appendix B </w:t>
      </w:r>
      <w:r w:rsidR="004C49D7">
        <w:rPr>
          <w:sz w:val="24"/>
          <w:szCs w:val="24"/>
        </w:rPr>
        <w:t>for additional information</w:t>
      </w:r>
      <w:r w:rsidR="00877E22">
        <w:rPr>
          <w:sz w:val="24"/>
          <w:szCs w:val="24"/>
        </w:rPr>
        <w:t>.</w:t>
      </w:r>
    </w:p>
    <w:p w14:paraId="7C61A022" w14:textId="77777777" w:rsidR="00A85218" w:rsidRDefault="00A85218" w:rsidP="00A85218">
      <w:pPr>
        <w:pStyle w:val="ListParagraph"/>
        <w:autoSpaceDE w:val="0"/>
        <w:autoSpaceDN w:val="0"/>
        <w:adjustRightInd w:val="0"/>
        <w:ind w:left="1170"/>
        <w:rPr>
          <w:sz w:val="24"/>
          <w:szCs w:val="24"/>
          <w:u w:val="single"/>
        </w:rPr>
      </w:pPr>
    </w:p>
    <w:p w14:paraId="4849442B" w14:textId="77777777" w:rsidR="00A85218" w:rsidRPr="00836313" w:rsidRDefault="0022446F" w:rsidP="00836313">
      <w:pPr>
        <w:pStyle w:val="ListParagraph"/>
        <w:autoSpaceDE w:val="0"/>
        <w:autoSpaceDN w:val="0"/>
        <w:adjustRightInd w:val="0"/>
        <w:ind w:left="1170"/>
        <w:rPr>
          <w:sz w:val="24"/>
          <w:szCs w:val="24"/>
        </w:rPr>
      </w:pPr>
      <w:r>
        <w:rPr>
          <w:sz w:val="24"/>
          <w:szCs w:val="24"/>
        </w:rPr>
        <w:t>Any installation</w:t>
      </w:r>
      <w:r w:rsidR="00D505C0">
        <w:rPr>
          <w:sz w:val="24"/>
          <w:szCs w:val="24"/>
        </w:rPr>
        <w:t xml:space="preserve"> delays caused by </w:t>
      </w:r>
      <w:r w:rsidR="00D505C0" w:rsidRPr="00492946">
        <w:rPr>
          <w:color w:val="FF0000"/>
          <w:sz w:val="24"/>
          <w:szCs w:val="24"/>
        </w:rPr>
        <w:t>(Agency/sub-agency)</w:t>
      </w:r>
      <w:r w:rsidR="00D505C0">
        <w:rPr>
          <w:color w:val="FF0000"/>
          <w:sz w:val="24"/>
          <w:szCs w:val="24"/>
        </w:rPr>
        <w:t xml:space="preserve"> </w:t>
      </w:r>
      <w:r w:rsidR="00D505C0">
        <w:rPr>
          <w:sz w:val="24"/>
          <w:szCs w:val="24"/>
        </w:rPr>
        <w:t>after t</w:t>
      </w:r>
      <w:r w:rsidR="00A85218">
        <w:rPr>
          <w:sz w:val="24"/>
          <w:szCs w:val="24"/>
        </w:rPr>
        <w:t xml:space="preserve">he TO award has been signed may require payments to be made to the ESCO </w:t>
      </w:r>
      <w:proofErr w:type="gramStart"/>
      <w:r w:rsidR="00A85218">
        <w:rPr>
          <w:sz w:val="24"/>
          <w:szCs w:val="24"/>
        </w:rPr>
        <w:t>in</w:t>
      </w:r>
      <w:proofErr w:type="gramEnd"/>
      <w:r w:rsidR="00A85218">
        <w:rPr>
          <w:sz w:val="24"/>
          <w:szCs w:val="24"/>
        </w:rPr>
        <w:t xml:space="preserve"> remediation.  </w:t>
      </w:r>
      <w:r>
        <w:rPr>
          <w:sz w:val="24"/>
          <w:szCs w:val="24"/>
        </w:rPr>
        <w:t xml:space="preserve">These </w:t>
      </w:r>
      <w:r w:rsidR="00A85218">
        <w:rPr>
          <w:sz w:val="24"/>
          <w:szCs w:val="24"/>
        </w:rPr>
        <w:t>delays will be mitigated through adequate planning and coordination between the parties involved in the ESPC ENABLE procurement process.</w:t>
      </w:r>
    </w:p>
    <w:p w14:paraId="3DC8FD5D" w14:textId="77777777" w:rsidR="00A85218" w:rsidRDefault="00A85218" w:rsidP="00A85218">
      <w:pPr>
        <w:autoSpaceDE w:val="0"/>
        <w:autoSpaceDN w:val="0"/>
        <w:adjustRightInd w:val="0"/>
        <w:jc w:val="center"/>
        <w:rPr>
          <w:color w:val="FF0000"/>
          <w:sz w:val="24"/>
          <w:szCs w:val="24"/>
        </w:rPr>
      </w:pPr>
      <w:r>
        <w:rPr>
          <w:color w:val="FF0000"/>
          <w:sz w:val="24"/>
          <w:szCs w:val="24"/>
        </w:rPr>
        <w:t xml:space="preserve">(List any additional technical, cost, or schedule risks, if applicable.  </w:t>
      </w:r>
      <w:r w:rsidRPr="00962DC4">
        <w:rPr>
          <w:color w:val="FF0000"/>
          <w:sz w:val="24"/>
          <w:szCs w:val="24"/>
        </w:rPr>
        <w:t>See</w:t>
      </w:r>
      <w:r>
        <w:rPr>
          <w:color w:val="FF0000"/>
          <w:sz w:val="24"/>
          <w:szCs w:val="24"/>
        </w:rPr>
        <w:t xml:space="preserve"> FAR 7.105(a)(7</w:t>
      </w:r>
      <w:r w:rsidRPr="00962DC4">
        <w:rPr>
          <w:color w:val="FF0000"/>
          <w:sz w:val="24"/>
          <w:szCs w:val="24"/>
        </w:rPr>
        <w:t>)</w:t>
      </w:r>
      <w:r>
        <w:rPr>
          <w:color w:val="FF0000"/>
          <w:sz w:val="24"/>
          <w:szCs w:val="24"/>
        </w:rPr>
        <w:t>)</w:t>
      </w:r>
    </w:p>
    <w:p w14:paraId="62ACA729" w14:textId="77777777" w:rsidR="00A85218" w:rsidRPr="00A85218" w:rsidRDefault="00A85218" w:rsidP="00A85218">
      <w:pPr>
        <w:pStyle w:val="ListParagraph"/>
        <w:numPr>
          <w:ilvl w:val="1"/>
          <w:numId w:val="10"/>
        </w:numPr>
        <w:autoSpaceDE w:val="0"/>
        <w:autoSpaceDN w:val="0"/>
        <w:adjustRightInd w:val="0"/>
        <w:ind w:left="900" w:hanging="450"/>
        <w:rPr>
          <w:color w:val="FF0000"/>
          <w:sz w:val="24"/>
          <w:szCs w:val="24"/>
        </w:rPr>
      </w:pPr>
      <w:r>
        <w:rPr>
          <w:b/>
          <w:sz w:val="24"/>
          <w:szCs w:val="24"/>
        </w:rPr>
        <w:t>Acquisition Streamlining:</w:t>
      </w:r>
    </w:p>
    <w:p w14:paraId="1495A996" w14:textId="77777777" w:rsidR="006574A4" w:rsidRDefault="00A85218" w:rsidP="00016867">
      <w:pPr>
        <w:autoSpaceDE w:val="0"/>
        <w:autoSpaceDN w:val="0"/>
        <w:adjustRightInd w:val="0"/>
        <w:rPr>
          <w:color w:val="FF0000"/>
          <w:sz w:val="24"/>
          <w:szCs w:val="24"/>
        </w:rPr>
      </w:pPr>
      <w:r>
        <w:rPr>
          <w:color w:val="FF0000"/>
          <w:sz w:val="24"/>
          <w:szCs w:val="24"/>
        </w:rPr>
        <w:t>This section is only required if this procurement process is subj</w:t>
      </w:r>
      <w:r w:rsidR="00016867">
        <w:rPr>
          <w:color w:val="FF0000"/>
          <w:sz w:val="24"/>
          <w:szCs w:val="24"/>
        </w:rPr>
        <w:t xml:space="preserve">ect to Acquisition Streamlining </w:t>
      </w:r>
      <w:r>
        <w:rPr>
          <w:color w:val="FF0000"/>
          <w:sz w:val="24"/>
          <w:szCs w:val="24"/>
        </w:rPr>
        <w:t xml:space="preserve">within your agency.  </w:t>
      </w:r>
      <w:r w:rsidR="00C04417">
        <w:rPr>
          <w:color w:val="FF0000"/>
          <w:sz w:val="24"/>
          <w:szCs w:val="24"/>
        </w:rPr>
        <w:t>This section is omitted in this template.  See FAR 7.105(a)(8</w:t>
      </w:r>
      <w:r w:rsidR="00C04417" w:rsidRPr="00962DC4">
        <w:rPr>
          <w:color w:val="FF0000"/>
          <w:sz w:val="24"/>
          <w:szCs w:val="24"/>
        </w:rPr>
        <w:t>)</w:t>
      </w:r>
      <w:r w:rsidR="00C04417">
        <w:rPr>
          <w:color w:val="FF0000"/>
          <w:sz w:val="24"/>
          <w:szCs w:val="24"/>
        </w:rPr>
        <w:t>)</w:t>
      </w:r>
    </w:p>
    <w:p w14:paraId="4C97A33A" w14:textId="77777777" w:rsidR="006574A4" w:rsidRDefault="006574A4">
      <w:pPr>
        <w:rPr>
          <w:color w:val="FF0000"/>
          <w:sz w:val="24"/>
          <w:szCs w:val="24"/>
        </w:rPr>
      </w:pPr>
      <w:r>
        <w:rPr>
          <w:color w:val="FF0000"/>
          <w:sz w:val="24"/>
          <w:szCs w:val="24"/>
        </w:rPr>
        <w:br w:type="page"/>
      </w:r>
    </w:p>
    <w:p w14:paraId="590FCBDE" w14:textId="77777777" w:rsidR="00016867" w:rsidRDefault="00C04417" w:rsidP="00016867">
      <w:pPr>
        <w:pStyle w:val="ListParagraph"/>
        <w:numPr>
          <w:ilvl w:val="0"/>
          <w:numId w:val="10"/>
        </w:numPr>
        <w:autoSpaceDE w:val="0"/>
        <w:autoSpaceDN w:val="0"/>
        <w:adjustRightInd w:val="0"/>
        <w:ind w:left="720" w:hanging="720"/>
        <w:rPr>
          <w:b/>
          <w:sz w:val="28"/>
          <w:szCs w:val="28"/>
        </w:rPr>
      </w:pPr>
      <w:r w:rsidRPr="00C04417">
        <w:rPr>
          <w:b/>
          <w:sz w:val="28"/>
          <w:szCs w:val="28"/>
        </w:rPr>
        <w:t>PLAN OF ACTION</w:t>
      </w:r>
    </w:p>
    <w:p w14:paraId="4E0CD698" w14:textId="77777777" w:rsidR="00016867" w:rsidRDefault="00016867" w:rsidP="00016867">
      <w:pPr>
        <w:pStyle w:val="ListParagraph"/>
        <w:autoSpaceDE w:val="0"/>
        <w:autoSpaceDN w:val="0"/>
        <w:adjustRightInd w:val="0"/>
        <w:ind w:left="0"/>
        <w:rPr>
          <w:sz w:val="24"/>
          <w:szCs w:val="24"/>
        </w:rPr>
      </w:pPr>
    </w:p>
    <w:p w14:paraId="5D9161FA" w14:textId="2AAB6B46" w:rsidR="00450C5A" w:rsidRPr="00016867" w:rsidRDefault="00C04417" w:rsidP="00016867">
      <w:pPr>
        <w:pStyle w:val="ListParagraph"/>
        <w:autoSpaceDE w:val="0"/>
        <w:autoSpaceDN w:val="0"/>
        <w:adjustRightInd w:val="0"/>
        <w:ind w:left="0"/>
        <w:rPr>
          <w:b/>
          <w:sz w:val="28"/>
          <w:szCs w:val="28"/>
        </w:rPr>
      </w:pPr>
      <w:r w:rsidRPr="00016867">
        <w:rPr>
          <w:sz w:val="24"/>
          <w:szCs w:val="24"/>
        </w:rPr>
        <w:t xml:space="preserve">The </w:t>
      </w:r>
      <w:r w:rsidRPr="00016867">
        <w:rPr>
          <w:color w:val="FF0000"/>
          <w:sz w:val="24"/>
          <w:szCs w:val="24"/>
        </w:rPr>
        <w:t>(Agency/Sub-agency)</w:t>
      </w:r>
      <w:r w:rsidRPr="00016867">
        <w:rPr>
          <w:sz w:val="24"/>
          <w:szCs w:val="24"/>
        </w:rPr>
        <w:t xml:space="preserve"> will competitively select an ESCO and develop the project </w:t>
      </w:r>
      <w:r w:rsidR="00BA317B" w:rsidRPr="00016867">
        <w:rPr>
          <w:sz w:val="24"/>
          <w:szCs w:val="24"/>
        </w:rPr>
        <w:t>using</w:t>
      </w:r>
      <w:r w:rsidRPr="00016867">
        <w:rPr>
          <w:sz w:val="24"/>
          <w:szCs w:val="24"/>
        </w:rPr>
        <w:t xml:space="preserve"> the </w:t>
      </w:r>
      <w:r w:rsidR="00F3799A" w:rsidRPr="00B807FA">
        <w:rPr>
          <w:sz w:val="24"/>
          <w:szCs w:val="24"/>
        </w:rPr>
        <w:t xml:space="preserve">GSA </w:t>
      </w:r>
      <w:r w:rsidR="00B807FA" w:rsidRPr="00B807FA">
        <w:rPr>
          <w:sz w:val="24"/>
          <w:szCs w:val="24"/>
        </w:rPr>
        <w:t>MAS</w:t>
      </w:r>
      <w:r w:rsidRPr="00016867">
        <w:rPr>
          <w:sz w:val="24"/>
          <w:szCs w:val="24"/>
        </w:rPr>
        <w:t xml:space="preserve"> procurement process.  </w:t>
      </w:r>
      <w:r w:rsidR="00450C5A" w:rsidRPr="00016867">
        <w:rPr>
          <w:sz w:val="24"/>
          <w:szCs w:val="24"/>
        </w:rPr>
        <w:t xml:space="preserve">This process is described in greater detail in sections </w:t>
      </w:r>
      <w:r w:rsidR="00450C5A" w:rsidRPr="00016867">
        <w:rPr>
          <w:b/>
          <w:sz w:val="24"/>
          <w:szCs w:val="24"/>
        </w:rPr>
        <w:t xml:space="preserve">B.2. </w:t>
      </w:r>
      <w:r w:rsidR="00450C5A" w:rsidRPr="00016867">
        <w:rPr>
          <w:sz w:val="24"/>
          <w:szCs w:val="24"/>
        </w:rPr>
        <w:t xml:space="preserve"> and </w:t>
      </w:r>
      <w:r w:rsidR="00450C5A" w:rsidRPr="00016867">
        <w:rPr>
          <w:b/>
          <w:sz w:val="24"/>
          <w:szCs w:val="24"/>
        </w:rPr>
        <w:t xml:space="preserve">B.3.  </w:t>
      </w:r>
    </w:p>
    <w:p w14:paraId="2D68AF14" w14:textId="77777777" w:rsidR="00963AAC" w:rsidRPr="00963AAC" w:rsidRDefault="00963AAC" w:rsidP="00963AAC">
      <w:pPr>
        <w:pStyle w:val="ListParagraph"/>
        <w:numPr>
          <w:ilvl w:val="1"/>
          <w:numId w:val="10"/>
        </w:numPr>
        <w:autoSpaceDE w:val="0"/>
        <w:autoSpaceDN w:val="0"/>
        <w:adjustRightInd w:val="0"/>
        <w:ind w:left="900" w:hanging="450"/>
        <w:rPr>
          <w:b/>
          <w:sz w:val="28"/>
          <w:szCs w:val="28"/>
        </w:rPr>
      </w:pPr>
      <w:r>
        <w:rPr>
          <w:b/>
          <w:sz w:val="24"/>
          <w:szCs w:val="24"/>
        </w:rPr>
        <w:t>Sources:</w:t>
      </w:r>
    </w:p>
    <w:p w14:paraId="24116464" w14:textId="20DF2B8F" w:rsidR="00963AAC" w:rsidRDefault="00963AAC" w:rsidP="00963AAC">
      <w:pPr>
        <w:autoSpaceDE w:val="0"/>
        <w:autoSpaceDN w:val="0"/>
        <w:adjustRightInd w:val="0"/>
        <w:rPr>
          <w:sz w:val="24"/>
          <w:szCs w:val="24"/>
        </w:rPr>
      </w:pPr>
      <w:r>
        <w:rPr>
          <w:sz w:val="24"/>
          <w:szCs w:val="24"/>
        </w:rPr>
        <w:t xml:space="preserve">Contractor eligibility and qualifications are discussed in section </w:t>
      </w:r>
      <w:r>
        <w:rPr>
          <w:b/>
          <w:sz w:val="24"/>
          <w:szCs w:val="24"/>
        </w:rPr>
        <w:t xml:space="preserve">A.4.  </w:t>
      </w:r>
      <w:r>
        <w:rPr>
          <w:sz w:val="24"/>
          <w:szCs w:val="24"/>
        </w:rPr>
        <w:t xml:space="preserve">Only eligible contractors can provide this service under the ESPC ENABLE program and </w:t>
      </w:r>
      <w:r w:rsidRPr="00B807FA">
        <w:rPr>
          <w:sz w:val="24"/>
          <w:szCs w:val="24"/>
        </w:rPr>
        <w:t xml:space="preserve">the GSA </w:t>
      </w:r>
      <w:r w:rsidR="00B807FA" w:rsidRPr="00B807FA">
        <w:rPr>
          <w:sz w:val="24"/>
          <w:szCs w:val="24"/>
        </w:rPr>
        <w:t>MAS</w:t>
      </w:r>
      <w:r>
        <w:rPr>
          <w:sz w:val="24"/>
          <w:szCs w:val="24"/>
        </w:rPr>
        <w:t>.</w:t>
      </w:r>
      <w:r w:rsidR="0007583C">
        <w:rPr>
          <w:sz w:val="24"/>
          <w:szCs w:val="24"/>
        </w:rPr>
        <w:t xml:space="preserve">  </w:t>
      </w:r>
    </w:p>
    <w:p w14:paraId="4A4506CD" w14:textId="1734B19A" w:rsidR="0007583C" w:rsidRDefault="0007583C" w:rsidP="00963AAC">
      <w:pPr>
        <w:autoSpaceDE w:val="0"/>
        <w:autoSpaceDN w:val="0"/>
        <w:adjustRightInd w:val="0"/>
        <w:rPr>
          <w:sz w:val="24"/>
          <w:szCs w:val="24"/>
        </w:rPr>
      </w:pPr>
      <w:r>
        <w:rPr>
          <w:sz w:val="24"/>
          <w:szCs w:val="24"/>
        </w:rPr>
        <w:t>The products used in the ESPC ENABLE project (</w:t>
      </w:r>
      <w:r w:rsidR="00E11FDC" w:rsidRPr="001A71D6">
        <w:rPr>
          <w:sz w:val="24"/>
          <w:szCs w:val="24"/>
        </w:rPr>
        <w:t>which may</w:t>
      </w:r>
      <w:r w:rsidR="00E11FDC">
        <w:rPr>
          <w:sz w:val="24"/>
          <w:szCs w:val="24"/>
        </w:rPr>
        <w:t xml:space="preserve"> </w:t>
      </w:r>
      <w:r>
        <w:rPr>
          <w:sz w:val="24"/>
          <w:szCs w:val="24"/>
        </w:rPr>
        <w:t>include lightin</w:t>
      </w:r>
      <w:r w:rsidR="0022446F">
        <w:rPr>
          <w:sz w:val="24"/>
          <w:szCs w:val="24"/>
        </w:rPr>
        <w:t xml:space="preserve">g, water fixtures, simple </w:t>
      </w:r>
      <w:r>
        <w:rPr>
          <w:sz w:val="24"/>
          <w:szCs w:val="24"/>
        </w:rPr>
        <w:t>HVAC controls</w:t>
      </w:r>
      <w:r w:rsidR="00016867">
        <w:rPr>
          <w:sz w:val="24"/>
          <w:szCs w:val="24"/>
        </w:rPr>
        <w:t xml:space="preserve">, </w:t>
      </w:r>
      <w:r w:rsidR="00016867" w:rsidRPr="00B807FA">
        <w:rPr>
          <w:sz w:val="24"/>
          <w:szCs w:val="24"/>
        </w:rPr>
        <w:t xml:space="preserve">HVAC </w:t>
      </w:r>
      <w:r w:rsidR="00B807FA" w:rsidRPr="00B807FA">
        <w:rPr>
          <w:sz w:val="24"/>
          <w:szCs w:val="24"/>
        </w:rPr>
        <w:t>equipment</w:t>
      </w:r>
      <w:r w:rsidR="00016867">
        <w:rPr>
          <w:sz w:val="24"/>
          <w:szCs w:val="24"/>
        </w:rPr>
        <w:t>, and solar PV</w:t>
      </w:r>
      <w:r>
        <w:rPr>
          <w:sz w:val="24"/>
          <w:szCs w:val="24"/>
        </w:rPr>
        <w:t>) will be listed on the selected ESCO</w:t>
      </w:r>
      <w:r w:rsidR="00EA632F">
        <w:rPr>
          <w:sz w:val="24"/>
          <w:szCs w:val="24"/>
        </w:rPr>
        <w:t>’</w:t>
      </w:r>
      <w:r>
        <w:rPr>
          <w:sz w:val="24"/>
          <w:szCs w:val="24"/>
        </w:rPr>
        <w:t xml:space="preserve">s contract with GSA </w:t>
      </w:r>
      <w:r w:rsidR="00B807FA">
        <w:rPr>
          <w:sz w:val="24"/>
          <w:szCs w:val="24"/>
        </w:rPr>
        <w:t>MAS</w:t>
      </w:r>
      <w:r>
        <w:rPr>
          <w:sz w:val="24"/>
          <w:szCs w:val="24"/>
        </w:rPr>
        <w:t>.  These products will be offered at prices competitively negotiated by GSA.</w:t>
      </w:r>
    </w:p>
    <w:p w14:paraId="5522C255" w14:textId="77777777" w:rsidR="00963AAC" w:rsidRPr="00963AAC" w:rsidRDefault="00963AAC" w:rsidP="00936212">
      <w:pPr>
        <w:autoSpaceDE w:val="0"/>
        <w:autoSpaceDN w:val="0"/>
        <w:adjustRightInd w:val="0"/>
        <w:jc w:val="center"/>
        <w:rPr>
          <w:color w:val="FF0000"/>
          <w:sz w:val="24"/>
          <w:szCs w:val="24"/>
        </w:rPr>
      </w:pPr>
      <w:r>
        <w:rPr>
          <w:color w:val="FF0000"/>
          <w:sz w:val="24"/>
          <w:szCs w:val="24"/>
        </w:rPr>
        <w:t xml:space="preserve">(In this section you should also include any applicable considerations for </w:t>
      </w:r>
      <w:r w:rsidRPr="00963AAC">
        <w:rPr>
          <w:color w:val="FF0000"/>
          <w:sz w:val="24"/>
          <w:szCs w:val="24"/>
        </w:rPr>
        <w:t xml:space="preserve">small business, veteran-owned small business, service-disabled veteran-owned small business, </w:t>
      </w:r>
      <w:r w:rsidR="000920A7" w:rsidRPr="00963AAC">
        <w:rPr>
          <w:color w:val="FF0000"/>
          <w:sz w:val="24"/>
          <w:szCs w:val="24"/>
        </w:rPr>
        <w:t>HUB Zone</w:t>
      </w:r>
      <w:r w:rsidRPr="00963AAC">
        <w:rPr>
          <w:color w:val="FF0000"/>
          <w:sz w:val="24"/>
          <w:szCs w:val="24"/>
        </w:rPr>
        <w:t xml:space="preserve"> small business, </w:t>
      </w:r>
      <w:proofErr w:type="gramStart"/>
      <w:r w:rsidRPr="00963AAC">
        <w:rPr>
          <w:color w:val="FF0000"/>
          <w:sz w:val="24"/>
          <w:szCs w:val="24"/>
        </w:rPr>
        <w:t>small disadvantaged</w:t>
      </w:r>
      <w:proofErr w:type="gramEnd"/>
      <w:r w:rsidRPr="00963AAC">
        <w:rPr>
          <w:color w:val="FF0000"/>
          <w:sz w:val="24"/>
          <w:szCs w:val="24"/>
        </w:rPr>
        <w:t xml:space="preserve"> business, and women-owned small business (See FAR Part 19) See FAR 7.105(b)(1))</w:t>
      </w:r>
    </w:p>
    <w:p w14:paraId="31862B3E" w14:textId="77777777" w:rsidR="00963AAC" w:rsidRPr="00936212" w:rsidRDefault="00936212" w:rsidP="00936212">
      <w:pPr>
        <w:pStyle w:val="ListParagraph"/>
        <w:numPr>
          <w:ilvl w:val="1"/>
          <w:numId w:val="10"/>
        </w:numPr>
        <w:autoSpaceDE w:val="0"/>
        <w:autoSpaceDN w:val="0"/>
        <w:adjustRightInd w:val="0"/>
        <w:ind w:left="900" w:hanging="450"/>
        <w:rPr>
          <w:b/>
          <w:color w:val="FF0000"/>
          <w:sz w:val="24"/>
          <w:szCs w:val="24"/>
        </w:rPr>
      </w:pPr>
      <w:r w:rsidRPr="00936212">
        <w:rPr>
          <w:b/>
          <w:sz w:val="24"/>
          <w:szCs w:val="24"/>
        </w:rPr>
        <w:t>Competition</w:t>
      </w:r>
      <w:r>
        <w:rPr>
          <w:b/>
          <w:sz w:val="24"/>
          <w:szCs w:val="24"/>
        </w:rPr>
        <w:t>:</w:t>
      </w:r>
    </w:p>
    <w:p w14:paraId="0335C6BD" w14:textId="77777777" w:rsidR="00936212" w:rsidRDefault="00936212" w:rsidP="00936212">
      <w:pPr>
        <w:autoSpaceDE w:val="0"/>
        <w:autoSpaceDN w:val="0"/>
        <w:adjustRightInd w:val="0"/>
        <w:rPr>
          <w:sz w:val="24"/>
          <w:szCs w:val="24"/>
        </w:rPr>
      </w:pPr>
      <w:r>
        <w:rPr>
          <w:sz w:val="24"/>
          <w:szCs w:val="24"/>
        </w:rPr>
        <w:t>The proposed acquisition will be offered on a competitive basis.</w:t>
      </w:r>
    </w:p>
    <w:p w14:paraId="4115F2A3" w14:textId="77777777" w:rsidR="00F43C21" w:rsidRDefault="00F43C21" w:rsidP="00F43C21">
      <w:pPr>
        <w:autoSpaceDE w:val="0"/>
        <w:autoSpaceDN w:val="0"/>
        <w:adjustRightInd w:val="0"/>
        <w:jc w:val="center"/>
        <w:rPr>
          <w:color w:val="FF0000"/>
          <w:sz w:val="24"/>
          <w:szCs w:val="24"/>
        </w:rPr>
      </w:pPr>
      <w:r w:rsidRPr="00963AAC">
        <w:rPr>
          <w:color w:val="FF0000"/>
          <w:sz w:val="24"/>
          <w:szCs w:val="24"/>
        </w:rPr>
        <w:t>See</w:t>
      </w:r>
      <w:r>
        <w:rPr>
          <w:color w:val="FF0000"/>
          <w:sz w:val="24"/>
          <w:szCs w:val="24"/>
        </w:rPr>
        <w:t xml:space="preserve"> FAR 7.105(b)(2</w:t>
      </w:r>
      <w:r w:rsidRPr="00963AAC">
        <w:rPr>
          <w:color w:val="FF0000"/>
          <w:sz w:val="24"/>
          <w:szCs w:val="24"/>
        </w:rPr>
        <w:t>)</w:t>
      </w:r>
    </w:p>
    <w:p w14:paraId="020A36FB" w14:textId="77777777" w:rsidR="006574A4" w:rsidRPr="00936212" w:rsidRDefault="006574A4" w:rsidP="00F61762">
      <w:pPr>
        <w:pStyle w:val="ListParagraph"/>
        <w:numPr>
          <w:ilvl w:val="1"/>
          <w:numId w:val="10"/>
        </w:numPr>
        <w:autoSpaceDE w:val="0"/>
        <w:autoSpaceDN w:val="0"/>
        <w:adjustRightInd w:val="0"/>
        <w:ind w:left="900" w:hanging="450"/>
        <w:rPr>
          <w:b/>
          <w:color w:val="FF0000"/>
          <w:sz w:val="24"/>
          <w:szCs w:val="24"/>
        </w:rPr>
      </w:pPr>
      <w:r>
        <w:rPr>
          <w:b/>
          <w:sz w:val="24"/>
          <w:szCs w:val="24"/>
        </w:rPr>
        <w:t>Contract Type Selection:</w:t>
      </w:r>
    </w:p>
    <w:p w14:paraId="5CEBE48B" w14:textId="77777777" w:rsidR="006574A4" w:rsidRDefault="006574A4" w:rsidP="006574A4">
      <w:pPr>
        <w:autoSpaceDE w:val="0"/>
        <w:autoSpaceDN w:val="0"/>
        <w:adjustRightInd w:val="0"/>
        <w:rPr>
          <w:sz w:val="24"/>
          <w:szCs w:val="24"/>
        </w:rPr>
      </w:pPr>
      <w:r>
        <w:rPr>
          <w:sz w:val="24"/>
          <w:szCs w:val="24"/>
        </w:rPr>
        <w:t>Federal Acquisition Regulation (FAR) Part 23.205 Energy Savings Performance Contract – Firm Fixed Price</w:t>
      </w:r>
    </w:p>
    <w:p w14:paraId="60AB8C87" w14:textId="77777777" w:rsidR="006574A4" w:rsidRDefault="006574A4" w:rsidP="006574A4">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7.105(b)(3</w:t>
      </w:r>
      <w:r w:rsidRPr="00963AAC">
        <w:rPr>
          <w:color w:val="FF0000"/>
          <w:sz w:val="24"/>
          <w:szCs w:val="24"/>
        </w:rPr>
        <w:t>)</w:t>
      </w:r>
    </w:p>
    <w:p w14:paraId="303AF454" w14:textId="77777777" w:rsidR="00936212" w:rsidRPr="00780FA6" w:rsidRDefault="00936212" w:rsidP="00F61762">
      <w:pPr>
        <w:pStyle w:val="ListParagraph"/>
        <w:numPr>
          <w:ilvl w:val="1"/>
          <w:numId w:val="10"/>
        </w:numPr>
        <w:autoSpaceDE w:val="0"/>
        <w:autoSpaceDN w:val="0"/>
        <w:adjustRightInd w:val="0"/>
        <w:ind w:left="900" w:hanging="450"/>
        <w:rPr>
          <w:sz w:val="24"/>
          <w:szCs w:val="24"/>
        </w:rPr>
      </w:pPr>
      <w:r>
        <w:rPr>
          <w:b/>
          <w:sz w:val="24"/>
          <w:szCs w:val="24"/>
        </w:rPr>
        <w:t>Source Selection Procedures:</w:t>
      </w:r>
    </w:p>
    <w:p w14:paraId="60BC19D3" w14:textId="5B8E1F49" w:rsidR="00C7508C" w:rsidRDefault="00F3799A" w:rsidP="00780FA6">
      <w:pPr>
        <w:autoSpaceDE w:val="0"/>
        <w:autoSpaceDN w:val="0"/>
        <w:adjustRightInd w:val="0"/>
        <w:rPr>
          <w:sz w:val="24"/>
          <w:szCs w:val="24"/>
        </w:rPr>
      </w:pPr>
      <w:r>
        <w:rPr>
          <w:sz w:val="24"/>
          <w:szCs w:val="24"/>
        </w:rPr>
        <w:t xml:space="preserve">The ESPC ENABLE </w:t>
      </w:r>
      <w:r w:rsidR="00780FA6" w:rsidRPr="00450C5A">
        <w:rPr>
          <w:sz w:val="24"/>
          <w:szCs w:val="24"/>
        </w:rPr>
        <w:t>process uses</w:t>
      </w:r>
      <w:r w:rsidR="00B807FA">
        <w:rPr>
          <w:sz w:val="24"/>
          <w:szCs w:val="24"/>
        </w:rPr>
        <w:t xml:space="preserve"> </w:t>
      </w:r>
      <w:r w:rsidR="00B807FA" w:rsidRPr="00B807FA">
        <w:rPr>
          <w:sz w:val="24"/>
          <w:szCs w:val="24"/>
        </w:rPr>
        <w:t>the</w:t>
      </w:r>
      <w:r w:rsidR="00780FA6" w:rsidRPr="00B807FA">
        <w:rPr>
          <w:sz w:val="24"/>
          <w:szCs w:val="24"/>
        </w:rPr>
        <w:t xml:space="preserve"> GSA </w:t>
      </w:r>
      <w:r w:rsidR="00B807FA" w:rsidRPr="00B807FA">
        <w:rPr>
          <w:sz w:val="24"/>
          <w:szCs w:val="24"/>
        </w:rPr>
        <w:t>MAS</w:t>
      </w:r>
      <w:r w:rsidR="00780FA6" w:rsidRPr="00450C5A">
        <w:rPr>
          <w:sz w:val="24"/>
          <w:szCs w:val="24"/>
        </w:rPr>
        <w:t xml:space="preserve"> as a contracting vehicle</w:t>
      </w:r>
      <w:r w:rsidR="00C7508C">
        <w:rPr>
          <w:sz w:val="24"/>
          <w:szCs w:val="24"/>
        </w:rPr>
        <w:t xml:space="preserve"> and proceeds as follows:</w:t>
      </w:r>
    </w:p>
    <w:p w14:paraId="2B378F4B" w14:textId="77777777" w:rsidR="00C7508C" w:rsidRP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issue the </w:t>
      </w:r>
      <w:r w:rsidR="00D4036D">
        <w:rPr>
          <w:sz w:val="24"/>
          <w:szCs w:val="24"/>
        </w:rPr>
        <w:t>Request for Quotation/</w:t>
      </w:r>
      <w:r w:rsidRPr="00C7508C">
        <w:rPr>
          <w:sz w:val="24"/>
          <w:szCs w:val="24"/>
        </w:rPr>
        <w:t xml:space="preserve">Notice of Opportunity (NOO) directly to all ESCOs meeting the eligibility criteria described in </w:t>
      </w:r>
      <w:proofErr w:type="gramStart"/>
      <w:r w:rsidRPr="00C7508C">
        <w:rPr>
          <w:sz w:val="24"/>
          <w:szCs w:val="24"/>
        </w:rPr>
        <w:t>sections</w:t>
      </w:r>
      <w:proofErr w:type="gramEnd"/>
      <w:r w:rsidRPr="00C7508C">
        <w:rPr>
          <w:sz w:val="24"/>
          <w:szCs w:val="24"/>
        </w:rPr>
        <w:t xml:space="preserve"> </w:t>
      </w:r>
      <w:r w:rsidRPr="00C7508C">
        <w:rPr>
          <w:b/>
          <w:sz w:val="24"/>
          <w:szCs w:val="24"/>
        </w:rPr>
        <w:t>A.2.</w:t>
      </w:r>
      <w:r w:rsidRPr="00C7508C">
        <w:rPr>
          <w:sz w:val="24"/>
          <w:szCs w:val="24"/>
        </w:rPr>
        <w:t xml:space="preserve"> and </w:t>
      </w:r>
      <w:r w:rsidRPr="00C7508C">
        <w:rPr>
          <w:b/>
          <w:sz w:val="24"/>
          <w:szCs w:val="24"/>
        </w:rPr>
        <w:t xml:space="preserve">B.1.  </w:t>
      </w:r>
    </w:p>
    <w:p w14:paraId="0D80E958" w14:textId="77777777" w:rsid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use the best-value criteria described in the NOO and section </w:t>
      </w:r>
      <w:r w:rsidRPr="00C7508C">
        <w:rPr>
          <w:b/>
          <w:sz w:val="24"/>
          <w:szCs w:val="24"/>
        </w:rPr>
        <w:t xml:space="preserve">B.3.b. </w:t>
      </w:r>
      <w:r w:rsidRPr="00C7508C">
        <w:rPr>
          <w:sz w:val="24"/>
          <w:szCs w:val="24"/>
        </w:rPr>
        <w:t>to evaluate contractor proposals.</w:t>
      </w:r>
    </w:p>
    <w:p w14:paraId="2584982E" w14:textId="77777777" w:rsidR="00C7508C" w:rsidRDefault="00C7508C"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t>
      </w:r>
      <w:r>
        <w:rPr>
          <w:sz w:val="24"/>
          <w:szCs w:val="24"/>
        </w:rPr>
        <w:t xml:space="preserve">will issue a </w:t>
      </w:r>
      <w:r w:rsidRPr="00C7508C">
        <w:rPr>
          <w:sz w:val="24"/>
          <w:szCs w:val="24"/>
        </w:rPr>
        <w:t xml:space="preserve">Notice of Intent to Award (NOITA) to the selected contractor, once a best-value decision has been made, allowing </w:t>
      </w:r>
      <w:r w:rsidR="00B60A2F">
        <w:rPr>
          <w:sz w:val="24"/>
          <w:szCs w:val="24"/>
        </w:rPr>
        <w:t>the</w:t>
      </w:r>
      <w:r w:rsidRPr="00C7508C">
        <w:rPr>
          <w:sz w:val="24"/>
          <w:szCs w:val="24"/>
        </w:rPr>
        <w:t xml:space="preserve"> contractor to begin project development.  </w:t>
      </w:r>
    </w:p>
    <w:p w14:paraId="6ACEF3ED" w14:textId="77777777" w:rsidR="00C7508C" w:rsidRPr="004C49D7" w:rsidRDefault="004C49D7" w:rsidP="00C7508C">
      <w:pPr>
        <w:autoSpaceDE w:val="0"/>
        <w:autoSpaceDN w:val="0"/>
        <w:adjustRightInd w:val="0"/>
        <w:rPr>
          <w:sz w:val="24"/>
          <w:szCs w:val="24"/>
        </w:rPr>
      </w:pPr>
      <w:r>
        <w:rPr>
          <w:sz w:val="24"/>
          <w:szCs w:val="24"/>
        </w:rPr>
        <w:t xml:space="preserve">See Milestones for the Acquisition Cycle in </w:t>
      </w:r>
      <w:r>
        <w:rPr>
          <w:b/>
          <w:sz w:val="24"/>
          <w:szCs w:val="24"/>
        </w:rPr>
        <w:t>01 Appendix B</w:t>
      </w:r>
      <w:r>
        <w:rPr>
          <w:sz w:val="24"/>
          <w:szCs w:val="24"/>
        </w:rPr>
        <w:t xml:space="preserve"> for additional information.</w:t>
      </w:r>
    </w:p>
    <w:p w14:paraId="2070B56C" w14:textId="77777777" w:rsidR="00450C5A" w:rsidRPr="00450C5A" w:rsidRDefault="00450C5A" w:rsidP="00F61762">
      <w:pPr>
        <w:pStyle w:val="ListParagraph"/>
        <w:numPr>
          <w:ilvl w:val="2"/>
          <w:numId w:val="10"/>
        </w:numPr>
        <w:autoSpaceDE w:val="0"/>
        <w:autoSpaceDN w:val="0"/>
        <w:adjustRightInd w:val="0"/>
        <w:ind w:left="1170" w:hanging="360"/>
        <w:rPr>
          <w:sz w:val="24"/>
          <w:szCs w:val="24"/>
        </w:rPr>
      </w:pPr>
      <w:r>
        <w:rPr>
          <w:sz w:val="24"/>
          <w:szCs w:val="24"/>
          <w:u w:val="single"/>
        </w:rPr>
        <w:t>Evaluation Procedures</w:t>
      </w:r>
      <w:r>
        <w:rPr>
          <w:sz w:val="24"/>
          <w:szCs w:val="24"/>
        </w:rPr>
        <w:t xml:space="preserve">: Members of the </w:t>
      </w:r>
      <w:r w:rsidR="00780FA6" w:rsidRPr="00742115">
        <w:rPr>
          <w:color w:val="FF0000"/>
          <w:sz w:val="24"/>
          <w:szCs w:val="24"/>
        </w:rPr>
        <w:t>(Agency/Sub-agency)</w:t>
      </w:r>
      <w:r w:rsidR="00780FA6">
        <w:rPr>
          <w:sz w:val="24"/>
          <w:szCs w:val="24"/>
        </w:rPr>
        <w:t xml:space="preserve"> </w:t>
      </w:r>
      <w:r>
        <w:rPr>
          <w:sz w:val="24"/>
          <w:szCs w:val="24"/>
        </w:rPr>
        <w:t xml:space="preserve">ESPC ENABLE acquisition team will evaluate the submissions for the criteria in section </w:t>
      </w:r>
      <w:r>
        <w:rPr>
          <w:b/>
          <w:sz w:val="24"/>
          <w:szCs w:val="24"/>
        </w:rPr>
        <w:t>B.3.b.</w:t>
      </w:r>
      <w:r w:rsidR="00780FA6">
        <w:rPr>
          <w:sz w:val="24"/>
          <w:szCs w:val="24"/>
        </w:rPr>
        <w:t>, using the FEMP-provided ESCO Evaluation Forms.</w:t>
      </w:r>
    </w:p>
    <w:p w14:paraId="1EECC07C" w14:textId="77777777" w:rsidR="00936212" w:rsidRDefault="00450C5A" w:rsidP="00F61762">
      <w:pPr>
        <w:pStyle w:val="ListParagraph"/>
        <w:numPr>
          <w:ilvl w:val="2"/>
          <w:numId w:val="10"/>
        </w:numPr>
        <w:autoSpaceDE w:val="0"/>
        <w:autoSpaceDN w:val="0"/>
        <w:adjustRightInd w:val="0"/>
        <w:ind w:left="1170" w:hanging="360"/>
        <w:rPr>
          <w:sz w:val="24"/>
          <w:szCs w:val="24"/>
        </w:rPr>
      </w:pPr>
      <w:r>
        <w:rPr>
          <w:sz w:val="24"/>
          <w:szCs w:val="24"/>
          <w:u w:val="single"/>
        </w:rPr>
        <w:t>Evaluation Factors</w:t>
      </w:r>
      <w:r>
        <w:rPr>
          <w:sz w:val="24"/>
          <w:szCs w:val="24"/>
        </w:rPr>
        <w:t xml:space="preserve">: The </w:t>
      </w:r>
      <w:r w:rsidR="00F43C21">
        <w:rPr>
          <w:sz w:val="24"/>
          <w:szCs w:val="24"/>
        </w:rPr>
        <w:t xml:space="preserve">following </w:t>
      </w:r>
      <w:r>
        <w:rPr>
          <w:sz w:val="24"/>
          <w:szCs w:val="24"/>
        </w:rPr>
        <w:t xml:space="preserve">evaluation criteria </w:t>
      </w:r>
      <w:r w:rsidR="00F43C21">
        <w:rPr>
          <w:sz w:val="24"/>
          <w:szCs w:val="24"/>
        </w:rPr>
        <w:t xml:space="preserve">will be used and </w:t>
      </w:r>
      <w:proofErr w:type="gramStart"/>
      <w:r w:rsidR="00F43C21">
        <w:rPr>
          <w:sz w:val="24"/>
          <w:szCs w:val="24"/>
        </w:rPr>
        <w:t>are considered to be</w:t>
      </w:r>
      <w:proofErr w:type="gramEnd"/>
      <w:r w:rsidR="00F43C21">
        <w:rPr>
          <w:sz w:val="24"/>
          <w:szCs w:val="24"/>
        </w:rPr>
        <w:t xml:space="preserve"> of </w:t>
      </w:r>
      <w:r w:rsidR="00F43C21">
        <w:rPr>
          <w:color w:val="FF0000"/>
          <w:sz w:val="24"/>
          <w:szCs w:val="24"/>
        </w:rPr>
        <w:t>(ascending/ descending/</w:t>
      </w:r>
      <w:r w:rsidR="00F43C21" w:rsidRPr="00780FA6">
        <w:rPr>
          <w:color w:val="FF0000"/>
          <w:sz w:val="24"/>
          <w:szCs w:val="24"/>
        </w:rPr>
        <w:t xml:space="preserve"> other</w:t>
      </w:r>
      <w:r w:rsidR="00F43C21">
        <w:rPr>
          <w:color w:val="FF0000"/>
          <w:sz w:val="24"/>
          <w:szCs w:val="24"/>
        </w:rPr>
        <w:t xml:space="preserve"> weighting/ equal</w:t>
      </w:r>
      <w:r w:rsidR="00F43C21" w:rsidRPr="00780FA6">
        <w:rPr>
          <w:color w:val="FF0000"/>
          <w:sz w:val="24"/>
          <w:szCs w:val="24"/>
        </w:rPr>
        <w:t xml:space="preserve">) </w:t>
      </w:r>
      <w:r w:rsidR="00F43C21">
        <w:rPr>
          <w:sz w:val="24"/>
          <w:szCs w:val="24"/>
        </w:rPr>
        <w:t>importance</w:t>
      </w:r>
      <w:r>
        <w:rPr>
          <w:sz w:val="24"/>
          <w:szCs w:val="24"/>
        </w:rPr>
        <w:t>:</w:t>
      </w:r>
    </w:p>
    <w:p w14:paraId="7BA11D20" w14:textId="77777777" w:rsidR="00780FA6" w:rsidRDefault="00450C5A" w:rsidP="00450C5A">
      <w:pPr>
        <w:pStyle w:val="ListParagraph"/>
        <w:numPr>
          <w:ilvl w:val="0"/>
          <w:numId w:val="11"/>
        </w:numPr>
        <w:autoSpaceDE w:val="0"/>
        <w:autoSpaceDN w:val="0"/>
        <w:adjustRightInd w:val="0"/>
        <w:rPr>
          <w:sz w:val="24"/>
          <w:szCs w:val="24"/>
        </w:rPr>
      </w:pPr>
      <w:r>
        <w:rPr>
          <w:sz w:val="24"/>
          <w:szCs w:val="24"/>
        </w:rPr>
        <w:t xml:space="preserve">Qualifications </w:t>
      </w:r>
    </w:p>
    <w:p w14:paraId="6EE74AC9" w14:textId="77777777"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Past Performance</w:t>
      </w:r>
    </w:p>
    <w:p w14:paraId="3A2CEC18" w14:textId="77777777"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Price Proposal</w:t>
      </w:r>
    </w:p>
    <w:p w14:paraId="686A1DEC" w14:textId="77777777" w:rsidR="00F43C21" w:rsidRPr="00F43C21" w:rsidRDefault="00780FA6" w:rsidP="00F43C21">
      <w:pPr>
        <w:pStyle w:val="ListParagraph"/>
        <w:numPr>
          <w:ilvl w:val="0"/>
          <w:numId w:val="11"/>
        </w:numPr>
        <w:autoSpaceDE w:val="0"/>
        <w:autoSpaceDN w:val="0"/>
        <w:adjustRightInd w:val="0"/>
        <w:rPr>
          <w:sz w:val="24"/>
          <w:szCs w:val="24"/>
        </w:rPr>
      </w:pPr>
      <w:r>
        <w:rPr>
          <w:color w:val="FF0000"/>
          <w:sz w:val="24"/>
          <w:szCs w:val="24"/>
        </w:rPr>
        <w:t>(Insert additional evaluation factors, if applicable)</w:t>
      </w:r>
    </w:p>
    <w:p w14:paraId="4A0AD255" w14:textId="77777777" w:rsidR="00F43C21" w:rsidRPr="00F43C21" w:rsidRDefault="00F43C21" w:rsidP="00F43C21">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w:t>
      </w:r>
      <w:r w:rsidR="005C4A9E">
        <w:rPr>
          <w:color w:val="FF0000"/>
          <w:sz w:val="24"/>
          <w:szCs w:val="24"/>
        </w:rPr>
        <w:t>4</w:t>
      </w:r>
      <w:r w:rsidRPr="00963AAC">
        <w:rPr>
          <w:color w:val="FF0000"/>
          <w:sz w:val="24"/>
          <w:szCs w:val="24"/>
        </w:rPr>
        <w:t>)</w:t>
      </w:r>
    </w:p>
    <w:p w14:paraId="1C33DA6D" w14:textId="77777777" w:rsidR="00780FA6" w:rsidRDefault="00F43C21" w:rsidP="00F61762">
      <w:pPr>
        <w:pStyle w:val="ListParagraph"/>
        <w:numPr>
          <w:ilvl w:val="1"/>
          <w:numId w:val="10"/>
        </w:numPr>
        <w:autoSpaceDE w:val="0"/>
        <w:autoSpaceDN w:val="0"/>
        <w:adjustRightInd w:val="0"/>
        <w:ind w:left="900" w:hanging="450"/>
        <w:rPr>
          <w:b/>
          <w:sz w:val="24"/>
          <w:szCs w:val="24"/>
        </w:rPr>
      </w:pPr>
      <w:r w:rsidRPr="00F43C21">
        <w:rPr>
          <w:b/>
          <w:sz w:val="24"/>
          <w:szCs w:val="24"/>
        </w:rPr>
        <w:t>Acquisition Considerations:</w:t>
      </w:r>
    </w:p>
    <w:p w14:paraId="0C4F4F62" w14:textId="77777777" w:rsidR="00F43C21" w:rsidRDefault="00F43C21" w:rsidP="00A65C46">
      <w:pPr>
        <w:tabs>
          <w:tab w:val="left" w:pos="360"/>
          <w:tab w:val="left" w:pos="1170"/>
        </w:tabs>
        <w:rPr>
          <w:sz w:val="24"/>
          <w:szCs w:val="24"/>
        </w:rPr>
      </w:pPr>
      <w:r w:rsidRPr="00A65C46">
        <w:rPr>
          <w:color w:val="FF0000"/>
          <w:sz w:val="24"/>
          <w:szCs w:val="24"/>
        </w:rPr>
        <w:t>(Agency/Sub-agency)</w:t>
      </w:r>
      <w:r w:rsidRPr="00A65C46">
        <w:rPr>
          <w:sz w:val="24"/>
          <w:szCs w:val="24"/>
        </w:rPr>
        <w:t xml:space="preserve"> will be entering into a firm, fixed-price performance contract as described in </w:t>
      </w:r>
      <w:proofErr w:type="gramStart"/>
      <w:r w:rsidRPr="00A65C46">
        <w:rPr>
          <w:sz w:val="24"/>
          <w:szCs w:val="24"/>
        </w:rPr>
        <w:t>sections</w:t>
      </w:r>
      <w:proofErr w:type="gramEnd"/>
      <w:r w:rsidRPr="00A65C46">
        <w:rPr>
          <w:sz w:val="24"/>
          <w:szCs w:val="24"/>
        </w:rPr>
        <w:t xml:space="preserve"> </w:t>
      </w:r>
      <w:r w:rsidRPr="00A65C46">
        <w:rPr>
          <w:b/>
          <w:sz w:val="24"/>
          <w:szCs w:val="24"/>
        </w:rPr>
        <w:t xml:space="preserve">A.1. </w:t>
      </w:r>
      <w:r w:rsidRPr="00A65C46">
        <w:rPr>
          <w:sz w:val="24"/>
          <w:szCs w:val="24"/>
        </w:rPr>
        <w:t xml:space="preserve">through </w:t>
      </w:r>
      <w:r w:rsidRPr="00A65C46">
        <w:rPr>
          <w:b/>
          <w:sz w:val="24"/>
          <w:szCs w:val="24"/>
        </w:rPr>
        <w:t>A.5.</w:t>
      </w:r>
      <w:r w:rsidR="00A65C46">
        <w:rPr>
          <w:b/>
          <w:sz w:val="24"/>
          <w:szCs w:val="24"/>
        </w:rPr>
        <w:t xml:space="preserve">  </w:t>
      </w:r>
      <w:r w:rsidR="00A65C46">
        <w:rPr>
          <w:sz w:val="24"/>
          <w:szCs w:val="24"/>
        </w:rPr>
        <w:t xml:space="preserve">This multi-year performance-based contract will provide the best value to </w:t>
      </w:r>
      <w:r w:rsidR="00A65C46" w:rsidRPr="00742115">
        <w:rPr>
          <w:color w:val="FF0000"/>
          <w:sz w:val="24"/>
          <w:szCs w:val="24"/>
        </w:rPr>
        <w:t>(Agency/Sub-agency)</w:t>
      </w:r>
      <w:r w:rsidR="00A65C46">
        <w:rPr>
          <w:color w:val="FF0000"/>
          <w:sz w:val="24"/>
          <w:szCs w:val="24"/>
        </w:rPr>
        <w:t xml:space="preserve"> </w:t>
      </w:r>
      <w:r w:rsidR="00A65C46">
        <w:rPr>
          <w:sz w:val="24"/>
          <w:szCs w:val="24"/>
        </w:rPr>
        <w:t>for the following reasons:</w:t>
      </w:r>
    </w:p>
    <w:p w14:paraId="59A51687"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Does not require up-front capital expenditures</w:t>
      </w:r>
    </w:p>
    <w:p w14:paraId="2D5E0E2A"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Performance is guaranteed by the ESCO</w:t>
      </w:r>
    </w:p>
    <w:p w14:paraId="0C5221ED"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Savings are verified on an annual basis</w:t>
      </w:r>
    </w:p>
    <w:p w14:paraId="45EC2B35"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Streamlined and standardized procurement process</w:t>
      </w:r>
    </w:p>
    <w:p w14:paraId="10426D3E"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Access to FEMP and GSA resources and pre-qualified contractors</w:t>
      </w:r>
    </w:p>
    <w:p w14:paraId="5F65A6F5"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w:t>
      </w:r>
      <w:r w:rsidR="005C4A9E">
        <w:rPr>
          <w:color w:val="FF0000"/>
          <w:sz w:val="24"/>
          <w:szCs w:val="24"/>
        </w:rPr>
        <w:t>L</w:t>
      </w:r>
      <w:r w:rsidR="005C4A9E" w:rsidRPr="00BA317B">
        <w:rPr>
          <w:color w:val="FF0000"/>
          <w:sz w:val="24"/>
          <w:szCs w:val="24"/>
        </w:rPr>
        <w:t xml:space="preserve">ist </w:t>
      </w:r>
      <w:r w:rsidRPr="00BA317B">
        <w:rPr>
          <w:color w:val="FF0000"/>
          <w:sz w:val="24"/>
          <w:szCs w:val="24"/>
        </w:rPr>
        <w:t>any additional reasons, If applicable)</w:t>
      </w:r>
    </w:p>
    <w:p w14:paraId="59C2F120" w14:textId="77777777" w:rsidR="00F43C21" w:rsidRDefault="00F43C21" w:rsidP="00A65C46">
      <w:pPr>
        <w:tabs>
          <w:tab w:val="left" w:pos="360"/>
          <w:tab w:val="left" w:pos="720"/>
          <w:tab w:val="left" w:pos="1080"/>
        </w:tabs>
        <w:rPr>
          <w:sz w:val="24"/>
          <w:szCs w:val="24"/>
        </w:rPr>
      </w:pPr>
      <w:r w:rsidRPr="00A65C46">
        <w:rPr>
          <w:sz w:val="24"/>
          <w:szCs w:val="24"/>
        </w:rPr>
        <w:t>In accordance with FAR 6.401(b) it has been d</w:t>
      </w:r>
      <w:r w:rsidR="00A65C46">
        <w:rPr>
          <w:sz w:val="24"/>
          <w:szCs w:val="24"/>
        </w:rPr>
        <w:t>etermined that use of negotiation</w:t>
      </w:r>
      <w:r w:rsidRPr="00A65C46">
        <w:rPr>
          <w:sz w:val="24"/>
          <w:szCs w:val="24"/>
        </w:rPr>
        <w:t xml:space="preserve"> procedures for the proposed acquisition is most conducive to the government’s needs.  The flexibility to hold discussions with potential offerors significantly enhances the government’s ability to maximize competition and obtain quality services at fair and reasonable pricing.</w:t>
      </w:r>
    </w:p>
    <w:p w14:paraId="26A93696" w14:textId="77777777" w:rsidR="00A65C46" w:rsidRPr="00F43C21" w:rsidRDefault="00A65C46" w:rsidP="00A65C46">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w:t>
      </w:r>
      <w:r w:rsidR="005C4A9E">
        <w:rPr>
          <w:color w:val="FF0000"/>
          <w:sz w:val="24"/>
          <w:szCs w:val="24"/>
        </w:rPr>
        <w:t>5</w:t>
      </w:r>
      <w:r w:rsidRPr="00963AAC">
        <w:rPr>
          <w:color w:val="FF0000"/>
          <w:sz w:val="24"/>
          <w:szCs w:val="24"/>
        </w:rPr>
        <w:t>)</w:t>
      </w:r>
    </w:p>
    <w:p w14:paraId="449FE9CA" w14:textId="77777777" w:rsidR="00A65C46" w:rsidRPr="00EB11FD" w:rsidRDefault="00A65C46" w:rsidP="00F61762">
      <w:pPr>
        <w:pStyle w:val="ListParagraph"/>
        <w:numPr>
          <w:ilvl w:val="1"/>
          <w:numId w:val="10"/>
        </w:numPr>
        <w:ind w:left="900" w:hanging="450"/>
        <w:rPr>
          <w:sz w:val="24"/>
          <w:szCs w:val="24"/>
        </w:rPr>
      </w:pPr>
      <w:r>
        <w:rPr>
          <w:b/>
          <w:sz w:val="24"/>
          <w:szCs w:val="24"/>
        </w:rPr>
        <w:t>Budgeting and Funding:</w:t>
      </w:r>
    </w:p>
    <w:p w14:paraId="45D8C74B" w14:textId="2A4F6380" w:rsidR="00EB11FD" w:rsidRPr="007D2CEC" w:rsidRDefault="00EB11FD" w:rsidP="00EB11FD">
      <w:pPr>
        <w:rPr>
          <w:sz w:val="24"/>
          <w:szCs w:val="24"/>
        </w:rPr>
      </w:pPr>
      <w:r>
        <w:rPr>
          <w:sz w:val="24"/>
          <w:szCs w:val="24"/>
        </w:rPr>
        <w:t xml:space="preserve">The funding of all project-related costs outside </w:t>
      </w:r>
      <w:r w:rsidRPr="00742115">
        <w:rPr>
          <w:color w:val="FF0000"/>
          <w:sz w:val="24"/>
          <w:szCs w:val="24"/>
        </w:rPr>
        <w:t>(Agency/Sub-agency)</w:t>
      </w:r>
      <w:r>
        <w:rPr>
          <w:color w:val="FF0000"/>
          <w:sz w:val="24"/>
          <w:szCs w:val="24"/>
        </w:rPr>
        <w:t xml:space="preserve"> </w:t>
      </w:r>
      <w:r>
        <w:rPr>
          <w:sz w:val="24"/>
          <w:szCs w:val="24"/>
        </w:rPr>
        <w:t xml:space="preserve">staff requirements will be financed by the ESCO or a third-party </w:t>
      </w:r>
      <w:r w:rsidRPr="001A71D6">
        <w:rPr>
          <w:sz w:val="24"/>
          <w:szCs w:val="24"/>
        </w:rPr>
        <w:t>lender</w:t>
      </w:r>
      <w:r w:rsidR="00E11FDC" w:rsidRPr="001A71D6">
        <w:rPr>
          <w:sz w:val="24"/>
          <w:szCs w:val="24"/>
        </w:rPr>
        <w:t xml:space="preserve"> (serving as subcontractor to the ESCO)</w:t>
      </w:r>
      <w:r w:rsidRPr="001A71D6">
        <w:rPr>
          <w:sz w:val="24"/>
          <w:szCs w:val="24"/>
        </w:rPr>
        <w:t xml:space="preserve"> </w:t>
      </w:r>
      <w:r>
        <w:rPr>
          <w:sz w:val="24"/>
          <w:szCs w:val="24"/>
        </w:rPr>
        <w:t xml:space="preserve">as described in section </w:t>
      </w:r>
      <w:r>
        <w:rPr>
          <w:b/>
          <w:sz w:val="24"/>
          <w:szCs w:val="24"/>
        </w:rPr>
        <w:t xml:space="preserve">A.2. </w:t>
      </w:r>
      <w:r>
        <w:rPr>
          <w:sz w:val="24"/>
          <w:szCs w:val="24"/>
        </w:rPr>
        <w:t xml:space="preserve">and </w:t>
      </w:r>
      <w:r>
        <w:rPr>
          <w:b/>
          <w:sz w:val="24"/>
          <w:szCs w:val="24"/>
        </w:rPr>
        <w:t>A.3.</w:t>
      </w:r>
      <w:r w:rsidR="007D2CEC">
        <w:rPr>
          <w:b/>
          <w:sz w:val="24"/>
          <w:szCs w:val="24"/>
        </w:rPr>
        <w:t xml:space="preserve">  </w:t>
      </w:r>
      <w:r w:rsidR="007D2CEC">
        <w:rPr>
          <w:sz w:val="24"/>
          <w:szCs w:val="24"/>
        </w:rPr>
        <w:t xml:space="preserve">Potential funding needs are addressed in section </w:t>
      </w:r>
      <w:r w:rsidR="007D2CEC">
        <w:rPr>
          <w:b/>
          <w:sz w:val="24"/>
          <w:szCs w:val="24"/>
        </w:rPr>
        <w:t>A.7. – Risks</w:t>
      </w:r>
      <w:r w:rsidR="007D2CEC">
        <w:rPr>
          <w:sz w:val="24"/>
          <w:szCs w:val="24"/>
        </w:rPr>
        <w:t>.</w:t>
      </w:r>
    </w:p>
    <w:p w14:paraId="28626B14" w14:textId="77777777" w:rsidR="00BA317B" w:rsidRDefault="00EB11FD" w:rsidP="003174F2">
      <w:pPr>
        <w:jc w:val="center"/>
        <w:rPr>
          <w:color w:val="FF0000"/>
          <w:sz w:val="24"/>
          <w:szCs w:val="24"/>
        </w:rPr>
      </w:pPr>
      <w:r w:rsidRPr="00EB11FD">
        <w:rPr>
          <w:color w:val="FF0000"/>
          <w:sz w:val="24"/>
          <w:szCs w:val="24"/>
        </w:rPr>
        <w:t>(If you are planning an ESPC ENABLE project that includes multiple sites or facilities with their own utility budgets, you should begin to address how the project and payments will be bundled.  See FAR 7.105(b)(</w:t>
      </w:r>
      <w:r w:rsidR="005C4A9E">
        <w:rPr>
          <w:color w:val="FF0000"/>
          <w:sz w:val="24"/>
          <w:szCs w:val="24"/>
        </w:rPr>
        <w:t>6</w:t>
      </w:r>
      <w:r w:rsidRPr="00EB11FD">
        <w:rPr>
          <w:color w:val="FF0000"/>
          <w:sz w:val="24"/>
          <w:szCs w:val="24"/>
        </w:rPr>
        <w:t>))</w:t>
      </w:r>
    </w:p>
    <w:p w14:paraId="62B2A825" w14:textId="77777777" w:rsidR="00EB11FD" w:rsidRPr="00EB11FD" w:rsidRDefault="00EB11FD" w:rsidP="00F61762">
      <w:pPr>
        <w:pStyle w:val="ListParagraph"/>
        <w:numPr>
          <w:ilvl w:val="1"/>
          <w:numId w:val="10"/>
        </w:numPr>
        <w:ind w:left="900" w:hanging="450"/>
        <w:rPr>
          <w:sz w:val="24"/>
          <w:szCs w:val="24"/>
        </w:rPr>
      </w:pPr>
      <w:r w:rsidRPr="00EB11FD">
        <w:rPr>
          <w:b/>
          <w:sz w:val="24"/>
          <w:szCs w:val="24"/>
        </w:rPr>
        <w:t>Product or Service Description</w:t>
      </w:r>
      <w:r w:rsidR="00C7508C">
        <w:rPr>
          <w:b/>
          <w:sz w:val="24"/>
          <w:szCs w:val="24"/>
        </w:rPr>
        <w:t>s</w:t>
      </w:r>
      <w:r w:rsidRPr="00EB11FD">
        <w:rPr>
          <w:b/>
          <w:sz w:val="24"/>
          <w:szCs w:val="24"/>
        </w:rPr>
        <w:t>:</w:t>
      </w:r>
    </w:p>
    <w:p w14:paraId="7AE97106" w14:textId="77777777" w:rsidR="00F43C21" w:rsidRPr="007A21A3" w:rsidRDefault="00EB11FD" w:rsidP="00F43C21">
      <w:pPr>
        <w:autoSpaceDE w:val="0"/>
        <w:autoSpaceDN w:val="0"/>
        <w:adjustRightInd w:val="0"/>
        <w:rPr>
          <w:sz w:val="24"/>
          <w:szCs w:val="24"/>
        </w:rPr>
      </w:pPr>
      <w:r w:rsidRPr="00742115">
        <w:rPr>
          <w:color w:val="FF0000"/>
          <w:sz w:val="24"/>
          <w:szCs w:val="24"/>
        </w:rPr>
        <w:t>(Agency/Sub-agency)</w:t>
      </w:r>
      <w:r>
        <w:rPr>
          <w:color w:val="FF0000"/>
          <w:sz w:val="24"/>
          <w:szCs w:val="24"/>
        </w:rPr>
        <w:t xml:space="preserve"> </w:t>
      </w:r>
      <w:r>
        <w:rPr>
          <w:sz w:val="24"/>
          <w:szCs w:val="24"/>
        </w:rPr>
        <w:t xml:space="preserve">will be selecting a contractor to perform an ESPC ENABLE project at </w:t>
      </w:r>
      <w:r w:rsidRPr="00EB11FD">
        <w:rPr>
          <w:color w:val="FF0000"/>
          <w:sz w:val="24"/>
          <w:szCs w:val="24"/>
        </w:rPr>
        <w:t>(affected facilities)</w:t>
      </w:r>
      <w:r>
        <w:rPr>
          <w:sz w:val="24"/>
          <w:szCs w:val="24"/>
        </w:rPr>
        <w:t>.  The details of service</w:t>
      </w:r>
      <w:r w:rsidR="007A21A3">
        <w:rPr>
          <w:sz w:val="24"/>
          <w:szCs w:val="24"/>
        </w:rPr>
        <w:t>s</w:t>
      </w:r>
      <w:r>
        <w:rPr>
          <w:sz w:val="24"/>
          <w:szCs w:val="24"/>
        </w:rPr>
        <w:t xml:space="preserve"> to be </w:t>
      </w:r>
      <w:proofErr w:type="gramStart"/>
      <w:r>
        <w:rPr>
          <w:sz w:val="24"/>
          <w:szCs w:val="24"/>
        </w:rPr>
        <w:t>procured from</w:t>
      </w:r>
      <w:proofErr w:type="gramEnd"/>
      <w:r>
        <w:rPr>
          <w:sz w:val="24"/>
          <w:szCs w:val="24"/>
        </w:rPr>
        <w:t xml:space="preserve"> the contractor are listed in sections </w:t>
      </w:r>
      <w:r w:rsidR="007A21A3" w:rsidRPr="00A65C46">
        <w:rPr>
          <w:b/>
          <w:sz w:val="24"/>
          <w:szCs w:val="24"/>
        </w:rPr>
        <w:t xml:space="preserve">A.1. </w:t>
      </w:r>
      <w:r w:rsidR="007A21A3" w:rsidRPr="00A65C46">
        <w:rPr>
          <w:sz w:val="24"/>
          <w:szCs w:val="24"/>
        </w:rPr>
        <w:t xml:space="preserve">through </w:t>
      </w:r>
      <w:r w:rsidR="007A21A3" w:rsidRPr="00A65C46">
        <w:rPr>
          <w:b/>
          <w:sz w:val="24"/>
          <w:szCs w:val="24"/>
        </w:rPr>
        <w:t>A.5</w:t>
      </w:r>
      <w:r w:rsidR="007A21A3">
        <w:rPr>
          <w:sz w:val="24"/>
          <w:szCs w:val="24"/>
        </w:rPr>
        <w:t xml:space="preserve">.  The products to be installed at the facilities in question are limited to the ECMs described in </w:t>
      </w:r>
      <w:r w:rsidR="007A21A3">
        <w:rPr>
          <w:b/>
          <w:sz w:val="24"/>
          <w:szCs w:val="24"/>
        </w:rPr>
        <w:t>B.1.</w:t>
      </w:r>
    </w:p>
    <w:p w14:paraId="68A1EE5C" w14:textId="77777777" w:rsidR="00A85218" w:rsidRDefault="007A21A3" w:rsidP="007A21A3">
      <w:pPr>
        <w:pStyle w:val="ListParagraph"/>
        <w:autoSpaceDE w:val="0"/>
        <w:autoSpaceDN w:val="0"/>
        <w:adjustRightInd w:val="0"/>
        <w:ind w:left="0"/>
        <w:jc w:val="center"/>
        <w:rPr>
          <w:color w:val="FF0000"/>
          <w:sz w:val="24"/>
          <w:szCs w:val="24"/>
        </w:rPr>
      </w:pPr>
      <w:r>
        <w:rPr>
          <w:color w:val="FF0000"/>
          <w:sz w:val="24"/>
          <w:szCs w:val="24"/>
        </w:rPr>
        <w:t>(Insert additional products or services required, if applicable.  See FAR 7.105(b)(</w:t>
      </w:r>
      <w:r w:rsidR="005C4A9E">
        <w:rPr>
          <w:color w:val="FF0000"/>
          <w:sz w:val="24"/>
          <w:szCs w:val="24"/>
        </w:rPr>
        <w:t>7</w:t>
      </w:r>
      <w:r>
        <w:rPr>
          <w:color w:val="FF0000"/>
          <w:sz w:val="24"/>
          <w:szCs w:val="24"/>
        </w:rPr>
        <w:t>)</w:t>
      </w:r>
      <w:r w:rsidR="005C4A9E">
        <w:rPr>
          <w:color w:val="FF0000"/>
          <w:sz w:val="24"/>
          <w:szCs w:val="24"/>
        </w:rPr>
        <w:t>)</w:t>
      </w:r>
    </w:p>
    <w:p w14:paraId="274230F1" w14:textId="77777777" w:rsidR="007A21A3" w:rsidRDefault="007A21A3" w:rsidP="007A21A3">
      <w:pPr>
        <w:pStyle w:val="ListParagraph"/>
        <w:autoSpaceDE w:val="0"/>
        <w:autoSpaceDN w:val="0"/>
        <w:adjustRightInd w:val="0"/>
        <w:ind w:left="0"/>
        <w:jc w:val="center"/>
        <w:rPr>
          <w:color w:val="FF0000"/>
          <w:sz w:val="24"/>
          <w:szCs w:val="24"/>
        </w:rPr>
      </w:pPr>
    </w:p>
    <w:p w14:paraId="315C4825" w14:textId="77777777" w:rsidR="008B558A" w:rsidRPr="008B558A" w:rsidRDefault="00D83FFE" w:rsidP="00F61762">
      <w:pPr>
        <w:pStyle w:val="ListParagraph"/>
        <w:numPr>
          <w:ilvl w:val="1"/>
          <w:numId w:val="10"/>
        </w:numPr>
        <w:autoSpaceDE w:val="0"/>
        <w:autoSpaceDN w:val="0"/>
        <w:adjustRightInd w:val="0"/>
        <w:ind w:left="900" w:hanging="450"/>
        <w:rPr>
          <w:sz w:val="24"/>
          <w:szCs w:val="24"/>
        </w:rPr>
      </w:pPr>
      <w:r>
        <w:rPr>
          <w:b/>
          <w:sz w:val="24"/>
          <w:szCs w:val="24"/>
        </w:rPr>
        <w:t xml:space="preserve">Priorities, </w:t>
      </w:r>
      <w:r w:rsidR="008B558A">
        <w:rPr>
          <w:b/>
          <w:sz w:val="24"/>
          <w:szCs w:val="24"/>
        </w:rPr>
        <w:t xml:space="preserve">Allocations, and Allotments: </w:t>
      </w:r>
    </w:p>
    <w:p w14:paraId="3C488EEE" w14:textId="77777777" w:rsidR="00C7508C" w:rsidRPr="008B558A" w:rsidRDefault="007A21A3" w:rsidP="008B558A">
      <w:pPr>
        <w:autoSpaceDE w:val="0"/>
        <w:autoSpaceDN w:val="0"/>
        <w:adjustRightInd w:val="0"/>
        <w:jc w:val="center"/>
        <w:rPr>
          <w:sz w:val="24"/>
          <w:szCs w:val="24"/>
        </w:rPr>
      </w:pPr>
      <w:r w:rsidRPr="008B558A">
        <w:rPr>
          <w:color w:val="FF0000"/>
          <w:sz w:val="24"/>
          <w:szCs w:val="24"/>
        </w:rPr>
        <w:t xml:space="preserve">Section </w:t>
      </w:r>
      <w:r w:rsidRPr="008B558A">
        <w:rPr>
          <w:b/>
          <w:color w:val="FF0000"/>
          <w:sz w:val="24"/>
          <w:szCs w:val="24"/>
        </w:rPr>
        <w:t>B.7.</w:t>
      </w:r>
      <w:r w:rsidRPr="008B558A">
        <w:rPr>
          <w:color w:val="FF0000"/>
          <w:sz w:val="24"/>
          <w:szCs w:val="24"/>
        </w:rPr>
        <w:t xml:space="preserve"> is </w:t>
      </w:r>
      <w:r w:rsidR="008B558A">
        <w:rPr>
          <w:color w:val="FF0000"/>
          <w:sz w:val="24"/>
          <w:szCs w:val="24"/>
        </w:rPr>
        <w:t>not</w:t>
      </w:r>
      <w:r w:rsidRPr="008B558A">
        <w:rPr>
          <w:color w:val="FF0000"/>
          <w:sz w:val="24"/>
          <w:szCs w:val="24"/>
        </w:rPr>
        <w:t xml:space="preserve"> applicable</w:t>
      </w:r>
    </w:p>
    <w:p w14:paraId="46A011FC" w14:textId="77777777" w:rsidR="00C7508C" w:rsidRPr="00C7508C" w:rsidRDefault="00C7508C" w:rsidP="00C7508C">
      <w:pPr>
        <w:autoSpaceDE w:val="0"/>
        <w:autoSpaceDN w:val="0"/>
        <w:adjustRightInd w:val="0"/>
        <w:ind w:left="450"/>
        <w:jc w:val="center"/>
        <w:rPr>
          <w:sz w:val="24"/>
          <w:szCs w:val="24"/>
        </w:rPr>
      </w:pPr>
      <w:r w:rsidRPr="00C7508C">
        <w:rPr>
          <w:color w:val="FF0000"/>
          <w:sz w:val="24"/>
          <w:szCs w:val="24"/>
        </w:rPr>
        <w:t>See FAR 7.105(b)(</w:t>
      </w:r>
      <w:r w:rsidR="005C4A9E">
        <w:rPr>
          <w:color w:val="FF0000"/>
          <w:sz w:val="24"/>
          <w:szCs w:val="24"/>
        </w:rPr>
        <w:t>8</w:t>
      </w:r>
      <w:r w:rsidRPr="00C7508C">
        <w:rPr>
          <w:color w:val="FF0000"/>
          <w:sz w:val="24"/>
          <w:szCs w:val="24"/>
        </w:rPr>
        <w:t>)</w:t>
      </w:r>
    </w:p>
    <w:p w14:paraId="05DEBC01" w14:textId="77777777" w:rsidR="008B558A" w:rsidRPr="00D83FFE" w:rsidRDefault="00C7508C" w:rsidP="00F61762">
      <w:pPr>
        <w:pStyle w:val="ListParagraph"/>
        <w:numPr>
          <w:ilvl w:val="1"/>
          <w:numId w:val="10"/>
        </w:numPr>
        <w:autoSpaceDE w:val="0"/>
        <w:autoSpaceDN w:val="0"/>
        <w:adjustRightInd w:val="0"/>
        <w:ind w:left="900" w:hanging="450"/>
        <w:rPr>
          <w:sz w:val="24"/>
          <w:szCs w:val="24"/>
        </w:rPr>
      </w:pPr>
      <w:r>
        <w:rPr>
          <w:b/>
          <w:sz w:val="24"/>
          <w:szCs w:val="24"/>
        </w:rPr>
        <w:t xml:space="preserve">Contractor versus Government Performance:  </w:t>
      </w:r>
    </w:p>
    <w:p w14:paraId="4CDF2277" w14:textId="77777777" w:rsidR="008B558A" w:rsidRPr="00AA0F91" w:rsidRDefault="008B558A" w:rsidP="00AA0F91">
      <w:pPr>
        <w:jc w:val="center"/>
        <w:rPr>
          <w:color w:val="FF0000"/>
          <w:sz w:val="24"/>
          <w:szCs w:val="24"/>
        </w:rPr>
      </w:pPr>
      <w:r w:rsidRPr="008B558A">
        <w:rPr>
          <w:color w:val="FF0000"/>
          <w:sz w:val="24"/>
          <w:szCs w:val="24"/>
        </w:rPr>
        <w:t>(</w:t>
      </w:r>
      <w:r>
        <w:rPr>
          <w:color w:val="FF0000"/>
          <w:sz w:val="24"/>
          <w:szCs w:val="24"/>
        </w:rPr>
        <w:t xml:space="preserve">If applicable, </w:t>
      </w:r>
      <w:r w:rsidR="00D83FFE" w:rsidRPr="008B558A">
        <w:rPr>
          <w:color w:val="FF0000"/>
          <w:sz w:val="24"/>
          <w:szCs w:val="24"/>
        </w:rPr>
        <w:t>identify</w:t>
      </w:r>
      <w:r w:rsidRPr="008B558A">
        <w:rPr>
          <w:color w:val="FF0000"/>
          <w:sz w:val="24"/>
          <w:szCs w:val="24"/>
        </w:rPr>
        <w:t xml:space="preserve"> the key areas as described </w:t>
      </w:r>
      <w:r w:rsidRPr="00B807FA">
        <w:rPr>
          <w:color w:val="FF0000"/>
          <w:sz w:val="24"/>
          <w:szCs w:val="24"/>
        </w:rPr>
        <w:t>in OMB Circular No. A-76</w:t>
      </w:r>
      <w:r w:rsidRPr="008B558A">
        <w:rPr>
          <w:color w:val="FF0000"/>
          <w:sz w:val="24"/>
          <w:szCs w:val="24"/>
        </w:rPr>
        <w:t xml:space="preserve"> and See FAR 7.105(b)(</w:t>
      </w:r>
      <w:r w:rsidR="005C4A9E">
        <w:rPr>
          <w:color w:val="FF0000"/>
          <w:sz w:val="24"/>
          <w:szCs w:val="24"/>
        </w:rPr>
        <w:t>9</w:t>
      </w:r>
      <w:r w:rsidRPr="008B558A">
        <w:rPr>
          <w:color w:val="FF0000"/>
          <w:sz w:val="24"/>
          <w:szCs w:val="24"/>
        </w:rPr>
        <w:t>) and FAR 7.3.)</w:t>
      </w:r>
    </w:p>
    <w:p w14:paraId="273A2099" w14:textId="77777777" w:rsidR="008B558A" w:rsidRPr="008B558A" w:rsidRDefault="008B558A" w:rsidP="00F61762">
      <w:pPr>
        <w:pStyle w:val="ListParagraph"/>
        <w:numPr>
          <w:ilvl w:val="1"/>
          <w:numId w:val="10"/>
        </w:numPr>
        <w:autoSpaceDE w:val="0"/>
        <w:autoSpaceDN w:val="0"/>
        <w:adjustRightInd w:val="0"/>
        <w:ind w:left="900" w:hanging="450"/>
        <w:rPr>
          <w:color w:val="FF0000"/>
          <w:sz w:val="24"/>
          <w:szCs w:val="24"/>
        </w:rPr>
      </w:pPr>
      <w:r w:rsidRPr="008B558A">
        <w:rPr>
          <w:b/>
          <w:sz w:val="24"/>
          <w:szCs w:val="24"/>
        </w:rPr>
        <w:t>Inherently Governmental Functions</w:t>
      </w:r>
      <w:r>
        <w:rPr>
          <w:b/>
          <w:sz w:val="24"/>
          <w:szCs w:val="24"/>
        </w:rPr>
        <w:t xml:space="preserve">: </w:t>
      </w:r>
    </w:p>
    <w:p w14:paraId="7C016099" w14:textId="2E2A2B31" w:rsidR="008B558A" w:rsidRPr="008B558A" w:rsidRDefault="00D83FFE" w:rsidP="00AA0F91">
      <w:pPr>
        <w:autoSpaceDE w:val="0"/>
        <w:autoSpaceDN w:val="0"/>
        <w:adjustRightInd w:val="0"/>
        <w:jc w:val="center"/>
        <w:rPr>
          <w:color w:val="FF0000"/>
          <w:sz w:val="24"/>
          <w:szCs w:val="24"/>
        </w:rPr>
      </w:pPr>
      <w:r w:rsidRPr="008B558A">
        <w:rPr>
          <w:color w:val="FF0000"/>
          <w:sz w:val="24"/>
          <w:szCs w:val="24"/>
        </w:rPr>
        <w:t xml:space="preserve"> </w:t>
      </w:r>
      <w:r w:rsidR="008B558A" w:rsidRPr="008B558A">
        <w:rPr>
          <w:color w:val="FF0000"/>
          <w:sz w:val="24"/>
          <w:szCs w:val="24"/>
        </w:rPr>
        <w:t>(See Office of Federal Procurement Policy (OFPP</w:t>
      </w:r>
      <w:r w:rsidR="008B558A" w:rsidRPr="00B807FA">
        <w:rPr>
          <w:color w:val="FF0000"/>
          <w:sz w:val="24"/>
          <w:szCs w:val="24"/>
        </w:rPr>
        <w:t>) Letter 92-1</w:t>
      </w:r>
      <w:r w:rsidR="008B558A" w:rsidRPr="008B558A">
        <w:rPr>
          <w:color w:val="FF0000"/>
          <w:sz w:val="24"/>
          <w:szCs w:val="24"/>
        </w:rPr>
        <w:t>, FAR 7.105(b)(</w:t>
      </w:r>
      <w:r w:rsidR="005C4A9E">
        <w:rPr>
          <w:color w:val="FF0000"/>
          <w:sz w:val="24"/>
          <w:szCs w:val="24"/>
        </w:rPr>
        <w:t>10</w:t>
      </w:r>
      <w:r w:rsidR="008B558A" w:rsidRPr="008B558A">
        <w:rPr>
          <w:color w:val="FF0000"/>
          <w:sz w:val="24"/>
          <w:szCs w:val="24"/>
        </w:rPr>
        <w:t>), and FAR 7.5</w:t>
      </w:r>
      <w:r w:rsidR="006E0C2F">
        <w:rPr>
          <w:color w:val="FF0000"/>
          <w:sz w:val="24"/>
          <w:szCs w:val="24"/>
        </w:rPr>
        <w:t>.</w:t>
      </w:r>
      <w:r w:rsidR="008B558A" w:rsidRPr="008B558A">
        <w:rPr>
          <w:color w:val="FF0000"/>
          <w:sz w:val="24"/>
          <w:szCs w:val="24"/>
        </w:rPr>
        <w:t>)</w:t>
      </w:r>
    </w:p>
    <w:p w14:paraId="5BE3D7AC" w14:textId="77777777" w:rsidR="008B558A" w:rsidRDefault="008B558A" w:rsidP="00F61762">
      <w:pPr>
        <w:pStyle w:val="ListParagraph"/>
        <w:numPr>
          <w:ilvl w:val="1"/>
          <w:numId w:val="10"/>
        </w:numPr>
        <w:autoSpaceDE w:val="0"/>
        <w:autoSpaceDN w:val="0"/>
        <w:adjustRightInd w:val="0"/>
        <w:ind w:left="900" w:hanging="450"/>
        <w:rPr>
          <w:b/>
          <w:sz w:val="24"/>
          <w:szCs w:val="24"/>
        </w:rPr>
      </w:pPr>
      <w:r>
        <w:rPr>
          <w:b/>
          <w:sz w:val="24"/>
          <w:szCs w:val="24"/>
        </w:rPr>
        <w:t>Management Information Requirements:</w:t>
      </w:r>
    </w:p>
    <w:p w14:paraId="4ED5D8B2" w14:textId="6506A77C" w:rsidR="00C7508C" w:rsidRDefault="008B558A" w:rsidP="00C7508C">
      <w:pPr>
        <w:autoSpaceDE w:val="0"/>
        <w:autoSpaceDN w:val="0"/>
        <w:adjustRightInd w:val="0"/>
        <w:rPr>
          <w:sz w:val="24"/>
          <w:szCs w:val="24"/>
        </w:rPr>
      </w:pPr>
      <w:r>
        <w:rPr>
          <w:sz w:val="24"/>
          <w:szCs w:val="24"/>
        </w:rPr>
        <w:t>The ESPC ENABLE process includes numerous checks to verify the contractor’s performance.  These measures includ</w:t>
      </w:r>
      <w:r w:rsidR="00A11686">
        <w:rPr>
          <w:sz w:val="24"/>
          <w:szCs w:val="24"/>
        </w:rPr>
        <w:t>e standardized contract templates, performance guarantees</w:t>
      </w:r>
      <w:r w:rsidR="00C434F1">
        <w:rPr>
          <w:sz w:val="24"/>
          <w:szCs w:val="24"/>
        </w:rPr>
        <w:t>,</w:t>
      </w:r>
      <w:r w:rsidR="00A11686">
        <w:rPr>
          <w:sz w:val="24"/>
          <w:szCs w:val="24"/>
        </w:rPr>
        <w:t xml:space="preserve"> and a fixed-price contract, and annual </w:t>
      </w:r>
      <w:r w:rsidR="00C434F1">
        <w:rPr>
          <w:sz w:val="24"/>
          <w:szCs w:val="24"/>
        </w:rPr>
        <w:t xml:space="preserve">measurement </w:t>
      </w:r>
      <w:r w:rsidR="00A11686">
        <w:rPr>
          <w:sz w:val="24"/>
          <w:szCs w:val="24"/>
        </w:rPr>
        <w:t xml:space="preserve">and </w:t>
      </w:r>
      <w:r w:rsidR="00C434F1">
        <w:rPr>
          <w:sz w:val="24"/>
          <w:szCs w:val="24"/>
        </w:rPr>
        <w:t xml:space="preserve">verification </w:t>
      </w:r>
      <w:r w:rsidR="00A11686">
        <w:rPr>
          <w:sz w:val="24"/>
          <w:szCs w:val="24"/>
        </w:rPr>
        <w:t>(M&amp;V) to verify performance and savings.</w:t>
      </w:r>
    </w:p>
    <w:p w14:paraId="7CE6FE20" w14:textId="77777777" w:rsidR="00BA317B" w:rsidRPr="00A11686" w:rsidRDefault="00A11686" w:rsidP="00D83FFE">
      <w:pPr>
        <w:autoSpaceDE w:val="0"/>
        <w:autoSpaceDN w:val="0"/>
        <w:adjustRightInd w:val="0"/>
        <w:jc w:val="center"/>
        <w:rPr>
          <w:color w:val="FF0000"/>
          <w:sz w:val="24"/>
          <w:szCs w:val="24"/>
        </w:rPr>
      </w:pPr>
      <w:r w:rsidRPr="00A11686">
        <w:rPr>
          <w:color w:val="FF0000"/>
          <w:sz w:val="24"/>
          <w:szCs w:val="24"/>
        </w:rPr>
        <w:t>(Insert additional monitoring efforts/systems as necessary.  See FAR 7.105(B)(</w:t>
      </w:r>
      <w:r w:rsidR="005C4A9E">
        <w:rPr>
          <w:color w:val="FF0000"/>
          <w:sz w:val="24"/>
          <w:szCs w:val="24"/>
        </w:rPr>
        <w:t>11</w:t>
      </w:r>
      <w:r w:rsidRPr="00A11686">
        <w:rPr>
          <w:color w:val="FF0000"/>
          <w:sz w:val="24"/>
          <w:szCs w:val="24"/>
        </w:rPr>
        <w:t>))</w:t>
      </w:r>
    </w:p>
    <w:p w14:paraId="44B00D2F" w14:textId="77777777" w:rsidR="00A85218" w:rsidRPr="00A11686" w:rsidRDefault="00A11686" w:rsidP="00F61762">
      <w:pPr>
        <w:pStyle w:val="ListParagraph"/>
        <w:numPr>
          <w:ilvl w:val="1"/>
          <w:numId w:val="10"/>
        </w:numPr>
        <w:autoSpaceDE w:val="0"/>
        <w:autoSpaceDN w:val="0"/>
        <w:adjustRightInd w:val="0"/>
        <w:ind w:left="900" w:hanging="450"/>
        <w:rPr>
          <w:sz w:val="24"/>
          <w:szCs w:val="24"/>
        </w:rPr>
      </w:pPr>
      <w:r>
        <w:rPr>
          <w:b/>
          <w:sz w:val="24"/>
          <w:szCs w:val="24"/>
        </w:rPr>
        <w:t>Make or Buy:</w:t>
      </w:r>
    </w:p>
    <w:p w14:paraId="30F68BC8" w14:textId="696D2406" w:rsidR="00A11686" w:rsidRDefault="00A11686" w:rsidP="00A11686">
      <w:pPr>
        <w:autoSpaceDE w:val="0"/>
        <w:autoSpaceDN w:val="0"/>
        <w:adjustRightInd w:val="0"/>
        <w:rPr>
          <w:color w:val="FF0000"/>
          <w:sz w:val="24"/>
          <w:szCs w:val="24"/>
        </w:rPr>
      </w:pPr>
      <w:r w:rsidRPr="00836313">
        <w:rPr>
          <w:color w:val="FF0000"/>
          <w:sz w:val="24"/>
          <w:szCs w:val="24"/>
        </w:rPr>
        <w:t xml:space="preserve">(If you would like to </w:t>
      </w:r>
      <w:proofErr w:type="gramStart"/>
      <w:r w:rsidRPr="00836313">
        <w:rPr>
          <w:color w:val="FF0000"/>
          <w:sz w:val="24"/>
          <w:szCs w:val="24"/>
        </w:rPr>
        <w:t>give consideration to</w:t>
      </w:r>
      <w:proofErr w:type="gramEnd"/>
      <w:r w:rsidRPr="00836313">
        <w:rPr>
          <w:color w:val="FF0000"/>
          <w:sz w:val="24"/>
          <w:szCs w:val="24"/>
        </w:rPr>
        <w:t xml:space="preserve"> </w:t>
      </w:r>
      <w:proofErr w:type="gramStart"/>
      <w:r w:rsidRPr="00836313">
        <w:rPr>
          <w:color w:val="FF0000"/>
          <w:sz w:val="24"/>
          <w:szCs w:val="24"/>
        </w:rPr>
        <w:t>make</w:t>
      </w:r>
      <w:proofErr w:type="gramEnd"/>
      <w:r w:rsidRPr="00836313">
        <w:rPr>
          <w:color w:val="FF0000"/>
          <w:sz w:val="24"/>
          <w:szCs w:val="24"/>
        </w:rPr>
        <w:t xml:space="preserve"> or buy programs</w:t>
      </w:r>
      <w:r w:rsidR="00256EC9">
        <w:rPr>
          <w:color w:val="FF0000"/>
          <w:sz w:val="24"/>
          <w:szCs w:val="24"/>
        </w:rPr>
        <w:t>,</w:t>
      </w:r>
      <w:r w:rsidRPr="00836313">
        <w:rPr>
          <w:color w:val="FF0000"/>
          <w:sz w:val="24"/>
          <w:szCs w:val="24"/>
        </w:rPr>
        <w:t xml:space="preserve"> [see subpart 15.407-1] this section would be the appropriate location.  This section has been omitted in this template.  See FAR 7.105(B)(</w:t>
      </w:r>
      <w:r w:rsidR="005C4A9E">
        <w:rPr>
          <w:color w:val="FF0000"/>
          <w:sz w:val="24"/>
          <w:szCs w:val="24"/>
        </w:rPr>
        <w:t>12</w:t>
      </w:r>
      <w:r w:rsidRPr="00836313">
        <w:rPr>
          <w:color w:val="FF0000"/>
          <w:sz w:val="24"/>
          <w:szCs w:val="24"/>
        </w:rPr>
        <w:t>))</w:t>
      </w:r>
    </w:p>
    <w:p w14:paraId="7D5D4AF9" w14:textId="77777777" w:rsidR="00836313" w:rsidRPr="00836313" w:rsidRDefault="00836313" w:rsidP="00F61762">
      <w:pPr>
        <w:pStyle w:val="ListParagraph"/>
        <w:numPr>
          <w:ilvl w:val="1"/>
          <w:numId w:val="10"/>
        </w:numPr>
        <w:autoSpaceDE w:val="0"/>
        <w:autoSpaceDN w:val="0"/>
        <w:adjustRightInd w:val="0"/>
        <w:ind w:left="900" w:hanging="450"/>
        <w:rPr>
          <w:b/>
          <w:color w:val="FF0000"/>
          <w:sz w:val="24"/>
          <w:szCs w:val="24"/>
        </w:rPr>
      </w:pPr>
      <w:r w:rsidRPr="00836313">
        <w:rPr>
          <w:b/>
          <w:sz w:val="24"/>
          <w:szCs w:val="24"/>
        </w:rPr>
        <w:t>Test and Evaluation:</w:t>
      </w:r>
    </w:p>
    <w:p w14:paraId="7F12320E" w14:textId="4B95DC9E" w:rsidR="00A11686" w:rsidRPr="00836313" w:rsidRDefault="00F3799A" w:rsidP="00A11686">
      <w:pPr>
        <w:autoSpaceDE w:val="0"/>
        <w:autoSpaceDN w:val="0"/>
        <w:adjustRightInd w:val="0"/>
        <w:rPr>
          <w:sz w:val="24"/>
          <w:szCs w:val="24"/>
        </w:rPr>
      </w:pPr>
      <w:r>
        <w:rPr>
          <w:sz w:val="24"/>
          <w:szCs w:val="24"/>
        </w:rPr>
        <w:t>T</w:t>
      </w:r>
      <w:r w:rsidR="00836313">
        <w:rPr>
          <w:sz w:val="24"/>
          <w:szCs w:val="24"/>
        </w:rPr>
        <w:t xml:space="preserve">he selected contractor will be </w:t>
      </w:r>
      <w:r>
        <w:rPr>
          <w:sz w:val="24"/>
          <w:szCs w:val="24"/>
        </w:rPr>
        <w:t xml:space="preserve">evaluated through the selection process and is already qualified </w:t>
      </w:r>
      <w:r w:rsidR="00836313">
        <w:rPr>
          <w:sz w:val="24"/>
          <w:szCs w:val="24"/>
        </w:rPr>
        <w:t xml:space="preserve">by both GSA and DOE-FEMP to perform these services.  The ESCO will make use of the FEMP-provided IGA tool and standardized templates for the final proposal.  </w:t>
      </w:r>
      <w:r w:rsidR="00836313" w:rsidRPr="00742115">
        <w:rPr>
          <w:color w:val="FF0000"/>
          <w:sz w:val="24"/>
          <w:szCs w:val="24"/>
        </w:rPr>
        <w:t>(Agency/Sub-agency)</w:t>
      </w:r>
      <w:r w:rsidR="00836313">
        <w:rPr>
          <w:color w:val="FF0000"/>
          <w:sz w:val="24"/>
          <w:szCs w:val="24"/>
        </w:rPr>
        <w:t xml:space="preserve"> </w:t>
      </w:r>
      <w:r w:rsidRPr="00F3799A">
        <w:rPr>
          <w:sz w:val="24"/>
          <w:szCs w:val="24"/>
        </w:rPr>
        <w:t xml:space="preserve">staff </w:t>
      </w:r>
      <w:r w:rsidR="00836313">
        <w:rPr>
          <w:sz w:val="24"/>
          <w:szCs w:val="24"/>
        </w:rPr>
        <w:t>will participate in the ESCO</w:t>
      </w:r>
      <w:r w:rsidR="00C434F1">
        <w:rPr>
          <w:sz w:val="24"/>
          <w:szCs w:val="24"/>
        </w:rPr>
        <w:t>’</w:t>
      </w:r>
      <w:r w:rsidR="00836313">
        <w:rPr>
          <w:sz w:val="24"/>
          <w:szCs w:val="24"/>
        </w:rPr>
        <w:t>s site visit to perform the IGA to verify accuracy.</w:t>
      </w:r>
    </w:p>
    <w:p w14:paraId="7817502C" w14:textId="77777777" w:rsidR="00836313" w:rsidRDefault="00F3799A" w:rsidP="00A11686">
      <w:pPr>
        <w:autoSpaceDE w:val="0"/>
        <w:autoSpaceDN w:val="0"/>
        <w:adjustRightInd w:val="0"/>
        <w:rPr>
          <w:sz w:val="24"/>
          <w:szCs w:val="24"/>
        </w:rPr>
      </w:pPr>
      <w:r>
        <w:rPr>
          <w:sz w:val="24"/>
          <w:szCs w:val="24"/>
        </w:rPr>
        <w:t xml:space="preserve">Installation, </w:t>
      </w:r>
      <w:r w:rsidR="00836313">
        <w:rPr>
          <w:sz w:val="24"/>
          <w:szCs w:val="24"/>
        </w:rPr>
        <w:t xml:space="preserve">commissioning, and annual M&amp;V will take place according to the ESPC ENABLE guidelines established for those processes and </w:t>
      </w:r>
      <w:r>
        <w:rPr>
          <w:sz w:val="24"/>
          <w:szCs w:val="24"/>
        </w:rPr>
        <w:t>are included in final</w:t>
      </w:r>
      <w:r w:rsidR="00836313">
        <w:rPr>
          <w:sz w:val="24"/>
          <w:szCs w:val="24"/>
        </w:rPr>
        <w:t xml:space="preserve"> </w:t>
      </w:r>
      <w:proofErr w:type="gramStart"/>
      <w:r w:rsidR="00836313">
        <w:rPr>
          <w:sz w:val="24"/>
          <w:szCs w:val="24"/>
        </w:rPr>
        <w:t>the contract</w:t>
      </w:r>
      <w:proofErr w:type="gramEnd"/>
      <w:r w:rsidR="00836313">
        <w:rPr>
          <w:sz w:val="24"/>
          <w:szCs w:val="24"/>
        </w:rPr>
        <w:t xml:space="preserve"> documents.</w:t>
      </w:r>
    </w:p>
    <w:p w14:paraId="316BA963" w14:textId="77777777" w:rsidR="00836313" w:rsidRDefault="00836313" w:rsidP="0083631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w:t>
      </w:r>
      <w:r w:rsidR="005C4A9E">
        <w:rPr>
          <w:color w:val="FF0000"/>
          <w:sz w:val="24"/>
          <w:szCs w:val="24"/>
        </w:rPr>
        <w:t>13</w:t>
      </w:r>
      <w:r>
        <w:rPr>
          <w:color w:val="FF0000"/>
          <w:sz w:val="24"/>
          <w:szCs w:val="24"/>
        </w:rPr>
        <w:t>)</w:t>
      </w:r>
    </w:p>
    <w:p w14:paraId="0A4E091E" w14:textId="77777777" w:rsidR="00836313" w:rsidRDefault="00836313" w:rsidP="00F61762">
      <w:pPr>
        <w:pStyle w:val="ListParagraph"/>
        <w:numPr>
          <w:ilvl w:val="1"/>
          <w:numId w:val="10"/>
        </w:numPr>
        <w:autoSpaceDE w:val="0"/>
        <w:autoSpaceDN w:val="0"/>
        <w:adjustRightInd w:val="0"/>
        <w:ind w:left="900" w:hanging="450"/>
        <w:rPr>
          <w:b/>
          <w:sz w:val="24"/>
          <w:szCs w:val="24"/>
        </w:rPr>
      </w:pPr>
      <w:r>
        <w:rPr>
          <w:b/>
          <w:sz w:val="24"/>
          <w:szCs w:val="24"/>
        </w:rPr>
        <w:t>Logistics Considerations:</w:t>
      </w:r>
    </w:p>
    <w:p w14:paraId="6EC088AE" w14:textId="7E1C5610" w:rsidR="00AC7CA3" w:rsidRDefault="00AC7CA3" w:rsidP="00836313">
      <w:pPr>
        <w:autoSpaceDE w:val="0"/>
        <w:autoSpaceDN w:val="0"/>
        <w:adjustRightInd w:val="0"/>
        <w:rPr>
          <w:sz w:val="24"/>
          <w:szCs w:val="24"/>
        </w:rPr>
      </w:pPr>
      <w:r>
        <w:rPr>
          <w:sz w:val="24"/>
          <w:szCs w:val="24"/>
        </w:rPr>
        <w:t xml:space="preserve">Contract support and service over the life of the contract shall take place in accordance with the contract documents.  The ESCO shall perform O&amp;M services and annual M&amp;V </w:t>
      </w:r>
      <w:r w:rsidR="00200815">
        <w:rPr>
          <w:sz w:val="24"/>
          <w:szCs w:val="24"/>
        </w:rPr>
        <w:t xml:space="preserve">if stated in the final agreement and </w:t>
      </w:r>
      <w:r>
        <w:rPr>
          <w:sz w:val="24"/>
          <w:szCs w:val="24"/>
        </w:rPr>
        <w:t xml:space="preserve">will guarantee the performance of the installed equipment.  A </w:t>
      </w:r>
      <w:r w:rsidR="00B602A9" w:rsidRPr="00B602A9">
        <w:rPr>
          <w:sz w:val="24"/>
          <w:szCs w:val="24"/>
        </w:rPr>
        <w:t>Post-Installation</w:t>
      </w:r>
      <w:r w:rsidR="00B602A9">
        <w:rPr>
          <w:sz w:val="24"/>
          <w:szCs w:val="24"/>
        </w:rPr>
        <w:t xml:space="preserve"> M&amp;V a</w:t>
      </w:r>
      <w:r w:rsidR="00B602A9" w:rsidRPr="00B602A9">
        <w:rPr>
          <w:sz w:val="24"/>
          <w:szCs w:val="24"/>
        </w:rPr>
        <w:t xml:space="preserve">nd </w:t>
      </w:r>
      <w:r w:rsidR="00C434F1">
        <w:rPr>
          <w:sz w:val="24"/>
          <w:szCs w:val="24"/>
        </w:rPr>
        <w:t>Commissioning (</w:t>
      </w:r>
      <w:proofErr w:type="spellStart"/>
      <w:r w:rsidR="00B602A9" w:rsidRPr="00B602A9">
        <w:rPr>
          <w:sz w:val="24"/>
          <w:szCs w:val="24"/>
        </w:rPr>
        <w:t>Cx</w:t>
      </w:r>
      <w:proofErr w:type="spellEnd"/>
      <w:r w:rsidR="00C434F1">
        <w:rPr>
          <w:sz w:val="24"/>
          <w:szCs w:val="24"/>
        </w:rPr>
        <w:t>)</w:t>
      </w:r>
      <w:r w:rsidR="00B602A9" w:rsidRPr="00B602A9">
        <w:rPr>
          <w:sz w:val="24"/>
          <w:szCs w:val="24"/>
        </w:rPr>
        <w:t xml:space="preserve"> Report </w:t>
      </w:r>
      <w:r w:rsidR="00B602A9">
        <w:rPr>
          <w:sz w:val="24"/>
          <w:szCs w:val="24"/>
        </w:rPr>
        <w:t xml:space="preserve">and Annual M&amp;V Report </w:t>
      </w:r>
      <w:r>
        <w:rPr>
          <w:sz w:val="24"/>
          <w:szCs w:val="24"/>
        </w:rPr>
        <w:t xml:space="preserve">will be provided to </w:t>
      </w:r>
      <w:r w:rsidRPr="00742115">
        <w:rPr>
          <w:color w:val="FF0000"/>
          <w:sz w:val="24"/>
          <w:szCs w:val="24"/>
        </w:rPr>
        <w:t>(Agency/Sub-agency)</w:t>
      </w:r>
      <w:r>
        <w:rPr>
          <w:color w:val="FF0000"/>
          <w:sz w:val="24"/>
          <w:szCs w:val="24"/>
        </w:rPr>
        <w:t xml:space="preserve"> </w:t>
      </w:r>
      <w:r>
        <w:rPr>
          <w:sz w:val="24"/>
          <w:szCs w:val="24"/>
        </w:rPr>
        <w:t xml:space="preserve">in a timely manner </w:t>
      </w:r>
      <w:r w:rsidR="00200815">
        <w:rPr>
          <w:sz w:val="24"/>
          <w:szCs w:val="24"/>
        </w:rPr>
        <w:t>and in the format prescribed by FEMP</w:t>
      </w:r>
      <w:r>
        <w:rPr>
          <w:sz w:val="24"/>
          <w:szCs w:val="24"/>
        </w:rPr>
        <w:t>.</w:t>
      </w:r>
    </w:p>
    <w:p w14:paraId="6B4871AC" w14:textId="77777777" w:rsidR="00AC7CA3" w:rsidRDefault="00AC7CA3" w:rsidP="00AC7CA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w:t>
      </w:r>
      <w:r w:rsidR="005C4A9E">
        <w:rPr>
          <w:color w:val="FF0000"/>
          <w:sz w:val="24"/>
          <w:szCs w:val="24"/>
        </w:rPr>
        <w:t>14</w:t>
      </w:r>
      <w:r>
        <w:rPr>
          <w:color w:val="FF0000"/>
          <w:sz w:val="24"/>
          <w:szCs w:val="24"/>
        </w:rPr>
        <w:t>)</w:t>
      </w:r>
    </w:p>
    <w:p w14:paraId="553DB411" w14:textId="77777777" w:rsidR="00AC7CA3" w:rsidRDefault="00AC7CA3" w:rsidP="00F61762">
      <w:pPr>
        <w:pStyle w:val="ListParagraph"/>
        <w:numPr>
          <w:ilvl w:val="1"/>
          <w:numId w:val="10"/>
        </w:numPr>
        <w:autoSpaceDE w:val="0"/>
        <w:autoSpaceDN w:val="0"/>
        <w:adjustRightInd w:val="0"/>
        <w:ind w:left="900" w:hanging="450"/>
        <w:rPr>
          <w:b/>
          <w:sz w:val="24"/>
          <w:szCs w:val="24"/>
        </w:rPr>
      </w:pPr>
      <w:r>
        <w:rPr>
          <w:b/>
          <w:sz w:val="24"/>
          <w:szCs w:val="24"/>
        </w:rPr>
        <w:t>Government Furnished Property</w:t>
      </w:r>
      <w:r w:rsidR="007D2CEC">
        <w:rPr>
          <w:b/>
          <w:sz w:val="24"/>
          <w:szCs w:val="24"/>
        </w:rPr>
        <w:t>/Equipment</w:t>
      </w:r>
      <w:r>
        <w:rPr>
          <w:b/>
          <w:sz w:val="24"/>
          <w:szCs w:val="24"/>
        </w:rPr>
        <w:t>:</w:t>
      </w:r>
    </w:p>
    <w:p w14:paraId="3B31CF43" w14:textId="77777777" w:rsidR="00AC7CA3" w:rsidRDefault="00AC7CA3" w:rsidP="00AC7CA3">
      <w:pPr>
        <w:autoSpaceDE w:val="0"/>
        <w:autoSpaceDN w:val="0"/>
        <w:adjustRightInd w:val="0"/>
        <w:rPr>
          <w:color w:val="FF0000"/>
          <w:sz w:val="24"/>
          <w:szCs w:val="24"/>
        </w:rPr>
      </w:pPr>
      <w:r w:rsidRPr="00742115">
        <w:rPr>
          <w:color w:val="FF0000"/>
          <w:sz w:val="24"/>
          <w:szCs w:val="24"/>
        </w:rPr>
        <w:t>(Agency/Sub-agency)</w:t>
      </w:r>
      <w:r>
        <w:rPr>
          <w:color w:val="FF0000"/>
          <w:sz w:val="24"/>
          <w:szCs w:val="24"/>
        </w:rPr>
        <w:t xml:space="preserve"> </w:t>
      </w:r>
      <w:r>
        <w:rPr>
          <w:sz w:val="24"/>
          <w:szCs w:val="24"/>
        </w:rPr>
        <w:t xml:space="preserve">will supply the selected contractor with </w:t>
      </w:r>
      <w:r>
        <w:rPr>
          <w:color w:val="FF0000"/>
          <w:sz w:val="24"/>
          <w:szCs w:val="24"/>
        </w:rPr>
        <w:t>(insert a list of equipment, if applicable)</w:t>
      </w:r>
    </w:p>
    <w:p w14:paraId="00E90414" w14:textId="1B0BF4B1" w:rsidR="00AC7CA3" w:rsidRDefault="00B642F4" w:rsidP="00B642F4">
      <w:pPr>
        <w:autoSpaceDE w:val="0"/>
        <w:autoSpaceDN w:val="0"/>
        <w:adjustRightInd w:val="0"/>
        <w:jc w:val="center"/>
        <w:rPr>
          <w:color w:val="FF0000"/>
          <w:sz w:val="24"/>
          <w:szCs w:val="24"/>
        </w:rPr>
      </w:pPr>
      <w:r>
        <w:rPr>
          <w:color w:val="FF0000"/>
          <w:sz w:val="24"/>
          <w:szCs w:val="24"/>
        </w:rPr>
        <w:t>(It is unlikely that anything will need to be listed in this section</w:t>
      </w:r>
      <w:r w:rsidR="00256EC9">
        <w:rPr>
          <w:color w:val="FF0000"/>
          <w:sz w:val="24"/>
          <w:szCs w:val="24"/>
        </w:rPr>
        <w:t>,</w:t>
      </w:r>
      <w:r>
        <w:rPr>
          <w:color w:val="FF0000"/>
          <w:sz w:val="24"/>
          <w:szCs w:val="24"/>
        </w:rPr>
        <w:t xml:space="preserve"> but it is a placeholder in case there is any </w:t>
      </w:r>
      <w:proofErr w:type="gramStart"/>
      <w:r>
        <w:rPr>
          <w:color w:val="FF0000"/>
          <w:sz w:val="24"/>
          <w:szCs w:val="24"/>
        </w:rPr>
        <w:t>particular equipment</w:t>
      </w:r>
      <w:proofErr w:type="gramEnd"/>
      <w:r>
        <w:rPr>
          <w:color w:val="FF0000"/>
          <w:sz w:val="24"/>
          <w:szCs w:val="24"/>
        </w:rPr>
        <w:t xml:space="preserve"> you would like to provide to the contractor.  </w:t>
      </w:r>
      <w:r w:rsidR="00AC7CA3" w:rsidRPr="00836313">
        <w:rPr>
          <w:color w:val="FF0000"/>
          <w:sz w:val="24"/>
          <w:szCs w:val="24"/>
        </w:rPr>
        <w:t>See FAR 7.105(</w:t>
      </w:r>
      <w:r w:rsidR="00AC7CA3">
        <w:rPr>
          <w:color w:val="FF0000"/>
          <w:sz w:val="24"/>
          <w:szCs w:val="24"/>
        </w:rPr>
        <w:t>B)(</w:t>
      </w:r>
      <w:r w:rsidR="005C4A9E">
        <w:rPr>
          <w:color w:val="FF0000"/>
          <w:sz w:val="24"/>
          <w:szCs w:val="24"/>
        </w:rPr>
        <w:t>15</w:t>
      </w:r>
      <w:r w:rsidR="00AC7CA3">
        <w:rPr>
          <w:color w:val="FF0000"/>
          <w:sz w:val="24"/>
          <w:szCs w:val="24"/>
        </w:rPr>
        <w:t>)</w:t>
      </w:r>
      <w:r>
        <w:rPr>
          <w:color w:val="FF0000"/>
          <w:sz w:val="24"/>
          <w:szCs w:val="24"/>
        </w:rPr>
        <w:t>)</w:t>
      </w:r>
    </w:p>
    <w:p w14:paraId="064E125D" w14:textId="77777777" w:rsidR="00AC7CA3" w:rsidRDefault="00AC7CA3" w:rsidP="00F61762">
      <w:pPr>
        <w:pStyle w:val="ListParagraph"/>
        <w:numPr>
          <w:ilvl w:val="1"/>
          <w:numId w:val="10"/>
        </w:numPr>
        <w:autoSpaceDE w:val="0"/>
        <w:autoSpaceDN w:val="0"/>
        <w:adjustRightInd w:val="0"/>
        <w:ind w:left="900" w:hanging="450"/>
        <w:rPr>
          <w:b/>
          <w:sz w:val="24"/>
          <w:szCs w:val="24"/>
        </w:rPr>
      </w:pPr>
      <w:r>
        <w:rPr>
          <w:b/>
          <w:sz w:val="24"/>
          <w:szCs w:val="24"/>
        </w:rPr>
        <w:t>Government Furnished Information:</w:t>
      </w:r>
    </w:p>
    <w:p w14:paraId="7C233BDF" w14:textId="77777777" w:rsidR="00AC7CA3" w:rsidRPr="00AC7CA3" w:rsidRDefault="00AC7CA3" w:rsidP="00AC7CA3">
      <w:pPr>
        <w:autoSpaceDE w:val="0"/>
        <w:autoSpaceDN w:val="0"/>
        <w:adjustRightInd w:val="0"/>
        <w:rPr>
          <w:sz w:val="24"/>
          <w:szCs w:val="24"/>
        </w:rPr>
      </w:pPr>
      <w:r w:rsidRPr="00AC7CA3">
        <w:rPr>
          <w:sz w:val="24"/>
          <w:szCs w:val="24"/>
        </w:rPr>
        <w:t xml:space="preserve">The </w:t>
      </w:r>
      <w:r w:rsidRPr="00742115">
        <w:rPr>
          <w:color w:val="FF0000"/>
          <w:sz w:val="24"/>
          <w:szCs w:val="24"/>
        </w:rPr>
        <w:t>(Agency/Sub-agency)</w:t>
      </w:r>
      <w:r>
        <w:rPr>
          <w:color w:val="FF0000"/>
          <w:sz w:val="24"/>
          <w:szCs w:val="24"/>
        </w:rPr>
        <w:t xml:space="preserve"> </w:t>
      </w:r>
      <w:r>
        <w:rPr>
          <w:sz w:val="24"/>
          <w:szCs w:val="24"/>
        </w:rPr>
        <w:t>will provide the following information with the NOO</w:t>
      </w:r>
      <w:r w:rsidRPr="00AC7CA3">
        <w:rPr>
          <w:sz w:val="24"/>
          <w:szCs w:val="24"/>
        </w:rPr>
        <w:t>:</w:t>
      </w:r>
    </w:p>
    <w:p w14:paraId="6EBCC74A" w14:textId="77777777" w:rsidR="0031376B" w:rsidRDefault="0031376B" w:rsidP="00AC7CA3">
      <w:pPr>
        <w:numPr>
          <w:ilvl w:val="0"/>
          <w:numId w:val="19"/>
        </w:numPr>
        <w:autoSpaceDE w:val="0"/>
        <w:autoSpaceDN w:val="0"/>
        <w:adjustRightInd w:val="0"/>
        <w:rPr>
          <w:color w:val="FF0000"/>
          <w:sz w:val="24"/>
          <w:szCs w:val="24"/>
        </w:rPr>
      </w:pPr>
      <w:r>
        <w:rPr>
          <w:color w:val="FF0000"/>
          <w:sz w:val="24"/>
          <w:szCs w:val="24"/>
        </w:rPr>
        <w:t>Facility location</w:t>
      </w:r>
    </w:p>
    <w:p w14:paraId="5B36446A" w14:textId="77777777" w:rsidR="00AC7CA3" w:rsidRPr="00BD1615" w:rsidRDefault="0031376B" w:rsidP="00AC7CA3">
      <w:pPr>
        <w:numPr>
          <w:ilvl w:val="0"/>
          <w:numId w:val="19"/>
        </w:numPr>
        <w:autoSpaceDE w:val="0"/>
        <w:autoSpaceDN w:val="0"/>
        <w:adjustRightInd w:val="0"/>
        <w:rPr>
          <w:color w:val="FF0000"/>
          <w:sz w:val="24"/>
          <w:szCs w:val="24"/>
        </w:rPr>
      </w:pPr>
      <w:r>
        <w:rPr>
          <w:color w:val="FF0000"/>
          <w:sz w:val="24"/>
          <w:szCs w:val="24"/>
        </w:rPr>
        <w:t>Table</w:t>
      </w:r>
      <w:r w:rsidR="00BD1615" w:rsidRPr="00BD1615">
        <w:rPr>
          <w:color w:val="FF0000"/>
          <w:sz w:val="24"/>
          <w:szCs w:val="24"/>
        </w:rPr>
        <w:t xml:space="preserve"> with information on the affected buildings (location, sq. ft., primary use, recent upgrades to energy or water consuming equipment)</w:t>
      </w:r>
    </w:p>
    <w:p w14:paraId="4BEB6AF4" w14:textId="77777777"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Utility data for affected buildings</w:t>
      </w:r>
      <w:r w:rsidR="0031376B">
        <w:rPr>
          <w:color w:val="FF0000"/>
          <w:sz w:val="24"/>
          <w:szCs w:val="24"/>
        </w:rPr>
        <w:t xml:space="preserve"> (one year)</w:t>
      </w:r>
    </w:p>
    <w:p w14:paraId="2172E151" w14:textId="77777777" w:rsid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Other, if applicable</w:t>
      </w:r>
    </w:p>
    <w:p w14:paraId="4F3AAFA0" w14:textId="77777777" w:rsidR="00BD1615" w:rsidRDefault="00BD1615" w:rsidP="00BD1615">
      <w:pPr>
        <w:autoSpaceDE w:val="0"/>
        <w:autoSpaceDN w:val="0"/>
        <w:adjustRightInd w:val="0"/>
        <w:rPr>
          <w:sz w:val="24"/>
          <w:szCs w:val="24"/>
        </w:rPr>
      </w:pPr>
      <w:r>
        <w:rPr>
          <w:sz w:val="24"/>
          <w:szCs w:val="24"/>
        </w:rPr>
        <w:t xml:space="preserve">Once the ESCO has been selected, </w:t>
      </w:r>
      <w:r w:rsidRPr="00742115">
        <w:rPr>
          <w:color w:val="FF0000"/>
          <w:sz w:val="24"/>
          <w:szCs w:val="24"/>
        </w:rPr>
        <w:t>(Agency/Sub-agency)</w:t>
      </w:r>
      <w:r>
        <w:rPr>
          <w:color w:val="FF0000"/>
          <w:sz w:val="24"/>
          <w:szCs w:val="24"/>
        </w:rPr>
        <w:t xml:space="preserve"> </w:t>
      </w:r>
      <w:r>
        <w:rPr>
          <w:sz w:val="24"/>
          <w:szCs w:val="24"/>
        </w:rPr>
        <w:t>will grant access to the facilities to conduct the IGA.  The ESCO shall perform the IGA in accordance with FEMP</w:t>
      </w:r>
      <w:r w:rsidR="006E0C2F">
        <w:rPr>
          <w:sz w:val="24"/>
          <w:szCs w:val="24"/>
        </w:rPr>
        <w:t>’</w:t>
      </w:r>
      <w:r>
        <w:rPr>
          <w:sz w:val="24"/>
          <w:szCs w:val="24"/>
        </w:rPr>
        <w:t>s ESPC ENABLE guidelines.</w:t>
      </w:r>
    </w:p>
    <w:p w14:paraId="197066BE" w14:textId="77777777" w:rsidR="00BD1615" w:rsidRDefault="00BD1615" w:rsidP="00BD1615">
      <w:pPr>
        <w:autoSpaceDE w:val="0"/>
        <w:autoSpaceDN w:val="0"/>
        <w:adjustRightInd w:val="0"/>
        <w:jc w:val="center"/>
        <w:rPr>
          <w:color w:val="FF0000"/>
          <w:sz w:val="24"/>
          <w:szCs w:val="24"/>
        </w:rPr>
      </w:pPr>
      <w:r>
        <w:rPr>
          <w:color w:val="FF0000"/>
          <w:sz w:val="24"/>
          <w:szCs w:val="24"/>
        </w:rPr>
        <w:t xml:space="preserve">(Insert any additional relevant facility information that will be provided to the ESCOs in this section.  </w:t>
      </w:r>
      <w:r w:rsidRPr="00836313">
        <w:rPr>
          <w:color w:val="FF0000"/>
          <w:sz w:val="24"/>
          <w:szCs w:val="24"/>
        </w:rPr>
        <w:t>See FAR 7.105(</w:t>
      </w:r>
      <w:r>
        <w:rPr>
          <w:color w:val="FF0000"/>
          <w:sz w:val="24"/>
          <w:szCs w:val="24"/>
        </w:rPr>
        <w:t>B)(</w:t>
      </w:r>
      <w:r w:rsidR="005C4A9E">
        <w:rPr>
          <w:color w:val="FF0000"/>
          <w:sz w:val="24"/>
          <w:szCs w:val="24"/>
        </w:rPr>
        <w:t>16</w:t>
      </w:r>
      <w:r>
        <w:rPr>
          <w:color w:val="FF0000"/>
          <w:sz w:val="24"/>
          <w:szCs w:val="24"/>
        </w:rPr>
        <w:t>))</w:t>
      </w:r>
    </w:p>
    <w:p w14:paraId="082243CB" w14:textId="77777777" w:rsidR="00BD1615" w:rsidRDefault="00BD1615" w:rsidP="00F61762">
      <w:pPr>
        <w:pStyle w:val="ListParagraph"/>
        <w:numPr>
          <w:ilvl w:val="1"/>
          <w:numId w:val="10"/>
        </w:numPr>
        <w:autoSpaceDE w:val="0"/>
        <w:autoSpaceDN w:val="0"/>
        <w:adjustRightInd w:val="0"/>
        <w:ind w:left="900" w:hanging="450"/>
        <w:rPr>
          <w:b/>
          <w:sz w:val="24"/>
          <w:szCs w:val="24"/>
        </w:rPr>
      </w:pPr>
      <w:r>
        <w:rPr>
          <w:b/>
          <w:sz w:val="24"/>
          <w:szCs w:val="24"/>
        </w:rPr>
        <w:t>Environmental and Energy Conservation Objectives:</w:t>
      </w:r>
    </w:p>
    <w:p w14:paraId="258F8223" w14:textId="77777777" w:rsidR="00BD1615" w:rsidRDefault="007D2CEC" w:rsidP="00BD1615">
      <w:pPr>
        <w:autoSpaceDE w:val="0"/>
        <w:autoSpaceDN w:val="0"/>
        <w:adjustRightInd w:val="0"/>
        <w:rPr>
          <w:b/>
          <w:sz w:val="24"/>
          <w:szCs w:val="24"/>
        </w:rPr>
      </w:pPr>
      <w:r>
        <w:rPr>
          <w:sz w:val="24"/>
          <w:szCs w:val="24"/>
        </w:rPr>
        <w:t xml:space="preserve">The overall goal of this project is to reduce </w:t>
      </w:r>
      <w:r w:rsidR="0031376B">
        <w:rPr>
          <w:sz w:val="24"/>
          <w:szCs w:val="24"/>
        </w:rPr>
        <w:t>energy and</w:t>
      </w:r>
      <w:r w:rsidR="00200815">
        <w:rPr>
          <w:sz w:val="24"/>
          <w:szCs w:val="24"/>
        </w:rPr>
        <w:t xml:space="preserve"> water </w:t>
      </w:r>
      <w:r>
        <w:rPr>
          <w:sz w:val="24"/>
          <w:szCs w:val="24"/>
        </w:rPr>
        <w:t xml:space="preserve">use </w:t>
      </w:r>
      <w:r w:rsidR="00200815">
        <w:rPr>
          <w:sz w:val="24"/>
          <w:szCs w:val="24"/>
        </w:rPr>
        <w:t>in support of the</w:t>
      </w:r>
      <w:r w:rsidR="00BD1615">
        <w:rPr>
          <w:sz w:val="24"/>
          <w:szCs w:val="24"/>
        </w:rPr>
        <w:t xml:space="preserve"> mandates discussed in section </w:t>
      </w:r>
      <w:r w:rsidR="00BD1615">
        <w:rPr>
          <w:b/>
          <w:sz w:val="24"/>
          <w:szCs w:val="24"/>
        </w:rPr>
        <w:t xml:space="preserve">A.2.  </w:t>
      </w:r>
    </w:p>
    <w:p w14:paraId="0D8045D2" w14:textId="201E9974" w:rsidR="00BD1615" w:rsidRPr="00834A35" w:rsidRDefault="00BD1615" w:rsidP="00834A35">
      <w:pPr>
        <w:autoSpaceDE w:val="0"/>
        <w:autoSpaceDN w:val="0"/>
        <w:adjustRightInd w:val="0"/>
        <w:jc w:val="center"/>
        <w:rPr>
          <w:color w:val="FF0000"/>
          <w:sz w:val="24"/>
          <w:szCs w:val="24"/>
        </w:rPr>
      </w:pPr>
      <w:r w:rsidRPr="00834A35">
        <w:rPr>
          <w:color w:val="FF0000"/>
          <w:sz w:val="24"/>
          <w:szCs w:val="24"/>
        </w:rPr>
        <w:t xml:space="preserve">(Insert information on the applicability of environmental </w:t>
      </w:r>
      <w:r w:rsidR="007D2CEC">
        <w:rPr>
          <w:color w:val="FF0000"/>
          <w:sz w:val="24"/>
          <w:szCs w:val="24"/>
        </w:rPr>
        <w:t xml:space="preserve">hazards </w:t>
      </w:r>
      <w:r w:rsidR="00834A35" w:rsidRPr="00834A35">
        <w:rPr>
          <w:color w:val="FF0000"/>
          <w:sz w:val="24"/>
          <w:szCs w:val="24"/>
        </w:rPr>
        <w:t>and the proposed resolution of any environmental issues.  See FAR</w:t>
      </w:r>
      <w:r w:rsidR="00C434F1">
        <w:rPr>
          <w:color w:val="FF0000"/>
          <w:sz w:val="24"/>
          <w:szCs w:val="24"/>
        </w:rPr>
        <w:t xml:space="preserve"> </w:t>
      </w:r>
      <w:r w:rsidR="00834A35" w:rsidRPr="00834A35">
        <w:rPr>
          <w:color w:val="FF0000"/>
          <w:sz w:val="24"/>
          <w:szCs w:val="24"/>
        </w:rPr>
        <w:t>7.105(B)(</w:t>
      </w:r>
      <w:r w:rsidR="005C4A9E">
        <w:rPr>
          <w:color w:val="FF0000"/>
          <w:sz w:val="24"/>
          <w:szCs w:val="24"/>
        </w:rPr>
        <w:t>17</w:t>
      </w:r>
      <w:r w:rsidR="00834A35" w:rsidRPr="00834A35">
        <w:rPr>
          <w:color w:val="FF0000"/>
          <w:sz w:val="24"/>
          <w:szCs w:val="24"/>
        </w:rPr>
        <w:t>))</w:t>
      </w:r>
    </w:p>
    <w:p w14:paraId="0D03393F" w14:textId="77777777" w:rsidR="00834A35" w:rsidRDefault="00834A35" w:rsidP="00F61762">
      <w:pPr>
        <w:pStyle w:val="ListParagraph"/>
        <w:numPr>
          <w:ilvl w:val="1"/>
          <w:numId w:val="10"/>
        </w:numPr>
        <w:autoSpaceDE w:val="0"/>
        <w:autoSpaceDN w:val="0"/>
        <w:adjustRightInd w:val="0"/>
        <w:ind w:left="900" w:hanging="450"/>
        <w:rPr>
          <w:b/>
          <w:sz w:val="24"/>
          <w:szCs w:val="24"/>
        </w:rPr>
      </w:pPr>
      <w:r>
        <w:rPr>
          <w:b/>
          <w:sz w:val="24"/>
          <w:szCs w:val="24"/>
        </w:rPr>
        <w:t>Safety and Security Considerations:</w:t>
      </w:r>
    </w:p>
    <w:p w14:paraId="4FB7E2F4" w14:textId="77777777" w:rsidR="00834A35" w:rsidRPr="00834A35" w:rsidRDefault="00834A35" w:rsidP="00834A35">
      <w:pPr>
        <w:autoSpaceDE w:val="0"/>
        <w:autoSpaceDN w:val="0"/>
        <w:adjustRightInd w:val="0"/>
        <w:jc w:val="center"/>
        <w:rPr>
          <w:b/>
          <w:color w:val="FF0000"/>
          <w:sz w:val="24"/>
          <w:szCs w:val="24"/>
        </w:rPr>
      </w:pPr>
      <w:r w:rsidRPr="00834A35">
        <w:rPr>
          <w:color w:val="FF0000"/>
          <w:szCs w:val="24"/>
        </w:rPr>
        <w:t>(</w:t>
      </w:r>
      <w:r>
        <w:rPr>
          <w:color w:val="FF0000"/>
          <w:szCs w:val="24"/>
        </w:rPr>
        <w:t>Insert</w:t>
      </w:r>
      <w:r w:rsidRPr="00834A35">
        <w:rPr>
          <w:color w:val="FF0000"/>
          <w:szCs w:val="24"/>
        </w:rPr>
        <w:t xml:space="preserve"> any site- or facility- specific security considerations, if applicable.</w:t>
      </w:r>
      <w:r>
        <w:rPr>
          <w:color w:val="FF0000"/>
          <w:szCs w:val="24"/>
        </w:rPr>
        <w:t xml:space="preserve">  Ex: [X] is a secure facility that will require any contractors and sub-contractors to check in and out of the facility </w:t>
      </w:r>
      <w:proofErr w:type="gramStart"/>
      <w:r>
        <w:rPr>
          <w:color w:val="FF0000"/>
          <w:szCs w:val="24"/>
        </w:rPr>
        <w:t>at</w:t>
      </w:r>
      <w:proofErr w:type="gramEnd"/>
      <w:r>
        <w:rPr>
          <w:color w:val="FF0000"/>
          <w:szCs w:val="24"/>
        </w:rPr>
        <w:t xml:space="preserve"> each visit.</w:t>
      </w:r>
      <w:r w:rsidRPr="00834A35">
        <w:rPr>
          <w:color w:val="FF0000"/>
          <w:szCs w:val="24"/>
        </w:rPr>
        <w:t>)</w:t>
      </w:r>
    </w:p>
    <w:p w14:paraId="5C8A85E7" w14:textId="77777777" w:rsidR="00834A35" w:rsidRDefault="00834A35" w:rsidP="00834A35">
      <w:pPr>
        <w:tabs>
          <w:tab w:val="left" w:pos="360"/>
          <w:tab w:val="left" w:pos="720"/>
          <w:tab w:val="left" w:pos="1080"/>
        </w:tabs>
        <w:rPr>
          <w:color w:val="FF0000"/>
          <w:szCs w:val="24"/>
        </w:rPr>
      </w:pPr>
      <w:r w:rsidRPr="00CA0E47">
        <w:rPr>
          <w:szCs w:val="24"/>
        </w:rPr>
        <w:t xml:space="preserve">OSHA and all Agency safety regulations will </w:t>
      </w:r>
      <w:proofErr w:type="gramStart"/>
      <w:r w:rsidRPr="00CA0E47">
        <w:rPr>
          <w:szCs w:val="24"/>
        </w:rPr>
        <w:t>apply at all times</w:t>
      </w:r>
      <w:proofErr w:type="gramEnd"/>
      <w:r w:rsidRPr="00CA0E47">
        <w:rPr>
          <w:szCs w:val="24"/>
        </w:rPr>
        <w:t>.</w:t>
      </w:r>
      <w:r>
        <w:rPr>
          <w:szCs w:val="24"/>
        </w:rPr>
        <w:t xml:space="preserve">  </w:t>
      </w:r>
      <w:r w:rsidRPr="00834A35">
        <w:rPr>
          <w:color w:val="FF0000"/>
          <w:szCs w:val="24"/>
        </w:rPr>
        <w:t>(Insert any additional safety considerations)</w:t>
      </w:r>
    </w:p>
    <w:p w14:paraId="493FD1E6" w14:textId="50F1B182" w:rsidR="00834A35" w:rsidRDefault="00834A35" w:rsidP="00AA0F91">
      <w:pPr>
        <w:tabs>
          <w:tab w:val="left" w:pos="360"/>
          <w:tab w:val="left" w:pos="720"/>
          <w:tab w:val="left" w:pos="1080"/>
        </w:tabs>
        <w:jc w:val="center"/>
        <w:rPr>
          <w:color w:val="FF0000"/>
          <w:szCs w:val="24"/>
        </w:rPr>
      </w:pPr>
      <w:r>
        <w:rPr>
          <w:color w:val="FF0000"/>
          <w:szCs w:val="24"/>
        </w:rPr>
        <w:t>See FAR</w:t>
      </w:r>
      <w:r w:rsidR="00C434F1">
        <w:rPr>
          <w:color w:val="FF0000"/>
          <w:szCs w:val="24"/>
        </w:rPr>
        <w:t xml:space="preserve"> </w:t>
      </w:r>
      <w:r>
        <w:rPr>
          <w:color w:val="FF0000"/>
          <w:szCs w:val="24"/>
        </w:rPr>
        <w:t>7.105(B)(</w:t>
      </w:r>
      <w:r w:rsidR="005C4A9E">
        <w:rPr>
          <w:color w:val="FF0000"/>
          <w:szCs w:val="24"/>
        </w:rPr>
        <w:t>18</w:t>
      </w:r>
      <w:r>
        <w:rPr>
          <w:color w:val="FF0000"/>
          <w:szCs w:val="24"/>
        </w:rPr>
        <w:t>)</w:t>
      </w:r>
    </w:p>
    <w:p w14:paraId="30643C5F" w14:textId="77777777" w:rsidR="00834A35" w:rsidRPr="00FC2E95" w:rsidRDefault="00FC2E95" w:rsidP="00F61762">
      <w:pPr>
        <w:pStyle w:val="ListParagraph"/>
        <w:numPr>
          <w:ilvl w:val="1"/>
          <w:numId w:val="10"/>
        </w:numPr>
        <w:tabs>
          <w:tab w:val="left" w:pos="360"/>
          <w:tab w:val="left" w:pos="720"/>
          <w:tab w:val="left" w:pos="900"/>
        </w:tabs>
        <w:ind w:hanging="630"/>
        <w:rPr>
          <w:sz w:val="24"/>
          <w:szCs w:val="24"/>
        </w:rPr>
      </w:pPr>
      <w:r w:rsidRPr="00FC2E95">
        <w:rPr>
          <w:b/>
          <w:sz w:val="24"/>
          <w:szCs w:val="24"/>
        </w:rPr>
        <w:t>Contract Administration:</w:t>
      </w:r>
    </w:p>
    <w:p w14:paraId="106CDDDC" w14:textId="77777777" w:rsidR="00FC2E95" w:rsidRPr="007D2CEC" w:rsidRDefault="00FC2E95" w:rsidP="00FC2E95">
      <w:pPr>
        <w:tabs>
          <w:tab w:val="left" w:pos="360"/>
          <w:tab w:val="left" w:pos="720"/>
          <w:tab w:val="left" w:pos="900"/>
        </w:tabs>
        <w:rPr>
          <w:sz w:val="24"/>
          <w:szCs w:val="24"/>
        </w:rPr>
      </w:pPr>
      <w:r w:rsidRPr="00742115">
        <w:rPr>
          <w:color w:val="FF0000"/>
          <w:sz w:val="24"/>
          <w:szCs w:val="24"/>
        </w:rPr>
        <w:t>(Agency/Sub-agency)</w:t>
      </w:r>
      <w:r>
        <w:rPr>
          <w:color w:val="FF0000"/>
          <w:sz w:val="24"/>
          <w:szCs w:val="24"/>
        </w:rPr>
        <w:t xml:space="preserve"> </w:t>
      </w:r>
      <w:r w:rsidRPr="00FC2E95">
        <w:rPr>
          <w:sz w:val="24"/>
          <w:szCs w:val="24"/>
        </w:rPr>
        <w:t xml:space="preserve">will </w:t>
      </w:r>
      <w:proofErr w:type="gramStart"/>
      <w:r w:rsidRPr="00FC2E95">
        <w:rPr>
          <w:sz w:val="24"/>
          <w:szCs w:val="24"/>
        </w:rPr>
        <w:t>enter into</w:t>
      </w:r>
      <w:proofErr w:type="gramEnd"/>
      <w:r w:rsidRPr="00FC2E95">
        <w:rPr>
          <w:sz w:val="24"/>
          <w:szCs w:val="24"/>
        </w:rPr>
        <w:t xml:space="preserve"> an energy savings performance contract</w:t>
      </w:r>
      <w:r>
        <w:rPr>
          <w:sz w:val="24"/>
          <w:szCs w:val="24"/>
        </w:rPr>
        <w:t xml:space="preserve"> for both product installation and performance guarantee.  This contract will be administered in accordance </w:t>
      </w:r>
      <w:proofErr w:type="gramStart"/>
      <w:r>
        <w:rPr>
          <w:sz w:val="24"/>
          <w:szCs w:val="24"/>
        </w:rPr>
        <w:t>to</w:t>
      </w:r>
      <w:proofErr w:type="gramEnd"/>
      <w:r>
        <w:rPr>
          <w:sz w:val="24"/>
          <w:szCs w:val="24"/>
        </w:rPr>
        <w:t xml:space="preserve"> the ESPC ENABLE guidelines.  The roles and responsibilities of the </w:t>
      </w:r>
      <w:r w:rsidRPr="00742115">
        <w:rPr>
          <w:color w:val="FF0000"/>
          <w:sz w:val="24"/>
          <w:szCs w:val="24"/>
        </w:rPr>
        <w:t>(Agency/Sub-agency)</w:t>
      </w:r>
      <w:r>
        <w:rPr>
          <w:color w:val="FF0000"/>
          <w:sz w:val="24"/>
          <w:szCs w:val="24"/>
        </w:rPr>
        <w:t xml:space="preserve"> </w:t>
      </w:r>
      <w:r>
        <w:rPr>
          <w:sz w:val="24"/>
          <w:szCs w:val="24"/>
        </w:rPr>
        <w:t xml:space="preserve">procurement team can be found in </w:t>
      </w:r>
      <w:r w:rsidR="007D2CEC">
        <w:rPr>
          <w:b/>
          <w:sz w:val="24"/>
          <w:szCs w:val="24"/>
        </w:rPr>
        <w:t>01 Appendix A</w:t>
      </w:r>
      <w:r w:rsidR="007D2CEC">
        <w:rPr>
          <w:sz w:val="24"/>
          <w:szCs w:val="24"/>
        </w:rPr>
        <w:t>.</w:t>
      </w:r>
    </w:p>
    <w:p w14:paraId="3B87F021" w14:textId="6333B52C" w:rsidR="00AA0F91" w:rsidRPr="00FC2E95" w:rsidRDefault="00FC2E95" w:rsidP="003174F2">
      <w:pPr>
        <w:tabs>
          <w:tab w:val="left" w:pos="360"/>
          <w:tab w:val="left" w:pos="720"/>
          <w:tab w:val="left" w:pos="900"/>
        </w:tabs>
        <w:jc w:val="center"/>
        <w:rPr>
          <w:color w:val="FF0000"/>
          <w:sz w:val="24"/>
          <w:szCs w:val="24"/>
        </w:rPr>
      </w:pPr>
      <w:r>
        <w:rPr>
          <w:color w:val="FF0000"/>
          <w:sz w:val="24"/>
          <w:szCs w:val="24"/>
        </w:rPr>
        <w:t>See FAR</w:t>
      </w:r>
      <w:r w:rsidR="00C434F1">
        <w:rPr>
          <w:color w:val="FF0000"/>
          <w:sz w:val="24"/>
          <w:szCs w:val="24"/>
        </w:rPr>
        <w:t xml:space="preserve"> </w:t>
      </w:r>
      <w:r>
        <w:rPr>
          <w:color w:val="FF0000"/>
          <w:sz w:val="24"/>
          <w:szCs w:val="24"/>
        </w:rPr>
        <w:t>7.105(B)(</w:t>
      </w:r>
      <w:r w:rsidR="005C4A9E">
        <w:rPr>
          <w:color w:val="FF0000"/>
          <w:sz w:val="24"/>
          <w:szCs w:val="24"/>
        </w:rPr>
        <w:t>19</w:t>
      </w:r>
      <w:r>
        <w:rPr>
          <w:color w:val="FF0000"/>
          <w:sz w:val="24"/>
          <w:szCs w:val="24"/>
        </w:rPr>
        <w:t>)</w:t>
      </w:r>
    </w:p>
    <w:p w14:paraId="6913E619" w14:textId="77777777" w:rsidR="00834A35" w:rsidRDefault="00FC2E95" w:rsidP="00F61762">
      <w:pPr>
        <w:pStyle w:val="ListParagraph"/>
        <w:numPr>
          <w:ilvl w:val="1"/>
          <w:numId w:val="10"/>
        </w:numPr>
        <w:autoSpaceDE w:val="0"/>
        <w:autoSpaceDN w:val="0"/>
        <w:adjustRightInd w:val="0"/>
        <w:ind w:left="900" w:hanging="450"/>
        <w:rPr>
          <w:b/>
          <w:sz w:val="24"/>
          <w:szCs w:val="24"/>
        </w:rPr>
      </w:pPr>
      <w:r>
        <w:rPr>
          <w:b/>
          <w:sz w:val="24"/>
          <w:szCs w:val="24"/>
        </w:rPr>
        <w:t>Other Considerations:</w:t>
      </w:r>
    </w:p>
    <w:p w14:paraId="3B6F2B31" w14:textId="51BA36DE" w:rsidR="00FC2E95" w:rsidRPr="00FC2E95" w:rsidRDefault="00FC2E95" w:rsidP="00FC2E95">
      <w:pPr>
        <w:autoSpaceDE w:val="0"/>
        <w:autoSpaceDN w:val="0"/>
        <w:adjustRightInd w:val="0"/>
        <w:jc w:val="center"/>
        <w:rPr>
          <w:color w:val="FF0000"/>
          <w:sz w:val="24"/>
          <w:szCs w:val="24"/>
        </w:rPr>
      </w:pPr>
      <w:r w:rsidRPr="00FC2E95">
        <w:rPr>
          <w:color w:val="FF0000"/>
          <w:sz w:val="24"/>
          <w:szCs w:val="24"/>
        </w:rPr>
        <w:t>(Discuss other considerations to this acquisition, if applicable.  See FAR</w:t>
      </w:r>
      <w:r w:rsidR="00C434F1">
        <w:rPr>
          <w:color w:val="FF0000"/>
          <w:sz w:val="24"/>
          <w:szCs w:val="24"/>
        </w:rPr>
        <w:t xml:space="preserve"> </w:t>
      </w:r>
      <w:r w:rsidRPr="00FC2E95">
        <w:rPr>
          <w:color w:val="FF0000"/>
          <w:sz w:val="24"/>
          <w:szCs w:val="24"/>
        </w:rPr>
        <w:t>7.105(B)(</w:t>
      </w:r>
      <w:r w:rsidR="005C4A9E">
        <w:rPr>
          <w:color w:val="FF0000"/>
          <w:sz w:val="24"/>
          <w:szCs w:val="24"/>
        </w:rPr>
        <w:t>20</w:t>
      </w:r>
      <w:r w:rsidRPr="00FC2E95">
        <w:rPr>
          <w:color w:val="FF0000"/>
          <w:sz w:val="24"/>
          <w:szCs w:val="24"/>
        </w:rPr>
        <w:t>))</w:t>
      </w:r>
    </w:p>
    <w:p w14:paraId="32D8D609" w14:textId="77777777" w:rsidR="00AC7CA3" w:rsidRDefault="00FC2E95" w:rsidP="00F61762">
      <w:pPr>
        <w:pStyle w:val="ListParagraph"/>
        <w:numPr>
          <w:ilvl w:val="1"/>
          <w:numId w:val="10"/>
        </w:numPr>
        <w:autoSpaceDE w:val="0"/>
        <w:autoSpaceDN w:val="0"/>
        <w:adjustRightInd w:val="0"/>
        <w:ind w:left="900" w:hanging="450"/>
        <w:rPr>
          <w:b/>
          <w:sz w:val="24"/>
          <w:szCs w:val="24"/>
        </w:rPr>
      </w:pPr>
      <w:r>
        <w:rPr>
          <w:b/>
          <w:sz w:val="24"/>
          <w:szCs w:val="24"/>
        </w:rPr>
        <w:t>Milestones for the Acquisition Cycle:</w:t>
      </w:r>
    </w:p>
    <w:p w14:paraId="4397EBF0" w14:textId="77777777" w:rsidR="00FC2E95" w:rsidRPr="00FC2E95" w:rsidRDefault="00FC2E95" w:rsidP="007D2CEC">
      <w:pPr>
        <w:autoSpaceDE w:val="0"/>
        <w:autoSpaceDN w:val="0"/>
        <w:adjustRightInd w:val="0"/>
        <w:ind w:left="450"/>
        <w:rPr>
          <w:sz w:val="24"/>
          <w:szCs w:val="24"/>
        </w:rPr>
      </w:pPr>
      <w:r>
        <w:rPr>
          <w:sz w:val="24"/>
          <w:szCs w:val="24"/>
        </w:rPr>
        <w:t xml:space="preserve">See </w:t>
      </w:r>
      <w:r w:rsidRPr="00FC2E95">
        <w:rPr>
          <w:b/>
          <w:sz w:val="24"/>
          <w:szCs w:val="24"/>
        </w:rPr>
        <w:t>01 Appendix B</w:t>
      </w:r>
      <w:r>
        <w:rPr>
          <w:sz w:val="24"/>
          <w:szCs w:val="24"/>
        </w:rPr>
        <w:t xml:space="preserve"> </w:t>
      </w:r>
      <w:r w:rsidR="00535E24">
        <w:rPr>
          <w:sz w:val="24"/>
          <w:szCs w:val="24"/>
        </w:rPr>
        <w:t>– Milestones for the Acquisition Cycle.</w:t>
      </w:r>
    </w:p>
    <w:p w14:paraId="364339C5" w14:textId="77777777" w:rsidR="00FC2E95" w:rsidRPr="00FC2E95" w:rsidRDefault="00FC2E95" w:rsidP="00F61762">
      <w:pPr>
        <w:pStyle w:val="ListParagraph"/>
        <w:numPr>
          <w:ilvl w:val="1"/>
          <w:numId w:val="10"/>
        </w:numPr>
        <w:autoSpaceDE w:val="0"/>
        <w:autoSpaceDN w:val="0"/>
        <w:adjustRightInd w:val="0"/>
        <w:ind w:left="900" w:hanging="450"/>
        <w:rPr>
          <w:b/>
          <w:sz w:val="24"/>
          <w:szCs w:val="24"/>
        </w:rPr>
      </w:pPr>
      <w:r>
        <w:rPr>
          <w:b/>
          <w:sz w:val="24"/>
          <w:szCs w:val="24"/>
        </w:rPr>
        <w:t>Identification of Participants in Acquisition Plan Preparation:</w:t>
      </w:r>
    </w:p>
    <w:p w14:paraId="4C0BFD67" w14:textId="77777777" w:rsidR="00AC7CA3" w:rsidRPr="00535E24" w:rsidRDefault="00535E24" w:rsidP="007D2CEC">
      <w:pPr>
        <w:autoSpaceDE w:val="0"/>
        <w:autoSpaceDN w:val="0"/>
        <w:adjustRightInd w:val="0"/>
        <w:ind w:left="450"/>
        <w:rPr>
          <w:color w:val="FF0000"/>
          <w:sz w:val="24"/>
          <w:szCs w:val="24"/>
        </w:rPr>
      </w:pPr>
      <w:r>
        <w:rPr>
          <w:sz w:val="24"/>
          <w:szCs w:val="24"/>
        </w:rPr>
        <w:t xml:space="preserve">See </w:t>
      </w:r>
      <w:r w:rsidRPr="00FC2E95">
        <w:rPr>
          <w:b/>
          <w:sz w:val="24"/>
          <w:szCs w:val="24"/>
        </w:rPr>
        <w:t xml:space="preserve">01 Appendix </w:t>
      </w:r>
      <w:r>
        <w:rPr>
          <w:b/>
          <w:sz w:val="24"/>
          <w:szCs w:val="24"/>
        </w:rPr>
        <w:t xml:space="preserve">A </w:t>
      </w:r>
      <w:r>
        <w:rPr>
          <w:sz w:val="24"/>
          <w:szCs w:val="24"/>
        </w:rPr>
        <w:t>– Participants in Acquisition Plan Preparation Template</w:t>
      </w:r>
    </w:p>
    <w:p w14:paraId="03053329" w14:textId="77777777" w:rsidR="00AC7CA3" w:rsidRPr="00AC7CA3" w:rsidRDefault="00AC7CA3" w:rsidP="00AC7CA3">
      <w:pPr>
        <w:autoSpaceDE w:val="0"/>
        <w:autoSpaceDN w:val="0"/>
        <w:adjustRightInd w:val="0"/>
        <w:rPr>
          <w:b/>
          <w:color w:val="FF0000"/>
          <w:sz w:val="24"/>
          <w:szCs w:val="24"/>
        </w:rPr>
      </w:pPr>
    </w:p>
    <w:p w14:paraId="79885E18" w14:textId="77777777" w:rsidR="008E2DC8" w:rsidRDefault="008E2DC8" w:rsidP="00742115">
      <w:pPr>
        <w:rPr>
          <w:sz w:val="24"/>
          <w:szCs w:val="24"/>
        </w:rPr>
      </w:pPr>
    </w:p>
    <w:p w14:paraId="7F8EB362" w14:textId="77777777" w:rsidR="008E2DC8" w:rsidRDefault="008E2DC8" w:rsidP="00742115">
      <w:pPr>
        <w:rPr>
          <w:sz w:val="24"/>
          <w:szCs w:val="24"/>
        </w:rPr>
      </w:pPr>
    </w:p>
    <w:p w14:paraId="2084A054" w14:textId="77777777" w:rsidR="008E2DC8" w:rsidRPr="00742115" w:rsidRDefault="008E2DC8" w:rsidP="00742115">
      <w:pPr>
        <w:rPr>
          <w:sz w:val="24"/>
          <w:szCs w:val="24"/>
        </w:rPr>
        <w:sectPr w:rsidR="008E2DC8" w:rsidRPr="00742115" w:rsidSect="004C05ED">
          <w:headerReference w:type="even" r:id="rId17"/>
          <w:headerReference w:type="default" r:id="rId18"/>
          <w:headerReference w:type="first" r:id="rId19"/>
          <w:pgSz w:w="12240" w:h="15840" w:code="1"/>
          <w:pgMar w:top="1440" w:right="1440" w:bottom="1440" w:left="1440" w:header="720" w:footer="720" w:gutter="0"/>
          <w:pgNumType w:start="1"/>
          <w:cols w:space="720"/>
          <w:docGrid w:linePitch="360"/>
        </w:sectPr>
      </w:pPr>
    </w:p>
    <w:p w14:paraId="1B077562" w14:textId="77777777" w:rsid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pPr>
      <w:bookmarkStart w:id="4" w:name="_Toc327800922"/>
      <w:r w:rsidRPr="005F632A">
        <w:rPr>
          <w:rFonts w:ascii="Calibri" w:eastAsia="Times New Roman" w:hAnsi="Calibri" w:cs="Times New Roman"/>
          <w:b/>
          <w:bCs/>
          <w:caps/>
          <w:color w:val="365F91"/>
          <w:sz w:val="28"/>
          <w:szCs w:val="28"/>
        </w:rPr>
        <w:t xml:space="preserve">01 Appendix A:  </w:t>
      </w:r>
      <w:r w:rsidRPr="005F632A">
        <w:rPr>
          <w:rFonts w:ascii="Calibri" w:eastAsia="Times New Roman" w:hAnsi="Calibri" w:cs="Times New Roman"/>
          <w:b/>
          <w:bCs/>
          <w:caps/>
          <w:color w:val="365F91"/>
          <w:sz w:val="28"/>
          <w:szCs w:val="28"/>
        </w:rPr>
        <w:br/>
        <w:t xml:space="preserve">participants in acquisition plan preparation </w:t>
      </w:r>
      <w:bookmarkEnd w:id="4"/>
    </w:p>
    <w:p w14:paraId="082EF34B" w14:textId="77777777" w:rsidR="00535E24" w:rsidRPr="00535E24" w:rsidRDefault="00535E24" w:rsidP="00535E24">
      <w:pPr>
        <w:keepNext/>
        <w:keepLines/>
        <w:spacing w:before="240" w:after="240" w:line="240" w:lineRule="auto"/>
        <w:jc w:val="center"/>
        <w:outlineLvl w:val="0"/>
        <w:rPr>
          <w:rFonts w:ascii="Calibri" w:eastAsia="Times New Roman" w:hAnsi="Calibri" w:cs="Times New Roman"/>
          <w:bCs/>
          <w:caps/>
          <w:color w:val="FF0000"/>
          <w:sz w:val="28"/>
          <w:szCs w:val="28"/>
        </w:rPr>
      </w:pPr>
      <w:r>
        <w:rPr>
          <w:rFonts w:ascii="Calibri" w:eastAsia="Times New Roman" w:hAnsi="Calibri" w:cs="Times New Roman"/>
          <w:bCs/>
          <w:caps/>
          <w:color w:val="FF0000"/>
          <w:sz w:val="28"/>
          <w:szCs w:val="28"/>
        </w:rPr>
        <w:t>(Insert applicable information into this Template)</w:t>
      </w:r>
    </w:p>
    <w:p w14:paraId="0C382AB0" w14:textId="77777777" w:rsidR="005F632A" w:rsidRPr="005F632A" w:rsidRDefault="005F632A" w:rsidP="005F632A">
      <w:pPr>
        <w:autoSpaceDE w:val="0"/>
        <w:autoSpaceDN w:val="0"/>
        <w:adjustRightInd w:val="0"/>
        <w:spacing w:after="0" w:line="240" w:lineRule="auto"/>
        <w:rPr>
          <w:rFonts w:ascii="Calibri" w:eastAsia="Times New Roman" w:hAnsi="Calibri" w:cs="Arial"/>
          <w:b/>
          <w:szCs w:val="24"/>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10"/>
        <w:gridCol w:w="3360"/>
        <w:gridCol w:w="3585"/>
      </w:tblGrid>
      <w:tr w:rsidR="005F632A" w:rsidRPr="005F632A" w14:paraId="4396B6F3" w14:textId="77777777" w:rsidTr="005F632A">
        <w:trPr>
          <w:trHeight w:val="690"/>
          <w:jc w:val="center"/>
        </w:trPr>
        <w:tc>
          <w:tcPr>
            <w:tcW w:w="3810" w:type="dxa"/>
            <w:tcBorders>
              <w:bottom w:val="nil"/>
            </w:tcBorders>
            <w:shd w:val="clear" w:color="auto" w:fill="DAEEF3"/>
          </w:tcPr>
          <w:p w14:paraId="61CA5C61"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i/>
                <w:sz w:val="20"/>
                <w:szCs w:val="20"/>
              </w:rPr>
              <w:t xml:space="preserve"> </w:t>
            </w:r>
          </w:p>
          <w:p w14:paraId="2B46E92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Responsibility</w:t>
            </w:r>
          </w:p>
        </w:tc>
        <w:tc>
          <w:tcPr>
            <w:tcW w:w="3360" w:type="dxa"/>
            <w:tcBorders>
              <w:bottom w:val="single" w:sz="4" w:space="0" w:color="auto"/>
            </w:tcBorders>
            <w:shd w:val="clear" w:color="auto" w:fill="DAEEF3"/>
          </w:tcPr>
          <w:p w14:paraId="5A6B56EE"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14:paraId="62F2D98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Name</w:t>
            </w:r>
          </w:p>
        </w:tc>
        <w:tc>
          <w:tcPr>
            <w:tcW w:w="3585" w:type="dxa"/>
            <w:tcBorders>
              <w:bottom w:val="single" w:sz="4" w:space="0" w:color="auto"/>
            </w:tcBorders>
            <w:shd w:val="clear" w:color="auto" w:fill="DAEEF3"/>
          </w:tcPr>
          <w:p w14:paraId="198FED8E"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14:paraId="41992E70"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 xml:space="preserve">Contact </w:t>
            </w:r>
          </w:p>
          <w:p w14:paraId="2C974DF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Information</w:t>
            </w:r>
          </w:p>
        </w:tc>
      </w:tr>
      <w:tr w:rsidR="005F632A" w:rsidRPr="005F632A" w14:paraId="6C8841A5" w14:textId="77777777" w:rsidTr="005F632A">
        <w:trPr>
          <w:trHeight w:val="350"/>
          <w:jc w:val="center"/>
        </w:trPr>
        <w:tc>
          <w:tcPr>
            <w:tcW w:w="10755" w:type="dxa"/>
            <w:gridSpan w:val="3"/>
            <w:shd w:val="clear" w:color="auto" w:fill="D9D9D9"/>
          </w:tcPr>
          <w:p w14:paraId="07F5674A" w14:textId="77777777"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Core Agency Team</w:t>
            </w:r>
          </w:p>
        </w:tc>
      </w:tr>
      <w:tr w:rsidR="005F632A" w:rsidRPr="005F632A" w14:paraId="6748683C" w14:textId="77777777" w:rsidTr="00985F93">
        <w:trPr>
          <w:trHeight w:val="690"/>
          <w:jc w:val="center"/>
        </w:trPr>
        <w:tc>
          <w:tcPr>
            <w:tcW w:w="3810" w:type="dxa"/>
          </w:tcPr>
          <w:p w14:paraId="424B46E2"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 (CO)</w:t>
            </w:r>
          </w:p>
          <w:p w14:paraId="5CEB3453" w14:textId="77777777"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Legally warranted individual that </w:t>
            </w:r>
            <w:proofErr w:type="gramStart"/>
            <w:r w:rsidRPr="005F632A">
              <w:rPr>
                <w:rFonts w:ascii="Calibri" w:eastAsia="Times New Roman" w:hAnsi="Calibri" w:cs="Calibri"/>
                <w:i/>
                <w:sz w:val="20"/>
                <w:szCs w:val="20"/>
              </w:rPr>
              <w:t>enters into</w:t>
            </w:r>
            <w:proofErr w:type="gramEnd"/>
            <w:r w:rsidRPr="005F632A">
              <w:rPr>
                <w:rFonts w:ascii="Calibri" w:eastAsia="Times New Roman" w:hAnsi="Calibri" w:cs="Calibri"/>
                <w:i/>
                <w:sz w:val="20"/>
                <w:szCs w:val="20"/>
              </w:rPr>
              <w:t>, administers, and/or terminates contracts on behalf of the agency.</w:t>
            </w:r>
          </w:p>
        </w:tc>
        <w:tc>
          <w:tcPr>
            <w:tcW w:w="3360" w:type="dxa"/>
          </w:tcPr>
          <w:p w14:paraId="46434764"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1E16AF1B"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B66522C" w14:textId="77777777" w:rsidTr="00985F93">
        <w:trPr>
          <w:trHeight w:val="690"/>
          <w:jc w:val="center"/>
        </w:trPr>
        <w:tc>
          <w:tcPr>
            <w:tcW w:w="3810" w:type="dxa"/>
          </w:tcPr>
          <w:p w14:paraId="5FD3C64C" w14:textId="1454C6EF" w:rsidR="007D2CEC" w:rsidRPr="005F632A" w:rsidRDefault="007D2CEC" w:rsidP="007D2CEC">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w:t>
            </w:r>
            <w:r w:rsidR="0086359A">
              <w:rPr>
                <w:rFonts w:ascii="Calibri" w:eastAsia="Times New Roman" w:hAnsi="Calibri" w:cs="Calibri"/>
                <w:sz w:val="20"/>
                <w:szCs w:val="20"/>
              </w:rPr>
              <w:t>’</w:t>
            </w:r>
            <w:r w:rsidRPr="005F632A">
              <w:rPr>
                <w:rFonts w:ascii="Calibri" w:eastAsia="Times New Roman" w:hAnsi="Calibri" w:cs="Calibri"/>
                <w:sz w:val="20"/>
                <w:szCs w:val="20"/>
              </w:rPr>
              <w:t>s Technical Representative (COTR)</w:t>
            </w:r>
          </w:p>
          <w:p w14:paraId="5A6B3F27" w14:textId="77777777"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Serves as </w:t>
            </w:r>
            <w:r>
              <w:rPr>
                <w:rFonts w:ascii="Calibri" w:eastAsia="Times New Roman" w:hAnsi="Calibri" w:cs="Calibri"/>
                <w:i/>
                <w:sz w:val="20"/>
                <w:szCs w:val="20"/>
              </w:rPr>
              <w:t xml:space="preserve">the Technical Lead and </w:t>
            </w:r>
            <w:r w:rsidRPr="005F632A">
              <w:rPr>
                <w:rFonts w:ascii="Calibri" w:eastAsia="Times New Roman" w:hAnsi="Calibri" w:cs="Calibri"/>
                <w:i/>
                <w:sz w:val="20"/>
                <w:szCs w:val="20"/>
              </w:rPr>
              <w:t>communications liaison between the federal agency and the energy service company (ESCO</w:t>
            </w:r>
            <w:r>
              <w:rPr>
                <w:rFonts w:ascii="Calibri" w:eastAsia="Times New Roman" w:hAnsi="Calibri" w:cs="Calibri"/>
                <w:i/>
                <w:sz w:val="20"/>
                <w:szCs w:val="20"/>
              </w:rPr>
              <w:t>).</w:t>
            </w:r>
          </w:p>
        </w:tc>
        <w:tc>
          <w:tcPr>
            <w:tcW w:w="3360" w:type="dxa"/>
          </w:tcPr>
          <w:p w14:paraId="5F62AA6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67315A6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4E1DD4FC" w14:textId="77777777" w:rsidTr="00985F93">
        <w:trPr>
          <w:trHeight w:val="690"/>
          <w:jc w:val="center"/>
        </w:trPr>
        <w:tc>
          <w:tcPr>
            <w:tcW w:w="3810" w:type="dxa"/>
          </w:tcPr>
          <w:p w14:paraId="4F6B4EA1"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Project Manager</w:t>
            </w:r>
            <w:r w:rsidR="007D2CEC">
              <w:rPr>
                <w:rFonts w:ascii="Calibri" w:eastAsia="Times New Roman" w:hAnsi="Calibri" w:cs="Calibri"/>
                <w:sz w:val="20"/>
                <w:szCs w:val="20"/>
              </w:rPr>
              <w:t xml:space="preserve"> or Champion</w:t>
            </w:r>
          </w:p>
          <w:p w14:paraId="62B45F03" w14:textId="77777777" w:rsidR="005F632A"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Individual that plans, organizes, and tracks the progress of the project. </w:t>
            </w:r>
          </w:p>
        </w:tc>
        <w:tc>
          <w:tcPr>
            <w:tcW w:w="3360" w:type="dxa"/>
          </w:tcPr>
          <w:p w14:paraId="3CADDED7"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754AB565"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58C19A0" w14:textId="77777777" w:rsidTr="00985F93">
        <w:trPr>
          <w:trHeight w:val="690"/>
          <w:jc w:val="center"/>
        </w:trPr>
        <w:tc>
          <w:tcPr>
            <w:tcW w:w="3810" w:type="dxa"/>
          </w:tcPr>
          <w:p w14:paraId="6980939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Financial Analyst</w:t>
            </w:r>
          </w:p>
          <w:p w14:paraId="04AB3C70" w14:textId="77777777"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financial and budgeting perspective.</w:t>
            </w:r>
          </w:p>
        </w:tc>
        <w:tc>
          <w:tcPr>
            <w:tcW w:w="3360" w:type="dxa"/>
          </w:tcPr>
          <w:p w14:paraId="383A3EB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2D85153A"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5045F28A" w14:textId="77777777" w:rsidTr="00985F93">
        <w:trPr>
          <w:trHeight w:val="690"/>
          <w:jc w:val="center"/>
        </w:trPr>
        <w:tc>
          <w:tcPr>
            <w:tcW w:w="3810" w:type="dxa"/>
          </w:tcPr>
          <w:p w14:paraId="4ABFFAD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Legal Support</w:t>
            </w:r>
          </w:p>
          <w:p w14:paraId="42081E7E" w14:textId="77777777"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legal and contracting perspective.</w:t>
            </w:r>
          </w:p>
        </w:tc>
        <w:tc>
          <w:tcPr>
            <w:tcW w:w="3360" w:type="dxa"/>
          </w:tcPr>
          <w:p w14:paraId="4C86ADAD"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65C1A0E2"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7D2CEC" w:rsidRPr="005F632A" w14:paraId="5536A2E7" w14:textId="77777777" w:rsidTr="00CE7CEB">
        <w:trPr>
          <w:trHeight w:val="530"/>
          <w:jc w:val="center"/>
        </w:trPr>
        <w:tc>
          <w:tcPr>
            <w:tcW w:w="3810" w:type="dxa"/>
            <w:tcBorders>
              <w:bottom w:val="single" w:sz="4" w:space="0" w:color="auto"/>
            </w:tcBorders>
          </w:tcPr>
          <w:p w14:paraId="26767C50" w14:textId="77777777" w:rsidR="007D2CEC" w:rsidRPr="007D2CEC" w:rsidRDefault="007D2CEC" w:rsidP="007D2CEC">
            <w:pPr>
              <w:autoSpaceDE w:val="0"/>
              <w:autoSpaceDN w:val="0"/>
              <w:adjustRightInd w:val="0"/>
              <w:spacing w:after="0" w:line="240" w:lineRule="auto"/>
              <w:rPr>
                <w:rFonts w:ascii="Calibri" w:eastAsia="Times New Roman" w:hAnsi="Calibri" w:cs="Calibri"/>
                <w:sz w:val="20"/>
                <w:szCs w:val="20"/>
              </w:rPr>
            </w:pPr>
            <w:r w:rsidRPr="007D2CEC">
              <w:rPr>
                <w:rFonts w:ascii="Calibri" w:eastAsia="Times New Roman" w:hAnsi="Calibri" w:cs="Calibri"/>
                <w:sz w:val="20"/>
                <w:szCs w:val="20"/>
              </w:rPr>
              <w:t>Agency/Sub-agency Management</w:t>
            </w:r>
          </w:p>
          <w:p w14:paraId="2A8BDD49" w14:textId="77777777" w:rsidR="007D2CEC" w:rsidRPr="007D2CEC" w:rsidRDefault="00CE7CEB" w:rsidP="00CE7CEB">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management perspective.</w:t>
            </w:r>
          </w:p>
        </w:tc>
        <w:tc>
          <w:tcPr>
            <w:tcW w:w="3360" w:type="dxa"/>
            <w:tcBorders>
              <w:bottom w:val="single" w:sz="4" w:space="0" w:color="auto"/>
            </w:tcBorders>
          </w:tcPr>
          <w:p w14:paraId="52B4F34A" w14:textId="77777777"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14:paraId="02E63973" w14:textId="77777777"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4133B1D" w14:textId="77777777" w:rsidTr="00985F93">
        <w:trPr>
          <w:trHeight w:val="690"/>
          <w:jc w:val="center"/>
        </w:trPr>
        <w:tc>
          <w:tcPr>
            <w:tcW w:w="3810" w:type="dxa"/>
            <w:tcBorders>
              <w:bottom w:val="single" w:sz="4" w:space="0" w:color="auto"/>
            </w:tcBorders>
          </w:tcPr>
          <w:p w14:paraId="2C14659E" w14:textId="77777777" w:rsidR="007D2CEC"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sz w:val="20"/>
                <w:szCs w:val="20"/>
              </w:rPr>
              <w:t xml:space="preserve">Installation Manager </w:t>
            </w:r>
          </w:p>
          <w:p w14:paraId="258B25E2" w14:textId="454F3761"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 off that there are onsite resources (staff) available to facilitate the implementation of this Acquisition Plan</w:t>
            </w:r>
            <w:r w:rsidR="002531A2">
              <w:rPr>
                <w:rFonts w:ascii="Calibri" w:eastAsia="Times New Roman" w:hAnsi="Calibri" w:cs="Calibri"/>
                <w:i/>
                <w:sz w:val="20"/>
                <w:szCs w:val="20"/>
              </w:rPr>
              <w:t>.</w:t>
            </w:r>
          </w:p>
        </w:tc>
        <w:tc>
          <w:tcPr>
            <w:tcW w:w="3360" w:type="dxa"/>
            <w:tcBorders>
              <w:bottom w:val="single" w:sz="4" w:space="0" w:color="auto"/>
            </w:tcBorders>
          </w:tcPr>
          <w:p w14:paraId="66390D84"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14:paraId="35C8668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bl>
    <w:p w14:paraId="50CFA618" w14:textId="77777777" w:rsidR="005F632A" w:rsidRP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sectPr w:rsidR="005F632A" w:rsidRPr="005F632A" w:rsidSect="00985F93">
          <w:headerReference w:type="even" r:id="rId20"/>
          <w:headerReference w:type="default" r:id="rId21"/>
          <w:headerReference w:type="first" r:id="rId22"/>
          <w:pgSz w:w="12240" w:h="15840" w:code="1"/>
          <w:pgMar w:top="1440" w:right="1440" w:bottom="1440" w:left="1440" w:header="720" w:footer="720" w:gutter="0"/>
          <w:cols w:space="720"/>
          <w:docGrid w:linePitch="360"/>
        </w:sectPr>
      </w:pPr>
    </w:p>
    <w:p w14:paraId="4923C966" w14:textId="77777777" w:rsidR="00B27926" w:rsidRPr="00AF3FE6" w:rsidRDefault="00B27926" w:rsidP="00B27926">
      <w:pPr>
        <w:keepNext/>
        <w:keepLines/>
        <w:spacing w:after="0" w:line="240" w:lineRule="auto"/>
        <w:jc w:val="center"/>
        <w:outlineLvl w:val="0"/>
        <w:rPr>
          <w:rFonts w:ascii="Calibri" w:eastAsia="Times New Roman" w:hAnsi="Calibri" w:cs="Times New Roman"/>
          <w:b/>
          <w:bCs/>
          <w:caps/>
          <w:color w:val="365F91"/>
          <w:sz w:val="28"/>
          <w:szCs w:val="28"/>
        </w:rPr>
      </w:pPr>
      <w:bookmarkStart w:id="5" w:name="_Toc327800923"/>
      <w:r w:rsidRPr="00AF3FE6">
        <w:rPr>
          <w:rFonts w:ascii="Calibri" w:eastAsia="Times New Roman" w:hAnsi="Calibri" w:cs="Times New Roman"/>
          <w:b/>
          <w:bCs/>
          <w:caps/>
          <w:color w:val="365F91"/>
          <w:sz w:val="28"/>
          <w:szCs w:val="28"/>
        </w:rPr>
        <w:t>01 Appendix B</w:t>
      </w:r>
      <w:proofErr w:type="gramStart"/>
      <w:r w:rsidRPr="00AF3FE6">
        <w:rPr>
          <w:rFonts w:ascii="Calibri" w:eastAsia="Times New Roman" w:hAnsi="Calibri" w:cs="Times New Roman"/>
          <w:b/>
          <w:bCs/>
          <w:caps/>
          <w:color w:val="365F91"/>
          <w:sz w:val="28"/>
          <w:szCs w:val="28"/>
        </w:rPr>
        <w:t>:  milestones</w:t>
      </w:r>
      <w:proofErr w:type="gramEnd"/>
      <w:r w:rsidRPr="00AF3FE6">
        <w:rPr>
          <w:rFonts w:ascii="Calibri" w:eastAsia="Times New Roman" w:hAnsi="Calibri" w:cs="Times New Roman"/>
          <w:b/>
          <w:bCs/>
          <w:caps/>
          <w:color w:val="365F91"/>
          <w:sz w:val="28"/>
          <w:szCs w:val="28"/>
        </w:rPr>
        <w:t xml:space="preserve"> for the acquisition cycle</w:t>
      </w:r>
      <w:bookmarkEnd w:id="5"/>
    </w:p>
    <w:p w14:paraId="7CF2305B" w14:textId="77777777" w:rsidR="00B27926" w:rsidRDefault="00B27926" w:rsidP="00B27926">
      <w:pPr>
        <w:keepNext/>
        <w:keepLines/>
        <w:spacing w:after="0" w:line="240" w:lineRule="auto"/>
        <w:jc w:val="center"/>
        <w:outlineLvl w:val="0"/>
        <w:rPr>
          <w:rFonts w:ascii="Calibri" w:eastAsia="Times New Roman" w:hAnsi="Calibri" w:cs="Times New Roman"/>
          <w:bCs/>
          <w:caps/>
          <w:color w:val="FF0000"/>
          <w:sz w:val="28"/>
          <w:szCs w:val="28"/>
        </w:rPr>
      </w:pPr>
      <w:r w:rsidRPr="00AF3FE6">
        <w:rPr>
          <w:rFonts w:ascii="Calibri" w:eastAsia="Times New Roman" w:hAnsi="Calibri" w:cs="Times New Roman"/>
          <w:bCs/>
          <w:caps/>
          <w:color w:val="FF0000"/>
          <w:sz w:val="28"/>
          <w:szCs w:val="28"/>
        </w:rPr>
        <w:t xml:space="preserve">(USE the template below </w:t>
      </w:r>
      <w:r>
        <w:rPr>
          <w:rFonts w:ascii="Calibri" w:eastAsia="Times New Roman" w:hAnsi="Calibri" w:cs="Times New Roman"/>
          <w:bCs/>
          <w:caps/>
          <w:color w:val="FF0000"/>
          <w:sz w:val="28"/>
          <w:szCs w:val="28"/>
        </w:rPr>
        <w:t xml:space="preserve">with your </w:t>
      </w:r>
      <w:r w:rsidRPr="007D6DB3">
        <w:rPr>
          <w:rFonts w:ascii="Calibri" w:eastAsia="Times New Roman" w:hAnsi="Calibri" w:cs="Times New Roman"/>
          <w:b/>
          <w:bCs/>
          <w:caps/>
          <w:color w:val="FF0000"/>
          <w:sz w:val="28"/>
          <w:szCs w:val="28"/>
        </w:rPr>
        <w:t>ESPC ENABLE Project Checklist</w:t>
      </w:r>
      <w:r>
        <w:rPr>
          <w:rFonts w:ascii="Calibri" w:eastAsia="Times New Roman" w:hAnsi="Calibri" w:cs="Times New Roman"/>
          <w:bCs/>
          <w:caps/>
          <w:color w:val="FF0000"/>
          <w:sz w:val="28"/>
          <w:szCs w:val="28"/>
        </w:rPr>
        <w:t xml:space="preserve"> </w:t>
      </w:r>
      <w:r w:rsidRPr="00AF3FE6">
        <w:rPr>
          <w:rFonts w:ascii="Calibri" w:eastAsia="Times New Roman" w:hAnsi="Calibri" w:cs="Times New Roman"/>
          <w:bCs/>
          <w:caps/>
          <w:color w:val="FF0000"/>
          <w:sz w:val="28"/>
          <w:szCs w:val="28"/>
        </w:rPr>
        <w:t>to develop your Acquisition cycle Milestone schedule)</w:t>
      </w:r>
    </w:p>
    <w:p w14:paraId="72361F3F" w14:textId="77777777" w:rsidR="00DF2EF0" w:rsidRPr="00AF3FE6" w:rsidRDefault="00DF2EF0" w:rsidP="00B27926">
      <w:pPr>
        <w:keepNext/>
        <w:keepLines/>
        <w:spacing w:after="0" w:line="240" w:lineRule="auto"/>
        <w:jc w:val="center"/>
        <w:outlineLvl w:val="0"/>
        <w:rPr>
          <w:rFonts w:ascii="Calibri" w:eastAsia="Times New Roman" w:hAnsi="Calibri" w:cs="Times New Roman"/>
          <w:bCs/>
          <w:caps/>
          <w:color w:val="FF0000"/>
          <w:sz w:val="28"/>
          <w:szCs w:val="28"/>
        </w:rPr>
      </w:pPr>
    </w:p>
    <w:tbl>
      <w:tblPr>
        <w:tblStyle w:val="TableGrid"/>
        <w:tblW w:w="11250" w:type="dxa"/>
        <w:tblInd w:w="-792" w:type="dxa"/>
        <w:tblLayout w:type="fixed"/>
        <w:tblLook w:val="04A0" w:firstRow="1" w:lastRow="0" w:firstColumn="1" w:lastColumn="0" w:noHBand="0" w:noVBand="1"/>
      </w:tblPr>
      <w:tblGrid>
        <w:gridCol w:w="2790"/>
        <w:gridCol w:w="4500"/>
        <w:gridCol w:w="2070"/>
        <w:gridCol w:w="945"/>
        <w:gridCol w:w="945"/>
      </w:tblGrid>
      <w:tr w:rsidR="00B27926" w:rsidRPr="00A67B49" w14:paraId="648F8CC6" w14:textId="77777777" w:rsidTr="00F8509A">
        <w:tc>
          <w:tcPr>
            <w:tcW w:w="2790" w:type="dxa"/>
            <w:tcBorders>
              <w:bottom w:val="single" w:sz="4" w:space="0" w:color="auto"/>
            </w:tcBorders>
            <w:shd w:val="clear" w:color="auto" w:fill="C6D9F1" w:themeFill="text2" w:themeFillTint="33"/>
            <w:vAlign w:val="center"/>
          </w:tcPr>
          <w:p w14:paraId="2159AE66" w14:textId="77777777" w:rsidR="00B27926" w:rsidRPr="00A67B49" w:rsidRDefault="00B27926" w:rsidP="00F8509A">
            <w:pPr>
              <w:jc w:val="center"/>
              <w:rPr>
                <w:b/>
                <w:sz w:val="20"/>
                <w:szCs w:val="20"/>
              </w:rPr>
            </w:pPr>
            <w:r w:rsidRPr="00A67B49">
              <w:rPr>
                <w:b/>
                <w:sz w:val="20"/>
                <w:szCs w:val="20"/>
              </w:rPr>
              <w:t>MILESTONE</w:t>
            </w:r>
          </w:p>
        </w:tc>
        <w:tc>
          <w:tcPr>
            <w:tcW w:w="4500" w:type="dxa"/>
            <w:tcBorders>
              <w:bottom w:val="single" w:sz="4" w:space="0" w:color="auto"/>
            </w:tcBorders>
            <w:shd w:val="clear" w:color="auto" w:fill="C6D9F1" w:themeFill="text2" w:themeFillTint="33"/>
            <w:vAlign w:val="center"/>
          </w:tcPr>
          <w:p w14:paraId="088431EF" w14:textId="77777777" w:rsidR="00B27926" w:rsidRPr="00A67B49" w:rsidRDefault="00B27926" w:rsidP="00F8509A">
            <w:pPr>
              <w:jc w:val="center"/>
              <w:rPr>
                <w:b/>
                <w:sz w:val="20"/>
                <w:szCs w:val="20"/>
              </w:rPr>
            </w:pPr>
            <w:r w:rsidRPr="00A67B49">
              <w:rPr>
                <w:b/>
                <w:sz w:val="20"/>
                <w:szCs w:val="20"/>
              </w:rPr>
              <w:t>ACTION</w:t>
            </w:r>
          </w:p>
        </w:tc>
        <w:tc>
          <w:tcPr>
            <w:tcW w:w="2070" w:type="dxa"/>
            <w:tcBorders>
              <w:bottom w:val="single" w:sz="4" w:space="0" w:color="auto"/>
            </w:tcBorders>
            <w:shd w:val="clear" w:color="auto" w:fill="C6D9F1" w:themeFill="text2" w:themeFillTint="33"/>
          </w:tcPr>
          <w:p w14:paraId="527C5E1D" w14:textId="77777777" w:rsidR="00B27926" w:rsidRPr="00A67B49" w:rsidRDefault="00B27926" w:rsidP="00F8509A">
            <w:pPr>
              <w:jc w:val="center"/>
              <w:rPr>
                <w:b/>
                <w:sz w:val="20"/>
                <w:szCs w:val="20"/>
              </w:rPr>
            </w:pPr>
            <w:r w:rsidRPr="00A67B49">
              <w:rPr>
                <w:b/>
                <w:sz w:val="20"/>
                <w:szCs w:val="20"/>
              </w:rPr>
              <w:t>FEMP-provided Template</w:t>
            </w:r>
          </w:p>
        </w:tc>
        <w:tc>
          <w:tcPr>
            <w:tcW w:w="945" w:type="dxa"/>
            <w:tcBorders>
              <w:bottom w:val="single" w:sz="4" w:space="0" w:color="auto"/>
            </w:tcBorders>
            <w:shd w:val="clear" w:color="auto" w:fill="C6D9F1" w:themeFill="text2" w:themeFillTint="33"/>
            <w:vAlign w:val="center"/>
          </w:tcPr>
          <w:p w14:paraId="08335289" w14:textId="77777777" w:rsidR="00B27926" w:rsidRPr="00A67B49" w:rsidRDefault="00B27926" w:rsidP="00F8509A">
            <w:pPr>
              <w:jc w:val="center"/>
              <w:rPr>
                <w:b/>
                <w:sz w:val="20"/>
                <w:szCs w:val="20"/>
              </w:rPr>
            </w:pPr>
            <w:r w:rsidRPr="00A67B49">
              <w:rPr>
                <w:b/>
                <w:sz w:val="20"/>
                <w:szCs w:val="20"/>
              </w:rPr>
              <w:t>START DATE</w:t>
            </w:r>
          </w:p>
        </w:tc>
        <w:tc>
          <w:tcPr>
            <w:tcW w:w="945" w:type="dxa"/>
            <w:tcBorders>
              <w:bottom w:val="single" w:sz="4" w:space="0" w:color="auto"/>
            </w:tcBorders>
            <w:shd w:val="clear" w:color="auto" w:fill="C6D9F1" w:themeFill="text2" w:themeFillTint="33"/>
            <w:vAlign w:val="center"/>
          </w:tcPr>
          <w:p w14:paraId="33F1F6A3" w14:textId="77777777" w:rsidR="00B27926" w:rsidRPr="00A67B49" w:rsidRDefault="00B27926" w:rsidP="00F8509A">
            <w:pPr>
              <w:jc w:val="center"/>
              <w:rPr>
                <w:b/>
                <w:sz w:val="20"/>
                <w:szCs w:val="20"/>
              </w:rPr>
            </w:pPr>
            <w:r w:rsidRPr="00A67B49">
              <w:rPr>
                <w:b/>
                <w:sz w:val="20"/>
                <w:szCs w:val="20"/>
              </w:rPr>
              <w:t>FINISH DATE</w:t>
            </w:r>
          </w:p>
        </w:tc>
      </w:tr>
      <w:tr w:rsidR="00B27926" w:rsidRPr="00A67B49" w14:paraId="31CC764B" w14:textId="77777777" w:rsidTr="00F8509A">
        <w:tc>
          <w:tcPr>
            <w:tcW w:w="11250" w:type="dxa"/>
            <w:gridSpan w:val="5"/>
            <w:shd w:val="clear" w:color="auto" w:fill="FFFF00"/>
          </w:tcPr>
          <w:p w14:paraId="721885A8" w14:textId="5CBA4361" w:rsidR="00B27926" w:rsidRPr="00A67B49" w:rsidRDefault="00B27926" w:rsidP="00F8509A">
            <w:pPr>
              <w:rPr>
                <w:b/>
                <w:sz w:val="20"/>
                <w:szCs w:val="20"/>
                <w:highlight w:val="yellow"/>
              </w:rPr>
            </w:pPr>
            <w:r w:rsidRPr="00A67B49">
              <w:rPr>
                <w:b/>
                <w:sz w:val="20"/>
                <w:szCs w:val="20"/>
                <w:highlight w:val="yellow"/>
              </w:rPr>
              <w:t>Phase I: Project Planning (</w:t>
            </w:r>
            <w:r w:rsidR="001D271A">
              <w:rPr>
                <w:b/>
                <w:sz w:val="20"/>
                <w:szCs w:val="20"/>
                <w:highlight w:val="yellow"/>
              </w:rPr>
              <w:t>2</w:t>
            </w:r>
            <w:r w:rsidRPr="00A67B49">
              <w:rPr>
                <w:b/>
                <w:sz w:val="20"/>
                <w:szCs w:val="20"/>
                <w:highlight w:val="yellow"/>
              </w:rPr>
              <w:t>-</w:t>
            </w:r>
            <w:r w:rsidR="001D271A">
              <w:rPr>
                <w:b/>
                <w:sz w:val="20"/>
                <w:szCs w:val="20"/>
                <w:highlight w:val="yellow"/>
              </w:rPr>
              <w:t>4</w:t>
            </w:r>
            <w:r w:rsidRPr="00A67B49">
              <w:rPr>
                <w:b/>
                <w:sz w:val="20"/>
                <w:szCs w:val="20"/>
                <w:highlight w:val="yellow"/>
              </w:rPr>
              <w:t xml:space="preserve"> Weeks)</w:t>
            </w:r>
          </w:p>
        </w:tc>
      </w:tr>
      <w:tr w:rsidR="00B27926" w:rsidRPr="00A67B49" w14:paraId="665C8E61" w14:textId="77777777" w:rsidTr="00F8509A">
        <w:tc>
          <w:tcPr>
            <w:tcW w:w="2790" w:type="dxa"/>
            <w:vAlign w:val="center"/>
          </w:tcPr>
          <w:p w14:paraId="0BE2E341" w14:textId="77777777" w:rsidR="00B27926" w:rsidRPr="00A67B49" w:rsidRDefault="00B27926" w:rsidP="00F8509A">
            <w:pPr>
              <w:rPr>
                <w:sz w:val="20"/>
                <w:szCs w:val="20"/>
              </w:rPr>
            </w:pPr>
            <w:r w:rsidRPr="00A67B49">
              <w:rPr>
                <w:sz w:val="20"/>
                <w:szCs w:val="20"/>
              </w:rPr>
              <w:t xml:space="preserve">Assemble Project Team/Identify Project Lead </w:t>
            </w:r>
          </w:p>
        </w:tc>
        <w:tc>
          <w:tcPr>
            <w:tcW w:w="4500" w:type="dxa"/>
            <w:vAlign w:val="bottom"/>
          </w:tcPr>
          <w:p w14:paraId="1A34FD72" w14:textId="77777777" w:rsidR="00B27926" w:rsidRPr="00A67B49" w:rsidRDefault="00B27926" w:rsidP="003529CB">
            <w:pPr>
              <w:rPr>
                <w:sz w:val="20"/>
                <w:szCs w:val="20"/>
              </w:rPr>
            </w:pPr>
          </w:p>
        </w:tc>
        <w:tc>
          <w:tcPr>
            <w:tcW w:w="2070" w:type="dxa"/>
          </w:tcPr>
          <w:p w14:paraId="7DEBC72A" w14:textId="77777777" w:rsidR="00B27926" w:rsidRPr="00A67B49" w:rsidRDefault="00B27926" w:rsidP="00F8509A">
            <w:pPr>
              <w:rPr>
                <w:rFonts w:cs="Calibri"/>
                <w:sz w:val="20"/>
                <w:szCs w:val="20"/>
              </w:rPr>
            </w:pPr>
            <w:r w:rsidRPr="00A67B49">
              <w:rPr>
                <w:rFonts w:cs="Calibri"/>
                <w:sz w:val="20"/>
                <w:szCs w:val="20"/>
              </w:rPr>
              <w:t>N/A</w:t>
            </w:r>
          </w:p>
        </w:tc>
        <w:tc>
          <w:tcPr>
            <w:tcW w:w="945" w:type="dxa"/>
          </w:tcPr>
          <w:p w14:paraId="5944A4C5" w14:textId="77777777" w:rsidR="00B27926" w:rsidRPr="00A67B49" w:rsidRDefault="00B27926" w:rsidP="00F8509A">
            <w:pPr>
              <w:rPr>
                <w:sz w:val="20"/>
                <w:szCs w:val="20"/>
              </w:rPr>
            </w:pPr>
          </w:p>
        </w:tc>
        <w:tc>
          <w:tcPr>
            <w:tcW w:w="945" w:type="dxa"/>
          </w:tcPr>
          <w:p w14:paraId="397205FD" w14:textId="77777777" w:rsidR="00B27926" w:rsidRPr="00A67B49" w:rsidRDefault="00B27926" w:rsidP="00F8509A">
            <w:pPr>
              <w:rPr>
                <w:sz w:val="20"/>
                <w:szCs w:val="20"/>
              </w:rPr>
            </w:pPr>
          </w:p>
        </w:tc>
      </w:tr>
      <w:tr w:rsidR="00DF2EF0" w:rsidRPr="00A67B49" w14:paraId="4D95C1DE" w14:textId="77777777" w:rsidTr="00F8509A">
        <w:tc>
          <w:tcPr>
            <w:tcW w:w="2790" w:type="dxa"/>
            <w:vAlign w:val="center"/>
          </w:tcPr>
          <w:p w14:paraId="07CF066B" w14:textId="77777777" w:rsidR="00DF2EF0" w:rsidRPr="00A67B49" w:rsidRDefault="001032CF" w:rsidP="00F8509A">
            <w:pPr>
              <w:rPr>
                <w:sz w:val="20"/>
                <w:szCs w:val="20"/>
              </w:rPr>
            </w:pPr>
            <w:r>
              <w:rPr>
                <w:sz w:val="20"/>
                <w:szCs w:val="20"/>
              </w:rPr>
              <w:t>Conduct T</w:t>
            </w:r>
            <w:r w:rsidR="00DF2EF0">
              <w:rPr>
                <w:sz w:val="20"/>
                <w:szCs w:val="20"/>
              </w:rPr>
              <w:t>raining</w:t>
            </w:r>
          </w:p>
        </w:tc>
        <w:tc>
          <w:tcPr>
            <w:tcW w:w="4500" w:type="dxa"/>
            <w:vAlign w:val="bottom"/>
          </w:tcPr>
          <w:p w14:paraId="2C35EEEB" w14:textId="77777777" w:rsidR="00DF2EF0" w:rsidRPr="00A67B49" w:rsidRDefault="00DF2EF0" w:rsidP="00F8509A">
            <w:pPr>
              <w:rPr>
                <w:sz w:val="20"/>
                <w:szCs w:val="20"/>
              </w:rPr>
            </w:pPr>
          </w:p>
        </w:tc>
        <w:tc>
          <w:tcPr>
            <w:tcW w:w="2070" w:type="dxa"/>
          </w:tcPr>
          <w:p w14:paraId="2C1B821E" w14:textId="77777777" w:rsidR="00DF2EF0" w:rsidRPr="00A67B49" w:rsidRDefault="001032CF" w:rsidP="00F8509A">
            <w:pPr>
              <w:rPr>
                <w:rFonts w:cs="Calibri"/>
                <w:sz w:val="20"/>
                <w:szCs w:val="20"/>
              </w:rPr>
            </w:pPr>
            <w:r>
              <w:rPr>
                <w:rFonts w:cs="Calibri"/>
                <w:sz w:val="20"/>
                <w:szCs w:val="20"/>
              </w:rPr>
              <w:t>N/A</w:t>
            </w:r>
          </w:p>
        </w:tc>
        <w:tc>
          <w:tcPr>
            <w:tcW w:w="945" w:type="dxa"/>
          </w:tcPr>
          <w:p w14:paraId="365B7D16" w14:textId="77777777" w:rsidR="00DF2EF0" w:rsidRPr="00A67B49" w:rsidRDefault="00DF2EF0" w:rsidP="00F8509A">
            <w:pPr>
              <w:rPr>
                <w:sz w:val="20"/>
                <w:szCs w:val="20"/>
              </w:rPr>
            </w:pPr>
          </w:p>
        </w:tc>
        <w:tc>
          <w:tcPr>
            <w:tcW w:w="945" w:type="dxa"/>
          </w:tcPr>
          <w:p w14:paraId="6EDA73B4" w14:textId="77777777" w:rsidR="00DF2EF0" w:rsidRPr="00A67B49" w:rsidRDefault="00DF2EF0" w:rsidP="00F8509A">
            <w:pPr>
              <w:rPr>
                <w:sz w:val="20"/>
                <w:szCs w:val="20"/>
              </w:rPr>
            </w:pPr>
          </w:p>
        </w:tc>
      </w:tr>
      <w:tr w:rsidR="00B27926" w:rsidRPr="00A67B49" w14:paraId="474719B7" w14:textId="77777777" w:rsidTr="00F8509A">
        <w:tc>
          <w:tcPr>
            <w:tcW w:w="2790" w:type="dxa"/>
            <w:vAlign w:val="center"/>
          </w:tcPr>
          <w:p w14:paraId="053B36B2" w14:textId="77777777" w:rsidR="00B27926" w:rsidRPr="00A67B49" w:rsidRDefault="00B27926" w:rsidP="00F8509A">
            <w:pPr>
              <w:rPr>
                <w:sz w:val="20"/>
                <w:szCs w:val="20"/>
              </w:rPr>
            </w:pPr>
            <w:r w:rsidRPr="00A67B49">
              <w:rPr>
                <w:sz w:val="20"/>
                <w:szCs w:val="20"/>
              </w:rPr>
              <w:t xml:space="preserve">Develop an Acquisition Plan </w:t>
            </w:r>
          </w:p>
        </w:tc>
        <w:tc>
          <w:tcPr>
            <w:tcW w:w="4500" w:type="dxa"/>
            <w:vAlign w:val="bottom"/>
          </w:tcPr>
          <w:p w14:paraId="4BAE045C" w14:textId="77777777" w:rsidR="00B27926" w:rsidRPr="00A67B49" w:rsidRDefault="00B27926" w:rsidP="00F8509A">
            <w:pPr>
              <w:rPr>
                <w:sz w:val="20"/>
                <w:szCs w:val="20"/>
              </w:rPr>
            </w:pPr>
          </w:p>
        </w:tc>
        <w:tc>
          <w:tcPr>
            <w:tcW w:w="2070" w:type="dxa"/>
          </w:tcPr>
          <w:p w14:paraId="6DEA1203" w14:textId="77777777" w:rsidR="00B27926" w:rsidRPr="00A67B49" w:rsidRDefault="00B27926" w:rsidP="00F8509A">
            <w:pPr>
              <w:rPr>
                <w:rFonts w:cs="Calibri"/>
                <w:sz w:val="20"/>
                <w:szCs w:val="20"/>
              </w:rPr>
            </w:pPr>
            <w:r w:rsidRPr="00A67B49">
              <w:rPr>
                <w:rFonts w:cs="Calibri"/>
                <w:sz w:val="20"/>
                <w:szCs w:val="20"/>
              </w:rPr>
              <w:t>- Acquisition Plan</w:t>
            </w:r>
          </w:p>
        </w:tc>
        <w:tc>
          <w:tcPr>
            <w:tcW w:w="945" w:type="dxa"/>
          </w:tcPr>
          <w:p w14:paraId="47C20010" w14:textId="77777777" w:rsidR="00B27926" w:rsidRPr="00A67B49" w:rsidRDefault="00B27926" w:rsidP="00F8509A">
            <w:pPr>
              <w:rPr>
                <w:sz w:val="20"/>
                <w:szCs w:val="20"/>
              </w:rPr>
            </w:pPr>
          </w:p>
        </w:tc>
        <w:tc>
          <w:tcPr>
            <w:tcW w:w="945" w:type="dxa"/>
          </w:tcPr>
          <w:p w14:paraId="78895321" w14:textId="77777777" w:rsidR="00B27926" w:rsidRPr="00A67B49" w:rsidRDefault="00B27926" w:rsidP="00F8509A">
            <w:pPr>
              <w:rPr>
                <w:sz w:val="20"/>
                <w:szCs w:val="20"/>
              </w:rPr>
            </w:pPr>
          </w:p>
        </w:tc>
      </w:tr>
      <w:tr w:rsidR="001032CF" w:rsidRPr="00A67B49" w14:paraId="770F14FF" w14:textId="77777777" w:rsidTr="00F8509A">
        <w:tc>
          <w:tcPr>
            <w:tcW w:w="2790" w:type="dxa"/>
            <w:vAlign w:val="center"/>
          </w:tcPr>
          <w:p w14:paraId="0DB25DB8" w14:textId="77777777" w:rsidR="001032CF" w:rsidRPr="00A67B49" w:rsidRDefault="001032CF" w:rsidP="00F8509A">
            <w:pPr>
              <w:rPr>
                <w:sz w:val="20"/>
                <w:szCs w:val="20"/>
              </w:rPr>
            </w:pPr>
            <w:r w:rsidRPr="00A67B49">
              <w:rPr>
                <w:sz w:val="20"/>
                <w:szCs w:val="20"/>
              </w:rPr>
              <w:t xml:space="preserve">Host Kickoff Meeting </w:t>
            </w:r>
          </w:p>
        </w:tc>
        <w:tc>
          <w:tcPr>
            <w:tcW w:w="4500" w:type="dxa"/>
            <w:vAlign w:val="bottom"/>
          </w:tcPr>
          <w:p w14:paraId="0EC22653" w14:textId="77777777" w:rsidR="001032CF" w:rsidRPr="00A67B49" w:rsidRDefault="001032CF" w:rsidP="00F8509A">
            <w:pPr>
              <w:rPr>
                <w:sz w:val="20"/>
                <w:szCs w:val="20"/>
              </w:rPr>
            </w:pPr>
          </w:p>
        </w:tc>
        <w:tc>
          <w:tcPr>
            <w:tcW w:w="2070" w:type="dxa"/>
          </w:tcPr>
          <w:p w14:paraId="494506C2" w14:textId="77777777" w:rsidR="001032CF" w:rsidRPr="00A67B49" w:rsidRDefault="001032CF" w:rsidP="00F8509A">
            <w:pPr>
              <w:rPr>
                <w:rFonts w:cs="Calibri"/>
                <w:sz w:val="20"/>
                <w:szCs w:val="20"/>
              </w:rPr>
            </w:pPr>
            <w:r w:rsidRPr="00A67B49">
              <w:rPr>
                <w:rFonts w:cs="Calibri"/>
                <w:sz w:val="20"/>
                <w:szCs w:val="20"/>
              </w:rPr>
              <w:t>N/A</w:t>
            </w:r>
          </w:p>
        </w:tc>
        <w:tc>
          <w:tcPr>
            <w:tcW w:w="945" w:type="dxa"/>
          </w:tcPr>
          <w:p w14:paraId="78211AB0" w14:textId="77777777" w:rsidR="001032CF" w:rsidRPr="00A67B49" w:rsidRDefault="001032CF" w:rsidP="00F8509A">
            <w:pPr>
              <w:rPr>
                <w:sz w:val="20"/>
                <w:szCs w:val="20"/>
              </w:rPr>
            </w:pPr>
          </w:p>
        </w:tc>
        <w:tc>
          <w:tcPr>
            <w:tcW w:w="945" w:type="dxa"/>
          </w:tcPr>
          <w:p w14:paraId="2909C674" w14:textId="77777777" w:rsidR="001032CF" w:rsidRPr="00A67B49" w:rsidRDefault="001032CF" w:rsidP="00F8509A">
            <w:pPr>
              <w:rPr>
                <w:sz w:val="20"/>
                <w:szCs w:val="20"/>
              </w:rPr>
            </w:pPr>
          </w:p>
        </w:tc>
      </w:tr>
      <w:tr w:rsidR="001032CF" w:rsidRPr="00A67B49" w14:paraId="6060953F" w14:textId="77777777" w:rsidTr="00F8509A">
        <w:tc>
          <w:tcPr>
            <w:tcW w:w="2790" w:type="dxa"/>
            <w:tcBorders>
              <w:bottom w:val="single" w:sz="4" w:space="0" w:color="auto"/>
            </w:tcBorders>
            <w:vAlign w:val="center"/>
          </w:tcPr>
          <w:p w14:paraId="18A57812" w14:textId="77777777" w:rsidR="001032CF" w:rsidRPr="00A67B49" w:rsidRDefault="001032CF" w:rsidP="00F8509A">
            <w:pPr>
              <w:rPr>
                <w:sz w:val="20"/>
                <w:szCs w:val="20"/>
              </w:rPr>
            </w:pPr>
            <w:proofErr w:type="gramStart"/>
            <w:r w:rsidRPr="00A67B49">
              <w:rPr>
                <w:sz w:val="20"/>
                <w:szCs w:val="20"/>
              </w:rPr>
              <w:t>Develop a Notice</w:t>
            </w:r>
            <w:proofErr w:type="gramEnd"/>
            <w:r w:rsidRPr="00A67B49">
              <w:rPr>
                <w:sz w:val="20"/>
                <w:szCs w:val="20"/>
              </w:rPr>
              <w:t xml:space="preserve"> of Opportunity</w:t>
            </w:r>
          </w:p>
        </w:tc>
        <w:tc>
          <w:tcPr>
            <w:tcW w:w="4500" w:type="dxa"/>
            <w:tcBorders>
              <w:bottom w:val="single" w:sz="4" w:space="0" w:color="auto"/>
            </w:tcBorders>
            <w:vAlign w:val="bottom"/>
          </w:tcPr>
          <w:p w14:paraId="1EFC00B7" w14:textId="77777777" w:rsidR="001032CF" w:rsidRPr="00A67B49" w:rsidRDefault="001032CF" w:rsidP="00F8509A">
            <w:pPr>
              <w:rPr>
                <w:sz w:val="20"/>
                <w:szCs w:val="20"/>
              </w:rPr>
            </w:pPr>
          </w:p>
        </w:tc>
        <w:tc>
          <w:tcPr>
            <w:tcW w:w="2070" w:type="dxa"/>
            <w:tcBorders>
              <w:bottom w:val="single" w:sz="4" w:space="0" w:color="auto"/>
            </w:tcBorders>
          </w:tcPr>
          <w:p w14:paraId="44B42C78" w14:textId="77777777" w:rsidR="001032CF" w:rsidRPr="00A67B49" w:rsidRDefault="001032CF" w:rsidP="00F8509A">
            <w:pPr>
              <w:rPr>
                <w:rFonts w:cs="Calibri"/>
                <w:sz w:val="20"/>
                <w:szCs w:val="20"/>
              </w:rPr>
            </w:pPr>
            <w:r w:rsidRPr="00A67B49">
              <w:rPr>
                <w:rFonts w:cs="Calibri"/>
                <w:sz w:val="20"/>
                <w:szCs w:val="20"/>
              </w:rPr>
              <w:t xml:space="preserve">- </w:t>
            </w:r>
            <w:r>
              <w:rPr>
                <w:rFonts w:cs="Calibri"/>
                <w:sz w:val="20"/>
                <w:szCs w:val="20"/>
              </w:rPr>
              <w:t>RFQ/NOO Template</w:t>
            </w:r>
          </w:p>
        </w:tc>
        <w:tc>
          <w:tcPr>
            <w:tcW w:w="945" w:type="dxa"/>
            <w:tcBorders>
              <w:bottom w:val="single" w:sz="4" w:space="0" w:color="auto"/>
            </w:tcBorders>
          </w:tcPr>
          <w:p w14:paraId="4F1AD614" w14:textId="77777777" w:rsidR="001032CF" w:rsidRPr="00A67B49" w:rsidRDefault="001032CF" w:rsidP="00F8509A">
            <w:pPr>
              <w:rPr>
                <w:sz w:val="20"/>
                <w:szCs w:val="20"/>
              </w:rPr>
            </w:pPr>
          </w:p>
        </w:tc>
        <w:tc>
          <w:tcPr>
            <w:tcW w:w="945" w:type="dxa"/>
            <w:tcBorders>
              <w:bottom w:val="single" w:sz="4" w:space="0" w:color="auto"/>
            </w:tcBorders>
          </w:tcPr>
          <w:p w14:paraId="539398FA" w14:textId="77777777" w:rsidR="001032CF" w:rsidRPr="00A67B49" w:rsidRDefault="001032CF" w:rsidP="00F8509A">
            <w:pPr>
              <w:rPr>
                <w:sz w:val="20"/>
                <w:szCs w:val="20"/>
              </w:rPr>
            </w:pPr>
          </w:p>
        </w:tc>
      </w:tr>
      <w:tr w:rsidR="001032CF" w:rsidRPr="00A67B49" w14:paraId="67D11C32" w14:textId="77777777" w:rsidTr="00F8509A">
        <w:tc>
          <w:tcPr>
            <w:tcW w:w="11250" w:type="dxa"/>
            <w:gridSpan w:val="5"/>
            <w:shd w:val="clear" w:color="auto" w:fill="FFFF00"/>
          </w:tcPr>
          <w:p w14:paraId="744A7756" w14:textId="0AEBC85F" w:rsidR="001032CF" w:rsidRPr="00A67B49" w:rsidRDefault="001032CF" w:rsidP="00F8509A">
            <w:pPr>
              <w:rPr>
                <w:b/>
                <w:sz w:val="20"/>
                <w:szCs w:val="20"/>
              </w:rPr>
            </w:pPr>
            <w:r w:rsidRPr="00A67B49">
              <w:rPr>
                <w:b/>
                <w:sz w:val="20"/>
                <w:szCs w:val="20"/>
              </w:rPr>
              <w:t>Phase II: ESCO Selection (3</w:t>
            </w:r>
            <w:r w:rsidR="001D271A">
              <w:rPr>
                <w:b/>
                <w:sz w:val="20"/>
                <w:szCs w:val="20"/>
              </w:rPr>
              <w:t>-4</w:t>
            </w:r>
            <w:r w:rsidRPr="00A67B49">
              <w:rPr>
                <w:b/>
                <w:sz w:val="20"/>
                <w:szCs w:val="20"/>
              </w:rPr>
              <w:t xml:space="preserve"> Weeks)</w:t>
            </w:r>
          </w:p>
        </w:tc>
      </w:tr>
      <w:tr w:rsidR="001032CF" w:rsidRPr="00A67B49" w14:paraId="3D2D5FBA" w14:textId="77777777" w:rsidTr="00F8509A">
        <w:tc>
          <w:tcPr>
            <w:tcW w:w="2790" w:type="dxa"/>
            <w:vAlign w:val="center"/>
          </w:tcPr>
          <w:p w14:paraId="5C33910A" w14:textId="77777777" w:rsidR="001032CF" w:rsidRPr="00A67B49" w:rsidRDefault="001032CF" w:rsidP="001032CF">
            <w:pPr>
              <w:rPr>
                <w:rFonts w:eastAsia="Calibri" w:cs="Calibri"/>
                <w:sz w:val="20"/>
                <w:szCs w:val="20"/>
              </w:rPr>
            </w:pPr>
            <w:r w:rsidRPr="00A67B49">
              <w:rPr>
                <w:rFonts w:eastAsia="Calibri" w:cs="Calibri"/>
                <w:sz w:val="20"/>
                <w:szCs w:val="20"/>
              </w:rPr>
              <w:t xml:space="preserve">Release the Notice of Opportunity. </w:t>
            </w:r>
          </w:p>
        </w:tc>
        <w:tc>
          <w:tcPr>
            <w:tcW w:w="4500" w:type="dxa"/>
            <w:vAlign w:val="bottom"/>
          </w:tcPr>
          <w:p w14:paraId="41501588" w14:textId="77777777" w:rsidR="001032CF" w:rsidRPr="00A67B49" w:rsidRDefault="001032CF" w:rsidP="00F8509A">
            <w:pPr>
              <w:rPr>
                <w:rFonts w:cs="Calibri"/>
                <w:sz w:val="20"/>
                <w:szCs w:val="20"/>
              </w:rPr>
            </w:pPr>
          </w:p>
        </w:tc>
        <w:tc>
          <w:tcPr>
            <w:tcW w:w="2070" w:type="dxa"/>
          </w:tcPr>
          <w:p w14:paraId="3856E7A3" w14:textId="77777777" w:rsidR="001032CF" w:rsidRPr="00A67B49" w:rsidRDefault="001032CF" w:rsidP="00F8509A">
            <w:pPr>
              <w:rPr>
                <w:rFonts w:cs="Calibri"/>
                <w:sz w:val="20"/>
                <w:szCs w:val="20"/>
              </w:rPr>
            </w:pPr>
            <w:r w:rsidRPr="007D6DB3">
              <w:rPr>
                <w:rFonts w:cs="Calibri"/>
                <w:sz w:val="20"/>
                <w:szCs w:val="20"/>
              </w:rPr>
              <w:t>- RFQ/NOO Template</w:t>
            </w:r>
          </w:p>
        </w:tc>
        <w:tc>
          <w:tcPr>
            <w:tcW w:w="945" w:type="dxa"/>
          </w:tcPr>
          <w:p w14:paraId="79011AE6" w14:textId="77777777" w:rsidR="001032CF" w:rsidRPr="00A67B49" w:rsidRDefault="001032CF" w:rsidP="00F8509A">
            <w:pPr>
              <w:rPr>
                <w:sz w:val="20"/>
                <w:szCs w:val="20"/>
              </w:rPr>
            </w:pPr>
          </w:p>
        </w:tc>
        <w:tc>
          <w:tcPr>
            <w:tcW w:w="945" w:type="dxa"/>
          </w:tcPr>
          <w:p w14:paraId="3A71DCB8" w14:textId="77777777" w:rsidR="001032CF" w:rsidRPr="00A67B49" w:rsidRDefault="001032CF" w:rsidP="00F8509A">
            <w:pPr>
              <w:rPr>
                <w:sz w:val="20"/>
                <w:szCs w:val="20"/>
              </w:rPr>
            </w:pPr>
          </w:p>
        </w:tc>
      </w:tr>
      <w:tr w:rsidR="001032CF" w:rsidRPr="00A67B49" w14:paraId="4026FDD4" w14:textId="77777777" w:rsidTr="00F8509A">
        <w:tc>
          <w:tcPr>
            <w:tcW w:w="2790" w:type="dxa"/>
            <w:vAlign w:val="center"/>
          </w:tcPr>
          <w:p w14:paraId="10BE3718" w14:textId="77777777" w:rsidR="001032CF" w:rsidRPr="00A67B49" w:rsidRDefault="001032CF" w:rsidP="00F8509A">
            <w:pPr>
              <w:rPr>
                <w:rFonts w:eastAsia="Calibri" w:cs="Calibri"/>
                <w:sz w:val="20"/>
                <w:szCs w:val="20"/>
              </w:rPr>
            </w:pPr>
            <w:r w:rsidRPr="00A67B49">
              <w:rPr>
                <w:rFonts w:eastAsia="Calibri" w:cs="Calibri"/>
                <w:sz w:val="20"/>
                <w:szCs w:val="20"/>
              </w:rPr>
              <w:t>Evaluate Contractor Responses and notify unsuccessful offerors.</w:t>
            </w:r>
          </w:p>
        </w:tc>
        <w:tc>
          <w:tcPr>
            <w:tcW w:w="4500" w:type="dxa"/>
            <w:vAlign w:val="bottom"/>
          </w:tcPr>
          <w:p w14:paraId="6C5442FF" w14:textId="77777777" w:rsidR="001032CF" w:rsidRPr="00A67B49" w:rsidRDefault="001032CF" w:rsidP="00F8509A">
            <w:pPr>
              <w:rPr>
                <w:rFonts w:cs="Calibri"/>
                <w:sz w:val="20"/>
                <w:szCs w:val="20"/>
              </w:rPr>
            </w:pPr>
          </w:p>
        </w:tc>
        <w:tc>
          <w:tcPr>
            <w:tcW w:w="2070" w:type="dxa"/>
          </w:tcPr>
          <w:p w14:paraId="779B2213" w14:textId="77777777" w:rsidR="001032CF" w:rsidRPr="00A67B49" w:rsidRDefault="001032CF" w:rsidP="00F8509A">
            <w:pPr>
              <w:rPr>
                <w:rFonts w:cs="Calibri"/>
                <w:sz w:val="20"/>
                <w:szCs w:val="20"/>
              </w:rPr>
            </w:pPr>
            <w:r w:rsidRPr="00A67B49">
              <w:rPr>
                <w:rFonts w:cs="Calibri"/>
                <w:sz w:val="20"/>
                <w:szCs w:val="20"/>
              </w:rPr>
              <w:t xml:space="preserve">-ESCO </w:t>
            </w:r>
            <w:r>
              <w:rPr>
                <w:rFonts w:cs="Calibri"/>
                <w:sz w:val="20"/>
                <w:szCs w:val="20"/>
              </w:rPr>
              <w:t>Selection Guide</w:t>
            </w:r>
            <w:r w:rsidRPr="00A67B49">
              <w:rPr>
                <w:rFonts w:cs="Calibri"/>
                <w:sz w:val="20"/>
                <w:szCs w:val="20"/>
              </w:rPr>
              <w:t xml:space="preserve"> </w:t>
            </w:r>
          </w:p>
          <w:p w14:paraId="15773368" w14:textId="77777777" w:rsidR="001032CF" w:rsidRPr="00A67B49" w:rsidRDefault="001032CF" w:rsidP="00F8509A">
            <w:pPr>
              <w:rPr>
                <w:rFonts w:cs="Calibri"/>
                <w:sz w:val="20"/>
                <w:szCs w:val="20"/>
              </w:rPr>
            </w:pPr>
            <w:r w:rsidRPr="00A67B49">
              <w:rPr>
                <w:rFonts w:cs="Calibri"/>
                <w:sz w:val="20"/>
                <w:szCs w:val="20"/>
              </w:rPr>
              <w:t xml:space="preserve">-Letter to Unsuccessful ESCO </w:t>
            </w:r>
          </w:p>
        </w:tc>
        <w:tc>
          <w:tcPr>
            <w:tcW w:w="945" w:type="dxa"/>
          </w:tcPr>
          <w:p w14:paraId="18FBE40A" w14:textId="77777777" w:rsidR="001032CF" w:rsidRPr="00A67B49" w:rsidRDefault="001032CF" w:rsidP="00F8509A">
            <w:pPr>
              <w:rPr>
                <w:sz w:val="20"/>
                <w:szCs w:val="20"/>
              </w:rPr>
            </w:pPr>
          </w:p>
        </w:tc>
        <w:tc>
          <w:tcPr>
            <w:tcW w:w="945" w:type="dxa"/>
          </w:tcPr>
          <w:p w14:paraId="12682382" w14:textId="77777777" w:rsidR="001032CF" w:rsidRPr="00A67B49" w:rsidRDefault="001032CF" w:rsidP="00F8509A">
            <w:pPr>
              <w:rPr>
                <w:sz w:val="20"/>
                <w:szCs w:val="20"/>
              </w:rPr>
            </w:pPr>
          </w:p>
        </w:tc>
      </w:tr>
      <w:tr w:rsidR="001032CF" w:rsidRPr="00A67B49" w14:paraId="20DF6890" w14:textId="77777777" w:rsidTr="00F8509A">
        <w:tc>
          <w:tcPr>
            <w:tcW w:w="2790" w:type="dxa"/>
            <w:tcBorders>
              <w:bottom w:val="single" w:sz="4" w:space="0" w:color="auto"/>
            </w:tcBorders>
            <w:vAlign w:val="center"/>
          </w:tcPr>
          <w:p w14:paraId="32E4926C" w14:textId="77777777" w:rsidR="001032CF" w:rsidRPr="00A67B49" w:rsidRDefault="001032CF" w:rsidP="00F8509A">
            <w:pPr>
              <w:rPr>
                <w:rFonts w:eastAsia="Calibri" w:cs="Calibri"/>
                <w:sz w:val="20"/>
                <w:szCs w:val="20"/>
              </w:rPr>
            </w:pPr>
            <w:proofErr w:type="gramStart"/>
            <w:r w:rsidRPr="00A67B49">
              <w:rPr>
                <w:rFonts w:eastAsia="Calibri" w:cs="Calibri"/>
                <w:sz w:val="20"/>
                <w:szCs w:val="20"/>
              </w:rPr>
              <w:t>Issue</w:t>
            </w:r>
            <w:proofErr w:type="gramEnd"/>
            <w:r w:rsidRPr="00A67B49">
              <w:rPr>
                <w:rFonts w:eastAsia="Calibri" w:cs="Calibri"/>
                <w:sz w:val="20"/>
                <w:szCs w:val="20"/>
              </w:rPr>
              <w:t xml:space="preserve"> a Notice of Intent to Award. </w:t>
            </w:r>
          </w:p>
        </w:tc>
        <w:tc>
          <w:tcPr>
            <w:tcW w:w="4500" w:type="dxa"/>
            <w:tcBorders>
              <w:bottom w:val="single" w:sz="4" w:space="0" w:color="auto"/>
            </w:tcBorders>
            <w:vAlign w:val="bottom"/>
          </w:tcPr>
          <w:p w14:paraId="05D1FC00" w14:textId="77777777" w:rsidR="001032CF" w:rsidRPr="00A67B49" w:rsidRDefault="001032CF" w:rsidP="00F8509A">
            <w:pPr>
              <w:rPr>
                <w:rFonts w:cs="Calibri"/>
                <w:sz w:val="20"/>
                <w:szCs w:val="20"/>
              </w:rPr>
            </w:pPr>
            <w:r w:rsidRPr="00A67B49">
              <w:rPr>
                <w:rFonts w:cs="Calibri"/>
                <w:sz w:val="20"/>
                <w:szCs w:val="20"/>
              </w:rPr>
              <w:t>.</w:t>
            </w:r>
          </w:p>
        </w:tc>
        <w:tc>
          <w:tcPr>
            <w:tcW w:w="2070" w:type="dxa"/>
            <w:tcBorders>
              <w:bottom w:val="single" w:sz="4" w:space="0" w:color="auto"/>
            </w:tcBorders>
          </w:tcPr>
          <w:p w14:paraId="63BD3968"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NOITA </w:t>
            </w:r>
          </w:p>
        </w:tc>
        <w:tc>
          <w:tcPr>
            <w:tcW w:w="945" w:type="dxa"/>
            <w:tcBorders>
              <w:bottom w:val="single" w:sz="4" w:space="0" w:color="auto"/>
            </w:tcBorders>
          </w:tcPr>
          <w:p w14:paraId="6D502777" w14:textId="77777777" w:rsidR="001032CF" w:rsidRPr="00A67B49" w:rsidRDefault="001032CF" w:rsidP="00F8509A">
            <w:pPr>
              <w:rPr>
                <w:sz w:val="20"/>
                <w:szCs w:val="20"/>
              </w:rPr>
            </w:pPr>
          </w:p>
        </w:tc>
        <w:tc>
          <w:tcPr>
            <w:tcW w:w="945" w:type="dxa"/>
            <w:tcBorders>
              <w:bottom w:val="single" w:sz="4" w:space="0" w:color="auto"/>
            </w:tcBorders>
          </w:tcPr>
          <w:p w14:paraId="3706F485" w14:textId="77777777" w:rsidR="001032CF" w:rsidRPr="00A67B49" w:rsidRDefault="001032CF" w:rsidP="00F8509A">
            <w:pPr>
              <w:rPr>
                <w:sz w:val="20"/>
                <w:szCs w:val="20"/>
              </w:rPr>
            </w:pPr>
          </w:p>
        </w:tc>
      </w:tr>
      <w:tr w:rsidR="001032CF" w:rsidRPr="00A67B49" w14:paraId="64BE2587" w14:textId="77777777" w:rsidTr="00F8509A">
        <w:tc>
          <w:tcPr>
            <w:tcW w:w="11250" w:type="dxa"/>
            <w:gridSpan w:val="5"/>
            <w:shd w:val="clear" w:color="auto" w:fill="FFFF00"/>
          </w:tcPr>
          <w:p w14:paraId="35BB1269" w14:textId="52E628E3" w:rsidR="001032CF" w:rsidRPr="00A67B49" w:rsidRDefault="001032CF" w:rsidP="00F8509A">
            <w:pPr>
              <w:rPr>
                <w:b/>
                <w:sz w:val="20"/>
                <w:szCs w:val="20"/>
              </w:rPr>
            </w:pPr>
            <w:r>
              <w:rPr>
                <w:b/>
                <w:sz w:val="20"/>
                <w:szCs w:val="20"/>
              </w:rPr>
              <w:t>Phase III: IGA and Award (</w:t>
            </w:r>
            <w:r w:rsidR="001D271A">
              <w:rPr>
                <w:b/>
                <w:sz w:val="20"/>
                <w:szCs w:val="20"/>
              </w:rPr>
              <w:t>2-4 months</w:t>
            </w:r>
            <w:r w:rsidRPr="00A67B49">
              <w:rPr>
                <w:b/>
                <w:sz w:val="20"/>
                <w:szCs w:val="20"/>
              </w:rPr>
              <w:t>)</w:t>
            </w:r>
          </w:p>
        </w:tc>
      </w:tr>
      <w:tr w:rsidR="001032CF" w:rsidRPr="00A67B49" w14:paraId="6FE20D3F" w14:textId="77777777" w:rsidTr="00F8509A">
        <w:tc>
          <w:tcPr>
            <w:tcW w:w="2790" w:type="dxa"/>
            <w:vAlign w:val="center"/>
          </w:tcPr>
          <w:p w14:paraId="6DB28EA5" w14:textId="77777777" w:rsidR="001032CF" w:rsidRPr="00A67B49" w:rsidRDefault="001032CF" w:rsidP="00F8509A">
            <w:pPr>
              <w:rPr>
                <w:rFonts w:eastAsia="Calibri" w:cs="Calibri"/>
                <w:sz w:val="20"/>
                <w:szCs w:val="20"/>
              </w:rPr>
            </w:pPr>
            <w:r w:rsidRPr="00A67B49">
              <w:rPr>
                <w:rFonts w:eastAsia="Calibri" w:cs="Calibri"/>
                <w:sz w:val="20"/>
                <w:szCs w:val="20"/>
              </w:rPr>
              <w:t xml:space="preserve">Draft Scope of Work </w:t>
            </w:r>
          </w:p>
        </w:tc>
        <w:tc>
          <w:tcPr>
            <w:tcW w:w="4500" w:type="dxa"/>
            <w:vAlign w:val="bottom"/>
          </w:tcPr>
          <w:p w14:paraId="761751A4" w14:textId="77777777" w:rsidR="001032CF" w:rsidRPr="00A67B49" w:rsidRDefault="001032CF" w:rsidP="00F8509A">
            <w:pPr>
              <w:rPr>
                <w:rFonts w:cs="Calibri"/>
                <w:sz w:val="20"/>
                <w:szCs w:val="20"/>
              </w:rPr>
            </w:pPr>
          </w:p>
        </w:tc>
        <w:tc>
          <w:tcPr>
            <w:tcW w:w="2070" w:type="dxa"/>
          </w:tcPr>
          <w:p w14:paraId="77A3EA99"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SOW Template</w:t>
            </w:r>
          </w:p>
        </w:tc>
        <w:tc>
          <w:tcPr>
            <w:tcW w:w="945" w:type="dxa"/>
          </w:tcPr>
          <w:p w14:paraId="666BF0AE" w14:textId="77777777" w:rsidR="001032CF" w:rsidRPr="00A67B49" w:rsidRDefault="001032CF" w:rsidP="00F8509A">
            <w:pPr>
              <w:rPr>
                <w:sz w:val="20"/>
                <w:szCs w:val="20"/>
              </w:rPr>
            </w:pPr>
          </w:p>
        </w:tc>
        <w:tc>
          <w:tcPr>
            <w:tcW w:w="945" w:type="dxa"/>
          </w:tcPr>
          <w:p w14:paraId="55FD4237" w14:textId="77777777" w:rsidR="001032CF" w:rsidRPr="00A67B49" w:rsidRDefault="001032CF" w:rsidP="00F8509A">
            <w:pPr>
              <w:rPr>
                <w:sz w:val="20"/>
                <w:szCs w:val="20"/>
              </w:rPr>
            </w:pPr>
          </w:p>
        </w:tc>
      </w:tr>
      <w:tr w:rsidR="001032CF" w:rsidRPr="00A67B49" w14:paraId="3BA5803B" w14:textId="77777777" w:rsidTr="00F8509A">
        <w:tc>
          <w:tcPr>
            <w:tcW w:w="2790" w:type="dxa"/>
            <w:vAlign w:val="center"/>
          </w:tcPr>
          <w:p w14:paraId="4E231ED9" w14:textId="77777777" w:rsidR="001032CF" w:rsidRPr="00A67B49" w:rsidRDefault="001032CF" w:rsidP="001032CF">
            <w:pPr>
              <w:rPr>
                <w:rFonts w:eastAsia="Calibri" w:cs="Calibri"/>
                <w:sz w:val="20"/>
                <w:szCs w:val="20"/>
              </w:rPr>
            </w:pPr>
            <w:r>
              <w:rPr>
                <w:rFonts w:eastAsia="Calibri" w:cs="Calibri"/>
                <w:sz w:val="20"/>
                <w:szCs w:val="20"/>
              </w:rPr>
              <w:t>Hold IGA Kickoff Meeting and P</w:t>
            </w:r>
            <w:r w:rsidRPr="00A67B49">
              <w:rPr>
                <w:rFonts w:eastAsia="Calibri" w:cs="Calibri"/>
                <w:sz w:val="20"/>
                <w:szCs w:val="20"/>
              </w:rPr>
              <w:t xml:space="preserve">resent Scope of Work </w:t>
            </w:r>
          </w:p>
        </w:tc>
        <w:tc>
          <w:tcPr>
            <w:tcW w:w="4500" w:type="dxa"/>
            <w:vAlign w:val="bottom"/>
          </w:tcPr>
          <w:p w14:paraId="34635981" w14:textId="77777777" w:rsidR="001032CF" w:rsidRPr="00A67B49" w:rsidRDefault="001032CF" w:rsidP="001032CF">
            <w:pPr>
              <w:rPr>
                <w:rFonts w:cs="Calibri"/>
                <w:sz w:val="20"/>
                <w:szCs w:val="20"/>
              </w:rPr>
            </w:pPr>
            <w:r>
              <w:rPr>
                <w:rFonts w:cs="Calibri"/>
                <w:sz w:val="20"/>
                <w:szCs w:val="20"/>
              </w:rPr>
              <w:t xml:space="preserve"> </w:t>
            </w:r>
          </w:p>
        </w:tc>
        <w:tc>
          <w:tcPr>
            <w:tcW w:w="2070" w:type="dxa"/>
          </w:tcPr>
          <w:p w14:paraId="626D6834"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IGA Tool </w:t>
            </w:r>
          </w:p>
          <w:p w14:paraId="1A437187"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SOW Template</w:t>
            </w:r>
          </w:p>
        </w:tc>
        <w:tc>
          <w:tcPr>
            <w:tcW w:w="945" w:type="dxa"/>
          </w:tcPr>
          <w:p w14:paraId="28670B55" w14:textId="77777777" w:rsidR="001032CF" w:rsidRPr="00A67B49" w:rsidRDefault="001032CF" w:rsidP="00F8509A">
            <w:pPr>
              <w:rPr>
                <w:sz w:val="20"/>
                <w:szCs w:val="20"/>
              </w:rPr>
            </w:pPr>
          </w:p>
        </w:tc>
        <w:tc>
          <w:tcPr>
            <w:tcW w:w="945" w:type="dxa"/>
          </w:tcPr>
          <w:p w14:paraId="142A73B4" w14:textId="77777777" w:rsidR="001032CF" w:rsidRPr="00A67B49" w:rsidRDefault="001032CF" w:rsidP="00F8509A">
            <w:pPr>
              <w:rPr>
                <w:sz w:val="20"/>
                <w:szCs w:val="20"/>
              </w:rPr>
            </w:pPr>
          </w:p>
        </w:tc>
      </w:tr>
      <w:tr w:rsidR="001032CF" w:rsidRPr="00A67B49" w14:paraId="5BD59269" w14:textId="77777777" w:rsidTr="00F8509A">
        <w:tc>
          <w:tcPr>
            <w:tcW w:w="2790" w:type="dxa"/>
            <w:vAlign w:val="center"/>
          </w:tcPr>
          <w:p w14:paraId="573527FB" w14:textId="77777777" w:rsidR="001032CF" w:rsidRPr="00A67B49" w:rsidRDefault="001032CF" w:rsidP="00F8509A">
            <w:pPr>
              <w:rPr>
                <w:rFonts w:eastAsia="Calibri" w:cs="Calibri"/>
                <w:sz w:val="20"/>
                <w:szCs w:val="20"/>
              </w:rPr>
            </w:pPr>
            <w:r>
              <w:rPr>
                <w:rFonts w:eastAsia="Calibri" w:cs="Calibri"/>
                <w:sz w:val="20"/>
                <w:szCs w:val="20"/>
              </w:rPr>
              <w:t>Conduct IGA and Develop draft Final Proposal</w:t>
            </w:r>
          </w:p>
        </w:tc>
        <w:tc>
          <w:tcPr>
            <w:tcW w:w="4500" w:type="dxa"/>
            <w:vAlign w:val="bottom"/>
          </w:tcPr>
          <w:p w14:paraId="2D4BAC24" w14:textId="77777777" w:rsidR="001032CF" w:rsidRPr="00A67B49" w:rsidRDefault="001032CF" w:rsidP="001032CF">
            <w:pPr>
              <w:rPr>
                <w:rFonts w:cs="Calibri"/>
                <w:sz w:val="20"/>
                <w:szCs w:val="20"/>
              </w:rPr>
            </w:pPr>
          </w:p>
        </w:tc>
        <w:tc>
          <w:tcPr>
            <w:tcW w:w="2070" w:type="dxa"/>
          </w:tcPr>
          <w:p w14:paraId="4B17A064" w14:textId="77777777" w:rsidR="001032CF" w:rsidRPr="001032CF" w:rsidRDefault="001032CF" w:rsidP="001032CF">
            <w:pPr>
              <w:pStyle w:val="ListParagraph"/>
              <w:numPr>
                <w:ilvl w:val="0"/>
                <w:numId w:val="20"/>
              </w:numPr>
              <w:ind w:left="72" w:hanging="72"/>
              <w:rPr>
                <w:rFonts w:cs="Calibri"/>
                <w:sz w:val="20"/>
                <w:szCs w:val="20"/>
              </w:rPr>
            </w:pPr>
            <w:r>
              <w:rPr>
                <w:rFonts w:cs="Calibri"/>
                <w:sz w:val="20"/>
                <w:szCs w:val="20"/>
              </w:rPr>
              <w:t>IGA Tool</w:t>
            </w:r>
          </w:p>
        </w:tc>
        <w:tc>
          <w:tcPr>
            <w:tcW w:w="945" w:type="dxa"/>
          </w:tcPr>
          <w:p w14:paraId="647108D3" w14:textId="77777777" w:rsidR="001032CF" w:rsidRPr="00A67B49" w:rsidRDefault="001032CF" w:rsidP="00F8509A">
            <w:pPr>
              <w:rPr>
                <w:sz w:val="20"/>
                <w:szCs w:val="20"/>
              </w:rPr>
            </w:pPr>
          </w:p>
        </w:tc>
        <w:tc>
          <w:tcPr>
            <w:tcW w:w="945" w:type="dxa"/>
          </w:tcPr>
          <w:p w14:paraId="5F6C6117" w14:textId="77777777" w:rsidR="001032CF" w:rsidRPr="00A67B49" w:rsidRDefault="001032CF" w:rsidP="00F8509A">
            <w:pPr>
              <w:rPr>
                <w:sz w:val="20"/>
                <w:szCs w:val="20"/>
              </w:rPr>
            </w:pPr>
          </w:p>
        </w:tc>
      </w:tr>
      <w:tr w:rsidR="001032CF" w:rsidRPr="00A67B49" w14:paraId="651E20DE" w14:textId="77777777" w:rsidTr="00F8509A">
        <w:tc>
          <w:tcPr>
            <w:tcW w:w="2790" w:type="dxa"/>
            <w:vAlign w:val="center"/>
          </w:tcPr>
          <w:p w14:paraId="2B5EA4EE" w14:textId="77777777" w:rsidR="001032CF" w:rsidRPr="00A67B49" w:rsidRDefault="001032CF" w:rsidP="00F8509A">
            <w:pPr>
              <w:rPr>
                <w:rFonts w:eastAsia="Calibri" w:cs="Calibri"/>
                <w:sz w:val="20"/>
                <w:szCs w:val="20"/>
              </w:rPr>
            </w:pPr>
            <w:r w:rsidRPr="00A67B49">
              <w:rPr>
                <w:rFonts w:eastAsia="Calibri" w:cs="Calibri"/>
                <w:sz w:val="20"/>
                <w:szCs w:val="20"/>
              </w:rPr>
              <w:t>Review the Final Proposal</w:t>
            </w:r>
          </w:p>
        </w:tc>
        <w:tc>
          <w:tcPr>
            <w:tcW w:w="4500" w:type="dxa"/>
            <w:vAlign w:val="bottom"/>
          </w:tcPr>
          <w:p w14:paraId="68EA0FAE" w14:textId="77777777" w:rsidR="001032CF" w:rsidRPr="00A67B49" w:rsidRDefault="001032CF" w:rsidP="001032CF">
            <w:pPr>
              <w:rPr>
                <w:rFonts w:cs="Calibri"/>
                <w:sz w:val="20"/>
                <w:szCs w:val="20"/>
              </w:rPr>
            </w:pPr>
            <w:r w:rsidRPr="00A67B49">
              <w:rPr>
                <w:rFonts w:cs="Calibri"/>
                <w:sz w:val="20"/>
                <w:szCs w:val="20"/>
              </w:rPr>
              <w:t xml:space="preserve"> </w:t>
            </w:r>
          </w:p>
        </w:tc>
        <w:tc>
          <w:tcPr>
            <w:tcW w:w="2070" w:type="dxa"/>
          </w:tcPr>
          <w:p w14:paraId="76688284"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TO Schedules </w:t>
            </w:r>
          </w:p>
        </w:tc>
        <w:tc>
          <w:tcPr>
            <w:tcW w:w="945" w:type="dxa"/>
          </w:tcPr>
          <w:p w14:paraId="2263E8E8" w14:textId="77777777" w:rsidR="001032CF" w:rsidRPr="00A67B49" w:rsidRDefault="001032CF" w:rsidP="00F8509A">
            <w:pPr>
              <w:rPr>
                <w:sz w:val="20"/>
                <w:szCs w:val="20"/>
              </w:rPr>
            </w:pPr>
          </w:p>
        </w:tc>
        <w:tc>
          <w:tcPr>
            <w:tcW w:w="945" w:type="dxa"/>
          </w:tcPr>
          <w:p w14:paraId="6DEAD5EF" w14:textId="77777777" w:rsidR="001032CF" w:rsidRPr="00A67B49" w:rsidRDefault="001032CF" w:rsidP="00F8509A">
            <w:pPr>
              <w:rPr>
                <w:sz w:val="20"/>
                <w:szCs w:val="20"/>
              </w:rPr>
            </w:pPr>
          </w:p>
        </w:tc>
      </w:tr>
      <w:tr w:rsidR="001032CF" w:rsidRPr="00A67B49" w14:paraId="1D4B3D60" w14:textId="77777777" w:rsidTr="00F8509A">
        <w:tc>
          <w:tcPr>
            <w:tcW w:w="2790" w:type="dxa"/>
            <w:tcBorders>
              <w:bottom w:val="single" w:sz="4" w:space="0" w:color="auto"/>
            </w:tcBorders>
            <w:vAlign w:val="center"/>
          </w:tcPr>
          <w:p w14:paraId="4FDFC5FB" w14:textId="77777777" w:rsidR="001032CF" w:rsidRPr="00A67B49" w:rsidRDefault="001032CF" w:rsidP="001032CF">
            <w:pPr>
              <w:rPr>
                <w:rFonts w:eastAsia="Calibri" w:cs="Calibri"/>
                <w:sz w:val="20"/>
                <w:szCs w:val="20"/>
              </w:rPr>
            </w:pPr>
            <w:r w:rsidRPr="00A67B49">
              <w:rPr>
                <w:rFonts w:eastAsia="Calibri" w:cs="Calibri"/>
                <w:sz w:val="20"/>
                <w:szCs w:val="20"/>
              </w:rPr>
              <w:t>Execute final negotiati</w:t>
            </w:r>
            <w:r>
              <w:rPr>
                <w:rFonts w:eastAsia="Calibri" w:cs="Calibri"/>
                <w:sz w:val="20"/>
                <w:szCs w:val="20"/>
              </w:rPr>
              <w:t>ons and issue a task order.</w:t>
            </w:r>
          </w:p>
        </w:tc>
        <w:tc>
          <w:tcPr>
            <w:tcW w:w="4500" w:type="dxa"/>
            <w:tcBorders>
              <w:bottom w:val="single" w:sz="4" w:space="0" w:color="auto"/>
            </w:tcBorders>
            <w:vAlign w:val="bottom"/>
          </w:tcPr>
          <w:p w14:paraId="56BB0626" w14:textId="77777777" w:rsidR="001032CF" w:rsidRPr="00A67B49" w:rsidRDefault="001032CF" w:rsidP="00F8509A">
            <w:pPr>
              <w:rPr>
                <w:rFonts w:cs="Calibri"/>
                <w:sz w:val="20"/>
                <w:szCs w:val="20"/>
              </w:rPr>
            </w:pPr>
            <w:r w:rsidRPr="00A67B49">
              <w:rPr>
                <w:rFonts w:cs="Calibri"/>
                <w:sz w:val="20"/>
                <w:szCs w:val="20"/>
              </w:rPr>
              <w:t>.</w:t>
            </w:r>
          </w:p>
        </w:tc>
        <w:tc>
          <w:tcPr>
            <w:tcW w:w="2070" w:type="dxa"/>
            <w:tcBorders>
              <w:bottom w:val="single" w:sz="4" w:space="0" w:color="auto"/>
            </w:tcBorders>
          </w:tcPr>
          <w:p w14:paraId="5FE7C315" w14:textId="77777777" w:rsidR="001032CF" w:rsidRPr="00A67B49" w:rsidRDefault="001032CF" w:rsidP="00F8509A">
            <w:pPr>
              <w:rPr>
                <w:rFonts w:cs="Calibri"/>
                <w:sz w:val="20"/>
                <w:szCs w:val="20"/>
              </w:rPr>
            </w:pPr>
            <w:r>
              <w:rPr>
                <w:rFonts w:cs="Calibri"/>
                <w:sz w:val="20"/>
                <w:szCs w:val="20"/>
              </w:rPr>
              <w:t>N/A</w:t>
            </w:r>
          </w:p>
        </w:tc>
        <w:tc>
          <w:tcPr>
            <w:tcW w:w="945" w:type="dxa"/>
            <w:tcBorders>
              <w:bottom w:val="single" w:sz="4" w:space="0" w:color="auto"/>
            </w:tcBorders>
          </w:tcPr>
          <w:p w14:paraId="5933F051" w14:textId="77777777" w:rsidR="001032CF" w:rsidRPr="00A67B49" w:rsidRDefault="001032CF" w:rsidP="00F8509A">
            <w:pPr>
              <w:rPr>
                <w:sz w:val="20"/>
                <w:szCs w:val="20"/>
              </w:rPr>
            </w:pPr>
          </w:p>
        </w:tc>
        <w:tc>
          <w:tcPr>
            <w:tcW w:w="945" w:type="dxa"/>
            <w:tcBorders>
              <w:bottom w:val="single" w:sz="4" w:space="0" w:color="auto"/>
            </w:tcBorders>
          </w:tcPr>
          <w:p w14:paraId="38973EA6" w14:textId="77777777" w:rsidR="001032CF" w:rsidRPr="00A67B49" w:rsidRDefault="001032CF" w:rsidP="00F8509A">
            <w:pPr>
              <w:rPr>
                <w:sz w:val="20"/>
                <w:szCs w:val="20"/>
              </w:rPr>
            </w:pPr>
          </w:p>
        </w:tc>
      </w:tr>
      <w:tr w:rsidR="001032CF" w:rsidRPr="00A67B49" w14:paraId="08B2ECF9" w14:textId="77777777" w:rsidTr="00F8509A">
        <w:tc>
          <w:tcPr>
            <w:tcW w:w="11250" w:type="dxa"/>
            <w:gridSpan w:val="5"/>
            <w:shd w:val="clear" w:color="auto" w:fill="FFFF00"/>
          </w:tcPr>
          <w:p w14:paraId="6A7E41E5" w14:textId="62BB639B" w:rsidR="001032CF" w:rsidRPr="00A67B49" w:rsidRDefault="001032CF" w:rsidP="00F8509A">
            <w:pPr>
              <w:rPr>
                <w:b/>
                <w:sz w:val="20"/>
                <w:szCs w:val="20"/>
              </w:rPr>
            </w:pPr>
            <w:r w:rsidRPr="00A67B49">
              <w:rPr>
                <w:b/>
                <w:sz w:val="20"/>
                <w:szCs w:val="20"/>
              </w:rPr>
              <w:t>Phase IV: Install</w:t>
            </w:r>
            <w:r>
              <w:rPr>
                <w:b/>
                <w:sz w:val="20"/>
                <w:szCs w:val="20"/>
              </w:rPr>
              <w:t>ation/Project Acceptance/M&amp;V (8</w:t>
            </w:r>
            <w:r w:rsidR="001D271A">
              <w:rPr>
                <w:b/>
                <w:sz w:val="20"/>
                <w:szCs w:val="20"/>
              </w:rPr>
              <w:t>-16</w:t>
            </w:r>
            <w:r w:rsidRPr="00A67B49">
              <w:rPr>
                <w:b/>
                <w:sz w:val="20"/>
                <w:szCs w:val="20"/>
              </w:rPr>
              <w:t xml:space="preserve"> Weeks)</w:t>
            </w:r>
          </w:p>
        </w:tc>
      </w:tr>
      <w:tr w:rsidR="001032CF" w:rsidRPr="00A67B49" w14:paraId="09338712" w14:textId="77777777" w:rsidTr="00F8509A">
        <w:tc>
          <w:tcPr>
            <w:tcW w:w="2790" w:type="dxa"/>
            <w:vAlign w:val="center"/>
          </w:tcPr>
          <w:p w14:paraId="5339CCD2" w14:textId="77777777" w:rsidR="001032CF" w:rsidRPr="00A67B49" w:rsidRDefault="001032CF" w:rsidP="00F8509A">
            <w:pPr>
              <w:rPr>
                <w:rFonts w:eastAsia="Calibri" w:cs="Calibri"/>
                <w:sz w:val="20"/>
                <w:szCs w:val="20"/>
              </w:rPr>
            </w:pPr>
            <w:r w:rsidRPr="00A67B49">
              <w:rPr>
                <w:rFonts w:eastAsia="Calibri" w:cs="Calibri"/>
                <w:sz w:val="20"/>
                <w:szCs w:val="20"/>
              </w:rPr>
              <w:t>Contractor Installs Equipment</w:t>
            </w:r>
          </w:p>
        </w:tc>
        <w:tc>
          <w:tcPr>
            <w:tcW w:w="4500" w:type="dxa"/>
            <w:vAlign w:val="bottom"/>
          </w:tcPr>
          <w:p w14:paraId="6B736F40" w14:textId="77777777" w:rsidR="001032CF" w:rsidRPr="00A67B49" w:rsidRDefault="001032CF" w:rsidP="00F8509A">
            <w:pPr>
              <w:rPr>
                <w:rFonts w:cs="Calibri"/>
                <w:sz w:val="20"/>
                <w:szCs w:val="20"/>
              </w:rPr>
            </w:pPr>
          </w:p>
        </w:tc>
        <w:tc>
          <w:tcPr>
            <w:tcW w:w="2070" w:type="dxa"/>
          </w:tcPr>
          <w:p w14:paraId="467FD7B8" w14:textId="77777777" w:rsidR="001032CF" w:rsidRPr="00A67B49" w:rsidRDefault="001032CF" w:rsidP="00F8509A">
            <w:pPr>
              <w:rPr>
                <w:rFonts w:cs="Calibri"/>
                <w:sz w:val="20"/>
                <w:szCs w:val="20"/>
              </w:rPr>
            </w:pPr>
            <w:r w:rsidRPr="00A67B49">
              <w:rPr>
                <w:rFonts w:cs="Calibri"/>
                <w:sz w:val="20"/>
                <w:szCs w:val="20"/>
              </w:rPr>
              <w:t>N/A</w:t>
            </w:r>
          </w:p>
        </w:tc>
        <w:tc>
          <w:tcPr>
            <w:tcW w:w="945" w:type="dxa"/>
          </w:tcPr>
          <w:p w14:paraId="31839638" w14:textId="77777777" w:rsidR="001032CF" w:rsidRPr="00A67B49" w:rsidRDefault="001032CF" w:rsidP="00F8509A">
            <w:pPr>
              <w:rPr>
                <w:sz w:val="20"/>
                <w:szCs w:val="20"/>
              </w:rPr>
            </w:pPr>
          </w:p>
        </w:tc>
        <w:tc>
          <w:tcPr>
            <w:tcW w:w="945" w:type="dxa"/>
          </w:tcPr>
          <w:p w14:paraId="2026BD29" w14:textId="77777777" w:rsidR="001032CF" w:rsidRPr="00A67B49" w:rsidRDefault="001032CF" w:rsidP="00F8509A">
            <w:pPr>
              <w:rPr>
                <w:sz w:val="20"/>
                <w:szCs w:val="20"/>
              </w:rPr>
            </w:pPr>
          </w:p>
        </w:tc>
      </w:tr>
      <w:tr w:rsidR="001032CF" w:rsidRPr="00A67B49" w14:paraId="2F3D715B" w14:textId="77777777" w:rsidTr="00F8509A">
        <w:tc>
          <w:tcPr>
            <w:tcW w:w="2790" w:type="dxa"/>
            <w:vAlign w:val="center"/>
          </w:tcPr>
          <w:p w14:paraId="18D1615C" w14:textId="77777777" w:rsidR="001032CF" w:rsidRPr="00A67B49" w:rsidRDefault="001032CF" w:rsidP="00F8509A">
            <w:pPr>
              <w:rPr>
                <w:rFonts w:eastAsia="Calibri" w:cs="Calibri"/>
                <w:sz w:val="20"/>
                <w:szCs w:val="20"/>
              </w:rPr>
            </w:pPr>
            <w:r w:rsidRPr="00A67B49">
              <w:rPr>
                <w:rFonts w:eastAsia="Calibri" w:cs="Calibri"/>
                <w:sz w:val="20"/>
                <w:szCs w:val="20"/>
              </w:rPr>
              <w:t>Contractor performs Commissioning and M&amp;V</w:t>
            </w:r>
          </w:p>
        </w:tc>
        <w:tc>
          <w:tcPr>
            <w:tcW w:w="4500" w:type="dxa"/>
            <w:vAlign w:val="bottom"/>
          </w:tcPr>
          <w:p w14:paraId="3390B328" w14:textId="77777777" w:rsidR="001032CF" w:rsidRPr="00A67B49" w:rsidRDefault="001032CF" w:rsidP="00F8509A">
            <w:pPr>
              <w:rPr>
                <w:rFonts w:cs="Calibri"/>
                <w:sz w:val="20"/>
                <w:szCs w:val="20"/>
              </w:rPr>
            </w:pPr>
          </w:p>
        </w:tc>
        <w:tc>
          <w:tcPr>
            <w:tcW w:w="2070" w:type="dxa"/>
          </w:tcPr>
          <w:p w14:paraId="5135C9DD" w14:textId="77777777" w:rsidR="001032CF" w:rsidRPr="00A67B49" w:rsidRDefault="001032CF" w:rsidP="00F8509A">
            <w:pPr>
              <w:rPr>
                <w:rFonts w:cs="Calibri"/>
                <w:sz w:val="20"/>
                <w:szCs w:val="20"/>
              </w:rPr>
            </w:pPr>
            <w:r w:rsidRPr="00A67B49">
              <w:rPr>
                <w:rFonts w:cs="Calibri"/>
                <w:sz w:val="20"/>
                <w:szCs w:val="20"/>
              </w:rPr>
              <w:t xml:space="preserve">- M&amp;V Plan </w:t>
            </w:r>
            <w:r>
              <w:rPr>
                <w:rFonts w:cs="Calibri"/>
                <w:sz w:val="20"/>
                <w:szCs w:val="20"/>
              </w:rPr>
              <w:t>Guide</w:t>
            </w:r>
          </w:p>
          <w:p w14:paraId="178E164E" w14:textId="77777777" w:rsidR="001032CF" w:rsidRPr="00A67B49" w:rsidRDefault="001032CF" w:rsidP="00F8509A">
            <w:pPr>
              <w:rPr>
                <w:rFonts w:cs="Calibri"/>
                <w:sz w:val="20"/>
                <w:szCs w:val="20"/>
              </w:rPr>
            </w:pPr>
            <w:r w:rsidRPr="00A67B49">
              <w:rPr>
                <w:rFonts w:cs="Calibri"/>
                <w:sz w:val="20"/>
                <w:szCs w:val="20"/>
              </w:rPr>
              <w:t xml:space="preserve">- </w:t>
            </w:r>
            <w:r w:rsidRPr="00897F28">
              <w:rPr>
                <w:rFonts w:cs="Calibri"/>
                <w:sz w:val="20"/>
                <w:szCs w:val="20"/>
              </w:rPr>
              <w:t xml:space="preserve">Post Installation M&amp;V and </w:t>
            </w:r>
            <w:proofErr w:type="spellStart"/>
            <w:r w:rsidRPr="00897F28">
              <w:rPr>
                <w:rFonts w:cs="Calibri"/>
                <w:sz w:val="20"/>
                <w:szCs w:val="20"/>
              </w:rPr>
              <w:t>Cx</w:t>
            </w:r>
            <w:proofErr w:type="spellEnd"/>
            <w:r w:rsidRPr="00897F28">
              <w:rPr>
                <w:rFonts w:cs="Calibri"/>
                <w:sz w:val="20"/>
                <w:szCs w:val="20"/>
              </w:rPr>
              <w:t xml:space="preserve"> Report</w:t>
            </w:r>
          </w:p>
        </w:tc>
        <w:tc>
          <w:tcPr>
            <w:tcW w:w="945" w:type="dxa"/>
          </w:tcPr>
          <w:p w14:paraId="40FA5AD8" w14:textId="77777777" w:rsidR="001032CF" w:rsidRPr="00A67B49" w:rsidRDefault="001032CF" w:rsidP="00F8509A">
            <w:pPr>
              <w:rPr>
                <w:sz w:val="20"/>
                <w:szCs w:val="20"/>
              </w:rPr>
            </w:pPr>
          </w:p>
        </w:tc>
        <w:tc>
          <w:tcPr>
            <w:tcW w:w="945" w:type="dxa"/>
          </w:tcPr>
          <w:p w14:paraId="5F7BE643" w14:textId="77777777" w:rsidR="001032CF" w:rsidRPr="00A67B49" w:rsidRDefault="001032CF" w:rsidP="00F8509A">
            <w:pPr>
              <w:rPr>
                <w:sz w:val="20"/>
                <w:szCs w:val="20"/>
              </w:rPr>
            </w:pPr>
          </w:p>
        </w:tc>
      </w:tr>
      <w:tr w:rsidR="001032CF" w:rsidRPr="00A67B49" w14:paraId="659A4D09" w14:textId="77777777" w:rsidTr="00F8509A">
        <w:tc>
          <w:tcPr>
            <w:tcW w:w="2790" w:type="dxa"/>
            <w:vAlign w:val="center"/>
          </w:tcPr>
          <w:p w14:paraId="633281CE" w14:textId="77777777" w:rsidR="001032CF" w:rsidRPr="00A67B49" w:rsidRDefault="001032CF" w:rsidP="00F8509A">
            <w:pPr>
              <w:rPr>
                <w:rFonts w:eastAsia="Calibri" w:cs="Calibri"/>
                <w:sz w:val="20"/>
                <w:szCs w:val="20"/>
              </w:rPr>
            </w:pPr>
            <w:r w:rsidRPr="00A67B49">
              <w:rPr>
                <w:rFonts w:eastAsia="Calibri" w:cs="Calibri"/>
                <w:sz w:val="20"/>
                <w:szCs w:val="20"/>
              </w:rPr>
              <w:t>Accept Installation</w:t>
            </w:r>
          </w:p>
        </w:tc>
        <w:tc>
          <w:tcPr>
            <w:tcW w:w="4500" w:type="dxa"/>
            <w:vAlign w:val="bottom"/>
          </w:tcPr>
          <w:p w14:paraId="23AA9C32" w14:textId="77777777" w:rsidR="001032CF" w:rsidRPr="00A67B49" w:rsidRDefault="001032CF" w:rsidP="00F8509A">
            <w:pPr>
              <w:rPr>
                <w:rFonts w:cs="Calibri"/>
                <w:sz w:val="20"/>
                <w:szCs w:val="20"/>
              </w:rPr>
            </w:pPr>
          </w:p>
        </w:tc>
        <w:tc>
          <w:tcPr>
            <w:tcW w:w="2070" w:type="dxa"/>
          </w:tcPr>
          <w:p w14:paraId="6336F444" w14:textId="77777777" w:rsidR="001032CF" w:rsidRPr="00A67B49" w:rsidRDefault="001032CF" w:rsidP="00F8509A">
            <w:pPr>
              <w:rPr>
                <w:rFonts w:cs="Calibri"/>
                <w:sz w:val="20"/>
                <w:szCs w:val="20"/>
              </w:rPr>
            </w:pPr>
            <w:r w:rsidRPr="00A67B49">
              <w:rPr>
                <w:rFonts w:cs="Calibri"/>
                <w:sz w:val="20"/>
                <w:szCs w:val="20"/>
              </w:rPr>
              <w:t xml:space="preserve">- </w:t>
            </w:r>
            <w:r>
              <w:rPr>
                <w:rFonts w:cs="Calibri"/>
                <w:sz w:val="20"/>
                <w:szCs w:val="20"/>
              </w:rPr>
              <w:t xml:space="preserve">Project </w:t>
            </w:r>
            <w:r w:rsidRPr="00A67B49">
              <w:rPr>
                <w:rFonts w:cs="Calibri"/>
                <w:sz w:val="20"/>
                <w:szCs w:val="20"/>
              </w:rPr>
              <w:t xml:space="preserve">Acceptance </w:t>
            </w:r>
            <w:r>
              <w:rPr>
                <w:rFonts w:cs="Calibri"/>
                <w:sz w:val="20"/>
                <w:szCs w:val="20"/>
              </w:rPr>
              <w:t>Guide</w:t>
            </w:r>
            <w:r w:rsidRPr="00A67B49">
              <w:rPr>
                <w:rFonts w:cs="Calibri"/>
                <w:sz w:val="20"/>
                <w:szCs w:val="20"/>
              </w:rPr>
              <w:t xml:space="preserve"> </w:t>
            </w:r>
          </w:p>
        </w:tc>
        <w:tc>
          <w:tcPr>
            <w:tcW w:w="945" w:type="dxa"/>
          </w:tcPr>
          <w:p w14:paraId="4E45C731" w14:textId="77777777" w:rsidR="001032CF" w:rsidRPr="00A67B49" w:rsidRDefault="001032CF" w:rsidP="00F8509A">
            <w:pPr>
              <w:rPr>
                <w:sz w:val="20"/>
                <w:szCs w:val="20"/>
              </w:rPr>
            </w:pPr>
          </w:p>
        </w:tc>
        <w:tc>
          <w:tcPr>
            <w:tcW w:w="945" w:type="dxa"/>
          </w:tcPr>
          <w:p w14:paraId="65F7919E" w14:textId="77777777" w:rsidR="001032CF" w:rsidRPr="00A67B49" w:rsidRDefault="001032CF" w:rsidP="00F8509A">
            <w:pPr>
              <w:rPr>
                <w:sz w:val="20"/>
                <w:szCs w:val="20"/>
              </w:rPr>
            </w:pPr>
          </w:p>
        </w:tc>
      </w:tr>
      <w:tr w:rsidR="001032CF" w:rsidRPr="00A67B49" w14:paraId="34068394" w14:textId="77777777" w:rsidTr="001032CF">
        <w:tc>
          <w:tcPr>
            <w:tcW w:w="11250" w:type="dxa"/>
            <w:gridSpan w:val="5"/>
            <w:shd w:val="clear" w:color="auto" w:fill="FFFF00"/>
          </w:tcPr>
          <w:p w14:paraId="6B8A4F06" w14:textId="0DCA920E" w:rsidR="001032CF" w:rsidRPr="00A67B49" w:rsidRDefault="001032CF" w:rsidP="001032CF">
            <w:pPr>
              <w:rPr>
                <w:b/>
                <w:sz w:val="20"/>
                <w:szCs w:val="20"/>
              </w:rPr>
            </w:pPr>
            <w:r>
              <w:rPr>
                <w:b/>
                <w:sz w:val="20"/>
                <w:szCs w:val="20"/>
              </w:rPr>
              <w:t xml:space="preserve">Phase </w:t>
            </w:r>
            <w:r w:rsidRPr="00A67B49">
              <w:rPr>
                <w:b/>
                <w:sz w:val="20"/>
                <w:szCs w:val="20"/>
              </w:rPr>
              <w:t xml:space="preserve">V: </w:t>
            </w:r>
            <w:r>
              <w:rPr>
                <w:b/>
                <w:sz w:val="20"/>
                <w:szCs w:val="20"/>
              </w:rPr>
              <w:t>Performance Period (</w:t>
            </w:r>
            <w:r w:rsidR="001D271A">
              <w:rPr>
                <w:b/>
                <w:sz w:val="20"/>
                <w:szCs w:val="20"/>
              </w:rPr>
              <w:t>+/-</w:t>
            </w:r>
            <w:r>
              <w:rPr>
                <w:b/>
                <w:sz w:val="20"/>
                <w:szCs w:val="20"/>
              </w:rPr>
              <w:t>1</w:t>
            </w:r>
            <w:r w:rsidR="001D271A">
              <w:rPr>
                <w:b/>
                <w:sz w:val="20"/>
                <w:szCs w:val="20"/>
              </w:rPr>
              <w:t>2</w:t>
            </w:r>
            <w:r>
              <w:rPr>
                <w:b/>
                <w:sz w:val="20"/>
                <w:szCs w:val="20"/>
              </w:rPr>
              <w:t xml:space="preserve"> Years</w:t>
            </w:r>
            <w:r w:rsidRPr="00A67B49">
              <w:rPr>
                <w:b/>
                <w:sz w:val="20"/>
                <w:szCs w:val="20"/>
              </w:rPr>
              <w:t>)</w:t>
            </w:r>
          </w:p>
        </w:tc>
      </w:tr>
      <w:tr w:rsidR="001032CF" w:rsidRPr="00A67B49" w14:paraId="0303D647" w14:textId="77777777" w:rsidTr="00F8509A">
        <w:tc>
          <w:tcPr>
            <w:tcW w:w="2790" w:type="dxa"/>
            <w:vAlign w:val="center"/>
          </w:tcPr>
          <w:p w14:paraId="78F29BE7" w14:textId="77777777" w:rsidR="001032CF" w:rsidRPr="00A67B49" w:rsidRDefault="001032CF" w:rsidP="00F8509A">
            <w:pPr>
              <w:rPr>
                <w:rFonts w:eastAsia="Calibri" w:cs="Calibri"/>
                <w:sz w:val="20"/>
                <w:szCs w:val="20"/>
              </w:rPr>
            </w:pPr>
            <w:proofErr w:type="gramStart"/>
            <w:r w:rsidRPr="00A67B49">
              <w:rPr>
                <w:rFonts w:eastAsia="Calibri" w:cs="Calibri"/>
                <w:sz w:val="20"/>
                <w:szCs w:val="20"/>
              </w:rPr>
              <w:t>Begin</w:t>
            </w:r>
            <w:proofErr w:type="gramEnd"/>
            <w:r w:rsidRPr="00A67B49">
              <w:rPr>
                <w:rFonts w:eastAsia="Calibri" w:cs="Calibri"/>
                <w:sz w:val="20"/>
                <w:szCs w:val="20"/>
              </w:rPr>
              <w:t xml:space="preserve"> Performance Period</w:t>
            </w:r>
          </w:p>
        </w:tc>
        <w:tc>
          <w:tcPr>
            <w:tcW w:w="4500" w:type="dxa"/>
            <w:vAlign w:val="bottom"/>
          </w:tcPr>
          <w:p w14:paraId="0E53F6A4" w14:textId="77777777" w:rsidR="001032CF" w:rsidRPr="00A67B49" w:rsidRDefault="001032CF" w:rsidP="00F8509A">
            <w:pPr>
              <w:rPr>
                <w:rFonts w:cs="Calibri"/>
                <w:sz w:val="20"/>
                <w:szCs w:val="20"/>
              </w:rPr>
            </w:pPr>
          </w:p>
        </w:tc>
        <w:tc>
          <w:tcPr>
            <w:tcW w:w="2070" w:type="dxa"/>
          </w:tcPr>
          <w:p w14:paraId="46299FA9" w14:textId="77777777" w:rsidR="001032CF" w:rsidRPr="00897F28" w:rsidRDefault="001032CF" w:rsidP="00F8509A">
            <w:pPr>
              <w:rPr>
                <w:rFonts w:cs="Calibri"/>
                <w:bCs/>
                <w:sz w:val="20"/>
                <w:szCs w:val="20"/>
              </w:rPr>
            </w:pPr>
            <w:r w:rsidRPr="00A67B49">
              <w:rPr>
                <w:rFonts w:cs="Calibri"/>
                <w:sz w:val="20"/>
                <w:szCs w:val="20"/>
              </w:rPr>
              <w:t xml:space="preserve">- </w:t>
            </w:r>
            <w:bookmarkStart w:id="6" w:name="_Toc369601686"/>
            <w:r w:rsidRPr="00897F28">
              <w:rPr>
                <w:rFonts w:cs="Calibri"/>
                <w:bCs/>
                <w:sz w:val="20"/>
                <w:szCs w:val="20"/>
              </w:rPr>
              <w:t>Post Installation and Annual M&amp;V Report</w:t>
            </w:r>
            <w:bookmarkEnd w:id="6"/>
          </w:p>
        </w:tc>
        <w:tc>
          <w:tcPr>
            <w:tcW w:w="945" w:type="dxa"/>
          </w:tcPr>
          <w:p w14:paraId="45DEE512" w14:textId="77777777" w:rsidR="001032CF" w:rsidRPr="00A67B49" w:rsidRDefault="001032CF" w:rsidP="00F8509A">
            <w:pPr>
              <w:rPr>
                <w:sz w:val="20"/>
                <w:szCs w:val="20"/>
              </w:rPr>
            </w:pPr>
          </w:p>
        </w:tc>
        <w:tc>
          <w:tcPr>
            <w:tcW w:w="945" w:type="dxa"/>
          </w:tcPr>
          <w:p w14:paraId="1306B2BE" w14:textId="77777777" w:rsidR="001032CF" w:rsidRPr="00A67B49" w:rsidRDefault="001032CF" w:rsidP="00F8509A">
            <w:pPr>
              <w:rPr>
                <w:sz w:val="20"/>
                <w:szCs w:val="20"/>
              </w:rPr>
            </w:pPr>
          </w:p>
        </w:tc>
      </w:tr>
    </w:tbl>
    <w:p w14:paraId="45401E8F" w14:textId="77777777" w:rsidR="00515E0C" w:rsidRDefault="00515E0C" w:rsidP="00B27926"/>
    <w:sectPr w:rsidR="00515E0C" w:rsidSect="00515E0C">
      <w:headerReference w:type="even" r:id="rId23"/>
      <w:head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176E" w14:textId="77777777" w:rsidR="00B54119" w:rsidRDefault="00B54119" w:rsidP="00254B60">
      <w:pPr>
        <w:spacing w:after="0" w:line="240" w:lineRule="auto"/>
      </w:pPr>
      <w:r>
        <w:separator/>
      </w:r>
    </w:p>
  </w:endnote>
  <w:endnote w:type="continuationSeparator" w:id="0">
    <w:p w14:paraId="20555E19" w14:textId="77777777" w:rsidR="00B54119" w:rsidRDefault="00B54119" w:rsidP="0025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28DB" w14:textId="77777777" w:rsidR="00B859B5" w:rsidRDefault="00B8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4674" w14:textId="77777777" w:rsidR="00B859B5" w:rsidRDefault="00B85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F302" w14:textId="77777777" w:rsidR="00B859B5" w:rsidRDefault="00B8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09F3" w14:textId="77777777" w:rsidR="00B54119" w:rsidRDefault="00B54119" w:rsidP="00254B60">
      <w:pPr>
        <w:spacing w:after="0" w:line="240" w:lineRule="auto"/>
      </w:pPr>
      <w:r>
        <w:separator/>
      </w:r>
    </w:p>
  </w:footnote>
  <w:footnote w:type="continuationSeparator" w:id="0">
    <w:p w14:paraId="0498DFD9" w14:textId="77777777" w:rsidR="00B54119" w:rsidRDefault="00B54119" w:rsidP="0025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E4D8" w14:textId="574600A2" w:rsidR="00B0453C" w:rsidRDefault="00B54119">
    <w:pPr>
      <w:pStyle w:val="Header"/>
    </w:pPr>
    <w:r>
      <w:rPr>
        <w:noProof/>
      </w:rPr>
      <w:pict w14:anchorId="39784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26" o:spid="_x0000_s1043" type="#_x0000_t136" style="position:absolute;margin-left:0;margin-top:0;width:527.85pt;height:131.95pt;rotation:315;z-index:-251658239;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EA13" w14:textId="3A5F708E" w:rsidR="00B0453C" w:rsidRDefault="00B54119">
    <w:pPr>
      <w:pStyle w:val="Header"/>
    </w:pPr>
    <w:r>
      <w:rPr>
        <w:noProof/>
      </w:rPr>
      <w:pict w14:anchorId="5F5E2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5" o:spid="_x0000_s1052" type="#_x0000_t136" style="position:absolute;margin-left:0;margin-top:0;width:527.85pt;height:131.95pt;rotation:315;z-index:-251658230;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B136" w14:textId="56D0C5AF" w:rsidR="00C77BB8" w:rsidRPr="00812759" w:rsidRDefault="00B54119" w:rsidP="00985F93">
    <w:pPr>
      <w:pStyle w:val="Header"/>
      <w:pBdr>
        <w:bottom w:val="single" w:sz="2" w:space="1" w:color="auto"/>
      </w:pBdr>
      <w:rPr>
        <w:rFonts w:ascii="Arial" w:hAnsi="Arial" w:cs="Arial"/>
        <w:sz w:val="20"/>
        <w:szCs w:val="20"/>
      </w:rPr>
    </w:pPr>
    <w:r>
      <w:rPr>
        <w:noProof/>
      </w:rPr>
      <w:pict w14:anchorId="3E8CB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6" o:spid="_x0000_s1053" type="#_x0000_t136" style="position:absolute;margin-left:0;margin-top:0;width:527.85pt;height:131.95pt;rotation:315;z-index:-251658229;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C77BB8">
      <w:rPr>
        <w:rFonts w:ascii="Arial" w:hAnsi="Arial" w:cs="Arial"/>
        <w:sz w:val="20"/>
        <w:szCs w:val="20"/>
      </w:rPr>
      <w:t xml:space="preserve">01 Appendix B, p. </w:t>
    </w:r>
    <w:r w:rsidR="00C77BB8" w:rsidRPr="004C05ED">
      <w:rPr>
        <w:rFonts w:ascii="Arial" w:hAnsi="Arial" w:cs="Arial"/>
        <w:sz w:val="20"/>
        <w:szCs w:val="20"/>
      </w:rPr>
      <w:fldChar w:fldCharType="begin"/>
    </w:r>
    <w:r w:rsidR="00C77BB8" w:rsidRPr="004C05ED">
      <w:rPr>
        <w:rFonts w:ascii="Arial" w:hAnsi="Arial" w:cs="Arial"/>
        <w:sz w:val="20"/>
        <w:szCs w:val="20"/>
      </w:rPr>
      <w:instrText xml:space="preserve"> PAGE   \* MERGEFORMAT </w:instrText>
    </w:r>
    <w:r w:rsidR="00C77BB8" w:rsidRPr="004C05ED">
      <w:rPr>
        <w:rFonts w:ascii="Arial" w:hAnsi="Arial" w:cs="Arial"/>
        <w:sz w:val="20"/>
        <w:szCs w:val="20"/>
      </w:rPr>
      <w:fldChar w:fldCharType="separate"/>
    </w:r>
    <w:r w:rsidR="00BC685C">
      <w:rPr>
        <w:rFonts w:ascii="Arial" w:hAnsi="Arial" w:cs="Arial"/>
        <w:noProof/>
        <w:sz w:val="20"/>
        <w:szCs w:val="20"/>
      </w:rPr>
      <w:t>13</w:t>
    </w:r>
    <w:r w:rsidR="00C77BB8" w:rsidRPr="004C05ED">
      <w:rPr>
        <w:rFonts w:ascii="Arial" w:hAnsi="Arial" w:cs="Arial"/>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D080" w14:textId="1CD775E6" w:rsidR="00B0453C" w:rsidRPr="00812759" w:rsidRDefault="00B54119" w:rsidP="005311DE">
    <w:pPr>
      <w:pStyle w:val="Header"/>
      <w:pBdr>
        <w:bottom w:val="single" w:sz="2" w:space="1" w:color="auto"/>
      </w:pBdr>
      <w:rPr>
        <w:rFonts w:ascii="Arial" w:hAnsi="Arial" w:cs="Arial"/>
        <w:sz w:val="20"/>
        <w:szCs w:val="20"/>
      </w:rPr>
    </w:pPr>
    <w:r>
      <w:rPr>
        <w:noProof/>
      </w:rPr>
      <w:pict w14:anchorId="5D0B7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4" o:spid="_x0000_s1051" type="#_x0000_t136" style="position:absolute;margin-left:0;margin-top:0;width:527.85pt;height:131.95pt;rotation:315;z-index:-251658231;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B0453C">
      <w:rPr>
        <w:rFonts w:ascii="Arial" w:hAnsi="Arial" w:cs="Arial"/>
        <w:sz w:val="20"/>
        <w:szCs w:val="20"/>
      </w:rPr>
      <w:t>01 Acquisition Plan Template p</w:t>
    </w:r>
    <w:r w:rsidR="00B0453C" w:rsidRPr="005311DE">
      <w:rPr>
        <w:rFonts w:ascii="Arial" w:hAnsi="Arial" w:cs="Arial"/>
        <w:sz w:val="20"/>
        <w:szCs w:val="20"/>
      </w:rPr>
      <w:fldChar w:fldCharType="begin"/>
    </w:r>
    <w:r w:rsidR="00B0453C" w:rsidRPr="005311DE">
      <w:rPr>
        <w:rFonts w:ascii="Arial" w:hAnsi="Arial" w:cs="Arial"/>
        <w:sz w:val="20"/>
        <w:szCs w:val="20"/>
      </w:rPr>
      <w:instrText xml:space="preserve"> PAGE   \* MERGEFORMAT </w:instrText>
    </w:r>
    <w:r w:rsidR="00B0453C" w:rsidRPr="005311DE">
      <w:rPr>
        <w:rFonts w:ascii="Arial" w:hAnsi="Arial" w:cs="Arial"/>
        <w:sz w:val="20"/>
        <w:szCs w:val="20"/>
      </w:rPr>
      <w:fldChar w:fldCharType="separate"/>
    </w:r>
    <w:r w:rsidR="00B0453C">
      <w:rPr>
        <w:rFonts w:ascii="Arial" w:hAnsi="Arial" w:cs="Arial"/>
        <w:noProof/>
        <w:sz w:val="20"/>
        <w:szCs w:val="20"/>
      </w:rPr>
      <w:t>1</w:t>
    </w:r>
    <w:r w:rsidR="00B0453C" w:rsidRPr="005311DE">
      <w:rPr>
        <w:rFonts w:ascii="Arial" w:hAnsi="Arial" w:cs="Arial"/>
        <w:sz w:val="20"/>
        <w:szCs w:val="20"/>
      </w:rPr>
      <w:fldChar w:fldCharType="end"/>
    </w:r>
  </w:p>
  <w:p w14:paraId="4C199D0F" w14:textId="77777777" w:rsidR="00B0453C" w:rsidRDefault="00B04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958" w14:textId="1AB6D05E" w:rsidR="00C77BB8" w:rsidRPr="00812759" w:rsidRDefault="00B54119" w:rsidP="00985F93">
    <w:pPr>
      <w:pStyle w:val="Header"/>
      <w:pBdr>
        <w:bottom w:val="single" w:sz="2" w:space="1" w:color="auto"/>
      </w:pBdr>
      <w:rPr>
        <w:rFonts w:ascii="Arial" w:hAnsi="Arial" w:cs="Arial"/>
        <w:sz w:val="20"/>
        <w:szCs w:val="20"/>
      </w:rPr>
    </w:pPr>
    <w:r>
      <w:rPr>
        <w:noProof/>
        <w:color w:val="000000" w:themeColor="text1"/>
      </w:rPr>
      <w:pict w14:anchorId="33325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27" o:spid="_x0000_s1044" type="#_x0000_t136" style="position:absolute;margin-left:0;margin-top:0;width:527.85pt;height:131.95pt;rotation:315;z-index:-251658238;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B859B5" w:rsidRPr="00B859B5">
      <w:rPr>
        <w:rFonts w:ascii="Arial" w:hAnsi="Arial" w:cs="Arial"/>
        <w:color w:val="000000" w:themeColor="text1"/>
        <w:sz w:val="20"/>
        <w:szCs w:val="20"/>
      </w:rPr>
      <w:t xml:space="preserve">ARCHIVED FILE: </w:t>
    </w:r>
    <w:r w:rsidR="00C77BB8">
      <w:rPr>
        <w:rFonts w:ascii="Arial" w:hAnsi="Arial" w:cs="Arial"/>
        <w:sz w:val="20"/>
        <w:szCs w:val="20"/>
      </w:rPr>
      <w:t xml:space="preserve">01 Acquisition Plan Guide, p. </w:t>
    </w:r>
    <w:r w:rsidR="00C77BB8" w:rsidRPr="008C6BF7">
      <w:rPr>
        <w:rFonts w:ascii="Arial" w:hAnsi="Arial" w:cs="Arial"/>
        <w:sz w:val="20"/>
        <w:szCs w:val="20"/>
      </w:rPr>
      <w:fldChar w:fldCharType="begin"/>
    </w:r>
    <w:r w:rsidR="00C77BB8" w:rsidRPr="008C6BF7">
      <w:rPr>
        <w:rFonts w:ascii="Arial" w:hAnsi="Arial" w:cs="Arial"/>
        <w:sz w:val="20"/>
        <w:szCs w:val="20"/>
      </w:rPr>
      <w:instrText xml:space="preserve"> PAGE   \* MERGEFORMAT </w:instrText>
    </w:r>
    <w:r w:rsidR="00C77BB8" w:rsidRPr="008C6BF7">
      <w:rPr>
        <w:rFonts w:ascii="Arial" w:hAnsi="Arial" w:cs="Arial"/>
        <w:sz w:val="20"/>
        <w:szCs w:val="20"/>
      </w:rPr>
      <w:fldChar w:fldCharType="separate"/>
    </w:r>
    <w:r w:rsidR="00580FE2">
      <w:rPr>
        <w:rFonts w:ascii="Arial" w:hAnsi="Arial" w:cs="Arial"/>
        <w:noProof/>
        <w:sz w:val="20"/>
        <w:szCs w:val="20"/>
      </w:rPr>
      <w:t>2</w:t>
    </w:r>
    <w:r w:rsidR="00C77BB8" w:rsidRPr="008C6BF7">
      <w:rPr>
        <w:rFonts w:ascii="Arial" w:hAnsi="Arial" w:cs="Arial"/>
        <w:sz w:val="20"/>
        <w:szCs w:val="20"/>
      </w:rPr>
      <w:fldChar w:fldCharType="end"/>
    </w:r>
    <w:r w:rsidR="00C77BB8">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FC39" w14:textId="244CDB41" w:rsidR="00C77BB8" w:rsidRPr="00812759" w:rsidRDefault="00B54119" w:rsidP="005311DE">
    <w:pPr>
      <w:pStyle w:val="Header"/>
      <w:pBdr>
        <w:bottom w:val="single" w:sz="2" w:space="1" w:color="auto"/>
      </w:pBdr>
      <w:rPr>
        <w:rFonts w:ascii="Arial" w:hAnsi="Arial" w:cs="Arial"/>
        <w:sz w:val="20"/>
        <w:szCs w:val="20"/>
      </w:rPr>
    </w:pPr>
    <w:r>
      <w:rPr>
        <w:noProof/>
      </w:rPr>
      <w:pict w14:anchorId="40234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25" o:spid="_x0000_s1042"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C77BB8">
      <w:rPr>
        <w:rFonts w:ascii="Arial" w:hAnsi="Arial" w:cs="Arial"/>
        <w:sz w:val="20"/>
        <w:szCs w:val="20"/>
      </w:rPr>
      <w:t>01 Acquisition Plan Guide p</w:t>
    </w:r>
    <w:r w:rsidR="00C77BB8" w:rsidRPr="008C6BF7">
      <w:rPr>
        <w:rFonts w:ascii="Arial" w:hAnsi="Arial" w:cs="Arial"/>
        <w:sz w:val="20"/>
        <w:szCs w:val="20"/>
      </w:rPr>
      <w:fldChar w:fldCharType="begin"/>
    </w:r>
    <w:r w:rsidR="00C77BB8" w:rsidRPr="008C6BF7">
      <w:rPr>
        <w:rFonts w:ascii="Arial" w:hAnsi="Arial" w:cs="Arial"/>
        <w:sz w:val="20"/>
        <w:szCs w:val="20"/>
      </w:rPr>
      <w:instrText xml:space="preserve"> PAGE   \* MERGEFORMAT </w:instrText>
    </w:r>
    <w:r w:rsidR="00C77BB8" w:rsidRPr="008C6BF7">
      <w:rPr>
        <w:rFonts w:ascii="Arial" w:hAnsi="Arial" w:cs="Arial"/>
        <w:sz w:val="20"/>
        <w:szCs w:val="20"/>
      </w:rPr>
      <w:fldChar w:fldCharType="separate"/>
    </w:r>
    <w:r w:rsidR="00C77BB8">
      <w:rPr>
        <w:rFonts w:ascii="Arial" w:hAnsi="Arial" w:cs="Arial"/>
        <w:noProof/>
        <w:sz w:val="20"/>
        <w:szCs w:val="20"/>
      </w:rPr>
      <w:t>1</w:t>
    </w:r>
    <w:r w:rsidR="00C77BB8" w:rsidRPr="008C6BF7">
      <w:rPr>
        <w:rFonts w:ascii="Arial" w:hAnsi="Arial" w:cs="Arial"/>
        <w:sz w:val="20"/>
        <w:szCs w:val="20"/>
      </w:rPr>
      <w:fldChar w:fldCharType="end"/>
    </w:r>
    <w:r w:rsidR="00C77BB8">
      <w:rPr>
        <w:rFonts w:ascii="Arial" w:hAnsi="Arial" w:cs="Arial"/>
        <w:sz w:val="20"/>
        <w:szCs w:val="20"/>
      </w:rPr>
      <w:t xml:space="preserve">. </w:t>
    </w:r>
  </w:p>
  <w:p w14:paraId="18D401DB" w14:textId="77777777" w:rsidR="00C77BB8" w:rsidRDefault="00C77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42DE" w14:textId="16C5101E" w:rsidR="00B0453C" w:rsidRDefault="00B54119">
    <w:pPr>
      <w:pStyle w:val="Header"/>
    </w:pPr>
    <w:r>
      <w:rPr>
        <w:noProof/>
      </w:rPr>
      <w:pict w14:anchorId="7DB4A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29" o:spid="_x0000_s1046" type="#_x0000_t136" style="position:absolute;margin-left:0;margin-top:0;width:527.85pt;height:131.95pt;rotation:315;z-index:-251658236;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538B" w14:textId="4C33ED5F" w:rsidR="00C77BB8" w:rsidRPr="00812759" w:rsidRDefault="00B859B5" w:rsidP="00985F93">
    <w:pPr>
      <w:pStyle w:val="Header"/>
      <w:pBdr>
        <w:bottom w:val="single" w:sz="2" w:space="1" w:color="auto"/>
      </w:pBdr>
      <w:rPr>
        <w:rFonts w:ascii="Arial" w:hAnsi="Arial" w:cs="Arial"/>
        <w:sz w:val="20"/>
        <w:szCs w:val="20"/>
      </w:rPr>
    </w:pPr>
    <w:r w:rsidRPr="00B859B5">
      <w:rPr>
        <w:rFonts w:ascii="Arial" w:hAnsi="Arial" w:cs="Arial"/>
        <w:color w:val="000000" w:themeColor="text1"/>
        <w:sz w:val="20"/>
        <w:szCs w:val="20"/>
      </w:rPr>
      <w:t>ARCHIVED FILE:</w:t>
    </w:r>
    <w:r w:rsidR="00B54119">
      <w:rPr>
        <w:noProof/>
      </w:rPr>
      <w:pict w14:anchorId="67CF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0" o:spid="_x0000_s1047" type="#_x0000_t136" style="position:absolute;margin-left:0;margin-top:0;width:527.85pt;height:131.95pt;rotation:315;z-index:-251658235;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C77BB8">
      <w:rPr>
        <w:rFonts w:ascii="Arial" w:hAnsi="Arial" w:cs="Arial"/>
        <w:sz w:val="20"/>
        <w:szCs w:val="20"/>
      </w:rPr>
      <w:t xml:space="preserve">01 Acquisition Plan Template, p. </w:t>
    </w:r>
    <w:r w:rsidR="00C77BB8" w:rsidRPr="008C6BF7">
      <w:rPr>
        <w:rFonts w:ascii="Arial" w:hAnsi="Arial" w:cs="Arial"/>
        <w:sz w:val="20"/>
        <w:szCs w:val="20"/>
      </w:rPr>
      <w:fldChar w:fldCharType="begin"/>
    </w:r>
    <w:r w:rsidR="00C77BB8" w:rsidRPr="008C6BF7">
      <w:rPr>
        <w:rFonts w:ascii="Arial" w:hAnsi="Arial" w:cs="Arial"/>
        <w:sz w:val="20"/>
        <w:szCs w:val="20"/>
      </w:rPr>
      <w:instrText xml:space="preserve"> PAGE   \* MERGEFORMAT </w:instrText>
    </w:r>
    <w:r w:rsidR="00C77BB8" w:rsidRPr="008C6BF7">
      <w:rPr>
        <w:rFonts w:ascii="Arial" w:hAnsi="Arial" w:cs="Arial"/>
        <w:sz w:val="20"/>
        <w:szCs w:val="20"/>
      </w:rPr>
      <w:fldChar w:fldCharType="separate"/>
    </w:r>
    <w:r w:rsidR="00BC685C">
      <w:rPr>
        <w:rFonts w:ascii="Arial" w:hAnsi="Arial" w:cs="Arial"/>
        <w:noProof/>
        <w:sz w:val="20"/>
        <w:szCs w:val="20"/>
      </w:rPr>
      <w:t>11</w:t>
    </w:r>
    <w:r w:rsidR="00C77BB8" w:rsidRPr="008C6BF7">
      <w:rPr>
        <w:rFonts w:ascii="Arial" w:hAnsi="Arial" w:cs="Arial"/>
        <w:sz w:val="20"/>
        <w:szCs w:val="20"/>
      </w:rPr>
      <w:fldChar w:fldCharType="end"/>
    </w:r>
    <w:r w:rsidR="00C77BB8">
      <w:rPr>
        <w:rFonts w:ascii="Arial" w:hAnsi="Arial" w:cs="Arial"/>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5B3D" w14:textId="153B62B4" w:rsidR="00C77BB8" w:rsidRPr="00812759" w:rsidRDefault="00B54119" w:rsidP="005311DE">
    <w:pPr>
      <w:pStyle w:val="Header"/>
      <w:pBdr>
        <w:bottom w:val="single" w:sz="2" w:space="1" w:color="auto"/>
      </w:pBdr>
      <w:rPr>
        <w:rFonts w:ascii="Arial" w:hAnsi="Arial" w:cs="Arial"/>
        <w:sz w:val="20"/>
        <w:szCs w:val="20"/>
      </w:rPr>
    </w:pPr>
    <w:r>
      <w:rPr>
        <w:noProof/>
      </w:rPr>
      <w:pict w14:anchorId="702D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28" o:spid="_x0000_s1045" type="#_x0000_t136" style="position:absolute;margin-left:0;margin-top:0;width:527.85pt;height:131.95pt;rotation:315;z-index:-251658237;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C77BB8">
      <w:rPr>
        <w:rFonts w:ascii="Arial" w:hAnsi="Arial" w:cs="Arial"/>
        <w:sz w:val="20"/>
        <w:szCs w:val="20"/>
      </w:rPr>
      <w:t>01 Acquisition Plan Template p</w:t>
    </w:r>
    <w:r w:rsidR="00C77BB8" w:rsidRPr="005311DE">
      <w:rPr>
        <w:rFonts w:ascii="Arial" w:hAnsi="Arial" w:cs="Arial"/>
        <w:sz w:val="20"/>
        <w:szCs w:val="20"/>
      </w:rPr>
      <w:fldChar w:fldCharType="begin"/>
    </w:r>
    <w:r w:rsidR="00C77BB8" w:rsidRPr="005311DE">
      <w:rPr>
        <w:rFonts w:ascii="Arial" w:hAnsi="Arial" w:cs="Arial"/>
        <w:sz w:val="20"/>
        <w:szCs w:val="20"/>
      </w:rPr>
      <w:instrText xml:space="preserve"> PAGE   \* MERGEFORMAT </w:instrText>
    </w:r>
    <w:r w:rsidR="00C77BB8" w:rsidRPr="005311DE">
      <w:rPr>
        <w:rFonts w:ascii="Arial" w:hAnsi="Arial" w:cs="Arial"/>
        <w:sz w:val="20"/>
        <w:szCs w:val="20"/>
      </w:rPr>
      <w:fldChar w:fldCharType="separate"/>
    </w:r>
    <w:r w:rsidR="00C77BB8">
      <w:rPr>
        <w:rFonts w:ascii="Arial" w:hAnsi="Arial" w:cs="Arial"/>
        <w:noProof/>
        <w:sz w:val="20"/>
        <w:szCs w:val="20"/>
      </w:rPr>
      <w:t>1</w:t>
    </w:r>
    <w:r w:rsidR="00C77BB8" w:rsidRPr="005311DE">
      <w:rPr>
        <w:rFonts w:ascii="Arial" w:hAnsi="Arial" w:cs="Arial"/>
        <w:sz w:val="20"/>
        <w:szCs w:val="20"/>
      </w:rPr>
      <w:fldChar w:fldCharType="end"/>
    </w:r>
  </w:p>
  <w:p w14:paraId="5DA6ED01" w14:textId="77777777" w:rsidR="00C77BB8" w:rsidRDefault="00C77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F84D" w14:textId="18FC6696" w:rsidR="00B0453C" w:rsidRDefault="00B54119">
    <w:pPr>
      <w:pStyle w:val="Header"/>
    </w:pPr>
    <w:r>
      <w:rPr>
        <w:noProof/>
      </w:rPr>
      <w:pict w14:anchorId="3032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2" o:spid="_x0000_s1049" type="#_x0000_t136" style="position:absolute;margin-left:0;margin-top:0;width:527.85pt;height:131.95pt;rotation:315;z-index:-251658233;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228F" w14:textId="59529D09" w:rsidR="00C77BB8" w:rsidRPr="00812759" w:rsidRDefault="00B54119" w:rsidP="00985F93">
    <w:pPr>
      <w:pStyle w:val="Header"/>
      <w:pBdr>
        <w:bottom w:val="single" w:sz="2" w:space="1" w:color="auto"/>
      </w:pBdr>
      <w:rPr>
        <w:rFonts w:ascii="Arial" w:hAnsi="Arial" w:cs="Arial"/>
        <w:sz w:val="20"/>
        <w:szCs w:val="20"/>
      </w:rPr>
    </w:pPr>
    <w:r>
      <w:rPr>
        <w:noProof/>
      </w:rPr>
      <w:pict w14:anchorId="1B02E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3" o:spid="_x0000_s1050" type="#_x0000_t136" style="position:absolute;margin-left:0;margin-top:0;width:527.85pt;height:131.95pt;rotation:315;z-index:-251658232;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C77BB8">
      <w:rPr>
        <w:rFonts w:ascii="Arial" w:hAnsi="Arial" w:cs="Arial"/>
        <w:sz w:val="20"/>
        <w:szCs w:val="20"/>
      </w:rPr>
      <w:t xml:space="preserve">01 Appendix A, p. </w:t>
    </w:r>
    <w:r w:rsidR="00C77BB8" w:rsidRPr="004C05ED">
      <w:rPr>
        <w:rFonts w:ascii="Arial" w:hAnsi="Arial" w:cs="Arial"/>
        <w:sz w:val="20"/>
        <w:szCs w:val="20"/>
      </w:rPr>
      <w:fldChar w:fldCharType="begin"/>
    </w:r>
    <w:r w:rsidR="00C77BB8" w:rsidRPr="004C05ED">
      <w:rPr>
        <w:rFonts w:ascii="Arial" w:hAnsi="Arial" w:cs="Arial"/>
        <w:sz w:val="20"/>
        <w:szCs w:val="20"/>
      </w:rPr>
      <w:instrText xml:space="preserve"> PAGE   \* MERGEFORMAT </w:instrText>
    </w:r>
    <w:r w:rsidR="00C77BB8" w:rsidRPr="004C05ED">
      <w:rPr>
        <w:rFonts w:ascii="Arial" w:hAnsi="Arial" w:cs="Arial"/>
        <w:sz w:val="20"/>
        <w:szCs w:val="20"/>
      </w:rPr>
      <w:fldChar w:fldCharType="separate"/>
    </w:r>
    <w:r w:rsidR="00BC685C">
      <w:rPr>
        <w:rFonts w:ascii="Arial" w:hAnsi="Arial" w:cs="Arial"/>
        <w:noProof/>
        <w:sz w:val="20"/>
        <w:szCs w:val="20"/>
      </w:rPr>
      <w:t>12</w:t>
    </w:r>
    <w:r w:rsidR="00C77BB8" w:rsidRPr="004C05ED">
      <w:rPr>
        <w:rFonts w:ascii="Arial" w:hAnsi="Arial" w:cs="Arial"/>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9A2" w14:textId="3294809F" w:rsidR="00B0453C" w:rsidRPr="00812759" w:rsidRDefault="00B54119" w:rsidP="005311DE">
    <w:pPr>
      <w:pStyle w:val="Header"/>
      <w:pBdr>
        <w:bottom w:val="single" w:sz="2" w:space="1" w:color="auto"/>
      </w:pBdr>
      <w:rPr>
        <w:rFonts w:ascii="Arial" w:hAnsi="Arial" w:cs="Arial"/>
        <w:sz w:val="20"/>
        <w:szCs w:val="20"/>
      </w:rPr>
    </w:pPr>
    <w:r>
      <w:rPr>
        <w:noProof/>
      </w:rPr>
      <w:pict w14:anchorId="214A1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02631" o:spid="_x0000_s1048" type="#_x0000_t136" style="position:absolute;margin-left:0;margin-top:0;width:527.85pt;height:131.95pt;rotation:315;z-index:-251658234;mso-position-horizontal:center;mso-position-horizontal-relative:margin;mso-position-vertical:center;mso-position-vertical-relative:margin" o:allowincell="f" fillcolor="silver" stroked="f">
          <v:fill opacity=".5"/>
          <v:textpath style="font-family:&quot;Calibri&quot;;font-size:1pt" string="ARCHIVED FILE"/>
          <w10:wrap anchorx="margin" anchory="margin"/>
        </v:shape>
      </w:pict>
    </w:r>
    <w:r w:rsidR="00B0453C">
      <w:rPr>
        <w:rFonts w:ascii="Arial" w:hAnsi="Arial" w:cs="Arial"/>
        <w:sz w:val="20"/>
        <w:szCs w:val="20"/>
      </w:rPr>
      <w:t>01 Acquisition Plan Template p</w:t>
    </w:r>
    <w:r w:rsidR="00B0453C" w:rsidRPr="005311DE">
      <w:rPr>
        <w:rFonts w:ascii="Arial" w:hAnsi="Arial" w:cs="Arial"/>
        <w:sz w:val="20"/>
        <w:szCs w:val="20"/>
      </w:rPr>
      <w:fldChar w:fldCharType="begin"/>
    </w:r>
    <w:r w:rsidR="00B0453C" w:rsidRPr="005311DE">
      <w:rPr>
        <w:rFonts w:ascii="Arial" w:hAnsi="Arial" w:cs="Arial"/>
        <w:sz w:val="20"/>
        <w:szCs w:val="20"/>
      </w:rPr>
      <w:instrText xml:space="preserve"> PAGE   \* MERGEFORMAT </w:instrText>
    </w:r>
    <w:r w:rsidR="00B0453C" w:rsidRPr="005311DE">
      <w:rPr>
        <w:rFonts w:ascii="Arial" w:hAnsi="Arial" w:cs="Arial"/>
        <w:sz w:val="20"/>
        <w:szCs w:val="20"/>
      </w:rPr>
      <w:fldChar w:fldCharType="separate"/>
    </w:r>
    <w:r w:rsidR="00B0453C">
      <w:rPr>
        <w:rFonts w:ascii="Arial" w:hAnsi="Arial" w:cs="Arial"/>
        <w:noProof/>
        <w:sz w:val="20"/>
        <w:szCs w:val="20"/>
      </w:rPr>
      <w:t>1</w:t>
    </w:r>
    <w:r w:rsidR="00B0453C" w:rsidRPr="005311DE">
      <w:rPr>
        <w:rFonts w:ascii="Arial" w:hAnsi="Arial" w:cs="Arial"/>
        <w:sz w:val="20"/>
        <w:szCs w:val="20"/>
      </w:rPr>
      <w:fldChar w:fldCharType="end"/>
    </w:r>
  </w:p>
  <w:p w14:paraId="1EAA8220" w14:textId="77777777" w:rsidR="00B0453C" w:rsidRDefault="00B0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F5"/>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2" w15:restartNumberingAfterBreak="0">
    <w:nsid w:val="17E9027A"/>
    <w:multiLevelType w:val="hybridMultilevel"/>
    <w:tmpl w:val="53EE42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20063E9C"/>
    <w:multiLevelType w:val="multilevel"/>
    <w:tmpl w:val="248A3D24"/>
    <w:styleLink w:val="Style1"/>
    <w:lvl w:ilvl="0">
      <w:start w:val="1"/>
      <w:numFmt w:val="upperLetter"/>
      <w:lvlText w:val="%1."/>
      <w:lvlJc w:val="left"/>
      <w:pPr>
        <w:ind w:left="720" w:hanging="360"/>
      </w:pPr>
      <w:rPr>
        <w:rFonts w:asciiTheme="minorHAnsi" w:hAnsiTheme="minorHAnsi" w:hint="default"/>
        <w:b/>
        <w:color w:val="auto"/>
        <w:sz w:val="24"/>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F37D5F"/>
    <w:multiLevelType w:val="hybridMultilevel"/>
    <w:tmpl w:val="D83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F4472"/>
    <w:multiLevelType w:val="hybridMultilevel"/>
    <w:tmpl w:val="30582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2231F7"/>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1D27E57"/>
    <w:multiLevelType w:val="hybridMultilevel"/>
    <w:tmpl w:val="4FF8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0CA3"/>
    <w:multiLevelType w:val="hybridMultilevel"/>
    <w:tmpl w:val="D1C4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37616"/>
    <w:multiLevelType w:val="multilevel"/>
    <w:tmpl w:val="79262760"/>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2A60B01"/>
    <w:multiLevelType w:val="multilevel"/>
    <w:tmpl w:val="20C46368"/>
    <w:lvl w:ilvl="0">
      <w:start w:val="1"/>
      <w:numFmt w:val="upperLetter"/>
      <w:lvlText w:val="%1."/>
      <w:lvlJc w:val="left"/>
      <w:pPr>
        <w:ind w:left="1080" w:hanging="360"/>
      </w:pPr>
      <w:rPr>
        <w:rFonts w:asciiTheme="minorHAnsi" w:hAnsiTheme="minorHAnsi" w:hint="default"/>
        <w:b/>
        <w:color w:val="auto"/>
        <w:sz w:val="28"/>
        <w:szCs w:val="28"/>
      </w:rPr>
    </w:lvl>
    <w:lvl w:ilvl="1">
      <w:start w:val="1"/>
      <w:numFmt w:val="decimal"/>
      <w:lvlText w:val="%2."/>
      <w:lvlJc w:val="left"/>
      <w:pPr>
        <w:ind w:left="1800" w:hanging="360"/>
      </w:pPr>
      <w:rPr>
        <w:rFonts w:hint="default"/>
        <w:b/>
        <w:color w:val="auto"/>
        <w:sz w:val="24"/>
        <w:szCs w:val="24"/>
      </w:rPr>
    </w:lvl>
    <w:lvl w:ilvl="2">
      <w:start w:val="1"/>
      <w:numFmt w:val="lowerLetter"/>
      <w:lvlText w:val="%3."/>
      <w:lvlJc w:val="right"/>
      <w:pPr>
        <w:ind w:left="2520" w:hanging="180"/>
      </w:pPr>
      <w:rPr>
        <w:rFonts w:hint="default"/>
        <w:b/>
        <w:sz w:val="24"/>
        <w:szCs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A707B7F"/>
    <w:multiLevelType w:val="multilevel"/>
    <w:tmpl w:val="248A3D24"/>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CD2008"/>
    <w:multiLevelType w:val="hybridMultilevel"/>
    <w:tmpl w:val="F71A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D3E38"/>
    <w:multiLevelType w:val="multilevel"/>
    <w:tmpl w:val="248A3D24"/>
    <w:numStyleLink w:val="Style1"/>
  </w:abstractNum>
  <w:abstractNum w:abstractNumId="14" w15:restartNumberingAfterBreak="0">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15" w15:restartNumberingAfterBreak="0">
    <w:nsid w:val="5A9F51A4"/>
    <w:multiLevelType w:val="hybridMultilevel"/>
    <w:tmpl w:val="E9E6B2BE"/>
    <w:lvl w:ilvl="0" w:tplc="577E05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71306"/>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E936CE6"/>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27206BE"/>
    <w:multiLevelType w:val="hybridMultilevel"/>
    <w:tmpl w:val="9AEE0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D5434"/>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B71740F"/>
    <w:multiLevelType w:val="multilevel"/>
    <w:tmpl w:val="17323AD4"/>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47617572">
    <w:abstractNumId w:val="1"/>
  </w:num>
  <w:num w:numId="2" w16cid:durableId="2056082544">
    <w:abstractNumId w:val="14"/>
  </w:num>
  <w:num w:numId="3" w16cid:durableId="1011953658">
    <w:abstractNumId w:val="18"/>
  </w:num>
  <w:num w:numId="4" w16cid:durableId="1461848766">
    <w:abstractNumId w:val="11"/>
  </w:num>
  <w:num w:numId="5" w16cid:durableId="1401441781">
    <w:abstractNumId w:val="3"/>
  </w:num>
  <w:num w:numId="6" w16cid:durableId="2068988548">
    <w:abstractNumId w:val="13"/>
    <w:lvlOverride w:ilvl="0">
      <w:lvl w:ilvl="0">
        <w:numFmt w:val="decimal"/>
        <w:lvlText w:val=""/>
        <w:lvlJc w:val="left"/>
      </w:lvl>
    </w:lvlOverride>
    <w:lvlOverride w:ilvl="1">
      <w:lvl w:ilvl="1">
        <w:start w:val="1"/>
        <w:numFmt w:val="decimal"/>
        <w:lvlText w:val="%2."/>
        <w:lvlJc w:val="left"/>
        <w:pPr>
          <w:ind w:left="1440" w:hanging="360"/>
        </w:pPr>
        <w:rPr>
          <w:rFonts w:hint="default"/>
          <w:color w:val="auto"/>
          <w:sz w:val="22"/>
          <w:szCs w:val="22"/>
        </w:rPr>
      </w:lvl>
    </w:lvlOverride>
  </w:num>
  <w:num w:numId="7" w16cid:durableId="1801922813">
    <w:abstractNumId w:val="17"/>
  </w:num>
  <w:num w:numId="8" w16cid:durableId="1511213910">
    <w:abstractNumId w:val="8"/>
  </w:num>
  <w:num w:numId="9" w16cid:durableId="446002842">
    <w:abstractNumId w:val="0"/>
  </w:num>
  <w:num w:numId="10" w16cid:durableId="759641587">
    <w:abstractNumId w:val="9"/>
  </w:num>
  <w:num w:numId="11" w16cid:durableId="728069442">
    <w:abstractNumId w:val="2"/>
  </w:num>
  <w:num w:numId="12" w16cid:durableId="429467174">
    <w:abstractNumId w:val="10"/>
  </w:num>
  <w:num w:numId="13" w16cid:durableId="838078132">
    <w:abstractNumId w:val="19"/>
  </w:num>
  <w:num w:numId="14" w16cid:durableId="1285497308">
    <w:abstractNumId w:val="16"/>
  </w:num>
  <w:num w:numId="15" w16cid:durableId="566722125">
    <w:abstractNumId w:val="6"/>
  </w:num>
  <w:num w:numId="16" w16cid:durableId="999700139">
    <w:abstractNumId w:val="7"/>
  </w:num>
  <w:num w:numId="17" w16cid:durableId="500312831">
    <w:abstractNumId w:val="5"/>
  </w:num>
  <w:num w:numId="18" w16cid:durableId="196092557">
    <w:abstractNumId w:val="4"/>
  </w:num>
  <w:num w:numId="19" w16cid:durableId="889993957">
    <w:abstractNumId w:val="12"/>
  </w:num>
  <w:num w:numId="20" w16cid:durableId="677972039">
    <w:abstractNumId w:val="15"/>
  </w:num>
  <w:num w:numId="21" w16cid:durableId="489164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2A"/>
    <w:rsid w:val="00016867"/>
    <w:rsid w:val="000741D7"/>
    <w:rsid w:val="0007583C"/>
    <w:rsid w:val="000920A7"/>
    <w:rsid w:val="000D767D"/>
    <w:rsid w:val="001032CF"/>
    <w:rsid w:val="001121E2"/>
    <w:rsid w:val="00113D3F"/>
    <w:rsid w:val="00126D48"/>
    <w:rsid w:val="00142DF6"/>
    <w:rsid w:val="0015798A"/>
    <w:rsid w:val="0016485E"/>
    <w:rsid w:val="00190FD9"/>
    <w:rsid w:val="001A71D6"/>
    <w:rsid w:val="001C3431"/>
    <w:rsid w:val="001C7D4E"/>
    <w:rsid w:val="001D271A"/>
    <w:rsid w:val="001F2BA5"/>
    <w:rsid w:val="002000C2"/>
    <w:rsid w:val="00200815"/>
    <w:rsid w:val="00212A85"/>
    <w:rsid w:val="002151A9"/>
    <w:rsid w:val="0022446F"/>
    <w:rsid w:val="002531A2"/>
    <w:rsid w:val="00254B60"/>
    <w:rsid w:val="00256EC9"/>
    <w:rsid w:val="00257E4A"/>
    <w:rsid w:val="002614B8"/>
    <w:rsid w:val="0026789B"/>
    <w:rsid w:val="0027188B"/>
    <w:rsid w:val="002771ED"/>
    <w:rsid w:val="002819E7"/>
    <w:rsid w:val="002872E1"/>
    <w:rsid w:val="002954BA"/>
    <w:rsid w:val="002A5C67"/>
    <w:rsid w:val="002D25E7"/>
    <w:rsid w:val="002D6D9A"/>
    <w:rsid w:val="002E1507"/>
    <w:rsid w:val="00301FB3"/>
    <w:rsid w:val="0031376B"/>
    <w:rsid w:val="00314478"/>
    <w:rsid w:val="003174F2"/>
    <w:rsid w:val="003529CB"/>
    <w:rsid w:val="00352A43"/>
    <w:rsid w:val="003C741D"/>
    <w:rsid w:val="003D5FD5"/>
    <w:rsid w:val="003F22A6"/>
    <w:rsid w:val="00411CE7"/>
    <w:rsid w:val="00450C5A"/>
    <w:rsid w:val="00482F8B"/>
    <w:rsid w:val="00492946"/>
    <w:rsid w:val="004C05ED"/>
    <w:rsid w:val="004C0F4E"/>
    <w:rsid w:val="004C49D7"/>
    <w:rsid w:val="004C5C0C"/>
    <w:rsid w:val="004F2457"/>
    <w:rsid w:val="004F3B7A"/>
    <w:rsid w:val="00501546"/>
    <w:rsid w:val="00515E0C"/>
    <w:rsid w:val="0052100D"/>
    <w:rsid w:val="00530DEA"/>
    <w:rsid w:val="005311DE"/>
    <w:rsid w:val="00535E24"/>
    <w:rsid w:val="00537537"/>
    <w:rsid w:val="00556E9D"/>
    <w:rsid w:val="0057182B"/>
    <w:rsid w:val="00580FE2"/>
    <w:rsid w:val="0058142E"/>
    <w:rsid w:val="005C4A9E"/>
    <w:rsid w:val="005F632A"/>
    <w:rsid w:val="006038F5"/>
    <w:rsid w:val="00622F6B"/>
    <w:rsid w:val="0064711E"/>
    <w:rsid w:val="006574A4"/>
    <w:rsid w:val="006774ED"/>
    <w:rsid w:val="006906C1"/>
    <w:rsid w:val="006E038B"/>
    <w:rsid w:val="006E0C2F"/>
    <w:rsid w:val="006F0FE7"/>
    <w:rsid w:val="00742115"/>
    <w:rsid w:val="00760641"/>
    <w:rsid w:val="00761367"/>
    <w:rsid w:val="00777C99"/>
    <w:rsid w:val="00780FA6"/>
    <w:rsid w:val="00790471"/>
    <w:rsid w:val="00791F3E"/>
    <w:rsid w:val="007974F1"/>
    <w:rsid w:val="007A21A3"/>
    <w:rsid w:val="007A7A9C"/>
    <w:rsid w:val="007D2CEC"/>
    <w:rsid w:val="0080394E"/>
    <w:rsid w:val="008115C3"/>
    <w:rsid w:val="0082178F"/>
    <w:rsid w:val="00834A35"/>
    <w:rsid w:val="00836313"/>
    <w:rsid w:val="00836413"/>
    <w:rsid w:val="008441CF"/>
    <w:rsid w:val="00857782"/>
    <w:rsid w:val="0086359A"/>
    <w:rsid w:val="00877E22"/>
    <w:rsid w:val="008B558A"/>
    <w:rsid w:val="008C6BF7"/>
    <w:rsid w:val="008E2DC8"/>
    <w:rsid w:val="008F67F8"/>
    <w:rsid w:val="00936212"/>
    <w:rsid w:val="00942384"/>
    <w:rsid w:val="00954DF1"/>
    <w:rsid w:val="0095588F"/>
    <w:rsid w:val="00962DC4"/>
    <w:rsid w:val="00963AAC"/>
    <w:rsid w:val="0098185A"/>
    <w:rsid w:val="00985F93"/>
    <w:rsid w:val="00987EBF"/>
    <w:rsid w:val="009E2782"/>
    <w:rsid w:val="009E3AD7"/>
    <w:rsid w:val="00A06966"/>
    <w:rsid w:val="00A11686"/>
    <w:rsid w:val="00A1341E"/>
    <w:rsid w:val="00A15C8A"/>
    <w:rsid w:val="00A6134E"/>
    <w:rsid w:val="00A635DD"/>
    <w:rsid w:val="00A65C46"/>
    <w:rsid w:val="00A85218"/>
    <w:rsid w:val="00A97066"/>
    <w:rsid w:val="00AA0F91"/>
    <w:rsid w:val="00AA3212"/>
    <w:rsid w:val="00AC093E"/>
    <w:rsid w:val="00AC7CA3"/>
    <w:rsid w:val="00AE27F5"/>
    <w:rsid w:val="00B0453C"/>
    <w:rsid w:val="00B054CC"/>
    <w:rsid w:val="00B27926"/>
    <w:rsid w:val="00B54119"/>
    <w:rsid w:val="00B54C48"/>
    <w:rsid w:val="00B602A9"/>
    <w:rsid w:val="00B60A2F"/>
    <w:rsid w:val="00B642F4"/>
    <w:rsid w:val="00B7598B"/>
    <w:rsid w:val="00B807FA"/>
    <w:rsid w:val="00B859B5"/>
    <w:rsid w:val="00BA317B"/>
    <w:rsid w:val="00BA4EA4"/>
    <w:rsid w:val="00BC0311"/>
    <w:rsid w:val="00BC685C"/>
    <w:rsid w:val="00BD1615"/>
    <w:rsid w:val="00C04417"/>
    <w:rsid w:val="00C2696A"/>
    <w:rsid w:val="00C26ECE"/>
    <w:rsid w:val="00C31DEC"/>
    <w:rsid w:val="00C370E6"/>
    <w:rsid w:val="00C434F1"/>
    <w:rsid w:val="00C530CD"/>
    <w:rsid w:val="00C62E7A"/>
    <w:rsid w:val="00C7508C"/>
    <w:rsid w:val="00C77BB8"/>
    <w:rsid w:val="00C8006F"/>
    <w:rsid w:val="00CB355B"/>
    <w:rsid w:val="00CB7313"/>
    <w:rsid w:val="00CC63E4"/>
    <w:rsid w:val="00CD3D0A"/>
    <w:rsid w:val="00CE4B1C"/>
    <w:rsid w:val="00CE7CEB"/>
    <w:rsid w:val="00CF2B24"/>
    <w:rsid w:val="00CF6D5B"/>
    <w:rsid w:val="00D00710"/>
    <w:rsid w:val="00D356BA"/>
    <w:rsid w:val="00D4036D"/>
    <w:rsid w:val="00D505C0"/>
    <w:rsid w:val="00D81E0A"/>
    <w:rsid w:val="00D83FFE"/>
    <w:rsid w:val="00D840B7"/>
    <w:rsid w:val="00D85F50"/>
    <w:rsid w:val="00DD53B3"/>
    <w:rsid w:val="00DF2EF0"/>
    <w:rsid w:val="00E11FDC"/>
    <w:rsid w:val="00E27181"/>
    <w:rsid w:val="00E466C7"/>
    <w:rsid w:val="00E51CA1"/>
    <w:rsid w:val="00E64342"/>
    <w:rsid w:val="00E75031"/>
    <w:rsid w:val="00E7595D"/>
    <w:rsid w:val="00E82BBE"/>
    <w:rsid w:val="00E92931"/>
    <w:rsid w:val="00EA5075"/>
    <w:rsid w:val="00EA5F63"/>
    <w:rsid w:val="00EA632F"/>
    <w:rsid w:val="00EB11FD"/>
    <w:rsid w:val="00ED695A"/>
    <w:rsid w:val="00EE2396"/>
    <w:rsid w:val="00EE4B58"/>
    <w:rsid w:val="00F04F16"/>
    <w:rsid w:val="00F05E3C"/>
    <w:rsid w:val="00F07AB6"/>
    <w:rsid w:val="00F2137E"/>
    <w:rsid w:val="00F3799A"/>
    <w:rsid w:val="00F43C21"/>
    <w:rsid w:val="00F61666"/>
    <w:rsid w:val="00F61762"/>
    <w:rsid w:val="00F762E2"/>
    <w:rsid w:val="00F76637"/>
    <w:rsid w:val="00F8509A"/>
    <w:rsid w:val="00F92DAB"/>
    <w:rsid w:val="00F941AC"/>
    <w:rsid w:val="00FB56FD"/>
    <w:rsid w:val="00FC2E95"/>
    <w:rsid w:val="42E3E19A"/>
    <w:rsid w:val="6B249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D9F34"/>
  <w15:docId w15:val="{757A49F1-C2CC-420E-BFC2-8C0E889C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632A"/>
    <w:pPr>
      <w:tabs>
        <w:tab w:val="center" w:pos="4680"/>
        <w:tab w:val="right" w:pos="9360"/>
      </w:tabs>
      <w:spacing w:after="0" w:line="240" w:lineRule="auto"/>
    </w:pPr>
  </w:style>
  <w:style w:type="character" w:customStyle="1" w:styleId="HeaderChar">
    <w:name w:val="Header Char"/>
    <w:basedOn w:val="DefaultParagraphFont"/>
    <w:link w:val="Header"/>
    <w:rsid w:val="005F632A"/>
  </w:style>
  <w:style w:type="paragraph" w:styleId="CommentText">
    <w:name w:val="annotation text"/>
    <w:basedOn w:val="Normal"/>
    <w:link w:val="CommentTextChar"/>
    <w:uiPriority w:val="99"/>
    <w:semiHidden/>
    <w:unhideWhenUsed/>
    <w:rsid w:val="005F632A"/>
    <w:pPr>
      <w:spacing w:line="240" w:lineRule="auto"/>
    </w:pPr>
    <w:rPr>
      <w:sz w:val="20"/>
      <w:szCs w:val="20"/>
    </w:rPr>
  </w:style>
  <w:style w:type="character" w:customStyle="1" w:styleId="CommentTextChar">
    <w:name w:val="Comment Text Char"/>
    <w:basedOn w:val="DefaultParagraphFont"/>
    <w:link w:val="CommentText"/>
    <w:uiPriority w:val="99"/>
    <w:semiHidden/>
    <w:rsid w:val="005F632A"/>
    <w:rPr>
      <w:sz w:val="20"/>
      <w:szCs w:val="20"/>
    </w:rPr>
  </w:style>
  <w:style w:type="character" w:styleId="CommentReference">
    <w:name w:val="annotation reference"/>
    <w:semiHidden/>
    <w:rsid w:val="005F632A"/>
    <w:rPr>
      <w:sz w:val="16"/>
      <w:szCs w:val="16"/>
    </w:rPr>
  </w:style>
  <w:style w:type="table" w:customStyle="1" w:styleId="LightGrid1">
    <w:name w:val="Light Grid1"/>
    <w:basedOn w:val="TableNormal"/>
    <w:uiPriority w:val="62"/>
    <w:rsid w:val="005F632A"/>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5F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2A"/>
    <w:rPr>
      <w:rFonts w:ascii="Tahoma" w:hAnsi="Tahoma" w:cs="Tahoma"/>
      <w:sz w:val="16"/>
      <w:szCs w:val="16"/>
    </w:rPr>
  </w:style>
  <w:style w:type="paragraph" w:styleId="Footer">
    <w:name w:val="footer"/>
    <w:basedOn w:val="Normal"/>
    <w:link w:val="FooterChar"/>
    <w:uiPriority w:val="99"/>
    <w:unhideWhenUsed/>
    <w:rsid w:val="00BA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EA4"/>
  </w:style>
  <w:style w:type="character" w:styleId="Hyperlink">
    <w:name w:val="Hyperlink"/>
    <w:basedOn w:val="DefaultParagraphFont"/>
    <w:uiPriority w:val="99"/>
    <w:unhideWhenUsed/>
    <w:rsid w:val="00F2137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137E"/>
    <w:rPr>
      <w:b/>
      <w:bCs/>
    </w:rPr>
  </w:style>
  <w:style w:type="character" w:customStyle="1" w:styleId="CommentSubjectChar">
    <w:name w:val="Comment Subject Char"/>
    <w:basedOn w:val="CommentTextChar"/>
    <w:link w:val="CommentSubject"/>
    <w:uiPriority w:val="99"/>
    <w:semiHidden/>
    <w:rsid w:val="00F2137E"/>
    <w:rPr>
      <w:b/>
      <w:bCs/>
      <w:sz w:val="20"/>
      <w:szCs w:val="20"/>
    </w:rPr>
  </w:style>
  <w:style w:type="paragraph" w:styleId="ListParagraph">
    <w:name w:val="List Paragraph"/>
    <w:basedOn w:val="Normal"/>
    <w:uiPriority w:val="34"/>
    <w:qFormat/>
    <w:rsid w:val="009E3AD7"/>
    <w:pPr>
      <w:ind w:left="720"/>
      <w:contextualSpacing/>
    </w:pPr>
  </w:style>
  <w:style w:type="paragraph" w:styleId="Title">
    <w:name w:val="Title"/>
    <w:basedOn w:val="Normal"/>
    <w:link w:val="TitleChar"/>
    <w:qFormat/>
    <w:rsid w:val="005311DE"/>
    <w:pPr>
      <w:spacing w:before="240" w:after="240" w:line="240" w:lineRule="auto"/>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5311DE"/>
    <w:rPr>
      <w:rFonts w:ascii="Times New Roman" w:eastAsia="Times New Roman" w:hAnsi="Times New Roman" w:cs="Arial"/>
      <w:b/>
      <w:bCs/>
      <w:kern w:val="28"/>
      <w:sz w:val="32"/>
      <w:szCs w:val="32"/>
    </w:rPr>
  </w:style>
  <w:style w:type="paragraph" w:customStyle="1" w:styleId="BodyTextTable">
    <w:name w:val="Body Text Table"/>
    <w:basedOn w:val="Normal"/>
    <w:rsid w:val="005311DE"/>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ind w:hanging="144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311DE"/>
    <w:rPr>
      <w:rFonts w:ascii="Times New Roman" w:eastAsia="Times New Roman" w:hAnsi="Times New Roman" w:cs="Times New Roman"/>
      <w:sz w:val="24"/>
      <w:szCs w:val="20"/>
    </w:rPr>
  </w:style>
  <w:style w:type="numbering" w:customStyle="1" w:styleId="Style1">
    <w:name w:val="Style1"/>
    <w:uiPriority w:val="99"/>
    <w:rsid w:val="001C7D4E"/>
    <w:pPr>
      <w:numPr>
        <w:numId w:val="5"/>
      </w:numPr>
    </w:pPr>
  </w:style>
  <w:style w:type="paragraph" w:styleId="Revision">
    <w:name w:val="Revision"/>
    <w:hidden/>
    <w:uiPriority w:val="99"/>
    <w:semiHidden/>
    <w:rsid w:val="00492946"/>
    <w:pPr>
      <w:spacing w:after="0" w:line="240" w:lineRule="auto"/>
    </w:pPr>
  </w:style>
  <w:style w:type="character" w:customStyle="1" w:styleId="Heading1Char">
    <w:name w:val="Heading 1 Char"/>
    <w:basedOn w:val="DefaultParagraphFont"/>
    <w:link w:val="Heading1"/>
    <w:uiPriority w:val="9"/>
    <w:rsid w:val="0022446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279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182A3FE66C04093CEEDF2A87E6EEA" ma:contentTypeVersion="13" ma:contentTypeDescription="Create a new document." ma:contentTypeScope="" ma:versionID="0ace89983c5c464edf65df83bbfd885a">
  <xsd:schema xmlns:xsd="http://www.w3.org/2001/XMLSchema" xmlns:xs="http://www.w3.org/2001/XMLSchema" xmlns:p="http://schemas.microsoft.com/office/2006/metadata/properties" xmlns:ns2="44c53f4f-2910-4f9f-94e4-5084d2491822" targetNamespace="http://schemas.microsoft.com/office/2006/metadata/properties" ma:root="true" ma:fieldsID="51f10c54e135a668ecad564196d4752e" ns2:_="">
    <xsd:import namespace="44c53f4f-2910-4f9f-94e4-5084d2491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3f4f-2910-4f9f-94e4-5084d249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53f4f-2910-4f9f-94e4-5084d2491822">
      <Terms xmlns="http://schemas.microsoft.com/office/infopath/2007/PartnerControls"/>
    </lcf76f155ced4ddcb4097134ff3c332f>
    <Image xmlns="44c53f4f-2910-4f9f-94e4-5084d24918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EA75-ED86-4E0B-9C36-D8EB7424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3f4f-2910-4f9f-94e4-5084d2491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4447B-DD29-47D5-A089-7D0E7FD10020}">
  <ds:schemaRefs>
    <ds:schemaRef ds:uri="http://schemas.microsoft.com/office/2006/metadata/properties"/>
    <ds:schemaRef ds:uri="http://schemas.microsoft.com/office/infopath/2007/PartnerControls"/>
    <ds:schemaRef ds:uri="44c53f4f-2910-4f9f-94e4-5084d2491822"/>
  </ds:schemaRefs>
</ds:datastoreItem>
</file>

<file path=customXml/itemProps3.xml><?xml version="1.0" encoding="utf-8"?>
<ds:datastoreItem xmlns:ds="http://schemas.openxmlformats.org/officeDocument/2006/customXml" ds:itemID="{4097104B-C8E8-48C6-B852-ED4BA1FAE4ED}">
  <ds:schemaRefs>
    <ds:schemaRef ds:uri="http://schemas.microsoft.com/sharepoint/v3/contenttype/forms"/>
  </ds:schemaRefs>
</ds:datastoreItem>
</file>

<file path=customXml/itemProps4.xml><?xml version="1.0" encoding="utf-8"?>
<ds:datastoreItem xmlns:ds="http://schemas.openxmlformats.org/officeDocument/2006/customXml" ds:itemID="{FA44A457-B09D-4D26-8845-27A87F55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3777</Words>
  <Characters>21531</Characters>
  <Application>Microsoft Office Word</Application>
  <DocSecurity>4</DocSecurity>
  <Lines>179</Lines>
  <Paragraphs>50</Paragraphs>
  <ScaleCrop>false</ScaleCrop>
  <Company>Microsoft</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Engleman</dc:creator>
  <cp:keywords/>
  <cp:lastModifiedBy>Nelson, Kimberly</cp:lastModifiedBy>
  <cp:revision>9</cp:revision>
  <cp:lastPrinted>2012-06-21T17:37:00Z</cp:lastPrinted>
  <dcterms:created xsi:type="dcterms:W3CDTF">2026-05-18T22:39:00Z</dcterms:created>
  <dcterms:modified xsi:type="dcterms:W3CDTF">2026-07-09T17:46:00Z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0x010100A23182A3FE66C04093CEEDF2A87E6EEA</vt:lpwstr>
  </property>
  <property fmtid="{D5CDD505-2E9C-101B-9397-08002B2CF9AE}" pid="3" name="MediaServiceImageTags">
    <vt:lpwstr/>
  </property>
</Properties>
</file>