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1B6F" w:rsidR="009B30B1" w:rsidP="3CEFB972" w:rsidRDefault="009B30B1" w14:paraId="2E546CF9" w14:textId="4A8B1171">
      <w:pPr>
        <w:pBdr>
          <w:top w:val="single" w:color="FF000000" w:sz="4" w:space="1"/>
          <w:bottom w:val="single" w:color="FF000000" w:sz="4" w:space="1"/>
        </w:pBdr>
        <w:shd w:val="clear" w:color="auto" w:fill="auto"/>
        <w:spacing w:after="0" w:line="240" w:lineRule="auto"/>
        <w:jc w:val="center"/>
        <w:rPr>
          <w:rFonts w:eastAsia="Times New Roman" w:cs="Calibri" w:cstheme="minorAscii"/>
          <w:b w:val="1"/>
          <w:bCs w:val="1"/>
          <w:sz w:val="24"/>
          <w:szCs w:val="24"/>
        </w:rPr>
      </w:pPr>
      <w:r w:rsidRPr="3CEFB972" w:rsidR="009B30B1">
        <w:rPr>
          <w:rFonts w:eastAsia="Times New Roman" w:cs="Calibri" w:cstheme="minorAscii"/>
          <w:b w:val="1"/>
          <w:bCs w:val="1"/>
          <w:sz w:val="24"/>
          <w:szCs w:val="24"/>
        </w:rPr>
        <w:t>P</w:t>
      </w:r>
      <w:r w:rsidRPr="3CEFB972" w:rsidR="00C96791">
        <w:rPr>
          <w:rFonts w:eastAsia="Times New Roman" w:cs="Calibri" w:cstheme="minorAscii"/>
          <w:b w:val="1"/>
          <w:bCs w:val="1"/>
          <w:sz w:val="24"/>
          <w:szCs w:val="24"/>
        </w:rPr>
        <w:t xml:space="preserve">reliminary </w:t>
      </w:r>
      <w:r w:rsidRPr="3CEFB972" w:rsidR="009B30B1">
        <w:rPr>
          <w:rFonts w:eastAsia="Times New Roman" w:cs="Calibri" w:cstheme="minorAscii"/>
          <w:b w:val="1"/>
          <w:bCs w:val="1"/>
          <w:sz w:val="24"/>
          <w:szCs w:val="24"/>
        </w:rPr>
        <w:t>A</w:t>
      </w:r>
      <w:r w:rsidRPr="3CEFB972" w:rsidR="00C96791">
        <w:rPr>
          <w:rFonts w:eastAsia="Times New Roman" w:cs="Calibri" w:cstheme="minorAscii"/>
          <w:b w:val="1"/>
          <w:bCs w:val="1"/>
          <w:sz w:val="24"/>
          <w:szCs w:val="24"/>
        </w:rPr>
        <w:t>ssessment</w:t>
      </w:r>
      <w:r w:rsidRPr="3CEFB972" w:rsidR="009B30B1">
        <w:rPr>
          <w:rFonts w:eastAsia="Times New Roman" w:cs="Calibri" w:cstheme="minorAscii"/>
          <w:b w:val="1"/>
          <w:bCs w:val="1"/>
          <w:sz w:val="24"/>
          <w:szCs w:val="24"/>
        </w:rPr>
        <w:t xml:space="preserve"> SOW</w:t>
      </w:r>
      <w:r>
        <w:br/>
      </w:r>
      <w:r w:rsidRPr="3CEFB972" w:rsidR="009B30B1">
        <w:rPr>
          <w:rFonts w:eastAsia="Times New Roman" w:cs="Calibri" w:cstheme="minorAscii"/>
          <w:b w:val="1"/>
          <w:bCs w:val="1"/>
          <w:sz w:val="24"/>
          <w:szCs w:val="24"/>
        </w:rPr>
        <w:t>Template</w:t>
      </w:r>
    </w:p>
    <w:p w:rsidRPr="00627519" w:rsidR="009B30B1" w:rsidP="009B30B1" w:rsidRDefault="009B30B1" w14:paraId="77E56AF0" w14:textId="77777777">
      <w:pPr>
        <w:autoSpaceDE w:val="0"/>
        <w:autoSpaceDN w:val="0"/>
        <w:adjustRightInd w:val="0"/>
        <w:spacing w:after="0" w:line="240" w:lineRule="auto"/>
        <w:rPr>
          <w:rFonts w:eastAsia="Calibri" w:cstheme="minorHAnsi"/>
          <w:color w:val="000000"/>
        </w:rPr>
      </w:pPr>
    </w:p>
    <w:p w:rsidRPr="00627519" w:rsidR="009B30B1" w:rsidP="009B30B1" w:rsidRDefault="009B30B1" w14:paraId="37447B44" w14:textId="77777777">
      <w:pPr>
        <w:autoSpaceDE w:val="0"/>
        <w:autoSpaceDN w:val="0"/>
        <w:adjustRightInd w:val="0"/>
        <w:spacing w:after="240" w:line="240" w:lineRule="auto"/>
        <w:rPr>
          <w:rFonts w:eastAsia="MS Gothic" w:cstheme="minorHAnsi"/>
          <w:color w:val="000000"/>
        </w:rPr>
      </w:pPr>
      <w:r w:rsidRPr="00627519">
        <w:rPr>
          <w:rFonts w:eastAsia="MS Gothic" w:cstheme="minorHAnsi"/>
          <w:b/>
          <w:bCs/>
          <w:color w:val="000000"/>
        </w:rPr>
        <w:t xml:space="preserve">1.0 PURPOSE, SCOPE, AND GOALS </w:t>
      </w:r>
    </w:p>
    <w:p w:rsidRPr="00627519" w:rsidR="009B30B1" w:rsidP="005F5B7A" w:rsidRDefault="009B30B1" w14:paraId="59399FC4" w14:textId="27A84308">
      <w:pPr>
        <w:tabs>
          <w:tab w:val="left" w:pos="900"/>
        </w:tabs>
        <w:autoSpaceDE w:val="0"/>
        <w:autoSpaceDN w:val="0"/>
        <w:adjustRightInd w:val="0"/>
        <w:spacing w:after="240" w:line="240" w:lineRule="auto"/>
        <w:ind w:left="346" w:right="158" w:hanging="346"/>
        <w:rPr>
          <w:rFonts w:eastAsia="MS Gothic" w:cstheme="minorHAnsi"/>
          <w:color w:val="000000"/>
        </w:rPr>
      </w:pPr>
      <w:r w:rsidRPr="00627519">
        <w:rPr>
          <w:rFonts w:eastAsia="MS Gothic" w:cstheme="minorHAnsi"/>
          <w:b/>
          <w:color w:val="000000" w:themeColor="text1"/>
        </w:rPr>
        <w:t xml:space="preserve">1.1 PURPOSE </w:t>
      </w:r>
      <w:r w:rsidRPr="00627519">
        <w:rPr>
          <w:rFonts w:eastAsia="MS Gothic" w:cstheme="minorHAnsi"/>
          <w:color w:val="000000" w:themeColor="text1"/>
        </w:rPr>
        <w:t xml:space="preserve">— The </w:t>
      </w:r>
      <w:r w:rsidR="005A1B6F">
        <w:rPr>
          <w:rFonts w:eastAsia="MS Gothic" w:cstheme="minorHAnsi"/>
          <w:color w:val="000000" w:themeColor="text1"/>
        </w:rPr>
        <w:t>w</w:t>
      </w:r>
      <w:r w:rsidRPr="00627519">
        <w:rPr>
          <w:rFonts w:eastAsia="MS Gothic" w:cstheme="minorHAnsi"/>
          <w:color w:val="000000" w:themeColor="text1"/>
        </w:rPr>
        <w:t xml:space="preserve">ork to be performed consists of completing a </w:t>
      </w:r>
      <w:r w:rsidRPr="00627519" w:rsidR="00912FEF">
        <w:rPr>
          <w:rFonts w:eastAsia="MS Gothic" w:cstheme="minorHAnsi"/>
          <w:color w:val="000000" w:themeColor="text1"/>
        </w:rPr>
        <w:t xml:space="preserve">preliminary </w:t>
      </w:r>
      <w:r w:rsidRPr="00627519">
        <w:rPr>
          <w:rFonts w:eastAsia="MS Gothic" w:cstheme="minorHAnsi"/>
          <w:color w:val="000000" w:themeColor="text1"/>
        </w:rPr>
        <w:t xml:space="preserve">assessment </w:t>
      </w:r>
      <w:r w:rsidRPr="00627519" w:rsidR="00912FEF">
        <w:rPr>
          <w:rFonts w:eastAsia="MS Gothic" w:cstheme="minorHAnsi"/>
          <w:color w:val="000000" w:themeColor="text1"/>
        </w:rPr>
        <w:t xml:space="preserve">(PA) </w:t>
      </w:r>
      <w:r w:rsidRPr="00627519">
        <w:rPr>
          <w:rFonts w:eastAsia="MS Gothic" w:cstheme="minorHAnsi"/>
          <w:color w:val="000000" w:themeColor="text1"/>
        </w:rPr>
        <w:t xml:space="preserve">of buildings and facilities located at </w:t>
      </w:r>
      <w:r w:rsidRPr="00627519" w:rsidR="00071717">
        <w:rPr>
          <w:rFonts w:eastAsia="MS Gothic" w:cstheme="minorHAnsi"/>
          <w:i/>
          <w:iCs/>
          <w:color w:val="00B0F0"/>
        </w:rPr>
        <w:t xml:space="preserve">Agency </w:t>
      </w:r>
      <w:r w:rsidRPr="00627519" w:rsidR="00F0231A">
        <w:rPr>
          <w:rFonts w:eastAsia="MS Gothic" w:cstheme="minorHAnsi"/>
          <w:i/>
          <w:iCs/>
          <w:color w:val="00B0F0"/>
        </w:rPr>
        <w:t xml:space="preserve">site or facility </w:t>
      </w:r>
      <w:r w:rsidRPr="00627519" w:rsidR="008E2F8F">
        <w:rPr>
          <w:rFonts w:eastAsia="MS Gothic" w:cstheme="minorHAnsi"/>
          <w:i/>
          <w:iCs/>
          <w:color w:val="00B0F0"/>
        </w:rPr>
        <w:t>name</w:t>
      </w:r>
      <w:r w:rsidRPr="00627519">
        <w:rPr>
          <w:rFonts w:eastAsia="MS Gothic" w:cstheme="minorHAnsi"/>
        </w:rPr>
        <w:t xml:space="preserve">, </w:t>
      </w:r>
      <w:r w:rsidRPr="00627519">
        <w:rPr>
          <w:rFonts w:eastAsia="MS Gothic" w:cstheme="minorHAnsi"/>
          <w:color w:val="000000" w:themeColor="text1"/>
        </w:rPr>
        <w:t xml:space="preserve">to identify </w:t>
      </w:r>
      <w:r w:rsidRPr="00627519" w:rsidR="002D472A">
        <w:rPr>
          <w:rFonts w:eastAsia="MS Gothic" w:cstheme="minorHAnsi"/>
          <w:color w:val="000000" w:themeColor="text1"/>
        </w:rPr>
        <w:t>energy conservation measures (</w:t>
      </w:r>
      <w:r w:rsidRPr="00627519">
        <w:rPr>
          <w:rFonts w:eastAsia="MS Gothic" w:cstheme="minorHAnsi"/>
          <w:color w:val="000000" w:themeColor="text1"/>
        </w:rPr>
        <w:t>ECMs</w:t>
      </w:r>
      <w:r w:rsidRPr="00627519" w:rsidR="002D472A">
        <w:rPr>
          <w:rFonts w:eastAsia="MS Gothic" w:cstheme="minorHAnsi"/>
          <w:color w:val="000000" w:themeColor="text1"/>
        </w:rPr>
        <w:t>)</w:t>
      </w:r>
      <w:r w:rsidR="00670598">
        <w:rPr>
          <w:rFonts w:eastAsia="MS Gothic" w:cstheme="minorHAnsi"/>
          <w:color w:val="000000" w:themeColor="text1"/>
        </w:rPr>
        <w:t>,</w:t>
      </w:r>
      <w:r w:rsidRPr="00627519">
        <w:rPr>
          <w:rFonts w:eastAsia="MS Gothic" w:cstheme="minorHAnsi"/>
          <w:color w:val="000000" w:themeColor="text1"/>
        </w:rPr>
        <w:t xml:space="preserve"> </w:t>
      </w:r>
      <w:r w:rsidRPr="00627519" w:rsidR="0835C905">
        <w:rPr>
          <w:rFonts w:eastAsia="MS Gothic" w:cstheme="minorHAnsi"/>
          <w:color w:val="000000" w:themeColor="text1"/>
        </w:rPr>
        <w:t>water conservation measures (WCMs)</w:t>
      </w:r>
      <w:r w:rsidR="00670598">
        <w:rPr>
          <w:rFonts w:eastAsia="MS Gothic" w:cstheme="minorHAnsi"/>
          <w:color w:val="000000" w:themeColor="text1"/>
        </w:rPr>
        <w:t>,</w:t>
      </w:r>
      <w:r w:rsidRPr="00627519" w:rsidR="0835C905">
        <w:rPr>
          <w:rFonts w:eastAsia="MS Gothic" w:cstheme="minorHAnsi"/>
          <w:color w:val="000000" w:themeColor="text1"/>
        </w:rPr>
        <w:t xml:space="preserve"> </w:t>
      </w:r>
      <w:r w:rsidRPr="00627519">
        <w:rPr>
          <w:rFonts w:eastAsia="MS Gothic" w:cstheme="minorHAnsi"/>
          <w:color w:val="000000" w:themeColor="text1"/>
        </w:rPr>
        <w:t>provide sufficient detail for each ECM</w:t>
      </w:r>
      <w:r w:rsidRPr="00627519" w:rsidR="69D01428">
        <w:rPr>
          <w:rFonts w:eastAsia="MS Gothic" w:cstheme="minorHAnsi"/>
          <w:color w:val="000000" w:themeColor="text1"/>
        </w:rPr>
        <w:t>/WCM</w:t>
      </w:r>
      <w:r w:rsidRPr="00627519">
        <w:rPr>
          <w:rFonts w:eastAsia="MS Gothic" w:cstheme="minorHAnsi"/>
          <w:color w:val="000000" w:themeColor="text1"/>
        </w:rPr>
        <w:t xml:space="preserve"> to determine which are candidates for an </w:t>
      </w:r>
      <w:r w:rsidRPr="00627519" w:rsidR="00766DB7">
        <w:rPr>
          <w:rFonts w:eastAsia="MS Gothic" w:cstheme="minorHAnsi"/>
          <w:color w:val="000000" w:themeColor="text1"/>
        </w:rPr>
        <w:t>investment grade audit (I</w:t>
      </w:r>
      <w:r w:rsidRPr="00627519">
        <w:rPr>
          <w:rFonts w:eastAsia="MS Gothic" w:cstheme="minorHAnsi"/>
          <w:color w:val="000000" w:themeColor="text1"/>
        </w:rPr>
        <w:t>GA</w:t>
      </w:r>
      <w:r w:rsidRPr="00627519" w:rsidR="00766DB7">
        <w:rPr>
          <w:rFonts w:eastAsia="MS Gothic" w:cstheme="minorHAnsi"/>
          <w:color w:val="000000" w:themeColor="text1"/>
        </w:rPr>
        <w:t>)</w:t>
      </w:r>
      <w:r w:rsidR="00670598">
        <w:rPr>
          <w:rFonts w:eastAsia="MS Gothic" w:cstheme="minorHAnsi"/>
          <w:color w:val="000000" w:themeColor="text1"/>
        </w:rPr>
        <w:t>,</w:t>
      </w:r>
      <w:r w:rsidRPr="00627519">
        <w:rPr>
          <w:rFonts w:eastAsia="MS Gothic" w:cstheme="minorHAnsi"/>
          <w:color w:val="000000" w:themeColor="text1"/>
        </w:rPr>
        <w:t xml:space="preserve"> and potentially </w:t>
      </w:r>
      <w:r w:rsidRPr="00627519" w:rsidR="4E7C787B">
        <w:rPr>
          <w:rFonts w:eastAsia="MS Gothic" w:cstheme="minorHAnsi"/>
          <w:color w:val="000000" w:themeColor="text1"/>
        </w:rPr>
        <w:t>to be</w:t>
      </w:r>
      <w:r w:rsidRPr="00627519">
        <w:rPr>
          <w:rFonts w:eastAsia="MS Gothic" w:cstheme="minorHAnsi"/>
          <w:color w:val="000000" w:themeColor="text1"/>
        </w:rPr>
        <w:t xml:space="preserve"> installed as part of a U</w:t>
      </w:r>
      <w:r w:rsidRPr="00627519" w:rsidR="00766DB7">
        <w:rPr>
          <w:rFonts w:eastAsia="MS Gothic" w:cstheme="minorHAnsi"/>
          <w:color w:val="000000" w:themeColor="text1"/>
        </w:rPr>
        <w:t>tility Energy Service Contract (U</w:t>
      </w:r>
      <w:r w:rsidRPr="00627519">
        <w:rPr>
          <w:rFonts w:eastAsia="MS Gothic" w:cstheme="minorHAnsi"/>
          <w:color w:val="000000" w:themeColor="text1"/>
        </w:rPr>
        <w:t>ESC</w:t>
      </w:r>
      <w:r w:rsidRPr="00627519" w:rsidR="00766DB7">
        <w:rPr>
          <w:rFonts w:eastAsia="MS Gothic" w:cstheme="minorHAnsi"/>
          <w:color w:val="000000" w:themeColor="text1"/>
        </w:rPr>
        <w:t>)</w:t>
      </w:r>
      <w:r w:rsidRPr="00627519">
        <w:rPr>
          <w:rFonts w:eastAsia="MS Gothic" w:cstheme="minorHAnsi"/>
          <w:color w:val="000000" w:themeColor="text1"/>
        </w:rPr>
        <w:t xml:space="preserve">. </w:t>
      </w:r>
    </w:p>
    <w:p w:rsidRPr="00627519" w:rsidR="009B30B1" w:rsidP="009B30B1" w:rsidRDefault="009B30B1" w14:paraId="12B307A9" w14:textId="5BC8DABA">
      <w:pPr>
        <w:autoSpaceDE w:val="0"/>
        <w:autoSpaceDN w:val="0"/>
        <w:adjustRightInd w:val="0"/>
        <w:spacing w:after="240" w:line="240" w:lineRule="auto"/>
        <w:ind w:left="346" w:right="158" w:hanging="346"/>
        <w:rPr>
          <w:rFonts w:eastAsia="MS Gothic" w:cstheme="minorHAnsi"/>
          <w:color w:val="000000"/>
        </w:rPr>
      </w:pPr>
      <w:r w:rsidRPr="00627519">
        <w:rPr>
          <w:rFonts w:eastAsia="MS Gothic" w:cstheme="minorHAnsi"/>
          <w:b/>
          <w:color w:val="000000" w:themeColor="text1"/>
        </w:rPr>
        <w:t xml:space="preserve">1.2 SCOPE </w:t>
      </w:r>
      <w:r w:rsidRPr="00627519">
        <w:rPr>
          <w:rFonts w:eastAsia="MS Gothic" w:cstheme="minorHAnsi"/>
          <w:color w:val="000000" w:themeColor="text1"/>
        </w:rPr>
        <w:t xml:space="preserve">— A </w:t>
      </w:r>
      <w:r w:rsidRPr="00627519" w:rsidR="00B311A7">
        <w:rPr>
          <w:rFonts w:eastAsia="MS Gothic" w:cstheme="minorHAnsi"/>
          <w:color w:val="000000" w:themeColor="text1"/>
        </w:rPr>
        <w:t xml:space="preserve">PA </w:t>
      </w:r>
      <w:r w:rsidRPr="00627519">
        <w:rPr>
          <w:rFonts w:eastAsia="MS Gothic" w:cstheme="minorHAnsi"/>
          <w:color w:val="000000" w:themeColor="text1"/>
        </w:rPr>
        <w:t xml:space="preserve">shall be conducted for the facilities/buildings/systems identified in </w:t>
      </w:r>
      <w:r w:rsidRPr="00627519">
        <w:rPr>
          <w:rFonts w:eastAsia="MS Gothic" w:cstheme="minorHAnsi"/>
          <w:i/>
          <w:iCs/>
          <w:color w:val="00B0F0"/>
        </w:rPr>
        <w:t>Table 1</w:t>
      </w:r>
      <w:r w:rsidRPr="00627519" w:rsidR="001277F6">
        <w:rPr>
          <w:rFonts w:eastAsia="MS Gothic" w:cstheme="minorHAnsi"/>
          <w:i/>
          <w:iCs/>
          <w:color w:val="00B0F0"/>
        </w:rPr>
        <w:t xml:space="preserve"> - </w:t>
      </w:r>
      <w:r w:rsidRPr="00627519" w:rsidR="001277F6">
        <w:rPr>
          <w:rFonts w:eastAsia="MS Gothic" w:cstheme="minorHAnsi"/>
          <w:i/>
          <w:color w:val="00B0F0"/>
        </w:rPr>
        <w:t>Building and Agency Identified ECM</w:t>
      </w:r>
      <w:r w:rsidRPr="00627519" w:rsidR="4CF6137D">
        <w:rPr>
          <w:rFonts w:eastAsia="MS Gothic" w:cstheme="minorHAnsi"/>
          <w:i/>
          <w:iCs/>
          <w:color w:val="00B0F0"/>
        </w:rPr>
        <w:t>/WCM</w:t>
      </w:r>
      <w:r w:rsidRPr="00627519" w:rsidR="001277F6">
        <w:rPr>
          <w:rFonts w:eastAsia="MS Gothic" w:cstheme="minorHAnsi"/>
          <w:i/>
          <w:color w:val="00B0F0"/>
        </w:rPr>
        <w:t xml:space="preserve"> matrix</w:t>
      </w:r>
      <w:r w:rsidRPr="00627519" w:rsidR="00BA1071">
        <w:rPr>
          <w:rFonts w:eastAsia="MS Gothic" w:cstheme="minorHAnsi"/>
          <w:i/>
          <w:iCs/>
          <w:color w:val="00B0F0"/>
        </w:rPr>
        <w:t xml:space="preserve"> (</w:t>
      </w:r>
      <w:r w:rsidRPr="00627519" w:rsidR="00BA1071">
        <w:rPr>
          <w:rFonts w:eastAsia="MS Gothic" w:cstheme="minorHAnsi"/>
          <w:i/>
          <w:color w:val="00B0F0"/>
        </w:rPr>
        <w:t xml:space="preserve">compile table with all identified </w:t>
      </w:r>
      <w:r w:rsidRPr="00627519" w:rsidR="002B1748">
        <w:rPr>
          <w:rFonts w:eastAsia="MS Gothic" w:cstheme="minorHAnsi"/>
          <w:i/>
          <w:color w:val="00B0F0"/>
        </w:rPr>
        <w:t>facilities/</w:t>
      </w:r>
      <w:r w:rsidRPr="00627519" w:rsidR="00BA1071">
        <w:rPr>
          <w:rFonts w:eastAsia="MS Gothic" w:cstheme="minorHAnsi"/>
          <w:i/>
          <w:color w:val="00B0F0"/>
        </w:rPr>
        <w:t>buildings</w:t>
      </w:r>
      <w:r w:rsidRPr="00627519" w:rsidR="002B1748">
        <w:rPr>
          <w:rFonts w:eastAsia="MS Gothic" w:cstheme="minorHAnsi"/>
          <w:i/>
          <w:color w:val="00B0F0"/>
        </w:rPr>
        <w:t>/systems</w:t>
      </w:r>
      <w:r w:rsidRPr="00627519" w:rsidR="004752AB">
        <w:rPr>
          <w:rFonts w:eastAsia="MS Gothic" w:cstheme="minorHAnsi"/>
          <w:i/>
          <w:color w:val="00B0F0"/>
        </w:rPr>
        <w:t xml:space="preserve"> and </w:t>
      </w:r>
      <w:proofErr w:type="gramStart"/>
      <w:r w:rsidRPr="00627519" w:rsidR="004752AB">
        <w:rPr>
          <w:rFonts w:eastAsia="MS Gothic" w:cstheme="minorHAnsi"/>
          <w:i/>
          <w:color w:val="00B0F0"/>
        </w:rPr>
        <w:t>insert</w:t>
      </w:r>
      <w:proofErr w:type="gramEnd"/>
      <w:r w:rsidRPr="00627519" w:rsidR="004752AB">
        <w:rPr>
          <w:rFonts w:eastAsia="MS Gothic" w:cstheme="minorHAnsi"/>
          <w:i/>
          <w:color w:val="00B0F0"/>
        </w:rPr>
        <w:t xml:space="preserve"> below</w:t>
      </w:r>
      <w:r w:rsidRPr="00627519" w:rsidR="002B1748">
        <w:rPr>
          <w:rFonts w:eastAsia="MS Gothic" w:cstheme="minorHAnsi"/>
          <w:i/>
          <w:color w:val="00B0F0"/>
        </w:rPr>
        <w:t>)</w:t>
      </w:r>
      <w:r w:rsidRPr="00627519">
        <w:rPr>
          <w:rFonts w:eastAsia="MS Gothic" w:cstheme="minorHAnsi"/>
          <w:color w:val="000000" w:themeColor="text1"/>
        </w:rPr>
        <w:t xml:space="preserve">. The description of these facilities/buildings/systems may be adjusted to include additional items that are discovered during the site investigation and could result in energy or water savings </w:t>
      </w:r>
      <w:r w:rsidRPr="00627519" w:rsidR="58F6CD0F">
        <w:rPr>
          <w:rFonts w:eastAsia="MS Gothic" w:cstheme="minorHAnsi"/>
          <w:color w:val="000000" w:themeColor="text1"/>
        </w:rPr>
        <w:t>and/</w:t>
      </w:r>
      <w:r w:rsidRPr="00627519">
        <w:rPr>
          <w:rFonts w:eastAsia="MS Gothic" w:cstheme="minorHAnsi"/>
          <w:color w:val="000000" w:themeColor="text1"/>
        </w:rPr>
        <w:t xml:space="preserve">or associated cost savings. The </w:t>
      </w:r>
      <w:r w:rsidRPr="00627519" w:rsidR="00F93E5A">
        <w:rPr>
          <w:rFonts w:eastAsia="MS Gothic" w:cstheme="minorHAnsi"/>
          <w:color w:val="000000" w:themeColor="text1"/>
        </w:rPr>
        <w:t xml:space="preserve">PA </w:t>
      </w:r>
      <w:r w:rsidRPr="00627519">
        <w:rPr>
          <w:rFonts w:eastAsia="MS Gothic" w:cstheme="minorHAnsi"/>
          <w:color w:val="000000" w:themeColor="text1"/>
        </w:rPr>
        <w:t xml:space="preserve">shall comply with </w:t>
      </w:r>
      <w:r w:rsidRPr="00627519" w:rsidR="00525C49">
        <w:rPr>
          <w:rFonts w:eastAsia="MS Gothic" w:cstheme="minorHAnsi"/>
          <w:color w:val="000000" w:themeColor="text1"/>
        </w:rPr>
        <w:t xml:space="preserve">evaluation </w:t>
      </w:r>
      <w:r w:rsidRPr="00627519">
        <w:rPr>
          <w:rFonts w:eastAsia="MS Gothic" w:cstheme="minorHAnsi"/>
          <w:color w:val="000000" w:themeColor="text1"/>
        </w:rPr>
        <w:t xml:space="preserve">requirements of </w:t>
      </w:r>
      <w:r w:rsidRPr="00627519" w:rsidR="002D52E5">
        <w:rPr>
          <w:rFonts w:eastAsia="MS Gothic" w:cstheme="minorHAnsi"/>
          <w:color w:val="000000" w:themeColor="text1"/>
        </w:rPr>
        <w:t xml:space="preserve">Section 432 of the Energy Independence and Security act of 2007, codified as </w:t>
      </w:r>
      <w:r w:rsidRPr="00627519">
        <w:rPr>
          <w:rFonts w:eastAsia="MS Gothic" w:cstheme="minorHAnsi"/>
          <w:color w:val="000000" w:themeColor="text1"/>
        </w:rPr>
        <w:t>42 USC</w:t>
      </w:r>
      <w:r w:rsidRPr="00627519" w:rsidR="0027729A">
        <w:rPr>
          <w:rFonts w:eastAsia="MS Gothic" w:cstheme="minorHAnsi"/>
          <w:color w:val="000000" w:themeColor="text1"/>
        </w:rPr>
        <w:t xml:space="preserve"> §</w:t>
      </w:r>
      <w:r w:rsidRPr="00627519">
        <w:rPr>
          <w:rFonts w:eastAsia="MS Gothic" w:cstheme="minorHAnsi"/>
          <w:color w:val="000000" w:themeColor="text1"/>
        </w:rPr>
        <w:t xml:space="preserve"> 8253 (f)</w:t>
      </w:r>
      <w:r w:rsidRPr="00627519" w:rsidR="002D52E5">
        <w:rPr>
          <w:rFonts w:eastAsia="MS Gothic" w:cstheme="minorHAnsi"/>
          <w:color w:val="000000" w:themeColor="text1"/>
        </w:rPr>
        <w:t>.</w:t>
      </w:r>
      <w:r w:rsidRPr="00627519" w:rsidR="00300E45">
        <w:rPr>
          <w:rFonts w:eastAsia="MS Gothic" w:cstheme="minorHAnsi"/>
          <w:color w:val="000000" w:themeColor="text1"/>
        </w:rPr>
        <w:t xml:space="preserve"> </w:t>
      </w:r>
    </w:p>
    <w:p w:rsidRPr="00627519" w:rsidR="009B30B1" w:rsidP="007C1752" w:rsidRDefault="009B30B1" w14:paraId="79398F9F" w14:textId="4C9BF440">
      <w:pPr>
        <w:pStyle w:val="ListParagraph"/>
        <w:numPr>
          <w:ilvl w:val="1"/>
          <w:numId w:val="8"/>
        </w:numPr>
        <w:autoSpaceDE w:val="0"/>
        <w:autoSpaceDN w:val="0"/>
        <w:adjustRightInd w:val="0"/>
        <w:spacing w:after="0" w:line="240" w:lineRule="auto"/>
        <w:ind w:right="212"/>
        <w:rPr>
          <w:rFonts w:eastAsia="MS Gothic" w:cstheme="minorHAnsi"/>
          <w:color w:val="000000"/>
        </w:rPr>
      </w:pPr>
      <w:r w:rsidRPr="00627519">
        <w:rPr>
          <w:rFonts w:eastAsia="MS Gothic" w:cstheme="minorHAnsi"/>
          <w:b/>
          <w:bCs/>
          <w:color w:val="000000"/>
        </w:rPr>
        <w:t xml:space="preserve">GOALS </w:t>
      </w:r>
      <w:r w:rsidRPr="00627519">
        <w:rPr>
          <w:rFonts w:eastAsia="MS Gothic" w:cstheme="minorHAnsi"/>
          <w:color w:val="000000"/>
        </w:rPr>
        <w:t xml:space="preserve">— The following are the primary goals for this </w:t>
      </w:r>
      <w:r w:rsidRPr="00627519" w:rsidR="00D95F86">
        <w:rPr>
          <w:rFonts w:eastAsia="MS Gothic" w:cstheme="minorHAnsi"/>
          <w:color w:val="000000"/>
        </w:rPr>
        <w:t>PA</w:t>
      </w:r>
      <w:r w:rsidRPr="00627519">
        <w:rPr>
          <w:rFonts w:eastAsia="MS Gothic" w:cstheme="minorHAnsi"/>
          <w:color w:val="000000"/>
        </w:rPr>
        <w:t xml:space="preserve">. </w:t>
      </w:r>
    </w:p>
    <w:p w:rsidRPr="00627519" w:rsidR="00E432EA" w:rsidP="005461E2" w:rsidRDefault="00E432EA" w14:paraId="56A8454F" w14:textId="77777777">
      <w:pPr>
        <w:pStyle w:val="ListParagraph"/>
        <w:autoSpaceDE w:val="0"/>
        <w:autoSpaceDN w:val="0"/>
        <w:adjustRightInd w:val="0"/>
        <w:spacing w:after="0" w:line="240" w:lineRule="auto"/>
        <w:ind w:left="360" w:right="212"/>
        <w:rPr>
          <w:rFonts w:eastAsia="MS Gothic" w:cstheme="minorHAnsi"/>
          <w:color w:val="000000"/>
        </w:rPr>
      </w:pPr>
    </w:p>
    <w:p w:rsidRPr="00627519" w:rsidR="00706CB8" w:rsidRDefault="00706CB8" w14:paraId="7CB50B1E" w14:textId="26A96118">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Investigate priority ECMs</w:t>
      </w:r>
      <w:r w:rsidRPr="00627519" w:rsidR="7BA65343">
        <w:rPr>
          <w:rFonts w:eastAsia="Calibri" w:cstheme="minorHAnsi"/>
          <w:color w:val="000000" w:themeColor="text1"/>
        </w:rPr>
        <w:t>/WCMs</w:t>
      </w:r>
      <w:r w:rsidRPr="00627519">
        <w:rPr>
          <w:rFonts w:eastAsia="MS Gothic" w:cstheme="minorHAnsi"/>
          <w:i/>
          <w:color w:val="00B0F0"/>
        </w:rPr>
        <w:t xml:space="preserve"> (list priority ECMs</w:t>
      </w:r>
      <w:r w:rsidR="00154AF5">
        <w:rPr>
          <w:rFonts w:eastAsia="MS Gothic" w:cstheme="minorHAnsi"/>
          <w:i/>
          <w:color w:val="00B0F0"/>
        </w:rPr>
        <w:t xml:space="preserve"> </w:t>
      </w:r>
      <w:r w:rsidRPr="00627519" w:rsidR="00154AF5">
        <w:rPr>
          <w:rFonts w:eastAsia="MS Gothic" w:cstheme="minorHAnsi"/>
          <w:i/>
          <w:color w:val="00B0F0"/>
        </w:rPr>
        <w:t>for the agency/site</w:t>
      </w:r>
      <w:r w:rsidRPr="00627519">
        <w:rPr>
          <w:rFonts w:eastAsia="MS Gothic" w:cstheme="minorHAnsi"/>
          <w:i/>
          <w:color w:val="00B0F0"/>
        </w:rPr>
        <w:t>)</w:t>
      </w:r>
    </w:p>
    <w:p w:rsidRPr="00627519" w:rsidR="007C1752" w:rsidP="005461E2" w:rsidRDefault="001255A7" w14:paraId="6644159B" w14:textId="244C1908">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 xml:space="preserve">Identify </w:t>
      </w:r>
      <w:r w:rsidRPr="00627519" w:rsidR="00A32CD1">
        <w:rPr>
          <w:rFonts w:eastAsia="Calibri" w:cstheme="minorHAnsi"/>
          <w:color w:val="000000" w:themeColor="text1"/>
        </w:rPr>
        <w:t xml:space="preserve">other </w:t>
      </w:r>
      <w:r w:rsidRPr="00627519" w:rsidR="00866A26">
        <w:rPr>
          <w:rFonts w:eastAsia="Calibri" w:cstheme="minorHAnsi"/>
          <w:color w:val="000000" w:themeColor="text1"/>
        </w:rPr>
        <w:t xml:space="preserve">economically viable </w:t>
      </w:r>
      <w:r w:rsidRPr="00627519" w:rsidR="009B30B1">
        <w:rPr>
          <w:rFonts w:eastAsia="Calibri" w:cstheme="minorHAnsi"/>
          <w:color w:val="000000" w:themeColor="text1"/>
        </w:rPr>
        <w:t>ECMs</w:t>
      </w:r>
      <w:r w:rsidRPr="00627519" w:rsidR="48F32EF5">
        <w:rPr>
          <w:rFonts w:eastAsia="Calibri" w:cstheme="minorHAnsi"/>
          <w:color w:val="000000" w:themeColor="text1"/>
        </w:rPr>
        <w:t>/WCMs</w:t>
      </w:r>
      <w:r w:rsidRPr="00627519" w:rsidR="009B30B1">
        <w:rPr>
          <w:rFonts w:eastAsia="Calibri" w:cstheme="minorHAnsi"/>
          <w:color w:val="000000" w:themeColor="text1"/>
        </w:rPr>
        <w:t xml:space="preserve"> </w:t>
      </w:r>
      <w:r w:rsidRPr="00627519">
        <w:rPr>
          <w:rFonts w:eastAsia="Calibri" w:cstheme="minorHAnsi"/>
          <w:color w:val="000000" w:themeColor="text1"/>
        </w:rPr>
        <w:t xml:space="preserve">that are </w:t>
      </w:r>
      <w:r w:rsidRPr="00627519" w:rsidR="009B30B1">
        <w:rPr>
          <w:rFonts w:eastAsia="Calibri" w:cstheme="minorHAnsi"/>
          <w:color w:val="000000" w:themeColor="text1"/>
        </w:rPr>
        <w:t xml:space="preserve">in the best interest of the </w:t>
      </w:r>
      <w:r w:rsidRPr="00627519" w:rsidR="009B30B1">
        <w:rPr>
          <w:rFonts w:eastAsia="Calibri" w:cstheme="minorHAnsi"/>
          <w:i/>
          <w:color w:val="00B0F0"/>
        </w:rPr>
        <w:t>government/agency/mission</w:t>
      </w:r>
    </w:p>
    <w:p w:rsidRPr="00627519" w:rsidR="00AF249F" w:rsidP="007C1752" w:rsidRDefault="00BB42D5" w14:paraId="73F67034" w14:textId="59A2552C">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Maximize</w:t>
      </w:r>
      <w:r w:rsidRPr="00627519" w:rsidR="009B30B1">
        <w:rPr>
          <w:rFonts w:eastAsia="Calibri" w:cstheme="minorHAnsi"/>
          <w:color w:val="000000" w:themeColor="text1"/>
        </w:rPr>
        <w:t xml:space="preserve"> reduction in consumption and cost savings</w:t>
      </w:r>
    </w:p>
    <w:p w:rsidRPr="00627519" w:rsidR="007C1752" w:rsidP="00960105" w:rsidRDefault="00AF249F" w14:paraId="4D39ED7A" w14:textId="62F63466">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rPr>
        <w:t>Inv</w:t>
      </w:r>
      <w:r w:rsidRPr="00627519" w:rsidR="00D95F86">
        <w:rPr>
          <w:rFonts w:eastAsia="Calibri" w:cstheme="minorHAnsi"/>
          <w:color w:val="000000"/>
        </w:rPr>
        <w:t>estigate all applicable incentives</w:t>
      </w:r>
    </w:p>
    <w:p w:rsidRPr="00627519" w:rsidR="007C1752" w:rsidP="005461E2" w:rsidRDefault="009B30B1" w14:paraId="1CE31B84" w14:textId="779FE12D">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rPr>
        <w:t xml:space="preserve">Impacts </w:t>
      </w:r>
      <w:proofErr w:type="gramStart"/>
      <w:r w:rsidRPr="00627519">
        <w:rPr>
          <w:rFonts w:eastAsia="Calibri" w:cstheme="minorHAnsi"/>
          <w:color w:val="000000"/>
        </w:rPr>
        <w:t>to</w:t>
      </w:r>
      <w:proofErr w:type="gramEnd"/>
      <w:r w:rsidRPr="00627519">
        <w:rPr>
          <w:rFonts w:eastAsia="Calibri" w:cstheme="minorHAnsi"/>
          <w:color w:val="000000"/>
        </w:rPr>
        <w:t xml:space="preserve"> personnel and increased maintenance requirements will be minimized</w:t>
      </w:r>
    </w:p>
    <w:p w:rsidRPr="00627519" w:rsidR="009B30B1" w:rsidP="007C1752" w:rsidRDefault="009402AA" w14:paraId="0E8BE1B1" w14:textId="4B7BBDD5">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Identify a</w:t>
      </w:r>
      <w:r w:rsidRPr="00627519" w:rsidR="00863F8C">
        <w:rPr>
          <w:rFonts w:eastAsia="Calibri" w:cstheme="minorHAnsi"/>
          <w:color w:val="000000" w:themeColor="text1"/>
        </w:rPr>
        <w:t xml:space="preserve"> comprehensive </w:t>
      </w:r>
      <w:r w:rsidRPr="00627519" w:rsidR="009B30B1">
        <w:rPr>
          <w:rFonts w:eastAsia="Calibri" w:cstheme="minorHAnsi"/>
          <w:color w:val="000000" w:themeColor="text1"/>
        </w:rPr>
        <w:t>project</w:t>
      </w:r>
      <w:r w:rsidRPr="00627519" w:rsidR="00863F8C">
        <w:rPr>
          <w:rFonts w:eastAsia="Calibri" w:cstheme="minorHAnsi"/>
          <w:color w:val="000000" w:themeColor="text1"/>
        </w:rPr>
        <w:t xml:space="preserve"> that bundles both </w:t>
      </w:r>
      <w:r w:rsidRPr="00627519" w:rsidR="005443BE">
        <w:rPr>
          <w:rFonts w:eastAsia="Calibri" w:cstheme="minorHAnsi"/>
          <w:color w:val="000000" w:themeColor="text1"/>
        </w:rPr>
        <w:t>short and long payback ECMs</w:t>
      </w:r>
      <w:r w:rsidRPr="00627519" w:rsidR="16E7BA4B">
        <w:rPr>
          <w:rFonts w:eastAsia="Calibri" w:cstheme="minorHAnsi"/>
          <w:color w:val="000000" w:themeColor="text1"/>
        </w:rPr>
        <w:t>/WCMs</w:t>
      </w:r>
      <w:r w:rsidRPr="00627519" w:rsidR="005443BE">
        <w:rPr>
          <w:rFonts w:eastAsia="Calibri" w:cstheme="minorHAnsi"/>
          <w:color w:val="000000" w:themeColor="text1"/>
        </w:rPr>
        <w:t xml:space="preserve">.  </w:t>
      </w:r>
    </w:p>
    <w:p w:rsidRPr="00627519" w:rsidR="00CC3F8F" w:rsidP="005461E2" w:rsidRDefault="00CC3F8F" w14:paraId="022D71AC" w14:textId="77777777">
      <w:pPr>
        <w:pStyle w:val="ListParagraph"/>
        <w:autoSpaceDE w:val="0"/>
        <w:autoSpaceDN w:val="0"/>
        <w:adjustRightInd w:val="0"/>
        <w:spacing w:after="0" w:line="240" w:lineRule="auto"/>
        <w:ind w:left="900"/>
        <w:rPr>
          <w:rFonts w:eastAsia="Calibri" w:cstheme="minorHAnsi"/>
          <w:color w:val="000000"/>
        </w:rPr>
      </w:pPr>
    </w:p>
    <w:p w:rsidRPr="00627519" w:rsidR="00692BB9" w:rsidP="009B30B1" w:rsidRDefault="009B30B1" w14:paraId="6FD77A0F" w14:textId="77777777">
      <w:pPr>
        <w:autoSpaceDE w:val="0"/>
        <w:autoSpaceDN w:val="0"/>
        <w:adjustRightInd w:val="0"/>
        <w:spacing w:after="0" w:line="240" w:lineRule="auto"/>
        <w:rPr>
          <w:rFonts w:eastAsia="MS Gothic" w:cstheme="minorHAnsi"/>
          <w:b/>
          <w:bCs/>
          <w:color w:val="000000"/>
        </w:rPr>
      </w:pPr>
      <w:r w:rsidRPr="00627519">
        <w:rPr>
          <w:rFonts w:eastAsia="MS Gothic" w:cstheme="minorHAnsi"/>
          <w:b/>
          <w:bCs/>
          <w:color w:val="000000"/>
        </w:rPr>
        <w:t>2.0 SITE ADDRESSES &amp; POINTS OF CONTACT</w:t>
      </w:r>
    </w:p>
    <w:p w:rsidRPr="00627519" w:rsidR="009B30B1" w:rsidP="009B30B1" w:rsidRDefault="009B30B1" w14:paraId="275DED56" w14:textId="22AD5D0D">
      <w:pPr>
        <w:autoSpaceDE w:val="0"/>
        <w:autoSpaceDN w:val="0"/>
        <w:adjustRightInd w:val="0"/>
        <w:spacing w:after="0" w:line="240" w:lineRule="auto"/>
        <w:rPr>
          <w:rFonts w:eastAsia="MS Gothic" w:cstheme="minorHAnsi"/>
          <w:color w:val="000000"/>
        </w:rPr>
      </w:pPr>
      <w:r w:rsidRPr="00627519">
        <w:rPr>
          <w:rFonts w:eastAsia="MS Gothic" w:cstheme="minorHAnsi"/>
          <w:b/>
          <w:bCs/>
          <w:color w:val="000000"/>
        </w:rPr>
        <w:t xml:space="preserve">  </w:t>
      </w:r>
    </w:p>
    <w:p w:rsidRPr="00627519" w:rsidR="009B30B1" w:rsidP="009B30B1" w:rsidRDefault="009B30B1" w14:paraId="5966D242" w14:textId="77777777">
      <w:pPr>
        <w:autoSpaceDE w:val="0"/>
        <w:autoSpaceDN w:val="0"/>
        <w:adjustRightInd w:val="0"/>
        <w:spacing w:after="0" w:line="240" w:lineRule="auto"/>
        <w:ind w:left="360"/>
        <w:rPr>
          <w:rFonts w:eastAsia="MS Gothic" w:cstheme="minorHAnsi"/>
          <w:color w:val="000000"/>
        </w:rPr>
      </w:pPr>
      <w:r w:rsidRPr="00627519">
        <w:rPr>
          <w:rFonts w:eastAsia="MS Gothic" w:cstheme="minorHAnsi"/>
          <w:b/>
          <w:bCs/>
          <w:iCs/>
          <w:color w:val="000000"/>
        </w:rPr>
        <w:t xml:space="preserve">Utility Company Name: </w:t>
      </w:r>
    </w:p>
    <w:p w:rsidRPr="00627519" w:rsidR="009B30B1" w:rsidP="001B532C" w:rsidRDefault="009B30B1" w14:paraId="589D1BE5" w14:textId="77777777">
      <w:pPr>
        <w:numPr>
          <w:ilvl w:val="0"/>
          <w:numId w:val="1"/>
        </w:numPr>
        <w:autoSpaceDE w:val="0"/>
        <w:autoSpaceDN w:val="0"/>
        <w:adjustRightInd w:val="0"/>
        <w:spacing w:after="0" w:line="240" w:lineRule="auto"/>
        <w:ind w:left="900" w:hanging="180"/>
        <w:rPr>
          <w:rFonts w:eastAsia="MS Gothic" w:cstheme="minorHAnsi"/>
          <w:i/>
          <w:color w:val="000000"/>
        </w:rPr>
      </w:pPr>
      <w:r w:rsidRPr="00627519">
        <w:rPr>
          <w:rFonts w:eastAsia="MS Gothic" w:cstheme="minorHAnsi"/>
          <w:i/>
          <w:color w:val="00B0F0"/>
        </w:rPr>
        <w:t xml:space="preserve">Utility Representative, including Address, Phone Number, and E-mail Address </w:t>
      </w:r>
    </w:p>
    <w:p w:rsidRPr="00627519" w:rsidR="00532002" w:rsidP="001B532C" w:rsidRDefault="009B30B1" w14:paraId="62C6F9E6" w14:textId="77777777">
      <w:pPr>
        <w:numPr>
          <w:ilvl w:val="0"/>
          <w:numId w:val="1"/>
        </w:numPr>
        <w:spacing w:after="0" w:line="240" w:lineRule="auto"/>
        <w:ind w:left="900" w:hanging="180"/>
        <w:rPr>
          <w:rFonts w:eastAsia="MS Gothic" w:cstheme="minorHAnsi"/>
          <w:i/>
          <w:color w:val="000000"/>
        </w:rPr>
      </w:pPr>
      <w:r w:rsidRPr="00627519">
        <w:rPr>
          <w:rFonts w:eastAsia="MS Gothic" w:cstheme="minorHAnsi"/>
          <w:i/>
          <w:color w:val="00B0F0"/>
        </w:rPr>
        <w:t>Second Utility Representative, including Address, Phone Number, and E-mail Address</w:t>
      </w:r>
    </w:p>
    <w:p w:rsidRPr="00627519" w:rsidR="009B30B1" w:rsidP="00696147" w:rsidRDefault="009B30B1" w14:paraId="1E440BF1" w14:textId="559225F5">
      <w:pPr>
        <w:spacing w:after="0" w:line="240" w:lineRule="auto"/>
        <w:ind w:left="720"/>
        <w:rPr>
          <w:rFonts w:eastAsia="MS Gothic" w:cstheme="minorHAnsi"/>
          <w:i/>
          <w:color w:val="000000"/>
        </w:rPr>
      </w:pPr>
      <w:r w:rsidRPr="00627519">
        <w:rPr>
          <w:rFonts w:eastAsia="MS Gothic" w:cstheme="minorHAnsi"/>
          <w:i/>
          <w:color w:val="00B0F0"/>
        </w:rPr>
        <w:t xml:space="preserve"> </w:t>
      </w:r>
    </w:p>
    <w:p w:rsidRPr="00627519" w:rsidR="009B30B1" w:rsidP="009B30B1" w:rsidRDefault="009B30B1" w14:paraId="338AD7AC" w14:textId="77777777">
      <w:pPr>
        <w:autoSpaceDE w:val="0"/>
        <w:autoSpaceDN w:val="0"/>
        <w:adjustRightInd w:val="0"/>
        <w:spacing w:after="0" w:line="240" w:lineRule="auto"/>
        <w:ind w:left="360"/>
        <w:rPr>
          <w:rFonts w:eastAsia="MS Gothic" w:cstheme="minorHAnsi"/>
          <w:color w:val="000000"/>
        </w:rPr>
      </w:pPr>
      <w:r w:rsidRPr="00627519">
        <w:rPr>
          <w:rFonts w:eastAsia="MS Gothic" w:cstheme="minorHAnsi"/>
          <w:b/>
          <w:bCs/>
          <w:color w:val="000000"/>
        </w:rPr>
        <w:t xml:space="preserve">Agency Point of Contact: </w:t>
      </w:r>
    </w:p>
    <w:p w:rsidRPr="00627519" w:rsidR="001B532C" w:rsidP="001B532C" w:rsidRDefault="009B30B1" w14:paraId="1D57E1BC" w14:textId="77777777">
      <w:pPr>
        <w:numPr>
          <w:ilvl w:val="0"/>
          <w:numId w:val="2"/>
        </w:numPr>
        <w:autoSpaceDE w:val="0"/>
        <w:autoSpaceDN w:val="0"/>
        <w:adjustRightInd w:val="0"/>
        <w:spacing w:after="0" w:line="240" w:lineRule="auto"/>
        <w:ind w:left="900" w:hanging="180"/>
        <w:rPr>
          <w:rFonts w:eastAsia="MS Gothic" w:cstheme="minorHAnsi"/>
          <w:i/>
          <w:color w:val="000000"/>
        </w:rPr>
      </w:pPr>
      <w:r w:rsidRPr="00627519">
        <w:rPr>
          <w:rFonts w:eastAsia="MS Gothic" w:cstheme="minorHAnsi"/>
          <w:i/>
          <w:color w:val="00B0F0"/>
        </w:rPr>
        <w:t>Agency Representative, including Address, Phone Number, and E-mail Address</w:t>
      </w:r>
      <w:r w:rsidRPr="00627519">
        <w:rPr>
          <w:rFonts w:eastAsia="MS Gothic" w:cstheme="minorHAnsi"/>
          <w:i/>
          <w:color w:val="000000"/>
        </w:rPr>
        <w:t xml:space="preserve"> </w:t>
      </w:r>
    </w:p>
    <w:p w:rsidRPr="00627519" w:rsidR="009B30B1" w:rsidP="001B532C" w:rsidRDefault="009B30B1" w14:paraId="11AE3E39" w14:textId="4F7BA5B0">
      <w:pPr>
        <w:numPr>
          <w:ilvl w:val="0"/>
          <w:numId w:val="2"/>
        </w:numPr>
        <w:autoSpaceDE w:val="0"/>
        <w:autoSpaceDN w:val="0"/>
        <w:adjustRightInd w:val="0"/>
        <w:spacing w:after="0" w:line="240" w:lineRule="auto"/>
        <w:ind w:left="900" w:hanging="180"/>
        <w:rPr>
          <w:rFonts w:eastAsia="MS Gothic" w:cstheme="minorHAnsi"/>
          <w:i/>
          <w:color w:val="000000"/>
        </w:rPr>
      </w:pPr>
      <w:r w:rsidRPr="00627519">
        <w:rPr>
          <w:rFonts w:eastAsia="MS Gothic" w:cstheme="minorHAnsi"/>
          <w:i/>
          <w:color w:val="00B0F0"/>
        </w:rPr>
        <w:t xml:space="preserve">Second Agency Representative, including Address, Phone Number, and E-mail Address  </w:t>
      </w:r>
    </w:p>
    <w:p w:rsidRPr="00627519" w:rsidR="001B532C" w:rsidP="001B532C" w:rsidRDefault="001B532C" w14:paraId="7602DB08" w14:textId="77777777">
      <w:pPr>
        <w:autoSpaceDE w:val="0"/>
        <w:autoSpaceDN w:val="0"/>
        <w:adjustRightInd w:val="0"/>
        <w:spacing w:after="0" w:line="240" w:lineRule="auto"/>
        <w:ind w:left="720"/>
        <w:rPr>
          <w:rFonts w:eastAsia="MS Gothic" w:cstheme="minorHAnsi"/>
          <w:i/>
          <w:color w:val="000000"/>
        </w:rPr>
      </w:pPr>
    </w:p>
    <w:p w:rsidRPr="00627519" w:rsidR="009B30B1" w:rsidP="00265763" w:rsidRDefault="009B30B1" w14:paraId="6495B87E" w14:textId="63ACD8A1">
      <w:pPr>
        <w:autoSpaceDE w:val="0"/>
        <w:autoSpaceDN w:val="0"/>
        <w:adjustRightInd w:val="0"/>
        <w:spacing w:after="240" w:line="240" w:lineRule="auto"/>
        <w:ind w:left="360" w:hanging="360"/>
        <w:rPr>
          <w:rFonts w:eastAsia="MS Gothic" w:cstheme="minorHAnsi"/>
          <w:b/>
          <w:bCs/>
          <w:color w:val="000000"/>
        </w:rPr>
      </w:pPr>
      <w:r w:rsidRPr="00627519">
        <w:rPr>
          <w:rFonts w:eastAsia="MS Gothic" w:cstheme="minorHAnsi"/>
          <w:b/>
          <w:bCs/>
          <w:color w:val="000000"/>
        </w:rPr>
        <w:t xml:space="preserve">3.0 GENERAL REQUIREMENTS </w:t>
      </w:r>
      <w:r w:rsidRPr="00627519" w:rsidR="00797DBC">
        <w:rPr>
          <w:rFonts w:eastAsia="MS Gothic" w:cstheme="minorHAnsi"/>
          <w:color w:val="000000"/>
        </w:rPr>
        <w:t>—</w:t>
      </w:r>
      <w:r w:rsidRPr="00627519" w:rsidR="007B63C9">
        <w:rPr>
          <w:rFonts w:eastAsia="MS Gothic" w:cstheme="minorHAnsi"/>
          <w:color w:val="000000"/>
        </w:rPr>
        <w:t xml:space="preserve"> </w:t>
      </w:r>
      <w:r w:rsidRPr="00627519" w:rsidR="00934BCB">
        <w:rPr>
          <w:rFonts w:eastAsia="MS Gothic" w:cstheme="minorHAnsi"/>
          <w:color w:val="000000"/>
        </w:rPr>
        <w:t xml:space="preserve">Specific requirements are outlined in section 7.0 of this document.  </w:t>
      </w:r>
      <w:r w:rsidRPr="00627519" w:rsidR="008323FE">
        <w:rPr>
          <w:rFonts w:eastAsia="MS Gothic" w:cstheme="minorHAnsi"/>
          <w:color w:val="000000"/>
        </w:rPr>
        <w:t xml:space="preserve">General requirements of the </w:t>
      </w:r>
      <w:r w:rsidRPr="00627519" w:rsidR="008635A5">
        <w:rPr>
          <w:rFonts w:eastAsia="MS Gothic" w:cstheme="minorHAnsi"/>
          <w:color w:val="000000"/>
        </w:rPr>
        <w:t>preliminary assessment (</w:t>
      </w:r>
      <w:r w:rsidRPr="00627519" w:rsidR="00797DBC">
        <w:rPr>
          <w:rFonts w:eastAsia="MS Gothic" w:cstheme="minorHAnsi"/>
          <w:color w:val="000000"/>
        </w:rPr>
        <w:t>PA</w:t>
      </w:r>
      <w:r w:rsidRPr="00627519" w:rsidR="008635A5">
        <w:rPr>
          <w:rFonts w:eastAsia="MS Gothic" w:cstheme="minorHAnsi"/>
          <w:color w:val="000000"/>
        </w:rPr>
        <w:t>)</w:t>
      </w:r>
      <w:r w:rsidRPr="00627519" w:rsidR="00797DBC">
        <w:rPr>
          <w:rFonts w:eastAsia="MS Gothic" w:cstheme="minorHAnsi"/>
          <w:color w:val="000000"/>
        </w:rPr>
        <w:t xml:space="preserve"> include</w:t>
      </w:r>
      <w:r w:rsidRPr="00627519" w:rsidR="002C761A">
        <w:rPr>
          <w:rFonts w:eastAsia="MS Gothic" w:cstheme="minorHAnsi"/>
          <w:color w:val="000000"/>
        </w:rPr>
        <w:t>, at a minimum,</w:t>
      </w:r>
      <w:r w:rsidRPr="00627519" w:rsidR="00797DBC">
        <w:rPr>
          <w:rFonts w:eastAsia="MS Gothic" w:cstheme="minorHAnsi"/>
          <w:color w:val="000000"/>
        </w:rPr>
        <w:t xml:space="preserve"> the following section</w:t>
      </w:r>
      <w:r w:rsidRPr="00627519" w:rsidR="002C761A">
        <w:rPr>
          <w:rFonts w:eastAsia="MS Gothic" w:cstheme="minorHAnsi"/>
          <w:color w:val="000000"/>
        </w:rPr>
        <w:t>s</w:t>
      </w:r>
      <w:r w:rsidRPr="00627519" w:rsidR="00696147">
        <w:rPr>
          <w:rFonts w:eastAsia="MS Gothic" w:cstheme="minorHAnsi"/>
          <w:color w:val="000000"/>
        </w:rPr>
        <w:t>:</w:t>
      </w:r>
    </w:p>
    <w:p w:rsidRPr="00627519" w:rsidR="00CC26C5" w:rsidP="006975B7" w:rsidRDefault="006975B7" w14:paraId="37F6A4AB" w14:textId="4B8E6F56">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ECM</w:t>
      </w:r>
      <w:r w:rsidRPr="00627519" w:rsidR="372E598A">
        <w:rPr>
          <w:rFonts w:eastAsia="Calibri" w:cstheme="minorHAnsi"/>
          <w:color w:val="000000" w:themeColor="text1"/>
        </w:rPr>
        <w:t>/WCM</w:t>
      </w:r>
      <w:r w:rsidRPr="00627519">
        <w:rPr>
          <w:rFonts w:eastAsia="Calibri" w:cstheme="minorHAnsi"/>
          <w:color w:val="000000" w:themeColor="text1"/>
        </w:rPr>
        <w:t xml:space="preserve"> descriptions to include facility </w:t>
      </w:r>
      <w:r w:rsidRPr="00627519" w:rsidR="00F87DB2">
        <w:rPr>
          <w:rFonts w:eastAsia="Calibri" w:cstheme="minorHAnsi"/>
          <w:color w:val="000000" w:themeColor="text1"/>
        </w:rPr>
        <w:t>information</w:t>
      </w:r>
      <w:r w:rsidRPr="00627519">
        <w:rPr>
          <w:rFonts w:eastAsia="Calibri" w:cstheme="minorHAnsi"/>
          <w:color w:val="000000" w:themeColor="text1"/>
        </w:rPr>
        <w:t xml:space="preserve">, energy </w:t>
      </w:r>
      <w:r w:rsidRPr="00627519" w:rsidR="1DEFA332">
        <w:rPr>
          <w:rFonts w:eastAsia="Calibri" w:cstheme="minorHAnsi"/>
          <w:color w:val="000000" w:themeColor="text1"/>
        </w:rPr>
        <w:t xml:space="preserve">and water </w:t>
      </w:r>
      <w:r w:rsidRPr="00627519">
        <w:rPr>
          <w:rFonts w:eastAsia="Calibri" w:cstheme="minorHAnsi"/>
          <w:color w:val="000000" w:themeColor="text1"/>
        </w:rPr>
        <w:t xml:space="preserve">usage and </w:t>
      </w:r>
      <w:r w:rsidRPr="00627519" w:rsidR="00F87DB2">
        <w:rPr>
          <w:rFonts w:eastAsia="Calibri" w:cstheme="minorHAnsi"/>
          <w:color w:val="000000" w:themeColor="text1"/>
        </w:rPr>
        <w:t xml:space="preserve">utility </w:t>
      </w:r>
      <w:r w:rsidRPr="00627519" w:rsidR="00CC26C5">
        <w:rPr>
          <w:rFonts w:eastAsia="Calibri" w:cstheme="minorHAnsi"/>
          <w:color w:val="000000" w:themeColor="text1"/>
        </w:rPr>
        <w:t>tariff</w:t>
      </w:r>
      <w:r w:rsidRPr="00627519">
        <w:rPr>
          <w:rFonts w:eastAsia="Calibri" w:cstheme="minorHAnsi"/>
          <w:color w:val="000000" w:themeColor="text1"/>
        </w:rPr>
        <w:t xml:space="preserve"> data, </w:t>
      </w:r>
      <w:r w:rsidRPr="00627519" w:rsidR="00CC26C5">
        <w:rPr>
          <w:rFonts w:eastAsia="Calibri" w:cstheme="minorHAnsi"/>
          <w:color w:val="000000" w:themeColor="text1"/>
        </w:rPr>
        <w:t xml:space="preserve">and </w:t>
      </w:r>
      <w:r w:rsidRPr="00627519">
        <w:rPr>
          <w:rFonts w:eastAsia="Calibri" w:cstheme="minorHAnsi"/>
          <w:color w:val="000000" w:themeColor="text1"/>
        </w:rPr>
        <w:t>implementation cost and savings estimates</w:t>
      </w:r>
    </w:p>
    <w:p w:rsidRPr="00627519" w:rsidR="006975B7" w:rsidP="006975B7" w:rsidRDefault="002A6924" w14:paraId="40252E5E" w14:textId="325216FA">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A list of E</w:t>
      </w:r>
      <w:r w:rsidRPr="00627519" w:rsidR="006975B7">
        <w:rPr>
          <w:rFonts w:eastAsia="Calibri" w:cstheme="minorHAnsi"/>
          <w:color w:val="000000" w:themeColor="text1"/>
        </w:rPr>
        <w:t>CMs</w:t>
      </w:r>
      <w:r w:rsidRPr="00627519" w:rsidR="5669671D">
        <w:rPr>
          <w:rFonts w:eastAsia="Calibri" w:cstheme="minorHAnsi"/>
          <w:color w:val="000000" w:themeColor="text1"/>
        </w:rPr>
        <w:t>/WCMs</w:t>
      </w:r>
      <w:r w:rsidRPr="00627519" w:rsidR="006975B7">
        <w:rPr>
          <w:rFonts w:eastAsia="Calibri" w:cstheme="minorHAnsi"/>
          <w:color w:val="000000" w:themeColor="text1"/>
        </w:rPr>
        <w:t xml:space="preserve"> that were evaluated but not recommended</w:t>
      </w:r>
      <w:r w:rsidRPr="00627519" w:rsidR="00810D10">
        <w:rPr>
          <w:rFonts w:eastAsia="Calibri" w:cstheme="minorHAnsi"/>
          <w:color w:val="000000" w:themeColor="text1"/>
        </w:rPr>
        <w:t xml:space="preserve"> pending further evaluation</w:t>
      </w:r>
    </w:p>
    <w:p w:rsidRPr="00627519" w:rsidR="00B44EE6" w:rsidP="009413E1" w:rsidRDefault="00EC7CF1" w14:paraId="5BBE4236" w14:textId="12483B68">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rPr>
        <w:t xml:space="preserve">Project management plan to include </w:t>
      </w:r>
      <w:r w:rsidRPr="00627519" w:rsidR="00DF698C">
        <w:rPr>
          <w:rFonts w:eastAsia="Calibri" w:cstheme="minorHAnsi"/>
          <w:color w:val="000000"/>
        </w:rPr>
        <w:t xml:space="preserve">a communication plan, organizational chart, key personnel, subcontract management plan, </w:t>
      </w:r>
      <w:r w:rsidRPr="00627519" w:rsidR="00B44EE6">
        <w:rPr>
          <w:rFonts w:eastAsia="Calibri" w:cstheme="minorHAnsi"/>
          <w:color w:val="000000"/>
        </w:rPr>
        <w:t>and preliminary implementation schedule</w:t>
      </w:r>
    </w:p>
    <w:p w:rsidRPr="00627519" w:rsidR="00D61188" w:rsidP="009413E1" w:rsidRDefault="00490A5D" w14:paraId="50F55678" w14:textId="1598A13B">
      <w:pPr>
        <w:pStyle w:val="ListParagraph"/>
        <w:numPr>
          <w:ilvl w:val="0"/>
          <w:numId w:val="6"/>
        </w:numPr>
        <w:autoSpaceDE w:val="0"/>
        <w:autoSpaceDN w:val="0"/>
        <w:adjustRightInd w:val="0"/>
        <w:spacing w:after="0" w:line="240" w:lineRule="auto"/>
        <w:ind w:left="900" w:hanging="180"/>
        <w:rPr>
          <w:rFonts w:eastAsia="Calibri" w:cstheme="minorHAnsi"/>
          <w:color w:val="000000"/>
        </w:rPr>
      </w:pPr>
      <w:r w:rsidRPr="00627519">
        <w:rPr>
          <w:rFonts w:eastAsia="Calibri" w:cstheme="minorHAnsi"/>
          <w:color w:val="000000" w:themeColor="text1"/>
        </w:rPr>
        <w:t>ECM</w:t>
      </w:r>
      <w:r w:rsidRPr="00627519" w:rsidR="0709C6B6">
        <w:rPr>
          <w:rFonts w:eastAsia="Calibri" w:cstheme="minorHAnsi"/>
          <w:color w:val="000000" w:themeColor="text1"/>
        </w:rPr>
        <w:t>/WCM</w:t>
      </w:r>
      <w:r w:rsidRPr="00627519">
        <w:rPr>
          <w:rFonts w:eastAsia="Calibri" w:cstheme="minorHAnsi"/>
          <w:color w:val="000000" w:themeColor="text1"/>
        </w:rPr>
        <w:t xml:space="preserve"> performance measurement and </w:t>
      </w:r>
      <w:r w:rsidRPr="00627519" w:rsidR="00903095">
        <w:rPr>
          <w:rFonts w:eastAsia="Calibri" w:cstheme="minorHAnsi"/>
          <w:color w:val="000000" w:themeColor="text1"/>
        </w:rPr>
        <w:t xml:space="preserve">draft performance assurance plan </w:t>
      </w:r>
      <w:r w:rsidRPr="00627519" w:rsidR="00D61188">
        <w:rPr>
          <w:rFonts w:eastAsia="Calibri" w:cstheme="minorHAnsi"/>
          <w:color w:val="000000" w:themeColor="text1"/>
        </w:rPr>
        <w:t>methodology</w:t>
      </w:r>
    </w:p>
    <w:p w:rsidRPr="00627519" w:rsidR="00A37C2D" w:rsidP="009413E1" w:rsidRDefault="00213B48" w14:paraId="6B84731A" w14:textId="2B1C90B0">
      <w:pPr>
        <w:pStyle w:val="ListParagraph"/>
        <w:numPr>
          <w:ilvl w:val="0"/>
          <w:numId w:val="6"/>
        </w:numPr>
        <w:autoSpaceDE w:val="0"/>
        <w:autoSpaceDN w:val="0"/>
        <w:adjustRightInd w:val="0"/>
        <w:spacing w:after="0" w:line="240" w:lineRule="auto"/>
        <w:ind w:left="900" w:hanging="180"/>
        <w:rPr>
          <w:rFonts w:eastAsia="Calibri" w:cstheme="minorHAnsi"/>
          <w:color w:val="000000"/>
        </w:rPr>
      </w:pPr>
      <w:bookmarkStart w:name="_Hlk186194860" w:id="0"/>
      <w:r w:rsidRPr="00627519">
        <w:rPr>
          <w:rFonts w:eastAsia="Calibri" w:cstheme="minorHAnsi"/>
          <w:color w:val="000000"/>
        </w:rPr>
        <w:t>Preliminary Task Order Financial Schedules</w:t>
      </w:r>
      <w:r w:rsidRPr="00627519" w:rsidR="00FD5570">
        <w:rPr>
          <w:rFonts w:eastAsia="Calibri" w:cstheme="minorHAnsi"/>
          <w:color w:val="000000"/>
        </w:rPr>
        <w:t xml:space="preserve">.  </w:t>
      </w:r>
      <w:r w:rsidRPr="00627519" w:rsidR="00FD5570">
        <w:rPr>
          <w:rFonts w:eastAsia="Calibri" w:cstheme="minorHAnsi"/>
          <w:i/>
          <w:iCs/>
          <w:color w:val="00B0F0"/>
        </w:rPr>
        <w:t xml:space="preserve">Note: </w:t>
      </w:r>
      <w:r w:rsidRPr="00627519" w:rsidR="00C537AE">
        <w:rPr>
          <w:rFonts w:eastAsia="Calibri" w:cstheme="minorHAnsi"/>
          <w:i/>
          <w:iCs/>
          <w:color w:val="00B0F0"/>
        </w:rPr>
        <w:t>U</w:t>
      </w:r>
      <w:r w:rsidRPr="00627519" w:rsidR="00FD5570">
        <w:rPr>
          <w:rFonts w:eastAsia="Calibri" w:cstheme="minorHAnsi"/>
          <w:i/>
          <w:iCs/>
          <w:color w:val="00B0F0"/>
        </w:rPr>
        <w:t xml:space="preserve">se of </w:t>
      </w:r>
      <w:proofErr w:type="spellStart"/>
      <w:r w:rsidRPr="00627519" w:rsidR="007340F9">
        <w:rPr>
          <w:rFonts w:eastAsia="Calibri" w:cstheme="minorHAnsi"/>
          <w:i/>
          <w:iCs/>
          <w:color w:val="00B0F0"/>
        </w:rPr>
        <w:t>eP</w:t>
      </w:r>
      <w:r w:rsidRPr="00627519" w:rsidR="0092134D">
        <w:rPr>
          <w:rFonts w:eastAsia="Calibri" w:cstheme="minorHAnsi"/>
          <w:i/>
          <w:iCs/>
          <w:color w:val="00B0F0"/>
        </w:rPr>
        <w:t>roject</w:t>
      </w:r>
      <w:proofErr w:type="spellEnd"/>
      <w:r w:rsidRPr="00627519" w:rsidR="0092134D">
        <w:rPr>
          <w:rFonts w:eastAsia="Calibri" w:cstheme="minorHAnsi"/>
          <w:i/>
          <w:iCs/>
          <w:color w:val="00B0F0"/>
        </w:rPr>
        <w:t xml:space="preserve"> Builder</w:t>
      </w:r>
      <w:r w:rsidRPr="00627519" w:rsidR="00FD5570">
        <w:rPr>
          <w:rFonts w:eastAsia="Calibri" w:cstheme="minorHAnsi"/>
          <w:i/>
          <w:iCs/>
          <w:color w:val="00B0F0"/>
        </w:rPr>
        <w:t xml:space="preserve"> </w:t>
      </w:r>
      <w:r w:rsidRPr="00627519" w:rsidR="0092134D">
        <w:rPr>
          <w:rFonts w:eastAsia="Calibri" w:cstheme="minorHAnsi"/>
          <w:i/>
          <w:iCs/>
          <w:color w:val="00B0F0"/>
        </w:rPr>
        <w:t>(</w:t>
      </w:r>
      <w:proofErr w:type="spellStart"/>
      <w:r w:rsidRPr="00627519" w:rsidR="0092134D">
        <w:rPr>
          <w:rFonts w:eastAsia="Calibri" w:cstheme="minorHAnsi"/>
          <w:i/>
          <w:iCs/>
          <w:color w:val="00B0F0"/>
        </w:rPr>
        <w:t>ePB</w:t>
      </w:r>
      <w:proofErr w:type="spellEnd"/>
      <w:r w:rsidRPr="00627519" w:rsidR="0092134D">
        <w:rPr>
          <w:rFonts w:eastAsia="Calibri" w:cstheme="minorHAnsi"/>
          <w:i/>
          <w:iCs/>
          <w:color w:val="00B0F0"/>
        </w:rPr>
        <w:t>)</w:t>
      </w:r>
      <w:r w:rsidRPr="00627519" w:rsidR="00FD5570">
        <w:rPr>
          <w:rFonts w:eastAsia="Calibri" w:cstheme="minorHAnsi"/>
          <w:i/>
          <w:iCs/>
          <w:color w:val="00B0F0"/>
        </w:rPr>
        <w:t xml:space="preserve"> is </w:t>
      </w:r>
      <w:r w:rsidRPr="00627519" w:rsidR="00C537AE">
        <w:rPr>
          <w:rFonts w:eastAsia="Calibri" w:cstheme="minorHAnsi"/>
          <w:i/>
          <w:iCs/>
          <w:color w:val="00B0F0"/>
        </w:rPr>
        <w:t xml:space="preserve">highly </w:t>
      </w:r>
      <w:r w:rsidRPr="00627519" w:rsidR="00FD5570">
        <w:rPr>
          <w:rFonts w:eastAsia="Calibri" w:cstheme="minorHAnsi"/>
          <w:i/>
          <w:iCs/>
          <w:color w:val="00B0F0"/>
        </w:rPr>
        <w:t>recommended.</w:t>
      </w:r>
    </w:p>
    <w:bookmarkEnd w:id="0"/>
    <w:p w:rsidR="0005286E" w:rsidP="009B30B1" w:rsidRDefault="0005286E" w14:paraId="2F896597" w14:textId="77777777">
      <w:pPr>
        <w:autoSpaceDE w:val="0"/>
        <w:autoSpaceDN w:val="0"/>
        <w:adjustRightInd w:val="0"/>
        <w:spacing w:after="0" w:line="240" w:lineRule="auto"/>
        <w:ind w:left="720" w:right="172" w:hanging="720"/>
        <w:rPr>
          <w:rFonts w:eastAsia="MS Gothic" w:cstheme="minorHAnsi"/>
          <w:b/>
          <w:color w:val="000000" w:themeColor="text1"/>
        </w:rPr>
      </w:pPr>
    </w:p>
    <w:p w:rsidRPr="00627519" w:rsidR="009B30B1" w:rsidP="2DB67231" w:rsidRDefault="009B30B1" w14:paraId="5ED3A4EB" w14:textId="7CA05FD5">
      <w:pPr>
        <w:autoSpaceDE w:val="0"/>
        <w:autoSpaceDN w:val="0"/>
        <w:adjustRightInd w:val="0"/>
        <w:spacing w:after="0" w:line="240" w:lineRule="auto"/>
        <w:ind w:left="720" w:right="172" w:hanging="720"/>
        <w:rPr>
          <w:rFonts w:eastAsia="MS Gothic"/>
          <w:color w:val="000000"/>
        </w:rPr>
      </w:pPr>
      <w:r w:rsidRPr="2DB67231">
        <w:rPr>
          <w:rFonts w:eastAsia="MS Gothic"/>
          <w:b/>
          <w:bCs/>
          <w:color w:val="000000" w:themeColor="text1"/>
        </w:rPr>
        <w:t xml:space="preserve">3.1 DEFINITION OF TERMS </w:t>
      </w:r>
      <w:r w:rsidRPr="2DB67231">
        <w:rPr>
          <w:rFonts w:eastAsia="MS Gothic"/>
          <w:color w:val="000000" w:themeColor="text1"/>
        </w:rPr>
        <w:t xml:space="preserve">  </w:t>
      </w:r>
    </w:p>
    <w:p w:rsidRPr="00627519" w:rsidR="00692BB9" w:rsidP="009B30B1" w:rsidRDefault="00692BB9" w14:paraId="3CBC1B9D" w14:textId="77777777">
      <w:pPr>
        <w:autoSpaceDE w:val="0"/>
        <w:autoSpaceDN w:val="0"/>
        <w:adjustRightInd w:val="0"/>
        <w:spacing w:after="0" w:line="240" w:lineRule="auto"/>
        <w:ind w:left="720" w:right="172" w:hanging="720"/>
        <w:rPr>
          <w:rFonts w:eastAsia="MS Gothic" w:cstheme="minorHAnsi"/>
          <w:color w:val="000000"/>
        </w:rPr>
      </w:pPr>
    </w:p>
    <w:p w:rsidRPr="00627519" w:rsidR="009B30B1" w:rsidP="2DB67231" w:rsidRDefault="009B30B1" w14:paraId="329AE8E3" w14:textId="4FEFE136">
      <w:pPr>
        <w:autoSpaceDE w:val="0"/>
        <w:autoSpaceDN w:val="0"/>
        <w:adjustRightInd w:val="0"/>
        <w:spacing w:after="120" w:line="240" w:lineRule="auto"/>
        <w:rPr>
          <w:rFonts w:eastAsia="MS Gothic"/>
          <w:color w:val="000000"/>
        </w:rPr>
      </w:pPr>
      <w:r w:rsidRPr="2DB67231">
        <w:rPr>
          <w:rFonts w:eastAsia="MS Gothic"/>
          <w:b/>
          <w:bCs/>
          <w:color w:val="000000" w:themeColor="text1"/>
        </w:rPr>
        <w:t xml:space="preserve">Cost effective, also </w:t>
      </w:r>
      <w:r w:rsidRPr="2DB67231" w:rsidR="008D0CF8">
        <w:rPr>
          <w:rFonts w:eastAsia="MS Gothic"/>
          <w:b/>
          <w:bCs/>
          <w:color w:val="000000" w:themeColor="text1"/>
        </w:rPr>
        <w:t>l</w:t>
      </w:r>
      <w:r w:rsidRPr="2DB67231" w:rsidR="00A42CB0">
        <w:rPr>
          <w:rFonts w:eastAsia="MS Gothic"/>
          <w:b/>
          <w:bCs/>
          <w:color w:val="000000" w:themeColor="text1"/>
        </w:rPr>
        <w:t>ife</w:t>
      </w:r>
      <w:r w:rsidRPr="2DB67231" w:rsidR="008D0CF8">
        <w:rPr>
          <w:rFonts w:eastAsia="MS Gothic"/>
          <w:b/>
          <w:bCs/>
          <w:color w:val="000000" w:themeColor="text1"/>
        </w:rPr>
        <w:t xml:space="preserve"> c</w:t>
      </w:r>
      <w:r w:rsidRPr="2DB67231" w:rsidR="00A42CB0">
        <w:rPr>
          <w:rFonts w:eastAsia="MS Gothic"/>
          <w:b/>
          <w:bCs/>
          <w:color w:val="000000" w:themeColor="text1"/>
        </w:rPr>
        <w:t xml:space="preserve">ycle </w:t>
      </w:r>
      <w:r w:rsidRPr="2DB67231" w:rsidR="008D0CF8">
        <w:rPr>
          <w:rFonts w:eastAsia="MS Gothic"/>
          <w:b/>
          <w:bCs/>
          <w:color w:val="000000" w:themeColor="text1"/>
        </w:rPr>
        <w:t>c</w:t>
      </w:r>
      <w:r w:rsidRPr="2DB67231" w:rsidR="00A42CB0">
        <w:rPr>
          <w:rFonts w:eastAsia="MS Gothic"/>
          <w:b/>
          <w:bCs/>
          <w:color w:val="000000" w:themeColor="text1"/>
        </w:rPr>
        <w:t xml:space="preserve">ost </w:t>
      </w:r>
      <w:r w:rsidRPr="2DB67231" w:rsidR="008D0CF8">
        <w:rPr>
          <w:rFonts w:eastAsia="MS Gothic"/>
          <w:b/>
          <w:bCs/>
          <w:color w:val="000000" w:themeColor="text1"/>
        </w:rPr>
        <w:t>(LCC) e</w:t>
      </w:r>
      <w:r w:rsidRPr="2DB67231">
        <w:rPr>
          <w:rFonts w:eastAsia="MS Gothic"/>
          <w:b/>
          <w:bCs/>
          <w:color w:val="000000" w:themeColor="text1"/>
        </w:rPr>
        <w:t xml:space="preserve">ffective and </w:t>
      </w:r>
      <w:r w:rsidRPr="2DB67231" w:rsidR="008D0CF8">
        <w:rPr>
          <w:rFonts w:eastAsia="MS Gothic"/>
          <w:b/>
          <w:bCs/>
          <w:color w:val="000000" w:themeColor="text1"/>
        </w:rPr>
        <w:t>f</w:t>
      </w:r>
      <w:r w:rsidRPr="2DB67231">
        <w:rPr>
          <w:rFonts w:eastAsia="MS Gothic"/>
          <w:b/>
          <w:bCs/>
          <w:color w:val="000000" w:themeColor="text1"/>
        </w:rPr>
        <w:t xml:space="preserve">inanced LCC </w:t>
      </w:r>
      <w:r w:rsidRPr="2DB67231" w:rsidR="008D0CF8">
        <w:rPr>
          <w:rFonts w:eastAsia="MS Gothic"/>
          <w:b/>
          <w:bCs/>
          <w:color w:val="000000" w:themeColor="text1"/>
        </w:rPr>
        <w:t>e</w:t>
      </w:r>
      <w:r w:rsidRPr="2DB67231">
        <w:rPr>
          <w:rFonts w:eastAsia="MS Gothic"/>
          <w:b/>
          <w:bCs/>
          <w:color w:val="000000" w:themeColor="text1"/>
        </w:rPr>
        <w:t>ffective</w:t>
      </w:r>
      <w:r w:rsidRPr="2DB67231">
        <w:rPr>
          <w:rFonts w:eastAsia="MS Gothic"/>
          <w:color w:val="000000" w:themeColor="text1"/>
        </w:rPr>
        <w:t xml:space="preserve"> — </w:t>
      </w:r>
      <w:r w:rsidRPr="2DB67231" w:rsidR="00184B9B">
        <w:rPr>
          <w:rStyle w:val="normaltextrun"/>
          <w:color w:val="000000"/>
          <w:shd w:val="clear" w:color="auto" w:fill="FFFFFF"/>
        </w:rPr>
        <w:t>ECMs shall be deemed cost effective if an analysis using (1) life cycle costs; (2) net savings; (3) savings-to-investment ratio (SIR)</w:t>
      </w:r>
      <w:r w:rsidRPr="2DB67231" w:rsidR="006D0E46">
        <w:rPr>
          <w:rStyle w:val="normaltextrun"/>
          <w:color w:val="000000"/>
          <w:shd w:val="clear" w:color="auto" w:fill="FFFFFF"/>
        </w:rPr>
        <w:t xml:space="preserve"> </w:t>
      </w:r>
      <w:r w:rsidRPr="2DB67231" w:rsidR="006D0E46">
        <w:rPr>
          <w:rFonts w:eastAsia="MS Gothic"/>
          <w:color w:val="000000" w:themeColor="text1"/>
        </w:rPr>
        <w:t xml:space="preserve">as calculated using the methods and procedures developed pursuant to </w:t>
      </w:r>
      <w:hyperlink r:id="rId8">
        <w:r w:rsidRPr="2DB67231" w:rsidR="006D0E46">
          <w:rPr>
            <w:rStyle w:val="Hyperlink"/>
            <w:rFonts w:eastAsia="MS Gothic"/>
          </w:rPr>
          <w:t>10 CFR 436</w:t>
        </w:r>
      </w:hyperlink>
      <w:r w:rsidRPr="2DB67231" w:rsidR="006D0E46">
        <w:rPr>
          <w:rFonts w:eastAsia="MS Gothic"/>
          <w:color w:val="000000" w:themeColor="text1"/>
        </w:rPr>
        <w:t>, Federal Energy Management and Planning Programs, Subpart A, Methodology and Procedures for LCC Analyses</w:t>
      </w:r>
      <w:r w:rsidRPr="2DB67231" w:rsidR="00184B9B">
        <w:rPr>
          <w:rStyle w:val="normaltextrun"/>
          <w:color w:val="000000"/>
          <w:shd w:val="clear" w:color="auto" w:fill="FFFFFF"/>
        </w:rPr>
        <w:t>; or (4) adjusted internal rate of return; show that the cost of installing the ECM is less than the cost of the baseline or the savings are greater than the investment cost. Renewable energy projects with a simple payback greater than fifteen (15) years will be evaluated using separate criteria to establish “cost effectiveness” at the discretion of the Contracting Officer.</w:t>
      </w:r>
      <w:r w:rsidRPr="2DB67231" w:rsidR="006D0E46">
        <w:rPr>
          <w:rStyle w:val="normaltextrun"/>
          <w:color w:val="000000"/>
          <w:shd w:val="clear" w:color="auto" w:fill="FFFFFF"/>
        </w:rPr>
        <w:t xml:space="preserve">  </w:t>
      </w:r>
    </w:p>
    <w:p w:rsidRPr="00627519" w:rsidR="009B30B1" w:rsidP="2DB67231" w:rsidRDefault="009B30B1" w14:paraId="20B6531D" w14:textId="136279BD">
      <w:pPr>
        <w:autoSpaceDE w:val="0"/>
        <w:autoSpaceDN w:val="0"/>
        <w:adjustRightInd w:val="0"/>
        <w:spacing w:after="120" w:line="240" w:lineRule="auto"/>
        <w:ind w:right="235"/>
        <w:rPr>
          <w:rFonts w:ascii="Calibri" w:hAnsi="Calibri" w:eastAsia="Calibri" w:cs="Calibri"/>
        </w:rPr>
      </w:pPr>
      <w:r w:rsidRPr="2DB67231">
        <w:rPr>
          <w:rFonts w:eastAsia="MS Gothic"/>
          <w:b/>
          <w:bCs/>
          <w:color w:val="000000" w:themeColor="text1"/>
        </w:rPr>
        <w:t>ECM</w:t>
      </w:r>
      <w:r w:rsidRPr="2DB67231" w:rsidR="03BD0E06">
        <w:rPr>
          <w:rFonts w:eastAsia="MS Gothic"/>
          <w:b/>
          <w:bCs/>
          <w:color w:val="000000" w:themeColor="text1"/>
        </w:rPr>
        <w:t>/WCM</w:t>
      </w:r>
      <w:r w:rsidRPr="2DB67231">
        <w:rPr>
          <w:rFonts w:eastAsia="MS Gothic"/>
          <w:color w:val="000000" w:themeColor="text1"/>
        </w:rPr>
        <w:t xml:space="preserve"> — A potential energy or water conservation measure that is identified during the survey</w:t>
      </w:r>
      <w:r w:rsidRPr="2DB67231" w:rsidR="00350315">
        <w:rPr>
          <w:rFonts w:eastAsiaTheme="minorEastAsia"/>
          <w:color w:val="000000" w:themeColor="text1"/>
        </w:rPr>
        <w:t xml:space="preserve"> as defined in 42 USC </w:t>
      </w:r>
      <w:r w:rsidRPr="2DB67231" w:rsidR="00C17FB5">
        <w:rPr>
          <w:rFonts w:eastAsiaTheme="minorEastAsia"/>
          <w:color w:val="000000" w:themeColor="text1"/>
        </w:rPr>
        <w:t>§ 8259</w:t>
      </w:r>
      <w:r w:rsidRPr="2DB67231" w:rsidR="38999BED">
        <w:rPr>
          <w:rFonts w:eastAsiaTheme="minorEastAsia"/>
          <w:color w:val="000000" w:themeColor="text1"/>
        </w:rPr>
        <w:t>:</w:t>
      </w:r>
      <w:r w:rsidRPr="2DB67231" w:rsidR="4E08402A">
        <w:rPr>
          <w:rFonts w:eastAsiaTheme="minorEastAsia"/>
          <w:color w:val="000000" w:themeColor="text1"/>
        </w:rPr>
        <w:t xml:space="preserve">  Energy conservation measures </w:t>
      </w:r>
      <w:r w:rsidRPr="2DB67231" w:rsidR="4BDC2E0B">
        <w:rPr>
          <w:rFonts w:eastAsiaTheme="minorEastAsia"/>
          <w:color w:val="000000" w:themeColor="text1"/>
        </w:rPr>
        <w:t>means measures that are applied to a Federal building that improve energy efficiency and are life cycle cost effective and that involve energy conservation, cogeneration facilities, renewable energy sources, improvements in operations and maintenance efficiencies, retrofit activities, or energy consuming devices and required support structures</w:t>
      </w:r>
      <w:r w:rsidRPr="2DB67231" w:rsidR="1C29F434">
        <w:rPr>
          <w:rFonts w:eastAsiaTheme="minorEastAsia"/>
          <w:color w:val="000000" w:themeColor="text1"/>
        </w:rPr>
        <w:t>.</w:t>
      </w:r>
    </w:p>
    <w:p w:rsidRPr="00627519" w:rsidR="009B30B1" w:rsidP="009B30B1" w:rsidRDefault="00994CF9" w14:paraId="0D9F48E5" w14:textId="0E3B5E45">
      <w:pPr>
        <w:autoSpaceDE w:val="0"/>
        <w:autoSpaceDN w:val="0"/>
        <w:adjustRightInd w:val="0"/>
        <w:spacing w:after="120" w:line="240" w:lineRule="auto"/>
        <w:rPr>
          <w:rFonts w:eastAsia="MS Gothic" w:cstheme="minorHAnsi"/>
          <w:color w:val="000000"/>
        </w:rPr>
      </w:pPr>
      <w:r w:rsidRPr="00627519">
        <w:rPr>
          <w:rFonts w:eastAsia="MS Gothic" w:cstheme="minorHAnsi"/>
          <w:b/>
          <w:bCs/>
          <w:color w:val="000000" w:themeColor="text1"/>
        </w:rPr>
        <w:t xml:space="preserve">Operations, </w:t>
      </w:r>
      <w:r w:rsidRPr="00627519" w:rsidR="009B30B1">
        <w:rPr>
          <w:rFonts w:eastAsia="MS Gothic" w:cstheme="minorHAnsi"/>
          <w:b/>
          <w:bCs/>
          <w:color w:val="000000" w:themeColor="text1"/>
        </w:rPr>
        <w:t>Maintenance</w:t>
      </w:r>
      <w:r w:rsidRPr="00627519">
        <w:rPr>
          <w:rFonts w:eastAsia="MS Gothic" w:cstheme="minorHAnsi"/>
          <w:b/>
          <w:bCs/>
          <w:color w:val="000000" w:themeColor="text1"/>
        </w:rPr>
        <w:t>, Repair, and Replacement</w:t>
      </w:r>
      <w:r w:rsidRPr="00627519" w:rsidR="00CF1B50">
        <w:rPr>
          <w:rFonts w:eastAsia="MS Gothic" w:cstheme="minorHAnsi"/>
          <w:b/>
          <w:bCs/>
          <w:color w:val="000000" w:themeColor="text1"/>
        </w:rPr>
        <w:t xml:space="preserve"> (OMR&amp;</w:t>
      </w:r>
      <w:proofErr w:type="gramStart"/>
      <w:r w:rsidRPr="00627519" w:rsidR="00CF1B50">
        <w:rPr>
          <w:rFonts w:eastAsia="MS Gothic" w:cstheme="minorHAnsi"/>
          <w:b/>
          <w:bCs/>
          <w:color w:val="000000" w:themeColor="text1"/>
        </w:rPr>
        <w:t>R)</w:t>
      </w:r>
      <w:r w:rsidRPr="00627519" w:rsidR="009B30B1">
        <w:rPr>
          <w:rFonts w:eastAsia="MS Gothic" w:cstheme="minorHAnsi"/>
          <w:color w:val="000000" w:themeColor="text1"/>
        </w:rPr>
        <w:t xml:space="preserve"> —</w:t>
      </w:r>
      <w:proofErr w:type="gramEnd"/>
      <w:r w:rsidRPr="00627519" w:rsidR="009B30B1">
        <w:rPr>
          <w:rFonts w:eastAsia="MS Gothic" w:cstheme="minorHAnsi"/>
          <w:color w:val="000000" w:themeColor="text1"/>
        </w:rPr>
        <w:t xml:space="preserve"> </w:t>
      </w:r>
      <w:r w:rsidRPr="00627519" w:rsidR="00CF1B50">
        <w:rPr>
          <w:rFonts w:eastAsia="MS Gothic" w:cstheme="minorHAnsi"/>
          <w:color w:val="000000" w:themeColor="text1"/>
        </w:rPr>
        <w:t>OMR&amp;R</w:t>
      </w:r>
      <w:r w:rsidRPr="00627519" w:rsidR="009B30B1">
        <w:rPr>
          <w:rFonts w:eastAsia="MS Gothic" w:cstheme="minorHAnsi"/>
          <w:color w:val="000000" w:themeColor="text1"/>
        </w:rPr>
        <w:t xml:space="preserve"> refers to all efforts, by all sources, to </w:t>
      </w:r>
      <w:r w:rsidRPr="00627519" w:rsidR="00CF1B50">
        <w:rPr>
          <w:rFonts w:eastAsia="MS Gothic" w:cstheme="minorHAnsi"/>
          <w:color w:val="000000" w:themeColor="text1"/>
        </w:rPr>
        <w:t xml:space="preserve">operate, </w:t>
      </w:r>
      <w:r w:rsidRPr="00627519" w:rsidR="009B30B1">
        <w:rPr>
          <w:rFonts w:eastAsia="MS Gothic" w:cstheme="minorHAnsi"/>
          <w:color w:val="000000" w:themeColor="text1"/>
        </w:rPr>
        <w:t>maintain</w:t>
      </w:r>
      <w:r w:rsidRPr="00627519" w:rsidR="00CF1B50">
        <w:rPr>
          <w:rFonts w:eastAsia="MS Gothic" w:cstheme="minorHAnsi"/>
          <w:color w:val="000000" w:themeColor="text1"/>
        </w:rPr>
        <w:t>, repair, and replace</w:t>
      </w:r>
      <w:r w:rsidRPr="00627519" w:rsidR="009B30B1">
        <w:rPr>
          <w:rFonts w:eastAsia="MS Gothic" w:cstheme="minorHAnsi"/>
          <w:color w:val="000000" w:themeColor="text1"/>
        </w:rPr>
        <w:t xml:space="preserve"> completed ECMs. The economic analysis of </w:t>
      </w:r>
      <w:r w:rsidRPr="00627519" w:rsidR="00C12F16">
        <w:rPr>
          <w:rFonts w:eastAsia="MS Gothic" w:cstheme="minorHAnsi"/>
          <w:color w:val="000000" w:themeColor="text1"/>
        </w:rPr>
        <w:t>OMR&amp;R</w:t>
      </w:r>
      <w:r w:rsidRPr="00627519" w:rsidR="009B30B1">
        <w:rPr>
          <w:rFonts w:eastAsia="MS Gothic" w:cstheme="minorHAnsi"/>
          <w:color w:val="000000" w:themeColor="text1"/>
        </w:rPr>
        <w:t xml:space="preserve"> costs associated with an ECM must include a comparison of ongoing </w:t>
      </w:r>
      <w:r w:rsidRPr="00627519" w:rsidR="00633DA6">
        <w:rPr>
          <w:rFonts w:eastAsia="MS Gothic" w:cstheme="minorHAnsi"/>
          <w:color w:val="000000" w:themeColor="text1"/>
        </w:rPr>
        <w:t>operation and maintenance</w:t>
      </w:r>
      <w:r w:rsidRPr="00627519" w:rsidR="009B30B1">
        <w:rPr>
          <w:rFonts w:eastAsia="MS Gothic" w:cstheme="minorHAnsi"/>
          <w:color w:val="000000" w:themeColor="text1"/>
        </w:rPr>
        <w:t xml:space="preserve"> costs and the potential repair/replacement costs avoided with adequate maintenance. Data about </w:t>
      </w:r>
      <w:r w:rsidRPr="00627519" w:rsidR="00CD2BB4">
        <w:rPr>
          <w:rFonts w:eastAsia="MS Gothic" w:cstheme="minorHAnsi"/>
          <w:color w:val="000000" w:themeColor="text1"/>
        </w:rPr>
        <w:t xml:space="preserve">current </w:t>
      </w:r>
      <w:r w:rsidRPr="00627519" w:rsidR="00633DA6">
        <w:rPr>
          <w:rFonts w:eastAsia="MS Gothic" w:cstheme="minorHAnsi"/>
          <w:color w:val="000000" w:themeColor="text1"/>
        </w:rPr>
        <w:t xml:space="preserve">operations and </w:t>
      </w:r>
      <w:r w:rsidRPr="00627519" w:rsidR="009B30B1">
        <w:rPr>
          <w:rFonts w:eastAsia="MS Gothic" w:cstheme="minorHAnsi"/>
          <w:color w:val="000000" w:themeColor="text1"/>
        </w:rPr>
        <w:t>maintenance</w:t>
      </w:r>
      <w:r w:rsidRPr="00627519" w:rsidR="009453BC">
        <w:rPr>
          <w:rFonts w:eastAsia="MS Gothic" w:cstheme="minorHAnsi"/>
          <w:color w:val="000000" w:themeColor="text1"/>
        </w:rPr>
        <w:t xml:space="preserve"> activities</w:t>
      </w:r>
      <w:r w:rsidRPr="00627519" w:rsidR="00BD601B">
        <w:rPr>
          <w:rFonts w:eastAsia="MS Gothic" w:cstheme="minorHAnsi"/>
          <w:color w:val="000000" w:themeColor="text1"/>
        </w:rPr>
        <w:t xml:space="preserve"> </w:t>
      </w:r>
      <w:r w:rsidRPr="00627519" w:rsidR="009B30B1">
        <w:rPr>
          <w:rFonts w:eastAsia="MS Gothic" w:cstheme="minorHAnsi"/>
          <w:color w:val="000000" w:themeColor="text1"/>
        </w:rPr>
        <w:t>will be provided by the Agency.</w:t>
      </w:r>
    </w:p>
    <w:p w:rsidRPr="00627519" w:rsidR="009B30B1" w:rsidP="2DB67231" w:rsidRDefault="009B30B1" w14:paraId="770A994D" w14:textId="0FCBD4A8">
      <w:pPr>
        <w:autoSpaceDE w:val="0"/>
        <w:autoSpaceDN w:val="0"/>
        <w:adjustRightInd w:val="0"/>
        <w:spacing w:after="240" w:line="240" w:lineRule="auto"/>
        <w:rPr>
          <w:rFonts w:eastAsia="MS Gothic"/>
          <w:color w:val="000000"/>
        </w:rPr>
      </w:pPr>
      <w:r w:rsidRPr="2DB67231">
        <w:rPr>
          <w:rFonts w:eastAsia="MS Gothic"/>
          <w:b/>
          <w:bCs/>
          <w:color w:val="000000" w:themeColor="text1"/>
        </w:rPr>
        <w:t>Simple Payback Period</w:t>
      </w:r>
      <w:r w:rsidRPr="2DB67231">
        <w:rPr>
          <w:rFonts w:eastAsia="MS Gothic"/>
          <w:color w:val="000000" w:themeColor="text1"/>
        </w:rPr>
        <w:t xml:space="preserve"> — The ratio of the estimated project </w:t>
      </w:r>
      <w:r w:rsidRPr="2DB67231" w:rsidR="009A1642">
        <w:rPr>
          <w:rFonts w:eastAsia="MS Gothic"/>
          <w:color w:val="000000" w:themeColor="text1"/>
        </w:rPr>
        <w:t>capi</w:t>
      </w:r>
      <w:r w:rsidRPr="2DB67231" w:rsidR="00E37E29">
        <w:rPr>
          <w:rFonts w:eastAsia="MS Gothic"/>
          <w:color w:val="000000" w:themeColor="text1"/>
        </w:rPr>
        <w:t xml:space="preserve">tal </w:t>
      </w:r>
      <w:r w:rsidRPr="2DB67231">
        <w:rPr>
          <w:rFonts w:eastAsia="MS Gothic"/>
          <w:color w:val="000000" w:themeColor="text1"/>
        </w:rPr>
        <w:t xml:space="preserve">cost divided by the estimated savings per year from implementing the ECM. </w:t>
      </w:r>
    </w:p>
    <w:p w:rsidRPr="00627519" w:rsidR="009B30B1" w:rsidP="009B30B1" w:rsidRDefault="009B30B1" w14:paraId="69F2408B" w14:textId="77777777">
      <w:pPr>
        <w:autoSpaceDE w:val="0"/>
        <w:autoSpaceDN w:val="0"/>
        <w:adjustRightInd w:val="0"/>
        <w:spacing w:after="0" w:line="240" w:lineRule="auto"/>
        <w:ind w:left="720" w:right="162" w:hanging="720"/>
        <w:rPr>
          <w:rFonts w:eastAsia="MS Gothic" w:cstheme="minorHAnsi"/>
          <w:b/>
          <w:bCs/>
          <w:color w:val="000000"/>
        </w:rPr>
      </w:pPr>
      <w:r w:rsidRPr="00627519">
        <w:rPr>
          <w:rFonts w:eastAsia="MS Gothic" w:cstheme="minorHAnsi"/>
          <w:b/>
          <w:bCs/>
          <w:color w:val="000000"/>
        </w:rPr>
        <w:t>4.0 APPLICABLE SPECIFICATIONS, REGULATIONS, ETC.</w:t>
      </w:r>
    </w:p>
    <w:p w:rsidRPr="00627519" w:rsidR="002F662F" w:rsidP="009B30B1" w:rsidRDefault="002F662F" w14:paraId="77C5B23E" w14:textId="77777777">
      <w:pPr>
        <w:autoSpaceDE w:val="0"/>
        <w:autoSpaceDN w:val="0"/>
        <w:adjustRightInd w:val="0"/>
        <w:spacing w:after="0" w:line="240" w:lineRule="auto"/>
        <w:ind w:left="720" w:right="162" w:hanging="720"/>
        <w:rPr>
          <w:rFonts w:eastAsia="MS Gothic" w:cstheme="minorHAnsi"/>
          <w:b/>
          <w:bCs/>
          <w:color w:val="000000"/>
        </w:rPr>
      </w:pPr>
    </w:p>
    <w:p w:rsidR="00483F38" w:rsidP="009B30B1" w:rsidRDefault="009B30B1" w14:paraId="2BD86B0C" w14:textId="6AD0DCC3">
      <w:pPr>
        <w:autoSpaceDE w:val="0"/>
        <w:autoSpaceDN w:val="0"/>
        <w:adjustRightInd w:val="0"/>
        <w:spacing w:after="0" w:line="240" w:lineRule="auto"/>
        <w:ind w:right="162"/>
        <w:rPr>
          <w:rFonts w:eastAsia="MS Gothic" w:cstheme="minorHAnsi"/>
          <w:color w:val="000000"/>
        </w:rPr>
      </w:pPr>
      <w:r w:rsidRPr="00627519">
        <w:rPr>
          <w:rFonts w:eastAsia="MS Gothic" w:cstheme="minorHAnsi"/>
          <w:color w:val="000000"/>
        </w:rPr>
        <w:t xml:space="preserve">ECMs shall meet or exceed all applicable codes and regulations, including, </w:t>
      </w:r>
      <w:r w:rsidRPr="00627519" w:rsidR="002E234F">
        <w:rPr>
          <w:rFonts w:eastAsia="MS Gothic" w:cstheme="minorHAnsi"/>
          <w:color w:val="000000"/>
        </w:rPr>
        <w:t>but</w:t>
      </w:r>
      <w:r w:rsidRPr="00627519">
        <w:rPr>
          <w:rFonts w:eastAsia="MS Gothic" w:cstheme="minorHAnsi"/>
          <w:color w:val="000000"/>
        </w:rPr>
        <w:t xml:space="preserve"> not limited to:</w:t>
      </w:r>
    </w:p>
    <w:p w:rsidRPr="00627519" w:rsidR="00483F38" w:rsidP="009B30B1" w:rsidRDefault="00483F38" w14:paraId="7271E6AC" w14:textId="77777777">
      <w:pPr>
        <w:autoSpaceDE w:val="0"/>
        <w:autoSpaceDN w:val="0"/>
        <w:adjustRightInd w:val="0"/>
        <w:spacing w:after="0" w:line="240" w:lineRule="auto"/>
        <w:ind w:right="162"/>
        <w:rPr>
          <w:rFonts w:eastAsia="MS Gothic" w:cstheme="minorHAnsi"/>
          <w:color w:val="000000"/>
        </w:rPr>
      </w:pPr>
    </w:p>
    <w:p w:rsidRPr="00627519" w:rsidR="009B30B1" w:rsidP="009B30B1" w:rsidRDefault="009B30B1" w14:paraId="3F2824B5"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National Electrical Code (NEC) </w:t>
      </w:r>
    </w:p>
    <w:p w:rsidRPr="00627519" w:rsidR="009B30B1" w:rsidP="009B30B1" w:rsidRDefault="009B30B1" w14:paraId="02150727"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Uniform Building Code (UBC) </w:t>
      </w:r>
    </w:p>
    <w:p w:rsidRPr="00627519" w:rsidR="009B30B1" w:rsidP="009B30B1" w:rsidRDefault="009B30B1" w14:paraId="7BC01D02"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Uniform Mechanical Code (UMC) </w:t>
      </w:r>
    </w:p>
    <w:p w:rsidRPr="00627519" w:rsidR="009B30B1" w:rsidP="009B30B1" w:rsidRDefault="009B30B1" w14:paraId="1425DEA0"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Uniform Plumbing Code (UPC) </w:t>
      </w:r>
    </w:p>
    <w:p w:rsidRPr="00627519" w:rsidR="009B30B1" w:rsidP="009B30B1" w:rsidRDefault="009B30B1" w14:paraId="0BDA6523"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National Fire Protection Association (NFPA) Standards </w:t>
      </w:r>
    </w:p>
    <w:p w:rsidRPr="00627519" w:rsidR="009B30B1" w:rsidP="009B30B1" w:rsidRDefault="009B30B1" w14:paraId="023BAD35"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Clean Air Act and Amendments, Title VI </w:t>
      </w:r>
    </w:p>
    <w:p w:rsidRPr="00627519" w:rsidR="00E23D46" w:rsidP="00E23D46" w:rsidRDefault="000E15A4" w14:paraId="19E0AD71" w14:textId="31AB2E19">
      <w:pPr>
        <w:numPr>
          <w:ilvl w:val="0"/>
          <w:numId w:val="5"/>
        </w:numPr>
        <w:autoSpaceDE w:val="0"/>
        <w:autoSpaceDN w:val="0"/>
        <w:adjustRightInd w:val="0"/>
        <w:spacing w:after="0" w:line="240" w:lineRule="auto"/>
        <w:ind w:left="720"/>
        <w:rPr>
          <w:rFonts w:eastAsia="MS Gothic" w:cstheme="minorHAnsi"/>
          <w:color w:val="000000"/>
        </w:rPr>
      </w:pPr>
      <w:r>
        <w:rPr>
          <w:rFonts w:eastAsia="MS Gothic" w:cstheme="minorHAnsi"/>
          <w:color w:val="000000" w:themeColor="text1"/>
        </w:rPr>
        <w:t>State and Local Regulations</w:t>
      </w:r>
      <w:r w:rsidRPr="00627519" w:rsidR="009B30B1">
        <w:rPr>
          <w:rFonts w:eastAsia="MS Gothic" w:cstheme="minorHAnsi"/>
          <w:color w:val="000000" w:themeColor="text1"/>
        </w:rPr>
        <w:t xml:space="preserve"> </w:t>
      </w:r>
    </w:p>
    <w:p w:rsidRPr="00627519" w:rsidR="776CDEB3" w:rsidP="00E23D46" w:rsidRDefault="776CDEB3" w14:paraId="33A90235" w14:textId="59A49478">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themeColor="text1"/>
        </w:rPr>
        <w:t>Specific agency and site design and construction standards will be provided as part of the Ta</w:t>
      </w:r>
      <w:r w:rsidRPr="00627519" w:rsidR="435C5AFD">
        <w:rPr>
          <w:rFonts w:eastAsia="MS Gothic" w:cstheme="minorHAnsi"/>
          <w:color w:val="000000" w:themeColor="text1"/>
        </w:rPr>
        <w:t>sk Order requirements.</w:t>
      </w:r>
    </w:p>
    <w:p w:rsidRPr="00627519" w:rsidR="009B30B1" w:rsidP="009B30B1" w:rsidRDefault="009B30B1" w14:paraId="647A61C5" w14:textId="77777777">
      <w:pPr>
        <w:autoSpaceDE w:val="0"/>
        <w:autoSpaceDN w:val="0"/>
        <w:adjustRightInd w:val="0"/>
        <w:spacing w:after="0" w:line="240" w:lineRule="auto"/>
        <w:rPr>
          <w:rFonts w:eastAsia="MS Gothic" w:cstheme="minorHAnsi"/>
          <w:color w:val="000000"/>
        </w:rPr>
      </w:pPr>
    </w:p>
    <w:p w:rsidR="009B30B1" w:rsidP="011C7554" w:rsidRDefault="009B30B1" w14:paraId="4B87ED20" w14:textId="46ADF8D9">
      <w:pPr>
        <w:spacing w:after="240" w:line="240" w:lineRule="auto"/>
        <w:ind w:left="360" w:hanging="360"/>
        <w:rPr>
          <w:rFonts w:eastAsia="MS Gothic"/>
          <w:color w:val="000000" w:themeColor="text1"/>
        </w:rPr>
      </w:pPr>
      <w:r w:rsidRPr="011C7554">
        <w:rPr>
          <w:rFonts w:eastAsia="MS Gothic"/>
          <w:b/>
          <w:bCs/>
          <w:color w:val="000000" w:themeColor="text1"/>
        </w:rPr>
        <w:t xml:space="preserve">5.0 POTENTIAL </w:t>
      </w:r>
      <w:r w:rsidRPr="011C7554" w:rsidR="6683B6B9">
        <w:rPr>
          <w:rFonts w:eastAsia="MS Gothic"/>
          <w:b/>
          <w:bCs/>
          <w:color w:val="000000" w:themeColor="text1"/>
        </w:rPr>
        <w:t>ECMs/WCMs</w:t>
      </w:r>
      <w:r w:rsidRPr="011C7554">
        <w:rPr>
          <w:rFonts w:eastAsia="MS Gothic"/>
          <w:b/>
          <w:bCs/>
          <w:color w:val="000000" w:themeColor="text1"/>
        </w:rPr>
        <w:t xml:space="preserve"> </w:t>
      </w:r>
      <w:r w:rsidRPr="011C7554">
        <w:rPr>
          <w:rFonts w:eastAsia="MS Gothic"/>
          <w:color w:val="000000" w:themeColor="text1"/>
        </w:rPr>
        <w:t xml:space="preserve">— Potential </w:t>
      </w:r>
      <w:r w:rsidRPr="011C7554" w:rsidR="00991B33">
        <w:rPr>
          <w:rFonts w:eastAsia="MS Gothic"/>
          <w:color w:val="000000" w:themeColor="text1"/>
        </w:rPr>
        <w:t xml:space="preserve">ECMs, including </w:t>
      </w:r>
      <w:r w:rsidRPr="011C7554">
        <w:rPr>
          <w:rFonts w:eastAsia="MS Gothic"/>
          <w:color w:val="000000" w:themeColor="text1"/>
        </w:rPr>
        <w:t>water conservation measures</w:t>
      </w:r>
      <w:r w:rsidRPr="011C7554" w:rsidR="00991B33">
        <w:rPr>
          <w:rFonts w:eastAsia="MS Gothic"/>
          <w:color w:val="000000" w:themeColor="text1"/>
        </w:rPr>
        <w:t xml:space="preserve">, </w:t>
      </w:r>
      <w:r w:rsidRPr="011C7554">
        <w:rPr>
          <w:rFonts w:eastAsia="MS Gothic"/>
          <w:color w:val="000000" w:themeColor="text1"/>
        </w:rPr>
        <w:t>commissioning</w:t>
      </w:r>
      <w:r w:rsidRPr="011C7554" w:rsidR="000E15A4">
        <w:rPr>
          <w:rFonts w:eastAsia="MS Gothic"/>
          <w:color w:val="000000" w:themeColor="text1"/>
        </w:rPr>
        <w:t>,</w:t>
      </w:r>
      <w:r w:rsidRPr="011C7554">
        <w:rPr>
          <w:rFonts w:eastAsia="MS Gothic"/>
          <w:color w:val="000000" w:themeColor="text1"/>
        </w:rPr>
        <w:t xml:space="preserve"> and renewable energy system opportunities shall be evaluated </w:t>
      </w:r>
      <w:r w:rsidRPr="011C7554" w:rsidR="00FD11AD">
        <w:rPr>
          <w:rFonts w:eastAsia="MS Gothic"/>
          <w:color w:val="000000" w:themeColor="text1"/>
        </w:rPr>
        <w:t xml:space="preserve">for cost effectiveness </w:t>
      </w:r>
      <w:r w:rsidRPr="011C7554">
        <w:rPr>
          <w:rFonts w:eastAsia="MS Gothic"/>
          <w:color w:val="000000" w:themeColor="text1"/>
        </w:rPr>
        <w:t xml:space="preserve">for each </w:t>
      </w:r>
      <w:r w:rsidRPr="011C7554">
        <w:rPr>
          <w:rFonts w:eastAsia="MS Gothic"/>
          <w:color w:val="000000" w:themeColor="text1"/>
        </w:rPr>
        <w:t xml:space="preserve">building, structure, or area surveyed at the </w:t>
      </w:r>
      <w:r w:rsidRPr="011C7554" w:rsidR="008B5036">
        <w:rPr>
          <w:rFonts w:eastAsia="MS Gothic"/>
          <w:i/>
          <w:iCs/>
          <w:color w:val="00B0F0"/>
        </w:rPr>
        <w:t>(</w:t>
      </w:r>
      <w:r w:rsidRPr="011C7554" w:rsidR="00A83BBE">
        <w:rPr>
          <w:rFonts w:eastAsia="MS Gothic"/>
          <w:i/>
          <w:iCs/>
          <w:color w:val="00B0F0"/>
        </w:rPr>
        <w:t>s</w:t>
      </w:r>
      <w:r w:rsidRPr="011C7554">
        <w:rPr>
          <w:rFonts w:eastAsia="MS Gothic"/>
          <w:i/>
          <w:iCs/>
          <w:color w:val="00B0F0"/>
        </w:rPr>
        <w:t>ite/</w:t>
      </w:r>
      <w:r w:rsidRPr="011C7554" w:rsidR="00A83BBE">
        <w:rPr>
          <w:rFonts w:eastAsia="MS Gothic"/>
          <w:i/>
          <w:iCs/>
          <w:color w:val="00B0F0"/>
        </w:rPr>
        <w:t>l</w:t>
      </w:r>
      <w:r w:rsidRPr="011C7554">
        <w:rPr>
          <w:rFonts w:eastAsia="MS Gothic"/>
          <w:i/>
          <w:iCs/>
          <w:color w:val="00B0F0"/>
        </w:rPr>
        <w:t>ocation</w:t>
      </w:r>
      <w:r w:rsidRPr="011C7554" w:rsidR="002702F2">
        <w:rPr>
          <w:rFonts w:eastAsia="MS Gothic"/>
          <w:i/>
          <w:iCs/>
          <w:color w:val="00B0F0"/>
        </w:rPr>
        <w:t>)</w:t>
      </w:r>
      <w:r w:rsidRPr="011C7554">
        <w:rPr>
          <w:rFonts w:eastAsia="MS Gothic"/>
          <w:color w:val="000000" w:themeColor="text1"/>
        </w:rPr>
        <w:t xml:space="preserve">. </w:t>
      </w:r>
      <w:r w:rsidRPr="011C7554" w:rsidR="23272F29">
        <w:rPr>
          <w:rFonts w:eastAsia="MS Gothic"/>
          <w:color w:val="000000" w:themeColor="text1"/>
        </w:rPr>
        <w:t xml:space="preserve">  </w:t>
      </w:r>
      <w:r w:rsidRPr="011C7554">
        <w:rPr>
          <w:rFonts w:eastAsia="MS Gothic"/>
          <w:color w:val="000000" w:themeColor="text1"/>
        </w:rPr>
        <w:t xml:space="preserve">A list of agency-identified </w:t>
      </w:r>
      <w:r w:rsidRPr="011C7554" w:rsidR="40D51CFD">
        <w:rPr>
          <w:rFonts w:eastAsia="MS Gothic"/>
          <w:color w:val="000000" w:themeColor="text1"/>
        </w:rPr>
        <w:t xml:space="preserve">priority </w:t>
      </w:r>
      <w:r w:rsidRPr="011C7554">
        <w:rPr>
          <w:rFonts w:eastAsia="MS Gothic"/>
          <w:color w:val="000000" w:themeColor="text1"/>
        </w:rPr>
        <w:t>ECMs</w:t>
      </w:r>
      <w:r w:rsidRPr="011C7554" w:rsidR="66D72746">
        <w:rPr>
          <w:rFonts w:eastAsia="MS Gothic"/>
          <w:color w:val="000000" w:themeColor="text1"/>
        </w:rPr>
        <w:t>/WCMs</w:t>
      </w:r>
      <w:r w:rsidRPr="011C7554">
        <w:rPr>
          <w:rFonts w:eastAsia="MS Gothic"/>
          <w:color w:val="000000" w:themeColor="text1"/>
        </w:rPr>
        <w:t xml:space="preserve"> are described below </w:t>
      </w:r>
      <w:r w:rsidRPr="011C7554">
        <w:rPr>
          <w:rFonts w:eastAsia="MS Gothic"/>
          <w:i/>
          <w:iCs/>
          <w:color w:val="00B0F0"/>
        </w:rPr>
        <w:t>(in Table 1 –</w:t>
      </w:r>
      <w:r w:rsidRPr="011C7554" w:rsidR="001277F6">
        <w:rPr>
          <w:rFonts w:eastAsia="MS Gothic"/>
          <w:i/>
          <w:iCs/>
          <w:color w:val="00B0F0"/>
        </w:rPr>
        <w:t xml:space="preserve"> Building and</w:t>
      </w:r>
      <w:r w:rsidRPr="011C7554">
        <w:rPr>
          <w:rFonts w:eastAsia="MS Gothic"/>
          <w:i/>
          <w:iCs/>
          <w:color w:val="00B0F0"/>
        </w:rPr>
        <w:t xml:space="preserve"> Agency Identified ECM</w:t>
      </w:r>
      <w:r w:rsidRPr="011C7554" w:rsidR="00B66F55">
        <w:rPr>
          <w:rFonts w:eastAsia="MS Gothic"/>
          <w:i/>
          <w:iCs/>
          <w:color w:val="00B0F0"/>
        </w:rPr>
        <w:t>/WCM</w:t>
      </w:r>
      <w:r w:rsidRPr="011C7554" w:rsidR="001277F6">
        <w:rPr>
          <w:rFonts w:eastAsia="MS Gothic"/>
          <w:i/>
          <w:iCs/>
          <w:color w:val="00B0F0"/>
        </w:rPr>
        <w:t xml:space="preserve"> matrix</w:t>
      </w:r>
      <w:r w:rsidRPr="011C7554">
        <w:rPr>
          <w:rFonts w:eastAsia="MS Gothic"/>
          <w:i/>
          <w:iCs/>
          <w:color w:val="00B0F0"/>
        </w:rPr>
        <w:t>)</w:t>
      </w:r>
      <w:r w:rsidRPr="011C7554">
        <w:rPr>
          <w:rFonts w:eastAsia="MS Gothic"/>
          <w:color w:val="000000" w:themeColor="text1"/>
        </w:rPr>
        <w:t xml:space="preserve">. </w:t>
      </w:r>
      <w:r w:rsidRPr="011C7554" w:rsidR="006D26EA">
        <w:rPr>
          <w:rFonts w:eastAsia="MS Gothic"/>
          <w:color w:val="000000" w:themeColor="text1"/>
        </w:rPr>
        <w:t>T</w:t>
      </w:r>
      <w:r w:rsidRPr="011C7554">
        <w:rPr>
          <w:rFonts w:eastAsia="MS Gothic"/>
          <w:color w:val="000000" w:themeColor="text1"/>
        </w:rPr>
        <w:t xml:space="preserve">he </w:t>
      </w:r>
      <w:r w:rsidRPr="011C7554">
        <w:rPr>
          <w:rFonts w:eastAsia="MS Gothic"/>
          <w:i/>
          <w:iCs/>
          <w:color w:val="00B0F0"/>
        </w:rPr>
        <w:t>Utility</w:t>
      </w:r>
      <w:r w:rsidRPr="011C7554">
        <w:rPr>
          <w:rFonts w:eastAsia="MS Gothic"/>
          <w:color w:val="000000" w:themeColor="text1"/>
        </w:rPr>
        <w:t xml:space="preserve"> </w:t>
      </w:r>
      <w:r w:rsidRPr="011C7554" w:rsidR="00EA60BD">
        <w:rPr>
          <w:rFonts w:eastAsia="MS Gothic"/>
          <w:color w:val="000000" w:themeColor="text1"/>
        </w:rPr>
        <w:t>shall</w:t>
      </w:r>
      <w:r w:rsidRPr="011C7554">
        <w:rPr>
          <w:rFonts w:eastAsia="MS Gothic"/>
          <w:color w:val="000000" w:themeColor="text1"/>
        </w:rPr>
        <w:t xml:space="preserve"> </w:t>
      </w:r>
      <w:r w:rsidRPr="011C7554" w:rsidR="006D26EA">
        <w:rPr>
          <w:rFonts w:eastAsia="MS Gothic"/>
          <w:color w:val="000000" w:themeColor="text1"/>
        </w:rPr>
        <w:t>evaluate</w:t>
      </w:r>
      <w:r w:rsidRPr="011C7554">
        <w:rPr>
          <w:rFonts w:eastAsia="MS Gothic"/>
          <w:color w:val="000000" w:themeColor="text1"/>
        </w:rPr>
        <w:t xml:space="preserve"> the agency-identified </w:t>
      </w:r>
      <w:r w:rsidRPr="011C7554" w:rsidR="0E26769D">
        <w:rPr>
          <w:rFonts w:eastAsia="MS Gothic"/>
          <w:color w:val="000000" w:themeColor="text1"/>
        </w:rPr>
        <w:t>priorities</w:t>
      </w:r>
      <w:r w:rsidRPr="011C7554">
        <w:rPr>
          <w:rFonts w:eastAsia="MS Gothic"/>
          <w:color w:val="000000" w:themeColor="text1"/>
        </w:rPr>
        <w:t xml:space="preserve"> along with other ECMs</w:t>
      </w:r>
      <w:r w:rsidRPr="011C7554" w:rsidR="6462ACB4">
        <w:rPr>
          <w:rFonts w:eastAsia="MS Gothic"/>
          <w:color w:val="000000" w:themeColor="text1"/>
        </w:rPr>
        <w:t>/WCMs</w:t>
      </w:r>
      <w:r w:rsidRPr="011C7554">
        <w:rPr>
          <w:rFonts w:eastAsia="MS Gothic"/>
          <w:color w:val="000000" w:themeColor="text1"/>
        </w:rPr>
        <w:t xml:space="preserve"> identified </w:t>
      </w:r>
      <w:r w:rsidRPr="011C7554" w:rsidR="5D6D2BC4">
        <w:rPr>
          <w:rFonts w:eastAsia="MS Gothic"/>
          <w:color w:val="000000" w:themeColor="text1"/>
        </w:rPr>
        <w:t>by</w:t>
      </w:r>
      <w:r w:rsidRPr="011C7554">
        <w:rPr>
          <w:rFonts w:eastAsia="MS Gothic"/>
          <w:color w:val="000000" w:themeColor="text1"/>
        </w:rPr>
        <w:t xml:space="preserve"> the </w:t>
      </w:r>
      <w:r w:rsidRPr="011C7554" w:rsidR="001504BB">
        <w:rPr>
          <w:rFonts w:eastAsia="MS Gothic"/>
          <w:i/>
          <w:iCs/>
          <w:color w:val="00B0F0"/>
        </w:rPr>
        <w:t>Utility</w:t>
      </w:r>
      <w:r w:rsidRPr="011C7554" w:rsidR="3BB468C2">
        <w:rPr>
          <w:rFonts w:eastAsia="MS Gothic"/>
          <w:color w:val="000000" w:themeColor="text1"/>
        </w:rPr>
        <w:t xml:space="preserve"> during the </w:t>
      </w:r>
      <w:r w:rsidRPr="011C7554" w:rsidR="50A2BFEC">
        <w:rPr>
          <w:rFonts w:eastAsia="MS Gothic"/>
          <w:color w:val="000000" w:themeColor="text1"/>
        </w:rPr>
        <w:t>PA</w:t>
      </w:r>
      <w:r w:rsidRPr="011C7554" w:rsidR="3BB468C2">
        <w:rPr>
          <w:rFonts w:eastAsia="MS Gothic"/>
          <w:color w:val="000000" w:themeColor="text1"/>
        </w:rPr>
        <w:t>.</w:t>
      </w:r>
      <w:r w:rsidRPr="011C7554">
        <w:rPr>
          <w:rFonts w:eastAsia="MS Gothic"/>
          <w:color w:val="000000" w:themeColor="text1"/>
        </w:rPr>
        <w:t xml:space="preserve"> </w:t>
      </w:r>
    </w:p>
    <w:p w:rsidR="7C7F55C7" w:rsidP="011C7554" w:rsidRDefault="7C7F55C7" w14:paraId="440975A1" w14:textId="5D0B8D40">
      <w:pPr>
        <w:spacing w:after="240" w:line="240" w:lineRule="auto"/>
        <w:ind w:left="360" w:hanging="360"/>
        <w:rPr>
          <w:rFonts w:eastAsia="MS Gothic"/>
          <w:color w:val="000000" w:themeColor="text1"/>
        </w:rPr>
      </w:pPr>
      <w:r w:rsidRPr="011C7554">
        <w:rPr>
          <w:rFonts w:eastAsia="MS Gothic"/>
          <w:i/>
          <w:iCs/>
          <w:color w:val="00B0F0"/>
        </w:rPr>
        <w:t xml:space="preserve">Note:  As applicable, include </w:t>
      </w:r>
      <w:r w:rsidRPr="011C7554" w:rsidR="5AA52C7D">
        <w:rPr>
          <w:rFonts w:eastAsia="MS Gothic"/>
          <w:i/>
          <w:iCs/>
          <w:color w:val="00B0F0"/>
        </w:rPr>
        <w:t xml:space="preserve">requirement to assess </w:t>
      </w:r>
      <w:r w:rsidRPr="011C7554">
        <w:rPr>
          <w:rFonts w:eastAsia="MS Gothic"/>
          <w:i/>
          <w:iCs/>
          <w:color w:val="00B0F0"/>
        </w:rPr>
        <w:t>Laboratories and</w:t>
      </w:r>
      <w:r w:rsidRPr="011C7554">
        <w:rPr>
          <w:rFonts w:eastAsia="MS Gothic"/>
          <w:color w:val="000000" w:themeColor="text1"/>
        </w:rPr>
        <w:t xml:space="preserve"> </w:t>
      </w:r>
      <w:hyperlink r:id="rId9">
        <w:r w:rsidRPr="011C7554">
          <w:rPr>
            <w:rStyle w:val="Hyperlink"/>
            <w:rFonts w:eastAsia="MS Gothic"/>
          </w:rPr>
          <w:t>Data Centers</w:t>
        </w:r>
      </w:hyperlink>
      <w:r w:rsidRPr="011C7554">
        <w:rPr>
          <w:rFonts w:eastAsia="MS Gothic"/>
          <w:color w:val="000000" w:themeColor="text1"/>
        </w:rPr>
        <w:t xml:space="preserve"> </w:t>
      </w:r>
      <w:r w:rsidRPr="011C7554" w:rsidR="28E2C411">
        <w:rPr>
          <w:rFonts w:eastAsia="MS Gothic"/>
          <w:i/>
          <w:iCs/>
          <w:color w:val="00B0F0"/>
        </w:rPr>
        <w:t>with regard to the Federal Energy Management Program’s</w:t>
      </w:r>
      <w:r w:rsidRPr="011C7554" w:rsidR="28E2C411">
        <w:rPr>
          <w:rFonts w:eastAsia="MS Gothic"/>
          <w:color w:val="000000" w:themeColor="text1"/>
        </w:rPr>
        <w:t xml:space="preserve"> </w:t>
      </w:r>
      <w:hyperlink r:id="rId10">
        <w:r w:rsidRPr="011C7554" w:rsidR="28E2C411">
          <w:rPr>
            <w:rStyle w:val="Hyperlink"/>
            <w:rFonts w:eastAsia="MS Gothic"/>
          </w:rPr>
          <w:t>Smart Labs Program</w:t>
        </w:r>
      </w:hyperlink>
      <w:r w:rsidRPr="011C7554" w:rsidR="28E2C411">
        <w:rPr>
          <w:rFonts w:eastAsia="MS Gothic"/>
          <w:i/>
          <w:iCs/>
          <w:color w:val="00B0F0"/>
        </w:rPr>
        <w:t>.</w:t>
      </w:r>
    </w:p>
    <w:p w:rsidRPr="00627519" w:rsidR="009B30B1" w:rsidP="011C7554" w:rsidRDefault="009B30B1" w14:paraId="046A9B7B" w14:textId="616CCF0F">
      <w:pPr>
        <w:autoSpaceDE w:val="0"/>
        <w:autoSpaceDN w:val="0"/>
        <w:adjustRightInd w:val="0"/>
        <w:spacing w:after="0" w:line="240" w:lineRule="auto"/>
        <w:rPr>
          <w:rFonts w:eastAsia="MS Gothic"/>
          <w:b/>
          <w:bCs/>
          <w:color w:val="000000"/>
        </w:rPr>
      </w:pPr>
      <w:r w:rsidRPr="011C7554">
        <w:rPr>
          <w:rFonts w:eastAsia="MS Gothic"/>
          <w:b/>
          <w:bCs/>
          <w:color w:val="000000" w:themeColor="text1"/>
        </w:rPr>
        <w:t>5.</w:t>
      </w:r>
      <w:r w:rsidRPr="011C7554" w:rsidR="63989EF1">
        <w:rPr>
          <w:rFonts w:eastAsia="MS Gothic"/>
          <w:b/>
          <w:bCs/>
          <w:color w:val="000000" w:themeColor="text1"/>
        </w:rPr>
        <w:t>1</w:t>
      </w:r>
      <w:r w:rsidRPr="011C7554">
        <w:rPr>
          <w:rFonts w:eastAsia="MS Gothic"/>
          <w:b/>
          <w:bCs/>
          <w:color w:val="000000" w:themeColor="text1"/>
        </w:rPr>
        <w:t xml:space="preserve"> RECOMMENDATIONS FOR CHANGES IN OPERATIONAL AND MAINTENANCE PROCEDURES</w:t>
      </w:r>
      <w:r w:rsidRPr="011C7554" w:rsidR="00797198">
        <w:rPr>
          <w:rFonts w:eastAsia="MS Gothic"/>
          <w:b/>
          <w:bCs/>
          <w:color w:val="000000" w:themeColor="text1"/>
        </w:rPr>
        <w:t xml:space="preserve"> </w:t>
      </w:r>
      <w:r w:rsidRPr="011C7554" w:rsidR="00931CAC">
        <w:rPr>
          <w:rFonts w:eastAsia="MS Gothic"/>
          <w:color w:val="000000" w:themeColor="text1"/>
        </w:rPr>
        <w:t>—</w:t>
      </w:r>
    </w:p>
    <w:p w:rsidRPr="00627519" w:rsidR="009367C2" w:rsidP="003F19BD" w:rsidRDefault="006755EE" w14:paraId="5720E9B4" w14:textId="1BA6FDD0">
      <w:pPr>
        <w:ind w:left="360"/>
        <w:rPr>
          <w:rFonts w:eastAsia="MS Gothic" w:cstheme="minorHAnsi"/>
          <w:color w:val="000000"/>
        </w:rPr>
      </w:pPr>
      <w:r w:rsidRPr="00627519">
        <w:rPr>
          <w:rFonts w:eastAsia="MS Gothic" w:cstheme="minorHAnsi"/>
          <w:color w:val="000000" w:themeColor="text1"/>
        </w:rPr>
        <w:t>I</w:t>
      </w:r>
      <w:r w:rsidRPr="00627519" w:rsidR="003F11B7">
        <w:rPr>
          <w:rFonts w:eastAsia="MS Gothic" w:cstheme="minorHAnsi"/>
          <w:color w:val="000000" w:themeColor="text1"/>
        </w:rPr>
        <w:t xml:space="preserve">dentify all </w:t>
      </w:r>
      <w:r w:rsidRPr="00627519" w:rsidR="00825A95">
        <w:rPr>
          <w:rFonts w:eastAsia="MS Gothic" w:cstheme="minorHAnsi"/>
          <w:color w:val="000000" w:themeColor="text1"/>
        </w:rPr>
        <w:t xml:space="preserve">potential savings opportunities </w:t>
      </w:r>
      <w:r w:rsidRPr="00627519">
        <w:rPr>
          <w:rFonts w:eastAsia="MS Gothic" w:cstheme="minorHAnsi"/>
          <w:color w:val="000000" w:themeColor="text1"/>
        </w:rPr>
        <w:t xml:space="preserve">found in </w:t>
      </w:r>
      <w:r w:rsidRPr="00627519" w:rsidR="009367C2">
        <w:rPr>
          <w:rFonts w:cstheme="minorHAnsi"/>
        </w:rPr>
        <w:t xml:space="preserve">Section 4.1 Definition of Savings, </w:t>
      </w:r>
      <w:r w:rsidRPr="00627519">
        <w:rPr>
          <w:rFonts w:cstheme="minorHAnsi"/>
        </w:rPr>
        <w:t>of</w:t>
      </w:r>
      <w:r w:rsidRPr="00627519" w:rsidR="009367C2">
        <w:rPr>
          <w:rFonts w:cstheme="minorHAnsi"/>
        </w:rPr>
        <w:t xml:space="preserve"> the </w:t>
      </w:r>
      <w:hyperlink r:id="rId11">
        <w:r w:rsidRPr="00627519" w:rsidR="68EB5A2B">
          <w:rPr>
            <w:rStyle w:val="Hyperlink"/>
            <w:rFonts w:cstheme="minorHAnsi"/>
          </w:rPr>
          <w:t>Practical Guide to Savings and Payments in FEMP ESPC Task Orders</w:t>
        </w:r>
      </w:hyperlink>
      <w:r w:rsidRPr="00627519" w:rsidR="68EB5A2B">
        <w:rPr>
          <w:rFonts w:cstheme="minorHAnsi"/>
        </w:rPr>
        <w:t xml:space="preserve"> </w:t>
      </w:r>
      <w:r w:rsidRPr="00627519" w:rsidR="10614AC0">
        <w:rPr>
          <w:rFonts w:cstheme="minorHAnsi"/>
        </w:rPr>
        <w:t xml:space="preserve">for </w:t>
      </w:r>
      <w:r w:rsidRPr="00627519" w:rsidR="009367C2">
        <w:rPr>
          <w:rFonts w:eastAsia="MS Gothic" w:cstheme="minorHAnsi"/>
          <w:color w:val="000000" w:themeColor="text1"/>
        </w:rPr>
        <w:t>Energy-Related Cost Savings</w:t>
      </w:r>
      <w:r w:rsidRPr="00627519" w:rsidR="78004CFF">
        <w:rPr>
          <w:rFonts w:eastAsia="MS Gothic" w:cstheme="minorHAnsi"/>
          <w:color w:val="000000" w:themeColor="text1"/>
        </w:rPr>
        <w:t>.</w:t>
      </w:r>
      <w:r w:rsidRPr="00627519" w:rsidR="009367C2">
        <w:rPr>
          <w:rFonts w:eastAsia="MS Gothic" w:cstheme="minorHAnsi"/>
          <w:color w:val="000000" w:themeColor="text1"/>
        </w:rPr>
        <w:t xml:space="preserve"> Energy-Related Cost Savings are defined as: “A reduction in expenses (other than energy cost savings) related to energy-consuming equipment, generally related to equipment operations, maintenance, renewal, replacement, or repair expenses. One-time energy-related cost savings can result from avoided expenditures of O&amp;M or R&amp;R funds, or from avoided capital expenditures for projects (e.g., equipment replacement) that, because of the ESPC project, will not be necessary.”  </w:t>
      </w:r>
    </w:p>
    <w:p w:rsidRPr="00627519" w:rsidR="002E66F6" w:rsidP="002E66F6" w:rsidRDefault="002E66F6" w14:paraId="62A0D5F9" w14:textId="0B40E48A">
      <w:pPr>
        <w:autoSpaceDE w:val="0"/>
        <w:autoSpaceDN w:val="0"/>
        <w:adjustRightInd w:val="0"/>
        <w:spacing w:after="0" w:line="240" w:lineRule="auto"/>
        <w:rPr>
          <w:rFonts w:eastAsia="MS Gothic" w:cstheme="minorHAnsi"/>
          <w:i/>
          <w:iCs/>
          <w:color w:val="00B0F0"/>
        </w:rPr>
      </w:pPr>
      <w:r w:rsidRPr="00627519">
        <w:rPr>
          <w:rFonts w:eastAsia="MS Gothic" w:cstheme="minorHAnsi"/>
          <w:i/>
          <w:iCs/>
          <w:color w:val="00B0F0"/>
        </w:rPr>
        <w:t>Note that the Practical Guide to Savings is focused on ESPC but also has information applicable to UESCs.</w:t>
      </w:r>
    </w:p>
    <w:p w:rsidRPr="00627519" w:rsidR="002E66F6" w:rsidP="002E66F6" w:rsidRDefault="002E66F6" w14:paraId="721C75F1" w14:textId="77777777">
      <w:pPr>
        <w:autoSpaceDE w:val="0"/>
        <w:autoSpaceDN w:val="0"/>
        <w:adjustRightInd w:val="0"/>
        <w:spacing w:after="0" w:line="240" w:lineRule="auto"/>
        <w:rPr>
          <w:rFonts w:eastAsia="MS Gothic" w:cstheme="minorHAnsi"/>
          <w:i/>
          <w:iCs/>
          <w:color w:val="00B0F0"/>
        </w:rPr>
      </w:pPr>
    </w:p>
    <w:p w:rsidRPr="00627519" w:rsidR="009B30B1" w:rsidP="009B30B1" w:rsidRDefault="009B30B1" w14:paraId="08DB8339" w14:textId="751993FC">
      <w:pPr>
        <w:autoSpaceDE w:val="0"/>
        <w:autoSpaceDN w:val="0"/>
        <w:adjustRightInd w:val="0"/>
        <w:spacing w:after="0" w:line="240" w:lineRule="auto"/>
        <w:rPr>
          <w:rFonts w:eastAsia="MS Gothic" w:cstheme="minorHAnsi"/>
          <w:color w:val="000000"/>
        </w:rPr>
      </w:pPr>
      <w:r w:rsidRPr="00627519">
        <w:rPr>
          <w:rFonts w:eastAsia="MS Gothic" w:cstheme="minorHAnsi"/>
          <w:color w:val="000000"/>
        </w:rPr>
        <w:t xml:space="preserve">In each area or building where energy or water is consumed, provide recommendations for improving efficiency through operational strategies that will not cause risk to mission or operational requirements including: </w:t>
      </w:r>
    </w:p>
    <w:p w:rsidRPr="00627519" w:rsidR="002C761A" w:rsidP="009B30B1" w:rsidRDefault="002C761A" w14:paraId="6DD21A5F" w14:textId="77777777">
      <w:pPr>
        <w:autoSpaceDE w:val="0"/>
        <w:autoSpaceDN w:val="0"/>
        <w:adjustRightInd w:val="0"/>
        <w:spacing w:after="0" w:line="240" w:lineRule="auto"/>
        <w:rPr>
          <w:rFonts w:eastAsia="MS Gothic" w:cstheme="minorHAnsi"/>
          <w:color w:val="000000"/>
        </w:rPr>
      </w:pPr>
    </w:p>
    <w:p w:rsidRPr="00627519" w:rsidR="009B30B1" w:rsidP="007B7C02" w:rsidRDefault="009B30B1" w14:paraId="6845C466" w14:textId="6AE6DCA3">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Changes to operational hours for specific equipment or systems, e.g., minimize electrical consumption and demand charges through night/off-peak run time for heavy process loads</w:t>
      </w:r>
    </w:p>
    <w:p w:rsidRPr="00627519" w:rsidR="009B30B1" w:rsidP="007B7C02" w:rsidRDefault="009B30B1" w14:paraId="578C5AB7" w14:textId="06EBCE24">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Changes in procedures and/or working hours </w:t>
      </w:r>
      <w:proofErr w:type="gramStart"/>
      <w:r w:rsidRPr="00627519">
        <w:rPr>
          <w:rFonts w:eastAsia="MS Gothic" w:cstheme="minorHAnsi"/>
          <w:color w:val="000000"/>
        </w:rPr>
        <w:t>having</w:t>
      </w:r>
      <w:proofErr w:type="gramEnd"/>
      <w:r w:rsidRPr="00627519">
        <w:rPr>
          <w:rFonts w:eastAsia="MS Gothic" w:cstheme="minorHAnsi"/>
          <w:color w:val="000000"/>
        </w:rPr>
        <w:t xml:space="preserve"> little or no impact on personnel</w:t>
      </w:r>
    </w:p>
    <w:p w:rsidRPr="00627519" w:rsidR="009B30B1" w:rsidP="007B7C02" w:rsidRDefault="009B30B1" w14:paraId="3E80FA45" w14:textId="77777777">
      <w:pPr>
        <w:numPr>
          <w:ilvl w:val="0"/>
          <w:numId w:val="5"/>
        </w:numPr>
        <w:autoSpaceDE w:val="0"/>
        <w:autoSpaceDN w:val="0"/>
        <w:adjustRightInd w:val="0"/>
        <w:spacing w:after="0" w:line="240" w:lineRule="auto"/>
        <w:ind w:left="720"/>
        <w:rPr>
          <w:rFonts w:eastAsia="MS Gothic" w:cstheme="minorHAnsi"/>
          <w:color w:val="000000"/>
        </w:rPr>
      </w:pPr>
      <w:r w:rsidRPr="00627519">
        <w:rPr>
          <w:rFonts w:eastAsia="MS Gothic" w:cstheme="minorHAnsi"/>
          <w:color w:val="000000"/>
        </w:rPr>
        <w:t xml:space="preserve">Changes to existing maintenance procedures, e.g., group lamp replacement, </w:t>
      </w:r>
      <w:proofErr w:type="gramStart"/>
      <w:r w:rsidRPr="00627519">
        <w:rPr>
          <w:rFonts w:eastAsia="MS Gothic" w:cstheme="minorHAnsi"/>
          <w:color w:val="000000"/>
        </w:rPr>
        <w:t>replace</w:t>
      </w:r>
      <w:proofErr w:type="gramEnd"/>
      <w:r w:rsidRPr="00627519">
        <w:rPr>
          <w:rFonts w:eastAsia="MS Gothic" w:cstheme="minorHAnsi"/>
          <w:color w:val="000000"/>
        </w:rPr>
        <w:t xml:space="preserve"> failed motors with premium efficiency motors, etc. </w:t>
      </w:r>
    </w:p>
    <w:p w:rsidRPr="00627519" w:rsidR="009B30B1" w:rsidP="2DB67231" w:rsidRDefault="009B30B1" w14:paraId="750DF018" w14:textId="4C957522">
      <w:pPr>
        <w:numPr>
          <w:ilvl w:val="0"/>
          <w:numId w:val="5"/>
        </w:numPr>
        <w:autoSpaceDE w:val="0"/>
        <w:autoSpaceDN w:val="0"/>
        <w:adjustRightInd w:val="0"/>
        <w:spacing w:after="0" w:line="240" w:lineRule="auto"/>
        <w:ind w:left="720"/>
        <w:rPr>
          <w:rFonts w:eastAsia="MS Gothic"/>
          <w:color w:val="000000"/>
        </w:rPr>
      </w:pPr>
      <w:r w:rsidRPr="2DB67231">
        <w:rPr>
          <w:rFonts w:eastAsia="MS Gothic"/>
          <w:color w:val="000000" w:themeColor="text1"/>
        </w:rPr>
        <w:t xml:space="preserve">Modifications to existing facility use, e.g., maximizing occupancy, </w:t>
      </w:r>
      <w:r w:rsidRPr="2DB67231" w:rsidR="7D430827">
        <w:rPr>
          <w:rFonts w:eastAsia="MS Gothic"/>
          <w:color w:val="000000" w:themeColor="text1"/>
        </w:rPr>
        <w:t>etc.</w:t>
      </w:r>
    </w:p>
    <w:p w:rsidRPr="00627519" w:rsidR="4E5DB223" w:rsidP="4E5DB223" w:rsidRDefault="4E5DB223" w14:paraId="1A118098" w14:textId="669C5D57">
      <w:pPr>
        <w:spacing w:after="0" w:line="240" w:lineRule="auto"/>
        <w:rPr>
          <w:rFonts w:eastAsia="MS Gothic" w:cstheme="minorHAnsi"/>
          <w:color w:val="000000" w:themeColor="text1"/>
        </w:rPr>
      </w:pPr>
    </w:p>
    <w:p w:rsidRPr="00627519" w:rsidR="002270B8" w:rsidP="003F19BD" w:rsidRDefault="30CF636B" w14:paraId="4B3A86EE" w14:textId="71F9407F">
      <w:pPr>
        <w:spacing w:after="0" w:line="240" w:lineRule="auto"/>
        <w:ind w:left="360" w:hanging="360"/>
        <w:rPr>
          <w:rFonts w:eastAsia="MS Gothic" w:cstheme="minorHAnsi"/>
          <w:color w:val="000000" w:themeColor="text1"/>
        </w:rPr>
      </w:pPr>
      <w:r w:rsidRPr="00627519">
        <w:rPr>
          <w:rFonts w:eastAsia="MS Gothic" w:cstheme="minorHAnsi"/>
          <w:b/>
          <w:color w:val="000000" w:themeColor="text1"/>
        </w:rPr>
        <w:t>6.0 P</w:t>
      </w:r>
      <w:r w:rsidRPr="00627519" w:rsidR="00294BA1">
        <w:rPr>
          <w:rFonts w:eastAsia="MS Gothic" w:cstheme="minorHAnsi"/>
          <w:b/>
          <w:color w:val="000000" w:themeColor="text1"/>
        </w:rPr>
        <w:t xml:space="preserve">ERFORMANCE ASSURANCE METHODOLOGY </w:t>
      </w:r>
      <w:r w:rsidRPr="00627519" w:rsidR="00294BA1">
        <w:rPr>
          <w:rFonts w:eastAsia="MS Gothic" w:cstheme="minorHAnsi"/>
          <w:color w:val="000000"/>
        </w:rPr>
        <w:t>—</w:t>
      </w:r>
      <w:r w:rsidRPr="00627519" w:rsidR="00294BA1">
        <w:rPr>
          <w:rFonts w:eastAsia="MS Gothic" w:cstheme="minorHAnsi"/>
          <w:b/>
          <w:color w:val="000000" w:themeColor="text1"/>
        </w:rPr>
        <w:t xml:space="preserve"> </w:t>
      </w:r>
      <w:r w:rsidRPr="00627519" w:rsidR="002270B8">
        <w:rPr>
          <w:rFonts w:eastAsia="MS Gothic" w:cstheme="minorHAnsi"/>
          <w:color w:val="000000" w:themeColor="text1"/>
        </w:rPr>
        <w:t xml:space="preserve">Describe </w:t>
      </w:r>
      <w:r w:rsidRPr="001504BB" w:rsidR="001504BB">
        <w:rPr>
          <w:rFonts w:eastAsia="MS Gothic" w:cstheme="minorHAnsi"/>
          <w:i/>
          <w:iCs/>
          <w:color w:val="00B0F0"/>
        </w:rPr>
        <w:t>Utility’s</w:t>
      </w:r>
      <w:r w:rsidRPr="001504BB" w:rsidR="00F412CD">
        <w:rPr>
          <w:rFonts w:eastAsia="MS Gothic" w:cstheme="minorHAnsi"/>
          <w:color w:val="00B0F0"/>
        </w:rPr>
        <w:t xml:space="preserve"> </w:t>
      </w:r>
      <w:r w:rsidRPr="00627519" w:rsidR="00F412CD">
        <w:rPr>
          <w:rFonts w:eastAsia="MS Gothic" w:cstheme="minorHAnsi"/>
          <w:color w:val="000000" w:themeColor="text1"/>
        </w:rPr>
        <w:t>performance assurance methodology</w:t>
      </w:r>
      <w:r w:rsidRPr="00627519" w:rsidR="00754790">
        <w:rPr>
          <w:rFonts w:eastAsia="MS Gothic" w:cstheme="minorHAnsi"/>
          <w:color w:val="000000" w:themeColor="text1"/>
        </w:rPr>
        <w:t xml:space="preserve"> that will be used to support </w:t>
      </w:r>
      <w:r w:rsidRPr="00627519" w:rsidR="00C66DD8">
        <w:rPr>
          <w:rFonts w:eastAsia="MS Gothic" w:cstheme="minorHAnsi"/>
          <w:color w:val="000000" w:themeColor="text1"/>
        </w:rPr>
        <w:t>agency goals described in section 3.0.  Specific components</w:t>
      </w:r>
      <w:r w:rsidRPr="00627519" w:rsidR="00DF4ED7">
        <w:rPr>
          <w:rFonts w:eastAsia="MS Gothic" w:cstheme="minorHAnsi"/>
          <w:color w:val="000000" w:themeColor="text1"/>
        </w:rPr>
        <w:t xml:space="preserve"> to be addressed </w:t>
      </w:r>
      <w:r w:rsidRPr="00627519" w:rsidR="004651AA">
        <w:rPr>
          <w:rFonts w:eastAsia="MS Gothic" w:cstheme="minorHAnsi"/>
          <w:color w:val="000000" w:themeColor="text1"/>
        </w:rPr>
        <w:t xml:space="preserve">in the PA Report </w:t>
      </w:r>
      <w:r w:rsidRPr="00627519" w:rsidR="00DF4ED7">
        <w:rPr>
          <w:rFonts w:eastAsia="MS Gothic" w:cstheme="minorHAnsi"/>
          <w:color w:val="000000" w:themeColor="text1"/>
        </w:rPr>
        <w:t>include:</w:t>
      </w:r>
    </w:p>
    <w:p w:rsidRPr="00627519" w:rsidR="00DF4ED7" w:rsidP="4E5DB223" w:rsidRDefault="00DF4ED7" w14:paraId="65D28085" w14:textId="77777777">
      <w:pPr>
        <w:spacing w:after="0" w:line="240" w:lineRule="auto"/>
        <w:rPr>
          <w:rFonts w:eastAsia="MS Gothic" w:cstheme="minorHAnsi"/>
          <w:color w:val="000000" w:themeColor="text1"/>
        </w:rPr>
      </w:pPr>
    </w:p>
    <w:p w:rsidRPr="00627519" w:rsidR="00DF4ED7" w:rsidP="4E5DB223" w:rsidRDefault="00F178FA" w14:paraId="0189ED35" w14:textId="17D7E085">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rPr>
        <w:t>Energy savings measurement and verification</w:t>
      </w:r>
      <w:r w:rsidRPr="00627519" w:rsidR="00DF6FC7">
        <w:rPr>
          <w:rFonts w:eastAsia="MS Gothic" w:cstheme="minorHAnsi"/>
          <w:color w:val="000000"/>
        </w:rPr>
        <w:t xml:space="preserve"> methodology</w:t>
      </w:r>
    </w:p>
    <w:p w:rsidRPr="00627519" w:rsidR="002F4144" w:rsidP="4E5DB223" w:rsidRDefault="002F4144" w14:paraId="2B07A6C6" w14:textId="23E9040D">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rPr>
        <w:t xml:space="preserve">Commissioning </w:t>
      </w:r>
      <w:r w:rsidRPr="00627519" w:rsidR="00342761">
        <w:rPr>
          <w:rFonts w:eastAsia="MS Gothic" w:cstheme="minorHAnsi"/>
          <w:color w:val="000000"/>
        </w:rPr>
        <w:t>methodology</w:t>
      </w:r>
    </w:p>
    <w:p w:rsidRPr="00627519" w:rsidR="00F178FA" w:rsidP="4E5DB223" w:rsidRDefault="00DF6FC7" w14:paraId="33891615" w14:textId="03536FC8">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themeColor="text1"/>
        </w:rPr>
        <w:t>Proposed</w:t>
      </w:r>
      <w:r w:rsidRPr="00627519">
        <w:rPr>
          <w:rFonts w:eastAsia="MS Gothic" w:cstheme="minorHAnsi"/>
          <w:i/>
          <w:iCs/>
          <w:color w:val="00B0F0"/>
        </w:rPr>
        <w:t xml:space="preserve"> </w:t>
      </w:r>
      <w:r w:rsidRPr="00627519" w:rsidR="00294BA1">
        <w:rPr>
          <w:rFonts w:eastAsia="MS Gothic" w:cstheme="minorHAnsi"/>
        </w:rPr>
        <w:t>u</w:t>
      </w:r>
      <w:r w:rsidRPr="00627519" w:rsidR="005A2817">
        <w:rPr>
          <w:rFonts w:eastAsia="MS Gothic" w:cstheme="minorHAnsi"/>
        </w:rPr>
        <w:t>tility</w:t>
      </w:r>
      <w:r w:rsidRPr="00627519" w:rsidR="005A2817">
        <w:rPr>
          <w:rFonts w:eastAsia="MS Gothic" w:cstheme="minorHAnsi"/>
          <w:color w:val="00B0F0"/>
        </w:rPr>
        <w:t xml:space="preserve"> </w:t>
      </w:r>
      <w:r w:rsidRPr="00627519" w:rsidR="005A2817">
        <w:rPr>
          <w:rFonts w:eastAsia="MS Gothic" w:cstheme="minorHAnsi"/>
          <w:color w:val="000000" w:themeColor="text1"/>
        </w:rPr>
        <w:t>and agency proposed OMR&amp;R responsibilities</w:t>
      </w:r>
    </w:p>
    <w:p w:rsidRPr="00627519" w:rsidR="005A2817" w:rsidP="4E5DB223" w:rsidRDefault="00F867BD" w14:paraId="3AA0E476" w14:textId="47DC072A">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themeColor="text1"/>
        </w:rPr>
        <w:t>Training</w:t>
      </w:r>
      <w:r w:rsidRPr="00627519" w:rsidR="00932B63">
        <w:rPr>
          <w:rFonts w:eastAsia="MS Gothic" w:cstheme="minorHAnsi"/>
          <w:color w:val="000000" w:themeColor="text1"/>
        </w:rPr>
        <w:t xml:space="preserve"> Plan</w:t>
      </w:r>
      <w:r w:rsidRPr="00627519" w:rsidR="006F714D">
        <w:rPr>
          <w:rFonts w:eastAsia="MS Gothic" w:cstheme="minorHAnsi"/>
          <w:color w:val="000000" w:themeColor="text1"/>
        </w:rPr>
        <w:t xml:space="preserve"> methodology</w:t>
      </w:r>
    </w:p>
    <w:p w:rsidRPr="00627519" w:rsidR="004321AA" w:rsidP="4E5DB223" w:rsidRDefault="004321AA" w14:paraId="1FB08020" w14:textId="3C56CEAC">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themeColor="text1"/>
        </w:rPr>
        <w:t>Warranty</w:t>
      </w:r>
      <w:r w:rsidRPr="00627519" w:rsidR="00FC307C">
        <w:rPr>
          <w:rFonts w:eastAsia="MS Gothic" w:cstheme="minorHAnsi"/>
          <w:color w:val="000000" w:themeColor="text1"/>
        </w:rPr>
        <w:t xml:space="preserve"> Plan</w:t>
      </w:r>
      <w:r w:rsidRPr="00627519" w:rsidR="006F714D">
        <w:rPr>
          <w:rFonts w:eastAsia="MS Gothic" w:cstheme="minorHAnsi"/>
          <w:color w:val="000000" w:themeColor="text1"/>
        </w:rPr>
        <w:t xml:space="preserve"> methodology</w:t>
      </w:r>
    </w:p>
    <w:p w:rsidRPr="00627519" w:rsidR="00FC307C" w:rsidP="4E5DB223" w:rsidRDefault="00FC307C" w14:paraId="27DDEEFD" w14:textId="2C11D227">
      <w:pPr>
        <w:numPr>
          <w:ilvl w:val="0"/>
          <w:numId w:val="5"/>
        </w:numPr>
        <w:autoSpaceDE w:val="0"/>
        <w:autoSpaceDN w:val="0"/>
        <w:adjustRightInd w:val="0"/>
        <w:spacing w:after="0" w:line="240" w:lineRule="auto"/>
        <w:ind w:left="720"/>
        <w:rPr>
          <w:rFonts w:eastAsia="MS Gothic" w:cstheme="minorHAnsi"/>
          <w:color w:val="000000" w:themeColor="text1"/>
        </w:rPr>
      </w:pPr>
      <w:r w:rsidRPr="00627519">
        <w:rPr>
          <w:rFonts w:eastAsia="MS Gothic" w:cstheme="minorHAnsi"/>
          <w:color w:val="000000" w:themeColor="text1"/>
        </w:rPr>
        <w:t xml:space="preserve">Performance </w:t>
      </w:r>
      <w:r w:rsidRPr="00627519" w:rsidR="00655546">
        <w:rPr>
          <w:rFonts w:eastAsia="MS Gothic" w:cstheme="minorHAnsi"/>
          <w:color w:val="000000" w:themeColor="text1"/>
        </w:rPr>
        <w:t>d</w:t>
      </w:r>
      <w:r w:rsidRPr="00627519">
        <w:rPr>
          <w:rFonts w:eastAsia="MS Gothic" w:cstheme="minorHAnsi"/>
          <w:color w:val="000000" w:themeColor="text1"/>
        </w:rPr>
        <w:t xml:space="preserve">iscrepancy </w:t>
      </w:r>
      <w:r w:rsidRPr="00627519" w:rsidR="00655546">
        <w:rPr>
          <w:rFonts w:eastAsia="MS Gothic" w:cstheme="minorHAnsi"/>
          <w:color w:val="000000" w:themeColor="text1"/>
        </w:rPr>
        <w:t>r</w:t>
      </w:r>
      <w:r w:rsidRPr="00627519">
        <w:rPr>
          <w:rFonts w:eastAsia="MS Gothic" w:cstheme="minorHAnsi"/>
          <w:color w:val="000000" w:themeColor="text1"/>
        </w:rPr>
        <w:t>esolution</w:t>
      </w:r>
      <w:r w:rsidRPr="00627519" w:rsidR="006F714D">
        <w:rPr>
          <w:rFonts w:eastAsia="MS Gothic" w:cstheme="minorHAnsi"/>
          <w:color w:val="000000" w:themeColor="text1"/>
        </w:rPr>
        <w:t xml:space="preserve"> methodology</w:t>
      </w:r>
      <w:r w:rsidR="002F16D5">
        <w:rPr>
          <w:rFonts w:eastAsia="MS Gothic" w:cstheme="minorHAnsi"/>
          <w:color w:val="000000" w:themeColor="text1"/>
        </w:rPr>
        <w:t>.</w:t>
      </w:r>
    </w:p>
    <w:p w:rsidRPr="00627519" w:rsidR="4E5DB223" w:rsidP="4E5DB223" w:rsidRDefault="4E5DB223" w14:paraId="5E0762FC" w14:textId="50B76F3E">
      <w:pPr>
        <w:spacing w:after="0" w:line="240" w:lineRule="auto"/>
        <w:rPr>
          <w:rFonts w:eastAsia="MS Gothic" w:cstheme="minorHAnsi"/>
          <w:color w:val="000000" w:themeColor="text1"/>
        </w:rPr>
      </w:pPr>
    </w:p>
    <w:p w:rsidRPr="00627519" w:rsidR="00732BCF" w:rsidP="003F19BD" w:rsidRDefault="30CF636B" w14:paraId="74081A24" w14:textId="69FB4003">
      <w:pPr>
        <w:spacing w:after="0" w:line="240" w:lineRule="auto"/>
        <w:ind w:left="360" w:hanging="360"/>
        <w:rPr>
          <w:rFonts w:eastAsia="MS Gothic" w:cstheme="minorHAnsi"/>
        </w:rPr>
      </w:pPr>
      <w:r w:rsidRPr="00627519">
        <w:rPr>
          <w:rFonts w:eastAsia="MS Gothic" w:cstheme="minorHAnsi"/>
          <w:b/>
          <w:color w:val="000000" w:themeColor="text1"/>
        </w:rPr>
        <w:t xml:space="preserve">7.0 PA </w:t>
      </w:r>
      <w:r w:rsidRPr="00627519" w:rsidR="00294BA1">
        <w:rPr>
          <w:rFonts w:eastAsia="MS Gothic" w:cstheme="minorHAnsi"/>
          <w:b/>
          <w:color w:val="000000" w:themeColor="text1"/>
        </w:rPr>
        <w:t xml:space="preserve">REPORT </w:t>
      </w:r>
      <w:r w:rsidRPr="00627519" w:rsidR="00294BA1">
        <w:rPr>
          <w:rFonts w:eastAsia="MS Gothic" w:cstheme="minorHAnsi"/>
          <w:color w:val="000000"/>
        </w:rPr>
        <w:t xml:space="preserve">— </w:t>
      </w:r>
      <w:r w:rsidRPr="00627519" w:rsidR="00732BCF">
        <w:rPr>
          <w:rFonts w:eastAsia="MS Gothic" w:cstheme="minorHAnsi"/>
          <w:color w:val="000000" w:themeColor="text1"/>
        </w:rPr>
        <w:t xml:space="preserve">The </w:t>
      </w:r>
      <w:r w:rsidRPr="00627519" w:rsidR="00732BCF">
        <w:rPr>
          <w:rFonts w:eastAsia="MS Gothic" w:cstheme="minorHAnsi"/>
          <w:i/>
          <w:iCs/>
          <w:color w:val="00B0F0"/>
        </w:rPr>
        <w:t>Utility</w:t>
      </w:r>
      <w:r w:rsidRPr="00627519" w:rsidDel="00931CAC" w:rsidR="00732BCF">
        <w:rPr>
          <w:rFonts w:eastAsia="MS Gothic" w:cstheme="minorHAnsi"/>
          <w:color w:val="000000" w:themeColor="text1"/>
        </w:rPr>
        <w:t xml:space="preserve"> </w:t>
      </w:r>
      <w:r w:rsidRPr="00627519" w:rsidR="00732BCF">
        <w:rPr>
          <w:rFonts w:eastAsia="MS Gothic" w:cstheme="minorHAnsi"/>
          <w:color w:val="000000" w:themeColor="text1"/>
        </w:rPr>
        <w:t xml:space="preserve">will provide PA results in a report that </w:t>
      </w:r>
      <w:r w:rsidRPr="00627519" w:rsidR="00305B01">
        <w:rPr>
          <w:rFonts w:eastAsia="MS Gothic" w:cstheme="minorHAnsi"/>
          <w:color w:val="000000" w:themeColor="text1"/>
        </w:rPr>
        <w:t xml:space="preserve">demonstrates </w:t>
      </w:r>
      <w:r w:rsidRPr="00627519" w:rsidR="00732BCF">
        <w:rPr>
          <w:rFonts w:eastAsia="MS Gothic" w:cstheme="minorHAnsi"/>
          <w:color w:val="000000" w:themeColor="text1"/>
        </w:rPr>
        <w:t>technology applicability to all buildings and structure</w:t>
      </w:r>
      <w:r w:rsidRPr="00627519" w:rsidR="00AD5002">
        <w:rPr>
          <w:rFonts w:eastAsia="MS Gothic" w:cstheme="minorHAnsi"/>
          <w:color w:val="000000" w:themeColor="text1"/>
        </w:rPr>
        <w:t xml:space="preserve">s in a spreadsheet format such as </w:t>
      </w:r>
      <w:r w:rsidRPr="00627519" w:rsidR="00AD5002">
        <w:rPr>
          <w:rFonts w:eastAsia="MS Gothic" w:cstheme="minorHAnsi"/>
          <w:i/>
          <w:color w:val="00B0F0"/>
        </w:rPr>
        <w:t>(Table 2 – insert sample table)</w:t>
      </w:r>
      <w:r w:rsidRPr="00627519" w:rsidR="00AD5002">
        <w:rPr>
          <w:rFonts w:eastAsia="MS Gothic" w:cstheme="minorHAnsi"/>
          <w:iCs/>
        </w:rPr>
        <w:t>.</w:t>
      </w:r>
      <w:r w:rsidRPr="00627519" w:rsidR="00F940E5">
        <w:rPr>
          <w:rFonts w:eastAsia="MS Gothic" w:cstheme="minorHAnsi"/>
          <w:iCs/>
        </w:rPr>
        <w:t xml:space="preserve">  </w:t>
      </w:r>
      <w:r w:rsidRPr="00627519" w:rsidR="00366574">
        <w:rPr>
          <w:rFonts w:eastAsia="MS Gothic" w:cstheme="minorHAnsi"/>
        </w:rPr>
        <w:t>At a minimum, the report will include the following sections:</w:t>
      </w:r>
    </w:p>
    <w:p w:rsidRPr="00627519" w:rsidR="002F0EEA" w:rsidP="4E5DB223" w:rsidRDefault="002F0EEA" w14:paraId="180A671A" w14:textId="77777777">
      <w:pPr>
        <w:spacing w:after="0" w:line="240" w:lineRule="auto"/>
        <w:rPr>
          <w:rFonts w:eastAsia="MS Gothic" w:cstheme="minorHAnsi"/>
        </w:rPr>
      </w:pPr>
    </w:p>
    <w:p w:rsidRPr="00627519" w:rsidR="008C1CEB" w:rsidP="008C1CEB" w:rsidRDefault="002F0EEA" w14:paraId="577FB6DB" w14:textId="77777777">
      <w:pPr>
        <w:pStyle w:val="ListParagraph"/>
        <w:numPr>
          <w:ilvl w:val="0"/>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Project Overview, or Executive Summary, that includes –  </w:t>
      </w:r>
    </w:p>
    <w:p w:rsidRPr="00627519" w:rsidR="00C42478" w:rsidP="00C42478" w:rsidRDefault="00C42478" w14:paraId="5562DC5A" w14:textId="77777777">
      <w:pPr>
        <w:pStyle w:val="ListParagraph"/>
        <w:spacing w:after="0" w:line="240" w:lineRule="auto"/>
        <w:rPr>
          <w:rFonts w:eastAsia="MS Gothic" w:cstheme="minorHAnsi"/>
          <w:color w:val="000000" w:themeColor="text1"/>
        </w:rPr>
      </w:pPr>
    </w:p>
    <w:p w:rsidRPr="00627519" w:rsidR="008C1CEB" w:rsidP="002F0EEA" w:rsidRDefault="002F0EEA" w14:paraId="3F93B77D" w14:textId="77777777">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narrative summary of the proposed project  </w:t>
      </w:r>
    </w:p>
    <w:p w:rsidRPr="00627519" w:rsidR="008C1CEB" w:rsidP="002F0EEA" w:rsidRDefault="002F0EEA" w14:paraId="2877429B" w14:textId="77777777">
      <w:pPr>
        <w:pStyle w:val="ListParagraph"/>
        <w:numPr>
          <w:ilvl w:val="1"/>
          <w:numId w:val="11"/>
        </w:numPr>
        <w:spacing w:after="0" w:line="240" w:lineRule="auto"/>
        <w:rPr>
          <w:rFonts w:eastAsia="MS Gothic" w:cstheme="minorHAnsi"/>
          <w:color w:val="000000" w:themeColor="text1"/>
        </w:rPr>
      </w:pPr>
      <w:proofErr w:type="gramStart"/>
      <w:r w:rsidRPr="00627519">
        <w:rPr>
          <w:rFonts w:eastAsia="MS Gothic" w:cstheme="minorHAnsi"/>
          <w:color w:val="000000" w:themeColor="text1"/>
        </w:rPr>
        <w:t>A brief summary</w:t>
      </w:r>
      <w:proofErr w:type="gramEnd"/>
      <w:r w:rsidRPr="00627519">
        <w:rPr>
          <w:rFonts w:eastAsia="MS Gothic" w:cstheme="minorHAnsi"/>
          <w:color w:val="000000" w:themeColor="text1"/>
        </w:rPr>
        <w:t xml:space="preserve"> of the project management plan / approach  </w:t>
      </w:r>
    </w:p>
    <w:p w:rsidRPr="00627519" w:rsidR="008C1CEB" w:rsidP="002F0EEA" w:rsidRDefault="002F0EEA" w14:paraId="68034E04" w14:textId="77777777">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brief description of recommended and potential ECMs/WCMs  </w:t>
      </w:r>
    </w:p>
    <w:p w:rsidRPr="00627519" w:rsidR="006B1391" w:rsidP="002F0EEA" w:rsidRDefault="002F0EEA" w14:paraId="4CDFACED" w14:textId="77777777">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summary of ranges for energy, water and related cost savings </w:t>
      </w:r>
    </w:p>
    <w:p w:rsidRPr="00627519" w:rsidR="008C1CEB" w:rsidP="002F0EEA" w:rsidRDefault="002F0EEA" w14:paraId="0978076E" w14:textId="55E1A765">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conceptual range of implementation price. </w:t>
      </w:r>
    </w:p>
    <w:p w:rsidRPr="00627519" w:rsidR="003C5234" w:rsidP="003C5234" w:rsidRDefault="003C5234" w14:paraId="794771E5" w14:textId="77777777">
      <w:pPr>
        <w:pStyle w:val="ListParagraph"/>
        <w:spacing w:after="0" w:line="240" w:lineRule="auto"/>
        <w:ind w:left="1440"/>
        <w:rPr>
          <w:rFonts w:eastAsia="MS Gothic" w:cstheme="minorHAnsi"/>
          <w:color w:val="000000" w:themeColor="text1"/>
        </w:rPr>
      </w:pPr>
    </w:p>
    <w:p w:rsidRPr="00627519" w:rsidR="008C1CEB" w:rsidP="002F0EEA" w:rsidRDefault="002F0EEA" w14:paraId="4A9C500E" w14:textId="77777777">
      <w:pPr>
        <w:pStyle w:val="ListParagraph"/>
        <w:numPr>
          <w:ilvl w:val="0"/>
          <w:numId w:val="11"/>
        </w:numPr>
        <w:spacing w:after="0" w:line="240" w:lineRule="auto"/>
        <w:rPr>
          <w:rFonts w:eastAsia="MS Gothic" w:cstheme="minorHAnsi"/>
          <w:color w:val="000000" w:themeColor="text1"/>
        </w:rPr>
      </w:pPr>
      <w:r w:rsidRPr="00627519">
        <w:rPr>
          <w:rFonts w:eastAsia="MS Gothic" w:cstheme="minorHAnsi"/>
          <w:color w:val="000000" w:themeColor="text1"/>
        </w:rPr>
        <w:t>Technical Assessment, that includes –   </w:t>
      </w:r>
    </w:p>
    <w:p w:rsidRPr="00627519" w:rsidR="00C42478" w:rsidP="00C42478" w:rsidRDefault="00C42478" w14:paraId="0ADCCCC7" w14:textId="77777777">
      <w:pPr>
        <w:pStyle w:val="ListParagraph"/>
        <w:spacing w:after="0" w:line="240" w:lineRule="auto"/>
        <w:rPr>
          <w:rFonts w:eastAsia="MS Gothic" w:cstheme="minorHAnsi"/>
          <w:color w:val="000000" w:themeColor="text1"/>
        </w:rPr>
      </w:pPr>
    </w:p>
    <w:p w:rsidRPr="00627519" w:rsidR="008C1CEB" w:rsidP="002F0EEA" w:rsidRDefault="002F0EEA" w14:paraId="4BD1B0D5" w14:textId="185F923F">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Project Management Plan.  A project management plan that provides for the efficient development of a task order proposal for a project and effectively addresses the ordering agency’s objectives depicted in the</w:t>
      </w:r>
      <w:r w:rsidRPr="00627519" w:rsidR="009303A0">
        <w:rPr>
          <w:rFonts w:eastAsia="MS Gothic" w:cstheme="minorHAnsi"/>
          <w:color w:val="000000" w:themeColor="text1"/>
        </w:rPr>
        <w:t xml:space="preserve"> </w:t>
      </w:r>
      <w:r w:rsidRPr="00627519" w:rsidR="009303A0">
        <w:rPr>
          <w:rFonts w:eastAsia="MS Gothic" w:cstheme="minorHAnsi"/>
          <w:i/>
          <w:iCs/>
          <w:color w:val="00B0F0"/>
        </w:rPr>
        <w:t>L</w:t>
      </w:r>
      <w:r w:rsidRPr="00627519" w:rsidR="00174945">
        <w:rPr>
          <w:rFonts w:eastAsia="MS Gothic" w:cstheme="minorHAnsi"/>
          <w:i/>
          <w:iCs/>
          <w:color w:val="00B0F0"/>
        </w:rPr>
        <w:t>etter of Interest</w:t>
      </w:r>
      <w:r w:rsidRPr="00627519" w:rsidR="00DC122D">
        <w:rPr>
          <w:rFonts w:eastAsia="MS Gothic" w:cstheme="minorHAnsi"/>
          <w:i/>
          <w:iCs/>
          <w:color w:val="00B0F0"/>
        </w:rPr>
        <w:t>/S</w:t>
      </w:r>
      <w:r w:rsidRPr="00627519" w:rsidR="00174945">
        <w:rPr>
          <w:rFonts w:eastAsia="MS Gothic" w:cstheme="minorHAnsi"/>
          <w:i/>
          <w:iCs/>
          <w:color w:val="00B0F0"/>
        </w:rPr>
        <w:t>ources Sought Notice</w:t>
      </w:r>
      <w:r w:rsidRPr="00627519">
        <w:rPr>
          <w:rFonts w:eastAsia="MS Gothic" w:cstheme="minorHAnsi"/>
          <w:color w:val="000000" w:themeColor="text1"/>
        </w:rPr>
        <w:t xml:space="preserve">.  </w:t>
      </w:r>
      <w:r w:rsidRPr="00627519" w:rsidR="005F26FD">
        <w:rPr>
          <w:rFonts w:eastAsia="MS Gothic" w:cstheme="minorHAnsi"/>
          <w:color w:val="000000" w:themeColor="text1"/>
        </w:rPr>
        <w:t>K</w:t>
      </w:r>
      <w:r w:rsidRPr="00627519">
        <w:rPr>
          <w:rFonts w:eastAsia="MS Gothic" w:cstheme="minorHAnsi"/>
          <w:color w:val="000000" w:themeColor="text1"/>
        </w:rPr>
        <w:t xml:space="preserve">ey recommended elements of the plan include: </w:t>
      </w:r>
    </w:p>
    <w:p w:rsidRPr="00627519" w:rsidR="00C42478" w:rsidP="00C42478" w:rsidRDefault="00C42478" w14:paraId="06923CE8" w14:textId="77777777">
      <w:pPr>
        <w:pStyle w:val="ListParagraph"/>
        <w:spacing w:after="0" w:line="240" w:lineRule="auto"/>
        <w:ind w:left="1440"/>
        <w:rPr>
          <w:rFonts w:eastAsia="MS Gothic" w:cstheme="minorHAnsi"/>
          <w:color w:val="000000" w:themeColor="text1"/>
        </w:rPr>
      </w:pPr>
    </w:p>
    <w:p w:rsidRPr="00627519" w:rsidR="008C1CEB" w:rsidP="002F0EEA" w:rsidRDefault="002F0EEA" w14:paraId="1BD0A082" w14:textId="77777777">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communication plan </w:t>
      </w:r>
    </w:p>
    <w:p w:rsidRPr="00627519" w:rsidR="008C1CEB" w:rsidP="002F0EEA" w:rsidRDefault="002F0EEA" w14:paraId="7162D743" w14:textId="77777777">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Organization and key personnel, including identification of functions to be subcontracted </w:t>
      </w:r>
    </w:p>
    <w:p w:rsidRPr="00627519" w:rsidR="008C1CEB" w:rsidP="002F0EEA" w:rsidRDefault="002F0EEA" w14:paraId="681B2281" w14:textId="77777777">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Description of the subcontracting management plan </w:t>
      </w:r>
    </w:p>
    <w:p w:rsidRPr="00627519" w:rsidR="008C1CEB" w:rsidP="002F0EEA" w:rsidRDefault="002F0EEA" w14:paraId="425C8216" w14:textId="61617BED">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A draft </w:t>
      </w:r>
      <w:r w:rsidRPr="00627519" w:rsidR="005F26FD">
        <w:rPr>
          <w:rFonts w:eastAsia="MS Gothic" w:cstheme="minorHAnsi"/>
          <w:color w:val="000000" w:themeColor="text1"/>
        </w:rPr>
        <w:t>risk, responsibility, and performance ma</w:t>
      </w:r>
      <w:r w:rsidRPr="00627519">
        <w:rPr>
          <w:rFonts w:eastAsia="MS Gothic" w:cstheme="minorHAnsi"/>
          <w:color w:val="000000" w:themeColor="text1"/>
        </w:rPr>
        <w:t>trix</w:t>
      </w:r>
    </w:p>
    <w:p w:rsidRPr="00627519" w:rsidR="008C1CEB" w:rsidP="002F0EEA" w:rsidRDefault="002F0EEA" w14:paraId="55982328" w14:textId="77777777">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Expectations for ordering agency participation </w:t>
      </w:r>
    </w:p>
    <w:p w:rsidRPr="00627519" w:rsidR="008C1CEB" w:rsidP="002F0EEA" w:rsidRDefault="005F26FD" w14:paraId="6C61A3AC" w14:textId="6900F976">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Preliminary </w:t>
      </w:r>
      <w:r w:rsidRPr="00627519" w:rsidR="002F0EEA">
        <w:rPr>
          <w:rFonts w:eastAsia="MS Gothic" w:cstheme="minorHAnsi"/>
          <w:color w:val="000000" w:themeColor="text1"/>
        </w:rPr>
        <w:t xml:space="preserve">ECM/WCM Project schedule. </w:t>
      </w:r>
    </w:p>
    <w:p w:rsidRPr="00627519" w:rsidR="00C42478" w:rsidP="00C42478" w:rsidRDefault="00C42478" w14:paraId="6B404EDC" w14:textId="77777777">
      <w:pPr>
        <w:pStyle w:val="ListParagraph"/>
        <w:spacing w:after="0" w:line="240" w:lineRule="auto"/>
        <w:ind w:left="2340"/>
        <w:rPr>
          <w:rFonts w:eastAsia="MS Gothic" w:cstheme="minorHAnsi"/>
          <w:color w:val="000000" w:themeColor="text1"/>
        </w:rPr>
      </w:pPr>
    </w:p>
    <w:p w:rsidRPr="00627519" w:rsidR="003D2F98" w:rsidP="002F0EEA" w:rsidRDefault="002F0EEA" w14:paraId="36F8F8AF" w14:textId="77777777">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Descriptions for each recommended and potential ECM/WCM.  In addition to narrative information, each ECM/WCM description should include ranges for estimated implementation price and savings.  ECMs/WCMs are categorized by those recommended for inclusion in the task order proposal (Recommended ECMs/WCMs) and those that may be included but require additional evaluation (Potential ECMs/WCMs) as described below.  </w:t>
      </w:r>
    </w:p>
    <w:p w:rsidRPr="00627519" w:rsidR="00C42478" w:rsidP="00C42478" w:rsidRDefault="00C42478" w14:paraId="2D68E1A7" w14:textId="77777777">
      <w:pPr>
        <w:pStyle w:val="ListParagraph"/>
        <w:spacing w:after="0" w:line="240" w:lineRule="auto"/>
        <w:ind w:left="1440"/>
        <w:rPr>
          <w:rFonts w:eastAsia="MS Gothic" w:cstheme="minorHAnsi"/>
          <w:color w:val="000000" w:themeColor="text1"/>
        </w:rPr>
      </w:pPr>
    </w:p>
    <w:p w:rsidRPr="00627519" w:rsidR="003D2F98" w:rsidP="5C816B62" w:rsidRDefault="002F0EEA" w14:paraId="3BB18429" w14:textId="0C441635">
      <w:pPr>
        <w:pStyle w:val="ListParagraph"/>
        <w:numPr>
          <w:ilvl w:val="2"/>
          <w:numId w:val="11"/>
        </w:numPr>
        <w:spacing w:after="0" w:line="240" w:lineRule="auto"/>
        <w:rPr>
          <w:rFonts w:eastAsia="MS Gothic"/>
          <w:color w:val="000000" w:themeColor="text1"/>
        </w:rPr>
      </w:pPr>
      <w:r w:rsidRPr="5C816B62">
        <w:rPr>
          <w:rFonts w:eastAsia="MS Gothic"/>
          <w:color w:val="000000" w:themeColor="text1"/>
        </w:rPr>
        <w:t xml:space="preserve">Recommended ECMs/WCMs – the </w:t>
      </w:r>
      <w:r w:rsidRPr="5C816B62" w:rsidR="0073154D">
        <w:rPr>
          <w:rFonts w:eastAsia="MS Gothic"/>
          <w:i/>
          <w:iCs/>
          <w:color w:val="00B0F0"/>
        </w:rPr>
        <w:t>Utility</w:t>
      </w:r>
      <w:r w:rsidRPr="5C816B62">
        <w:rPr>
          <w:rFonts w:eastAsia="MS Gothic"/>
          <w:color w:val="000000" w:themeColor="text1"/>
        </w:rPr>
        <w:t xml:space="preserve"> is quite confident this ECM/WCM is viable for this </w:t>
      </w:r>
      <w:r w:rsidRPr="5C816B62" w:rsidR="003F63C5">
        <w:rPr>
          <w:rFonts w:eastAsia="MS Gothic"/>
          <w:color w:val="000000" w:themeColor="text1"/>
        </w:rPr>
        <w:t>UES</w:t>
      </w:r>
      <w:r w:rsidRPr="5C816B62">
        <w:rPr>
          <w:rFonts w:eastAsia="MS Gothic"/>
          <w:color w:val="000000" w:themeColor="text1"/>
        </w:rPr>
        <w:t xml:space="preserve">C project and will be included in the task order proposal.  The </w:t>
      </w:r>
      <w:r w:rsidRPr="5C816B62" w:rsidR="003F63C5">
        <w:rPr>
          <w:rFonts w:eastAsia="MS Gothic"/>
          <w:i/>
          <w:iCs/>
          <w:color w:val="00B0F0"/>
        </w:rPr>
        <w:t>Utility</w:t>
      </w:r>
      <w:r w:rsidRPr="5C816B62">
        <w:rPr>
          <w:rFonts w:eastAsia="MS Gothic"/>
          <w:color w:val="000000" w:themeColor="text1"/>
        </w:rPr>
        <w:t xml:space="preserve"> will provide narrative information and estimated implementation</w:t>
      </w:r>
      <w:r w:rsidRPr="5C816B62" w:rsidR="1F9F8D4A">
        <w:rPr>
          <w:rFonts w:eastAsia="MS Gothic"/>
          <w:color w:val="000000" w:themeColor="text1"/>
        </w:rPr>
        <w:t xml:space="preserve"> </w:t>
      </w:r>
      <w:proofErr w:type="gramStart"/>
      <w:r w:rsidRPr="5C816B62">
        <w:rPr>
          <w:rFonts w:eastAsia="MS Gothic"/>
          <w:color w:val="000000" w:themeColor="text1"/>
        </w:rPr>
        <w:t>price</w:t>
      </w:r>
      <w:proofErr w:type="gramEnd"/>
      <w:r w:rsidRPr="5C816B62">
        <w:rPr>
          <w:rFonts w:eastAsia="MS Gothic"/>
          <w:color w:val="000000" w:themeColor="text1"/>
        </w:rPr>
        <w:t xml:space="preserve"> and savings ranges in the format specified in the template</w:t>
      </w:r>
    </w:p>
    <w:p w:rsidRPr="00627519" w:rsidR="00C42478" w:rsidP="00C42478" w:rsidRDefault="00C42478" w14:paraId="0B16FBB9" w14:textId="77777777">
      <w:pPr>
        <w:pStyle w:val="ListParagraph"/>
        <w:spacing w:after="0" w:line="240" w:lineRule="auto"/>
        <w:ind w:left="2340"/>
        <w:rPr>
          <w:rFonts w:eastAsia="MS Gothic" w:cstheme="minorHAnsi"/>
          <w:color w:val="000000" w:themeColor="text1"/>
        </w:rPr>
      </w:pPr>
    </w:p>
    <w:p w:rsidRPr="00627519" w:rsidR="003D2F98" w:rsidP="002F0EEA" w:rsidRDefault="002F0EEA" w14:paraId="663B42DE" w14:textId="51EA89F4">
      <w:pPr>
        <w:pStyle w:val="ListParagraph"/>
        <w:numPr>
          <w:ilvl w:val="2"/>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Potential ECMs/WCMs – ECMs/WCMs the </w:t>
      </w:r>
      <w:r w:rsidRPr="00627519" w:rsidR="003F63C5">
        <w:rPr>
          <w:rFonts w:eastAsia="MS Gothic" w:cstheme="minorHAnsi"/>
          <w:i/>
          <w:iCs/>
          <w:color w:val="00B0F0"/>
        </w:rPr>
        <w:t>Utility</w:t>
      </w:r>
      <w:r w:rsidRPr="00627519">
        <w:rPr>
          <w:rFonts w:eastAsia="MS Gothic" w:cstheme="minorHAnsi"/>
          <w:color w:val="000000" w:themeColor="text1"/>
        </w:rPr>
        <w:t xml:space="preserve"> considers worthy of evaluation, but which require evaluation and verification of field conditions in the task order proposal development phase for the </w:t>
      </w:r>
      <w:r w:rsidRPr="00627519" w:rsidR="003F63C5">
        <w:rPr>
          <w:rFonts w:eastAsia="MS Gothic" w:cstheme="minorHAnsi"/>
          <w:i/>
          <w:iCs/>
          <w:color w:val="00B0F0"/>
        </w:rPr>
        <w:t>Utility</w:t>
      </w:r>
      <w:r w:rsidRPr="00627519">
        <w:rPr>
          <w:rFonts w:eastAsia="MS Gothic" w:cstheme="minorHAnsi"/>
          <w:color w:val="000000" w:themeColor="text1"/>
        </w:rPr>
        <w:t xml:space="preserve"> to complete a more accurate calculation to increase its confidence for inclusion in the task order proposal.  For these potential ECMs/WCMs, the </w:t>
      </w:r>
      <w:r w:rsidRPr="00627519" w:rsidR="003F63C5">
        <w:rPr>
          <w:rFonts w:eastAsia="MS Gothic" w:cstheme="minorHAnsi"/>
          <w:i/>
          <w:iCs/>
          <w:color w:val="00B0F0"/>
        </w:rPr>
        <w:t>Utility</w:t>
      </w:r>
      <w:r w:rsidRPr="00627519">
        <w:rPr>
          <w:rFonts w:eastAsia="MS Gothic" w:cstheme="minorHAnsi"/>
          <w:color w:val="000000" w:themeColor="text1"/>
        </w:rPr>
        <w:t xml:space="preserve"> will provide a narrative description of each ECM/WCM, how the ECM/WCM may save energy and/or water for the site, and a conceptual-level estimate range of potential implementation costs, cost savings, and energy/water savings. </w:t>
      </w:r>
      <w:r w:rsidR="003F63C5">
        <w:rPr>
          <w:rFonts w:eastAsia="MS Gothic" w:cstheme="minorHAnsi"/>
          <w:color w:val="000000" w:themeColor="text1"/>
        </w:rPr>
        <w:t xml:space="preserve"> </w:t>
      </w:r>
    </w:p>
    <w:p w:rsidRPr="00627519" w:rsidR="00C42478" w:rsidP="00C42478" w:rsidRDefault="00C42478" w14:paraId="6932C603" w14:textId="77777777">
      <w:pPr>
        <w:spacing w:after="0" w:line="240" w:lineRule="auto"/>
        <w:rPr>
          <w:rFonts w:eastAsia="MS Gothic" w:cstheme="minorHAnsi"/>
          <w:color w:val="000000" w:themeColor="text1"/>
        </w:rPr>
      </w:pPr>
    </w:p>
    <w:p w:rsidRPr="00627519" w:rsidR="00C03542" w:rsidP="002F0EEA" w:rsidRDefault="002F0EEA" w14:paraId="7E566CB3" w14:textId="21DA199C">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ECM/WCM Performance </w:t>
      </w:r>
      <w:r w:rsidRPr="00627519" w:rsidR="004651AA">
        <w:rPr>
          <w:rFonts w:eastAsia="MS Gothic" w:cstheme="minorHAnsi"/>
          <w:color w:val="000000" w:themeColor="text1"/>
        </w:rPr>
        <w:t>Assurance</w:t>
      </w:r>
      <w:r w:rsidRPr="00627519">
        <w:rPr>
          <w:rFonts w:eastAsia="MS Gothic" w:cstheme="minorHAnsi"/>
          <w:color w:val="000000" w:themeColor="text1"/>
        </w:rPr>
        <w:t xml:space="preserve">.  The </w:t>
      </w:r>
      <w:r w:rsidRPr="00627519" w:rsidR="006C3D43">
        <w:rPr>
          <w:rFonts w:eastAsia="MS Gothic" w:cstheme="minorHAnsi"/>
          <w:i/>
          <w:iCs/>
          <w:color w:val="00B0F0"/>
        </w:rPr>
        <w:t>Utility</w:t>
      </w:r>
      <w:r w:rsidRPr="00627519">
        <w:rPr>
          <w:rFonts w:eastAsia="MS Gothic" w:cstheme="minorHAnsi"/>
          <w:color w:val="000000" w:themeColor="text1"/>
        </w:rPr>
        <w:t xml:space="preserve"> will provide a general description for the </w:t>
      </w:r>
      <w:r w:rsidRPr="00627519" w:rsidR="00524165">
        <w:rPr>
          <w:rFonts w:eastAsia="MS Gothic" w:cstheme="minorHAnsi"/>
          <w:color w:val="000000" w:themeColor="text1"/>
        </w:rPr>
        <w:t xml:space="preserve">performance assurance </w:t>
      </w:r>
      <w:r w:rsidRPr="00627519">
        <w:rPr>
          <w:rFonts w:eastAsia="MS Gothic" w:cstheme="minorHAnsi"/>
          <w:color w:val="000000" w:themeColor="text1"/>
        </w:rPr>
        <w:t>approach that will be proposed for the recommended ECMs/WCMs</w:t>
      </w:r>
      <w:r w:rsidRPr="00627519" w:rsidR="00524165">
        <w:rPr>
          <w:rFonts w:eastAsia="MS Gothic" w:cstheme="minorHAnsi"/>
          <w:color w:val="000000" w:themeColor="text1"/>
        </w:rPr>
        <w:t xml:space="preserve">.  </w:t>
      </w:r>
      <w:r w:rsidRPr="00627519" w:rsidR="00357A57">
        <w:rPr>
          <w:rFonts w:eastAsia="MS Gothic" w:cstheme="minorHAnsi"/>
          <w:color w:val="000000" w:themeColor="text1"/>
        </w:rPr>
        <w:t xml:space="preserve">The </w:t>
      </w:r>
      <w:r w:rsidRPr="00627519" w:rsidR="006C3D43">
        <w:rPr>
          <w:rFonts w:eastAsia="MS Gothic" w:cstheme="minorHAnsi"/>
          <w:i/>
          <w:iCs/>
          <w:color w:val="00B0F0"/>
        </w:rPr>
        <w:t>Utility</w:t>
      </w:r>
      <w:r w:rsidRPr="00627519" w:rsidR="00357A57">
        <w:rPr>
          <w:rFonts w:eastAsia="MS Gothic" w:cstheme="minorHAnsi"/>
          <w:color w:val="000000" w:themeColor="text1"/>
        </w:rPr>
        <w:t xml:space="preserve"> will also provide the elements of the proposed performance assurance methodology from section 6.0 above.  </w:t>
      </w:r>
      <w:r w:rsidRPr="00627519">
        <w:rPr>
          <w:rFonts w:eastAsia="MS Gothic" w:cstheme="minorHAnsi"/>
          <w:color w:val="000000" w:themeColor="text1"/>
        </w:rPr>
        <w:t xml:space="preserve">The </w:t>
      </w:r>
      <w:r w:rsidRPr="00627519" w:rsidR="00524165">
        <w:rPr>
          <w:rFonts w:eastAsia="MS Gothic" w:cstheme="minorHAnsi"/>
          <w:color w:val="000000" w:themeColor="text1"/>
        </w:rPr>
        <w:t>performance assurance</w:t>
      </w:r>
      <w:r w:rsidRPr="00627519">
        <w:rPr>
          <w:rFonts w:eastAsia="MS Gothic" w:cstheme="minorHAnsi"/>
          <w:color w:val="000000" w:themeColor="text1"/>
        </w:rPr>
        <w:t xml:space="preserve"> approach will also include a general description of the recommended level of government </w:t>
      </w:r>
      <w:r w:rsidRPr="00627519">
        <w:rPr>
          <w:rFonts w:eastAsia="MS Gothic" w:cstheme="minorHAnsi"/>
          <w:color w:val="000000" w:themeColor="text1"/>
        </w:rPr>
        <w:t xml:space="preserve">witnessing that complies with the latest version of </w:t>
      </w:r>
      <w:hyperlink w:history="1" r:id="rId12">
        <w:r w:rsidRPr="00627519">
          <w:rPr>
            <w:rStyle w:val="Hyperlink"/>
            <w:rFonts w:eastAsia="MS Gothic" w:cstheme="minorHAnsi"/>
          </w:rPr>
          <w:t>DOE FEMP’s Guide to Government Witnessing and Review of Measurement and Verification Activities</w:t>
        </w:r>
      </w:hyperlink>
      <w:r w:rsidRPr="00627519">
        <w:rPr>
          <w:rFonts w:eastAsia="MS Gothic" w:cstheme="minorHAnsi"/>
          <w:color w:val="000000" w:themeColor="text1"/>
        </w:rPr>
        <w:t xml:space="preserve">.  If operation and maintenance savings are included in the PA, then the </w:t>
      </w:r>
      <w:r w:rsidRPr="00627519" w:rsidR="006C3D43">
        <w:rPr>
          <w:rFonts w:eastAsia="MS Gothic" w:cstheme="minorHAnsi"/>
          <w:i/>
          <w:iCs/>
          <w:color w:val="00B0F0"/>
        </w:rPr>
        <w:t>Utility</w:t>
      </w:r>
      <w:r w:rsidRPr="00627519">
        <w:rPr>
          <w:rFonts w:eastAsia="MS Gothic" w:cstheme="minorHAnsi"/>
          <w:color w:val="000000" w:themeColor="text1"/>
        </w:rPr>
        <w:t xml:space="preserve"> will include a general description of the methods that comply with the latest version of </w:t>
      </w:r>
      <w:hyperlink w:history="1" r:id="rId13">
        <w:r w:rsidRPr="00627519">
          <w:rPr>
            <w:rStyle w:val="Hyperlink"/>
            <w:rFonts w:eastAsia="MS Gothic" w:cstheme="minorHAnsi"/>
          </w:rPr>
          <w:t>How to Determine and Verify Operating and Maintenance (O&amp;M) Savings in Energy Savings Performance Contracts</w:t>
        </w:r>
      </w:hyperlink>
      <w:r w:rsidRPr="00627519">
        <w:rPr>
          <w:rFonts w:eastAsia="MS Gothic" w:cstheme="minorHAnsi"/>
          <w:color w:val="000000" w:themeColor="text1"/>
        </w:rPr>
        <w:t xml:space="preserve">.  In determining energy/water cost savings, </w:t>
      </w:r>
      <w:r w:rsidRPr="00627519" w:rsidR="00B351C6">
        <w:rPr>
          <w:rFonts w:eastAsia="MS Gothic" w:cstheme="minorHAnsi"/>
          <w:color w:val="000000" w:themeColor="text1"/>
        </w:rPr>
        <w:t xml:space="preserve">the utility </w:t>
      </w:r>
      <w:r w:rsidRPr="00627519">
        <w:rPr>
          <w:rFonts w:eastAsia="MS Gothic" w:cstheme="minorHAnsi"/>
          <w:color w:val="000000" w:themeColor="text1"/>
        </w:rPr>
        <w:t xml:space="preserve">is required to comply with the latest version of FEMP’s </w:t>
      </w:r>
      <w:hyperlink w:history="1" r:id="rId14">
        <w:r w:rsidRPr="00627519">
          <w:rPr>
            <w:rStyle w:val="Hyperlink"/>
            <w:rFonts w:eastAsia="MS Gothic" w:cstheme="minorHAnsi"/>
          </w:rPr>
          <w:t>Guidance on Utility Rate Estimations and Weather Normalization in Performance Contracts</w:t>
        </w:r>
      </w:hyperlink>
      <w:r w:rsidRPr="00627519">
        <w:rPr>
          <w:rFonts w:eastAsia="MS Gothic" w:cstheme="minorHAnsi"/>
          <w:color w:val="000000" w:themeColor="text1"/>
        </w:rPr>
        <w:t>.</w:t>
      </w:r>
      <w:r w:rsidRPr="00627519" w:rsidR="00B351C6">
        <w:rPr>
          <w:rFonts w:eastAsia="MS Gothic" w:cstheme="minorHAnsi"/>
          <w:color w:val="000000" w:themeColor="text1"/>
        </w:rPr>
        <w:t xml:space="preserve">  </w:t>
      </w:r>
      <w:r w:rsidRPr="00627519" w:rsidR="00B351C6">
        <w:rPr>
          <w:rFonts w:eastAsia="MS Gothic" w:cstheme="minorHAnsi"/>
          <w:i/>
          <w:iCs/>
          <w:color w:val="00B0F0"/>
        </w:rPr>
        <w:t xml:space="preserve">Note:  </w:t>
      </w:r>
      <w:r w:rsidRPr="00627519" w:rsidR="004F0612">
        <w:rPr>
          <w:rFonts w:eastAsia="MS Gothic" w:cstheme="minorHAnsi"/>
          <w:i/>
          <w:iCs/>
          <w:color w:val="00B0F0"/>
        </w:rPr>
        <w:t xml:space="preserve">While the </w:t>
      </w:r>
      <w:r w:rsidRPr="00627519" w:rsidR="003C5AD9">
        <w:rPr>
          <w:rFonts w:eastAsia="MS Gothic" w:cstheme="minorHAnsi"/>
          <w:i/>
          <w:iCs/>
          <w:color w:val="00B0F0"/>
        </w:rPr>
        <w:t>“How to Determine and Verify Operating and Maintenance (O&amp;M) Savings in Energy Savings Performance Contracts” document is</w:t>
      </w:r>
      <w:r w:rsidRPr="00627519" w:rsidR="001E6F7E">
        <w:rPr>
          <w:rFonts w:eastAsia="MS Gothic" w:cstheme="minorHAnsi"/>
          <w:i/>
          <w:iCs/>
          <w:color w:val="00B0F0"/>
        </w:rPr>
        <w:t xml:space="preserve"> focused on ESPCs but also has information applicable to UESCs. </w:t>
      </w:r>
      <w:r w:rsidRPr="00627519">
        <w:rPr>
          <w:rFonts w:eastAsia="MS Gothic" w:cstheme="minorHAnsi"/>
          <w:i/>
          <w:iCs/>
          <w:color w:val="00B0F0"/>
        </w:rPr>
        <w:t xml:space="preserve">DOE </w:t>
      </w:r>
      <w:r w:rsidRPr="00627519" w:rsidR="005D4410">
        <w:rPr>
          <w:rFonts w:eastAsia="MS Gothic" w:cstheme="minorHAnsi"/>
          <w:i/>
          <w:iCs/>
          <w:color w:val="00B0F0"/>
        </w:rPr>
        <w:t xml:space="preserve">also </w:t>
      </w:r>
      <w:r w:rsidRPr="00627519">
        <w:rPr>
          <w:rFonts w:eastAsia="MS Gothic" w:cstheme="minorHAnsi"/>
          <w:i/>
          <w:iCs/>
          <w:color w:val="00B0F0"/>
        </w:rPr>
        <w:t>highly recommends that the PA include the baseline energy/water use for the buildings/site being evaluated, and if applicable, the baselines of each ECM/WCM being recommended, as well as the utility rates used for calculations.</w:t>
      </w:r>
      <w:r w:rsidRPr="00627519">
        <w:rPr>
          <w:rFonts w:eastAsia="MS Gothic" w:cstheme="minorHAnsi"/>
          <w:color w:val="00B0F0"/>
        </w:rPr>
        <w:t xml:space="preserve"> </w:t>
      </w:r>
    </w:p>
    <w:p w:rsidRPr="00627519" w:rsidR="00C42478" w:rsidP="00C42478" w:rsidRDefault="00C42478" w14:paraId="39FF10FF" w14:textId="77777777">
      <w:pPr>
        <w:pStyle w:val="ListParagraph"/>
        <w:spacing w:after="0" w:line="240" w:lineRule="auto"/>
        <w:ind w:left="1440"/>
        <w:rPr>
          <w:rFonts w:eastAsia="MS Gothic" w:cstheme="minorHAnsi"/>
          <w:color w:val="000000" w:themeColor="text1"/>
        </w:rPr>
      </w:pPr>
    </w:p>
    <w:p w:rsidRPr="00627519" w:rsidR="002F0EEA" w:rsidP="002F0EEA" w:rsidRDefault="00627519" w14:paraId="5355B090" w14:textId="09EE1583">
      <w:pPr>
        <w:pStyle w:val="ListParagraph"/>
        <w:numPr>
          <w:ilvl w:val="1"/>
          <w:numId w:val="11"/>
        </w:numPr>
        <w:spacing w:after="0" w:line="240" w:lineRule="auto"/>
        <w:rPr>
          <w:rFonts w:eastAsia="MS Gothic" w:cstheme="minorHAnsi"/>
          <w:color w:val="000000" w:themeColor="text1"/>
        </w:rPr>
      </w:pPr>
      <w:r w:rsidRPr="00627519">
        <w:rPr>
          <w:rFonts w:eastAsia="MS Gothic" w:cstheme="minorHAnsi"/>
          <w:color w:val="000000" w:themeColor="text1"/>
        </w:rPr>
        <w:t xml:space="preserve">Preliminary </w:t>
      </w:r>
      <w:r w:rsidRPr="00627519" w:rsidR="002F0EEA">
        <w:rPr>
          <w:rFonts w:eastAsia="MS Gothic" w:cstheme="minorHAnsi"/>
          <w:color w:val="000000" w:themeColor="text1"/>
        </w:rPr>
        <w:t xml:space="preserve">Task Order </w:t>
      </w:r>
      <w:r w:rsidRPr="00627519" w:rsidR="005929FC">
        <w:rPr>
          <w:rFonts w:eastAsia="MS Gothic" w:cstheme="minorHAnsi"/>
          <w:color w:val="000000" w:themeColor="text1"/>
        </w:rPr>
        <w:t xml:space="preserve">Financial </w:t>
      </w:r>
      <w:r w:rsidRPr="00627519" w:rsidR="002F0EEA">
        <w:rPr>
          <w:rFonts w:eastAsia="MS Gothic" w:cstheme="minorHAnsi"/>
          <w:color w:val="000000" w:themeColor="text1"/>
        </w:rPr>
        <w:t xml:space="preserve">Schedules for all Recommended ECMs/WCMs.  </w:t>
      </w:r>
      <w:r w:rsidRPr="00627519" w:rsidR="00DE1250">
        <w:rPr>
          <w:rFonts w:eastAsia="Calibri" w:cstheme="minorHAnsi"/>
          <w:i/>
          <w:iCs/>
          <w:color w:val="00B0F0"/>
        </w:rPr>
        <w:t xml:space="preserve">Note: Use of </w:t>
      </w:r>
      <w:proofErr w:type="spellStart"/>
      <w:r w:rsidRPr="00627519" w:rsidR="00DE1250">
        <w:rPr>
          <w:rFonts w:eastAsia="Calibri" w:cstheme="minorHAnsi"/>
          <w:i/>
          <w:iCs/>
          <w:color w:val="00B0F0"/>
        </w:rPr>
        <w:t>eProject</w:t>
      </w:r>
      <w:proofErr w:type="spellEnd"/>
      <w:r w:rsidRPr="00627519" w:rsidR="00DE1250">
        <w:rPr>
          <w:rFonts w:eastAsia="Calibri" w:cstheme="minorHAnsi"/>
          <w:i/>
          <w:iCs/>
          <w:color w:val="00B0F0"/>
        </w:rPr>
        <w:t xml:space="preserve"> Builder (</w:t>
      </w:r>
      <w:proofErr w:type="spellStart"/>
      <w:r w:rsidRPr="00627519" w:rsidR="00DE1250">
        <w:rPr>
          <w:rFonts w:eastAsia="Calibri" w:cstheme="minorHAnsi"/>
          <w:i/>
          <w:iCs/>
          <w:color w:val="00B0F0"/>
        </w:rPr>
        <w:t>ePB</w:t>
      </w:r>
      <w:proofErr w:type="spellEnd"/>
      <w:r w:rsidRPr="00627519" w:rsidR="00DE1250">
        <w:rPr>
          <w:rFonts w:eastAsia="Calibri" w:cstheme="minorHAnsi"/>
          <w:i/>
          <w:iCs/>
          <w:color w:val="00B0F0"/>
        </w:rPr>
        <w:t>) is highly recommended.</w:t>
      </w:r>
      <w:r w:rsidRPr="00627519" w:rsidR="00DE1250">
        <w:rPr>
          <w:rFonts w:eastAsia="MS Gothic" w:cstheme="minorHAnsi"/>
          <w:color w:val="000000" w:themeColor="text1"/>
        </w:rPr>
        <w:t xml:space="preserve"> </w:t>
      </w:r>
      <w:r w:rsidRPr="00627519" w:rsidR="002F0EEA">
        <w:rPr>
          <w:rFonts w:eastAsia="MS Gothic" w:cstheme="minorHAnsi"/>
          <w:color w:val="000000" w:themeColor="text1"/>
        </w:rPr>
        <w:t xml:space="preserve">The </w:t>
      </w:r>
      <w:r w:rsidRPr="00627519" w:rsidR="006331F5">
        <w:rPr>
          <w:rFonts w:eastAsia="MS Gothic" w:cstheme="minorHAnsi"/>
          <w:i/>
          <w:iCs/>
          <w:color w:val="00B0F0"/>
        </w:rPr>
        <w:t>Utility</w:t>
      </w:r>
      <w:r w:rsidRPr="00627519" w:rsidR="002F0EEA">
        <w:rPr>
          <w:rFonts w:eastAsia="MS Gothic" w:cstheme="minorHAnsi"/>
          <w:color w:val="000000" w:themeColor="text1"/>
        </w:rPr>
        <w:t xml:space="preserve"> may also include Summary and Annual Escalation Rates schedules.  </w:t>
      </w:r>
      <w:r w:rsidRPr="00627519" w:rsidR="001967CF">
        <w:rPr>
          <w:rFonts w:eastAsia="MS Gothic" w:cstheme="minorHAnsi"/>
          <w:i/>
          <w:iCs/>
          <w:color w:val="00B0F0"/>
        </w:rPr>
        <w:t xml:space="preserve">Note:  </w:t>
      </w:r>
      <w:r w:rsidRPr="00627519" w:rsidR="002F0EEA">
        <w:rPr>
          <w:rFonts w:eastAsia="MS Gothic" w:cstheme="minorHAnsi"/>
          <w:i/>
          <w:iCs/>
          <w:color w:val="00B0F0"/>
        </w:rPr>
        <w:t xml:space="preserve">The Task Order Schedules provide estimates of proposed energy/water and cost savings and the estimated implementation price.  The ordering agency should provide guidance </w:t>
      </w:r>
      <w:proofErr w:type="gramStart"/>
      <w:r w:rsidRPr="00627519" w:rsidR="002F0EEA">
        <w:rPr>
          <w:rFonts w:eastAsia="MS Gothic" w:cstheme="minorHAnsi"/>
          <w:i/>
          <w:iCs/>
          <w:color w:val="00B0F0"/>
        </w:rPr>
        <w:t>to</w:t>
      </w:r>
      <w:proofErr w:type="gramEnd"/>
      <w:r w:rsidRPr="00627519" w:rsidR="002F0EEA">
        <w:rPr>
          <w:rFonts w:eastAsia="MS Gothic" w:cstheme="minorHAnsi"/>
          <w:i/>
          <w:iCs/>
          <w:color w:val="00B0F0"/>
        </w:rPr>
        <w:t xml:space="preserve"> the </w:t>
      </w:r>
      <w:r w:rsidRPr="00627519" w:rsidR="001967CF">
        <w:rPr>
          <w:rFonts w:eastAsia="MS Gothic" w:cstheme="minorHAnsi"/>
          <w:i/>
          <w:iCs/>
          <w:color w:val="00B0F0"/>
        </w:rPr>
        <w:t xml:space="preserve">utility </w:t>
      </w:r>
      <w:r w:rsidRPr="00627519" w:rsidR="002F0EEA">
        <w:rPr>
          <w:rFonts w:eastAsia="MS Gothic" w:cstheme="minorHAnsi"/>
          <w:i/>
          <w:iCs/>
          <w:color w:val="00B0F0"/>
        </w:rPr>
        <w:t xml:space="preserve">on what values to use in the Task Order Schedules, such as the average of the ranges provided in the ECM/WCM descriptions.  At this stage of development, the costs and savings may be largely based on the </w:t>
      </w:r>
      <w:r w:rsidRPr="00627519" w:rsidR="001967CF">
        <w:rPr>
          <w:rFonts w:eastAsia="MS Gothic" w:cstheme="minorHAnsi"/>
          <w:i/>
          <w:iCs/>
          <w:color w:val="00B0F0"/>
        </w:rPr>
        <w:t>utility’s</w:t>
      </w:r>
      <w:r w:rsidRPr="00627519" w:rsidR="002F0EEA">
        <w:rPr>
          <w:rFonts w:eastAsia="MS Gothic" w:cstheme="minorHAnsi"/>
          <w:i/>
          <w:iCs/>
          <w:color w:val="00B0F0"/>
        </w:rPr>
        <w:t xml:space="preserve"> previous experience with similar measures and other benchmarking data.  Details of savings calculation and cost build ups are not required for this phase and only need to be provided during the task order proposal phase.</w:t>
      </w:r>
      <w:r w:rsidRPr="00627519" w:rsidR="002F0EEA">
        <w:rPr>
          <w:rFonts w:eastAsia="MS Gothic" w:cstheme="minorHAnsi"/>
          <w:color w:val="00B0F0"/>
        </w:rPr>
        <w:t xml:space="preserve"> </w:t>
      </w:r>
    </w:p>
    <w:p w:rsidR="002F0EEA" w:rsidP="4E5DB223" w:rsidRDefault="002F0EEA" w14:paraId="4D900B52" w14:textId="77777777">
      <w:pPr>
        <w:spacing w:after="0" w:line="240" w:lineRule="auto"/>
        <w:rPr>
          <w:rFonts w:ascii="Calibri" w:hAnsi="Calibri" w:eastAsia="MS Gothic" w:cs="Calibri"/>
          <w:color w:val="000000" w:themeColor="text1"/>
        </w:rPr>
      </w:pPr>
    </w:p>
    <w:p w:rsidR="006934C9" w:rsidP="006934C9" w:rsidRDefault="006934C9" w14:paraId="432F5F1A" w14:textId="77777777">
      <w:pPr>
        <w:autoSpaceDE w:val="0"/>
        <w:autoSpaceDN w:val="0"/>
        <w:adjustRightInd w:val="0"/>
        <w:spacing w:after="0" w:line="240" w:lineRule="auto"/>
        <w:rPr>
          <w:rFonts w:ascii="Calibri" w:hAnsi="Calibri" w:eastAsia="MS Gothic" w:cs="Calibri"/>
          <w:color w:val="000000"/>
        </w:rPr>
      </w:pPr>
    </w:p>
    <w:p w:rsidRPr="009B30B1" w:rsidR="009B30B1" w:rsidP="009B30B1" w:rsidRDefault="009B30B1" w14:paraId="32C0D06A" w14:textId="77777777">
      <w:pPr>
        <w:autoSpaceDE w:val="0"/>
        <w:autoSpaceDN w:val="0"/>
        <w:adjustRightInd w:val="0"/>
        <w:spacing w:after="0" w:line="240" w:lineRule="auto"/>
        <w:rPr>
          <w:rFonts w:ascii="Calibri" w:hAnsi="Calibri" w:eastAsia="MS Gothic" w:cs="Calibri"/>
          <w:color w:val="000000"/>
        </w:rPr>
      </w:pPr>
    </w:p>
    <w:p w:rsidR="009B30B1" w:rsidRDefault="009B30B1" w14:paraId="264C5C4F" w14:textId="77777777"/>
    <w:sectPr w:rsidR="009B30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C1F5E"/>
    <w:multiLevelType w:val="hybridMultilevel"/>
    <w:tmpl w:val="27983B8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C07557"/>
    <w:multiLevelType w:val="hybridMultilevel"/>
    <w:tmpl w:val="C650604E"/>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DD32BAD"/>
    <w:multiLevelType w:val="hybridMultilevel"/>
    <w:tmpl w:val="ACEC4954"/>
    <w:lvl w:ilvl="0" w:tplc="A8D81390">
      <w:start w:val="1"/>
      <w:numFmt w:val="bullet"/>
      <w:lvlText w:val=""/>
      <w:lvlJc w:val="left"/>
      <w:pPr>
        <w:ind w:left="360" w:hanging="360"/>
      </w:pPr>
      <w:rPr>
        <w:rFonts w:hint="default" w:ascii="Symbol" w:hAnsi="Symbol"/>
        <w:color w:val="auto"/>
      </w:rPr>
    </w:lvl>
    <w:lvl w:ilvl="1" w:tplc="AF0CCEF6">
      <w:numFmt w:val="bullet"/>
      <w:lvlText w:val="—"/>
      <w:lvlJc w:val="left"/>
      <w:pPr>
        <w:ind w:left="1080" w:hanging="360"/>
      </w:pPr>
      <w:rPr>
        <w:rFonts w:hint="default" w:ascii="Times New Roman" w:hAnsi="Times New Roman" w:eastAsia="MS Gothic"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16B08AF"/>
    <w:multiLevelType w:val="hybridMultilevel"/>
    <w:tmpl w:val="BA7848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61BC3879"/>
    <w:multiLevelType w:val="multilevel"/>
    <w:tmpl w:val="88CA3D9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69A65D9"/>
    <w:multiLevelType w:val="hybridMultilevel"/>
    <w:tmpl w:val="CC6024D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325D1"/>
    <w:multiLevelType w:val="hybridMultilevel"/>
    <w:tmpl w:val="E58836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792B38EF"/>
    <w:multiLevelType w:val="hybridMultilevel"/>
    <w:tmpl w:val="D10C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43DA3"/>
    <w:multiLevelType w:val="hybridMultilevel"/>
    <w:tmpl w:val="CF1C01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7CE06095"/>
    <w:multiLevelType w:val="hybridMultilevel"/>
    <w:tmpl w:val="DE5AD1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EFF53A5"/>
    <w:multiLevelType w:val="hybridMultilevel"/>
    <w:tmpl w:val="69A8AEC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730078417">
    <w:abstractNumId w:val="8"/>
  </w:num>
  <w:num w:numId="2" w16cid:durableId="493765502">
    <w:abstractNumId w:val="2"/>
  </w:num>
  <w:num w:numId="3" w16cid:durableId="405765969">
    <w:abstractNumId w:val="6"/>
  </w:num>
  <w:num w:numId="4" w16cid:durableId="681393306">
    <w:abstractNumId w:val="10"/>
  </w:num>
  <w:num w:numId="5" w16cid:durableId="1525560464">
    <w:abstractNumId w:val="3"/>
  </w:num>
  <w:num w:numId="6" w16cid:durableId="2082173692">
    <w:abstractNumId w:val="1"/>
  </w:num>
  <w:num w:numId="7" w16cid:durableId="455758163">
    <w:abstractNumId w:val="0"/>
  </w:num>
  <w:num w:numId="8" w16cid:durableId="1205412934">
    <w:abstractNumId w:val="4"/>
  </w:num>
  <w:num w:numId="9" w16cid:durableId="468330431">
    <w:abstractNumId w:val="9"/>
  </w:num>
  <w:num w:numId="10" w16cid:durableId="1610579311">
    <w:abstractNumId w:val="7"/>
  </w:num>
  <w:num w:numId="11" w16cid:durableId="187138290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B1"/>
    <w:rsid w:val="00025532"/>
    <w:rsid w:val="00033C77"/>
    <w:rsid w:val="0005286E"/>
    <w:rsid w:val="00062AAD"/>
    <w:rsid w:val="00071717"/>
    <w:rsid w:val="0008135B"/>
    <w:rsid w:val="000B3501"/>
    <w:rsid w:val="000B6E99"/>
    <w:rsid w:val="000C7B23"/>
    <w:rsid w:val="000D1F85"/>
    <w:rsid w:val="000E0888"/>
    <w:rsid w:val="000E15A4"/>
    <w:rsid w:val="000E6A85"/>
    <w:rsid w:val="0010070C"/>
    <w:rsid w:val="00103534"/>
    <w:rsid w:val="001255A7"/>
    <w:rsid w:val="00125B19"/>
    <w:rsid w:val="001277F6"/>
    <w:rsid w:val="001278D2"/>
    <w:rsid w:val="00130125"/>
    <w:rsid w:val="0014026D"/>
    <w:rsid w:val="001504BB"/>
    <w:rsid w:val="00152C8A"/>
    <w:rsid w:val="00154AF5"/>
    <w:rsid w:val="00174945"/>
    <w:rsid w:val="00177551"/>
    <w:rsid w:val="00184B9B"/>
    <w:rsid w:val="00185880"/>
    <w:rsid w:val="001878CE"/>
    <w:rsid w:val="001967CF"/>
    <w:rsid w:val="001B4BE0"/>
    <w:rsid w:val="001B532C"/>
    <w:rsid w:val="001B5419"/>
    <w:rsid w:val="001D49EB"/>
    <w:rsid w:val="001E4B02"/>
    <w:rsid w:val="001E6F7E"/>
    <w:rsid w:val="001F3F82"/>
    <w:rsid w:val="001F3FDB"/>
    <w:rsid w:val="0020212F"/>
    <w:rsid w:val="00202CAA"/>
    <w:rsid w:val="002121E2"/>
    <w:rsid w:val="00213B48"/>
    <w:rsid w:val="002270B8"/>
    <w:rsid w:val="00265763"/>
    <w:rsid w:val="002660F2"/>
    <w:rsid w:val="002702F2"/>
    <w:rsid w:val="0027729A"/>
    <w:rsid w:val="00294BA1"/>
    <w:rsid w:val="002A6924"/>
    <w:rsid w:val="002B1748"/>
    <w:rsid w:val="002C761A"/>
    <w:rsid w:val="002D472A"/>
    <w:rsid w:val="002D52E5"/>
    <w:rsid w:val="002E0D0A"/>
    <w:rsid w:val="002E234F"/>
    <w:rsid w:val="002E66F6"/>
    <w:rsid w:val="002F0EEA"/>
    <w:rsid w:val="002F16D5"/>
    <w:rsid w:val="002F4144"/>
    <w:rsid w:val="002F662F"/>
    <w:rsid w:val="002F6D57"/>
    <w:rsid w:val="00300E45"/>
    <w:rsid w:val="00305B01"/>
    <w:rsid w:val="00342761"/>
    <w:rsid w:val="00350315"/>
    <w:rsid w:val="00357A57"/>
    <w:rsid w:val="00366574"/>
    <w:rsid w:val="00377FAF"/>
    <w:rsid w:val="00385365"/>
    <w:rsid w:val="003942F8"/>
    <w:rsid w:val="003A5285"/>
    <w:rsid w:val="003B620A"/>
    <w:rsid w:val="003B68C7"/>
    <w:rsid w:val="003C108A"/>
    <w:rsid w:val="003C3F04"/>
    <w:rsid w:val="003C5234"/>
    <w:rsid w:val="003C5AD9"/>
    <w:rsid w:val="003C7A0A"/>
    <w:rsid w:val="003C7BAA"/>
    <w:rsid w:val="003D2F98"/>
    <w:rsid w:val="003E510E"/>
    <w:rsid w:val="003F11B7"/>
    <w:rsid w:val="003F19BD"/>
    <w:rsid w:val="003F29BB"/>
    <w:rsid w:val="003F63C5"/>
    <w:rsid w:val="00400D31"/>
    <w:rsid w:val="004011D0"/>
    <w:rsid w:val="0041375E"/>
    <w:rsid w:val="00421436"/>
    <w:rsid w:val="004321AA"/>
    <w:rsid w:val="00460FA0"/>
    <w:rsid w:val="004628AF"/>
    <w:rsid w:val="004651AA"/>
    <w:rsid w:val="00471CBB"/>
    <w:rsid w:val="004752AB"/>
    <w:rsid w:val="00483EB7"/>
    <w:rsid w:val="00483F38"/>
    <w:rsid w:val="00490A5D"/>
    <w:rsid w:val="004C288D"/>
    <w:rsid w:val="004C2E15"/>
    <w:rsid w:val="004D2D33"/>
    <w:rsid w:val="004F0612"/>
    <w:rsid w:val="00502826"/>
    <w:rsid w:val="005205EA"/>
    <w:rsid w:val="005240F9"/>
    <w:rsid w:val="00524165"/>
    <w:rsid w:val="005256E8"/>
    <w:rsid w:val="00525C49"/>
    <w:rsid w:val="00532002"/>
    <w:rsid w:val="00540F39"/>
    <w:rsid w:val="005442B7"/>
    <w:rsid w:val="005443BE"/>
    <w:rsid w:val="005461E2"/>
    <w:rsid w:val="00574D20"/>
    <w:rsid w:val="00576B42"/>
    <w:rsid w:val="00585113"/>
    <w:rsid w:val="005929FC"/>
    <w:rsid w:val="00597A5D"/>
    <w:rsid w:val="005A1B6F"/>
    <w:rsid w:val="005A2817"/>
    <w:rsid w:val="005D2DD7"/>
    <w:rsid w:val="005D4410"/>
    <w:rsid w:val="005F26FD"/>
    <w:rsid w:val="005F5B7A"/>
    <w:rsid w:val="006171D1"/>
    <w:rsid w:val="006242B6"/>
    <w:rsid w:val="00627519"/>
    <w:rsid w:val="006331F5"/>
    <w:rsid w:val="00633DA6"/>
    <w:rsid w:val="0064056D"/>
    <w:rsid w:val="00640E3C"/>
    <w:rsid w:val="0064254B"/>
    <w:rsid w:val="00655546"/>
    <w:rsid w:val="00657793"/>
    <w:rsid w:val="0066308E"/>
    <w:rsid w:val="00670598"/>
    <w:rsid w:val="006755EE"/>
    <w:rsid w:val="00692BB9"/>
    <w:rsid w:val="006934C9"/>
    <w:rsid w:val="00696147"/>
    <w:rsid w:val="006975B7"/>
    <w:rsid w:val="006B1391"/>
    <w:rsid w:val="006B155A"/>
    <w:rsid w:val="006B2B42"/>
    <w:rsid w:val="006C3D43"/>
    <w:rsid w:val="006C6002"/>
    <w:rsid w:val="006D0E46"/>
    <w:rsid w:val="006D26EA"/>
    <w:rsid w:val="006E0270"/>
    <w:rsid w:val="006F714D"/>
    <w:rsid w:val="00706CB8"/>
    <w:rsid w:val="007248C6"/>
    <w:rsid w:val="00726897"/>
    <w:rsid w:val="0073154D"/>
    <w:rsid w:val="00731F5F"/>
    <w:rsid w:val="00732BCF"/>
    <w:rsid w:val="007340F9"/>
    <w:rsid w:val="00754790"/>
    <w:rsid w:val="00755E91"/>
    <w:rsid w:val="00766DB7"/>
    <w:rsid w:val="00774B7A"/>
    <w:rsid w:val="00785B8A"/>
    <w:rsid w:val="00797198"/>
    <w:rsid w:val="00797DBC"/>
    <w:rsid w:val="007A4EBA"/>
    <w:rsid w:val="007A6F94"/>
    <w:rsid w:val="007A717D"/>
    <w:rsid w:val="007B63C9"/>
    <w:rsid w:val="007B7C02"/>
    <w:rsid w:val="007C1752"/>
    <w:rsid w:val="00800EFF"/>
    <w:rsid w:val="00810D10"/>
    <w:rsid w:val="00811048"/>
    <w:rsid w:val="00820AA8"/>
    <w:rsid w:val="00825A95"/>
    <w:rsid w:val="008308FA"/>
    <w:rsid w:val="008323FE"/>
    <w:rsid w:val="00850260"/>
    <w:rsid w:val="008635A5"/>
    <w:rsid w:val="00863F8C"/>
    <w:rsid w:val="00866A26"/>
    <w:rsid w:val="00876470"/>
    <w:rsid w:val="00884320"/>
    <w:rsid w:val="0089547E"/>
    <w:rsid w:val="008957E8"/>
    <w:rsid w:val="008B5036"/>
    <w:rsid w:val="008C1CEB"/>
    <w:rsid w:val="008D0CF8"/>
    <w:rsid w:val="008E2F8F"/>
    <w:rsid w:val="00903095"/>
    <w:rsid w:val="00912FEF"/>
    <w:rsid w:val="0092134D"/>
    <w:rsid w:val="009303A0"/>
    <w:rsid w:val="00931CAC"/>
    <w:rsid w:val="00932B63"/>
    <w:rsid w:val="00933C3A"/>
    <w:rsid w:val="00934BCB"/>
    <w:rsid w:val="009367C2"/>
    <w:rsid w:val="009402AA"/>
    <w:rsid w:val="009413E1"/>
    <w:rsid w:val="0094149B"/>
    <w:rsid w:val="009453BC"/>
    <w:rsid w:val="00957531"/>
    <w:rsid w:val="00960105"/>
    <w:rsid w:val="009609D1"/>
    <w:rsid w:val="009668EA"/>
    <w:rsid w:val="009714FB"/>
    <w:rsid w:val="009724FA"/>
    <w:rsid w:val="00982739"/>
    <w:rsid w:val="00991B33"/>
    <w:rsid w:val="00994CF9"/>
    <w:rsid w:val="009A1642"/>
    <w:rsid w:val="009A41A2"/>
    <w:rsid w:val="009A5B76"/>
    <w:rsid w:val="009B30B1"/>
    <w:rsid w:val="00A17A4F"/>
    <w:rsid w:val="00A32789"/>
    <w:rsid w:val="00A32CD1"/>
    <w:rsid w:val="00A37C2D"/>
    <w:rsid w:val="00A41763"/>
    <w:rsid w:val="00A42CB0"/>
    <w:rsid w:val="00A45683"/>
    <w:rsid w:val="00A64DA6"/>
    <w:rsid w:val="00A67F14"/>
    <w:rsid w:val="00A83BBE"/>
    <w:rsid w:val="00AC7B74"/>
    <w:rsid w:val="00AD5002"/>
    <w:rsid w:val="00AF249F"/>
    <w:rsid w:val="00B05A81"/>
    <w:rsid w:val="00B10A31"/>
    <w:rsid w:val="00B21023"/>
    <w:rsid w:val="00B311A7"/>
    <w:rsid w:val="00B351C6"/>
    <w:rsid w:val="00B400C7"/>
    <w:rsid w:val="00B44EE6"/>
    <w:rsid w:val="00B464F6"/>
    <w:rsid w:val="00B66F55"/>
    <w:rsid w:val="00B86820"/>
    <w:rsid w:val="00B87A88"/>
    <w:rsid w:val="00B940D4"/>
    <w:rsid w:val="00BA1071"/>
    <w:rsid w:val="00BA186C"/>
    <w:rsid w:val="00BB04DC"/>
    <w:rsid w:val="00BB42D5"/>
    <w:rsid w:val="00BD1324"/>
    <w:rsid w:val="00BD601B"/>
    <w:rsid w:val="00BE2124"/>
    <w:rsid w:val="00BE2B57"/>
    <w:rsid w:val="00C031AA"/>
    <w:rsid w:val="00C03542"/>
    <w:rsid w:val="00C12F16"/>
    <w:rsid w:val="00C1434A"/>
    <w:rsid w:val="00C14CA8"/>
    <w:rsid w:val="00C17FB5"/>
    <w:rsid w:val="00C3357A"/>
    <w:rsid w:val="00C42478"/>
    <w:rsid w:val="00C47B4F"/>
    <w:rsid w:val="00C537AE"/>
    <w:rsid w:val="00C66DD8"/>
    <w:rsid w:val="00C74A20"/>
    <w:rsid w:val="00C96791"/>
    <w:rsid w:val="00CB2F95"/>
    <w:rsid w:val="00CC0CE7"/>
    <w:rsid w:val="00CC26C5"/>
    <w:rsid w:val="00CC3F8F"/>
    <w:rsid w:val="00CD2697"/>
    <w:rsid w:val="00CD2BB4"/>
    <w:rsid w:val="00CF1B50"/>
    <w:rsid w:val="00CF5167"/>
    <w:rsid w:val="00D17664"/>
    <w:rsid w:val="00D21B46"/>
    <w:rsid w:val="00D3061E"/>
    <w:rsid w:val="00D36048"/>
    <w:rsid w:val="00D603C5"/>
    <w:rsid w:val="00D61188"/>
    <w:rsid w:val="00D61600"/>
    <w:rsid w:val="00D72430"/>
    <w:rsid w:val="00D74DCE"/>
    <w:rsid w:val="00D85548"/>
    <w:rsid w:val="00D8780F"/>
    <w:rsid w:val="00D87A48"/>
    <w:rsid w:val="00D95F86"/>
    <w:rsid w:val="00DA6635"/>
    <w:rsid w:val="00DB4395"/>
    <w:rsid w:val="00DC122D"/>
    <w:rsid w:val="00DE1242"/>
    <w:rsid w:val="00DE1250"/>
    <w:rsid w:val="00DE14D8"/>
    <w:rsid w:val="00DF081A"/>
    <w:rsid w:val="00DF3D2F"/>
    <w:rsid w:val="00DF4ED7"/>
    <w:rsid w:val="00DF698C"/>
    <w:rsid w:val="00DF6FC7"/>
    <w:rsid w:val="00E03431"/>
    <w:rsid w:val="00E23D46"/>
    <w:rsid w:val="00E250D0"/>
    <w:rsid w:val="00E26057"/>
    <w:rsid w:val="00E359BE"/>
    <w:rsid w:val="00E37E29"/>
    <w:rsid w:val="00E432EA"/>
    <w:rsid w:val="00E754C6"/>
    <w:rsid w:val="00E77113"/>
    <w:rsid w:val="00E8271E"/>
    <w:rsid w:val="00EA3DAC"/>
    <w:rsid w:val="00EA60BD"/>
    <w:rsid w:val="00EB5C54"/>
    <w:rsid w:val="00EC1848"/>
    <w:rsid w:val="00EC62C6"/>
    <w:rsid w:val="00EC7CF1"/>
    <w:rsid w:val="00EE1B60"/>
    <w:rsid w:val="00EF3E04"/>
    <w:rsid w:val="00F0231A"/>
    <w:rsid w:val="00F07F93"/>
    <w:rsid w:val="00F178FA"/>
    <w:rsid w:val="00F313D9"/>
    <w:rsid w:val="00F32A54"/>
    <w:rsid w:val="00F35DCC"/>
    <w:rsid w:val="00F412CD"/>
    <w:rsid w:val="00F413CA"/>
    <w:rsid w:val="00F41879"/>
    <w:rsid w:val="00F54BF3"/>
    <w:rsid w:val="00F867BD"/>
    <w:rsid w:val="00F87DB2"/>
    <w:rsid w:val="00F93E5A"/>
    <w:rsid w:val="00F940E5"/>
    <w:rsid w:val="00FA4D33"/>
    <w:rsid w:val="00FA67BD"/>
    <w:rsid w:val="00FB49F5"/>
    <w:rsid w:val="00FC307C"/>
    <w:rsid w:val="00FD043D"/>
    <w:rsid w:val="00FD11AD"/>
    <w:rsid w:val="00FD5570"/>
    <w:rsid w:val="00FE06ED"/>
    <w:rsid w:val="011C7554"/>
    <w:rsid w:val="03BD0E06"/>
    <w:rsid w:val="03C0B453"/>
    <w:rsid w:val="0709C6B6"/>
    <w:rsid w:val="07F1562F"/>
    <w:rsid w:val="0835C905"/>
    <w:rsid w:val="0BB95C33"/>
    <w:rsid w:val="0E22A58D"/>
    <w:rsid w:val="0E26769D"/>
    <w:rsid w:val="10614AC0"/>
    <w:rsid w:val="1164AD8B"/>
    <w:rsid w:val="11D65AFD"/>
    <w:rsid w:val="136F70C7"/>
    <w:rsid w:val="13D5DFCA"/>
    <w:rsid w:val="16E7BA4B"/>
    <w:rsid w:val="17349183"/>
    <w:rsid w:val="1C29F434"/>
    <w:rsid w:val="1DEFA332"/>
    <w:rsid w:val="1F9F8D4A"/>
    <w:rsid w:val="2275056C"/>
    <w:rsid w:val="23272F29"/>
    <w:rsid w:val="2425E40F"/>
    <w:rsid w:val="246BE341"/>
    <w:rsid w:val="246C8FDC"/>
    <w:rsid w:val="28E2C411"/>
    <w:rsid w:val="2C0915CB"/>
    <w:rsid w:val="2DB67231"/>
    <w:rsid w:val="2EF16AE7"/>
    <w:rsid w:val="30CF636B"/>
    <w:rsid w:val="372E598A"/>
    <w:rsid w:val="37D33C30"/>
    <w:rsid w:val="38999BED"/>
    <w:rsid w:val="39D7C3E5"/>
    <w:rsid w:val="3BB468C2"/>
    <w:rsid w:val="3CEFB972"/>
    <w:rsid w:val="40BD3224"/>
    <w:rsid w:val="40D51CFD"/>
    <w:rsid w:val="435C5AFD"/>
    <w:rsid w:val="4535FA0B"/>
    <w:rsid w:val="47805975"/>
    <w:rsid w:val="48F32EF5"/>
    <w:rsid w:val="4BDC2E0B"/>
    <w:rsid w:val="4CF6137D"/>
    <w:rsid w:val="4E08402A"/>
    <w:rsid w:val="4E5DB223"/>
    <w:rsid w:val="4E7C787B"/>
    <w:rsid w:val="50A2BFEC"/>
    <w:rsid w:val="50C67B88"/>
    <w:rsid w:val="51582F83"/>
    <w:rsid w:val="5394DF33"/>
    <w:rsid w:val="5669671D"/>
    <w:rsid w:val="56E85818"/>
    <w:rsid w:val="58F6CD0F"/>
    <w:rsid w:val="5A157115"/>
    <w:rsid w:val="5AA52C7D"/>
    <w:rsid w:val="5C816B62"/>
    <w:rsid w:val="5CD1C25D"/>
    <w:rsid w:val="5D1DD96C"/>
    <w:rsid w:val="5D6D2BC4"/>
    <w:rsid w:val="5EE9110E"/>
    <w:rsid w:val="63989EF1"/>
    <w:rsid w:val="6462ACB4"/>
    <w:rsid w:val="6527BEC6"/>
    <w:rsid w:val="6683B6B9"/>
    <w:rsid w:val="66D72746"/>
    <w:rsid w:val="68047CC3"/>
    <w:rsid w:val="68EB5A2B"/>
    <w:rsid w:val="69D01428"/>
    <w:rsid w:val="6F8959AF"/>
    <w:rsid w:val="6FE66DE0"/>
    <w:rsid w:val="70F93700"/>
    <w:rsid w:val="71E5CADE"/>
    <w:rsid w:val="73B260A1"/>
    <w:rsid w:val="76441ABC"/>
    <w:rsid w:val="776CDEB3"/>
    <w:rsid w:val="78004CFF"/>
    <w:rsid w:val="7BA65343"/>
    <w:rsid w:val="7C7F55C7"/>
    <w:rsid w:val="7D2B2234"/>
    <w:rsid w:val="7D430827"/>
    <w:rsid w:val="7E738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A9AE"/>
  <w15:chartTrackingRefBased/>
  <w15:docId w15:val="{48B7D0FF-14F2-45E0-9B42-0E803B661E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E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40BD3224"/>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576B42"/>
    <w:pPr>
      <w:spacing w:after="0" w:line="240" w:lineRule="auto"/>
    </w:pPr>
  </w:style>
  <w:style w:type="paragraph" w:styleId="ListParagraph">
    <w:name w:val="List Paragraph"/>
    <w:basedOn w:val="Normal"/>
    <w:uiPriority w:val="34"/>
    <w:qFormat/>
    <w:rsid w:val="00062AAD"/>
    <w:pPr>
      <w:ind w:left="720"/>
      <w:contextualSpacing/>
    </w:pPr>
  </w:style>
  <w:style w:type="character" w:styleId="UnresolvedMention">
    <w:name w:val="Unresolved Mention"/>
    <w:basedOn w:val="DefaultParagraphFont"/>
    <w:uiPriority w:val="99"/>
    <w:semiHidden/>
    <w:unhideWhenUsed/>
    <w:rsid w:val="00BE2124"/>
    <w:rPr>
      <w:color w:val="605E5C"/>
      <w:shd w:val="clear" w:color="auto" w:fill="E1DFDD"/>
    </w:rPr>
  </w:style>
  <w:style w:type="character" w:styleId="CommentReference">
    <w:name w:val="annotation reference"/>
    <w:basedOn w:val="DefaultParagraphFont"/>
    <w:uiPriority w:val="99"/>
    <w:semiHidden/>
    <w:unhideWhenUsed/>
    <w:rsid w:val="0008135B"/>
    <w:rPr>
      <w:sz w:val="16"/>
      <w:szCs w:val="16"/>
    </w:rPr>
  </w:style>
  <w:style w:type="paragraph" w:styleId="CommentText">
    <w:name w:val="annotation text"/>
    <w:basedOn w:val="Normal"/>
    <w:link w:val="CommentTextChar"/>
    <w:uiPriority w:val="99"/>
    <w:unhideWhenUsed/>
    <w:rsid w:val="0008135B"/>
    <w:pPr>
      <w:spacing w:line="240" w:lineRule="auto"/>
    </w:pPr>
    <w:rPr>
      <w:sz w:val="20"/>
      <w:szCs w:val="20"/>
    </w:rPr>
  </w:style>
  <w:style w:type="character" w:styleId="CommentTextChar" w:customStyle="1">
    <w:name w:val="Comment Text Char"/>
    <w:basedOn w:val="DefaultParagraphFont"/>
    <w:link w:val="CommentText"/>
    <w:uiPriority w:val="99"/>
    <w:rsid w:val="0008135B"/>
    <w:rPr>
      <w:sz w:val="20"/>
      <w:szCs w:val="20"/>
    </w:rPr>
  </w:style>
  <w:style w:type="paragraph" w:styleId="CommentSubject">
    <w:name w:val="annotation subject"/>
    <w:basedOn w:val="CommentText"/>
    <w:next w:val="CommentText"/>
    <w:link w:val="CommentSubjectChar"/>
    <w:uiPriority w:val="99"/>
    <w:semiHidden/>
    <w:unhideWhenUsed/>
    <w:rsid w:val="0008135B"/>
    <w:rPr>
      <w:b/>
      <w:bCs/>
    </w:rPr>
  </w:style>
  <w:style w:type="character" w:styleId="CommentSubjectChar" w:customStyle="1">
    <w:name w:val="Comment Subject Char"/>
    <w:basedOn w:val="CommentTextChar"/>
    <w:link w:val="CommentSubject"/>
    <w:uiPriority w:val="99"/>
    <w:semiHidden/>
    <w:rsid w:val="0008135B"/>
    <w:rPr>
      <w:b/>
      <w:bCs/>
      <w:sz w:val="20"/>
      <w:szCs w:val="20"/>
    </w:rPr>
  </w:style>
  <w:style w:type="character" w:styleId="FollowedHyperlink">
    <w:name w:val="FollowedHyperlink"/>
    <w:basedOn w:val="DefaultParagraphFont"/>
    <w:uiPriority w:val="99"/>
    <w:semiHidden/>
    <w:unhideWhenUsed/>
    <w:rsid w:val="009A1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4645">
      <w:bodyDiv w:val="1"/>
      <w:marLeft w:val="0"/>
      <w:marRight w:val="0"/>
      <w:marTop w:val="0"/>
      <w:marBottom w:val="0"/>
      <w:divBdr>
        <w:top w:val="none" w:sz="0" w:space="0" w:color="auto"/>
        <w:left w:val="none" w:sz="0" w:space="0" w:color="auto"/>
        <w:bottom w:val="none" w:sz="0" w:space="0" w:color="auto"/>
        <w:right w:val="none" w:sz="0" w:space="0" w:color="auto"/>
      </w:divBdr>
    </w:div>
    <w:div w:id="637420471">
      <w:bodyDiv w:val="1"/>
      <w:marLeft w:val="0"/>
      <w:marRight w:val="0"/>
      <w:marTop w:val="0"/>
      <w:marBottom w:val="0"/>
      <w:divBdr>
        <w:top w:val="none" w:sz="0" w:space="0" w:color="auto"/>
        <w:left w:val="none" w:sz="0" w:space="0" w:color="auto"/>
        <w:bottom w:val="none" w:sz="0" w:space="0" w:color="auto"/>
        <w:right w:val="none" w:sz="0" w:space="0" w:color="auto"/>
      </w:divBdr>
      <w:divsChild>
        <w:div w:id="1923029473">
          <w:marLeft w:val="0"/>
          <w:marRight w:val="0"/>
          <w:marTop w:val="0"/>
          <w:marBottom w:val="0"/>
          <w:divBdr>
            <w:top w:val="none" w:sz="0" w:space="0" w:color="auto"/>
            <w:left w:val="none" w:sz="0" w:space="0" w:color="auto"/>
            <w:bottom w:val="none" w:sz="0" w:space="0" w:color="auto"/>
            <w:right w:val="none" w:sz="0" w:space="0" w:color="auto"/>
          </w:divBdr>
        </w:div>
        <w:div w:id="1270970819">
          <w:marLeft w:val="0"/>
          <w:marRight w:val="0"/>
          <w:marTop w:val="0"/>
          <w:marBottom w:val="0"/>
          <w:divBdr>
            <w:top w:val="none" w:sz="0" w:space="0" w:color="auto"/>
            <w:left w:val="none" w:sz="0" w:space="0" w:color="auto"/>
            <w:bottom w:val="none" w:sz="0" w:space="0" w:color="auto"/>
            <w:right w:val="none" w:sz="0" w:space="0" w:color="auto"/>
          </w:divBdr>
        </w:div>
        <w:div w:id="1390038603">
          <w:marLeft w:val="0"/>
          <w:marRight w:val="0"/>
          <w:marTop w:val="0"/>
          <w:marBottom w:val="0"/>
          <w:divBdr>
            <w:top w:val="none" w:sz="0" w:space="0" w:color="auto"/>
            <w:left w:val="none" w:sz="0" w:space="0" w:color="auto"/>
            <w:bottom w:val="none" w:sz="0" w:space="0" w:color="auto"/>
            <w:right w:val="none" w:sz="0" w:space="0" w:color="auto"/>
          </w:divBdr>
        </w:div>
      </w:divsChild>
    </w:div>
    <w:div w:id="1029574481">
      <w:bodyDiv w:val="1"/>
      <w:marLeft w:val="0"/>
      <w:marRight w:val="0"/>
      <w:marTop w:val="0"/>
      <w:marBottom w:val="0"/>
      <w:divBdr>
        <w:top w:val="none" w:sz="0" w:space="0" w:color="auto"/>
        <w:left w:val="none" w:sz="0" w:space="0" w:color="auto"/>
        <w:bottom w:val="none" w:sz="0" w:space="0" w:color="auto"/>
        <w:right w:val="none" w:sz="0" w:space="0" w:color="auto"/>
      </w:divBdr>
    </w:div>
    <w:div w:id="1131098620">
      <w:bodyDiv w:val="1"/>
      <w:marLeft w:val="0"/>
      <w:marRight w:val="0"/>
      <w:marTop w:val="0"/>
      <w:marBottom w:val="0"/>
      <w:divBdr>
        <w:top w:val="none" w:sz="0" w:space="0" w:color="auto"/>
        <w:left w:val="none" w:sz="0" w:space="0" w:color="auto"/>
        <w:bottom w:val="none" w:sz="0" w:space="0" w:color="auto"/>
        <w:right w:val="none" w:sz="0" w:space="0" w:color="auto"/>
      </w:divBdr>
      <w:divsChild>
        <w:div w:id="392168741">
          <w:marLeft w:val="0"/>
          <w:marRight w:val="0"/>
          <w:marTop w:val="0"/>
          <w:marBottom w:val="0"/>
          <w:divBdr>
            <w:top w:val="none" w:sz="0" w:space="0" w:color="auto"/>
            <w:left w:val="none" w:sz="0" w:space="0" w:color="auto"/>
            <w:bottom w:val="none" w:sz="0" w:space="0" w:color="auto"/>
            <w:right w:val="none" w:sz="0" w:space="0" w:color="auto"/>
          </w:divBdr>
        </w:div>
        <w:div w:id="1448349622">
          <w:marLeft w:val="0"/>
          <w:marRight w:val="0"/>
          <w:marTop w:val="0"/>
          <w:marBottom w:val="0"/>
          <w:divBdr>
            <w:top w:val="none" w:sz="0" w:space="0" w:color="auto"/>
            <w:left w:val="none" w:sz="0" w:space="0" w:color="auto"/>
            <w:bottom w:val="none" w:sz="0" w:space="0" w:color="auto"/>
            <w:right w:val="none" w:sz="0" w:space="0" w:color="auto"/>
          </w:divBdr>
        </w:div>
        <w:div w:id="108510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cfr.gov/current/title-10/chapter-II/subchapter-D/part-436" TargetMode="External" Id="rId8" /><Relationship Type="http://schemas.openxmlformats.org/officeDocument/2006/relationships/hyperlink" Target="https://www.energy.gov/sites/prod/files/2018/03/f49/om_savings_guidance.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nergy.gov/femp/articles/guide-government-witnessing-and-review-measurement-and-verification-activiti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ergy.gov/femp/articles/practical-guide-savings-and-payments-femp-espc-task-order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energy.gov/femp/smart-labs" TargetMode="External" Id="rId10" /><Relationship Type="http://schemas.openxmlformats.org/officeDocument/2006/relationships/numbering" Target="numbering.xml" Id="rId4" /><Relationship Type="http://schemas.openxmlformats.org/officeDocument/2006/relationships/hyperlink" Target="https://www.energy.gov/femp/energy-efficiency-data-centers" TargetMode="External" Id="rId9" /><Relationship Type="http://schemas.openxmlformats.org/officeDocument/2006/relationships/hyperlink" Target="https://www.energy.gov/femp/articles/guidance-utility-rate-estimations-and-weather-normalization-performance-contrac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b36b7-24b7-4d84-9b03-1d852144fad3">
      <Terms xmlns="http://schemas.microsoft.com/office/infopath/2007/PartnerControls"/>
    </lcf76f155ced4ddcb4097134ff3c332f>
    <TaxCatchAll xmlns="84fcc3d4-a868-4b4a-869f-9b2910028862" xsi:nil="true"/>
    <ATextColumn xmlns="351b36b7-24b7-4d84-9b03-1d852144fa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E5E6F-ECB8-4A2D-A99F-42AACD6AE5F1}"/>
</file>

<file path=customXml/itemProps2.xml><?xml version="1.0" encoding="utf-8"?>
<ds:datastoreItem xmlns:ds="http://schemas.openxmlformats.org/officeDocument/2006/customXml" ds:itemID="{118EB8B4-4CB9-445D-A029-643449A6BCE8}">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customXml/itemProps3.xml><?xml version="1.0" encoding="utf-8"?>
<ds:datastoreItem xmlns:ds="http://schemas.openxmlformats.org/officeDocument/2006/customXml" ds:itemID="{E9DB07F3-D693-4B1A-9C5C-597D99692419}">
  <ds:schemaRefs>
    <ds:schemaRef ds:uri="http://schemas.microsoft.com/sharepoint/v3/contenttype/form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Federal Energy Management Program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Preliminary Assessment (PA) Statement of Work (SOW) - Template</dc:title>
  <dc:subject>The following Preliminary Assessment (PA) Statement of Work (SOW) identifies agency goals and potential energy conservation measures (ECMs), including priority ECMs that must be evaluated.  This SOW template also provides flexibility for the utility to evaluate additional ECMs that are cost effective and/or that align with agency goals.</dc:subject>
  <dc:creator>Gingrich, Jeffrey</dc:creator>
  <keywords/>
  <dc:description/>
  <lastModifiedBy>Blakley, Heidi</lastModifiedBy>
  <revision>3</revision>
  <dcterms:created xsi:type="dcterms:W3CDTF">2025-03-03T23:45:00.0000000Z</dcterms:created>
  <dcterms:modified xsi:type="dcterms:W3CDTF">2025-03-03T23:48:24.6921717Z</dcterms:modified>
  <contentStatus>March 2025</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2023-10-04T19:10:06Z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19e645e0-7e60-4158-b49d-6bc620541c7a</vt:lpwstr>
  </property>
  <property fmtid="{D5CDD505-2E9C-101B-9397-08002B2CF9AE}" pid="10" name="MSIP_Label_95965d95-ecc0-4720-b759-1f33c42ed7da_ContentBits">
    <vt:lpwstr>0</vt:lpwstr>
  </property>
</Properties>
</file>