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84C46" w14:textId="77777777" w:rsidR="005362D4" w:rsidRPr="003A7F6E" w:rsidRDefault="005362D4" w:rsidP="005362D4">
      <w:pPr>
        <w:spacing w:after="0" w:line="259" w:lineRule="auto"/>
        <w:ind w:left="427" w:right="0" w:hanging="10"/>
        <w:rPr>
          <w:color w:val="0F4761" w:themeColor="accent1" w:themeShade="BF"/>
          <w:sz w:val="24"/>
          <w:szCs w:val="28"/>
        </w:rPr>
      </w:pPr>
      <w:bookmarkStart w:id="0" w:name="_Toc145191"/>
      <w:r w:rsidRPr="003A7F6E">
        <w:rPr>
          <w:b/>
          <w:color w:val="0F4761" w:themeColor="accent1" w:themeShade="BF"/>
          <w:sz w:val="52"/>
          <w:szCs w:val="28"/>
        </w:rPr>
        <w:t xml:space="preserve">Independent Review of the  </w:t>
      </w:r>
    </w:p>
    <w:p w14:paraId="6D5301CD" w14:textId="77777777" w:rsidR="005362D4" w:rsidRPr="003A7F6E" w:rsidRDefault="005362D4" w:rsidP="005362D4">
      <w:pPr>
        <w:spacing w:after="0" w:line="259" w:lineRule="auto"/>
        <w:ind w:left="427" w:right="0" w:hanging="10"/>
        <w:rPr>
          <w:color w:val="0F4761" w:themeColor="accent1" w:themeShade="BF"/>
          <w:sz w:val="24"/>
          <w:szCs w:val="28"/>
        </w:rPr>
      </w:pPr>
      <w:r w:rsidRPr="003A7F6E">
        <w:rPr>
          <w:b/>
          <w:color w:val="0F4761" w:themeColor="accent1" w:themeShade="BF"/>
          <w:sz w:val="52"/>
          <w:szCs w:val="28"/>
        </w:rPr>
        <w:t xml:space="preserve">Chromium Interim Measures </w:t>
      </w:r>
    </w:p>
    <w:p w14:paraId="247916A7" w14:textId="77777777" w:rsidR="005362D4" w:rsidRPr="003A7F6E" w:rsidRDefault="005362D4" w:rsidP="005362D4">
      <w:pPr>
        <w:spacing w:after="0" w:line="259" w:lineRule="auto"/>
        <w:ind w:left="427" w:right="0" w:hanging="10"/>
        <w:rPr>
          <w:color w:val="0F4761" w:themeColor="accent1" w:themeShade="BF"/>
          <w:sz w:val="24"/>
          <w:szCs w:val="28"/>
        </w:rPr>
      </w:pPr>
      <w:r w:rsidRPr="003A7F6E">
        <w:rPr>
          <w:b/>
          <w:color w:val="0F4761" w:themeColor="accent1" w:themeShade="BF"/>
          <w:sz w:val="52"/>
          <w:szCs w:val="28"/>
        </w:rPr>
        <w:t xml:space="preserve">Remediation System in  </w:t>
      </w:r>
    </w:p>
    <w:p w14:paraId="5466BDD6" w14:textId="77777777" w:rsidR="005362D4" w:rsidRPr="005362D4" w:rsidRDefault="005362D4" w:rsidP="005362D4">
      <w:pPr>
        <w:spacing w:after="0" w:line="259" w:lineRule="auto"/>
        <w:ind w:left="427" w:right="809" w:hanging="10"/>
        <w:rPr>
          <w:sz w:val="24"/>
          <w:szCs w:val="28"/>
        </w:rPr>
      </w:pPr>
      <w:r w:rsidRPr="003A7F6E">
        <w:rPr>
          <w:b/>
          <w:color w:val="0F4761" w:themeColor="accent1" w:themeShade="BF"/>
          <w:sz w:val="52"/>
          <w:szCs w:val="28"/>
        </w:rPr>
        <w:t>Mortandad Canyon Los Alamos, New Mexico</w:t>
      </w:r>
      <w:r w:rsidRPr="003A7F6E">
        <w:rPr>
          <w:rFonts w:ascii="Book Antiqua" w:eastAsia="Book Antiqua" w:hAnsi="Book Antiqua" w:cs="Book Antiqua"/>
          <w:b/>
          <w:color w:val="0F4761" w:themeColor="accent1" w:themeShade="BF"/>
          <w:sz w:val="52"/>
          <w:szCs w:val="28"/>
        </w:rPr>
        <w:t xml:space="preserve"> </w:t>
      </w:r>
    </w:p>
    <w:p w14:paraId="126BC893" w14:textId="77777777" w:rsidR="005362D4" w:rsidRDefault="005362D4">
      <w:pPr>
        <w:spacing w:after="0" w:line="240" w:lineRule="auto"/>
        <w:ind w:left="0" w:right="0" w:firstLine="0"/>
        <w:rPr>
          <w:b/>
          <w:sz w:val="24"/>
        </w:rPr>
      </w:pPr>
    </w:p>
    <w:p w14:paraId="1AD8ABF2"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Vedat Batu, PhD, P.E. </w:t>
      </w:r>
    </w:p>
    <w:p w14:paraId="05491A84"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Fred Day-Lewis, PhD </w:t>
      </w:r>
    </w:p>
    <w:p w14:paraId="56622455" w14:textId="77777777" w:rsidR="005362D4" w:rsidRDefault="005362D4" w:rsidP="005362D4">
      <w:pPr>
        <w:spacing w:after="0" w:line="240" w:lineRule="auto"/>
        <w:ind w:left="450" w:right="0" w:firstLine="0"/>
        <w:rPr>
          <w:b/>
          <w:sz w:val="36"/>
          <w:szCs w:val="36"/>
        </w:rPr>
      </w:pPr>
      <w:r w:rsidRPr="005362D4">
        <w:rPr>
          <w:b/>
          <w:sz w:val="36"/>
          <w:szCs w:val="36"/>
        </w:rPr>
        <w:t xml:space="preserve">Inci Demirkanli, PhD </w:t>
      </w:r>
    </w:p>
    <w:p w14:paraId="6587CD6D" w14:textId="77777777" w:rsidR="005362D4" w:rsidRDefault="005362D4" w:rsidP="005362D4">
      <w:pPr>
        <w:spacing w:after="0" w:line="240" w:lineRule="auto"/>
        <w:ind w:left="450" w:right="0" w:firstLine="0"/>
        <w:rPr>
          <w:b/>
          <w:sz w:val="36"/>
          <w:szCs w:val="36"/>
        </w:rPr>
      </w:pPr>
      <w:r w:rsidRPr="005362D4">
        <w:rPr>
          <w:b/>
          <w:sz w:val="36"/>
          <w:szCs w:val="36"/>
        </w:rPr>
        <w:t xml:space="preserve">J.F. Devlin, PhD </w:t>
      </w:r>
    </w:p>
    <w:p w14:paraId="608AE4E3" w14:textId="0E18B942" w:rsidR="005362D4" w:rsidRPr="005362D4" w:rsidRDefault="005362D4" w:rsidP="005362D4">
      <w:pPr>
        <w:spacing w:after="0" w:line="240" w:lineRule="auto"/>
        <w:ind w:left="450" w:right="0" w:firstLine="0"/>
        <w:rPr>
          <w:b/>
          <w:sz w:val="36"/>
          <w:szCs w:val="36"/>
        </w:rPr>
      </w:pPr>
      <w:r w:rsidRPr="005362D4">
        <w:rPr>
          <w:b/>
          <w:sz w:val="36"/>
          <w:szCs w:val="36"/>
        </w:rPr>
        <w:t xml:space="preserve">Scott Ellinger, M.S. P.G. </w:t>
      </w:r>
    </w:p>
    <w:p w14:paraId="4B7BB560"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J. Alexandra Hakala, PhD  </w:t>
      </w:r>
    </w:p>
    <w:p w14:paraId="63EA06B4"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Brian B. Looney, PhD  </w:t>
      </w:r>
    </w:p>
    <w:p w14:paraId="241017A3"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Charles J. Newell, PhD, P.E., BCEE  </w:t>
      </w:r>
    </w:p>
    <w:p w14:paraId="18677F71"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Sorab Panday, PhD  </w:t>
      </w:r>
    </w:p>
    <w:p w14:paraId="5590C081"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Mark J. Rigali, PhD </w:t>
      </w:r>
    </w:p>
    <w:p w14:paraId="2D360662"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Daniel B. Stephens, PhD </w:t>
      </w:r>
    </w:p>
    <w:p w14:paraId="0C9F9833" w14:textId="77777777" w:rsidR="005362D4" w:rsidRPr="005362D4" w:rsidRDefault="005362D4" w:rsidP="005362D4">
      <w:pPr>
        <w:spacing w:after="0" w:line="240" w:lineRule="auto"/>
        <w:ind w:left="450" w:right="0" w:firstLine="0"/>
        <w:rPr>
          <w:b/>
          <w:sz w:val="36"/>
          <w:szCs w:val="36"/>
        </w:rPr>
      </w:pPr>
      <w:r w:rsidRPr="005362D4">
        <w:rPr>
          <w:b/>
          <w:sz w:val="36"/>
          <w:szCs w:val="36"/>
        </w:rPr>
        <w:t xml:space="preserve">Matthew Tonkin, PhD </w:t>
      </w:r>
    </w:p>
    <w:p w14:paraId="325BA3B0" w14:textId="77777777" w:rsidR="005362D4" w:rsidRDefault="005362D4" w:rsidP="005362D4">
      <w:pPr>
        <w:spacing w:after="0" w:line="240" w:lineRule="auto"/>
        <w:ind w:left="450" w:right="0" w:firstLine="0"/>
        <w:rPr>
          <w:b/>
          <w:sz w:val="36"/>
          <w:szCs w:val="36"/>
        </w:rPr>
      </w:pPr>
      <w:r w:rsidRPr="005362D4">
        <w:rPr>
          <w:b/>
          <w:sz w:val="36"/>
          <w:szCs w:val="36"/>
        </w:rPr>
        <w:t xml:space="preserve">Ines Triay, PhD </w:t>
      </w:r>
    </w:p>
    <w:p w14:paraId="15B21BEE" w14:textId="77777777" w:rsidR="005362D4" w:rsidRDefault="005362D4" w:rsidP="005362D4">
      <w:pPr>
        <w:spacing w:after="0" w:line="240" w:lineRule="auto"/>
        <w:ind w:left="450" w:right="0" w:firstLine="0"/>
        <w:rPr>
          <w:b/>
          <w:sz w:val="36"/>
          <w:szCs w:val="36"/>
        </w:rPr>
      </w:pPr>
      <w:r w:rsidRPr="005362D4">
        <w:rPr>
          <w:b/>
          <w:sz w:val="36"/>
          <w:szCs w:val="36"/>
        </w:rPr>
        <w:t xml:space="preserve">Haruko Wainwright, PhD </w:t>
      </w:r>
    </w:p>
    <w:p w14:paraId="619E91A6" w14:textId="00A359A1" w:rsidR="005362D4" w:rsidRPr="005362D4" w:rsidRDefault="005362D4" w:rsidP="005362D4">
      <w:pPr>
        <w:spacing w:after="0" w:line="240" w:lineRule="auto"/>
        <w:ind w:left="450" w:right="0" w:firstLine="0"/>
        <w:rPr>
          <w:b/>
          <w:sz w:val="36"/>
          <w:szCs w:val="36"/>
        </w:rPr>
      </w:pPr>
      <w:r w:rsidRPr="005362D4">
        <w:rPr>
          <w:b/>
          <w:sz w:val="36"/>
          <w:szCs w:val="36"/>
        </w:rPr>
        <w:t xml:space="preserve">David Wilson, MS, P.E. </w:t>
      </w:r>
    </w:p>
    <w:p w14:paraId="1CB1D56B" w14:textId="77777777" w:rsidR="005362D4" w:rsidRDefault="005362D4" w:rsidP="005362D4">
      <w:pPr>
        <w:spacing w:after="0" w:line="240" w:lineRule="auto"/>
        <w:ind w:left="450" w:right="0" w:firstLine="0"/>
        <w:rPr>
          <w:b/>
          <w:sz w:val="36"/>
          <w:szCs w:val="36"/>
        </w:rPr>
      </w:pPr>
    </w:p>
    <w:p w14:paraId="7217A041" w14:textId="28E2B7CC" w:rsidR="005362D4" w:rsidRPr="005362D4" w:rsidRDefault="005362D4" w:rsidP="005362D4">
      <w:pPr>
        <w:spacing w:after="0" w:line="240" w:lineRule="auto"/>
        <w:ind w:left="450" w:right="0" w:firstLine="0"/>
        <w:rPr>
          <w:b/>
          <w:sz w:val="36"/>
          <w:szCs w:val="36"/>
        </w:rPr>
      </w:pPr>
      <w:r w:rsidRPr="005362D4">
        <w:rPr>
          <w:b/>
          <w:sz w:val="36"/>
          <w:szCs w:val="36"/>
        </w:rPr>
        <w:t xml:space="preserve">December 2024 </w:t>
      </w:r>
    </w:p>
    <w:p w14:paraId="5A4FAA8A" w14:textId="73F0A3CD" w:rsidR="005362D4" w:rsidRDefault="005362D4">
      <w:pPr>
        <w:spacing w:after="0" w:line="240" w:lineRule="auto"/>
        <w:ind w:left="0" w:right="0" w:firstLine="0"/>
        <w:rPr>
          <w:b/>
          <w:color w:val="0F4761" w:themeColor="accent1" w:themeShade="BF"/>
          <w:sz w:val="24"/>
          <w:szCs w:val="32"/>
          <w:lang w:bidi="ar-SA"/>
        </w:rPr>
      </w:pPr>
      <w:r>
        <w:rPr>
          <w:b/>
          <w:color w:val="0F4761" w:themeColor="accent1" w:themeShade="BF"/>
          <w:sz w:val="24"/>
          <w:szCs w:val="32"/>
          <w:lang w:bidi="ar-SA"/>
        </w:rPr>
        <w:br w:type="page"/>
      </w:r>
    </w:p>
    <w:p w14:paraId="71C8E09D" w14:textId="77777777" w:rsidR="005362D4" w:rsidRDefault="005362D4">
      <w:pPr>
        <w:spacing w:after="0" w:line="240" w:lineRule="auto"/>
        <w:ind w:left="0" w:right="0" w:firstLine="0"/>
        <w:rPr>
          <w:b/>
          <w:color w:val="0F4761" w:themeColor="accent1" w:themeShade="BF"/>
          <w:sz w:val="24"/>
          <w:szCs w:val="32"/>
          <w:lang w:bidi="ar-SA"/>
        </w:rPr>
      </w:pPr>
    </w:p>
    <w:bookmarkEnd w:id="0"/>
    <w:p w14:paraId="70805318" w14:textId="39D993D6" w:rsidR="00590FC6" w:rsidRPr="00EC2910" w:rsidRDefault="00590FC6" w:rsidP="00EC2910">
      <w:pPr>
        <w:spacing w:after="120"/>
        <w:ind w:left="360" w:right="562" w:hanging="14"/>
        <w:rPr>
          <w:rFonts w:eastAsiaTheme="minorHAnsi"/>
          <w:b/>
          <w:sz w:val="48"/>
          <w:szCs w:val="48"/>
        </w:rPr>
      </w:pPr>
      <w:r w:rsidRPr="00EC2910">
        <w:rPr>
          <w:rFonts w:eastAsiaTheme="minorHAnsi"/>
          <w:b/>
          <w:color w:val="0F4761" w:themeColor="accent1" w:themeShade="BF"/>
          <w:sz w:val="48"/>
          <w:szCs w:val="48"/>
          <w:lang w:bidi="ar-SA"/>
        </w:rPr>
        <w:t>Review Panel Charge Questions:</w:t>
      </w:r>
    </w:p>
    <w:p w14:paraId="0EA86DBD" w14:textId="7D09239C" w:rsidR="00590FC6" w:rsidRPr="00EC2910" w:rsidRDefault="00590FC6" w:rsidP="003A7F6E">
      <w:pPr>
        <w:pStyle w:val="ListParagraph"/>
        <w:numPr>
          <w:ilvl w:val="0"/>
          <w:numId w:val="18"/>
        </w:numPr>
        <w:spacing w:after="120"/>
        <w:ind w:left="1454" w:hanging="547"/>
        <w:contextualSpacing w:val="0"/>
        <w:rPr>
          <w:rFonts w:ascii="Arial" w:hAnsi="Arial" w:cs="Arial"/>
          <w:sz w:val="44"/>
          <w:szCs w:val="52"/>
        </w:rPr>
      </w:pPr>
      <w:r w:rsidRPr="00EC2910">
        <w:rPr>
          <w:rFonts w:ascii="Arial" w:hAnsi="Arial" w:cs="Arial"/>
          <w:sz w:val="44"/>
          <w:szCs w:val="52"/>
        </w:rPr>
        <w:t xml:space="preserve">Chromium Plume Control Interim Measure Hydraulic Control </w:t>
      </w:r>
    </w:p>
    <w:p w14:paraId="076E98AE" w14:textId="1B7DE8CE" w:rsidR="00590FC6" w:rsidRPr="00EC2910" w:rsidRDefault="00590FC6" w:rsidP="003A7F6E">
      <w:pPr>
        <w:pStyle w:val="ListParagraph"/>
        <w:numPr>
          <w:ilvl w:val="0"/>
          <w:numId w:val="18"/>
        </w:numPr>
        <w:spacing w:after="120"/>
        <w:ind w:left="1454" w:hanging="547"/>
        <w:contextualSpacing w:val="0"/>
        <w:rPr>
          <w:rFonts w:ascii="Arial" w:hAnsi="Arial" w:cs="Arial"/>
          <w:sz w:val="44"/>
          <w:szCs w:val="52"/>
        </w:rPr>
      </w:pPr>
      <w:r w:rsidRPr="00EC2910">
        <w:rPr>
          <w:rFonts w:ascii="Arial" w:hAnsi="Arial" w:cs="Arial"/>
          <w:sz w:val="44"/>
          <w:szCs w:val="52"/>
        </w:rPr>
        <w:t>Chromium Plume Modeling</w:t>
      </w:r>
    </w:p>
    <w:p w14:paraId="2CC48330" w14:textId="78F356DC" w:rsidR="00590FC6" w:rsidRPr="00EC2910" w:rsidRDefault="00590FC6" w:rsidP="003A7F6E">
      <w:pPr>
        <w:pStyle w:val="ListParagraph"/>
        <w:numPr>
          <w:ilvl w:val="0"/>
          <w:numId w:val="18"/>
        </w:numPr>
        <w:spacing w:after="120"/>
        <w:ind w:left="1454" w:hanging="547"/>
        <w:contextualSpacing w:val="0"/>
        <w:rPr>
          <w:rFonts w:ascii="Arial" w:hAnsi="Arial" w:cs="Arial"/>
          <w:sz w:val="44"/>
          <w:szCs w:val="52"/>
        </w:rPr>
      </w:pPr>
      <w:r w:rsidRPr="00EC2910">
        <w:rPr>
          <w:rFonts w:ascii="Arial" w:hAnsi="Arial" w:cs="Arial"/>
          <w:sz w:val="44"/>
          <w:szCs w:val="52"/>
        </w:rPr>
        <w:t>NMED Ground Water Quality Bureau Acceptable Corrective Actions and Conditions in September 6, 2023 Letter Appendix A Proposal</w:t>
      </w:r>
    </w:p>
    <w:p w14:paraId="04F12A7E" w14:textId="77777777" w:rsidR="00590FC6" w:rsidRPr="00EC2910" w:rsidRDefault="00590FC6" w:rsidP="003A7F6E">
      <w:pPr>
        <w:pStyle w:val="ListParagraph"/>
        <w:numPr>
          <w:ilvl w:val="0"/>
          <w:numId w:val="18"/>
        </w:numPr>
        <w:spacing w:after="120"/>
        <w:ind w:left="1454" w:hanging="547"/>
        <w:contextualSpacing w:val="0"/>
        <w:rPr>
          <w:rFonts w:ascii="Arial" w:hAnsi="Arial" w:cs="Arial"/>
          <w:sz w:val="44"/>
          <w:szCs w:val="52"/>
        </w:rPr>
      </w:pPr>
      <w:r w:rsidRPr="00EC2910">
        <w:rPr>
          <w:rFonts w:ascii="Arial" w:hAnsi="Arial" w:cs="Arial"/>
          <w:sz w:val="44"/>
          <w:szCs w:val="52"/>
        </w:rPr>
        <w:t>Regulatory Matters</w:t>
      </w:r>
    </w:p>
    <w:p w14:paraId="1C456933" w14:textId="0674B8A5" w:rsidR="00590FC6" w:rsidRPr="00EC2910" w:rsidRDefault="00590FC6" w:rsidP="003A7F6E">
      <w:pPr>
        <w:pStyle w:val="ListParagraph"/>
        <w:numPr>
          <w:ilvl w:val="0"/>
          <w:numId w:val="18"/>
        </w:numPr>
        <w:spacing w:after="120"/>
        <w:ind w:left="1454" w:hanging="547"/>
        <w:contextualSpacing w:val="0"/>
        <w:rPr>
          <w:sz w:val="44"/>
          <w:szCs w:val="52"/>
        </w:rPr>
      </w:pPr>
      <w:r w:rsidRPr="00EC2910">
        <w:rPr>
          <w:rFonts w:ascii="Arial" w:hAnsi="Arial" w:cs="Arial"/>
          <w:sz w:val="44"/>
          <w:szCs w:val="52"/>
        </w:rPr>
        <w:t>Well Design</w:t>
      </w:r>
    </w:p>
    <w:p w14:paraId="11E3DA0E" w14:textId="77777777" w:rsidR="00590FC6" w:rsidRPr="00EC2910" w:rsidRDefault="00590FC6" w:rsidP="00EC2910">
      <w:pPr>
        <w:pStyle w:val="Heading2"/>
        <w:tabs>
          <w:tab w:val="center" w:pos="3377"/>
        </w:tabs>
        <w:spacing w:before="240" w:after="120" w:line="269" w:lineRule="auto"/>
        <w:ind w:left="360"/>
        <w:rPr>
          <w:rFonts w:ascii="Arial" w:hAnsi="Arial" w:cs="Arial"/>
          <w:b/>
          <w:sz w:val="48"/>
          <w:szCs w:val="48"/>
        </w:rPr>
      </w:pPr>
      <w:r w:rsidRPr="00EC2910">
        <w:rPr>
          <w:rFonts w:ascii="Arial" w:eastAsia="Arial" w:hAnsi="Arial" w:cs="Arial"/>
          <w:b/>
          <w:sz w:val="48"/>
          <w:szCs w:val="48"/>
        </w:rPr>
        <w:t xml:space="preserve">Summary of Findings and Recommendations </w:t>
      </w:r>
    </w:p>
    <w:p w14:paraId="3ED25563" w14:textId="7B527A8E" w:rsidR="00AE4719" w:rsidRPr="00777300" w:rsidRDefault="00AE4719" w:rsidP="003A7F6E">
      <w:pPr>
        <w:pStyle w:val="Heading2"/>
        <w:tabs>
          <w:tab w:val="center" w:pos="3377"/>
        </w:tabs>
        <w:spacing w:before="0" w:after="120" w:line="269" w:lineRule="auto"/>
        <w:ind w:left="360"/>
        <w:rPr>
          <w:rFonts w:ascii="Arial" w:eastAsia="Arial" w:hAnsi="Arial" w:cs="Arial"/>
          <w:bCs/>
          <w:sz w:val="44"/>
          <w:szCs w:val="44"/>
        </w:rPr>
      </w:pPr>
      <w:r w:rsidRPr="00777300">
        <w:rPr>
          <w:rFonts w:ascii="Arial" w:eastAsia="Arial" w:hAnsi="Arial" w:cs="Arial"/>
          <w:bCs/>
          <w:sz w:val="44"/>
          <w:szCs w:val="44"/>
        </w:rPr>
        <w:t xml:space="preserve">Questions 1. Chromium Plume Control Interim Measure Hydraulic Control and 3. NMED Ground Water Quality Bureau Acceptable Corrective Actions and Conditions in September 6, 2023 Letter Appendix A Proposal </w:t>
      </w:r>
      <w:r w:rsidR="00034760">
        <w:rPr>
          <w:rFonts w:ascii="Arial" w:eastAsia="Arial" w:hAnsi="Arial" w:cs="Arial"/>
          <w:bCs/>
          <w:sz w:val="44"/>
          <w:szCs w:val="44"/>
        </w:rPr>
        <w:t>(Figures 2-2, 3-1, 3-7, and 3-27)</w:t>
      </w:r>
    </w:p>
    <w:p w14:paraId="6D310441" w14:textId="6029CE0B" w:rsidR="00590FC6" w:rsidRPr="00EC2910" w:rsidRDefault="00590FC6" w:rsidP="00EC2910">
      <w:pPr>
        <w:pStyle w:val="ListParagraph"/>
        <w:numPr>
          <w:ilvl w:val="0"/>
          <w:numId w:val="2"/>
        </w:numPr>
        <w:spacing w:before="120"/>
        <w:ind w:left="1267" w:right="14" w:hanging="547"/>
        <w:contextualSpacing w:val="0"/>
        <w:rPr>
          <w:rFonts w:ascii="Arial" w:hAnsi="Arial" w:cs="Arial"/>
          <w:sz w:val="44"/>
          <w:szCs w:val="44"/>
        </w:rPr>
      </w:pPr>
      <w:r w:rsidRPr="00AE4719">
        <w:rPr>
          <w:rFonts w:ascii="Arial" w:hAnsi="Arial" w:cs="Arial"/>
          <w:sz w:val="44"/>
          <w:szCs w:val="44"/>
        </w:rPr>
        <w:t>The IM, at a limited and/or altered capacity, sho</w:t>
      </w:r>
      <w:r w:rsidRPr="00EC2910">
        <w:rPr>
          <w:rFonts w:ascii="Arial" w:hAnsi="Arial" w:cs="Arial"/>
          <w:sz w:val="44"/>
          <w:szCs w:val="44"/>
        </w:rPr>
        <w:t xml:space="preserve">uld be restarted as soon as possible. </w:t>
      </w:r>
    </w:p>
    <w:p w14:paraId="0C7D2229" w14:textId="77777777" w:rsidR="00590FC6" w:rsidRPr="00EC2910" w:rsidRDefault="00590FC6" w:rsidP="00EC2910">
      <w:pPr>
        <w:pStyle w:val="ListParagraph"/>
        <w:numPr>
          <w:ilvl w:val="0"/>
          <w:numId w:val="2"/>
        </w:numPr>
        <w:spacing w:before="120"/>
        <w:ind w:left="1267" w:right="14" w:hanging="547"/>
        <w:contextualSpacing w:val="0"/>
        <w:rPr>
          <w:rFonts w:ascii="Arial" w:hAnsi="Arial" w:cs="Arial"/>
          <w:sz w:val="44"/>
          <w:szCs w:val="44"/>
        </w:rPr>
      </w:pPr>
      <w:r w:rsidRPr="00EC2910">
        <w:rPr>
          <w:rFonts w:ascii="Arial" w:hAnsi="Arial" w:cs="Arial"/>
          <w:sz w:val="44"/>
          <w:szCs w:val="44"/>
        </w:rPr>
        <w:lastRenderedPageBreak/>
        <w:t xml:space="preserve">The historical configuration and operation of the IM extraction and injection wells likely resulted in incomplete hydraulic containment of the chromium plume. </w:t>
      </w:r>
    </w:p>
    <w:p w14:paraId="37942BC7" w14:textId="77777777" w:rsidR="00590FC6" w:rsidRPr="00EC2910" w:rsidRDefault="00590FC6" w:rsidP="00EC2910">
      <w:pPr>
        <w:pStyle w:val="ListParagraph"/>
        <w:numPr>
          <w:ilvl w:val="0"/>
          <w:numId w:val="2"/>
        </w:numPr>
        <w:spacing w:before="120"/>
        <w:ind w:left="1267" w:right="14" w:hanging="547"/>
        <w:contextualSpacing w:val="0"/>
        <w:rPr>
          <w:rFonts w:ascii="Arial" w:hAnsi="Arial" w:cs="Arial"/>
          <w:sz w:val="44"/>
          <w:szCs w:val="44"/>
        </w:rPr>
      </w:pPr>
      <w:r w:rsidRPr="00EC2910">
        <w:rPr>
          <w:rFonts w:ascii="Arial" w:hAnsi="Arial" w:cs="Arial"/>
          <w:sz w:val="44"/>
          <w:szCs w:val="44"/>
        </w:rPr>
        <w:t xml:space="preserve">The IM needs to be operated in a revised configuration while further analyses improve the remedy.  </w:t>
      </w:r>
    </w:p>
    <w:p w14:paraId="4A604390" w14:textId="77777777" w:rsidR="00590FC6" w:rsidRPr="00EC2910" w:rsidRDefault="00590FC6" w:rsidP="00EC2910">
      <w:pPr>
        <w:pStyle w:val="ListParagraph"/>
        <w:numPr>
          <w:ilvl w:val="0"/>
          <w:numId w:val="2"/>
        </w:numPr>
        <w:tabs>
          <w:tab w:val="left" w:pos="644"/>
        </w:tabs>
        <w:spacing w:before="120" w:after="120"/>
        <w:ind w:left="1267" w:hanging="547"/>
        <w:contextualSpacing w:val="0"/>
        <w:rPr>
          <w:rFonts w:ascii="Arial" w:hAnsi="Arial" w:cs="Arial"/>
          <w:sz w:val="44"/>
          <w:szCs w:val="44"/>
        </w:rPr>
      </w:pPr>
      <w:r w:rsidRPr="00EC2910">
        <w:rPr>
          <w:rFonts w:ascii="Arial" w:hAnsi="Arial" w:cs="Arial"/>
          <w:sz w:val="44"/>
          <w:szCs w:val="44"/>
        </w:rPr>
        <w:t xml:space="preserve">Greater effort is needed to obtain consensus on the characterization, modeling, and remediation of the chromium contamination. </w:t>
      </w:r>
    </w:p>
    <w:p w14:paraId="6A0CD615" w14:textId="77777777" w:rsidR="00590FC6" w:rsidRDefault="00590FC6" w:rsidP="00590FC6">
      <w:pPr>
        <w:pStyle w:val="ListParagraph"/>
        <w:numPr>
          <w:ilvl w:val="0"/>
          <w:numId w:val="2"/>
        </w:numPr>
        <w:tabs>
          <w:tab w:val="left" w:pos="644"/>
        </w:tabs>
        <w:spacing w:before="120" w:after="120"/>
        <w:ind w:left="1267" w:hanging="547"/>
        <w:contextualSpacing w:val="0"/>
        <w:rPr>
          <w:rFonts w:ascii="Arial" w:hAnsi="Arial" w:cs="Arial"/>
          <w:sz w:val="44"/>
          <w:szCs w:val="44"/>
        </w:rPr>
      </w:pPr>
      <w:r w:rsidRPr="00EC2910">
        <w:rPr>
          <w:rFonts w:ascii="Arial" w:hAnsi="Arial" w:cs="Arial"/>
          <w:sz w:val="44"/>
          <w:szCs w:val="44"/>
        </w:rPr>
        <w:t xml:space="preserve">To transition from a limited start-up of the IM to expanded operations, alternative configurations should be considered that may include alternative treated water disposal options. </w:t>
      </w:r>
    </w:p>
    <w:p w14:paraId="4E1093AA" w14:textId="24CE012A" w:rsidR="00FF3B5C" w:rsidRDefault="00FF3B5C" w:rsidP="00FF3B5C">
      <w:pPr>
        <w:tabs>
          <w:tab w:val="left" w:pos="644"/>
        </w:tabs>
        <w:spacing w:before="120" w:after="120"/>
        <w:rPr>
          <w:sz w:val="44"/>
          <w:szCs w:val="44"/>
        </w:rPr>
      </w:pPr>
      <w:r>
        <w:rPr>
          <w:noProof/>
        </w:rPr>
        <w:drawing>
          <wp:inline distT="0" distB="0" distL="0" distR="0" wp14:anchorId="0E0F69AC" wp14:editId="0B567537">
            <wp:extent cx="8961120" cy="5468188"/>
            <wp:effectExtent l="0" t="0" r="0" b="0"/>
            <wp:docPr id="1876041729" name="Picture 18760417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 name="Picture 10627"/>
                    <pic:cNvPicPr/>
                  </pic:nvPicPr>
                  <pic:blipFill>
                    <a:blip r:embed="rId8"/>
                    <a:stretch>
                      <a:fillRect/>
                    </a:stretch>
                  </pic:blipFill>
                  <pic:spPr>
                    <a:xfrm>
                      <a:off x="0" y="0"/>
                      <a:ext cx="8961120" cy="5468188"/>
                    </a:xfrm>
                    <a:prstGeom prst="rect">
                      <a:avLst/>
                    </a:prstGeom>
                  </pic:spPr>
                </pic:pic>
              </a:graphicData>
            </a:graphic>
          </wp:inline>
        </w:drawing>
      </w:r>
    </w:p>
    <w:p w14:paraId="4402F060" w14:textId="77777777" w:rsidR="00FF3B5C" w:rsidRDefault="00FF3B5C" w:rsidP="00FF3B5C">
      <w:pPr>
        <w:spacing w:after="1511" w:line="249" w:lineRule="auto"/>
        <w:ind w:left="1435" w:right="12" w:hanging="1165"/>
      </w:pPr>
      <w:r>
        <w:rPr>
          <w:b/>
          <w:sz w:val="20"/>
        </w:rPr>
        <w:t xml:space="preserve">Figure 2-2. </w:t>
      </w:r>
      <w:r>
        <w:rPr>
          <w:b/>
          <w:sz w:val="20"/>
        </w:rPr>
        <w:tab/>
        <w:t>Estimated extents of chromium plume showing monitoring wells, extraction wells (CrEX-1 thru CrEX-5) and injection wells (CrIN-1 thru CrIN-5) and extent of chromium in groundwater as estimated by LANL (2019).</w:t>
      </w:r>
      <w:r>
        <w:rPr>
          <w:rFonts w:ascii="Times New Roman" w:eastAsia="Times New Roman" w:hAnsi="Times New Roman" w:cs="Times New Roman"/>
          <w:b/>
          <w:sz w:val="24"/>
        </w:rPr>
        <w:t xml:space="preserve"> </w:t>
      </w:r>
    </w:p>
    <w:p w14:paraId="15CDECA4" w14:textId="70C18E3F" w:rsidR="00FF3B5C" w:rsidRDefault="00FF3B5C" w:rsidP="00FF3B5C">
      <w:pPr>
        <w:tabs>
          <w:tab w:val="left" w:pos="644"/>
        </w:tabs>
        <w:spacing w:before="120" w:after="120"/>
        <w:rPr>
          <w:sz w:val="44"/>
          <w:szCs w:val="44"/>
        </w:rPr>
      </w:pPr>
      <w:r>
        <w:rPr>
          <w:noProof/>
        </w:rPr>
        <w:drawing>
          <wp:inline distT="0" distB="0" distL="0" distR="0" wp14:anchorId="4C7AE9B7" wp14:editId="394514CF">
            <wp:extent cx="8961120" cy="5538982"/>
            <wp:effectExtent l="19050" t="19050" r="11430" b="24130"/>
            <wp:docPr id="374313268" name="Picture 374313268"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8" name="Picture 11148" descr="A diagram of a graph&#10;&#10;Description automatically generated with medium confidence"/>
                    <pic:cNvPicPr/>
                  </pic:nvPicPr>
                  <pic:blipFill>
                    <a:blip r:embed="rId9"/>
                    <a:stretch>
                      <a:fillRect/>
                    </a:stretch>
                  </pic:blipFill>
                  <pic:spPr>
                    <a:xfrm>
                      <a:off x="0" y="0"/>
                      <a:ext cx="8961120" cy="5538982"/>
                    </a:xfrm>
                    <a:prstGeom prst="rect">
                      <a:avLst/>
                    </a:prstGeom>
                    <a:ln>
                      <a:solidFill>
                        <a:schemeClr val="bg1">
                          <a:lumMod val="50000"/>
                        </a:schemeClr>
                      </a:solidFill>
                    </a:ln>
                  </pic:spPr>
                </pic:pic>
              </a:graphicData>
            </a:graphic>
          </wp:inline>
        </w:drawing>
      </w:r>
    </w:p>
    <w:p w14:paraId="6115FCEC" w14:textId="33C75498" w:rsidR="00FF3B5C" w:rsidRDefault="00FF3B5C" w:rsidP="00990749">
      <w:pPr>
        <w:spacing w:before="120" w:after="120"/>
        <w:ind w:left="1080" w:right="252" w:hanging="1080"/>
        <w:rPr>
          <w:b/>
          <w:sz w:val="20"/>
        </w:rPr>
      </w:pPr>
      <w:r>
        <w:rPr>
          <w:b/>
          <w:sz w:val="20"/>
        </w:rPr>
        <w:t xml:space="preserve">Figure 3-1. </w:t>
      </w:r>
      <w:r w:rsidR="00990749">
        <w:rPr>
          <w:b/>
          <w:sz w:val="20"/>
        </w:rPr>
        <w:tab/>
      </w:r>
      <w:r>
        <w:rPr>
          <w:b/>
          <w:sz w:val="20"/>
        </w:rPr>
        <w:t>Time-series concentrations of chromium (green), nitrate (brown), and sulfate (red) at perimeter monitoring wells in the plume area. The figures were taken from Neptune (2023) with selected locations appended to March 2024 from file Time-Series Quarterly Plots_FYQ1_020724.pptx. Plots highlighted in yellow are those with persistent chromium concentrations above background (~6 µg/L).</w:t>
      </w:r>
    </w:p>
    <w:p w14:paraId="4C136336" w14:textId="77777777" w:rsidR="00990749" w:rsidRDefault="00990749" w:rsidP="00990749">
      <w:pPr>
        <w:spacing w:before="120" w:after="120"/>
        <w:ind w:left="1080" w:right="252" w:hanging="1080"/>
        <w:rPr>
          <w:b/>
          <w:sz w:val="20"/>
        </w:rPr>
      </w:pPr>
    </w:p>
    <w:p w14:paraId="75A1A43E" w14:textId="77777777" w:rsidR="00990749" w:rsidRDefault="00990749" w:rsidP="00990749">
      <w:pPr>
        <w:spacing w:before="120" w:after="120"/>
        <w:ind w:left="1080" w:right="252" w:hanging="1080"/>
        <w:rPr>
          <w:b/>
          <w:sz w:val="20"/>
        </w:rPr>
      </w:pPr>
    </w:p>
    <w:p w14:paraId="4D8C2AB7" w14:textId="70149499" w:rsidR="00990749" w:rsidRDefault="00990749" w:rsidP="00990749">
      <w:pPr>
        <w:spacing w:before="120" w:after="120"/>
        <w:ind w:left="1080" w:right="252" w:hanging="1080"/>
        <w:rPr>
          <w:sz w:val="44"/>
          <w:szCs w:val="44"/>
        </w:rPr>
      </w:pPr>
      <w:r>
        <w:rPr>
          <w:noProof/>
        </w:rPr>
        <w:drawing>
          <wp:inline distT="0" distB="0" distL="0" distR="0" wp14:anchorId="6095B0E2" wp14:editId="69AFBF51">
            <wp:extent cx="8714232" cy="5458968"/>
            <wp:effectExtent l="19050" t="19050" r="10795" b="27940"/>
            <wp:docPr id="1274296619" name="Picture 1274296619"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 name="Picture 11304" descr="A close-up of a map&#10;&#10;Description automatically generated"/>
                    <pic:cNvPicPr/>
                  </pic:nvPicPr>
                  <pic:blipFill>
                    <a:blip r:embed="rId10"/>
                    <a:stretch>
                      <a:fillRect/>
                    </a:stretch>
                  </pic:blipFill>
                  <pic:spPr>
                    <a:xfrm>
                      <a:off x="0" y="0"/>
                      <a:ext cx="8714232" cy="5458968"/>
                    </a:xfrm>
                    <a:prstGeom prst="rect">
                      <a:avLst/>
                    </a:prstGeom>
                    <a:ln>
                      <a:solidFill>
                        <a:schemeClr val="bg1">
                          <a:lumMod val="50000"/>
                        </a:schemeClr>
                      </a:solidFill>
                    </a:ln>
                  </pic:spPr>
                </pic:pic>
              </a:graphicData>
            </a:graphic>
          </wp:inline>
        </w:drawing>
      </w:r>
    </w:p>
    <w:p w14:paraId="43257499" w14:textId="216D76D3" w:rsidR="00990749" w:rsidRDefault="00990749" w:rsidP="00990749">
      <w:pPr>
        <w:spacing w:before="120" w:after="120"/>
        <w:ind w:left="1080" w:right="252" w:hanging="1080"/>
        <w:rPr>
          <w:b/>
          <w:sz w:val="18"/>
          <w:szCs w:val="22"/>
        </w:rPr>
      </w:pPr>
      <w:r w:rsidRPr="006C4E8C">
        <w:rPr>
          <w:b/>
          <w:sz w:val="18"/>
          <w:szCs w:val="22"/>
        </w:rPr>
        <w:t xml:space="preserve">Figure 3-7. </w:t>
      </w:r>
      <w:r w:rsidRPr="006C4E8C">
        <w:rPr>
          <w:b/>
          <w:sz w:val="18"/>
          <w:szCs w:val="22"/>
        </w:rPr>
        <w:tab/>
        <w:t xml:space="preserve">Comparison of effective capture zones, in </w:t>
      </w:r>
      <w:proofErr w:type="spellStart"/>
      <w:r w:rsidRPr="006C4E8C">
        <w:rPr>
          <w:b/>
          <w:sz w:val="18"/>
          <w:szCs w:val="22"/>
        </w:rPr>
        <w:t>plan</w:t>
      </w:r>
      <w:proofErr w:type="spellEnd"/>
      <w:r w:rsidRPr="006C4E8C">
        <w:rPr>
          <w:b/>
          <w:sz w:val="18"/>
          <w:szCs w:val="22"/>
        </w:rPr>
        <w:t xml:space="preserve"> view, inferred in Figure 3-4 (red shaded area) and from two-dimensional models simulating full IM operation (purple line) and partial IM operation with two extraction and two injection wells (red line). Also shown are capture zone limits reported by Neptune (2023) from particle tracking calculations (green line shows capture zone for 50% of particles) and equipotential modeling (blue line, based on hand-drawn contours inferred from three-point problems of hydraulic head). The location of the capture zone boundary with respect to R-70 is in question for all but the two-dimensional, full IM model simulation. The capture zone in that case is only roughly estimated, and should not be regarded as highly accurate. Nonetheless, it suggests a meaningful expansion of the capture zone between partial and full IM operation.</w:t>
      </w:r>
    </w:p>
    <w:p w14:paraId="02553742" w14:textId="549D936C" w:rsidR="00990749" w:rsidRDefault="00990749" w:rsidP="00990749">
      <w:pPr>
        <w:spacing w:before="120" w:after="120"/>
        <w:ind w:left="1080" w:right="252" w:hanging="630"/>
        <w:rPr>
          <w:sz w:val="44"/>
          <w:szCs w:val="44"/>
        </w:rPr>
      </w:pPr>
      <w:r>
        <w:rPr>
          <w:noProof/>
        </w:rPr>
        <w:drawing>
          <wp:inline distT="0" distB="0" distL="0" distR="0" wp14:anchorId="3C2D8940" wp14:editId="39F72F1F">
            <wp:extent cx="8595360" cy="5788712"/>
            <wp:effectExtent l="19050" t="19050" r="15240" b="21590"/>
            <wp:docPr id="1012011548" name="Picture 1012011548" descr="A map with green arrows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 name="Picture 12141"/>
                    <pic:cNvPicPr/>
                  </pic:nvPicPr>
                  <pic:blipFill>
                    <a:blip r:embed="rId11"/>
                    <a:stretch>
                      <a:fillRect/>
                    </a:stretch>
                  </pic:blipFill>
                  <pic:spPr>
                    <a:xfrm>
                      <a:off x="0" y="0"/>
                      <a:ext cx="8595360" cy="5788712"/>
                    </a:xfrm>
                    <a:prstGeom prst="rect">
                      <a:avLst/>
                    </a:prstGeom>
                    <a:ln>
                      <a:solidFill>
                        <a:schemeClr val="bg1">
                          <a:lumMod val="50000"/>
                        </a:schemeClr>
                      </a:solidFill>
                    </a:ln>
                  </pic:spPr>
                </pic:pic>
              </a:graphicData>
            </a:graphic>
          </wp:inline>
        </w:drawing>
      </w:r>
    </w:p>
    <w:p w14:paraId="20BD802E" w14:textId="4FE2AA28" w:rsidR="00990749" w:rsidRDefault="00990749" w:rsidP="003A7F6E">
      <w:pPr>
        <w:spacing w:before="120" w:after="120"/>
        <w:ind w:left="1080" w:right="252" w:hanging="540"/>
        <w:rPr>
          <w:b/>
          <w:sz w:val="20"/>
        </w:rPr>
      </w:pPr>
      <w:r>
        <w:rPr>
          <w:b/>
          <w:sz w:val="20"/>
        </w:rPr>
        <w:t xml:space="preserve">Figure 3-27. </w:t>
      </w:r>
      <w:r>
        <w:rPr>
          <w:b/>
          <w:sz w:val="20"/>
        </w:rPr>
        <w:tab/>
        <w:t>NMED’s proposed interim measure restart configuration (Letter #3).</w:t>
      </w:r>
    </w:p>
    <w:p w14:paraId="535CBFC4" w14:textId="77777777" w:rsidR="00990749" w:rsidRDefault="00990749">
      <w:pPr>
        <w:spacing w:after="0" w:line="240" w:lineRule="auto"/>
        <w:ind w:left="0" w:right="0" w:firstLine="0"/>
        <w:rPr>
          <w:bCs/>
          <w:color w:val="0F4761" w:themeColor="accent1" w:themeShade="BF"/>
          <w:sz w:val="44"/>
          <w:szCs w:val="44"/>
          <w:lang w:bidi="ar-SA"/>
        </w:rPr>
      </w:pPr>
      <w:r>
        <w:rPr>
          <w:bCs/>
          <w:color w:val="0F4761" w:themeColor="accent1" w:themeShade="BF"/>
          <w:sz w:val="44"/>
          <w:szCs w:val="44"/>
          <w:lang w:bidi="ar-SA"/>
        </w:rPr>
        <w:br w:type="page"/>
      </w:r>
    </w:p>
    <w:p w14:paraId="6869243B" w14:textId="0BE1B776" w:rsidR="00AE4719" w:rsidRPr="00777300" w:rsidRDefault="00AE4719" w:rsidP="003A7F6E">
      <w:pPr>
        <w:spacing w:before="120" w:after="120"/>
        <w:ind w:left="360" w:right="702" w:firstLine="0"/>
        <w:rPr>
          <w:bCs/>
          <w:color w:val="0F4761" w:themeColor="accent1" w:themeShade="BF"/>
          <w:sz w:val="44"/>
          <w:szCs w:val="44"/>
          <w:lang w:bidi="ar-SA"/>
        </w:rPr>
      </w:pPr>
      <w:r w:rsidRPr="00777300">
        <w:rPr>
          <w:bCs/>
          <w:color w:val="0F4761" w:themeColor="accent1" w:themeShade="BF"/>
          <w:sz w:val="44"/>
          <w:szCs w:val="44"/>
          <w:lang w:bidi="ar-SA"/>
        </w:rPr>
        <w:t>Question 2. Chromium Plume Modeling</w:t>
      </w:r>
      <w:r w:rsidR="00034760">
        <w:rPr>
          <w:bCs/>
          <w:color w:val="0F4761" w:themeColor="accent1" w:themeShade="BF"/>
          <w:sz w:val="44"/>
          <w:szCs w:val="44"/>
          <w:lang w:bidi="ar-SA"/>
        </w:rPr>
        <w:t xml:space="preserve"> (</w:t>
      </w:r>
      <w:r w:rsidR="003A7F6E">
        <w:rPr>
          <w:bCs/>
          <w:color w:val="0F4761" w:themeColor="accent1" w:themeShade="BF"/>
          <w:sz w:val="44"/>
          <w:szCs w:val="44"/>
          <w:lang w:bidi="ar-SA"/>
        </w:rPr>
        <w:t xml:space="preserve">Figure 3-19A and </w:t>
      </w:r>
      <w:r w:rsidR="00034760">
        <w:rPr>
          <w:bCs/>
          <w:color w:val="0F4761" w:themeColor="accent1" w:themeShade="BF"/>
          <w:sz w:val="44"/>
          <w:szCs w:val="44"/>
          <w:lang w:bidi="ar-SA"/>
        </w:rPr>
        <w:t>Table 3-2)</w:t>
      </w:r>
    </w:p>
    <w:p w14:paraId="2E6D616D" w14:textId="77777777" w:rsidR="00590FC6" w:rsidRPr="00EC2910" w:rsidRDefault="00590FC6" w:rsidP="00EC2910">
      <w:pPr>
        <w:pStyle w:val="ListParagraph"/>
        <w:numPr>
          <w:ilvl w:val="0"/>
          <w:numId w:val="2"/>
        </w:numPr>
        <w:spacing w:after="120"/>
        <w:ind w:left="1267" w:hanging="547"/>
        <w:contextualSpacing w:val="0"/>
        <w:rPr>
          <w:rFonts w:ascii="Arial" w:hAnsi="Arial" w:cs="Arial"/>
          <w:sz w:val="44"/>
          <w:szCs w:val="44"/>
        </w:rPr>
      </w:pPr>
      <w:r w:rsidRPr="00EC2910">
        <w:rPr>
          <w:rFonts w:ascii="Arial" w:hAnsi="Arial" w:cs="Arial"/>
          <w:sz w:val="44"/>
          <w:szCs w:val="44"/>
        </w:rPr>
        <w:t xml:space="preserve">Certain aspects of the conceptual site model (CSM) should be reevaluated. In particular, the following should be reassessed:  </w:t>
      </w:r>
    </w:p>
    <w:p w14:paraId="2A81393D" w14:textId="77777777" w:rsidR="00ED67B6" w:rsidRPr="00EC2910" w:rsidRDefault="00590FC6" w:rsidP="009F38A4">
      <w:pPr>
        <w:pStyle w:val="ListParagraph"/>
        <w:numPr>
          <w:ilvl w:val="2"/>
          <w:numId w:val="2"/>
        </w:numPr>
        <w:tabs>
          <w:tab w:val="left" w:pos="644"/>
          <w:tab w:val="left" w:pos="987"/>
        </w:tabs>
        <w:spacing w:after="120"/>
        <w:contextualSpacing w:val="0"/>
        <w:rPr>
          <w:rFonts w:ascii="Arial" w:hAnsi="Arial" w:cs="Arial"/>
          <w:sz w:val="36"/>
          <w:szCs w:val="36"/>
        </w:rPr>
      </w:pPr>
      <w:r w:rsidRPr="00EC2910">
        <w:rPr>
          <w:rFonts w:ascii="Arial" w:hAnsi="Arial" w:cs="Arial"/>
          <w:sz w:val="36"/>
          <w:szCs w:val="36"/>
        </w:rPr>
        <w:t xml:space="preserve">Role of stratigraphy and property contrasts between major </w:t>
      </w:r>
      <w:proofErr w:type="spellStart"/>
      <w:r w:rsidRPr="00EC2910">
        <w:rPr>
          <w:rFonts w:ascii="Arial" w:hAnsi="Arial" w:cs="Arial"/>
          <w:sz w:val="36"/>
          <w:szCs w:val="36"/>
        </w:rPr>
        <w:t>hydrostratigraphic</w:t>
      </w:r>
      <w:proofErr w:type="spellEnd"/>
      <w:r w:rsidRPr="00EC2910">
        <w:rPr>
          <w:rFonts w:ascii="Arial" w:hAnsi="Arial" w:cs="Arial"/>
          <w:sz w:val="36"/>
          <w:szCs w:val="36"/>
        </w:rPr>
        <w:t xml:space="preserve"> units (HSUs) on model design, lateral and vertical hydraulic containment, and contaminant fate and transport. </w:t>
      </w:r>
    </w:p>
    <w:p w14:paraId="5FB6950B" w14:textId="77777777" w:rsidR="00ED67B6" w:rsidRPr="00EC2910" w:rsidRDefault="00590FC6" w:rsidP="009F38A4">
      <w:pPr>
        <w:pStyle w:val="ListParagraph"/>
        <w:numPr>
          <w:ilvl w:val="2"/>
          <w:numId w:val="2"/>
        </w:numPr>
        <w:tabs>
          <w:tab w:val="left" w:pos="644"/>
          <w:tab w:val="left" w:pos="987"/>
        </w:tabs>
        <w:spacing w:after="120"/>
        <w:contextualSpacing w:val="0"/>
        <w:rPr>
          <w:rFonts w:ascii="Arial" w:hAnsi="Arial" w:cs="Arial"/>
          <w:sz w:val="36"/>
          <w:szCs w:val="36"/>
        </w:rPr>
      </w:pPr>
      <w:r w:rsidRPr="00EC2910">
        <w:rPr>
          <w:rFonts w:ascii="Arial" w:hAnsi="Arial" w:cs="Arial"/>
          <w:sz w:val="36"/>
          <w:szCs w:val="36"/>
        </w:rPr>
        <w:t>Evaluation of the site-wide measured and estimated horizontal hydraulic conductivity (</w:t>
      </w:r>
      <w:r w:rsidRPr="00EC2910">
        <w:rPr>
          <w:rFonts w:ascii="Cambria Math" w:eastAsia="Cambria Math" w:hAnsi="Cambria Math" w:cs="Cambria Math"/>
          <w:sz w:val="36"/>
          <w:szCs w:val="36"/>
        </w:rPr>
        <w:t>𝐾𝐾</w:t>
      </w:r>
      <w:r w:rsidRPr="00EC2910">
        <w:rPr>
          <w:rFonts w:ascii="Cambria Math" w:eastAsia="Cambria Math" w:hAnsi="Cambria Math" w:cs="Cambria Math"/>
          <w:sz w:val="36"/>
          <w:szCs w:val="36"/>
          <w:vertAlign w:val="subscript"/>
        </w:rPr>
        <w:t>ℎ</w:t>
      </w:r>
      <w:r w:rsidRPr="00EC2910">
        <w:rPr>
          <w:rFonts w:ascii="Arial" w:hAnsi="Arial" w:cs="Arial"/>
          <w:sz w:val="36"/>
          <w:szCs w:val="36"/>
        </w:rPr>
        <w:t>) and vertical hydraulic conductivity (</w:t>
      </w:r>
      <w:r w:rsidRPr="00EC2910">
        <w:rPr>
          <w:rFonts w:ascii="Cambria Math" w:eastAsia="Cambria Math" w:hAnsi="Cambria Math" w:cs="Cambria Math"/>
          <w:sz w:val="36"/>
          <w:szCs w:val="36"/>
        </w:rPr>
        <w:t>𝐾𝐾</w:t>
      </w:r>
      <w:r w:rsidRPr="00EC2910">
        <w:rPr>
          <w:rFonts w:ascii="Cambria Math" w:eastAsia="Cambria Math" w:hAnsi="Cambria Math" w:cs="Cambria Math"/>
          <w:sz w:val="36"/>
          <w:szCs w:val="36"/>
          <w:vertAlign w:val="subscript"/>
        </w:rPr>
        <w:t>𝑣𝑣</w:t>
      </w:r>
      <w:r w:rsidRPr="00EC2910">
        <w:rPr>
          <w:rFonts w:ascii="Arial" w:hAnsi="Arial" w:cs="Arial"/>
          <w:sz w:val="36"/>
          <w:szCs w:val="36"/>
        </w:rPr>
        <w:t xml:space="preserve">) values. This evaluation will require understanding to a depth substantially greater than the depth of the plume, including the depths of the PM-series wells.  </w:t>
      </w:r>
    </w:p>
    <w:p w14:paraId="7B0929F1" w14:textId="77777777" w:rsidR="00ED67B6" w:rsidRPr="00EC2910" w:rsidRDefault="00590FC6" w:rsidP="009F38A4">
      <w:pPr>
        <w:pStyle w:val="ListParagraph"/>
        <w:numPr>
          <w:ilvl w:val="2"/>
          <w:numId w:val="2"/>
        </w:numPr>
        <w:tabs>
          <w:tab w:val="left" w:pos="644"/>
          <w:tab w:val="left" w:pos="987"/>
        </w:tabs>
        <w:spacing w:after="120"/>
        <w:contextualSpacing w:val="0"/>
        <w:rPr>
          <w:rFonts w:ascii="Arial" w:hAnsi="Arial" w:cs="Arial"/>
          <w:sz w:val="36"/>
          <w:szCs w:val="36"/>
        </w:rPr>
      </w:pPr>
      <w:r w:rsidRPr="00EC2910">
        <w:rPr>
          <w:rFonts w:ascii="Arial" w:hAnsi="Arial" w:cs="Arial"/>
          <w:sz w:val="36"/>
          <w:szCs w:val="36"/>
        </w:rPr>
        <w:t xml:space="preserve">Causes of relatively small (flat) horizontal hydraulic gradient and significance of the notable downward vertical gradients in the IM area. </w:t>
      </w:r>
    </w:p>
    <w:p w14:paraId="79753779" w14:textId="77777777" w:rsidR="00ED67B6" w:rsidRPr="00EC2910" w:rsidRDefault="00590FC6" w:rsidP="009F38A4">
      <w:pPr>
        <w:pStyle w:val="ListParagraph"/>
        <w:numPr>
          <w:ilvl w:val="2"/>
          <w:numId w:val="2"/>
        </w:numPr>
        <w:tabs>
          <w:tab w:val="left" w:pos="644"/>
          <w:tab w:val="left" w:pos="987"/>
        </w:tabs>
        <w:spacing w:after="120"/>
        <w:contextualSpacing w:val="0"/>
        <w:rPr>
          <w:rFonts w:ascii="Arial" w:hAnsi="Arial" w:cs="Arial"/>
          <w:sz w:val="36"/>
          <w:szCs w:val="36"/>
        </w:rPr>
      </w:pPr>
      <w:r w:rsidRPr="00EC2910">
        <w:rPr>
          <w:rFonts w:ascii="Arial" w:hAnsi="Arial" w:cs="Arial"/>
          <w:sz w:val="36"/>
          <w:szCs w:val="36"/>
        </w:rPr>
        <w:t xml:space="preserve">Role of the nearby water supply wells in vertical gradients and lateral and vertical plume migration and spread. </w:t>
      </w:r>
    </w:p>
    <w:p w14:paraId="010DE963" w14:textId="669EE99E" w:rsidR="00590FC6" w:rsidRPr="00EC2910" w:rsidRDefault="00590FC6" w:rsidP="00EC2910">
      <w:pPr>
        <w:pStyle w:val="ListParagraph"/>
        <w:numPr>
          <w:ilvl w:val="2"/>
          <w:numId w:val="2"/>
        </w:numPr>
        <w:tabs>
          <w:tab w:val="left" w:pos="644"/>
          <w:tab w:val="left" w:pos="987"/>
        </w:tabs>
        <w:spacing w:after="120"/>
        <w:contextualSpacing w:val="0"/>
        <w:rPr>
          <w:rFonts w:ascii="Arial" w:hAnsi="Arial" w:cs="Arial"/>
          <w:sz w:val="36"/>
          <w:szCs w:val="36"/>
        </w:rPr>
      </w:pPr>
      <w:r w:rsidRPr="00EC2910">
        <w:rPr>
          <w:rFonts w:ascii="Arial" w:hAnsi="Arial" w:cs="Arial"/>
          <w:sz w:val="36"/>
          <w:szCs w:val="36"/>
        </w:rPr>
        <w:t xml:space="preserve">Further investigation of potential vadose zone sources of Cr(VI) contributing to the groundwater plume and their impacts through alternative conceptualization of location of fluxes and their time-dependent contributions. </w:t>
      </w:r>
    </w:p>
    <w:p w14:paraId="0DBF3C28" w14:textId="77777777" w:rsidR="00590FC6" w:rsidRDefault="00590FC6" w:rsidP="00EC2910">
      <w:pPr>
        <w:pStyle w:val="ListParagraph"/>
        <w:numPr>
          <w:ilvl w:val="0"/>
          <w:numId w:val="2"/>
        </w:numPr>
        <w:spacing w:after="120"/>
        <w:ind w:left="1267" w:right="14" w:hanging="547"/>
        <w:contextualSpacing w:val="0"/>
        <w:rPr>
          <w:rFonts w:ascii="Arial" w:hAnsi="Arial" w:cs="Arial"/>
          <w:sz w:val="44"/>
          <w:szCs w:val="44"/>
        </w:rPr>
      </w:pPr>
      <w:r w:rsidRPr="00EC2910">
        <w:rPr>
          <w:rFonts w:ascii="Arial" w:hAnsi="Arial" w:cs="Arial"/>
          <w:sz w:val="44"/>
          <w:szCs w:val="44"/>
        </w:rPr>
        <w:t>Transition to a groundwater flow and transport simulator (e.g., MODFLOW-6) that has a wider user community with well-established application areas.</w:t>
      </w:r>
    </w:p>
    <w:p w14:paraId="0B4E9687" w14:textId="7E6C6BF2" w:rsidR="003A7F6E" w:rsidRDefault="003A7F6E" w:rsidP="003A7F6E">
      <w:pPr>
        <w:pStyle w:val="ListParagraph"/>
        <w:ind w:left="1080" w:right="14"/>
        <w:contextualSpacing w:val="0"/>
        <w:rPr>
          <w:rFonts w:ascii="Arial" w:hAnsi="Arial" w:cs="Arial"/>
          <w:sz w:val="44"/>
          <w:szCs w:val="44"/>
        </w:rPr>
      </w:pPr>
      <w:r>
        <w:rPr>
          <w:noProof/>
        </w:rPr>
        <w:drawing>
          <wp:inline distT="0" distB="0" distL="0" distR="0" wp14:anchorId="5D7AC287" wp14:editId="49858F2E">
            <wp:extent cx="8167370" cy="5353050"/>
            <wp:effectExtent l="0" t="0" r="5080" b="0"/>
            <wp:docPr id="1314496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970255" name="Picture 1738970255"/>
                    <pic:cNvPicPr/>
                  </pic:nvPicPr>
                  <pic:blipFill rotWithShape="1">
                    <a:blip r:embed="rId12"/>
                    <a:srcRect l="16448" t="8483" r="4429" b="24426"/>
                    <a:stretch/>
                  </pic:blipFill>
                  <pic:spPr bwMode="auto">
                    <a:xfrm>
                      <a:off x="0" y="0"/>
                      <a:ext cx="8167900" cy="5353397"/>
                    </a:xfrm>
                    <a:prstGeom prst="rect">
                      <a:avLst/>
                    </a:prstGeom>
                    <a:ln>
                      <a:noFill/>
                    </a:ln>
                    <a:extLst>
                      <a:ext uri="{53640926-AAD7-44D8-BBD7-CCE9431645EC}">
                        <a14:shadowObscured xmlns:a14="http://schemas.microsoft.com/office/drawing/2010/main"/>
                      </a:ext>
                    </a:extLst>
                  </pic:spPr>
                </pic:pic>
              </a:graphicData>
            </a:graphic>
          </wp:inline>
        </w:drawing>
      </w:r>
    </w:p>
    <w:p w14:paraId="6D791B4D" w14:textId="7F7A3C0B" w:rsidR="003A7F6E" w:rsidRPr="003A7F6E" w:rsidRDefault="003A7F6E" w:rsidP="003A7F6E">
      <w:pPr>
        <w:pStyle w:val="ListParagraph"/>
        <w:spacing w:after="120"/>
        <w:ind w:left="1267" w:right="14"/>
        <w:contextualSpacing w:val="0"/>
        <w:rPr>
          <w:rFonts w:ascii="Arial" w:hAnsi="Arial" w:cs="Arial"/>
          <w:sz w:val="44"/>
          <w:szCs w:val="44"/>
        </w:rPr>
      </w:pPr>
      <w:r w:rsidRPr="00990749">
        <w:rPr>
          <w:rFonts w:ascii="Arial" w:eastAsia="Arial" w:hAnsi="Arial" w:cs="Arial"/>
          <w:b/>
          <w:color w:val="000000"/>
          <w:sz w:val="20"/>
          <w:lang w:bidi="en-US"/>
        </w:rPr>
        <w:t>Figure 3-19A</w:t>
      </w:r>
      <w:r>
        <w:rPr>
          <w:rFonts w:ascii="Arial" w:eastAsia="Arial" w:hAnsi="Arial" w:cs="Arial"/>
          <w:b/>
          <w:color w:val="000000"/>
          <w:sz w:val="20"/>
          <w:lang w:bidi="en-US"/>
        </w:rPr>
        <w:t>.</w:t>
      </w:r>
      <w:r w:rsidRPr="00990749">
        <w:rPr>
          <w:rFonts w:ascii="Arial" w:eastAsia="Arial" w:hAnsi="Arial" w:cs="Arial"/>
          <w:b/>
          <w:color w:val="000000"/>
          <w:sz w:val="20"/>
          <w:lang w:bidi="en-US"/>
        </w:rPr>
        <w:tab/>
        <w:t>Schematic hydrogeologic conceptual site model (CSM) for site modeling purposes: Full section.</w:t>
      </w:r>
    </w:p>
    <w:p w14:paraId="2C4E3C8E" w14:textId="0FC24A47" w:rsidR="00990749" w:rsidRDefault="00990749" w:rsidP="00990749">
      <w:pPr>
        <w:pStyle w:val="ListParagraph"/>
        <w:tabs>
          <w:tab w:val="left" w:pos="270"/>
        </w:tabs>
        <w:spacing w:after="120"/>
        <w:ind w:left="180" w:right="14"/>
        <w:contextualSpacing w:val="0"/>
        <w:rPr>
          <w:rFonts w:ascii="Arial" w:hAnsi="Arial" w:cs="Arial"/>
          <w:sz w:val="44"/>
          <w:szCs w:val="44"/>
        </w:rPr>
      </w:pPr>
      <w:r w:rsidRPr="00EC2910">
        <w:rPr>
          <w:rFonts w:ascii="Arial" w:hAnsi="Arial" w:cs="Arial"/>
          <w:noProof/>
        </w:rPr>
        <w:drawing>
          <wp:inline distT="0" distB="0" distL="0" distR="0" wp14:anchorId="2BA850DF" wp14:editId="7342B4B1">
            <wp:extent cx="8961120" cy="2420007"/>
            <wp:effectExtent l="19050" t="19050" r="11430" b="18415"/>
            <wp:docPr id="942493758" name="Picture 94249375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58" name="Picture 141658" descr="A black background with a black square&#10;&#10;Description automatically generated with medium confidence"/>
                    <pic:cNvPicPr/>
                  </pic:nvPicPr>
                  <pic:blipFill rotWithShape="1">
                    <a:blip r:embed="rId13"/>
                    <a:srcRect b="2561"/>
                    <a:stretch/>
                  </pic:blipFill>
                  <pic:spPr bwMode="auto">
                    <a:xfrm>
                      <a:off x="0" y="0"/>
                      <a:ext cx="8961120" cy="242000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A8C7FC8" w14:textId="59A39E54" w:rsidR="00990749" w:rsidRDefault="00990749" w:rsidP="003A7F6E">
      <w:pPr>
        <w:tabs>
          <w:tab w:val="center" w:pos="1675"/>
        </w:tabs>
        <w:spacing w:after="149"/>
        <w:ind w:left="1440" w:right="0" w:hanging="1080"/>
        <w:rPr>
          <w:b/>
          <w:sz w:val="20"/>
        </w:rPr>
      </w:pPr>
      <w:r w:rsidRPr="00EC2910">
        <w:rPr>
          <w:b/>
          <w:sz w:val="20"/>
        </w:rPr>
        <w:t>Table 3-2</w:t>
      </w:r>
      <w:r>
        <w:rPr>
          <w:b/>
          <w:sz w:val="20"/>
        </w:rPr>
        <w:t>.</w:t>
      </w:r>
      <w:r w:rsidR="003A7F6E">
        <w:rPr>
          <w:b/>
          <w:sz w:val="20"/>
        </w:rPr>
        <w:tab/>
      </w:r>
      <w:r w:rsidRPr="00EC2910">
        <w:rPr>
          <w:b/>
          <w:sz w:val="20"/>
        </w:rPr>
        <w:t>Comparison of Modeling Platforms</w:t>
      </w:r>
    </w:p>
    <w:p w14:paraId="075D8141" w14:textId="77777777" w:rsidR="003A7F6E" w:rsidRDefault="003A7F6E" w:rsidP="00990749">
      <w:pPr>
        <w:spacing w:before="120" w:after="120"/>
        <w:ind w:left="360" w:right="562" w:firstLine="0"/>
        <w:rPr>
          <w:bCs/>
          <w:color w:val="0F4761" w:themeColor="accent1" w:themeShade="BF"/>
          <w:sz w:val="44"/>
          <w:szCs w:val="44"/>
          <w:lang w:bidi="ar-SA"/>
        </w:rPr>
      </w:pPr>
    </w:p>
    <w:p w14:paraId="247B7637" w14:textId="13310DE9" w:rsidR="00990749" w:rsidRPr="00777300" w:rsidRDefault="00990749" w:rsidP="00990749">
      <w:pPr>
        <w:spacing w:before="120" w:after="120"/>
        <w:ind w:left="360" w:right="562" w:firstLine="0"/>
        <w:rPr>
          <w:bCs/>
          <w:color w:val="0F4761" w:themeColor="accent1" w:themeShade="BF"/>
          <w:sz w:val="44"/>
          <w:szCs w:val="44"/>
          <w:lang w:bidi="ar-SA"/>
        </w:rPr>
      </w:pPr>
      <w:r w:rsidRPr="00777300">
        <w:rPr>
          <w:bCs/>
          <w:color w:val="0F4761" w:themeColor="accent1" w:themeShade="BF"/>
          <w:sz w:val="44"/>
          <w:szCs w:val="44"/>
          <w:lang w:bidi="ar-SA"/>
        </w:rPr>
        <w:t>Question 4. Regulatory Matters</w:t>
      </w:r>
    </w:p>
    <w:p w14:paraId="012C8721" w14:textId="77777777" w:rsidR="00990749" w:rsidRPr="00990749" w:rsidRDefault="00990749" w:rsidP="00990749">
      <w:pPr>
        <w:pStyle w:val="ListParagraph"/>
        <w:numPr>
          <w:ilvl w:val="0"/>
          <w:numId w:val="2"/>
        </w:numPr>
        <w:ind w:left="1260" w:hanging="540"/>
        <w:contextualSpacing w:val="0"/>
        <w:rPr>
          <w:bCs/>
          <w:color w:val="0F4761" w:themeColor="accent1" w:themeShade="BF"/>
          <w:sz w:val="44"/>
          <w:szCs w:val="44"/>
        </w:rPr>
      </w:pPr>
      <w:r w:rsidRPr="00990749">
        <w:rPr>
          <w:rFonts w:ascii="Arial" w:hAnsi="Arial" w:cs="Arial"/>
          <w:sz w:val="44"/>
          <w:szCs w:val="44"/>
        </w:rPr>
        <w:t xml:space="preserve">Implement an adaptive site management (ASM) strategy. </w:t>
      </w:r>
    </w:p>
    <w:p w14:paraId="3010AF71" w14:textId="6CED6E6B" w:rsidR="00990749" w:rsidRPr="00990749" w:rsidRDefault="00990749" w:rsidP="00990749">
      <w:pPr>
        <w:pStyle w:val="ListParagraph"/>
        <w:numPr>
          <w:ilvl w:val="0"/>
          <w:numId w:val="2"/>
        </w:numPr>
        <w:ind w:left="1260" w:hanging="540"/>
        <w:contextualSpacing w:val="0"/>
        <w:rPr>
          <w:bCs/>
          <w:color w:val="0F4761" w:themeColor="accent1" w:themeShade="BF"/>
          <w:sz w:val="44"/>
          <w:szCs w:val="44"/>
        </w:rPr>
      </w:pPr>
      <w:r w:rsidRPr="00990749">
        <w:rPr>
          <w:rFonts w:ascii="Arial" w:hAnsi="Arial" w:cs="Arial"/>
          <w:sz w:val="44"/>
          <w:szCs w:val="44"/>
        </w:rPr>
        <w:t>Many of the recommendations developed by the IRT would benefit from close collaboration between DOE-EM-LA, NMED, and other stakeholders.</w:t>
      </w:r>
    </w:p>
    <w:p w14:paraId="1E1C0365" w14:textId="20747DF4" w:rsidR="00245B95" w:rsidRPr="00777300" w:rsidRDefault="00245B95" w:rsidP="00990749">
      <w:pPr>
        <w:spacing w:before="120" w:after="120"/>
        <w:ind w:left="547" w:right="562" w:firstLine="0"/>
        <w:rPr>
          <w:bCs/>
          <w:color w:val="0F4761" w:themeColor="accent1" w:themeShade="BF"/>
          <w:sz w:val="44"/>
          <w:szCs w:val="44"/>
          <w:lang w:bidi="ar-SA"/>
        </w:rPr>
      </w:pPr>
      <w:r w:rsidRPr="00777300">
        <w:rPr>
          <w:bCs/>
          <w:color w:val="0F4761" w:themeColor="accent1" w:themeShade="BF"/>
          <w:sz w:val="44"/>
          <w:szCs w:val="44"/>
          <w:lang w:bidi="ar-SA"/>
        </w:rPr>
        <w:t>Question 5. Well Design</w:t>
      </w:r>
      <w:r w:rsidR="00034760">
        <w:rPr>
          <w:bCs/>
          <w:color w:val="0F4761" w:themeColor="accent1" w:themeShade="BF"/>
          <w:sz w:val="44"/>
          <w:szCs w:val="44"/>
          <w:lang w:bidi="ar-SA"/>
        </w:rPr>
        <w:t xml:space="preserve"> (Table 3-3)</w:t>
      </w:r>
    </w:p>
    <w:p w14:paraId="62C9F6B2" w14:textId="77777777" w:rsidR="009F38A4" w:rsidRPr="00EC2910" w:rsidRDefault="009F38A4" w:rsidP="00990749">
      <w:pPr>
        <w:pStyle w:val="ListParagraph"/>
        <w:numPr>
          <w:ilvl w:val="0"/>
          <w:numId w:val="2"/>
        </w:numPr>
        <w:spacing w:after="120"/>
        <w:ind w:left="1267" w:right="14" w:hanging="547"/>
        <w:contextualSpacing w:val="0"/>
        <w:rPr>
          <w:rFonts w:ascii="Arial" w:hAnsi="Arial" w:cs="Arial"/>
          <w:sz w:val="44"/>
          <w:szCs w:val="44"/>
        </w:rPr>
      </w:pPr>
      <w:r w:rsidRPr="00EC2910">
        <w:rPr>
          <w:rFonts w:ascii="Arial" w:hAnsi="Arial" w:cs="Arial"/>
          <w:sz w:val="44"/>
          <w:szCs w:val="44"/>
        </w:rPr>
        <w:t>Chromium investigation and remediation efforts would benefit from more rapid and cost-effective drilling and well installation procedures. To facilitate this, the IRT recommends:</w:t>
      </w:r>
    </w:p>
    <w:p w14:paraId="2A5D66E6" w14:textId="77777777" w:rsidR="009F38A4" w:rsidRPr="00EC2910" w:rsidRDefault="009F38A4" w:rsidP="00EC2910">
      <w:pPr>
        <w:pStyle w:val="ListParagraph"/>
        <w:numPr>
          <w:ilvl w:val="2"/>
          <w:numId w:val="2"/>
        </w:numPr>
        <w:spacing w:after="120"/>
        <w:ind w:right="14"/>
        <w:contextualSpacing w:val="0"/>
        <w:rPr>
          <w:rFonts w:ascii="Arial" w:hAnsi="Arial" w:cs="Arial"/>
          <w:sz w:val="36"/>
          <w:szCs w:val="36"/>
        </w:rPr>
      </w:pPr>
      <w:r w:rsidRPr="00EC2910">
        <w:rPr>
          <w:rFonts w:ascii="Arial" w:hAnsi="Arial" w:cs="Arial"/>
          <w:sz w:val="36"/>
          <w:szCs w:val="36"/>
        </w:rPr>
        <w:t xml:space="preserve">Using coated bentonite granules below the water table (ending just above the capillary fringe) and then using cement throughout the entire vadose zone. Uncoated bentonite granules would be an appropriate alternative to cement for the vadose zone due to their ability to swell in the presence of perched water.  </w:t>
      </w:r>
    </w:p>
    <w:p w14:paraId="5C41623D" w14:textId="77777777" w:rsidR="009F38A4" w:rsidRDefault="009F38A4" w:rsidP="00EC2910">
      <w:pPr>
        <w:pStyle w:val="ListParagraph"/>
        <w:numPr>
          <w:ilvl w:val="2"/>
          <w:numId w:val="2"/>
        </w:numPr>
        <w:spacing w:after="120"/>
        <w:ind w:right="14"/>
        <w:contextualSpacing w:val="0"/>
        <w:rPr>
          <w:rFonts w:ascii="Arial" w:hAnsi="Arial" w:cs="Arial"/>
          <w:sz w:val="36"/>
          <w:szCs w:val="36"/>
        </w:rPr>
      </w:pPr>
      <w:r w:rsidRPr="00EC2910">
        <w:rPr>
          <w:rFonts w:ascii="Arial" w:hAnsi="Arial" w:cs="Arial"/>
          <w:sz w:val="36"/>
          <w:szCs w:val="36"/>
        </w:rPr>
        <w:t xml:space="preserve">It would be enormously beneficial if the New Mexico Office of the State Engineer (OSE) would permit dual-screen monitoring wells to be constructed.  </w:t>
      </w:r>
    </w:p>
    <w:p w14:paraId="591FDD72" w14:textId="77777777" w:rsidR="003A7F6E" w:rsidRDefault="003A7F6E" w:rsidP="003A7F6E">
      <w:pPr>
        <w:spacing w:after="120"/>
        <w:ind w:right="14"/>
        <w:rPr>
          <w:sz w:val="36"/>
          <w:szCs w:val="36"/>
        </w:rPr>
      </w:pPr>
    </w:p>
    <w:p w14:paraId="436A7E1E" w14:textId="77777777" w:rsidR="003A7F6E" w:rsidRDefault="003A7F6E" w:rsidP="003A7F6E">
      <w:pPr>
        <w:spacing w:after="120"/>
        <w:ind w:right="14"/>
        <w:rPr>
          <w:sz w:val="36"/>
          <w:szCs w:val="36"/>
        </w:rPr>
      </w:pPr>
    </w:p>
    <w:p w14:paraId="133489D1" w14:textId="6197DFD4" w:rsidR="003A7F6E" w:rsidRDefault="003A7F6E">
      <w:pPr>
        <w:spacing w:after="0" w:line="240" w:lineRule="auto"/>
        <w:ind w:left="0" w:right="0" w:firstLine="0"/>
        <w:rPr>
          <w:sz w:val="36"/>
          <w:szCs w:val="36"/>
        </w:rPr>
      </w:pPr>
      <w:r>
        <w:rPr>
          <w:sz w:val="36"/>
          <w:szCs w:val="36"/>
        </w:rPr>
        <w:br w:type="page"/>
      </w:r>
    </w:p>
    <w:p w14:paraId="1A72BE1B" w14:textId="77777777" w:rsidR="003A7F6E" w:rsidRPr="003A7F6E" w:rsidRDefault="003A7F6E" w:rsidP="003A7F6E">
      <w:pPr>
        <w:spacing w:after="120"/>
        <w:ind w:right="14"/>
        <w:rPr>
          <w:sz w:val="36"/>
          <w:szCs w:val="36"/>
        </w:rPr>
      </w:pPr>
    </w:p>
    <w:p w14:paraId="6E03E29A" w14:textId="419477AE" w:rsidR="00990749" w:rsidRDefault="00990749" w:rsidP="00990749">
      <w:pPr>
        <w:pStyle w:val="ListParagraph"/>
        <w:spacing w:after="120"/>
        <w:ind w:left="1800" w:right="14"/>
        <w:contextualSpacing w:val="0"/>
        <w:rPr>
          <w:rFonts w:ascii="Arial" w:hAnsi="Arial" w:cs="Arial"/>
          <w:sz w:val="36"/>
          <w:szCs w:val="36"/>
        </w:rPr>
      </w:pPr>
      <w:r>
        <w:rPr>
          <w:b/>
        </w:rPr>
        <w:t xml:space="preserve">Table 3-3. </w:t>
      </w:r>
      <w:r>
        <w:rPr>
          <w:b/>
        </w:rPr>
        <w:tab/>
        <w:t>Key Characteristics of Potential Annular Sealants for LANL Wells</w:t>
      </w:r>
    </w:p>
    <w:tbl>
      <w:tblPr>
        <w:tblStyle w:val="TableGrid"/>
        <w:tblW w:w="9352" w:type="dxa"/>
        <w:tblInd w:w="1797" w:type="dxa"/>
        <w:tblCellMar>
          <w:top w:w="37" w:type="dxa"/>
          <w:left w:w="21" w:type="dxa"/>
          <w:right w:w="20" w:type="dxa"/>
        </w:tblCellMar>
        <w:tblLook w:val="04A0" w:firstRow="1" w:lastRow="0" w:firstColumn="1" w:lastColumn="0" w:noHBand="0" w:noVBand="1"/>
      </w:tblPr>
      <w:tblGrid>
        <w:gridCol w:w="3134"/>
        <w:gridCol w:w="96"/>
        <w:gridCol w:w="1021"/>
        <w:gridCol w:w="1020"/>
        <w:gridCol w:w="1020"/>
        <w:gridCol w:w="1020"/>
        <w:gridCol w:w="1020"/>
        <w:gridCol w:w="1021"/>
      </w:tblGrid>
      <w:tr w:rsidR="00990749" w:rsidRPr="00F826E0" w14:paraId="3DE1EE43" w14:textId="77777777" w:rsidTr="00D55378">
        <w:trPr>
          <w:trHeight w:val="533"/>
        </w:trPr>
        <w:tc>
          <w:tcPr>
            <w:tcW w:w="3134" w:type="dxa"/>
            <w:tcBorders>
              <w:top w:val="single" w:sz="2" w:space="0" w:color="D4D4D4"/>
              <w:left w:val="single" w:sz="2" w:space="0" w:color="D4D4D4"/>
              <w:bottom w:val="single" w:sz="2" w:space="0" w:color="000000"/>
              <w:right w:val="single" w:sz="2" w:space="0" w:color="D4D4D4"/>
            </w:tcBorders>
          </w:tcPr>
          <w:p w14:paraId="7C8C3C47"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D4D4D4"/>
              <w:left w:val="single" w:sz="2" w:space="0" w:color="D4D4D4"/>
              <w:bottom w:val="single" w:sz="2" w:space="0" w:color="000000"/>
              <w:right w:val="single" w:sz="2" w:space="0" w:color="000000"/>
            </w:tcBorders>
          </w:tcPr>
          <w:p w14:paraId="2AF15E2A"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vAlign w:val="center"/>
          </w:tcPr>
          <w:p w14:paraId="08B63A2B" w14:textId="77777777" w:rsidR="00990749" w:rsidRPr="00F826E0" w:rsidRDefault="00990749" w:rsidP="00D55378">
            <w:pPr>
              <w:spacing w:after="0" w:line="259" w:lineRule="auto"/>
              <w:ind w:left="0" w:right="2" w:firstLine="0"/>
              <w:jc w:val="center"/>
              <w:rPr>
                <w:sz w:val="13"/>
                <w:szCs w:val="22"/>
              </w:rPr>
            </w:pPr>
            <w:r w:rsidRPr="00F826E0">
              <w:rPr>
                <w:rFonts w:ascii="Calibri" w:eastAsia="Calibri" w:hAnsi="Calibri" w:cs="Calibri"/>
                <w:sz w:val="13"/>
                <w:szCs w:val="22"/>
              </w:rPr>
              <w:t>Cement</w:t>
            </w:r>
          </w:p>
        </w:tc>
        <w:tc>
          <w:tcPr>
            <w:tcW w:w="1020" w:type="dxa"/>
            <w:tcBorders>
              <w:top w:val="single" w:sz="2" w:space="0" w:color="000000"/>
              <w:left w:val="single" w:sz="2" w:space="0" w:color="000000"/>
              <w:bottom w:val="single" w:sz="2" w:space="0" w:color="000000"/>
              <w:right w:val="single" w:sz="2" w:space="0" w:color="000000"/>
            </w:tcBorders>
          </w:tcPr>
          <w:p w14:paraId="51E22CFB" w14:textId="77777777" w:rsidR="00990749" w:rsidRPr="00F826E0" w:rsidRDefault="00990749" w:rsidP="00D55378">
            <w:pPr>
              <w:spacing w:after="0" w:line="259" w:lineRule="auto"/>
              <w:ind w:left="0" w:right="0" w:firstLine="0"/>
              <w:jc w:val="center"/>
              <w:rPr>
                <w:sz w:val="13"/>
                <w:szCs w:val="22"/>
              </w:rPr>
            </w:pPr>
            <w:r w:rsidRPr="00F826E0">
              <w:rPr>
                <w:rFonts w:ascii="Calibri" w:eastAsia="Calibri" w:hAnsi="Calibri" w:cs="Calibri"/>
                <w:sz w:val="13"/>
                <w:szCs w:val="22"/>
              </w:rPr>
              <w:t>Cement with Bentonite</w:t>
            </w:r>
          </w:p>
        </w:tc>
        <w:tc>
          <w:tcPr>
            <w:tcW w:w="1020" w:type="dxa"/>
            <w:tcBorders>
              <w:top w:val="single" w:sz="2" w:space="0" w:color="000000"/>
              <w:left w:val="single" w:sz="2" w:space="0" w:color="000000"/>
              <w:bottom w:val="single" w:sz="2" w:space="0" w:color="000000"/>
              <w:right w:val="single" w:sz="2" w:space="0" w:color="000000"/>
            </w:tcBorders>
            <w:vAlign w:val="center"/>
          </w:tcPr>
          <w:p w14:paraId="6CE47D36" w14:textId="77777777" w:rsidR="00990749" w:rsidRPr="00F826E0" w:rsidRDefault="00990749" w:rsidP="00D55378">
            <w:pPr>
              <w:spacing w:after="0" w:line="259" w:lineRule="auto"/>
              <w:ind w:left="42" w:right="0" w:firstLine="0"/>
              <w:rPr>
                <w:sz w:val="13"/>
                <w:szCs w:val="22"/>
              </w:rPr>
            </w:pPr>
            <w:r w:rsidRPr="00F826E0">
              <w:rPr>
                <w:rFonts w:ascii="Calibri" w:eastAsia="Calibri" w:hAnsi="Calibri" w:cs="Calibri"/>
                <w:sz w:val="13"/>
                <w:szCs w:val="22"/>
              </w:rPr>
              <w:t>Bentonite Slurry</w:t>
            </w:r>
          </w:p>
        </w:tc>
        <w:tc>
          <w:tcPr>
            <w:tcW w:w="1020" w:type="dxa"/>
            <w:tcBorders>
              <w:top w:val="single" w:sz="2" w:space="0" w:color="000000"/>
              <w:left w:val="single" w:sz="2" w:space="0" w:color="000000"/>
              <w:bottom w:val="single" w:sz="2" w:space="0" w:color="000000"/>
              <w:right w:val="single" w:sz="2" w:space="0" w:color="000000"/>
            </w:tcBorders>
          </w:tcPr>
          <w:p w14:paraId="14A46D44" w14:textId="77777777" w:rsidR="00990749" w:rsidRPr="00F826E0" w:rsidRDefault="00990749" w:rsidP="00D55378">
            <w:pPr>
              <w:spacing w:after="0" w:line="259" w:lineRule="auto"/>
              <w:ind w:left="0" w:right="0" w:firstLine="0"/>
              <w:jc w:val="center"/>
              <w:rPr>
                <w:sz w:val="13"/>
                <w:szCs w:val="22"/>
              </w:rPr>
            </w:pPr>
            <w:r w:rsidRPr="00F826E0">
              <w:rPr>
                <w:rFonts w:ascii="Calibri" w:eastAsia="Calibri" w:hAnsi="Calibri" w:cs="Calibri"/>
                <w:sz w:val="13"/>
                <w:szCs w:val="22"/>
              </w:rPr>
              <w:t>Uncoated Bentonite Chips</w:t>
            </w:r>
          </w:p>
        </w:tc>
        <w:tc>
          <w:tcPr>
            <w:tcW w:w="1020" w:type="dxa"/>
            <w:tcBorders>
              <w:top w:val="single" w:sz="2" w:space="0" w:color="000000"/>
              <w:left w:val="single" w:sz="2" w:space="0" w:color="000000"/>
              <w:bottom w:val="single" w:sz="2" w:space="0" w:color="000000"/>
              <w:right w:val="single" w:sz="2" w:space="0" w:color="000000"/>
            </w:tcBorders>
          </w:tcPr>
          <w:p w14:paraId="03008BDE" w14:textId="77777777" w:rsidR="00990749" w:rsidRPr="00F826E0" w:rsidRDefault="00990749" w:rsidP="00D55378">
            <w:pPr>
              <w:spacing w:after="0" w:line="259" w:lineRule="auto"/>
              <w:ind w:left="5" w:right="0" w:firstLine="0"/>
              <w:jc w:val="center"/>
              <w:rPr>
                <w:sz w:val="13"/>
                <w:szCs w:val="22"/>
              </w:rPr>
            </w:pPr>
            <w:r w:rsidRPr="00F826E0">
              <w:rPr>
                <w:rFonts w:ascii="Calibri" w:eastAsia="Calibri" w:hAnsi="Calibri" w:cs="Calibri"/>
                <w:sz w:val="13"/>
                <w:szCs w:val="22"/>
              </w:rPr>
              <w:t xml:space="preserve">Uncoated </w:t>
            </w:r>
          </w:p>
          <w:p w14:paraId="47028609" w14:textId="77777777" w:rsidR="00990749" w:rsidRPr="00F826E0" w:rsidRDefault="00990749" w:rsidP="00D55378">
            <w:pPr>
              <w:spacing w:after="0" w:line="259" w:lineRule="auto"/>
              <w:ind w:left="1" w:right="0" w:firstLine="0"/>
              <w:jc w:val="center"/>
              <w:rPr>
                <w:sz w:val="13"/>
                <w:szCs w:val="22"/>
              </w:rPr>
            </w:pPr>
            <w:r w:rsidRPr="00F826E0">
              <w:rPr>
                <w:rFonts w:ascii="Calibri" w:eastAsia="Calibri" w:hAnsi="Calibri" w:cs="Calibri"/>
                <w:sz w:val="13"/>
                <w:szCs w:val="22"/>
              </w:rPr>
              <w:t xml:space="preserve">Bentonite </w:t>
            </w:r>
          </w:p>
          <w:p w14:paraId="46DCDE90" w14:textId="77777777" w:rsidR="00990749" w:rsidRPr="00F826E0" w:rsidRDefault="00990749" w:rsidP="00D55378">
            <w:pPr>
              <w:spacing w:after="0" w:line="259" w:lineRule="auto"/>
              <w:ind w:left="3" w:right="0" w:firstLine="0"/>
              <w:jc w:val="center"/>
              <w:rPr>
                <w:sz w:val="13"/>
                <w:szCs w:val="22"/>
              </w:rPr>
            </w:pPr>
            <w:r w:rsidRPr="00F826E0">
              <w:rPr>
                <w:rFonts w:ascii="Calibri" w:eastAsia="Calibri" w:hAnsi="Calibri" w:cs="Calibri"/>
                <w:sz w:val="13"/>
                <w:szCs w:val="22"/>
              </w:rPr>
              <w:t>Granules</w:t>
            </w:r>
          </w:p>
        </w:tc>
        <w:tc>
          <w:tcPr>
            <w:tcW w:w="1021" w:type="dxa"/>
            <w:tcBorders>
              <w:top w:val="single" w:sz="2" w:space="0" w:color="000000"/>
              <w:left w:val="single" w:sz="2" w:space="0" w:color="000000"/>
              <w:bottom w:val="single" w:sz="2" w:space="0" w:color="000000"/>
              <w:right w:val="single" w:sz="2" w:space="0" w:color="000000"/>
            </w:tcBorders>
          </w:tcPr>
          <w:p w14:paraId="22531C3F" w14:textId="77777777" w:rsidR="00990749" w:rsidRPr="00F826E0" w:rsidRDefault="00990749" w:rsidP="00D55378">
            <w:pPr>
              <w:spacing w:after="0" w:line="259" w:lineRule="auto"/>
              <w:ind w:left="1" w:right="0" w:firstLine="0"/>
              <w:jc w:val="center"/>
              <w:rPr>
                <w:sz w:val="13"/>
                <w:szCs w:val="22"/>
              </w:rPr>
            </w:pPr>
            <w:r w:rsidRPr="00F826E0">
              <w:rPr>
                <w:rFonts w:ascii="Calibri" w:eastAsia="Calibri" w:hAnsi="Calibri" w:cs="Calibri"/>
                <w:sz w:val="13"/>
                <w:szCs w:val="22"/>
              </w:rPr>
              <w:t xml:space="preserve"> Coated </w:t>
            </w:r>
          </w:p>
          <w:p w14:paraId="696F5FDF" w14:textId="77777777" w:rsidR="00990749" w:rsidRPr="00F826E0" w:rsidRDefault="00990749" w:rsidP="00D55378">
            <w:pPr>
              <w:spacing w:after="0" w:line="259" w:lineRule="auto"/>
              <w:ind w:left="0" w:right="0" w:firstLine="0"/>
              <w:jc w:val="center"/>
              <w:rPr>
                <w:sz w:val="13"/>
                <w:szCs w:val="22"/>
              </w:rPr>
            </w:pPr>
            <w:r w:rsidRPr="00F826E0">
              <w:rPr>
                <w:rFonts w:ascii="Calibri" w:eastAsia="Calibri" w:hAnsi="Calibri" w:cs="Calibri"/>
                <w:sz w:val="13"/>
                <w:szCs w:val="22"/>
              </w:rPr>
              <w:t xml:space="preserve">Bentonite </w:t>
            </w:r>
          </w:p>
          <w:p w14:paraId="70BDD6AF" w14:textId="77777777" w:rsidR="00990749" w:rsidRPr="00F826E0" w:rsidRDefault="00990749" w:rsidP="00D55378">
            <w:pPr>
              <w:spacing w:after="0" w:line="259" w:lineRule="auto"/>
              <w:ind w:left="2" w:right="0" w:firstLine="0"/>
              <w:jc w:val="center"/>
              <w:rPr>
                <w:sz w:val="13"/>
                <w:szCs w:val="22"/>
              </w:rPr>
            </w:pPr>
            <w:r w:rsidRPr="00F826E0">
              <w:rPr>
                <w:rFonts w:ascii="Calibri" w:eastAsia="Calibri" w:hAnsi="Calibri" w:cs="Calibri"/>
                <w:sz w:val="13"/>
                <w:szCs w:val="22"/>
              </w:rPr>
              <w:t>Granules</w:t>
            </w:r>
          </w:p>
        </w:tc>
      </w:tr>
      <w:tr w:rsidR="00990749" w:rsidRPr="00F826E0" w14:paraId="10550878" w14:textId="77777777" w:rsidTr="00D55378">
        <w:trPr>
          <w:trHeight w:val="180"/>
        </w:trPr>
        <w:tc>
          <w:tcPr>
            <w:tcW w:w="3134" w:type="dxa"/>
            <w:tcBorders>
              <w:top w:val="single" w:sz="2" w:space="0" w:color="000000"/>
              <w:left w:val="single" w:sz="2" w:space="0" w:color="000000"/>
              <w:bottom w:val="single" w:sz="2" w:space="0" w:color="000000"/>
              <w:right w:val="single" w:sz="2" w:space="0" w:color="000000"/>
            </w:tcBorders>
            <w:shd w:val="clear" w:color="auto" w:fill="808080"/>
          </w:tcPr>
          <w:p w14:paraId="1F7E4F64"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000000"/>
              <w:left w:val="single" w:sz="2" w:space="0" w:color="000000"/>
              <w:bottom w:val="single" w:sz="2" w:space="0" w:color="000000"/>
              <w:right w:val="single" w:sz="2" w:space="0" w:color="000000"/>
            </w:tcBorders>
            <w:shd w:val="clear" w:color="auto" w:fill="808080"/>
          </w:tcPr>
          <w:p w14:paraId="4BB87B01"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7F53C0BB"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4B15D14D"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1F0B4B1F"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0F4D9711"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2EA9207F"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29508041" w14:textId="77777777" w:rsidR="00990749" w:rsidRPr="00F826E0" w:rsidRDefault="00990749" w:rsidP="00D55378">
            <w:pPr>
              <w:spacing w:after="160" w:line="259" w:lineRule="auto"/>
              <w:ind w:left="0" w:right="0" w:firstLine="0"/>
              <w:rPr>
                <w:sz w:val="13"/>
                <w:szCs w:val="22"/>
              </w:rPr>
            </w:pPr>
          </w:p>
        </w:tc>
      </w:tr>
      <w:tr w:rsidR="00990749" w:rsidRPr="00F826E0" w14:paraId="16DBE93D" w14:textId="77777777" w:rsidTr="00D55378">
        <w:trPr>
          <w:trHeight w:val="311"/>
        </w:trPr>
        <w:tc>
          <w:tcPr>
            <w:tcW w:w="3134" w:type="dxa"/>
            <w:tcBorders>
              <w:top w:val="single" w:sz="2" w:space="0" w:color="000000"/>
              <w:left w:val="single" w:sz="2" w:space="0" w:color="000000"/>
              <w:bottom w:val="single" w:sz="2" w:space="0" w:color="000000"/>
              <w:right w:val="single" w:sz="2" w:space="0" w:color="000000"/>
            </w:tcBorders>
          </w:tcPr>
          <w:p w14:paraId="2932A8AE" w14:textId="40604261"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performance in groundwater </w:t>
            </w:r>
            <w:r w:rsidR="00696421">
              <w:rPr>
                <w:rFonts w:ascii="Calibri" w:eastAsia="Calibri" w:hAnsi="Calibri" w:cs="Calibri"/>
                <w:sz w:val="13"/>
                <w:szCs w:val="22"/>
              </w:rPr>
              <w:t>z</w:t>
            </w:r>
            <w:r w:rsidRPr="00F826E0">
              <w:rPr>
                <w:rFonts w:ascii="Calibri" w:eastAsia="Calibri" w:hAnsi="Calibri" w:cs="Calibri"/>
                <w:sz w:val="13"/>
                <w:szCs w:val="22"/>
              </w:rPr>
              <w:t>one</w:t>
            </w:r>
          </w:p>
        </w:tc>
        <w:tc>
          <w:tcPr>
            <w:tcW w:w="96" w:type="dxa"/>
            <w:tcBorders>
              <w:top w:val="single" w:sz="2" w:space="0" w:color="000000"/>
              <w:left w:val="single" w:sz="2" w:space="0" w:color="000000"/>
              <w:bottom w:val="single" w:sz="2" w:space="0" w:color="000000"/>
              <w:right w:val="single" w:sz="2" w:space="0" w:color="000000"/>
            </w:tcBorders>
          </w:tcPr>
          <w:p w14:paraId="177DE0D2"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5326A850"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D13DE9B"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4E4F961B"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E3E73A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1CE8CD4E"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2A18DCD0"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736A4577" w14:textId="77777777" w:rsidTr="00D55378">
        <w:trPr>
          <w:trHeight w:val="244"/>
        </w:trPr>
        <w:tc>
          <w:tcPr>
            <w:tcW w:w="3134" w:type="dxa"/>
            <w:tcBorders>
              <w:top w:val="single" w:sz="2" w:space="0" w:color="000000"/>
              <w:left w:val="single" w:sz="2" w:space="0" w:color="000000"/>
              <w:bottom w:val="single" w:sz="2" w:space="0" w:color="000000"/>
              <w:right w:val="single" w:sz="2" w:space="0" w:color="000000"/>
            </w:tcBorders>
          </w:tcPr>
          <w:p w14:paraId="0D8F7C31"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performance in vadose zone</w:t>
            </w:r>
          </w:p>
        </w:tc>
        <w:tc>
          <w:tcPr>
            <w:tcW w:w="96" w:type="dxa"/>
            <w:tcBorders>
              <w:top w:val="single" w:sz="2" w:space="0" w:color="000000"/>
              <w:left w:val="single" w:sz="2" w:space="0" w:color="000000"/>
              <w:bottom w:val="single" w:sz="2" w:space="0" w:color="000000"/>
              <w:right w:val="single" w:sz="2" w:space="0" w:color="000000"/>
            </w:tcBorders>
          </w:tcPr>
          <w:p w14:paraId="549C0BA9"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01784484"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DE92190"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3B9988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321E8615"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80AAF44"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2CF2A32A"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r>
      <w:tr w:rsidR="00990749" w:rsidRPr="00F826E0" w14:paraId="7B49AD0C" w14:textId="77777777" w:rsidTr="00D55378">
        <w:trPr>
          <w:trHeight w:val="179"/>
        </w:trPr>
        <w:tc>
          <w:tcPr>
            <w:tcW w:w="3134" w:type="dxa"/>
            <w:tcBorders>
              <w:top w:val="single" w:sz="2" w:space="0" w:color="000000"/>
              <w:left w:val="single" w:sz="2" w:space="0" w:color="000000"/>
              <w:bottom w:val="single" w:sz="2" w:space="0" w:color="000000"/>
              <w:right w:val="single" w:sz="2" w:space="0" w:color="000000"/>
            </w:tcBorders>
            <w:shd w:val="clear" w:color="auto" w:fill="808080"/>
          </w:tcPr>
          <w:p w14:paraId="4EF7E3CF"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000000"/>
              <w:left w:val="single" w:sz="2" w:space="0" w:color="000000"/>
              <w:bottom w:val="single" w:sz="2" w:space="0" w:color="000000"/>
              <w:right w:val="single" w:sz="2" w:space="0" w:color="000000"/>
            </w:tcBorders>
            <w:shd w:val="clear" w:color="auto" w:fill="808080"/>
          </w:tcPr>
          <w:p w14:paraId="16EB6686"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5FC8F2D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3B197CAC"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5BD0A667"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6E8CA80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251773AE"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0FBDB15B" w14:textId="77777777" w:rsidR="00990749" w:rsidRPr="00F826E0" w:rsidRDefault="00990749" w:rsidP="00D55378">
            <w:pPr>
              <w:spacing w:after="160" w:line="259" w:lineRule="auto"/>
              <w:ind w:left="0" w:right="0" w:firstLine="0"/>
              <w:rPr>
                <w:sz w:val="13"/>
                <w:szCs w:val="22"/>
              </w:rPr>
            </w:pPr>
          </w:p>
        </w:tc>
      </w:tr>
      <w:tr w:rsidR="00990749" w:rsidRPr="00F826E0" w14:paraId="4C300DC3" w14:textId="77777777" w:rsidTr="00D55378">
        <w:trPr>
          <w:trHeight w:val="312"/>
        </w:trPr>
        <w:tc>
          <w:tcPr>
            <w:tcW w:w="3134" w:type="dxa"/>
            <w:tcBorders>
              <w:top w:val="single" w:sz="2" w:space="0" w:color="000000"/>
              <w:left w:val="single" w:sz="2" w:space="0" w:color="000000"/>
              <w:bottom w:val="single" w:sz="2" w:space="0" w:color="000000"/>
              <w:right w:val="single" w:sz="2" w:space="0" w:color="000000"/>
            </w:tcBorders>
          </w:tcPr>
          <w:p w14:paraId="5480A004"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geochemical impacts (nominal)</w:t>
            </w:r>
          </w:p>
        </w:tc>
        <w:tc>
          <w:tcPr>
            <w:tcW w:w="96" w:type="dxa"/>
            <w:tcBorders>
              <w:top w:val="single" w:sz="2" w:space="0" w:color="000000"/>
              <w:left w:val="single" w:sz="2" w:space="0" w:color="000000"/>
              <w:bottom w:val="single" w:sz="2" w:space="0" w:color="000000"/>
              <w:right w:val="single" w:sz="2" w:space="0" w:color="000000"/>
            </w:tcBorders>
          </w:tcPr>
          <w:p w14:paraId="6587A0A1"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1F2A1EE6"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DF0324D"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2C67828"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42FC7B9C"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B1EEADB"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1C24D5F0"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6E5953FE" w14:textId="77777777" w:rsidTr="00D55378">
        <w:trPr>
          <w:trHeight w:val="178"/>
        </w:trPr>
        <w:tc>
          <w:tcPr>
            <w:tcW w:w="3134" w:type="dxa"/>
            <w:tcBorders>
              <w:top w:val="single" w:sz="2" w:space="0" w:color="000000"/>
              <w:left w:val="single" w:sz="2" w:space="0" w:color="000000"/>
              <w:bottom w:val="single" w:sz="2" w:space="0" w:color="000000"/>
              <w:right w:val="single" w:sz="2" w:space="0" w:color="000000"/>
            </w:tcBorders>
          </w:tcPr>
          <w:p w14:paraId="6A8CC6CE"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deployment logistics</w:t>
            </w:r>
          </w:p>
        </w:tc>
        <w:tc>
          <w:tcPr>
            <w:tcW w:w="96" w:type="dxa"/>
            <w:tcBorders>
              <w:top w:val="single" w:sz="2" w:space="0" w:color="000000"/>
              <w:left w:val="single" w:sz="2" w:space="0" w:color="000000"/>
              <w:bottom w:val="single" w:sz="2" w:space="0" w:color="000000"/>
              <w:right w:val="single" w:sz="2" w:space="0" w:color="000000"/>
            </w:tcBorders>
          </w:tcPr>
          <w:p w14:paraId="35B3CC4A"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4DB10B99"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1C16C8D2"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3122EAC5"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2395502D"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32318233"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305CACAE" w14:textId="77777777" w:rsidR="00990749" w:rsidRPr="00F826E0" w:rsidRDefault="00990749" w:rsidP="00D55378">
            <w:pPr>
              <w:spacing w:after="160" w:line="259" w:lineRule="auto"/>
              <w:ind w:left="0" w:right="0" w:firstLine="0"/>
              <w:rPr>
                <w:sz w:val="13"/>
                <w:szCs w:val="22"/>
              </w:rPr>
            </w:pPr>
          </w:p>
        </w:tc>
      </w:tr>
      <w:tr w:rsidR="00990749" w:rsidRPr="00F826E0" w14:paraId="42593362" w14:textId="77777777" w:rsidTr="00D55378">
        <w:trPr>
          <w:trHeight w:val="314"/>
        </w:trPr>
        <w:tc>
          <w:tcPr>
            <w:tcW w:w="3134" w:type="dxa"/>
            <w:tcBorders>
              <w:top w:val="single" w:sz="2" w:space="0" w:color="000000"/>
              <w:left w:val="single" w:sz="2" w:space="0" w:color="000000"/>
              <w:bottom w:val="single" w:sz="2" w:space="0" w:color="000000"/>
              <w:right w:val="single" w:sz="2" w:space="0" w:color="000000"/>
            </w:tcBorders>
          </w:tcPr>
          <w:p w14:paraId="73F82DBB"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field logistics</w:t>
            </w:r>
          </w:p>
        </w:tc>
        <w:tc>
          <w:tcPr>
            <w:tcW w:w="96" w:type="dxa"/>
            <w:tcBorders>
              <w:top w:val="single" w:sz="2" w:space="0" w:color="000000"/>
              <w:left w:val="single" w:sz="2" w:space="0" w:color="000000"/>
              <w:bottom w:val="single" w:sz="2" w:space="0" w:color="000000"/>
              <w:right w:val="single" w:sz="2" w:space="0" w:color="000000"/>
            </w:tcBorders>
          </w:tcPr>
          <w:p w14:paraId="12FF65E2"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6AF447D2"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38743063"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C710B6C"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7D016A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503195C"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62F0938B"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1F79889C" w14:textId="77777777" w:rsidTr="00D55378">
        <w:trPr>
          <w:trHeight w:val="313"/>
        </w:trPr>
        <w:tc>
          <w:tcPr>
            <w:tcW w:w="3134" w:type="dxa"/>
            <w:tcBorders>
              <w:top w:val="single" w:sz="2" w:space="0" w:color="000000"/>
              <w:left w:val="single" w:sz="2" w:space="0" w:color="000000"/>
              <w:bottom w:val="single" w:sz="2" w:space="0" w:color="000000"/>
              <w:right w:val="single" w:sz="2" w:space="0" w:color="000000"/>
            </w:tcBorders>
          </w:tcPr>
          <w:p w14:paraId="7315020D"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tremie logistics</w:t>
            </w:r>
          </w:p>
        </w:tc>
        <w:tc>
          <w:tcPr>
            <w:tcW w:w="96" w:type="dxa"/>
            <w:tcBorders>
              <w:top w:val="single" w:sz="2" w:space="0" w:color="000000"/>
              <w:left w:val="single" w:sz="2" w:space="0" w:color="000000"/>
              <w:bottom w:val="single" w:sz="2" w:space="0" w:color="000000"/>
              <w:right w:val="single" w:sz="2" w:space="0" w:color="000000"/>
            </w:tcBorders>
          </w:tcPr>
          <w:p w14:paraId="07FCA98F"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030177BE"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A5B6E9D"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0AF7EE3"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7A3B2FD"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E167CA9"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1FB936D7"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2A27781F" w14:textId="77777777" w:rsidTr="00D55378">
        <w:trPr>
          <w:trHeight w:val="311"/>
        </w:trPr>
        <w:tc>
          <w:tcPr>
            <w:tcW w:w="3134" w:type="dxa"/>
            <w:tcBorders>
              <w:top w:val="single" w:sz="2" w:space="0" w:color="000000"/>
              <w:left w:val="single" w:sz="2" w:space="0" w:color="000000"/>
              <w:bottom w:val="single" w:sz="2" w:space="0" w:color="000000"/>
              <w:right w:val="single" w:sz="2" w:space="0" w:color="000000"/>
            </w:tcBorders>
          </w:tcPr>
          <w:p w14:paraId="147A8C7C"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tagging logistics</w:t>
            </w:r>
          </w:p>
        </w:tc>
        <w:tc>
          <w:tcPr>
            <w:tcW w:w="96" w:type="dxa"/>
            <w:tcBorders>
              <w:top w:val="single" w:sz="2" w:space="0" w:color="000000"/>
              <w:left w:val="single" w:sz="2" w:space="0" w:color="000000"/>
              <w:bottom w:val="single" w:sz="2" w:space="0" w:color="000000"/>
              <w:right w:val="single" w:sz="2" w:space="0" w:color="000000"/>
            </w:tcBorders>
          </w:tcPr>
          <w:p w14:paraId="3C6C3349"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1DF840E0"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7DDA48B"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CFE5A29"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4D5C5C9"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4811A9A1"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68A557D5"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25070A6A" w14:textId="77777777" w:rsidTr="00D55378">
        <w:trPr>
          <w:trHeight w:val="244"/>
        </w:trPr>
        <w:tc>
          <w:tcPr>
            <w:tcW w:w="3134" w:type="dxa"/>
            <w:tcBorders>
              <w:top w:val="single" w:sz="2" w:space="0" w:color="000000"/>
              <w:left w:val="single" w:sz="2" w:space="0" w:color="000000"/>
              <w:bottom w:val="single" w:sz="2" w:space="0" w:color="000000"/>
              <w:right w:val="single" w:sz="2" w:space="0" w:color="000000"/>
            </w:tcBorders>
          </w:tcPr>
          <w:p w14:paraId="47380CC3"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timing logistics (groundwater zone)</w:t>
            </w:r>
          </w:p>
        </w:tc>
        <w:tc>
          <w:tcPr>
            <w:tcW w:w="96" w:type="dxa"/>
            <w:tcBorders>
              <w:top w:val="single" w:sz="2" w:space="0" w:color="000000"/>
              <w:left w:val="single" w:sz="2" w:space="0" w:color="000000"/>
              <w:bottom w:val="single" w:sz="2" w:space="0" w:color="000000"/>
              <w:right w:val="single" w:sz="2" w:space="0" w:color="000000"/>
            </w:tcBorders>
          </w:tcPr>
          <w:p w14:paraId="4C4E63F7"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765DCD60"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79CC321"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3F68828"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43D21EBA"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EF1A840"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BF8F00"/>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47D0818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r>
      <w:tr w:rsidR="00990749" w:rsidRPr="00F826E0" w14:paraId="586813F7" w14:textId="77777777" w:rsidTr="00D55378">
        <w:trPr>
          <w:trHeight w:val="244"/>
        </w:trPr>
        <w:tc>
          <w:tcPr>
            <w:tcW w:w="3134" w:type="dxa"/>
            <w:tcBorders>
              <w:top w:val="single" w:sz="2" w:space="0" w:color="000000"/>
              <w:left w:val="single" w:sz="2" w:space="0" w:color="000000"/>
              <w:bottom w:val="single" w:sz="2" w:space="0" w:color="000000"/>
              <w:right w:val="single" w:sz="2" w:space="0" w:color="000000"/>
            </w:tcBorders>
          </w:tcPr>
          <w:p w14:paraId="1A275894" w14:textId="0C33A7D3" w:rsidR="00990749" w:rsidRPr="00F826E0" w:rsidRDefault="00990749" w:rsidP="00D55378">
            <w:pPr>
              <w:spacing w:after="0" w:line="259" w:lineRule="auto"/>
              <w:ind w:left="0" w:right="0" w:firstLine="0"/>
              <w:jc w:val="both"/>
              <w:rPr>
                <w:sz w:val="13"/>
                <w:szCs w:val="22"/>
              </w:rPr>
            </w:pPr>
            <w:r w:rsidRPr="00F826E0">
              <w:rPr>
                <w:rFonts w:ascii="Calibri" w:eastAsia="Calibri" w:hAnsi="Calibri" w:cs="Calibri"/>
                <w:sz w:val="13"/>
                <w:szCs w:val="22"/>
              </w:rPr>
              <w:t xml:space="preserve">  </w:t>
            </w:r>
            <w:r w:rsidR="00696421" w:rsidRPr="00F826E0">
              <w:rPr>
                <w:rFonts w:ascii="Calibri" w:eastAsia="Calibri" w:hAnsi="Calibri" w:cs="Calibri"/>
                <w:sz w:val="13"/>
                <w:szCs w:val="22"/>
              </w:rPr>
              <w:t>Resilience</w:t>
            </w:r>
            <w:r w:rsidRPr="00F826E0">
              <w:rPr>
                <w:rFonts w:ascii="Calibri" w:eastAsia="Calibri" w:hAnsi="Calibri" w:cs="Calibri"/>
                <w:sz w:val="13"/>
                <w:szCs w:val="22"/>
              </w:rPr>
              <w:t xml:space="preserve"> (e.g.</w:t>
            </w:r>
            <w:r w:rsidR="00D3241B">
              <w:rPr>
                <w:rFonts w:ascii="Calibri" w:eastAsia="Calibri" w:hAnsi="Calibri" w:cs="Calibri"/>
                <w:sz w:val="13"/>
                <w:szCs w:val="22"/>
              </w:rPr>
              <w:t>,</w:t>
            </w:r>
            <w:r w:rsidRPr="00F826E0">
              <w:rPr>
                <w:rFonts w:ascii="Calibri" w:eastAsia="Calibri" w:hAnsi="Calibri" w:cs="Calibri"/>
                <w:sz w:val="13"/>
                <w:szCs w:val="22"/>
              </w:rPr>
              <w:t xml:space="preserve"> </w:t>
            </w:r>
            <w:r w:rsidR="00D3241B" w:rsidRPr="00F826E0">
              <w:rPr>
                <w:rFonts w:ascii="Calibri" w:eastAsia="Calibri" w:hAnsi="Calibri" w:cs="Calibri"/>
                <w:sz w:val="13"/>
                <w:szCs w:val="22"/>
              </w:rPr>
              <w:t>self-healing</w:t>
            </w:r>
            <w:r w:rsidRPr="00F826E0">
              <w:rPr>
                <w:rFonts w:ascii="Calibri" w:eastAsia="Calibri" w:hAnsi="Calibri" w:cs="Calibri"/>
                <w:sz w:val="13"/>
                <w:szCs w:val="22"/>
              </w:rPr>
              <w:t>) in perched vadose interval</w:t>
            </w:r>
          </w:p>
        </w:tc>
        <w:tc>
          <w:tcPr>
            <w:tcW w:w="96" w:type="dxa"/>
            <w:tcBorders>
              <w:top w:val="single" w:sz="2" w:space="0" w:color="000000"/>
              <w:left w:val="single" w:sz="2" w:space="0" w:color="000000"/>
              <w:bottom w:val="single" w:sz="2" w:space="0" w:color="000000"/>
              <w:right w:val="single" w:sz="2" w:space="0" w:color="000000"/>
            </w:tcBorders>
          </w:tcPr>
          <w:p w14:paraId="727DF7F6"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659E7C2B"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C0E7BBB"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2AD5CF3"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FD3899A"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152C30C"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7F115EA0"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r>
      <w:tr w:rsidR="00990749" w:rsidRPr="00F826E0" w14:paraId="16D2FED9" w14:textId="77777777" w:rsidTr="00D55378">
        <w:trPr>
          <w:trHeight w:val="179"/>
        </w:trPr>
        <w:tc>
          <w:tcPr>
            <w:tcW w:w="3134" w:type="dxa"/>
            <w:tcBorders>
              <w:top w:val="single" w:sz="2" w:space="0" w:color="000000"/>
              <w:left w:val="single" w:sz="2" w:space="0" w:color="000000"/>
              <w:bottom w:val="single" w:sz="2" w:space="0" w:color="000000"/>
              <w:right w:val="single" w:sz="2" w:space="0" w:color="000000"/>
            </w:tcBorders>
            <w:shd w:val="clear" w:color="auto" w:fill="808080"/>
          </w:tcPr>
          <w:p w14:paraId="2BD2BDAD"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000000"/>
              <w:left w:val="single" w:sz="2" w:space="0" w:color="000000"/>
              <w:bottom w:val="single" w:sz="2" w:space="0" w:color="000000"/>
              <w:right w:val="single" w:sz="2" w:space="0" w:color="000000"/>
            </w:tcBorders>
            <w:shd w:val="clear" w:color="auto" w:fill="808080"/>
          </w:tcPr>
          <w:p w14:paraId="4EC3729C"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3B109F91"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07C64FCD"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5DF021F2"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60531CC6"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shd w:val="clear" w:color="auto" w:fill="808080"/>
          </w:tcPr>
          <w:p w14:paraId="6F83CC4A"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shd w:val="clear" w:color="auto" w:fill="808080"/>
          </w:tcPr>
          <w:p w14:paraId="2E413675" w14:textId="77777777" w:rsidR="00990749" w:rsidRPr="00F826E0" w:rsidRDefault="00990749" w:rsidP="00D55378">
            <w:pPr>
              <w:spacing w:after="160" w:line="259" w:lineRule="auto"/>
              <w:ind w:left="0" w:right="0" w:firstLine="0"/>
              <w:rPr>
                <w:sz w:val="13"/>
                <w:szCs w:val="22"/>
              </w:rPr>
            </w:pPr>
          </w:p>
        </w:tc>
      </w:tr>
      <w:tr w:rsidR="00990749" w:rsidRPr="00F826E0" w14:paraId="2BF5C623" w14:textId="77777777" w:rsidTr="00D55378">
        <w:trPr>
          <w:trHeight w:val="177"/>
        </w:trPr>
        <w:tc>
          <w:tcPr>
            <w:tcW w:w="3134" w:type="dxa"/>
            <w:tcBorders>
              <w:top w:val="single" w:sz="2" w:space="0" w:color="000000"/>
              <w:left w:val="single" w:sz="2" w:space="0" w:color="000000"/>
              <w:bottom w:val="single" w:sz="2" w:space="0" w:color="000000"/>
              <w:right w:val="single" w:sz="2" w:space="0" w:color="000000"/>
            </w:tcBorders>
          </w:tcPr>
          <w:p w14:paraId="3787843A"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potential for adverse collateral impacts</w:t>
            </w:r>
          </w:p>
        </w:tc>
        <w:tc>
          <w:tcPr>
            <w:tcW w:w="96" w:type="dxa"/>
            <w:tcBorders>
              <w:top w:val="single" w:sz="2" w:space="0" w:color="000000"/>
              <w:left w:val="single" w:sz="2" w:space="0" w:color="000000"/>
              <w:bottom w:val="single" w:sz="2" w:space="0" w:color="000000"/>
              <w:right w:val="single" w:sz="2" w:space="0" w:color="000000"/>
            </w:tcBorders>
          </w:tcPr>
          <w:p w14:paraId="64E88427"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4722B943"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1A2A2B2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5EC6AC58"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06CE8DC1"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single" w:sz="2" w:space="0" w:color="000000"/>
              <w:bottom w:val="single" w:sz="2" w:space="0" w:color="000000"/>
              <w:right w:val="single" w:sz="2" w:space="0" w:color="000000"/>
            </w:tcBorders>
          </w:tcPr>
          <w:p w14:paraId="3D20DA2A"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305E47D0" w14:textId="77777777" w:rsidR="00990749" w:rsidRPr="00F826E0" w:rsidRDefault="00990749" w:rsidP="00D55378">
            <w:pPr>
              <w:spacing w:after="160" w:line="259" w:lineRule="auto"/>
              <w:ind w:left="0" w:right="0" w:firstLine="0"/>
              <w:rPr>
                <w:sz w:val="13"/>
                <w:szCs w:val="22"/>
              </w:rPr>
            </w:pPr>
          </w:p>
        </w:tc>
      </w:tr>
      <w:tr w:rsidR="00990749" w:rsidRPr="00F826E0" w14:paraId="18EED1D7" w14:textId="77777777" w:rsidTr="00D55378">
        <w:trPr>
          <w:trHeight w:val="245"/>
        </w:trPr>
        <w:tc>
          <w:tcPr>
            <w:tcW w:w="3134" w:type="dxa"/>
            <w:tcBorders>
              <w:top w:val="single" w:sz="2" w:space="0" w:color="000000"/>
              <w:left w:val="single" w:sz="2" w:space="0" w:color="000000"/>
              <w:bottom w:val="single" w:sz="2" w:space="0" w:color="000000"/>
              <w:right w:val="single" w:sz="2" w:space="0" w:color="000000"/>
            </w:tcBorders>
          </w:tcPr>
          <w:p w14:paraId="0EBF02D0"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Geochemical impacts (incursion into screen zone)</w:t>
            </w:r>
          </w:p>
        </w:tc>
        <w:tc>
          <w:tcPr>
            <w:tcW w:w="96" w:type="dxa"/>
            <w:tcBorders>
              <w:top w:val="single" w:sz="2" w:space="0" w:color="000000"/>
              <w:left w:val="single" w:sz="2" w:space="0" w:color="000000"/>
              <w:bottom w:val="single" w:sz="2" w:space="0" w:color="000000"/>
              <w:right w:val="single" w:sz="2" w:space="0" w:color="000000"/>
            </w:tcBorders>
          </w:tcPr>
          <w:p w14:paraId="50DB8DB9"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11D8D9D6"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4729A23C"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341BA2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B903D25"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7868464"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5E91C2E6"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r>
      <w:tr w:rsidR="00990749" w:rsidRPr="00F826E0" w14:paraId="0635D3B2" w14:textId="77777777" w:rsidTr="00D55378">
        <w:trPr>
          <w:trHeight w:val="311"/>
        </w:trPr>
        <w:tc>
          <w:tcPr>
            <w:tcW w:w="3134" w:type="dxa"/>
            <w:tcBorders>
              <w:top w:val="single" w:sz="2" w:space="0" w:color="000000"/>
              <w:left w:val="single" w:sz="2" w:space="0" w:color="000000"/>
              <w:bottom w:val="single" w:sz="2" w:space="0" w:color="000000"/>
              <w:right w:val="single" w:sz="2" w:space="0" w:color="000000"/>
            </w:tcBorders>
          </w:tcPr>
          <w:p w14:paraId="1CF4E83E"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leaking/cracking risks (groundwater zone)</w:t>
            </w:r>
          </w:p>
        </w:tc>
        <w:tc>
          <w:tcPr>
            <w:tcW w:w="96" w:type="dxa"/>
            <w:tcBorders>
              <w:top w:val="single" w:sz="2" w:space="0" w:color="000000"/>
              <w:left w:val="single" w:sz="2" w:space="0" w:color="000000"/>
              <w:bottom w:val="single" w:sz="2" w:space="0" w:color="000000"/>
              <w:right w:val="single" w:sz="2" w:space="0" w:color="000000"/>
            </w:tcBorders>
          </w:tcPr>
          <w:p w14:paraId="7A7E62C5"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5DA00E02"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0465909"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5D2A735"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D65562C"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33A7BF7C"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4569C84C" w14:textId="77777777" w:rsidR="00990749" w:rsidRPr="00F826E0" w:rsidRDefault="00990749" w:rsidP="00D55378">
            <w:pPr>
              <w:spacing w:after="0" w:line="259" w:lineRule="auto"/>
              <w:ind w:left="380" w:right="0" w:firstLine="0"/>
              <w:rPr>
                <w:sz w:val="13"/>
                <w:szCs w:val="22"/>
              </w:rPr>
            </w:pPr>
            <w:r w:rsidRPr="00F826E0">
              <w:rPr>
                <w:rFonts w:ascii="Wingdings" w:eastAsia="Wingdings" w:hAnsi="Wingdings" w:cs="Wingdings"/>
                <w:color w:val="548235"/>
                <w:sz w:val="13"/>
                <w:szCs w:val="22"/>
              </w:rPr>
              <w:t></w:t>
            </w:r>
          </w:p>
        </w:tc>
      </w:tr>
      <w:tr w:rsidR="00990749" w:rsidRPr="00F826E0" w14:paraId="14ACA95D" w14:textId="77777777" w:rsidTr="00D55378">
        <w:trPr>
          <w:trHeight w:val="244"/>
        </w:trPr>
        <w:tc>
          <w:tcPr>
            <w:tcW w:w="3134" w:type="dxa"/>
            <w:tcBorders>
              <w:top w:val="single" w:sz="2" w:space="0" w:color="000000"/>
              <w:left w:val="single" w:sz="2" w:space="0" w:color="000000"/>
              <w:bottom w:val="single" w:sz="2" w:space="0" w:color="000000"/>
              <w:right w:val="single" w:sz="2" w:space="0" w:color="000000"/>
            </w:tcBorders>
          </w:tcPr>
          <w:p w14:paraId="5A06FD19" w14:textId="77777777" w:rsidR="00990749" w:rsidRPr="00F826E0" w:rsidRDefault="00990749" w:rsidP="00D55378">
            <w:pPr>
              <w:spacing w:after="0" w:line="259" w:lineRule="auto"/>
              <w:ind w:left="0" w:right="0" w:firstLine="0"/>
              <w:rPr>
                <w:sz w:val="13"/>
                <w:szCs w:val="22"/>
              </w:rPr>
            </w:pPr>
            <w:r w:rsidRPr="00F826E0">
              <w:rPr>
                <w:rFonts w:ascii="Calibri" w:eastAsia="Calibri" w:hAnsi="Calibri" w:cs="Calibri"/>
                <w:sz w:val="13"/>
                <w:szCs w:val="22"/>
              </w:rPr>
              <w:t xml:space="preserve">   leaking/cracking risks (vadose zone)</w:t>
            </w:r>
          </w:p>
        </w:tc>
        <w:tc>
          <w:tcPr>
            <w:tcW w:w="96" w:type="dxa"/>
            <w:tcBorders>
              <w:top w:val="single" w:sz="2" w:space="0" w:color="000000"/>
              <w:left w:val="single" w:sz="2" w:space="0" w:color="000000"/>
              <w:bottom w:val="single" w:sz="2" w:space="0" w:color="000000"/>
              <w:right w:val="single" w:sz="2" w:space="0" w:color="000000"/>
            </w:tcBorders>
          </w:tcPr>
          <w:p w14:paraId="59289314"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049F4ECB"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6E9E8421"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523FE3A4"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80CFBF1"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252A45F0" w14:textId="77777777" w:rsidR="00990749" w:rsidRPr="00F826E0" w:rsidRDefault="00990749" w:rsidP="00D55378">
            <w:pPr>
              <w:spacing w:after="0" w:line="259" w:lineRule="auto"/>
              <w:ind w:left="3" w:right="0" w:firstLine="0"/>
              <w:jc w:val="center"/>
              <w:rPr>
                <w:sz w:val="13"/>
                <w:szCs w:val="22"/>
              </w:rPr>
            </w:pPr>
            <w:r w:rsidRPr="00F826E0">
              <w:rPr>
                <w:rFonts w:ascii="Wingdings" w:eastAsia="Wingdings" w:hAnsi="Wingdings" w:cs="Wingdings"/>
                <w:color w:val="548235"/>
                <w:sz w:val="13"/>
                <w:szCs w:val="22"/>
              </w:rPr>
              <w:t></w:t>
            </w:r>
          </w:p>
        </w:tc>
        <w:tc>
          <w:tcPr>
            <w:tcW w:w="1021" w:type="dxa"/>
            <w:tcBorders>
              <w:top w:val="single" w:sz="2" w:space="0" w:color="000000"/>
              <w:left w:val="single" w:sz="2" w:space="0" w:color="000000"/>
              <w:bottom w:val="single" w:sz="2" w:space="0" w:color="000000"/>
              <w:right w:val="single" w:sz="2" w:space="0" w:color="000000"/>
            </w:tcBorders>
          </w:tcPr>
          <w:p w14:paraId="61C9C58D"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r>
      <w:tr w:rsidR="00990749" w:rsidRPr="00F826E0" w14:paraId="5C2F5570" w14:textId="77777777" w:rsidTr="00D55378">
        <w:trPr>
          <w:trHeight w:val="180"/>
        </w:trPr>
        <w:tc>
          <w:tcPr>
            <w:tcW w:w="3134" w:type="dxa"/>
            <w:tcBorders>
              <w:top w:val="single" w:sz="2" w:space="0" w:color="000000"/>
              <w:left w:val="nil"/>
              <w:bottom w:val="nil"/>
              <w:right w:val="nil"/>
            </w:tcBorders>
            <w:shd w:val="clear" w:color="auto" w:fill="808080"/>
          </w:tcPr>
          <w:p w14:paraId="3EEA00EB" w14:textId="77777777" w:rsidR="00990749" w:rsidRPr="00F826E0" w:rsidRDefault="00990749" w:rsidP="00D55378">
            <w:pPr>
              <w:spacing w:after="160" w:line="259" w:lineRule="auto"/>
              <w:ind w:left="0" w:right="0" w:firstLine="0"/>
              <w:rPr>
                <w:sz w:val="13"/>
                <w:szCs w:val="22"/>
              </w:rPr>
            </w:pPr>
          </w:p>
        </w:tc>
        <w:tc>
          <w:tcPr>
            <w:tcW w:w="1117" w:type="dxa"/>
            <w:gridSpan w:val="2"/>
            <w:tcBorders>
              <w:top w:val="single" w:sz="2" w:space="0" w:color="000000"/>
              <w:left w:val="nil"/>
              <w:bottom w:val="single" w:sz="2" w:space="0" w:color="000000"/>
              <w:right w:val="nil"/>
            </w:tcBorders>
            <w:shd w:val="clear" w:color="auto" w:fill="808080"/>
          </w:tcPr>
          <w:p w14:paraId="323210B0"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nil"/>
              <w:bottom w:val="single" w:sz="2" w:space="0" w:color="000000"/>
              <w:right w:val="nil"/>
            </w:tcBorders>
            <w:shd w:val="clear" w:color="auto" w:fill="808080"/>
          </w:tcPr>
          <w:p w14:paraId="45B6F732"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nil"/>
              <w:bottom w:val="nil"/>
              <w:right w:val="nil"/>
            </w:tcBorders>
            <w:shd w:val="clear" w:color="auto" w:fill="808080"/>
          </w:tcPr>
          <w:p w14:paraId="1736090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nil"/>
              <w:bottom w:val="nil"/>
              <w:right w:val="nil"/>
            </w:tcBorders>
            <w:shd w:val="clear" w:color="auto" w:fill="808080"/>
          </w:tcPr>
          <w:p w14:paraId="0F05903D"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000000"/>
              <w:left w:val="nil"/>
              <w:bottom w:val="nil"/>
              <w:right w:val="nil"/>
            </w:tcBorders>
            <w:shd w:val="clear" w:color="auto" w:fill="808080"/>
          </w:tcPr>
          <w:p w14:paraId="637B3233"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nil"/>
              <w:bottom w:val="nil"/>
              <w:right w:val="nil"/>
            </w:tcBorders>
            <w:shd w:val="clear" w:color="auto" w:fill="808080"/>
          </w:tcPr>
          <w:p w14:paraId="0841B7A8" w14:textId="77777777" w:rsidR="00990749" w:rsidRPr="00F826E0" w:rsidRDefault="00990749" w:rsidP="00D55378">
            <w:pPr>
              <w:spacing w:after="160" w:line="259" w:lineRule="auto"/>
              <w:ind w:left="0" w:right="0" w:firstLine="0"/>
              <w:rPr>
                <w:sz w:val="13"/>
                <w:szCs w:val="22"/>
              </w:rPr>
            </w:pPr>
          </w:p>
        </w:tc>
      </w:tr>
      <w:tr w:rsidR="00990749" w:rsidRPr="00F826E0" w14:paraId="791D80A4" w14:textId="77777777" w:rsidTr="003A7F6E">
        <w:trPr>
          <w:trHeight w:val="210"/>
        </w:trPr>
        <w:tc>
          <w:tcPr>
            <w:tcW w:w="3134" w:type="dxa"/>
            <w:tcBorders>
              <w:top w:val="nil"/>
              <w:left w:val="single" w:sz="2" w:space="0" w:color="D4D4D4"/>
              <w:bottom w:val="single" w:sz="2" w:space="0" w:color="D4D4D4"/>
              <w:right w:val="single" w:sz="2" w:space="0" w:color="D4D4D4"/>
            </w:tcBorders>
          </w:tcPr>
          <w:p w14:paraId="1EED8660" w14:textId="77777777" w:rsidR="00990749" w:rsidRPr="00F826E0" w:rsidRDefault="00990749" w:rsidP="00D55378">
            <w:pPr>
              <w:spacing w:after="0" w:line="259" w:lineRule="auto"/>
              <w:ind w:left="0" w:right="0" w:firstLine="0"/>
              <w:jc w:val="right"/>
              <w:rPr>
                <w:sz w:val="13"/>
                <w:szCs w:val="22"/>
              </w:rPr>
            </w:pPr>
            <w:r w:rsidRPr="00F826E0">
              <w:rPr>
                <w:rFonts w:ascii="Calibri" w:eastAsia="Calibri" w:hAnsi="Calibri" w:cs="Calibri"/>
                <w:sz w:val="13"/>
                <w:szCs w:val="22"/>
              </w:rPr>
              <w:t>key --&gt;</w:t>
            </w:r>
          </w:p>
        </w:tc>
        <w:tc>
          <w:tcPr>
            <w:tcW w:w="96" w:type="dxa"/>
            <w:tcBorders>
              <w:top w:val="nil"/>
              <w:left w:val="single" w:sz="2" w:space="0" w:color="D4D4D4"/>
              <w:bottom w:val="single" w:sz="2" w:space="0" w:color="D4D4D4"/>
              <w:right w:val="single" w:sz="2" w:space="0" w:color="000000"/>
            </w:tcBorders>
          </w:tcPr>
          <w:p w14:paraId="1948DECE"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1B9834B8" w14:textId="77777777" w:rsidR="00990749" w:rsidRPr="00F826E0" w:rsidRDefault="00990749" w:rsidP="00D55378">
            <w:pPr>
              <w:spacing w:after="0" w:line="259" w:lineRule="auto"/>
              <w:ind w:left="379" w:right="0" w:firstLine="0"/>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392B2CF1" w14:textId="77777777" w:rsidR="00990749" w:rsidRPr="00F826E0" w:rsidRDefault="00990749" w:rsidP="00D55378">
            <w:pPr>
              <w:spacing w:after="0" w:line="259" w:lineRule="auto"/>
              <w:ind w:left="1" w:right="0" w:firstLine="0"/>
              <w:rPr>
                <w:sz w:val="13"/>
                <w:szCs w:val="22"/>
              </w:rPr>
            </w:pPr>
            <w:r w:rsidRPr="00F826E0">
              <w:rPr>
                <w:rFonts w:ascii="Calibri" w:eastAsia="Calibri" w:hAnsi="Calibri" w:cs="Calibri"/>
                <w:sz w:val="13"/>
                <w:szCs w:val="22"/>
              </w:rPr>
              <w:t xml:space="preserve"> = good</w:t>
            </w:r>
          </w:p>
        </w:tc>
        <w:tc>
          <w:tcPr>
            <w:tcW w:w="1020" w:type="dxa"/>
            <w:tcBorders>
              <w:top w:val="nil"/>
              <w:left w:val="single" w:sz="2" w:space="0" w:color="000000"/>
              <w:bottom w:val="single" w:sz="2" w:space="0" w:color="D4D4D4"/>
              <w:right w:val="single" w:sz="2" w:space="0" w:color="D4D4D4"/>
            </w:tcBorders>
          </w:tcPr>
          <w:p w14:paraId="4867F8EF" w14:textId="77777777" w:rsidR="00990749" w:rsidRPr="00F826E0" w:rsidRDefault="00990749" w:rsidP="00D55378">
            <w:pPr>
              <w:spacing w:after="160" w:line="259" w:lineRule="auto"/>
              <w:ind w:left="0" w:right="0" w:firstLine="0"/>
              <w:rPr>
                <w:sz w:val="13"/>
                <w:szCs w:val="22"/>
              </w:rPr>
            </w:pPr>
          </w:p>
        </w:tc>
        <w:tc>
          <w:tcPr>
            <w:tcW w:w="1020" w:type="dxa"/>
            <w:tcBorders>
              <w:top w:val="nil"/>
              <w:left w:val="single" w:sz="2" w:space="0" w:color="D4D4D4"/>
              <w:bottom w:val="single" w:sz="2" w:space="0" w:color="D4D4D4"/>
              <w:right w:val="single" w:sz="2" w:space="0" w:color="D4D4D4"/>
            </w:tcBorders>
          </w:tcPr>
          <w:p w14:paraId="57C5CB6E" w14:textId="77777777" w:rsidR="00990749" w:rsidRPr="00F826E0" w:rsidRDefault="00990749" w:rsidP="00D55378">
            <w:pPr>
              <w:spacing w:after="160" w:line="259" w:lineRule="auto"/>
              <w:ind w:left="0" w:right="0" w:firstLine="0"/>
              <w:rPr>
                <w:sz w:val="13"/>
                <w:szCs w:val="22"/>
              </w:rPr>
            </w:pPr>
          </w:p>
        </w:tc>
        <w:tc>
          <w:tcPr>
            <w:tcW w:w="1020" w:type="dxa"/>
            <w:tcBorders>
              <w:top w:val="nil"/>
              <w:left w:val="single" w:sz="2" w:space="0" w:color="D4D4D4"/>
              <w:bottom w:val="single" w:sz="2" w:space="0" w:color="D4D4D4"/>
              <w:right w:val="single" w:sz="2" w:space="0" w:color="D4D4D4"/>
            </w:tcBorders>
          </w:tcPr>
          <w:p w14:paraId="5A1A164C" w14:textId="77777777" w:rsidR="00990749" w:rsidRPr="00F826E0" w:rsidRDefault="00990749" w:rsidP="00D55378">
            <w:pPr>
              <w:spacing w:after="160" w:line="259" w:lineRule="auto"/>
              <w:ind w:left="0" w:right="0" w:firstLine="0"/>
              <w:rPr>
                <w:sz w:val="13"/>
                <w:szCs w:val="22"/>
              </w:rPr>
            </w:pPr>
          </w:p>
        </w:tc>
        <w:tc>
          <w:tcPr>
            <w:tcW w:w="1021" w:type="dxa"/>
            <w:tcBorders>
              <w:top w:val="nil"/>
              <w:left w:val="single" w:sz="2" w:space="0" w:color="D4D4D4"/>
              <w:bottom w:val="single" w:sz="2" w:space="0" w:color="D4D4D4"/>
              <w:right w:val="single" w:sz="2" w:space="0" w:color="D4D4D4"/>
            </w:tcBorders>
          </w:tcPr>
          <w:p w14:paraId="35D64B8F" w14:textId="77777777" w:rsidR="00990749" w:rsidRPr="00F826E0" w:rsidRDefault="00990749" w:rsidP="00D55378">
            <w:pPr>
              <w:spacing w:after="160" w:line="259" w:lineRule="auto"/>
              <w:ind w:left="0" w:right="0" w:firstLine="0"/>
              <w:rPr>
                <w:sz w:val="13"/>
                <w:szCs w:val="22"/>
              </w:rPr>
            </w:pPr>
          </w:p>
        </w:tc>
      </w:tr>
      <w:tr w:rsidR="00990749" w:rsidRPr="00F826E0" w14:paraId="37B8A6AF" w14:textId="77777777" w:rsidTr="003A7F6E">
        <w:trPr>
          <w:trHeight w:val="210"/>
        </w:trPr>
        <w:tc>
          <w:tcPr>
            <w:tcW w:w="3134" w:type="dxa"/>
            <w:tcBorders>
              <w:top w:val="single" w:sz="2" w:space="0" w:color="D4D4D4"/>
              <w:left w:val="single" w:sz="2" w:space="0" w:color="D4D4D4"/>
              <w:bottom w:val="single" w:sz="2" w:space="0" w:color="D4D4D4"/>
              <w:right w:val="single" w:sz="2" w:space="0" w:color="D4D4D4"/>
            </w:tcBorders>
          </w:tcPr>
          <w:p w14:paraId="7BDD0FA8"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D4D4D4"/>
              <w:left w:val="single" w:sz="2" w:space="0" w:color="D4D4D4"/>
              <w:bottom w:val="single" w:sz="2" w:space="0" w:color="D4D4D4"/>
              <w:right w:val="single" w:sz="2" w:space="0" w:color="000000"/>
            </w:tcBorders>
          </w:tcPr>
          <w:p w14:paraId="6AAE9870"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471AFCFE"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548235"/>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71688339" w14:textId="77777777" w:rsidR="00990749" w:rsidRPr="00F826E0" w:rsidRDefault="00990749" w:rsidP="00D55378">
            <w:pPr>
              <w:spacing w:after="0" w:line="259" w:lineRule="auto"/>
              <w:ind w:left="1" w:right="0" w:firstLine="0"/>
              <w:rPr>
                <w:sz w:val="13"/>
                <w:szCs w:val="22"/>
              </w:rPr>
            </w:pPr>
            <w:r w:rsidRPr="00F826E0">
              <w:rPr>
                <w:rFonts w:ascii="Calibri" w:eastAsia="Calibri" w:hAnsi="Calibri" w:cs="Calibri"/>
                <w:sz w:val="13"/>
                <w:szCs w:val="22"/>
              </w:rPr>
              <w:t xml:space="preserve"> = acceptable</w:t>
            </w:r>
          </w:p>
        </w:tc>
        <w:tc>
          <w:tcPr>
            <w:tcW w:w="1020" w:type="dxa"/>
            <w:tcBorders>
              <w:top w:val="single" w:sz="2" w:space="0" w:color="D4D4D4"/>
              <w:left w:val="single" w:sz="2" w:space="0" w:color="000000"/>
              <w:bottom w:val="single" w:sz="2" w:space="0" w:color="D4D4D4"/>
              <w:right w:val="single" w:sz="2" w:space="0" w:color="D4D4D4"/>
            </w:tcBorders>
          </w:tcPr>
          <w:p w14:paraId="517F1193"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D4D4D4"/>
              <w:left w:val="single" w:sz="2" w:space="0" w:color="D4D4D4"/>
              <w:bottom w:val="single" w:sz="2" w:space="0" w:color="D4D4D4"/>
              <w:right w:val="single" w:sz="2" w:space="0" w:color="D4D4D4"/>
            </w:tcBorders>
          </w:tcPr>
          <w:p w14:paraId="12D21596"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D4D4D4"/>
              <w:left w:val="single" w:sz="2" w:space="0" w:color="D4D4D4"/>
              <w:bottom w:val="single" w:sz="2" w:space="0" w:color="D4D4D4"/>
              <w:right w:val="single" w:sz="2" w:space="0" w:color="D4D4D4"/>
            </w:tcBorders>
          </w:tcPr>
          <w:p w14:paraId="2092E586"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D4D4D4"/>
              <w:left w:val="single" w:sz="2" w:space="0" w:color="D4D4D4"/>
              <w:bottom w:val="single" w:sz="2" w:space="0" w:color="D4D4D4"/>
              <w:right w:val="single" w:sz="2" w:space="0" w:color="D4D4D4"/>
            </w:tcBorders>
          </w:tcPr>
          <w:p w14:paraId="3E7C0AD7" w14:textId="77777777" w:rsidR="00990749" w:rsidRPr="00F826E0" w:rsidRDefault="00990749" w:rsidP="00D55378">
            <w:pPr>
              <w:spacing w:after="160" w:line="259" w:lineRule="auto"/>
              <w:ind w:left="0" w:right="0" w:firstLine="0"/>
              <w:rPr>
                <w:sz w:val="13"/>
                <w:szCs w:val="22"/>
              </w:rPr>
            </w:pPr>
          </w:p>
        </w:tc>
      </w:tr>
      <w:tr w:rsidR="00990749" w:rsidRPr="00F826E0" w14:paraId="3E28CAF7" w14:textId="77777777" w:rsidTr="00D55378">
        <w:trPr>
          <w:trHeight w:val="244"/>
        </w:trPr>
        <w:tc>
          <w:tcPr>
            <w:tcW w:w="3134" w:type="dxa"/>
            <w:tcBorders>
              <w:top w:val="single" w:sz="2" w:space="0" w:color="D4D4D4"/>
              <w:left w:val="single" w:sz="2" w:space="0" w:color="D4D4D4"/>
              <w:bottom w:val="single" w:sz="2" w:space="0" w:color="D4D4D4"/>
              <w:right w:val="single" w:sz="2" w:space="0" w:color="D4D4D4"/>
            </w:tcBorders>
          </w:tcPr>
          <w:p w14:paraId="41DF537A" w14:textId="77777777" w:rsidR="00990749" w:rsidRPr="00F826E0" w:rsidRDefault="00990749" w:rsidP="00D55378">
            <w:pPr>
              <w:spacing w:after="160" w:line="259" w:lineRule="auto"/>
              <w:ind w:left="0" w:right="0" w:firstLine="0"/>
              <w:rPr>
                <w:sz w:val="13"/>
                <w:szCs w:val="22"/>
              </w:rPr>
            </w:pPr>
          </w:p>
        </w:tc>
        <w:tc>
          <w:tcPr>
            <w:tcW w:w="96" w:type="dxa"/>
            <w:tcBorders>
              <w:top w:val="single" w:sz="2" w:space="0" w:color="D4D4D4"/>
              <w:left w:val="single" w:sz="2" w:space="0" w:color="D4D4D4"/>
              <w:bottom w:val="single" w:sz="2" w:space="0" w:color="D4D4D4"/>
              <w:right w:val="single" w:sz="2" w:space="0" w:color="000000"/>
            </w:tcBorders>
          </w:tcPr>
          <w:p w14:paraId="2F92493C"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000000"/>
              <w:left w:val="single" w:sz="2" w:space="0" w:color="000000"/>
              <w:bottom w:val="single" w:sz="2" w:space="0" w:color="000000"/>
              <w:right w:val="single" w:sz="2" w:space="0" w:color="000000"/>
            </w:tcBorders>
          </w:tcPr>
          <w:p w14:paraId="1A105B71" w14:textId="77777777" w:rsidR="00990749" w:rsidRPr="00F826E0" w:rsidRDefault="00990749" w:rsidP="00D55378">
            <w:pPr>
              <w:spacing w:after="0" w:line="259" w:lineRule="auto"/>
              <w:ind w:left="2" w:right="0" w:firstLine="0"/>
              <w:jc w:val="center"/>
              <w:rPr>
                <w:sz w:val="13"/>
                <w:szCs w:val="22"/>
              </w:rPr>
            </w:pPr>
            <w:r w:rsidRPr="00F826E0">
              <w:rPr>
                <w:rFonts w:ascii="Wingdings" w:eastAsia="Wingdings" w:hAnsi="Wingdings" w:cs="Wingdings"/>
                <w:color w:val="BF8F00"/>
                <w:sz w:val="13"/>
                <w:szCs w:val="22"/>
              </w:rPr>
              <w:t></w:t>
            </w:r>
          </w:p>
        </w:tc>
        <w:tc>
          <w:tcPr>
            <w:tcW w:w="1020" w:type="dxa"/>
            <w:tcBorders>
              <w:top w:val="single" w:sz="2" w:space="0" w:color="000000"/>
              <w:left w:val="single" w:sz="2" w:space="0" w:color="000000"/>
              <w:bottom w:val="single" w:sz="2" w:space="0" w:color="000000"/>
              <w:right w:val="single" w:sz="2" w:space="0" w:color="000000"/>
            </w:tcBorders>
          </w:tcPr>
          <w:p w14:paraId="0090ACF6" w14:textId="77777777" w:rsidR="00990749" w:rsidRPr="00F826E0" w:rsidRDefault="00990749" w:rsidP="00D55378">
            <w:pPr>
              <w:spacing w:after="0" w:line="259" w:lineRule="auto"/>
              <w:ind w:left="1" w:right="0" w:firstLine="0"/>
              <w:rPr>
                <w:sz w:val="13"/>
                <w:szCs w:val="22"/>
              </w:rPr>
            </w:pPr>
            <w:r w:rsidRPr="00F826E0">
              <w:rPr>
                <w:rFonts w:ascii="Calibri" w:eastAsia="Calibri" w:hAnsi="Calibri" w:cs="Calibri"/>
                <w:sz w:val="13"/>
                <w:szCs w:val="22"/>
              </w:rPr>
              <w:t xml:space="preserve"> = poor</w:t>
            </w:r>
          </w:p>
        </w:tc>
        <w:tc>
          <w:tcPr>
            <w:tcW w:w="1020" w:type="dxa"/>
            <w:tcBorders>
              <w:top w:val="single" w:sz="2" w:space="0" w:color="D4D4D4"/>
              <w:left w:val="single" w:sz="2" w:space="0" w:color="000000"/>
              <w:bottom w:val="single" w:sz="2" w:space="0" w:color="D4D4D4"/>
              <w:right w:val="single" w:sz="2" w:space="0" w:color="D4D4D4"/>
            </w:tcBorders>
          </w:tcPr>
          <w:p w14:paraId="4948019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D4D4D4"/>
              <w:left w:val="single" w:sz="2" w:space="0" w:color="D4D4D4"/>
              <w:bottom w:val="single" w:sz="2" w:space="0" w:color="D4D4D4"/>
              <w:right w:val="single" w:sz="2" w:space="0" w:color="D4D4D4"/>
            </w:tcBorders>
          </w:tcPr>
          <w:p w14:paraId="6A725F8A" w14:textId="77777777" w:rsidR="00990749" w:rsidRPr="00F826E0" w:rsidRDefault="00990749" w:rsidP="00D55378">
            <w:pPr>
              <w:spacing w:after="160" w:line="259" w:lineRule="auto"/>
              <w:ind w:left="0" w:right="0" w:firstLine="0"/>
              <w:rPr>
                <w:sz w:val="13"/>
                <w:szCs w:val="22"/>
              </w:rPr>
            </w:pPr>
          </w:p>
        </w:tc>
        <w:tc>
          <w:tcPr>
            <w:tcW w:w="1020" w:type="dxa"/>
            <w:tcBorders>
              <w:top w:val="single" w:sz="2" w:space="0" w:color="D4D4D4"/>
              <w:left w:val="single" w:sz="2" w:space="0" w:color="D4D4D4"/>
              <w:bottom w:val="single" w:sz="2" w:space="0" w:color="D4D4D4"/>
              <w:right w:val="single" w:sz="2" w:space="0" w:color="D4D4D4"/>
            </w:tcBorders>
          </w:tcPr>
          <w:p w14:paraId="40C81A55" w14:textId="77777777" w:rsidR="00990749" w:rsidRPr="00F826E0" w:rsidRDefault="00990749" w:rsidP="00D55378">
            <w:pPr>
              <w:spacing w:after="160" w:line="259" w:lineRule="auto"/>
              <w:ind w:left="0" w:right="0" w:firstLine="0"/>
              <w:rPr>
                <w:sz w:val="13"/>
                <w:szCs w:val="22"/>
              </w:rPr>
            </w:pPr>
          </w:p>
        </w:tc>
        <w:tc>
          <w:tcPr>
            <w:tcW w:w="1021" w:type="dxa"/>
            <w:tcBorders>
              <w:top w:val="single" w:sz="2" w:space="0" w:color="D4D4D4"/>
              <w:left w:val="single" w:sz="2" w:space="0" w:color="D4D4D4"/>
              <w:bottom w:val="single" w:sz="2" w:space="0" w:color="D4D4D4"/>
              <w:right w:val="single" w:sz="2" w:space="0" w:color="D4D4D4"/>
            </w:tcBorders>
          </w:tcPr>
          <w:p w14:paraId="57A7099E" w14:textId="77777777" w:rsidR="00990749" w:rsidRPr="00F826E0" w:rsidRDefault="00990749" w:rsidP="00D55378">
            <w:pPr>
              <w:spacing w:after="160" w:line="259" w:lineRule="auto"/>
              <w:ind w:left="0" w:right="0" w:firstLine="0"/>
              <w:rPr>
                <w:sz w:val="13"/>
                <w:szCs w:val="22"/>
              </w:rPr>
            </w:pPr>
          </w:p>
        </w:tc>
      </w:tr>
    </w:tbl>
    <w:p w14:paraId="3EFDE4F2" w14:textId="77777777" w:rsidR="00990749" w:rsidRPr="00990749" w:rsidRDefault="00990749" w:rsidP="00990749">
      <w:pPr>
        <w:spacing w:after="120"/>
        <w:ind w:right="14"/>
        <w:rPr>
          <w:sz w:val="36"/>
          <w:szCs w:val="36"/>
        </w:rPr>
      </w:pPr>
    </w:p>
    <w:p w14:paraId="3638CD4C" w14:textId="13E26506" w:rsidR="00140304" w:rsidRDefault="00140304" w:rsidP="00EC2910">
      <w:pPr>
        <w:ind w:left="720"/>
      </w:pPr>
    </w:p>
    <w:p w14:paraId="0C60F4DB" w14:textId="77E8B6FD" w:rsidR="006C4E8C" w:rsidRPr="00EC2910" w:rsidRDefault="006C4E8C">
      <w:pPr>
        <w:spacing w:after="0" w:line="240" w:lineRule="auto"/>
        <w:ind w:left="0" w:right="0" w:firstLine="0"/>
        <w:rPr>
          <w:rFonts w:eastAsia="Segoe UI Symbol"/>
          <w:sz w:val="23"/>
        </w:rPr>
      </w:pPr>
    </w:p>
    <w:sectPr w:rsidR="006C4E8C" w:rsidRPr="00EC2910" w:rsidSect="007F2E6E">
      <w:footerReference w:type="default" r:id="rId14"/>
      <w:pgSz w:w="15840" w:h="12240" w:orient="landscape" w:code="1"/>
      <w:pgMar w:top="720" w:right="1008"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8EEA7" w14:textId="77777777" w:rsidR="000C5E76" w:rsidRDefault="000C5E76" w:rsidP="007F2E6E">
      <w:pPr>
        <w:spacing w:after="0" w:line="240" w:lineRule="auto"/>
      </w:pPr>
      <w:r>
        <w:separator/>
      </w:r>
    </w:p>
  </w:endnote>
  <w:endnote w:type="continuationSeparator" w:id="0">
    <w:p w14:paraId="4066839A" w14:textId="77777777" w:rsidR="000C5E76" w:rsidRDefault="000C5E76" w:rsidP="007F2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3237770"/>
      <w:docPartObj>
        <w:docPartGallery w:val="Page Numbers (Bottom of Page)"/>
        <w:docPartUnique/>
      </w:docPartObj>
    </w:sdtPr>
    <w:sdtEndPr>
      <w:rPr>
        <w:noProof/>
      </w:rPr>
    </w:sdtEndPr>
    <w:sdtContent>
      <w:p w14:paraId="6529B50D" w14:textId="53E4D47B" w:rsidR="007F2E6E" w:rsidRDefault="007F2E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B24CA64" w14:textId="77777777" w:rsidR="007F2E6E" w:rsidRDefault="007F2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9A6DE" w14:textId="77777777" w:rsidR="000C5E76" w:rsidRDefault="000C5E76" w:rsidP="007F2E6E">
      <w:pPr>
        <w:spacing w:after="0" w:line="240" w:lineRule="auto"/>
      </w:pPr>
      <w:r>
        <w:separator/>
      </w:r>
    </w:p>
  </w:footnote>
  <w:footnote w:type="continuationSeparator" w:id="0">
    <w:p w14:paraId="76A1D57F" w14:textId="77777777" w:rsidR="000C5E76" w:rsidRDefault="000C5E76" w:rsidP="007F2E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3CFB"/>
    <w:multiLevelType w:val="hybridMultilevel"/>
    <w:tmpl w:val="6FBCEE7A"/>
    <w:lvl w:ilvl="0" w:tplc="F4D05ABA">
      <w:start w:val="1"/>
      <w:numFmt w:val="bullet"/>
      <w:lvlText w:val=""/>
      <w:lvlJc w:val="left"/>
      <w:pPr>
        <w:ind w:left="708" w:hanging="360"/>
      </w:pPr>
      <w:rPr>
        <w:rFonts w:ascii="Symbol" w:hAnsi="Symbol" w:hint="default"/>
        <w:sz w:val="28"/>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 w15:restartNumberingAfterBreak="0">
    <w:nsid w:val="01BA6138"/>
    <w:multiLevelType w:val="hybridMultilevel"/>
    <w:tmpl w:val="FF2240D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31C672D"/>
    <w:multiLevelType w:val="hybridMultilevel"/>
    <w:tmpl w:val="E952B1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120A5D"/>
    <w:multiLevelType w:val="hybridMultilevel"/>
    <w:tmpl w:val="A718BB2E"/>
    <w:lvl w:ilvl="0" w:tplc="F4D05ABA">
      <w:start w:val="1"/>
      <w:numFmt w:val="bullet"/>
      <w:lvlText w:val=""/>
      <w:lvlJc w:val="left"/>
      <w:pPr>
        <w:ind w:left="1620" w:hanging="360"/>
      </w:pPr>
      <w:rPr>
        <w:rFonts w:ascii="Symbol" w:hAnsi="Symbol" w:hint="default"/>
        <w:sz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 w15:restartNumberingAfterBreak="0">
    <w:nsid w:val="0A1E466B"/>
    <w:multiLevelType w:val="hybridMultilevel"/>
    <w:tmpl w:val="C576E9B8"/>
    <w:lvl w:ilvl="0" w:tplc="C62AEE72">
      <w:start w:val="1"/>
      <w:numFmt w:val="decimal"/>
      <w:lvlText w:val="%1."/>
      <w:lvlJc w:val="left"/>
      <w:pPr>
        <w:ind w:left="1080" w:hanging="720"/>
      </w:pPr>
      <w:rPr>
        <w:rFonts w:ascii="Arial" w:eastAsia="Arial" w:hAnsi="Arial" w:cs="Arial" w:hint="default"/>
        <w:b w:val="0"/>
        <w:bCs/>
        <w:sz w:val="4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A2D1F"/>
    <w:multiLevelType w:val="hybridMultilevel"/>
    <w:tmpl w:val="A2D42108"/>
    <w:lvl w:ilvl="0" w:tplc="F4D05ABA">
      <w:start w:val="1"/>
      <w:numFmt w:val="bullet"/>
      <w:lvlText w:val=""/>
      <w:lvlJc w:val="left"/>
      <w:pPr>
        <w:ind w:left="360" w:hanging="360"/>
      </w:pPr>
      <w:rPr>
        <w:rFonts w:ascii="Symbol" w:hAnsi="Symbol" w:hint="default"/>
        <w:sz w:val="28"/>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AD91D10"/>
    <w:multiLevelType w:val="hybridMultilevel"/>
    <w:tmpl w:val="9006A8D2"/>
    <w:lvl w:ilvl="0" w:tplc="F4D05ABA">
      <w:start w:val="1"/>
      <w:numFmt w:val="bullet"/>
      <w:lvlText w:val=""/>
      <w:lvlJc w:val="left"/>
      <w:pPr>
        <w:ind w:left="708" w:hanging="360"/>
      </w:pPr>
      <w:rPr>
        <w:rFonts w:ascii="Symbol" w:hAnsi="Symbol" w:hint="default"/>
        <w:sz w:val="28"/>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7" w15:restartNumberingAfterBreak="0">
    <w:nsid w:val="25671AA9"/>
    <w:multiLevelType w:val="hybridMultilevel"/>
    <w:tmpl w:val="59FA4238"/>
    <w:lvl w:ilvl="0" w:tplc="F4D05ABA">
      <w:start w:val="1"/>
      <w:numFmt w:val="bullet"/>
      <w:lvlText w:val=""/>
      <w:lvlJc w:val="left"/>
      <w:pPr>
        <w:ind w:left="1080" w:hanging="720"/>
      </w:pPr>
      <w:rPr>
        <w:rFonts w:ascii="Symbol" w:hAnsi="Symbol" w:hint="default"/>
        <w:b/>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6304812"/>
    <w:multiLevelType w:val="hybridMultilevel"/>
    <w:tmpl w:val="BD22593A"/>
    <w:lvl w:ilvl="0" w:tplc="47FAB59C">
      <w:start w:val="1"/>
      <w:numFmt w:val="bullet"/>
      <w:lvlText w:val=""/>
      <w:lvlJc w:val="left"/>
      <w:pPr>
        <w:ind w:left="708" w:hanging="360"/>
      </w:pPr>
      <w:rPr>
        <w:rFonts w:ascii="Symbol" w:hAnsi="Symbol" w:hint="default"/>
        <w:sz w:val="24"/>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9" w15:restartNumberingAfterBreak="0">
    <w:nsid w:val="28063412"/>
    <w:multiLevelType w:val="hybridMultilevel"/>
    <w:tmpl w:val="A40626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E4B2E66"/>
    <w:multiLevelType w:val="hybridMultilevel"/>
    <w:tmpl w:val="93885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757090"/>
    <w:multiLevelType w:val="hybridMultilevel"/>
    <w:tmpl w:val="97088FA8"/>
    <w:lvl w:ilvl="0" w:tplc="0409000F">
      <w:start w:val="1"/>
      <w:numFmt w:val="decimal"/>
      <w:lvlText w:val="%1."/>
      <w:lvlJc w:val="left"/>
      <w:pPr>
        <w:ind w:left="1710" w:hanging="360"/>
      </w:pPr>
      <w:rPr>
        <w:rFonts w:hint="default"/>
        <w:sz w:val="28"/>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2" w15:restartNumberingAfterBreak="0">
    <w:nsid w:val="3A1329A3"/>
    <w:multiLevelType w:val="hybridMultilevel"/>
    <w:tmpl w:val="3FDADDB4"/>
    <w:lvl w:ilvl="0" w:tplc="EF9608DE">
      <w:start w:val="1"/>
      <w:numFmt w:val="bullet"/>
      <w:lvlText w:val=""/>
      <w:lvlJc w:val="left"/>
      <w:pPr>
        <w:ind w:left="708" w:hanging="360"/>
      </w:pPr>
      <w:rPr>
        <w:rFonts w:ascii="Symbol" w:hAnsi="Symbol" w:hint="default"/>
        <w:sz w:val="20"/>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13" w15:restartNumberingAfterBreak="0">
    <w:nsid w:val="42806F42"/>
    <w:multiLevelType w:val="hybridMultilevel"/>
    <w:tmpl w:val="2A14C8C8"/>
    <w:lvl w:ilvl="0" w:tplc="04090001">
      <w:start w:val="1"/>
      <w:numFmt w:val="bullet"/>
      <w:lvlText w:val=""/>
      <w:lvlJc w:val="left"/>
      <w:pPr>
        <w:ind w:left="708" w:hanging="360"/>
      </w:pPr>
      <w:rPr>
        <w:rFonts w:ascii="Symbol" w:hAnsi="Symbol" w:hint="default"/>
      </w:rPr>
    </w:lvl>
    <w:lvl w:ilvl="1" w:tplc="04090003" w:tentative="1">
      <w:start w:val="1"/>
      <w:numFmt w:val="bullet"/>
      <w:lvlText w:val="o"/>
      <w:lvlJc w:val="left"/>
      <w:pPr>
        <w:ind w:left="1428" w:hanging="360"/>
      </w:pPr>
      <w:rPr>
        <w:rFonts w:ascii="Courier New" w:hAnsi="Courier New" w:cs="Courier New" w:hint="default"/>
      </w:rPr>
    </w:lvl>
    <w:lvl w:ilvl="2" w:tplc="04090005" w:tentative="1">
      <w:start w:val="1"/>
      <w:numFmt w:val="bullet"/>
      <w:lvlText w:val=""/>
      <w:lvlJc w:val="left"/>
      <w:pPr>
        <w:ind w:left="2148" w:hanging="360"/>
      </w:pPr>
      <w:rPr>
        <w:rFonts w:ascii="Wingdings" w:hAnsi="Wingdings" w:hint="default"/>
      </w:rPr>
    </w:lvl>
    <w:lvl w:ilvl="3" w:tplc="04090001" w:tentative="1">
      <w:start w:val="1"/>
      <w:numFmt w:val="bullet"/>
      <w:lvlText w:val=""/>
      <w:lvlJc w:val="left"/>
      <w:pPr>
        <w:ind w:left="2868" w:hanging="360"/>
      </w:pPr>
      <w:rPr>
        <w:rFonts w:ascii="Symbol" w:hAnsi="Symbol" w:hint="default"/>
      </w:rPr>
    </w:lvl>
    <w:lvl w:ilvl="4" w:tplc="04090003" w:tentative="1">
      <w:start w:val="1"/>
      <w:numFmt w:val="bullet"/>
      <w:lvlText w:val="o"/>
      <w:lvlJc w:val="left"/>
      <w:pPr>
        <w:ind w:left="3588" w:hanging="360"/>
      </w:pPr>
      <w:rPr>
        <w:rFonts w:ascii="Courier New" w:hAnsi="Courier New" w:cs="Courier New" w:hint="default"/>
      </w:rPr>
    </w:lvl>
    <w:lvl w:ilvl="5" w:tplc="04090005" w:tentative="1">
      <w:start w:val="1"/>
      <w:numFmt w:val="bullet"/>
      <w:lvlText w:val=""/>
      <w:lvlJc w:val="left"/>
      <w:pPr>
        <w:ind w:left="4308" w:hanging="360"/>
      </w:pPr>
      <w:rPr>
        <w:rFonts w:ascii="Wingdings" w:hAnsi="Wingdings" w:hint="default"/>
      </w:rPr>
    </w:lvl>
    <w:lvl w:ilvl="6" w:tplc="04090001" w:tentative="1">
      <w:start w:val="1"/>
      <w:numFmt w:val="bullet"/>
      <w:lvlText w:val=""/>
      <w:lvlJc w:val="left"/>
      <w:pPr>
        <w:ind w:left="5028" w:hanging="360"/>
      </w:pPr>
      <w:rPr>
        <w:rFonts w:ascii="Symbol" w:hAnsi="Symbol" w:hint="default"/>
      </w:rPr>
    </w:lvl>
    <w:lvl w:ilvl="7" w:tplc="04090003" w:tentative="1">
      <w:start w:val="1"/>
      <w:numFmt w:val="bullet"/>
      <w:lvlText w:val="o"/>
      <w:lvlJc w:val="left"/>
      <w:pPr>
        <w:ind w:left="5748" w:hanging="360"/>
      </w:pPr>
      <w:rPr>
        <w:rFonts w:ascii="Courier New" w:hAnsi="Courier New" w:cs="Courier New" w:hint="default"/>
      </w:rPr>
    </w:lvl>
    <w:lvl w:ilvl="8" w:tplc="04090005" w:tentative="1">
      <w:start w:val="1"/>
      <w:numFmt w:val="bullet"/>
      <w:lvlText w:val=""/>
      <w:lvlJc w:val="left"/>
      <w:pPr>
        <w:ind w:left="6468" w:hanging="360"/>
      </w:pPr>
      <w:rPr>
        <w:rFonts w:ascii="Wingdings" w:hAnsi="Wingdings" w:hint="default"/>
      </w:rPr>
    </w:lvl>
  </w:abstractNum>
  <w:abstractNum w:abstractNumId="14" w15:restartNumberingAfterBreak="0">
    <w:nsid w:val="47B23CD5"/>
    <w:multiLevelType w:val="hybridMultilevel"/>
    <w:tmpl w:val="86B66772"/>
    <w:lvl w:ilvl="0" w:tplc="944E19BE">
      <w:start w:val="1"/>
      <w:numFmt w:val="bullet"/>
      <w:lvlText w:val=""/>
      <w:lvlJc w:val="left"/>
      <w:pPr>
        <w:ind w:left="2880" w:hanging="360"/>
      </w:pPr>
      <w:rPr>
        <w:rFonts w:ascii="Wingdings 2" w:hAnsi="Wingdings 2"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57257A83"/>
    <w:multiLevelType w:val="hybridMultilevel"/>
    <w:tmpl w:val="AE1CFE84"/>
    <w:lvl w:ilvl="0" w:tplc="47FAB59C">
      <w:start w:val="1"/>
      <w:numFmt w:val="bullet"/>
      <w:lvlText w:val=""/>
      <w:lvlJc w:val="left"/>
      <w:pPr>
        <w:ind w:left="1080" w:hanging="720"/>
      </w:pPr>
      <w:rPr>
        <w:rFonts w:ascii="Symbol" w:hAnsi="Symbol" w:hint="default"/>
        <w:b/>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732544E"/>
    <w:multiLevelType w:val="hybridMultilevel"/>
    <w:tmpl w:val="B602E798"/>
    <w:lvl w:ilvl="0" w:tplc="B4883716">
      <w:start w:val="1"/>
      <w:numFmt w:val="bullet"/>
      <w:lvlText w:val=""/>
      <w:lvlJc w:val="left"/>
      <w:pPr>
        <w:ind w:left="708" w:hanging="360"/>
      </w:pPr>
      <w:rPr>
        <w:rFonts w:ascii="Symbol" w:hAnsi="Symbol" w:hint="default"/>
        <w:sz w:val="16"/>
      </w:rPr>
    </w:lvl>
    <w:lvl w:ilvl="1" w:tplc="FFFFFFFF" w:tentative="1">
      <w:start w:val="1"/>
      <w:numFmt w:val="bullet"/>
      <w:lvlText w:val="o"/>
      <w:lvlJc w:val="left"/>
      <w:pPr>
        <w:ind w:left="1428" w:hanging="360"/>
      </w:pPr>
      <w:rPr>
        <w:rFonts w:ascii="Courier New" w:hAnsi="Courier New" w:cs="Courier New" w:hint="default"/>
      </w:rPr>
    </w:lvl>
    <w:lvl w:ilvl="2" w:tplc="FFFFFFFF" w:tentative="1">
      <w:start w:val="1"/>
      <w:numFmt w:val="bullet"/>
      <w:lvlText w:val=""/>
      <w:lvlJc w:val="left"/>
      <w:pPr>
        <w:ind w:left="2148" w:hanging="360"/>
      </w:pPr>
      <w:rPr>
        <w:rFonts w:ascii="Wingdings" w:hAnsi="Wingdings" w:hint="default"/>
      </w:rPr>
    </w:lvl>
    <w:lvl w:ilvl="3" w:tplc="FFFFFFFF" w:tentative="1">
      <w:start w:val="1"/>
      <w:numFmt w:val="bullet"/>
      <w:lvlText w:val=""/>
      <w:lvlJc w:val="left"/>
      <w:pPr>
        <w:ind w:left="2868" w:hanging="360"/>
      </w:pPr>
      <w:rPr>
        <w:rFonts w:ascii="Symbol" w:hAnsi="Symbol" w:hint="default"/>
      </w:rPr>
    </w:lvl>
    <w:lvl w:ilvl="4" w:tplc="FFFFFFFF" w:tentative="1">
      <w:start w:val="1"/>
      <w:numFmt w:val="bullet"/>
      <w:lvlText w:val="o"/>
      <w:lvlJc w:val="left"/>
      <w:pPr>
        <w:ind w:left="3588" w:hanging="360"/>
      </w:pPr>
      <w:rPr>
        <w:rFonts w:ascii="Courier New" w:hAnsi="Courier New" w:cs="Courier New" w:hint="default"/>
      </w:rPr>
    </w:lvl>
    <w:lvl w:ilvl="5" w:tplc="FFFFFFFF" w:tentative="1">
      <w:start w:val="1"/>
      <w:numFmt w:val="bullet"/>
      <w:lvlText w:val=""/>
      <w:lvlJc w:val="left"/>
      <w:pPr>
        <w:ind w:left="4308" w:hanging="360"/>
      </w:pPr>
      <w:rPr>
        <w:rFonts w:ascii="Wingdings" w:hAnsi="Wingdings" w:hint="default"/>
      </w:rPr>
    </w:lvl>
    <w:lvl w:ilvl="6" w:tplc="FFFFFFFF" w:tentative="1">
      <w:start w:val="1"/>
      <w:numFmt w:val="bullet"/>
      <w:lvlText w:val=""/>
      <w:lvlJc w:val="left"/>
      <w:pPr>
        <w:ind w:left="5028" w:hanging="360"/>
      </w:pPr>
      <w:rPr>
        <w:rFonts w:ascii="Symbol" w:hAnsi="Symbol" w:hint="default"/>
      </w:rPr>
    </w:lvl>
    <w:lvl w:ilvl="7" w:tplc="FFFFFFFF" w:tentative="1">
      <w:start w:val="1"/>
      <w:numFmt w:val="bullet"/>
      <w:lvlText w:val="o"/>
      <w:lvlJc w:val="left"/>
      <w:pPr>
        <w:ind w:left="5748" w:hanging="360"/>
      </w:pPr>
      <w:rPr>
        <w:rFonts w:ascii="Courier New" w:hAnsi="Courier New" w:cs="Courier New" w:hint="default"/>
      </w:rPr>
    </w:lvl>
    <w:lvl w:ilvl="8" w:tplc="FFFFFFFF" w:tentative="1">
      <w:start w:val="1"/>
      <w:numFmt w:val="bullet"/>
      <w:lvlText w:val=""/>
      <w:lvlJc w:val="left"/>
      <w:pPr>
        <w:ind w:left="6468" w:hanging="360"/>
      </w:pPr>
      <w:rPr>
        <w:rFonts w:ascii="Wingdings" w:hAnsi="Wingdings" w:hint="default"/>
      </w:rPr>
    </w:lvl>
  </w:abstractNum>
  <w:abstractNum w:abstractNumId="17" w15:restartNumberingAfterBreak="0">
    <w:nsid w:val="583F30A3"/>
    <w:multiLevelType w:val="hybridMultilevel"/>
    <w:tmpl w:val="3D6A8A0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59DA401A"/>
    <w:multiLevelType w:val="hybridMultilevel"/>
    <w:tmpl w:val="9A02E19A"/>
    <w:lvl w:ilvl="0" w:tplc="98268F14">
      <w:start w:val="1"/>
      <w:numFmt w:val="bullet"/>
      <w:lvlText w:val=""/>
      <w:lvlJc w:val="left"/>
      <w:pPr>
        <w:ind w:left="720" w:hanging="360"/>
      </w:pPr>
      <w:rPr>
        <w:rFonts w:ascii="Symbol" w:hAnsi="Symbol" w:hint="default"/>
        <w:sz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1F0201"/>
    <w:multiLevelType w:val="hybridMultilevel"/>
    <w:tmpl w:val="35369F76"/>
    <w:lvl w:ilvl="0" w:tplc="0409000F">
      <w:start w:val="1"/>
      <w:numFmt w:val="decimal"/>
      <w:lvlText w:val="%1."/>
      <w:lvlJc w:val="left"/>
      <w:pPr>
        <w:ind w:left="708" w:hanging="360"/>
      </w:p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20" w15:restartNumberingAfterBreak="0">
    <w:nsid w:val="60EB59B2"/>
    <w:multiLevelType w:val="hybridMultilevel"/>
    <w:tmpl w:val="DF6CE67E"/>
    <w:lvl w:ilvl="0" w:tplc="F4D05ABA">
      <w:start w:val="1"/>
      <w:numFmt w:val="bullet"/>
      <w:lvlText w:val=""/>
      <w:lvlJc w:val="left"/>
      <w:pPr>
        <w:ind w:left="1267" w:hanging="360"/>
      </w:pPr>
      <w:rPr>
        <w:rFonts w:ascii="Symbol" w:hAnsi="Symbol" w:hint="default"/>
        <w:sz w:val="28"/>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1" w15:restartNumberingAfterBreak="0">
    <w:nsid w:val="616A7B82"/>
    <w:multiLevelType w:val="hybridMultilevel"/>
    <w:tmpl w:val="336884BC"/>
    <w:lvl w:ilvl="0" w:tplc="B8701AB2">
      <w:start w:val="1"/>
      <w:numFmt w:val="bullet"/>
      <w:lvlText w:val=""/>
      <w:lvlJc w:val="left"/>
      <w:pPr>
        <w:ind w:left="1080" w:hanging="720"/>
      </w:pPr>
      <w:rPr>
        <w:rFonts w:ascii="Symbol" w:hAnsi="Symbol" w:hint="default"/>
        <w:b/>
        <w:sz w:val="28"/>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8D04259"/>
    <w:multiLevelType w:val="hybridMultilevel"/>
    <w:tmpl w:val="0526F17A"/>
    <w:lvl w:ilvl="0" w:tplc="0409000F">
      <w:start w:val="1"/>
      <w:numFmt w:val="decimal"/>
      <w:lvlText w:val="%1."/>
      <w:lvlJc w:val="left"/>
      <w:pPr>
        <w:ind w:left="711" w:hanging="360"/>
      </w:pPr>
    </w:lvl>
    <w:lvl w:ilvl="1" w:tplc="04090019" w:tentative="1">
      <w:start w:val="1"/>
      <w:numFmt w:val="lowerLetter"/>
      <w:lvlText w:val="%2."/>
      <w:lvlJc w:val="left"/>
      <w:pPr>
        <w:ind w:left="1431" w:hanging="360"/>
      </w:pPr>
    </w:lvl>
    <w:lvl w:ilvl="2" w:tplc="0409001B" w:tentative="1">
      <w:start w:val="1"/>
      <w:numFmt w:val="lowerRoman"/>
      <w:lvlText w:val="%3."/>
      <w:lvlJc w:val="right"/>
      <w:pPr>
        <w:ind w:left="2151" w:hanging="180"/>
      </w:pPr>
    </w:lvl>
    <w:lvl w:ilvl="3" w:tplc="0409000F" w:tentative="1">
      <w:start w:val="1"/>
      <w:numFmt w:val="decimal"/>
      <w:lvlText w:val="%4."/>
      <w:lvlJc w:val="left"/>
      <w:pPr>
        <w:ind w:left="2871" w:hanging="360"/>
      </w:pPr>
    </w:lvl>
    <w:lvl w:ilvl="4" w:tplc="04090019" w:tentative="1">
      <w:start w:val="1"/>
      <w:numFmt w:val="lowerLetter"/>
      <w:lvlText w:val="%5."/>
      <w:lvlJc w:val="left"/>
      <w:pPr>
        <w:ind w:left="3591" w:hanging="360"/>
      </w:pPr>
    </w:lvl>
    <w:lvl w:ilvl="5" w:tplc="0409001B" w:tentative="1">
      <w:start w:val="1"/>
      <w:numFmt w:val="lowerRoman"/>
      <w:lvlText w:val="%6."/>
      <w:lvlJc w:val="right"/>
      <w:pPr>
        <w:ind w:left="4311" w:hanging="180"/>
      </w:pPr>
    </w:lvl>
    <w:lvl w:ilvl="6" w:tplc="0409000F" w:tentative="1">
      <w:start w:val="1"/>
      <w:numFmt w:val="decimal"/>
      <w:lvlText w:val="%7."/>
      <w:lvlJc w:val="left"/>
      <w:pPr>
        <w:ind w:left="5031" w:hanging="360"/>
      </w:pPr>
    </w:lvl>
    <w:lvl w:ilvl="7" w:tplc="04090019" w:tentative="1">
      <w:start w:val="1"/>
      <w:numFmt w:val="lowerLetter"/>
      <w:lvlText w:val="%8."/>
      <w:lvlJc w:val="left"/>
      <w:pPr>
        <w:ind w:left="5751" w:hanging="360"/>
      </w:pPr>
    </w:lvl>
    <w:lvl w:ilvl="8" w:tplc="0409001B" w:tentative="1">
      <w:start w:val="1"/>
      <w:numFmt w:val="lowerRoman"/>
      <w:lvlText w:val="%9."/>
      <w:lvlJc w:val="right"/>
      <w:pPr>
        <w:ind w:left="6471" w:hanging="180"/>
      </w:pPr>
    </w:lvl>
  </w:abstractNum>
  <w:abstractNum w:abstractNumId="23" w15:restartNumberingAfterBreak="0">
    <w:nsid w:val="74FD5021"/>
    <w:multiLevelType w:val="hybridMultilevel"/>
    <w:tmpl w:val="96221C1E"/>
    <w:lvl w:ilvl="0" w:tplc="04090001">
      <w:start w:val="1"/>
      <w:numFmt w:val="bullet"/>
      <w:lvlText w:val=""/>
      <w:lvlJc w:val="left"/>
      <w:pPr>
        <w:ind w:left="1080" w:hanging="720"/>
      </w:pPr>
      <w:rPr>
        <w:rFonts w:ascii="Symbol" w:hAnsi="Symbol" w:hint="default"/>
        <w:b/>
        <w:sz w:val="4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17091052">
    <w:abstractNumId w:val="10"/>
  </w:num>
  <w:num w:numId="2" w16cid:durableId="421953271">
    <w:abstractNumId w:val="5"/>
  </w:num>
  <w:num w:numId="3" w16cid:durableId="1862815226">
    <w:abstractNumId w:val="13"/>
  </w:num>
  <w:num w:numId="4" w16cid:durableId="1360005479">
    <w:abstractNumId w:val="19"/>
  </w:num>
  <w:num w:numId="5" w16cid:durableId="455485821">
    <w:abstractNumId w:val="22"/>
  </w:num>
  <w:num w:numId="6" w16cid:durableId="238566938">
    <w:abstractNumId w:val="11"/>
  </w:num>
  <w:num w:numId="7" w16cid:durableId="46222019">
    <w:abstractNumId w:val="16"/>
  </w:num>
  <w:num w:numId="8" w16cid:durableId="59329975">
    <w:abstractNumId w:val="12"/>
  </w:num>
  <w:num w:numId="9" w16cid:durableId="233973364">
    <w:abstractNumId w:val="8"/>
  </w:num>
  <w:num w:numId="10" w16cid:durableId="378209608">
    <w:abstractNumId w:val="6"/>
  </w:num>
  <w:num w:numId="11" w16cid:durableId="1662466740">
    <w:abstractNumId w:val="18"/>
  </w:num>
  <w:num w:numId="12" w16cid:durableId="824395617">
    <w:abstractNumId w:val="3"/>
  </w:num>
  <w:num w:numId="13" w16cid:durableId="2140302155">
    <w:abstractNumId w:val="20"/>
  </w:num>
  <w:num w:numId="14" w16cid:durableId="453838904">
    <w:abstractNumId w:val="0"/>
  </w:num>
  <w:num w:numId="15" w16cid:durableId="893659273">
    <w:abstractNumId w:val="17"/>
  </w:num>
  <w:num w:numId="16" w16cid:durableId="1877541680">
    <w:abstractNumId w:val="1"/>
  </w:num>
  <w:num w:numId="17" w16cid:durableId="1113093708">
    <w:abstractNumId w:val="2"/>
  </w:num>
  <w:num w:numId="18" w16cid:durableId="155194811">
    <w:abstractNumId w:val="4"/>
  </w:num>
  <w:num w:numId="19" w16cid:durableId="1212644952">
    <w:abstractNumId w:val="23"/>
  </w:num>
  <w:num w:numId="20" w16cid:durableId="1814449281">
    <w:abstractNumId w:val="7"/>
  </w:num>
  <w:num w:numId="21" w16cid:durableId="1076978673">
    <w:abstractNumId w:val="15"/>
  </w:num>
  <w:num w:numId="22" w16cid:durableId="38208055">
    <w:abstractNumId w:val="21"/>
  </w:num>
  <w:num w:numId="23" w16cid:durableId="199127315">
    <w:abstractNumId w:val="14"/>
  </w:num>
  <w:num w:numId="24" w16cid:durableId="6443168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B4C"/>
    <w:rsid w:val="00001CA0"/>
    <w:rsid w:val="00005C30"/>
    <w:rsid w:val="00034760"/>
    <w:rsid w:val="00097B4C"/>
    <w:rsid w:val="000A6C57"/>
    <w:rsid w:val="000B76BC"/>
    <w:rsid w:val="000C5E76"/>
    <w:rsid w:val="000E29CA"/>
    <w:rsid w:val="00140304"/>
    <w:rsid w:val="001F2E42"/>
    <w:rsid w:val="00245B95"/>
    <w:rsid w:val="0028126E"/>
    <w:rsid w:val="00295DB9"/>
    <w:rsid w:val="002E43D4"/>
    <w:rsid w:val="003161CF"/>
    <w:rsid w:val="00331880"/>
    <w:rsid w:val="00361DD3"/>
    <w:rsid w:val="003A7F6E"/>
    <w:rsid w:val="003B0363"/>
    <w:rsid w:val="003E1128"/>
    <w:rsid w:val="004054B7"/>
    <w:rsid w:val="0042322C"/>
    <w:rsid w:val="00455ADB"/>
    <w:rsid w:val="00467824"/>
    <w:rsid w:val="00474E3E"/>
    <w:rsid w:val="004764DF"/>
    <w:rsid w:val="0048161C"/>
    <w:rsid w:val="00496DBC"/>
    <w:rsid w:val="004E244D"/>
    <w:rsid w:val="005362D4"/>
    <w:rsid w:val="00590FC6"/>
    <w:rsid w:val="005C08C0"/>
    <w:rsid w:val="005C7782"/>
    <w:rsid w:val="005E07FF"/>
    <w:rsid w:val="00650830"/>
    <w:rsid w:val="00696421"/>
    <w:rsid w:val="0069676C"/>
    <w:rsid w:val="006B7242"/>
    <w:rsid w:val="006C4E8C"/>
    <w:rsid w:val="006E3AD1"/>
    <w:rsid w:val="00700D94"/>
    <w:rsid w:val="00777300"/>
    <w:rsid w:val="007F2E6E"/>
    <w:rsid w:val="00806C18"/>
    <w:rsid w:val="00862469"/>
    <w:rsid w:val="008C3898"/>
    <w:rsid w:val="00990749"/>
    <w:rsid w:val="009F38A4"/>
    <w:rsid w:val="00A7129D"/>
    <w:rsid w:val="00AA5228"/>
    <w:rsid w:val="00AC6AD8"/>
    <w:rsid w:val="00AE4719"/>
    <w:rsid w:val="00AF5AC7"/>
    <w:rsid w:val="00B0625D"/>
    <w:rsid w:val="00B3461B"/>
    <w:rsid w:val="00C736FF"/>
    <w:rsid w:val="00D04EE8"/>
    <w:rsid w:val="00D3241B"/>
    <w:rsid w:val="00D84D12"/>
    <w:rsid w:val="00E062F8"/>
    <w:rsid w:val="00E415D9"/>
    <w:rsid w:val="00E738D0"/>
    <w:rsid w:val="00E96CE0"/>
    <w:rsid w:val="00EB0EBD"/>
    <w:rsid w:val="00EC2910"/>
    <w:rsid w:val="00EC449C"/>
    <w:rsid w:val="00ED67B6"/>
    <w:rsid w:val="00F175F9"/>
    <w:rsid w:val="00F239FC"/>
    <w:rsid w:val="00F62AC8"/>
    <w:rsid w:val="00F65454"/>
    <w:rsid w:val="00F826E0"/>
    <w:rsid w:val="00FB7BE4"/>
    <w:rsid w:val="00FF3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E4C33"/>
  <w15:chartTrackingRefBased/>
  <w15:docId w15:val="{BB3F8CDA-D397-B64E-94C1-F3EEAA33CD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749"/>
    <w:pPr>
      <w:spacing w:after="243" w:line="271" w:lineRule="auto"/>
      <w:ind w:left="9" w:right="565" w:hanging="9"/>
    </w:pPr>
    <w:rPr>
      <w:rFonts w:ascii="Arial" w:eastAsia="Arial" w:hAnsi="Arial" w:cs="Arial"/>
      <w:color w:val="000000"/>
      <w:sz w:val="22"/>
      <w:lang w:bidi="en-US"/>
    </w:rPr>
  </w:style>
  <w:style w:type="paragraph" w:styleId="Heading1">
    <w:name w:val="heading 1"/>
    <w:basedOn w:val="Normal"/>
    <w:next w:val="Normal"/>
    <w:link w:val="Heading1Char"/>
    <w:uiPriority w:val="9"/>
    <w:qFormat/>
    <w:rsid w:val="00097B4C"/>
    <w:pPr>
      <w:keepNext/>
      <w:keepLines/>
      <w:spacing w:before="360" w:after="80" w:line="240" w:lineRule="auto"/>
      <w:ind w:left="0" w:right="0" w:firstLine="0"/>
      <w:outlineLvl w:val="0"/>
    </w:pPr>
    <w:rPr>
      <w:rFonts w:asciiTheme="majorHAnsi" w:eastAsiaTheme="majorEastAsia" w:hAnsiTheme="majorHAnsi" w:cstheme="majorBidi"/>
      <w:color w:val="0F4761" w:themeColor="accent1" w:themeShade="BF"/>
      <w:sz w:val="40"/>
      <w:szCs w:val="40"/>
      <w:lang w:bidi="ar-SA"/>
    </w:rPr>
  </w:style>
  <w:style w:type="paragraph" w:styleId="Heading2">
    <w:name w:val="heading 2"/>
    <w:basedOn w:val="Normal"/>
    <w:next w:val="Normal"/>
    <w:link w:val="Heading2Char"/>
    <w:uiPriority w:val="9"/>
    <w:unhideWhenUsed/>
    <w:qFormat/>
    <w:rsid w:val="00097B4C"/>
    <w:pPr>
      <w:keepNext/>
      <w:keepLines/>
      <w:spacing w:before="160" w:after="80" w:line="240" w:lineRule="auto"/>
      <w:ind w:left="0" w:right="0" w:firstLine="0"/>
      <w:outlineLvl w:val="1"/>
    </w:pPr>
    <w:rPr>
      <w:rFonts w:asciiTheme="majorHAnsi" w:eastAsiaTheme="majorEastAsia" w:hAnsiTheme="majorHAnsi" w:cstheme="majorBidi"/>
      <w:color w:val="0F4761" w:themeColor="accent1" w:themeShade="BF"/>
      <w:sz w:val="32"/>
      <w:szCs w:val="32"/>
      <w:lang w:bidi="ar-SA"/>
    </w:rPr>
  </w:style>
  <w:style w:type="paragraph" w:styleId="Heading3">
    <w:name w:val="heading 3"/>
    <w:basedOn w:val="Normal"/>
    <w:next w:val="Normal"/>
    <w:link w:val="Heading3Char"/>
    <w:uiPriority w:val="9"/>
    <w:semiHidden/>
    <w:unhideWhenUsed/>
    <w:qFormat/>
    <w:rsid w:val="00097B4C"/>
    <w:pPr>
      <w:keepNext/>
      <w:keepLines/>
      <w:spacing w:before="160" w:after="80" w:line="240" w:lineRule="auto"/>
      <w:ind w:left="0" w:right="0" w:firstLine="0"/>
      <w:outlineLvl w:val="2"/>
    </w:pPr>
    <w:rPr>
      <w:rFonts w:asciiTheme="minorHAnsi" w:eastAsiaTheme="majorEastAsia" w:hAnsiTheme="minorHAnsi" w:cstheme="majorBidi"/>
      <w:color w:val="0F4761" w:themeColor="accent1" w:themeShade="BF"/>
      <w:sz w:val="28"/>
      <w:szCs w:val="28"/>
      <w:lang w:bidi="ar-SA"/>
    </w:rPr>
  </w:style>
  <w:style w:type="paragraph" w:styleId="Heading4">
    <w:name w:val="heading 4"/>
    <w:basedOn w:val="Normal"/>
    <w:next w:val="Normal"/>
    <w:link w:val="Heading4Char"/>
    <w:uiPriority w:val="9"/>
    <w:semiHidden/>
    <w:unhideWhenUsed/>
    <w:qFormat/>
    <w:rsid w:val="00097B4C"/>
    <w:pPr>
      <w:keepNext/>
      <w:keepLines/>
      <w:spacing w:before="80" w:after="40" w:line="240" w:lineRule="auto"/>
      <w:ind w:left="0" w:right="0" w:firstLine="0"/>
      <w:outlineLvl w:val="3"/>
    </w:pPr>
    <w:rPr>
      <w:rFonts w:asciiTheme="minorHAnsi" w:eastAsiaTheme="majorEastAsia" w:hAnsiTheme="minorHAnsi" w:cstheme="majorBidi"/>
      <w:i/>
      <w:iCs/>
      <w:color w:val="0F4761" w:themeColor="accent1" w:themeShade="BF"/>
      <w:sz w:val="24"/>
      <w:lang w:bidi="ar-SA"/>
    </w:rPr>
  </w:style>
  <w:style w:type="paragraph" w:styleId="Heading5">
    <w:name w:val="heading 5"/>
    <w:basedOn w:val="Normal"/>
    <w:next w:val="Normal"/>
    <w:link w:val="Heading5Char"/>
    <w:uiPriority w:val="9"/>
    <w:semiHidden/>
    <w:unhideWhenUsed/>
    <w:qFormat/>
    <w:rsid w:val="00097B4C"/>
    <w:pPr>
      <w:keepNext/>
      <w:keepLines/>
      <w:spacing w:before="80" w:after="40" w:line="240" w:lineRule="auto"/>
      <w:ind w:left="0" w:right="0" w:firstLine="0"/>
      <w:outlineLvl w:val="4"/>
    </w:pPr>
    <w:rPr>
      <w:rFonts w:asciiTheme="minorHAnsi" w:eastAsiaTheme="majorEastAsia" w:hAnsiTheme="minorHAnsi" w:cstheme="majorBidi"/>
      <w:color w:val="0F4761" w:themeColor="accent1" w:themeShade="BF"/>
      <w:sz w:val="24"/>
      <w:lang w:bidi="ar-SA"/>
    </w:rPr>
  </w:style>
  <w:style w:type="paragraph" w:styleId="Heading6">
    <w:name w:val="heading 6"/>
    <w:basedOn w:val="Normal"/>
    <w:next w:val="Normal"/>
    <w:link w:val="Heading6Char"/>
    <w:uiPriority w:val="9"/>
    <w:semiHidden/>
    <w:unhideWhenUsed/>
    <w:qFormat/>
    <w:rsid w:val="00097B4C"/>
    <w:pPr>
      <w:keepNext/>
      <w:keepLines/>
      <w:spacing w:before="40" w:after="0" w:line="240" w:lineRule="auto"/>
      <w:ind w:left="0" w:right="0" w:firstLine="0"/>
      <w:outlineLvl w:val="5"/>
    </w:pPr>
    <w:rPr>
      <w:rFonts w:asciiTheme="minorHAnsi" w:eastAsiaTheme="majorEastAsia" w:hAnsiTheme="minorHAnsi" w:cstheme="majorBidi"/>
      <w:i/>
      <w:iCs/>
      <w:color w:val="595959" w:themeColor="text1" w:themeTint="A6"/>
      <w:sz w:val="24"/>
      <w:lang w:bidi="ar-SA"/>
    </w:rPr>
  </w:style>
  <w:style w:type="paragraph" w:styleId="Heading7">
    <w:name w:val="heading 7"/>
    <w:basedOn w:val="Normal"/>
    <w:next w:val="Normal"/>
    <w:link w:val="Heading7Char"/>
    <w:uiPriority w:val="9"/>
    <w:semiHidden/>
    <w:unhideWhenUsed/>
    <w:qFormat/>
    <w:rsid w:val="00097B4C"/>
    <w:pPr>
      <w:keepNext/>
      <w:keepLines/>
      <w:spacing w:before="40" w:after="0" w:line="240" w:lineRule="auto"/>
      <w:ind w:left="0" w:right="0" w:firstLine="0"/>
      <w:outlineLvl w:val="6"/>
    </w:pPr>
    <w:rPr>
      <w:rFonts w:asciiTheme="minorHAnsi" w:eastAsiaTheme="majorEastAsia" w:hAnsiTheme="minorHAnsi" w:cstheme="majorBidi"/>
      <w:color w:val="595959" w:themeColor="text1" w:themeTint="A6"/>
      <w:sz w:val="24"/>
      <w:lang w:bidi="ar-SA"/>
    </w:rPr>
  </w:style>
  <w:style w:type="paragraph" w:styleId="Heading8">
    <w:name w:val="heading 8"/>
    <w:basedOn w:val="Normal"/>
    <w:next w:val="Normal"/>
    <w:link w:val="Heading8Char"/>
    <w:uiPriority w:val="9"/>
    <w:semiHidden/>
    <w:unhideWhenUsed/>
    <w:qFormat/>
    <w:rsid w:val="00097B4C"/>
    <w:pPr>
      <w:keepNext/>
      <w:keepLines/>
      <w:spacing w:after="0" w:line="240" w:lineRule="auto"/>
      <w:ind w:left="0" w:right="0" w:firstLine="0"/>
      <w:outlineLvl w:val="7"/>
    </w:pPr>
    <w:rPr>
      <w:rFonts w:asciiTheme="minorHAnsi" w:eastAsiaTheme="majorEastAsia" w:hAnsiTheme="minorHAnsi" w:cstheme="majorBidi"/>
      <w:i/>
      <w:iCs/>
      <w:color w:val="272727" w:themeColor="text1" w:themeTint="D8"/>
      <w:sz w:val="24"/>
      <w:lang w:bidi="ar-SA"/>
    </w:rPr>
  </w:style>
  <w:style w:type="paragraph" w:styleId="Heading9">
    <w:name w:val="heading 9"/>
    <w:basedOn w:val="Normal"/>
    <w:next w:val="Normal"/>
    <w:link w:val="Heading9Char"/>
    <w:uiPriority w:val="9"/>
    <w:semiHidden/>
    <w:unhideWhenUsed/>
    <w:qFormat/>
    <w:rsid w:val="00097B4C"/>
    <w:pPr>
      <w:keepNext/>
      <w:keepLines/>
      <w:spacing w:after="0" w:line="240" w:lineRule="auto"/>
      <w:ind w:left="0" w:right="0" w:firstLine="0"/>
      <w:outlineLvl w:val="8"/>
    </w:pPr>
    <w:rPr>
      <w:rFonts w:asciiTheme="minorHAnsi" w:eastAsiaTheme="majorEastAsia" w:hAnsiTheme="minorHAnsi" w:cstheme="majorBidi"/>
      <w:color w:val="272727" w:themeColor="text1" w:themeTint="D8"/>
      <w:sz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7B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97B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97B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97B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97B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97B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97B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97B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97B4C"/>
    <w:rPr>
      <w:rFonts w:eastAsiaTheme="majorEastAsia" w:cstheme="majorBidi"/>
      <w:color w:val="272727" w:themeColor="text1" w:themeTint="D8"/>
    </w:rPr>
  </w:style>
  <w:style w:type="paragraph" w:styleId="Title">
    <w:name w:val="Title"/>
    <w:basedOn w:val="Normal"/>
    <w:next w:val="Normal"/>
    <w:link w:val="TitleChar"/>
    <w:uiPriority w:val="10"/>
    <w:qFormat/>
    <w:rsid w:val="00097B4C"/>
    <w:pPr>
      <w:spacing w:after="80" w:line="240" w:lineRule="auto"/>
      <w:ind w:left="0" w:right="0" w:firstLine="0"/>
      <w:contextualSpacing/>
    </w:pPr>
    <w:rPr>
      <w:rFonts w:asciiTheme="majorHAnsi" w:eastAsiaTheme="majorEastAsia" w:hAnsiTheme="majorHAnsi" w:cstheme="majorBidi"/>
      <w:color w:val="auto"/>
      <w:spacing w:val="-10"/>
      <w:kern w:val="28"/>
      <w:sz w:val="56"/>
      <w:szCs w:val="56"/>
      <w:lang w:bidi="ar-SA"/>
    </w:rPr>
  </w:style>
  <w:style w:type="character" w:customStyle="1" w:styleId="TitleChar">
    <w:name w:val="Title Char"/>
    <w:basedOn w:val="DefaultParagraphFont"/>
    <w:link w:val="Title"/>
    <w:uiPriority w:val="10"/>
    <w:rsid w:val="00097B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97B4C"/>
    <w:pPr>
      <w:numPr>
        <w:ilvl w:val="1"/>
      </w:numPr>
      <w:spacing w:after="160" w:line="240" w:lineRule="auto"/>
      <w:ind w:left="9" w:right="0" w:hanging="9"/>
    </w:pPr>
    <w:rPr>
      <w:rFonts w:asciiTheme="minorHAnsi" w:eastAsiaTheme="majorEastAsia" w:hAnsiTheme="minorHAnsi" w:cstheme="majorBidi"/>
      <w:color w:val="595959" w:themeColor="text1" w:themeTint="A6"/>
      <w:spacing w:val="15"/>
      <w:sz w:val="28"/>
      <w:szCs w:val="28"/>
      <w:lang w:bidi="ar-SA"/>
    </w:rPr>
  </w:style>
  <w:style w:type="character" w:customStyle="1" w:styleId="SubtitleChar">
    <w:name w:val="Subtitle Char"/>
    <w:basedOn w:val="DefaultParagraphFont"/>
    <w:link w:val="Subtitle"/>
    <w:uiPriority w:val="11"/>
    <w:rsid w:val="00097B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97B4C"/>
    <w:pPr>
      <w:spacing w:before="160" w:after="160" w:line="240" w:lineRule="auto"/>
      <w:ind w:left="0" w:right="0" w:firstLine="0"/>
      <w:jc w:val="center"/>
    </w:pPr>
    <w:rPr>
      <w:rFonts w:asciiTheme="minorHAnsi" w:eastAsiaTheme="minorHAnsi" w:hAnsiTheme="minorHAnsi" w:cstheme="minorBidi"/>
      <w:i/>
      <w:iCs/>
      <w:color w:val="404040" w:themeColor="text1" w:themeTint="BF"/>
      <w:sz w:val="24"/>
      <w:lang w:bidi="ar-SA"/>
    </w:rPr>
  </w:style>
  <w:style w:type="character" w:customStyle="1" w:styleId="QuoteChar">
    <w:name w:val="Quote Char"/>
    <w:basedOn w:val="DefaultParagraphFont"/>
    <w:link w:val="Quote"/>
    <w:uiPriority w:val="29"/>
    <w:rsid w:val="00097B4C"/>
    <w:rPr>
      <w:i/>
      <w:iCs/>
      <w:color w:val="404040" w:themeColor="text1" w:themeTint="BF"/>
    </w:rPr>
  </w:style>
  <w:style w:type="paragraph" w:styleId="ListParagraph">
    <w:name w:val="List Paragraph"/>
    <w:basedOn w:val="Normal"/>
    <w:uiPriority w:val="34"/>
    <w:qFormat/>
    <w:rsid w:val="00097B4C"/>
    <w:pPr>
      <w:spacing w:after="0" w:line="240" w:lineRule="auto"/>
      <w:ind w:left="720" w:right="0" w:firstLine="0"/>
      <w:contextualSpacing/>
    </w:pPr>
    <w:rPr>
      <w:rFonts w:asciiTheme="minorHAnsi" w:eastAsiaTheme="minorHAnsi" w:hAnsiTheme="minorHAnsi" w:cstheme="minorBidi"/>
      <w:color w:val="auto"/>
      <w:sz w:val="24"/>
      <w:lang w:bidi="ar-SA"/>
    </w:rPr>
  </w:style>
  <w:style w:type="character" w:styleId="IntenseEmphasis">
    <w:name w:val="Intense Emphasis"/>
    <w:basedOn w:val="DefaultParagraphFont"/>
    <w:uiPriority w:val="21"/>
    <w:qFormat/>
    <w:rsid w:val="00097B4C"/>
    <w:rPr>
      <w:i/>
      <w:iCs/>
      <w:color w:val="0F4761" w:themeColor="accent1" w:themeShade="BF"/>
    </w:rPr>
  </w:style>
  <w:style w:type="paragraph" w:styleId="IntenseQuote">
    <w:name w:val="Intense Quote"/>
    <w:basedOn w:val="Normal"/>
    <w:next w:val="Normal"/>
    <w:link w:val="IntenseQuoteChar"/>
    <w:uiPriority w:val="30"/>
    <w:qFormat/>
    <w:rsid w:val="00097B4C"/>
    <w:pPr>
      <w:pBdr>
        <w:top w:val="single" w:sz="4" w:space="10" w:color="0F4761" w:themeColor="accent1" w:themeShade="BF"/>
        <w:bottom w:val="single" w:sz="4" w:space="10" w:color="0F4761" w:themeColor="accent1" w:themeShade="BF"/>
      </w:pBdr>
      <w:spacing w:before="360" w:after="360" w:line="240" w:lineRule="auto"/>
      <w:ind w:left="864" w:right="864" w:firstLine="0"/>
      <w:jc w:val="center"/>
    </w:pPr>
    <w:rPr>
      <w:rFonts w:asciiTheme="minorHAnsi" w:eastAsiaTheme="minorHAnsi" w:hAnsiTheme="minorHAnsi" w:cstheme="minorBidi"/>
      <w:i/>
      <w:iCs/>
      <w:color w:val="0F4761" w:themeColor="accent1" w:themeShade="BF"/>
      <w:sz w:val="24"/>
      <w:lang w:bidi="ar-SA"/>
    </w:rPr>
  </w:style>
  <w:style w:type="character" w:customStyle="1" w:styleId="IntenseQuoteChar">
    <w:name w:val="Intense Quote Char"/>
    <w:basedOn w:val="DefaultParagraphFont"/>
    <w:link w:val="IntenseQuote"/>
    <w:uiPriority w:val="30"/>
    <w:rsid w:val="00097B4C"/>
    <w:rPr>
      <w:i/>
      <w:iCs/>
      <w:color w:val="0F4761" w:themeColor="accent1" w:themeShade="BF"/>
    </w:rPr>
  </w:style>
  <w:style w:type="character" w:styleId="IntenseReference">
    <w:name w:val="Intense Reference"/>
    <w:basedOn w:val="DefaultParagraphFont"/>
    <w:uiPriority w:val="32"/>
    <w:qFormat/>
    <w:rsid w:val="00097B4C"/>
    <w:rPr>
      <w:b/>
      <w:bCs/>
      <w:smallCaps/>
      <w:color w:val="0F4761" w:themeColor="accent1" w:themeShade="BF"/>
      <w:spacing w:val="5"/>
    </w:rPr>
  </w:style>
  <w:style w:type="table" w:customStyle="1" w:styleId="TableGrid">
    <w:name w:val="TableGrid"/>
    <w:rsid w:val="00097B4C"/>
    <w:rPr>
      <w:rFonts w:eastAsiaTheme="minorEastAsia"/>
    </w:rPr>
    <w:tblPr>
      <w:tblCellMar>
        <w:top w:w="0" w:type="dxa"/>
        <w:left w:w="0" w:type="dxa"/>
        <w:bottom w:w="0" w:type="dxa"/>
        <w:right w:w="0" w:type="dxa"/>
      </w:tblCellMar>
    </w:tblPr>
  </w:style>
  <w:style w:type="paragraph" w:customStyle="1" w:styleId="p1">
    <w:name w:val="p1"/>
    <w:basedOn w:val="Normal"/>
    <w:rsid w:val="00140304"/>
    <w:pPr>
      <w:spacing w:after="0" w:line="240" w:lineRule="auto"/>
      <w:ind w:left="0" w:right="0" w:firstLine="0"/>
    </w:pPr>
    <w:rPr>
      <w:rFonts w:ascii="Calibri" w:eastAsia="Times New Roman" w:hAnsi="Calibri" w:cs="Calibri"/>
      <w:kern w:val="0"/>
      <w:sz w:val="10"/>
      <w:szCs w:val="10"/>
      <w:lang w:bidi="ar-SA"/>
      <w14:ligatures w14:val="none"/>
    </w:rPr>
  </w:style>
  <w:style w:type="paragraph" w:customStyle="1" w:styleId="p2">
    <w:name w:val="p2"/>
    <w:basedOn w:val="Normal"/>
    <w:rsid w:val="00140304"/>
    <w:pPr>
      <w:spacing w:after="0" w:line="240" w:lineRule="auto"/>
      <w:ind w:left="0" w:right="0" w:firstLine="0"/>
    </w:pPr>
    <w:rPr>
      <w:rFonts w:ascii="Calibri" w:eastAsia="Times New Roman" w:hAnsi="Calibri" w:cs="Calibri"/>
      <w:color w:val="0B4CB4"/>
      <w:kern w:val="0"/>
      <w:sz w:val="10"/>
      <w:szCs w:val="10"/>
      <w:lang w:bidi="ar-SA"/>
      <w14:ligatures w14:val="none"/>
    </w:rPr>
  </w:style>
  <w:style w:type="character" w:customStyle="1" w:styleId="s1">
    <w:name w:val="s1"/>
    <w:basedOn w:val="DefaultParagraphFont"/>
    <w:rsid w:val="00140304"/>
    <w:rPr>
      <w:color w:val="000000"/>
    </w:rPr>
  </w:style>
  <w:style w:type="character" w:customStyle="1" w:styleId="s2">
    <w:name w:val="s2"/>
    <w:basedOn w:val="DefaultParagraphFont"/>
    <w:rsid w:val="00140304"/>
    <w:rPr>
      <w:color w:val="0B4CB4"/>
    </w:rPr>
  </w:style>
  <w:style w:type="paragraph" w:styleId="Revision">
    <w:name w:val="Revision"/>
    <w:hidden/>
    <w:uiPriority w:val="99"/>
    <w:semiHidden/>
    <w:rsid w:val="0069676C"/>
    <w:rPr>
      <w:rFonts w:ascii="Arial" w:eastAsia="Arial" w:hAnsi="Arial" w:cs="Arial"/>
      <w:color w:val="000000"/>
      <w:sz w:val="22"/>
      <w:lang w:bidi="en-US"/>
    </w:rPr>
  </w:style>
  <w:style w:type="character" w:styleId="CommentReference">
    <w:name w:val="annotation reference"/>
    <w:basedOn w:val="DefaultParagraphFont"/>
    <w:uiPriority w:val="99"/>
    <w:semiHidden/>
    <w:unhideWhenUsed/>
    <w:rsid w:val="00862469"/>
    <w:rPr>
      <w:sz w:val="16"/>
      <w:szCs w:val="16"/>
    </w:rPr>
  </w:style>
  <w:style w:type="paragraph" w:styleId="CommentText">
    <w:name w:val="annotation text"/>
    <w:basedOn w:val="Normal"/>
    <w:link w:val="CommentTextChar"/>
    <w:uiPriority w:val="99"/>
    <w:unhideWhenUsed/>
    <w:rsid w:val="00862469"/>
    <w:pPr>
      <w:spacing w:line="240" w:lineRule="auto"/>
    </w:pPr>
    <w:rPr>
      <w:sz w:val="20"/>
      <w:szCs w:val="20"/>
    </w:rPr>
  </w:style>
  <w:style w:type="character" w:customStyle="1" w:styleId="CommentTextChar">
    <w:name w:val="Comment Text Char"/>
    <w:basedOn w:val="DefaultParagraphFont"/>
    <w:link w:val="CommentText"/>
    <w:uiPriority w:val="99"/>
    <w:rsid w:val="00862469"/>
    <w:rPr>
      <w:rFonts w:ascii="Arial" w:eastAsia="Arial" w:hAnsi="Arial" w:cs="Arial"/>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862469"/>
    <w:rPr>
      <w:b/>
      <w:bCs/>
    </w:rPr>
  </w:style>
  <w:style w:type="character" w:customStyle="1" w:styleId="CommentSubjectChar">
    <w:name w:val="Comment Subject Char"/>
    <w:basedOn w:val="CommentTextChar"/>
    <w:link w:val="CommentSubject"/>
    <w:uiPriority w:val="99"/>
    <w:semiHidden/>
    <w:rsid w:val="00862469"/>
    <w:rPr>
      <w:rFonts w:ascii="Arial" w:eastAsia="Arial" w:hAnsi="Arial" w:cs="Arial"/>
      <w:b/>
      <w:bCs/>
      <w:color w:val="000000"/>
      <w:sz w:val="20"/>
      <w:szCs w:val="20"/>
      <w:lang w:bidi="en-US"/>
    </w:rPr>
  </w:style>
  <w:style w:type="paragraph" w:styleId="Header">
    <w:name w:val="header"/>
    <w:basedOn w:val="Normal"/>
    <w:link w:val="HeaderChar"/>
    <w:uiPriority w:val="99"/>
    <w:unhideWhenUsed/>
    <w:rsid w:val="007F2E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E6E"/>
    <w:rPr>
      <w:rFonts w:ascii="Arial" w:eastAsia="Arial" w:hAnsi="Arial" w:cs="Arial"/>
      <w:color w:val="000000"/>
      <w:sz w:val="22"/>
      <w:lang w:bidi="en-US"/>
    </w:rPr>
  </w:style>
  <w:style w:type="paragraph" w:styleId="Footer">
    <w:name w:val="footer"/>
    <w:basedOn w:val="Normal"/>
    <w:link w:val="FooterChar"/>
    <w:uiPriority w:val="99"/>
    <w:unhideWhenUsed/>
    <w:rsid w:val="007F2E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E6E"/>
    <w:rPr>
      <w:rFonts w:ascii="Arial" w:eastAsia="Arial" w:hAnsi="Arial" w:cs="Arial"/>
      <w:color w:val="000000"/>
      <w:sz w:val="2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791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5C602-40F2-4271-8F89-7D518F2AB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983</Words>
  <Characters>5607</Characters>
  <Application>Microsoft Office Word</Application>
  <DocSecurity>4</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Hall</dc:creator>
  <cp:keywords/>
  <dc:description/>
  <cp:lastModifiedBy>Gallagher, Stephanie (CONTR)</cp:lastModifiedBy>
  <cp:revision>2</cp:revision>
  <cp:lastPrinted>2025-01-23T21:39:00Z</cp:lastPrinted>
  <dcterms:created xsi:type="dcterms:W3CDTF">2025-01-29T17:59:00Z</dcterms:created>
  <dcterms:modified xsi:type="dcterms:W3CDTF">2025-01-29T17:59:00Z</dcterms:modified>
</cp:coreProperties>
</file>