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B9AB" w14:textId="55D4C4A9" w:rsidR="000F3B81" w:rsidRPr="002D7DC1" w:rsidRDefault="008844C7" w:rsidP="4A25D50E">
      <w:pPr>
        <w:pBdr>
          <w:top w:val="single" w:sz="4" w:space="1" w:color="auto"/>
          <w:bottom w:val="single" w:sz="4" w:space="1" w:color="auto"/>
        </w:pBdr>
        <w:spacing w:after="0" w:line="240" w:lineRule="auto"/>
        <w:jc w:val="center"/>
        <w:rPr>
          <w:rFonts w:ascii="Calibri" w:eastAsia="Times New Roman" w:hAnsi="Calibri" w:cs="Calibri"/>
          <w:b/>
          <w:bCs/>
          <w:sz w:val="24"/>
          <w:szCs w:val="24"/>
        </w:rPr>
      </w:pPr>
      <w:r w:rsidRPr="4A25D50E">
        <w:rPr>
          <w:rFonts w:ascii="Calibri" w:eastAsia="Times New Roman" w:hAnsi="Calibri" w:cs="Calibri"/>
          <w:b/>
          <w:bCs/>
          <w:sz w:val="24"/>
          <w:szCs w:val="24"/>
        </w:rPr>
        <w:t xml:space="preserve">UESC </w:t>
      </w:r>
      <w:r w:rsidR="002D7DC1" w:rsidRPr="4A25D50E">
        <w:rPr>
          <w:rFonts w:ascii="Calibri" w:eastAsia="Times New Roman" w:hAnsi="Calibri" w:cs="Calibri"/>
          <w:b/>
          <w:bCs/>
          <w:sz w:val="24"/>
          <w:szCs w:val="24"/>
        </w:rPr>
        <w:t>Acquisition Plan</w:t>
      </w:r>
      <w:r w:rsidR="00F205AF" w:rsidRPr="4A25D50E">
        <w:rPr>
          <w:rFonts w:ascii="Calibri" w:eastAsia="Times New Roman" w:hAnsi="Calibri" w:cs="Calibri"/>
          <w:b/>
          <w:bCs/>
          <w:sz w:val="24"/>
          <w:szCs w:val="24"/>
        </w:rPr>
        <w:t xml:space="preserve"> Template</w:t>
      </w:r>
      <w:r w:rsidR="002D7DC1" w:rsidRPr="4A25D50E">
        <w:rPr>
          <w:rFonts w:ascii="Calibri" w:eastAsia="Times New Roman" w:hAnsi="Calibri" w:cs="Calibri"/>
          <w:b/>
          <w:bCs/>
          <w:sz w:val="24"/>
          <w:szCs w:val="24"/>
        </w:rPr>
        <w:t xml:space="preserve"> </w:t>
      </w:r>
      <w:r w:rsidR="00FE5D70" w:rsidRPr="4A25D50E">
        <w:rPr>
          <w:rStyle w:val="FootnoteReference"/>
          <w:rFonts w:ascii="Calibri" w:eastAsia="Times New Roman" w:hAnsi="Calibri" w:cs="Calibri"/>
          <w:b/>
          <w:bCs/>
          <w:sz w:val="24"/>
          <w:szCs w:val="24"/>
        </w:rPr>
        <w:footnoteReference w:id="2"/>
      </w:r>
    </w:p>
    <w:p w14:paraId="41AB2200" w14:textId="77777777" w:rsidR="002D7DC1" w:rsidRPr="002D7DC1" w:rsidRDefault="002D7DC1" w:rsidP="002D7DC1">
      <w:pPr>
        <w:spacing w:after="0" w:line="240" w:lineRule="auto"/>
        <w:rPr>
          <w:rFonts w:ascii="Cambria" w:eastAsia="Times New Roman" w:hAnsi="Cambria" w:cs="Arial"/>
        </w:rPr>
      </w:pPr>
    </w:p>
    <w:p w14:paraId="3FE6214F" w14:textId="2A9F841C" w:rsidR="002D7DC1" w:rsidRPr="00D37DD4" w:rsidRDefault="25669DEA" w:rsidP="672E0F52">
      <w:pPr>
        <w:spacing w:after="120" w:line="240" w:lineRule="auto"/>
        <w:rPr>
          <w:rFonts w:ascii="Calibri" w:eastAsia="Times New Roman" w:hAnsi="Calibri" w:cs="Calibri"/>
          <w:b/>
          <w:bCs/>
        </w:rPr>
      </w:pPr>
      <w:r w:rsidRPr="672E0F52">
        <w:rPr>
          <w:rFonts w:ascii="Calibri" w:eastAsia="Times New Roman" w:hAnsi="Calibri" w:cs="Calibri"/>
          <w:b/>
          <w:bCs/>
        </w:rPr>
        <w:t xml:space="preserve">Agency:  </w:t>
      </w:r>
    </w:p>
    <w:p w14:paraId="5D444479" w14:textId="6FBF0B0A" w:rsidR="002D7DC1" w:rsidRPr="00D37DD4" w:rsidRDefault="008844C7" w:rsidP="006700F4">
      <w:pPr>
        <w:spacing w:after="120" w:line="240" w:lineRule="auto"/>
        <w:rPr>
          <w:rFonts w:ascii="Calibri" w:eastAsia="Times New Roman" w:hAnsi="Calibri" w:cs="Calibri"/>
          <w:b/>
          <w:bCs/>
        </w:rPr>
      </w:pPr>
      <w:r w:rsidRPr="5B046B00">
        <w:rPr>
          <w:rFonts w:ascii="Calibri" w:eastAsia="Times New Roman" w:hAnsi="Calibri" w:cs="Calibri"/>
          <w:b/>
          <w:bCs/>
        </w:rPr>
        <w:t xml:space="preserve">Project Title: </w:t>
      </w:r>
    </w:p>
    <w:p w14:paraId="1F03B412" w14:textId="0877FEE3" w:rsidR="002D7DC1" w:rsidRPr="00D37DD4" w:rsidRDefault="008844C7" w:rsidP="006700F4">
      <w:pPr>
        <w:spacing w:after="120" w:line="240" w:lineRule="auto"/>
        <w:rPr>
          <w:rFonts w:ascii="Calibri" w:eastAsia="Times New Roman" w:hAnsi="Calibri" w:cs="Calibri"/>
          <w:b/>
          <w:bCs/>
        </w:rPr>
      </w:pPr>
      <w:r w:rsidRPr="5B046B00">
        <w:rPr>
          <w:rFonts w:ascii="Calibri" w:eastAsia="Times New Roman" w:hAnsi="Calibri" w:cs="Calibri"/>
          <w:b/>
          <w:bCs/>
        </w:rPr>
        <w:t xml:space="preserve">Location: </w:t>
      </w:r>
      <w:r w:rsidR="00D37DD4" w:rsidRPr="5B046B00">
        <w:rPr>
          <w:rFonts w:ascii="Calibri" w:eastAsia="Times New Roman" w:hAnsi="Calibri" w:cs="Calibri"/>
          <w:b/>
          <w:bCs/>
        </w:rPr>
        <w:t xml:space="preserve"> </w:t>
      </w:r>
    </w:p>
    <w:p w14:paraId="0D023516" w14:textId="2EE5167D" w:rsidR="008844C7" w:rsidRPr="00D37DD4" w:rsidRDefault="008844C7" w:rsidP="006700F4">
      <w:pPr>
        <w:spacing w:after="120" w:line="240" w:lineRule="auto"/>
        <w:rPr>
          <w:rFonts w:ascii="Calibri" w:eastAsia="Times New Roman" w:hAnsi="Calibri" w:cs="Calibri"/>
          <w:b/>
          <w:bCs/>
        </w:rPr>
      </w:pPr>
      <w:r w:rsidRPr="00D37DD4">
        <w:rPr>
          <w:rFonts w:ascii="Calibri" w:eastAsia="Times New Roman" w:hAnsi="Calibri" w:cs="Calibri"/>
          <w:b/>
          <w:bCs/>
        </w:rPr>
        <w:t xml:space="preserve">Estimated </w:t>
      </w:r>
      <w:r w:rsidR="00D77A1C">
        <w:rPr>
          <w:rFonts w:ascii="Calibri" w:eastAsia="Times New Roman" w:hAnsi="Calibri" w:cs="Calibri"/>
          <w:b/>
          <w:bCs/>
        </w:rPr>
        <w:t>Contract</w:t>
      </w:r>
      <w:r w:rsidR="00D77A1C">
        <w:rPr>
          <w:rStyle w:val="FootnoteReference"/>
          <w:rFonts w:ascii="Calibri" w:eastAsia="Times New Roman" w:hAnsi="Calibri" w:cs="Calibri"/>
          <w:b/>
          <w:bCs/>
        </w:rPr>
        <w:footnoteReference w:id="3"/>
      </w:r>
      <w:r w:rsidR="00D77A1C">
        <w:rPr>
          <w:rFonts w:ascii="Calibri" w:eastAsia="Times New Roman" w:hAnsi="Calibri" w:cs="Calibri"/>
          <w:b/>
          <w:bCs/>
        </w:rPr>
        <w:t xml:space="preserve"> </w:t>
      </w:r>
      <w:r w:rsidRPr="00D37DD4">
        <w:rPr>
          <w:rFonts w:ascii="Calibri" w:eastAsia="Times New Roman" w:hAnsi="Calibri" w:cs="Calibri"/>
          <w:b/>
          <w:bCs/>
        </w:rPr>
        <w:t xml:space="preserve">Value: </w:t>
      </w:r>
      <w:r w:rsidR="00C615DA" w:rsidRPr="00D37DD4">
        <w:rPr>
          <w:rFonts w:ascii="Calibri" w:eastAsia="Times New Roman" w:hAnsi="Calibri" w:cs="Calibri"/>
          <w:b/>
          <w:bCs/>
        </w:rPr>
        <w:t xml:space="preserve"> </w:t>
      </w:r>
      <w:r w:rsidR="00D37DD4" w:rsidRPr="00D37DD4">
        <w:rPr>
          <w:rFonts w:ascii="Calibri" w:eastAsia="Times New Roman" w:hAnsi="Calibri" w:cs="Calibri"/>
          <w:b/>
          <w:bCs/>
        </w:rPr>
        <w:t xml:space="preserve"> </w:t>
      </w:r>
    </w:p>
    <w:p w14:paraId="7CF60E5A" w14:textId="63A8DF5D" w:rsidR="00D72A0C" w:rsidRDefault="00D72A0C" w:rsidP="006700F4">
      <w:pPr>
        <w:spacing w:after="120" w:line="240" w:lineRule="auto"/>
        <w:rPr>
          <w:rFonts w:ascii="Calibri" w:eastAsia="Times New Roman" w:hAnsi="Calibri" w:cs="Calibri"/>
        </w:rPr>
      </w:pPr>
      <w:r w:rsidRPr="00924168">
        <w:rPr>
          <w:b/>
          <w:bCs/>
          <w:szCs w:val="24"/>
        </w:rPr>
        <w:t xml:space="preserve">Contract Type: </w:t>
      </w:r>
      <w:r w:rsidRPr="00C615DA">
        <w:rPr>
          <w:szCs w:val="24"/>
        </w:rPr>
        <w:t>Firm fixed-price</w:t>
      </w:r>
    </w:p>
    <w:p w14:paraId="4FA6E3DB" w14:textId="1039200F" w:rsidR="009274EC" w:rsidRPr="00D77A1C" w:rsidRDefault="002D7DC1" w:rsidP="00D77A1C">
      <w:pPr>
        <w:pStyle w:val="ListParagraph"/>
        <w:numPr>
          <w:ilvl w:val="0"/>
          <w:numId w:val="1"/>
        </w:numPr>
        <w:spacing w:after="120" w:line="240" w:lineRule="auto"/>
        <w:rPr>
          <w:rFonts w:ascii="Calibri" w:eastAsia="Times New Roman" w:hAnsi="Calibri" w:cs="Calibri"/>
          <w:b/>
          <w:bCs/>
          <w:sz w:val="24"/>
          <w:szCs w:val="24"/>
          <w:u w:val="single"/>
        </w:rPr>
      </w:pPr>
      <w:r w:rsidRPr="5B046B00">
        <w:rPr>
          <w:rFonts w:ascii="Calibri" w:eastAsia="Times New Roman" w:hAnsi="Calibri" w:cs="Calibri"/>
          <w:b/>
          <w:bCs/>
          <w:sz w:val="24"/>
          <w:szCs w:val="24"/>
          <w:u w:val="single"/>
        </w:rPr>
        <w:t xml:space="preserve">Acquisition Background and Objectives </w:t>
      </w:r>
    </w:p>
    <w:p w14:paraId="2ABD8780" w14:textId="77BAC8DF" w:rsidR="00F34E40" w:rsidRDefault="36006F88" w:rsidP="006700F4">
      <w:pPr>
        <w:numPr>
          <w:ilvl w:val="1"/>
          <w:numId w:val="2"/>
        </w:numPr>
        <w:spacing w:after="120" w:line="240" w:lineRule="auto"/>
        <w:ind w:left="1080"/>
        <w:rPr>
          <w:rFonts w:ascii="Calibri" w:eastAsia="Times New Roman" w:hAnsi="Calibri" w:cs="Calibri"/>
        </w:rPr>
      </w:pPr>
      <w:r w:rsidRPr="3DEBF541">
        <w:rPr>
          <w:b/>
          <w:bCs/>
          <w:color w:val="000000" w:themeColor="text1"/>
        </w:rPr>
        <w:t>F</w:t>
      </w:r>
      <w:r w:rsidR="63BAEDB0" w:rsidRPr="3DEBF541">
        <w:rPr>
          <w:b/>
          <w:bCs/>
          <w:color w:val="000000" w:themeColor="text1"/>
        </w:rPr>
        <w:t xml:space="preserve">ederal </w:t>
      </w:r>
      <w:r w:rsidRPr="3DEBF541">
        <w:rPr>
          <w:b/>
          <w:bCs/>
          <w:color w:val="000000" w:themeColor="text1"/>
        </w:rPr>
        <w:t>A</w:t>
      </w:r>
      <w:r w:rsidR="3C5104ED" w:rsidRPr="3DEBF541">
        <w:rPr>
          <w:b/>
          <w:bCs/>
          <w:color w:val="000000" w:themeColor="text1"/>
        </w:rPr>
        <w:t xml:space="preserve">cquisition </w:t>
      </w:r>
      <w:r w:rsidRPr="3DEBF541">
        <w:rPr>
          <w:b/>
          <w:bCs/>
          <w:color w:val="000000" w:themeColor="text1"/>
        </w:rPr>
        <w:t>R</w:t>
      </w:r>
      <w:r w:rsidR="76A2FD4E" w:rsidRPr="3DEBF541">
        <w:rPr>
          <w:b/>
          <w:bCs/>
          <w:color w:val="000000" w:themeColor="text1"/>
        </w:rPr>
        <w:t>egulation</w:t>
      </w:r>
      <w:r w:rsidRPr="3DEBF541">
        <w:rPr>
          <w:b/>
          <w:bCs/>
          <w:color w:val="000000" w:themeColor="text1"/>
        </w:rPr>
        <w:t xml:space="preserve"> </w:t>
      </w:r>
      <w:r w:rsidR="749AB8A1" w:rsidRPr="3DEBF541">
        <w:rPr>
          <w:b/>
          <w:bCs/>
          <w:color w:val="000000" w:themeColor="text1"/>
        </w:rPr>
        <w:t xml:space="preserve">(FAR) </w:t>
      </w:r>
      <w:r w:rsidR="003E324D" w:rsidRPr="3DEBF541">
        <w:rPr>
          <w:b/>
          <w:bCs/>
          <w:color w:val="000000" w:themeColor="text1"/>
        </w:rPr>
        <w:t>7.105(a)(1)</w:t>
      </w:r>
      <w:r w:rsidR="789970CC" w:rsidRPr="3DEBF541">
        <w:rPr>
          <w:b/>
          <w:bCs/>
          <w:color w:val="000000" w:themeColor="text1"/>
        </w:rPr>
        <w:t>,</w:t>
      </w:r>
      <w:r w:rsidR="003E324D" w:rsidRPr="3DEBF541">
        <w:rPr>
          <w:b/>
          <w:bCs/>
          <w:color w:val="000000" w:themeColor="text1"/>
        </w:rPr>
        <w:t xml:space="preserve"> </w:t>
      </w:r>
      <w:r w:rsidR="002D7DC1" w:rsidRPr="3DEBF541">
        <w:rPr>
          <w:rFonts w:ascii="Calibri" w:eastAsia="Times New Roman" w:hAnsi="Calibri" w:cs="Calibri"/>
          <w:b/>
          <w:bCs/>
        </w:rPr>
        <w:t>Statement of Need</w:t>
      </w:r>
      <w:r w:rsidR="00CF23BA" w:rsidRPr="3DEBF541">
        <w:rPr>
          <w:rFonts w:ascii="Calibri" w:eastAsia="Times New Roman" w:hAnsi="Calibri" w:cs="Calibri"/>
          <w:b/>
          <w:bCs/>
        </w:rPr>
        <w:t>:</w:t>
      </w:r>
      <w:r w:rsidR="00CF23BA" w:rsidRPr="3DEBF541">
        <w:rPr>
          <w:rFonts w:ascii="Calibri" w:eastAsia="Times New Roman" w:hAnsi="Calibri" w:cs="Calibri"/>
        </w:rPr>
        <w:t xml:space="preserve"> </w:t>
      </w:r>
    </w:p>
    <w:p w14:paraId="496040B4" w14:textId="2C708A2D" w:rsidR="00C615DA" w:rsidRPr="00C615DA" w:rsidRDefault="00ED26CA" w:rsidP="006700F4">
      <w:pPr>
        <w:spacing w:after="120" w:line="240" w:lineRule="auto"/>
        <w:ind w:left="1080"/>
        <w:rPr>
          <w:rFonts w:ascii="Calibri" w:eastAsia="Times New Roman" w:hAnsi="Calibri" w:cs="Calibri"/>
        </w:rPr>
      </w:pPr>
      <w:r>
        <w:t xml:space="preserve">The </w:t>
      </w:r>
      <w:r w:rsidR="00BE74D6">
        <w:t xml:space="preserve">purpose of </w:t>
      </w:r>
      <w:r>
        <w:t>this contract action</w:t>
      </w:r>
      <w:r w:rsidR="00760438">
        <w:t xml:space="preserve"> </w:t>
      </w:r>
      <w:r w:rsidR="00BE74D6">
        <w:t>is</w:t>
      </w:r>
      <w:r w:rsidR="00760438">
        <w:t xml:space="preserve"> to</w:t>
      </w:r>
      <w:r>
        <w:t xml:space="preserve"> </w:t>
      </w:r>
      <w:r w:rsidR="00CF23BA">
        <w:t xml:space="preserve">develop and implement energy conservation measures (ECMs). </w:t>
      </w:r>
      <w:r w:rsidR="00E91F70" w:rsidRPr="00E91F70">
        <w:rPr>
          <w:i/>
          <w:iCs/>
          <w:color w:val="00B0F0"/>
        </w:rPr>
        <w:t>[</w:t>
      </w:r>
      <w:r w:rsidR="00B978BF" w:rsidRPr="29AC14CD">
        <w:rPr>
          <w:i/>
          <w:iCs/>
          <w:color w:val="00B0F0"/>
        </w:rPr>
        <w:t>Agency include specific location</w:t>
      </w:r>
      <w:r w:rsidR="008249A8" w:rsidRPr="29AC14CD">
        <w:rPr>
          <w:i/>
          <w:iCs/>
          <w:color w:val="00B0F0"/>
        </w:rPr>
        <w:t>(s) and priority ECMs</w:t>
      </w:r>
      <w:r w:rsidR="00033043" w:rsidRPr="00E91F70">
        <w:rPr>
          <w:i/>
          <w:iCs/>
          <w:color w:val="00B0F0"/>
        </w:rPr>
        <w:t>.</w:t>
      </w:r>
      <w:r w:rsidR="00E91F70" w:rsidRPr="00E91F70">
        <w:rPr>
          <w:i/>
          <w:iCs/>
          <w:color w:val="00B0F0"/>
        </w:rPr>
        <w:t>]</w:t>
      </w:r>
      <w:r w:rsidR="00033043">
        <w:t xml:space="preserve">  </w:t>
      </w:r>
      <w:r w:rsidR="2F3650D6">
        <w:t>The</w:t>
      </w:r>
      <w:r w:rsidR="2F3650D6" w:rsidRPr="29AC14CD">
        <w:rPr>
          <w:color w:val="00B0F0"/>
        </w:rPr>
        <w:t xml:space="preserve"> </w:t>
      </w:r>
      <w:r w:rsidR="2F3650D6">
        <w:t xml:space="preserve">requirements for this contract were generated during </w:t>
      </w:r>
      <w:r w:rsidR="2F3650D6" w:rsidRPr="00E91F70">
        <w:rPr>
          <w:i/>
          <w:iCs/>
          <w:color w:val="00B0F0"/>
        </w:rPr>
        <w:t>[list specific evaluations, inspections, or surveys of subject facilities]</w:t>
      </w:r>
      <w:r w:rsidR="46C7123C">
        <w:t xml:space="preserve">.  </w:t>
      </w:r>
      <w:r w:rsidR="00CF23BA">
        <w:t xml:space="preserve">This </w:t>
      </w:r>
      <w:r w:rsidR="007D1768">
        <w:t>Utility Energy Service Contract (</w:t>
      </w:r>
      <w:r w:rsidR="00522DCD">
        <w:t>UESC</w:t>
      </w:r>
      <w:r w:rsidR="007D1768">
        <w:t>)</w:t>
      </w:r>
      <w:r w:rsidR="00522DCD">
        <w:t xml:space="preserve"> </w:t>
      </w:r>
      <w:r w:rsidR="00CF23BA">
        <w:t>has a dual purpose of meeting energy-related policy objectives and making necessary capital improvements to buildings</w:t>
      </w:r>
      <w:r w:rsidR="008F4434">
        <w:t xml:space="preserve"> </w:t>
      </w:r>
      <w:r w:rsidR="008F4434" w:rsidRPr="00E91F70">
        <w:rPr>
          <w:i/>
          <w:iCs/>
          <w:color w:val="00B0F0"/>
        </w:rPr>
        <w:t>[list specific energy-related policy objectives or goals the agency hopes to fulfill with this project</w:t>
      </w:r>
      <w:r w:rsidR="00C615DA" w:rsidRPr="00E91F70">
        <w:rPr>
          <w:i/>
          <w:iCs/>
          <w:color w:val="00B0F0"/>
        </w:rPr>
        <w:t xml:space="preserve">, such as </w:t>
      </w:r>
      <w:r w:rsidR="00E84DB0" w:rsidRPr="00E91F70">
        <w:rPr>
          <w:i/>
          <w:iCs/>
          <w:color w:val="00B0F0"/>
        </w:rPr>
        <w:t xml:space="preserve">Executive </w:t>
      </w:r>
      <w:r w:rsidR="6272BBB3" w:rsidRPr="00E91F70">
        <w:rPr>
          <w:i/>
          <w:iCs/>
          <w:color w:val="00B0F0"/>
        </w:rPr>
        <w:t>Orders</w:t>
      </w:r>
      <w:r w:rsidR="00C615DA" w:rsidRPr="00E91F70">
        <w:rPr>
          <w:i/>
          <w:iCs/>
          <w:color w:val="00B0F0"/>
        </w:rPr>
        <w:t>, Energy Act of 2020, etc.</w:t>
      </w:r>
      <w:r w:rsidR="008F4434" w:rsidRPr="00E91F70">
        <w:rPr>
          <w:i/>
          <w:iCs/>
          <w:color w:val="00B0F0"/>
        </w:rPr>
        <w:t>]</w:t>
      </w:r>
      <w:r w:rsidR="008F4434" w:rsidRPr="29AC14CD">
        <w:rPr>
          <w:i/>
          <w:iCs/>
        </w:rPr>
        <w:t>.</w:t>
      </w:r>
      <w:r w:rsidR="00760438">
        <w:t xml:space="preserve"> Th</w:t>
      </w:r>
      <w:r w:rsidR="00F238CD">
        <w:t>is UESC</w:t>
      </w:r>
      <w:r w:rsidR="00760438" w:rsidDel="00F238CD">
        <w:t xml:space="preserve"> </w:t>
      </w:r>
      <w:r w:rsidR="00760438">
        <w:t xml:space="preserve">will be </w:t>
      </w:r>
      <w:r w:rsidR="00F238CD">
        <w:t>executed</w:t>
      </w:r>
      <w:r w:rsidR="00760438">
        <w:t xml:space="preserve"> using </w:t>
      </w:r>
      <w:r w:rsidR="00C61D00" w:rsidRPr="009C0F52">
        <w:rPr>
          <w:i/>
          <w:iCs/>
          <w:color w:val="00B0F0"/>
        </w:rPr>
        <w:t>[</w:t>
      </w:r>
      <w:r w:rsidR="00760438" w:rsidRPr="00C61D00">
        <w:rPr>
          <w:i/>
          <w:iCs/>
          <w:color w:val="00B0F0"/>
        </w:rPr>
        <w:t>the GSA areawide contract (AWC)</w:t>
      </w:r>
      <w:r w:rsidR="00586E8A">
        <w:rPr>
          <w:i/>
          <w:iCs/>
          <w:color w:val="00B0F0"/>
        </w:rPr>
        <w:t>,</w:t>
      </w:r>
      <w:r w:rsidR="00760438">
        <w:t xml:space="preserve"> </w:t>
      </w:r>
      <w:r w:rsidR="0096533C" w:rsidRPr="0096533C">
        <w:rPr>
          <w:i/>
          <w:iCs/>
          <w:color w:val="00B0F0"/>
        </w:rPr>
        <w:t>[</w:t>
      </w:r>
      <w:r w:rsidR="00760438" w:rsidRPr="0096533C">
        <w:rPr>
          <w:i/>
          <w:iCs/>
          <w:color w:val="00B0F0"/>
        </w:rPr>
        <w:t>Basic Ordering Agreement (BOA)</w:t>
      </w:r>
      <w:r w:rsidR="00586E8A">
        <w:rPr>
          <w:i/>
          <w:iCs/>
          <w:color w:val="00B0F0"/>
        </w:rPr>
        <w:t>,</w:t>
      </w:r>
      <w:r w:rsidR="00760438" w:rsidRPr="0096533C">
        <w:rPr>
          <w:i/>
          <w:iCs/>
          <w:color w:val="00B0F0"/>
        </w:rPr>
        <w:t xml:space="preserve"> or stand-alone contrac</w:t>
      </w:r>
      <w:r w:rsidR="0096533C" w:rsidRPr="0096533C">
        <w:rPr>
          <w:i/>
          <w:iCs/>
          <w:color w:val="00B0F0"/>
        </w:rPr>
        <w:t>t]</w:t>
      </w:r>
      <w:r w:rsidR="00760438" w:rsidRPr="0096533C">
        <w:rPr>
          <w:i/>
          <w:iCs/>
          <w:color w:val="00B0F0"/>
        </w:rPr>
        <w:t xml:space="preserve"> </w:t>
      </w:r>
      <w:r w:rsidR="00760438">
        <w:t xml:space="preserve">with </w:t>
      </w:r>
      <w:r w:rsidR="00760438" w:rsidRPr="0096533C">
        <w:rPr>
          <w:i/>
          <w:iCs/>
          <w:color w:val="00B0F0"/>
        </w:rPr>
        <w:t>[ABC Electric</w:t>
      </w:r>
      <w:r w:rsidR="009C0F52">
        <w:rPr>
          <w:i/>
          <w:iCs/>
          <w:color w:val="00B0F0"/>
        </w:rPr>
        <w:t>, Gas or Water</w:t>
      </w:r>
      <w:r w:rsidR="00760438" w:rsidRPr="0096533C">
        <w:rPr>
          <w:i/>
          <w:iCs/>
          <w:color w:val="00B0F0"/>
        </w:rPr>
        <w:t xml:space="preserve"> Company]</w:t>
      </w:r>
      <w:r w:rsidR="00760438" w:rsidRPr="29AC14CD">
        <w:rPr>
          <w:i/>
          <w:iCs/>
        </w:rPr>
        <w:t>.</w:t>
      </w:r>
    </w:p>
    <w:p w14:paraId="0E29D720" w14:textId="5E410582" w:rsidR="006777AD" w:rsidRPr="003E324D" w:rsidRDefault="008F4434" w:rsidP="006700F4">
      <w:pPr>
        <w:spacing w:after="120" w:line="240" w:lineRule="auto"/>
        <w:ind w:left="1080"/>
        <w:rPr>
          <w:rFonts w:ascii="Calibri" w:eastAsia="Times New Roman" w:hAnsi="Calibri" w:cs="Calibri"/>
        </w:rPr>
      </w:pPr>
      <w:r w:rsidRPr="551A12E9">
        <w:rPr>
          <w:rFonts w:ascii="Calibri" w:eastAsia="Times New Roman" w:hAnsi="Calibri" w:cs="Calibri"/>
        </w:rPr>
        <w:t xml:space="preserve">Prior to the formation of this Acquisition Plan, </w:t>
      </w:r>
      <w:r w:rsidRPr="00C554F1">
        <w:rPr>
          <w:i/>
          <w:iCs/>
          <w:color w:val="00B0F0"/>
        </w:rPr>
        <w:t>[Agency]</w:t>
      </w:r>
      <w:r w:rsidRPr="551A12E9">
        <w:rPr>
          <w:rFonts w:ascii="Calibri" w:eastAsia="Times New Roman" w:hAnsi="Calibri" w:cs="Calibri"/>
        </w:rPr>
        <w:t xml:space="preserve"> looked at other funding and procurement </w:t>
      </w:r>
      <w:r w:rsidR="13B64025" w:rsidRPr="551A12E9">
        <w:rPr>
          <w:rFonts w:ascii="Calibri" w:eastAsia="Times New Roman" w:hAnsi="Calibri" w:cs="Calibri"/>
        </w:rPr>
        <w:t>options</w:t>
      </w:r>
      <w:r w:rsidR="2E417053">
        <w:rPr>
          <w:rFonts w:ascii="Calibri" w:eastAsia="Times New Roman" w:hAnsi="Calibri" w:cs="Calibri"/>
        </w:rPr>
        <w:t>.</w:t>
      </w:r>
      <w:r w:rsidR="00762418">
        <w:rPr>
          <w:rFonts w:ascii="Calibri" w:eastAsia="Times New Roman" w:hAnsi="Calibri" w:cs="Calibri"/>
        </w:rPr>
        <w:t xml:space="preserve"> </w:t>
      </w:r>
      <w:r w:rsidR="00817629" w:rsidRPr="000C46F5">
        <w:rPr>
          <w:rFonts w:ascii="Calibri" w:eastAsia="Times New Roman" w:hAnsi="Calibri" w:cs="Calibri"/>
        </w:rPr>
        <w:t>The</w:t>
      </w:r>
      <w:r w:rsidR="00817629" w:rsidRPr="551A12E9">
        <w:rPr>
          <w:rFonts w:ascii="Calibri" w:eastAsia="Times New Roman" w:hAnsi="Calibri" w:cs="Calibri"/>
          <w:i/>
          <w:iCs/>
        </w:rPr>
        <w:t xml:space="preserve"> </w:t>
      </w:r>
      <w:r w:rsidR="00817629" w:rsidRPr="00C554F1">
        <w:rPr>
          <w:i/>
          <w:iCs/>
          <w:color w:val="00B0F0"/>
        </w:rPr>
        <w:t>[Agency]</w:t>
      </w:r>
      <w:r w:rsidR="00817629" w:rsidRPr="551A12E9">
        <w:rPr>
          <w:rFonts w:ascii="Calibri" w:eastAsia="Times New Roman" w:hAnsi="Calibri" w:cs="Calibri"/>
        </w:rPr>
        <w:t xml:space="preserve"> has considered </w:t>
      </w:r>
      <w:r w:rsidR="00817629" w:rsidRPr="00C554F1">
        <w:rPr>
          <w:i/>
          <w:iCs/>
          <w:color w:val="00B0F0"/>
        </w:rPr>
        <w:t>[insert considered alternatives to UESCs such as: ESPCs, appropriations, performing the work in-house, not completing the upgrades, etc.]</w:t>
      </w:r>
      <w:r w:rsidR="00817629" w:rsidRPr="551A12E9">
        <w:rPr>
          <w:rFonts w:ascii="Calibri" w:eastAsia="Times New Roman" w:hAnsi="Calibri" w:cs="Calibri"/>
        </w:rPr>
        <w:t xml:space="preserve"> as potential </w:t>
      </w:r>
      <w:r w:rsidR="00817629" w:rsidRPr="29AC14CD">
        <w:rPr>
          <w:rFonts w:ascii="Calibri" w:eastAsia="Times New Roman" w:hAnsi="Calibri" w:cs="Calibri"/>
        </w:rPr>
        <w:t>methods</w:t>
      </w:r>
      <w:r w:rsidR="00817629" w:rsidRPr="551A12E9">
        <w:rPr>
          <w:rFonts w:ascii="Calibri" w:eastAsia="Times New Roman" w:hAnsi="Calibri" w:cs="Calibri"/>
        </w:rPr>
        <w:t xml:space="preserve"> </w:t>
      </w:r>
      <w:r w:rsidR="009C0F52">
        <w:rPr>
          <w:rFonts w:ascii="Calibri" w:eastAsia="Times New Roman" w:hAnsi="Calibri" w:cs="Calibri"/>
        </w:rPr>
        <w:t>for</w:t>
      </w:r>
      <w:r w:rsidR="00817629" w:rsidRPr="551A12E9">
        <w:rPr>
          <w:rFonts w:ascii="Calibri" w:eastAsia="Times New Roman" w:hAnsi="Calibri" w:cs="Calibri"/>
        </w:rPr>
        <w:t xml:space="preserve"> executing this project. </w:t>
      </w:r>
      <w:r w:rsidR="00195E78">
        <w:rPr>
          <w:rFonts w:ascii="Calibri" w:eastAsia="Times New Roman" w:hAnsi="Calibri" w:cs="Calibri"/>
        </w:rPr>
        <w:t>These</w:t>
      </w:r>
      <w:r w:rsidR="00817629" w:rsidRPr="551A12E9">
        <w:rPr>
          <w:rFonts w:ascii="Calibri" w:eastAsia="Times New Roman" w:hAnsi="Calibri" w:cs="Calibri"/>
        </w:rPr>
        <w:t xml:space="preserve"> options are not preferred due to</w:t>
      </w:r>
      <w:r w:rsidR="00EA0DFC">
        <w:rPr>
          <w:rFonts w:ascii="Calibri" w:eastAsia="Times New Roman" w:hAnsi="Calibri" w:cs="Calibri"/>
        </w:rPr>
        <w:t xml:space="preserve"> </w:t>
      </w:r>
      <w:r w:rsidR="00817629" w:rsidRPr="00C554F1">
        <w:rPr>
          <w:i/>
          <w:iCs/>
          <w:color w:val="00B0F0"/>
        </w:rPr>
        <w:t>[list types of reasons such as</w:t>
      </w:r>
      <w:r w:rsidR="00817629">
        <w:rPr>
          <w:i/>
          <w:iCs/>
          <w:color w:val="00B0F0"/>
        </w:rPr>
        <w:t xml:space="preserve"> lack of appropriations,</w:t>
      </w:r>
      <w:r w:rsidR="00817629" w:rsidRPr="00C554F1">
        <w:rPr>
          <w:i/>
          <w:iCs/>
          <w:color w:val="00B0F0"/>
        </w:rPr>
        <w:t xml:space="preserve"> nature of the project</w:t>
      </w:r>
      <w:r w:rsidR="00817629">
        <w:rPr>
          <w:i/>
          <w:iCs/>
          <w:color w:val="00B0F0"/>
        </w:rPr>
        <w:t>, etc.</w:t>
      </w:r>
      <w:r w:rsidR="00817629" w:rsidRPr="00C554F1">
        <w:rPr>
          <w:i/>
          <w:iCs/>
          <w:color w:val="00B0F0"/>
        </w:rPr>
        <w:t>]</w:t>
      </w:r>
      <w:r w:rsidR="00817629" w:rsidRPr="551A12E9">
        <w:rPr>
          <w:rFonts w:ascii="Calibri" w:eastAsia="Times New Roman" w:hAnsi="Calibri" w:cs="Calibri"/>
        </w:rPr>
        <w:t>.</w:t>
      </w:r>
      <w:r w:rsidR="00817629">
        <w:rPr>
          <w:rFonts w:ascii="Calibri" w:eastAsia="Times New Roman" w:hAnsi="Calibri" w:cs="Calibri"/>
        </w:rPr>
        <w:t xml:space="preserve"> As such, </w:t>
      </w:r>
      <w:r w:rsidR="06D30424" w:rsidRPr="551A12E9">
        <w:rPr>
          <w:rFonts w:ascii="Calibri" w:eastAsia="Times New Roman" w:hAnsi="Calibri" w:cs="Calibri"/>
        </w:rPr>
        <w:t>t</w:t>
      </w:r>
      <w:r w:rsidRPr="551A12E9">
        <w:rPr>
          <w:rFonts w:ascii="Calibri" w:eastAsia="Times New Roman" w:hAnsi="Calibri" w:cs="Calibri"/>
        </w:rPr>
        <w:t>he UESC procurement vehicle was chosen</w:t>
      </w:r>
      <w:r w:rsidR="00195E78">
        <w:rPr>
          <w:rFonts w:ascii="Calibri" w:eastAsia="Times New Roman" w:hAnsi="Calibri" w:cs="Calibri"/>
        </w:rPr>
        <w:t>.</w:t>
      </w:r>
      <w:r w:rsidR="000F3092">
        <w:rPr>
          <w:rStyle w:val="FootnoteReference"/>
          <w:rFonts w:ascii="Calibri" w:eastAsia="Times New Roman" w:hAnsi="Calibri" w:cs="Calibri"/>
        </w:rPr>
        <w:footnoteReference w:id="4"/>
      </w:r>
    </w:p>
    <w:p w14:paraId="71F419B8" w14:textId="1CC15DCA" w:rsidR="530275D9" w:rsidRDefault="17642F2F" w:rsidP="00BD6E10">
      <w:pPr>
        <w:spacing w:after="120" w:line="240" w:lineRule="auto"/>
        <w:ind w:left="1080"/>
        <w:rPr>
          <w:rFonts w:ascii="Calibri" w:eastAsia="Times New Roman" w:hAnsi="Calibri" w:cs="Calibri"/>
        </w:rPr>
      </w:pPr>
      <w:r w:rsidRPr="00C1281B">
        <w:rPr>
          <w:rFonts w:ascii="Calibri" w:eastAsia="Times New Roman" w:hAnsi="Calibri" w:cs="Calibri"/>
          <w:b/>
          <w:bCs/>
        </w:rPr>
        <w:t>Nature of Action:</w:t>
      </w:r>
      <w:r w:rsidRPr="17642F2F">
        <w:rPr>
          <w:rFonts w:ascii="Calibri" w:eastAsia="Times New Roman" w:hAnsi="Calibri" w:cs="Calibri"/>
        </w:rPr>
        <w:t xml:space="preserve">  </w:t>
      </w:r>
    </w:p>
    <w:p w14:paraId="07E2E23C" w14:textId="6C42130C" w:rsidR="5B046B00" w:rsidRDefault="5B046B00" w:rsidP="00BD6E10">
      <w:pPr>
        <w:spacing w:after="120" w:line="240" w:lineRule="auto"/>
        <w:ind w:left="1080"/>
        <w:rPr>
          <w:rFonts w:ascii="Calibri" w:eastAsia="Times New Roman" w:hAnsi="Calibri" w:cs="Calibri"/>
        </w:rPr>
      </w:pPr>
      <w:r w:rsidRPr="5B046B00">
        <w:rPr>
          <w:rFonts w:ascii="Calibri" w:eastAsia="Times New Roman" w:hAnsi="Calibri" w:cs="Calibri"/>
        </w:rPr>
        <w:t xml:space="preserve">Authorized by Energy Policy Act of 1992 (EPACT), </w:t>
      </w:r>
      <w:r w:rsidR="00656943">
        <w:rPr>
          <w:rFonts w:ascii="Calibri" w:eastAsia="Times New Roman" w:hAnsi="Calibri" w:cs="Calibri"/>
        </w:rPr>
        <w:t xml:space="preserve">codified at </w:t>
      </w:r>
      <w:r w:rsidRPr="5B046B00">
        <w:rPr>
          <w:rFonts w:ascii="Calibri" w:eastAsia="Times New Roman" w:hAnsi="Calibri" w:cs="Calibri"/>
        </w:rPr>
        <w:t>42 USC 8256, a UESC is a</w:t>
      </w:r>
      <w:r w:rsidR="00EA0DFC">
        <w:rPr>
          <w:rFonts w:ascii="Calibri" w:eastAsia="Times New Roman" w:hAnsi="Calibri" w:cs="Calibri"/>
        </w:rPr>
        <w:t xml:space="preserve"> </w:t>
      </w:r>
      <w:r w:rsidR="00724E2A">
        <w:rPr>
          <w:rFonts w:ascii="Calibri" w:eastAsia="Times New Roman" w:hAnsi="Calibri" w:cs="Calibri"/>
        </w:rPr>
        <w:t xml:space="preserve">firm fixed price </w:t>
      </w:r>
      <w:r w:rsidRPr="5B046B00">
        <w:rPr>
          <w:rFonts w:ascii="Calibri" w:eastAsia="Times New Roman" w:hAnsi="Calibri" w:cs="Calibri"/>
        </w:rPr>
        <w:t>contract between a federal agency and serving utility for energy management services including energy and water efficiency improvements</w:t>
      </w:r>
      <w:r w:rsidR="00417DFD">
        <w:rPr>
          <w:rFonts w:ascii="Calibri" w:eastAsia="Times New Roman" w:hAnsi="Calibri" w:cs="Calibri"/>
        </w:rPr>
        <w:t xml:space="preserve">, </w:t>
      </w:r>
      <w:r w:rsidR="0024290C">
        <w:rPr>
          <w:rFonts w:ascii="Calibri" w:eastAsia="Times New Roman" w:hAnsi="Calibri" w:cs="Calibri"/>
        </w:rPr>
        <w:t xml:space="preserve">onsite </w:t>
      </w:r>
      <w:r w:rsidR="00417DFD">
        <w:rPr>
          <w:rFonts w:ascii="Calibri" w:eastAsia="Times New Roman" w:hAnsi="Calibri" w:cs="Calibri"/>
        </w:rPr>
        <w:t>renewables/carbon pollution-free electricity</w:t>
      </w:r>
      <w:r w:rsidR="00724E2A">
        <w:rPr>
          <w:rFonts w:ascii="Calibri" w:eastAsia="Times New Roman" w:hAnsi="Calibri" w:cs="Calibri"/>
        </w:rPr>
        <w:t>,</w:t>
      </w:r>
      <w:r w:rsidRPr="5B046B00">
        <w:rPr>
          <w:rFonts w:ascii="Calibri" w:eastAsia="Times New Roman" w:hAnsi="Calibri" w:cs="Calibri"/>
        </w:rPr>
        <w:t xml:space="preserve"> and demand-reduction services. </w:t>
      </w:r>
    </w:p>
    <w:p w14:paraId="5B4FE192" w14:textId="04FC0B12" w:rsidR="00315624" w:rsidRDefault="5B046B00" w:rsidP="00315624">
      <w:pPr>
        <w:spacing w:after="120" w:line="240" w:lineRule="auto"/>
        <w:ind w:left="1080"/>
        <w:rPr>
          <w:rFonts w:ascii="Calibri" w:eastAsia="Times New Roman" w:hAnsi="Calibri" w:cs="Calibri"/>
        </w:rPr>
      </w:pPr>
      <w:r w:rsidRPr="5B046B00">
        <w:rPr>
          <w:rFonts w:ascii="Calibri" w:eastAsia="Times New Roman" w:hAnsi="Calibri" w:cs="Calibri"/>
        </w:rPr>
        <w:t>As part of all UESCs, the utility conduct</w:t>
      </w:r>
      <w:r w:rsidR="00315624">
        <w:rPr>
          <w:rFonts w:ascii="Calibri" w:eastAsia="Times New Roman" w:hAnsi="Calibri" w:cs="Calibri"/>
        </w:rPr>
        <w:t>s</w:t>
      </w:r>
      <w:r w:rsidRPr="5B046B00">
        <w:rPr>
          <w:rFonts w:ascii="Calibri" w:eastAsia="Times New Roman" w:hAnsi="Calibri" w:cs="Calibri"/>
        </w:rPr>
        <w:t xml:space="preserve"> a comprehensive energy audit to identify potential energy conservation measures (ECM)s and estimate</w:t>
      </w:r>
      <w:r w:rsidR="00315624">
        <w:rPr>
          <w:rFonts w:ascii="Calibri" w:eastAsia="Times New Roman" w:hAnsi="Calibri" w:cs="Calibri"/>
        </w:rPr>
        <w:t>s</w:t>
      </w:r>
      <w:r w:rsidRPr="5B046B00">
        <w:rPr>
          <w:rFonts w:ascii="Calibri" w:eastAsia="Times New Roman" w:hAnsi="Calibri" w:cs="Calibri"/>
        </w:rPr>
        <w:t xml:space="preserve"> the agency’s </w:t>
      </w:r>
      <w:r w:rsidR="00EA0DFC">
        <w:rPr>
          <w:rFonts w:ascii="Calibri" w:eastAsia="Times New Roman" w:hAnsi="Calibri" w:cs="Calibri"/>
        </w:rPr>
        <w:t xml:space="preserve">resulting </w:t>
      </w:r>
      <w:r w:rsidRPr="5B046B00">
        <w:rPr>
          <w:rFonts w:ascii="Calibri" w:eastAsia="Times New Roman" w:hAnsi="Calibri" w:cs="Calibri"/>
        </w:rPr>
        <w:t xml:space="preserve">future utility cost savings. </w:t>
      </w:r>
      <w:r w:rsidR="00315624" w:rsidRPr="5B046B00">
        <w:rPr>
          <w:rFonts w:ascii="Calibri" w:eastAsia="Times New Roman" w:hAnsi="Calibri" w:cs="Calibri"/>
        </w:rPr>
        <w:t xml:space="preserve">The implementation cost for these ECMs shall be estimated during a Preliminary Assessment (PA) and finalized during an Investment Grade Audit (IGA). </w:t>
      </w:r>
    </w:p>
    <w:p w14:paraId="331C157E" w14:textId="7F7D3BA4" w:rsidR="5B046B00" w:rsidRDefault="00610DBD" w:rsidP="00720812">
      <w:pPr>
        <w:spacing w:before="120" w:after="240" w:line="240" w:lineRule="auto"/>
        <w:ind w:left="1080"/>
        <w:rPr>
          <w:rFonts w:ascii="Calibri" w:eastAsia="Times New Roman" w:hAnsi="Calibri" w:cs="Calibri"/>
        </w:rPr>
      </w:pPr>
      <w:r>
        <w:rPr>
          <w:rFonts w:ascii="Calibri" w:eastAsia="Times New Roman" w:hAnsi="Calibri" w:cs="Calibri"/>
        </w:rPr>
        <w:t>T</w:t>
      </w:r>
      <w:r w:rsidR="00714773" w:rsidRPr="5B046B00">
        <w:rPr>
          <w:rFonts w:ascii="Calibri" w:eastAsia="Times New Roman" w:hAnsi="Calibri" w:cs="Calibri"/>
        </w:rPr>
        <w:t xml:space="preserve">he utility incurs the upfront costs of implementing selected </w:t>
      </w:r>
      <w:r w:rsidR="00714773" w:rsidRPr="17642F2F">
        <w:rPr>
          <w:rFonts w:ascii="Calibri" w:eastAsia="Times New Roman" w:hAnsi="Calibri" w:cs="Calibri"/>
        </w:rPr>
        <w:t>ECMs</w:t>
      </w:r>
      <w:r w:rsidR="00714773" w:rsidRPr="5B046B00">
        <w:rPr>
          <w:rFonts w:ascii="Calibri" w:eastAsia="Times New Roman" w:hAnsi="Calibri" w:cs="Calibri"/>
        </w:rPr>
        <w:t xml:space="preserve"> </w:t>
      </w:r>
      <w:r>
        <w:rPr>
          <w:rFonts w:ascii="Calibri" w:eastAsia="Times New Roman" w:hAnsi="Calibri" w:cs="Calibri"/>
        </w:rPr>
        <w:t>and t</w:t>
      </w:r>
      <w:r w:rsidR="00714773" w:rsidRPr="5B046B00">
        <w:rPr>
          <w:rFonts w:ascii="Calibri" w:eastAsia="Times New Roman" w:hAnsi="Calibri" w:cs="Calibri"/>
        </w:rPr>
        <w:t xml:space="preserve">he government </w:t>
      </w:r>
      <w:r>
        <w:rPr>
          <w:rFonts w:ascii="Calibri" w:eastAsia="Times New Roman" w:hAnsi="Calibri" w:cs="Calibri"/>
        </w:rPr>
        <w:t>makes</w:t>
      </w:r>
      <w:r w:rsidR="00714773" w:rsidRPr="5B046B00">
        <w:rPr>
          <w:rFonts w:ascii="Calibri" w:eastAsia="Times New Roman" w:hAnsi="Calibri" w:cs="Calibri"/>
        </w:rPr>
        <w:t xml:space="preserve"> annual payments to the utility</w:t>
      </w:r>
      <w:r>
        <w:rPr>
          <w:rFonts w:ascii="Calibri" w:eastAsia="Times New Roman" w:hAnsi="Calibri" w:cs="Calibri"/>
        </w:rPr>
        <w:t>.</w:t>
      </w:r>
      <w:r w:rsidR="00714773" w:rsidRPr="5B046B00">
        <w:rPr>
          <w:rFonts w:ascii="Calibri" w:eastAsia="Times New Roman" w:hAnsi="Calibri" w:cs="Calibri"/>
        </w:rPr>
        <w:t xml:space="preserve"> </w:t>
      </w:r>
      <w:r w:rsidR="00720812">
        <w:rPr>
          <w:rFonts w:ascii="Calibri" w:eastAsia="Times New Roman" w:hAnsi="Calibri" w:cs="Calibri"/>
        </w:rPr>
        <w:t>T</w:t>
      </w:r>
      <w:r w:rsidR="5B046B00" w:rsidRPr="5B046B00">
        <w:rPr>
          <w:rFonts w:ascii="Calibri" w:eastAsia="Times New Roman" w:hAnsi="Calibri" w:cs="Calibri"/>
        </w:rPr>
        <w:t xml:space="preserve">hese payments come from </w:t>
      </w:r>
      <w:r w:rsidR="17642F2F" w:rsidRPr="17642F2F">
        <w:rPr>
          <w:rFonts w:ascii="Calibri" w:eastAsia="Times New Roman" w:hAnsi="Calibri" w:cs="Calibri"/>
        </w:rPr>
        <w:t xml:space="preserve">funds </w:t>
      </w:r>
      <w:r w:rsidR="5B046B00" w:rsidRPr="5B046B00">
        <w:rPr>
          <w:rFonts w:ascii="Calibri" w:eastAsia="Times New Roman" w:hAnsi="Calibri" w:cs="Calibri"/>
        </w:rPr>
        <w:t>identified</w:t>
      </w:r>
      <w:r>
        <w:rPr>
          <w:rFonts w:ascii="Calibri" w:eastAsia="Times New Roman" w:hAnsi="Calibri" w:cs="Calibri"/>
        </w:rPr>
        <w:t xml:space="preserve"> for </w:t>
      </w:r>
      <w:r>
        <w:rPr>
          <w:rFonts w:ascii="Calibri" w:eastAsia="Times New Roman" w:hAnsi="Calibri" w:cs="Calibri"/>
        </w:rPr>
        <w:lastRenderedPageBreak/>
        <w:t>energy and related expenses</w:t>
      </w:r>
      <w:r w:rsidR="00720812">
        <w:rPr>
          <w:rStyle w:val="FootnoteReference"/>
          <w:rFonts w:ascii="Calibri" w:eastAsia="Times New Roman" w:hAnsi="Calibri" w:cs="Calibri"/>
        </w:rPr>
        <w:footnoteReference w:id="5"/>
      </w:r>
      <w:r>
        <w:rPr>
          <w:rFonts w:ascii="Calibri" w:eastAsia="Times New Roman" w:hAnsi="Calibri" w:cs="Calibri"/>
        </w:rPr>
        <w:t>.</w:t>
      </w:r>
      <w:r w:rsidR="5B046B00" w:rsidRPr="5B046B00">
        <w:rPr>
          <w:rFonts w:ascii="Calibri" w:eastAsia="Times New Roman" w:hAnsi="Calibri" w:cs="Calibri"/>
        </w:rPr>
        <w:t xml:space="preserve"> The energy</w:t>
      </w:r>
      <w:r w:rsidR="00EA0DFC">
        <w:rPr>
          <w:rFonts w:ascii="Calibri" w:eastAsia="Times New Roman" w:hAnsi="Calibri" w:cs="Calibri"/>
        </w:rPr>
        <w:t>/water</w:t>
      </w:r>
      <w:r w:rsidR="5B046B00" w:rsidRPr="5B046B00">
        <w:rPr>
          <w:rFonts w:ascii="Calibri" w:eastAsia="Times New Roman" w:hAnsi="Calibri" w:cs="Calibri"/>
        </w:rPr>
        <w:t xml:space="preserve"> cost savings to the government will be </w:t>
      </w:r>
      <w:r w:rsidR="00977A48">
        <w:rPr>
          <w:rFonts w:ascii="Calibri" w:eastAsia="Times New Roman" w:hAnsi="Calibri" w:cs="Calibri"/>
        </w:rPr>
        <w:t>ensured through implementation of the required Performance Assurance Plan</w:t>
      </w:r>
      <w:r w:rsidR="5B046B00" w:rsidRPr="5B046B00">
        <w:rPr>
          <w:rFonts w:ascii="Calibri" w:eastAsia="Times New Roman" w:hAnsi="Calibri" w:cs="Calibri"/>
        </w:rPr>
        <w:t xml:space="preserve">. </w:t>
      </w:r>
    </w:p>
    <w:p w14:paraId="22EF5592" w14:textId="04D59CCE" w:rsidR="00CF23BA" w:rsidRDefault="0A50E34D" w:rsidP="007A43CC">
      <w:pPr>
        <w:numPr>
          <w:ilvl w:val="1"/>
          <w:numId w:val="2"/>
        </w:numPr>
        <w:spacing w:before="120" w:after="240" w:line="240" w:lineRule="auto"/>
        <w:ind w:left="1080"/>
        <w:rPr>
          <w:rFonts w:ascii="Calibri" w:eastAsia="Times New Roman" w:hAnsi="Calibri" w:cs="Calibri"/>
        </w:rPr>
      </w:pPr>
      <w:r w:rsidRPr="3DEBF541">
        <w:rPr>
          <w:b/>
          <w:bCs/>
          <w:color w:val="000000" w:themeColor="text1"/>
        </w:rPr>
        <w:t xml:space="preserve">FAR </w:t>
      </w:r>
      <w:r w:rsidR="003E324D" w:rsidRPr="3DEBF541">
        <w:rPr>
          <w:b/>
          <w:bCs/>
          <w:color w:val="000000" w:themeColor="text1"/>
        </w:rPr>
        <w:t xml:space="preserve">7.105(a)(2) </w:t>
      </w:r>
      <w:r w:rsidR="002D7DC1" w:rsidRPr="3DEBF541">
        <w:rPr>
          <w:rFonts w:ascii="Calibri" w:eastAsia="Times New Roman" w:hAnsi="Calibri" w:cs="Calibri"/>
          <w:b/>
          <w:bCs/>
        </w:rPr>
        <w:t>Applicable Conditions</w:t>
      </w:r>
      <w:r w:rsidR="00CF23BA" w:rsidRPr="3DEBF541">
        <w:rPr>
          <w:rFonts w:ascii="Calibri" w:eastAsia="Times New Roman" w:hAnsi="Calibri" w:cs="Calibri"/>
          <w:b/>
          <w:bCs/>
        </w:rPr>
        <w:t>:</w:t>
      </w:r>
      <w:r w:rsidR="00CF23BA" w:rsidRPr="3DEBF541">
        <w:rPr>
          <w:rFonts w:ascii="Calibri" w:eastAsia="Times New Roman" w:hAnsi="Calibri" w:cs="Calibri"/>
        </w:rPr>
        <w:t xml:space="preserve"> </w:t>
      </w:r>
    </w:p>
    <w:p w14:paraId="22DEDD80" w14:textId="00FCC14C" w:rsidR="002653C9" w:rsidRPr="002653C9" w:rsidRDefault="007642A3" w:rsidP="4A25D50E">
      <w:pPr>
        <w:spacing w:after="240" w:line="240" w:lineRule="auto"/>
        <w:ind w:left="1080"/>
        <w:rPr>
          <w:rFonts w:ascii="Calibri" w:eastAsia="Times New Roman" w:hAnsi="Calibri" w:cs="Calibri"/>
          <w:i/>
          <w:iCs/>
          <w:color w:val="00B0F0"/>
        </w:rPr>
      </w:pPr>
      <w:r w:rsidRPr="4A25D50E">
        <w:rPr>
          <w:rFonts w:ascii="Calibri" w:eastAsia="Times New Roman" w:hAnsi="Calibri" w:cs="Calibri"/>
        </w:rPr>
        <w:t xml:space="preserve">The </w:t>
      </w:r>
      <w:r w:rsidRPr="4A25D50E">
        <w:rPr>
          <w:rFonts w:ascii="Calibri" w:eastAsia="Times New Roman" w:hAnsi="Calibri" w:cs="Calibri"/>
          <w:i/>
          <w:iCs/>
          <w:color w:val="00B0F0"/>
        </w:rPr>
        <w:t xml:space="preserve">[Agency] </w:t>
      </w:r>
      <w:r w:rsidRPr="4A25D50E">
        <w:rPr>
          <w:rFonts w:ascii="Calibri" w:eastAsia="Times New Roman" w:hAnsi="Calibri" w:cs="Calibri"/>
        </w:rPr>
        <w:t xml:space="preserve">is held to </w:t>
      </w:r>
      <w:bookmarkStart w:id="0" w:name="_Int_Vj3kAfji"/>
      <w:r w:rsidRPr="4A25D50E">
        <w:rPr>
          <w:rFonts w:ascii="Calibri" w:eastAsia="Times New Roman" w:hAnsi="Calibri" w:cs="Calibri"/>
        </w:rPr>
        <w:t>a number of</w:t>
      </w:r>
      <w:bookmarkEnd w:id="0"/>
      <w:r w:rsidRPr="4A25D50E">
        <w:rPr>
          <w:rFonts w:ascii="Calibri" w:eastAsia="Times New Roman" w:hAnsi="Calibri" w:cs="Calibri"/>
        </w:rPr>
        <w:t xml:space="preserve"> executive orders and mandates that require all federal agencies to reduce their energy and water </w:t>
      </w:r>
      <w:r w:rsidR="33915DF0" w:rsidRPr="4A25D50E">
        <w:rPr>
          <w:rFonts w:ascii="Calibri" w:eastAsia="Times New Roman" w:hAnsi="Calibri" w:cs="Calibri"/>
        </w:rPr>
        <w:t xml:space="preserve">consumption </w:t>
      </w:r>
      <w:r w:rsidR="5D9714F2" w:rsidRPr="4A25D50E">
        <w:rPr>
          <w:rFonts w:ascii="Calibri" w:eastAsia="Times New Roman" w:hAnsi="Calibri" w:cs="Calibri"/>
        </w:rPr>
        <w:t xml:space="preserve">and implement energy conservation measures </w:t>
      </w:r>
      <w:r w:rsidR="60CEB5B4" w:rsidRPr="4A25D50E">
        <w:rPr>
          <w:rFonts w:ascii="Calibri" w:eastAsia="Times New Roman" w:hAnsi="Calibri" w:cs="Calibri"/>
        </w:rPr>
        <w:t>that maximize use of</w:t>
      </w:r>
      <w:r w:rsidR="33915DF0" w:rsidRPr="4A25D50E">
        <w:rPr>
          <w:rFonts w:ascii="Calibri" w:eastAsia="Times New Roman" w:hAnsi="Calibri" w:cs="Calibri"/>
        </w:rPr>
        <w:t xml:space="preserve"> </w:t>
      </w:r>
      <w:r w:rsidR="00AB7064" w:rsidRPr="4A25D50E">
        <w:rPr>
          <w:rFonts w:ascii="Calibri" w:eastAsia="Times New Roman" w:hAnsi="Calibri" w:cs="Calibri"/>
        </w:rPr>
        <w:t>renewables/carbon pollution-free electricity</w:t>
      </w:r>
      <w:r w:rsidRPr="4A25D50E">
        <w:rPr>
          <w:rFonts w:ascii="Calibri" w:eastAsia="Times New Roman" w:hAnsi="Calibri" w:cs="Calibri"/>
        </w:rPr>
        <w:t>.</w:t>
      </w:r>
      <w:r w:rsidR="009B14C8" w:rsidRPr="4A25D50E">
        <w:rPr>
          <w:rFonts w:ascii="Calibri" w:eastAsia="Times New Roman" w:hAnsi="Calibri" w:cs="Calibri"/>
        </w:rPr>
        <w:t xml:space="preserve"> The Energy Act of 2020 requires an agency to use performance contracts to implement </w:t>
      </w:r>
      <w:r w:rsidR="00F0382A" w:rsidRPr="4A25D50E">
        <w:rPr>
          <w:rFonts w:ascii="Calibri" w:eastAsia="Times New Roman" w:hAnsi="Calibri" w:cs="Calibri"/>
        </w:rPr>
        <w:t xml:space="preserve">at least </w:t>
      </w:r>
      <w:r w:rsidR="009B14C8" w:rsidRPr="4A25D50E">
        <w:rPr>
          <w:rFonts w:ascii="Calibri" w:eastAsia="Times New Roman" w:hAnsi="Calibri" w:cs="Calibri"/>
        </w:rPr>
        <w:t>50% of cost effective ECMs</w:t>
      </w:r>
      <w:r w:rsidR="00F0382A" w:rsidRPr="4A25D50E">
        <w:rPr>
          <w:rFonts w:ascii="Calibri" w:eastAsia="Times New Roman" w:hAnsi="Calibri" w:cs="Calibri"/>
        </w:rPr>
        <w:t xml:space="preserve"> </w:t>
      </w:r>
      <w:r w:rsidR="00F0382A" w:rsidRPr="4A25D50E">
        <w:rPr>
          <w:rFonts w:ascii="Calibri" w:hAnsi="Calibri" w:cs="Calibri"/>
        </w:rPr>
        <w:t>identified through required energy audits (see 42 USC § 8253(f)(4)(B))</w:t>
      </w:r>
      <w:r w:rsidR="009B14C8" w:rsidRPr="4A25D50E">
        <w:rPr>
          <w:rFonts w:ascii="Calibri" w:eastAsia="Times New Roman" w:hAnsi="Calibri" w:cs="Calibri"/>
        </w:rPr>
        <w:t xml:space="preserve">. The Energy Policy Act of 2005 requires agencies to use </w:t>
      </w:r>
      <w:r w:rsidR="00EA0DFC" w:rsidRPr="4A25D50E">
        <w:rPr>
          <w:rFonts w:ascii="Calibri" w:eastAsia="Times New Roman" w:hAnsi="Calibri" w:cs="Calibri"/>
        </w:rPr>
        <w:t>7.</w:t>
      </w:r>
      <w:r w:rsidR="009B14C8" w:rsidRPr="4A25D50E">
        <w:rPr>
          <w:rFonts w:ascii="Calibri" w:eastAsia="Times New Roman" w:hAnsi="Calibri" w:cs="Calibri"/>
        </w:rPr>
        <w:t>5% renewable energy</w:t>
      </w:r>
      <w:r w:rsidR="00D4474F" w:rsidRPr="4A25D50E">
        <w:rPr>
          <w:rFonts w:ascii="Calibri" w:eastAsia="Times New Roman" w:hAnsi="Calibri" w:cs="Calibri"/>
        </w:rPr>
        <w:t>. The Energy Independence and Security Act of 2007 includes a variety of requirements including audits and energy intensity reductions.</w:t>
      </w:r>
      <w:r w:rsidRPr="4A25D50E">
        <w:rPr>
          <w:rFonts w:ascii="Calibri" w:eastAsia="Times New Roman" w:hAnsi="Calibri" w:cs="Calibri"/>
        </w:rPr>
        <w:t xml:space="preserve"> </w:t>
      </w:r>
      <w:r w:rsidR="009B14C8" w:rsidRPr="4A25D50E">
        <w:rPr>
          <w:rFonts w:ascii="Roboto" w:hAnsi="Roboto"/>
          <w:color w:val="4D5156"/>
        </w:rPr>
        <w:t xml:space="preserve"> </w:t>
      </w:r>
      <w:r w:rsidRPr="4A25D50E">
        <w:rPr>
          <w:rFonts w:ascii="Calibri" w:eastAsia="Times New Roman" w:hAnsi="Calibri" w:cs="Calibri"/>
        </w:rPr>
        <w:t xml:space="preserve">Energy-and water-consuming equipment require upgrades to meet these mandates.  Upgrades to this equipment shall not </w:t>
      </w:r>
      <w:r w:rsidR="516E9CC4" w:rsidRPr="4A25D50E">
        <w:rPr>
          <w:rFonts w:ascii="Calibri" w:eastAsia="Times New Roman" w:hAnsi="Calibri" w:cs="Calibri"/>
        </w:rPr>
        <w:t>adversely</w:t>
      </w:r>
      <w:r w:rsidRPr="4A25D50E">
        <w:rPr>
          <w:rFonts w:ascii="Calibri" w:eastAsia="Times New Roman" w:hAnsi="Calibri" w:cs="Calibri"/>
        </w:rPr>
        <w:t xml:space="preserve"> affect the performance of any related systems.</w:t>
      </w:r>
      <w:r w:rsidRPr="4A25D50E">
        <w:rPr>
          <w:rFonts w:ascii="Calibri" w:eastAsia="Times New Roman" w:hAnsi="Calibri" w:cs="Calibri"/>
          <w:i/>
          <w:iCs/>
        </w:rPr>
        <w:t xml:space="preserve"> </w:t>
      </w:r>
      <w:r w:rsidR="0007384F" w:rsidRPr="4A25D50E">
        <w:rPr>
          <w:rFonts w:ascii="Calibri" w:eastAsia="Times New Roman" w:hAnsi="Calibri" w:cs="Calibri"/>
        </w:rPr>
        <w:t xml:space="preserve">As mentioned above, UESCs are authorized by the Energy Policy Act of 1992 (EPACT), </w:t>
      </w:r>
      <w:r w:rsidR="00F319DB" w:rsidRPr="4A25D50E">
        <w:rPr>
          <w:rFonts w:ascii="Calibri" w:eastAsia="Times New Roman" w:hAnsi="Calibri" w:cs="Calibri"/>
        </w:rPr>
        <w:t>codified at</w:t>
      </w:r>
      <w:r w:rsidR="0007384F" w:rsidRPr="4A25D50E">
        <w:rPr>
          <w:rFonts w:ascii="Calibri" w:eastAsia="Times New Roman" w:hAnsi="Calibri" w:cs="Calibri"/>
        </w:rPr>
        <w:t xml:space="preserve"> 42 USC </w:t>
      </w:r>
      <w:r w:rsidR="00186989" w:rsidRPr="4A25D50E">
        <w:rPr>
          <w:rFonts w:ascii="Calibri" w:eastAsia="Times New Roman" w:hAnsi="Calibri" w:cs="Calibri"/>
        </w:rPr>
        <w:t>8256, and</w:t>
      </w:r>
      <w:r w:rsidR="00677EB9" w:rsidRPr="4A25D50E">
        <w:rPr>
          <w:rFonts w:ascii="Calibri" w:eastAsia="Times New Roman" w:hAnsi="Calibri" w:cs="Calibri"/>
        </w:rPr>
        <w:t xml:space="preserve"> allow for </w:t>
      </w:r>
      <w:r w:rsidR="00B83A30" w:rsidRPr="4A25D50E">
        <w:rPr>
          <w:rFonts w:ascii="Calibri" w:eastAsia="Times New Roman" w:hAnsi="Calibri" w:cs="Calibri"/>
        </w:rPr>
        <w:t xml:space="preserve">an agency to contract with their serving utility </w:t>
      </w:r>
      <w:r w:rsidR="00B136DD" w:rsidRPr="4A25D50E">
        <w:rPr>
          <w:rFonts w:ascii="Calibri" w:eastAsia="Times New Roman" w:hAnsi="Calibri" w:cs="Calibri"/>
        </w:rPr>
        <w:t xml:space="preserve">for the </w:t>
      </w:r>
      <w:r w:rsidR="00677EB9" w:rsidRPr="4A25D50E">
        <w:rPr>
          <w:rFonts w:ascii="Calibri" w:eastAsia="Times New Roman" w:hAnsi="Calibri" w:cs="Calibri"/>
        </w:rPr>
        <w:t>implementation of such upgrades</w:t>
      </w:r>
      <w:r w:rsidR="00B136DD" w:rsidRPr="4A25D50E">
        <w:rPr>
          <w:rFonts w:ascii="Calibri" w:eastAsia="Times New Roman" w:hAnsi="Calibri" w:cs="Calibri"/>
        </w:rPr>
        <w:t xml:space="preserve">, with </w:t>
      </w:r>
      <w:r w:rsidR="002653C9" w:rsidRPr="4A25D50E">
        <w:rPr>
          <w:rFonts w:ascii="Calibri" w:eastAsia="Times New Roman" w:hAnsi="Calibri" w:cs="Calibri"/>
        </w:rPr>
        <w:t>payments to the utility from the savings over the contract term</w:t>
      </w:r>
      <w:r w:rsidR="00677EB9" w:rsidRPr="4A25D50E">
        <w:rPr>
          <w:rFonts w:ascii="Calibri" w:eastAsia="Times New Roman" w:hAnsi="Calibri" w:cs="Calibri"/>
        </w:rPr>
        <w:t>.</w:t>
      </w:r>
      <w:r w:rsidR="002653C9" w:rsidRPr="4A25D50E">
        <w:rPr>
          <w:rFonts w:ascii="Calibri" w:eastAsia="Times New Roman" w:hAnsi="Calibri" w:cs="Calibri"/>
        </w:rPr>
        <w:t xml:space="preserve"> </w:t>
      </w:r>
    </w:p>
    <w:p w14:paraId="7C1D7BF3" w14:textId="736C8C9B" w:rsidR="002653C9" w:rsidRPr="002653C9" w:rsidRDefault="00944B42" w:rsidP="006700F4">
      <w:pPr>
        <w:spacing w:after="120" w:line="240" w:lineRule="auto"/>
        <w:ind w:left="1080"/>
        <w:rPr>
          <w:rFonts w:ascii="Calibri" w:eastAsia="Times New Roman" w:hAnsi="Calibri" w:cs="Calibri"/>
          <w:i/>
          <w:iCs/>
          <w:color w:val="00B0F0"/>
        </w:rPr>
      </w:pPr>
      <w:r>
        <w:rPr>
          <w:rFonts w:ascii="Calibri" w:eastAsia="Times New Roman" w:hAnsi="Calibri" w:cs="Calibri"/>
          <w:i/>
          <w:iCs/>
          <w:color w:val="00B0F0"/>
        </w:rPr>
        <w:t>[</w:t>
      </w:r>
      <w:r w:rsidR="002653C9" w:rsidRPr="53F2D8A4">
        <w:rPr>
          <w:rFonts w:ascii="Calibri" w:eastAsia="Times New Roman" w:hAnsi="Calibri" w:cs="Calibri"/>
          <w:i/>
          <w:iCs/>
          <w:color w:val="00B0F0"/>
        </w:rPr>
        <w:t>Note to agency: See 42 USC 8256</w:t>
      </w:r>
      <w:r w:rsidR="4E31B694" w:rsidRPr="53F2D8A4">
        <w:rPr>
          <w:rFonts w:ascii="Calibri" w:eastAsia="Times New Roman" w:hAnsi="Calibri" w:cs="Calibri"/>
          <w:i/>
          <w:iCs/>
          <w:color w:val="00B0F0"/>
        </w:rPr>
        <w:t>(c)</w:t>
      </w:r>
      <w:r w:rsidR="002653C9" w:rsidRPr="53F2D8A4">
        <w:rPr>
          <w:rFonts w:ascii="Calibri" w:eastAsia="Times New Roman" w:hAnsi="Calibri" w:cs="Calibri"/>
          <w:i/>
          <w:iCs/>
          <w:color w:val="00B0F0"/>
        </w:rPr>
        <w:t xml:space="preserve"> that states:</w:t>
      </w:r>
    </w:p>
    <w:p w14:paraId="67A37C40" w14:textId="758F325E" w:rsidR="002653C9" w:rsidRPr="002653C9" w:rsidRDefault="002653C9" w:rsidP="006700F4">
      <w:pPr>
        <w:shd w:val="clear" w:color="auto" w:fill="FFFFFF" w:themeFill="background1"/>
        <w:spacing w:after="120"/>
        <w:ind w:left="1080"/>
        <w:rPr>
          <w:i/>
          <w:iCs/>
          <w:color w:val="00B0F0"/>
        </w:rPr>
      </w:pPr>
      <w:r w:rsidRPr="53F2D8A4">
        <w:rPr>
          <w:rStyle w:val="num"/>
          <w:b/>
          <w:bCs/>
          <w:i/>
          <w:iCs/>
          <w:color w:val="00B0F0"/>
        </w:rPr>
        <w:t>1)</w:t>
      </w:r>
      <w:r w:rsidRPr="53F2D8A4">
        <w:rPr>
          <w:i/>
          <w:iCs/>
          <w:color w:val="00B0F0"/>
        </w:rPr>
        <w:t xml:space="preserve"> Agencies are authorized and encouraged to participate in programs to increase energy efficiency and for water conservation or the management of electricity demand conducted by gas, water, or electric utilities and generally available to customers of such utilities.</w:t>
      </w:r>
    </w:p>
    <w:p w14:paraId="5F5570F6" w14:textId="08D7A30D" w:rsidR="002653C9" w:rsidRDefault="002653C9" w:rsidP="006700F4">
      <w:pPr>
        <w:shd w:val="clear" w:color="auto" w:fill="FFFFFF" w:themeFill="background1"/>
        <w:spacing w:after="120"/>
        <w:ind w:left="1080"/>
        <w:rPr>
          <w:i/>
          <w:iCs/>
          <w:color w:val="00B0F0"/>
        </w:rPr>
      </w:pPr>
      <w:bookmarkStart w:id="1" w:name="c_2"/>
      <w:bookmarkEnd w:id="1"/>
      <w:r w:rsidRPr="53F2D8A4">
        <w:rPr>
          <w:rStyle w:val="num"/>
          <w:b/>
          <w:bCs/>
          <w:i/>
          <w:iCs/>
          <w:color w:val="00B0F0"/>
        </w:rPr>
        <w:t>(2)</w:t>
      </w:r>
      <w:r w:rsidRPr="53F2D8A4">
        <w:rPr>
          <w:i/>
          <w:iCs/>
          <w:color w:val="00B0F0"/>
        </w:rPr>
        <w:t xml:space="preserve"> Each </w:t>
      </w:r>
      <w:hyperlink r:id="rId11" w:history="1">
        <w:r w:rsidRPr="53F2D8A4">
          <w:rPr>
            <w:rStyle w:val="Hyperlink"/>
            <w:i/>
            <w:iCs/>
            <w:color w:val="00B0F0"/>
          </w:rPr>
          <w:t>agency</w:t>
        </w:r>
      </w:hyperlink>
      <w:r w:rsidRPr="53F2D8A4">
        <w:rPr>
          <w:i/>
          <w:iCs/>
          <w:color w:val="00B0F0"/>
        </w:rPr>
        <w:t> may accept any financial incentive, goods, or services generally available from any such utility, to increase energy efficiency or to conserve water or manage electricity demand.</w:t>
      </w:r>
    </w:p>
    <w:p w14:paraId="278F7B6D" w14:textId="74669BBF" w:rsidR="006F3ACD" w:rsidRPr="00517019" w:rsidRDefault="00517019" w:rsidP="3DEBF541">
      <w:pPr>
        <w:shd w:val="clear" w:color="auto" w:fill="FFFFFF" w:themeFill="background1"/>
        <w:spacing w:after="120"/>
        <w:ind w:left="1080"/>
        <w:rPr>
          <w:i/>
          <w:iCs/>
          <w:color w:val="00B0F0"/>
        </w:rPr>
      </w:pPr>
      <w:r w:rsidRPr="3DEBF541">
        <w:rPr>
          <w:rStyle w:val="num"/>
          <w:b/>
          <w:bCs/>
          <w:i/>
          <w:iCs/>
          <w:color w:val="00B0F0"/>
          <w:shd w:val="clear" w:color="auto" w:fill="FFFFFF"/>
        </w:rPr>
        <w:t>(3)</w:t>
      </w:r>
      <w:r w:rsidRPr="3DEBF541">
        <w:rPr>
          <w:i/>
          <w:iCs/>
          <w:color w:val="00B0F0"/>
        </w:rPr>
        <w:t xml:space="preserve"> Each </w:t>
      </w:r>
      <w:hyperlink r:id="rId12" w:history="1">
        <w:r w:rsidRPr="3DEBF541">
          <w:rPr>
            <w:rStyle w:val="Hyperlink"/>
            <w:i/>
            <w:iCs/>
            <w:color w:val="00B0F0"/>
          </w:rPr>
          <w:t>agency</w:t>
        </w:r>
      </w:hyperlink>
      <w:r w:rsidRPr="3DEBF541">
        <w:rPr>
          <w:i/>
          <w:iCs/>
          <w:color w:val="00B0F0"/>
        </w:rPr>
        <w:t> is encouraged to enter into negotiations with electric, water, and gas utilities to design cost-effective demand management and conservation incentive programs to address the unique needs of facilities utilized by such </w:t>
      </w:r>
      <w:hyperlink r:id="rId13" w:history="1">
        <w:r w:rsidRPr="3DEBF541">
          <w:rPr>
            <w:rStyle w:val="Hyperlink"/>
            <w:i/>
            <w:iCs/>
            <w:color w:val="00B0F0"/>
          </w:rPr>
          <w:t>agency</w:t>
        </w:r>
      </w:hyperlink>
      <w:r w:rsidRPr="3DEBF541">
        <w:rPr>
          <w:i/>
          <w:iCs/>
          <w:color w:val="00B0F0"/>
        </w:rPr>
        <w:t>.</w:t>
      </w:r>
    </w:p>
    <w:p w14:paraId="39E730F2" w14:textId="265B08F3" w:rsidR="5D39A279" w:rsidRDefault="5D39A279" w:rsidP="3DEBF541">
      <w:pPr>
        <w:shd w:val="clear" w:color="auto" w:fill="FFFFFF" w:themeFill="background1"/>
        <w:spacing w:after="120"/>
        <w:ind w:left="1080"/>
        <w:rPr>
          <w:i/>
          <w:iCs/>
          <w:color w:val="00B0F0"/>
        </w:rPr>
      </w:pPr>
      <w:r w:rsidRPr="3DEBF541">
        <w:rPr>
          <w:i/>
          <w:iCs/>
          <w:color w:val="00B0F0"/>
        </w:rPr>
        <w:t>(4) If an agency satisfies the criteria which generally apply to other customers of a utility incentive program, such agency may not be denied collection of rebates or other incentives.</w:t>
      </w:r>
      <w:r w:rsidR="00944B42">
        <w:rPr>
          <w:i/>
          <w:iCs/>
          <w:color w:val="00B0F0"/>
        </w:rPr>
        <w:t>]</w:t>
      </w:r>
      <w:r w:rsidRPr="3DEBF541">
        <w:rPr>
          <w:i/>
          <w:iCs/>
          <w:color w:val="00B0F0"/>
        </w:rPr>
        <w:t xml:space="preserve">  </w:t>
      </w:r>
    </w:p>
    <w:p w14:paraId="3D468540" w14:textId="64BB04AE" w:rsidR="00AE6994" w:rsidRDefault="0C943EA6" w:rsidP="006700F4">
      <w:pPr>
        <w:spacing w:after="120" w:line="240" w:lineRule="auto"/>
        <w:ind w:left="1080"/>
      </w:pPr>
      <w:r w:rsidRPr="39A22510">
        <w:rPr>
          <w:rFonts w:ascii="Calibri" w:eastAsia="Times New Roman" w:hAnsi="Calibri" w:cs="Calibri"/>
        </w:rPr>
        <w:t xml:space="preserve">Specifically, </w:t>
      </w:r>
      <w:r w:rsidR="006F3ACD" w:rsidRPr="39A22510">
        <w:rPr>
          <w:rFonts w:ascii="Calibri" w:eastAsia="Times New Roman" w:hAnsi="Calibri" w:cs="Calibri"/>
        </w:rPr>
        <w:t xml:space="preserve">the UESC will help meet </w:t>
      </w:r>
      <w:r w:rsidR="00A76D7F" w:rsidRPr="39A22510">
        <w:rPr>
          <w:rFonts w:ascii="Calibri" w:eastAsia="Times New Roman" w:hAnsi="Calibri" w:cs="Calibri"/>
        </w:rPr>
        <w:t xml:space="preserve">certain </w:t>
      </w:r>
      <w:r w:rsidR="12FAD50A" w:rsidRPr="39A22510">
        <w:rPr>
          <w:rFonts w:ascii="Calibri" w:eastAsia="Times New Roman" w:hAnsi="Calibri" w:cs="Calibri"/>
        </w:rPr>
        <w:t>Energy Act of 2020</w:t>
      </w:r>
      <w:r w:rsidR="00A76D7F" w:rsidRPr="39A22510">
        <w:rPr>
          <w:rFonts w:ascii="Calibri" w:eastAsia="Times New Roman" w:hAnsi="Calibri" w:cs="Calibri"/>
        </w:rPr>
        <w:t xml:space="preserve"> requirements</w:t>
      </w:r>
      <w:r w:rsidR="006F3ACD" w:rsidRPr="39A22510">
        <w:rPr>
          <w:rFonts w:ascii="Calibri" w:eastAsia="Times New Roman" w:hAnsi="Calibri" w:cs="Calibri"/>
        </w:rPr>
        <w:t xml:space="preserve">: </w:t>
      </w:r>
      <w:r w:rsidR="003135F6">
        <w:t>As amended by the Energy Act of 2020, 42 USC 8253(f)(4)</w:t>
      </w:r>
      <w:r w:rsidR="00AE6994">
        <w:t>(B)</w:t>
      </w:r>
      <w:r w:rsidR="003135F6">
        <w:t xml:space="preserve"> requires implementation of any life cycle cost-effective energy </w:t>
      </w:r>
      <w:r w:rsidR="00AE6994">
        <w:t>and</w:t>
      </w:r>
      <w:r w:rsidR="003135F6">
        <w:t xml:space="preserve"> water-saving measure identified in a </w:t>
      </w:r>
      <w:r w:rsidR="009E63A9">
        <w:t>federal</w:t>
      </w:r>
      <w:r w:rsidR="003135F6">
        <w:t xml:space="preserve"> agency’s evaluation of a covered facility not later than two years after the completion date of the evaluation. This requirement applies to evaluations completed on or after December 27, 2020.</w:t>
      </w:r>
      <w:r w:rsidR="003008FB">
        <w:t xml:space="preserve"> Each Federal agency shall use performance contracting to address at least 50 percent of the </w:t>
      </w:r>
      <w:r w:rsidR="009E63A9">
        <w:t>measures.</w:t>
      </w:r>
      <w:r w:rsidR="009E63A9" w:rsidRPr="009E63A9">
        <w:t xml:space="preserve"> </w:t>
      </w:r>
    </w:p>
    <w:p w14:paraId="42B53012" w14:textId="5BC9E45B" w:rsidR="00CF23BA" w:rsidRDefault="009E63A9" w:rsidP="006700F4">
      <w:pPr>
        <w:spacing w:after="120" w:line="240" w:lineRule="auto"/>
        <w:ind w:left="1080"/>
        <w:rPr>
          <w:rFonts w:ascii="Calibri" w:eastAsia="Times New Roman" w:hAnsi="Calibri" w:cs="Calibri"/>
        </w:rPr>
      </w:pPr>
      <w:r w:rsidRPr="009E63A9" w:rsidDel="00CF67A1">
        <w:t>S</w:t>
      </w:r>
      <w:r w:rsidRPr="009E63A9">
        <w:t>ystems</w:t>
      </w:r>
      <w:r w:rsidR="00CF23BA" w:rsidRPr="009E63A9">
        <w:t xml:space="preserve"> compatibility</w:t>
      </w:r>
      <w:r w:rsidR="00CF23BA" w:rsidRPr="00B81F7D">
        <w:rPr>
          <w:rFonts w:ascii="Calibri" w:eastAsia="Times New Roman" w:hAnsi="Calibri" w:cs="Calibri"/>
        </w:rPr>
        <w:t>:</w:t>
      </w:r>
      <w:r w:rsidR="00CF23BA" w:rsidRPr="00CF23BA">
        <w:rPr>
          <w:rFonts w:ascii="Calibri" w:eastAsia="Times New Roman" w:hAnsi="Calibri" w:cs="Calibri"/>
        </w:rPr>
        <w:t xml:space="preserve"> </w:t>
      </w:r>
      <w:r w:rsidR="009209E4">
        <w:rPr>
          <w:rFonts w:ascii="Calibri" w:eastAsia="Times New Roman" w:hAnsi="Calibri" w:cs="Calibri"/>
        </w:rPr>
        <w:t xml:space="preserve">The </w:t>
      </w:r>
      <w:r w:rsidR="00AE6994">
        <w:rPr>
          <w:rFonts w:ascii="Calibri" w:eastAsia="Times New Roman" w:hAnsi="Calibri" w:cs="Calibri"/>
        </w:rPr>
        <w:t xml:space="preserve">ECMs must </w:t>
      </w:r>
      <w:r w:rsidR="009209E4">
        <w:rPr>
          <w:rFonts w:ascii="Calibri" w:eastAsia="Times New Roman" w:hAnsi="Calibri" w:cs="Calibri"/>
        </w:rPr>
        <w:t>meet</w:t>
      </w:r>
      <w:r w:rsidR="00CF23BA" w:rsidRPr="00B81F7D">
        <w:rPr>
          <w:rFonts w:ascii="Calibri" w:eastAsia="Times New Roman" w:hAnsi="Calibri" w:cs="Calibri"/>
          <w:i/>
          <w:iCs/>
        </w:rPr>
        <w:t xml:space="preserve"> </w:t>
      </w:r>
      <w:r w:rsidR="00CF23BA" w:rsidRPr="00991595">
        <w:rPr>
          <w:i/>
          <w:iCs/>
          <w:color w:val="00B0F0"/>
        </w:rPr>
        <w:t>[Agency]</w:t>
      </w:r>
      <w:r w:rsidR="00CF23BA" w:rsidRPr="00CF23BA">
        <w:rPr>
          <w:rFonts w:ascii="Calibri" w:eastAsia="Times New Roman" w:hAnsi="Calibri" w:cs="Calibri"/>
        </w:rPr>
        <w:t xml:space="preserve"> </w:t>
      </w:r>
      <w:r w:rsidR="00C615DA">
        <w:rPr>
          <w:rFonts w:ascii="Calibri" w:eastAsia="Times New Roman" w:hAnsi="Calibri" w:cs="Calibri"/>
        </w:rPr>
        <w:t xml:space="preserve">cyber </w:t>
      </w:r>
      <w:r w:rsidR="00CF23BA" w:rsidRPr="00CF23BA">
        <w:rPr>
          <w:rFonts w:ascii="Calibri" w:eastAsia="Times New Roman" w:hAnsi="Calibri" w:cs="Calibri"/>
        </w:rPr>
        <w:t xml:space="preserve">security </w:t>
      </w:r>
      <w:r w:rsidR="009209E4">
        <w:rPr>
          <w:rFonts w:ascii="Calibri" w:eastAsia="Times New Roman" w:hAnsi="Calibri" w:cs="Calibri"/>
        </w:rPr>
        <w:t xml:space="preserve">and </w:t>
      </w:r>
      <w:r w:rsidR="009209E4" w:rsidRPr="003A5761">
        <w:rPr>
          <w:i/>
          <w:iCs/>
          <w:color w:val="00B0F0"/>
        </w:rPr>
        <w:t>[list other relevant requirements]</w:t>
      </w:r>
      <w:r w:rsidR="00CF23BA" w:rsidRPr="003A5761">
        <w:t>.</w:t>
      </w:r>
      <w:r w:rsidR="00CF23BA" w:rsidRPr="00CF23BA">
        <w:rPr>
          <w:rFonts w:ascii="Calibri" w:eastAsia="Times New Roman" w:hAnsi="Calibri" w:cs="Calibri"/>
        </w:rPr>
        <w:t xml:space="preserve"> These </w:t>
      </w:r>
      <w:r w:rsidR="00877731">
        <w:rPr>
          <w:rFonts w:ascii="Calibri" w:eastAsia="Times New Roman" w:hAnsi="Calibri" w:cs="Calibri"/>
        </w:rPr>
        <w:t>will be</w:t>
      </w:r>
      <w:r w:rsidR="00CF23BA" w:rsidRPr="00CF23BA">
        <w:rPr>
          <w:rFonts w:ascii="Calibri" w:eastAsia="Times New Roman" w:hAnsi="Calibri" w:cs="Calibri"/>
        </w:rPr>
        <w:t xml:space="preserve"> addressed in the request for proposal to </w:t>
      </w:r>
      <w:r w:rsidR="008F4434">
        <w:rPr>
          <w:rFonts w:ascii="Calibri" w:eastAsia="Times New Roman" w:hAnsi="Calibri" w:cs="Calibri"/>
        </w:rPr>
        <w:t>the utility</w:t>
      </w:r>
      <w:r w:rsidR="00CF23BA" w:rsidRPr="00CF23BA">
        <w:rPr>
          <w:rFonts w:ascii="Calibri" w:eastAsia="Times New Roman" w:hAnsi="Calibri" w:cs="Calibri"/>
        </w:rPr>
        <w:t xml:space="preserve">. </w:t>
      </w:r>
    </w:p>
    <w:p w14:paraId="145BC9BD" w14:textId="5C1AE680" w:rsidR="00CF23BA" w:rsidRDefault="00CF23BA" w:rsidP="006700F4">
      <w:pPr>
        <w:spacing w:after="120" w:line="240" w:lineRule="auto"/>
        <w:ind w:left="1080"/>
        <w:rPr>
          <w:rFonts w:ascii="Calibri" w:eastAsia="Times New Roman" w:hAnsi="Calibri" w:cs="Calibri"/>
        </w:rPr>
      </w:pPr>
      <w:r w:rsidRPr="39A22510">
        <w:rPr>
          <w:rFonts w:ascii="Calibri" w:eastAsia="Times New Roman" w:hAnsi="Calibri" w:cs="Calibri"/>
        </w:rPr>
        <w:t xml:space="preserve">Cost, </w:t>
      </w:r>
      <w:r w:rsidR="00583D45" w:rsidRPr="39A22510">
        <w:rPr>
          <w:rFonts w:ascii="Calibri" w:eastAsia="Times New Roman" w:hAnsi="Calibri" w:cs="Calibri"/>
        </w:rPr>
        <w:t>Schedule,</w:t>
      </w:r>
      <w:r w:rsidRPr="39A22510">
        <w:rPr>
          <w:rFonts w:ascii="Calibri" w:eastAsia="Times New Roman" w:hAnsi="Calibri" w:cs="Calibri"/>
        </w:rPr>
        <w:t xml:space="preserve"> and Capability Constraints:  </w:t>
      </w:r>
      <w:r w:rsidR="009209E4" w:rsidRPr="39A22510">
        <w:rPr>
          <w:rFonts w:ascii="Calibri" w:eastAsia="Times New Roman" w:hAnsi="Calibri" w:cs="Calibri"/>
        </w:rPr>
        <w:t xml:space="preserve">After considering appropriations applied to the UESC project, all </w:t>
      </w:r>
      <w:r w:rsidR="00D82F86" w:rsidRPr="39A22510">
        <w:rPr>
          <w:rFonts w:ascii="Calibri" w:eastAsia="Times New Roman" w:hAnsi="Calibri" w:cs="Calibri"/>
        </w:rPr>
        <w:t xml:space="preserve">additional </w:t>
      </w:r>
      <w:r w:rsidR="009209E4" w:rsidRPr="39A22510">
        <w:rPr>
          <w:rFonts w:ascii="Calibri" w:eastAsia="Times New Roman" w:hAnsi="Calibri" w:cs="Calibri"/>
        </w:rPr>
        <w:t>payments must come from project savings</w:t>
      </w:r>
      <w:r w:rsidRPr="39A22510">
        <w:rPr>
          <w:rFonts w:ascii="Calibri" w:eastAsia="Times New Roman" w:hAnsi="Calibri" w:cs="Calibri"/>
        </w:rPr>
        <w:t xml:space="preserve">. </w:t>
      </w:r>
      <w:r w:rsidR="009209E4" w:rsidRPr="39A22510">
        <w:rPr>
          <w:rFonts w:ascii="Calibri" w:eastAsia="Times New Roman" w:hAnsi="Calibri" w:cs="Calibri"/>
        </w:rPr>
        <w:t xml:space="preserve"> </w:t>
      </w:r>
    </w:p>
    <w:p w14:paraId="677FE94A" w14:textId="1D646E1A" w:rsidR="004C0001" w:rsidRPr="003B0A64" w:rsidRDefault="00DC495C" w:rsidP="00531307">
      <w:pPr>
        <w:spacing w:after="240" w:line="240" w:lineRule="auto"/>
        <w:ind w:left="1080"/>
        <w:rPr>
          <w:rFonts w:eastAsia="Times New Roman"/>
          <w:i/>
          <w:color w:val="00B0F0"/>
        </w:rPr>
      </w:pPr>
      <w:r w:rsidRPr="29AC14CD">
        <w:rPr>
          <w:rStyle w:val="cf01"/>
          <w:rFonts w:asciiTheme="minorHAnsi" w:hAnsiTheme="minorHAnsi" w:cstheme="minorBidi"/>
          <w:i/>
          <w:color w:val="00B0F0"/>
          <w:sz w:val="22"/>
          <w:szCs w:val="22"/>
        </w:rPr>
        <w:lastRenderedPageBreak/>
        <w:t xml:space="preserve">[Agency list all </w:t>
      </w:r>
      <w:r w:rsidR="004C0001" w:rsidRPr="29AC14CD">
        <w:rPr>
          <w:rStyle w:val="cf01"/>
          <w:rFonts w:asciiTheme="minorHAnsi" w:hAnsiTheme="minorHAnsi" w:cstheme="minorBidi"/>
          <w:i/>
          <w:color w:val="00B0F0"/>
          <w:sz w:val="22"/>
          <w:szCs w:val="22"/>
        </w:rPr>
        <w:t xml:space="preserve">known cost, schedule, capability/performance constraints applicable to this acquisition. </w:t>
      </w:r>
      <w:r w:rsidRPr="29AC14CD">
        <w:rPr>
          <w:rStyle w:val="cf01"/>
          <w:rFonts w:asciiTheme="minorHAnsi" w:hAnsiTheme="minorHAnsi" w:cstheme="minorBidi"/>
          <w:i/>
          <w:color w:val="00B0F0"/>
          <w:sz w:val="22"/>
          <w:szCs w:val="22"/>
        </w:rPr>
        <w:t>Include w</w:t>
      </w:r>
      <w:r w:rsidR="004C0001" w:rsidRPr="29AC14CD">
        <w:rPr>
          <w:rStyle w:val="cf01"/>
          <w:rFonts w:asciiTheme="minorHAnsi" w:hAnsiTheme="minorHAnsi" w:cstheme="minorBidi"/>
          <w:i/>
          <w:color w:val="00B0F0"/>
          <w:sz w:val="22"/>
          <w:szCs w:val="22"/>
        </w:rPr>
        <w:t>h</w:t>
      </w:r>
      <w:r w:rsidRPr="29AC14CD">
        <w:rPr>
          <w:rStyle w:val="cf01"/>
          <w:rFonts w:asciiTheme="minorHAnsi" w:hAnsiTheme="minorHAnsi" w:cstheme="minorBidi"/>
          <w:i/>
          <w:color w:val="00B0F0"/>
          <w:sz w:val="22"/>
          <w:szCs w:val="22"/>
        </w:rPr>
        <w:t xml:space="preserve">ether appropriated funds are going to be applied and if so, what  </w:t>
      </w:r>
      <w:r w:rsidR="004C0001" w:rsidRPr="29AC14CD">
        <w:rPr>
          <w:rStyle w:val="cf01"/>
          <w:rFonts w:asciiTheme="minorHAnsi" w:hAnsiTheme="minorHAnsi" w:cstheme="minorBidi"/>
          <w:i/>
          <w:color w:val="00B0F0"/>
          <w:sz w:val="22"/>
          <w:szCs w:val="22"/>
        </w:rPr>
        <w:t xml:space="preserve"> funding sources w</w:t>
      </w:r>
      <w:r w:rsidRPr="29AC14CD">
        <w:rPr>
          <w:rStyle w:val="cf01"/>
          <w:rFonts w:asciiTheme="minorHAnsi" w:hAnsiTheme="minorHAnsi" w:cstheme="minorBidi"/>
          <w:i/>
          <w:color w:val="00B0F0"/>
          <w:sz w:val="22"/>
          <w:szCs w:val="22"/>
        </w:rPr>
        <w:t>ere evaluated and will be used</w:t>
      </w:r>
      <w:r w:rsidR="00E147D1" w:rsidRPr="29AC14CD">
        <w:rPr>
          <w:rStyle w:val="cf01"/>
          <w:rFonts w:asciiTheme="minorHAnsi" w:hAnsiTheme="minorHAnsi" w:cstheme="minorBidi"/>
          <w:i/>
          <w:color w:val="00B0F0"/>
          <w:sz w:val="22"/>
          <w:szCs w:val="22"/>
        </w:rPr>
        <w:t>.</w:t>
      </w:r>
      <w:r w:rsidR="004C0001" w:rsidRPr="29AC14CD">
        <w:rPr>
          <w:rStyle w:val="cf01"/>
          <w:rFonts w:asciiTheme="minorHAnsi" w:hAnsiTheme="minorHAnsi" w:cstheme="minorBidi"/>
          <w:i/>
          <w:color w:val="00B0F0"/>
          <w:sz w:val="22"/>
          <w:szCs w:val="22"/>
        </w:rPr>
        <w:t xml:space="preserve"> </w:t>
      </w:r>
      <w:r w:rsidR="002208DF" w:rsidRPr="29AC14CD">
        <w:rPr>
          <w:rStyle w:val="cf01"/>
          <w:rFonts w:asciiTheme="minorHAnsi" w:hAnsiTheme="minorHAnsi" w:cstheme="minorBidi"/>
          <w:i/>
          <w:iCs/>
          <w:color w:val="00B0F0"/>
          <w:sz w:val="22"/>
          <w:szCs w:val="22"/>
        </w:rPr>
        <w:t>State</w:t>
      </w:r>
      <w:r w:rsidR="004C0001" w:rsidRPr="29AC14CD" w:rsidDel="002208DF">
        <w:rPr>
          <w:rStyle w:val="cf01"/>
          <w:rFonts w:asciiTheme="minorHAnsi" w:hAnsiTheme="minorHAnsi" w:cstheme="minorBidi"/>
          <w:i/>
          <w:color w:val="00B0F0"/>
          <w:sz w:val="22"/>
          <w:szCs w:val="22"/>
        </w:rPr>
        <w:t xml:space="preserve"> the </w:t>
      </w:r>
      <w:r w:rsidR="004C0001" w:rsidRPr="29AC14CD">
        <w:rPr>
          <w:rStyle w:val="cf01"/>
          <w:rFonts w:asciiTheme="minorHAnsi" w:hAnsiTheme="minorHAnsi" w:cstheme="minorBidi"/>
          <w:i/>
          <w:color w:val="00B0F0"/>
          <w:sz w:val="22"/>
          <w:szCs w:val="22"/>
        </w:rPr>
        <w:t>performance constraints</w:t>
      </w:r>
      <w:r w:rsidR="00616E95">
        <w:rPr>
          <w:rStyle w:val="cf01"/>
          <w:rFonts w:asciiTheme="minorHAnsi" w:hAnsiTheme="minorHAnsi" w:cstheme="minorBidi"/>
          <w:i/>
          <w:color w:val="00B0F0"/>
          <w:sz w:val="22"/>
          <w:szCs w:val="22"/>
        </w:rPr>
        <w:t xml:space="preserve"> and</w:t>
      </w:r>
      <w:r w:rsidR="00E147D1" w:rsidRPr="29AC14CD">
        <w:rPr>
          <w:rStyle w:val="cf01"/>
          <w:rFonts w:asciiTheme="minorHAnsi" w:hAnsiTheme="minorHAnsi" w:cstheme="minorBidi"/>
          <w:i/>
          <w:color w:val="00B0F0"/>
          <w:sz w:val="22"/>
          <w:szCs w:val="22"/>
        </w:rPr>
        <w:t xml:space="preserve"> </w:t>
      </w:r>
      <w:r w:rsidR="00235FC0" w:rsidRPr="29AC14CD">
        <w:rPr>
          <w:rStyle w:val="cf01"/>
          <w:rFonts w:asciiTheme="minorHAnsi" w:hAnsiTheme="minorHAnsi" w:cstheme="minorBidi"/>
          <w:i/>
          <w:color w:val="00B0F0"/>
          <w:sz w:val="22"/>
          <w:szCs w:val="22"/>
        </w:rPr>
        <w:t>h</w:t>
      </w:r>
      <w:r w:rsidR="00E147D1" w:rsidRPr="29AC14CD">
        <w:rPr>
          <w:rStyle w:val="cf01"/>
          <w:rFonts w:asciiTheme="minorHAnsi" w:hAnsiTheme="minorHAnsi" w:cstheme="minorBidi"/>
          <w:i/>
          <w:color w:val="00B0F0"/>
          <w:sz w:val="22"/>
          <w:szCs w:val="22"/>
        </w:rPr>
        <w:t>ow savings</w:t>
      </w:r>
      <w:r w:rsidR="00235FC0" w:rsidRPr="29AC14CD">
        <w:rPr>
          <w:rStyle w:val="cf01"/>
          <w:rFonts w:asciiTheme="minorHAnsi" w:hAnsiTheme="minorHAnsi" w:cstheme="minorBidi"/>
          <w:i/>
          <w:color w:val="00B0F0"/>
          <w:sz w:val="22"/>
          <w:szCs w:val="22"/>
        </w:rPr>
        <w:t xml:space="preserve"> will</w:t>
      </w:r>
      <w:r w:rsidR="00E147D1" w:rsidRPr="29AC14CD">
        <w:rPr>
          <w:rStyle w:val="cf01"/>
          <w:rFonts w:asciiTheme="minorHAnsi" w:hAnsiTheme="minorHAnsi" w:cstheme="minorBidi"/>
          <w:i/>
          <w:color w:val="00B0F0"/>
          <w:sz w:val="22"/>
          <w:szCs w:val="22"/>
        </w:rPr>
        <w:t xml:space="preserve"> be monitored</w:t>
      </w:r>
      <w:r w:rsidR="00D3418E" w:rsidRPr="29AC14CD">
        <w:rPr>
          <w:rStyle w:val="cf01"/>
          <w:rFonts w:asciiTheme="minorHAnsi" w:hAnsiTheme="minorHAnsi" w:cstheme="minorBidi"/>
          <w:i/>
          <w:color w:val="00B0F0"/>
          <w:sz w:val="22"/>
          <w:szCs w:val="22"/>
        </w:rPr>
        <w:t xml:space="preserve"> (ex. verified/measured per a </w:t>
      </w:r>
      <w:r w:rsidR="00E147D1" w:rsidRPr="29AC14CD">
        <w:rPr>
          <w:rStyle w:val="cf01"/>
          <w:rFonts w:asciiTheme="minorHAnsi" w:hAnsiTheme="minorHAnsi" w:cstheme="minorBidi"/>
          <w:i/>
          <w:color w:val="00B0F0"/>
          <w:sz w:val="22"/>
          <w:szCs w:val="22"/>
        </w:rPr>
        <w:t>performance assuranc</w:t>
      </w:r>
      <w:r w:rsidR="006575EE" w:rsidRPr="29AC14CD">
        <w:rPr>
          <w:rStyle w:val="cf01"/>
          <w:rFonts w:asciiTheme="minorHAnsi" w:hAnsiTheme="minorHAnsi" w:cstheme="minorBidi"/>
          <w:i/>
          <w:color w:val="00B0F0"/>
          <w:sz w:val="22"/>
          <w:szCs w:val="22"/>
        </w:rPr>
        <w:t>e plan</w:t>
      </w:r>
      <w:r w:rsidR="00D3418E" w:rsidRPr="29AC14CD">
        <w:rPr>
          <w:rStyle w:val="cf01"/>
          <w:rFonts w:asciiTheme="minorHAnsi" w:hAnsiTheme="minorHAnsi" w:cstheme="minorBidi"/>
          <w:i/>
          <w:color w:val="00B0F0"/>
          <w:sz w:val="22"/>
          <w:szCs w:val="22"/>
        </w:rPr>
        <w:t>)</w:t>
      </w:r>
      <w:r w:rsidR="00235FC0" w:rsidRPr="29AC14CD">
        <w:rPr>
          <w:rStyle w:val="cf01"/>
          <w:rFonts w:asciiTheme="minorHAnsi" w:hAnsiTheme="minorHAnsi" w:cstheme="minorBidi"/>
          <w:i/>
          <w:color w:val="00B0F0"/>
          <w:sz w:val="22"/>
          <w:szCs w:val="22"/>
        </w:rPr>
        <w:t>.</w:t>
      </w:r>
      <w:r w:rsidR="006575EE" w:rsidRPr="29AC14CD">
        <w:rPr>
          <w:rStyle w:val="cf01"/>
          <w:rFonts w:asciiTheme="minorHAnsi" w:hAnsiTheme="minorHAnsi" w:cstheme="minorBidi"/>
          <w:i/>
          <w:color w:val="00B0F0"/>
          <w:sz w:val="22"/>
          <w:szCs w:val="22"/>
        </w:rPr>
        <w:t xml:space="preserve"> </w:t>
      </w:r>
      <w:r w:rsidR="00D3418E" w:rsidRPr="29AC14CD">
        <w:rPr>
          <w:rStyle w:val="cf01"/>
          <w:rFonts w:asciiTheme="minorHAnsi" w:hAnsiTheme="minorHAnsi" w:cstheme="minorBidi"/>
          <w:i/>
          <w:color w:val="00B0F0"/>
          <w:sz w:val="22"/>
          <w:szCs w:val="22"/>
        </w:rPr>
        <w:t xml:space="preserve">Are there any </w:t>
      </w:r>
      <w:r w:rsidR="007813BE" w:rsidRPr="29AC14CD">
        <w:rPr>
          <w:rStyle w:val="cf01"/>
          <w:rFonts w:asciiTheme="minorHAnsi" w:hAnsiTheme="minorHAnsi" w:cstheme="minorBidi"/>
          <w:i/>
          <w:color w:val="00B0F0"/>
          <w:sz w:val="22"/>
          <w:szCs w:val="22"/>
        </w:rPr>
        <w:t xml:space="preserve">important scheduling considerations such as failing equipment that needs to be replaced as soon as possible. Include information regarding any other </w:t>
      </w:r>
      <w:r w:rsidR="004C0001" w:rsidRPr="29AC14CD">
        <w:rPr>
          <w:rStyle w:val="cf01"/>
          <w:rFonts w:asciiTheme="minorHAnsi" w:hAnsiTheme="minorHAnsi" w:cstheme="minorBidi"/>
          <w:i/>
          <w:color w:val="00B0F0"/>
          <w:sz w:val="22"/>
          <w:szCs w:val="22"/>
        </w:rPr>
        <w:t>project</w:t>
      </w:r>
      <w:r w:rsidR="00F1141D" w:rsidRPr="29AC14CD">
        <w:rPr>
          <w:rStyle w:val="cf01"/>
          <w:rFonts w:asciiTheme="minorHAnsi" w:hAnsiTheme="minorHAnsi" w:cstheme="minorBidi"/>
          <w:i/>
          <w:color w:val="00B0F0"/>
          <w:sz w:val="22"/>
          <w:szCs w:val="22"/>
        </w:rPr>
        <w:t>s that will impact and/or constrain the UESC</w:t>
      </w:r>
      <w:r w:rsidR="004C0001" w:rsidRPr="29AC14CD">
        <w:rPr>
          <w:rStyle w:val="cf01"/>
          <w:rFonts w:asciiTheme="minorHAnsi" w:hAnsiTheme="minorHAnsi" w:cstheme="minorBidi"/>
          <w:i/>
          <w:color w:val="00B0F0"/>
          <w:sz w:val="22"/>
          <w:szCs w:val="22"/>
        </w:rPr>
        <w:t xml:space="preserve">. </w:t>
      </w:r>
      <w:r w:rsidR="0035403F" w:rsidRPr="29AC14CD">
        <w:rPr>
          <w:rStyle w:val="cf01"/>
          <w:rFonts w:asciiTheme="minorHAnsi" w:hAnsiTheme="minorHAnsi" w:cstheme="minorBidi"/>
          <w:i/>
          <w:color w:val="00B0F0"/>
          <w:sz w:val="22"/>
          <w:szCs w:val="22"/>
        </w:rPr>
        <w:t>Or state that there are</w:t>
      </w:r>
      <w:r w:rsidR="00FB6F67" w:rsidRPr="29AC14CD">
        <w:rPr>
          <w:rStyle w:val="cf01"/>
          <w:rFonts w:asciiTheme="minorHAnsi" w:hAnsiTheme="minorHAnsi" w:cstheme="minorBidi"/>
          <w:i/>
          <w:color w:val="00B0F0"/>
          <w:sz w:val="22"/>
          <w:szCs w:val="22"/>
        </w:rPr>
        <w:t xml:space="preserve"> </w:t>
      </w:r>
      <w:r w:rsidR="004C0001" w:rsidRPr="29AC14CD">
        <w:rPr>
          <w:rStyle w:val="cf01"/>
          <w:rFonts w:asciiTheme="minorHAnsi" w:hAnsiTheme="minorHAnsi" w:cstheme="minorBidi"/>
          <w:i/>
          <w:color w:val="00B0F0"/>
          <w:sz w:val="22"/>
          <w:szCs w:val="22"/>
        </w:rPr>
        <w:t>no constraints or issues</w:t>
      </w:r>
      <w:r w:rsidR="0035403F" w:rsidRPr="29AC14CD">
        <w:rPr>
          <w:rStyle w:val="cf01"/>
          <w:rFonts w:asciiTheme="minorHAnsi" w:hAnsiTheme="minorHAnsi" w:cstheme="minorBidi"/>
          <w:i/>
          <w:color w:val="00B0F0"/>
          <w:sz w:val="22"/>
          <w:szCs w:val="22"/>
        </w:rPr>
        <w:t>.]</w:t>
      </w:r>
    </w:p>
    <w:p w14:paraId="05924CB9" w14:textId="096DE469" w:rsidR="002D7DC1" w:rsidRPr="00AA51B7" w:rsidRDefault="23508732" w:rsidP="3DEBF541">
      <w:pPr>
        <w:numPr>
          <w:ilvl w:val="1"/>
          <w:numId w:val="2"/>
        </w:numPr>
        <w:spacing w:after="240" w:line="240" w:lineRule="auto"/>
        <w:ind w:left="1080"/>
        <w:rPr>
          <w:b/>
          <w:bCs/>
          <w:color w:val="000000"/>
        </w:rPr>
      </w:pPr>
      <w:r w:rsidRPr="3DEBF541">
        <w:rPr>
          <w:b/>
          <w:bCs/>
          <w:color w:val="000000" w:themeColor="text1"/>
        </w:rPr>
        <w:t xml:space="preserve">FAR </w:t>
      </w:r>
      <w:r w:rsidR="003E324D" w:rsidRPr="3DEBF541">
        <w:rPr>
          <w:b/>
          <w:bCs/>
          <w:color w:val="000000" w:themeColor="text1"/>
        </w:rPr>
        <w:t xml:space="preserve">7.105(a)(3) </w:t>
      </w:r>
      <w:r w:rsidR="002D7DC1" w:rsidRPr="3DEBF541">
        <w:rPr>
          <w:b/>
          <w:bCs/>
          <w:color w:val="000000" w:themeColor="text1"/>
        </w:rPr>
        <w:t>Cost</w:t>
      </w:r>
      <w:r w:rsidR="00F34E40" w:rsidRPr="3DEBF541">
        <w:rPr>
          <w:b/>
          <w:bCs/>
          <w:color w:val="000000" w:themeColor="text1"/>
        </w:rPr>
        <w:t>:</w:t>
      </w:r>
    </w:p>
    <w:p w14:paraId="24F35A1C" w14:textId="77777777" w:rsidR="00363BBD" w:rsidRDefault="007642A3" w:rsidP="5B046B00">
      <w:pPr>
        <w:spacing w:after="240" w:line="240" w:lineRule="auto"/>
        <w:ind w:left="1080"/>
        <w:rPr>
          <w:rFonts w:ascii="Calibri" w:eastAsia="Times New Roman" w:hAnsi="Calibri" w:cs="Calibri"/>
        </w:rPr>
      </w:pPr>
      <w:r w:rsidRPr="5B046B00">
        <w:rPr>
          <w:rFonts w:ascii="Calibri" w:eastAsia="Times New Roman" w:hAnsi="Calibri" w:cs="Calibri"/>
        </w:rPr>
        <w:t xml:space="preserve">Total </w:t>
      </w:r>
      <w:r w:rsidR="00B81F7D" w:rsidRPr="5B046B00">
        <w:rPr>
          <w:rFonts w:ascii="Calibri" w:eastAsia="Times New Roman" w:hAnsi="Calibri" w:cs="Calibri"/>
        </w:rPr>
        <w:t xml:space="preserve">estimated </w:t>
      </w:r>
      <w:r w:rsidRPr="5B046B00">
        <w:rPr>
          <w:rFonts w:ascii="Calibri" w:eastAsia="Times New Roman" w:hAnsi="Calibri" w:cs="Calibri"/>
        </w:rPr>
        <w:t xml:space="preserve">Project Implementation Price = </w:t>
      </w:r>
      <w:r w:rsidR="00C615DA" w:rsidRPr="5B046B00">
        <w:rPr>
          <w:rFonts w:ascii="Calibri" w:eastAsia="Times New Roman" w:hAnsi="Calibri" w:cs="Calibri"/>
          <w:i/>
          <w:iCs/>
        </w:rPr>
        <w:t>[</w:t>
      </w:r>
      <w:r w:rsidRPr="00D10B0C">
        <w:rPr>
          <w:rFonts w:ascii="Calibri" w:eastAsia="Times New Roman" w:hAnsi="Calibri" w:cs="Calibri"/>
          <w:i/>
          <w:color w:val="00B0F0"/>
        </w:rPr>
        <w:t>$</w:t>
      </w:r>
      <w:r w:rsidR="00C615DA" w:rsidRPr="00D10B0C">
        <w:rPr>
          <w:rFonts w:ascii="Calibri" w:eastAsia="Times New Roman" w:hAnsi="Calibri" w:cs="Calibri"/>
          <w:i/>
          <w:color w:val="00B0F0"/>
        </w:rPr>
        <w:t>xxx</w:t>
      </w:r>
      <w:r w:rsidR="00C615DA" w:rsidRPr="5B046B00">
        <w:rPr>
          <w:rFonts w:ascii="Calibri" w:eastAsia="Times New Roman" w:hAnsi="Calibri" w:cs="Calibri"/>
          <w:i/>
          <w:iCs/>
        </w:rPr>
        <w:t>]</w:t>
      </w:r>
      <w:r w:rsidRPr="5B046B00">
        <w:rPr>
          <w:rFonts w:ascii="Calibri" w:eastAsia="Times New Roman" w:hAnsi="Calibri" w:cs="Calibri"/>
        </w:rPr>
        <w:t xml:space="preserve">, with an anticipated simple payback of </w:t>
      </w:r>
      <w:r w:rsidR="00B81F7D" w:rsidRPr="5B046B00">
        <w:rPr>
          <w:rFonts w:ascii="Calibri" w:eastAsia="Times New Roman" w:hAnsi="Calibri" w:cs="Calibri"/>
        </w:rPr>
        <w:t>approximately</w:t>
      </w:r>
      <w:r w:rsidRPr="5B046B00">
        <w:rPr>
          <w:rFonts w:ascii="Calibri" w:eastAsia="Times New Roman" w:hAnsi="Calibri" w:cs="Calibri"/>
        </w:rPr>
        <w:t xml:space="preserve"> </w:t>
      </w:r>
      <w:r w:rsidR="00B81F7D" w:rsidRPr="5B046B00">
        <w:rPr>
          <w:rFonts w:ascii="Calibri" w:eastAsia="Times New Roman" w:hAnsi="Calibri" w:cs="Calibri"/>
          <w:i/>
          <w:iCs/>
        </w:rPr>
        <w:t>[</w:t>
      </w:r>
      <w:r w:rsidR="00C615DA" w:rsidRPr="00D10B0C">
        <w:rPr>
          <w:rFonts w:ascii="Calibri" w:eastAsia="Times New Roman" w:hAnsi="Calibri" w:cs="Calibri"/>
          <w:i/>
          <w:color w:val="00B0F0"/>
        </w:rPr>
        <w:t xml:space="preserve">xx </w:t>
      </w:r>
      <w:r w:rsidRPr="00D10B0C">
        <w:rPr>
          <w:rFonts w:ascii="Calibri" w:eastAsia="Times New Roman" w:hAnsi="Calibri" w:cs="Calibri"/>
          <w:i/>
          <w:color w:val="00B0F0"/>
        </w:rPr>
        <w:t>years</w:t>
      </w:r>
      <w:r w:rsidR="00B81F7D" w:rsidRPr="5B046B00">
        <w:rPr>
          <w:rFonts w:ascii="Calibri" w:eastAsia="Times New Roman" w:hAnsi="Calibri" w:cs="Calibri"/>
          <w:i/>
          <w:iCs/>
        </w:rPr>
        <w:t>]</w:t>
      </w:r>
      <w:r w:rsidRPr="5B046B00">
        <w:rPr>
          <w:rFonts w:ascii="Calibri" w:eastAsia="Times New Roman" w:hAnsi="Calibri" w:cs="Calibri"/>
        </w:rPr>
        <w:t xml:space="preserve">. </w:t>
      </w:r>
      <w:r w:rsidR="00EE20E6" w:rsidRPr="5B046B00">
        <w:rPr>
          <w:rFonts w:ascii="Calibri" w:eastAsia="Times New Roman" w:hAnsi="Calibri" w:cs="Calibri"/>
        </w:rPr>
        <w:t xml:space="preserve">Based on </w:t>
      </w:r>
      <w:r w:rsidRPr="5B046B00">
        <w:rPr>
          <w:rFonts w:ascii="Calibri" w:eastAsia="Times New Roman" w:hAnsi="Calibri" w:cs="Calibri"/>
        </w:rPr>
        <w:t xml:space="preserve">anticipated </w:t>
      </w:r>
      <w:r w:rsidR="00EE20E6" w:rsidRPr="5B046B00">
        <w:rPr>
          <w:rFonts w:ascii="Calibri" w:eastAsia="Times New Roman" w:hAnsi="Calibri" w:cs="Calibri"/>
        </w:rPr>
        <w:t>savings, the contract term (including financing) will be</w:t>
      </w:r>
      <w:r w:rsidRPr="5B046B00">
        <w:rPr>
          <w:rFonts w:ascii="Calibri" w:eastAsia="Times New Roman" w:hAnsi="Calibri" w:cs="Calibri"/>
        </w:rPr>
        <w:t xml:space="preserve"> within the 25-year limit for UESC projects.</w:t>
      </w:r>
      <w:r w:rsidR="5806509F" w:rsidRPr="5B046B00">
        <w:rPr>
          <w:rFonts w:ascii="Calibri" w:eastAsia="Times New Roman" w:hAnsi="Calibri" w:cs="Calibri"/>
        </w:rPr>
        <w:t xml:space="preserve">  </w:t>
      </w:r>
    </w:p>
    <w:p w14:paraId="41D69B5C" w14:textId="4E8904F3" w:rsidR="41AD1E97" w:rsidRDefault="00843FD6" w:rsidP="006A37D6">
      <w:pPr>
        <w:spacing w:after="240" w:line="240" w:lineRule="auto"/>
        <w:ind w:left="1080"/>
        <w:rPr>
          <w:rFonts w:ascii="Calibri" w:eastAsia="Calibri" w:hAnsi="Calibri" w:cs="Calibri"/>
        </w:rPr>
      </w:pPr>
      <w:r w:rsidRPr="4A25D50E">
        <w:rPr>
          <w:rFonts w:ascii="Calibri" w:eastAsia="Times New Roman" w:hAnsi="Calibri" w:cs="Calibri"/>
          <w:i/>
          <w:iCs/>
          <w:color w:val="00B0F0"/>
        </w:rPr>
        <w:t>[</w:t>
      </w:r>
      <w:r w:rsidR="00363BBD" w:rsidRPr="4A25D50E">
        <w:rPr>
          <w:rFonts w:ascii="Calibri" w:eastAsia="Times New Roman" w:hAnsi="Calibri" w:cs="Calibri"/>
          <w:i/>
          <w:iCs/>
          <w:color w:val="00B0F0"/>
        </w:rPr>
        <w:t xml:space="preserve">Note to agency: </w:t>
      </w:r>
      <w:r w:rsidR="000A455A" w:rsidRPr="4A25D50E">
        <w:rPr>
          <w:rFonts w:ascii="Calibri" w:eastAsia="Times New Roman" w:hAnsi="Calibri" w:cs="Calibri"/>
          <w:i/>
          <w:iCs/>
          <w:color w:val="00B0F0"/>
        </w:rPr>
        <w:t xml:space="preserve">Consider </w:t>
      </w:r>
      <w:r w:rsidR="00363BBD" w:rsidRPr="4A25D50E">
        <w:rPr>
          <w:rFonts w:ascii="Calibri" w:eastAsia="Times New Roman" w:hAnsi="Calibri" w:cs="Calibri"/>
          <w:i/>
          <w:iCs/>
          <w:color w:val="00B0F0"/>
        </w:rPr>
        <w:t>l</w:t>
      </w:r>
      <w:r w:rsidR="5806509F" w:rsidRPr="4A25D50E">
        <w:rPr>
          <w:rFonts w:ascii="Calibri" w:eastAsia="Times New Roman" w:hAnsi="Calibri" w:cs="Calibri"/>
          <w:i/>
          <w:iCs/>
          <w:color w:val="00B0F0"/>
        </w:rPr>
        <w:t>ife-cycle cost</w:t>
      </w:r>
      <w:r w:rsidR="007135D4" w:rsidRPr="4A25D50E">
        <w:rPr>
          <w:rFonts w:ascii="Calibri" w:eastAsia="Times New Roman" w:hAnsi="Calibri" w:cs="Calibri"/>
          <w:i/>
          <w:iCs/>
          <w:color w:val="00B0F0"/>
        </w:rPr>
        <w:t xml:space="preserve"> </w:t>
      </w:r>
      <w:r w:rsidR="00363BBD" w:rsidRPr="4A25D50E">
        <w:rPr>
          <w:rFonts w:ascii="Calibri" w:eastAsia="Times New Roman" w:hAnsi="Calibri" w:cs="Calibri"/>
          <w:i/>
          <w:iCs/>
          <w:color w:val="00B0F0"/>
        </w:rPr>
        <w:t>of</w:t>
      </w:r>
      <w:r w:rsidR="000A455A" w:rsidRPr="4A25D50E">
        <w:rPr>
          <w:rFonts w:ascii="Calibri" w:eastAsia="Times New Roman" w:hAnsi="Calibri" w:cs="Calibri"/>
          <w:i/>
          <w:iCs/>
          <w:color w:val="00B0F0"/>
        </w:rPr>
        <w:t xml:space="preserve"> </w:t>
      </w:r>
      <w:r w:rsidR="0013510B" w:rsidRPr="4A25D50E">
        <w:rPr>
          <w:rFonts w:ascii="Calibri" w:eastAsia="Times New Roman" w:hAnsi="Calibri" w:cs="Calibri"/>
          <w:i/>
          <w:iCs/>
          <w:color w:val="00B0F0"/>
        </w:rPr>
        <w:t>the expected ECMs</w:t>
      </w:r>
      <w:r w:rsidR="04EE9F93" w:rsidRPr="4A25D50E">
        <w:rPr>
          <w:rFonts w:ascii="Calibri" w:eastAsia="Times New Roman" w:hAnsi="Calibri" w:cs="Calibri"/>
          <w:i/>
          <w:iCs/>
          <w:color w:val="00B0F0"/>
        </w:rPr>
        <w:t>.  Explain rationale and description of how costs were considered and how cost objectives were met.</w:t>
      </w:r>
      <w:r w:rsidR="423EB43D" w:rsidRPr="4A25D50E">
        <w:rPr>
          <w:rFonts w:ascii="Calibri" w:eastAsia="Times New Roman" w:hAnsi="Calibri" w:cs="Calibri"/>
          <w:i/>
          <w:iCs/>
          <w:color w:val="00B0F0"/>
        </w:rPr>
        <w:t xml:space="preserve">  </w:t>
      </w:r>
      <w:r w:rsidR="56BD5265" w:rsidRPr="4A25D50E">
        <w:rPr>
          <w:rFonts w:ascii="Calibri" w:eastAsia="Times New Roman" w:hAnsi="Calibri" w:cs="Calibri"/>
          <w:i/>
          <w:iCs/>
          <w:color w:val="00B0F0"/>
        </w:rPr>
        <w:t xml:space="preserve">Note: </w:t>
      </w:r>
      <w:r w:rsidR="423EB43D" w:rsidRPr="4A25D50E">
        <w:rPr>
          <w:rFonts w:ascii="Calibri" w:eastAsia="Times New Roman" w:hAnsi="Calibri" w:cs="Calibri"/>
          <w:i/>
          <w:iCs/>
          <w:color w:val="00B0F0"/>
        </w:rPr>
        <w:t xml:space="preserve">The </w:t>
      </w:r>
      <w:r w:rsidR="169CB4EB" w:rsidRPr="4A25D50E">
        <w:rPr>
          <w:rFonts w:ascii="Calibri" w:eastAsia="Times New Roman" w:hAnsi="Calibri" w:cs="Calibri"/>
          <w:i/>
          <w:iCs/>
          <w:color w:val="00B0F0"/>
        </w:rPr>
        <w:t xml:space="preserve">authority for the </w:t>
      </w:r>
      <w:r w:rsidR="423EB43D" w:rsidRPr="4A25D50E">
        <w:rPr>
          <w:rFonts w:ascii="Calibri" w:eastAsia="Times New Roman" w:hAnsi="Calibri" w:cs="Calibri"/>
          <w:i/>
          <w:iCs/>
          <w:color w:val="00B0F0"/>
        </w:rPr>
        <w:t>25-year UESC limit</w:t>
      </w:r>
      <w:r w:rsidR="0EFBA133" w:rsidRPr="4A25D50E">
        <w:rPr>
          <w:rFonts w:ascii="Calibri" w:eastAsia="Times New Roman" w:hAnsi="Calibri" w:cs="Calibri"/>
          <w:i/>
          <w:iCs/>
          <w:color w:val="00B0F0"/>
        </w:rPr>
        <w:t xml:space="preserve"> </w:t>
      </w:r>
      <w:r w:rsidR="5ED8EA80" w:rsidRPr="4A25D50E">
        <w:rPr>
          <w:rFonts w:ascii="Calibri" w:eastAsia="Times New Roman" w:hAnsi="Calibri" w:cs="Calibri"/>
          <w:i/>
          <w:iCs/>
          <w:color w:val="00B0F0"/>
        </w:rPr>
        <w:t xml:space="preserve">is </w:t>
      </w:r>
      <w:r w:rsidR="423EB43D" w:rsidRPr="4A25D50E">
        <w:rPr>
          <w:rFonts w:ascii="Calibri" w:eastAsia="Times New Roman" w:hAnsi="Calibri" w:cs="Calibri"/>
          <w:i/>
          <w:iCs/>
          <w:color w:val="00B0F0"/>
        </w:rPr>
        <w:t>DFARS Part 241</w:t>
      </w:r>
      <w:r w:rsidR="371214A7" w:rsidRPr="4A25D50E">
        <w:rPr>
          <w:rFonts w:ascii="Calibri" w:eastAsia="Times New Roman" w:hAnsi="Calibri" w:cs="Calibri"/>
          <w:i/>
          <w:iCs/>
          <w:color w:val="00B0F0"/>
        </w:rPr>
        <w:t>.103</w:t>
      </w:r>
      <w:r w:rsidR="423EB43D" w:rsidRPr="4A25D50E">
        <w:rPr>
          <w:rFonts w:ascii="Calibri" w:eastAsia="Times New Roman" w:hAnsi="Calibri" w:cs="Calibri"/>
          <w:i/>
          <w:iCs/>
          <w:color w:val="00B0F0"/>
        </w:rPr>
        <w:t xml:space="preserve"> for DoD agencies and </w:t>
      </w:r>
      <w:r w:rsidR="686BAF89" w:rsidRPr="4A25D50E">
        <w:rPr>
          <w:rFonts w:ascii="Calibri" w:eastAsia="Times New Roman" w:hAnsi="Calibri" w:cs="Calibri"/>
          <w:i/>
          <w:iCs/>
          <w:color w:val="00B0F0"/>
        </w:rPr>
        <w:t xml:space="preserve">the May 9, 2000, </w:t>
      </w:r>
      <w:r w:rsidR="4821187F" w:rsidRPr="4A25D50E">
        <w:rPr>
          <w:rFonts w:ascii="Calibri" w:eastAsia="Times New Roman" w:hAnsi="Calibri" w:cs="Calibri"/>
          <w:i/>
          <w:iCs/>
          <w:color w:val="00B0F0"/>
        </w:rPr>
        <w:t xml:space="preserve">GSA </w:t>
      </w:r>
      <w:r w:rsidR="7CD0424A" w:rsidRPr="4A25D50E">
        <w:rPr>
          <w:rFonts w:ascii="Calibri" w:eastAsia="Times New Roman" w:hAnsi="Calibri" w:cs="Calibri"/>
          <w:i/>
          <w:iCs/>
          <w:color w:val="00B0F0"/>
        </w:rPr>
        <w:t>Office of General C</w:t>
      </w:r>
      <w:r w:rsidR="4821187F" w:rsidRPr="4A25D50E">
        <w:rPr>
          <w:rFonts w:ascii="Calibri" w:eastAsia="Times New Roman" w:hAnsi="Calibri" w:cs="Calibri"/>
          <w:i/>
          <w:iCs/>
          <w:color w:val="00B0F0"/>
        </w:rPr>
        <w:t xml:space="preserve">ounsel </w:t>
      </w:r>
      <w:r w:rsidR="423EB43D" w:rsidRPr="4A25D50E">
        <w:rPr>
          <w:rFonts w:ascii="Calibri" w:eastAsia="Times New Roman" w:hAnsi="Calibri" w:cs="Calibri"/>
          <w:i/>
          <w:iCs/>
          <w:color w:val="00B0F0"/>
        </w:rPr>
        <w:t>opinion</w:t>
      </w:r>
      <w:r w:rsidR="409B53DA" w:rsidRPr="4A25D50E">
        <w:rPr>
          <w:rFonts w:ascii="Calibri" w:eastAsia="Times New Roman" w:hAnsi="Calibri" w:cs="Calibri"/>
          <w:i/>
          <w:iCs/>
          <w:color w:val="00B0F0"/>
        </w:rPr>
        <w:t xml:space="preserve"> titled “Authority for Extended Utility Agreements”</w:t>
      </w:r>
      <w:r w:rsidR="423EB43D" w:rsidRPr="4A25D50E">
        <w:rPr>
          <w:rFonts w:ascii="Calibri" w:eastAsia="Times New Roman" w:hAnsi="Calibri" w:cs="Calibri"/>
          <w:i/>
          <w:iCs/>
          <w:color w:val="00B0F0"/>
        </w:rPr>
        <w:t xml:space="preserve"> for all other </w:t>
      </w:r>
      <w:r w:rsidR="35B2D792" w:rsidRPr="4A25D50E">
        <w:rPr>
          <w:rFonts w:ascii="Calibri" w:eastAsia="Times New Roman" w:hAnsi="Calibri" w:cs="Calibri"/>
          <w:i/>
          <w:iCs/>
          <w:color w:val="00B0F0"/>
        </w:rPr>
        <w:t>agencies.</w:t>
      </w:r>
      <w:r w:rsidR="006A37D6" w:rsidRPr="4A25D50E">
        <w:rPr>
          <w:rFonts w:ascii="Calibri" w:eastAsia="Times New Roman" w:hAnsi="Calibri" w:cs="Calibri"/>
          <w:i/>
          <w:iCs/>
          <w:color w:val="00B0F0"/>
        </w:rPr>
        <w:t xml:space="preserve"> The ECM cost and the energy, water and related cost savings will be provided in the utility’s Investment Grade Audit (IGA), using eProject Builder</w:t>
      </w:r>
      <w:r w:rsidR="006A37D6" w:rsidRPr="4A25D50E">
        <w:rPr>
          <w:rFonts w:eastAsia="Times New Roman"/>
          <w:i/>
          <w:iCs/>
          <w:color w:val="00B0F0"/>
        </w:rPr>
        <w:footnoteReference w:id="6"/>
      </w:r>
      <w:r w:rsidR="006A37D6" w:rsidRPr="4A25D50E">
        <w:rPr>
          <w:rFonts w:ascii="Calibri" w:eastAsia="Times New Roman" w:hAnsi="Calibri" w:cs="Calibri"/>
          <w:i/>
          <w:iCs/>
          <w:color w:val="00B0F0"/>
        </w:rPr>
        <w:t>. If the project is not lifecycle cost-effective and/or if negotiations are unsuccessful, the agency is not obligated to make an award. If the project does not go forward, the agency may be obligated to pay for the IGA (based upon payment requirements negotiated with the utility prior to IGA initiation).</w:t>
      </w:r>
      <w:r w:rsidR="006A37D6" w:rsidDel="0044780F">
        <w:rPr>
          <w:rStyle w:val="FootnoteReference"/>
          <w:rFonts w:ascii="Calibri" w:eastAsia="Calibri" w:hAnsi="Calibri" w:cs="Calibri"/>
        </w:rPr>
        <w:t xml:space="preserve"> </w:t>
      </w:r>
      <w:r w:rsidRPr="4A25D50E">
        <w:rPr>
          <w:rFonts w:ascii="Calibri" w:eastAsia="Times New Roman" w:hAnsi="Calibri" w:cs="Calibri"/>
          <w:i/>
          <w:iCs/>
          <w:color w:val="00B0F0"/>
        </w:rPr>
        <w:t>]</w:t>
      </w:r>
    </w:p>
    <w:p w14:paraId="58960DED" w14:textId="2E42A1F4" w:rsidR="002D7DC1" w:rsidRPr="008D3EDA" w:rsidRDefault="1D08DAC5" w:rsidP="00531307">
      <w:pPr>
        <w:numPr>
          <w:ilvl w:val="1"/>
          <w:numId w:val="2"/>
        </w:numPr>
        <w:spacing w:after="240" w:line="240" w:lineRule="auto"/>
        <w:ind w:left="1080"/>
        <w:rPr>
          <w:rFonts w:ascii="Calibri" w:eastAsia="Times New Roman" w:hAnsi="Calibri" w:cs="Calibri"/>
          <w:b/>
          <w:bCs/>
        </w:rPr>
      </w:pPr>
      <w:r w:rsidRPr="3DEBF541">
        <w:rPr>
          <w:b/>
          <w:bCs/>
        </w:rPr>
        <w:t xml:space="preserve">FAR </w:t>
      </w:r>
      <w:r w:rsidR="003E324D" w:rsidRPr="3DEBF541">
        <w:rPr>
          <w:b/>
          <w:bCs/>
        </w:rPr>
        <w:t xml:space="preserve">7.105(a)(4) </w:t>
      </w:r>
      <w:r w:rsidR="008D3EDA" w:rsidRPr="3DEBF541">
        <w:rPr>
          <w:rFonts w:ascii="Calibri" w:eastAsia="Times New Roman" w:hAnsi="Calibri" w:cs="Calibri"/>
          <w:b/>
          <w:bCs/>
        </w:rPr>
        <w:t>Capability or Performance Conditions</w:t>
      </w:r>
      <w:r w:rsidR="00F34E40" w:rsidRPr="3DEBF541">
        <w:rPr>
          <w:rFonts w:ascii="Calibri" w:eastAsia="Times New Roman" w:hAnsi="Calibri" w:cs="Calibri"/>
          <w:b/>
          <w:bCs/>
        </w:rPr>
        <w:t>:</w:t>
      </w:r>
    </w:p>
    <w:p w14:paraId="3488D55D" w14:textId="010A6652" w:rsidR="008D3EDA" w:rsidRDefault="008D3EDA" w:rsidP="006700F4">
      <w:pPr>
        <w:spacing w:after="120" w:line="240" w:lineRule="auto"/>
        <w:ind w:left="1080"/>
        <w:rPr>
          <w:rFonts w:ascii="Calibri" w:eastAsia="Times New Roman" w:hAnsi="Calibri" w:cs="Calibri"/>
        </w:rPr>
      </w:pPr>
      <w:r w:rsidRPr="4A25D50E">
        <w:rPr>
          <w:rFonts w:ascii="Calibri" w:eastAsia="Times New Roman" w:hAnsi="Calibri" w:cs="Calibri"/>
        </w:rPr>
        <w:t xml:space="preserve">The ECMs </w:t>
      </w:r>
      <w:r w:rsidR="009209E4" w:rsidRPr="4A25D50E">
        <w:rPr>
          <w:rFonts w:ascii="Calibri" w:eastAsia="Times New Roman" w:hAnsi="Calibri" w:cs="Calibri"/>
        </w:rPr>
        <w:t>must</w:t>
      </w:r>
      <w:r w:rsidRPr="4A25D50E">
        <w:rPr>
          <w:rFonts w:ascii="Calibri" w:eastAsia="Times New Roman" w:hAnsi="Calibri" w:cs="Calibri"/>
        </w:rPr>
        <w:t xml:space="preserve"> meet energy performance standards</w:t>
      </w:r>
      <w:r w:rsidR="009209E4" w:rsidRPr="4A25D50E">
        <w:rPr>
          <w:rFonts w:ascii="Calibri" w:eastAsia="Times New Roman" w:hAnsi="Calibri" w:cs="Calibri"/>
        </w:rPr>
        <w:t xml:space="preserve"> and </w:t>
      </w:r>
      <w:r w:rsidR="00D82F86" w:rsidRPr="4A25D50E">
        <w:rPr>
          <w:rFonts w:ascii="Calibri" w:eastAsia="Times New Roman" w:hAnsi="Calibri" w:cs="Calibri"/>
        </w:rPr>
        <w:t>operate</w:t>
      </w:r>
      <w:r w:rsidR="009209E4" w:rsidRPr="4A25D50E">
        <w:rPr>
          <w:rFonts w:ascii="Calibri" w:eastAsia="Times New Roman" w:hAnsi="Calibri" w:cs="Calibri"/>
        </w:rPr>
        <w:t xml:space="preserve"> as specified</w:t>
      </w:r>
      <w:r w:rsidRPr="4A25D50E">
        <w:rPr>
          <w:rFonts w:ascii="Calibri" w:eastAsia="Times New Roman" w:hAnsi="Calibri" w:cs="Calibri"/>
        </w:rPr>
        <w:t>. Performance assurance standards consistent with 42 USC 8253(f)(5)</w:t>
      </w:r>
      <w:r w:rsidR="00B509A9" w:rsidRPr="4A25D50E">
        <w:rPr>
          <w:rFonts w:ascii="Calibri" w:eastAsia="Times New Roman" w:hAnsi="Calibri" w:cs="Calibri"/>
        </w:rPr>
        <w:t xml:space="preserve"> requirements shown </w:t>
      </w:r>
      <w:r w:rsidR="0065230B" w:rsidRPr="4A25D50E">
        <w:rPr>
          <w:rFonts w:ascii="Calibri" w:eastAsia="Times New Roman" w:hAnsi="Calibri" w:cs="Calibri"/>
        </w:rPr>
        <w:t>below,</w:t>
      </w:r>
      <w:r w:rsidRPr="4A25D50E">
        <w:rPr>
          <w:rFonts w:ascii="Calibri" w:eastAsia="Times New Roman" w:hAnsi="Calibri" w:cs="Calibri"/>
        </w:rPr>
        <w:t xml:space="preserve"> and Department of Energy Federal Energy Management Program (FEMP) </w:t>
      </w:r>
      <w:r w:rsidR="00AE773F" w:rsidRPr="4A25D50E">
        <w:rPr>
          <w:rFonts w:ascii="Calibri" w:eastAsia="Times New Roman" w:hAnsi="Calibri" w:cs="Calibri"/>
        </w:rPr>
        <w:t>recommendations</w:t>
      </w:r>
      <w:r w:rsidRPr="4A25D50E">
        <w:rPr>
          <w:rFonts w:ascii="Calibri" w:eastAsia="Times New Roman" w:hAnsi="Calibri" w:cs="Calibri"/>
        </w:rPr>
        <w:t xml:space="preserve"> </w:t>
      </w:r>
      <w:r w:rsidR="00711CE8" w:rsidRPr="4A25D50E">
        <w:rPr>
          <w:rFonts w:ascii="Calibri" w:eastAsia="Times New Roman" w:hAnsi="Calibri" w:cs="Calibri"/>
        </w:rPr>
        <w:t>will be</w:t>
      </w:r>
      <w:r w:rsidRPr="4A25D50E">
        <w:rPr>
          <w:rFonts w:ascii="Calibri" w:eastAsia="Times New Roman" w:hAnsi="Calibri" w:cs="Calibri"/>
        </w:rPr>
        <w:t xml:space="preserve"> incorporated into the task order</w:t>
      </w:r>
      <w:r>
        <w:t>.</w:t>
      </w:r>
    </w:p>
    <w:p w14:paraId="7A692944" w14:textId="40F12A8A" w:rsidR="008D3EDA" w:rsidRPr="008D3EDA" w:rsidRDefault="008D3EDA" w:rsidP="006700F4">
      <w:pPr>
        <w:spacing w:after="120" w:line="240" w:lineRule="auto"/>
        <w:ind w:left="1080"/>
        <w:rPr>
          <w:rFonts w:ascii="Calibri" w:eastAsia="Times New Roman" w:hAnsi="Calibri" w:cs="Calibri"/>
        </w:rPr>
      </w:pPr>
      <w:r w:rsidRPr="008D3EDA">
        <w:rPr>
          <w:rFonts w:ascii="Calibri" w:eastAsia="Times New Roman" w:hAnsi="Calibri" w:cs="Calibri"/>
        </w:rPr>
        <w:t>42 USC 8253(f)(5) Follow Up on Implemented Measures</w:t>
      </w:r>
    </w:p>
    <w:p w14:paraId="7DE74F12" w14:textId="29763F8A" w:rsidR="00595FBF" w:rsidRPr="00B509A9" w:rsidRDefault="00B509A9" w:rsidP="006700F4">
      <w:pPr>
        <w:spacing w:after="120" w:line="240" w:lineRule="auto"/>
        <w:ind w:left="1440"/>
      </w:pPr>
      <w:r w:rsidRPr="29AC14CD">
        <w:rPr>
          <w:rStyle w:val="chapeau"/>
          <w:color w:val="333333"/>
          <w:shd w:val="clear" w:color="auto" w:fill="FFFFFF"/>
        </w:rPr>
        <w:t>F</w:t>
      </w:r>
      <w:r w:rsidR="00595FBF" w:rsidRPr="29AC14CD">
        <w:rPr>
          <w:rStyle w:val="chapeau"/>
          <w:color w:val="333333"/>
          <w:shd w:val="clear" w:color="auto" w:fill="FFFFFF"/>
        </w:rPr>
        <w:t>or each measure implemented</w:t>
      </w:r>
      <w:r w:rsidR="00DF3FBA" w:rsidRPr="29AC14CD">
        <w:rPr>
          <w:rStyle w:val="chapeau"/>
          <w:color w:val="333333"/>
          <w:shd w:val="clear" w:color="auto" w:fill="FFFFFF"/>
        </w:rPr>
        <w:t xml:space="preserve">, </w:t>
      </w:r>
      <w:r w:rsidR="00595FBF" w:rsidRPr="29AC14CD">
        <w:rPr>
          <w:rStyle w:val="chapeau"/>
          <w:color w:val="333333"/>
        </w:rPr>
        <w:t>each </w:t>
      </w:r>
      <w:hyperlink r:id="rId14" w:history="1">
        <w:r w:rsidR="00595FBF" w:rsidRPr="000A1629">
          <w:rPr>
            <w:rStyle w:val="chapeau"/>
            <w:color w:val="333333"/>
          </w:rPr>
          <w:t>energy manager</w:t>
        </w:r>
      </w:hyperlink>
      <w:r w:rsidR="00595FBF" w:rsidRPr="29AC14CD">
        <w:rPr>
          <w:rStyle w:val="chapeau"/>
          <w:color w:val="333333"/>
        </w:rPr>
        <w:t> shall ensure that—</w:t>
      </w:r>
    </w:p>
    <w:p w14:paraId="52563D15" w14:textId="645A1BB5" w:rsidR="00595FBF" w:rsidRPr="00B509A9" w:rsidRDefault="00595FBF" w:rsidP="006700F4">
      <w:pPr>
        <w:shd w:val="clear" w:color="auto" w:fill="FFFFFF" w:themeFill="background1"/>
        <w:spacing w:after="120"/>
        <w:ind w:left="1440"/>
        <w:rPr>
          <w:color w:val="333333"/>
        </w:rPr>
      </w:pPr>
      <w:bookmarkStart w:id="2" w:name="f_5_A"/>
      <w:bookmarkEnd w:id="2"/>
      <w:r w:rsidRPr="29AC14CD">
        <w:rPr>
          <w:rStyle w:val="num"/>
          <w:b/>
          <w:color w:val="333333"/>
        </w:rPr>
        <w:t>(A)</w:t>
      </w:r>
      <w:r w:rsidR="00B509A9" w:rsidRPr="29AC14CD">
        <w:rPr>
          <w:color w:val="333333"/>
        </w:rPr>
        <w:t xml:space="preserve"> </w:t>
      </w:r>
      <w:r w:rsidRPr="29AC14CD">
        <w:rPr>
          <w:color w:val="333333"/>
        </w:rPr>
        <w:t>equipment, including building and equipment controls, is fully commissioned at acceptance to be operating at design specifications;</w:t>
      </w:r>
    </w:p>
    <w:p w14:paraId="234AF7FC" w14:textId="65058F73" w:rsidR="00595FBF" w:rsidRPr="00B509A9" w:rsidRDefault="00595FBF" w:rsidP="006700F4">
      <w:pPr>
        <w:shd w:val="clear" w:color="auto" w:fill="FFFFFF" w:themeFill="background1"/>
        <w:spacing w:after="120"/>
        <w:ind w:left="1440"/>
        <w:rPr>
          <w:color w:val="333333"/>
        </w:rPr>
      </w:pPr>
      <w:bookmarkStart w:id="3" w:name="f_5_B"/>
      <w:bookmarkEnd w:id="3"/>
      <w:r w:rsidRPr="29AC14CD">
        <w:rPr>
          <w:rStyle w:val="num"/>
          <w:b/>
          <w:color w:val="333333"/>
        </w:rPr>
        <w:t>(B)</w:t>
      </w:r>
      <w:r w:rsidR="00B509A9" w:rsidRPr="29AC14CD">
        <w:rPr>
          <w:color w:val="333333"/>
        </w:rPr>
        <w:t xml:space="preserve"> </w:t>
      </w:r>
      <w:r w:rsidRPr="29AC14CD">
        <w:rPr>
          <w:color w:val="333333"/>
        </w:rPr>
        <w:t>a plan for appropriate operations, maintenance, and repair of the equipment is in place at acceptance and is followed;</w:t>
      </w:r>
    </w:p>
    <w:p w14:paraId="52AB31AF" w14:textId="02410B79" w:rsidR="00595FBF" w:rsidRPr="00B509A9" w:rsidRDefault="00595FBF" w:rsidP="006700F4">
      <w:pPr>
        <w:shd w:val="clear" w:color="auto" w:fill="FFFFFF" w:themeFill="background1"/>
        <w:spacing w:after="120"/>
        <w:ind w:left="1440"/>
        <w:rPr>
          <w:color w:val="333333"/>
        </w:rPr>
      </w:pPr>
      <w:bookmarkStart w:id="4" w:name="f_5_C"/>
      <w:bookmarkEnd w:id="4"/>
      <w:r w:rsidRPr="29AC14CD">
        <w:rPr>
          <w:rStyle w:val="num"/>
          <w:b/>
          <w:color w:val="333333"/>
        </w:rPr>
        <w:t>(C)</w:t>
      </w:r>
      <w:r w:rsidR="00B509A9" w:rsidRPr="29AC14CD">
        <w:rPr>
          <w:color w:val="333333"/>
        </w:rPr>
        <w:t xml:space="preserve"> </w:t>
      </w:r>
      <w:r w:rsidRPr="29AC14CD">
        <w:rPr>
          <w:color w:val="333333"/>
        </w:rPr>
        <w:t xml:space="preserve">equipment and system performance </w:t>
      </w:r>
      <w:r w:rsidR="008D2857" w:rsidRPr="29AC14CD">
        <w:rPr>
          <w:color w:val="333333"/>
        </w:rPr>
        <w:t>are</w:t>
      </w:r>
      <w:r w:rsidRPr="29AC14CD">
        <w:rPr>
          <w:color w:val="333333"/>
        </w:rPr>
        <w:t xml:space="preserve"> measured during its entire life to ensure proper operations, maintenance, and repair; and</w:t>
      </w:r>
    </w:p>
    <w:p w14:paraId="22F00F11" w14:textId="7096086B" w:rsidR="00595FBF" w:rsidRPr="00B509A9" w:rsidRDefault="00595FBF" w:rsidP="00531307">
      <w:pPr>
        <w:shd w:val="clear" w:color="auto" w:fill="FFFFFF" w:themeFill="background1"/>
        <w:spacing w:after="240"/>
        <w:ind w:left="1440"/>
        <w:rPr>
          <w:color w:val="333333"/>
        </w:rPr>
      </w:pPr>
      <w:bookmarkStart w:id="5" w:name="f_5_D"/>
      <w:bookmarkEnd w:id="5"/>
      <w:r w:rsidRPr="29AC14CD">
        <w:rPr>
          <w:rStyle w:val="num"/>
          <w:b/>
          <w:color w:val="333333"/>
        </w:rPr>
        <w:t>(D)</w:t>
      </w:r>
      <w:r w:rsidR="00B509A9" w:rsidRPr="29AC14CD">
        <w:rPr>
          <w:color w:val="333333"/>
        </w:rPr>
        <w:t xml:space="preserve"> </w:t>
      </w:r>
      <w:r w:rsidRPr="29AC14CD">
        <w:rPr>
          <w:color w:val="333333"/>
        </w:rPr>
        <w:t>energy and water savings are measured and verified.</w:t>
      </w:r>
    </w:p>
    <w:p w14:paraId="0FA12A32" w14:textId="16B5D232" w:rsidR="002D7DC1" w:rsidRPr="008D3EDA" w:rsidRDefault="28EE4AFE" w:rsidP="00531307">
      <w:pPr>
        <w:numPr>
          <w:ilvl w:val="1"/>
          <w:numId w:val="2"/>
        </w:numPr>
        <w:spacing w:after="240" w:line="240" w:lineRule="auto"/>
        <w:ind w:left="1080"/>
        <w:rPr>
          <w:rFonts w:ascii="Calibri" w:eastAsia="Times New Roman" w:hAnsi="Calibri" w:cs="Calibri"/>
          <w:b/>
          <w:bCs/>
        </w:rPr>
      </w:pPr>
      <w:r w:rsidRPr="4A25D50E">
        <w:rPr>
          <w:b/>
          <w:bCs/>
        </w:rPr>
        <w:t xml:space="preserve">FAR </w:t>
      </w:r>
      <w:r w:rsidR="003E324D" w:rsidRPr="4A25D50E">
        <w:rPr>
          <w:b/>
          <w:bCs/>
        </w:rPr>
        <w:t>7.105(a)(5)</w:t>
      </w:r>
      <w:r w:rsidR="003E324D" w:rsidRPr="4A25D50E">
        <w:rPr>
          <w:b/>
          <w:bCs/>
          <w:u w:val="single"/>
        </w:rPr>
        <w:t xml:space="preserve"> </w:t>
      </w:r>
      <w:r w:rsidR="002D7DC1" w:rsidRPr="4A25D50E">
        <w:rPr>
          <w:rFonts w:ascii="Calibri" w:eastAsia="Times New Roman" w:hAnsi="Calibri" w:cs="Calibri"/>
          <w:b/>
          <w:bCs/>
        </w:rPr>
        <w:t>Delivery/</w:t>
      </w:r>
      <w:r w:rsidR="008D3EDA" w:rsidRPr="4A25D50E">
        <w:rPr>
          <w:rFonts w:ascii="Calibri" w:eastAsia="Times New Roman" w:hAnsi="Calibri" w:cs="Calibri"/>
          <w:b/>
          <w:bCs/>
        </w:rPr>
        <w:t>P</w:t>
      </w:r>
      <w:r w:rsidR="002D7DC1" w:rsidRPr="4A25D50E">
        <w:rPr>
          <w:rFonts w:ascii="Calibri" w:eastAsia="Times New Roman" w:hAnsi="Calibri" w:cs="Calibri"/>
          <w:b/>
          <w:bCs/>
        </w:rPr>
        <w:t xml:space="preserve">erformance </w:t>
      </w:r>
      <w:r w:rsidR="008D3EDA" w:rsidRPr="4A25D50E">
        <w:rPr>
          <w:rFonts w:ascii="Calibri" w:eastAsia="Times New Roman" w:hAnsi="Calibri" w:cs="Calibri"/>
          <w:b/>
          <w:bCs/>
        </w:rPr>
        <w:t>P</w:t>
      </w:r>
      <w:r w:rsidR="002D7DC1" w:rsidRPr="4A25D50E">
        <w:rPr>
          <w:rFonts w:ascii="Calibri" w:eastAsia="Times New Roman" w:hAnsi="Calibri" w:cs="Calibri"/>
          <w:b/>
          <w:bCs/>
        </w:rPr>
        <w:t>eriod Requirements</w:t>
      </w:r>
      <w:r w:rsidR="00F34E40" w:rsidRPr="4A25D50E">
        <w:rPr>
          <w:rFonts w:ascii="Calibri" w:eastAsia="Times New Roman" w:hAnsi="Calibri" w:cs="Calibri"/>
          <w:b/>
          <w:bCs/>
        </w:rPr>
        <w:t>:</w:t>
      </w:r>
    </w:p>
    <w:p w14:paraId="426DE79F" w14:textId="1955A132" w:rsidR="00AE6994" w:rsidRDefault="00AE6994" w:rsidP="006700F4">
      <w:pPr>
        <w:spacing w:after="120" w:line="240" w:lineRule="auto"/>
        <w:ind w:left="1080"/>
      </w:pPr>
      <w:r>
        <w:rPr>
          <w:rStyle w:val="cf01"/>
          <w:rFonts w:asciiTheme="minorHAnsi" w:hAnsiTheme="minorHAnsi" w:cstheme="minorHAnsi"/>
          <w:sz w:val="22"/>
          <w:szCs w:val="22"/>
        </w:rPr>
        <w:t>T</w:t>
      </w:r>
      <w:r w:rsidRPr="0044780F">
        <w:rPr>
          <w:rStyle w:val="cf01"/>
          <w:rFonts w:asciiTheme="minorHAnsi" w:hAnsiTheme="minorHAnsi" w:cstheme="minorHAnsi"/>
          <w:sz w:val="22"/>
          <w:szCs w:val="22"/>
        </w:rPr>
        <w:t>he</w:t>
      </w:r>
      <w:r>
        <w:rPr>
          <w:rStyle w:val="cf01"/>
          <w:rFonts w:asciiTheme="minorHAnsi" w:hAnsiTheme="minorHAnsi" w:cstheme="minorHAnsi"/>
          <w:sz w:val="22"/>
          <w:szCs w:val="22"/>
        </w:rPr>
        <w:t xml:space="preserve"> UESC</w:t>
      </w:r>
      <w:r w:rsidRPr="0044780F">
        <w:rPr>
          <w:rStyle w:val="cf01"/>
          <w:rFonts w:asciiTheme="minorHAnsi" w:hAnsiTheme="minorHAnsi" w:cstheme="minorHAnsi"/>
          <w:sz w:val="22"/>
          <w:szCs w:val="22"/>
        </w:rPr>
        <w:t xml:space="preserve"> will</w:t>
      </w:r>
      <w:r>
        <w:rPr>
          <w:rStyle w:val="cf01"/>
          <w:rFonts w:asciiTheme="minorHAnsi" w:hAnsiTheme="minorHAnsi" w:cstheme="minorHAnsi"/>
          <w:sz w:val="22"/>
          <w:szCs w:val="22"/>
        </w:rPr>
        <w:t xml:space="preserve"> result in the</w:t>
      </w:r>
      <w:r w:rsidRPr="0044780F">
        <w:rPr>
          <w:rStyle w:val="cf01"/>
          <w:rFonts w:asciiTheme="minorHAnsi" w:hAnsiTheme="minorHAnsi" w:cstheme="minorHAnsi"/>
          <w:sz w:val="22"/>
          <w:szCs w:val="22"/>
        </w:rPr>
        <w:t xml:space="preserve"> implement</w:t>
      </w:r>
      <w:r>
        <w:rPr>
          <w:rStyle w:val="cf01"/>
          <w:rFonts w:asciiTheme="minorHAnsi" w:hAnsiTheme="minorHAnsi" w:cstheme="minorHAnsi"/>
          <w:sz w:val="22"/>
          <w:szCs w:val="22"/>
        </w:rPr>
        <w:t xml:space="preserve">ation of </w:t>
      </w:r>
      <w:r w:rsidRPr="0044780F">
        <w:rPr>
          <w:rStyle w:val="cf01"/>
          <w:rFonts w:asciiTheme="minorHAnsi" w:hAnsiTheme="minorHAnsi" w:cstheme="minorHAnsi"/>
          <w:sz w:val="22"/>
          <w:szCs w:val="22"/>
        </w:rPr>
        <w:t xml:space="preserve">various energy and water conservation </w:t>
      </w:r>
      <w:r>
        <w:rPr>
          <w:rStyle w:val="cf01"/>
          <w:rFonts w:asciiTheme="minorHAnsi" w:hAnsiTheme="minorHAnsi" w:cstheme="minorHAnsi"/>
          <w:sz w:val="22"/>
          <w:szCs w:val="22"/>
        </w:rPr>
        <w:t xml:space="preserve">measures </w:t>
      </w:r>
      <w:r w:rsidRPr="0044780F">
        <w:rPr>
          <w:rStyle w:val="cf01"/>
          <w:rFonts w:asciiTheme="minorHAnsi" w:hAnsiTheme="minorHAnsi" w:cstheme="minorHAnsi"/>
          <w:sz w:val="22"/>
          <w:szCs w:val="22"/>
        </w:rPr>
        <w:t>that are paid for through r</w:t>
      </w:r>
      <w:r>
        <w:rPr>
          <w:rStyle w:val="cf01"/>
          <w:rFonts w:asciiTheme="minorHAnsi" w:hAnsiTheme="minorHAnsi" w:cstheme="minorHAnsi"/>
          <w:sz w:val="22"/>
          <w:szCs w:val="22"/>
        </w:rPr>
        <w:t>ealized</w:t>
      </w:r>
      <w:r w:rsidRPr="0044780F">
        <w:rPr>
          <w:rStyle w:val="cf01"/>
          <w:rFonts w:asciiTheme="minorHAnsi" w:hAnsiTheme="minorHAnsi" w:cstheme="minorHAnsi"/>
          <w:sz w:val="22"/>
          <w:szCs w:val="22"/>
        </w:rPr>
        <w:t xml:space="preserve"> savings. </w:t>
      </w:r>
      <w:r>
        <w:rPr>
          <w:rStyle w:val="cf01"/>
          <w:rFonts w:asciiTheme="minorHAnsi" w:hAnsiTheme="minorHAnsi" w:cstheme="minorHAnsi"/>
          <w:sz w:val="22"/>
          <w:szCs w:val="22"/>
        </w:rPr>
        <w:t>If the ECMs do not operate as designed, the</w:t>
      </w:r>
      <w:r w:rsidRPr="0044780F">
        <w:rPr>
          <w:rStyle w:val="cf01"/>
          <w:rFonts w:asciiTheme="minorHAnsi" w:hAnsiTheme="minorHAnsi" w:cstheme="minorHAnsi"/>
          <w:sz w:val="22"/>
          <w:szCs w:val="22"/>
        </w:rPr>
        <w:t xml:space="preserve"> energy and water efficiencies and resultant savings</w:t>
      </w:r>
      <w:r>
        <w:rPr>
          <w:rStyle w:val="cf01"/>
          <w:rFonts w:asciiTheme="minorHAnsi" w:hAnsiTheme="minorHAnsi" w:cstheme="minorHAnsi"/>
          <w:sz w:val="22"/>
          <w:szCs w:val="22"/>
        </w:rPr>
        <w:t xml:space="preserve"> will not be achieved</w:t>
      </w:r>
      <w:r w:rsidRPr="0044780F">
        <w:rPr>
          <w:rStyle w:val="cf01"/>
          <w:rFonts w:asciiTheme="minorHAnsi" w:hAnsiTheme="minorHAnsi" w:cstheme="minorHAnsi"/>
          <w:sz w:val="22"/>
          <w:szCs w:val="22"/>
        </w:rPr>
        <w:t>. Performance assurance will ensure energy/water savings are maintained through the entire contract performance period.</w:t>
      </w:r>
    </w:p>
    <w:p w14:paraId="1F1CAEE6" w14:textId="614ADABB" w:rsidR="001909CD" w:rsidRDefault="0001685D" w:rsidP="00817D50">
      <w:pPr>
        <w:spacing w:after="120" w:line="240" w:lineRule="auto"/>
        <w:ind w:left="1080"/>
      </w:pPr>
      <w:r>
        <w:t>Performance assurance is required</w:t>
      </w:r>
      <w:r w:rsidR="00101B4F">
        <w:rPr>
          <w:rStyle w:val="FootnoteReference"/>
        </w:rPr>
        <w:footnoteReference w:id="7"/>
      </w:r>
      <w:r w:rsidR="00BE3344">
        <w:t xml:space="preserve"> pursuant to OMB Memo M-12-21, </w:t>
      </w:r>
      <w:r w:rsidR="00BE3344" w:rsidRPr="4A25D50E">
        <w:rPr>
          <w:i/>
          <w:iCs/>
        </w:rPr>
        <w:t>Addendum to OMB Memorandum M-98-13 on Federal Use of Energy Savings Performance Contracts (ESPCs) and Utility Energy Service Contracts (UESCs)</w:t>
      </w:r>
      <w:r w:rsidR="00817D50" w:rsidRPr="4A25D50E">
        <w:rPr>
          <w:i/>
          <w:iCs/>
        </w:rPr>
        <w:t xml:space="preserve"> </w:t>
      </w:r>
      <w:r w:rsidR="00817D50" w:rsidRPr="00817D50">
        <w:t xml:space="preserve">and </w:t>
      </w:r>
      <w:r w:rsidR="00817D50">
        <w:t xml:space="preserve">the Performance Assurance Plan should meet all </w:t>
      </w:r>
      <w:r w:rsidR="00817D50" w:rsidRPr="4A25D50E">
        <w:rPr>
          <w:i/>
          <w:iCs/>
        </w:rPr>
        <w:t>42 USC 8253(f)(5) Follow-up on Implemented Measures</w:t>
      </w:r>
      <w:r w:rsidR="00817D50">
        <w:t xml:space="preserve"> requirements</w:t>
      </w:r>
      <w:r w:rsidR="00124E0B" w:rsidRPr="4A25D50E">
        <w:rPr>
          <w:i/>
          <w:iCs/>
        </w:rPr>
        <w:t>.</w:t>
      </w:r>
      <w:r w:rsidR="00124E0B">
        <w:t xml:space="preserve"> The Performance Assurance Plan should contain the following requirements</w:t>
      </w:r>
      <w:r w:rsidR="00AE6994">
        <w:t xml:space="preserve"> for each ECM</w:t>
      </w:r>
      <w:r w:rsidR="00124E0B">
        <w:t>: commissioning plan, training,</w:t>
      </w:r>
      <w:r w:rsidR="00977A48">
        <w:t xml:space="preserve"> operations and maintenance/repair and replacement, baseline, </w:t>
      </w:r>
      <w:r w:rsidR="00124E0B">
        <w:t xml:space="preserve">performance metrics, </w:t>
      </w:r>
      <w:r w:rsidR="00521D29">
        <w:t xml:space="preserve">periodic </w:t>
      </w:r>
      <w:r w:rsidR="00124E0B">
        <w:t xml:space="preserve">verification and measurement of performance and savings (using M&amp;V protocol or other methods), </w:t>
      </w:r>
      <w:r w:rsidR="00D4474F">
        <w:t xml:space="preserve">and </w:t>
      </w:r>
      <w:r w:rsidR="00124E0B">
        <w:t>periodic recommissioning.</w:t>
      </w:r>
      <w:r w:rsidR="00640917">
        <w:t xml:space="preserve"> </w:t>
      </w:r>
      <w:r w:rsidR="00817D50">
        <w:t xml:space="preserve"> </w:t>
      </w:r>
    </w:p>
    <w:p w14:paraId="4D42D194" w14:textId="6468B82F" w:rsidR="0044780F" w:rsidRPr="00AE6994" w:rsidRDefault="00AE6994" w:rsidP="00AE6994">
      <w:pPr>
        <w:spacing w:after="120" w:line="240" w:lineRule="auto"/>
        <w:ind w:left="1080"/>
      </w:pPr>
      <w:r>
        <w:t xml:space="preserve">The schedule has some flexibility, although once established it is enforced as a contract requirement. There </w:t>
      </w:r>
      <w:r w:rsidRPr="009C4712">
        <w:rPr>
          <w:i/>
          <w:color w:val="00B0F0"/>
        </w:rPr>
        <w:t>[are/are no]</w:t>
      </w:r>
      <w:r w:rsidRPr="009C4712">
        <w:rPr>
          <w:color w:val="00B0F0"/>
        </w:rPr>
        <w:t xml:space="preserve"> </w:t>
      </w:r>
      <w:r>
        <w:t xml:space="preserve">other projects dependent on this project being completed at a specific date. </w:t>
      </w:r>
    </w:p>
    <w:p w14:paraId="73CF6F0D" w14:textId="75FD9E22" w:rsidR="00345231" w:rsidRPr="00345231" w:rsidRDefault="7B7AE107" w:rsidP="00531307">
      <w:pPr>
        <w:numPr>
          <w:ilvl w:val="1"/>
          <w:numId w:val="2"/>
        </w:numPr>
        <w:spacing w:after="240" w:line="240" w:lineRule="auto"/>
        <w:ind w:left="1080"/>
        <w:rPr>
          <w:rFonts w:ascii="Calibri" w:eastAsia="Times New Roman" w:hAnsi="Calibri" w:cs="Calibri"/>
          <w:b/>
          <w:bCs/>
        </w:rPr>
      </w:pPr>
      <w:r w:rsidRPr="3DEBF541">
        <w:rPr>
          <w:b/>
          <w:bCs/>
        </w:rPr>
        <w:t xml:space="preserve">FAR </w:t>
      </w:r>
      <w:r w:rsidR="003E324D" w:rsidRPr="3DEBF541">
        <w:rPr>
          <w:b/>
          <w:bCs/>
        </w:rPr>
        <w:t xml:space="preserve">7.105(a)(6) </w:t>
      </w:r>
      <w:r w:rsidR="002D7DC1" w:rsidRPr="3DEBF541">
        <w:rPr>
          <w:rFonts w:ascii="Calibri" w:eastAsia="Times New Roman" w:hAnsi="Calibri" w:cs="Calibri"/>
          <w:b/>
          <w:bCs/>
        </w:rPr>
        <w:t>Trade-Offs</w:t>
      </w:r>
      <w:r w:rsidR="00F34E40" w:rsidRPr="3DEBF541">
        <w:rPr>
          <w:rFonts w:ascii="Calibri" w:eastAsia="Times New Roman" w:hAnsi="Calibri" w:cs="Calibri"/>
          <w:b/>
          <w:bCs/>
        </w:rPr>
        <w:t>:</w:t>
      </w:r>
    </w:p>
    <w:p w14:paraId="3A6A6778" w14:textId="732A24A2" w:rsidR="794CE7EC" w:rsidRPr="00EE23D4" w:rsidRDefault="794CE7EC" w:rsidP="006700F4">
      <w:pPr>
        <w:spacing w:after="120" w:line="240" w:lineRule="auto"/>
        <w:ind w:left="1080"/>
        <w:rPr>
          <w:rFonts w:ascii="Calibri" w:eastAsia="Times New Roman" w:hAnsi="Calibri" w:cs="Calibri"/>
          <w:i/>
          <w:iCs/>
        </w:rPr>
      </w:pPr>
      <w:r w:rsidRPr="003D062D">
        <w:rPr>
          <w:rFonts w:ascii="Calibri" w:eastAsia="Times New Roman" w:hAnsi="Calibri" w:cs="Calibri"/>
          <w:i/>
          <w:color w:val="00B0F0"/>
        </w:rPr>
        <w:t xml:space="preserve">[Agency] </w:t>
      </w:r>
      <w:r w:rsidRPr="551A12E9">
        <w:rPr>
          <w:rFonts w:ascii="Calibri" w:eastAsia="Times New Roman" w:hAnsi="Calibri" w:cs="Calibri"/>
        </w:rPr>
        <w:t xml:space="preserve">has considered </w:t>
      </w:r>
      <w:r w:rsidR="00CA5441" w:rsidRPr="003D062D">
        <w:rPr>
          <w:rFonts w:ascii="Calibri" w:eastAsia="Times New Roman" w:hAnsi="Calibri" w:cs="Calibri"/>
          <w:i/>
          <w:color w:val="00B0F0"/>
        </w:rPr>
        <w:t>[</w:t>
      </w:r>
      <w:r w:rsidRPr="003D062D">
        <w:rPr>
          <w:rFonts w:ascii="Calibri" w:eastAsia="Times New Roman" w:hAnsi="Calibri" w:cs="Calibri"/>
          <w:i/>
          <w:color w:val="00B0F0"/>
        </w:rPr>
        <w:t xml:space="preserve">insert considered </w:t>
      </w:r>
      <w:r w:rsidR="532BBEED" w:rsidRPr="003D062D">
        <w:rPr>
          <w:rFonts w:ascii="Calibri" w:eastAsia="Times New Roman" w:hAnsi="Calibri" w:cs="Calibri"/>
          <w:i/>
          <w:color w:val="00B0F0"/>
        </w:rPr>
        <w:t>trade-offs regarding</w:t>
      </w:r>
      <w:r w:rsidRPr="003D062D">
        <w:rPr>
          <w:rFonts w:ascii="Calibri" w:eastAsia="Times New Roman" w:hAnsi="Calibri" w:cs="Calibri"/>
          <w:i/>
          <w:color w:val="00B0F0"/>
        </w:rPr>
        <w:t xml:space="preserve"> cost, capability, performance, or schedule goals</w:t>
      </w:r>
      <w:r w:rsidR="00EE23D4" w:rsidRPr="003D062D">
        <w:rPr>
          <w:rFonts w:ascii="Calibri" w:eastAsia="Times New Roman" w:hAnsi="Calibri" w:cs="Calibri"/>
          <w:i/>
          <w:color w:val="00B0F0"/>
        </w:rPr>
        <w:t xml:space="preserve">. </w:t>
      </w:r>
      <w:r w:rsidR="0DA34194" w:rsidRPr="003D062D">
        <w:rPr>
          <w:rFonts w:ascii="Calibri" w:eastAsia="Times New Roman" w:hAnsi="Calibri" w:cs="Calibri"/>
          <w:i/>
          <w:color w:val="00B0F0"/>
        </w:rPr>
        <w:t>Due to the energy saving measures associated with UESC projects, capability or performance goals typically rank</w:t>
      </w:r>
      <w:r w:rsidR="52AEBD29" w:rsidRPr="003D062D">
        <w:rPr>
          <w:rFonts w:ascii="Calibri" w:eastAsia="Times New Roman" w:hAnsi="Calibri" w:cs="Calibri"/>
          <w:i/>
          <w:color w:val="00B0F0"/>
        </w:rPr>
        <w:t xml:space="preserve"> </w:t>
      </w:r>
      <w:r w:rsidR="0DA34194" w:rsidRPr="003D062D">
        <w:rPr>
          <w:rFonts w:ascii="Calibri" w:eastAsia="Times New Roman" w:hAnsi="Calibri" w:cs="Calibri"/>
          <w:i/>
          <w:color w:val="00B0F0"/>
        </w:rPr>
        <w:t>highest, with schedule and cost ranking next in priority.</w:t>
      </w:r>
      <w:r w:rsidR="00EE23D4" w:rsidRPr="003D062D">
        <w:rPr>
          <w:rFonts w:ascii="Calibri" w:eastAsia="Times New Roman" w:hAnsi="Calibri" w:cs="Calibri"/>
          <w:i/>
          <w:color w:val="00B0F0"/>
        </w:rPr>
        <w:t>]</w:t>
      </w:r>
    </w:p>
    <w:p w14:paraId="3B0E0128" w14:textId="18835AFE" w:rsidR="00345231" w:rsidRPr="00345231" w:rsidRDefault="00345231" w:rsidP="00531307">
      <w:pPr>
        <w:spacing w:after="240" w:line="240" w:lineRule="auto"/>
        <w:ind w:left="1080"/>
        <w:rPr>
          <w:rFonts w:ascii="Calibri" w:eastAsia="Times New Roman" w:hAnsi="Calibri" w:cs="Calibri"/>
        </w:rPr>
      </w:pPr>
      <w:r w:rsidRPr="00345231">
        <w:rPr>
          <w:rFonts w:ascii="Calibri" w:eastAsia="Times New Roman" w:hAnsi="Calibri" w:cs="Calibri"/>
        </w:rPr>
        <w:t>Scheduling</w:t>
      </w:r>
      <w:r w:rsidR="003E324D">
        <w:rPr>
          <w:rFonts w:ascii="Calibri" w:eastAsia="Times New Roman" w:hAnsi="Calibri" w:cs="Calibri"/>
        </w:rPr>
        <w:t xml:space="preserve"> </w:t>
      </w:r>
      <w:r w:rsidR="003E324D" w:rsidRPr="003D062D">
        <w:rPr>
          <w:rFonts w:ascii="Calibri" w:eastAsia="Times New Roman" w:hAnsi="Calibri" w:cs="Calibri"/>
          <w:i/>
          <w:color w:val="00B0F0"/>
        </w:rPr>
        <w:t>[has/</w:t>
      </w:r>
      <w:r w:rsidRPr="003D062D">
        <w:rPr>
          <w:rFonts w:ascii="Calibri" w:eastAsia="Times New Roman" w:hAnsi="Calibri" w:cs="Calibri"/>
          <w:i/>
          <w:color w:val="00B0F0"/>
        </w:rPr>
        <w:t>has not</w:t>
      </w:r>
      <w:r w:rsidR="003E324D" w:rsidRPr="003D062D">
        <w:rPr>
          <w:rFonts w:ascii="Calibri" w:eastAsia="Times New Roman" w:hAnsi="Calibri" w:cs="Calibri"/>
          <w:i/>
          <w:color w:val="00B0F0"/>
        </w:rPr>
        <w:t>]</w:t>
      </w:r>
      <w:r w:rsidRPr="003D062D">
        <w:rPr>
          <w:rFonts w:ascii="Calibri" w:eastAsia="Times New Roman" w:hAnsi="Calibri" w:cs="Calibri"/>
          <w:color w:val="00B0F0"/>
        </w:rPr>
        <w:t xml:space="preserve"> </w:t>
      </w:r>
      <w:r w:rsidRPr="00345231">
        <w:rPr>
          <w:rFonts w:ascii="Calibri" w:eastAsia="Times New Roman" w:hAnsi="Calibri" w:cs="Calibri"/>
        </w:rPr>
        <w:t>presented a significant trade-off concern.</w:t>
      </w:r>
      <w:r>
        <w:rPr>
          <w:rFonts w:ascii="Calibri" w:eastAsia="Times New Roman" w:hAnsi="Calibri" w:cs="Calibri"/>
        </w:rPr>
        <w:t xml:space="preserve"> </w:t>
      </w:r>
      <w:r w:rsidR="003E324D">
        <w:rPr>
          <w:rFonts w:ascii="Calibri" w:eastAsia="Times New Roman" w:hAnsi="Calibri" w:cs="Calibri"/>
        </w:rPr>
        <w:t xml:space="preserve"> </w:t>
      </w:r>
    </w:p>
    <w:p w14:paraId="0AFF0D37" w14:textId="3A168976" w:rsidR="002D7DC1" w:rsidRPr="00510F08" w:rsidRDefault="627A2311" w:rsidP="00531307">
      <w:pPr>
        <w:numPr>
          <w:ilvl w:val="1"/>
          <w:numId w:val="2"/>
        </w:numPr>
        <w:spacing w:after="240" w:line="240" w:lineRule="auto"/>
        <w:ind w:left="1080"/>
        <w:rPr>
          <w:rFonts w:ascii="Calibri" w:eastAsia="Times New Roman" w:hAnsi="Calibri" w:cs="Calibri"/>
          <w:b/>
          <w:bCs/>
        </w:rPr>
      </w:pPr>
      <w:r w:rsidRPr="3DEBF541">
        <w:rPr>
          <w:b/>
          <w:bCs/>
        </w:rPr>
        <w:t xml:space="preserve">FAR </w:t>
      </w:r>
      <w:r w:rsidR="000F3B81" w:rsidRPr="3DEBF541">
        <w:rPr>
          <w:b/>
          <w:bCs/>
        </w:rPr>
        <w:t xml:space="preserve">7.105(a)(7) </w:t>
      </w:r>
      <w:r w:rsidR="002D7DC1" w:rsidRPr="3DEBF541">
        <w:rPr>
          <w:rFonts w:ascii="Calibri" w:eastAsia="Times New Roman" w:hAnsi="Calibri" w:cs="Calibri"/>
          <w:b/>
          <w:bCs/>
        </w:rPr>
        <w:t>Risks</w:t>
      </w:r>
      <w:r w:rsidR="00F34E40" w:rsidRPr="3DEBF541">
        <w:rPr>
          <w:rFonts w:ascii="Calibri" w:eastAsia="Times New Roman" w:hAnsi="Calibri" w:cs="Calibri"/>
          <w:b/>
          <w:bCs/>
        </w:rPr>
        <w:t>:</w:t>
      </w:r>
    </w:p>
    <w:p w14:paraId="45E8B72E" w14:textId="0AAF4541" w:rsidR="002B3003" w:rsidRPr="002B3003" w:rsidRDefault="00E87002" w:rsidP="3DEBF541">
      <w:pPr>
        <w:spacing w:after="120" w:line="240" w:lineRule="auto"/>
        <w:ind w:left="1080"/>
        <w:rPr>
          <w:rFonts w:ascii="Calibri" w:eastAsia="Times New Roman" w:hAnsi="Calibri" w:cs="Calibri"/>
          <w:i/>
          <w:iCs/>
          <w:color w:val="00B0F0"/>
        </w:rPr>
      </w:pPr>
      <w:r>
        <w:rPr>
          <w:rFonts w:ascii="Calibri" w:eastAsia="Times New Roman" w:hAnsi="Calibri" w:cs="Calibri"/>
          <w:i/>
          <w:iCs/>
          <w:color w:val="00B0F0"/>
        </w:rPr>
        <w:t>[</w:t>
      </w:r>
      <w:r w:rsidRPr="53F2D8A4">
        <w:rPr>
          <w:rFonts w:ascii="Calibri" w:eastAsia="Times New Roman" w:hAnsi="Calibri" w:cs="Calibri"/>
          <w:i/>
          <w:iCs/>
          <w:color w:val="00B0F0"/>
        </w:rPr>
        <w:t xml:space="preserve">Note to agency: </w:t>
      </w:r>
      <w:r w:rsidR="0002480E" w:rsidRPr="3DEBF541">
        <w:rPr>
          <w:rFonts w:ascii="Calibri" w:eastAsia="Times New Roman" w:hAnsi="Calibri" w:cs="Calibri"/>
          <w:i/>
          <w:iCs/>
          <w:color w:val="00B0F0"/>
        </w:rPr>
        <w:t xml:space="preserve">The </w:t>
      </w:r>
      <w:r w:rsidR="00D07C42" w:rsidRPr="3DEBF541">
        <w:rPr>
          <w:rFonts w:ascii="Calibri" w:eastAsia="Times New Roman" w:hAnsi="Calibri" w:cs="Calibri"/>
          <w:i/>
          <w:iCs/>
          <w:color w:val="00B0F0"/>
        </w:rPr>
        <w:t xml:space="preserve">Agency </w:t>
      </w:r>
      <w:r w:rsidR="00594311" w:rsidRPr="3DEBF541">
        <w:rPr>
          <w:rFonts w:ascii="Calibri" w:eastAsia="Times New Roman" w:hAnsi="Calibri" w:cs="Calibri"/>
          <w:i/>
          <w:iCs/>
          <w:color w:val="00B0F0"/>
        </w:rPr>
        <w:t xml:space="preserve">should discuss </w:t>
      </w:r>
      <w:r w:rsidR="005F6869" w:rsidRPr="3DEBF541">
        <w:rPr>
          <w:rFonts w:ascii="Calibri" w:eastAsia="Times New Roman" w:hAnsi="Calibri" w:cs="Calibri"/>
          <w:i/>
          <w:iCs/>
          <w:color w:val="00B0F0"/>
        </w:rPr>
        <w:t xml:space="preserve">their approach to managing </w:t>
      </w:r>
      <w:r w:rsidR="00AB2A30" w:rsidRPr="3DEBF541">
        <w:rPr>
          <w:rFonts w:ascii="Calibri" w:eastAsia="Times New Roman" w:hAnsi="Calibri" w:cs="Calibri"/>
          <w:i/>
          <w:iCs/>
          <w:color w:val="00B0F0"/>
        </w:rPr>
        <w:t xml:space="preserve">project </w:t>
      </w:r>
      <w:r w:rsidR="6862A844" w:rsidRPr="3DEBF541">
        <w:rPr>
          <w:rFonts w:ascii="Calibri" w:eastAsia="Times New Roman" w:hAnsi="Calibri" w:cs="Calibri"/>
          <w:i/>
          <w:iCs/>
          <w:color w:val="00B0F0"/>
        </w:rPr>
        <w:t xml:space="preserve">risk </w:t>
      </w:r>
      <w:r w:rsidR="00AB2A30" w:rsidRPr="3DEBF541">
        <w:rPr>
          <w:rFonts w:ascii="Calibri" w:eastAsia="Times New Roman" w:hAnsi="Calibri" w:cs="Calibri"/>
          <w:i/>
          <w:iCs/>
          <w:color w:val="00B0F0"/>
        </w:rPr>
        <w:t xml:space="preserve">during implementation </w:t>
      </w:r>
      <w:r w:rsidR="00B26C34" w:rsidRPr="3DEBF541">
        <w:rPr>
          <w:rFonts w:ascii="Calibri" w:eastAsia="Times New Roman" w:hAnsi="Calibri" w:cs="Calibri"/>
          <w:i/>
          <w:iCs/>
          <w:color w:val="00B0F0"/>
        </w:rPr>
        <w:t xml:space="preserve">to ensure that </w:t>
      </w:r>
      <w:r w:rsidR="00431171" w:rsidRPr="3DEBF541">
        <w:rPr>
          <w:rFonts w:ascii="Calibri" w:eastAsia="Times New Roman" w:hAnsi="Calibri" w:cs="Calibri"/>
          <w:i/>
          <w:iCs/>
          <w:color w:val="00B0F0"/>
        </w:rPr>
        <w:t xml:space="preserve">contract is implemented within the appropriate time period </w:t>
      </w:r>
      <w:r w:rsidR="0068484E" w:rsidRPr="3DEBF541">
        <w:rPr>
          <w:rFonts w:ascii="Calibri" w:eastAsia="Times New Roman" w:hAnsi="Calibri" w:cs="Calibri"/>
          <w:i/>
          <w:iCs/>
          <w:color w:val="00B0F0"/>
        </w:rPr>
        <w:t>so that</w:t>
      </w:r>
      <w:r w:rsidR="002B3003" w:rsidRPr="3DEBF541">
        <w:rPr>
          <w:rFonts w:ascii="Calibri" w:eastAsia="Times New Roman" w:hAnsi="Calibri" w:cs="Calibri"/>
          <w:i/>
          <w:iCs/>
          <w:color w:val="00B0F0"/>
        </w:rPr>
        <w:t xml:space="preserve"> performance period </w:t>
      </w:r>
      <w:r w:rsidR="00982DAB" w:rsidRPr="3DEBF541">
        <w:rPr>
          <w:rFonts w:ascii="Calibri" w:eastAsia="Times New Roman" w:hAnsi="Calibri" w:cs="Calibri"/>
          <w:i/>
          <w:iCs/>
          <w:color w:val="00B0F0"/>
        </w:rPr>
        <w:t xml:space="preserve">payments </w:t>
      </w:r>
      <w:r w:rsidR="00A75252" w:rsidRPr="3DEBF541">
        <w:rPr>
          <w:rFonts w:ascii="Calibri" w:eastAsia="Times New Roman" w:hAnsi="Calibri" w:cs="Calibri"/>
          <w:i/>
          <w:iCs/>
          <w:color w:val="00B0F0"/>
        </w:rPr>
        <w:t xml:space="preserve">are </w:t>
      </w:r>
      <w:r w:rsidR="0CC42A6B" w:rsidRPr="3DEBF541">
        <w:rPr>
          <w:rFonts w:ascii="Calibri" w:eastAsia="Times New Roman" w:hAnsi="Calibri" w:cs="Calibri"/>
          <w:i/>
          <w:iCs/>
          <w:color w:val="00B0F0"/>
        </w:rPr>
        <w:t>rendered</w:t>
      </w:r>
      <w:r w:rsidR="00A75252" w:rsidRPr="3DEBF541">
        <w:rPr>
          <w:rFonts w:ascii="Calibri" w:eastAsia="Times New Roman" w:hAnsi="Calibri" w:cs="Calibri"/>
          <w:i/>
          <w:iCs/>
          <w:color w:val="00B0F0"/>
        </w:rPr>
        <w:t xml:space="preserve"> on time.</w:t>
      </w:r>
      <w:r>
        <w:rPr>
          <w:rFonts w:ascii="Calibri" w:eastAsia="Times New Roman" w:hAnsi="Calibri" w:cs="Calibri"/>
          <w:i/>
          <w:iCs/>
          <w:color w:val="00B0F0"/>
        </w:rPr>
        <w:t>]</w:t>
      </w:r>
      <w:r w:rsidR="00A75252" w:rsidRPr="3DEBF541">
        <w:rPr>
          <w:rFonts w:ascii="Calibri" w:eastAsia="Times New Roman" w:hAnsi="Calibri" w:cs="Calibri"/>
          <w:i/>
          <w:iCs/>
          <w:color w:val="00B0F0"/>
        </w:rPr>
        <w:t xml:space="preserve">  </w:t>
      </w:r>
    </w:p>
    <w:p w14:paraId="2A067673" w14:textId="6E9EF894" w:rsidR="551A12E9" w:rsidRDefault="00400F05" w:rsidP="006700F4">
      <w:pPr>
        <w:spacing w:after="120" w:line="240" w:lineRule="auto"/>
        <w:ind w:left="1080"/>
        <w:rPr>
          <w:rFonts w:ascii="Calibri" w:eastAsia="Times New Roman" w:hAnsi="Calibri" w:cs="Calibri"/>
        </w:rPr>
      </w:pPr>
      <w:r>
        <w:rPr>
          <w:rFonts w:ascii="Calibri" w:eastAsia="Times New Roman" w:hAnsi="Calibri" w:cs="Calibri"/>
        </w:rPr>
        <w:t xml:space="preserve">Equipment lead times and construction schedule will be thoroughly discussed during the IGA to ensure that </w:t>
      </w:r>
      <w:r w:rsidR="006964D1">
        <w:rPr>
          <w:rFonts w:ascii="Calibri" w:eastAsia="Times New Roman" w:hAnsi="Calibri" w:cs="Calibri"/>
        </w:rPr>
        <w:t xml:space="preserve">construction will be complete on time so that payments can begin on time and so additional construction period interest is not </w:t>
      </w:r>
      <w:r w:rsidR="00B141B4">
        <w:rPr>
          <w:rFonts w:ascii="Calibri" w:eastAsia="Times New Roman" w:hAnsi="Calibri" w:cs="Calibri"/>
        </w:rPr>
        <w:t>accrued.</w:t>
      </w:r>
    </w:p>
    <w:p w14:paraId="7F970EC1" w14:textId="7C5917F8" w:rsidR="2AB983AC" w:rsidRDefault="763A40A9" w:rsidP="006700F4">
      <w:pPr>
        <w:spacing w:after="120" w:line="240" w:lineRule="auto"/>
        <w:ind w:left="1080"/>
        <w:rPr>
          <w:rFonts w:ascii="Calibri" w:eastAsia="Times New Roman" w:hAnsi="Calibri" w:cs="Calibri"/>
        </w:rPr>
      </w:pPr>
      <w:r w:rsidRPr="3DC38E28">
        <w:rPr>
          <w:rFonts w:ascii="Calibri" w:eastAsia="Times New Roman" w:hAnsi="Calibri" w:cs="Calibri"/>
        </w:rPr>
        <w:t xml:space="preserve">Technical risk </w:t>
      </w:r>
      <w:r w:rsidR="00BE1EEE" w:rsidRPr="00BE1EEE">
        <w:rPr>
          <w:rFonts w:ascii="Calibri" w:eastAsia="Times New Roman" w:hAnsi="Calibri" w:cs="Calibri"/>
          <w:i/>
          <w:iCs/>
          <w:color w:val="00B0F0"/>
        </w:rPr>
        <w:t>[</w:t>
      </w:r>
      <w:r w:rsidRPr="00BE1EEE">
        <w:rPr>
          <w:rFonts w:ascii="Calibri" w:eastAsia="Times New Roman" w:hAnsi="Calibri" w:cs="Calibri"/>
          <w:i/>
          <w:color w:val="00B0F0"/>
        </w:rPr>
        <w:t>is/is not</w:t>
      </w:r>
      <w:r w:rsidR="00BE1EEE" w:rsidRPr="00BE1EEE">
        <w:rPr>
          <w:rFonts w:ascii="Calibri" w:eastAsia="Times New Roman" w:hAnsi="Calibri" w:cs="Calibri"/>
          <w:i/>
          <w:iCs/>
          <w:color w:val="00B0F0"/>
        </w:rPr>
        <w:t>]</w:t>
      </w:r>
      <w:r w:rsidRPr="00BE1EEE">
        <w:rPr>
          <w:rFonts w:ascii="Calibri" w:eastAsia="Times New Roman" w:hAnsi="Calibri" w:cs="Calibri"/>
          <w:color w:val="00B0F0"/>
        </w:rPr>
        <w:t xml:space="preserve"> </w:t>
      </w:r>
      <w:r w:rsidRPr="3DC38E28">
        <w:rPr>
          <w:rFonts w:ascii="Calibri" w:eastAsia="Times New Roman" w:hAnsi="Calibri" w:cs="Calibri"/>
        </w:rPr>
        <w:t>determined to be high due to the new/existi</w:t>
      </w:r>
      <w:r w:rsidR="640C539B" w:rsidRPr="3DC38E28">
        <w:rPr>
          <w:rFonts w:ascii="Calibri" w:eastAsia="Times New Roman" w:hAnsi="Calibri" w:cs="Calibri"/>
        </w:rPr>
        <w:t xml:space="preserve">ng technological measures being implemented in the ECMs for this project.  </w:t>
      </w:r>
      <w:r w:rsidR="007645EF" w:rsidRPr="75BCAFA4">
        <w:rPr>
          <w:rFonts w:ascii="Calibri" w:eastAsia="Times New Roman" w:hAnsi="Calibri" w:cs="Calibri"/>
        </w:rPr>
        <w:t>Emerging</w:t>
      </w:r>
      <w:r w:rsidR="640C539B" w:rsidRPr="3DC38E28">
        <w:rPr>
          <w:rFonts w:ascii="Calibri" w:eastAsia="Times New Roman" w:hAnsi="Calibri" w:cs="Calibri"/>
        </w:rPr>
        <w:t xml:space="preserve"> technologies must be addressed and justified.</w:t>
      </w:r>
    </w:p>
    <w:p w14:paraId="0B73E617" w14:textId="00CDDBD1" w:rsidR="00510F08" w:rsidRPr="00510F08" w:rsidRDefault="00074127" w:rsidP="006700F4">
      <w:pPr>
        <w:spacing w:after="120" w:line="240" w:lineRule="auto"/>
        <w:ind w:left="1080"/>
        <w:rPr>
          <w:rFonts w:ascii="Calibri" w:eastAsia="Times New Roman" w:hAnsi="Calibri" w:cs="Calibri"/>
        </w:rPr>
      </w:pPr>
      <w:r>
        <w:rPr>
          <w:rFonts w:ascii="Calibri" w:eastAsia="Times New Roman" w:hAnsi="Calibri" w:cs="Calibri"/>
        </w:rPr>
        <w:t>Contract</w:t>
      </w:r>
      <w:r w:rsidR="00F80BE5">
        <w:rPr>
          <w:rFonts w:ascii="Calibri" w:eastAsia="Times New Roman" w:hAnsi="Calibri" w:cs="Calibri"/>
        </w:rPr>
        <w:t xml:space="preserve"> performance risk is </w:t>
      </w:r>
      <w:r w:rsidR="00510F08" w:rsidRPr="551A12E9">
        <w:rPr>
          <w:rFonts w:ascii="Calibri" w:eastAsia="Times New Roman" w:hAnsi="Calibri" w:cs="Calibri"/>
        </w:rPr>
        <w:t>mitigated by</w:t>
      </w:r>
      <w:r w:rsidR="00F80BE5">
        <w:rPr>
          <w:rFonts w:ascii="Calibri" w:eastAsia="Times New Roman" w:hAnsi="Calibri" w:cs="Calibri"/>
        </w:rPr>
        <w:t xml:space="preserve"> a comprehensive</w:t>
      </w:r>
      <w:r>
        <w:rPr>
          <w:rFonts w:ascii="Calibri" w:eastAsia="Times New Roman" w:hAnsi="Calibri" w:cs="Calibri"/>
        </w:rPr>
        <w:t xml:space="preserve"> Performance Assurance Plan</w:t>
      </w:r>
      <w:r w:rsidR="004B3D4B">
        <w:rPr>
          <w:rFonts w:ascii="Calibri" w:eastAsia="Times New Roman" w:hAnsi="Calibri" w:cs="Calibri"/>
        </w:rPr>
        <w:t xml:space="preserve"> that demonstrates energy savings are sufficient to cover the costs of the project</w:t>
      </w:r>
      <w:r w:rsidR="00510F08" w:rsidRPr="551A12E9">
        <w:rPr>
          <w:rFonts w:ascii="Calibri" w:eastAsia="Times New Roman" w:hAnsi="Calibri" w:cs="Calibri"/>
        </w:rPr>
        <w:t xml:space="preserve">. </w:t>
      </w:r>
    </w:p>
    <w:p w14:paraId="66FEDC3D" w14:textId="14CD6700" w:rsidR="0A902867" w:rsidRDefault="0A902867" w:rsidP="006700F4">
      <w:pPr>
        <w:spacing w:after="120" w:line="240" w:lineRule="auto"/>
        <w:ind w:left="1080"/>
        <w:rPr>
          <w:rFonts w:ascii="Calibri" w:eastAsia="Times New Roman" w:hAnsi="Calibri" w:cs="Calibri"/>
        </w:rPr>
      </w:pPr>
      <w:r w:rsidRPr="551A12E9">
        <w:rPr>
          <w:rFonts w:ascii="Calibri" w:eastAsia="Times New Roman" w:hAnsi="Calibri" w:cs="Calibri"/>
        </w:rPr>
        <w:t>Cost risk is minimal</w:t>
      </w:r>
      <w:r w:rsidR="004B3D4B">
        <w:rPr>
          <w:rFonts w:ascii="Calibri" w:eastAsia="Times New Roman" w:hAnsi="Calibri" w:cs="Calibri"/>
        </w:rPr>
        <w:t>. UESCs are firm</w:t>
      </w:r>
      <w:r w:rsidR="00C4657F">
        <w:rPr>
          <w:rFonts w:ascii="Calibri" w:eastAsia="Times New Roman" w:hAnsi="Calibri" w:cs="Calibri"/>
        </w:rPr>
        <w:t xml:space="preserve"> fixed price </w:t>
      </w:r>
      <w:r w:rsidR="00521D29">
        <w:rPr>
          <w:rFonts w:ascii="Calibri" w:eastAsia="Times New Roman" w:hAnsi="Calibri" w:cs="Calibri"/>
        </w:rPr>
        <w:t>contracts,</w:t>
      </w:r>
      <w:r w:rsidR="00C4657F">
        <w:rPr>
          <w:rFonts w:ascii="Calibri" w:eastAsia="Times New Roman" w:hAnsi="Calibri" w:cs="Calibri"/>
        </w:rPr>
        <w:t xml:space="preserve"> and</w:t>
      </w:r>
      <w:r w:rsidRPr="551A12E9">
        <w:rPr>
          <w:rFonts w:ascii="Calibri" w:eastAsia="Times New Roman" w:hAnsi="Calibri" w:cs="Calibri"/>
        </w:rPr>
        <w:t xml:space="preserve"> the project team will review multiple iterations of the contractor’s </w:t>
      </w:r>
      <w:r w:rsidR="00DC493B">
        <w:rPr>
          <w:rFonts w:ascii="Calibri" w:eastAsia="Times New Roman" w:hAnsi="Calibri" w:cs="Calibri"/>
        </w:rPr>
        <w:t xml:space="preserve">proposed </w:t>
      </w:r>
      <w:r w:rsidRPr="551A12E9">
        <w:rPr>
          <w:rFonts w:ascii="Calibri" w:eastAsia="Times New Roman" w:hAnsi="Calibri" w:cs="Calibri"/>
        </w:rPr>
        <w:t xml:space="preserve">costs in increasingly more detail </w:t>
      </w:r>
      <w:r w:rsidR="72F12DE6" w:rsidRPr="551A12E9">
        <w:rPr>
          <w:rFonts w:ascii="Calibri" w:eastAsia="Times New Roman" w:hAnsi="Calibri" w:cs="Calibri"/>
        </w:rPr>
        <w:t>throughout</w:t>
      </w:r>
      <w:r w:rsidRPr="551A12E9">
        <w:rPr>
          <w:rFonts w:ascii="Calibri" w:eastAsia="Times New Roman" w:hAnsi="Calibri" w:cs="Calibri"/>
        </w:rPr>
        <w:t xml:space="preserve"> the pre-award</w:t>
      </w:r>
      <w:r w:rsidR="0D3824EA" w:rsidRPr="551A12E9">
        <w:rPr>
          <w:rFonts w:ascii="Calibri" w:eastAsia="Times New Roman" w:hAnsi="Calibri" w:cs="Calibri"/>
        </w:rPr>
        <w:t xml:space="preserve"> process.</w:t>
      </w:r>
      <w:r w:rsidR="00C4657F">
        <w:rPr>
          <w:rFonts w:ascii="Calibri" w:eastAsia="Times New Roman" w:hAnsi="Calibri" w:cs="Calibri"/>
        </w:rPr>
        <w:t xml:space="preserve"> </w:t>
      </w:r>
      <w:r w:rsidR="0D3824EA" w:rsidRPr="551A12E9">
        <w:rPr>
          <w:rFonts w:ascii="Calibri" w:eastAsia="Times New Roman" w:hAnsi="Calibri" w:cs="Calibri"/>
        </w:rPr>
        <w:t>This is accomplished by reviewing the Preliminary Assessment and Investment Grade Audit financial details.</w:t>
      </w:r>
      <w:r w:rsidR="00DC493B">
        <w:rPr>
          <w:rFonts w:ascii="Calibri" w:eastAsia="Times New Roman" w:hAnsi="Calibri" w:cs="Calibri"/>
        </w:rPr>
        <w:t xml:space="preserve"> </w:t>
      </w:r>
    </w:p>
    <w:p w14:paraId="5E80E904" w14:textId="58B9D237" w:rsidR="00510F08" w:rsidRDefault="00C4657F" w:rsidP="00531307">
      <w:pPr>
        <w:spacing w:after="240" w:line="240" w:lineRule="auto"/>
        <w:ind w:left="1080"/>
        <w:rPr>
          <w:rFonts w:ascii="Calibri" w:eastAsia="Times New Roman" w:hAnsi="Calibri" w:cs="Calibri"/>
        </w:rPr>
      </w:pPr>
      <w:r>
        <w:rPr>
          <w:rFonts w:ascii="Calibri" w:eastAsia="Times New Roman" w:hAnsi="Calibri" w:cs="Calibri"/>
        </w:rPr>
        <w:t xml:space="preserve">Performance risks will </w:t>
      </w:r>
      <w:r w:rsidR="0044780F">
        <w:rPr>
          <w:rFonts w:ascii="Calibri" w:eastAsia="Times New Roman" w:hAnsi="Calibri" w:cs="Calibri"/>
        </w:rPr>
        <w:t xml:space="preserve">also </w:t>
      </w:r>
      <w:r>
        <w:rPr>
          <w:rFonts w:ascii="Calibri" w:eastAsia="Times New Roman" w:hAnsi="Calibri" w:cs="Calibri"/>
        </w:rPr>
        <w:t>be mitigated</w:t>
      </w:r>
      <w:r w:rsidR="00510F08" w:rsidRPr="3DEBF541">
        <w:rPr>
          <w:rFonts w:ascii="Calibri" w:eastAsia="Times New Roman" w:hAnsi="Calibri" w:cs="Calibri"/>
        </w:rPr>
        <w:t xml:space="preserve"> </w:t>
      </w:r>
      <w:r w:rsidR="0044780F">
        <w:rPr>
          <w:rFonts w:ascii="Calibri" w:eastAsia="Times New Roman" w:hAnsi="Calibri" w:cs="Calibri"/>
        </w:rPr>
        <w:t xml:space="preserve">by </w:t>
      </w:r>
      <w:r w:rsidR="2299A814" w:rsidRPr="3DEBF541">
        <w:rPr>
          <w:rFonts w:ascii="Calibri" w:eastAsia="Times New Roman" w:hAnsi="Calibri" w:cs="Calibri"/>
        </w:rPr>
        <w:t>using</w:t>
      </w:r>
      <w:r w:rsidR="00510F08" w:rsidRPr="3DEBF541">
        <w:rPr>
          <w:rFonts w:ascii="Calibri" w:eastAsia="Times New Roman" w:hAnsi="Calibri" w:cs="Calibri"/>
        </w:rPr>
        <w:t xml:space="preserve"> a </w:t>
      </w:r>
      <w:r w:rsidR="002418FF" w:rsidRPr="00586B2F">
        <w:rPr>
          <w:rFonts w:ascii="Calibri" w:eastAsia="Times New Roman" w:hAnsi="Calibri" w:cs="Calibri"/>
          <w:i/>
          <w:color w:val="00B0F0"/>
        </w:rPr>
        <w:t xml:space="preserve">[add applicable staff such as a </w:t>
      </w:r>
      <w:r w:rsidR="2770352F" w:rsidRPr="00586B2F">
        <w:rPr>
          <w:rFonts w:ascii="Calibri" w:eastAsia="Times New Roman" w:hAnsi="Calibri" w:cs="Calibri"/>
          <w:i/>
          <w:color w:val="00B0F0"/>
        </w:rPr>
        <w:t xml:space="preserve">contracting officer representative, </w:t>
      </w:r>
      <w:r w:rsidR="002418FF" w:rsidRPr="00586B2F">
        <w:rPr>
          <w:rFonts w:ascii="Calibri" w:eastAsia="Times New Roman" w:hAnsi="Calibri" w:cs="Calibri"/>
          <w:i/>
          <w:color w:val="00B0F0"/>
        </w:rPr>
        <w:t xml:space="preserve">project manager, </w:t>
      </w:r>
      <w:r w:rsidR="00510F08" w:rsidRPr="00586B2F">
        <w:rPr>
          <w:rFonts w:ascii="Calibri" w:eastAsia="Times New Roman" w:hAnsi="Calibri" w:cs="Calibri"/>
          <w:i/>
          <w:color w:val="00B0F0"/>
        </w:rPr>
        <w:t>construction manager</w:t>
      </w:r>
      <w:r w:rsidR="002418FF" w:rsidRPr="00586B2F">
        <w:rPr>
          <w:rFonts w:ascii="Calibri" w:eastAsia="Times New Roman" w:hAnsi="Calibri" w:cs="Calibri"/>
          <w:i/>
          <w:color w:val="00B0F0"/>
        </w:rPr>
        <w:t xml:space="preserve"> and/or project facilitator. </w:t>
      </w:r>
      <w:r w:rsidR="00510F08" w:rsidRPr="00586B2F">
        <w:rPr>
          <w:rFonts w:ascii="Calibri" w:eastAsia="Times New Roman" w:hAnsi="Calibri" w:cs="Calibri"/>
          <w:i/>
          <w:color w:val="00B0F0"/>
        </w:rPr>
        <w:t xml:space="preserve">The project facilitator will minimize project risk during project development by acting in the best interest of the government. </w:t>
      </w:r>
      <w:r w:rsidR="36D038FA" w:rsidRPr="00586B2F">
        <w:rPr>
          <w:rFonts w:ascii="Calibri" w:eastAsia="Times New Roman" w:hAnsi="Calibri" w:cs="Calibri"/>
          <w:i/>
          <w:color w:val="00B0F0"/>
        </w:rPr>
        <w:t>A</w:t>
      </w:r>
      <w:r w:rsidR="00510F08" w:rsidRPr="00586B2F">
        <w:rPr>
          <w:rFonts w:ascii="Calibri" w:eastAsia="Times New Roman" w:hAnsi="Calibri" w:cs="Calibri"/>
          <w:i/>
          <w:color w:val="00B0F0"/>
        </w:rPr>
        <w:t xml:space="preserve"> construction manager </w:t>
      </w:r>
      <w:r w:rsidR="5FAA72F1" w:rsidRPr="00586B2F">
        <w:rPr>
          <w:rFonts w:ascii="Calibri" w:eastAsia="Times New Roman" w:hAnsi="Calibri" w:cs="Calibri"/>
          <w:i/>
          <w:color w:val="00B0F0"/>
        </w:rPr>
        <w:t xml:space="preserve">and contracting officer representative </w:t>
      </w:r>
      <w:r w:rsidR="00510F08" w:rsidRPr="00586B2F">
        <w:rPr>
          <w:rFonts w:ascii="Calibri" w:eastAsia="Times New Roman" w:hAnsi="Calibri" w:cs="Calibri"/>
          <w:i/>
          <w:color w:val="00B0F0"/>
        </w:rPr>
        <w:t>will monitor the implementation of the ECMs onsite to verify that measures are implemented as planned and meet all applicable codes and standards.</w:t>
      </w:r>
      <w:r w:rsidR="002418FF" w:rsidRPr="00586B2F">
        <w:rPr>
          <w:rFonts w:ascii="Calibri" w:eastAsia="Times New Roman" w:hAnsi="Calibri" w:cs="Calibri"/>
          <w:i/>
          <w:color w:val="00B0F0"/>
        </w:rPr>
        <w:t>]</w:t>
      </w:r>
      <w:r w:rsidR="00B81F7D" w:rsidRPr="3DEBF541">
        <w:rPr>
          <w:rFonts w:ascii="Calibri" w:eastAsia="Times New Roman" w:hAnsi="Calibri" w:cs="Calibri"/>
          <w:i/>
          <w:iCs/>
        </w:rPr>
        <w:t xml:space="preserve"> </w:t>
      </w:r>
    </w:p>
    <w:p w14:paraId="75AAB265" w14:textId="44022BFA" w:rsidR="002D7DC1" w:rsidRPr="00F34E40" w:rsidRDefault="63800ED8" w:rsidP="00531307">
      <w:pPr>
        <w:numPr>
          <w:ilvl w:val="1"/>
          <w:numId w:val="2"/>
        </w:numPr>
        <w:spacing w:after="240" w:line="240" w:lineRule="auto"/>
        <w:ind w:left="1080"/>
        <w:rPr>
          <w:rFonts w:ascii="Calibri" w:eastAsia="Times New Roman" w:hAnsi="Calibri" w:cs="Calibri"/>
          <w:b/>
          <w:bCs/>
        </w:rPr>
      </w:pPr>
      <w:r w:rsidRPr="3DEBF541">
        <w:rPr>
          <w:b/>
          <w:bCs/>
        </w:rPr>
        <w:t xml:space="preserve">FAR </w:t>
      </w:r>
      <w:r w:rsidR="000F3B81" w:rsidRPr="3DEBF541">
        <w:rPr>
          <w:b/>
          <w:bCs/>
        </w:rPr>
        <w:t xml:space="preserve">7.105(a)(8) </w:t>
      </w:r>
      <w:r w:rsidR="002D7DC1" w:rsidRPr="3DEBF541">
        <w:rPr>
          <w:rFonts w:ascii="Calibri" w:eastAsia="Times New Roman" w:hAnsi="Calibri" w:cs="Calibri"/>
          <w:b/>
          <w:bCs/>
        </w:rPr>
        <w:t>Acquisition Streamlining</w:t>
      </w:r>
    </w:p>
    <w:p w14:paraId="308ACE78" w14:textId="59A8359F" w:rsidR="002D7DC1" w:rsidRPr="00586B2F" w:rsidRDefault="000F3B81" w:rsidP="006700F4">
      <w:pPr>
        <w:spacing w:after="120" w:line="240" w:lineRule="auto"/>
        <w:ind w:left="1080"/>
        <w:rPr>
          <w:rFonts w:ascii="Calibri" w:eastAsia="Times New Roman" w:hAnsi="Calibri" w:cs="Calibri"/>
          <w:i/>
          <w:color w:val="00B0F0"/>
        </w:rPr>
      </w:pPr>
      <w:r w:rsidRPr="00586B2F">
        <w:rPr>
          <w:rFonts w:ascii="Calibri" w:eastAsia="Times New Roman" w:hAnsi="Calibri" w:cs="Calibri"/>
          <w:i/>
          <w:color w:val="00B0F0"/>
        </w:rPr>
        <w:t>[Add details if applicable.]</w:t>
      </w:r>
    </w:p>
    <w:p w14:paraId="581F9C25" w14:textId="77777777" w:rsidR="002D7DC1" w:rsidRPr="00AE1395" w:rsidRDefault="002D7DC1" w:rsidP="007A43CC">
      <w:pPr>
        <w:numPr>
          <w:ilvl w:val="0"/>
          <w:numId w:val="2"/>
        </w:numPr>
        <w:spacing w:after="240" w:line="240" w:lineRule="auto"/>
        <w:rPr>
          <w:rFonts w:ascii="Calibri" w:eastAsia="Times New Roman" w:hAnsi="Calibri" w:cs="Calibri"/>
          <w:b/>
          <w:bCs/>
          <w:sz w:val="24"/>
          <w:szCs w:val="24"/>
          <w:u w:val="single"/>
        </w:rPr>
      </w:pPr>
      <w:r w:rsidRPr="00AE1395">
        <w:rPr>
          <w:rFonts w:ascii="Calibri" w:eastAsia="Times New Roman" w:hAnsi="Calibri" w:cs="Calibri"/>
          <w:b/>
          <w:bCs/>
          <w:sz w:val="24"/>
          <w:szCs w:val="24"/>
          <w:u w:val="single"/>
        </w:rPr>
        <w:t>Plan of Action</w:t>
      </w:r>
    </w:p>
    <w:p w14:paraId="61793360" w14:textId="270797CB" w:rsidR="00AE1395" w:rsidRPr="00AE1395" w:rsidRDefault="5F17B92C" w:rsidP="007A43CC">
      <w:pPr>
        <w:numPr>
          <w:ilvl w:val="1"/>
          <w:numId w:val="2"/>
        </w:numPr>
        <w:spacing w:after="240" w:line="240" w:lineRule="auto"/>
        <w:ind w:left="1080"/>
        <w:rPr>
          <w:rFonts w:ascii="Calibri" w:eastAsia="Times New Roman" w:hAnsi="Calibri" w:cs="Calibri"/>
          <w:b/>
          <w:bCs/>
        </w:rPr>
      </w:pPr>
      <w:r w:rsidRPr="3DEBF541">
        <w:rPr>
          <w:b/>
          <w:bCs/>
        </w:rPr>
        <w:t xml:space="preserve">FAR </w:t>
      </w:r>
      <w:r w:rsidR="000F3B81" w:rsidRPr="3DEBF541">
        <w:rPr>
          <w:b/>
          <w:bCs/>
        </w:rPr>
        <w:t xml:space="preserve">7.105(b)(1) </w:t>
      </w:r>
      <w:r w:rsidR="002D7DC1" w:rsidRPr="3DEBF541">
        <w:rPr>
          <w:rFonts w:ascii="Calibri" w:eastAsia="Times New Roman" w:hAnsi="Calibri" w:cs="Calibri"/>
          <w:b/>
          <w:bCs/>
        </w:rPr>
        <w:t>Sources</w:t>
      </w:r>
      <w:r w:rsidR="00F34E40" w:rsidRPr="3DEBF541">
        <w:rPr>
          <w:rFonts w:ascii="Calibri" w:eastAsia="Times New Roman" w:hAnsi="Calibri" w:cs="Calibri"/>
          <w:b/>
          <w:bCs/>
        </w:rPr>
        <w:t>:</w:t>
      </w:r>
      <w:r w:rsidR="002D7DC1" w:rsidRPr="3DEBF541">
        <w:rPr>
          <w:rFonts w:ascii="Calibri" w:eastAsia="Times New Roman" w:hAnsi="Calibri" w:cs="Calibri"/>
          <w:b/>
          <w:bCs/>
        </w:rPr>
        <w:t xml:space="preserve"> </w:t>
      </w:r>
    </w:p>
    <w:p w14:paraId="1AF7B855" w14:textId="288ED8D6" w:rsidR="002D7DC1" w:rsidRPr="002D7DC1" w:rsidRDefault="00AE1395" w:rsidP="00531307">
      <w:pPr>
        <w:spacing w:after="240" w:line="240" w:lineRule="auto"/>
        <w:ind w:left="1080"/>
        <w:rPr>
          <w:rFonts w:ascii="Calibri" w:eastAsia="Times New Roman" w:hAnsi="Calibri" w:cs="Calibri"/>
        </w:rPr>
      </w:pPr>
      <w:r w:rsidRPr="00AE1395">
        <w:rPr>
          <w:rFonts w:ascii="Calibri" w:eastAsia="Times New Roman" w:hAnsi="Calibri" w:cs="Calibri"/>
        </w:rPr>
        <w:t>As authorized by EPACT, codified a</w:t>
      </w:r>
      <w:r w:rsidR="00DB49B6">
        <w:rPr>
          <w:rFonts w:ascii="Calibri" w:eastAsia="Times New Roman" w:hAnsi="Calibri" w:cs="Calibri"/>
        </w:rPr>
        <w:t>t</w:t>
      </w:r>
      <w:r w:rsidRPr="00AE1395">
        <w:rPr>
          <w:rFonts w:ascii="Calibri" w:eastAsia="Times New Roman" w:hAnsi="Calibri" w:cs="Calibri"/>
        </w:rPr>
        <w:t xml:space="preserve"> 42 USC 8256, this UESC</w:t>
      </w:r>
      <w:r w:rsidR="00B22BEB">
        <w:rPr>
          <w:rFonts w:ascii="Calibri" w:eastAsia="Times New Roman" w:hAnsi="Calibri" w:cs="Calibri"/>
        </w:rPr>
        <w:t xml:space="preserve"> </w:t>
      </w:r>
      <w:r w:rsidRPr="00AE1395">
        <w:rPr>
          <w:rFonts w:ascii="Calibri" w:eastAsia="Times New Roman" w:hAnsi="Calibri" w:cs="Calibri"/>
        </w:rPr>
        <w:t xml:space="preserve">will be a limited-source </w:t>
      </w:r>
      <w:r w:rsidR="00DB49B6">
        <w:rPr>
          <w:rFonts w:ascii="Calibri" w:eastAsia="Times New Roman" w:hAnsi="Calibri" w:cs="Calibri"/>
        </w:rPr>
        <w:t xml:space="preserve">firm fixed price </w:t>
      </w:r>
      <w:r w:rsidRPr="00AE1395">
        <w:rPr>
          <w:rFonts w:ascii="Calibri" w:eastAsia="Times New Roman" w:hAnsi="Calibri" w:cs="Calibri"/>
        </w:rPr>
        <w:t>contract between the Government and a serving utility for energy management services.</w:t>
      </w:r>
    </w:p>
    <w:p w14:paraId="2C676368" w14:textId="50B25FC9" w:rsidR="002D7DC1" w:rsidRPr="00F34E40" w:rsidRDefault="1130184F" w:rsidP="00531307">
      <w:pPr>
        <w:numPr>
          <w:ilvl w:val="1"/>
          <w:numId w:val="2"/>
        </w:numPr>
        <w:spacing w:after="240" w:line="240" w:lineRule="auto"/>
        <w:ind w:left="1080"/>
        <w:rPr>
          <w:rFonts w:ascii="Calibri" w:eastAsia="Times New Roman" w:hAnsi="Calibri" w:cs="Calibri"/>
          <w:b/>
          <w:bCs/>
        </w:rPr>
      </w:pPr>
      <w:r w:rsidRPr="3DEBF541">
        <w:rPr>
          <w:b/>
          <w:bCs/>
        </w:rPr>
        <w:t xml:space="preserve">FAR </w:t>
      </w:r>
      <w:r w:rsidR="000F3B81" w:rsidRPr="3DEBF541">
        <w:rPr>
          <w:b/>
          <w:bCs/>
        </w:rPr>
        <w:t xml:space="preserve">7.105(b)(2) </w:t>
      </w:r>
      <w:r w:rsidR="002D7DC1" w:rsidRPr="3DEBF541">
        <w:rPr>
          <w:rFonts w:ascii="Calibri" w:eastAsia="Times New Roman" w:hAnsi="Calibri" w:cs="Calibri"/>
          <w:b/>
          <w:bCs/>
        </w:rPr>
        <w:t xml:space="preserve">Competition:  </w:t>
      </w:r>
    </w:p>
    <w:p w14:paraId="6E134D68" w14:textId="07A3F7F7" w:rsidR="00F34E40" w:rsidRPr="002D7DC1" w:rsidRDefault="00782620" w:rsidP="5B046B00">
      <w:pPr>
        <w:spacing w:after="120" w:line="240" w:lineRule="auto"/>
        <w:ind w:left="1080"/>
        <w:rPr>
          <w:rFonts w:ascii="Calibri" w:eastAsia="Times New Roman" w:hAnsi="Calibri" w:cs="Calibri"/>
        </w:rPr>
      </w:pPr>
      <w:r w:rsidRPr="132014D5">
        <w:rPr>
          <w:rFonts w:ascii="Calibri" w:eastAsia="Times New Roman" w:hAnsi="Calibri" w:cs="Calibri"/>
        </w:rPr>
        <w:t xml:space="preserve">The UESC authority, 42 USC 8256 allows federal agencies to contract with their utility for incentive programs. </w:t>
      </w:r>
      <w:r w:rsidR="0005091B" w:rsidRPr="132014D5">
        <w:rPr>
          <w:rFonts w:ascii="Calibri" w:eastAsia="Times New Roman" w:hAnsi="Calibri" w:cs="Calibri"/>
        </w:rPr>
        <w:t xml:space="preserve">The potential providers for a UESC </w:t>
      </w:r>
      <w:r w:rsidR="00583D45" w:rsidRPr="132014D5">
        <w:rPr>
          <w:rFonts w:ascii="Calibri" w:eastAsia="Times New Roman" w:hAnsi="Calibri" w:cs="Calibri"/>
        </w:rPr>
        <w:t>are</w:t>
      </w:r>
      <w:r w:rsidR="0005091B" w:rsidRPr="132014D5">
        <w:rPr>
          <w:rFonts w:ascii="Calibri" w:eastAsia="Times New Roman" w:hAnsi="Calibri" w:cs="Calibri"/>
        </w:rPr>
        <w:t xml:space="preserve"> limited by </w:t>
      </w:r>
      <w:r w:rsidR="0005091B" w:rsidRPr="0044780F">
        <w:rPr>
          <w:rFonts w:ascii="Calibri" w:eastAsia="Times New Roman" w:hAnsi="Calibri" w:cs="Calibri"/>
        </w:rPr>
        <w:t>statute</w:t>
      </w:r>
      <w:r w:rsidR="0005091B" w:rsidRPr="132014D5">
        <w:rPr>
          <w:rFonts w:ascii="Calibri" w:eastAsia="Times New Roman" w:hAnsi="Calibri" w:cs="Calibri"/>
        </w:rPr>
        <w:t xml:space="preserve"> to the water, natural gas, and electric </w:t>
      </w:r>
      <w:r w:rsidR="002E5A4E" w:rsidRPr="132014D5">
        <w:rPr>
          <w:rFonts w:ascii="Calibri" w:eastAsia="Times New Roman" w:hAnsi="Calibri" w:cs="Calibri"/>
        </w:rPr>
        <w:t xml:space="preserve">distribution </w:t>
      </w:r>
      <w:r w:rsidR="0005091B" w:rsidRPr="132014D5">
        <w:rPr>
          <w:rFonts w:ascii="Calibri" w:eastAsia="Times New Roman" w:hAnsi="Calibri" w:cs="Calibri"/>
        </w:rPr>
        <w:t xml:space="preserve">companies serving the </w:t>
      </w:r>
      <w:r w:rsidR="00B0785A" w:rsidRPr="132014D5">
        <w:rPr>
          <w:rFonts w:ascii="Calibri" w:eastAsia="Times New Roman" w:hAnsi="Calibri" w:cs="Calibri"/>
        </w:rPr>
        <w:t>facilities</w:t>
      </w:r>
      <w:r w:rsidR="0005091B" w:rsidRPr="132014D5">
        <w:rPr>
          <w:rFonts w:ascii="Calibri" w:eastAsia="Times New Roman" w:hAnsi="Calibri" w:cs="Calibri"/>
        </w:rPr>
        <w:t xml:space="preserve">. </w:t>
      </w:r>
      <w:r w:rsidR="0040770E" w:rsidRPr="132014D5">
        <w:rPr>
          <w:rFonts w:ascii="Calibri" w:eastAsia="Times New Roman" w:hAnsi="Calibri" w:cs="Calibri"/>
        </w:rPr>
        <w:t>A Letter of Interest will be sent</w:t>
      </w:r>
      <w:r w:rsidR="002E5A4E" w:rsidRPr="132014D5">
        <w:rPr>
          <w:rFonts w:ascii="Calibri" w:eastAsia="Times New Roman" w:hAnsi="Calibri" w:cs="Calibri"/>
        </w:rPr>
        <w:t xml:space="preserve"> to </w:t>
      </w:r>
      <w:r w:rsidR="7D173085" w:rsidRPr="132014D5">
        <w:rPr>
          <w:rFonts w:ascii="Calibri" w:eastAsia="Times New Roman" w:hAnsi="Calibri" w:cs="Calibri"/>
        </w:rPr>
        <w:t>these</w:t>
      </w:r>
      <w:r w:rsidR="002E5A4E" w:rsidRPr="132014D5">
        <w:rPr>
          <w:rFonts w:ascii="Calibri" w:eastAsia="Times New Roman" w:hAnsi="Calibri" w:cs="Calibri"/>
        </w:rPr>
        <w:t xml:space="preserve"> </w:t>
      </w:r>
      <w:r w:rsidR="1DC4BDED" w:rsidRPr="132014D5">
        <w:rPr>
          <w:rFonts w:ascii="Calibri" w:eastAsia="Times New Roman" w:hAnsi="Calibri" w:cs="Calibri"/>
        </w:rPr>
        <w:t>companies</w:t>
      </w:r>
      <w:r w:rsidR="002E5A4E" w:rsidRPr="132014D5">
        <w:rPr>
          <w:rFonts w:ascii="Calibri" w:eastAsia="Times New Roman" w:hAnsi="Calibri" w:cs="Calibri"/>
        </w:rPr>
        <w:t xml:space="preserve"> and a Sources Sought Notice will be posted on SAM.gov</w:t>
      </w:r>
      <w:r w:rsidR="00016B23" w:rsidRPr="132014D5">
        <w:rPr>
          <w:rFonts w:ascii="Calibri" w:eastAsia="Times New Roman" w:hAnsi="Calibri" w:cs="Calibri"/>
        </w:rPr>
        <w:t xml:space="preserve">. This process will notify all eligible distribution utilities of the site and allow interested utilities to respond. If more than one utility expresses interest the agency will </w:t>
      </w:r>
      <w:r w:rsidR="5D05A37D" w:rsidRPr="132014D5">
        <w:rPr>
          <w:rFonts w:ascii="Calibri" w:eastAsia="Times New Roman" w:hAnsi="Calibri" w:cs="Calibri"/>
        </w:rPr>
        <w:t>select</w:t>
      </w:r>
      <w:r w:rsidR="00016B23" w:rsidRPr="132014D5">
        <w:rPr>
          <w:rFonts w:ascii="Calibri" w:eastAsia="Times New Roman" w:hAnsi="Calibri" w:cs="Calibri"/>
        </w:rPr>
        <w:t xml:space="preserve"> </w:t>
      </w:r>
      <w:r w:rsidR="03F9E259" w:rsidRPr="132014D5">
        <w:rPr>
          <w:rFonts w:ascii="Calibri" w:eastAsia="Times New Roman" w:hAnsi="Calibri" w:cs="Calibri"/>
        </w:rPr>
        <w:t>one</w:t>
      </w:r>
      <w:r w:rsidR="00016B23" w:rsidRPr="132014D5">
        <w:rPr>
          <w:rFonts w:ascii="Calibri" w:eastAsia="Times New Roman" w:hAnsi="Calibri" w:cs="Calibri"/>
        </w:rPr>
        <w:t xml:space="preserve"> based on pre-determined selection criteria. </w:t>
      </w:r>
      <w:r w:rsidR="00B22BEB" w:rsidRPr="132014D5">
        <w:rPr>
          <w:rFonts w:ascii="Calibri" w:eastAsia="Times New Roman" w:hAnsi="Calibri" w:cs="Calibri"/>
          <w:i/>
          <w:iCs/>
          <w:color w:val="00B0F0"/>
        </w:rPr>
        <w:t>[xxx]</w:t>
      </w:r>
      <w:r w:rsidR="0005091B" w:rsidRPr="132014D5">
        <w:rPr>
          <w:rFonts w:ascii="Calibri" w:eastAsia="Times New Roman" w:hAnsi="Calibri" w:cs="Calibri"/>
          <w:color w:val="00B0F0"/>
        </w:rPr>
        <w:t xml:space="preserve"> </w:t>
      </w:r>
      <w:r w:rsidR="0005091B" w:rsidRPr="132014D5">
        <w:rPr>
          <w:rFonts w:ascii="Calibri" w:eastAsia="Times New Roman" w:hAnsi="Calibri" w:cs="Calibri"/>
        </w:rPr>
        <w:t xml:space="preserve">providers serving in the area of performance meet this requirement: </w:t>
      </w:r>
      <w:r w:rsidR="00C1395E" w:rsidRPr="132014D5">
        <w:rPr>
          <w:rFonts w:ascii="Calibri" w:eastAsia="Times New Roman" w:hAnsi="Calibri" w:cs="Calibri"/>
          <w:i/>
          <w:iCs/>
          <w:color w:val="00B0F0"/>
        </w:rPr>
        <w:t>[</w:t>
      </w:r>
      <w:r w:rsidR="00A50C84" w:rsidRPr="132014D5">
        <w:rPr>
          <w:rFonts w:ascii="Calibri" w:eastAsia="Times New Roman" w:hAnsi="Calibri" w:cs="Calibri"/>
          <w:i/>
          <w:iCs/>
          <w:color w:val="00B0F0"/>
        </w:rPr>
        <w:t>ABC Electric Company</w:t>
      </w:r>
      <w:r w:rsidR="00D55756" w:rsidRPr="132014D5">
        <w:rPr>
          <w:rFonts w:ascii="Calibri" w:eastAsia="Times New Roman" w:hAnsi="Calibri" w:cs="Calibri"/>
          <w:i/>
          <w:iCs/>
          <w:color w:val="00B0F0"/>
        </w:rPr>
        <w:t>]</w:t>
      </w:r>
      <w:r w:rsidR="00D55756" w:rsidRPr="132014D5">
        <w:rPr>
          <w:rFonts w:ascii="Calibri" w:eastAsia="Times New Roman" w:hAnsi="Calibri" w:cs="Calibri"/>
          <w:i/>
          <w:iCs/>
        </w:rPr>
        <w:t>,</w:t>
      </w:r>
      <w:r w:rsidR="00D55756" w:rsidRPr="132014D5">
        <w:rPr>
          <w:rFonts w:ascii="Calibri" w:eastAsia="Times New Roman" w:hAnsi="Calibri" w:cs="Calibri"/>
        </w:rPr>
        <w:t xml:space="preserve"> </w:t>
      </w:r>
      <w:r w:rsidR="00D55756" w:rsidRPr="132014D5">
        <w:rPr>
          <w:rFonts w:ascii="Calibri" w:eastAsia="Times New Roman" w:hAnsi="Calibri" w:cs="Calibri"/>
          <w:i/>
          <w:iCs/>
          <w:color w:val="00B0F0"/>
        </w:rPr>
        <w:t>[</w:t>
      </w:r>
      <w:r w:rsidR="00C1395E" w:rsidRPr="132014D5">
        <w:rPr>
          <w:rFonts w:ascii="Calibri" w:eastAsia="Times New Roman" w:hAnsi="Calibri" w:cs="Calibri"/>
          <w:i/>
          <w:iCs/>
          <w:color w:val="00B0F0"/>
        </w:rPr>
        <w:t xml:space="preserve">XYZ </w:t>
      </w:r>
      <w:r w:rsidR="00563EDF" w:rsidRPr="132014D5">
        <w:rPr>
          <w:rFonts w:ascii="Calibri" w:eastAsia="Times New Roman" w:hAnsi="Calibri" w:cs="Calibri"/>
          <w:i/>
          <w:iCs/>
          <w:color w:val="00B0F0"/>
        </w:rPr>
        <w:t>Gas Company]</w:t>
      </w:r>
      <w:r w:rsidR="00B92A7B" w:rsidRPr="132014D5">
        <w:rPr>
          <w:rFonts w:ascii="Calibri" w:eastAsia="Times New Roman" w:hAnsi="Calibri" w:cs="Calibri"/>
          <w:i/>
          <w:iCs/>
        </w:rPr>
        <w:t>,</w:t>
      </w:r>
      <w:r w:rsidR="00CC06FF" w:rsidRPr="132014D5">
        <w:rPr>
          <w:rFonts w:ascii="Calibri" w:eastAsia="Times New Roman" w:hAnsi="Calibri" w:cs="Calibri"/>
          <w:i/>
          <w:iCs/>
        </w:rPr>
        <w:t xml:space="preserve"> and </w:t>
      </w:r>
      <w:r w:rsidR="003D5F15" w:rsidRPr="132014D5">
        <w:rPr>
          <w:rFonts w:ascii="Calibri" w:eastAsia="Times New Roman" w:hAnsi="Calibri" w:cs="Calibri"/>
          <w:i/>
          <w:iCs/>
          <w:color w:val="00B0F0"/>
        </w:rPr>
        <w:t>[RST Water Company]</w:t>
      </w:r>
      <w:r w:rsidR="0005091B" w:rsidRPr="132014D5">
        <w:rPr>
          <w:rFonts w:ascii="Calibri" w:eastAsia="Times New Roman" w:hAnsi="Calibri" w:cs="Calibri"/>
        </w:rPr>
        <w:t xml:space="preserve">. </w:t>
      </w:r>
      <w:r w:rsidR="5DBD52C5" w:rsidRPr="132014D5">
        <w:rPr>
          <w:rFonts w:ascii="Calibri" w:eastAsia="Times New Roman" w:hAnsi="Calibri" w:cs="Calibri"/>
        </w:rPr>
        <w:t xml:space="preserve"> We anticipate robust competition at the subcontra</w:t>
      </w:r>
      <w:r w:rsidR="0044780F">
        <w:rPr>
          <w:rFonts w:ascii="Calibri" w:eastAsia="Times New Roman" w:hAnsi="Calibri" w:cs="Calibri"/>
        </w:rPr>
        <w:t>c</w:t>
      </w:r>
      <w:r w:rsidR="5DBD52C5" w:rsidRPr="132014D5">
        <w:rPr>
          <w:rFonts w:ascii="Calibri" w:eastAsia="Times New Roman" w:hAnsi="Calibri" w:cs="Calibri"/>
        </w:rPr>
        <w:t xml:space="preserve">tor level and will require selected contractors </w:t>
      </w:r>
      <w:r w:rsidR="00521D29" w:rsidRPr="132014D5">
        <w:rPr>
          <w:rFonts w:ascii="Calibri" w:eastAsia="Times New Roman" w:hAnsi="Calibri" w:cs="Calibri"/>
        </w:rPr>
        <w:t>to provide</w:t>
      </w:r>
      <w:r w:rsidR="5DBD52C5" w:rsidRPr="132014D5">
        <w:rPr>
          <w:rFonts w:ascii="Calibri" w:eastAsia="Times New Roman" w:hAnsi="Calibri" w:cs="Calibri"/>
        </w:rPr>
        <w:t xml:space="preserve"> </w:t>
      </w:r>
      <w:r w:rsidR="15FBA193" w:rsidRPr="132014D5">
        <w:rPr>
          <w:rFonts w:ascii="Calibri" w:eastAsia="Times New Roman" w:hAnsi="Calibri" w:cs="Calibri"/>
        </w:rPr>
        <w:t>their subcontractor quotes and analysis of</w:t>
      </w:r>
      <w:r w:rsidR="4F1DDE42" w:rsidRPr="132014D5">
        <w:rPr>
          <w:rFonts w:ascii="Calibri" w:eastAsia="Times New Roman" w:hAnsi="Calibri" w:cs="Calibri"/>
        </w:rPr>
        <w:t xml:space="preserve"> selected firms.</w:t>
      </w:r>
    </w:p>
    <w:p w14:paraId="023E6B85" w14:textId="1AF304F2" w:rsidR="001944C2" w:rsidRDefault="7DAEBB72" w:rsidP="00531307">
      <w:pPr>
        <w:numPr>
          <w:ilvl w:val="1"/>
          <w:numId w:val="2"/>
        </w:numPr>
        <w:spacing w:after="240" w:line="240" w:lineRule="auto"/>
        <w:ind w:left="1080"/>
        <w:rPr>
          <w:rFonts w:ascii="Calibri" w:eastAsia="Times New Roman" w:hAnsi="Calibri" w:cs="Calibri"/>
          <w:b/>
          <w:bCs/>
        </w:rPr>
      </w:pPr>
      <w:r w:rsidRPr="3DEBF541">
        <w:rPr>
          <w:b/>
          <w:bCs/>
        </w:rPr>
        <w:t xml:space="preserve">FAR </w:t>
      </w:r>
      <w:r w:rsidR="000F3B81" w:rsidRPr="3DEBF541">
        <w:rPr>
          <w:b/>
          <w:bCs/>
        </w:rPr>
        <w:t xml:space="preserve">7.105(b)(3) </w:t>
      </w:r>
      <w:r w:rsidR="00036556" w:rsidRPr="3DEBF541">
        <w:rPr>
          <w:rFonts w:ascii="Calibri" w:eastAsia="Times New Roman" w:hAnsi="Calibri" w:cs="Calibri"/>
          <w:b/>
          <w:bCs/>
        </w:rPr>
        <w:t>Contract Type Selection:</w:t>
      </w:r>
      <w:r w:rsidR="00937B6A" w:rsidRPr="3DEBF541">
        <w:rPr>
          <w:rFonts w:ascii="Calibri" w:eastAsia="Times New Roman" w:hAnsi="Calibri" w:cs="Calibri"/>
          <w:b/>
          <w:bCs/>
        </w:rPr>
        <w:t xml:space="preserve"> </w:t>
      </w:r>
    </w:p>
    <w:p w14:paraId="65831141" w14:textId="598E7119" w:rsidR="00843376" w:rsidRPr="00C615DA" w:rsidRDefault="00937B6A" w:rsidP="00843376">
      <w:pPr>
        <w:spacing w:after="120" w:line="240" w:lineRule="auto"/>
        <w:ind w:left="1080"/>
        <w:rPr>
          <w:rFonts w:ascii="Calibri" w:eastAsia="Times New Roman" w:hAnsi="Calibri" w:cs="Calibri"/>
        </w:rPr>
      </w:pPr>
      <w:r w:rsidRPr="551A12E9">
        <w:rPr>
          <w:rFonts w:ascii="Calibri" w:eastAsia="Times New Roman" w:hAnsi="Calibri" w:cs="Calibri"/>
        </w:rPr>
        <w:t xml:space="preserve">Firm fixed price </w:t>
      </w:r>
      <w:r w:rsidR="00B81F7D" w:rsidRPr="551A12E9">
        <w:rPr>
          <w:rFonts w:ascii="Calibri" w:eastAsia="Times New Roman" w:hAnsi="Calibri" w:cs="Calibri"/>
        </w:rPr>
        <w:t>task order</w:t>
      </w:r>
      <w:r w:rsidRPr="551A12E9">
        <w:rPr>
          <w:rFonts w:ascii="Calibri" w:eastAsia="Times New Roman" w:hAnsi="Calibri" w:cs="Calibri"/>
        </w:rPr>
        <w:t xml:space="preserve"> under an existing GSA AWC</w:t>
      </w:r>
      <w:r w:rsidR="000E3B6F">
        <w:rPr>
          <w:rFonts w:ascii="Calibri" w:eastAsia="Times New Roman" w:hAnsi="Calibri" w:cs="Calibri"/>
        </w:rPr>
        <w:t xml:space="preserve"> </w:t>
      </w:r>
      <w:r w:rsidR="00843376" w:rsidRPr="0096533C">
        <w:rPr>
          <w:i/>
          <w:iCs/>
          <w:color w:val="00B0F0"/>
        </w:rPr>
        <w:t>[</w:t>
      </w:r>
      <w:r w:rsidR="00843376" w:rsidRPr="0096533C">
        <w:rPr>
          <w:i/>
          <w:color w:val="00B0F0"/>
        </w:rPr>
        <w:t>or Basic Ordering Agreement (BOA) or stand-alone contract</w:t>
      </w:r>
      <w:r w:rsidR="00843376" w:rsidRPr="0096533C">
        <w:rPr>
          <w:i/>
          <w:iCs/>
          <w:color w:val="00B0F0"/>
        </w:rPr>
        <w:t>]</w:t>
      </w:r>
      <w:r w:rsidR="00843376" w:rsidRPr="0096533C">
        <w:rPr>
          <w:i/>
          <w:color w:val="00B0F0"/>
        </w:rPr>
        <w:t xml:space="preserve"> </w:t>
      </w:r>
      <w:r w:rsidR="00843376">
        <w:t xml:space="preserve">with </w:t>
      </w:r>
      <w:r w:rsidR="00843376" w:rsidRPr="0096533C">
        <w:rPr>
          <w:i/>
          <w:color w:val="00B0F0"/>
        </w:rPr>
        <w:t>[ABC Electric Company</w:t>
      </w:r>
      <w:r w:rsidR="00843376" w:rsidRPr="0096533C">
        <w:rPr>
          <w:i/>
          <w:iCs/>
          <w:color w:val="00B0F0"/>
        </w:rPr>
        <w:t>]</w:t>
      </w:r>
      <w:r w:rsidR="00843376" w:rsidRPr="29AC14CD">
        <w:rPr>
          <w:i/>
          <w:iCs/>
        </w:rPr>
        <w:t>.</w:t>
      </w:r>
    </w:p>
    <w:p w14:paraId="285EBE47" w14:textId="2E4F88C9" w:rsidR="000F3B81" w:rsidRPr="00B22BEB" w:rsidRDefault="179A6B19" w:rsidP="00843376">
      <w:pPr>
        <w:spacing w:after="240" w:line="240" w:lineRule="auto"/>
        <w:ind w:left="1080"/>
        <w:rPr>
          <w:rFonts w:ascii="Calibri" w:eastAsia="Times New Roman" w:hAnsi="Calibri" w:cs="Calibri"/>
          <w:b/>
          <w:bCs/>
        </w:rPr>
      </w:pPr>
      <w:r w:rsidRPr="3DEBF541">
        <w:rPr>
          <w:b/>
          <w:bCs/>
        </w:rPr>
        <w:t xml:space="preserve">FAR </w:t>
      </w:r>
      <w:r w:rsidR="000F3B81" w:rsidRPr="3DEBF541">
        <w:rPr>
          <w:b/>
          <w:bCs/>
        </w:rPr>
        <w:t xml:space="preserve">7.105(b)(4) </w:t>
      </w:r>
      <w:r w:rsidR="002D7DC1" w:rsidRPr="3DEBF541">
        <w:rPr>
          <w:rFonts w:ascii="Calibri" w:eastAsia="Times New Roman" w:hAnsi="Calibri" w:cs="Calibri"/>
          <w:b/>
          <w:bCs/>
        </w:rPr>
        <w:t>Source Selection</w:t>
      </w:r>
      <w:r w:rsidR="000F3B81" w:rsidRPr="3DEBF541">
        <w:rPr>
          <w:rFonts w:ascii="Calibri" w:eastAsia="Times New Roman" w:hAnsi="Calibri" w:cs="Calibri"/>
          <w:b/>
          <w:bCs/>
        </w:rPr>
        <w:t>:</w:t>
      </w:r>
    </w:p>
    <w:p w14:paraId="155D4E0C" w14:textId="406A944E" w:rsidR="002D7DC1" w:rsidRPr="002D7DC1" w:rsidRDefault="000F3B81" w:rsidP="00531307">
      <w:pPr>
        <w:spacing w:after="240" w:line="240" w:lineRule="auto"/>
        <w:ind w:left="1080"/>
        <w:rPr>
          <w:rFonts w:ascii="Calibri" w:eastAsia="Times New Roman" w:hAnsi="Calibri" w:cs="Calibri"/>
        </w:rPr>
      </w:pPr>
      <w:r w:rsidRPr="5B046B00">
        <w:rPr>
          <w:rFonts w:ascii="Calibri" w:eastAsia="Times New Roman" w:hAnsi="Calibri" w:cs="Calibri"/>
        </w:rPr>
        <w:t xml:space="preserve">A </w:t>
      </w:r>
      <w:r w:rsidR="00B76092">
        <w:rPr>
          <w:rFonts w:ascii="Calibri" w:eastAsia="Times New Roman" w:hAnsi="Calibri" w:cs="Calibri"/>
        </w:rPr>
        <w:t>L</w:t>
      </w:r>
      <w:r w:rsidRPr="5B046B00">
        <w:rPr>
          <w:rFonts w:ascii="Calibri" w:eastAsia="Times New Roman" w:hAnsi="Calibri" w:cs="Calibri"/>
        </w:rPr>
        <w:t xml:space="preserve">etter of </w:t>
      </w:r>
      <w:r w:rsidR="00B76092">
        <w:rPr>
          <w:rFonts w:ascii="Calibri" w:eastAsia="Times New Roman" w:hAnsi="Calibri" w:cs="Calibri"/>
        </w:rPr>
        <w:t>I</w:t>
      </w:r>
      <w:r w:rsidRPr="5B046B00">
        <w:rPr>
          <w:rFonts w:ascii="Calibri" w:eastAsia="Times New Roman" w:hAnsi="Calibri" w:cs="Calibri"/>
        </w:rPr>
        <w:t>nterest w</w:t>
      </w:r>
      <w:r w:rsidR="03C1E60C" w:rsidRPr="5B046B00">
        <w:rPr>
          <w:rFonts w:ascii="Calibri" w:eastAsia="Times New Roman" w:hAnsi="Calibri" w:cs="Calibri"/>
        </w:rPr>
        <w:t>ill be</w:t>
      </w:r>
      <w:r w:rsidRPr="5B046B00">
        <w:rPr>
          <w:rFonts w:ascii="Calibri" w:eastAsia="Times New Roman" w:hAnsi="Calibri" w:cs="Calibri"/>
        </w:rPr>
        <w:t xml:space="preserve"> sent to each serving distribution utility and a Sources Sought Notice </w:t>
      </w:r>
      <w:r w:rsidR="74B313B2" w:rsidRPr="3DEBF541">
        <w:rPr>
          <w:rFonts w:ascii="Calibri" w:eastAsia="Times New Roman" w:hAnsi="Calibri" w:cs="Calibri"/>
        </w:rPr>
        <w:t>will</w:t>
      </w:r>
      <w:r w:rsidR="74B313B2" w:rsidRPr="5B046B00">
        <w:rPr>
          <w:rFonts w:ascii="Calibri" w:eastAsia="Times New Roman" w:hAnsi="Calibri" w:cs="Calibri"/>
        </w:rPr>
        <w:t xml:space="preserve"> be</w:t>
      </w:r>
      <w:r w:rsidRPr="5B046B00">
        <w:rPr>
          <w:rFonts w:ascii="Calibri" w:eastAsia="Times New Roman" w:hAnsi="Calibri" w:cs="Calibri"/>
        </w:rPr>
        <w:t xml:space="preserve"> posted on SAM.gov.</w:t>
      </w:r>
      <w:r w:rsidR="30B86E19" w:rsidRPr="5B046B00">
        <w:rPr>
          <w:rFonts w:ascii="Calibri" w:eastAsia="Times New Roman" w:hAnsi="Calibri" w:cs="Calibri"/>
        </w:rPr>
        <w:t xml:space="preserve"> </w:t>
      </w:r>
    </w:p>
    <w:p w14:paraId="2F890C6C" w14:textId="3AC68DB6" w:rsidR="36754C8C" w:rsidRDefault="00E87002" w:rsidP="5B046B00">
      <w:pPr>
        <w:spacing w:after="240" w:line="240" w:lineRule="auto"/>
        <w:ind w:left="1080"/>
        <w:rPr>
          <w:rFonts w:ascii="Calibri" w:eastAsia="Times New Roman" w:hAnsi="Calibri" w:cs="Calibri"/>
          <w:i/>
          <w:iCs/>
        </w:rPr>
      </w:pPr>
      <w:r>
        <w:rPr>
          <w:rFonts w:ascii="Calibri" w:eastAsia="Times New Roman" w:hAnsi="Calibri" w:cs="Calibri"/>
          <w:i/>
          <w:iCs/>
          <w:color w:val="00B0F0"/>
        </w:rPr>
        <w:t>[</w:t>
      </w:r>
      <w:r w:rsidRPr="53F2D8A4">
        <w:rPr>
          <w:rFonts w:ascii="Calibri" w:eastAsia="Times New Roman" w:hAnsi="Calibri" w:cs="Calibri"/>
          <w:i/>
          <w:iCs/>
          <w:color w:val="00B0F0"/>
        </w:rPr>
        <w:t xml:space="preserve">Note to agency: </w:t>
      </w:r>
      <w:r w:rsidR="36754C8C" w:rsidRPr="5B046B00">
        <w:rPr>
          <w:rFonts w:ascii="Calibri" w:eastAsia="Times New Roman" w:hAnsi="Calibri" w:cs="Calibri"/>
          <w:i/>
          <w:iCs/>
          <w:color w:val="00B0F0"/>
        </w:rPr>
        <w:t>Discuss source selection procedures for the acquisition, including the timing for submission and evaluation of proposals, and the relationship of evaluation factors to the attainment of the acquisition objectives.</w:t>
      </w:r>
      <w:r>
        <w:rPr>
          <w:rFonts w:ascii="Calibri" w:eastAsia="Times New Roman" w:hAnsi="Calibri" w:cs="Calibri"/>
          <w:i/>
          <w:iCs/>
          <w:color w:val="00B0F0"/>
        </w:rPr>
        <w:t>]</w:t>
      </w:r>
    </w:p>
    <w:p w14:paraId="7256D693" w14:textId="36E023AD" w:rsidR="002D7DC1" w:rsidRPr="00D55756" w:rsidRDefault="7896BE2E" w:rsidP="00531307">
      <w:pPr>
        <w:numPr>
          <w:ilvl w:val="1"/>
          <w:numId w:val="2"/>
        </w:numPr>
        <w:spacing w:after="240" w:line="240" w:lineRule="auto"/>
        <w:ind w:left="1080"/>
        <w:rPr>
          <w:rFonts w:ascii="Calibri" w:eastAsia="Times New Roman" w:hAnsi="Calibri" w:cs="Calibri"/>
        </w:rPr>
      </w:pPr>
      <w:r w:rsidRPr="3DEBF541">
        <w:rPr>
          <w:b/>
          <w:bCs/>
        </w:rPr>
        <w:t xml:space="preserve">FAR </w:t>
      </w:r>
      <w:r w:rsidR="00B22BEB" w:rsidRPr="3DEBF541">
        <w:rPr>
          <w:b/>
          <w:bCs/>
        </w:rPr>
        <w:t xml:space="preserve">7.105(b)(5) </w:t>
      </w:r>
      <w:r w:rsidR="002D7DC1" w:rsidRPr="3DEBF541">
        <w:rPr>
          <w:rFonts w:ascii="Calibri" w:eastAsia="Times New Roman" w:hAnsi="Calibri" w:cs="Calibri"/>
          <w:b/>
          <w:bCs/>
        </w:rPr>
        <w:t>Acquisition Considerations</w:t>
      </w:r>
    </w:p>
    <w:p w14:paraId="2A618DEF" w14:textId="0573532B" w:rsidR="00B22BEB" w:rsidRDefault="00B22BEB" w:rsidP="00531307">
      <w:pPr>
        <w:spacing w:after="240" w:line="240" w:lineRule="auto"/>
        <w:ind w:left="1080"/>
      </w:pPr>
      <w:r>
        <w:t xml:space="preserve">Subpart 17.1 Multiyear Contracting applies–this is a multi-year contract. This task order will include cancellation ceilings. The FAR 17.108 special congressional notification procedure </w:t>
      </w:r>
      <w:r w:rsidRPr="00586BD3">
        <w:rPr>
          <w:i/>
          <w:color w:val="00B0F0"/>
        </w:rPr>
        <w:t>[do/do not]</w:t>
      </w:r>
      <w:r w:rsidRPr="00586BD3">
        <w:rPr>
          <w:color w:val="00B0F0"/>
        </w:rPr>
        <w:t xml:space="preserve"> </w:t>
      </w:r>
      <w:r>
        <w:t>apply as the cancellation ceilings are</w:t>
      </w:r>
      <w:r w:rsidRPr="00260CCC">
        <w:rPr>
          <w:i/>
          <w:iCs/>
        </w:rPr>
        <w:t xml:space="preserve"> </w:t>
      </w:r>
      <w:r w:rsidR="00260CCC" w:rsidRPr="00586BD3">
        <w:rPr>
          <w:i/>
          <w:color w:val="00B0F0"/>
        </w:rPr>
        <w:t>[above/</w:t>
      </w:r>
      <w:r w:rsidRPr="00586BD3">
        <w:rPr>
          <w:i/>
          <w:color w:val="00B0F0"/>
        </w:rPr>
        <w:t>below</w:t>
      </w:r>
      <w:r w:rsidR="00260CCC" w:rsidRPr="00586BD3">
        <w:rPr>
          <w:i/>
          <w:color w:val="00B0F0"/>
        </w:rPr>
        <w:t>]</w:t>
      </w:r>
      <w:r w:rsidRPr="00586BD3">
        <w:rPr>
          <w:color w:val="00B0F0"/>
        </w:rPr>
        <w:t xml:space="preserve"> </w:t>
      </w:r>
      <w:r>
        <w:t xml:space="preserve">the stated threshold. </w:t>
      </w:r>
    </w:p>
    <w:p w14:paraId="288BDAA6" w14:textId="7A94C07B" w:rsidR="00260CCC" w:rsidRPr="00260CCC" w:rsidRDefault="19444B96" w:rsidP="3DEBF541">
      <w:pPr>
        <w:numPr>
          <w:ilvl w:val="1"/>
          <w:numId w:val="2"/>
        </w:numPr>
        <w:spacing w:after="240" w:line="240" w:lineRule="auto"/>
        <w:ind w:left="1080"/>
        <w:rPr>
          <w:b/>
          <w:bCs/>
        </w:rPr>
      </w:pPr>
      <w:r w:rsidRPr="3DEBF541">
        <w:rPr>
          <w:b/>
          <w:bCs/>
        </w:rPr>
        <w:t xml:space="preserve">FAR </w:t>
      </w:r>
      <w:r w:rsidR="00260CCC" w:rsidRPr="3DEBF541">
        <w:rPr>
          <w:b/>
          <w:bCs/>
        </w:rPr>
        <w:t>7.105(b)(6) Budgeting &amp; Funding:</w:t>
      </w:r>
    </w:p>
    <w:p w14:paraId="60810328" w14:textId="2ABDFD34" w:rsidR="00260CCC" w:rsidRDefault="00260CCC" w:rsidP="00531307">
      <w:pPr>
        <w:spacing w:after="240" w:line="240" w:lineRule="auto"/>
        <w:ind w:left="1080"/>
      </w:pPr>
      <w:r>
        <w:t xml:space="preserve">There are </w:t>
      </w:r>
      <w:r w:rsidRPr="00586BD3">
        <w:rPr>
          <w:i/>
          <w:color w:val="00B0F0"/>
        </w:rPr>
        <w:t>[$xxx</w:t>
      </w:r>
      <w:r w:rsidR="002418FF" w:rsidRPr="00586BD3">
        <w:rPr>
          <w:i/>
          <w:color w:val="00B0F0"/>
        </w:rPr>
        <w:t>, if applicable</w:t>
      </w:r>
      <w:r w:rsidRPr="00586BD3">
        <w:rPr>
          <w:i/>
          <w:color w:val="00B0F0"/>
        </w:rPr>
        <w:t>]</w:t>
      </w:r>
      <w:r w:rsidRPr="00586BD3">
        <w:rPr>
          <w:color w:val="00B0F0"/>
        </w:rPr>
        <w:t xml:space="preserve"> </w:t>
      </w:r>
      <w:r w:rsidR="185C2E9E">
        <w:t>appropriated/non-appro</w:t>
      </w:r>
      <w:r w:rsidR="38E2D0B2">
        <w:t>pr</w:t>
      </w:r>
      <w:r w:rsidR="185C2E9E">
        <w:t xml:space="preserve">iated </w:t>
      </w:r>
      <w:r>
        <w:t>funds programmed for this project and the rest of the project will be financed</w:t>
      </w:r>
      <w:r w:rsidR="00E878E0">
        <w:t>, as allowable under 42 USC 8256</w:t>
      </w:r>
      <w:r>
        <w:t xml:space="preserve">. </w:t>
      </w:r>
      <w:r w:rsidR="668D4080">
        <w:t xml:space="preserve"> </w:t>
      </w:r>
      <w:r w:rsidR="04814CD5">
        <w:t xml:space="preserve">Specifically, </w:t>
      </w:r>
      <w:r w:rsidR="668D4080">
        <w:t>42 USC 8256</w:t>
      </w:r>
      <w:r w:rsidR="1BC40AEF">
        <w:t>(c)(2)</w:t>
      </w:r>
      <w:r w:rsidR="66246657">
        <w:t xml:space="preserve"> </w:t>
      </w:r>
      <w:r w:rsidR="00BD258E">
        <w:t>states</w:t>
      </w:r>
      <w:r w:rsidR="00CE14B9">
        <w:t xml:space="preserve"> </w:t>
      </w:r>
      <w:r w:rsidR="00FD792C">
        <w:t>“</w:t>
      </w:r>
      <w:r w:rsidR="0DFCADA9">
        <w:t xml:space="preserve">Each </w:t>
      </w:r>
      <w:r w:rsidR="55BADDD9">
        <w:t xml:space="preserve">agency </w:t>
      </w:r>
      <w:r w:rsidR="0DFCADA9">
        <w:t>may accept any financial incentive, goods, or services generally available from any such utility, to increase energy efficiency or to conserve water or manage electricity demand.</w:t>
      </w:r>
      <w:r w:rsidR="447019B8">
        <w:t xml:space="preserve">” </w:t>
      </w:r>
      <w:r w:rsidR="4B7528E1">
        <w:t>Financed projects</w:t>
      </w:r>
      <w:r w:rsidR="007C41F6">
        <w:t>, such as a UESC,</w:t>
      </w:r>
      <w:r w:rsidR="4B7528E1">
        <w:t xml:space="preserve"> are included within the financial incentives the agency may accept. </w:t>
      </w:r>
    </w:p>
    <w:p w14:paraId="43692D35" w14:textId="0B6289D9" w:rsidR="00260CCC" w:rsidRPr="0048232F" w:rsidRDefault="0048232F" w:rsidP="00531307">
      <w:pPr>
        <w:numPr>
          <w:ilvl w:val="1"/>
          <w:numId w:val="2"/>
        </w:numPr>
        <w:spacing w:after="240" w:line="240" w:lineRule="auto"/>
        <w:ind w:left="1080"/>
        <w:rPr>
          <w:b/>
        </w:rPr>
      </w:pPr>
      <w:r w:rsidRPr="0048232F">
        <w:rPr>
          <w:b/>
        </w:rPr>
        <w:t xml:space="preserve">7.105(b)(7) Product or Service Descriptions:   </w:t>
      </w:r>
    </w:p>
    <w:p w14:paraId="5B9E4D3F" w14:textId="77777777" w:rsidR="00C61D03" w:rsidRDefault="1D7A614C" w:rsidP="00531307">
      <w:pPr>
        <w:spacing w:after="240" w:line="240" w:lineRule="auto"/>
        <w:ind w:left="1080"/>
        <w:rPr>
          <w:i/>
          <w:iCs/>
        </w:rPr>
      </w:pPr>
      <w:r>
        <w:t xml:space="preserve">The Contractor will implement </w:t>
      </w:r>
      <w:r w:rsidR="6C4C948B">
        <w:t xml:space="preserve">and ensure the performance of </w:t>
      </w:r>
      <w:r>
        <w:t xml:space="preserve">the following ECMs: </w:t>
      </w:r>
      <w:r w:rsidRPr="00495113">
        <w:rPr>
          <w:i/>
          <w:color w:val="00B0F0"/>
        </w:rPr>
        <w:t xml:space="preserve">[list </w:t>
      </w:r>
      <w:r w:rsidR="00D0FFE2" w:rsidRPr="00495113">
        <w:rPr>
          <w:i/>
          <w:color w:val="00B0F0"/>
        </w:rPr>
        <w:t xml:space="preserve">known </w:t>
      </w:r>
      <w:r w:rsidRPr="00495113">
        <w:rPr>
          <w:i/>
          <w:color w:val="00B0F0"/>
        </w:rPr>
        <w:t>ECMs]</w:t>
      </w:r>
      <w:r w:rsidR="1CD21A6B" w:rsidRPr="3DC38E28">
        <w:rPr>
          <w:i/>
          <w:iCs/>
        </w:rPr>
        <w:t xml:space="preserve">.  </w:t>
      </w:r>
    </w:p>
    <w:p w14:paraId="2F39F6A2" w14:textId="3C50BAEE" w:rsidR="00260CCC" w:rsidRPr="00C61D03" w:rsidRDefault="1CD21A6B" w:rsidP="00531307">
      <w:pPr>
        <w:spacing w:after="240" w:line="240" w:lineRule="auto"/>
        <w:ind w:left="1080"/>
      </w:pPr>
      <w:r w:rsidRPr="00C61D03">
        <w:t>Each ECM will have specific performance characteristics</w:t>
      </w:r>
      <w:r w:rsidR="0033295C">
        <w:t>/key performance indicators</w:t>
      </w:r>
      <w:r w:rsidRPr="00C61D03">
        <w:t xml:space="preserve"> that will be evaluated in </w:t>
      </w:r>
      <w:r w:rsidR="31ABC1D2" w:rsidRPr="00C61D03">
        <w:t>the commissioning process and performance assurance process during implementation and performance period respectively.</w:t>
      </w:r>
    </w:p>
    <w:p w14:paraId="4B40C7C0" w14:textId="4577EC99" w:rsidR="00CA0C2D" w:rsidRPr="00CA0C2D" w:rsidRDefault="2DA8DE57" w:rsidP="5B046B00">
      <w:pPr>
        <w:numPr>
          <w:ilvl w:val="1"/>
          <w:numId w:val="2"/>
        </w:numPr>
        <w:spacing w:after="240" w:line="240" w:lineRule="auto"/>
        <w:ind w:left="1080"/>
        <w:rPr>
          <w:i/>
          <w:iCs/>
        </w:rPr>
      </w:pPr>
      <w:r w:rsidRPr="5B046B00">
        <w:rPr>
          <w:b/>
          <w:bCs/>
        </w:rPr>
        <w:t xml:space="preserve">FAR </w:t>
      </w:r>
      <w:r w:rsidR="0048232F" w:rsidRPr="5B046B00">
        <w:rPr>
          <w:b/>
          <w:bCs/>
        </w:rPr>
        <w:t>7.105(b)(8</w:t>
      </w:r>
      <w:r w:rsidR="00232B18" w:rsidRPr="5B046B00">
        <w:rPr>
          <w:b/>
          <w:bCs/>
        </w:rPr>
        <w:t xml:space="preserve"> through </w:t>
      </w:r>
      <w:r w:rsidR="0048232F" w:rsidRPr="5B046B00">
        <w:rPr>
          <w:b/>
          <w:bCs/>
        </w:rPr>
        <w:t>1</w:t>
      </w:r>
      <w:r w:rsidR="4F5580CA" w:rsidRPr="5B046B00">
        <w:rPr>
          <w:b/>
          <w:bCs/>
        </w:rPr>
        <w:t>5</w:t>
      </w:r>
      <w:r w:rsidR="0048232F" w:rsidRPr="5B046B00">
        <w:rPr>
          <w:b/>
          <w:bCs/>
        </w:rPr>
        <w:t xml:space="preserve">): </w:t>
      </w:r>
      <w:r w:rsidR="00E87002">
        <w:rPr>
          <w:rFonts w:ascii="Calibri" w:eastAsia="Times New Roman" w:hAnsi="Calibri" w:cs="Calibri"/>
          <w:i/>
          <w:iCs/>
          <w:color w:val="00B0F0"/>
        </w:rPr>
        <w:t>[N</w:t>
      </w:r>
      <w:r w:rsidR="00E87002" w:rsidRPr="53F2D8A4">
        <w:rPr>
          <w:rFonts w:ascii="Calibri" w:eastAsia="Times New Roman" w:hAnsi="Calibri" w:cs="Calibri"/>
          <w:i/>
          <w:iCs/>
          <w:color w:val="00B0F0"/>
        </w:rPr>
        <w:t xml:space="preserve">ote to agency: </w:t>
      </w:r>
      <w:r w:rsidR="003933C0">
        <w:rPr>
          <w:i/>
          <w:color w:val="00B0F0"/>
        </w:rPr>
        <w:t>I</w:t>
      </w:r>
      <w:r w:rsidR="002227A1">
        <w:rPr>
          <w:i/>
          <w:color w:val="00B0F0"/>
        </w:rPr>
        <w:t>tems</w:t>
      </w:r>
      <w:r w:rsidR="51FD183A" w:rsidRPr="00B61FD7">
        <w:rPr>
          <w:i/>
          <w:color w:val="00B0F0"/>
        </w:rPr>
        <w:t xml:space="preserve"> 8 through 15</w:t>
      </w:r>
      <w:r w:rsidR="00A355CE">
        <w:rPr>
          <w:i/>
          <w:color w:val="00B0F0"/>
        </w:rPr>
        <w:t xml:space="preserve"> </w:t>
      </w:r>
      <w:r w:rsidR="003933C0" w:rsidRPr="003933C0">
        <w:rPr>
          <w:i/>
          <w:color w:val="00B0F0"/>
        </w:rPr>
        <w:t xml:space="preserve">are typically not </w:t>
      </w:r>
      <w:r w:rsidR="00521D29" w:rsidRPr="003933C0">
        <w:rPr>
          <w:i/>
          <w:color w:val="00B0F0"/>
        </w:rPr>
        <w:t>applicable but</w:t>
      </w:r>
      <w:r w:rsidR="003933C0" w:rsidRPr="003933C0">
        <w:rPr>
          <w:i/>
          <w:color w:val="00B0F0"/>
        </w:rPr>
        <w:t xml:space="preserve"> </w:t>
      </w:r>
      <w:r w:rsidR="003933C0">
        <w:rPr>
          <w:i/>
          <w:color w:val="00B0F0"/>
        </w:rPr>
        <w:t>e</w:t>
      </w:r>
      <w:r w:rsidR="003933C0" w:rsidRPr="00B61FD7">
        <w:rPr>
          <w:i/>
          <w:color w:val="00B0F0"/>
        </w:rPr>
        <w:t xml:space="preserve">nsure </w:t>
      </w:r>
      <w:r w:rsidR="00F6520B">
        <w:rPr>
          <w:i/>
          <w:color w:val="00B0F0"/>
        </w:rPr>
        <w:t xml:space="preserve">that they </w:t>
      </w:r>
      <w:r w:rsidR="00A355CE">
        <w:rPr>
          <w:i/>
          <w:color w:val="00B0F0"/>
        </w:rPr>
        <w:t>are addressed</w:t>
      </w:r>
      <w:r w:rsidR="00F6520B">
        <w:rPr>
          <w:i/>
          <w:color w:val="00B0F0"/>
        </w:rPr>
        <w:t xml:space="preserve"> as needed</w:t>
      </w:r>
      <w:r w:rsidR="51FD183A" w:rsidRPr="00B61FD7">
        <w:rPr>
          <w:i/>
          <w:color w:val="00B0F0"/>
        </w:rPr>
        <w:t xml:space="preserve"> in accordance with agency </w:t>
      </w:r>
      <w:r w:rsidR="00200A30">
        <w:rPr>
          <w:i/>
          <w:color w:val="00B0F0"/>
        </w:rPr>
        <w:t xml:space="preserve">policies and </w:t>
      </w:r>
      <w:r w:rsidR="51FD183A" w:rsidRPr="00B61FD7">
        <w:rPr>
          <w:i/>
          <w:color w:val="00B0F0"/>
        </w:rPr>
        <w:t>procedures.</w:t>
      </w:r>
      <w:r w:rsidR="00E87002">
        <w:rPr>
          <w:i/>
          <w:color w:val="00B0F0"/>
        </w:rPr>
        <w:t>]</w:t>
      </w:r>
    </w:p>
    <w:p w14:paraId="4D7D3CF6" w14:textId="0220F587" w:rsidR="00CA0C2D" w:rsidRPr="00775DFB" w:rsidRDefault="28F3D142" w:rsidP="3DEBF541">
      <w:pPr>
        <w:numPr>
          <w:ilvl w:val="1"/>
          <w:numId w:val="2"/>
        </w:numPr>
        <w:spacing w:after="240" w:line="240" w:lineRule="auto"/>
        <w:ind w:left="1080"/>
        <w:rPr>
          <w:i/>
          <w:color w:val="00B0F0"/>
        </w:rPr>
      </w:pPr>
      <w:r w:rsidRPr="006B3CF0">
        <w:rPr>
          <w:b/>
          <w:bCs/>
        </w:rPr>
        <w:t>FAR 7.105(b)(16) Government Furnished Information</w:t>
      </w:r>
      <w:r w:rsidR="00521D29" w:rsidRPr="3DEBF541">
        <w:rPr>
          <w:b/>
          <w:bCs/>
        </w:rPr>
        <w:t>:</w:t>
      </w:r>
      <w:r w:rsidR="00521D29" w:rsidRPr="3DEBF541">
        <w:rPr>
          <w:i/>
          <w:iCs/>
        </w:rPr>
        <w:t xml:space="preserve"> [</w:t>
      </w:r>
      <w:r w:rsidR="00E87002">
        <w:rPr>
          <w:rFonts w:ascii="Calibri" w:eastAsia="Times New Roman" w:hAnsi="Calibri" w:cs="Calibri"/>
          <w:i/>
          <w:iCs/>
          <w:color w:val="00B0F0"/>
        </w:rPr>
        <w:t>N</w:t>
      </w:r>
      <w:r w:rsidR="00E87002" w:rsidRPr="53F2D8A4">
        <w:rPr>
          <w:rFonts w:ascii="Calibri" w:eastAsia="Times New Roman" w:hAnsi="Calibri" w:cs="Calibri"/>
          <w:i/>
          <w:iCs/>
          <w:color w:val="00B0F0"/>
        </w:rPr>
        <w:t xml:space="preserve">ote to agency: </w:t>
      </w:r>
      <w:r w:rsidRPr="00775DFB">
        <w:rPr>
          <w:i/>
          <w:color w:val="00B0F0"/>
        </w:rPr>
        <w:t>Discuss any anticipated information that the agency will provide to the contractor to assist in developing the project.</w:t>
      </w:r>
      <w:r w:rsidR="000D512D">
        <w:rPr>
          <w:i/>
          <w:color w:val="00B0F0"/>
        </w:rPr>
        <w:t>]</w:t>
      </w:r>
    </w:p>
    <w:p w14:paraId="2FC8025F" w14:textId="305D4823" w:rsidR="00DE6425" w:rsidRPr="00DE6425" w:rsidRDefault="499BD865" w:rsidP="00221949">
      <w:pPr>
        <w:numPr>
          <w:ilvl w:val="1"/>
          <w:numId w:val="2"/>
        </w:numPr>
        <w:spacing w:after="240" w:line="240" w:lineRule="auto"/>
        <w:ind w:left="1080"/>
        <w:rPr>
          <w:rFonts w:ascii="Calibri" w:eastAsia="Times New Roman" w:hAnsi="Calibri" w:cs="Calibri"/>
        </w:rPr>
      </w:pPr>
      <w:r w:rsidRPr="00DE6425">
        <w:rPr>
          <w:b/>
          <w:bCs/>
        </w:rPr>
        <w:t xml:space="preserve">FAR </w:t>
      </w:r>
      <w:r w:rsidR="00F61CCD" w:rsidRPr="00DE6425">
        <w:rPr>
          <w:b/>
          <w:bCs/>
        </w:rPr>
        <w:t>7.105(b)(17) Environmental and Energy Conservation Objectives</w:t>
      </w:r>
      <w:r w:rsidR="007D6ABE" w:rsidRPr="00DE6425">
        <w:rPr>
          <w:b/>
          <w:bCs/>
        </w:rPr>
        <w:t>:</w:t>
      </w:r>
      <w:r w:rsidR="007D6ABE" w:rsidRPr="00DE6425">
        <w:rPr>
          <w:color w:val="00B0F0"/>
        </w:rPr>
        <w:t xml:space="preserve"> </w:t>
      </w:r>
      <w:r w:rsidR="007D6ABE" w:rsidRPr="00DE6425">
        <w:rPr>
          <w:i/>
          <w:iCs/>
          <w:color w:val="00B0F0"/>
        </w:rPr>
        <w:t>[</w:t>
      </w:r>
      <w:r w:rsidR="00B81F7D" w:rsidRPr="00DE6425">
        <w:rPr>
          <w:i/>
          <w:iCs/>
          <w:color w:val="00B0F0"/>
        </w:rPr>
        <w:t xml:space="preserve">Add general objectives regarding desired ECMs, and if available, details such as the following: </w:t>
      </w:r>
      <w:r w:rsidR="00F61CCD" w:rsidRPr="00DE6425">
        <w:rPr>
          <w:i/>
          <w:iCs/>
          <w:color w:val="00B0F0"/>
        </w:rPr>
        <w:t>The ECMs will reduce energy consumption by xx kWh/year, resulting in $xxx of annual savings, with a simple payback of xxx years.</w:t>
      </w:r>
      <w:r w:rsidR="00B81F7D" w:rsidRPr="00DE6425">
        <w:rPr>
          <w:i/>
          <w:iCs/>
          <w:color w:val="00B0F0"/>
        </w:rPr>
        <w:t>]</w:t>
      </w:r>
    </w:p>
    <w:p w14:paraId="4640DAE6" w14:textId="18012F44" w:rsidR="009E3F28" w:rsidRPr="00CE1A02" w:rsidRDefault="000D512D" w:rsidP="5B046B00">
      <w:pPr>
        <w:spacing w:after="240" w:line="240" w:lineRule="auto"/>
        <w:ind w:left="1080"/>
        <w:rPr>
          <w:i/>
          <w:iCs/>
          <w:color w:val="00B0F0"/>
        </w:rPr>
      </w:pPr>
      <w:r w:rsidRPr="53F2D8A4">
        <w:rPr>
          <w:rFonts w:ascii="Calibri" w:eastAsia="Times New Roman" w:hAnsi="Calibri" w:cs="Calibri"/>
          <w:i/>
          <w:iCs/>
          <w:color w:val="00B0F0"/>
        </w:rPr>
        <w:t xml:space="preserve">Note to agency: </w:t>
      </w:r>
      <w:r w:rsidR="6DB1E9BA" w:rsidRPr="5B046B00">
        <w:rPr>
          <w:i/>
          <w:iCs/>
          <w:color w:val="00B0F0"/>
        </w:rPr>
        <w:t>The following</w:t>
      </w:r>
      <w:r w:rsidR="003B630B" w:rsidRPr="5B046B00">
        <w:rPr>
          <w:i/>
          <w:iCs/>
          <w:color w:val="00B0F0"/>
        </w:rPr>
        <w:t xml:space="preserve"> </w:t>
      </w:r>
      <w:r w:rsidR="009E3F28" w:rsidRPr="5B046B00">
        <w:rPr>
          <w:i/>
          <w:iCs/>
          <w:color w:val="00B0F0"/>
        </w:rPr>
        <w:t>items and clauses may be included depending upon the unique characteristics of the contract:</w:t>
      </w:r>
    </w:p>
    <w:p w14:paraId="4676F70E" w14:textId="58C41074" w:rsidR="00DE6425" w:rsidRPr="00CE1A02" w:rsidRDefault="6DB1E9BA" w:rsidP="5B046B00">
      <w:pPr>
        <w:spacing w:after="240" w:line="240" w:lineRule="auto"/>
        <w:ind w:left="1080"/>
        <w:rPr>
          <w:i/>
          <w:iCs/>
          <w:color w:val="00B0F0"/>
        </w:rPr>
      </w:pPr>
      <w:r w:rsidRPr="5B046B00">
        <w:rPr>
          <w:i/>
          <w:iCs/>
          <w:color w:val="00B0F0"/>
        </w:rPr>
        <w:t xml:space="preserve">The contractor shall comply with all applicable Federal, </w:t>
      </w:r>
      <w:r w:rsidR="00F02CEF">
        <w:rPr>
          <w:i/>
          <w:iCs/>
          <w:color w:val="00B0F0"/>
        </w:rPr>
        <w:t>S</w:t>
      </w:r>
      <w:r w:rsidR="000B7A0D" w:rsidRPr="00CE1A02">
        <w:rPr>
          <w:i/>
          <w:iCs/>
          <w:color w:val="00B0F0"/>
        </w:rPr>
        <w:t>tate,</w:t>
      </w:r>
      <w:r w:rsidRPr="5B046B00">
        <w:rPr>
          <w:i/>
          <w:iCs/>
          <w:color w:val="00B0F0"/>
        </w:rPr>
        <w:t xml:space="preserve"> and local laws and with the applicable </w:t>
      </w:r>
      <w:r w:rsidR="00332732" w:rsidRPr="00CE1A02">
        <w:rPr>
          <w:i/>
          <w:iCs/>
          <w:color w:val="00B0F0"/>
        </w:rPr>
        <w:t>regulations</w:t>
      </w:r>
      <w:r w:rsidRPr="5B046B00">
        <w:rPr>
          <w:i/>
          <w:iCs/>
          <w:color w:val="00B0F0"/>
        </w:rPr>
        <w:t xml:space="preserve"> and standards regarding environmental pollution.  </w:t>
      </w:r>
    </w:p>
    <w:p w14:paraId="0E77A06C" w14:textId="77777777" w:rsidR="00CE1A02" w:rsidRPr="00CE1A02" w:rsidRDefault="6DB1E9BA" w:rsidP="5B046B00">
      <w:pPr>
        <w:spacing w:after="240" w:line="240" w:lineRule="auto"/>
        <w:ind w:left="1080"/>
        <w:rPr>
          <w:i/>
          <w:iCs/>
          <w:color w:val="00B0F0"/>
        </w:rPr>
      </w:pPr>
      <w:r w:rsidRPr="5B046B00">
        <w:rPr>
          <w:i/>
          <w:iCs/>
          <w:color w:val="00B0F0"/>
        </w:rPr>
        <w:t xml:space="preserve">Asbestos and Other Hazardous Material  </w:t>
      </w:r>
    </w:p>
    <w:p w14:paraId="5C338A65" w14:textId="725A54E4" w:rsidR="6DB1E9BA" w:rsidRPr="00CE1A02" w:rsidRDefault="6DB1E9BA" w:rsidP="00332732">
      <w:pPr>
        <w:pStyle w:val="ListParagraph"/>
        <w:ind w:left="1080"/>
        <w:rPr>
          <w:i/>
          <w:iCs/>
          <w:color w:val="00B0F0"/>
        </w:rPr>
      </w:pPr>
      <w:r w:rsidRPr="5B046B00">
        <w:rPr>
          <w:i/>
          <w:iCs/>
          <w:color w:val="00B0F0"/>
        </w:rPr>
        <w:t xml:space="preserve">Hazardous Material Handling and Disposal  </w:t>
      </w:r>
    </w:p>
    <w:p w14:paraId="22413B02" w14:textId="50CBE406" w:rsidR="6DB1E9BA" w:rsidRPr="00CE1A02" w:rsidRDefault="6DB1E9BA" w:rsidP="5B046B00">
      <w:pPr>
        <w:ind w:left="1080"/>
        <w:rPr>
          <w:i/>
          <w:iCs/>
          <w:color w:val="00B0F0"/>
        </w:rPr>
      </w:pPr>
      <w:r w:rsidRPr="5B046B00">
        <w:rPr>
          <w:i/>
          <w:iCs/>
          <w:color w:val="00B0F0"/>
        </w:rPr>
        <w:t xml:space="preserve">PCB Handling and Disposal  </w:t>
      </w:r>
    </w:p>
    <w:p w14:paraId="58E4B5E7" w14:textId="5337E6DB" w:rsidR="6DB1E9BA" w:rsidRPr="00CE1A02" w:rsidRDefault="6DB1E9BA" w:rsidP="5B046B00">
      <w:pPr>
        <w:ind w:left="1080"/>
        <w:rPr>
          <w:i/>
          <w:iCs/>
          <w:color w:val="00B0F0"/>
        </w:rPr>
      </w:pPr>
      <w:r w:rsidRPr="5B046B00">
        <w:rPr>
          <w:i/>
          <w:iCs/>
          <w:color w:val="00B0F0"/>
        </w:rPr>
        <w:t>52.223-3</w:t>
      </w:r>
      <w:r>
        <w:tab/>
      </w:r>
      <w:r w:rsidRPr="5B046B00">
        <w:rPr>
          <w:i/>
          <w:iCs/>
          <w:color w:val="00B0F0"/>
        </w:rPr>
        <w:t xml:space="preserve">Hazardous Material Identification and Material Safety Data – Alternate I (January 1997)  </w:t>
      </w:r>
    </w:p>
    <w:p w14:paraId="65143F14" w14:textId="16FAFE14" w:rsidR="6DB1E9BA" w:rsidRPr="00CE1A02" w:rsidRDefault="6DB1E9BA" w:rsidP="5B046B00">
      <w:pPr>
        <w:ind w:left="1080"/>
        <w:rPr>
          <w:i/>
          <w:iCs/>
          <w:color w:val="00B0F0"/>
        </w:rPr>
      </w:pPr>
      <w:r w:rsidRPr="5B046B00">
        <w:rPr>
          <w:i/>
          <w:iCs/>
          <w:color w:val="00B0F0"/>
        </w:rPr>
        <w:t>52.223-14</w:t>
      </w:r>
      <w:r>
        <w:tab/>
      </w:r>
      <w:r w:rsidRPr="5B046B00">
        <w:rPr>
          <w:i/>
          <w:iCs/>
          <w:color w:val="00B0F0"/>
        </w:rPr>
        <w:t xml:space="preserve">Toxic Chemical Release Reporting (October 2000)  </w:t>
      </w:r>
    </w:p>
    <w:p w14:paraId="1CBC8CB1" w14:textId="5A488C2C" w:rsidR="6DB1E9BA" w:rsidRPr="00CE1A02" w:rsidRDefault="6DB1E9BA" w:rsidP="5B046B00">
      <w:pPr>
        <w:ind w:left="1080"/>
        <w:rPr>
          <w:i/>
          <w:iCs/>
          <w:color w:val="00B0F0"/>
        </w:rPr>
      </w:pPr>
      <w:r w:rsidRPr="5B046B00">
        <w:rPr>
          <w:i/>
          <w:iCs/>
          <w:color w:val="00B0F0"/>
        </w:rPr>
        <w:t>52.236-9</w:t>
      </w:r>
      <w:r>
        <w:tab/>
      </w:r>
      <w:r w:rsidRPr="5B046B00">
        <w:rPr>
          <w:i/>
          <w:iCs/>
          <w:color w:val="00B0F0"/>
        </w:rPr>
        <w:t xml:space="preserve">Protection Of Existing Vegetation, Structures, Equipment, Utilities And Improvement (April 1984)  </w:t>
      </w:r>
    </w:p>
    <w:p w14:paraId="75924369" w14:textId="05E2D16A" w:rsidR="6DB1E9BA" w:rsidRPr="00CE1A02" w:rsidRDefault="6DB1E9BA" w:rsidP="5B046B00">
      <w:pPr>
        <w:ind w:left="1080"/>
        <w:rPr>
          <w:i/>
          <w:iCs/>
          <w:color w:val="00B0F0"/>
        </w:rPr>
      </w:pPr>
      <w:r w:rsidRPr="5B046B00">
        <w:rPr>
          <w:i/>
          <w:iCs/>
          <w:color w:val="00B0F0"/>
        </w:rPr>
        <w:t>52.236-12</w:t>
      </w:r>
      <w:r>
        <w:tab/>
      </w:r>
      <w:r w:rsidRPr="5B046B00">
        <w:rPr>
          <w:i/>
          <w:iCs/>
          <w:color w:val="00B0F0"/>
        </w:rPr>
        <w:t xml:space="preserve">Cleaning Up (April 1984)  </w:t>
      </w:r>
    </w:p>
    <w:p w14:paraId="28E310E0" w14:textId="5763B8E8" w:rsidR="6DB1E9BA" w:rsidRPr="00CE1A02" w:rsidRDefault="6DB1E9BA" w:rsidP="5B046B00">
      <w:pPr>
        <w:ind w:left="1080"/>
        <w:rPr>
          <w:i/>
          <w:iCs/>
          <w:color w:val="00B0F0"/>
        </w:rPr>
      </w:pPr>
      <w:r w:rsidRPr="5B046B00">
        <w:rPr>
          <w:i/>
          <w:iCs/>
          <w:color w:val="00B0F0"/>
        </w:rPr>
        <w:t>970.5204-2</w:t>
      </w:r>
      <w:r>
        <w:tab/>
      </w:r>
      <w:r w:rsidRPr="5B046B00">
        <w:rPr>
          <w:i/>
          <w:iCs/>
          <w:color w:val="00B0F0"/>
        </w:rPr>
        <w:t xml:space="preserve">Integration of Environment, Safety, and Health into Work Planning and Execution (June 1997)  </w:t>
      </w:r>
    </w:p>
    <w:p w14:paraId="0D18EE7D" w14:textId="77777777" w:rsidR="00CE1A02" w:rsidRPr="00CE1A02" w:rsidRDefault="6DB1E9BA" w:rsidP="5B046B00">
      <w:pPr>
        <w:ind w:left="1080"/>
        <w:rPr>
          <w:i/>
          <w:iCs/>
          <w:color w:val="00B0F0"/>
        </w:rPr>
      </w:pPr>
      <w:r w:rsidRPr="5B046B00">
        <w:rPr>
          <w:i/>
          <w:iCs/>
          <w:color w:val="00B0F0"/>
        </w:rPr>
        <w:t>952.223-72</w:t>
      </w:r>
      <w:r>
        <w:tab/>
      </w:r>
      <w:r w:rsidRPr="5B046B00">
        <w:rPr>
          <w:i/>
          <w:iCs/>
          <w:color w:val="00B0F0"/>
        </w:rPr>
        <w:t xml:space="preserve">Radiation Protection and Nuclear Criticality (April 1984)  </w:t>
      </w:r>
    </w:p>
    <w:p w14:paraId="0D651583" w14:textId="1AECE4F9" w:rsidR="6DB1E9BA" w:rsidRPr="00CE1A02" w:rsidRDefault="6DB1E9BA" w:rsidP="002A1088">
      <w:pPr>
        <w:spacing w:after="240"/>
        <w:ind w:left="1080"/>
        <w:rPr>
          <w:i/>
          <w:iCs/>
          <w:color w:val="00B0F0"/>
        </w:rPr>
      </w:pPr>
      <w:r w:rsidRPr="5B046B00">
        <w:rPr>
          <w:i/>
          <w:iCs/>
          <w:color w:val="00B0F0"/>
        </w:rPr>
        <w:t>952.223-75</w:t>
      </w:r>
      <w:r>
        <w:tab/>
      </w:r>
      <w:r w:rsidRPr="5B046B00">
        <w:rPr>
          <w:i/>
          <w:iCs/>
          <w:color w:val="00B0F0"/>
        </w:rPr>
        <w:t>Preservation of Individual Occupational Radiation Exposure Records (April 1984)</w:t>
      </w:r>
    </w:p>
    <w:p w14:paraId="09FA401D" w14:textId="4599CF07" w:rsidR="00F61CCD" w:rsidRPr="000A2A7D" w:rsidRDefault="1C94D835" w:rsidP="3DEBF541">
      <w:pPr>
        <w:numPr>
          <w:ilvl w:val="1"/>
          <w:numId w:val="2"/>
        </w:numPr>
        <w:spacing w:after="240" w:line="240" w:lineRule="auto"/>
        <w:ind w:left="1080"/>
        <w:rPr>
          <w:rFonts w:eastAsia="Times New Roman"/>
          <w:i/>
          <w:iCs/>
          <w:color w:val="00B0F0"/>
        </w:rPr>
      </w:pPr>
      <w:r w:rsidRPr="3DEBF541">
        <w:rPr>
          <w:b/>
          <w:bCs/>
        </w:rPr>
        <w:t xml:space="preserve">FAR </w:t>
      </w:r>
      <w:r w:rsidR="00F61CCD" w:rsidRPr="3DEBF541">
        <w:rPr>
          <w:b/>
          <w:bCs/>
        </w:rPr>
        <w:t>7.105(b)(18) Security Considerations:</w:t>
      </w:r>
      <w:r w:rsidR="00F61CCD">
        <w:t xml:space="preserve">  Contractor personnel are required to successfully complete an appropriate level background check and security badging process to obtain access to the place of performance. Agency document security and IT security requirements apply. Applicable standards</w:t>
      </w:r>
      <w:r w:rsidR="6BF72A01">
        <w:t>, including access to any classified information or facilities</w:t>
      </w:r>
      <w:r w:rsidR="00F61CCD">
        <w:t xml:space="preserve"> are referenced in the TO. </w:t>
      </w:r>
    </w:p>
    <w:p w14:paraId="4D49EC66" w14:textId="77777777" w:rsidR="00F6520B" w:rsidRDefault="00B129BE" w:rsidP="006700F4">
      <w:pPr>
        <w:spacing w:after="120" w:line="240" w:lineRule="auto"/>
        <w:ind w:left="1080"/>
        <w:rPr>
          <w:rFonts w:eastAsia="Times New Roman"/>
          <w:i/>
          <w:color w:val="00B0F0"/>
        </w:rPr>
      </w:pPr>
      <w:r w:rsidRPr="00327381">
        <w:rPr>
          <w:rFonts w:eastAsia="Times New Roman"/>
          <w:i/>
          <w:color w:val="00B0F0"/>
        </w:rPr>
        <w:t>[Agency add information regarding applicable cyber security requirements and how they will be met.]</w:t>
      </w:r>
      <w:r w:rsidR="00AC712A" w:rsidRPr="00327381">
        <w:rPr>
          <w:rFonts w:eastAsia="Times New Roman"/>
          <w:i/>
          <w:color w:val="00B0F0"/>
        </w:rPr>
        <w:t xml:space="preserve"> </w:t>
      </w:r>
    </w:p>
    <w:p w14:paraId="401B1B9E" w14:textId="42EB05CA" w:rsidR="00B129BE" w:rsidRPr="00B129BE" w:rsidRDefault="00D50BB4" w:rsidP="006700F4">
      <w:pPr>
        <w:spacing w:after="120" w:line="240" w:lineRule="auto"/>
        <w:ind w:left="1080"/>
        <w:rPr>
          <w:rFonts w:ascii="Calibri" w:eastAsia="Times New Roman" w:hAnsi="Calibri" w:cs="Calibri"/>
        </w:rPr>
      </w:pPr>
      <w:r w:rsidRPr="2179EF1B">
        <w:rPr>
          <w:rFonts w:eastAsia="Times New Roman"/>
          <w:i/>
          <w:iCs/>
          <w:color w:val="00B0F0"/>
        </w:rPr>
        <w:t>Note to Agency: References can be found at</w:t>
      </w:r>
      <w:r w:rsidR="00686458">
        <w:rPr>
          <w:rFonts w:eastAsia="Times New Roman"/>
          <w:i/>
          <w:iCs/>
          <w:color w:val="00B0F0"/>
        </w:rPr>
        <w:t>:</w:t>
      </w:r>
    </w:p>
    <w:p w14:paraId="027FD5CA" w14:textId="69343490" w:rsidR="00B056D4" w:rsidRPr="000A2A7D" w:rsidRDefault="00CE15C3" w:rsidP="006700F4">
      <w:pPr>
        <w:spacing w:after="120" w:line="240" w:lineRule="auto"/>
        <w:ind w:left="1080"/>
        <w:rPr>
          <w:rFonts w:ascii="Calibri" w:eastAsia="Times New Roman" w:hAnsi="Calibri" w:cs="Calibri"/>
          <w:i/>
          <w:iCs/>
          <w:color w:val="00B0F0"/>
        </w:rPr>
      </w:pPr>
      <w:hyperlink r:id="rId15" w:tgtFrame="_blank" w:history="1">
        <w:r w:rsidR="00B056D4" w:rsidRPr="000A2A7D">
          <w:rPr>
            <w:rStyle w:val="normaltextrun"/>
            <w:rFonts w:ascii="Calibri" w:hAnsi="Calibri" w:cs="Calibri"/>
            <w:i/>
            <w:iCs/>
            <w:color w:val="00B0F0"/>
            <w:shd w:val="clear" w:color="auto" w:fill="FFFFFF"/>
          </w:rPr>
          <w:t>https://www.energy.gov/eer</w:t>
        </w:r>
        <w:r w:rsidR="00B056D4" w:rsidRPr="000A2A7D">
          <w:rPr>
            <w:rFonts w:eastAsia="Times New Roman"/>
            <w:i/>
            <w:iCs/>
            <w:color w:val="00B0F0"/>
          </w:rPr>
          <w:t>e/femp/cybersecuri</w:t>
        </w:r>
        <w:r w:rsidR="00B056D4" w:rsidRPr="000A2A7D">
          <w:rPr>
            <w:rStyle w:val="normaltextrun"/>
            <w:rFonts w:ascii="Calibri" w:hAnsi="Calibri" w:cs="Calibri"/>
            <w:i/>
            <w:iCs/>
            <w:color w:val="00B0F0"/>
            <w:shd w:val="clear" w:color="auto" w:fill="FFFFFF"/>
          </w:rPr>
          <w:t>ty-considerations-performance-contracts</w:t>
        </w:r>
      </w:hyperlink>
    </w:p>
    <w:p w14:paraId="64900A51" w14:textId="3A846A81" w:rsidR="00B129BE" w:rsidRPr="000A2A7D" w:rsidRDefault="00D50BB4" w:rsidP="006700F4">
      <w:pPr>
        <w:spacing w:after="120" w:line="240" w:lineRule="auto"/>
        <w:ind w:left="1080"/>
        <w:rPr>
          <w:rFonts w:ascii="Calibri" w:eastAsia="Times New Roman" w:hAnsi="Calibri" w:cs="Calibri"/>
          <w:i/>
          <w:iCs/>
          <w:color w:val="00B0F0"/>
        </w:rPr>
      </w:pPr>
      <w:r w:rsidRPr="000A2A7D">
        <w:rPr>
          <w:rFonts w:eastAsia="Times New Roman"/>
          <w:i/>
          <w:iCs/>
          <w:color w:val="00B0F0"/>
        </w:rPr>
        <w:t>Legal and regulatory cybersecurity requirements provide the framework for federal and agency-specific policies and conditions for cybersecurity across federal facilities. These include, but are not limited, to:</w:t>
      </w:r>
    </w:p>
    <w:p w14:paraId="645A8C0C" w14:textId="6270C964" w:rsidR="00B129BE" w:rsidRPr="00E01E17" w:rsidRDefault="00D50BB4" w:rsidP="006700F4">
      <w:pPr>
        <w:pStyle w:val="ListParagraph"/>
        <w:numPr>
          <w:ilvl w:val="0"/>
          <w:numId w:val="12"/>
        </w:numPr>
        <w:spacing w:after="120" w:line="264" w:lineRule="auto"/>
        <w:ind w:left="1620" w:hanging="270"/>
        <w:rPr>
          <w:rFonts w:ascii="Calibri" w:eastAsia="Calibri" w:hAnsi="Calibri" w:cs="Calibri"/>
          <w:i/>
          <w:iCs/>
          <w:color w:val="00B0F0"/>
        </w:rPr>
      </w:pPr>
      <w:r w:rsidRPr="0300743B">
        <w:rPr>
          <w:rStyle w:val="IntenseEmphasis"/>
          <w:rFonts w:ascii="Calibri" w:eastAsia="Calibri" w:hAnsi="Calibri" w:cs="Calibri"/>
          <w:color w:val="00B0F0"/>
        </w:rPr>
        <w:t>E-Government Act (Public Law 107-347)</w:t>
      </w:r>
    </w:p>
    <w:p w14:paraId="2C165054" w14:textId="4684BB3E" w:rsidR="00B129BE" w:rsidRPr="00E01E17" w:rsidRDefault="00D50BB4" w:rsidP="006700F4">
      <w:pPr>
        <w:pStyle w:val="ListParagraph"/>
        <w:numPr>
          <w:ilvl w:val="0"/>
          <w:numId w:val="12"/>
        </w:numPr>
        <w:spacing w:after="120" w:line="264" w:lineRule="auto"/>
        <w:ind w:left="1620" w:hanging="270"/>
        <w:rPr>
          <w:rFonts w:ascii="Calibri" w:eastAsia="Calibri" w:hAnsi="Calibri" w:cs="Calibri"/>
          <w:i/>
          <w:iCs/>
          <w:color w:val="00B0F0"/>
        </w:rPr>
      </w:pPr>
      <w:r w:rsidRPr="0300743B">
        <w:rPr>
          <w:rStyle w:val="IntenseEmphasis"/>
          <w:rFonts w:ascii="Calibri" w:eastAsia="Calibri" w:hAnsi="Calibri" w:cs="Calibri"/>
          <w:color w:val="00B0F0"/>
        </w:rPr>
        <w:t>Federal Information Security Management Act of 2014, as amended (to include P.L. 113-283)</w:t>
      </w:r>
    </w:p>
    <w:p w14:paraId="6D055E0F" w14:textId="68D0DFD5" w:rsidR="00B129BE" w:rsidRPr="00B129BE" w:rsidRDefault="00D50BB4" w:rsidP="006700F4">
      <w:pPr>
        <w:pStyle w:val="ListParagraph"/>
        <w:numPr>
          <w:ilvl w:val="0"/>
          <w:numId w:val="12"/>
        </w:numPr>
        <w:spacing w:after="120" w:line="264" w:lineRule="auto"/>
        <w:ind w:left="1620" w:hanging="270"/>
        <w:rPr>
          <w:rFonts w:ascii="Calibri" w:eastAsia="Calibri" w:hAnsi="Calibri" w:cs="Calibri"/>
          <w:i/>
          <w:iCs/>
          <w:color w:val="00B0F0"/>
        </w:rPr>
      </w:pPr>
      <w:r w:rsidRPr="0300743B">
        <w:rPr>
          <w:rStyle w:val="IntenseEmphasis"/>
          <w:rFonts w:ascii="Calibri" w:eastAsia="Calibri" w:hAnsi="Calibri" w:cs="Calibri"/>
          <w:color w:val="00B0F0"/>
        </w:rPr>
        <w:t>Executive Order 13800: Strengthening the Cybersecurity of Federal Networks and Critical Infrastructure</w:t>
      </w:r>
    </w:p>
    <w:p w14:paraId="058F4624" w14:textId="00BF76B5" w:rsidR="00B129BE" w:rsidRPr="00B129BE" w:rsidRDefault="00D50BB4" w:rsidP="006700F4">
      <w:pPr>
        <w:pStyle w:val="ListParagraph"/>
        <w:numPr>
          <w:ilvl w:val="0"/>
          <w:numId w:val="12"/>
        </w:numPr>
        <w:spacing w:after="120" w:line="264" w:lineRule="auto"/>
        <w:ind w:left="1620" w:hanging="270"/>
        <w:rPr>
          <w:rFonts w:ascii="Calibri" w:eastAsia="Calibri" w:hAnsi="Calibri" w:cs="Calibri"/>
          <w:i/>
          <w:iCs/>
          <w:color w:val="00B0F0"/>
        </w:rPr>
      </w:pPr>
      <w:r w:rsidRPr="0300743B">
        <w:rPr>
          <w:rStyle w:val="IntenseEmphasis"/>
          <w:rFonts w:ascii="Calibri" w:eastAsia="Calibri" w:hAnsi="Calibri" w:cs="Calibri"/>
          <w:color w:val="00B0F0"/>
        </w:rPr>
        <w:t>National Institute of Standards and Technology (NIST) Cybersecurity Framework Version 1.1</w:t>
      </w:r>
    </w:p>
    <w:p w14:paraId="764FB7E5" w14:textId="4720CEF1" w:rsidR="00B129BE" w:rsidRPr="00B129BE" w:rsidRDefault="00D50BB4" w:rsidP="006700F4">
      <w:pPr>
        <w:pStyle w:val="ListParagraph"/>
        <w:numPr>
          <w:ilvl w:val="0"/>
          <w:numId w:val="12"/>
        </w:numPr>
        <w:spacing w:after="120" w:line="264" w:lineRule="auto"/>
        <w:ind w:left="1620" w:hanging="270"/>
        <w:rPr>
          <w:rFonts w:ascii="Calibri" w:eastAsia="Calibri" w:hAnsi="Calibri" w:cs="Calibri"/>
          <w:i/>
          <w:iCs/>
          <w:color w:val="00B0F0"/>
        </w:rPr>
      </w:pPr>
      <w:r w:rsidRPr="0300743B">
        <w:rPr>
          <w:rStyle w:val="IntenseEmphasis"/>
          <w:rFonts w:ascii="Calibri" w:eastAsia="Calibri" w:hAnsi="Calibri" w:cs="Calibri"/>
          <w:color w:val="00B0F0"/>
        </w:rPr>
        <w:t>NIST's Federal Information Processing Standards</w:t>
      </w:r>
    </w:p>
    <w:p w14:paraId="0E4B8144" w14:textId="30D787C5" w:rsidR="00B129BE" w:rsidRPr="00B129BE" w:rsidRDefault="00D50BB4" w:rsidP="006700F4">
      <w:pPr>
        <w:pStyle w:val="ListParagraph"/>
        <w:numPr>
          <w:ilvl w:val="0"/>
          <w:numId w:val="12"/>
        </w:numPr>
        <w:spacing w:after="120" w:line="264" w:lineRule="auto"/>
        <w:ind w:left="1620" w:hanging="270"/>
        <w:rPr>
          <w:rFonts w:ascii="Calibri" w:eastAsia="Calibri" w:hAnsi="Calibri" w:cs="Calibri"/>
          <w:i/>
          <w:iCs/>
          <w:color w:val="00B0F0"/>
        </w:rPr>
      </w:pPr>
      <w:r w:rsidRPr="0300743B">
        <w:rPr>
          <w:rStyle w:val="IntenseEmphasis"/>
          <w:rFonts w:ascii="Calibri" w:eastAsia="Calibri" w:hAnsi="Calibri" w:cs="Calibri"/>
          <w:color w:val="00B0F0"/>
        </w:rPr>
        <w:t>All other applicable cybersecurity guidance and best practices as laid out in other NIST Special Publications</w:t>
      </w:r>
    </w:p>
    <w:p w14:paraId="7D23CE09" w14:textId="05A8AD7A" w:rsidR="00B129BE" w:rsidRPr="00B129BE" w:rsidRDefault="00D50BB4" w:rsidP="00531307">
      <w:pPr>
        <w:pStyle w:val="ListParagraph"/>
        <w:numPr>
          <w:ilvl w:val="0"/>
          <w:numId w:val="12"/>
        </w:numPr>
        <w:spacing w:after="240" w:line="264" w:lineRule="auto"/>
        <w:ind w:left="1620" w:hanging="270"/>
        <w:rPr>
          <w:rFonts w:ascii="Calibri" w:eastAsia="Calibri" w:hAnsi="Calibri" w:cs="Calibri"/>
          <w:i/>
          <w:iCs/>
          <w:color w:val="00B0F0"/>
        </w:rPr>
      </w:pPr>
      <w:r w:rsidRPr="2179EF1B">
        <w:rPr>
          <w:rStyle w:val="IntenseEmphasis"/>
          <w:rFonts w:ascii="Calibri" w:eastAsia="Calibri" w:hAnsi="Calibri" w:cs="Calibri"/>
          <w:color w:val="00B0F0"/>
        </w:rPr>
        <w:t>All cybersecurity requirements and policies of the contracting federal agency.</w:t>
      </w:r>
    </w:p>
    <w:p w14:paraId="4DA6ED61" w14:textId="53B498B2" w:rsidR="00F61CCD" w:rsidRDefault="21E0C159" w:rsidP="00531307">
      <w:pPr>
        <w:numPr>
          <w:ilvl w:val="1"/>
          <w:numId w:val="2"/>
        </w:numPr>
        <w:spacing w:after="240" w:line="240" w:lineRule="auto"/>
        <w:ind w:left="1080"/>
      </w:pPr>
      <w:r w:rsidRPr="5B046B00">
        <w:rPr>
          <w:b/>
          <w:bCs/>
        </w:rPr>
        <w:t xml:space="preserve">FAR </w:t>
      </w:r>
      <w:r w:rsidR="00F61CCD" w:rsidRPr="5B046B00">
        <w:rPr>
          <w:b/>
          <w:bCs/>
        </w:rPr>
        <w:t>7.105(b)(19) Contract Administration:</w:t>
      </w:r>
      <w:r w:rsidR="00F61CCD">
        <w:t xml:space="preserve">  Contract administration will be within the </w:t>
      </w:r>
      <w:r w:rsidR="243578CF" w:rsidRPr="0066165C">
        <w:rPr>
          <w:i/>
          <w:color w:val="00B0F0"/>
        </w:rPr>
        <w:t>[</w:t>
      </w:r>
      <w:r w:rsidR="00F61CCD" w:rsidRPr="0066165C">
        <w:rPr>
          <w:rStyle w:val="IntenseEmphasis"/>
          <w:rFonts w:ascii="Calibri" w:eastAsia="Calibri" w:hAnsi="Calibri" w:cs="Calibri"/>
          <w:color w:val="00B0F0"/>
        </w:rPr>
        <w:t>Acquisition Management Division</w:t>
      </w:r>
      <w:r w:rsidR="52A25125" w:rsidRPr="0066165C">
        <w:rPr>
          <w:i/>
          <w:color w:val="00B0F0"/>
        </w:rPr>
        <w:t>]</w:t>
      </w:r>
      <w:r w:rsidR="00F61CCD">
        <w:t xml:space="preserve">. The Contracting Officer’s Representative shall be </w:t>
      </w:r>
      <w:r w:rsidR="006A7CC5" w:rsidRPr="0066165C">
        <w:rPr>
          <w:i/>
          <w:color w:val="00B0F0"/>
        </w:rPr>
        <w:t>[xxx]</w:t>
      </w:r>
      <w:r w:rsidR="00297793">
        <w:t xml:space="preserve">. </w:t>
      </w:r>
    </w:p>
    <w:p w14:paraId="6E7A9DD9" w14:textId="756D942B" w:rsidR="72AD1A92" w:rsidRDefault="72AD1A92" w:rsidP="00525CED">
      <w:pPr>
        <w:spacing w:after="240" w:line="240" w:lineRule="auto"/>
        <w:ind w:left="1080"/>
        <w:rPr>
          <w:rFonts w:ascii="Calibri" w:eastAsia="Calibri" w:hAnsi="Calibri" w:cs="Calibri"/>
          <w:color w:val="000000" w:themeColor="text1"/>
          <w:sz w:val="21"/>
          <w:szCs w:val="21"/>
        </w:rPr>
      </w:pPr>
      <w:r w:rsidRPr="5B046B00">
        <w:rPr>
          <w:rFonts w:ascii="Calibri" w:eastAsia="Calibri" w:hAnsi="Calibri" w:cs="Calibri"/>
          <w:color w:val="000000" w:themeColor="text1"/>
          <w:sz w:val="21"/>
          <w:szCs w:val="21"/>
        </w:rPr>
        <w:t xml:space="preserve">Describe how the contract will be administered. In contracts for services, include how inspection and acceptance corresponding to the work statement’s performance criteria will be enforced. </w:t>
      </w:r>
    </w:p>
    <w:p w14:paraId="0DB24056" w14:textId="79E6E952" w:rsidR="00F61CCD" w:rsidRDefault="609D97CD" w:rsidP="00483745">
      <w:pPr>
        <w:pStyle w:val="ListParagraph"/>
        <w:numPr>
          <w:ilvl w:val="1"/>
          <w:numId w:val="2"/>
        </w:numPr>
        <w:spacing w:after="240" w:line="240" w:lineRule="auto"/>
        <w:ind w:left="1080"/>
        <w:rPr>
          <w:i/>
          <w:iCs/>
        </w:rPr>
      </w:pPr>
      <w:r w:rsidRPr="5B046B00">
        <w:rPr>
          <w:b/>
          <w:bCs/>
        </w:rPr>
        <w:t xml:space="preserve">FAR </w:t>
      </w:r>
      <w:r w:rsidR="00F61CCD" w:rsidRPr="5B046B00">
        <w:rPr>
          <w:b/>
          <w:bCs/>
        </w:rPr>
        <w:t>7.105(b)(20) Other Considerations</w:t>
      </w:r>
      <w:r w:rsidR="00445145" w:rsidRPr="5B046B00">
        <w:rPr>
          <w:b/>
          <w:bCs/>
        </w:rPr>
        <w:t>:</w:t>
      </w:r>
      <w:r w:rsidR="00445145">
        <w:t xml:space="preserve"> [</w:t>
      </w:r>
      <w:r w:rsidR="00443EDC">
        <w:rPr>
          <w:rStyle w:val="IntenseEmphasis"/>
          <w:rFonts w:ascii="Calibri" w:eastAsia="Calibri" w:hAnsi="Calibri" w:cs="Calibri"/>
          <w:color w:val="00B0F0"/>
        </w:rPr>
        <w:t>I</w:t>
      </w:r>
      <w:r w:rsidR="00BE169D" w:rsidRPr="5B046B00">
        <w:rPr>
          <w:rStyle w:val="IntenseEmphasis"/>
          <w:rFonts w:ascii="Calibri" w:eastAsia="Calibri" w:hAnsi="Calibri" w:cs="Calibri"/>
          <w:color w:val="00B0F0"/>
        </w:rPr>
        <w:t>nsert information a</w:t>
      </w:r>
      <w:r w:rsidR="04421B24" w:rsidRPr="5B046B00">
        <w:rPr>
          <w:rStyle w:val="IntenseEmphasis"/>
          <w:rFonts w:ascii="Calibri" w:eastAsia="Calibri" w:hAnsi="Calibri" w:cs="Calibri"/>
          <w:color w:val="00B0F0"/>
        </w:rPr>
        <w:t>s applicable</w:t>
      </w:r>
      <w:r w:rsidR="00F61CCD" w:rsidRPr="5B046B00">
        <w:rPr>
          <w:rStyle w:val="IntenseEmphasis"/>
          <w:rFonts w:ascii="Calibri" w:eastAsia="Calibri" w:hAnsi="Calibri" w:cs="Calibri"/>
          <w:color w:val="00B0F0"/>
        </w:rPr>
        <w:t>.</w:t>
      </w:r>
      <w:r w:rsidR="00443EDC">
        <w:rPr>
          <w:rStyle w:val="IntenseEmphasis"/>
          <w:rFonts w:ascii="Calibri" w:eastAsia="Calibri" w:hAnsi="Calibri" w:cs="Calibri"/>
          <w:color w:val="00B0F0"/>
        </w:rPr>
        <w:t>]</w:t>
      </w:r>
    </w:p>
    <w:p w14:paraId="7042E7AC" w14:textId="0D11A3C4" w:rsidR="00CC0810" w:rsidRPr="00611598" w:rsidRDefault="10F4C8CB" w:rsidP="00611598">
      <w:pPr>
        <w:numPr>
          <w:ilvl w:val="1"/>
          <w:numId w:val="2"/>
        </w:numPr>
        <w:spacing w:after="240" w:line="240" w:lineRule="auto"/>
        <w:ind w:left="1080"/>
        <w:rPr>
          <w:b/>
          <w:bCs/>
        </w:rPr>
      </w:pPr>
      <w:r w:rsidRPr="5B046B00">
        <w:rPr>
          <w:b/>
          <w:bCs/>
        </w:rPr>
        <w:t xml:space="preserve">FAR </w:t>
      </w:r>
      <w:r w:rsidR="00F61CCD" w:rsidRPr="5B046B00">
        <w:rPr>
          <w:b/>
          <w:bCs/>
        </w:rPr>
        <w:t>7.105(b)(21) Milestones for the Acquisition Cycle</w:t>
      </w:r>
    </w:p>
    <w:tbl>
      <w:tblPr>
        <w:tblW w:w="5700" w:type="dxa"/>
        <w:tblInd w:w="93" w:type="dxa"/>
        <w:tblLayout w:type="fixed"/>
        <w:tblLook w:val="0400" w:firstRow="0" w:lastRow="0" w:firstColumn="0" w:lastColumn="0" w:noHBand="0" w:noVBand="1"/>
      </w:tblPr>
      <w:tblGrid>
        <w:gridCol w:w="2660"/>
        <w:gridCol w:w="1520"/>
        <w:gridCol w:w="1520"/>
      </w:tblGrid>
      <w:tr w:rsidR="00F61CCD" w14:paraId="057DA182" w14:textId="7777777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B85D6" w14:textId="77777777" w:rsidR="00F61CCD" w:rsidRDefault="00F61CCD">
            <w:pPr>
              <w:spacing w:line="240" w:lineRule="auto"/>
              <w:rPr>
                <w:b/>
                <w:u w:val="single"/>
              </w:rPr>
            </w:pPr>
            <w:r>
              <w:rPr>
                <w:b/>
                <w:u w:val="single"/>
              </w:rPr>
              <w:t>Milestone Name</w:t>
            </w:r>
          </w:p>
        </w:tc>
        <w:tc>
          <w:tcPr>
            <w:tcW w:w="1520" w:type="dxa"/>
            <w:tcBorders>
              <w:top w:val="single" w:sz="4" w:space="0" w:color="000000"/>
              <w:left w:val="nil"/>
              <w:bottom w:val="single" w:sz="4" w:space="0" w:color="000000"/>
              <w:right w:val="single" w:sz="4" w:space="0" w:color="000000"/>
            </w:tcBorders>
            <w:shd w:val="clear" w:color="auto" w:fill="auto"/>
            <w:vAlign w:val="bottom"/>
          </w:tcPr>
          <w:p w14:paraId="453A668B" w14:textId="77777777" w:rsidR="00F61CCD" w:rsidRDefault="00F61CCD">
            <w:pPr>
              <w:spacing w:line="240" w:lineRule="auto"/>
              <w:rPr>
                <w:b/>
                <w:u w:val="single"/>
              </w:rPr>
            </w:pPr>
            <w:r>
              <w:rPr>
                <w:b/>
                <w:u w:val="single"/>
              </w:rPr>
              <w:t>Planned Date</w:t>
            </w:r>
          </w:p>
        </w:tc>
        <w:tc>
          <w:tcPr>
            <w:tcW w:w="1520" w:type="dxa"/>
            <w:tcBorders>
              <w:top w:val="single" w:sz="4" w:space="0" w:color="000000"/>
              <w:left w:val="nil"/>
              <w:bottom w:val="single" w:sz="4" w:space="0" w:color="000000"/>
              <w:right w:val="single" w:sz="4" w:space="0" w:color="000000"/>
            </w:tcBorders>
            <w:shd w:val="clear" w:color="auto" w:fill="auto"/>
            <w:vAlign w:val="bottom"/>
          </w:tcPr>
          <w:p w14:paraId="6C7CA973" w14:textId="77777777" w:rsidR="00F61CCD" w:rsidRDefault="00F61CCD">
            <w:pPr>
              <w:spacing w:line="240" w:lineRule="auto"/>
              <w:rPr>
                <w:b/>
                <w:u w:val="single"/>
              </w:rPr>
            </w:pPr>
            <w:r>
              <w:rPr>
                <w:b/>
                <w:u w:val="single"/>
              </w:rPr>
              <w:t>Actual Date</w:t>
            </w:r>
          </w:p>
        </w:tc>
      </w:tr>
      <w:tr w:rsidR="00F61CCD" w14:paraId="01883CAF"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3FA9AE1A" w14:textId="77777777" w:rsidR="00F61CCD" w:rsidRDefault="00F61CCD">
            <w:pPr>
              <w:spacing w:line="240" w:lineRule="auto"/>
            </w:pPr>
            <w:r>
              <w:t>Acquisition Plan Approval</w:t>
            </w:r>
          </w:p>
        </w:tc>
        <w:tc>
          <w:tcPr>
            <w:tcW w:w="1520" w:type="dxa"/>
            <w:tcBorders>
              <w:top w:val="nil"/>
              <w:left w:val="nil"/>
              <w:bottom w:val="single" w:sz="4" w:space="0" w:color="000000"/>
              <w:right w:val="single" w:sz="4" w:space="0" w:color="000000"/>
            </w:tcBorders>
            <w:shd w:val="clear" w:color="auto" w:fill="auto"/>
            <w:vAlign w:val="bottom"/>
          </w:tcPr>
          <w:p w14:paraId="6B88E5EC"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7DE97DB3" w14:textId="77777777" w:rsidR="00F61CCD" w:rsidRDefault="00F61CCD">
            <w:pPr>
              <w:spacing w:line="240" w:lineRule="auto"/>
            </w:pPr>
            <w:r>
              <w:t> </w:t>
            </w:r>
          </w:p>
        </w:tc>
      </w:tr>
      <w:tr w:rsidR="00F61CCD" w14:paraId="0A726080"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628CB467" w14:textId="77777777" w:rsidR="00F61CCD" w:rsidRDefault="00F61CCD">
            <w:pPr>
              <w:spacing w:line="240" w:lineRule="auto"/>
            </w:pPr>
            <w:r>
              <w:t>Statement of Work</w:t>
            </w:r>
          </w:p>
        </w:tc>
        <w:tc>
          <w:tcPr>
            <w:tcW w:w="1520" w:type="dxa"/>
            <w:tcBorders>
              <w:top w:val="nil"/>
              <w:left w:val="nil"/>
              <w:bottom w:val="single" w:sz="4" w:space="0" w:color="000000"/>
              <w:right w:val="single" w:sz="4" w:space="0" w:color="000000"/>
            </w:tcBorders>
            <w:shd w:val="clear" w:color="auto" w:fill="auto"/>
            <w:vAlign w:val="bottom"/>
          </w:tcPr>
          <w:p w14:paraId="4AF1C16A"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3795D753" w14:textId="77777777" w:rsidR="00F61CCD" w:rsidRDefault="00F61CCD">
            <w:pPr>
              <w:spacing w:line="240" w:lineRule="auto"/>
            </w:pPr>
            <w:r>
              <w:t> </w:t>
            </w:r>
          </w:p>
        </w:tc>
      </w:tr>
      <w:tr w:rsidR="00F61CCD" w14:paraId="0F6879EE"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60ECBDB4" w14:textId="77777777" w:rsidR="00F61CCD" w:rsidRDefault="00F61CCD">
            <w:pPr>
              <w:spacing w:line="240" w:lineRule="auto"/>
            </w:pPr>
            <w:r>
              <w:t>Specifications</w:t>
            </w:r>
          </w:p>
        </w:tc>
        <w:tc>
          <w:tcPr>
            <w:tcW w:w="1520" w:type="dxa"/>
            <w:tcBorders>
              <w:top w:val="nil"/>
              <w:left w:val="nil"/>
              <w:bottom w:val="single" w:sz="4" w:space="0" w:color="000000"/>
              <w:right w:val="single" w:sz="4" w:space="0" w:color="000000"/>
            </w:tcBorders>
            <w:shd w:val="clear" w:color="auto" w:fill="auto"/>
            <w:vAlign w:val="bottom"/>
          </w:tcPr>
          <w:p w14:paraId="75368CDC"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48C6D865" w14:textId="77777777" w:rsidR="00F61CCD" w:rsidRDefault="00F61CCD">
            <w:pPr>
              <w:spacing w:line="240" w:lineRule="auto"/>
            </w:pPr>
            <w:r>
              <w:t> </w:t>
            </w:r>
          </w:p>
        </w:tc>
      </w:tr>
      <w:tr w:rsidR="00F61CCD" w14:paraId="2DBABC4C"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361A4DC4" w14:textId="77777777" w:rsidR="00F61CCD" w:rsidRDefault="00F61CCD">
            <w:pPr>
              <w:spacing w:line="240" w:lineRule="auto"/>
            </w:pPr>
            <w:r>
              <w:t>Data Requirements</w:t>
            </w:r>
          </w:p>
        </w:tc>
        <w:tc>
          <w:tcPr>
            <w:tcW w:w="1520" w:type="dxa"/>
            <w:tcBorders>
              <w:top w:val="nil"/>
              <w:left w:val="nil"/>
              <w:bottom w:val="single" w:sz="4" w:space="0" w:color="000000"/>
              <w:right w:val="single" w:sz="4" w:space="0" w:color="000000"/>
            </w:tcBorders>
            <w:shd w:val="clear" w:color="auto" w:fill="auto"/>
            <w:vAlign w:val="bottom"/>
          </w:tcPr>
          <w:p w14:paraId="2A263BC9"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17D050DC" w14:textId="77777777" w:rsidR="00F61CCD" w:rsidRDefault="00F61CCD">
            <w:pPr>
              <w:spacing w:line="240" w:lineRule="auto"/>
            </w:pPr>
            <w:r>
              <w:t> </w:t>
            </w:r>
          </w:p>
        </w:tc>
      </w:tr>
      <w:tr w:rsidR="00F61CCD" w14:paraId="167A4F46"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6FD6882C" w14:textId="77777777" w:rsidR="00F61CCD" w:rsidRDefault="00F61CCD">
            <w:pPr>
              <w:spacing w:line="240" w:lineRule="auto"/>
            </w:pPr>
            <w:r>
              <w:t>Package Completion</w:t>
            </w:r>
          </w:p>
        </w:tc>
        <w:tc>
          <w:tcPr>
            <w:tcW w:w="1520" w:type="dxa"/>
            <w:tcBorders>
              <w:top w:val="nil"/>
              <w:left w:val="nil"/>
              <w:bottom w:val="single" w:sz="4" w:space="0" w:color="000000"/>
              <w:right w:val="single" w:sz="4" w:space="0" w:color="000000"/>
            </w:tcBorders>
            <w:shd w:val="clear" w:color="auto" w:fill="auto"/>
            <w:vAlign w:val="bottom"/>
          </w:tcPr>
          <w:p w14:paraId="1432F4A7"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01E0571B" w14:textId="77777777" w:rsidR="00F61CCD" w:rsidRDefault="00F61CCD">
            <w:pPr>
              <w:spacing w:line="240" w:lineRule="auto"/>
            </w:pPr>
            <w:r>
              <w:t> </w:t>
            </w:r>
          </w:p>
        </w:tc>
      </w:tr>
      <w:tr w:rsidR="00F61CCD" w14:paraId="6C7CE260"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3D9F537B" w14:textId="77777777" w:rsidR="00F61CCD" w:rsidRDefault="00F61CCD">
            <w:pPr>
              <w:spacing w:line="240" w:lineRule="auto"/>
            </w:pPr>
            <w:r>
              <w:t>Justification for Approval</w:t>
            </w:r>
          </w:p>
        </w:tc>
        <w:tc>
          <w:tcPr>
            <w:tcW w:w="1520" w:type="dxa"/>
            <w:tcBorders>
              <w:top w:val="nil"/>
              <w:left w:val="nil"/>
              <w:bottom w:val="single" w:sz="4" w:space="0" w:color="000000"/>
              <w:right w:val="single" w:sz="4" w:space="0" w:color="000000"/>
            </w:tcBorders>
            <w:shd w:val="clear" w:color="auto" w:fill="auto"/>
            <w:vAlign w:val="bottom"/>
          </w:tcPr>
          <w:p w14:paraId="24526928"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0898E459" w14:textId="77777777" w:rsidR="00F61CCD" w:rsidRDefault="00F61CCD">
            <w:pPr>
              <w:spacing w:line="240" w:lineRule="auto"/>
            </w:pPr>
            <w:r>
              <w:t> </w:t>
            </w:r>
          </w:p>
        </w:tc>
      </w:tr>
      <w:tr w:rsidR="00F61CCD" w14:paraId="7B7D6918"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0E0577FC" w14:textId="1944F772" w:rsidR="00F61CCD" w:rsidRDefault="00F61CCD">
            <w:pPr>
              <w:spacing w:line="240" w:lineRule="auto"/>
            </w:pPr>
            <w:r>
              <w:t>Issuance of Letter of Interest/Sources Sought Notice</w:t>
            </w:r>
          </w:p>
        </w:tc>
        <w:tc>
          <w:tcPr>
            <w:tcW w:w="1520" w:type="dxa"/>
            <w:tcBorders>
              <w:top w:val="nil"/>
              <w:left w:val="nil"/>
              <w:bottom w:val="single" w:sz="4" w:space="0" w:color="000000"/>
              <w:right w:val="single" w:sz="4" w:space="0" w:color="000000"/>
            </w:tcBorders>
            <w:shd w:val="clear" w:color="auto" w:fill="auto"/>
            <w:vAlign w:val="bottom"/>
          </w:tcPr>
          <w:p w14:paraId="02D8C2D0"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50B644E2" w14:textId="77777777" w:rsidR="00F61CCD" w:rsidRDefault="00F61CCD">
            <w:pPr>
              <w:spacing w:line="240" w:lineRule="auto"/>
            </w:pPr>
            <w:r>
              <w:t> </w:t>
            </w:r>
          </w:p>
        </w:tc>
      </w:tr>
      <w:tr w:rsidR="00F61CCD" w14:paraId="01DF0239"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118C8729" w14:textId="376060E1" w:rsidR="00F61CCD" w:rsidRDefault="00F61CCD">
            <w:pPr>
              <w:spacing w:line="240" w:lineRule="auto"/>
            </w:pPr>
            <w:r>
              <w:t>Utility Selection</w:t>
            </w:r>
          </w:p>
        </w:tc>
        <w:tc>
          <w:tcPr>
            <w:tcW w:w="1520" w:type="dxa"/>
            <w:tcBorders>
              <w:top w:val="nil"/>
              <w:left w:val="nil"/>
              <w:bottom w:val="single" w:sz="4" w:space="0" w:color="000000"/>
              <w:right w:val="single" w:sz="4" w:space="0" w:color="000000"/>
            </w:tcBorders>
            <w:shd w:val="clear" w:color="auto" w:fill="auto"/>
            <w:vAlign w:val="bottom"/>
          </w:tcPr>
          <w:p w14:paraId="5729F08E"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7EFE6E6B" w14:textId="77777777" w:rsidR="00F61CCD" w:rsidRDefault="00F61CCD">
            <w:pPr>
              <w:spacing w:line="240" w:lineRule="auto"/>
            </w:pPr>
            <w:r>
              <w:t> </w:t>
            </w:r>
          </w:p>
        </w:tc>
      </w:tr>
      <w:tr w:rsidR="00F61CCD" w14:paraId="0AC14557"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1877A99C" w14:textId="135A0A38" w:rsidR="00F61CCD" w:rsidRDefault="00F61CCD">
            <w:pPr>
              <w:spacing w:line="240" w:lineRule="auto"/>
            </w:pPr>
            <w:r>
              <w:t>Preliminary Assessment</w:t>
            </w:r>
          </w:p>
        </w:tc>
        <w:tc>
          <w:tcPr>
            <w:tcW w:w="1520" w:type="dxa"/>
            <w:tcBorders>
              <w:top w:val="nil"/>
              <w:left w:val="nil"/>
              <w:bottom w:val="single" w:sz="4" w:space="0" w:color="000000"/>
              <w:right w:val="single" w:sz="4" w:space="0" w:color="000000"/>
            </w:tcBorders>
            <w:shd w:val="clear" w:color="auto" w:fill="auto"/>
            <w:vAlign w:val="bottom"/>
          </w:tcPr>
          <w:p w14:paraId="41B27C25" w14:textId="77777777" w:rsidR="00F61CCD" w:rsidRDefault="00F61CCD">
            <w:pPr>
              <w:spacing w:line="240" w:lineRule="auto"/>
            </w:pPr>
          </w:p>
        </w:tc>
        <w:tc>
          <w:tcPr>
            <w:tcW w:w="1520" w:type="dxa"/>
            <w:tcBorders>
              <w:top w:val="nil"/>
              <w:left w:val="nil"/>
              <w:bottom w:val="single" w:sz="4" w:space="0" w:color="000000"/>
              <w:right w:val="single" w:sz="4" w:space="0" w:color="000000"/>
            </w:tcBorders>
            <w:shd w:val="clear" w:color="auto" w:fill="auto"/>
            <w:vAlign w:val="bottom"/>
          </w:tcPr>
          <w:p w14:paraId="7751734D" w14:textId="77777777" w:rsidR="00F61CCD" w:rsidRDefault="00F61CCD">
            <w:pPr>
              <w:spacing w:line="240" w:lineRule="auto"/>
            </w:pPr>
          </w:p>
        </w:tc>
      </w:tr>
      <w:tr w:rsidR="00F61CCD" w14:paraId="751C78D6"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73C68AC2" w14:textId="6EA11DF6" w:rsidR="00F61CCD" w:rsidRDefault="00F61CCD">
            <w:pPr>
              <w:spacing w:line="240" w:lineRule="auto"/>
            </w:pPr>
            <w:r>
              <w:t>PA Review</w:t>
            </w:r>
          </w:p>
        </w:tc>
        <w:tc>
          <w:tcPr>
            <w:tcW w:w="1520" w:type="dxa"/>
            <w:tcBorders>
              <w:top w:val="nil"/>
              <w:left w:val="nil"/>
              <w:bottom w:val="single" w:sz="4" w:space="0" w:color="000000"/>
              <w:right w:val="single" w:sz="4" w:space="0" w:color="000000"/>
            </w:tcBorders>
            <w:shd w:val="clear" w:color="auto" w:fill="auto"/>
            <w:vAlign w:val="bottom"/>
          </w:tcPr>
          <w:p w14:paraId="22C63235" w14:textId="77777777" w:rsidR="00F61CCD" w:rsidRDefault="00F61CCD">
            <w:pPr>
              <w:spacing w:line="240" w:lineRule="auto"/>
            </w:pPr>
          </w:p>
        </w:tc>
        <w:tc>
          <w:tcPr>
            <w:tcW w:w="1520" w:type="dxa"/>
            <w:tcBorders>
              <w:top w:val="nil"/>
              <w:left w:val="nil"/>
              <w:bottom w:val="single" w:sz="4" w:space="0" w:color="000000"/>
              <w:right w:val="single" w:sz="4" w:space="0" w:color="000000"/>
            </w:tcBorders>
            <w:shd w:val="clear" w:color="auto" w:fill="auto"/>
            <w:vAlign w:val="bottom"/>
          </w:tcPr>
          <w:p w14:paraId="2880ED4D" w14:textId="77777777" w:rsidR="00F61CCD" w:rsidRDefault="00F61CCD">
            <w:pPr>
              <w:spacing w:line="240" w:lineRule="auto"/>
            </w:pPr>
          </w:p>
        </w:tc>
      </w:tr>
      <w:tr w:rsidR="00F61CCD" w14:paraId="0431C397"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7EDC38C2" w14:textId="3809DCD2" w:rsidR="00F61CCD" w:rsidRDefault="00F61CCD">
            <w:pPr>
              <w:spacing w:line="240" w:lineRule="auto"/>
            </w:pPr>
            <w:r>
              <w:t>Investment Grade Audit</w:t>
            </w:r>
          </w:p>
        </w:tc>
        <w:tc>
          <w:tcPr>
            <w:tcW w:w="1520" w:type="dxa"/>
            <w:tcBorders>
              <w:top w:val="nil"/>
              <w:left w:val="nil"/>
              <w:bottom w:val="single" w:sz="4" w:space="0" w:color="000000"/>
              <w:right w:val="single" w:sz="4" w:space="0" w:color="000000"/>
            </w:tcBorders>
            <w:shd w:val="clear" w:color="auto" w:fill="auto"/>
            <w:vAlign w:val="bottom"/>
          </w:tcPr>
          <w:p w14:paraId="617A741E" w14:textId="77777777" w:rsidR="00F61CCD" w:rsidRDefault="00F61CCD">
            <w:pPr>
              <w:spacing w:line="240" w:lineRule="auto"/>
            </w:pPr>
          </w:p>
        </w:tc>
        <w:tc>
          <w:tcPr>
            <w:tcW w:w="1520" w:type="dxa"/>
            <w:tcBorders>
              <w:top w:val="nil"/>
              <w:left w:val="nil"/>
              <w:bottom w:val="single" w:sz="4" w:space="0" w:color="000000"/>
              <w:right w:val="single" w:sz="4" w:space="0" w:color="000000"/>
            </w:tcBorders>
            <w:shd w:val="clear" w:color="auto" w:fill="auto"/>
            <w:vAlign w:val="bottom"/>
          </w:tcPr>
          <w:p w14:paraId="31C596AA" w14:textId="77777777" w:rsidR="00F61CCD" w:rsidRDefault="00F61CCD">
            <w:pPr>
              <w:spacing w:line="240" w:lineRule="auto"/>
            </w:pPr>
          </w:p>
        </w:tc>
      </w:tr>
      <w:tr w:rsidR="00F61CCD" w14:paraId="31055035"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63650837" w14:textId="27509113" w:rsidR="00F61CCD" w:rsidRDefault="00F61CCD">
            <w:pPr>
              <w:spacing w:line="240" w:lineRule="auto"/>
            </w:pPr>
            <w:r>
              <w:t>IGA Evaluation</w:t>
            </w:r>
          </w:p>
        </w:tc>
        <w:tc>
          <w:tcPr>
            <w:tcW w:w="1520" w:type="dxa"/>
            <w:tcBorders>
              <w:top w:val="nil"/>
              <w:left w:val="nil"/>
              <w:bottom w:val="single" w:sz="4" w:space="0" w:color="000000"/>
              <w:right w:val="single" w:sz="4" w:space="0" w:color="000000"/>
            </w:tcBorders>
            <w:shd w:val="clear" w:color="auto" w:fill="auto"/>
            <w:vAlign w:val="bottom"/>
          </w:tcPr>
          <w:p w14:paraId="35F91913"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3043B862" w14:textId="77777777" w:rsidR="00F61CCD" w:rsidRDefault="00F61CCD">
            <w:pPr>
              <w:spacing w:line="240" w:lineRule="auto"/>
            </w:pPr>
            <w:r>
              <w:t> </w:t>
            </w:r>
          </w:p>
        </w:tc>
      </w:tr>
      <w:tr w:rsidR="00F61CCD" w14:paraId="5A0BD415"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33E2DB78" w14:textId="77777777" w:rsidR="00F61CCD" w:rsidRDefault="00F61CCD">
            <w:pPr>
              <w:spacing w:line="240" w:lineRule="auto"/>
            </w:pPr>
            <w:r>
              <w:t>Negotiation Begin</w:t>
            </w:r>
          </w:p>
        </w:tc>
        <w:tc>
          <w:tcPr>
            <w:tcW w:w="1520" w:type="dxa"/>
            <w:tcBorders>
              <w:top w:val="nil"/>
              <w:left w:val="nil"/>
              <w:bottom w:val="single" w:sz="4" w:space="0" w:color="000000"/>
              <w:right w:val="single" w:sz="4" w:space="0" w:color="000000"/>
            </w:tcBorders>
            <w:shd w:val="clear" w:color="auto" w:fill="auto"/>
            <w:vAlign w:val="bottom"/>
          </w:tcPr>
          <w:p w14:paraId="210A58BF"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24FB5C2C" w14:textId="77777777" w:rsidR="00F61CCD" w:rsidRDefault="00F61CCD">
            <w:pPr>
              <w:spacing w:line="240" w:lineRule="auto"/>
            </w:pPr>
            <w:r>
              <w:t> </w:t>
            </w:r>
          </w:p>
        </w:tc>
      </w:tr>
      <w:tr w:rsidR="00F61CCD" w14:paraId="7876EF23"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12D40A24" w14:textId="77777777" w:rsidR="00F61CCD" w:rsidRDefault="00F61CCD">
            <w:pPr>
              <w:spacing w:line="240" w:lineRule="auto"/>
            </w:pPr>
            <w:r>
              <w:t>Negotiation Completion</w:t>
            </w:r>
          </w:p>
        </w:tc>
        <w:tc>
          <w:tcPr>
            <w:tcW w:w="1520" w:type="dxa"/>
            <w:tcBorders>
              <w:top w:val="nil"/>
              <w:left w:val="nil"/>
              <w:bottom w:val="single" w:sz="4" w:space="0" w:color="000000"/>
              <w:right w:val="single" w:sz="4" w:space="0" w:color="000000"/>
            </w:tcBorders>
            <w:shd w:val="clear" w:color="auto" w:fill="auto"/>
            <w:vAlign w:val="bottom"/>
          </w:tcPr>
          <w:p w14:paraId="6B95B8C1"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69DDAE5C" w14:textId="77777777" w:rsidR="00F61CCD" w:rsidRDefault="00F61CCD">
            <w:pPr>
              <w:spacing w:line="240" w:lineRule="auto"/>
            </w:pPr>
            <w:r>
              <w:t> </w:t>
            </w:r>
          </w:p>
        </w:tc>
      </w:tr>
      <w:tr w:rsidR="00F61CCD" w14:paraId="48A81EED"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05C10B41" w14:textId="77777777" w:rsidR="00F61CCD" w:rsidRDefault="00F61CCD">
            <w:pPr>
              <w:spacing w:line="240" w:lineRule="auto"/>
            </w:pPr>
            <w:r>
              <w:t>Contract Preparation</w:t>
            </w:r>
          </w:p>
        </w:tc>
        <w:tc>
          <w:tcPr>
            <w:tcW w:w="1520" w:type="dxa"/>
            <w:tcBorders>
              <w:top w:val="nil"/>
              <w:left w:val="nil"/>
              <w:bottom w:val="single" w:sz="4" w:space="0" w:color="000000"/>
              <w:right w:val="single" w:sz="4" w:space="0" w:color="000000"/>
            </w:tcBorders>
            <w:shd w:val="clear" w:color="auto" w:fill="auto"/>
            <w:vAlign w:val="bottom"/>
          </w:tcPr>
          <w:p w14:paraId="59D961B4"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03860CDD" w14:textId="77777777" w:rsidR="00F61CCD" w:rsidRDefault="00F61CCD">
            <w:pPr>
              <w:spacing w:line="240" w:lineRule="auto"/>
            </w:pPr>
            <w:r>
              <w:t> </w:t>
            </w:r>
          </w:p>
        </w:tc>
      </w:tr>
      <w:tr w:rsidR="00F61CCD" w14:paraId="5D876CB5"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74B73D1E" w14:textId="77777777" w:rsidR="00F61CCD" w:rsidRDefault="00F61CCD">
            <w:pPr>
              <w:spacing w:line="240" w:lineRule="auto"/>
            </w:pPr>
            <w:r>
              <w:t>Contract Review</w:t>
            </w:r>
          </w:p>
        </w:tc>
        <w:tc>
          <w:tcPr>
            <w:tcW w:w="1520" w:type="dxa"/>
            <w:tcBorders>
              <w:top w:val="nil"/>
              <w:left w:val="nil"/>
              <w:bottom w:val="single" w:sz="4" w:space="0" w:color="000000"/>
              <w:right w:val="single" w:sz="4" w:space="0" w:color="000000"/>
            </w:tcBorders>
            <w:shd w:val="clear" w:color="auto" w:fill="auto"/>
            <w:vAlign w:val="bottom"/>
          </w:tcPr>
          <w:p w14:paraId="34B08BA1"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73E97055" w14:textId="77777777" w:rsidR="00F61CCD" w:rsidRDefault="00F61CCD">
            <w:pPr>
              <w:spacing w:line="240" w:lineRule="auto"/>
            </w:pPr>
            <w:r>
              <w:t> </w:t>
            </w:r>
          </w:p>
        </w:tc>
      </w:tr>
      <w:tr w:rsidR="00F61CCD" w14:paraId="035C3B68"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2F623119" w14:textId="77777777" w:rsidR="00F61CCD" w:rsidRDefault="00F61CCD">
            <w:pPr>
              <w:spacing w:line="240" w:lineRule="auto"/>
            </w:pPr>
            <w:r>
              <w:t>Contract Clearance</w:t>
            </w:r>
          </w:p>
        </w:tc>
        <w:tc>
          <w:tcPr>
            <w:tcW w:w="1520" w:type="dxa"/>
            <w:tcBorders>
              <w:top w:val="nil"/>
              <w:left w:val="nil"/>
              <w:bottom w:val="single" w:sz="4" w:space="0" w:color="000000"/>
              <w:right w:val="single" w:sz="4" w:space="0" w:color="000000"/>
            </w:tcBorders>
            <w:shd w:val="clear" w:color="auto" w:fill="auto"/>
            <w:vAlign w:val="bottom"/>
          </w:tcPr>
          <w:p w14:paraId="650261A6"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276907C8" w14:textId="77777777" w:rsidR="00F61CCD" w:rsidRDefault="00F61CCD">
            <w:pPr>
              <w:spacing w:line="240" w:lineRule="auto"/>
            </w:pPr>
            <w:r>
              <w:t> </w:t>
            </w:r>
          </w:p>
        </w:tc>
      </w:tr>
      <w:tr w:rsidR="00F61CCD" w14:paraId="17DBF37E" w14:textId="77777777">
        <w:trPr>
          <w:trHeight w:val="300"/>
        </w:trPr>
        <w:tc>
          <w:tcPr>
            <w:tcW w:w="2660" w:type="dxa"/>
            <w:tcBorders>
              <w:top w:val="nil"/>
              <w:left w:val="single" w:sz="4" w:space="0" w:color="000000"/>
              <w:bottom w:val="single" w:sz="4" w:space="0" w:color="000000"/>
              <w:right w:val="single" w:sz="4" w:space="0" w:color="000000"/>
            </w:tcBorders>
            <w:shd w:val="clear" w:color="auto" w:fill="auto"/>
            <w:vAlign w:val="bottom"/>
          </w:tcPr>
          <w:p w14:paraId="045FBDA8" w14:textId="77777777" w:rsidR="00F61CCD" w:rsidRDefault="00F61CCD">
            <w:pPr>
              <w:spacing w:line="240" w:lineRule="auto"/>
            </w:pPr>
            <w:r>
              <w:t>Contract Award</w:t>
            </w:r>
          </w:p>
        </w:tc>
        <w:tc>
          <w:tcPr>
            <w:tcW w:w="1520" w:type="dxa"/>
            <w:tcBorders>
              <w:top w:val="nil"/>
              <w:left w:val="nil"/>
              <w:bottom w:val="single" w:sz="4" w:space="0" w:color="000000"/>
              <w:right w:val="single" w:sz="4" w:space="0" w:color="000000"/>
            </w:tcBorders>
            <w:shd w:val="clear" w:color="auto" w:fill="auto"/>
            <w:vAlign w:val="bottom"/>
          </w:tcPr>
          <w:p w14:paraId="67FB8456" w14:textId="77777777" w:rsidR="00F61CCD" w:rsidRDefault="00F61CCD">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3710BAD3" w14:textId="77777777" w:rsidR="00F61CCD" w:rsidRDefault="00F61CCD">
            <w:pPr>
              <w:spacing w:line="240" w:lineRule="auto"/>
            </w:pPr>
            <w:r>
              <w:t> </w:t>
            </w:r>
          </w:p>
        </w:tc>
      </w:tr>
    </w:tbl>
    <w:p w14:paraId="53D8D311" w14:textId="77777777" w:rsidR="002D7DC1" w:rsidRDefault="002D7DC1" w:rsidP="005E30F9">
      <w:pPr>
        <w:spacing w:after="0" w:line="240" w:lineRule="auto"/>
        <w:rPr>
          <w:rFonts w:ascii="Calibri" w:eastAsia="Times New Roman" w:hAnsi="Calibri" w:cs="Calibri"/>
        </w:rPr>
      </w:pPr>
    </w:p>
    <w:p w14:paraId="402607B2" w14:textId="1E7483C2" w:rsidR="002D7DC1" w:rsidRPr="005E30F9" w:rsidRDefault="00696EE4" w:rsidP="002D7DC1">
      <w:pPr>
        <w:numPr>
          <w:ilvl w:val="1"/>
          <w:numId w:val="2"/>
        </w:numPr>
        <w:spacing w:after="0" w:line="240" w:lineRule="auto"/>
        <w:ind w:left="1080"/>
        <w:rPr>
          <w:rFonts w:ascii="Calibri" w:eastAsia="Times New Roman" w:hAnsi="Calibri" w:cs="Calibri"/>
          <w:b/>
          <w:bCs/>
        </w:rPr>
      </w:pPr>
      <w:r w:rsidRPr="5B046B00">
        <w:rPr>
          <w:b/>
          <w:bCs/>
        </w:rPr>
        <w:t xml:space="preserve">FAR </w:t>
      </w:r>
      <w:r w:rsidR="39F557FE" w:rsidRPr="5B046B00">
        <w:rPr>
          <w:b/>
          <w:bCs/>
        </w:rPr>
        <w:t xml:space="preserve">7.105(b)(22) </w:t>
      </w:r>
      <w:r w:rsidR="002D7DC1" w:rsidRPr="5B046B00">
        <w:rPr>
          <w:rFonts w:ascii="Calibri" w:eastAsia="Times New Roman" w:hAnsi="Calibri" w:cs="Calibri"/>
          <w:b/>
          <w:bCs/>
        </w:rPr>
        <w:t>Identification of Participants in Acquisition Plan preparation</w:t>
      </w:r>
      <w:r w:rsidR="00B81F7D" w:rsidRPr="5B046B00">
        <w:rPr>
          <w:rFonts w:ascii="Calibri" w:eastAsia="Times New Roman" w:hAnsi="Calibri" w:cs="Calibri"/>
          <w:b/>
          <w:bCs/>
        </w:rPr>
        <w:t xml:space="preserve"> </w:t>
      </w:r>
      <w:r w:rsidR="00B81F7D" w:rsidRPr="5B046B00">
        <w:rPr>
          <w:rFonts w:ascii="Calibri" w:eastAsia="Times New Roman" w:hAnsi="Calibri" w:cs="Calibri"/>
          <w:b/>
          <w:bCs/>
          <w:i/>
          <w:iCs/>
        </w:rPr>
        <w:t>[examples below]</w:t>
      </w:r>
      <w:r w:rsidR="002D7DC1" w:rsidRPr="5B046B00">
        <w:rPr>
          <w:rFonts w:ascii="Calibri" w:eastAsia="Times New Roman" w:hAnsi="Calibri" w:cs="Calibri"/>
          <w:b/>
          <w:bCs/>
        </w:rPr>
        <w:t>:</w:t>
      </w:r>
    </w:p>
    <w:p w14:paraId="40139BEA" w14:textId="77777777" w:rsidR="005E30F9" w:rsidRPr="005E30F9" w:rsidRDefault="005E30F9" w:rsidP="00F05005">
      <w:pPr>
        <w:spacing w:after="0" w:line="240" w:lineRule="auto"/>
        <w:ind w:left="1080"/>
        <w:rPr>
          <w:rFonts w:ascii="Calibri" w:eastAsia="Times New Roman" w:hAnsi="Calibri" w:cs="Calibri"/>
          <w:b/>
        </w:rPr>
      </w:pPr>
    </w:p>
    <w:tbl>
      <w:tblPr>
        <w:tblW w:w="7340" w:type="dxa"/>
        <w:tblInd w:w="93" w:type="dxa"/>
        <w:tblLayout w:type="fixed"/>
        <w:tblLook w:val="0400" w:firstRow="0" w:lastRow="0" w:firstColumn="0" w:lastColumn="0" w:noHBand="0" w:noVBand="1"/>
      </w:tblPr>
      <w:tblGrid>
        <w:gridCol w:w="820"/>
        <w:gridCol w:w="3020"/>
        <w:gridCol w:w="3500"/>
      </w:tblGrid>
      <w:tr w:rsidR="005E30F9" w14:paraId="355C2AE0" w14:textId="77777777">
        <w:trPr>
          <w:trHeight w:val="240"/>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E5609" w14:textId="77777777" w:rsidR="005E30F9" w:rsidRDefault="005E30F9">
            <w:pPr>
              <w:spacing w:line="240" w:lineRule="auto"/>
              <w:rPr>
                <w:b/>
                <w:u w:val="single"/>
              </w:rPr>
            </w:pPr>
            <w:r>
              <w:rPr>
                <w:b/>
                <w:u w:val="single"/>
              </w:rPr>
              <w:t>Level</w:t>
            </w:r>
          </w:p>
        </w:tc>
        <w:tc>
          <w:tcPr>
            <w:tcW w:w="3020" w:type="dxa"/>
            <w:tcBorders>
              <w:top w:val="single" w:sz="4" w:space="0" w:color="000000"/>
              <w:left w:val="nil"/>
              <w:bottom w:val="single" w:sz="4" w:space="0" w:color="000000"/>
              <w:right w:val="single" w:sz="4" w:space="0" w:color="000000"/>
            </w:tcBorders>
            <w:shd w:val="clear" w:color="auto" w:fill="auto"/>
            <w:vAlign w:val="bottom"/>
          </w:tcPr>
          <w:p w14:paraId="011750E5" w14:textId="77777777" w:rsidR="005E30F9" w:rsidRDefault="005E30F9">
            <w:pPr>
              <w:spacing w:line="240" w:lineRule="auto"/>
              <w:rPr>
                <w:b/>
                <w:u w:val="single"/>
              </w:rPr>
            </w:pPr>
            <w:r>
              <w:rPr>
                <w:b/>
                <w:u w:val="single"/>
              </w:rPr>
              <w:t>Role</w:t>
            </w:r>
          </w:p>
        </w:tc>
        <w:tc>
          <w:tcPr>
            <w:tcW w:w="3500" w:type="dxa"/>
            <w:tcBorders>
              <w:top w:val="single" w:sz="4" w:space="0" w:color="000000"/>
              <w:left w:val="nil"/>
              <w:bottom w:val="single" w:sz="4" w:space="0" w:color="000000"/>
              <w:right w:val="single" w:sz="4" w:space="0" w:color="000000"/>
            </w:tcBorders>
            <w:shd w:val="clear" w:color="auto" w:fill="auto"/>
            <w:vAlign w:val="bottom"/>
          </w:tcPr>
          <w:p w14:paraId="76870873" w14:textId="77777777" w:rsidR="005E30F9" w:rsidRDefault="005E30F9">
            <w:pPr>
              <w:spacing w:line="240" w:lineRule="auto"/>
              <w:rPr>
                <w:b/>
                <w:u w:val="single"/>
              </w:rPr>
            </w:pPr>
            <w:r>
              <w:rPr>
                <w:b/>
                <w:u w:val="single"/>
              </w:rPr>
              <w:t>Participant Name</w:t>
            </w:r>
          </w:p>
        </w:tc>
      </w:tr>
      <w:tr w:rsidR="005E30F9" w14:paraId="28E9A0FE"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2BE5A593" w14:textId="77777777" w:rsidR="005E30F9" w:rsidRDefault="005E30F9">
            <w:pPr>
              <w:spacing w:line="240" w:lineRule="auto"/>
              <w:jc w:val="right"/>
            </w:pPr>
            <w:r>
              <w:t>0.0</w:t>
            </w:r>
          </w:p>
        </w:tc>
        <w:tc>
          <w:tcPr>
            <w:tcW w:w="3020" w:type="dxa"/>
            <w:tcBorders>
              <w:top w:val="nil"/>
              <w:left w:val="nil"/>
              <w:bottom w:val="single" w:sz="4" w:space="0" w:color="000000"/>
              <w:right w:val="single" w:sz="4" w:space="0" w:color="000000"/>
            </w:tcBorders>
            <w:shd w:val="clear" w:color="auto" w:fill="auto"/>
            <w:vAlign w:val="bottom"/>
          </w:tcPr>
          <w:p w14:paraId="240DB5D8" w14:textId="77777777" w:rsidR="005E30F9" w:rsidRDefault="005E30F9">
            <w:pPr>
              <w:spacing w:line="240" w:lineRule="auto"/>
            </w:pPr>
            <w:r>
              <w:t>Planner</w:t>
            </w:r>
          </w:p>
        </w:tc>
        <w:tc>
          <w:tcPr>
            <w:tcW w:w="3500" w:type="dxa"/>
            <w:tcBorders>
              <w:top w:val="nil"/>
              <w:left w:val="nil"/>
              <w:bottom w:val="single" w:sz="4" w:space="0" w:color="000000"/>
              <w:right w:val="single" w:sz="4" w:space="0" w:color="000000"/>
            </w:tcBorders>
            <w:shd w:val="clear" w:color="auto" w:fill="auto"/>
            <w:vAlign w:val="bottom"/>
          </w:tcPr>
          <w:p w14:paraId="3D05F736" w14:textId="1E15DD24" w:rsidR="005E30F9" w:rsidRDefault="005E30F9">
            <w:pPr>
              <w:spacing w:line="240" w:lineRule="auto"/>
            </w:pPr>
            <w:r>
              <w:t xml:space="preserve"> </w:t>
            </w:r>
          </w:p>
        </w:tc>
      </w:tr>
      <w:tr w:rsidR="005E30F9" w14:paraId="567C75C3"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25D209F7" w14:textId="77777777" w:rsidR="005E30F9" w:rsidRDefault="005E30F9">
            <w:pPr>
              <w:spacing w:line="240" w:lineRule="auto"/>
              <w:jc w:val="right"/>
            </w:pPr>
            <w:r>
              <w:t>1.0</w:t>
            </w:r>
          </w:p>
        </w:tc>
        <w:tc>
          <w:tcPr>
            <w:tcW w:w="3020" w:type="dxa"/>
            <w:tcBorders>
              <w:top w:val="nil"/>
              <w:left w:val="nil"/>
              <w:bottom w:val="single" w:sz="4" w:space="0" w:color="000000"/>
              <w:right w:val="single" w:sz="4" w:space="0" w:color="000000"/>
            </w:tcBorders>
            <w:shd w:val="clear" w:color="auto" w:fill="auto"/>
            <w:vAlign w:val="bottom"/>
          </w:tcPr>
          <w:p w14:paraId="05D50C78" w14:textId="47EBCD61" w:rsidR="005E30F9" w:rsidRDefault="005E30F9">
            <w:pPr>
              <w:spacing w:line="240" w:lineRule="auto"/>
            </w:pPr>
            <w:r>
              <w:t>Other Planning Team Members</w:t>
            </w:r>
          </w:p>
        </w:tc>
        <w:tc>
          <w:tcPr>
            <w:tcW w:w="3500" w:type="dxa"/>
            <w:tcBorders>
              <w:top w:val="nil"/>
              <w:left w:val="nil"/>
              <w:bottom w:val="single" w:sz="4" w:space="0" w:color="000000"/>
              <w:right w:val="single" w:sz="4" w:space="0" w:color="000000"/>
            </w:tcBorders>
            <w:shd w:val="clear" w:color="auto" w:fill="auto"/>
            <w:vAlign w:val="bottom"/>
          </w:tcPr>
          <w:p w14:paraId="594C12DC" w14:textId="7C084B0F" w:rsidR="005E30F9" w:rsidRDefault="005E30F9">
            <w:pPr>
              <w:spacing w:line="240" w:lineRule="auto"/>
            </w:pPr>
            <w:r>
              <w:t xml:space="preserve">  </w:t>
            </w:r>
          </w:p>
        </w:tc>
      </w:tr>
      <w:tr w:rsidR="005E30F9" w14:paraId="62AA9AF0" w14:textId="77777777">
        <w:trPr>
          <w:trHeight w:val="500"/>
        </w:trPr>
        <w:tc>
          <w:tcPr>
            <w:tcW w:w="820" w:type="dxa"/>
            <w:tcBorders>
              <w:top w:val="nil"/>
              <w:left w:val="single" w:sz="4" w:space="0" w:color="000000"/>
              <w:bottom w:val="single" w:sz="4" w:space="0" w:color="000000"/>
              <w:right w:val="single" w:sz="4" w:space="0" w:color="000000"/>
            </w:tcBorders>
            <w:shd w:val="clear" w:color="auto" w:fill="auto"/>
            <w:vAlign w:val="bottom"/>
          </w:tcPr>
          <w:p w14:paraId="7FBE8CA2" w14:textId="77777777" w:rsidR="005E30F9" w:rsidRDefault="005E30F9">
            <w:pPr>
              <w:spacing w:line="240" w:lineRule="auto"/>
              <w:jc w:val="right"/>
            </w:pPr>
            <w:r>
              <w:t>2.0</w:t>
            </w:r>
          </w:p>
        </w:tc>
        <w:tc>
          <w:tcPr>
            <w:tcW w:w="3020" w:type="dxa"/>
            <w:tcBorders>
              <w:top w:val="nil"/>
              <w:left w:val="nil"/>
              <w:bottom w:val="single" w:sz="4" w:space="0" w:color="000000"/>
              <w:right w:val="single" w:sz="4" w:space="0" w:color="000000"/>
            </w:tcBorders>
            <w:shd w:val="clear" w:color="auto" w:fill="auto"/>
            <w:vAlign w:val="bottom"/>
          </w:tcPr>
          <w:p w14:paraId="4C26180A" w14:textId="77777777" w:rsidR="005E30F9" w:rsidRDefault="005E30F9">
            <w:pPr>
              <w:spacing w:line="240" w:lineRule="auto"/>
            </w:pPr>
            <w:r>
              <w:t>Contracting Officer - Coordination</w:t>
            </w:r>
          </w:p>
        </w:tc>
        <w:tc>
          <w:tcPr>
            <w:tcW w:w="3500" w:type="dxa"/>
            <w:tcBorders>
              <w:top w:val="nil"/>
              <w:left w:val="nil"/>
              <w:bottom w:val="single" w:sz="4" w:space="0" w:color="000000"/>
              <w:right w:val="single" w:sz="4" w:space="0" w:color="000000"/>
            </w:tcBorders>
            <w:shd w:val="clear" w:color="auto" w:fill="auto"/>
            <w:vAlign w:val="bottom"/>
          </w:tcPr>
          <w:p w14:paraId="6C7514C4" w14:textId="27DD9602" w:rsidR="005E30F9" w:rsidRDefault="005E30F9">
            <w:pPr>
              <w:spacing w:line="240" w:lineRule="auto"/>
            </w:pPr>
            <w:r>
              <w:t xml:space="preserve"> </w:t>
            </w:r>
          </w:p>
        </w:tc>
      </w:tr>
      <w:tr w:rsidR="005E30F9" w14:paraId="4FFC1E50"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4606CD37" w14:textId="77777777" w:rsidR="005E30F9" w:rsidRDefault="005E30F9">
            <w:pPr>
              <w:spacing w:line="240" w:lineRule="auto"/>
              <w:jc w:val="right"/>
            </w:pPr>
            <w:r>
              <w:t>3.0</w:t>
            </w:r>
          </w:p>
        </w:tc>
        <w:tc>
          <w:tcPr>
            <w:tcW w:w="3020" w:type="dxa"/>
            <w:tcBorders>
              <w:top w:val="nil"/>
              <w:left w:val="nil"/>
              <w:bottom w:val="single" w:sz="4" w:space="0" w:color="000000"/>
              <w:right w:val="single" w:sz="4" w:space="0" w:color="000000"/>
            </w:tcBorders>
            <w:shd w:val="clear" w:color="auto" w:fill="auto"/>
            <w:vAlign w:val="bottom"/>
          </w:tcPr>
          <w:p w14:paraId="0DFBA3A1" w14:textId="77777777" w:rsidR="005E30F9" w:rsidRDefault="005E30F9">
            <w:pPr>
              <w:spacing w:line="240" w:lineRule="auto"/>
            </w:pPr>
            <w:r>
              <w:t>Competition Advocate</w:t>
            </w:r>
          </w:p>
        </w:tc>
        <w:tc>
          <w:tcPr>
            <w:tcW w:w="3500" w:type="dxa"/>
            <w:tcBorders>
              <w:top w:val="nil"/>
              <w:left w:val="nil"/>
              <w:bottom w:val="single" w:sz="4" w:space="0" w:color="000000"/>
              <w:right w:val="single" w:sz="4" w:space="0" w:color="000000"/>
            </w:tcBorders>
            <w:shd w:val="clear" w:color="auto" w:fill="auto"/>
            <w:vAlign w:val="bottom"/>
          </w:tcPr>
          <w:p w14:paraId="09C11981" w14:textId="77777777" w:rsidR="005E30F9" w:rsidRDefault="005E30F9">
            <w:pPr>
              <w:spacing w:line="240" w:lineRule="auto"/>
            </w:pPr>
          </w:p>
        </w:tc>
      </w:tr>
      <w:tr w:rsidR="005E30F9" w14:paraId="31813399"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1623C299" w14:textId="77777777" w:rsidR="005E30F9" w:rsidRDefault="005E30F9">
            <w:pPr>
              <w:spacing w:line="240" w:lineRule="auto"/>
              <w:jc w:val="right"/>
            </w:pPr>
            <w:r>
              <w:t>4.0</w:t>
            </w:r>
          </w:p>
        </w:tc>
        <w:tc>
          <w:tcPr>
            <w:tcW w:w="3020" w:type="dxa"/>
            <w:tcBorders>
              <w:top w:val="nil"/>
              <w:left w:val="nil"/>
              <w:bottom w:val="single" w:sz="4" w:space="0" w:color="000000"/>
              <w:right w:val="single" w:sz="4" w:space="0" w:color="000000"/>
            </w:tcBorders>
            <w:shd w:val="clear" w:color="auto" w:fill="auto"/>
            <w:vAlign w:val="bottom"/>
          </w:tcPr>
          <w:p w14:paraId="74ED31C2" w14:textId="77777777" w:rsidR="005E30F9" w:rsidRDefault="005E30F9">
            <w:pPr>
              <w:spacing w:line="240" w:lineRule="auto"/>
            </w:pPr>
            <w:r>
              <w:t>SBS/SBA</w:t>
            </w:r>
          </w:p>
        </w:tc>
        <w:tc>
          <w:tcPr>
            <w:tcW w:w="3500" w:type="dxa"/>
            <w:tcBorders>
              <w:top w:val="nil"/>
              <w:left w:val="nil"/>
              <w:bottom w:val="single" w:sz="4" w:space="0" w:color="000000"/>
              <w:right w:val="single" w:sz="4" w:space="0" w:color="000000"/>
            </w:tcBorders>
            <w:shd w:val="clear" w:color="auto" w:fill="auto"/>
            <w:vAlign w:val="bottom"/>
          </w:tcPr>
          <w:p w14:paraId="4A9AD8EF" w14:textId="77777777" w:rsidR="005E30F9" w:rsidRDefault="005E30F9">
            <w:pPr>
              <w:spacing w:line="240" w:lineRule="auto"/>
            </w:pPr>
            <w:r>
              <w:t> </w:t>
            </w:r>
          </w:p>
        </w:tc>
      </w:tr>
      <w:tr w:rsidR="005E30F9" w14:paraId="73F222E1"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44A54834" w14:textId="77777777" w:rsidR="005E30F9" w:rsidRDefault="005E30F9">
            <w:pPr>
              <w:spacing w:line="240" w:lineRule="auto"/>
              <w:jc w:val="right"/>
            </w:pPr>
            <w:r>
              <w:t>5.0</w:t>
            </w:r>
          </w:p>
        </w:tc>
        <w:tc>
          <w:tcPr>
            <w:tcW w:w="3020" w:type="dxa"/>
            <w:tcBorders>
              <w:top w:val="nil"/>
              <w:left w:val="nil"/>
              <w:bottom w:val="single" w:sz="4" w:space="0" w:color="000000"/>
              <w:right w:val="single" w:sz="4" w:space="0" w:color="000000"/>
            </w:tcBorders>
            <w:shd w:val="clear" w:color="auto" w:fill="auto"/>
            <w:vAlign w:val="bottom"/>
          </w:tcPr>
          <w:p w14:paraId="13CFC1A5" w14:textId="77777777" w:rsidR="005E30F9" w:rsidRDefault="005E30F9">
            <w:pPr>
              <w:spacing w:line="240" w:lineRule="auto"/>
            </w:pPr>
            <w:r>
              <w:t>Local OCIO Representative</w:t>
            </w:r>
          </w:p>
        </w:tc>
        <w:tc>
          <w:tcPr>
            <w:tcW w:w="3500" w:type="dxa"/>
            <w:tcBorders>
              <w:top w:val="nil"/>
              <w:left w:val="nil"/>
              <w:bottom w:val="single" w:sz="4" w:space="0" w:color="000000"/>
              <w:right w:val="single" w:sz="4" w:space="0" w:color="000000"/>
            </w:tcBorders>
            <w:shd w:val="clear" w:color="auto" w:fill="auto"/>
            <w:vAlign w:val="bottom"/>
          </w:tcPr>
          <w:p w14:paraId="244486BF" w14:textId="77777777" w:rsidR="005E30F9" w:rsidRDefault="005E30F9">
            <w:pPr>
              <w:spacing w:line="240" w:lineRule="auto"/>
            </w:pPr>
            <w:r>
              <w:t> </w:t>
            </w:r>
          </w:p>
        </w:tc>
      </w:tr>
      <w:tr w:rsidR="005E30F9" w14:paraId="2A9DDFA6"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2B30F53F" w14:textId="77777777" w:rsidR="005E30F9" w:rsidRDefault="005E30F9">
            <w:pPr>
              <w:spacing w:line="240" w:lineRule="auto"/>
              <w:jc w:val="right"/>
            </w:pPr>
            <w:r>
              <w:t>6.0</w:t>
            </w:r>
          </w:p>
        </w:tc>
        <w:tc>
          <w:tcPr>
            <w:tcW w:w="3020" w:type="dxa"/>
            <w:tcBorders>
              <w:top w:val="nil"/>
              <w:left w:val="nil"/>
              <w:bottom w:val="single" w:sz="4" w:space="0" w:color="000000"/>
              <w:right w:val="single" w:sz="4" w:space="0" w:color="000000"/>
            </w:tcBorders>
            <w:shd w:val="clear" w:color="auto" w:fill="auto"/>
            <w:vAlign w:val="bottom"/>
          </w:tcPr>
          <w:p w14:paraId="103D2DC2" w14:textId="77777777" w:rsidR="005E30F9" w:rsidRDefault="005E30F9">
            <w:pPr>
              <w:spacing w:line="240" w:lineRule="auto"/>
            </w:pPr>
            <w:r>
              <w:t>General Counsel</w:t>
            </w:r>
          </w:p>
        </w:tc>
        <w:tc>
          <w:tcPr>
            <w:tcW w:w="3500" w:type="dxa"/>
            <w:tcBorders>
              <w:top w:val="nil"/>
              <w:left w:val="nil"/>
              <w:bottom w:val="single" w:sz="4" w:space="0" w:color="000000"/>
              <w:right w:val="single" w:sz="4" w:space="0" w:color="000000"/>
            </w:tcBorders>
            <w:shd w:val="clear" w:color="auto" w:fill="auto"/>
            <w:vAlign w:val="bottom"/>
          </w:tcPr>
          <w:p w14:paraId="161123FA" w14:textId="77777777" w:rsidR="005E30F9" w:rsidRDefault="005E30F9">
            <w:pPr>
              <w:spacing w:line="240" w:lineRule="auto"/>
            </w:pPr>
            <w:r>
              <w:t> </w:t>
            </w:r>
          </w:p>
        </w:tc>
      </w:tr>
      <w:tr w:rsidR="005E30F9" w14:paraId="4E8C4FC7"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0599B521" w14:textId="77777777" w:rsidR="005E30F9" w:rsidRDefault="005E30F9">
            <w:pPr>
              <w:spacing w:line="240" w:lineRule="auto"/>
              <w:jc w:val="right"/>
            </w:pPr>
            <w:r>
              <w:t>7.0</w:t>
            </w:r>
          </w:p>
        </w:tc>
        <w:tc>
          <w:tcPr>
            <w:tcW w:w="3020" w:type="dxa"/>
            <w:tcBorders>
              <w:top w:val="nil"/>
              <w:left w:val="nil"/>
              <w:bottom w:val="single" w:sz="4" w:space="0" w:color="000000"/>
              <w:right w:val="single" w:sz="4" w:space="0" w:color="000000"/>
            </w:tcBorders>
            <w:shd w:val="clear" w:color="auto" w:fill="auto"/>
            <w:vAlign w:val="bottom"/>
          </w:tcPr>
          <w:p w14:paraId="74C673F3" w14:textId="77777777" w:rsidR="005E30F9" w:rsidRDefault="005E30F9">
            <w:pPr>
              <w:spacing w:line="240" w:lineRule="auto"/>
            </w:pPr>
            <w:r>
              <w:t>Contracting Officer - Approval</w:t>
            </w:r>
          </w:p>
        </w:tc>
        <w:tc>
          <w:tcPr>
            <w:tcW w:w="3500" w:type="dxa"/>
            <w:tcBorders>
              <w:top w:val="nil"/>
              <w:left w:val="nil"/>
              <w:bottom w:val="single" w:sz="4" w:space="0" w:color="000000"/>
              <w:right w:val="single" w:sz="4" w:space="0" w:color="000000"/>
            </w:tcBorders>
            <w:shd w:val="clear" w:color="auto" w:fill="auto"/>
            <w:vAlign w:val="bottom"/>
          </w:tcPr>
          <w:p w14:paraId="7C5B1D9F" w14:textId="07A76C21" w:rsidR="005E30F9" w:rsidRDefault="005E30F9">
            <w:pPr>
              <w:spacing w:line="240" w:lineRule="auto"/>
            </w:pPr>
            <w:r>
              <w:t xml:space="preserve"> </w:t>
            </w:r>
          </w:p>
        </w:tc>
      </w:tr>
      <w:tr w:rsidR="005E30F9" w14:paraId="2FACC46B"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174CD6D5" w14:textId="5FC7C5AE" w:rsidR="005E30F9" w:rsidRDefault="005E30F9">
            <w:pPr>
              <w:spacing w:line="240" w:lineRule="auto"/>
              <w:jc w:val="right"/>
            </w:pPr>
            <w:r>
              <w:t>8.0</w:t>
            </w:r>
          </w:p>
        </w:tc>
        <w:tc>
          <w:tcPr>
            <w:tcW w:w="3020" w:type="dxa"/>
            <w:tcBorders>
              <w:top w:val="nil"/>
              <w:left w:val="nil"/>
              <w:bottom w:val="single" w:sz="4" w:space="0" w:color="000000"/>
              <w:right w:val="single" w:sz="4" w:space="0" w:color="000000"/>
            </w:tcBorders>
            <w:shd w:val="clear" w:color="auto" w:fill="auto"/>
            <w:vAlign w:val="bottom"/>
          </w:tcPr>
          <w:p w14:paraId="79DA59B4" w14:textId="7FB292B7" w:rsidR="005E30F9" w:rsidRDefault="005E30F9">
            <w:pPr>
              <w:spacing w:line="240" w:lineRule="auto"/>
            </w:pPr>
            <w:r>
              <w:t>Management - Approval</w:t>
            </w:r>
          </w:p>
        </w:tc>
        <w:tc>
          <w:tcPr>
            <w:tcW w:w="3500" w:type="dxa"/>
            <w:tcBorders>
              <w:top w:val="nil"/>
              <w:left w:val="nil"/>
              <w:bottom w:val="single" w:sz="4" w:space="0" w:color="000000"/>
              <w:right w:val="single" w:sz="4" w:space="0" w:color="000000"/>
            </w:tcBorders>
            <w:shd w:val="clear" w:color="auto" w:fill="auto"/>
            <w:vAlign w:val="bottom"/>
          </w:tcPr>
          <w:p w14:paraId="48B054A9" w14:textId="77777777" w:rsidR="005E30F9" w:rsidRDefault="005E30F9">
            <w:pPr>
              <w:spacing w:line="240" w:lineRule="auto"/>
            </w:pPr>
          </w:p>
        </w:tc>
      </w:tr>
      <w:tr w:rsidR="005E30F9" w14:paraId="6EC79CE2"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2D5520C1" w14:textId="37C8E195" w:rsidR="005E30F9" w:rsidRDefault="005E30F9" w:rsidP="005E30F9">
            <w:pPr>
              <w:spacing w:line="240" w:lineRule="auto"/>
              <w:jc w:val="center"/>
            </w:pPr>
            <w:r>
              <w:t xml:space="preserve">      9.0</w:t>
            </w:r>
          </w:p>
        </w:tc>
        <w:tc>
          <w:tcPr>
            <w:tcW w:w="3020" w:type="dxa"/>
            <w:tcBorders>
              <w:top w:val="nil"/>
              <w:left w:val="nil"/>
              <w:bottom w:val="single" w:sz="4" w:space="0" w:color="000000"/>
              <w:right w:val="single" w:sz="4" w:space="0" w:color="000000"/>
            </w:tcBorders>
            <w:shd w:val="clear" w:color="auto" w:fill="auto"/>
            <w:vAlign w:val="bottom"/>
          </w:tcPr>
          <w:p w14:paraId="35D660DC" w14:textId="77777777" w:rsidR="005E30F9" w:rsidRDefault="005E30F9">
            <w:pPr>
              <w:spacing w:line="240" w:lineRule="auto"/>
            </w:pPr>
            <w:r>
              <w:t>Contracting Director</w:t>
            </w:r>
          </w:p>
        </w:tc>
        <w:tc>
          <w:tcPr>
            <w:tcW w:w="3500" w:type="dxa"/>
            <w:tcBorders>
              <w:top w:val="nil"/>
              <w:left w:val="nil"/>
              <w:bottom w:val="single" w:sz="4" w:space="0" w:color="000000"/>
              <w:right w:val="single" w:sz="4" w:space="0" w:color="000000"/>
            </w:tcBorders>
            <w:shd w:val="clear" w:color="auto" w:fill="auto"/>
            <w:vAlign w:val="bottom"/>
          </w:tcPr>
          <w:p w14:paraId="7C4E9C1A" w14:textId="4057E25A" w:rsidR="005E30F9" w:rsidRDefault="005E30F9">
            <w:pPr>
              <w:spacing w:line="240" w:lineRule="auto"/>
            </w:pPr>
            <w:r>
              <w:t xml:space="preserve"> </w:t>
            </w:r>
          </w:p>
        </w:tc>
      </w:tr>
      <w:tr w:rsidR="005E30F9" w14:paraId="0E20C37C" w14:textId="77777777">
        <w:trPr>
          <w:trHeight w:val="240"/>
        </w:trPr>
        <w:tc>
          <w:tcPr>
            <w:tcW w:w="820" w:type="dxa"/>
            <w:tcBorders>
              <w:top w:val="nil"/>
              <w:left w:val="single" w:sz="4" w:space="0" w:color="000000"/>
              <w:bottom w:val="single" w:sz="4" w:space="0" w:color="000000"/>
              <w:right w:val="single" w:sz="4" w:space="0" w:color="000000"/>
            </w:tcBorders>
            <w:shd w:val="clear" w:color="auto" w:fill="auto"/>
            <w:vAlign w:val="bottom"/>
          </w:tcPr>
          <w:p w14:paraId="0406791E" w14:textId="57FC370C" w:rsidR="005E30F9" w:rsidRDefault="005E30F9">
            <w:pPr>
              <w:spacing w:line="240" w:lineRule="auto"/>
              <w:jc w:val="right"/>
            </w:pPr>
            <w:r>
              <w:t>10.0</w:t>
            </w:r>
          </w:p>
        </w:tc>
        <w:tc>
          <w:tcPr>
            <w:tcW w:w="3020" w:type="dxa"/>
            <w:tcBorders>
              <w:top w:val="nil"/>
              <w:left w:val="nil"/>
              <w:bottom w:val="single" w:sz="4" w:space="0" w:color="000000"/>
              <w:right w:val="single" w:sz="4" w:space="0" w:color="000000"/>
            </w:tcBorders>
            <w:shd w:val="clear" w:color="auto" w:fill="auto"/>
            <w:vAlign w:val="bottom"/>
          </w:tcPr>
          <w:p w14:paraId="0761231B" w14:textId="77777777" w:rsidR="005E30F9" w:rsidRDefault="005E30F9">
            <w:pPr>
              <w:spacing w:line="240" w:lineRule="auto"/>
            </w:pPr>
            <w:r>
              <w:t>Head of the Contracting Activity</w:t>
            </w:r>
          </w:p>
        </w:tc>
        <w:tc>
          <w:tcPr>
            <w:tcW w:w="3500" w:type="dxa"/>
            <w:tcBorders>
              <w:top w:val="nil"/>
              <w:left w:val="nil"/>
              <w:bottom w:val="single" w:sz="4" w:space="0" w:color="000000"/>
              <w:right w:val="single" w:sz="4" w:space="0" w:color="000000"/>
            </w:tcBorders>
            <w:shd w:val="clear" w:color="auto" w:fill="auto"/>
            <w:vAlign w:val="bottom"/>
          </w:tcPr>
          <w:p w14:paraId="348C86EB" w14:textId="77777777" w:rsidR="005E30F9" w:rsidRDefault="005E30F9">
            <w:pPr>
              <w:spacing w:line="240" w:lineRule="auto"/>
            </w:pPr>
            <w:r>
              <w:t> </w:t>
            </w:r>
          </w:p>
        </w:tc>
      </w:tr>
    </w:tbl>
    <w:p w14:paraId="0E020D4F" w14:textId="235BB01B" w:rsidR="002D7DC1" w:rsidRDefault="002D7DC1" w:rsidP="002D7DC1">
      <w:pPr>
        <w:spacing w:after="0" w:line="240" w:lineRule="auto"/>
        <w:rPr>
          <w:rFonts w:ascii="Calibri" w:eastAsia="Times New Roman" w:hAnsi="Calibri" w:cs="Calibri"/>
        </w:rPr>
      </w:pPr>
    </w:p>
    <w:p w14:paraId="0F7FBE59" w14:textId="57314B07" w:rsidR="005E30F9" w:rsidRPr="005E30F9" w:rsidRDefault="005E30F9" w:rsidP="005E30F9">
      <w:pPr>
        <w:numPr>
          <w:ilvl w:val="1"/>
          <w:numId w:val="2"/>
        </w:numPr>
        <w:spacing w:after="0" w:line="240" w:lineRule="auto"/>
        <w:ind w:left="1080"/>
        <w:rPr>
          <w:rFonts w:ascii="Calibri" w:eastAsia="Times New Roman" w:hAnsi="Calibri" w:cs="Calibri"/>
          <w:b/>
          <w:bCs/>
        </w:rPr>
      </w:pPr>
      <w:r w:rsidRPr="5B046B00">
        <w:rPr>
          <w:rFonts w:ascii="Calibri" w:eastAsia="Times New Roman" w:hAnsi="Calibri" w:cs="Calibri"/>
          <w:b/>
          <w:bCs/>
        </w:rPr>
        <w:t>File attachments (if any)</w:t>
      </w:r>
    </w:p>
    <w:p w14:paraId="19183DF6" w14:textId="520DC7DB" w:rsidR="005E30F9" w:rsidRPr="005E30F9" w:rsidRDefault="005E30F9" w:rsidP="002D7DC1">
      <w:pPr>
        <w:spacing w:after="0" w:line="240" w:lineRule="auto"/>
        <w:rPr>
          <w:rFonts w:ascii="Calibri" w:eastAsia="Times New Roman" w:hAnsi="Calibri" w:cs="Calibri"/>
          <w:b/>
          <w:bCs/>
        </w:rPr>
      </w:pPr>
    </w:p>
    <w:p w14:paraId="75B8ECF4" w14:textId="51108025" w:rsidR="005E30F9" w:rsidRPr="005E30F9" w:rsidRDefault="005E30F9" w:rsidP="005E30F9">
      <w:pPr>
        <w:numPr>
          <w:ilvl w:val="1"/>
          <w:numId w:val="2"/>
        </w:numPr>
        <w:spacing w:after="0" w:line="240" w:lineRule="auto"/>
        <w:ind w:left="1080"/>
        <w:rPr>
          <w:rFonts w:ascii="Calibri" w:eastAsia="Times New Roman" w:hAnsi="Calibri" w:cs="Calibri"/>
          <w:b/>
          <w:bCs/>
        </w:rPr>
      </w:pPr>
      <w:r w:rsidRPr="5B046B00">
        <w:rPr>
          <w:rFonts w:ascii="Calibri" w:eastAsia="Times New Roman" w:hAnsi="Calibri" w:cs="Calibri"/>
          <w:b/>
          <w:bCs/>
        </w:rPr>
        <w:t>Routing Chain/History</w:t>
      </w:r>
    </w:p>
    <w:p w14:paraId="0F3E3638" w14:textId="20596CB2" w:rsidR="005E30F9" w:rsidRDefault="005E30F9" w:rsidP="002D7DC1">
      <w:pPr>
        <w:spacing w:after="0" w:line="240" w:lineRule="auto"/>
        <w:rPr>
          <w:rFonts w:ascii="Calibri" w:eastAsia="Times New Roman" w:hAnsi="Calibri" w:cs="Calibri"/>
        </w:rPr>
      </w:pPr>
    </w:p>
    <w:tbl>
      <w:tblPr>
        <w:tblW w:w="8300" w:type="dxa"/>
        <w:tblInd w:w="93" w:type="dxa"/>
        <w:tblLayout w:type="fixed"/>
        <w:tblLook w:val="0400" w:firstRow="0" w:lastRow="0" w:firstColumn="0" w:lastColumn="0" w:noHBand="0" w:noVBand="1"/>
      </w:tblPr>
      <w:tblGrid>
        <w:gridCol w:w="1900"/>
        <w:gridCol w:w="1520"/>
        <w:gridCol w:w="1520"/>
        <w:gridCol w:w="1840"/>
        <w:gridCol w:w="1520"/>
      </w:tblGrid>
      <w:tr w:rsidR="005E30F9" w14:paraId="1C4688CA" w14:textId="77777777">
        <w:trPr>
          <w:trHeight w:val="24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C0C4E" w14:textId="77777777" w:rsidR="005E30F9" w:rsidRDefault="005E30F9">
            <w:pPr>
              <w:spacing w:line="240" w:lineRule="auto"/>
              <w:rPr>
                <w:b/>
                <w:u w:val="single"/>
              </w:rPr>
            </w:pPr>
            <w:r>
              <w:rPr>
                <w:b/>
                <w:u w:val="single"/>
              </w:rPr>
              <w:t>Role</w:t>
            </w:r>
          </w:p>
        </w:tc>
        <w:tc>
          <w:tcPr>
            <w:tcW w:w="1520" w:type="dxa"/>
            <w:tcBorders>
              <w:top w:val="single" w:sz="4" w:space="0" w:color="000000"/>
              <w:left w:val="nil"/>
              <w:bottom w:val="single" w:sz="4" w:space="0" w:color="000000"/>
              <w:right w:val="single" w:sz="4" w:space="0" w:color="000000"/>
            </w:tcBorders>
            <w:shd w:val="clear" w:color="auto" w:fill="auto"/>
            <w:vAlign w:val="bottom"/>
          </w:tcPr>
          <w:p w14:paraId="0480DD1D" w14:textId="77777777" w:rsidR="005E30F9" w:rsidRDefault="005E30F9">
            <w:pPr>
              <w:spacing w:line="240" w:lineRule="auto"/>
              <w:rPr>
                <w:b/>
                <w:u w:val="single"/>
              </w:rPr>
            </w:pPr>
            <w:r>
              <w:rPr>
                <w:b/>
                <w:u w:val="single"/>
              </w:rPr>
              <w:t>User</w:t>
            </w:r>
          </w:p>
        </w:tc>
        <w:tc>
          <w:tcPr>
            <w:tcW w:w="1520" w:type="dxa"/>
            <w:tcBorders>
              <w:top w:val="single" w:sz="4" w:space="0" w:color="000000"/>
              <w:left w:val="nil"/>
              <w:bottom w:val="single" w:sz="4" w:space="0" w:color="000000"/>
              <w:right w:val="single" w:sz="4" w:space="0" w:color="000000"/>
            </w:tcBorders>
            <w:shd w:val="clear" w:color="auto" w:fill="auto"/>
            <w:vAlign w:val="bottom"/>
          </w:tcPr>
          <w:p w14:paraId="5EAF4DAB" w14:textId="77777777" w:rsidR="005E30F9" w:rsidRDefault="005E30F9">
            <w:pPr>
              <w:spacing w:line="240" w:lineRule="auto"/>
              <w:rPr>
                <w:b/>
                <w:u w:val="single"/>
              </w:rPr>
            </w:pPr>
            <w:r>
              <w:rPr>
                <w:b/>
                <w:u w:val="single"/>
              </w:rPr>
              <w:t>Involvement</w:t>
            </w:r>
          </w:p>
        </w:tc>
        <w:tc>
          <w:tcPr>
            <w:tcW w:w="1840" w:type="dxa"/>
            <w:tcBorders>
              <w:top w:val="single" w:sz="4" w:space="0" w:color="000000"/>
              <w:left w:val="nil"/>
              <w:bottom w:val="single" w:sz="4" w:space="0" w:color="000000"/>
              <w:right w:val="single" w:sz="4" w:space="0" w:color="000000"/>
            </w:tcBorders>
            <w:shd w:val="clear" w:color="auto" w:fill="auto"/>
            <w:vAlign w:val="bottom"/>
          </w:tcPr>
          <w:p w14:paraId="06437271" w14:textId="77777777" w:rsidR="005E30F9" w:rsidRDefault="005E30F9">
            <w:pPr>
              <w:spacing w:line="240" w:lineRule="auto"/>
              <w:rPr>
                <w:b/>
                <w:u w:val="single"/>
              </w:rPr>
            </w:pPr>
            <w:r>
              <w:rPr>
                <w:b/>
                <w:u w:val="single"/>
              </w:rPr>
              <w:t>Required Action</w:t>
            </w:r>
          </w:p>
        </w:tc>
        <w:tc>
          <w:tcPr>
            <w:tcW w:w="1520" w:type="dxa"/>
            <w:tcBorders>
              <w:top w:val="single" w:sz="4" w:space="0" w:color="000000"/>
              <w:left w:val="nil"/>
              <w:bottom w:val="single" w:sz="4" w:space="0" w:color="000000"/>
              <w:right w:val="single" w:sz="4" w:space="0" w:color="000000"/>
            </w:tcBorders>
            <w:shd w:val="clear" w:color="auto" w:fill="auto"/>
            <w:vAlign w:val="bottom"/>
          </w:tcPr>
          <w:p w14:paraId="6489F9F1" w14:textId="77777777" w:rsidR="005E30F9" w:rsidRDefault="005E30F9">
            <w:pPr>
              <w:spacing w:line="240" w:lineRule="auto"/>
              <w:rPr>
                <w:b/>
                <w:u w:val="single"/>
              </w:rPr>
            </w:pPr>
            <w:r>
              <w:rPr>
                <w:b/>
                <w:u w:val="single"/>
              </w:rPr>
              <w:t>Routing History</w:t>
            </w:r>
          </w:p>
        </w:tc>
      </w:tr>
      <w:tr w:rsidR="005E30F9" w14:paraId="5E7158A0" w14:textId="77777777">
        <w:trPr>
          <w:trHeight w:val="240"/>
        </w:trPr>
        <w:tc>
          <w:tcPr>
            <w:tcW w:w="1900" w:type="dxa"/>
            <w:tcBorders>
              <w:top w:val="nil"/>
              <w:left w:val="single" w:sz="4" w:space="0" w:color="000000"/>
              <w:bottom w:val="single" w:sz="4" w:space="0" w:color="000000"/>
              <w:right w:val="single" w:sz="4" w:space="0" w:color="000000"/>
            </w:tcBorders>
            <w:shd w:val="clear" w:color="auto" w:fill="auto"/>
            <w:vAlign w:val="bottom"/>
          </w:tcPr>
          <w:p w14:paraId="58FA78FC" w14:textId="23BB69B1" w:rsidR="005E30F9" w:rsidRDefault="005E30F9">
            <w:pPr>
              <w:spacing w:line="240" w:lineRule="auto"/>
            </w:pPr>
            <w:r>
              <w:t xml:space="preserve"> </w:t>
            </w:r>
          </w:p>
        </w:tc>
        <w:tc>
          <w:tcPr>
            <w:tcW w:w="1520" w:type="dxa"/>
            <w:tcBorders>
              <w:top w:val="nil"/>
              <w:left w:val="nil"/>
              <w:bottom w:val="single" w:sz="4" w:space="0" w:color="000000"/>
              <w:right w:val="single" w:sz="4" w:space="0" w:color="000000"/>
            </w:tcBorders>
            <w:shd w:val="clear" w:color="auto" w:fill="auto"/>
            <w:vAlign w:val="bottom"/>
          </w:tcPr>
          <w:p w14:paraId="1C003FF4" w14:textId="77777777" w:rsidR="005E30F9" w:rsidRDefault="005E30F9">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50A23667" w14:textId="0D92B417" w:rsidR="005E30F9" w:rsidRDefault="005E30F9">
            <w:pPr>
              <w:spacing w:line="240" w:lineRule="auto"/>
            </w:pPr>
            <w:r>
              <w:t xml:space="preserve"> </w:t>
            </w:r>
          </w:p>
        </w:tc>
        <w:tc>
          <w:tcPr>
            <w:tcW w:w="1840" w:type="dxa"/>
            <w:tcBorders>
              <w:top w:val="nil"/>
              <w:left w:val="nil"/>
              <w:bottom w:val="single" w:sz="4" w:space="0" w:color="000000"/>
              <w:right w:val="single" w:sz="4" w:space="0" w:color="000000"/>
            </w:tcBorders>
            <w:shd w:val="clear" w:color="auto" w:fill="auto"/>
            <w:vAlign w:val="bottom"/>
          </w:tcPr>
          <w:p w14:paraId="7A0DE12F" w14:textId="77777777" w:rsidR="005E30F9" w:rsidRDefault="005E30F9">
            <w:pPr>
              <w:spacing w:line="240" w:lineRule="auto"/>
            </w:pPr>
            <w:r>
              <w:t> </w:t>
            </w:r>
          </w:p>
        </w:tc>
        <w:tc>
          <w:tcPr>
            <w:tcW w:w="1520" w:type="dxa"/>
            <w:tcBorders>
              <w:top w:val="nil"/>
              <w:left w:val="nil"/>
              <w:bottom w:val="single" w:sz="4" w:space="0" w:color="000000"/>
              <w:right w:val="single" w:sz="4" w:space="0" w:color="000000"/>
            </w:tcBorders>
            <w:shd w:val="clear" w:color="auto" w:fill="auto"/>
            <w:vAlign w:val="bottom"/>
          </w:tcPr>
          <w:p w14:paraId="0184CB21" w14:textId="77777777" w:rsidR="005E30F9" w:rsidRDefault="005E30F9">
            <w:pPr>
              <w:spacing w:line="240" w:lineRule="auto"/>
            </w:pPr>
            <w:r>
              <w:t> </w:t>
            </w:r>
          </w:p>
        </w:tc>
      </w:tr>
    </w:tbl>
    <w:p w14:paraId="21ABBBB0" w14:textId="77777777" w:rsidR="005E30F9" w:rsidRPr="002D7DC1" w:rsidRDefault="005E30F9" w:rsidP="002D7DC1">
      <w:pPr>
        <w:spacing w:after="0" w:line="240" w:lineRule="auto"/>
        <w:rPr>
          <w:rFonts w:ascii="Calibri" w:eastAsia="Times New Roman" w:hAnsi="Calibri" w:cs="Calibri"/>
        </w:rPr>
      </w:pPr>
    </w:p>
    <w:p w14:paraId="7FC55AC6" w14:textId="77777777" w:rsidR="002D7DC1" w:rsidRPr="002D7DC1" w:rsidRDefault="002D7DC1" w:rsidP="002D7DC1">
      <w:pPr>
        <w:spacing w:after="0" w:line="240" w:lineRule="auto"/>
        <w:rPr>
          <w:rFonts w:ascii="Calibri" w:eastAsia="Times New Roman" w:hAnsi="Calibri" w:cs="Calibri"/>
        </w:rPr>
      </w:pPr>
    </w:p>
    <w:p w14:paraId="51385E48"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u w:val="single"/>
        </w:rPr>
        <w:t>___________________________</w:t>
      </w:r>
      <w:r w:rsidRPr="002D7DC1">
        <w:rPr>
          <w:rFonts w:ascii="Calibri" w:eastAsia="Times New Roman" w:hAnsi="Calibri" w:cs="Calibri"/>
        </w:rPr>
        <w:tab/>
      </w:r>
      <w:r w:rsidRPr="002D7DC1">
        <w:rPr>
          <w:rFonts w:ascii="Calibri" w:eastAsia="Times New Roman" w:hAnsi="Calibri" w:cs="Calibri"/>
          <w:u w:val="single"/>
        </w:rPr>
        <w:t>_______________</w:t>
      </w:r>
    </w:p>
    <w:p w14:paraId="7A85CFD6" w14:textId="6B623AE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rPr>
        <w:t>C</w:t>
      </w:r>
      <w:r w:rsidR="00B81F7D">
        <w:rPr>
          <w:rFonts w:ascii="Calibri" w:eastAsia="Times New Roman" w:hAnsi="Calibri" w:cs="Calibri"/>
        </w:rPr>
        <w:t xml:space="preserve">ontracting </w:t>
      </w:r>
      <w:r w:rsidRPr="002D7DC1">
        <w:rPr>
          <w:rFonts w:ascii="Calibri" w:eastAsia="Times New Roman" w:hAnsi="Calibri" w:cs="Calibri"/>
        </w:rPr>
        <w:t>O</w:t>
      </w:r>
      <w:r w:rsidR="00B81F7D">
        <w:rPr>
          <w:rFonts w:ascii="Calibri" w:eastAsia="Times New Roman" w:hAnsi="Calibri" w:cs="Calibri"/>
        </w:rPr>
        <w:t>fficer (CO)</w:t>
      </w:r>
      <w:r w:rsidRPr="002D7DC1">
        <w:rPr>
          <w:rFonts w:ascii="Calibri" w:eastAsia="Times New Roman" w:hAnsi="Calibri" w:cs="Calibri"/>
        </w:rPr>
        <w:t xml:space="preserve"> </w:t>
      </w:r>
      <w:r w:rsidRPr="002D7DC1">
        <w:rPr>
          <w:rFonts w:ascii="Calibri" w:eastAsia="Times New Roman" w:hAnsi="Calibri" w:cs="Calibri"/>
        </w:rPr>
        <w:tab/>
        <w:t>Date</w:t>
      </w:r>
    </w:p>
    <w:p w14:paraId="7A834338" w14:textId="77777777" w:rsidR="002D7DC1" w:rsidRPr="002D7DC1" w:rsidRDefault="002D7DC1" w:rsidP="002D7DC1">
      <w:pPr>
        <w:spacing w:after="0" w:line="240" w:lineRule="auto"/>
        <w:rPr>
          <w:rFonts w:ascii="Calibri" w:eastAsia="Times New Roman" w:hAnsi="Calibri" w:cs="Calibri"/>
        </w:rPr>
      </w:pPr>
    </w:p>
    <w:p w14:paraId="18B6AC90" w14:textId="77777777" w:rsidR="002D7DC1" w:rsidRPr="002D7DC1" w:rsidRDefault="002D7DC1" w:rsidP="002D7DC1">
      <w:pPr>
        <w:spacing w:after="0" w:line="240" w:lineRule="auto"/>
        <w:rPr>
          <w:rFonts w:ascii="Calibri" w:eastAsia="Times New Roman" w:hAnsi="Calibri" w:cs="Calibri"/>
        </w:rPr>
      </w:pPr>
    </w:p>
    <w:p w14:paraId="3306D579" w14:textId="77777777" w:rsidR="002D7DC1" w:rsidRPr="002D7DC1" w:rsidRDefault="002D7DC1" w:rsidP="002D7DC1">
      <w:pPr>
        <w:spacing w:after="0" w:line="240" w:lineRule="auto"/>
        <w:rPr>
          <w:rFonts w:ascii="Calibri" w:eastAsia="Times New Roman" w:hAnsi="Calibri" w:cs="Calibri"/>
        </w:rPr>
      </w:pPr>
      <w:r w:rsidRPr="002D7DC1">
        <w:rPr>
          <w:rFonts w:ascii="Calibri" w:eastAsia="Times New Roman" w:hAnsi="Calibri" w:cs="Calibri"/>
          <w:u w:val="single"/>
        </w:rPr>
        <w:t>Concurrence/Approval</w:t>
      </w:r>
      <w:r w:rsidRPr="002D7DC1">
        <w:rPr>
          <w:rFonts w:ascii="Calibri" w:eastAsia="Times New Roman" w:hAnsi="Calibri" w:cs="Calibri"/>
        </w:rPr>
        <w:t>:</w:t>
      </w:r>
    </w:p>
    <w:p w14:paraId="28384F89" w14:textId="77777777" w:rsidR="002D7DC1" w:rsidRPr="002D7DC1" w:rsidRDefault="002D7DC1" w:rsidP="002D7DC1">
      <w:pPr>
        <w:spacing w:after="0" w:line="240" w:lineRule="auto"/>
        <w:rPr>
          <w:rFonts w:ascii="Calibri" w:eastAsia="Times New Roman" w:hAnsi="Calibri" w:cs="Calibri"/>
        </w:rPr>
      </w:pPr>
    </w:p>
    <w:p w14:paraId="135006AD" w14:textId="77777777" w:rsidR="002D7DC1" w:rsidRPr="002D7DC1" w:rsidRDefault="002D7DC1" w:rsidP="002D7DC1">
      <w:pPr>
        <w:spacing w:after="0" w:line="240" w:lineRule="auto"/>
        <w:rPr>
          <w:rFonts w:ascii="Calibri" w:eastAsia="Times New Roman" w:hAnsi="Calibri" w:cs="Calibri"/>
        </w:rPr>
      </w:pPr>
    </w:p>
    <w:p w14:paraId="001CCE67"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u w:val="single"/>
        </w:rPr>
        <w:t>___________________________</w:t>
      </w:r>
      <w:r w:rsidRPr="002D7DC1">
        <w:rPr>
          <w:rFonts w:ascii="Calibri" w:eastAsia="Times New Roman" w:hAnsi="Calibri" w:cs="Calibri"/>
        </w:rPr>
        <w:tab/>
      </w:r>
      <w:r w:rsidRPr="002D7DC1">
        <w:rPr>
          <w:rFonts w:ascii="Calibri" w:eastAsia="Times New Roman" w:hAnsi="Calibri" w:cs="Calibri"/>
          <w:u w:val="single"/>
        </w:rPr>
        <w:t>_______________</w:t>
      </w:r>
    </w:p>
    <w:p w14:paraId="6C26F7B1"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rPr>
        <w:t xml:space="preserve">1 level above CO </w:t>
      </w:r>
      <w:r w:rsidRPr="002D7DC1">
        <w:rPr>
          <w:rFonts w:ascii="Calibri" w:eastAsia="Times New Roman" w:hAnsi="Calibri" w:cs="Calibri"/>
        </w:rPr>
        <w:tab/>
        <w:t>Date</w:t>
      </w:r>
    </w:p>
    <w:p w14:paraId="2DF93CEF" w14:textId="77777777" w:rsidR="002D7DC1" w:rsidRPr="002D7DC1" w:rsidRDefault="002D7DC1" w:rsidP="002D7DC1">
      <w:pPr>
        <w:spacing w:after="0" w:line="240" w:lineRule="auto"/>
        <w:rPr>
          <w:rFonts w:ascii="Calibri" w:eastAsia="Times New Roman" w:hAnsi="Calibri" w:cs="Calibri"/>
        </w:rPr>
      </w:pPr>
    </w:p>
    <w:p w14:paraId="4DA379CF" w14:textId="77777777" w:rsidR="002D7DC1" w:rsidRPr="002D7DC1" w:rsidRDefault="002D7DC1" w:rsidP="002D7DC1">
      <w:pPr>
        <w:spacing w:after="0" w:line="240" w:lineRule="auto"/>
        <w:rPr>
          <w:rFonts w:ascii="Calibri" w:eastAsia="Times New Roman" w:hAnsi="Calibri" w:cs="Calibri"/>
        </w:rPr>
      </w:pPr>
    </w:p>
    <w:p w14:paraId="1384E400"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u w:val="single"/>
        </w:rPr>
        <w:t xml:space="preserve">___________________________ </w:t>
      </w:r>
      <w:r w:rsidRPr="002D7DC1">
        <w:rPr>
          <w:rFonts w:ascii="Calibri" w:eastAsia="Times New Roman" w:hAnsi="Calibri" w:cs="Calibri"/>
        </w:rPr>
        <w:tab/>
      </w:r>
      <w:r w:rsidRPr="002D7DC1">
        <w:rPr>
          <w:rFonts w:ascii="Calibri" w:eastAsia="Times New Roman" w:hAnsi="Calibri" w:cs="Calibri"/>
          <w:u w:val="single"/>
        </w:rPr>
        <w:t>_______________</w:t>
      </w:r>
    </w:p>
    <w:p w14:paraId="6C2B99C2"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rPr>
        <w:t>2 levels above CO</w:t>
      </w:r>
      <w:r w:rsidRPr="002D7DC1">
        <w:rPr>
          <w:rFonts w:ascii="Calibri" w:eastAsia="Times New Roman" w:hAnsi="Calibri" w:cs="Calibri"/>
        </w:rPr>
        <w:tab/>
        <w:t>Date</w:t>
      </w:r>
    </w:p>
    <w:p w14:paraId="5FB6856F" w14:textId="77777777" w:rsidR="002D7DC1" w:rsidRPr="002D7DC1" w:rsidRDefault="002D7DC1" w:rsidP="002D7DC1">
      <w:pPr>
        <w:spacing w:after="0" w:line="240" w:lineRule="auto"/>
        <w:rPr>
          <w:rFonts w:ascii="Calibri" w:eastAsia="Times New Roman" w:hAnsi="Calibri" w:cs="Calibri"/>
        </w:rPr>
      </w:pPr>
    </w:p>
    <w:p w14:paraId="7829EB22" w14:textId="77777777" w:rsidR="002D7DC1" w:rsidRPr="002D7DC1" w:rsidRDefault="002D7DC1" w:rsidP="002D7DC1">
      <w:pPr>
        <w:spacing w:after="0" w:line="240" w:lineRule="auto"/>
        <w:rPr>
          <w:rFonts w:ascii="Calibri" w:eastAsia="Times New Roman" w:hAnsi="Calibri" w:cs="Calibri"/>
        </w:rPr>
      </w:pPr>
    </w:p>
    <w:p w14:paraId="7B2E6232"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u w:val="single"/>
        </w:rPr>
        <w:t>___________________________</w:t>
      </w:r>
      <w:r w:rsidRPr="002D7DC1">
        <w:rPr>
          <w:rFonts w:ascii="Calibri" w:eastAsia="Times New Roman" w:hAnsi="Calibri" w:cs="Calibri"/>
        </w:rPr>
        <w:t xml:space="preserve"> </w:t>
      </w:r>
      <w:r w:rsidRPr="002D7DC1">
        <w:rPr>
          <w:rFonts w:ascii="Calibri" w:eastAsia="Times New Roman" w:hAnsi="Calibri" w:cs="Calibri"/>
        </w:rPr>
        <w:tab/>
      </w:r>
      <w:r w:rsidRPr="002D7DC1">
        <w:rPr>
          <w:rFonts w:ascii="Calibri" w:eastAsia="Times New Roman" w:hAnsi="Calibri" w:cs="Calibri"/>
          <w:u w:val="single"/>
        </w:rPr>
        <w:t>_______________</w:t>
      </w:r>
    </w:p>
    <w:p w14:paraId="3D7A1944"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rPr>
        <w:t>General Counsel</w:t>
      </w:r>
      <w:r w:rsidRPr="002D7DC1">
        <w:rPr>
          <w:rFonts w:ascii="Calibri" w:eastAsia="Times New Roman" w:hAnsi="Calibri" w:cs="Calibri"/>
        </w:rPr>
        <w:tab/>
        <w:t>Date</w:t>
      </w:r>
    </w:p>
    <w:p w14:paraId="10281E59" w14:textId="77777777" w:rsidR="002D7DC1" w:rsidRPr="002D7DC1" w:rsidRDefault="002D7DC1" w:rsidP="002D7DC1">
      <w:pPr>
        <w:spacing w:after="0" w:line="240" w:lineRule="auto"/>
        <w:rPr>
          <w:rFonts w:ascii="Calibri" w:eastAsia="Times New Roman" w:hAnsi="Calibri" w:cs="Calibri"/>
        </w:rPr>
      </w:pPr>
    </w:p>
    <w:p w14:paraId="6E20EB3C" w14:textId="77777777" w:rsidR="002D7DC1" w:rsidRPr="002D7DC1" w:rsidRDefault="002D7DC1" w:rsidP="002D7DC1">
      <w:pPr>
        <w:spacing w:after="0" w:line="240" w:lineRule="auto"/>
        <w:rPr>
          <w:rFonts w:ascii="Calibri" w:eastAsia="Times New Roman" w:hAnsi="Calibri" w:cs="Calibri"/>
        </w:rPr>
      </w:pPr>
    </w:p>
    <w:p w14:paraId="7FED51C2"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u w:val="single"/>
        </w:rPr>
        <w:t xml:space="preserve">___________________________ </w:t>
      </w:r>
      <w:r w:rsidRPr="002D7DC1">
        <w:rPr>
          <w:rFonts w:ascii="Calibri" w:eastAsia="Times New Roman" w:hAnsi="Calibri" w:cs="Calibri"/>
        </w:rPr>
        <w:tab/>
      </w:r>
      <w:r w:rsidRPr="002D7DC1">
        <w:rPr>
          <w:rFonts w:ascii="Calibri" w:eastAsia="Times New Roman" w:hAnsi="Calibri" w:cs="Calibri"/>
          <w:u w:val="single"/>
        </w:rPr>
        <w:t>_______________</w:t>
      </w:r>
    </w:p>
    <w:p w14:paraId="4E666E25" w14:textId="77777777" w:rsidR="002D7DC1" w:rsidRPr="002D7DC1" w:rsidRDefault="002D7DC1" w:rsidP="002D7DC1">
      <w:pPr>
        <w:tabs>
          <w:tab w:val="left" w:pos="4320"/>
        </w:tabs>
        <w:spacing w:after="0" w:line="240" w:lineRule="auto"/>
        <w:rPr>
          <w:rFonts w:ascii="Calibri" w:eastAsia="Times New Roman" w:hAnsi="Calibri" w:cs="Calibri"/>
        </w:rPr>
      </w:pPr>
      <w:r w:rsidRPr="002D7DC1">
        <w:rPr>
          <w:rFonts w:ascii="Calibri" w:eastAsia="Times New Roman" w:hAnsi="Calibri" w:cs="Calibri"/>
        </w:rPr>
        <w:t>Senior Acquisition Authority</w:t>
      </w:r>
      <w:r w:rsidRPr="002D7DC1">
        <w:rPr>
          <w:rFonts w:ascii="Calibri" w:eastAsia="Times New Roman" w:hAnsi="Calibri" w:cs="Calibri"/>
        </w:rPr>
        <w:tab/>
        <w:t>Date</w:t>
      </w:r>
    </w:p>
    <w:p w14:paraId="4A9C6638" w14:textId="77777777" w:rsidR="002D7DC1" w:rsidRPr="002D7DC1" w:rsidRDefault="002D7DC1" w:rsidP="002D7DC1">
      <w:pPr>
        <w:spacing w:after="0" w:line="240" w:lineRule="auto"/>
        <w:rPr>
          <w:rFonts w:ascii="Calibri" w:eastAsia="Times New Roman" w:hAnsi="Calibri" w:cs="Calibri"/>
        </w:rPr>
      </w:pPr>
    </w:p>
    <w:p w14:paraId="311C2304" w14:textId="77777777" w:rsidR="002D7DC1" w:rsidRDefault="002D7DC1"/>
    <w:sectPr w:rsidR="002D7DC1">
      <w:headerReference w:type="even" r:id="rId16"/>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461C" w14:textId="77777777" w:rsidR="009056CA" w:rsidRDefault="009056CA" w:rsidP="002D7DC1">
      <w:pPr>
        <w:spacing w:after="0" w:line="240" w:lineRule="auto"/>
      </w:pPr>
      <w:r>
        <w:separator/>
      </w:r>
    </w:p>
  </w:endnote>
  <w:endnote w:type="continuationSeparator" w:id="0">
    <w:p w14:paraId="66B90BF4" w14:textId="77777777" w:rsidR="009056CA" w:rsidRDefault="009056CA" w:rsidP="002D7DC1">
      <w:pPr>
        <w:spacing w:after="0" w:line="240" w:lineRule="auto"/>
      </w:pPr>
      <w:r>
        <w:continuationSeparator/>
      </w:r>
    </w:p>
  </w:endnote>
  <w:endnote w:type="continuationNotice" w:id="1">
    <w:p w14:paraId="4DB2A8C6" w14:textId="77777777" w:rsidR="009056CA" w:rsidRDefault="00905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F135" w14:textId="77777777" w:rsidR="002D7DC1" w:rsidRPr="00FC24CD" w:rsidRDefault="002D7DC1">
    <w:pPr>
      <w:pStyle w:val="Footer"/>
      <w:pBdr>
        <w:top w:val="single" w:sz="4" w:space="1" w:color="auto"/>
      </w:pBdr>
    </w:pPr>
    <w:r>
      <w:t>Acquisi</w:t>
    </w:r>
    <w:r w:rsidRPr="000239DA">
      <w:t>t</w:t>
    </w:r>
    <w:r>
      <w:t>ion Planning</w:t>
    </w:r>
    <w:r>
      <w:tab/>
    </w:r>
    <w:r>
      <w:fldChar w:fldCharType="begin"/>
    </w:r>
    <w:r>
      <w:instrText xml:space="preserve"> PAGE   \* MERGEFORMAT </w:instrText>
    </w:r>
    <w:r>
      <w:fldChar w:fldCharType="separate"/>
    </w:r>
    <w:r>
      <w:rPr>
        <w:noProof/>
      </w:rPr>
      <w:t>4</w:t>
    </w:r>
    <w:r>
      <w:rPr>
        <w:noProof/>
      </w:rPr>
      <w:fldChar w:fldCharType="end"/>
    </w:r>
    <w:r>
      <w:tab/>
      <w:t>UESC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17C8" w14:textId="3AD1D260" w:rsidR="002D7DC1" w:rsidRPr="00C26E25" w:rsidRDefault="00924168">
    <w:pPr>
      <w:pStyle w:val="Footer"/>
      <w:pBdr>
        <w:top w:val="single" w:sz="4" w:space="1" w:color="auto"/>
      </w:pBdr>
      <w:rPr>
        <w:rFonts w:ascii="Calibri" w:hAnsi="Calibri"/>
      </w:rPr>
    </w:pPr>
    <w:r>
      <w:rPr>
        <w:rFonts w:ascii="Calibri" w:hAnsi="Calibri"/>
      </w:rPr>
      <w:t xml:space="preserve"> </w:t>
    </w:r>
    <w:r w:rsidR="002D7DC1" w:rsidRPr="00C26E25">
      <w:rPr>
        <w:rFonts w:ascii="Calibri" w:hAnsi="Calibri"/>
      </w:rPr>
      <w:tab/>
    </w:r>
    <w:r w:rsidR="002D7DC1" w:rsidRPr="00C26E25">
      <w:rPr>
        <w:rFonts w:ascii="Calibri" w:hAnsi="Calibri"/>
      </w:rPr>
      <w:fldChar w:fldCharType="begin"/>
    </w:r>
    <w:r w:rsidR="002D7DC1" w:rsidRPr="00C26E25">
      <w:rPr>
        <w:rFonts w:ascii="Calibri" w:hAnsi="Calibri"/>
      </w:rPr>
      <w:instrText xml:space="preserve"> PAGE   \* MERGEFORMAT </w:instrText>
    </w:r>
    <w:r w:rsidR="002D7DC1" w:rsidRPr="00C26E25">
      <w:rPr>
        <w:rFonts w:ascii="Calibri" w:hAnsi="Calibri"/>
      </w:rPr>
      <w:fldChar w:fldCharType="separate"/>
    </w:r>
    <w:r w:rsidR="002D7DC1">
      <w:rPr>
        <w:rFonts w:ascii="Calibri" w:hAnsi="Calibri"/>
        <w:noProof/>
      </w:rPr>
      <w:t>14</w:t>
    </w:r>
    <w:r w:rsidR="002D7DC1" w:rsidRPr="00C26E25">
      <w:rPr>
        <w:rFonts w:ascii="Calibri" w:hAnsi="Calibri"/>
        <w:noProof/>
      </w:rPr>
      <w:fldChar w:fldCharType="end"/>
    </w:r>
    <w:r w:rsidR="002D7DC1" w:rsidRPr="00C26E25">
      <w:rPr>
        <w:rFonts w:ascii="Calibri" w:hAnsi="Calibri"/>
      </w:rPr>
      <w:tab/>
    </w:r>
    <w:r>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B670" w14:textId="77777777" w:rsidR="009056CA" w:rsidRDefault="009056CA" w:rsidP="002D7DC1">
      <w:pPr>
        <w:spacing w:after="0" w:line="240" w:lineRule="auto"/>
      </w:pPr>
      <w:r>
        <w:separator/>
      </w:r>
    </w:p>
  </w:footnote>
  <w:footnote w:type="continuationSeparator" w:id="0">
    <w:p w14:paraId="4BF8EBEC" w14:textId="77777777" w:rsidR="009056CA" w:rsidRDefault="009056CA" w:rsidP="002D7DC1">
      <w:pPr>
        <w:spacing w:after="0" w:line="240" w:lineRule="auto"/>
      </w:pPr>
      <w:r>
        <w:continuationSeparator/>
      </w:r>
    </w:p>
  </w:footnote>
  <w:footnote w:type="continuationNotice" w:id="1">
    <w:p w14:paraId="65BA6BD2" w14:textId="77777777" w:rsidR="009056CA" w:rsidRDefault="009056CA">
      <w:pPr>
        <w:spacing w:after="0" w:line="240" w:lineRule="auto"/>
      </w:pPr>
    </w:p>
  </w:footnote>
  <w:footnote w:id="2">
    <w:p w14:paraId="5E896AD3" w14:textId="74580A3B" w:rsidR="00FE5D70" w:rsidRDefault="00FE5D70">
      <w:pPr>
        <w:pStyle w:val="FootnoteText"/>
      </w:pPr>
      <w:r>
        <w:rPr>
          <w:rStyle w:val="FootnoteReference"/>
        </w:rPr>
        <w:footnoteRef/>
      </w:r>
      <w:r>
        <w:t xml:space="preserve"> Note: Although FEMP considers it a best practice, not all agencies require formal acquisition plans</w:t>
      </w:r>
      <w:r w:rsidR="009E2A23">
        <w:t xml:space="preserve">. Additionally, this template acquisition plan is based upon the requirements set forth in FAR Part 7, </w:t>
      </w:r>
      <w:r w:rsidR="00403BDE">
        <w:t>but please follow your agencies internal policies for acquisition plans.</w:t>
      </w:r>
    </w:p>
  </w:footnote>
  <w:footnote w:id="3">
    <w:p w14:paraId="259C7C8C" w14:textId="755C24C8" w:rsidR="00D77A1C" w:rsidRDefault="00D77A1C">
      <w:pPr>
        <w:pStyle w:val="FootnoteText"/>
      </w:pPr>
      <w:r>
        <w:rPr>
          <w:rStyle w:val="FootnoteReference"/>
        </w:rPr>
        <w:footnoteRef/>
      </w:r>
      <w:r>
        <w:t xml:space="preserve"> Note: </w:t>
      </w:r>
      <w:r w:rsidR="0044780F">
        <w:t>Modify based on</w:t>
      </w:r>
      <w:r w:rsidR="009C0F52">
        <w:t xml:space="preserve"> agency</w:t>
      </w:r>
      <w:r w:rsidR="0044780F">
        <w:t xml:space="preserve"> policy</w:t>
      </w:r>
      <w:r w:rsidR="009C0F52">
        <w:t>. For example,</w:t>
      </w:r>
      <w:r>
        <w:t xml:space="preserve"> “investment value”</w:t>
      </w:r>
      <w:r w:rsidR="009C0F52">
        <w:t xml:space="preserve"> (excluding financing) may be used to determine contract</w:t>
      </w:r>
      <w:r w:rsidR="00152D1C">
        <w:t>ing</w:t>
      </w:r>
      <w:r w:rsidR="009C0F52">
        <w:t xml:space="preserve"> officer warrant requirements</w:t>
      </w:r>
      <w:r w:rsidR="003C34D4">
        <w:t>.</w:t>
      </w:r>
    </w:p>
  </w:footnote>
  <w:footnote w:id="4">
    <w:p w14:paraId="40092A7A" w14:textId="498A8FCC" w:rsidR="000F3092" w:rsidRDefault="000F3092">
      <w:pPr>
        <w:pStyle w:val="FootnoteText"/>
      </w:pPr>
      <w:r>
        <w:rPr>
          <w:rStyle w:val="FootnoteReference"/>
        </w:rPr>
        <w:footnoteRef/>
      </w:r>
      <w:r>
        <w:t xml:space="preserve"> If required by your agency, include additional details about the consequences of not proceeding with the project, such as continued deterioration of failing </w:t>
      </w:r>
      <w:r w:rsidR="008E3647">
        <w:t>equipment</w:t>
      </w:r>
      <w:r>
        <w:t>, etc.</w:t>
      </w:r>
    </w:p>
  </w:footnote>
  <w:footnote w:id="5">
    <w:p w14:paraId="549BF2AE" w14:textId="59FB44D5" w:rsidR="00720812" w:rsidRDefault="00720812">
      <w:pPr>
        <w:pStyle w:val="FootnoteText"/>
      </w:pPr>
      <w:r>
        <w:rPr>
          <w:rStyle w:val="FootnoteReference"/>
        </w:rPr>
        <w:footnoteRef/>
      </w:r>
      <w:r>
        <w:t xml:space="preserve"> Or other funds as allowed by your agency policies.</w:t>
      </w:r>
    </w:p>
  </w:footnote>
  <w:footnote w:id="6">
    <w:p w14:paraId="10A48843" w14:textId="77777777" w:rsidR="006A37D6" w:rsidRDefault="006A37D6" w:rsidP="006A37D6">
      <w:pPr>
        <w:pStyle w:val="FootnoteText"/>
      </w:pPr>
      <w:r>
        <w:rPr>
          <w:rStyle w:val="FootnoteReference"/>
        </w:rPr>
        <w:footnoteRef/>
      </w:r>
      <w:r>
        <w:t xml:space="preserve"> Unless agency policy dictates otherwise.</w:t>
      </w:r>
    </w:p>
  </w:footnote>
  <w:footnote w:id="7">
    <w:p w14:paraId="2C1B63AD" w14:textId="3077F608" w:rsidR="00101B4F" w:rsidRDefault="00101B4F">
      <w:pPr>
        <w:pStyle w:val="FootnoteText"/>
      </w:pPr>
      <w:r>
        <w:rPr>
          <w:rStyle w:val="FootnoteReference"/>
        </w:rPr>
        <w:footnoteRef/>
      </w:r>
      <w:r>
        <w:t xml:space="preserve"> Or a </w:t>
      </w:r>
      <w:r w:rsidR="009B14C8">
        <w:t>savings</w:t>
      </w:r>
      <w:r>
        <w:t xml:space="preserve"> guarantee</w:t>
      </w:r>
      <w:r w:rsidR="000A7B92">
        <w:t>, although this is less common</w:t>
      </w:r>
      <w:r w:rsidR="00615F15">
        <w:t xml:space="preserve"> and may not be allowable depending on utility regulations </w:t>
      </w:r>
      <w:r w:rsidR="0092456F">
        <w:t xml:space="preserve">put in place by the </w:t>
      </w:r>
      <w:r w:rsidR="00615F15">
        <w:t>commission/</w:t>
      </w:r>
      <w:r w:rsidR="0092456F">
        <w:t xml:space="preserve">other </w:t>
      </w:r>
      <w:r w:rsidR="00615F15">
        <w:t>governing body</w:t>
      </w:r>
      <w:r w:rsidR="0092456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18C7" w14:textId="77777777" w:rsidR="002D7DC1" w:rsidRPr="00F76590" w:rsidRDefault="002D7DC1">
    <w:pPr>
      <w:pStyle w:val="Header"/>
      <w:pBdr>
        <w:bottom w:val="single" w:sz="4" w:space="1" w:color="auto"/>
      </w:pBdr>
    </w:pPr>
    <w:r w:rsidRPr="00F76590">
      <w:t>Limited Acquisition Plan</w:t>
    </w:r>
  </w:p>
  <w:p w14:paraId="170D2C3D" w14:textId="77777777" w:rsidR="002D7DC1" w:rsidRDefault="002D7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91E2" w14:textId="4D92C7A8" w:rsidR="009105A1" w:rsidRPr="00F205AF" w:rsidRDefault="009105A1">
    <w:pPr>
      <w:pStyle w:val="Header"/>
      <w:rPr>
        <w:i/>
        <w:iCs/>
      </w:rPr>
    </w:pPr>
    <w:r w:rsidRPr="00F205AF">
      <w:rPr>
        <w:b/>
        <w:bCs/>
        <w:i/>
        <w:iCs/>
      </w:rPr>
      <w:t xml:space="preserve">Disclaimer: </w:t>
    </w:r>
    <w:r w:rsidR="00EF7CE4" w:rsidRPr="00F205AF">
      <w:rPr>
        <w:i/>
        <w:iCs/>
      </w:rPr>
      <w:t xml:space="preserve">Agency contracting officer should review this template carefully and edit as appropriate based on agency policy and </w:t>
    </w:r>
    <w:r w:rsidR="00F205AF" w:rsidRPr="00F205AF">
      <w:rPr>
        <w:i/>
        <w:iCs/>
      </w:rPr>
      <w:t>project/site specific information.</w:t>
    </w:r>
  </w:p>
</w:hdr>
</file>

<file path=word/intelligence2.xml><?xml version="1.0" encoding="utf-8"?>
<int2:intelligence xmlns:int2="http://schemas.microsoft.com/office/intelligence/2020/intelligence" xmlns:oel="http://schemas.microsoft.com/office/2019/extlst">
  <int2:observations>
    <int2:bookmark int2:bookmarkName="_Int_Vj3kAfji" int2:invalidationBookmarkName="" int2:hashCode="0lXQ0GySJQ8tJA" int2:id="XymtVyS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7C18"/>
    <w:multiLevelType w:val="hybridMultilevel"/>
    <w:tmpl w:val="FFFFFFFF"/>
    <w:lvl w:ilvl="0" w:tplc="C8749418">
      <w:start w:val="1"/>
      <w:numFmt w:val="bullet"/>
      <w:lvlText w:val=""/>
      <w:lvlJc w:val="left"/>
      <w:pPr>
        <w:ind w:left="720" w:hanging="360"/>
      </w:pPr>
      <w:rPr>
        <w:rFonts w:ascii="Symbol" w:hAnsi="Symbol" w:hint="default"/>
      </w:rPr>
    </w:lvl>
    <w:lvl w:ilvl="1" w:tplc="CEBA613C">
      <w:start w:val="1"/>
      <w:numFmt w:val="bullet"/>
      <w:lvlText w:val="o"/>
      <w:lvlJc w:val="left"/>
      <w:pPr>
        <w:ind w:left="1440" w:hanging="360"/>
      </w:pPr>
      <w:rPr>
        <w:rFonts w:ascii="Courier New" w:hAnsi="Courier New" w:hint="default"/>
      </w:rPr>
    </w:lvl>
    <w:lvl w:ilvl="2" w:tplc="9A065DB2">
      <w:start w:val="1"/>
      <w:numFmt w:val="bullet"/>
      <w:lvlText w:val=""/>
      <w:lvlJc w:val="left"/>
      <w:pPr>
        <w:ind w:left="2160" w:hanging="360"/>
      </w:pPr>
      <w:rPr>
        <w:rFonts w:ascii="Wingdings" w:hAnsi="Wingdings" w:hint="default"/>
      </w:rPr>
    </w:lvl>
    <w:lvl w:ilvl="3" w:tplc="CD4A1208">
      <w:start w:val="1"/>
      <w:numFmt w:val="bullet"/>
      <w:lvlText w:val=""/>
      <w:lvlJc w:val="left"/>
      <w:pPr>
        <w:ind w:left="2880" w:hanging="360"/>
      </w:pPr>
      <w:rPr>
        <w:rFonts w:ascii="Symbol" w:hAnsi="Symbol" w:hint="default"/>
      </w:rPr>
    </w:lvl>
    <w:lvl w:ilvl="4" w:tplc="255A3846">
      <w:start w:val="1"/>
      <w:numFmt w:val="bullet"/>
      <w:lvlText w:val="o"/>
      <w:lvlJc w:val="left"/>
      <w:pPr>
        <w:ind w:left="3600" w:hanging="360"/>
      </w:pPr>
      <w:rPr>
        <w:rFonts w:ascii="Courier New" w:hAnsi="Courier New" w:hint="default"/>
      </w:rPr>
    </w:lvl>
    <w:lvl w:ilvl="5" w:tplc="38AA5F38">
      <w:start w:val="1"/>
      <w:numFmt w:val="bullet"/>
      <w:lvlText w:val=""/>
      <w:lvlJc w:val="left"/>
      <w:pPr>
        <w:ind w:left="4320" w:hanging="360"/>
      </w:pPr>
      <w:rPr>
        <w:rFonts w:ascii="Wingdings" w:hAnsi="Wingdings" w:hint="default"/>
      </w:rPr>
    </w:lvl>
    <w:lvl w:ilvl="6" w:tplc="6FBCF34E">
      <w:start w:val="1"/>
      <w:numFmt w:val="bullet"/>
      <w:lvlText w:val=""/>
      <w:lvlJc w:val="left"/>
      <w:pPr>
        <w:ind w:left="5040" w:hanging="360"/>
      </w:pPr>
      <w:rPr>
        <w:rFonts w:ascii="Symbol" w:hAnsi="Symbol" w:hint="default"/>
      </w:rPr>
    </w:lvl>
    <w:lvl w:ilvl="7" w:tplc="A53A255E">
      <w:start w:val="1"/>
      <w:numFmt w:val="bullet"/>
      <w:lvlText w:val="o"/>
      <w:lvlJc w:val="left"/>
      <w:pPr>
        <w:ind w:left="5760" w:hanging="360"/>
      </w:pPr>
      <w:rPr>
        <w:rFonts w:ascii="Courier New" w:hAnsi="Courier New" w:hint="default"/>
      </w:rPr>
    </w:lvl>
    <w:lvl w:ilvl="8" w:tplc="CBDAFE3C">
      <w:start w:val="1"/>
      <w:numFmt w:val="bullet"/>
      <w:lvlText w:val=""/>
      <w:lvlJc w:val="left"/>
      <w:pPr>
        <w:ind w:left="6480" w:hanging="360"/>
      </w:pPr>
      <w:rPr>
        <w:rFonts w:ascii="Wingdings" w:hAnsi="Wingdings" w:hint="default"/>
      </w:rPr>
    </w:lvl>
  </w:abstractNum>
  <w:abstractNum w:abstractNumId="1" w15:restartNumberingAfterBreak="0">
    <w:nsid w:val="069F5577"/>
    <w:multiLevelType w:val="hybridMultilevel"/>
    <w:tmpl w:val="FFFFFFFF"/>
    <w:lvl w:ilvl="0" w:tplc="FD508DBE">
      <w:start w:val="1"/>
      <w:numFmt w:val="bullet"/>
      <w:lvlText w:val=""/>
      <w:lvlJc w:val="left"/>
      <w:pPr>
        <w:ind w:left="720" w:hanging="360"/>
      </w:pPr>
      <w:rPr>
        <w:rFonts w:ascii="Symbol" w:hAnsi="Symbol" w:hint="default"/>
      </w:rPr>
    </w:lvl>
    <w:lvl w:ilvl="1" w:tplc="2ED034A4">
      <w:start w:val="1"/>
      <w:numFmt w:val="bullet"/>
      <w:lvlText w:val="o"/>
      <w:lvlJc w:val="left"/>
      <w:pPr>
        <w:ind w:left="1440" w:hanging="360"/>
      </w:pPr>
      <w:rPr>
        <w:rFonts w:ascii="Courier New" w:hAnsi="Courier New" w:hint="default"/>
      </w:rPr>
    </w:lvl>
    <w:lvl w:ilvl="2" w:tplc="0650899E">
      <w:start w:val="1"/>
      <w:numFmt w:val="bullet"/>
      <w:lvlText w:val=""/>
      <w:lvlJc w:val="left"/>
      <w:pPr>
        <w:ind w:left="2160" w:hanging="360"/>
      </w:pPr>
      <w:rPr>
        <w:rFonts w:ascii="Wingdings" w:hAnsi="Wingdings" w:hint="default"/>
      </w:rPr>
    </w:lvl>
    <w:lvl w:ilvl="3" w:tplc="F7F867A2">
      <w:start w:val="1"/>
      <w:numFmt w:val="bullet"/>
      <w:lvlText w:val=""/>
      <w:lvlJc w:val="left"/>
      <w:pPr>
        <w:ind w:left="2880" w:hanging="360"/>
      </w:pPr>
      <w:rPr>
        <w:rFonts w:ascii="Symbol" w:hAnsi="Symbol" w:hint="default"/>
      </w:rPr>
    </w:lvl>
    <w:lvl w:ilvl="4" w:tplc="1A7EDD56">
      <w:start w:val="1"/>
      <w:numFmt w:val="bullet"/>
      <w:lvlText w:val="o"/>
      <w:lvlJc w:val="left"/>
      <w:pPr>
        <w:ind w:left="3600" w:hanging="360"/>
      </w:pPr>
      <w:rPr>
        <w:rFonts w:ascii="Courier New" w:hAnsi="Courier New" w:hint="default"/>
      </w:rPr>
    </w:lvl>
    <w:lvl w:ilvl="5" w:tplc="D7125480">
      <w:start w:val="1"/>
      <w:numFmt w:val="bullet"/>
      <w:lvlText w:val=""/>
      <w:lvlJc w:val="left"/>
      <w:pPr>
        <w:ind w:left="4320" w:hanging="360"/>
      </w:pPr>
      <w:rPr>
        <w:rFonts w:ascii="Wingdings" w:hAnsi="Wingdings" w:hint="default"/>
      </w:rPr>
    </w:lvl>
    <w:lvl w:ilvl="6" w:tplc="1E285C5E">
      <w:start w:val="1"/>
      <w:numFmt w:val="bullet"/>
      <w:lvlText w:val=""/>
      <w:lvlJc w:val="left"/>
      <w:pPr>
        <w:ind w:left="5040" w:hanging="360"/>
      </w:pPr>
      <w:rPr>
        <w:rFonts w:ascii="Symbol" w:hAnsi="Symbol" w:hint="default"/>
      </w:rPr>
    </w:lvl>
    <w:lvl w:ilvl="7" w:tplc="D9B69AE6">
      <w:start w:val="1"/>
      <w:numFmt w:val="bullet"/>
      <w:lvlText w:val="o"/>
      <w:lvlJc w:val="left"/>
      <w:pPr>
        <w:ind w:left="5760" w:hanging="360"/>
      </w:pPr>
      <w:rPr>
        <w:rFonts w:ascii="Courier New" w:hAnsi="Courier New" w:hint="default"/>
      </w:rPr>
    </w:lvl>
    <w:lvl w:ilvl="8" w:tplc="00E25C3A">
      <w:start w:val="1"/>
      <w:numFmt w:val="bullet"/>
      <w:lvlText w:val=""/>
      <w:lvlJc w:val="left"/>
      <w:pPr>
        <w:ind w:left="6480" w:hanging="360"/>
      </w:pPr>
      <w:rPr>
        <w:rFonts w:ascii="Wingdings" w:hAnsi="Wingdings" w:hint="default"/>
      </w:rPr>
    </w:lvl>
  </w:abstractNum>
  <w:abstractNum w:abstractNumId="2" w15:restartNumberingAfterBreak="0">
    <w:nsid w:val="31AE2F15"/>
    <w:multiLevelType w:val="hybridMultilevel"/>
    <w:tmpl w:val="7A768C7E"/>
    <w:lvl w:ilvl="0" w:tplc="04090013">
      <w:start w:val="1"/>
      <w:numFmt w:val="upperRoman"/>
      <w:lvlText w:val="%1."/>
      <w:lvlJc w:val="right"/>
      <w:pPr>
        <w:ind w:left="720" w:hanging="360"/>
      </w:pPr>
    </w:lvl>
    <w:lvl w:ilvl="1" w:tplc="47C846D2">
      <w:start w:val="1"/>
      <w:numFmt w:val="upperLetter"/>
      <w:lvlText w:val="%2."/>
      <w:lvlJc w:val="left"/>
      <w:pPr>
        <w:ind w:left="1440" w:hanging="360"/>
      </w:pPr>
      <w:rPr>
        <w:b/>
        <w:i w:val="0"/>
        <w:i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40A1C"/>
    <w:multiLevelType w:val="hybridMultilevel"/>
    <w:tmpl w:val="FFFFFFFF"/>
    <w:lvl w:ilvl="0" w:tplc="8F702210">
      <w:start w:val="1"/>
      <w:numFmt w:val="bullet"/>
      <w:lvlText w:val=""/>
      <w:lvlJc w:val="left"/>
      <w:pPr>
        <w:ind w:left="720" w:hanging="360"/>
      </w:pPr>
      <w:rPr>
        <w:rFonts w:ascii="Symbol" w:hAnsi="Symbol" w:hint="default"/>
      </w:rPr>
    </w:lvl>
    <w:lvl w:ilvl="1" w:tplc="04D849EC">
      <w:start w:val="1"/>
      <w:numFmt w:val="bullet"/>
      <w:lvlText w:val="o"/>
      <w:lvlJc w:val="left"/>
      <w:pPr>
        <w:ind w:left="1440" w:hanging="360"/>
      </w:pPr>
      <w:rPr>
        <w:rFonts w:ascii="Courier New" w:hAnsi="Courier New" w:hint="default"/>
      </w:rPr>
    </w:lvl>
    <w:lvl w:ilvl="2" w:tplc="5D2A671E">
      <w:start w:val="1"/>
      <w:numFmt w:val="bullet"/>
      <w:lvlText w:val=""/>
      <w:lvlJc w:val="left"/>
      <w:pPr>
        <w:ind w:left="2160" w:hanging="360"/>
      </w:pPr>
      <w:rPr>
        <w:rFonts w:ascii="Wingdings" w:hAnsi="Wingdings" w:hint="default"/>
      </w:rPr>
    </w:lvl>
    <w:lvl w:ilvl="3" w:tplc="8988CDAA">
      <w:start w:val="1"/>
      <w:numFmt w:val="bullet"/>
      <w:lvlText w:val=""/>
      <w:lvlJc w:val="left"/>
      <w:pPr>
        <w:ind w:left="2880" w:hanging="360"/>
      </w:pPr>
      <w:rPr>
        <w:rFonts w:ascii="Symbol" w:hAnsi="Symbol" w:hint="default"/>
      </w:rPr>
    </w:lvl>
    <w:lvl w:ilvl="4" w:tplc="7B248922">
      <w:start w:val="1"/>
      <w:numFmt w:val="bullet"/>
      <w:lvlText w:val="o"/>
      <w:lvlJc w:val="left"/>
      <w:pPr>
        <w:ind w:left="3600" w:hanging="360"/>
      </w:pPr>
      <w:rPr>
        <w:rFonts w:ascii="Courier New" w:hAnsi="Courier New" w:hint="default"/>
      </w:rPr>
    </w:lvl>
    <w:lvl w:ilvl="5" w:tplc="87985940">
      <w:start w:val="1"/>
      <w:numFmt w:val="bullet"/>
      <w:lvlText w:val=""/>
      <w:lvlJc w:val="left"/>
      <w:pPr>
        <w:ind w:left="4320" w:hanging="360"/>
      </w:pPr>
      <w:rPr>
        <w:rFonts w:ascii="Wingdings" w:hAnsi="Wingdings" w:hint="default"/>
      </w:rPr>
    </w:lvl>
    <w:lvl w:ilvl="6" w:tplc="40B8667A">
      <w:start w:val="1"/>
      <w:numFmt w:val="bullet"/>
      <w:lvlText w:val=""/>
      <w:lvlJc w:val="left"/>
      <w:pPr>
        <w:ind w:left="5040" w:hanging="360"/>
      </w:pPr>
      <w:rPr>
        <w:rFonts w:ascii="Symbol" w:hAnsi="Symbol" w:hint="default"/>
      </w:rPr>
    </w:lvl>
    <w:lvl w:ilvl="7" w:tplc="B7C241EE">
      <w:start w:val="1"/>
      <w:numFmt w:val="bullet"/>
      <w:lvlText w:val="o"/>
      <w:lvlJc w:val="left"/>
      <w:pPr>
        <w:ind w:left="5760" w:hanging="360"/>
      </w:pPr>
      <w:rPr>
        <w:rFonts w:ascii="Courier New" w:hAnsi="Courier New" w:hint="default"/>
      </w:rPr>
    </w:lvl>
    <w:lvl w:ilvl="8" w:tplc="9E209FF6">
      <w:start w:val="1"/>
      <w:numFmt w:val="bullet"/>
      <w:lvlText w:val=""/>
      <w:lvlJc w:val="left"/>
      <w:pPr>
        <w:ind w:left="6480" w:hanging="360"/>
      </w:pPr>
      <w:rPr>
        <w:rFonts w:ascii="Wingdings" w:hAnsi="Wingdings" w:hint="default"/>
      </w:rPr>
    </w:lvl>
  </w:abstractNum>
  <w:abstractNum w:abstractNumId="4" w15:restartNumberingAfterBreak="0">
    <w:nsid w:val="3E7C59B3"/>
    <w:multiLevelType w:val="hybridMultilevel"/>
    <w:tmpl w:val="E42C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D126"/>
    <w:multiLevelType w:val="hybridMultilevel"/>
    <w:tmpl w:val="FFFFFFFF"/>
    <w:lvl w:ilvl="0" w:tplc="4F5CEE08">
      <w:start w:val="1"/>
      <w:numFmt w:val="bullet"/>
      <w:lvlText w:val=""/>
      <w:lvlJc w:val="left"/>
      <w:pPr>
        <w:ind w:left="720" w:hanging="360"/>
      </w:pPr>
      <w:rPr>
        <w:rFonts w:ascii="Symbol" w:hAnsi="Symbol" w:hint="default"/>
      </w:rPr>
    </w:lvl>
    <w:lvl w:ilvl="1" w:tplc="268C2CC6">
      <w:start w:val="1"/>
      <w:numFmt w:val="bullet"/>
      <w:lvlText w:val="o"/>
      <w:lvlJc w:val="left"/>
      <w:pPr>
        <w:ind w:left="1440" w:hanging="360"/>
      </w:pPr>
      <w:rPr>
        <w:rFonts w:ascii="Courier New" w:hAnsi="Courier New" w:hint="default"/>
      </w:rPr>
    </w:lvl>
    <w:lvl w:ilvl="2" w:tplc="19009BA2">
      <w:start w:val="1"/>
      <w:numFmt w:val="bullet"/>
      <w:lvlText w:val=""/>
      <w:lvlJc w:val="left"/>
      <w:pPr>
        <w:ind w:left="2160" w:hanging="360"/>
      </w:pPr>
      <w:rPr>
        <w:rFonts w:ascii="Wingdings" w:hAnsi="Wingdings" w:hint="default"/>
      </w:rPr>
    </w:lvl>
    <w:lvl w:ilvl="3" w:tplc="FB048460">
      <w:start w:val="1"/>
      <w:numFmt w:val="bullet"/>
      <w:lvlText w:val=""/>
      <w:lvlJc w:val="left"/>
      <w:pPr>
        <w:ind w:left="2880" w:hanging="360"/>
      </w:pPr>
      <w:rPr>
        <w:rFonts w:ascii="Symbol" w:hAnsi="Symbol" w:hint="default"/>
      </w:rPr>
    </w:lvl>
    <w:lvl w:ilvl="4" w:tplc="B998A820">
      <w:start w:val="1"/>
      <w:numFmt w:val="bullet"/>
      <w:lvlText w:val="o"/>
      <w:lvlJc w:val="left"/>
      <w:pPr>
        <w:ind w:left="3600" w:hanging="360"/>
      </w:pPr>
      <w:rPr>
        <w:rFonts w:ascii="Courier New" w:hAnsi="Courier New" w:hint="default"/>
      </w:rPr>
    </w:lvl>
    <w:lvl w:ilvl="5" w:tplc="475E42D0">
      <w:start w:val="1"/>
      <w:numFmt w:val="bullet"/>
      <w:lvlText w:val=""/>
      <w:lvlJc w:val="left"/>
      <w:pPr>
        <w:ind w:left="4320" w:hanging="360"/>
      </w:pPr>
      <w:rPr>
        <w:rFonts w:ascii="Wingdings" w:hAnsi="Wingdings" w:hint="default"/>
      </w:rPr>
    </w:lvl>
    <w:lvl w:ilvl="6" w:tplc="712076B0">
      <w:start w:val="1"/>
      <w:numFmt w:val="bullet"/>
      <w:lvlText w:val=""/>
      <w:lvlJc w:val="left"/>
      <w:pPr>
        <w:ind w:left="5040" w:hanging="360"/>
      </w:pPr>
      <w:rPr>
        <w:rFonts w:ascii="Symbol" w:hAnsi="Symbol" w:hint="default"/>
      </w:rPr>
    </w:lvl>
    <w:lvl w:ilvl="7" w:tplc="97B6ACCE">
      <w:start w:val="1"/>
      <w:numFmt w:val="bullet"/>
      <w:lvlText w:val="o"/>
      <w:lvlJc w:val="left"/>
      <w:pPr>
        <w:ind w:left="5760" w:hanging="360"/>
      </w:pPr>
      <w:rPr>
        <w:rFonts w:ascii="Courier New" w:hAnsi="Courier New" w:hint="default"/>
      </w:rPr>
    </w:lvl>
    <w:lvl w:ilvl="8" w:tplc="E0F0F96A">
      <w:start w:val="1"/>
      <w:numFmt w:val="bullet"/>
      <w:lvlText w:val=""/>
      <w:lvlJc w:val="left"/>
      <w:pPr>
        <w:ind w:left="6480" w:hanging="360"/>
      </w:pPr>
      <w:rPr>
        <w:rFonts w:ascii="Wingdings" w:hAnsi="Wingdings" w:hint="default"/>
      </w:rPr>
    </w:lvl>
  </w:abstractNum>
  <w:abstractNum w:abstractNumId="6" w15:restartNumberingAfterBreak="0">
    <w:nsid w:val="4B303233"/>
    <w:multiLevelType w:val="hybridMultilevel"/>
    <w:tmpl w:val="A32676B6"/>
    <w:lvl w:ilvl="0" w:tplc="8AA6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75B7"/>
    <w:multiLevelType w:val="hybridMultilevel"/>
    <w:tmpl w:val="9EAA64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896351"/>
    <w:multiLevelType w:val="hybridMultilevel"/>
    <w:tmpl w:val="FFFFFFFF"/>
    <w:lvl w:ilvl="0" w:tplc="7D50F466">
      <w:start w:val="1"/>
      <w:numFmt w:val="bullet"/>
      <w:lvlText w:val=""/>
      <w:lvlJc w:val="left"/>
      <w:pPr>
        <w:ind w:left="720" w:hanging="360"/>
      </w:pPr>
      <w:rPr>
        <w:rFonts w:ascii="Symbol" w:hAnsi="Symbol" w:hint="default"/>
      </w:rPr>
    </w:lvl>
    <w:lvl w:ilvl="1" w:tplc="A8C06AC2">
      <w:start w:val="1"/>
      <w:numFmt w:val="bullet"/>
      <w:lvlText w:val="o"/>
      <w:lvlJc w:val="left"/>
      <w:pPr>
        <w:ind w:left="1440" w:hanging="360"/>
      </w:pPr>
      <w:rPr>
        <w:rFonts w:ascii="Courier New" w:hAnsi="Courier New" w:hint="default"/>
      </w:rPr>
    </w:lvl>
    <w:lvl w:ilvl="2" w:tplc="197635A8">
      <w:start w:val="1"/>
      <w:numFmt w:val="bullet"/>
      <w:lvlText w:val=""/>
      <w:lvlJc w:val="left"/>
      <w:pPr>
        <w:ind w:left="2160" w:hanging="360"/>
      </w:pPr>
      <w:rPr>
        <w:rFonts w:ascii="Wingdings" w:hAnsi="Wingdings" w:hint="default"/>
      </w:rPr>
    </w:lvl>
    <w:lvl w:ilvl="3" w:tplc="B8E0EF68">
      <w:start w:val="1"/>
      <w:numFmt w:val="bullet"/>
      <w:lvlText w:val=""/>
      <w:lvlJc w:val="left"/>
      <w:pPr>
        <w:ind w:left="2880" w:hanging="360"/>
      </w:pPr>
      <w:rPr>
        <w:rFonts w:ascii="Symbol" w:hAnsi="Symbol" w:hint="default"/>
      </w:rPr>
    </w:lvl>
    <w:lvl w:ilvl="4" w:tplc="0BFC3238">
      <w:start w:val="1"/>
      <w:numFmt w:val="bullet"/>
      <w:lvlText w:val="o"/>
      <w:lvlJc w:val="left"/>
      <w:pPr>
        <w:ind w:left="3600" w:hanging="360"/>
      </w:pPr>
      <w:rPr>
        <w:rFonts w:ascii="Courier New" w:hAnsi="Courier New" w:hint="default"/>
      </w:rPr>
    </w:lvl>
    <w:lvl w:ilvl="5" w:tplc="F7B2188A">
      <w:start w:val="1"/>
      <w:numFmt w:val="bullet"/>
      <w:lvlText w:val=""/>
      <w:lvlJc w:val="left"/>
      <w:pPr>
        <w:ind w:left="4320" w:hanging="360"/>
      </w:pPr>
      <w:rPr>
        <w:rFonts w:ascii="Wingdings" w:hAnsi="Wingdings" w:hint="default"/>
      </w:rPr>
    </w:lvl>
    <w:lvl w:ilvl="6" w:tplc="E4DA38B8">
      <w:start w:val="1"/>
      <w:numFmt w:val="bullet"/>
      <w:lvlText w:val=""/>
      <w:lvlJc w:val="left"/>
      <w:pPr>
        <w:ind w:left="5040" w:hanging="360"/>
      </w:pPr>
      <w:rPr>
        <w:rFonts w:ascii="Symbol" w:hAnsi="Symbol" w:hint="default"/>
      </w:rPr>
    </w:lvl>
    <w:lvl w:ilvl="7" w:tplc="5CC8BD2A">
      <w:start w:val="1"/>
      <w:numFmt w:val="bullet"/>
      <w:lvlText w:val="o"/>
      <w:lvlJc w:val="left"/>
      <w:pPr>
        <w:ind w:left="5760" w:hanging="360"/>
      </w:pPr>
      <w:rPr>
        <w:rFonts w:ascii="Courier New" w:hAnsi="Courier New" w:hint="default"/>
      </w:rPr>
    </w:lvl>
    <w:lvl w:ilvl="8" w:tplc="98E0701E">
      <w:start w:val="1"/>
      <w:numFmt w:val="bullet"/>
      <w:lvlText w:val=""/>
      <w:lvlJc w:val="left"/>
      <w:pPr>
        <w:ind w:left="6480" w:hanging="360"/>
      </w:pPr>
      <w:rPr>
        <w:rFonts w:ascii="Wingdings" w:hAnsi="Wingdings" w:hint="default"/>
      </w:rPr>
    </w:lvl>
  </w:abstractNum>
  <w:abstractNum w:abstractNumId="9" w15:restartNumberingAfterBreak="0">
    <w:nsid w:val="5ED1D698"/>
    <w:multiLevelType w:val="hybridMultilevel"/>
    <w:tmpl w:val="FFFFFFFF"/>
    <w:lvl w:ilvl="0" w:tplc="5A68B592">
      <w:start w:val="1"/>
      <w:numFmt w:val="upperRoman"/>
      <w:lvlText w:val="%1."/>
      <w:lvlJc w:val="right"/>
      <w:pPr>
        <w:ind w:left="720" w:hanging="360"/>
      </w:pPr>
    </w:lvl>
    <w:lvl w:ilvl="1" w:tplc="2982B864">
      <w:start w:val="1"/>
      <w:numFmt w:val="lowerLetter"/>
      <w:lvlText w:val="%2."/>
      <w:lvlJc w:val="left"/>
      <w:pPr>
        <w:ind w:left="1440" w:hanging="360"/>
      </w:pPr>
    </w:lvl>
    <w:lvl w:ilvl="2" w:tplc="4276F320">
      <w:start w:val="1"/>
      <w:numFmt w:val="lowerRoman"/>
      <w:lvlText w:val="%3."/>
      <w:lvlJc w:val="right"/>
      <w:pPr>
        <w:ind w:left="2160" w:hanging="180"/>
      </w:pPr>
    </w:lvl>
    <w:lvl w:ilvl="3" w:tplc="A4783752">
      <w:start w:val="1"/>
      <w:numFmt w:val="decimal"/>
      <w:lvlText w:val="%4."/>
      <w:lvlJc w:val="left"/>
      <w:pPr>
        <w:ind w:left="2880" w:hanging="360"/>
      </w:pPr>
    </w:lvl>
    <w:lvl w:ilvl="4" w:tplc="9364CE0A">
      <w:start w:val="1"/>
      <w:numFmt w:val="lowerLetter"/>
      <w:lvlText w:val="%5."/>
      <w:lvlJc w:val="left"/>
      <w:pPr>
        <w:ind w:left="3600" w:hanging="360"/>
      </w:pPr>
    </w:lvl>
    <w:lvl w:ilvl="5" w:tplc="CBA2B49E">
      <w:start w:val="1"/>
      <w:numFmt w:val="lowerRoman"/>
      <w:lvlText w:val="%6."/>
      <w:lvlJc w:val="right"/>
      <w:pPr>
        <w:ind w:left="4320" w:hanging="180"/>
      </w:pPr>
    </w:lvl>
    <w:lvl w:ilvl="6" w:tplc="894CB5C8">
      <w:start w:val="1"/>
      <w:numFmt w:val="decimal"/>
      <w:lvlText w:val="%7."/>
      <w:lvlJc w:val="left"/>
      <w:pPr>
        <w:ind w:left="5040" w:hanging="360"/>
      </w:pPr>
    </w:lvl>
    <w:lvl w:ilvl="7" w:tplc="38601836">
      <w:start w:val="1"/>
      <w:numFmt w:val="lowerLetter"/>
      <w:lvlText w:val="%8."/>
      <w:lvlJc w:val="left"/>
      <w:pPr>
        <w:ind w:left="5760" w:hanging="360"/>
      </w:pPr>
    </w:lvl>
    <w:lvl w:ilvl="8" w:tplc="50CE4966">
      <w:start w:val="1"/>
      <w:numFmt w:val="lowerRoman"/>
      <w:lvlText w:val="%9."/>
      <w:lvlJc w:val="right"/>
      <w:pPr>
        <w:ind w:left="6480" w:hanging="180"/>
      </w:pPr>
    </w:lvl>
  </w:abstractNum>
  <w:abstractNum w:abstractNumId="10" w15:restartNumberingAfterBreak="0">
    <w:nsid w:val="6839D4DE"/>
    <w:multiLevelType w:val="hybridMultilevel"/>
    <w:tmpl w:val="FFFFFFFF"/>
    <w:lvl w:ilvl="0" w:tplc="D73467BA">
      <w:start w:val="1"/>
      <w:numFmt w:val="bullet"/>
      <w:lvlText w:val=""/>
      <w:lvlJc w:val="left"/>
      <w:pPr>
        <w:ind w:left="720" w:hanging="360"/>
      </w:pPr>
      <w:rPr>
        <w:rFonts w:ascii="Symbol" w:hAnsi="Symbol" w:hint="default"/>
      </w:rPr>
    </w:lvl>
    <w:lvl w:ilvl="1" w:tplc="BBF8AD98">
      <w:start w:val="1"/>
      <w:numFmt w:val="bullet"/>
      <w:lvlText w:val="o"/>
      <w:lvlJc w:val="left"/>
      <w:pPr>
        <w:ind w:left="1440" w:hanging="360"/>
      </w:pPr>
      <w:rPr>
        <w:rFonts w:ascii="Courier New" w:hAnsi="Courier New" w:hint="default"/>
      </w:rPr>
    </w:lvl>
    <w:lvl w:ilvl="2" w:tplc="44642498">
      <w:start w:val="1"/>
      <w:numFmt w:val="bullet"/>
      <w:lvlText w:val=""/>
      <w:lvlJc w:val="left"/>
      <w:pPr>
        <w:ind w:left="2160" w:hanging="360"/>
      </w:pPr>
      <w:rPr>
        <w:rFonts w:ascii="Wingdings" w:hAnsi="Wingdings" w:hint="default"/>
      </w:rPr>
    </w:lvl>
    <w:lvl w:ilvl="3" w:tplc="447219D4">
      <w:start w:val="1"/>
      <w:numFmt w:val="bullet"/>
      <w:lvlText w:val=""/>
      <w:lvlJc w:val="left"/>
      <w:pPr>
        <w:ind w:left="2880" w:hanging="360"/>
      </w:pPr>
      <w:rPr>
        <w:rFonts w:ascii="Symbol" w:hAnsi="Symbol" w:hint="default"/>
      </w:rPr>
    </w:lvl>
    <w:lvl w:ilvl="4" w:tplc="51E882AA">
      <w:start w:val="1"/>
      <w:numFmt w:val="bullet"/>
      <w:lvlText w:val="o"/>
      <w:lvlJc w:val="left"/>
      <w:pPr>
        <w:ind w:left="3600" w:hanging="360"/>
      </w:pPr>
      <w:rPr>
        <w:rFonts w:ascii="Courier New" w:hAnsi="Courier New" w:hint="default"/>
      </w:rPr>
    </w:lvl>
    <w:lvl w:ilvl="5" w:tplc="2E54D102">
      <w:start w:val="1"/>
      <w:numFmt w:val="bullet"/>
      <w:lvlText w:val=""/>
      <w:lvlJc w:val="left"/>
      <w:pPr>
        <w:ind w:left="4320" w:hanging="360"/>
      </w:pPr>
      <w:rPr>
        <w:rFonts w:ascii="Wingdings" w:hAnsi="Wingdings" w:hint="default"/>
      </w:rPr>
    </w:lvl>
    <w:lvl w:ilvl="6" w:tplc="E116A30C">
      <w:start w:val="1"/>
      <w:numFmt w:val="bullet"/>
      <w:lvlText w:val=""/>
      <w:lvlJc w:val="left"/>
      <w:pPr>
        <w:ind w:left="5040" w:hanging="360"/>
      </w:pPr>
      <w:rPr>
        <w:rFonts w:ascii="Symbol" w:hAnsi="Symbol" w:hint="default"/>
      </w:rPr>
    </w:lvl>
    <w:lvl w:ilvl="7" w:tplc="B4FCB028">
      <w:start w:val="1"/>
      <w:numFmt w:val="bullet"/>
      <w:lvlText w:val="o"/>
      <w:lvlJc w:val="left"/>
      <w:pPr>
        <w:ind w:left="5760" w:hanging="360"/>
      </w:pPr>
      <w:rPr>
        <w:rFonts w:ascii="Courier New" w:hAnsi="Courier New" w:hint="default"/>
      </w:rPr>
    </w:lvl>
    <w:lvl w:ilvl="8" w:tplc="9B242A44">
      <w:start w:val="1"/>
      <w:numFmt w:val="bullet"/>
      <w:lvlText w:val=""/>
      <w:lvlJc w:val="left"/>
      <w:pPr>
        <w:ind w:left="6480" w:hanging="360"/>
      </w:pPr>
      <w:rPr>
        <w:rFonts w:ascii="Wingdings" w:hAnsi="Wingdings" w:hint="default"/>
      </w:rPr>
    </w:lvl>
  </w:abstractNum>
  <w:abstractNum w:abstractNumId="11" w15:restartNumberingAfterBreak="0">
    <w:nsid w:val="7592A064"/>
    <w:multiLevelType w:val="hybridMultilevel"/>
    <w:tmpl w:val="FFFFFFFF"/>
    <w:lvl w:ilvl="0" w:tplc="3B7C5108">
      <w:start w:val="1"/>
      <w:numFmt w:val="bullet"/>
      <w:lvlText w:val=""/>
      <w:lvlJc w:val="left"/>
      <w:pPr>
        <w:ind w:left="720" w:hanging="360"/>
      </w:pPr>
      <w:rPr>
        <w:rFonts w:ascii="Symbol" w:hAnsi="Symbol" w:hint="default"/>
      </w:rPr>
    </w:lvl>
    <w:lvl w:ilvl="1" w:tplc="1C80C734">
      <w:start w:val="1"/>
      <w:numFmt w:val="bullet"/>
      <w:lvlText w:val="o"/>
      <w:lvlJc w:val="left"/>
      <w:pPr>
        <w:ind w:left="1440" w:hanging="360"/>
      </w:pPr>
      <w:rPr>
        <w:rFonts w:ascii="Courier New" w:hAnsi="Courier New" w:hint="default"/>
      </w:rPr>
    </w:lvl>
    <w:lvl w:ilvl="2" w:tplc="97144F14">
      <w:start w:val="1"/>
      <w:numFmt w:val="bullet"/>
      <w:lvlText w:val=""/>
      <w:lvlJc w:val="left"/>
      <w:pPr>
        <w:ind w:left="2160" w:hanging="360"/>
      </w:pPr>
      <w:rPr>
        <w:rFonts w:ascii="Wingdings" w:hAnsi="Wingdings" w:hint="default"/>
      </w:rPr>
    </w:lvl>
    <w:lvl w:ilvl="3" w:tplc="1B1679F0">
      <w:start w:val="1"/>
      <w:numFmt w:val="bullet"/>
      <w:lvlText w:val=""/>
      <w:lvlJc w:val="left"/>
      <w:pPr>
        <w:ind w:left="2880" w:hanging="360"/>
      </w:pPr>
      <w:rPr>
        <w:rFonts w:ascii="Symbol" w:hAnsi="Symbol" w:hint="default"/>
      </w:rPr>
    </w:lvl>
    <w:lvl w:ilvl="4" w:tplc="84AA0564">
      <w:start w:val="1"/>
      <w:numFmt w:val="bullet"/>
      <w:lvlText w:val="o"/>
      <w:lvlJc w:val="left"/>
      <w:pPr>
        <w:ind w:left="3600" w:hanging="360"/>
      </w:pPr>
      <w:rPr>
        <w:rFonts w:ascii="Courier New" w:hAnsi="Courier New" w:hint="default"/>
      </w:rPr>
    </w:lvl>
    <w:lvl w:ilvl="5" w:tplc="11B0CA0E">
      <w:start w:val="1"/>
      <w:numFmt w:val="bullet"/>
      <w:lvlText w:val=""/>
      <w:lvlJc w:val="left"/>
      <w:pPr>
        <w:ind w:left="4320" w:hanging="360"/>
      </w:pPr>
      <w:rPr>
        <w:rFonts w:ascii="Wingdings" w:hAnsi="Wingdings" w:hint="default"/>
      </w:rPr>
    </w:lvl>
    <w:lvl w:ilvl="6" w:tplc="387A03B8">
      <w:start w:val="1"/>
      <w:numFmt w:val="bullet"/>
      <w:lvlText w:val=""/>
      <w:lvlJc w:val="left"/>
      <w:pPr>
        <w:ind w:left="5040" w:hanging="360"/>
      </w:pPr>
      <w:rPr>
        <w:rFonts w:ascii="Symbol" w:hAnsi="Symbol" w:hint="default"/>
      </w:rPr>
    </w:lvl>
    <w:lvl w:ilvl="7" w:tplc="1D349692">
      <w:start w:val="1"/>
      <w:numFmt w:val="bullet"/>
      <w:lvlText w:val="o"/>
      <w:lvlJc w:val="left"/>
      <w:pPr>
        <w:ind w:left="5760" w:hanging="360"/>
      </w:pPr>
      <w:rPr>
        <w:rFonts w:ascii="Courier New" w:hAnsi="Courier New" w:hint="default"/>
      </w:rPr>
    </w:lvl>
    <w:lvl w:ilvl="8" w:tplc="C8F63CB2">
      <w:start w:val="1"/>
      <w:numFmt w:val="bullet"/>
      <w:lvlText w:val=""/>
      <w:lvlJc w:val="left"/>
      <w:pPr>
        <w:ind w:left="6480" w:hanging="360"/>
      </w:pPr>
      <w:rPr>
        <w:rFonts w:ascii="Wingdings" w:hAnsi="Wingdings" w:hint="default"/>
      </w:rPr>
    </w:lvl>
  </w:abstractNum>
  <w:num w:numId="1" w16cid:durableId="1616018283">
    <w:abstractNumId w:val="9"/>
  </w:num>
  <w:num w:numId="2" w16cid:durableId="1829712003">
    <w:abstractNumId w:val="2"/>
  </w:num>
  <w:num w:numId="3" w16cid:durableId="1158765302">
    <w:abstractNumId w:val="4"/>
  </w:num>
  <w:num w:numId="4" w16cid:durableId="170028614">
    <w:abstractNumId w:val="7"/>
  </w:num>
  <w:num w:numId="5" w16cid:durableId="1211651579">
    <w:abstractNumId w:val="6"/>
  </w:num>
  <w:num w:numId="6" w16cid:durableId="1273248714">
    <w:abstractNumId w:val="3"/>
  </w:num>
  <w:num w:numId="7" w16cid:durableId="98375597">
    <w:abstractNumId w:val="5"/>
  </w:num>
  <w:num w:numId="8" w16cid:durableId="231817014">
    <w:abstractNumId w:val="8"/>
  </w:num>
  <w:num w:numId="9" w16cid:durableId="905341082">
    <w:abstractNumId w:val="1"/>
  </w:num>
  <w:num w:numId="10" w16cid:durableId="693073280">
    <w:abstractNumId w:val="10"/>
  </w:num>
  <w:num w:numId="11" w16cid:durableId="251746992">
    <w:abstractNumId w:val="11"/>
  </w:num>
  <w:num w:numId="12" w16cid:durableId="183233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odso/>
  </w:mailMerg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C1"/>
    <w:rsid w:val="00000061"/>
    <w:rsid w:val="000079CF"/>
    <w:rsid w:val="000101D3"/>
    <w:rsid w:val="0001685D"/>
    <w:rsid w:val="00016B23"/>
    <w:rsid w:val="0002480E"/>
    <w:rsid w:val="00025476"/>
    <w:rsid w:val="000256FC"/>
    <w:rsid w:val="00031B3A"/>
    <w:rsid w:val="00033043"/>
    <w:rsid w:val="00036556"/>
    <w:rsid w:val="0005091B"/>
    <w:rsid w:val="000509EA"/>
    <w:rsid w:val="0005208A"/>
    <w:rsid w:val="00063F3A"/>
    <w:rsid w:val="00067B40"/>
    <w:rsid w:val="0007384F"/>
    <w:rsid w:val="00074127"/>
    <w:rsid w:val="0007580E"/>
    <w:rsid w:val="00080AAD"/>
    <w:rsid w:val="000A1629"/>
    <w:rsid w:val="000A2A7D"/>
    <w:rsid w:val="000A455A"/>
    <w:rsid w:val="000A7B92"/>
    <w:rsid w:val="000ACE88"/>
    <w:rsid w:val="000B589B"/>
    <w:rsid w:val="000B7A0D"/>
    <w:rsid w:val="000C46F5"/>
    <w:rsid w:val="000C68A8"/>
    <w:rsid w:val="000D512D"/>
    <w:rsid w:val="000D7AEE"/>
    <w:rsid w:val="000E2F68"/>
    <w:rsid w:val="000E3B6F"/>
    <w:rsid w:val="000E429A"/>
    <w:rsid w:val="000E43EA"/>
    <w:rsid w:val="000F0949"/>
    <w:rsid w:val="000F3092"/>
    <w:rsid w:val="000F3718"/>
    <w:rsid w:val="000F3B81"/>
    <w:rsid w:val="00101B4F"/>
    <w:rsid w:val="00106BE0"/>
    <w:rsid w:val="00117B70"/>
    <w:rsid w:val="0012002E"/>
    <w:rsid w:val="00124E0B"/>
    <w:rsid w:val="00130A7E"/>
    <w:rsid w:val="00133155"/>
    <w:rsid w:val="001332DA"/>
    <w:rsid w:val="0013510B"/>
    <w:rsid w:val="00152D1C"/>
    <w:rsid w:val="00161427"/>
    <w:rsid w:val="00171AEA"/>
    <w:rsid w:val="00186989"/>
    <w:rsid w:val="001909CD"/>
    <w:rsid w:val="001916DD"/>
    <w:rsid w:val="001944C2"/>
    <w:rsid w:val="00194E5D"/>
    <w:rsid w:val="001954DA"/>
    <w:rsid w:val="00195E78"/>
    <w:rsid w:val="00197827"/>
    <w:rsid w:val="001A0F9D"/>
    <w:rsid w:val="001A33E6"/>
    <w:rsid w:val="001A3FC0"/>
    <w:rsid w:val="001B2987"/>
    <w:rsid w:val="001C507D"/>
    <w:rsid w:val="001D1050"/>
    <w:rsid w:val="001D5F33"/>
    <w:rsid w:val="001E1017"/>
    <w:rsid w:val="001E35F1"/>
    <w:rsid w:val="001F13DA"/>
    <w:rsid w:val="001F3F40"/>
    <w:rsid w:val="001F3F71"/>
    <w:rsid w:val="001F796F"/>
    <w:rsid w:val="00200A30"/>
    <w:rsid w:val="00207BEB"/>
    <w:rsid w:val="002132DB"/>
    <w:rsid w:val="00215E69"/>
    <w:rsid w:val="002208DF"/>
    <w:rsid w:val="00221949"/>
    <w:rsid w:val="002227A1"/>
    <w:rsid w:val="00222DB0"/>
    <w:rsid w:val="00232B18"/>
    <w:rsid w:val="002348A6"/>
    <w:rsid w:val="00235FC0"/>
    <w:rsid w:val="002418FF"/>
    <w:rsid w:val="0024290C"/>
    <w:rsid w:val="002453F3"/>
    <w:rsid w:val="00245DCE"/>
    <w:rsid w:val="00245E57"/>
    <w:rsid w:val="00260A52"/>
    <w:rsid w:val="00260CCC"/>
    <w:rsid w:val="00262A76"/>
    <w:rsid w:val="002653C9"/>
    <w:rsid w:val="00265D20"/>
    <w:rsid w:val="00267E4A"/>
    <w:rsid w:val="002721C8"/>
    <w:rsid w:val="002756B0"/>
    <w:rsid w:val="00290225"/>
    <w:rsid w:val="00297793"/>
    <w:rsid w:val="002A1088"/>
    <w:rsid w:val="002A27F8"/>
    <w:rsid w:val="002A4152"/>
    <w:rsid w:val="002B3003"/>
    <w:rsid w:val="002C5566"/>
    <w:rsid w:val="002C702D"/>
    <w:rsid w:val="002D36DB"/>
    <w:rsid w:val="002D671B"/>
    <w:rsid w:val="002D7DC1"/>
    <w:rsid w:val="002E2220"/>
    <w:rsid w:val="002E4D70"/>
    <w:rsid w:val="002E5A4E"/>
    <w:rsid w:val="003008FB"/>
    <w:rsid w:val="003034D4"/>
    <w:rsid w:val="003135F6"/>
    <w:rsid w:val="00315624"/>
    <w:rsid w:val="0031619B"/>
    <w:rsid w:val="00320078"/>
    <w:rsid w:val="00327381"/>
    <w:rsid w:val="00332732"/>
    <w:rsid w:val="0033295C"/>
    <w:rsid w:val="00333CAB"/>
    <w:rsid w:val="003346C5"/>
    <w:rsid w:val="00345231"/>
    <w:rsid w:val="003464ED"/>
    <w:rsid w:val="00346E14"/>
    <w:rsid w:val="0035403F"/>
    <w:rsid w:val="003602E8"/>
    <w:rsid w:val="00363BBD"/>
    <w:rsid w:val="00380011"/>
    <w:rsid w:val="00384916"/>
    <w:rsid w:val="0038613D"/>
    <w:rsid w:val="003933C0"/>
    <w:rsid w:val="00397C32"/>
    <w:rsid w:val="00397D57"/>
    <w:rsid w:val="003A5761"/>
    <w:rsid w:val="003B0A64"/>
    <w:rsid w:val="003B1F58"/>
    <w:rsid w:val="003B630B"/>
    <w:rsid w:val="003C2074"/>
    <w:rsid w:val="003C34D4"/>
    <w:rsid w:val="003D0066"/>
    <w:rsid w:val="003D062D"/>
    <w:rsid w:val="003D5F15"/>
    <w:rsid w:val="003E324D"/>
    <w:rsid w:val="003F0CE2"/>
    <w:rsid w:val="00400F05"/>
    <w:rsid w:val="00403BDE"/>
    <w:rsid w:val="0040770E"/>
    <w:rsid w:val="00412D95"/>
    <w:rsid w:val="00416292"/>
    <w:rsid w:val="00417447"/>
    <w:rsid w:val="00417DC8"/>
    <w:rsid w:val="00417DFD"/>
    <w:rsid w:val="004273E2"/>
    <w:rsid w:val="00431171"/>
    <w:rsid w:val="00432168"/>
    <w:rsid w:val="00437ECA"/>
    <w:rsid w:val="0044168D"/>
    <w:rsid w:val="00443EDC"/>
    <w:rsid w:val="00443FDB"/>
    <w:rsid w:val="00445145"/>
    <w:rsid w:val="0044780F"/>
    <w:rsid w:val="00451CCE"/>
    <w:rsid w:val="0047537F"/>
    <w:rsid w:val="00475B64"/>
    <w:rsid w:val="0048231A"/>
    <w:rsid w:val="0048232F"/>
    <w:rsid w:val="00483745"/>
    <w:rsid w:val="00484CF4"/>
    <w:rsid w:val="00493D37"/>
    <w:rsid w:val="0049409B"/>
    <w:rsid w:val="00495113"/>
    <w:rsid w:val="00498192"/>
    <w:rsid w:val="004A421A"/>
    <w:rsid w:val="004B2729"/>
    <w:rsid w:val="004B3D4B"/>
    <w:rsid w:val="004C0001"/>
    <w:rsid w:val="004C204C"/>
    <w:rsid w:val="004C643D"/>
    <w:rsid w:val="0050143C"/>
    <w:rsid w:val="0050747A"/>
    <w:rsid w:val="00510F08"/>
    <w:rsid w:val="0051250F"/>
    <w:rsid w:val="0051356F"/>
    <w:rsid w:val="0051467A"/>
    <w:rsid w:val="00517019"/>
    <w:rsid w:val="00521D29"/>
    <w:rsid w:val="00521F04"/>
    <w:rsid w:val="00522DCD"/>
    <w:rsid w:val="00523D02"/>
    <w:rsid w:val="00525CED"/>
    <w:rsid w:val="00527551"/>
    <w:rsid w:val="00527E41"/>
    <w:rsid w:val="00531307"/>
    <w:rsid w:val="005322D4"/>
    <w:rsid w:val="00563EDF"/>
    <w:rsid w:val="00572A68"/>
    <w:rsid w:val="00574232"/>
    <w:rsid w:val="00583D45"/>
    <w:rsid w:val="005849BC"/>
    <w:rsid w:val="00586B2F"/>
    <w:rsid w:val="00586BD3"/>
    <w:rsid w:val="00586E8A"/>
    <w:rsid w:val="00594311"/>
    <w:rsid w:val="00595FBF"/>
    <w:rsid w:val="005A4926"/>
    <w:rsid w:val="005A750B"/>
    <w:rsid w:val="005D44E5"/>
    <w:rsid w:val="005D5874"/>
    <w:rsid w:val="005D5A7F"/>
    <w:rsid w:val="005E30F9"/>
    <w:rsid w:val="005E749D"/>
    <w:rsid w:val="005F6869"/>
    <w:rsid w:val="00602032"/>
    <w:rsid w:val="00604901"/>
    <w:rsid w:val="00604E17"/>
    <w:rsid w:val="00607C7A"/>
    <w:rsid w:val="00610DBD"/>
    <w:rsid w:val="00611598"/>
    <w:rsid w:val="0061488C"/>
    <w:rsid w:val="00615F15"/>
    <w:rsid w:val="00616E95"/>
    <w:rsid w:val="00617FFE"/>
    <w:rsid w:val="00625781"/>
    <w:rsid w:val="00640917"/>
    <w:rsid w:val="0065230B"/>
    <w:rsid w:val="00653CE5"/>
    <w:rsid w:val="00656943"/>
    <w:rsid w:val="006575EE"/>
    <w:rsid w:val="0066165C"/>
    <w:rsid w:val="006657B0"/>
    <w:rsid w:val="006700F4"/>
    <w:rsid w:val="006716D2"/>
    <w:rsid w:val="006753D1"/>
    <w:rsid w:val="006777AD"/>
    <w:rsid w:val="00677EB9"/>
    <w:rsid w:val="00680481"/>
    <w:rsid w:val="00680E7B"/>
    <w:rsid w:val="0068484E"/>
    <w:rsid w:val="00686458"/>
    <w:rsid w:val="006911D7"/>
    <w:rsid w:val="006964D1"/>
    <w:rsid w:val="00696EE4"/>
    <w:rsid w:val="00697189"/>
    <w:rsid w:val="006A10F8"/>
    <w:rsid w:val="006A37D6"/>
    <w:rsid w:val="006A3DED"/>
    <w:rsid w:val="006A4DC2"/>
    <w:rsid w:val="006A7CC5"/>
    <w:rsid w:val="006B3CF0"/>
    <w:rsid w:val="006B65D7"/>
    <w:rsid w:val="006C61A8"/>
    <w:rsid w:val="006F3ACD"/>
    <w:rsid w:val="006F4859"/>
    <w:rsid w:val="0070198C"/>
    <w:rsid w:val="007059BE"/>
    <w:rsid w:val="00711CE8"/>
    <w:rsid w:val="007135D4"/>
    <w:rsid w:val="00714773"/>
    <w:rsid w:val="00720812"/>
    <w:rsid w:val="00724E2A"/>
    <w:rsid w:val="0073784B"/>
    <w:rsid w:val="00745441"/>
    <w:rsid w:val="00754AB9"/>
    <w:rsid w:val="00760438"/>
    <w:rsid w:val="00760C05"/>
    <w:rsid w:val="00762418"/>
    <w:rsid w:val="007642A3"/>
    <w:rsid w:val="007645EF"/>
    <w:rsid w:val="00775DFB"/>
    <w:rsid w:val="007813BE"/>
    <w:rsid w:val="00782620"/>
    <w:rsid w:val="007A045C"/>
    <w:rsid w:val="007A43CC"/>
    <w:rsid w:val="007B299A"/>
    <w:rsid w:val="007C41F6"/>
    <w:rsid w:val="007C4CBB"/>
    <w:rsid w:val="007D1768"/>
    <w:rsid w:val="007D6ABE"/>
    <w:rsid w:val="007D6B5F"/>
    <w:rsid w:val="007D7FA7"/>
    <w:rsid w:val="007E53C3"/>
    <w:rsid w:val="0080621D"/>
    <w:rsid w:val="00817629"/>
    <w:rsid w:val="00817D50"/>
    <w:rsid w:val="008249A8"/>
    <w:rsid w:val="0083051A"/>
    <w:rsid w:val="00843376"/>
    <w:rsid w:val="00843FD6"/>
    <w:rsid w:val="00852F5E"/>
    <w:rsid w:val="00856561"/>
    <w:rsid w:val="00877731"/>
    <w:rsid w:val="008840A9"/>
    <w:rsid w:val="008844C7"/>
    <w:rsid w:val="0088728F"/>
    <w:rsid w:val="00887FDD"/>
    <w:rsid w:val="008C1981"/>
    <w:rsid w:val="008C2450"/>
    <w:rsid w:val="008C5CA6"/>
    <w:rsid w:val="008D1310"/>
    <w:rsid w:val="008D2857"/>
    <w:rsid w:val="008D3EDA"/>
    <w:rsid w:val="008E0DB3"/>
    <w:rsid w:val="008E3647"/>
    <w:rsid w:val="008E5048"/>
    <w:rsid w:val="008E7924"/>
    <w:rsid w:val="008EC896"/>
    <w:rsid w:val="008F39E7"/>
    <w:rsid w:val="008F4434"/>
    <w:rsid w:val="009056CA"/>
    <w:rsid w:val="009105A1"/>
    <w:rsid w:val="0091655B"/>
    <w:rsid w:val="00916A58"/>
    <w:rsid w:val="009177D3"/>
    <w:rsid w:val="009209E4"/>
    <w:rsid w:val="00924168"/>
    <w:rsid w:val="0092456F"/>
    <w:rsid w:val="009250F2"/>
    <w:rsid w:val="009274EC"/>
    <w:rsid w:val="00936FA2"/>
    <w:rsid w:val="00937788"/>
    <w:rsid w:val="00937B6A"/>
    <w:rsid w:val="0094139C"/>
    <w:rsid w:val="00943252"/>
    <w:rsid w:val="009440E0"/>
    <w:rsid w:val="00944B42"/>
    <w:rsid w:val="00944C00"/>
    <w:rsid w:val="00945A08"/>
    <w:rsid w:val="009465E2"/>
    <w:rsid w:val="0096533C"/>
    <w:rsid w:val="00976B13"/>
    <w:rsid w:val="00977A48"/>
    <w:rsid w:val="00982DAB"/>
    <w:rsid w:val="00982E2B"/>
    <w:rsid w:val="009900A4"/>
    <w:rsid w:val="00990E27"/>
    <w:rsid w:val="0099105E"/>
    <w:rsid w:val="00991595"/>
    <w:rsid w:val="00991A36"/>
    <w:rsid w:val="009A3A3F"/>
    <w:rsid w:val="009B14C8"/>
    <w:rsid w:val="009B2C2A"/>
    <w:rsid w:val="009B50E5"/>
    <w:rsid w:val="009B62C7"/>
    <w:rsid w:val="009C0F52"/>
    <w:rsid w:val="009C4712"/>
    <w:rsid w:val="009C6FAF"/>
    <w:rsid w:val="009C7A1A"/>
    <w:rsid w:val="009C7CD6"/>
    <w:rsid w:val="009D3F49"/>
    <w:rsid w:val="009E2A23"/>
    <w:rsid w:val="009E3F28"/>
    <w:rsid w:val="009E63A9"/>
    <w:rsid w:val="00A2376F"/>
    <w:rsid w:val="00A25A0F"/>
    <w:rsid w:val="00A339ED"/>
    <w:rsid w:val="00A34E39"/>
    <w:rsid w:val="00A355CE"/>
    <w:rsid w:val="00A35757"/>
    <w:rsid w:val="00A36A15"/>
    <w:rsid w:val="00A36D9F"/>
    <w:rsid w:val="00A50C84"/>
    <w:rsid w:val="00A57B9B"/>
    <w:rsid w:val="00A723C0"/>
    <w:rsid w:val="00A75252"/>
    <w:rsid w:val="00A76D7F"/>
    <w:rsid w:val="00A8045B"/>
    <w:rsid w:val="00A860D6"/>
    <w:rsid w:val="00A9122A"/>
    <w:rsid w:val="00AA2032"/>
    <w:rsid w:val="00AA51B7"/>
    <w:rsid w:val="00AA58C1"/>
    <w:rsid w:val="00AA6BD3"/>
    <w:rsid w:val="00AB1B5A"/>
    <w:rsid w:val="00AB2A30"/>
    <w:rsid w:val="00AB7064"/>
    <w:rsid w:val="00AC3B27"/>
    <w:rsid w:val="00AC712A"/>
    <w:rsid w:val="00AD175C"/>
    <w:rsid w:val="00AD27B7"/>
    <w:rsid w:val="00AD2AD7"/>
    <w:rsid w:val="00AD4781"/>
    <w:rsid w:val="00AE1395"/>
    <w:rsid w:val="00AE6994"/>
    <w:rsid w:val="00AE773F"/>
    <w:rsid w:val="00AF3988"/>
    <w:rsid w:val="00B00F7F"/>
    <w:rsid w:val="00B056D4"/>
    <w:rsid w:val="00B0785A"/>
    <w:rsid w:val="00B129BE"/>
    <w:rsid w:val="00B136DD"/>
    <w:rsid w:val="00B141B4"/>
    <w:rsid w:val="00B157DE"/>
    <w:rsid w:val="00B22BEB"/>
    <w:rsid w:val="00B26C34"/>
    <w:rsid w:val="00B343F0"/>
    <w:rsid w:val="00B403D3"/>
    <w:rsid w:val="00B45A16"/>
    <w:rsid w:val="00B47D08"/>
    <w:rsid w:val="00B509A9"/>
    <w:rsid w:val="00B536C4"/>
    <w:rsid w:val="00B54237"/>
    <w:rsid w:val="00B5700F"/>
    <w:rsid w:val="00B61FD7"/>
    <w:rsid w:val="00B70200"/>
    <w:rsid w:val="00B74A03"/>
    <w:rsid w:val="00B76092"/>
    <w:rsid w:val="00B7689D"/>
    <w:rsid w:val="00B76CC9"/>
    <w:rsid w:val="00B81F7D"/>
    <w:rsid w:val="00B83A30"/>
    <w:rsid w:val="00B84206"/>
    <w:rsid w:val="00B8478B"/>
    <w:rsid w:val="00B91739"/>
    <w:rsid w:val="00B92A7B"/>
    <w:rsid w:val="00B9361A"/>
    <w:rsid w:val="00B978BF"/>
    <w:rsid w:val="00BB2696"/>
    <w:rsid w:val="00BB3CE4"/>
    <w:rsid w:val="00BB43D6"/>
    <w:rsid w:val="00BD12A3"/>
    <w:rsid w:val="00BD258E"/>
    <w:rsid w:val="00BD3EFB"/>
    <w:rsid w:val="00BD6E10"/>
    <w:rsid w:val="00BE169D"/>
    <w:rsid w:val="00BE1EEE"/>
    <w:rsid w:val="00BE3344"/>
    <w:rsid w:val="00BE74D6"/>
    <w:rsid w:val="00BE7BD2"/>
    <w:rsid w:val="00BE7EF4"/>
    <w:rsid w:val="00BF5542"/>
    <w:rsid w:val="00C033A9"/>
    <w:rsid w:val="00C1281B"/>
    <w:rsid w:val="00C1395E"/>
    <w:rsid w:val="00C14223"/>
    <w:rsid w:val="00C1485D"/>
    <w:rsid w:val="00C274D0"/>
    <w:rsid w:val="00C3666D"/>
    <w:rsid w:val="00C40DB9"/>
    <w:rsid w:val="00C4532A"/>
    <w:rsid w:val="00C4657F"/>
    <w:rsid w:val="00C554F1"/>
    <w:rsid w:val="00C60A09"/>
    <w:rsid w:val="00C615DA"/>
    <w:rsid w:val="00C61D00"/>
    <w:rsid w:val="00C61D03"/>
    <w:rsid w:val="00C7006A"/>
    <w:rsid w:val="00C769AC"/>
    <w:rsid w:val="00C85858"/>
    <w:rsid w:val="00C9272E"/>
    <w:rsid w:val="00CA0C2D"/>
    <w:rsid w:val="00CA2922"/>
    <w:rsid w:val="00CA5441"/>
    <w:rsid w:val="00CB0FD3"/>
    <w:rsid w:val="00CB61C6"/>
    <w:rsid w:val="00CB6642"/>
    <w:rsid w:val="00CC02F6"/>
    <w:rsid w:val="00CC06FF"/>
    <w:rsid w:val="00CC0810"/>
    <w:rsid w:val="00CD44BA"/>
    <w:rsid w:val="00CE14B9"/>
    <w:rsid w:val="00CE15C3"/>
    <w:rsid w:val="00CE1A02"/>
    <w:rsid w:val="00CF23BA"/>
    <w:rsid w:val="00CF38F2"/>
    <w:rsid w:val="00CF67A1"/>
    <w:rsid w:val="00D05569"/>
    <w:rsid w:val="00D07C42"/>
    <w:rsid w:val="00D0FFE2"/>
    <w:rsid w:val="00D100E6"/>
    <w:rsid w:val="00D10B0C"/>
    <w:rsid w:val="00D12F9C"/>
    <w:rsid w:val="00D2272E"/>
    <w:rsid w:val="00D271B2"/>
    <w:rsid w:val="00D33EB3"/>
    <w:rsid w:val="00D3418E"/>
    <w:rsid w:val="00D37DD4"/>
    <w:rsid w:val="00D4474F"/>
    <w:rsid w:val="00D50BB4"/>
    <w:rsid w:val="00D52D02"/>
    <w:rsid w:val="00D53F7D"/>
    <w:rsid w:val="00D55756"/>
    <w:rsid w:val="00D66802"/>
    <w:rsid w:val="00D67BA4"/>
    <w:rsid w:val="00D72A0C"/>
    <w:rsid w:val="00D77A1C"/>
    <w:rsid w:val="00D826D1"/>
    <w:rsid w:val="00D82F86"/>
    <w:rsid w:val="00D8548C"/>
    <w:rsid w:val="00D92994"/>
    <w:rsid w:val="00D95760"/>
    <w:rsid w:val="00DA03A9"/>
    <w:rsid w:val="00DA04F0"/>
    <w:rsid w:val="00DA1609"/>
    <w:rsid w:val="00DA3DF0"/>
    <w:rsid w:val="00DB49B6"/>
    <w:rsid w:val="00DC30F0"/>
    <w:rsid w:val="00DC3607"/>
    <w:rsid w:val="00DC493B"/>
    <w:rsid w:val="00DC495C"/>
    <w:rsid w:val="00DD5A8F"/>
    <w:rsid w:val="00DD662E"/>
    <w:rsid w:val="00DE1AAE"/>
    <w:rsid w:val="00DE6425"/>
    <w:rsid w:val="00DF3FA0"/>
    <w:rsid w:val="00DF3FBA"/>
    <w:rsid w:val="00E01E17"/>
    <w:rsid w:val="00E05D37"/>
    <w:rsid w:val="00E147D1"/>
    <w:rsid w:val="00E14855"/>
    <w:rsid w:val="00E300A6"/>
    <w:rsid w:val="00E31ECE"/>
    <w:rsid w:val="00E41D5B"/>
    <w:rsid w:val="00E50688"/>
    <w:rsid w:val="00E54694"/>
    <w:rsid w:val="00E5495D"/>
    <w:rsid w:val="00E6573B"/>
    <w:rsid w:val="00E764EE"/>
    <w:rsid w:val="00E84DB0"/>
    <w:rsid w:val="00E863A4"/>
    <w:rsid w:val="00E87002"/>
    <w:rsid w:val="00E878E0"/>
    <w:rsid w:val="00E91F70"/>
    <w:rsid w:val="00E95890"/>
    <w:rsid w:val="00EA0371"/>
    <w:rsid w:val="00EA0DFC"/>
    <w:rsid w:val="00EA3B36"/>
    <w:rsid w:val="00EB3A18"/>
    <w:rsid w:val="00EC0FAD"/>
    <w:rsid w:val="00EC7C25"/>
    <w:rsid w:val="00ED26CA"/>
    <w:rsid w:val="00ED3EDE"/>
    <w:rsid w:val="00EE20E6"/>
    <w:rsid w:val="00EE23D4"/>
    <w:rsid w:val="00EE3F96"/>
    <w:rsid w:val="00EE5A68"/>
    <w:rsid w:val="00EF0B5E"/>
    <w:rsid w:val="00EF1878"/>
    <w:rsid w:val="00EF7CE4"/>
    <w:rsid w:val="00F023EC"/>
    <w:rsid w:val="00F02CEF"/>
    <w:rsid w:val="00F0382A"/>
    <w:rsid w:val="00F05005"/>
    <w:rsid w:val="00F1141D"/>
    <w:rsid w:val="00F120DA"/>
    <w:rsid w:val="00F205AF"/>
    <w:rsid w:val="00F238CD"/>
    <w:rsid w:val="00F319DB"/>
    <w:rsid w:val="00F34E40"/>
    <w:rsid w:val="00F35373"/>
    <w:rsid w:val="00F44290"/>
    <w:rsid w:val="00F47200"/>
    <w:rsid w:val="00F539B4"/>
    <w:rsid w:val="00F54248"/>
    <w:rsid w:val="00F61CCD"/>
    <w:rsid w:val="00F6520B"/>
    <w:rsid w:val="00F6664D"/>
    <w:rsid w:val="00F80BE5"/>
    <w:rsid w:val="00F93DCB"/>
    <w:rsid w:val="00F94AF4"/>
    <w:rsid w:val="00FB6F67"/>
    <w:rsid w:val="00FC1942"/>
    <w:rsid w:val="00FC2771"/>
    <w:rsid w:val="00FC47B5"/>
    <w:rsid w:val="00FD792C"/>
    <w:rsid w:val="00FE5D70"/>
    <w:rsid w:val="00FE6B45"/>
    <w:rsid w:val="00FF0F1D"/>
    <w:rsid w:val="00FF45BE"/>
    <w:rsid w:val="00FF58F2"/>
    <w:rsid w:val="0122FD24"/>
    <w:rsid w:val="01C270EE"/>
    <w:rsid w:val="01F193A7"/>
    <w:rsid w:val="02D6B984"/>
    <w:rsid w:val="02E7E451"/>
    <w:rsid w:val="0300743B"/>
    <w:rsid w:val="039D0A2A"/>
    <w:rsid w:val="03C1E60C"/>
    <w:rsid w:val="03F9E259"/>
    <w:rsid w:val="041AEF86"/>
    <w:rsid w:val="0426A90B"/>
    <w:rsid w:val="0432F86B"/>
    <w:rsid w:val="04421B24"/>
    <w:rsid w:val="0460342C"/>
    <w:rsid w:val="0469B994"/>
    <w:rsid w:val="04814CD5"/>
    <w:rsid w:val="04EE9F93"/>
    <w:rsid w:val="067E0B05"/>
    <w:rsid w:val="06D30424"/>
    <w:rsid w:val="074D5D12"/>
    <w:rsid w:val="078403FB"/>
    <w:rsid w:val="07EC80DB"/>
    <w:rsid w:val="0853CF6C"/>
    <w:rsid w:val="08640A4D"/>
    <w:rsid w:val="086FC948"/>
    <w:rsid w:val="08E92D73"/>
    <w:rsid w:val="0A50E34D"/>
    <w:rsid w:val="0A902867"/>
    <w:rsid w:val="0AB15B45"/>
    <w:rsid w:val="0ABE7B68"/>
    <w:rsid w:val="0B4E5BB0"/>
    <w:rsid w:val="0C1E094D"/>
    <w:rsid w:val="0C943EA6"/>
    <w:rsid w:val="0CBCF508"/>
    <w:rsid w:val="0CC42A6B"/>
    <w:rsid w:val="0D20380C"/>
    <w:rsid w:val="0D3824EA"/>
    <w:rsid w:val="0D433A6B"/>
    <w:rsid w:val="0DA34194"/>
    <w:rsid w:val="0DFCADA9"/>
    <w:rsid w:val="0E2A8384"/>
    <w:rsid w:val="0EFBA133"/>
    <w:rsid w:val="0F7732C0"/>
    <w:rsid w:val="10812139"/>
    <w:rsid w:val="10B06874"/>
    <w:rsid w:val="10F4C8CB"/>
    <w:rsid w:val="1130184F"/>
    <w:rsid w:val="11561373"/>
    <w:rsid w:val="1179D718"/>
    <w:rsid w:val="11F509F5"/>
    <w:rsid w:val="124CC76F"/>
    <w:rsid w:val="12B943FD"/>
    <w:rsid w:val="12FAD50A"/>
    <w:rsid w:val="132014D5"/>
    <w:rsid w:val="134C50DD"/>
    <w:rsid w:val="13A0C394"/>
    <w:rsid w:val="13B64025"/>
    <w:rsid w:val="13F50034"/>
    <w:rsid w:val="14014675"/>
    <w:rsid w:val="1417EAF3"/>
    <w:rsid w:val="1429725E"/>
    <w:rsid w:val="147528D8"/>
    <w:rsid w:val="14D2F169"/>
    <w:rsid w:val="15F2501D"/>
    <w:rsid w:val="15FBA193"/>
    <w:rsid w:val="16497664"/>
    <w:rsid w:val="169CB4EB"/>
    <w:rsid w:val="16B4B2FC"/>
    <w:rsid w:val="16BA1886"/>
    <w:rsid w:val="17642F2F"/>
    <w:rsid w:val="17969201"/>
    <w:rsid w:val="179A6B19"/>
    <w:rsid w:val="179D149B"/>
    <w:rsid w:val="17A2964D"/>
    <w:rsid w:val="17C16F56"/>
    <w:rsid w:val="17CFF03F"/>
    <w:rsid w:val="17E546C5"/>
    <w:rsid w:val="17F25708"/>
    <w:rsid w:val="185C2E9E"/>
    <w:rsid w:val="185CEE45"/>
    <w:rsid w:val="19444B96"/>
    <w:rsid w:val="195D3FB7"/>
    <w:rsid w:val="1AC53940"/>
    <w:rsid w:val="1BC40AEF"/>
    <w:rsid w:val="1C5E6822"/>
    <w:rsid w:val="1C684BDB"/>
    <w:rsid w:val="1C6A6BAF"/>
    <w:rsid w:val="1C86BFCC"/>
    <w:rsid w:val="1C94D835"/>
    <w:rsid w:val="1CB68C17"/>
    <w:rsid w:val="1CD21A6B"/>
    <w:rsid w:val="1CD51FD5"/>
    <w:rsid w:val="1CE4E7C1"/>
    <w:rsid w:val="1D08DAC5"/>
    <w:rsid w:val="1D7A614C"/>
    <w:rsid w:val="1DC4BDED"/>
    <w:rsid w:val="1EC1157E"/>
    <w:rsid w:val="205E4196"/>
    <w:rsid w:val="20897D4B"/>
    <w:rsid w:val="2166248E"/>
    <w:rsid w:val="216CD816"/>
    <w:rsid w:val="2179EF1B"/>
    <w:rsid w:val="21E0C159"/>
    <w:rsid w:val="21FDEC68"/>
    <w:rsid w:val="2299A814"/>
    <w:rsid w:val="22AFA887"/>
    <w:rsid w:val="23508732"/>
    <w:rsid w:val="2367A5BC"/>
    <w:rsid w:val="237DE164"/>
    <w:rsid w:val="2380CE19"/>
    <w:rsid w:val="242FEFE3"/>
    <w:rsid w:val="243578CF"/>
    <w:rsid w:val="247C1B4A"/>
    <w:rsid w:val="24CFECD6"/>
    <w:rsid w:val="251C9E7A"/>
    <w:rsid w:val="25669DEA"/>
    <w:rsid w:val="2634DF33"/>
    <w:rsid w:val="269F467E"/>
    <w:rsid w:val="2770352F"/>
    <w:rsid w:val="27CB3A09"/>
    <w:rsid w:val="27D560D3"/>
    <w:rsid w:val="27DADB11"/>
    <w:rsid w:val="27FB7028"/>
    <w:rsid w:val="28CCF154"/>
    <w:rsid w:val="28E2B50E"/>
    <w:rsid w:val="28EE4AFE"/>
    <w:rsid w:val="28F3D142"/>
    <w:rsid w:val="2989D1F0"/>
    <w:rsid w:val="29AC14CD"/>
    <w:rsid w:val="29F874FC"/>
    <w:rsid w:val="2AB983AC"/>
    <w:rsid w:val="2B25A251"/>
    <w:rsid w:val="2B2F7CB4"/>
    <w:rsid w:val="2BABB0F9"/>
    <w:rsid w:val="2BD1B3E4"/>
    <w:rsid w:val="2BF8F830"/>
    <w:rsid w:val="2D41D27A"/>
    <w:rsid w:val="2D4C71DF"/>
    <w:rsid w:val="2D640EDC"/>
    <w:rsid w:val="2DA8DE57"/>
    <w:rsid w:val="2DD2B349"/>
    <w:rsid w:val="2E417053"/>
    <w:rsid w:val="2E983524"/>
    <w:rsid w:val="2EDDA2DB"/>
    <w:rsid w:val="2F267018"/>
    <w:rsid w:val="2F3650D6"/>
    <w:rsid w:val="2F5EB86D"/>
    <w:rsid w:val="30282D19"/>
    <w:rsid w:val="3083C6E7"/>
    <w:rsid w:val="30B86E19"/>
    <w:rsid w:val="31066270"/>
    <w:rsid w:val="31092760"/>
    <w:rsid w:val="31ABC1D2"/>
    <w:rsid w:val="326790E5"/>
    <w:rsid w:val="32D87538"/>
    <w:rsid w:val="3312D516"/>
    <w:rsid w:val="33915DF0"/>
    <w:rsid w:val="33A4129F"/>
    <w:rsid w:val="3508D45A"/>
    <w:rsid w:val="353FE300"/>
    <w:rsid w:val="35B2D792"/>
    <w:rsid w:val="36006F88"/>
    <w:rsid w:val="36754C8C"/>
    <w:rsid w:val="36D038FA"/>
    <w:rsid w:val="370FFDBF"/>
    <w:rsid w:val="371214A7"/>
    <w:rsid w:val="3775A3F4"/>
    <w:rsid w:val="37D5EA02"/>
    <w:rsid w:val="37F1CD1E"/>
    <w:rsid w:val="38435D3A"/>
    <w:rsid w:val="387783C2"/>
    <w:rsid w:val="38DD5E2E"/>
    <w:rsid w:val="38E2D0B2"/>
    <w:rsid w:val="393CF847"/>
    <w:rsid w:val="396F9DF6"/>
    <w:rsid w:val="39A22510"/>
    <w:rsid w:val="39E848A7"/>
    <w:rsid w:val="39F557FE"/>
    <w:rsid w:val="3A135423"/>
    <w:rsid w:val="3A9CD32D"/>
    <w:rsid w:val="3AE06F73"/>
    <w:rsid w:val="3B539716"/>
    <w:rsid w:val="3B88E6F5"/>
    <w:rsid w:val="3B8DC368"/>
    <w:rsid w:val="3BAF2484"/>
    <w:rsid w:val="3BC1D0E5"/>
    <w:rsid w:val="3C033A33"/>
    <w:rsid w:val="3C5104ED"/>
    <w:rsid w:val="3CB35867"/>
    <w:rsid w:val="3CCF444F"/>
    <w:rsid w:val="3CE99AA1"/>
    <w:rsid w:val="3D344D33"/>
    <w:rsid w:val="3D7BDE21"/>
    <w:rsid w:val="3DC38E28"/>
    <w:rsid w:val="3DEBF541"/>
    <w:rsid w:val="3E452B86"/>
    <w:rsid w:val="3E4C3409"/>
    <w:rsid w:val="3FB1C69A"/>
    <w:rsid w:val="3FD3F42A"/>
    <w:rsid w:val="409B53DA"/>
    <w:rsid w:val="40B6E005"/>
    <w:rsid w:val="40DF368C"/>
    <w:rsid w:val="411CEDDB"/>
    <w:rsid w:val="4130B868"/>
    <w:rsid w:val="4149B659"/>
    <w:rsid w:val="4183D4CB"/>
    <w:rsid w:val="418A9DF9"/>
    <w:rsid w:val="41AD1E97"/>
    <w:rsid w:val="423EB43D"/>
    <w:rsid w:val="4252B066"/>
    <w:rsid w:val="426D6B5F"/>
    <w:rsid w:val="42AB73E1"/>
    <w:rsid w:val="42C4B898"/>
    <w:rsid w:val="430747A1"/>
    <w:rsid w:val="4308B3F8"/>
    <w:rsid w:val="442F6D2B"/>
    <w:rsid w:val="447019B8"/>
    <w:rsid w:val="452B9FA6"/>
    <w:rsid w:val="452E4CD0"/>
    <w:rsid w:val="46C7123C"/>
    <w:rsid w:val="470CF92C"/>
    <w:rsid w:val="4821187F"/>
    <w:rsid w:val="48702E7D"/>
    <w:rsid w:val="48DEC5E4"/>
    <w:rsid w:val="48F4E3B9"/>
    <w:rsid w:val="49099A2B"/>
    <w:rsid w:val="499BD865"/>
    <w:rsid w:val="49B57973"/>
    <w:rsid w:val="49D92251"/>
    <w:rsid w:val="49F9E9BA"/>
    <w:rsid w:val="4A25D50E"/>
    <w:rsid w:val="4A77BF7B"/>
    <w:rsid w:val="4B398694"/>
    <w:rsid w:val="4B4CF283"/>
    <w:rsid w:val="4B7528E1"/>
    <w:rsid w:val="4BFAD98A"/>
    <w:rsid w:val="4C353893"/>
    <w:rsid w:val="4C9AAFAE"/>
    <w:rsid w:val="4D607CC6"/>
    <w:rsid w:val="4E31B694"/>
    <w:rsid w:val="4EA37C52"/>
    <w:rsid w:val="4F1DDE42"/>
    <w:rsid w:val="4F37C76A"/>
    <w:rsid w:val="4F49F629"/>
    <w:rsid w:val="4F5580CA"/>
    <w:rsid w:val="4F5D20A9"/>
    <w:rsid w:val="4FA908FE"/>
    <w:rsid w:val="507FA88B"/>
    <w:rsid w:val="50B6BC5B"/>
    <w:rsid w:val="516E9CC4"/>
    <w:rsid w:val="51E78DD2"/>
    <w:rsid w:val="51FD183A"/>
    <w:rsid w:val="525D5F35"/>
    <w:rsid w:val="52A25125"/>
    <w:rsid w:val="52AEBD29"/>
    <w:rsid w:val="52F0C8D5"/>
    <w:rsid w:val="530275D9"/>
    <w:rsid w:val="532BBEED"/>
    <w:rsid w:val="5343335C"/>
    <w:rsid w:val="5349C598"/>
    <w:rsid w:val="53803AC6"/>
    <w:rsid w:val="53A692BC"/>
    <w:rsid w:val="53F2D8A4"/>
    <w:rsid w:val="53F7C1D7"/>
    <w:rsid w:val="547FE94D"/>
    <w:rsid w:val="54C84CB3"/>
    <w:rsid w:val="551A12E9"/>
    <w:rsid w:val="5559982D"/>
    <w:rsid w:val="55BADDD9"/>
    <w:rsid w:val="56AF6911"/>
    <w:rsid w:val="56BD5265"/>
    <w:rsid w:val="56D313D6"/>
    <w:rsid w:val="5701D376"/>
    <w:rsid w:val="572EDBF1"/>
    <w:rsid w:val="57A108EE"/>
    <w:rsid w:val="5806509F"/>
    <w:rsid w:val="58CAAC52"/>
    <w:rsid w:val="5938C6B5"/>
    <w:rsid w:val="59B80913"/>
    <w:rsid w:val="5A77A6BA"/>
    <w:rsid w:val="5B046B00"/>
    <w:rsid w:val="5BB48E81"/>
    <w:rsid w:val="5BDF0FEE"/>
    <w:rsid w:val="5C73D82F"/>
    <w:rsid w:val="5D05A37D"/>
    <w:rsid w:val="5D39A279"/>
    <w:rsid w:val="5D9714F2"/>
    <w:rsid w:val="5D9B79F5"/>
    <w:rsid w:val="5D9E1D75"/>
    <w:rsid w:val="5DBD52C5"/>
    <w:rsid w:val="5DF68CB0"/>
    <w:rsid w:val="5DFE5605"/>
    <w:rsid w:val="5E3AFFB7"/>
    <w:rsid w:val="5E6CF910"/>
    <w:rsid w:val="5E7C9357"/>
    <w:rsid w:val="5E86216D"/>
    <w:rsid w:val="5EC115F2"/>
    <w:rsid w:val="5ED8EA80"/>
    <w:rsid w:val="5F17B92C"/>
    <w:rsid w:val="5F39EDD6"/>
    <w:rsid w:val="5F79A8F6"/>
    <w:rsid w:val="5FAA72F1"/>
    <w:rsid w:val="5FEA8B91"/>
    <w:rsid w:val="602A1E6F"/>
    <w:rsid w:val="605558DD"/>
    <w:rsid w:val="609D97CD"/>
    <w:rsid w:val="60CEB5B4"/>
    <w:rsid w:val="60F1A91B"/>
    <w:rsid w:val="6127455A"/>
    <w:rsid w:val="6176D749"/>
    <w:rsid w:val="61A499D2"/>
    <w:rsid w:val="620A13DB"/>
    <w:rsid w:val="622B55EA"/>
    <w:rsid w:val="6272BBB3"/>
    <w:rsid w:val="627A2311"/>
    <w:rsid w:val="63800ED8"/>
    <w:rsid w:val="63BA12E0"/>
    <w:rsid w:val="63BAEDB0"/>
    <w:rsid w:val="640C539B"/>
    <w:rsid w:val="640D5EF9"/>
    <w:rsid w:val="64A12864"/>
    <w:rsid w:val="658B0AB1"/>
    <w:rsid w:val="65D73618"/>
    <w:rsid w:val="66246657"/>
    <w:rsid w:val="668D4080"/>
    <w:rsid w:val="66FEC70D"/>
    <w:rsid w:val="672E0F52"/>
    <w:rsid w:val="6771B485"/>
    <w:rsid w:val="6816BC3F"/>
    <w:rsid w:val="6862A844"/>
    <w:rsid w:val="686BAF89"/>
    <w:rsid w:val="68A05E2C"/>
    <w:rsid w:val="696DFF32"/>
    <w:rsid w:val="69834EDF"/>
    <w:rsid w:val="6B0E0EDF"/>
    <w:rsid w:val="6B4B7C18"/>
    <w:rsid w:val="6B54CFA6"/>
    <w:rsid w:val="6B58477F"/>
    <w:rsid w:val="6B8C5D4C"/>
    <w:rsid w:val="6BDA0200"/>
    <w:rsid w:val="6BDFDEA9"/>
    <w:rsid w:val="6BEDA15E"/>
    <w:rsid w:val="6BF72A01"/>
    <w:rsid w:val="6C0FC26F"/>
    <w:rsid w:val="6C4C948B"/>
    <w:rsid w:val="6C8D6C3F"/>
    <w:rsid w:val="6CE74C79"/>
    <w:rsid w:val="6D41A395"/>
    <w:rsid w:val="6D76BF65"/>
    <w:rsid w:val="6D85478F"/>
    <w:rsid w:val="6DB1E9BA"/>
    <w:rsid w:val="6E4A6B24"/>
    <w:rsid w:val="6E4B13D6"/>
    <w:rsid w:val="6E7D3EB8"/>
    <w:rsid w:val="6E8F627D"/>
    <w:rsid w:val="6F6C8ACA"/>
    <w:rsid w:val="6F8330A5"/>
    <w:rsid w:val="6FD96806"/>
    <w:rsid w:val="6FDD8862"/>
    <w:rsid w:val="702B32DE"/>
    <w:rsid w:val="703FECF3"/>
    <w:rsid w:val="71093E38"/>
    <w:rsid w:val="7112B02E"/>
    <w:rsid w:val="712EB974"/>
    <w:rsid w:val="71344CF7"/>
    <w:rsid w:val="71F68E78"/>
    <w:rsid w:val="72AD1A92"/>
    <w:rsid w:val="72BCE0D2"/>
    <w:rsid w:val="72EA5070"/>
    <w:rsid w:val="72F12DE6"/>
    <w:rsid w:val="732A5C84"/>
    <w:rsid w:val="734772CC"/>
    <w:rsid w:val="73862C92"/>
    <w:rsid w:val="74100664"/>
    <w:rsid w:val="7464A742"/>
    <w:rsid w:val="749AB8A1"/>
    <w:rsid w:val="74A35517"/>
    <w:rsid w:val="74B313B2"/>
    <w:rsid w:val="7530F8A7"/>
    <w:rsid w:val="75BCAFA4"/>
    <w:rsid w:val="75C740AA"/>
    <w:rsid w:val="763A40A9"/>
    <w:rsid w:val="7653B50C"/>
    <w:rsid w:val="76A2FD4E"/>
    <w:rsid w:val="77AF60DD"/>
    <w:rsid w:val="77C1C2E4"/>
    <w:rsid w:val="78797332"/>
    <w:rsid w:val="7896BE2E"/>
    <w:rsid w:val="789970CC"/>
    <w:rsid w:val="794CE7EC"/>
    <w:rsid w:val="79830CD3"/>
    <w:rsid w:val="79B4FD87"/>
    <w:rsid w:val="7A65967A"/>
    <w:rsid w:val="7A73CF94"/>
    <w:rsid w:val="7B7AE107"/>
    <w:rsid w:val="7B89C7C5"/>
    <w:rsid w:val="7B904D59"/>
    <w:rsid w:val="7B91E3EF"/>
    <w:rsid w:val="7C0FDDA0"/>
    <w:rsid w:val="7CD0424A"/>
    <w:rsid w:val="7D173085"/>
    <w:rsid w:val="7D5AB661"/>
    <w:rsid w:val="7DAEBB72"/>
    <w:rsid w:val="7F477E62"/>
    <w:rsid w:val="7FD0C0FE"/>
    <w:rsid w:val="7FE506C3"/>
    <w:rsid w:val="7FF79A5C"/>
    <w:rsid w:val="7FFFC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985C"/>
  <w15:chartTrackingRefBased/>
  <w15:docId w15:val="{0C22DCB5-A070-4B58-85DA-CFD429FF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DC1"/>
  </w:style>
  <w:style w:type="paragraph" w:styleId="Footer">
    <w:name w:val="footer"/>
    <w:basedOn w:val="Normal"/>
    <w:link w:val="FooterChar"/>
    <w:uiPriority w:val="99"/>
    <w:unhideWhenUsed/>
    <w:rsid w:val="002D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DC1"/>
  </w:style>
  <w:style w:type="character" w:styleId="Hyperlink">
    <w:name w:val="Hyperlink"/>
    <w:uiPriority w:val="99"/>
    <w:unhideWhenUsed/>
    <w:rsid w:val="002D7DC1"/>
    <w:rPr>
      <w:color w:val="0000FF"/>
      <w:u w:val="single"/>
    </w:rPr>
  </w:style>
  <w:style w:type="paragraph" w:styleId="FootnoteText">
    <w:name w:val="footnote text"/>
    <w:basedOn w:val="Normal"/>
    <w:link w:val="FootnoteTextChar"/>
    <w:uiPriority w:val="99"/>
    <w:unhideWhenUsed/>
    <w:rsid w:val="002D7DC1"/>
    <w:pPr>
      <w:spacing w:after="0" w:line="240" w:lineRule="auto"/>
    </w:pPr>
    <w:rPr>
      <w:rFonts w:ascii="Calibri" w:eastAsia="MS Gothic" w:hAnsi="Calibri" w:cs="Times New Roman"/>
      <w:sz w:val="20"/>
      <w:szCs w:val="20"/>
    </w:rPr>
  </w:style>
  <w:style w:type="character" w:customStyle="1" w:styleId="FootnoteTextChar">
    <w:name w:val="Footnote Text Char"/>
    <w:basedOn w:val="DefaultParagraphFont"/>
    <w:link w:val="FootnoteText"/>
    <w:uiPriority w:val="99"/>
    <w:rsid w:val="002D7DC1"/>
    <w:rPr>
      <w:rFonts w:ascii="Calibri" w:eastAsia="MS Gothic" w:hAnsi="Calibri" w:cs="Times New Roman"/>
      <w:sz w:val="20"/>
      <w:szCs w:val="20"/>
    </w:rPr>
  </w:style>
  <w:style w:type="character" w:styleId="FootnoteReference">
    <w:name w:val="footnote reference"/>
    <w:uiPriority w:val="99"/>
    <w:semiHidden/>
    <w:unhideWhenUsed/>
    <w:rsid w:val="002D7DC1"/>
    <w:rPr>
      <w:vertAlign w:val="superscript"/>
    </w:rPr>
  </w:style>
  <w:style w:type="paragraph" w:styleId="ListParagraph">
    <w:name w:val="List Paragraph"/>
    <w:basedOn w:val="Normal"/>
    <w:uiPriority w:val="34"/>
    <w:qFormat/>
    <w:rsid w:val="00CF23BA"/>
    <w:pPr>
      <w:ind w:left="720"/>
      <w:contextualSpacing/>
    </w:pPr>
  </w:style>
  <w:style w:type="character" w:styleId="CommentReference">
    <w:name w:val="annotation reference"/>
    <w:basedOn w:val="DefaultParagraphFont"/>
    <w:uiPriority w:val="99"/>
    <w:semiHidden/>
    <w:unhideWhenUsed/>
    <w:rsid w:val="00CF23BA"/>
    <w:rPr>
      <w:sz w:val="16"/>
      <w:szCs w:val="16"/>
    </w:rPr>
  </w:style>
  <w:style w:type="paragraph" w:styleId="CommentText">
    <w:name w:val="annotation text"/>
    <w:basedOn w:val="Normal"/>
    <w:link w:val="CommentTextChar"/>
    <w:uiPriority w:val="99"/>
    <w:unhideWhenUsed/>
    <w:rsid w:val="00CF23BA"/>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CF23B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443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4434"/>
    <w:rPr>
      <w:rFonts w:ascii="Arial" w:eastAsia="Arial" w:hAnsi="Arial" w:cs="Arial"/>
      <w:b/>
      <w:bCs/>
      <w:sz w:val="20"/>
      <w:szCs w:val="20"/>
    </w:rPr>
  </w:style>
  <w:style w:type="paragraph" w:styleId="Revision">
    <w:name w:val="Revision"/>
    <w:hidden/>
    <w:uiPriority w:val="99"/>
    <w:semiHidden/>
    <w:rsid w:val="007E53C3"/>
    <w:pPr>
      <w:spacing w:after="0" w:line="240" w:lineRule="auto"/>
    </w:pPr>
  </w:style>
  <w:style w:type="character" w:customStyle="1" w:styleId="cf01">
    <w:name w:val="cf01"/>
    <w:basedOn w:val="DefaultParagraphFont"/>
    <w:rsid w:val="002418FF"/>
    <w:rPr>
      <w:rFonts w:ascii="Segoe UI" w:hAnsi="Segoe UI" w:cs="Segoe UI" w:hint="default"/>
      <w:sz w:val="18"/>
      <w:szCs w:val="18"/>
    </w:rPr>
  </w:style>
  <w:style w:type="character" w:styleId="UnresolvedMention">
    <w:name w:val="Unresolved Mention"/>
    <w:basedOn w:val="DefaultParagraphFont"/>
    <w:uiPriority w:val="99"/>
    <w:semiHidden/>
    <w:unhideWhenUsed/>
    <w:rsid w:val="00A8045B"/>
    <w:rPr>
      <w:color w:val="605E5C"/>
      <w:shd w:val="clear" w:color="auto" w:fill="E1DFDD"/>
    </w:rPr>
  </w:style>
  <w:style w:type="character" w:customStyle="1" w:styleId="chapeau">
    <w:name w:val="chapeau"/>
    <w:basedOn w:val="DefaultParagraphFont"/>
    <w:rsid w:val="00595FBF"/>
  </w:style>
  <w:style w:type="character" w:customStyle="1" w:styleId="num">
    <w:name w:val="num"/>
    <w:basedOn w:val="DefaultParagraphFont"/>
    <w:rsid w:val="00595FBF"/>
  </w:style>
  <w:style w:type="paragraph" w:customStyle="1" w:styleId="Default">
    <w:name w:val="Default"/>
    <w:rsid w:val="00EB3A18"/>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CF38F2"/>
    <w:rPr>
      <w:i/>
      <w:iCs/>
      <w:color w:val="4472C4" w:themeColor="accent1"/>
    </w:rPr>
  </w:style>
  <w:style w:type="character" w:customStyle="1" w:styleId="normaltextrun">
    <w:name w:val="normaltextrun"/>
    <w:basedOn w:val="DefaultParagraphFont"/>
    <w:rsid w:val="00B056D4"/>
  </w:style>
  <w:style w:type="character" w:customStyle="1" w:styleId="findhit">
    <w:name w:val="findhit"/>
    <w:basedOn w:val="DefaultParagraphFont"/>
    <w:rsid w:val="00B056D4"/>
  </w:style>
  <w:style w:type="character" w:customStyle="1" w:styleId="contextualspellingandgrammarerror">
    <w:name w:val="contextualspellingandgrammarerror"/>
    <w:basedOn w:val="DefaultParagraphFont"/>
    <w:uiPriority w:val="1"/>
    <w:rsid w:val="3DEBF541"/>
  </w:style>
  <w:style w:type="character" w:customStyle="1" w:styleId="eop">
    <w:name w:val="eop"/>
    <w:basedOn w:val="DefaultParagraphFont"/>
    <w:uiPriority w:val="1"/>
    <w:rsid w:val="3DEBF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2422">
      <w:bodyDiv w:val="1"/>
      <w:marLeft w:val="0"/>
      <w:marRight w:val="0"/>
      <w:marTop w:val="0"/>
      <w:marBottom w:val="0"/>
      <w:divBdr>
        <w:top w:val="none" w:sz="0" w:space="0" w:color="auto"/>
        <w:left w:val="none" w:sz="0" w:space="0" w:color="auto"/>
        <w:bottom w:val="none" w:sz="0" w:space="0" w:color="auto"/>
        <w:right w:val="none" w:sz="0" w:space="0" w:color="auto"/>
      </w:divBdr>
    </w:div>
    <w:div w:id="808285653">
      <w:bodyDiv w:val="1"/>
      <w:marLeft w:val="0"/>
      <w:marRight w:val="0"/>
      <w:marTop w:val="0"/>
      <w:marBottom w:val="0"/>
      <w:divBdr>
        <w:top w:val="none" w:sz="0" w:space="0" w:color="auto"/>
        <w:left w:val="none" w:sz="0" w:space="0" w:color="auto"/>
        <w:bottom w:val="none" w:sz="0" w:space="0" w:color="auto"/>
        <w:right w:val="none" w:sz="0" w:space="0" w:color="auto"/>
      </w:divBdr>
    </w:div>
    <w:div w:id="1415278212">
      <w:bodyDiv w:val="1"/>
      <w:marLeft w:val="0"/>
      <w:marRight w:val="0"/>
      <w:marTop w:val="0"/>
      <w:marBottom w:val="0"/>
      <w:divBdr>
        <w:top w:val="none" w:sz="0" w:space="0" w:color="auto"/>
        <w:left w:val="none" w:sz="0" w:space="0" w:color="auto"/>
        <w:bottom w:val="none" w:sz="0" w:space="0" w:color="auto"/>
        <w:right w:val="none" w:sz="0" w:space="0" w:color="auto"/>
      </w:divBdr>
    </w:div>
    <w:div w:id="1422020511">
      <w:bodyDiv w:val="1"/>
      <w:marLeft w:val="0"/>
      <w:marRight w:val="0"/>
      <w:marTop w:val="0"/>
      <w:marBottom w:val="0"/>
      <w:divBdr>
        <w:top w:val="none" w:sz="0" w:space="0" w:color="auto"/>
        <w:left w:val="none" w:sz="0" w:space="0" w:color="auto"/>
        <w:bottom w:val="none" w:sz="0" w:space="0" w:color="auto"/>
        <w:right w:val="none" w:sz="0" w:space="0" w:color="auto"/>
      </w:divBdr>
    </w:div>
    <w:div w:id="1537962525">
      <w:bodyDiv w:val="1"/>
      <w:marLeft w:val="0"/>
      <w:marRight w:val="0"/>
      <w:marTop w:val="0"/>
      <w:marBottom w:val="0"/>
      <w:divBdr>
        <w:top w:val="none" w:sz="0" w:space="0" w:color="auto"/>
        <w:left w:val="none" w:sz="0" w:space="0" w:color="auto"/>
        <w:bottom w:val="none" w:sz="0" w:space="0" w:color="auto"/>
        <w:right w:val="none" w:sz="0" w:space="0" w:color="auto"/>
      </w:divBdr>
      <w:divsChild>
        <w:div w:id="1192111977">
          <w:marLeft w:val="0"/>
          <w:marRight w:val="0"/>
          <w:marTop w:val="0"/>
          <w:marBottom w:val="0"/>
          <w:divBdr>
            <w:top w:val="none" w:sz="0" w:space="0" w:color="auto"/>
            <w:left w:val="none" w:sz="0" w:space="0" w:color="auto"/>
            <w:bottom w:val="none" w:sz="0" w:space="0" w:color="auto"/>
            <w:right w:val="none" w:sz="0" w:space="0" w:color="auto"/>
          </w:divBdr>
        </w:div>
      </w:divsChild>
    </w:div>
    <w:div w:id="1874461508">
      <w:bodyDiv w:val="1"/>
      <w:marLeft w:val="0"/>
      <w:marRight w:val="0"/>
      <w:marTop w:val="0"/>
      <w:marBottom w:val="0"/>
      <w:divBdr>
        <w:top w:val="none" w:sz="0" w:space="0" w:color="auto"/>
        <w:left w:val="none" w:sz="0" w:space="0" w:color="auto"/>
        <w:bottom w:val="none" w:sz="0" w:space="0" w:color="auto"/>
        <w:right w:val="none" w:sz="0" w:space="0" w:color="auto"/>
      </w:divBdr>
      <w:divsChild>
        <w:div w:id="337582328">
          <w:marLeft w:val="240"/>
          <w:marRight w:val="0"/>
          <w:marTop w:val="60"/>
          <w:marBottom w:val="60"/>
          <w:divBdr>
            <w:top w:val="none" w:sz="0" w:space="0" w:color="auto"/>
            <w:left w:val="none" w:sz="0" w:space="0" w:color="auto"/>
            <w:bottom w:val="none" w:sz="0" w:space="0" w:color="auto"/>
            <w:right w:val="none" w:sz="0" w:space="0" w:color="auto"/>
          </w:divBdr>
          <w:divsChild>
            <w:div w:id="537934162">
              <w:marLeft w:val="0"/>
              <w:marRight w:val="0"/>
              <w:marTop w:val="0"/>
              <w:marBottom w:val="0"/>
              <w:divBdr>
                <w:top w:val="none" w:sz="0" w:space="0" w:color="auto"/>
                <w:left w:val="none" w:sz="0" w:space="0" w:color="auto"/>
                <w:bottom w:val="none" w:sz="0" w:space="0" w:color="auto"/>
                <w:right w:val="none" w:sz="0" w:space="0" w:color="auto"/>
              </w:divBdr>
            </w:div>
          </w:divsChild>
        </w:div>
        <w:div w:id="849568224">
          <w:marLeft w:val="240"/>
          <w:marRight w:val="0"/>
          <w:marTop w:val="60"/>
          <w:marBottom w:val="60"/>
          <w:divBdr>
            <w:top w:val="none" w:sz="0" w:space="0" w:color="auto"/>
            <w:left w:val="none" w:sz="0" w:space="0" w:color="auto"/>
            <w:bottom w:val="none" w:sz="0" w:space="0" w:color="auto"/>
            <w:right w:val="none" w:sz="0" w:space="0" w:color="auto"/>
          </w:divBdr>
          <w:divsChild>
            <w:div w:id="687487605">
              <w:marLeft w:val="0"/>
              <w:marRight w:val="0"/>
              <w:marTop w:val="0"/>
              <w:marBottom w:val="0"/>
              <w:divBdr>
                <w:top w:val="none" w:sz="0" w:space="0" w:color="auto"/>
                <w:left w:val="none" w:sz="0" w:space="0" w:color="auto"/>
                <w:bottom w:val="none" w:sz="0" w:space="0" w:color="auto"/>
                <w:right w:val="none" w:sz="0" w:space="0" w:color="auto"/>
              </w:divBdr>
            </w:div>
          </w:divsChild>
        </w:div>
        <w:div w:id="1302228607">
          <w:marLeft w:val="240"/>
          <w:marRight w:val="0"/>
          <w:marTop w:val="60"/>
          <w:marBottom w:val="60"/>
          <w:divBdr>
            <w:top w:val="none" w:sz="0" w:space="0" w:color="auto"/>
            <w:left w:val="none" w:sz="0" w:space="0" w:color="auto"/>
            <w:bottom w:val="none" w:sz="0" w:space="0" w:color="auto"/>
            <w:right w:val="none" w:sz="0" w:space="0" w:color="auto"/>
          </w:divBdr>
          <w:divsChild>
            <w:div w:id="1964774076">
              <w:marLeft w:val="0"/>
              <w:marRight w:val="0"/>
              <w:marTop w:val="0"/>
              <w:marBottom w:val="0"/>
              <w:divBdr>
                <w:top w:val="none" w:sz="0" w:space="0" w:color="auto"/>
                <w:left w:val="none" w:sz="0" w:space="0" w:color="auto"/>
                <w:bottom w:val="none" w:sz="0" w:space="0" w:color="auto"/>
                <w:right w:val="none" w:sz="0" w:space="0" w:color="auto"/>
              </w:divBdr>
            </w:div>
          </w:divsChild>
        </w:div>
        <w:div w:id="1846557941">
          <w:marLeft w:val="240"/>
          <w:marRight w:val="0"/>
          <w:marTop w:val="60"/>
          <w:marBottom w:val="60"/>
          <w:divBdr>
            <w:top w:val="none" w:sz="0" w:space="0" w:color="auto"/>
            <w:left w:val="none" w:sz="0" w:space="0" w:color="auto"/>
            <w:bottom w:val="none" w:sz="0" w:space="0" w:color="auto"/>
            <w:right w:val="none" w:sz="0" w:space="0" w:color="auto"/>
          </w:divBdr>
          <w:divsChild>
            <w:div w:id="14866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10389">
      <w:bodyDiv w:val="1"/>
      <w:marLeft w:val="0"/>
      <w:marRight w:val="0"/>
      <w:marTop w:val="0"/>
      <w:marBottom w:val="0"/>
      <w:divBdr>
        <w:top w:val="none" w:sz="0" w:space="0" w:color="auto"/>
        <w:left w:val="none" w:sz="0" w:space="0" w:color="auto"/>
        <w:bottom w:val="none" w:sz="0" w:space="0" w:color="auto"/>
        <w:right w:val="none" w:sz="0" w:space="0" w:color="auto"/>
      </w:divBdr>
      <w:divsChild>
        <w:div w:id="431555515">
          <w:marLeft w:val="240"/>
          <w:marRight w:val="0"/>
          <w:marTop w:val="60"/>
          <w:marBottom w:val="60"/>
          <w:divBdr>
            <w:top w:val="none" w:sz="0" w:space="0" w:color="auto"/>
            <w:left w:val="none" w:sz="0" w:space="0" w:color="auto"/>
            <w:bottom w:val="none" w:sz="0" w:space="0" w:color="auto"/>
            <w:right w:val="none" w:sz="0" w:space="0" w:color="auto"/>
          </w:divBdr>
          <w:divsChild>
            <w:div w:id="1886329565">
              <w:marLeft w:val="0"/>
              <w:marRight w:val="0"/>
              <w:marTop w:val="0"/>
              <w:marBottom w:val="0"/>
              <w:divBdr>
                <w:top w:val="none" w:sz="0" w:space="0" w:color="auto"/>
                <w:left w:val="none" w:sz="0" w:space="0" w:color="auto"/>
                <w:bottom w:val="none" w:sz="0" w:space="0" w:color="auto"/>
                <w:right w:val="none" w:sz="0" w:space="0" w:color="auto"/>
              </w:divBdr>
            </w:div>
          </w:divsChild>
        </w:div>
        <w:div w:id="442727222">
          <w:marLeft w:val="240"/>
          <w:marRight w:val="0"/>
          <w:marTop w:val="60"/>
          <w:marBottom w:val="60"/>
          <w:divBdr>
            <w:top w:val="none" w:sz="0" w:space="0" w:color="auto"/>
            <w:left w:val="none" w:sz="0" w:space="0" w:color="auto"/>
            <w:bottom w:val="none" w:sz="0" w:space="0" w:color="auto"/>
            <w:right w:val="none" w:sz="0" w:space="0" w:color="auto"/>
          </w:divBdr>
          <w:divsChild>
            <w:div w:id="8972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definitions/uscode.php?width=840&amp;height=800&amp;iframe=true&amp;def_id=42-USC-1419699195-1161785689&amp;term_occur=999&amp;term_sr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aw.cornell.edu/definitions/uscode.php?width=840&amp;height=800&amp;iframe=true&amp;def_id=42-USC-1419699195-1161785689&amp;term_occur=999&amp;term_sr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uscode.php?width=840&amp;height=800&amp;iframe=true&amp;def_id=42-USC-1419699195-1161785689&amp;term_occur=999&amp;term_src=" TargetMode="External"/><Relationship Id="rId5" Type="http://schemas.openxmlformats.org/officeDocument/2006/relationships/numbering" Target="numbering.xml"/><Relationship Id="rId15" Type="http://schemas.openxmlformats.org/officeDocument/2006/relationships/hyperlink" Target="https://www.energy.gov/eere/femp/cybersecurity-considerations-performance-contrac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uscode.php?width=840&amp;height=800&amp;iframe=true&amp;def_id=42-USC-2072958485-187796981&amp;term_occur=999&amp;term_src=title:42:chapter:91:subchapter:III:part:B:section:8253"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ueDate xmlns="d382aed9-cc96-421a-b6d1-bad087b40ea5">2024-09-14T06:00:00+00:00</DueDate>
    <Note xmlns="d382aed9-cc96-421a-b6d1-bad087b40ea5">Final Uploaded Version</Note>
    <lcf76f155ced4ddcb4097134ff3c332f xmlns="d382aed9-cc96-421a-b6d1-bad087b40ea5">
      <Terms xmlns="http://schemas.microsoft.com/office/infopath/2007/PartnerControls"/>
    </lcf76f155ced4ddcb4097134ff3c332f>
    <Actions xmlns="d382aed9-cc96-421a-b6d1-bad087b40ea5">Hours / Days / Weeks / Months</Actions>
    <TaxCatchAll xmlns="3c3bb480-5c86-45a4-be90-daa3829a93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20" ma:contentTypeDescription="Create a new document." ma:contentTypeScope="" ma:versionID="2a3b107e55eb077243ae0313c08ad6a5">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6f5e758152701d6a8ce06b34dc49883d"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ueDate"/>
                <xsd:element ref="ns2:Action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Note"/>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ueDate" ma:index="12" ma:displayName="Due Date" ma:default="2020-09-14T17:00:00Z" ma:description="date assigned to actions" ma:format="DateTime" ma:internalName="DueDate">
      <xsd:simpleType>
        <xsd:restriction base="dms:DateTime"/>
      </xsd:simpleType>
    </xsd:element>
    <xsd:element name="Actions" ma:index="13" nillable="true" ma:displayName="Actions" ma:default="Hours / Days / Weeks / Months" ma:description="describe and assign actions" ma:format="Dropdown" ma:internalName="Actions">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 ma:index="21" ma:displayName="Note" ma:description="Original text in enabling documents" ma:format="Dropdown" ma:internalName="No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4940839-3a46-4815-86f1-5fa30507533f}"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94C27-C5A6-449A-8283-012C59F9531C}">
  <ds:schemaRefs>
    <ds:schemaRef ds:uri="http://purl.org/dc/terms/"/>
    <ds:schemaRef ds:uri="http://schemas.openxmlformats.org/package/2006/metadata/core-properties"/>
    <ds:schemaRef ds:uri="http://schemas.microsoft.com/office/2006/documentManagement/types"/>
    <ds:schemaRef ds:uri="d382aed9-cc96-421a-b6d1-bad087b40ea5"/>
    <ds:schemaRef ds:uri="http://purl.org/dc/elements/1.1/"/>
    <ds:schemaRef ds:uri="http://purl.org/dc/dcmitype/"/>
    <ds:schemaRef ds:uri="http://schemas.microsoft.com/office/infopath/2007/PartnerControls"/>
    <ds:schemaRef ds:uri="3c3bb480-5c86-45a4-be90-daa3829a93c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761BA4D-1B39-4B6F-84F5-13505C6154CB}">
  <ds:schemaRefs>
    <ds:schemaRef ds:uri="http://schemas.microsoft.com/sharepoint/v3/contenttype/forms"/>
  </ds:schemaRefs>
</ds:datastoreItem>
</file>

<file path=customXml/itemProps3.xml><?xml version="1.0" encoding="utf-8"?>
<ds:datastoreItem xmlns:ds="http://schemas.openxmlformats.org/officeDocument/2006/customXml" ds:itemID="{5BE9955B-29FB-4D5F-92CC-D478E1553FFB}">
  <ds:schemaRefs>
    <ds:schemaRef ds:uri="http://schemas.openxmlformats.org/officeDocument/2006/bibliography"/>
  </ds:schemaRefs>
</ds:datastoreItem>
</file>

<file path=customXml/itemProps4.xml><?xml version="1.0" encoding="utf-8"?>
<ds:datastoreItem xmlns:ds="http://schemas.openxmlformats.org/officeDocument/2006/customXml" ds:itemID="{59DCDC32-AEBD-447C-B678-8442913B2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3047</Words>
  <Characters>17371</Characters>
  <Application>Microsoft Office Word</Application>
  <DocSecurity>4</DocSecurity>
  <Lines>144</Lines>
  <Paragraphs>40</Paragraphs>
  <ScaleCrop>false</ScaleCrop>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Nelson, Kimberly</cp:lastModifiedBy>
  <cp:revision>2</cp:revision>
  <dcterms:created xsi:type="dcterms:W3CDTF">2024-03-21T21:12:00Z</dcterms:created>
  <dcterms:modified xsi:type="dcterms:W3CDTF">2024-03-21T21:12:00Z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2023-11-09T14:02:32Z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6db7f0ee-8cfc-4716-a032-cf79e25eaffc</vt:lpwstr>
  </property>
  <property fmtid="{D5CDD505-2E9C-101B-9397-08002B2CF9AE}" pid="10" name="MSIP_Label_95965d95-ecc0-4720-b759-1f33c42ed7da_ContentBits">
    <vt:lpwstr>0</vt:lpwstr>
  </property>
</Properties>
</file>