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7DD7" w14:textId="53D509A6" w:rsidR="00BC41C0" w:rsidRPr="0076272B" w:rsidRDefault="001A25EF" w:rsidP="000845E2">
      <w:pPr>
        <w:suppressAutoHyphens/>
        <w:rPr>
          <w:rFonts w:cs="Arial"/>
        </w:rPr>
      </w:pPr>
      <w:r w:rsidRPr="0076272B">
        <w:rPr>
          <w:rFonts w:cs="Arial"/>
          <w:noProof/>
        </w:rPr>
        <w:drawing>
          <wp:anchor distT="0" distB="0" distL="114300" distR="114300" simplePos="0" relativeHeight="251658240" behindDoc="0" locked="0" layoutInCell="1" allowOverlap="1" wp14:anchorId="2E224531" wp14:editId="453B4265">
            <wp:simplePos x="0" y="0"/>
            <wp:positionH relativeFrom="column">
              <wp:posOffset>-228600</wp:posOffset>
            </wp:positionH>
            <wp:positionV relativeFrom="paragraph">
              <wp:posOffset>63500</wp:posOffset>
            </wp:positionV>
            <wp:extent cx="3212465" cy="85598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2465" cy="855980"/>
                    </a:xfrm>
                    <a:prstGeom prst="rect">
                      <a:avLst/>
                    </a:prstGeom>
                  </pic:spPr>
                </pic:pic>
              </a:graphicData>
            </a:graphic>
            <wp14:sizeRelH relativeFrom="margin">
              <wp14:pctWidth>0</wp14:pctWidth>
            </wp14:sizeRelH>
            <wp14:sizeRelV relativeFrom="margin">
              <wp14:pctHeight>0</wp14:pctHeight>
            </wp14:sizeRelV>
          </wp:anchor>
        </w:drawing>
      </w:r>
    </w:p>
    <w:p w14:paraId="3FEFE7C6" w14:textId="4FFC4C21" w:rsidR="0017649D" w:rsidRPr="0076272B" w:rsidRDefault="0017649D" w:rsidP="000845E2">
      <w:pPr>
        <w:suppressAutoHyphens/>
        <w:jc w:val="both"/>
        <w:rPr>
          <w:rFonts w:cs="Arial"/>
          <w:sz w:val="24"/>
          <w:szCs w:val="24"/>
        </w:rPr>
      </w:pPr>
    </w:p>
    <w:p w14:paraId="4F2C5620" w14:textId="05DF8345" w:rsidR="00EF442B" w:rsidRPr="0076272B" w:rsidRDefault="00EF442B" w:rsidP="000845E2">
      <w:pPr>
        <w:suppressAutoHyphens/>
        <w:rPr>
          <w:rFonts w:cs="Arial"/>
          <w:b/>
          <w:bCs/>
          <w:color w:val="4472C4" w:themeColor="accent1"/>
          <w:sz w:val="24"/>
          <w:szCs w:val="24"/>
        </w:rPr>
      </w:pPr>
    </w:p>
    <w:p w14:paraId="21585B1E" w14:textId="7C28EEF9" w:rsidR="00EF442B" w:rsidRPr="0076272B" w:rsidRDefault="00EF442B" w:rsidP="000845E2">
      <w:pPr>
        <w:suppressAutoHyphens/>
        <w:rPr>
          <w:rFonts w:cs="Arial"/>
          <w:b/>
          <w:bCs/>
          <w:color w:val="4472C4" w:themeColor="accent1"/>
          <w:sz w:val="24"/>
          <w:szCs w:val="24"/>
        </w:rPr>
      </w:pPr>
    </w:p>
    <w:p w14:paraId="4CDECB57" w14:textId="67F382DB" w:rsidR="00EF442B" w:rsidRPr="0076272B" w:rsidRDefault="00EF442B" w:rsidP="000845E2">
      <w:pPr>
        <w:suppressAutoHyphens/>
        <w:rPr>
          <w:rFonts w:cs="Arial"/>
          <w:b/>
          <w:bCs/>
          <w:color w:val="4472C4" w:themeColor="accent1"/>
          <w:sz w:val="24"/>
          <w:szCs w:val="24"/>
        </w:rPr>
      </w:pPr>
    </w:p>
    <w:p w14:paraId="771DB921" w14:textId="63FAD2FB" w:rsidR="002F32DD" w:rsidRPr="0076272B" w:rsidRDefault="002F32DD" w:rsidP="000845E2">
      <w:pPr>
        <w:suppressAutoHyphens/>
        <w:rPr>
          <w:rFonts w:cs="Arial"/>
          <w:b/>
          <w:bCs/>
          <w:color w:val="4472C4" w:themeColor="accent1"/>
          <w:sz w:val="24"/>
          <w:szCs w:val="24"/>
        </w:rPr>
      </w:pPr>
    </w:p>
    <w:p w14:paraId="1CDEFBDF" w14:textId="6ECAE6DA" w:rsidR="004511D3" w:rsidRPr="0076272B" w:rsidRDefault="004511D3" w:rsidP="000845E2">
      <w:pPr>
        <w:suppressAutoHyphens/>
        <w:rPr>
          <w:rFonts w:cs="Arial"/>
          <w:b/>
          <w:bCs/>
          <w:sz w:val="28"/>
          <w:szCs w:val="28"/>
        </w:rPr>
        <w:sectPr w:rsidR="004511D3" w:rsidRPr="0076272B" w:rsidSect="008C72F9">
          <w:headerReference w:type="default" r:id="rId12"/>
          <w:footerReference w:type="default" r:id="rId13"/>
          <w:headerReference w:type="first" r:id="rId14"/>
          <w:pgSz w:w="12240" w:h="15840"/>
          <w:pgMar w:top="810" w:right="1440" w:bottom="1440" w:left="1080" w:header="720" w:footer="720" w:gutter="0"/>
          <w:cols w:space="720"/>
          <w:docGrid w:linePitch="360"/>
        </w:sectPr>
      </w:pPr>
    </w:p>
    <w:p w14:paraId="720CB34B" w14:textId="77777777" w:rsidR="00437CD7" w:rsidRDefault="00437CD7" w:rsidP="00E85DD9">
      <w:pPr>
        <w:pStyle w:val="Heading1"/>
      </w:pPr>
      <w:r w:rsidRPr="00437CD7">
        <w:t xml:space="preserve">ALRD Application Checklist </w:t>
      </w:r>
    </w:p>
    <w:p w14:paraId="0F12CC17" w14:textId="77777777" w:rsidR="008B5714" w:rsidRDefault="008B5714" w:rsidP="008B5714">
      <w:pPr>
        <w:suppressAutoHyphens/>
        <w:rPr>
          <w:rFonts w:ascii="Avenir Next LT Pro Demi" w:hAnsi="Avenir Next LT Pro Demi" w:cs="Arial"/>
          <w:color w:val="1A325D"/>
          <w:kern w:val="22"/>
          <w:sz w:val="32"/>
          <w:szCs w:val="32"/>
        </w:rPr>
      </w:pPr>
      <w:r>
        <w:rPr>
          <w:rFonts w:ascii="Avenir Next LT Pro Demi" w:hAnsi="Avenir Next LT Pro Demi" w:cs="Arial"/>
          <w:color w:val="1A325D"/>
          <w:kern w:val="22"/>
          <w:sz w:val="32"/>
          <w:szCs w:val="32"/>
        </w:rPr>
        <w:t xml:space="preserve">IRA SECTION 50121: Home Efficiency Rebates </w:t>
      </w:r>
    </w:p>
    <w:p w14:paraId="5F2C4E31" w14:textId="77777777" w:rsidR="008B5714" w:rsidRDefault="008B5714" w:rsidP="008B5714">
      <w:pPr>
        <w:suppressAutoHyphens/>
        <w:rPr>
          <w:rFonts w:ascii="Avenir Next LT Pro Demi" w:hAnsi="Avenir Next LT Pro Demi" w:cs="Arial"/>
          <w:color w:val="1A325D"/>
          <w:kern w:val="22"/>
          <w:sz w:val="32"/>
          <w:szCs w:val="32"/>
        </w:rPr>
      </w:pPr>
      <w:r>
        <w:rPr>
          <w:rFonts w:ascii="Avenir Next LT Pro Demi" w:hAnsi="Avenir Next LT Pro Demi" w:cs="Arial"/>
          <w:color w:val="1A325D"/>
          <w:kern w:val="22"/>
          <w:sz w:val="32"/>
          <w:szCs w:val="32"/>
        </w:rPr>
        <w:t xml:space="preserve">IRA SECTION 50122: </w:t>
      </w:r>
      <w:r w:rsidRPr="003769A9">
        <w:rPr>
          <w:rFonts w:ascii="Avenir Next LT Pro Demi" w:hAnsi="Avenir Next LT Pro Demi" w:cs="Arial"/>
          <w:color w:val="1A325D"/>
          <w:kern w:val="22"/>
          <w:sz w:val="32"/>
          <w:szCs w:val="32"/>
        </w:rPr>
        <w:t xml:space="preserve">Home Electrification </w:t>
      </w:r>
      <w:r>
        <w:rPr>
          <w:rFonts w:ascii="Avenir Next LT Pro Demi" w:hAnsi="Avenir Next LT Pro Demi" w:cs="Arial"/>
          <w:color w:val="1A325D"/>
          <w:kern w:val="22"/>
          <w:sz w:val="32"/>
          <w:szCs w:val="32"/>
        </w:rPr>
        <w:t>&amp;</w:t>
      </w:r>
      <w:r w:rsidRPr="003769A9">
        <w:rPr>
          <w:rFonts w:ascii="Avenir Next LT Pro Demi" w:hAnsi="Avenir Next LT Pro Demi" w:cs="Arial"/>
          <w:color w:val="1A325D"/>
          <w:kern w:val="22"/>
          <w:sz w:val="32"/>
          <w:szCs w:val="32"/>
        </w:rPr>
        <w:t xml:space="preserve"> Appliance Rebate</w:t>
      </w:r>
      <w:r>
        <w:rPr>
          <w:rFonts w:ascii="Avenir Next LT Pro Demi" w:hAnsi="Avenir Next LT Pro Demi" w:cs="Arial"/>
          <w:color w:val="1A325D"/>
          <w:kern w:val="22"/>
          <w:sz w:val="32"/>
          <w:szCs w:val="32"/>
        </w:rPr>
        <w:t>s</w:t>
      </w:r>
    </w:p>
    <w:p w14:paraId="25141914" w14:textId="77777777" w:rsidR="008B5714" w:rsidRPr="008B5714" w:rsidRDefault="008B5714" w:rsidP="008B5714"/>
    <w:p w14:paraId="70161AC1" w14:textId="171A9682" w:rsidR="00B63B76" w:rsidRPr="00B63B76" w:rsidRDefault="00B63B76" w:rsidP="00664474">
      <w:pPr>
        <w:suppressAutoHyphens/>
        <w:rPr>
          <w:rFonts w:ascii="Avenir Next LT Pro Demi" w:hAnsi="Avenir Next LT Pro Demi" w:cs="Arial"/>
          <w:color w:val="1A325D"/>
          <w:kern w:val="22"/>
          <w:sz w:val="24"/>
          <w:szCs w:val="24"/>
        </w:rPr>
      </w:pPr>
      <w:r>
        <w:rPr>
          <w:rFonts w:ascii="Avenir Next LT Pro Demi" w:hAnsi="Avenir Next LT Pro Demi" w:cs="Arial"/>
          <w:color w:val="1A325D"/>
          <w:kern w:val="22"/>
          <w:sz w:val="24"/>
          <w:szCs w:val="24"/>
        </w:rPr>
        <w:t>JULY 2023</w:t>
      </w:r>
    </w:p>
    <w:p w14:paraId="4458CE63" w14:textId="77777777" w:rsidR="004C07EE" w:rsidRDefault="004C07EE" w:rsidP="000845E2">
      <w:pPr>
        <w:suppressAutoHyphens/>
        <w:jc w:val="both"/>
        <w:rPr>
          <w:rFonts w:ascii="Avenir Next LT Pro Demi" w:hAnsi="Avenir Next LT Pro Demi" w:cs="Arial"/>
          <w:color w:val="1A325D"/>
          <w:kern w:val="22"/>
          <w:sz w:val="32"/>
          <w:szCs w:val="32"/>
        </w:rPr>
      </w:pPr>
    </w:p>
    <w:p w14:paraId="7D3044FC" w14:textId="77777777" w:rsidR="00870671" w:rsidRPr="00870671" w:rsidRDefault="00870671" w:rsidP="00870671">
      <w:pPr>
        <w:pStyle w:val="Heading2"/>
      </w:pPr>
      <w:r w:rsidRPr="00870671">
        <w:t>Instructions:</w:t>
      </w:r>
    </w:p>
    <w:p w14:paraId="3FD38503" w14:textId="6FC347C7" w:rsidR="00870671" w:rsidRPr="005B61EC" w:rsidRDefault="00870671" w:rsidP="00870671">
      <w:r w:rsidRPr="1470ED45">
        <w:rPr>
          <w:b/>
          <w:bCs/>
        </w:rPr>
        <w:t>This is an optional document that is not required by the ALRD. A State may use this checklist to identify which application requirements are submitted in their ALRD</w:t>
      </w:r>
      <w:r w:rsidR="002A7D9D">
        <w:rPr>
          <w:b/>
          <w:bCs/>
        </w:rPr>
        <w:t xml:space="preserve"> </w:t>
      </w:r>
      <w:r w:rsidRPr="1470ED45">
        <w:rPr>
          <w:b/>
          <w:bCs/>
        </w:rPr>
        <w:t>2 State Application.</w:t>
      </w:r>
      <w:r>
        <w:t xml:space="preserve"> </w:t>
      </w:r>
    </w:p>
    <w:p w14:paraId="21A775C0" w14:textId="77777777" w:rsidR="007D5F65" w:rsidRDefault="007D5F65" w:rsidP="00870671"/>
    <w:p w14:paraId="30A29B88" w14:textId="481E117C" w:rsidR="00870671" w:rsidRPr="005B61EC" w:rsidRDefault="00870671" w:rsidP="00870671">
      <w:r>
        <w:t xml:space="preserve">Where there is a checkbox in the Implementation Blueprint Option column, the state may defer responses to its State Implementation Blueprint, which must be provided to DOE at least 90 days prior to planned rebate program. States should only select either the </w:t>
      </w:r>
      <w:r w:rsidR="00893012">
        <w:t>Narrative Document Template</w:t>
      </w:r>
      <w:r>
        <w:t xml:space="preserve"> option or the Implementation Blueprint option for each application requirement. This checklist helps States and Program Officers to understand and track what has been submitted. </w:t>
      </w:r>
    </w:p>
    <w:p w14:paraId="69358945" w14:textId="77777777" w:rsidR="00870671" w:rsidRPr="00870671" w:rsidRDefault="00870671" w:rsidP="00D60BC1">
      <w:pPr>
        <w:pStyle w:val="Heading2"/>
        <w:spacing w:after="120"/>
      </w:pPr>
      <w:r w:rsidRPr="00870671">
        <w:t>Table Navigation Links:</w:t>
      </w:r>
    </w:p>
    <w:p w14:paraId="45E0063D" w14:textId="43C19AF4" w:rsidR="00870671" w:rsidRDefault="00000000" w:rsidP="008C72F9">
      <w:pPr>
        <w:pStyle w:val="ListParagraph"/>
        <w:numPr>
          <w:ilvl w:val="0"/>
          <w:numId w:val="8"/>
        </w:numPr>
        <w:spacing w:after="160"/>
      </w:pPr>
      <w:hyperlink w:anchor="_Table_1._Home_1" w:history="1">
        <w:r w:rsidR="00870671" w:rsidRPr="00D271AB">
          <w:rPr>
            <w:rStyle w:val="Hyperlink"/>
          </w:rPr>
          <w:t>Home Efficiency Rebates State Programs (50121)</w:t>
        </w:r>
      </w:hyperlink>
    </w:p>
    <w:p w14:paraId="3E5C3AC3" w14:textId="1898F478" w:rsidR="00870671" w:rsidRDefault="00000000" w:rsidP="008C72F9">
      <w:pPr>
        <w:pStyle w:val="ListParagraph"/>
        <w:numPr>
          <w:ilvl w:val="1"/>
          <w:numId w:val="8"/>
        </w:numPr>
        <w:spacing w:after="160"/>
      </w:pPr>
      <w:hyperlink w:anchor="_Use_of_Funds" w:history="1">
        <w:r w:rsidR="00870671" w:rsidRPr="00D271AB">
          <w:rPr>
            <w:rStyle w:val="Hyperlink"/>
          </w:rPr>
          <w:t>Use of Funds and Rebate Eligibility</w:t>
        </w:r>
      </w:hyperlink>
    </w:p>
    <w:p w14:paraId="73471431" w14:textId="56175910" w:rsidR="00870671" w:rsidRDefault="00000000" w:rsidP="008C72F9">
      <w:pPr>
        <w:pStyle w:val="ListParagraph"/>
        <w:numPr>
          <w:ilvl w:val="1"/>
          <w:numId w:val="8"/>
        </w:numPr>
        <w:spacing w:after="160"/>
      </w:pPr>
      <w:hyperlink w:anchor="_Consumer_Experience" w:history="1">
        <w:r w:rsidR="00870671" w:rsidRPr="00D271AB">
          <w:rPr>
            <w:rStyle w:val="Hyperlink"/>
          </w:rPr>
          <w:t>Consumer Experience</w:t>
        </w:r>
      </w:hyperlink>
    </w:p>
    <w:p w14:paraId="08DE9557" w14:textId="30C7CD47" w:rsidR="00870671" w:rsidRDefault="00000000" w:rsidP="008C72F9">
      <w:pPr>
        <w:pStyle w:val="ListParagraph"/>
        <w:numPr>
          <w:ilvl w:val="1"/>
          <w:numId w:val="8"/>
        </w:numPr>
        <w:spacing w:after="160"/>
      </w:pPr>
      <w:hyperlink w:anchor="_Maximizing_Rebate_Impact" w:history="1">
        <w:r w:rsidR="00870671" w:rsidRPr="00D271AB">
          <w:rPr>
            <w:rStyle w:val="Hyperlink"/>
          </w:rPr>
          <w:t>Maximizing Rebate Impact</w:t>
        </w:r>
      </w:hyperlink>
    </w:p>
    <w:p w14:paraId="5E13CFB2" w14:textId="04F9C018" w:rsidR="00870671" w:rsidRPr="00884C2C" w:rsidRDefault="00000000" w:rsidP="008C72F9">
      <w:pPr>
        <w:pStyle w:val="ListParagraph"/>
        <w:numPr>
          <w:ilvl w:val="0"/>
          <w:numId w:val="8"/>
        </w:numPr>
        <w:spacing w:after="160"/>
      </w:pPr>
      <w:hyperlink w:anchor="_Table_2._Home_2" w:history="1">
        <w:r w:rsidR="00870671" w:rsidRPr="00D271AB">
          <w:rPr>
            <w:rStyle w:val="Hyperlink"/>
          </w:rPr>
          <w:t>Home Electrification and Appliance Rebates State Programs (50122)</w:t>
        </w:r>
      </w:hyperlink>
    </w:p>
    <w:p w14:paraId="3913B622" w14:textId="5D7C6D47" w:rsidR="00870671" w:rsidRDefault="00000000" w:rsidP="008C72F9">
      <w:pPr>
        <w:pStyle w:val="ListParagraph"/>
        <w:numPr>
          <w:ilvl w:val="1"/>
          <w:numId w:val="8"/>
        </w:numPr>
        <w:spacing w:after="160"/>
      </w:pPr>
      <w:hyperlink w:anchor="_Use_of_Funds_2" w:history="1">
        <w:r w:rsidR="00870671" w:rsidRPr="00D271AB">
          <w:rPr>
            <w:rStyle w:val="Hyperlink"/>
          </w:rPr>
          <w:t>Use of Funds and Rebate Eligibility</w:t>
        </w:r>
      </w:hyperlink>
    </w:p>
    <w:p w14:paraId="443F015B" w14:textId="03442C71" w:rsidR="00870671" w:rsidRDefault="00000000" w:rsidP="008C72F9">
      <w:pPr>
        <w:pStyle w:val="ListParagraph"/>
        <w:numPr>
          <w:ilvl w:val="1"/>
          <w:numId w:val="8"/>
        </w:numPr>
        <w:spacing w:after="160"/>
      </w:pPr>
      <w:hyperlink w:anchor="_Consumer_Experience_2" w:history="1">
        <w:r w:rsidR="00870671" w:rsidRPr="00D271AB">
          <w:rPr>
            <w:rStyle w:val="Hyperlink"/>
          </w:rPr>
          <w:t>Consumer Experience</w:t>
        </w:r>
      </w:hyperlink>
    </w:p>
    <w:p w14:paraId="4023D314" w14:textId="3386EA12" w:rsidR="00870671" w:rsidRPr="00496D4C" w:rsidRDefault="00000000" w:rsidP="008C72F9">
      <w:pPr>
        <w:pStyle w:val="ListParagraph"/>
        <w:numPr>
          <w:ilvl w:val="1"/>
          <w:numId w:val="8"/>
        </w:numPr>
        <w:spacing w:after="160"/>
        <w:rPr>
          <w:rStyle w:val="Hyperlink"/>
        </w:rPr>
      </w:pPr>
      <w:hyperlink w:anchor="_Maximizing_Rebate_Impact_1" w:history="1">
        <w:r w:rsidR="00870671" w:rsidRPr="00D271AB">
          <w:rPr>
            <w:rStyle w:val="Hyperlink"/>
          </w:rPr>
          <w:t>Maximizing Rebate Impact</w:t>
        </w:r>
      </w:hyperlink>
    </w:p>
    <w:p w14:paraId="396589FF" w14:textId="77777777" w:rsidR="00870671" w:rsidRPr="00E566C4" w:rsidRDefault="00870671" w:rsidP="00BE659C">
      <w:pPr>
        <w:pStyle w:val="Heading3"/>
      </w:pPr>
      <w:r w:rsidRPr="00E566C4">
        <w:t>Is this application for a Quick Start Program?</w:t>
      </w:r>
    </w:p>
    <w:bookmarkStart w:id="0" w:name="_Hlk138762581"/>
    <w:p w14:paraId="076BCC6A" w14:textId="77777777" w:rsidR="00870671" w:rsidRPr="00531F6A" w:rsidRDefault="00000000" w:rsidP="00870671">
      <w:pPr>
        <w:pStyle w:val="ListParagraph"/>
        <w:widowControl w:val="0"/>
        <w:autoSpaceDE w:val="0"/>
        <w:autoSpaceDN w:val="0"/>
        <w:spacing w:before="60" w:after="120" w:line="240" w:lineRule="auto"/>
        <w:ind w:left="1440"/>
        <w:rPr>
          <w:rFonts w:cstheme="minorHAnsi"/>
        </w:rPr>
      </w:pPr>
      <w:sdt>
        <w:sdtPr>
          <w:rPr>
            <w:rFonts w:cstheme="minorHAnsi"/>
            <w:sz w:val="20"/>
            <w:szCs w:val="20"/>
          </w:rPr>
          <w:id w:val="-1936662148"/>
          <w14:checkbox>
            <w14:checked w14:val="0"/>
            <w14:checkedState w14:val="2612" w14:font="MS Gothic"/>
            <w14:uncheckedState w14:val="2610" w14:font="MS Gothic"/>
          </w14:checkbox>
        </w:sdtPr>
        <w:sdtContent>
          <w:r w:rsidR="00870671">
            <w:rPr>
              <w:rFonts w:ascii="MS Gothic" w:eastAsia="MS Gothic" w:hAnsi="MS Gothic" w:cstheme="minorHAnsi"/>
              <w:sz w:val="20"/>
              <w:szCs w:val="20"/>
            </w:rPr>
            <w:t>☐</w:t>
          </w:r>
        </w:sdtContent>
      </w:sdt>
      <w:r w:rsidR="00870671" w:rsidRPr="00531F6A">
        <w:rPr>
          <w:rFonts w:cstheme="minorHAnsi"/>
        </w:rPr>
        <w:t xml:space="preserve">  Yes</w:t>
      </w:r>
    </w:p>
    <w:p w14:paraId="4D8DAAA4" w14:textId="3E800DB8" w:rsidR="00870671" w:rsidRDefault="00000000" w:rsidP="00870671">
      <w:pPr>
        <w:pStyle w:val="ListParagraph"/>
        <w:widowControl w:val="0"/>
        <w:autoSpaceDE w:val="0"/>
        <w:autoSpaceDN w:val="0"/>
        <w:spacing w:before="60" w:after="120" w:line="240" w:lineRule="auto"/>
        <w:ind w:left="1440"/>
      </w:pPr>
      <w:sdt>
        <w:sdtPr>
          <w:rPr>
            <w:rFonts w:cstheme="minorHAnsi"/>
            <w:sz w:val="20"/>
            <w:szCs w:val="20"/>
          </w:rPr>
          <w:id w:val="164135872"/>
          <w14:checkbox>
            <w14:checked w14:val="0"/>
            <w14:checkedState w14:val="2612" w14:font="MS Gothic"/>
            <w14:uncheckedState w14:val="2610" w14:font="MS Gothic"/>
          </w14:checkbox>
        </w:sdtPr>
        <w:sdtContent>
          <w:r w:rsidR="008C7F93">
            <w:rPr>
              <w:rFonts w:ascii="MS Gothic" w:eastAsia="MS Gothic" w:hAnsi="MS Gothic" w:cstheme="minorHAnsi" w:hint="eastAsia"/>
              <w:sz w:val="20"/>
              <w:szCs w:val="20"/>
            </w:rPr>
            <w:t>☐</w:t>
          </w:r>
        </w:sdtContent>
      </w:sdt>
      <w:r w:rsidR="00870671">
        <w:t xml:space="preserve">  No</w:t>
      </w:r>
      <w:bookmarkEnd w:id="0"/>
    </w:p>
    <w:p w14:paraId="4ED82EE4" w14:textId="77777777" w:rsidR="00870671" w:rsidRDefault="00870671" w:rsidP="00870671">
      <w:pPr>
        <w:rPr>
          <w:i/>
          <w:iCs/>
        </w:rPr>
      </w:pPr>
      <w:r>
        <w:rPr>
          <w:i/>
          <w:iCs/>
        </w:rPr>
        <w:t xml:space="preserve">Note: </w:t>
      </w:r>
      <w:r w:rsidRPr="0075263E">
        <w:rPr>
          <w:i/>
          <w:iCs/>
        </w:rPr>
        <w:t>For Quick Start applications, all application requirements must be included in the application</w:t>
      </w:r>
      <w:r>
        <w:rPr>
          <w:i/>
          <w:iCs/>
        </w:rPr>
        <w:t>.</w:t>
      </w:r>
    </w:p>
    <w:p w14:paraId="6F174534" w14:textId="77777777" w:rsidR="00D60BC1" w:rsidRPr="0075263E" w:rsidRDefault="00D60BC1" w:rsidP="00870671">
      <w:pPr>
        <w:rPr>
          <w:i/>
          <w:iCs/>
        </w:rPr>
      </w:pPr>
    </w:p>
    <w:p w14:paraId="568BCE72" w14:textId="77777777" w:rsidR="00870671" w:rsidRPr="00E566C4" w:rsidRDefault="00870671" w:rsidP="00BE659C">
      <w:pPr>
        <w:pStyle w:val="Heading3"/>
      </w:pPr>
      <w:r w:rsidRPr="00E566C4">
        <w:lastRenderedPageBreak/>
        <w:t xml:space="preserve">When do you plan to launch the </w:t>
      </w:r>
      <w:r>
        <w:t>Rebates P</w:t>
      </w:r>
      <w:r w:rsidRPr="00E566C4">
        <w:t>rogram?</w:t>
      </w:r>
    </w:p>
    <w:tbl>
      <w:tblPr>
        <w:tblStyle w:val="TableGrid"/>
        <w:tblW w:w="8730" w:type="dxa"/>
        <w:tblInd w:w="-113" w:type="dxa"/>
        <w:tblLook w:val="04A0" w:firstRow="1" w:lastRow="0" w:firstColumn="1" w:lastColumn="0" w:noHBand="0" w:noVBand="1"/>
      </w:tblPr>
      <w:tblGrid>
        <w:gridCol w:w="8730"/>
      </w:tblGrid>
      <w:tr w:rsidR="00870671" w14:paraId="478C8F45" w14:textId="77777777">
        <w:trPr>
          <w:trHeight w:val="467"/>
        </w:trPr>
        <w:tc>
          <w:tcPr>
            <w:tcW w:w="8730" w:type="dxa"/>
          </w:tcPr>
          <w:p w14:paraId="4C7BE1A7" w14:textId="77777777" w:rsidR="00870671" w:rsidRDefault="00870671"/>
        </w:tc>
      </w:tr>
    </w:tbl>
    <w:p w14:paraId="76612E78" w14:textId="77777777" w:rsidR="00870671" w:rsidRDefault="00870671" w:rsidP="00870671"/>
    <w:p w14:paraId="6EA123A4" w14:textId="77777777" w:rsidR="00421E99" w:rsidRDefault="00421E99" w:rsidP="00870671">
      <w:pPr>
        <w:rPr>
          <w:b/>
          <w:bCs/>
        </w:rPr>
      </w:pPr>
    </w:p>
    <w:p w14:paraId="4679636F" w14:textId="77777777" w:rsidR="00421E99" w:rsidRDefault="00421E99" w:rsidP="00870671">
      <w:pPr>
        <w:rPr>
          <w:b/>
          <w:bCs/>
        </w:rPr>
      </w:pPr>
    </w:p>
    <w:p w14:paraId="09409AB9" w14:textId="65E61325" w:rsidR="00870671" w:rsidRPr="00304170" w:rsidRDefault="00870671" w:rsidP="00BE659C">
      <w:pPr>
        <w:pStyle w:val="Heading3"/>
      </w:pPr>
      <w:r w:rsidRPr="00304170">
        <w:t>Required Plans Checklist</w:t>
      </w:r>
    </w:p>
    <w:tbl>
      <w:tblPr>
        <w:tblStyle w:val="TableGrid"/>
        <w:tblW w:w="0" w:type="auto"/>
        <w:tblLook w:val="04A0" w:firstRow="1" w:lastRow="0" w:firstColumn="1" w:lastColumn="0" w:noHBand="0" w:noVBand="1"/>
      </w:tblPr>
      <w:tblGrid>
        <w:gridCol w:w="4229"/>
        <w:gridCol w:w="4231"/>
      </w:tblGrid>
      <w:tr w:rsidR="00870671" w14:paraId="20F20006" w14:textId="77777777" w:rsidTr="006A36B5">
        <w:trPr>
          <w:trHeight w:val="383"/>
        </w:trPr>
        <w:tc>
          <w:tcPr>
            <w:tcW w:w="4229" w:type="dxa"/>
            <w:shd w:val="clear" w:color="auto" w:fill="4472C4" w:themeFill="accent1"/>
            <w:vAlign w:val="center"/>
          </w:tcPr>
          <w:p w14:paraId="0E7C58B1" w14:textId="77777777" w:rsidR="00870671" w:rsidRPr="00141CD5" w:rsidRDefault="00870671">
            <w:pPr>
              <w:rPr>
                <w:b/>
                <w:bCs/>
                <w:color w:val="FFFFFF" w:themeColor="background1"/>
              </w:rPr>
            </w:pPr>
            <w:r w:rsidRPr="00141CD5">
              <w:rPr>
                <w:b/>
                <w:bCs/>
                <w:color w:val="FFFFFF" w:themeColor="background1"/>
              </w:rPr>
              <w:t>Required Plan</w:t>
            </w:r>
          </w:p>
        </w:tc>
        <w:tc>
          <w:tcPr>
            <w:tcW w:w="4231" w:type="dxa"/>
            <w:shd w:val="clear" w:color="auto" w:fill="4472C4" w:themeFill="accent1"/>
            <w:vAlign w:val="center"/>
          </w:tcPr>
          <w:p w14:paraId="53633B97" w14:textId="77777777" w:rsidR="00870671" w:rsidRPr="00141CD5" w:rsidRDefault="00870671">
            <w:pPr>
              <w:rPr>
                <w:b/>
                <w:bCs/>
                <w:color w:val="FFFFFF" w:themeColor="background1"/>
              </w:rPr>
            </w:pPr>
            <w:r w:rsidRPr="00141CD5">
              <w:rPr>
                <w:b/>
                <w:bCs/>
                <w:color w:val="FFFFFF" w:themeColor="background1"/>
              </w:rPr>
              <w:t>Date of Planned Submission</w:t>
            </w:r>
          </w:p>
        </w:tc>
      </w:tr>
      <w:tr w:rsidR="00870671" w14:paraId="46053893" w14:textId="77777777" w:rsidTr="006A36B5">
        <w:trPr>
          <w:trHeight w:val="383"/>
        </w:trPr>
        <w:tc>
          <w:tcPr>
            <w:tcW w:w="4229" w:type="dxa"/>
            <w:vAlign w:val="center"/>
          </w:tcPr>
          <w:p w14:paraId="7EF7BCCB" w14:textId="77777777" w:rsidR="00870671" w:rsidRPr="00092304" w:rsidRDefault="00870671">
            <w:r w:rsidRPr="00092304">
              <w:rPr>
                <w:rFonts w:cstheme="minorHAnsi"/>
              </w:rPr>
              <w:t>Utility Data Access Plan</w:t>
            </w:r>
          </w:p>
        </w:tc>
        <w:tc>
          <w:tcPr>
            <w:tcW w:w="4231" w:type="dxa"/>
            <w:vAlign w:val="center"/>
          </w:tcPr>
          <w:p w14:paraId="0112B70E" w14:textId="77777777" w:rsidR="00870671" w:rsidRDefault="00870671"/>
        </w:tc>
      </w:tr>
      <w:tr w:rsidR="004D7274" w14:paraId="7DF2AE91" w14:textId="77777777" w:rsidTr="006A36B5">
        <w:trPr>
          <w:trHeight w:val="383"/>
        </w:trPr>
        <w:tc>
          <w:tcPr>
            <w:tcW w:w="4229" w:type="dxa"/>
            <w:vAlign w:val="center"/>
          </w:tcPr>
          <w:p w14:paraId="19622082" w14:textId="5875CE5F" w:rsidR="004D7274" w:rsidRPr="00092304" w:rsidRDefault="004D7274">
            <w:pPr>
              <w:rPr>
                <w:rFonts w:cstheme="minorHAnsi"/>
              </w:rPr>
            </w:pPr>
            <w:r>
              <w:rPr>
                <w:rFonts w:cstheme="minorHAnsi"/>
              </w:rPr>
              <w:t>Education and Outreach Strategy</w:t>
            </w:r>
          </w:p>
        </w:tc>
        <w:tc>
          <w:tcPr>
            <w:tcW w:w="4231" w:type="dxa"/>
            <w:vAlign w:val="center"/>
          </w:tcPr>
          <w:p w14:paraId="6485D96A" w14:textId="77777777" w:rsidR="004D7274" w:rsidRDefault="004D7274"/>
        </w:tc>
      </w:tr>
      <w:tr w:rsidR="00870671" w14:paraId="7DF94512" w14:textId="77777777" w:rsidTr="006A36B5">
        <w:trPr>
          <w:trHeight w:val="402"/>
        </w:trPr>
        <w:tc>
          <w:tcPr>
            <w:tcW w:w="4229" w:type="dxa"/>
            <w:vAlign w:val="center"/>
          </w:tcPr>
          <w:p w14:paraId="51584ADA" w14:textId="77777777" w:rsidR="00870671" w:rsidRPr="00092304" w:rsidRDefault="00870671">
            <w:r w:rsidRPr="00092304">
              <w:rPr>
                <w:rFonts w:cstheme="minorHAnsi"/>
              </w:rPr>
              <w:t>Consumer Protection Plan</w:t>
            </w:r>
          </w:p>
        </w:tc>
        <w:tc>
          <w:tcPr>
            <w:tcW w:w="4231" w:type="dxa"/>
            <w:vAlign w:val="center"/>
          </w:tcPr>
          <w:p w14:paraId="433C5E45" w14:textId="77777777" w:rsidR="00870671" w:rsidRDefault="00870671"/>
        </w:tc>
      </w:tr>
      <w:tr w:rsidR="00870671" w14:paraId="08369DE0" w14:textId="77777777" w:rsidTr="006A36B5">
        <w:trPr>
          <w:trHeight w:val="383"/>
        </w:trPr>
        <w:tc>
          <w:tcPr>
            <w:tcW w:w="4229" w:type="dxa"/>
            <w:vAlign w:val="center"/>
          </w:tcPr>
          <w:p w14:paraId="5EDBB2BB" w14:textId="77777777" w:rsidR="00870671" w:rsidRPr="00092304" w:rsidRDefault="00870671">
            <w:pPr>
              <w:rPr>
                <w:rFonts w:cstheme="minorHAnsi"/>
              </w:rPr>
            </w:pPr>
            <w:r w:rsidRPr="00092304">
              <w:t>Market Transformation Plan</w:t>
            </w:r>
          </w:p>
        </w:tc>
        <w:tc>
          <w:tcPr>
            <w:tcW w:w="4231" w:type="dxa"/>
            <w:vAlign w:val="center"/>
          </w:tcPr>
          <w:p w14:paraId="2D649F0E" w14:textId="77777777" w:rsidR="00870671" w:rsidRDefault="00870671"/>
        </w:tc>
      </w:tr>
      <w:tr w:rsidR="00870671" w14:paraId="29066025" w14:textId="77777777" w:rsidTr="006A36B5">
        <w:trPr>
          <w:trHeight w:val="383"/>
        </w:trPr>
        <w:tc>
          <w:tcPr>
            <w:tcW w:w="4229" w:type="dxa"/>
            <w:vAlign w:val="center"/>
          </w:tcPr>
          <w:p w14:paraId="32536049" w14:textId="77777777" w:rsidR="00870671" w:rsidRPr="00092304" w:rsidRDefault="00870671">
            <w:r w:rsidRPr="00092304">
              <w:rPr>
                <w:rFonts w:cstheme="minorHAnsi"/>
              </w:rPr>
              <w:t>Community Benefits Plan</w:t>
            </w:r>
          </w:p>
        </w:tc>
        <w:tc>
          <w:tcPr>
            <w:tcW w:w="4231" w:type="dxa"/>
            <w:vAlign w:val="center"/>
          </w:tcPr>
          <w:p w14:paraId="43A1960E" w14:textId="77777777" w:rsidR="00870671" w:rsidRDefault="00870671"/>
        </w:tc>
      </w:tr>
      <w:tr w:rsidR="00870671" w14:paraId="78176AE2" w14:textId="77777777" w:rsidTr="006A36B5">
        <w:trPr>
          <w:trHeight w:val="449"/>
        </w:trPr>
        <w:tc>
          <w:tcPr>
            <w:tcW w:w="4229" w:type="dxa"/>
            <w:vAlign w:val="center"/>
          </w:tcPr>
          <w:p w14:paraId="74A322BC" w14:textId="77777777" w:rsidR="00870671" w:rsidRPr="00092304" w:rsidRDefault="00870671">
            <w:pPr>
              <w:rPr>
                <w:rFonts w:cstheme="minorHAnsi"/>
              </w:rPr>
            </w:pPr>
            <w:r w:rsidRPr="00092304">
              <w:t>Privacy and Security Risk Assessment</w:t>
            </w:r>
          </w:p>
        </w:tc>
        <w:tc>
          <w:tcPr>
            <w:tcW w:w="4231" w:type="dxa"/>
            <w:vAlign w:val="center"/>
          </w:tcPr>
          <w:p w14:paraId="31788873" w14:textId="77777777" w:rsidR="00870671" w:rsidRDefault="00870671"/>
        </w:tc>
      </w:tr>
    </w:tbl>
    <w:p w14:paraId="356C4867" w14:textId="77777777" w:rsidR="00870671" w:rsidRDefault="00870671" w:rsidP="00870671"/>
    <w:p w14:paraId="0146F036" w14:textId="0284BD96" w:rsidR="00220713" w:rsidRDefault="00BE659C" w:rsidP="00BE659C">
      <w:pPr>
        <w:pStyle w:val="Heading3"/>
      </w:pPr>
      <w:r>
        <w:t>Additional Application Package Checklist</w:t>
      </w:r>
    </w:p>
    <w:tbl>
      <w:tblPr>
        <w:tblStyle w:val="TableGrid"/>
        <w:tblW w:w="0" w:type="auto"/>
        <w:tblLook w:val="04A0" w:firstRow="1" w:lastRow="0" w:firstColumn="1" w:lastColumn="0" w:noHBand="0" w:noVBand="1"/>
      </w:tblPr>
      <w:tblGrid>
        <w:gridCol w:w="4229"/>
        <w:gridCol w:w="4231"/>
      </w:tblGrid>
      <w:tr w:rsidR="00A559D1" w14:paraId="12871B1F" w14:textId="77777777" w:rsidTr="006A36B5">
        <w:trPr>
          <w:trHeight w:val="383"/>
        </w:trPr>
        <w:tc>
          <w:tcPr>
            <w:tcW w:w="4229" w:type="dxa"/>
            <w:shd w:val="clear" w:color="auto" w:fill="4472C4" w:themeFill="accent1"/>
            <w:vAlign w:val="center"/>
          </w:tcPr>
          <w:p w14:paraId="4599552B" w14:textId="205A00E7" w:rsidR="00A559D1" w:rsidRPr="00141CD5" w:rsidRDefault="00A559D1">
            <w:pPr>
              <w:rPr>
                <w:b/>
                <w:bCs/>
                <w:color w:val="FFFFFF" w:themeColor="background1"/>
              </w:rPr>
            </w:pPr>
            <w:r w:rsidRPr="00141CD5">
              <w:rPr>
                <w:b/>
                <w:bCs/>
                <w:color w:val="FFFFFF" w:themeColor="background1"/>
              </w:rPr>
              <w:t xml:space="preserve">Required </w:t>
            </w:r>
            <w:r>
              <w:rPr>
                <w:b/>
                <w:bCs/>
                <w:color w:val="FFFFFF" w:themeColor="background1"/>
              </w:rPr>
              <w:t>Application Documents</w:t>
            </w:r>
          </w:p>
        </w:tc>
        <w:tc>
          <w:tcPr>
            <w:tcW w:w="4231" w:type="dxa"/>
            <w:shd w:val="clear" w:color="auto" w:fill="4472C4" w:themeFill="accent1"/>
            <w:vAlign w:val="center"/>
          </w:tcPr>
          <w:p w14:paraId="26652D49" w14:textId="3B5359BB" w:rsidR="00A559D1" w:rsidRPr="00141CD5" w:rsidRDefault="000A30A5">
            <w:pPr>
              <w:rPr>
                <w:b/>
                <w:bCs/>
                <w:color w:val="FFFFFF" w:themeColor="background1"/>
              </w:rPr>
            </w:pPr>
            <w:r>
              <w:rPr>
                <w:b/>
                <w:bCs/>
                <w:color w:val="FFFFFF" w:themeColor="background1"/>
              </w:rPr>
              <w:t>Status</w:t>
            </w:r>
          </w:p>
        </w:tc>
      </w:tr>
      <w:tr w:rsidR="00A559D1" w:rsidRPr="00E73EA8" w14:paraId="507A5618" w14:textId="77777777" w:rsidTr="006A36B5">
        <w:trPr>
          <w:trHeight w:val="383"/>
        </w:trPr>
        <w:tc>
          <w:tcPr>
            <w:tcW w:w="4229" w:type="dxa"/>
            <w:vAlign w:val="center"/>
          </w:tcPr>
          <w:p w14:paraId="64282051" w14:textId="711BCA2B" w:rsidR="00A559D1" w:rsidRPr="00E73EA8" w:rsidRDefault="002B0ACB">
            <w:r w:rsidRPr="00E73EA8">
              <w:t>Standard Form 424</w:t>
            </w:r>
          </w:p>
        </w:tc>
        <w:tc>
          <w:tcPr>
            <w:tcW w:w="4231" w:type="dxa"/>
            <w:vAlign w:val="center"/>
          </w:tcPr>
          <w:p w14:paraId="726CBC22" w14:textId="540A5442" w:rsidR="00A559D1" w:rsidRPr="00E73EA8" w:rsidRDefault="00000000">
            <w:sdt>
              <w:sdtPr>
                <w:rPr>
                  <w:rFonts w:cstheme="minorHAnsi"/>
                </w:rPr>
                <w:id w:val="1363482211"/>
                <w14:checkbox>
                  <w14:checked w14:val="0"/>
                  <w14:checkedState w14:val="2612" w14:font="MS Gothic"/>
                  <w14:uncheckedState w14:val="2610" w14:font="MS Gothic"/>
                </w14:checkbox>
              </w:sdtPr>
              <w:sdtContent>
                <w:r w:rsidR="00E73EA8">
                  <w:rPr>
                    <w:rFonts w:ascii="MS Gothic" w:eastAsia="MS Gothic" w:hAnsi="MS Gothic" w:cstheme="minorHAnsi" w:hint="eastAsia"/>
                  </w:rPr>
                  <w:t>☐</w:t>
                </w:r>
              </w:sdtContent>
            </w:sdt>
            <w:r w:rsidR="005703D6" w:rsidRPr="00E73EA8">
              <w:rPr>
                <w:rFonts w:cstheme="minorHAnsi"/>
                <w:sz w:val="20"/>
                <w:szCs w:val="20"/>
              </w:rPr>
              <w:t xml:space="preserve">   </w:t>
            </w:r>
            <w:r w:rsidR="005C27D2">
              <w:rPr>
                <w:rFonts w:cstheme="minorHAnsi"/>
                <w:sz w:val="20"/>
                <w:szCs w:val="20"/>
              </w:rPr>
              <w:t>Completed in PAGE</w:t>
            </w:r>
          </w:p>
        </w:tc>
      </w:tr>
      <w:tr w:rsidR="00A559D1" w:rsidRPr="00E73EA8" w14:paraId="702E7F05" w14:textId="77777777" w:rsidTr="006A36B5">
        <w:trPr>
          <w:trHeight w:val="402"/>
        </w:trPr>
        <w:tc>
          <w:tcPr>
            <w:tcW w:w="4229" w:type="dxa"/>
            <w:vAlign w:val="center"/>
          </w:tcPr>
          <w:p w14:paraId="0045A65F" w14:textId="424889AC" w:rsidR="00A559D1" w:rsidRPr="00E73EA8" w:rsidRDefault="002B0ACB">
            <w:r w:rsidRPr="00E73EA8">
              <w:t xml:space="preserve">Standard Form </w:t>
            </w:r>
            <w:r w:rsidR="00125ACF" w:rsidRPr="00E73EA8">
              <w:t>424A</w:t>
            </w:r>
          </w:p>
        </w:tc>
        <w:tc>
          <w:tcPr>
            <w:tcW w:w="4231" w:type="dxa"/>
            <w:vAlign w:val="center"/>
          </w:tcPr>
          <w:p w14:paraId="0B0C4137" w14:textId="4BC73338" w:rsidR="00A559D1" w:rsidRPr="00E73EA8" w:rsidRDefault="00000000">
            <w:sdt>
              <w:sdtPr>
                <w:rPr>
                  <w:rFonts w:cstheme="minorHAnsi"/>
                </w:rPr>
                <w:id w:val="862328776"/>
                <w14:checkbox>
                  <w14:checked w14:val="0"/>
                  <w14:checkedState w14:val="2612" w14:font="MS Gothic"/>
                  <w14:uncheckedState w14:val="2610" w14:font="MS Gothic"/>
                </w14:checkbox>
              </w:sdtPr>
              <w:sdtContent>
                <w:r w:rsidR="00E73EA8">
                  <w:rPr>
                    <w:rFonts w:ascii="MS Gothic" w:eastAsia="MS Gothic" w:hAnsi="MS Gothic" w:cstheme="minorHAnsi" w:hint="eastAsia"/>
                  </w:rPr>
                  <w:t>☐</w:t>
                </w:r>
              </w:sdtContent>
            </w:sdt>
            <w:r w:rsidR="005703D6" w:rsidRPr="00E73EA8">
              <w:rPr>
                <w:rFonts w:cstheme="minorHAnsi"/>
                <w:sz w:val="20"/>
                <w:szCs w:val="20"/>
              </w:rPr>
              <w:t xml:space="preserve">   </w:t>
            </w:r>
            <w:r w:rsidR="005C27D2">
              <w:rPr>
                <w:rFonts w:cstheme="minorHAnsi"/>
                <w:sz w:val="20"/>
                <w:szCs w:val="20"/>
              </w:rPr>
              <w:t>Completed in PAGE</w:t>
            </w:r>
          </w:p>
        </w:tc>
      </w:tr>
      <w:tr w:rsidR="005703D6" w:rsidRPr="00E73EA8" w14:paraId="4C732BAD" w14:textId="77777777" w:rsidTr="006A36B5">
        <w:trPr>
          <w:trHeight w:val="383"/>
        </w:trPr>
        <w:tc>
          <w:tcPr>
            <w:tcW w:w="4229" w:type="dxa"/>
            <w:vAlign w:val="center"/>
          </w:tcPr>
          <w:p w14:paraId="42CBD932" w14:textId="0FD8A336" w:rsidR="005703D6" w:rsidRPr="00E73EA8" w:rsidRDefault="005703D6" w:rsidP="005703D6">
            <w:pPr>
              <w:rPr>
                <w:rFonts w:cstheme="minorHAnsi"/>
                <w:sz w:val="20"/>
                <w:szCs w:val="20"/>
              </w:rPr>
            </w:pPr>
            <w:r w:rsidRPr="00E73EA8">
              <w:t>Planned Activities</w:t>
            </w:r>
          </w:p>
        </w:tc>
        <w:tc>
          <w:tcPr>
            <w:tcW w:w="4231" w:type="dxa"/>
            <w:vAlign w:val="center"/>
          </w:tcPr>
          <w:p w14:paraId="21581D92" w14:textId="3C876008" w:rsidR="005703D6" w:rsidRPr="00E73EA8" w:rsidRDefault="00000000" w:rsidP="005703D6">
            <w:sdt>
              <w:sdtPr>
                <w:rPr>
                  <w:rFonts w:cstheme="minorHAnsi"/>
                </w:rPr>
                <w:id w:val="-296307752"/>
                <w14:checkbox>
                  <w14:checked w14:val="0"/>
                  <w14:checkedState w14:val="2612" w14:font="MS Gothic"/>
                  <w14:uncheckedState w14:val="2610" w14:font="MS Gothic"/>
                </w14:checkbox>
              </w:sdtPr>
              <w:sdtContent>
                <w:r w:rsidR="00E73EA8">
                  <w:rPr>
                    <w:rFonts w:ascii="MS Gothic" w:eastAsia="MS Gothic" w:hAnsi="MS Gothic" w:cstheme="minorHAnsi" w:hint="eastAsia"/>
                  </w:rPr>
                  <w:t>☐</w:t>
                </w:r>
              </w:sdtContent>
            </w:sdt>
            <w:r w:rsidR="005703D6" w:rsidRPr="00E73EA8">
              <w:rPr>
                <w:rFonts w:cstheme="minorHAnsi"/>
                <w:sz w:val="20"/>
                <w:szCs w:val="20"/>
              </w:rPr>
              <w:t xml:space="preserve">   </w:t>
            </w:r>
            <w:r w:rsidR="005C27D2">
              <w:rPr>
                <w:rFonts w:cstheme="minorHAnsi"/>
                <w:sz w:val="20"/>
                <w:szCs w:val="20"/>
              </w:rPr>
              <w:t>Completed in PAGE</w:t>
            </w:r>
          </w:p>
        </w:tc>
      </w:tr>
      <w:tr w:rsidR="005703D6" w:rsidRPr="00E73EA8" w14:paraId="369F25A7" w14:textId="77777777" w:rsidTr="006A36B5">
        <w:trPr>
          <w:trHeight w:val="383"/>
        </w:trPr>
        <w:tc>
          <w:tcPr>
            <w:tcW w:w="4229" w:type="dxa"/>
            <w:vAlign w:val="center"/>
          </w:tcPr>
          <w:p w14:paraId="795F6A2E" w14:textId="4C445616" w:rsidR="005703D6" w:rsidRPr="00E73EA8" w:rsidRDefault="005703D6" w:rsidP="005703D6">
            <w:r w:rsidRPr="00E73EA8">
              <w:t>Budget Justification Workbook</w:t>
            </w:r>
          </w:p>
        </w:tc>
        <w:tc>
          <w:tcPr>
            <w:tcW w:w="4231" w:type="dxa"/>
            <w:vAlign w:val="center"/>
          </w:tcPr>
          <w:p w14:paraId="5C795AD9" w14:textId="6D6617D7" w:rsidR="005703D6" w:rsidRPr="00E73EA8" w:rsidRDefault="00000000" w:rsidP="005703D6">
            <w:sdt>
              <w:sdtPr>
                <w:rPr>
                  <w:rFonts w:cstheme="minorHAnsi"/>
                </w:rPr>
                <w:id w:val="-2025787571"/>
                <w14:checkbox>
                  <w14:checked w14:val="0"/>
                  <w14:checkedState w14:val="2612" w14:font="MS Gothic"/>
                  <w14:uncheckedState w14:val="2610" w14:font="MS Gothic"/>
                </w14:checkbox>
              </w:sdtPr>
              <w:sdtContent>
                <w:r w:rsidR="00E73EA8">
                  <w:rPr>
                    <w:rFonts w:ascii="MS Gothic" w:eastAsia="MS Gothic" w:hAnsi="MS Gothic" w:cstheme="minorHAnsi" w:hint="eastAsia"/>
                  </w:rPr>
                  <w:t>☐</w:t>
                </w:r>
              </w:sdtContent>
            </w:sdt>
            <w:r w:rsidR="005703D6" w:rsidRPr="00E73EA8">
              <w:rPr>
                <w:rFonts w:cstheme="minorHAnsi"/>
              </w:rPr>
              <w:t xml:space="preserve">   </w:t>
            </w:r>
            <w:r w:rsidR="005C27D2">
              <w:rPr>
                <w:rFonts w:cstheme="minorHAnsi"/>
                <w:sz w:val="20"/>
                <w:szCs w:val="20"/>
              </w:rPr>
              <w:t>Uploaded to PAGE</w:t>
            </w:r>
          </w:p>
        </w:tc>
      </w:tr>
      <w:tr w:rsidR="005703D6" w:rsidRPr="00E73EA8" w14:paraId="158AA7BD" w14:textId="77777777" w:rsidTr="006A36B5">
        <w:trPr>
          <w:trHeight w:val="449"/>
        </w:trPr>
        <w:tc>
          <w:tcPr>
            <w:tcW w:w="4229" w:type="dxa"/>
            <w:vAlign w:val="center"/>
          </w:tcPr>
          <w:p w14:paraId="127443F3" w14:textId="1897FADC" w:rsidR="005703D6" w:rsidRPr="00E73EA8" w:rsidRDefault="005703D6" w:rsidP="005703D6">
            <w:pPr>
              <w:rPr>
                <w:rFonts w:cstheme="minorHAnsi"/>
                <w:sz w:val="20"/>
                <w:szCs w:val="20"/>
              </w:rPr>
            </w:pPr>
            <w:r w:rsidRPr="00E73EA8">
              <w:t>Pre-</w:t>
            </w:r>
            <w:r w:rsidR="005B774D" w:rsidRPr="00E73EA8">
              <w:t>A</w:t>
            </w:r>
            <w:r w:rsidRPr="00E73EA8">
              <w:t>ward Information Sheet</w:t>
            </w:r>
          </w:p>
        </w:tc>
        <w:tc>
          <w:tcPr>
            <w:tcW w:w="4231" w:type="dxa"/>
            <w:vAlign w:val="center"/>
          </w:tcPr>
          <w:p w14:paraId="115F714F" w14:textId="0BACEBF6" w:rsidR="005703D6" w:rsidRPr="00E73EA8" w:rsidRDefault="00000000" w:rsidP="005703D6">
            <w:sdt>
              <w:sdtPr>
                <w:rPr>
                  <w:rFonts w:cstheme="minorHAnsi"/>
                </w:rPr>
                <w:id w:val="-901441044"/>
                <w14:checkbox>
                  <w14:checked w14:val="0"/>
                  <w14:checkedState w14:val="2612" w14:font="MS Gothic"/>
                  <w14:uncheckedState w14:val="2610" w14:font="MS Gothic"/>
                </w14:checkbox>
              </w:sdtPr>
              <w:sdtContent>
                <w:r w:rsidR="00E73EA8">
                  <w:rPr>
                    <w:rFonts w:ascii="MS Gothic" w:eastAsia="MS Gothic" w:hAnsi="MS Gothic" w:cstheme="minorHAnsi" w:hint="eastAsia"/>
                  </w:rPr>
                  <w:t>☐</w:t>
                </w:r>
              </w:sdtContent>
            </w:sdt>
            <w:r w:rsidR="005703D6" w:rsidRPr="00E73EA8">
              <w:rPr>
                <w:rFonts w:cstheme="minorHAnsi"/>
              </w:rPr>
              <w:t xml:space="preserve">   </w:t>
            </w:r>
            <w:r w:rsidR="005C27D2">
              <w:rPr>
                <w:rFonts w:cstheme="minorHAnsi"/>
                <w:sz w:val="20"/>
                <w:szCs w:val="20"/>
              </w:rPr>
              <w:t>Uploaded to PAGE</w:t>
            </w:r>
          </w:p>
        </w:tc>
      </w:tr>
      <w:tr w:rsidR="005C27D2" w:rsidRPr="00E73EA8" w14:paraId="1946A56B" w14:textId="77777777" w:rsidTr="006A36B5">
        <w:trPr>
          <w:trHeight w:val="449"/>
        </w:trPr>
        <w:tc>
          <w:tcPr>
            <w:tcW w:w="4229" w:type="dxa"/>
            <w:vAlign w:val="center"/>
          </w:tcPr>
          <w:p w14:paraId="38F2ED27" w14:textId="1895117A" w:rsidR="005C27D2" w:rsidRPr="00E73EA8" w:rsidRDefault="005C27D2" w:rsidP="005703D6">
            <w:r>
              <w:t>Narrative Document</w:t>
            </w:r>
          </w:p>
        </w:tc>
        <w:tc>
          <w:tcPr>
            <w:tcW w:w="4231" w:type="dxa"/>
            <w:vAlign w:val="center"/>
          </w:tcPr>
          <w:p w14:paraId="5A80C65C" w14:textId="04B5C5B3" w:rsidR="005C27D2" w:rsidRPr="00E73EA8" w:rsidRDefault="00000000" w:rsidP="005703D6">
            <w:pPr>
              <w:rPr>
                <w:rFonts w:cstheme="minorHAnsi"/>
              </w:rPr>
            </w:pPr>
            <w:sdt>
              <w:sdtPr>
                <w:rPr>
                  <w:rFonts w:cstheme="minorHAnsi"/>
                </w:rPr>
                <w:id w:val="1728339676"/>
                <w14:checkbox>
                  <w14:checked w14:val="0"/>
                  <w14:checkedState w14:val="2612" w14:font="MS Gothic"/>
                  <w14:uncheckedState w14:val="2610" w14:font="MS Gothic"/>
                </w14:checkbox>
              </w:sdtPr>
              <w:sdtContent>
                <w:r w:rsidR="00CA14F5">
                  <w:rPr>
                    <w:rFonts w:ascii="MS Gothic" w:eastAsia="MS Gothic" w:hAnsi="MS Gothic" w:cstheme="minorHAnsi" w:hint="eastAsia"/>
                  </w:rPr>
                  <w:t>☐</w:t>
                </w:r>
              </w:sdtContent>
            </w:sdt>
            <w:r w:rsidR="005C27D2" w:rsidRPr="00E73EA8">
              <w:rPr>
                <w:rFonts w:cstheme="minorHAnsi"/>
              </w:rPr>
              <w:t xml:space="preserve">   </w:t>
            </w:r>
            <w:r w:rsidR="005C27D2">
              <w:rPr>
                <w:rFonts w:cstheme="minorHAnsi"/>
                <w:sz w:val="20"/>
                <w:szCs w:val="20"/>
              </w:rPr>
              <w:t>Uploaded to PAGE</w:t>
            </w:r>
          </w:p>
        </w:tc>
      </w:tr>
      <w:tr w:rsidR="008972F7" w:rsidRPr="00E73EA8" w14:paraId="30D2BF37" w14:textId="77777777" w:rsidTr="006A36B5">
        <w:trPr>
          <w:trHeight w:val="449"/>
        </w:trPr>
        <w:tc>
          <w:tcPr>
            <w:tcW w:w="4229" w:type="dxa"/>
            <w:vAlign w:val="center"/>
          </w:tcPr>
          <w:p w14:paraId="158EF9A1" w14:textId="52ECCFAF" w:rsidR="008972F7" w:rsidRDefault="00CA14F5" w:rsidP="005703D6">
            <w:r>
              <w:t xml:space="preserve">If applicable, </w:t>
            </w:r>
            <w:r w:rsidR="008972F7">
              <w:t>Other Forms</w:t>
            </w:r>
            <w:r>
              <w:t xml:space="preserve"> (list below)</w:t>
            </w:r>
          </w:p>
        </w:tc>
        <w:tc>
          <w:tcPr>
            <w:tcW w:w="4231" w:type="dxa"/>
            <w:vAlign w:val="center"/>
          </w:tcPr>
          <w:p w14:paraId="290B47EB" w14:textId="171F9FCF" w:rsidR="008972F7" w:rsidRPr="00E73EA8" w:rsidRDefault="008972F7" w:rsidP="005703D6">
            <w:pPr>
              <w:rPr>
                <w:rFonts w:cstheme="minorHAnsi"/>
              </w:rPr>
            </w:pPr>
          </w:p>
        </w:tc>
      </w:tr>
      <w:tr w:rsidR="00895E5A" w:rsidRPr="00E73EA8" w14:paraId="33F18830" w14:textId="77777777" w:rsidTr="006A36B5">
        <w:trPr>
          <w:trHeight w:val="449"/>
        </w:trPr>
        <w:tc>
          <w:tcPr>
            <w:tcW w:w="4229" w:type="dxa"/>
            <w:vAlign w:val="center"/>
          </w:tcPr>
          <w:p w14:paraId="4600222A" w14:textId="77777777" w:rsidR="00895E5A" w:rsidRDefault="00895E5A" w:rsidP="005703D6"/>
        </w:tc>
        <w:tc>
          <w:tcPr>
            <w:tcW w:w="4231" w:type="dxa"/>
            <w:vAlign w:val="center"/>
          </w:tcPr>
          <w:p w14:paraId="0E2B7343" w14:textId="31C0AE43" w:rsidR="00CA14F5" w:rsidRPr="00CA14F5" w:rsidRDefault="00000000" w:rsidP="005703D6">
            <w:pPr>
              <w:rPr>
                <w:rFonts w:cstheme="minorHAnsi"/>
                <w:sz w:val="20"/>
                <w:szCs w:val="20"/>
              </w:rPr>
            </w:pPr>
            <w:sdt>
              <w:sdtPr>
                <w:rPr>
                  <w:rFonts w:cstheme="minorHAnsi"/>
                </w:rPr>
                <w:id w:val="-1164082397"/>
                <w14:checkbox>
                  <w14:checked w14:val="0"/>
                  <w14:checkedState w14:val="2612" w14:font="MS Gothic"/>
                  <w14:uncheckedState w14:val="2610" w14:font="MS Gothic"/>
                </w14:checkbox>
              </w:sdtPr>
              <w:sdtContent>
                <w:r w:rsidR="00895E5A">
                  <w:rPr>
                    <w:rFonts w:ascii="MS Gothic" w:eastAsia="MS Gothic" w:hAnsi="MS Gothic" w:cstheme="minorHAnsi" w:hint="eastAsia"/>
                  </w:rPr>
                  <w:t>☐</w:t>
                </w:r>
              </w:sdtContent>
            </w:sdt>
            <w:r w:rsidR="00895E5A" w:rsidRPr="00E73EA8">
              <w:rPr>
                <w:rFonts w:cstheme="minorHAnsi"/>
              </w:rPr>
              <w:t xml:space="preserve">   </w:t>
            </w:r>
            <w:r w:rsidR="00895E5A">
              <w:rPr>
                <w:rFonts w:cstheme="minorHAnsi"/>
                <w:sz w:val="20"/>
                <w:szCs w:val="20"/>
              </w:rPr>
              <w:t>Uploaded to PAGE</w:t>
            </w:r>
          </w:p>
        </w:tc>
      </w:tr>
      <w:tr w:rsidR="00895E5A" w:rsidRPr="00E73EA8" w14:paraId="62880927" w14:textId="77777777" w:rsidTr="006A36B5">
        <w:trPr>
          <w:trHeight w:val="449"/>
        </w:trPr>
        <w:tc>
          <w:tcPr>
            <w:tcW w:w="4229" w:type="dxa"/>
            <w:vAlign w:val="center"/>
          </w:tcPr>
          <w:p w14:paraId="625534CE" w14:textId="77777777" w:rsidR="00895E5A" w:rsidRDefault="00895E5A" w:rsidP="005703D6"/>
        </w:tc>
        <w:tc>
          <w:tcPr>
            <w:tcW w:w="4231" w:type="dxa"/>
            <w:vAlign w:val="center"/>
          </w:tcPr>
          <w:p w14:paraId="79D7B001" w14:textId="7E778457" w:rsidR="00CA14F5" w:rsidRPr="00CA14F5" w:rsidRDefault="00000000" w:rsidP="005703D6">
            <w:pPr>
              <w:rPr>
                <w:rFonts w:cstheme="minorHAnsi"/>
                <w:sz w:val="20"/>
                <w:szCs w:val="20"/>
              </w:rPr>
            </w:pPr>
            <w:sdt>
              <w:sdtPr>
                <w:rPr>
                  <w:rFonts w:cstheme="minorHAnsi"/>
                </w:rPr>
                <w:id w:val="-233243901"/>
                <w14:checkbox>
                  <w14:checked w14:val="0"/>
                  <w14:checkedState w14:val="2612" w14:font="MS Gothic"/>
                  <w14:uncheckedState w14:val="2610" w14:font="MS Gothic"/>
                </w14:checkbox>
              </w:sdtPr>
              <w:sdtContent>
                <w:r w:rsidR="00895E5A">
                  <w:rPr>
                    <w:rFonts w:ascii="MS Gothic" w:eastAsia="MS Gothic" w:hAnsi="MS Gothic" w:cstheme="minorHAnsi" w:hint="eastAsia"/>
                  </w:rPr>
                  <w:t>☐</w:t>
                </w:r>
              </w:sdtContent>
            </w:sdt>
            <w:r w:rsidR="00895E5A" w:rsidRPr="00E73EA8">
              <w:rPr>
                <w:rFonts w:cstheme="minorHAnsi"/>
              </w:rPr>
              <w:t xml:space="preserve">   </w:t>
            </w:r>
            <w:r w:rsidR="00895E5A">
              <w:rPr>
                <w:rFonts w:cstheme="minorHAnsi"/>
                <w:sz w:val="20"/>
                <w:szCs w:val="20"/>
              </w:rPr>
              <w:t>Uploaded to PAGE</w:t>
            </w:r>
          </w:p>
        </w:tc>
      </w:tr>
      <w:tr w:rsidR="00895E5A" w:rsidRPr="00E73EA8" w14:paraId="0DF88CFE" w14:textId="77777777" w:rsidTr="006A36B5">
        <w:trPr>
          <w:trHeight w:val="449"/>
        </w:trPr>
        <w:tc>
          <w:tcPr>
            <w:tcW w:w="4229" w:type="dxa"/>
            <w:vAlign w:val="center"/>
          </w:tcPr>
          <w:p w14:paraId="2B9DE023" w14:textId="77777777" w:rsidR="00895E5A" w:rsidRDefault="00895E5A" w:rsidP="005703D6"/>
        </w:tc>
        <w:tc>
          <w:tcPr>
            <w:tcW w:w="4231" w:type="dxa"/>
            <w:vAlign w:val="center"/>
          </w:tcPr>
          <w:p w14:paraId="62AC7B06" w14:textId="68F6436E" w:rsidR="00CA14F5" w:rsidRPr="00CA14F5" w:rsidRDefault="00000000" w:rsidP="005703D6">
            <w:pPr>
              <w:rPr>
                <w:rFonts w:cstheme="minorHAnsi"/>
                <w:sz w:val="20"/>
                <w:szCs w:val="20"/>
              </w:rPr>
            </w:pPr>
            <w:sdt>
              <w:sdtPr>
                <w:rPr>
                  <w:rFonts w:cstheme="minorHAnsi"/>
                </w:rPr>
                <w:id w:val="1569929532"/>
                <w14:checkbox>
                  <w14:checked w14:val="0"/>
                  <w14:checkedState w14:val="2612" w14:font="MS Gothic"/>
                  <w14:uncheckedState w14:val="2610" w14:font="MS Gothic"/>
                </w14:checkbox>
              </w:sdtPr>
              <w:sdtContent>
                <w:r w:rsidR="00895E5A">
                  <w:rPr>
                    <w:rFonts w:ascii="MS Gothic" w:eastAsia="MS Gothic" w:hAnsi="MS Gothic" w:cstheme="minorHAnsi" w:hint="eastAsia"/>
                  </w:rPr>
                  <w:t>☐</w:t>
                </w:r>
              </w:sdtContent>
            </w:sdt>
            <w:r w:rsidR="00895E5A" w:rsidRPr="00E73EA8">
              <w:rPr>
                <w:rFonts w:cstheme="minorHAnsi"/>
              </w:rPr>
              <w:t xml:space="preserve">   </w:t>
            </w:r>
            <w:r w:rsidR="00895E5A">
              <w:rPr>
                <w:rFonts w:cstheme="minorHAnsi"/>
                <w:sz w:val="20"/>
                <w:szCs w:val="20"/>
              </w:rPr>
              <w:t>Uploaded to PAGE</w:t>
            </w:r>
          </w:p>
        </w:tc>
      </w:tr>
    </w:tbl>
    <w:p w14:paraId="2BCD80C1" w14:textId="77777777" w:rsidR="00BE659C" w:rsidRPr="00E566C4" w:rsidRDefault="00BE659C" w:rsidP="00870671"/>
    <w:p w14:paraId="16226B44" w14:textId="77777777" w:rsidR="00870671" w:rsidRDefault="00870671" w:rsidP="00870671">
      <w:pPr>
        <w:rPr>
          <w:rFonts w:asciiTheme="majorHAnsi" w:eastAsiaTheme="majorEastAsia" w:hAnsiTheme="majorHAnsi" w:cstheme="majorBidi"/>
          <w:b/>
          <w:bCs/>
          <w:i/>
          <w:iCs/>
          <w:color w:val="2F5496" w:themeColor="accent1" w:themeShade="BF"/>
          <w:sz w:val="24"/>
          <w:szCs w:val="24"/>
        </w:rPr>
      </w:pPr>
      <w:bookmarkStart w:id="1" w:name="_Table_1._Home"/>
      <w:bookmarkEnd w:id="1"/>
      <w:r>
        <w:rPr>
          <w:b/>
          <w:bCs/>
          <w:i/>
          <w:iCs/>
          <w:sz w:val="24"/>
          <w:szCs w:val="24"/>
        </w:rPr>
        <w:br w:type="page"/>
      </w:r>
    </w:p>
    <w:p w14:paraId="4179CCFF" w14:textId="77777777" w:rsidR="00870671" w:rsidRPr="00713178" w:rsidRDefault="00870671" w:rsidP="009551FC">
      <w:pPr>
        <w:pStyle w:val="Heading2"/>
        <w:spacing w:after="120"/>
        <w:rPr>
          <w:b w:val="0"/>
          <w:bCs w:val="0"/>
        </w:rPr>
      </w:pPr>
      <w:bookmarkStart w:id="2" w:name="_Table_1._Home_1"/>
      <w:bookmarkEnd w:id="2"/>
      <w:r w:rsidRPr="00713178">
        <w:lastRenderedPageBreak/>
        <w:t xml:space="preserve">Table </w:t>
      </w:r>
      <w:r>
        <w:fldChar w:fldCharType="begin"/>
      </w:r>
      <w:r w:rsidRPr="00713178">
        <w:instrText xml:space="preserve"> SEQ Table \* ARABIC </w:instrText>
      </w:r>
      <w:r>
        <w:fldChar w:fldCharType="separate"/>
      </w:r>
      <w:r>
        <w:rPr>
          <w:noProof/>
        </w:rPr>
        <w:t>1</w:t>
      </w:r>
      <w:r>
        <w:fldChar w:fldCharType="end"/>
      </w:r>
      <w:r w:rsidRPr="00713178">
        <w:t>. Home Efficiency Rebates State Programs (50121)</w:t>
      </w:r>
    </w:p>
    <w:tbl>
      <w:tblPr>
        <w:tblStyle w:val="GridTable1Light"/>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84"/>
        <w:gridCol w:w="1339"/>
        <w:gridCol w:w="3686"/>
        <w:gridCol w:w="1786"/>
        <w:gridCol w:w="1339"/>
      </w:tblGrid>
      <w:tr w:rsidR="007937CC" w:rsidRPr="0024793F" w14:paraId="73B7DAA9" w14:textId="22E20A72" w:rsidTr="371C4A77">
        <w:trPr>
          <w:cnfStyle w:val="100000000000" w:firstRow="1" w:lastRow="0" w:firstColumn="0" w:lastColumn="0" w:oddVBand="0" w:evenVBand="0" w:oddHBand="0" w:evenHBand="0" w:firstRowFirstColumn="0" w:firstRowLastColumn="0" w:lastRowFirstColumn="0" w:lastRowLastColumn="0"/>
          <w:trHeight w:val="305"/>
          <w:tblHeader/>
          <w:jc w:val="center"/>
        </w:trPr>
        <w:tc>
          <w:tcPr>
            <w:tcW w:w="1584" w:type="dxa"/>
            <w:shd w:val="clear" w:color="auto" w:fill="2E74B5" w:themeFill="accent5" w:themeFillShade="BF"/>
            <w:vAlign w:val="center"/>
          </w:tcPr>
          <w:p w14:paraId="1B5EE7DD" w14:textId="615D1194" w:rsidR="007937CC" w:rsidRPr="0024793F" w:rsidRDefault="007937CC" w:rsidP="006F1511">
            <w:pPr>
              <w:spacing w:before="60" w:after="120"/>
              <w:jc w:val="center"/>
              <w:rPr>
                <w:color w:val="FFFFFF" w:themeColor="background1"/>
                <w:sz w:val="18"/>
                <w:szCs w:val="18"/>
              </w:rPr>
            </w:pPr>
            <w:bookmarkStart w:id="3" w:name="_Table_2._Home"/>
            <w:bookmarkStart w:id="4" w:name="_Table_2._Home_1"/>
            <w:bookmarkEnd w:id="3"/>
            <w:bookmarkEnd w:id="4"/>
            <w:r w:rsidRPr="0024793F">
              <w:rPr>
                <w:rFonts w:cstheme="minorHAnsi"/>
                <w:color w:val="FFFFFF" w:themeColor="background1"/>
                <w:sz w:val="18"/>
                <w:szCs w:val="18"/>
              </w:rPr>
              <w:t>Program Requirements Section No.</w:t>
            </w:r>
          </w:p>
        </w:tc>
        <w:tc>
          <w:tcPr>
            <w:tcW w:w="1339" w:type="dxa"/>
            <w:shd w:val="clear" w:color="auto" w:fill="2E74B5" w:themeFill="accent5" w:themeFillShade="BF"/>
            <w:vAlign w:val="center"/>
          </w:tcPr>
          <w:p w14:paraId="1815DD45" w14:textId="4A7850A1" w:rsidR="000A4C65" w:rsidRPr="0024793F" w:rsidRDefault="006F1511" w:rsidP="006F1511">
            <w:pPr>
              <w:spacing w:before="60" w:after="120"/>
              <w:jc w:val="center"/>
              <w:rPr>
                <w:b w:val="0"/>
                <w:bCs w:val="0"/>
                <w:color w:val="FFFFFF" w:themeColor="background1"/>
                <w:sz w:val="18"/>
                <w:szCs w:val="18"/>
              </w:rPr>
            </w:pPr>
            <w:r w:rsidRPr="0024793F">
              <w:rPr>
                <w:color w:val="FFFFFF" w:themeColor="background1"/>
                <w:sz w:val="18"/>
                <w:szCs w:val="18"/>
              </w:rPr>
              <w:t>Narrative Document Template Question</w:t>
            </w:r>
            <w:r w:rsidRPr="0024793F">
              <w:rPr>
                <w:rFonts w:cstheme="minorHAnsi"/>
                <w:color w:val="FFFFFF" w:themeColor="background1"/>
                <w:sz w:val="18"/>
                <w:szCs w:val="18"/>
              </w:rPr>
              <w:t xml:space="preserve"> Number</w:t>
            </w:r>
          </w:p>
        </w:tc>
        <w:tc>
          <w:tcPr>
            <w:tcW w:w="3686" w:type="dxa"/>
            <w:shd w:val="clear" w:color="auto" w:fill="2E74B5" w:themeFill="accent5" w:themeFillShade="BF"/>
            <w:vAlign w:val="center"/>
          </w:tcPr>
          <w:p w14:paraId="22F1D02B" w14:textId="6E8FFCAE" w:rsidR="007937CC" w:rsidRPr="0024793F" w:rsidRDefault="007937CC" w:rsidP="006F1511">
            <w:pPr>
              <w:spacing w:before="60" w:after="120"/>
              <w:jc w:val="center"/>
              <w:rPr>
                <w:color w:val="FFFFFF" w:themeColor="background1"/>
                <w:sz w:val="18"/>
                <w:szCs w:val="18"/>
              </w:rPr>
            </w:pPr>
            <w:r w:rsidRPr="0024793F">
              <w:rPr>
                <w:rFonts w:cstheme="minorHAnsi"/>
                <w:color w:val="FFFFFF" w:themeColor="background1"/>
                <w:sz w:val="18"/>
                <w:szCs w:val="18"/>
              </w:rPr>
              <w:t>Application Requirement</w:t>
            </w:r>
          </w:p>
        </w:tc>
        <w:tc>
          <w:tcPr>
            <w:tcW w:w="1786" w:type="dxa"/>
            <w:shd w:val="clear" w:color="auto" w:fill="2E74B5" w:themeFill="accent5" w:themeFillShade="BF"/>
            <w:vAlign w:val="center"/>
          </w:tcPr>
          <w:p w14:paraId="31CBD504" w14:textId="7AA64CF4" w:rsidR="007937CC" w:rsidRPr="0024793F" w:rsidRDefault="003977C6" w:rsidP="007937CC">
            <w:pPr>
              <w:spacing w:before="60" w:after="120"/>
              <w:jc w:val="center"/>
              <w:rPr>
                <w:color w:val="FFFFFF" w:themeColor="background1"/>
                <w:sz w:val="18"/>
                <w:szCs w:val="18"/>
              </w:rPr>
            </w:pPr>
            <w:r w:rsidRPr="0024793F">
              <w:rPr>
                <w:color w:val="FFFFFF" w:themeColor="background1"/>
                <w:sz w:val="18"/>
                <w:szCs w:val="18"/>
              </w:rPr>
              <w:t>Implementation Blueprint</w:t>
            </w:r>
          </w:p>
        </w:tc>
        <w:tc>
          <w:tcPr>
            <w:tcW w:w="1339" w:type="dxa"/>
            <w:shd w:val="clear" w:color="auto" w:fill="2E74B5" w:themeFill="accent5" w:themeFillShade="BF"/>
            <w:vAlign w:val="center"/>
          </w:tcPr>
          <w:p w14:paraId="0C44F7DB" w14:textId="74FF2FF8" w:rsidR="003977C6" w:rsidRPr="0024793F" w:rsidRDefault="003977C6" w:rsidP="003977C6">
            <w:pPr>
              <w:spacing w:before="60" w:after="120"/>
              <w:jc w:val="center"/>
              <w:rPr>
                <w:color w:val="FFFFFF" w:themeColor="background1"/>
                <w:sz w:val="18"/>
                <w:szCs w:val="18"/>
              </w:rPr>
            </w:pPr>
            <w:r w:rsidRPr="0024793F">
              <w:rPr>
                <w:color w:val="FFFFFF" w:themeColor="background1"/>
                <w:sz w:val="18"/>
                <w:szCs w:val="18"/>
              </w:rPr>
              <w:t>Narrative Document Template</w:t>
            </w:r>
          </w:p>
        </w:tc>
      </w:tr>
      <w:tr w:rsidR="00C17959" w:rsidRPr="0024793F" w14:paraId="5A305BD6" w14:textId="77777777" w:rsidTr="371C4A77">
        <w:trPr>
          <w:jc w:val="center"/>
        </w:trPr>
        <w:tc>
          <w:tcPr>
            <w:tcW w:w="9734" w:type="dxa"/>
            <w:gridSpan w:val="5"/>
            <w:shd w:val="clear" w:color="auto" w:fill="DEEAF6" w:themeFill="accent5" w:themeFillTint="33"/>
            <w:vAlign w:val="center"/>
          </w:tcPr>
          <w:p w14:paraId="27ED6B0B" w14:textId="7823145B" w:rsidR="00C17959" w:rsidRPr="00500C63" w:rsidRDefault="00CD38E0" w:rsidP="00500C63">
            <w:pPr>
              <w:pStyle w:val="Heading3"/>
              <w:jc w:val="center"/>
              <w:rPr>
                <w:sz w:val="18"/>
                <w:szCs w:val="20"/>
              </w:rPr>
            </w:pPr>
            <w:bookmarkStart w:id="5" w:name="_Use_of_Funds"/>
            <w:bookmarkEnd w:id="5"/>
            <w:r>
              <w:rPr>
                <w:sz w:val="18"/>
                <w:szCs w:val="20"/>
              </w:rPr>
              <w:t>Use of Funds and Rebate Eligibility</w:t>
            </w:r>
          </w:p>
        </w:tc>
      </w:tr>
      <w:tr w:rsidR="003D34D6" w:rsidRPr="0024793F" w14:paraId="4C0BA845" w14:textId="1569B72B" w:rsidTr="371C4A77">
        <w:trPr>
          <w:jc w:val="center"/>
        </w:trPr>
        <w:tc>
          <w:tcPr>
            <w:tcW w:w="1584" w:type="dxa"/>
            <w:vAlign w:val="center"/>
          </w:tcPr>
          <w:p w14:paraId="6F4C67EC" w14:textId="77777777" w:rsidR="003D34D6" w:rsidRPr="00EB0E32" w:rsidRDefault="003D34D6" w:rsidP="00EB0E32">
            <w:pPr>
              <w:spacing w:before="60" w:after="120"/>
              <w:jc w:val="center"/>
              <w:rPr>
                <w:sz w:val="18"/>
                <w:szCs w:val="18"/>
              </w:rPr>
            </w:pPr>
            <w:r w:rsidRPr="00EB0E32">
              <w:rPr>
                <w:sz w:val="18"/>
                <w:szCs w:val="18"/>
              </w:rPr>
              <w:t>3.1.1</w:t>
            </w:r>
          </w:p>
        </w:tc>
        <w:tc>
          <w:tcPr>
            <w:tcW w:w="1339" w:type="dxa"/>
            <w:shd w:val="clear" w:color="auto" w:fill="auto"/>
            <w:vAlign w:val="center"/>
          </w:tcPr>
          <w:p w14:paraId="72A2017F" w14:textId="228C96E4" w:rsidR="003D34D6" w:rsidRPr="00EB0E32" w:rsidRDefault="003D34D6" w:rsidP="00EB0E32">
            <w:pPr>
              <w:spacing w:before="60" w:after="120"/>
              <w:contextualSpacing/>
              <w:jc w:val="center"/>
              <w:rPr>
                <w:sz w:val="18"/>
                <w:szCs w:val="18"/>
              </w:rPr>
            </w:pPr>
            <w:r w:rsidRPr="00EB0E32">
              <w:rPr>
                <w:rFonts w:cs="Calibri"/>
                <w:color w:val="000000"/>
                <w:sz w:val="18"/>
                <w:szCs w:val="18"/>
              </w:rPr>
              <w:t>1</w:t>
            </w:r>
          </w:p>
        </w:tc>
        <w:tc>
          <w:tcPr>
            <w:tcW w:w="3686" w:type="dxa"/>
            <w:vAlign w:val="center"/>
          </w:tcPr>
          <w:p w14:paraId="613BC38A" w14:textId="46BA42D0" w:rsidR="003D34D6" w:rsidRPr="0024793F" w:rsidRDefault="003D34D6" w:rsidP="00826338">
            <w:pPr>
              <w:spacing w:before="60" w:after="120"/>
              <w:contextualSpacing/>
              <w:rPr>
                <w:sz w:val="18"/>
                <w:szCs w:val="18"/>
              </w:rPr>
            </w:pPr>
            <w:r w:rsidRPr="0024793F">
              <w:rPr>
                <w:sz w:val="18"/>
                <w:szCs w:val="18"/>
              </w:rPr>
              <w:t xml:space="preserve">Identify the specific types of allowable costs the State proposes within 1) administrative funds and 2) rebate funds. </w:t>
            </w:r>
          </w:p>
          <w:p w14:paraId="4CC97A3F" w14:textId="77777777" w:rsidR="003D34D6" w:rsidRPr="0024793F" w:rsidRDefault="003D34D6" w:rsidP="00826338">
            <w:pPr>
              <w:spacing w:before="60" w:after="120"/>
              <w:contextualSpacing/>
              <w:rPr>
                <w:sz w:val="18"/>
                <w:szCs w:val="18"/>
              </w:rPr>
            </w:pPr>
          </w:p>
          <w:p w14:paraId="6863990D" w14:textId="77777777" w:rsidR="003D34D6" w:rsidRPr="0024793F" w:rsidRDefault="003D34D6" w:rsidP="00826338">
            <w:pPr>
              <w:spacing w:before="60" w:after="120"/>
              <w:contextualSpacing/>
              <w:rPr>
                <w:sz w:val="18"/>
                <w:szCs w:val="18"/>
              </w:rPr>
            </w:pPr>
            <w:r w:rsidRPr="0024793F">
              <w:rPr>
                <w:sz w:val="18"/>
                <w:szCs w:val="18"/>
              </w:rPr>
              <w:t>Provide an estimate of the total amount of administrative funds to be expended annually and the estimated annual project-related costs as a portion of the total rebate funds.</w:t>
            </w:r>
          </w:p>
        </w:tc>
        <w:tc>
          <w:tcPr>
            <w:tcW w:w="1786" w:type="dxa"/>
            <w:vAlign w:val="center"/>
          </w:tcPr>
          <w:p w14:paraId="4FF38394" w14:textId="77777777" w:rsidR="003D34D6" w:rsidRPr="0024793F" w:rsidRDefault="003D34D6" w:rsidP="003D34D6">
            <w:pPr>
              <w:spacing w:before="60" w:after="120"/>
              <w:jc w:val="center"/>
              <w:rPr>
                <w:sz w:val="18"/>
                <w:szCs w:val="18"/>
              </w:rPr>
            </w:pPr>
          </w:p>
        </w:tc>
        <w:tc>
          <w:tcPr>
            <w:tcW w:w="1339" w:type="dxa"/>
            <w:vAlign w:val="center"/>
          </w:tcPr>
          <w:p w14:paraId="0F0F32BF" w14:textId="59631BA1" w:rsidR="003D34D6" w:rsidRPr="0024793F" w:rsidRDefault="00000000" w:rsidP="003D34D6">
            <w:pPr>
              <w:spacing w:before="60" w:after="120"/>
              <w:jc w:val="center"/>
              <w:rPr>
                <w:sz w:val="18"/>
                <w:szCs w:val="18"/>
              </w:rPr>
            </w:pPr>
            <w:sdt>
              <w:sdtPr>
                <w:rPr>
                  <w:rFonts w:cstheme="minorHAnsi"/>
                  <w:sz w:val="18"/>
                  <w:szCs w:val="18"/>
                </w:rPr>
                <w:id w:val="-1997012298"/>
                <w14:checkbox>
                  <w14:checked w14:val="0"/>
                  <w14:checkedState w14:val="2612" w14:font="MS Gothic"/>
                  <w14:uncheckedState w14:val="2610" w14:font="MS Gothic"/>
                </w14:checkbox>
              </w:sdtPr>
              <w:sdtContent>
                <w:r w:rsidR="003D34D6" w:rsidRPr="00301656">
                  <w:rPr>
                    <w:rFonts w:ascii="MS Gothic" w:eastAsia="MS Gothic" w:hAnsi="MS Gothic" w:cstheme="minorHAnsi" w:hint="eastAsia"/>
                    <w:sz w:val="18"/>
                    <w:szCs w:val="18"/>
                  </w:rPr>
                  <w:t>☐</w:t>
                </w:r>
              </w:sdtContent>
            </w:sdt>
          </w:p>
        </w:tc>
      </w:tr>
      <w:tr w:rsidR="003D34D6" w:rsidRPr="0024793F" w14:paraId="62936E95" w14:textId="258CDCC3" w:rsidTr="371C4A77">
        <w:trPr>
          <w:jc w:val="center"/>
        </w:trPr>
        <w:tc>
          <w:tcPr>
            <w:tcW w:w="1584" w:type="dxa"/>
            <w:vAlign w:val="center"/>
          </w:tcPr>
          <w:p w14:paraId="7643414B" w14:textId="77777777" w:rsidR="003D34D6" w:rsidRPr="00EB0E32" w:rsidRDefault="003D34D6" w:rsidP="00EB0E32">
            <w:pPr>
              <w:spacing w:before="60" w:after="120"/>
              <w:jc w:val="center"/>
              <w:rPr>
                <w:sz w:val="18"/>
                <w:szCs w:val="18"/>
              </w:rPr>
            </w:pPr>
            <w:r w:rsidRPr="00EB0E32">
              <w:rPr>
                <w:sz w:val="18"/>
                <w:szCs w:val="18"/>
              </w:rPr>
              <w:t>3.1.1</w:t>
            </w:r>
          </w:p>
        </w:tc>
        <w:tc>
          <w:tcPr>
            <w:tcW w:w="1339" w:type="dxa"/>
            <w:shd w:val="clear" w:color="auto" w:fill="auto"/>
            <w:vAlign w:val="center"/>
          </w:tcPr>
          <w:p w14:paraId="42DCA4E7" w14:textId="4A46338D" w:rsidR="003D34D6" w:rsidRPr="00EB0E32" w:rsidRDefault="003D34D6" w:rsidP="00EB0E32">
            <w:pPr>
              <w:spacing w:before="60" w:after="120"/>
              <w:jc w:val="center"/>
              <w:rPr>
                <w:sz w:val="18"/>
                <w:szCs w:val="18"/>
              </w:rPr>
            </w:pPr>
            <w:r w:rsidRPr="00EB0E32">
              <w:rPr>
                <w:rFonts w:cs="Calibri"/>
                <w:color w:val="000000"/>
                <w:sz w:val="18"/>
                <w:szCs w:val="18"/>
              </w:rPr>
              <w:t>2</w:t>
            </w:r>
          </w:p>
        </w:tc>
        <w:tc>
          <w:tcPr>
            <w:tcW w:w="3686" w:type="dxa"/>
            <w:vAlign w:val="center"/>
          </w:tcPr>
          <w:p w14:paraId="0D2CDF79" w14:textId="55233608" w:rsidR="003D34D6" w:rsidRPr="0024793F" w:rsidRDefault="003D34D6" w:rsidP="00826338">
            <w:pPr>
              <w:spacing w:before="60" w:after="120"/>
              <w:contextualSpacing/>
              <w:rPr>
                <w:sz w:val="18"/>
                <w:szCs w:val="18"/>
              </w:rPr>
            </w:pPr>
            <w:r w:rsidRPr="0024793F">
              <w:rPr>
                <w:sz w:val="18"/>
                <w:szCs w:val="18"/>
              </w:rPr>
              <w:t>If States are requesting additional funds for project-related activities, describe and justify each activity and associated budget in the budget justification worksheet DOE will review and determine if allowable.</w:t>
            </w:r>
          </w:p>
        </w:tc>
        <w:tc>
          <w:tcPr>
            <w:tcW w:w="1786" w:type="dxa"/>
            <w:vAlign w:val="center"/>
          </w:tcPr>
          <w:p w14:paraId="0D85D6F0" w14:textId="77777777" w:rsidR="003D34D6" w:rsidRPr="0024793F" w:rsidRDefault="003D34D6" w:rsidP="003D34D6">
            <w:pPr>
              <w:spacing w:before="60" w:after="120"/>
              <w:jc w:val="center"/>
              <w:rPr>
                <w:sz w:val="18"/>
                <w:szCs w:val="18"/>
              </w:rPr>
            </w:pPr>
          </w:p>
        </w:tc>
        <w:tc>
          <w:tcPr>
            <w:tcW w:w="1339" w:type="dxa"/>
            <w:vAlign w:val="center"/>
          </w:tcPr>
          <w:p w14:paraId="3BDC77AE" w14:textId="00FDD6F7" w:rsidR="003D34D6" w:rsidRPr="0024793F" w:rsidRDefault="00000000" w:rsidP="003D34D6">
            <w:pPr>
              <w:spacing w:before="60" w:after="120"/>
              <w:jc w:val="center"/>
              <w:rPr>
                <w:sz w:val="18"/>
                <w:szCs w:val="18"/>
              </w:rPr>
            </w:pPr>
            <w:sdt>
              <w:sdtPr>
                <w:rPr>
                  <w:rFonts w:cstheme="minorHAnsi"/>
                  <w:sz w:val="18"/>
                  <w:szCs w:val="18"/>
                </w:rPr>
                <w:id w:val="-1806701389"/>
                <w14:checkbox>
                  <w14:checked w14:val="0"/>
                  <w14:checkedState w14:val="2612" w14:font="MS Gothic"/>
                  <w14:uncheckedState w14:val="2610" w14:font="MS Gothic"/>
                </w14:checkbox>
              </w:sdtPr>
              <w:sdtContent>
                <w:r w:rsidR="003D34D6" w:rsidRPr="00301656">
                  <w:rPr>
                    <w:rFonts w:ascii="MS Gothic" w:eastAsia="MS Gothic" w:hAnsi="MS Gothic" w:cstheme="minorHAnsi" w:hint="eastAsia"/>
                    <w:sz w:val="18"/>
                    <w:szCs w:val="18"/>
                  </w:rPr>
                  <w:t>☐</w:t>
                </w:r>
              </w:sdtContent>
            </w:sdt>
          </w:p>
        </w:tc>
      </w:tr>
      <w:tr w:rsidR="003D34D6" w:rsidRPr="0024793F" w14:paraId="4FAB9DA3" w14:textId="15ABC189" w:rsidTr="371C4A77">
        <w:trPr>
          <w:jc w:val="center"/>
        </w:trPr>
        <w:tc>
          <w:tcPr>
            <w:tcW w:w="1584" w:type="dxa"/>
            <w:vAlign w:val="center"/>
          </w:tcPr>
          <w:p w14:paraId="4D062936" w14:textId="77777777" w:rsidR="003D34D6" w:rsidRPr="00EB0E32" w:rsidRDefault="003D34D6" w:rsidP="00EB0E32">
            <w:pPr>
              <w:spacing w:before="60" w:after="120"/>
              <w:jc w:val="center"/>
              <w:rPr>
                <w:sz w:val="18"/>
                <w:szCs w:val="18"/>
              </w:rPr>
            </w:pPr>
            <w:r w:rsidRPr="00EB0E32">
              <w:rPr>
                <w:sz w:val="18"/>
                <w:szCs w:val="18"/>
              </w:rPr>
              <w:t>3.1.1</w:t>
            </w:r>
          </w:p>
        </w:tc>
        <w:tc>
          <w:tcPr>
            <w:tcW w:w="1339" w:type="dxa"/>
            <w:shd w:val="clear" w:color="auto" w:fill="auto"/>
            <w:vAlign w:val="center"/>
          </w:tcPr>
          <w:p w14:paraId="198CEEDA" w14:textId="35EC94C6" w:rsidR="003D34D6" w:rsidRPr="00EB0E32" w:rsidRDefault="003D34D6" w:rsidP="00EB0E32">
            <w:pPr>
              <w:spacing w:before="60" w:after="120"/>
              <w:jc w:val="center"/>
              <w:rPr>
                <w:sz w:val="18"/>
                <w:szCs w:val="18"/>
              </w:rPr>
            </w:pPr>
            <w:r w:rsidRPr="00EB0E32">
              <w:rPr>
                <w:rFonts w:cs="Calibri"/>
                <w:color w:val="000000"/>
                <w:sz w:val="18"/>
                <w:szCs w:val="18"/>
              </w:rPr>
              <w:t>3</w:t>
            </w:r>
          </w:p>
        </w:tc>
        <w:tc>
          <w:tcPr>
            <w:tcW w:w="3686" w:type="dxa"/>
            <w:vAlign w:val="center"/>
          </w:tcPr>
          <w:p w14:paraId="0067E9B8" w14:textId="380E5984" w:rsidR="003D34D6" w:rsidRPr="0024793F" w:rsidRDefault="003D34D6" w:rsidP="00826338">
            <w:pPr>
              <w:spacing w:before="60" w:after="120"/>
              <w:contextualSpacing/>
              <w:rPr>
                <w:sz w:val="18"/>
                <w:szCs w:val="18"/>
              </w:rPr>
            </w:pPr>
            <w:r w:rsidRPr="0024793F">
              <w:rPr>
                <w:sz w:val="18"/>
                <w:szCs w:val="18"/>
              </w:rPr>
              <w:t>Describe how the State will manage and ensure that rebate minimums and administrative maximums are adhered to over the duration of the program.</w:t>
            </w:r>
          </w:p>
        </w:tc>
        <w:tc>
          <w:tcPr>
            <w:tcW w:w="1786" w:type="dxa"/>
            <w:vAlign w:val="center"/>
          </w:tcPr>
          <w:p w14:paraId="2D7DD6F1" w14:textId="77777777" w:rsidR="003D34D6" w:rsidRPr="0024793F" w:rsidRDefault="003D34D6" w:rsidP="003D34D6">
            <w:pPr>
              <w:spacing w:before="60" w:after="120"/>
              <w:jc w:val="center"/>
              <w:rPr>
                <w:sz w:val="18"/>
                <w:szCs w:val="18"/>
              </w:rPr>
            </w:pPr>
          </w:p>
        </w:tc>
        <w:tc>
          <w:tcPr>
            <w:tcW w:w="1339" w:type="dxa"/>
            <w:vAlign w:val="center"/>
          </w:tcPr>
          <w:p w14:paraId="2B5BC361" w14:textId="7EDE7C76" w:rsidR="003D34D6" w:rsidRPr="0024793F" w:rsidRDefault="00000000" w:rsidP="003D34D6">
            <w:pPr>
              <w:spacing w:before="60" w:after="120"/>
              <w:jc w:val="center"/>
              <w:rPr>
                <w:sz w:val="18"/>
                <w:szCs w:val="18"/>
              </w:rPr>
            </w:pPr>
            <w:sdt>
              <w:sdtPr>
                <w:rPr>
                  <w:rFonts w:cstheme="minorHAnsi"/>
                  <w:sz w:val="18"/>
                  <w:szCs w:val="18"/>
                </w:rPr>
                <w:id w:val="1247309410"/>
                <w14:checkbox>
                  <w14:checked w14:val="0"/>
                  <w14:checkedState w14:val="2612" w14:font="MS Gothic"/>
                  <w14:uncheckedState w14:val="2610" w14:font="MS Gothic"/>
                </w14:checkbox>
              </w:sdtPr>
              <w:sdtContent>
                <w:r w:rsidR="003D34D6" w:rsidRPr="00301656">
                  <w:rPr>
                    <w:rFonts w:ascii="MS Gothic" w:eastAsia="MS Gothic" w:hAnsi="MS Gothic" w:cstheme="minorHAnsi" w:hint="eastAsia"/>
                    <w:sz w:val="18"/>
                    <w:szCs w:val="18"/>
                  </w:rPr>
                  <w:t>☐</w:t>
                </w:r>
              </w:sdtContent>
            </w:sdt>
          </w:p>
        </w:tc>
      </w:tr>
      <w:tr w:rsidR="003D34D6" w:rsidRPr="0024793F" w14:paraId="4410184C" w14:textId="6E587D81" w:rsidTr="371C4A77">
        <w:trPr>
          <w:jc w:val="center"/>
        </w:trPr>
        <w:tc>
          <w:tcPr>
            <w:tcW w:w="1584" w:type="dxa"/>
            <w:vAlign w:val="center"/>
          </w:tcPr>
          <w:p w14:paraId="05CB6663"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3BFC4A51" w14:textId="362DE9EE" w:rsidR="003D34D6" w:rsidRPr="00EB0E32" w:rsidRDefault="003D34D6" w:rsidP="00EB0E32">
            <w:pPr>
              <w:spacing w:before="60" w:after="120"/>
              <w:jc w:val="center"/>
              <w:rPr>
                <w:sz w:val="18"/>
                <w:szCs w:val="18"/>
              </w:rPr>
            </w:pPr>
            <w:r w:rsidRPr="00EB0E32">
              <w:rPr>
                <w:rFonts w:cs="Calibri"/>
                <w:color w:val="000000"/>
                <w:sz w:val="18"/>
                <w:szCs w:val="18"/>
              </w:rPr>
              <w:t>4</w:t>
            </w:r>
          </w:p>
        </w:tc>
        <w:tc>
          <w:tcPr>
            <w:tcW w:w="3686" w:type="dxa"/>
            <w:vAlign w:val="center"/>
          </w:tcPr>
          <w:p w14:paraId="67239437" w14:textId="06747013" w:rsidR="003D34D6" w:rsidRPr="0024793F" w:rsidRDefault="003D34D6" w:rsidP="00826338">
            <w:pPr>
              <w:spacing w:before="60" w:after="120"/>
              <w:contextualSpacing/>
              <w:rPr>
                <w:sz w:val="18"/>
                <w:szCs w:val="18"/>
              </w:rPr>
            </w:pPr>
            <w:r w:rsidRPr="0024793F">
              <w:rPr>
                <w:sz w:val="18"/>
                <w:szCs w:val="18"/>
              </w:rPr>
              <w:t>Identify the maximum rebate amounts that will be offered within the allowances of the Home Efficiency Rebates requirements.</w:t>
            </w:r>
          </w:p>
        </w:tc>
        <w:tc>
          <w:tcPr>
            <w:tcW w:w="1786" w:type="dxa"/>
            <w:vAlign w:val="center"/>
          </w:tcPr>
          <w:p w14:paraId="5AFA0148" w14:textId="77777777" w:rsidR="003D34D6" w:rsidRPr="0024793F" w:rsidRDefault="003D34D6" w:rsidP="003D34D6">
            <w:pPr>
              <w:spacing w:before="60" w:after="120"/>
              <w:jc w:val="center"/>
              <w:rPr>
                <w:sz w:val="18"/>
                <w:szCs w:val="18"/>
              </w:rPr>
            </w:pPr>
          </w:p>
        </w:tc>
        <w:tc>
          <w:tcPr>
            <w:tcW w:w="1339" w:type="dxa"/>
            <w:vAlign w:val="center"/>
          </w:tcPr>
          <w:p w14:paraId="3BB34175" w14:textId="26C18B99" w:rsidR="003D34D6" w:rsidRPr="0024793F" w:rsidRDefault="00000000" w:rsidP="003D34D6">
            <w:pPr>
              <w:spacing w:before="60" w:after="120"/>
              <w:jc w:val="center"/>
              <w:rPr>
                <w:sz w:val="18"/>
                <w:szCs w:val="18"/>
              </w:rPr>
            </w:pPr>
            <w:sdt>
              <w:sdtPr>
                <w:rPr>
                  <w:rFonts w:cstheme="minorHAnsi"/>
                  <w:sz w:val="18"/>
                  <w:szCs w:val="18"/>
                </w:rPr>
                <w:id w:val="1890763954"/>
                <w14:checkbox>
                  <w14:checked w14:val="0"/>
                  <w14:checkedState w14:val="2612" w14:font="MS Gothic"/>
                  <w14:uncheckedState w14:val="2610" w14:font="MS Gothic"/>
                </w14:checkbox>
              </w:sdtPr>
              <w:sdtContent>
                <w:r w:rsidR="003D34D6" w:rsidRPr="00301656">
                  <w:rPr>
                    <w:rFonts w:ascii="MS Gothic" w:eastAsia="MS Gothic" w:hAnsi="MS Gothic" w:cstheme="minorHAnsi" w:hint="eastAsia"/>
                    <w:sz w:val="18"/>
                    <w:szCs w:val="18"/>
                  </w:rPr>
                  <w:t>☐</w:t>
                </w:r>
              </w:sdtContent>
            </w:sdt>
          </w:p>
        </w:tc>
      </w:tr>
      <w:tr w:rsidR="003D34D6" w:rsidRPr="0024793F" w14:paraId="36915BA4" w14:textId="124C09F4" w:rsidTr="371C4A77">
        <w:trPr>
          <w:jc w:val="center"/>
        </w:trPr>
        <w:tc>
          <w:tcPr>
            <w:tcW w:w="1584" w:type="dxa"/>
            <w:vAlign w:val="center"/>
          </w:tcPr>
          <w:p w14:paraId="38810017"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3B091B86" w14:textId="757B1F7A" w:rsidR="003D34D6" w:rsidRPr="00EB0E32" w:rsidRDefault="003D34D6" w:rsidP="00EB0E32">
            <w:pPr>
              <w:spacing w:before="60" w:after="120"/>
              <w:jc w:val="center"/>
              <w:rPr>
                <w:sz w:val="18"/>
                <w:szCs w:val="18"/>
              </w:rPr>
            </w:pPr>
            <w:r w:rsidRPr="00EB0E32">
              <w:rPr>
                <w:rFonts w:cs="Calibri"/>
                <w:color w:val="000000"/>
                <w:sz w:val="18"/>
                <w:szCs w:val="18"/>
              </w:rPr>
              <w:t>5</w:t>
            </w:r>
          </w:p>
        </w:tc>
        <w:tc>
          <w:tcPr>
            <w:tcW w:w="3686" w:type="dxa"/>
            <w:vAlign w:val="center"/>
          </w:tcPr>
          <w:p w14:paraId="47ED3C16" w14:textId="46AB7736" w:rsidR="003D34D6" w:rsidRPr="0024793F" w:rsidRDefault="003D34D6" w:rsidP="00826338">
            <w:pPr>
              <w:spacing w:before="60" w:after="120"/>
              <w:contextualSpacing/>
              <w:rPr>
                <w:sz w:val="18"/>
                <w:szCs w:val="18"/>
              </w:rPr>
            </w:pPr>
            <w:r w:rsidRPr="0024793F">
              <w:rPr>
                <w:sz w:val="18"/>
                <w:szCs w:val="18"/>
              </w:rPr>
              <w:t>Identify the allowable project costs for determining rebate levels when based on project cost.</w:t>
            </w:r>
          </w:p>
        </w:tc>
        <w:tc>
          <w:tcPr>
            <w:tcW w:w="1786" w:type="dxa"/>
            <w:vAlign w:val="center"/>
          </w:tcPr>
          <w:p w14:paraId="7326E7A3" w14:textId="563BBDD9" w:rsidR="003D34D6" w:rsidRPr="0024793F" w:rsidRDefault="00000000" w:rsidP="003D34D6">
            <w:pPr>
              <w:spacing w:before="60" w:after="120"/>
              <w:jc w:val="center"/>
              <w:rPr>
                <w:sz w:val="18"/>
                <w:szCs w:val="18"/>
              </w:rPr>
            </w:pPr>
            <w:sdt>
              <w:sdtPr>
                <w:rPr>
                  <w:rFonts w:cstheme="minorHAnsi"/>
                  <w:sz w:val="18"/>
                  <w:szCs w:val="18"/>
                </w:rPr>
                <w:id w:val="-1378075055"/>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c>
          <w:tcPr>
            <w:tcW w:w="1339" w:type="dxa"/>
            <w:vAlign w:val="center"/>
          </w:tcPr>
          <w:p w14:paraId="52FD71CB" w14:textId="77777777" w:rsidR="003D34D6" w:rsidRPr="0024793F" w:rsidRDefault="003D34D6" w:rsidP="003D34D6">
            <w:pPr>
              <w:spacing w:before="60" w:after="120"/>
              <w:jc w:val="center"/>
              <w:rPr>
                <w:sz w:val="18"/>
                <w:szCs w:val="18"/>
              </w:rPr>
            </w:pPr>
          </w:p>
        </w:tc>
      </w:tr>
      <w:tr w:rsidR="003D34D6" w:rsidRPr="0024793F" w14:paraId="160D63D4" w14:textId="62D5837D" w:rsidTr="371C4A77">
        <w:trPr>
          <w:jc w:val="center"/>
        </w:trPr>
        <w:tc>
          <w:tcPr>
            <w:tcW w:w="1584" w:type="dxa"/>
            <w:vAlign w:val="center"/>
          </w:tcPr>
          <w:p w14:paraId="01756D23"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6AD68BD2" w14:textId="5EDC0414" w:rsidR="003D34D6" w:rsidRPr="00EB0E32" w:rsidRDefault="003D34D6" w:rsidP="00EB0E32">
            <w:pPr>
              <w:spacing w:before="60" w:after="120"/>
              <w:jc w:val="center"/>
              <w:rPr>
                <w:sz w:val="18"/>
                <w:szCs w:val="18"/>
              </w:rPr>
            </w:pPr>
            <w:r w:rsidRPr="00EB0E32">
              <w:rPr>
                <w:rFonts w:cs="Calibri"/>
                <w:color w:val="000000"/>
                <w:sz w:val="18"/>
                <w:szCs w:val="18"/>
              </w:rPr>
              <w:t>6</w:t>
            </w:r>
          </w:p>
        </w:tc>
        <w:tc>
          <w:tcPr>
            <w:tcW w:w="3686" w:type="dxa"/>
            <w:vAlign w:val="center"/>
          </w:tcPr>
          <w:p w14:paraId="10E880EE" w14:textId="5F26B40F" w:rsidR="003D34D6" w:rsidRPr="0024793F" w:rsidRDefault="003D34D6" w:rsidP="00826338">
            <w:pPr>
              <w:spacing w:before="60" w:after="120"/>
              <w:contextualSpacing/>
              <w:rPr>
                <w:sz w:val="18"/>
                <w:szCs w:val="18"/>
              </w:rPr>
            </w:pPr>
            <w:r w:rsidRPr="0024793F">
              <w:rPr>
                <w:sz w:val="18"/>
                <w:szCs w:val="18"/>
              </w:rPr>
              <w:t>List the documentation requirements related to project costs from homeowners, contractors, and/or aggregators.</w:t>
            </w:r>
          </w:p>
        </w:tc>
        <w:tc>
          <w:tcPr>
            <w:tcW w:w="1786" w:type="dxa"/>
            <w:vAlign w:val="center"/>
          </w:tcPr>
          <w:p w14:paraId="42A6DA31" w14:textId="09E62E39" w:rsidR="003D34D6" w:rsidRPr="0024793F" w:rsidRDefault="00000000" w:rsidP="003D34D6">
            <w:pPr>
              <w:spacing w:before="60" w:after="120"/>
              <w:jc w:val="center"/>
              <w:rPr>
                <w:sz w:val="18"/>
                <w:szCs w:val="18"/>
              </w:rPr>
            </w:pPr>
            <w:sdt>
              <w:sdtPr>
                <w:rPr>
                  <w:rFonts w:cstheme="minorHAnsi"/>
                  <w:sz w:val="18"/>
                  <w:szCs w:val="18"/>
                </w:rPr>
                <w:id w:val="104700117"/>
                <w14:checkbox>
                  <w14:checked w14:val="0"/>
                  <w14:checkedState w14:val="2612" w14:font="MS Gothic"/>
                  <w14:uncheckedState w14:val="2610" w14:font="MS Gothic"/>
                </w14:checkbox>
              </w:sdtPr>
              <w:sdtContent>
                <w:r w:rsidR="003D34D6" w:rsidRPr="00867D0C">
                  <w:rPr>
                    <w:rFonts w:ascii="MS Gothic" w:eastAsia="MS Gothic" w:hAnsi="MS Gothic" w:cstheme="minorHAnsi" w:hint="eastAsia"/>
                    <w:sz w:val="18"/>
                    <w:szCs w:val="18"/>
                  </w:rPr>
                  <w:t>☐</w:t>
                </w:r>
              </w:sdtContent>
            </w:sdt>
          </w:p>
        </w:tc>
        <w:tc>
          <w:tcPr>
            <w:tcW w:w="1339" w:type="dxa"/>
            <w:vAlign w:val="center"/>
          </w:tcPr>
          <w:p w14:paraId="65B8F04F" w14:textId="77777777" w:rsidR="003D34D6" w:rsidRPr="0024793F" w:rsidRDefault="003D34D6" w:rsidP="003D34D6">
            <w:pPr>
              <w:spacing w:before="60" w:after="120"/>
              <w:jc w:val="center"/>
              <w:rPr>
                <w:sz w:val="18"/>
                <w:szCs w:val="18"/>
              </w:rPr>
            </w:pPr>
          </w:p>
        </w:tc>
      </w:tr>
      <w:tr w:rsidR="003D34D6" w:rsidRPr="0024793F" w14:paraId="79C595E8" w14:textId="77BBFD3D" w:rsidTr="371C4A77">
        <w:trPr>
          <w:jc w:val="center"/>
        </w:trPr>
        <w:tc>
          <w:tcPr>
            <w:tcW w:w="1584" w:type="dxa"/>
            <w:vAlign w:val="center"/>
          </w:tcPr>
          <w:p w14:paraId="1ABB8BE4"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69FC93B2" w14:textId="30B5EB3B" w:rsidR="003D34D6" w:rsidRPr="00EB0E32" w:rsidRDefault="003D34D6" w:rsidP="00EB0E32">
            <w:pPr>
              <w:spacing w:before="60" w:after="120"/>
              <w:jc w:val="center"/>
              <w:rPr>
                <w:sz w:val="18"/>
                <w:szCs w:val="18"/>
              </w:rPr>
            </w:pPr>
            <w:r w:rsidRPr="00EB0E32">
              <w:rPr>
                <w:rFonts w:cs="Calibri"/>
                <w:color w:val="000000"/>
                <w:sz w:val="18"/>
                <w:szCs w:val="18"/>
              </w:rPr>
              <w:t>7</w:t>
            </w:r>
          </w:p>
        </w:tc>
        <w:tc>
          <w:tcPr>
            <w:tcW w:w="3686" w:type="dxa"/>
            <w:vAlign w:val="center"/>
          </w:tcPr>
          <w:p w14:paraId="27F2756F" w14:textId="3A124562" w:rsidR="003D34D6" w:rsidRPr="0024793F" w:rsidRDefault="003D34D6" w:rsidP="00826338">
            <w:pPr>
              <w:spacing w:before="60" w:after="120"/>
              <w:contextualSpacing/>
              <w:rPr>
                <w:sz w:val="18"/>
                <w:szCs w:val="18"/>
              </w:rPr>
            </w:pPr>
            <w:r w:rsidRPr="0024793F">
              <w:rPr>
                <w:sz w:val="18"/>
                <w:szCs w:val="18"/>
              </w:rPr>
              <w:t>Describe how homeowners and multifamily building owners will be informed of additional program funding available from non-Federal funds and grants.</w:t>
            </w:r>
          </w:p>
        </w:tc>
        <w:tc>
          <w:tcPr>
            <w:tcW w:w="1786" w:type="dxa"/>
            <w:vAlign w:val="center"/>
          </w:tcPr>
          <w:p w14:paraId="1B8FE15E" w14:textId="7CB1A2A2" w:rsidR="003D34D6" w:rsidRPr="0024793F" w:rsidRDefault="00000000" w:rsidP="003D34D6">
            <w:pPr>
              <w:spacing w:before="60" w:after="120"/>
              <w:jc w:val="center"/>
              <w:rPr>
                <w:sz w:val="18"/>
                <w:szCs w:val="18"/>
              </w:rPr>
            </w:pPr>
            <w:sdt>
              <w:sdtPr>
                <w:rPr>
                  <w:rFonts w:cstheme="minorHAnsi"/>
                  <w:sz w:val="18"/>
                  <w:szCs w:val="18"/>
                </w:rPr>
                <w:id w:val="1085805537"/>
                <w14:checkbox>
                  <w14:checked w14:val="0"/>
                  <w14:checkedState w14:val="2612" w14:font="MS Gothic"/>
                  <w14:uncheckedState w14:val="2610" w14:font="MS Gothic"/>
                </w14:checkbox>
              </w:sdtPr>
              <w:sdtContent>
                <w:r w:rsidR="003D34D6" w:rsidRPr="00867D0C">
                  <w:rPr>
                    <w:rFonts w:ascii="MS Gothic" w:eastAsia="MS Gothic" w:hAnsi="MS Gothic" w:cstheme="minorHAnsi" w:hint="eastAsia"/>
                    <w:sz w:val="18"/>
                    <w:szCs w:val="18"/>
                  </w:rPr>
                  <w:t>☐</w:t>
                </w:r>
              </w:sdtContent>
            </w:sdt>
          </w:p>
        </w:tc>
        <w:tc>
          <w:tcPr>
            <w:tcW w:w="1339" w:type="dxa"/>
            <w:vAlign w:val="center"/>
          </w:tcPr>
          <w:p w14:paraId="3CA6D729" w14:textId="77777777" w:rsidR="003D34D6" w:rsidRPr="0024793F" w:rsidRDefault="003D34D6" w:rsidP="003D34D6">
            <w:pPr>
              <w:spacing w:before="60" w:after="120"/>
              <w:jc w:val="center"/>
              <w:rPr>
                <w:sz w:val="18"/>
                <w:szCs w:val="18"/>
              </w:rPr>
            </w:pPr>
          </w:p>
        </w:tc>
      </w:tr>
      <w:tr w:rsidR="003D34D6" w:rsidRPr="0024793F" w14:paraId="4C7A0A61" w14:textId="557C909E" w:rsidTr="371C4A77">
        <w:trPr>
          <w:jc w:val="center"/>
        </w:trPr>
        <w:tc>
          <w:tcPr>
            <w:tcW w:w="1584" w:type="dxa"/>
            <w:vAlign w:val="center"/>
          </w:tcPr>
          <w:p w14:paraId="2C14DF6A"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13C624BF" w14:textId="0A8516C6" w:rsidR="003D34D6" w:rsidRPr="00EB0E32" w:rsidRDefault="003D34D6" w:rsidP="00EB0E32">
            <w:pPr>
              <w:spacing w:before="60" w:after="120"/>
              <w:jc w:val="center"/>
              <w:rPr>
                <w:sz w:val="18"/>
                <w:szCs w:val="18"/>
              </w:rPr>
            </w:pPr>
            <w:r w:rsidRPr="00EB0E32">
              <w:rPr>
                <w:rFonts w:cs="Calibri"/>
                <w:color w:val="000000"/>
                <w:sz w:val="18"/>
                <w:szCs w:val="18"/>
              </w:rPr>
              <w:t>8</w:t>
            </w:r>
          </w:p>
        </w:tc>
        <w:tc>
          <w:tcPr>
            <w:tcW w:w="3686" w:type="dxa"/>
            <w:vAlign w:val="center"/>
          </w:tcPr>
          <w:p w14:paraId="37CBC258" w14:textId="2F13558F" w:rsidR="003D34D6" w:rsidRPr="0024793F" w:rsidRDefault="003D34D6" w:rsidP="00826338">
            <w:pPr>
              <w:spacing w:before="60" w:after="120"/>
              <w:contextualSpacing/>
              <w:rPr>
                <w:sz w:val="18"/>
                <w:szCs w:val="18"/>
              </w:rPr>
            </w:pPr>
            <w:r w:rsidRPr="0024793F">
              <w:rPr>
                <w:sz w:val="18"/>
                <w:szCs w:val="18"/>
              </w:rPr>
              <w:t>Identify the date after which upgrade projects must be completed for the purposes of being eligible for a rebate under the State program.</w:t>
            </w:r>
          </w:p>
        </w:tc>
        <w:tc>
          <w:tcPr>
            <w:tcW w:w="1786" w:type="dxa"/>
            <w:vAlign w:val="center"/>
          </w:tcPr>
          <w:p w14:paraId="1EEB85D5" w14:textId="09B7F36D" w:rsidR="003D34D6" w:rsidRPr="0024793F" w:rsidRDefault="00000000" w:rsidP="003D34D6">
            <w:pPr>
              <w:spacing w:before="60" w:after="120"/>
              <w:jc w:val="center"/>
              <w:rPr>
                <w:sz w:val="18"/>
                <w:szCs w:val="18"/>
              </w:rPr>
            </w:pPr>
            <w:sdt>
              <w:sdtPr>
                <w:rPr>
                  <w:rFonts w:cstheme="minorHAnsi"/>
                  <w:sz w:val="18"/>
                  <w:szCs w:val="18"/>
                </w:rPr>
                <w:id w:val="-674268883"/>
                <w14:checkbox>
                  <w14:checked w14:val="0"/>
                  <w14:checkedState w14:val="2612" w14:font="MS Gothic"/>
                  <w14:uncheckedState w14:val="2610" w14:font="MS Gothic"/>
                </w14:checkbox>
              </w:sdtPr>
              <w:sdtContent>
                <w:r w:rsidR="003D34D6" w:rsidRPr="00867D0C">
                  <w:rPr>
                    <w:rFonts w:ascii="MS Gothic" w:eastAsia="MS Gothic" w:hAnsi="MS Gothic" w:cstheme="minorHAnsi" w:hint="eastAsia"/>
                    <w:sz w:val="18"/>
                    <w:szCs w:val="18"/>
                  </w:rPr>
                  <w:t>☐</w:t>
                </w:r>
              </w:sdtContent>
            </w:sdt>
          </w:p>
        </w:tc>
        <w:tc>
          <w:tcPr>
            <w:tcW w:w="1339" w:type="dxa"/>
            <w:vAlign w:val="center"/>
          </w:tcPr>
          <w:p w14:paraId="74F4E3A5" w14:textId="77777777" w:rsidR="003D34D6" w:rsidRPr="0024793F" w:rsidRDefault="003D34D6" w:rsidP="003D34D6">
            <w:pPr>
              <w:spacing w:before="60" w:after="120"/>
              <w:jc w:val="center"/>
              <w:rPr>
                <w:sz w:val="18"/>
                <w:szCs w:val="18"/>
              </w:rPr>
            </w:pPr>
          </w:p>
        </w:tc>
      </w:tr>
      <w:tr w:rsidR="003D34D6" w:rsidRPr="0024793F" w14:paraId="3AAC199E" w14:textId="3CA1CAAD" w:rsidTr="371C4A77">
        <w:trPr>
          <w:jc w:val="center"/>
        </w:trPr>
        <w:tc>
          <w:tcPr>
            <w:tcW w:w="1584" w:type="dxa"/>
            <w:vAlign w:val="center"/>
          </w:tcPr>
          <w:p w14:paraId="00ED0874"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07D773B1" w14:textId="2F4EE7DD" w:rsidR="003D34D6" w:rsidRPr="00EB0E32" w:rsidRDefault="003D34D6" w:rsidP="00EB0E32">
            <w:pPr>
              <w:spacing w:before="60" w:after="120"/>
              <w:jc w:val="center"/>
              <w:rPr>
                <w:sz w:val="18"/>
                <w:szCs w:val="18"/>
              </w:rPr>
            </w:pPr>
            <w:r w:rsidRPr="00EB0E32">
              <w:rPr>
                <w:rFonts w:cs="Calibri"/>
                <w:color w:val="000000"/>
                <w:sz w:val="18"/>
                <w:szCs w:val="18"/>
              </w:rPr>
              <w:t>9</w:t>
            </w:r>
          </w:p>
        </w:tc>
        <w:tc>
          <w:tcPr>
            <w:tcW w:w="3686" w:type="dxa"/>
            <w:vAlign w:val="center"/>
          </w:tcPr>
          <w:p w14:paraId="2069FC1F" w14:textId="6D4EEC98" w:rsidR="003D34D6" w:rsidRPr="0024793F" w:rsidRDefault="003D34D6" w:rsidP="00826338">
            <w:pPr>
              <w:spacing w:before="60" w:after="120"/>
              <w:contextualSpacing/>
              <w:rPr>
                <w:sz w:val="18"/>
                <w:szCs w:val="18"/>
              </w:rPr>
            </w:pPr>
            <w:r w:rsidRPr="0024793F">
              <w:rPr>
                <w:sz w:val="18"/>
                <w:szCs w:val="18"/>
              </w:rPr>
              <w:t>Identify whether, for low-income multifamily buildings, the State will calculate the “per dwelling unit” rebate amount (a) at the less than 80% AMI amount for all units or (b) based on the ratio of LMI to non-LMI units.</w:t>
            </w:r>
          </w:p>
        </w:tc>
        <w:tc>
          <w:tcPr>
            <w:tcW w:w="1786" w:type="dxa"/>
            <w:vAlign w:val="center"/>
          </w:tcPr>
          <w:p w14:paraId="1CF9EAA9" w14:textId="77777777" w:rsidR="003D34D6" w:rsidRPr="0024793F" w:rsidRDefault="003D34D6" w:rsidP="003D34D6">
            <w:pPr>
              <w:spacing w:before="60" w:after="120"/>
              <w:jc w:val="center"/>
              <w:rPr>
                <w:sz w:val="18"/>
                <w:szCs w:val="18"/>
              </w:rPr>
            </w:pPr>
          </w:p>
        </w:tc>
        <w:tc>
          <w:tcPr>
            <w:tcW w:w="1339" w:type="dxa"/>
            <w:vAlign w:val="center"/>
          </w:tcPr>
          <w:p w14:paraId="2748564D" w14:textId="6B274075" w:rsidR="003D34D6" w:rsidRPr="0024793F" w:rsidRDefault="00000000" w:rsidP="003D34D6">
            <w:pPr>
              <w:spacing w:before="60" w:after="120"/>
              <w:jc w:val="center"/>
              <w:rPr>
                <w:sz w:val="18"/>
                <w:szCs w:val="18"/>
              </w:rPr>
            </w:pPr>
            <w:sdt>
              <w:sdtPr>
                <w:rPr>
                  <w:rFonts w:cstheme="minorHAnsi"/>
                  <w:sz w:val="18"/>
                  <w:szCs w:val="18"/>
                </w:rPr>
                <w:id w:val="-1128085479"/>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19CFC07C" w14:textId="576A91E0" w:rsidTr="371C4A77">
        <w:trPr>
          <w:jc w:val="center"/>
        </w:trPr>
        <w:tc>
          <w:tcPr>
            <w:tcW w:w="1584" w:type="dxa"/>
            <w:vAlign w:val="center"/>
          </w:tcPr>
          <w:p w14:paraId="775F97C7"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1402B296" w14:textId="08CE99EF" w:rsidR="003D34D6" w:rsidRPr="00EB0E32" w:rsidRDefault="003D34D6" w:rsidP="00EB0E32">
            <w:pPr>
              <w:spacing w:before="60" w:after="120"/>
              <w:jc w:val="center"/>
              <w:rPr>
                <w:sz w:val="18"/>
                <w:szCs w:val="18"/>
              </w:rPr>
            </w:pPr>
            <w:r w:rsidRPr="00EB0E32">
              <w:rPr>
                <w:rFonts w:cs="Calibri"/>
                <w:color w:val="000000"/>
                <w:sz w:val="18"/>
                <w:szCs w:val="18"/>
              </w:rPr>
              <w:t>10</w:t>
            </w:r>
          </w:p>
        </w:tc>
        <w:tc>
          <w:tcPr>
            <w:tcW w:w="3686" w:type="dxa"/>
            <w:vAlign w:val="center"/>
          </w:tcPr>
          <w:p w14:paraId="294E997E" w14:textId="77BFCC04" w:rsidR="003D34D6" w:rsidRPr="0024793F" w:rsidRDefault="003D34D6" w:rsidP="00826338">
            <w:pPr>
              <w:spacing w:before="60" w:after="120"/>
              <w:contextualSpacing/>
              <w:rPr>
                <w:sz w:val="18"/>
                <w:szCs w:val="18"/>
              </w:rPr>
            </w:pPr>
            <w:r w:rsidRPr="0024793F">
              <w:rPr>
                <w:sz w:val="18"/>
                <w:szCs w:val="18"/>
              </w:rPr>
              <w:t xml:space="preserve">Describe how the State plans to value energy savings based on time, location, or greenhouse gas emissions. The application must demonstrate a strategy </w:t>
            </w:r>
            <w:r w:rsidRPr="0024793F">
              <w:rPr>
                <w:sz w:val="18"/>
                <w:szCs w:val="18"/>
              </w:rPr>
              <w:lastRenderedPageBreak/>
              <w:t xml:space="preserve">for either prioritizing, or requiring in program rules: </w:t>
            </w:r>
          </w:p>
          <w:p w14:paraId="47633557" w14:textId="77777777" w:rsidR="003D34D6" w:rsidRPr="0024793F" w:rsidRDefault="003D34D6" w:rsidP="00826338">
            <w:pPr>
              <w:numPr>
                <w:ilvl w:val="0"/>
                <w:numId w:val="15"/>
              </w:numPr>
              <w:spacing w:before="60" w:after="120"/>
              <w:contextualSpacing/>
              <w:rPr>
                <w:sz w:val="18"/>
                <w:szCs w:val="18"/>
              </w:rPr>
            </w:pPr>
            <w:r w:rsidRPr="0024793F">
              <w:rPr>
                <w:sz w:val="18"/>
                <w:szCs w:val="18"/>
              </w:rPr>
              <w:t xml:space="preserve">Retrofits that will have a disproportionate benefit based on the time or location of energy savings; or </w:t>
            </w:r>
          </w:p>
          <w:p w14:paraId="440217C8" w14:textId="77777777" w:rsidR="003D34D6" w:rsidRPr="0024793F" w:rsidRDefault="003D34D6" w:rsidP="00826338">
            <w:pPr>
              <w:numPr>
                <w:ilvl w:val="0"/>
                <w:numId w:val="15"/>
              </w:numPr>
              <w:spacing w:before="60" w:after="120"/>
              <w:contextualSpacing/>
              <w:rPr>
                <w:sz w:val="18"/>
                <w:szCs w:val="18"/>
              </w:rPr>
            </w:pPr>
            <w:r w:rsidRPr="0024793F">
              <w:rPr>
                <w:sz w:val="18"/>
                <w:szCs w:val="18"/>
              </w:rPr>
              <w:t xml:space="preserve">A targeted approach to prioritize reduction in greenhouse gas emissions. </w:t>
            </w:r>
          </w:p>
          <w:p w14:paraId="1F5730F2" w14:textId="77777777" w:rsidR="003D34D6" w:rsidRPr="0024793F" w:rsidRDefault="003D34D6" w:rsidP="00826338">
            <w:pPr>
              <w:spacing w:before="60" w:after="120"/>
              <w:contextualSpacing/>
              <w:rPr>
                <w:sz w:val="18"/>
                <w:szCs w:val="18"/>
              </w:rPr>
            </w:pPr>
            <w:r w:rsidRPr="0024793F">
              <w:rPr>
                <w:sz w:val="18"/>
                <w:szCs w:val="18"/>
              </w:rPr>
              <w:t>Valuing savings as part of this plan does not replace or count towards the requirements to demonstrate a minimum percentage energy savings for the household on a modeled or measured basis.</w:t>
            </w:r>
          </w:p>
        </w:tc>
        <w:tc>
          <w:tcPr>
            <w:tcW w:w="1786" w:type="dxa"/>
            <w:vAlign w:val="center"/>
          </w:tcPr>
          <w:p w14:paraId="0B460F90" w14:textId="12508FAF" w:rsidR="003D34D6" w:rsidRPr="0024793F" w:rsidRDefault="00000000" w:rsidP="003D34D6">
            <w:pPr>
              <w:spacing w:before="60" w:after="120"/>
              <w:jc w:val="center"/>
              <w:rPr>
                <w:sz w:val="18"/>
                <w:szCs w:val="18"/>
              </w:rPr>
            </w:pPr>
            <w:sdt>
              <w:sdtPr>
                <w:rPr>
                  <w:rFonts w:cstheme="minorHAnsi"/>
                  <w:sz w:val="18"/>
                  <w:szCs w:val="18"/>
                </w:rPr>
                <w:id w:val="-1678115708"/>
                <w14:checkbox>
                  <w14:checked w14:val="0"/>
                  <w14:checkedState w14:val="2612" w14:font="MS Gothic"/>
                  <w14:uncheckedState w14:val="2610" w14:font="MS Gothic"/>
                </w14:checkbox>
              </w:sdtPr>
              <w:sdtContent>
                <w:r w:rsidR="003D34D6" w:rsidRPr="00BD27E4">
                  <w:rPr>
                    <w:rFonts w:ascii="MS Gothic" w:eastAsia="MS Gothic" w:hAnsi="MS Gothic" w:cstheme="minorHAnsi" w:hint="eastAsia"/>
                    <w:sz w:val="18"/>
                    <w:szCs w:val="18"/>
                  </w:rPr>
                  <w:t>☐</w:t>
                </w:r>
              </w:sdtContent>
            </w:sdt>
          </w:p>
        </w:tc>
        <w:tc>
          <w:tcPr>
            <w:tcW w:w="1339" w:type="dxa"/>
            <w:vAlign w:val="center"/>
          </w:tcPr>
          <w:p w14:paraId="008C57BA" w14:textId="77777777" w:rsidR="003D34D6" w:rsidRPr="0024793F" w:rsidRDefault="003D34D6" w:rsidP="003D34D6">
            <w:pPr>
              <w:spacing w:before="60" w:after="120"/>
              <w:jc w:val="center"/>
              <w:rPr>
                <w:sz w:val="18"/>
                <w:szCs w:val="18"/>
              </w:rPr>
            </w:pPr>
          </w:p>
        </w:tc>
      </w:tr>
      <w:tr w:rsidR="003D34D6" w:rsidRPr="0024793F" w14:paraId="6D1303A8" w14:textId="7760065C" w:rsidTr="371C4A77">
        <w:trPr>
          <w:jc w:val="center"/>
        </w:trPr>
        <w:tc>
          <w:tcPr>
            <w:tcW w:w="1584" w:type="dxa"/>
            <w:vAlign w:val="center"/>
          </w:tcPr>
          <w:p w14:paraId="52181F3A"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4D775721" w14:textId="48E88BB9" w:rsidR="003D34D6" w:rsidRPr="00EB0E32" w:rsidRDefault="003D34D6" w:rsidP="00EB0E32">
            <w:pPr>
              <w:spacing w:before="60" w:after="120"/>
              <w:jc w:val="center"/>
              <w:rPr>
                <w:sz w:val="18"/>
                <w:szCs w:val="18"/>
              </w:rPr>
            </w:pPr>
            <w:r w:rsidRPr="00EB0E32">
              <w:rPr>
                <w:rFonts w:cs="Calibri"/>
                <w:color w:val="000000"/>
                <w:sz w:val="18"/>
                <w:szCs w:val="18"/>
              </w:rPr>
              <w:t>11</w:t>
            </w:r>
          </w:p>
        </w:tc>
        <w:tc>
          <w:tcPr>
            <w:tcW w:w="3686" w:type="dxa"/>
            <w:vAlign w:val="center"/>
          </w:tcPr>
          <w:p w14:paraId="0272C72B" w14:textId="46F20359" w:rsidR="003D34D6" w:rsidRPr="0024793F" w:rsidRDefault="003D34D6" w:rsidP="00826338">
            <w:pPr>
              <w:spacing w:before="60" w:after="120"/>
              <w:contextualSpacing/>
              <w:rPr>
                <w:sz w:val="18"/>
                <w:szCs w:val="18"/>
              </w:rPr>
            </w:pPr>
            <w:r w:rsidRPr="0024793F">
              <w:rPr>
                <w:sz w:val="18"/>
                <w:szCs w:val="18"/>
              </w:rPr>
              <w:t>Describe how the State plans to ensure and verify ENERGY STAR certification at the time of installation for heating, cooling, and water heating products.</w:t>
            </w:r>
          </w:p>
        </w:tc>
        <w:tc>
          <w:tcPr>
            <w:tcW w:w="1786" w:type="dxa"/>
            <w:vAlign w:val="center"/>
          </w:tcPr>
          <w:p w14:paraId="084F80F6" w14:textId="19B1F485" w:rsidR="003D34D6" w:rsidRPr="0024793F" w:rsidRDefault="00000000" w:rsidP="003D34D6">
            <w:pPr>
              <w:spacing w:before="60" w:after="120"/>
              <w:jc w:val="center"/>
              <w:rPr>
                <w:sz w:val="18"/>
                <w:szCs w:val="18"/>
              </w:rPr>
            </w:pPr>
            <w:sdt>
              <w:sdtPr>
                <w:rPr>
                  <w:rFonts w:cstheme="minorHAnsi"/>
                  <w:sz w:val="18"/>
                  <w:szCs w:val="18"/>
                </w:rPr>
                <w:id w:val="-1681188656"/>
                <w14:checkbox>
                  <w14:checked w14:val="0"/>
                  <w14:checkedState w14:val="2612" w14:font="MS Gothic"/>
                  <w14:uncheckedState w14:val="2610" w14:font="MS Gothic"/>
                </w14:checkbox>
              </w:sdtPr>
              <w:sdtContent>
                <w:r w:rsidR="003D34D6" w:rsidRPr="00BD27E4">
                  <w:rPr>
                    <w:rFonts w:ascii="MS Gothic" w:eastAsia="MS Gothic" w:hAnsi="MS Gothic" w:cstheme="minorHAnsi" w:hint="eastAsia"/>
                    <w:sz w:val="18"/>
                    <w:szCs w:val="18"/>
                  </w:rPr>
                  <w:t>☐</w:t>
                </w:r>
              </w:sdtContent>
            </w:sdt>
          </w:p>
        </w:tc>
        <w:tc>
          <w:tcPr>
            <w:tcW w:w="1339" w:type="dxa"/>
            <w:vAlign w:val="center"/>
          </w:tcPr>
          <w:p w14:paraId="658DC218" w14:textId="77777777" w:rsidR="003D34D6" w:rsidRPr="0024793F" w:rsidRDefault="003D34D6" w:rsidP="003D34D6">
            <w:pPr>
              <w:spacing w:before="60" w:after="120"/>
              <w:jc w:val="center"/>
              <w:rPr>
                <w:sz w:val="18"/>
                <w:szCs w:val="18"/>
              </w:rPr>
            </w:pPr>
          </w:p>
        </w:tc>
      </w:tr>
      <w:tr w:rsidR="003D34D6" w:rsidRPr="0024793F" w14:paraId="545CE102" w14:textId="3AB48BBC" w:rsidTr="371C4A77">
        <w:trPr>
          <w:jc w:val="center"/>
        </w:trPr>
        <w:tc>
          <w:tcPr>
            <w:tcW w:w="1584" w:type="dxa"/>
            <w:vAlign w:val="center"/>
          </w:tcPr>
          <w:p w14:paraId="0D802DE6"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7BB10F07" w14:textId="1F4579E1" w:rsidR="003D34D6" w:rsidRPr="00EB0E32" w:rsidRDefault="003D34D6" w:rsidP="00EB0E32">
            <w:pPr>
              <w:spacing w:before="60" w:after="120"/>
              <w:jc w:val="center"/>
              <w:rPr>
                <w:sz w:val="18"/>
                <w:szCs w:val="18"/>
              </w:rPr>
            </w:pPr>
            <w:r w:rsidRPr="00EB0E32">
              <w:rPr>
                <w:rFonts w:cs="Calibri"/>
                <w:color w:val="000000"/>
                <w:sz w:val="18"/>
                <w:szCs w:val="18"/>
              </w:rPr>
              <w:t>12</w:t>
            </w:r>
          </w:p>
        </w:tc>
        <w:tc>
          <w:tcPr>
            <w:tcW w:w="3686" w:type="dxa"/>
            <w:vAlign w:val="center"/>
          </w:tcPr>
          <w:p w14:paraId="096D8E13" w14:textId="00DEBACE" w:rsidR="003D34D6" w:rsidRPr="0024793F" w:rsidRDefault="003D34D6" w:rsidP="00826338">
            <w:pPr>
              <w:spacing w:before="60" w:after="120"/>
              <w:contextualSpacing/>
              <w:rPr>
                <w:sz w:val="18"/>
                <w:szCs w:val="18"/>
              </w:rPr>
            </w:pPr>
            <w:r w:rsidRPr="0024793F">
              <w:rPr>
                <w:sz w:val="18"/>
                <w:szCs w:val="18"/>
              </w:rPr>
              <w:t>Indicate whether the State requests authorization to offer higher rebates amounts than those listed in Tables 2 and 3 for low-income households. If requested:</w:t>
            </w:r>
          </w:p>
          <w:p w14:paraId="4AF02740" w14:textId="77777777" w:rsidR="003D34D6" w:rsidRPr="0024793F" w:rsidRDefault="003D34D6" w:rsidP="00826338">
            <w:pPr>
              <w:numPr>
                <w:ilvl w:val="0"/>
                <w:numId w:val="18"/>
              </w:numPr>
              <w:spacing w:before="60" w:after="120"/>
              <w:contextualSpacing/>
              <w:rPr>
                <w:sz w:val="18"/>
                <w:szCs w:val="18"/>
              </w:rPr>
            </w:pPr>
            <w:r w:rsidRPr="0024793F">
              <w:rPr>
                <w:sz w:val="18"/>
                <w:szCs w:val="18"/>
              </w:rPr>
              <w:t>Describe the State approach for balancing higher rebate amounts (serving fewer households) with the required allocation to serve low-income households.</w:t>
            </w:r>
          </w:p>
          <w:p w14:paraId="7A1E8C80" w14:textId="77777777" w:rsidR="003D34D6" w:rsidRPr="0024793F" w:rsidRDefault="003D34D6" w:rsidP="00826338">
            <w:pPr>
              <w:numPr>
                <w:ilvl w:val="0"/>
                <w:numId w:val="18"/>
              </w:numPr>
              <w:spacing w:before="60" w:after="120"/>
              <w:contextualSpacing/>
              <w:rPr>
                <w:sz w:val="18"/>
                <w:szCs w:val="18"/>
              </w:rPr>
            </w:pPr>
            <w:r w:rsidRPr="0024793F">
              <w:rPr>
                <w:sz w:val="18"/>
                <w:szCs w:val="18"/>
              </w:rPr>
              <w:t>Propose the maximum rebate amount that would be available to low-income households both in terms of percentage of project cost and dollar amount for low-income households that:</w:t>
            </w:r>
          </w:p>
          <w:p w14:paraId="01010AEE" w14:textId="77777777" w:rsidR="003D34D6" w:rsidRPr="0024793F" w:rsidRDefault="003D34D6" w:rsidP="00826338">
            <w:pPr>
              <w:numPr>
                <w:ilvl w:val="1"/>
                <w:numId w:val="18"/>
              </w:numPr>
              <w:spacing w:before="60" w:after="120"/>
              <w:contextualSpacing/>
              <w:rPr>
                <w:sz w:val="18"/>
                <w:szCs w:val="18"/>
              </w:rPr>
            </w:pPr>
            <w:r w:rsidRPr="0024793F">
              <w:rPr>
                <w:sz w:val="18"/>
                <w:szCs w:val="18"/>
              </w:rPr>
              <w:t>Receive an energy upgrade that is modeled to save at least 20% of energy.</w:t>
            </w:r>
          </w:p>
          <w:p w14:paraId="200D0CD4" w14:textId="77777777" w:rsidR="003D34D6" w:rsidRPr="0024793F" w:rsidRDefault="003D34D6" w:rsidP="00826338">
            <w:pPr>
              <w:numPr>
                <w:ilvl w:val="1"/>
                <w:numId w:val="18"/>
              </w:numPr>
              <w:spacing w:before="60" w:after="120"/>
              <w:contextualSpacing/>
              <w:rPr>
                <w:sz w:val="18"/>
                <w:szCs w:val="18"/>
              </w:rPr>
            </w:pPr>
            <w:r w:rsidRPr="0024793F">
              <w:rPr>
                <w:sz w:val="18"/>
                <w:szCs w:val="18"/>
              </w:rPr>
              <w:t>Receive an energy upgrade that is modeled to save at least 35% of energy.</w:t>
            </w:r>
          </w:p>
        </w:tc>
        <w:tc>
          <w:tcPr>
            <w:tcW w:w="1786" w:type="dxa"/>
            <w:vAlign w:val="center"/>
          </w:tcPr>
          <w:p w14:paraId="2FB1D59E" w14:textId="77777777" w:rsidR="003D34D6" w:rsidRPr="0024793F" w:rsidRDefault="003D34D6" w:rsidP="003D34D6">
            <w:pPr>
              <w:spacing w:before="60" w:after="120"/>
              <w:jc w:val="center"/>
              <w:rPr>
                <w:sz w:val="18"/>
                <w:szCs w:val="18"/>
              </w:rPr>
            </w:pPr>
          </w:p>
        </w:tc>
        <w:tc>
          <w:tcPr>
            <w:tcW w:w="1339" w:type="dxa"/>
            <w:vAlign w:val="center"/>
          </w:tcPr>
          <w:p w14:paraId="0001119B" w14:textId="0F8557AD" w:rsidR="003D34D6" w:rsidRPr="0024793F" w:rsidRDefault="00000000" w:rsidP="003D34D6">
            <w:pPr>
              <w:spacing w:before="60" w:after="120"/>
              <w:jc w:val="center"/>
              <w:rPr>
                <w:sz w:val="18"/>
                <w:szCs w:val="18"/>
              </w:rPr>
            </w:pPr>
            <w:sdt>
              <w:sdtPr>
                <w:rPr>
                  <w:rFonts w:cstheme="minorHAnsi"/>
                  <w:sz w:val="18"/>
                  <w:szCs w:val="18"/>
                </w:rPr>
                <w:id w:val="-1256124216"/>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08FA0F73" w14:textId="282EE290" w:rsidTr="371C4A77">
        <w:trPr>
          <w:jc w:val="center"/>
        </w:trPr>
        <w:tc>
          <w:tcPr>
            <w:tcW w:w="1584" w:type="dxa"/>
            <w:vAlign w:val="center"/>
          </w:tcPr>
          <w:p w14:paraId="0A30DA51"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0F7BEA62" w14:textId="0260B9DB" w:rsidR="003D34D6" w:rsidRPr="00EB0E32" w:rsidRDefault="003D34D6" w:rsidP="00EB0E32">
            <w:pPr>
              <w:spacing w:before="60" w:after="120"/>
              <w:jc w:val="center"/>
              <w:rPr>
                <w:sz w:val="18"/>
                <w:szCs w:val="18"/>
              </w:rPr>
            </w:pPr>
            <w:r w:rsidRPr="00EB0E32">
              <w:rPr>
                <w:rFonts w:cs="Calibri"/>
                <w:color w:val="000000"/>
                <w:sz w:val="18"/>
                <w:szCs w:val="18"/>
              </w:rPr>
              <w:t>13</w:t>
            </w:r>
          </w:p>
        </w:tc>
        <w:tc>
          <w:tcPr>
            <w:tcW w:w="3686" w:type="dxa"/>
            <w:vAlign w:val="center"/>
          </w:tcPr>
          <w:p w14:paraId="0F340349" w14:textId="2C0323AA" w:rsidR="003D34D6" w:rsidRPr="0024793F" w:rsidRDefault="003D34D6" w:rsidP="00826338">
            <w:pPr>
              <w:spacing w:before="60" w:after="120"/>
              <w:contextualSpacing/>
              <w:rPr>
                <w:sz w:val="18"/>
                <w:szCs w:val="18"/>
              </w:rPr>
            </w:pPr>
            <w:r w:rsidRPr="0024793F">
              <w:rPr>
                <w:sz w:val="18"/>
                <w:szCs w:val="18"/>
              </w:rPr>
              <w:t>Provide details on what portion(s) of the total rebate will be provided to the homeowner/building owner compared with the contractor/aggregator. Describe what caps the state will place on contractor/aggregators in terms of savings exceeding the amount associated with the rebate provided to the homeowner (e.g., allowable percentage above the rebate provided to homeowner).</w:t>
            </w:r>
            <w:r w:rsidRPr="0024793F">
              <w:rPr>
                <w:rFonts w:ascii="Calibri" w:hAnsi="Calibri" w:cs="Calibri"/>
                <w:color w:val="000000"/>
                <w:sz w:val="18"/>
                <w:szCs w:val="18"/>
                <w:shd w:val="clear" w:color="auto" w:fill="00FF00"/>
              </w:rPr>
              <w:t xml:space="preserve"> </w:t>
            </w:r>
          </w:p>
        </w:tc>
        <w:tc>
          <w:tcPr>
            <w:tcW w:w="1786" w:type="dxa"/>
            <w:vAlign w:val="center"/>
          </w:tcPr>
          <w:p w14:paraId="596EC14A" w14:textId="561D6543" w:rsidR="003D34D6" w:rsidRPr="0024793F" w:rsidRDefault="00000000" w:rsidP="003D34D6">
            <w:pPr>
              <w:spacing w:before="60" w:after="120"/>
              <w:jc w:val="center"/>
              <w:rPr>
                <w:sz w:val="18"/>
                <w:szCs w:val="18"/>
              </w:rPr>
            </w:pPr>
            <w:sdt>
              <w:sdtPr>
                <w:rPr>
                  <w:rFonts w:cstheme="minorHAnsi"/>
                  <w:sz w:val="18"/>
                  <w:szCs w:val="18"/>
                </w:rPr>
                <w:id w:val="-1734845848"/>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c>
          <w:tcPr>
            <w:tcW w:w="1339" w:type="dxa"/>
            <w:vAlign w:val="center"/>
          </w:tcPr>
          <w:p w14:paraId="42F277A6" w14:textId="77777777" w:rsidR="003D34D6" w:rsidRPr="0024793F" w:rsidRDefault="003D34D6" w:rsidP="003D34D6">
            <w:pPr>
              <w:spacing w:before="60" w:after="120"/>
              <w:jc w:val="center"/>
              <w:rPr>
                <w:sz w:val="18"/>
                <w:szCs w:val="18"/>
              </w:rPr>
            </w:pPr>
          </w:p>
        </w:tc>
      </w:tr>
      <w:tr w:rsidR="003D34D6" w:rsidRPr="0024793F" w14:paraId="14124B39" w14:textId="714273C2" w:rsidTr="371C4A77">
        <w:trPr>
          <w:jc w:val="center"/>
        </w:trPr>
        <w:tc>
          <w:tcPr>
            <w:tcW w:w="1584" w:type="dxa"/>
            <w:vAlign w:val="center"/>
          </w:tcPr>
          <w:p w14:paraId="7C2F60E7" w14:textId="77777777" w:rsidR="003D34D6" w:rsidRPr="00EB0E32" w:rsidRDefault="003D34D6" w:rsidP="00EB0E32">
            <w:pPr>
              <w:spacing w:before="60" w:after="120"/>
              <w:jc w:val="center"/>
              <w:rPr>
                <w:sz w:val="18"/>
                <w:szCs w:val="18"/>
              </w:rPr>
            </w:pPr>
            <w:r w:rsidRPr="00EB0E32">
              <w:rPr>
                <w:sz w:val="18"/>
                <w:szCs w:val="18"/>
              </w:rPr>
              <w:lastRenderedPageBreak/>
              <w:t>3.1.2</w:t>
            </w:r>
          </w:p>
        </w:tc>
        <w:tc>
          <w:tcPr>
            <w:tcW w:w="1339" w:type="dxa"/>
            <w:shd w:val="clear" w:color="auto" w:fill="auto"/>
            <w:vAlign w:val="center"/>
          </w:tcPr>
          <w:p w14:paraId="0252C3F2" w14:textId="0B966908" w:rsidR="003D34D6" w:rsidRPr="00EB0E32" w:rsidRDefault="003D34D6" w:rsidP="00EB0E32">
            <w:pPr>
              <w:spacing w:before="60" w:after="120"/>
              <w:jc w:val="center"/>
              <w:rPr>
                <w:sz w:val="18"/>
                <w:szCs w:val="18"/>
              </w:rPr>
            </w:pPr>
            <w:r w:rsidRPr="00EB0E32">
              <w:rPr>
                <w:rFonts w:cs="Calibri"/>
                <w:color w:val="000000"/>
                <w:sz w:val="18"/>
                <w:szCs w:val="18"/>
              </w:rPr>
              <w:t>14</w:t>
            </w:r>
          </w:p>
        </w:tc>
        <w:tc>
          <w:tcPr>
            <w:tcW w:w="3686" w:type="dxa"/>
            <w:vAlign w:val="center"/>
          </w:tcPr>
          <w:p w14:paraId="40A56B9D" w14:textId="69CD4166" w:rsidR="003D34D6" w:rsidRPr="0024793F" w:rsidRDefault="003D34D6" w:rsidP="00826338">
            <w:pPr>
              <w:spacing w:before="60" w:after="120"/>
              <w:contextualSpacing/>
              <w:rPr>
                <w:sz w:val="18"/>
                <w:szCs w:val="18"/>
              </w:rPr>
            </w:pPr>
            <w:r w:rsidRPr="0024793F">
              <w:rPr>
                <w:sz w:val="18"/>
                <w:szCs w:val="18"/>
              </w:rPr>
              <w:t>Describe what systems will be put into place to reserve funds for each measured project, given the need to remit payment to the contractor/aggregator after 9-12 months of usage data post-energy upgrade is available.</w:t>
            </w:r>
          </w:p>
        </w:tc>
        <w:tc>
          <w:tcPr>
            <w:tcW w:w="1786" w:type="dxa"/>
            <w:vAlign w:val="center"/>
          </w:tcPr>
          <w:p w14:paraId="251E3CE1" w14:textId="1ACA40AB" w:rsidR="003D34D6" w:rsidRPr="0024793F" w:rsidRDefault="00000000" w:rsidP="003D34D6">
            <w:pPr>
              <w:spacing w:before="60" w:after="120"/>
              <w:jc w:val="center"/>
              <w:rPr>
                <w:sz w:val="18"/>
                <w:szCs w:val="18"/>
              </w:rPr>
            </w:pPr>
            <w:sdt>
              <w:sdtPr>
                <w:rPr>
                  <w:rFonts w:cstheme="minorHAnsi"/>
                  <w:sz w:val="18"/>
                  <w:szCs w:val="18"/>
                </w:rPr>
                <w:id w:val="340210753"/>
                <w14:checkbox>
                  <w14:checked w14:val="0"/>
                  <w14:checkedState w14:val="2612" w14:font="MS Gothic"/>
                  <w14:uncheckedState w14:val="2610" w14:font="MS Gothic"/>
                </w14:checkbox>
              </w:sdtPr>
              <w:sdtContent>
                <w:r w:rsidR="003D34D6" w:rsidRPr="00191D91">
                  <w:rPr>
                    <w:rFonts w:ascii="MS Gothic" w:eastAsia="MS Gothic" w:hAnsi="MS Gothic" w:cstheme="minorHAnsi" w:hint="eastAsia"/>
                    <w:sz w:val="18"/>
                    <w:szCs w:val="18"/>
                  </w:rPr>
                  <w:t>☐</w:t>
                </w:r>
              </w:sdtContent>
            </w:sdt>
          </w:p>
        </w:tc>
        <w:tc>
          <w:tcPr>
            <w:tcW w:w="1339" w:type="dxa"/>
            <w:vAlign w:val="center"/>
          </w:tcPr>
          <w:p w14:paraId="59DA2A4C" w14:textId="77777777" w:rsidR="003D34D6" w:rsidRPr="0024793F" w:rsidRDefault="003D34D6" w:rsidP="003D34D6">
            <w:pPr>
              <w:spacing w:before="60" w:after="120"/>
              <w:jc w:val="center"/>
              <w:rPr>
                <w:sz w:val="18"/>
                <w:szCs w:val="18"/>
              </w:rPr>
            </w:pPr>
          </w:p>
        </w:tc>
      </w:tr>
      <w:tr w:rsidR="003D34D6" w:rsidRPr="0024793F" w14:paraId="6B8B231F" w14:textId="2177328A" w:rsidTr="371C4A77">
        <w:trPr>
          <w:jc w:val="center"/>
        </w:trPr>
        <w:tc>
          <w:tcPr>
            <w:tcW w:w="1584" w:type="dxa"/>
            <w:vAlign w:val="center"/>
          </w:tcPr>
          <w:p w14:paraId="1CDC8820"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219801E1" w14:textId="7B2B9D4C" w:rsidR="003D34D6" w:rsidRPr="00EB0E32" w:rsidRDefault="003D34D6" w:rsidP="00EB0E32">
            <w:pPr>
              <w:spacing w:before="60" w:after="120"/>
              <w:jc w:val="center"/>
              <w:rPr>
                <w:sz w:val="18"/>
                <w:szCs w:val="18"/>
              </w:rPr>
            </w:pPr>
            <w:r w:rsidRPr="00EB0E32">
              <w:rPr>
                <w:rFonts w:cs="Calibri"/>
                <w:color w:val="000000"/>
                <w:sz w:val="18"/>
                <w:szCs w:val="18"/>
              </w:rPr>
              <w:t>15</w:t>
            </w:r>
          </w:p>
        </w:tc>
        <w:tc>
          <w:tcPr>
            <w:tcW w:w="3686" w:type="dxa"/>
            <w:vAlign w:val="center"/>
          </w:tcPr>
          <w:p w14:paraId="535EF2DD" w14:textId="1F8DE507" w:rsidR="003D34D6" w:rsidRPr="0024793F" w:rsidRDefault="003D34D6" w:rsidP="00826338">
            <w:pPr>
              <w:spacing w:before="60" w:after="120"/>
              <w:contextualSpacing/>
              <w:rPr>
                <w:sz w:val="18"/>
                <w:szCs w:val="18"/>
              </w:rPr>
            </w:pPr>
            <w:r w:rsidRPr="0024793F">
              <w:rPr>
                <w:sz w:val="18"/>
                <w:szCs w:val="18"/>
              </w:rPr>
              <w:t>For the measured program path, describe how the State will calculate rebate levels based on average home energy usage in the State</w:t>
            </w:r>
            <w:r w:rsidRPr="0024793F">
              <w:rPr>
                <w:sz w:val="18"/>
                <w:szCs w:val="18"/>
                <w:vertAlign w:val="superscript"/>
              </w:rPr>
              <w:footnoteReference w:id="2"/>
            </w:r>
            <w:r w:rsidRPr="0024793F">
              <w:rPr>
                <w:sz w:val="18"/>
                <w:szCs w:val="18"/>
              </w:rPr>
              <w:t>.</w:t>
            </w:r>
          </w:p>
        </w:tc>
        <w:tc>
          <w:tcPr>
            <w:tcW w:w="1786" w:type="dxa"/>
            <w:vAlign w:val="center"/>
          </w:tcPr>
          <w:p w14:paraId="7C97EDCF" w14:textId="195C955F" w:rsidR="003D34D6" w:rsidRPr="0024793F" w:rsidRDefault="00000000" w:rsidP="003D34D6">
            <w:pPr>
              <w:spacing w:before="60" w:after="120"/>
              <w:jc w:val="center"/>
              <w:rPr>
                <w:sz w:val="18"/>
                <w:szCs w:val="18"/>
              </w:rPr>
            </w:pPr>
            <w:sdt>
              <w:sdtPr>
                <w:rPr>
                  <w:rFonts w:cstheme="minorHAnsi"/>
                  <w:sz w:val="18"/>
                  <w:szCs w:val="18"/>
                </w:rPr>
                <w:id w:val="-2096152198"/>
                <w14:checkbox>
                  <w14:checked w14:val="0"/>
                  <w14:checkedState w14:val="2612" w14:font="MS Gothic"/>
                  <w14:uncheckedState w14:val="2610" w14:font="MS Gothic"/>
                </w14:checkbox>
              </w:sdtPr>
              <w:sdtContent>
                <w:r w:rsidR="003D34D6" w:rsidRPr="00191D91">
                  <w:rPr>
                    <w:rFonts w:ascii="MS Gothic" w:eastAsia="MS Gothic" w:hAnsi="MS Gothic" w:cstheme="minorHAnsi" w:hint="eastAsia"/>
                    <w:sz w:val="18"/>
                    <w:szCs w:val="18"/>
                  </w:rPr>
                  <w:t>☐</w:t>
                </w:r>
              </w:sdtContent>
            </w:sdt>
          </w:p>
        </w:tc>
        <w:tc>
          <w:tcPr>
            <w:tcW w:w="1339" w:type="dxa"/>
            <w:vAlign w:val="center"/>
          </w:tcPr>
          <w:p w14:paraId="75E66BA6" w14:textId="77777777" w:rsidR="003D34D6" w:rsidRPr="0024793F" w:rsidRDefault="003D34D6" w:rsidP="003D34D6">
            <w:pPr>
              <w:spacing w:before="60" w:after="120"/>
              <w:jc w:val="center"/>
              <w:rPr>
                <w:sz w:val="18"/>
                <w:szCs w:val="18"/>
              </w:rPr>
            </w:pPr>
          </w:p>
        </w:tc>
      </w:tr>
      <w:tr w:rsidR="003D34D6" w:rsidRPr="0024793F" w14:paraId="24F79C55" w14:textId="3B8C7626" w:rsidTr="371C4A77">
        <w:trPr>
          <w:jc w:val="center"/>
        </w:trPr>
        <w:tc>
          <w:tcPr>
            <w:tcW w:w="1584" w:type="dxa"/>
            <w:vAlign w:val="center"/>
          </w:tcPr>
          <w:p w14:paraId="53CF3F17" w14:textId="77777777" w:rsidR="003D34D6" w:rsidRPr="00EB0E32" w:rsidRDefault="003D34D6" w:rsidP="00EB0E32">
            <w:pPr>
              <w:spacing w:before="60" w:after="120"/>
              <w:jc w:val="center"/>
              <w:rPr>
                <w:sz w:val="18"/>
                <w:szCs w:val="18"/>
              </w:rPr>
            </w:pPr>
            <w:r w:rsidRPr="00EB0E32">
              <w:rPr>
                <w:sz w:val="18"/>
                <w:szCs w:val="18"/>
              </w:rPr>
              <w:t>3.1.2</w:t>
            </w:r>
          </w:p>
        </w:tc>
        <w:tc>
          <w:tcPr>
            <w:tcW w:w="1339" w:type="dxa"/>
            <w:shd w:val="clear" w:color="auto" w:fill="auto"/>
            <w:vAlign w:val="center"/>
          </w:tcPr>
          <w:p w14:paraId="1DD660CE" w14:textId="1A1B392E" w:rsidR="003D34D6" w:rsidRPr="00EB0E32" w:rsidRDefault="003D34D6" w:rsidP="00EB0E32">
            <w:pPr>
              <w:spacing w:before="60" w:after="120"/>
              <w:jc w:val="center"/>
              <w:rPr>
                <w:sz w:val="18"/>
                <w:szCs w:val="18"/>
              </w:rPr>
            </w:pPr>
            <w:r w:rsidRPr="00EB0E32">
              <w:rPr>
                <w:rFonts w:cs="Calibri"/>
                <w:color w:val="000000"/>
                <w:sz w:val="18"/>
                <w:szCs w:val="18"/>
              </w:rPr>
              <w:t>16</w:t>
            </w:r>
          </w:p>
        </w:tc>
        <w:tc>
          <w:tcPr>
            <w:tcW w:w="3686" w:type="dxa"/>
            <w:vAlign w:val="center"/>
          </w:tcPr>
          <w:p w14:paraId="50B445AC" w14:textId="7BA25651" w:rsidR="003D34D6" w:rsidRPr="0024793F" w:rsidRDefault="003D34D6" w:rsidP="00826338">
            <w:pPr>
              <w:spacing w:before="60" w:after="120"/>
              <w:contextualSpacing/>
              <w:rPr>
                <w:sz w:val="18"/>
                <w:szCs w:val="18"/>
              </w:rPr>
            </w:pPr>
            <w:r w:rsidRPr="0024793F">
              <w:rPr>
                <w:sz w:val="18"/>
                <w:szCs w:val="18"/>
              </w:rPr>
              <w:t>For the measured program path, describe the timeframe within which the State will provide rebates to eligible rebate recipients.</w:t>
            </w:r>
          </w:p>
        </w:tc>
        <w:tc>
          <w:tcPr>
            <w:tcW w:w="1786" w:type="dxa"/>
            <w:vAlign w:val="center"/>
          </w:tcPr>
          <w:p w14:paraId="2EE1BC0A" w14:textId="7FAD761B" w:rsidR="003D34D6" w:rsidRPr="0024793F" w:rsidRDefault="00000000" w:rsidP="003D34D6">
            <w:pPr>
              <w:spacing w:before="60" w:after="120"/>
              <w:jc w:val="center"/>
              <w:rPr>
                <w:sz w:val="18"/>
                <w:szCs w:val="18"/>
              </w:rPr>
            </w:pPr>
            <w:sdt>
              <w:sdtPr>
                <w:rPr>
                  <w:rFonts w:cstheme="minorHAnsi"/>
                  <w:sz w:val="18"/>
                  <w:szCs w:val="18"/>
                </w:rPr>
                <w:id w:val="-1005982294"/>
                <w14:checkbox>
                  <w14:checked w14:val="0"/>
                  <w14:checkedState w14:val="2612" w14:font="MS Gothic"/>
                  <w14:uncheckedState w14:val="2610" w14:font="MS Gothic"/>
                </w14:checkbox>
              </w:sdtPr>
              <w:sdtContent>
                <w:r w:rsidR="003D34D6" w:rsidRPr="00191D91">
                  <w:rPr>
                    <w:rFonts w:ascii="MS Gothic" w:eastAsia="MS Gothic" w:hAnsi="MS Gothic" w:cstheme="minorHAnsi" w:hint="eastAsia"/>
                    <w:sz w:val="18"/>
                    <w:szCs w:val="18"/>
                  </w:rPr>
                  <w:t>☐</w:t>
                </w:r>
              </w:sdtContent>
            </w:sdt>
          </w:p>
        </w:tc>
        <w:tc>
          <w:tcPr>
            <w:tcW w:w="1339" w:type="dxa"/>
            <w:vAlign w:val="center"/>
          </w:tcPr>
          <w:p w14:paraId="5E4E30CA" w14:textId="77777777" w:rsidR="003D34D6" w:rsidRPr="0024793F" w:rsidRDefault="003D34D6" w:rsidP="003D34D6">
            <w:pPr>
              <w:spacing w:before="60" w:after="120"/>
              <w:jc w:val="center"/>
              <w:rPr>
                <w:sz w:val="18"/>
                <w:szCs w:val="18"/>
              </w:rPr>
            </w:pPr>
          </w:p>
        </w:tc>
      </w:tr>
      <w:tr w:rsidR="003D34D6" w:rsidRPr="0024793F" w14:paraId="0D0F729E" w14:textId="562BB73E" w:rsidTr="371C4A77">
        <w:trPr>
          <w:jc w:val="center"/>
        </w:trPr>
        <w:tc>
          <w:tcPr>
            <w:tcW w:w="1584" w:type="dxa"/>
            <w:vAlign w:val="center"/>
          </w:tcPr>
          <w:p w14:paraId="4A353468"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11588915" w14:textId="7C367993" w:rsidR="003D34D6" w:rsidRPr="00EB0E32" w:rsidRDefault="003D34D6" w:rsidP="00EB0E32">
            <w:pPr>
              <w:spacing w:before="60" w:after="120"/>
              <w:jc w:val="center"/>
              <w:rPr>
                <w:sz w:val="18"/>
                <w:szCs w:val="18"/>
              </w:rPr>
            </w:pPr>
            <w:r w:rsidRPr="00EB0E32">
              <w:rPr>
                <w:rFonts w:cs="Calibri"/>
                <w:color w:val="000000"/>
                <w:sz w:val="18"/>
                <w:szCs w:val="18"/>
              </w:rPr>
              <w:t>17</w:t>
            </w:r>
          </w:p>
        </w:tc>
        <w:tc>
          <w:tcPr>
            <w:tcW w:w="3686" w:type="dxa"/>
            <w:vAlign w:val="center"/>
          </w:tcPr>
          <w:p w14:paraId="76285737" w14:textId="470E7984" w:rsidR="003D34D6" w:rsidRPr="0024793F" w:rsidRDefault="003D34D6" w:rsidP="00826338">
            <w:pPr>
              <w:spacing w:before="60" w:after="120"/>
              <w:contextualSpacing/>
              <w:rPr>
                <w:sz w:val="18"/>
                <w:szCs w:val="18"/>
              </w:rPr>
            </w:pPr>
            <w:r w:rsidRPr="0024793F">
              <w:rPr>
                <w:sz w:val="18"/>
                <w:szCs w:val="18"/>
              </w:rPr>
              <w:t>Identify the portion of the rebate funds the State will reserve for low-income households and multifamily households.</w:t>
            </w:r>
          </w:p>
        </w:tc>
        <w:tc>
          <w:tcPr>
            <w:tcW w:w="1786" w:type="dxa"/>
            <w:vAlign w:val="center"/>
          </w:tcPr>
          <w:p w14:paraId="04A6C63B" w14:textId="77777777" w:rsidR="003D34D6" w:rsidRPr="0024793F" w:rsidRDefault="003D34D6" w:rsidP="003D34D6">
            <w:pPr>
              <w:spacing w:before="60" w:after="120"/>
              <w:jc w:val="center"/>
              <w:rPr>
                <w:sz w:val="18"/>
                <w:szCs w:val="18"/>
              </w:rPr>
            </w:pPr>
          </w:p>
        </w:tc>
        <w:tc>
          <w:tcPr>
            <w:tcW w:w="1339" w:type="dxa"/>
            <w:vAlign w:val="center"/>
          </w:tcPr>
          <w:p w14:paraId="44A1E5A6" w14:textId="3F759355" w:rsidR="003D34D6" w:rsidRPr="0024793F" w:rsidRDefault="00000000" w:rsidP="003D34D6">
            <w:pPr>
              <w:spacing w:before="60" w:after="120"/>
              <w:jc w:val="center"/>
              <w:rPr>
                <w:sz w:val="18"/>
                <w:szCs w:val="18"/>
              </w:rPr>
            </w:pPr>
            <w:sdt>
              <w:sdtPr>
                <w:rPr>
                  <w:rFonts w:cstheme="minorHAnsi"/>
                  <w:sz w:val="18"/>
                  <w:szCs w:val="18"/>
                </w:rPr>
                <w:id w:val="1748227424"/>
                <w14:checkbox>
                  <w14:checked w14:val="0"/>
                  <w14:checkedState w14:val="2612" w14:font="MS Gothic"/>
                  <w14:uncheckedState w14:val="2610" w14:font="MS Gothic"/>
                </w14:checkbox>
              </w:sdtPr>
              <w:sdtContent>
                <w:r w:rsidR="003D34D6" w:rsidRPr="00F11659">
                  <w:rPr>
                    <w:rFonts w:ascii="MS Gothic" w:eastAsia="MS Gothic" w:hAnsi="MS Gothic" w:cstheme="minorHAnsi" w:hint="eastAsia"/>
                    <w:sz w:val="18"/>
                    <w:szCs w:val="18"/>
                  </w:rPr>
                  <w:t>☐</w:t>
                </w:r>
              </w:sdtContent>
            </w:sdt>
          </w:p>
        </w:tc>
      </w:tr>
      <w:tr w:rsidR="003D34D6" w:rsidRPr="0024793F" w14:paraId="407518ED" w14:textId="51F4AF12" w:rsidTr="371C4A77">
        <w:trPr>
          <w:jc w:val="center"/>
        </w:trPr>
        <w:tc>
          <w:tcPr>
            <w:tcW w:w="1584" w:type="dxa"/>
            <w:vAlign w:val="center"/>
          </w:tcPr>
          <w:p w14:paraId="24ACDF2F"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783922F9" w14:textId="30C4E3AD" w:rsidR="003D34D6" w:rsidRPr="00EB0E32" w:rsidRDefault="003D34D6" w:rsidP="00EB0E32">
            <w:pPr>
              <w:spacing w:before="60" w:after="120"/>
              <w:jc w:val="center"/>
              <w:rPr>
                <w:sz w:val="18"/>
                <w:szCs w:val="18"/>
              </w:rPr>
            </w:pPr>
            <w:r w:rsidRPr="00EB0E32">
              <w:rPr>
                <w:rFonts w:cs="Calibri"/>
                <w:color w:val="000000"/>
                <w:sz w:val="18"/>
                <w:szCs w:val="18"/>
              </w:rPr>
              <w:t>18</w:t>
            </w:r>
          </w:p>
        </w:tc>
        <w:tc>
          <w:tcPr>
            <w:tcW w:w="3686" w:type="dxa"/>
            <w:vAlign w:val="center"/>
          </w:tcPr>
          <w:p w14:paraId="16FAC201" w14:textId="547A7075" w:rsidR="003D34D6" w:rsidRPr="0024793F" w:rsidRDefault="003D34D6" w:rsidP="00826338">
            <w:pPr>
              <w:spacing w:before="60" w:after="120"/>
              <w:contextualSpacing/>
              <w:rPr>
                <w:sz w:val="18"/>
                <w:szCs w:val="18"/>
              </w:rPr>
            </w:pPr>
            <w:r w:rsidRPr="0024793F">
              <w:rPr>
                <w:sz w:val="18"/>
                <w:szCs w:val="18"/>
              </w:rPr>
              <w:t>Describe how the State will define household income for verification purposes. (e.g. using prior year income).</w:t>
            </w:r>
          </w:p>
        </w:tc>
        <w:tc>
          <w:tcPr>
            <w:tcW w:w="1786" w:type="dxa"/>
            <w:vAlign w:val="center"/>
          </w:tcPr>
          <w:p w14:paraId="2CF14F1F" w14:textId="77777777" w:rsidR="003D34D6" w:rsidRPr="0024793F" w:rsidRDefault="003D34D6" w:rsidP="003D34D6">
            <w:pPr>
              <w:spacing w:before="60" w:after="120"/>
              <w:jc w:val="center"/>
              <w:rPr>
                <w:sz w:val="18"/>
                <w:szCs w:val="18"/>
              </w:rPr>
            </w:pPr>
          </w:p>
        </w:tc>
        <w:tc>
          <w:tcPr>
            <w:tcW w:w="1339" w:type="dxa"/>
            <w:vAlign w:val="center"/>
          </w:tcPr>
          <w:p w14:paraId="75D9954B" w14:textId="6F29E27F" w:rsidR="003D34D6" w:rsidRPr="0024793F" w:rsidRDefault="00000000" w:rsidP="003D34D6">
            <w:pPr>
              <w:spacing w:before="60" w:after="120"/>
              <w:jc w:val="center"/>
              <w:rPr>
                <w:sz w:val="18"/>
                <w:szCs w:val="18"/>
              </w:rPr>
            </w:pPr>
            <w:sdt>
              <w:sdtPr>
                <w:rPr>
                  <w:rFonts w:cstheme="minorHAnsi"/>
                  <w:sz w:val="18"/>
                  <w:szCs w:val="18"/>
                </w:rPr>
                <w:id w:val="960698948"/>
                <w14:checkbox>
                  <w14:checked w14:val="0"/>
                  <w14:checkedState w14:val="2612" w14:font="MS Gothic"/>
                  <w14:uncheckedState w14:val="2610" w14:font="MS Gothic"/>
                </w14:checkbox>
              </w:sdtPr>
              <w:sdtContent>
                <w:r w:rsidR="003D34D6" w:rsidRPr="00F11659">
                  <w:rPr>
                    <w:rFonts w:ascii="MS Gothic" w:eastAsia="MS Gothic" w:hAnsi="MS Gothic" w:cstheme="minorHAnsi" w:hint="eastAsia"/>
                    <w:sz w:val="18"/>
                    <w:szCs w:val="18"/>
                  </w:rPr>
                  <w:t>☐</w:t>
                </w:r>
              </w:sdtContent>
            </w:sdt>
          </w:p>
        </w:tc>
      </w:tr>
      <w:tr w:rsidR="003D34D6" w:rsidRPr="0024793F" w14:paraId="0076191F" w14:textId="75B229A2" w:rsidTr="371C4A77">
        <w:trPr>
          <w:jc w:val="center"/>
        </w:trPr>
        <w:tc>
          <w:tcPr>
            <w:tcW w:w="1584" w:type="dxa"/>
            <w:vAlign w:val="center"/>
          </w:tcPr>
          <w:p w14:paraId="674A0C92"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33C87476" w14:textId="3D837276" w:rsidR="003D34D6" w:rsidRPr="00EB0E32" w:rsidRDefault="003D34D6" w:rsidP="00EB0E32">
            <w:pPr>
              <w:spacing w:before="60" w:after="120"/>
              <w:jc w:val="center"/>
              <w:rPr>
                <w:sz w:val="18"/>
                <w:szCs w:val="18"/>
              </w:rPr>
            </w:pPr>
            <w:r w:rsidRPr="00EB0E32">
              <w:rPr>
                <w:rFonts w:cs="Calibri"/>
                <w:color w:val="000000"/>
                <w:sz w:val="18"/>
                <w:szCs w:val="18"/>
              </w:rPr>
              <w:t>19</w:t>
            </w:r>
          </w:p>
        </w:tc>
        <w:tc>
          <w:tcPr>
            <w:tcW w:w="3686" w:type="dxa"/>
            <w:vAlign w:val="center"/>
          </w:tcPr>
          <w:p w14:paraId="1ED11A07" w14:textId="6054E455" w:rsidR="003D34D6" w:rsidRPr="0024793F" w:rsidRDefault="003D34D6" w:rsidP="00826338">
            <w:pPr>
              <w:spacing w:before="60" w:after="120"/>
              <w:contextualSpacing/>
              <w:rPr>
                <w:sz w:val="18"/>
                <w:szCs w:val="18"/>
              </w:rPr>
            </w:pPr>
            <w:r w:rsidRPr="0024793F">
              <w:rPr>
                <w:sz w:val="18"/>
                <w:szCs w:val="18"/>
              </w:rPr>
              <w:t>For single-family households, how will claimants be able to establish their household income for income qualifications? States may select from the following options:</w:t>
            </w:r>
          </w:p>
          <w:p w14:paraId="56E041FA" w14:textId="77777777" w:rsidR="003D34D6" w:rsidRPr="0024793F" w:rsidRDefault="003D34D6" w:rsidP="00826338">
            <w:pPr>
              <w:spacing w:before="60" w:after="120"/>
              <w:contextualSpacing/>
              <w:rPr>
                <w:sz w:val="18"/>
                <w:szCs w:val="18"/>
              </w:rPr>
            </w:pPr>
            <w:r w:rsidRPr="0024793F">
              <w:rPr>
                <w:sz w:val="18"/>
                <w:szCs w:val="18"/>
              </w:rPr>
              <w:t>(1) Documentation of household income (for example, 1040)</w:t>
            </w:r>
          </w:p>
          <w:p w14:paraId="744FFFF0" w14:textId="77777777" w:rsidR="003D34D6" w:rsidRPr="0024793F" w:rsidRDefault="003D34D6" w:rsidP="00826338">
            <w:pPr>
              <w:spacing w:before="60" w:after="120"/>
              <w:contextualSpacing/>
              <w:rPr>
                <w:sz w:val="18"/>
                <w:szCs w:val="18"/>
              </w:rPr>
            </w:pPr>
            <w:r w:rsidRPr="0024793F">
              <w:rPr>
                <w:sz w:val="18"/>
                <w:szCs w:val="18"/>
              </w:rPr>
              <w:t>(2) Documentation of enrollment in a pre-qualifying program</w:t>
            </w:r>
          </w:p>
          <w:p w14:paraId="3C1A9E83" w14:textId="77777777" w:rsidR="003D34D6" w:rsidRPr="0024793F" w:rsidRDefault="003D34D6" w:rsidP="00826338">
            <w:pPr>
              <w:spacing w:before="60" w:after="120"/>
              <w:contextualSpacing/>
              <w:rPr>
                <w:sz w:val="18"/>
                <w:szCs w:val="18"/>
              </w:rPr>
            </w:pPr>
            <w:r w:rsidRPr="0024793F">
              <w:rPr>
                <w:sz w:val="18"/>
                <w:szCs w:val="18"/>
              </w:rPr>
              <w:t>(3) Self-attestation of either income level or enrollment in a pre-qualifying program</w:t>
            </w:r>
          </w:p>
        </w:tc>
        <w:tc>
          <w:tcPr>
            <w:tcW w:w="1786" w:type="dxa"/>
            <w:vAlign w:val="center"/>
          </w:tcPr>
          <w:p w14:paraId="643FD909" w14:textId="77777777" w:rsidR="003D34D6" w:rsidRPr="0024793F" w:rsidRDefault="003D34D6" w:rsidP="003D34D6">
            <w:pPr>
              <w:spacing w:before="60" w:after="120"/>
              <w:jc w:val="center"/>
              <w:rPr>
                <w:sz w:val="18"/>
                <w:szCs w:val="18"/>
              </w:rPr>
            </w:pPr>
          </w:p>
        </w:tc>
        <w:tc>
          <w:tcPr>
            <w:tcW w:w="1339" w:type="dxa"/>
            <w:vAlign w:val="center"/>
          </w:tcPr>
          <w:p w14:paraId="263C894E" w14:textId="7FBA3C50" w:rsidR="003D34D6" w:rsidRPr="0024793F" w:rsidRDefault="00000000" w:rsidP="003D34D6">
            <w:pPr>
              <w:spacing w:before="60" w:after="120"/>
              <w:jc w:val="center"/>
              <w:rPr>
                <w:sz w:val="18"/>
                <w:szCs w:val="18"/>
              </w:rPr>
            </w:pPr>
            <w:sdt>
              <w:sdtPr>
                <w:rPr>
                  <w:rFonts w:cstheme="minorHAnsi"/>
                  <w:sz w:val="18"/>
                  <w:szCs w:val="18"/>
                </w:rPr>
                <w:id w:val="918838514"/>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3260A409" w14:textId="6E69297C" w:rsidTr="371C4A77">
        <w:trPr>
          <w:jc w:val="center"/>
        </w:trPr>
        <w:tc>
          <w:tcPr>
            <w:tcW w:w="1584" w:type="dxa"/>
            <w:vAlign w:val="center"/>
          </w:tcPr>
          <w:p w14:paraId="4DAE6E7C"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5A90D4E2" w14:textId="6412ACCF" w:rsidR="003D34D6" w:rsidRPr="00EB0E32" w:rsidRDefault="003D34D6" w:rsidP="00EB0E32">
            <w:pPr>
              <w:spacing w:before="60" w:after="120"/>
              <w:jc w:val="center"/>
              <w:rPr>
                <w:sz w:val="18"/>
                <w:szCs w:val="18"/>
              </w:rPr>
            </w:pPr>
            <w:r w:rsidRPr="00EB0E32">
              <w:rPr>
                <w:rFonts w:cs="Calibri"/>
                <w:color w:val="000000"/>
                <w:sz w:val="18"/>
                <w:szCs w:val="18"/>
              </w:rPr>
              <w:t>20</w:t>
            </w:r>
          </w:p>
        </w:tc>
        <w:tc>
          <w:tcPr>
            <w:tcW w:w="3686" w:type="dxa"/>
            <w:vAlign w:val="center"/>
          </w:tcPr>
          <w:p w14:paraId="37D17C0A" w14:textId="2EDFCB8E" w:rsidR="003D34D6" w:rsidRPr="0024793F" w:rsidRDefault="003D34D6" w:rsidP="00826338">
            <w:pPr>
              <w:spacing w:before="60" w:after="120"/>
              <w:contextualSpacing/>
              <w:rPr>
                <w:sz w:val="18"/>
                <w:szCs w:val="18"/>
              </w:rPr>
            </w:pPr>
            <w:r w:rsidRPr="0024793F">
              <w:rPr>
                <w:sz w:val="18"/>
                <w:szCs w:val="18"/>
              </w:rPr>
              <w:t xml:space="preserve">For multifamily buildings, describe what combination of methods will be used to verify that at least 50% of dwelling units consist of households with incomes less than 80% AMI. </w:t>
            </w:r>
          </w:p>
          <w:p w14:paraId="7A906DA3" w14:textId="77777777" w:rsidR="003D34D6" w:rsidRPr="0024793F" w:rsidRDefault="003D34D6" w:rsidP="00826338">
            <w:pPr>
              <w:spacing w:before="60" w:after="120"/>
              <w:contextualSpacing/>
              <w:rPr>
                <w:sz w:val="18"/>
                <w:szCs w:val="18"/>
              </w:rPr>
            </w:pPr>
          </w:p>
        </w:tc>
        <w:tc>
          <w:tcPr>
            <w:tcW w:w="1786" w:type="dxa"/>
            <w:vAlign w:val="center"/>
          </w:tcPr>
          <w:p w14:paraId="11CAF689" w14:textId="5E3CA5A8" w:rsidR="003D34D6" w:rsidRPr="0024793F" w:rsidRDefault="00000000" w:rsidP="003D34D6">
            <w:pPr>
              <w:spacing w:before="60" w:after="120"/>
              <w:jc w:val="center"/>
              <w:rPr>
                <w:sz w:val="18"/>
                <w:szCs w:val="18"/>
              </w:rPr>
            </w:pPr>
            <w:sdt>
              <w:sdtPr>
                <w:rPr>
                  <w:rFonts w:cstheme="minorHAnsi"/>
                  <w:sz w:val="18"/>
                  <w:szCs w:val="18"/>
                </w:rPr>
                <w:id w:val="-998489717"/>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c>
          <w:tcPr>
            <w:tcW w:w="1339" w:type="dxa"/>
            <w:vAlign w:val="center"/>
          </w:tcPr>
          <w:p w14:paraId="3E8C1F8E" w14:textId="77777777" w:rsidR="003D34D6" w:rsidRPr="0024793F" w:rsidRDefault="003D34D6" w:rsidP="003D34D6">
            <w:pPr>
              <w:spacing w:before="60" w:after="120"/>
              <w:jc w:val="center"/>
              <w:rPr>
                <w:sz w:val="18"/>
                <w:szCs w:val="18"/>
              </w:rPr>
            </w:pPr>
          </w:p>
        </w:tc>
      </w:tr>
      <w:tr w:rsidR="003D34D6" w:rsidRPr="0024793F" w14:paraId="3A787580" w14:textId="425374B3" w:rsidTr="371C4A77">
        <w:trPr>
          <w:jc w:val="center"/>
        </w:trPr>
        <w:tc>
          <w:tcPr>
            <w:tcW w:w="1584" w:type="dxa"/>
            <w:vAlign w:val="center"/>
          </w:tcPr>
          <w:p w14:paraId="4081C4F0"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5A45DF5C" w14:textId="31A2A7EB" w:rsidR="003D34D6" w:rsidRPr="00EB0E32" w:rsidRDefault="003D34D6" w:rsidP="00EB0E32">
            <w:pPr>
              <w:spacing w:before="60" w:after="120"/>
              <w:jc w:val="center"/>
              <w:rPr>
                <w:sz w:val="18"/>
                <w:szCs w:val="18"/>
              </w:rPr>
            </w:pPr>
            <w:r w:rsidRPr="00EB0E32">
              <w:rPr>
                <w:rFonts w:cs="Calibri"/>
                <w:color w:val="000000"/>
                <w:sz w:val="18"/>
                <w:szCs w:val="18"/>
              </w:rPr>
              <w:t>21</w:t>
            </w:r>
          </w:p>
        </w:tc>
        <w:tc>
          <w:tcPr>
            <w:tcW w:w="3686" w:type="dxa"/>
            <w:vAlign w:val="center"/>
          </w:tcPr>
          <w:p w14:paraId="4D6CF298" w14:textId="64458681" w:rsidR="003D34D6" w:rsidRPr="0024793F" w:rsidRDefault="003D34D6" w:rsidP="00826338">
            <w:pPr>
              <w:spacing w:before="60" w:after="120"/>
              <w:contextualSpacing/>
              <w:rPr>
                <w:sz w:val="18"/>
                <w:szCs w:val="18"/>
              </w:rPr>
            </w:pPr>
            <w:r w:rsidRPr="0024793F">
              <w:rPr>
                <w:sz w:val="18"/>
                <w:szCs w:val="18"/>
              </w:rPr>
              <w:t>Confirm:</w:t>
            </w:r>
          </w:p>
          <w:p w14:paraId="67A38F07" w14:textId="77777777" w:rsidR="003D34D6" w:rsidRPr="0024793F" w:rsidRDefault="003D34D6" w:rsidP="00826338">
            <w:pPr>
              <w:numPr>
                <w:ilvl w:val="0"/>
                <w:numId w:val="16"/>
              </w:numPr>
              <w:spacing w:before="60" w:after="120"/>
              <w:contextualSpacing/>
              <w:rPr>
                <w:sz w:val="18"/>
                <w:szCs w:val="18"/>
              </w:rPr>
            </w:pPr>
            <w:r w:rsidRPr="0024793F">
              <w:rPr>
                <w:sz w:val="18"/>
                <w:szCs w:val="18"/>
              </w:rPr>
              <w:t>Claimant will be required to note the number of individuals who occupy the dwelling unit.</w:t>
            </w:r>
          </w:p>
          <w:p w14:paraId="08B2E945" w14:textId="77777777" w:rsidR="003D34D6" w:rsidRPr="0024793F" w:rsidRDefault="003D34D6" w:rsidP="00826338">
            <w:pPr>
              <w:numPr>
                <w:ilvl w:val="0"/>
                <w:numId w:val="16"/>
              </w:numPr>
              <w:spacing w:before="60" w:after="120"/>
              <w:contextualSpacing/>
              <w:rPr>
                <w:sz w:val="18"/>
                <w:szCs w:val="18"/>
              </w:rPr>
            </w:pPr>
            <w:r w:rsidRPr="0024793F">
              <w:rPr>
                <w:sz w:val="18"/>
                <w:szCs w:val="18"/>
              </w:rPr>
              <w:t xml:space="preserve">Claimant will be required to sign an affidavit attesting to the validity of all information provided (e.g., enrollment documents, household income, number of full-time occupants) irrespective of the method of </w:t>
            </w:r>
            <w:r w:rsidRPr="0024793F">
              <w:rPr>
                <w:sz w:val="18"/>
                <w:szCs w:val="18"/>
              </w:rPr>
              <w:lastRenderedPageBreak/>
              <w:t>income qualification (e.g., categorical eligibility, self-attestation).</w:t>
            </w:r>
          </w:p>
          <w:p w14:paraId="52ABBADB" w14:textId="77777777" w:rsidR="003D34D6" w:rsidRPr="0024793F" w:rsidRDefault="003D34D6" w:rsidP="00826338">
            <w:pPr>
              <w:numPr>
                <w:ilvl w:val="0"/>
                <w:numId w:val="16"/>
              </w:numPr>
              <w:spacing w:before="60" w:after="120"/>
              <w:contextualSpacing/>
              <w:rPr>
                <w:sz w:val="18"/>
                <w:szCs w:val="18"/>
              </w:rPr>
            </w:pPr>
            <w:r w:rsidRPr="0024793F">
              <w:rPr>
                <w:sz w:val="18"/>
                <w:szCs w:val="18"/>
              </w:rPr>
              <w:t>State’s intake system for users to provide income information will compare household income to 80% AMI values associated with that household’s county and household size to determine rebate levels prior to signing statements regarding their income.</w:t>
            </w:r>
          </w:p>
        </w:tc>
        <w:tc>
          <w:tcPr>
            <w:tcW w:w="1786" w:type="dxa"/>
            <w:vAlign w:val="center"/>
          </w:tcPr>
          <w:p w14:paraId="212C45A4" w14:textId="77777777" w:rsidR="003D34D6" w:rsidRPr="0024793F" w:rsidRDefault="003D34D6" w:rsidP="003D34D6">
            <w:pPr>
              <w:spacing w:before="60" w:after="120"/>
              <w:jc w:val="center"/>
              <w:rPr>
                <w:sz w:val="18"/>
                <w:szCs w:val="18"/>
              </w:rPr>
            </w:pPr>
          </w:p>
        </w:tc>
        <w:tc>
          <w:tcPr>
            <w:tcW w:w="1339" w:type="dxa"/>
            <w:vAlign w:val="center"/>
          </w:tcPr>
          <w:p w14:paraId="45377EED" w14:textId="145A7B33" w:rsidR="003D34D6" w:rsidRPr="0024793F" w:rsidRDefault="00000000" w:rsidP="003D34D6">
            <w:pPr>
              <w:spacing w:before="60" w:after="120"/>
              <w:jc w:val="center"/>
              <w:rPr>
                <w:sz w:val="18"/>
                <w:szCs w:val="18"/>
              </w:rPr>
            </w:pPr>
            <w:sdt>
              <w:sdtPr>
                <w:rPr>
                  <w:rFonts w:cstheme="minorHAnsi"/>
                  <w:sz w:val="18"/>
                  <w:szCs w:val="18"/>
                </w:rPr>
                <w:id w:val="1407269481"/>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4DAC7424" w14:textId="239CCE52" w:rsidTr="371C4A77">
        <w:trPr>
          <w:jc w:val="center"/>
        </w:trPr>
        <w:tc>
          <w:tcPr>
            <w:tcW w:w="1584" w:type="dxa"/>
            <w:vAlign w:val="center"/>
          </w:tcPr>
          <w:p w14:paraId="3A408FEF"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6C9DEF59" w14:textId="45F16B34" w:rsidR="003D34D6" w:rsidRPr="00EB0E32" w:rsidRDefault="003D34D6" w:rsidP="00EB0E32">
            <w:pPr>
              <w:spacing w:before="60" w:after="120"/>
              <w:jc w:val="center"/>
              <w:rPr>
                <w:sz w:val="18"/>
                <w:szCs w:val="18"/>
              </w:rPr>
            </w:pPr>
            <w:r w:rsidRPr="00EB0E32">
              <w:rPr>
                <w:rFonts w:cs="Calibri"/>
                <w:color w:val="000000"/>
                <w:sz w:val="18"/>
                <w:szCs w:val="18"/>
              </w:rPr>
              <w:t>22</w:t>
            </w:r>
          </w:p>
        </w:tc>
        <w:tc>
          <w:tcPr>
            <w:tcW w:w="3686" w:type="dxa"/>
            <w:vAlign w:val="center"/>
          </w:tcPr>
          <w:p w14:paraId="59DE94E5" w14:textId="728B7F42" w:rsidR="003D34D6" w:rsidRPr="0024793F" w:rsidRDefault="003D34D6" w:rsidP="00826338">
            <w:pPr>
              <w:spacing w:before="60" w:after="120"/>
              <w:contextualSpacing/>
              <w:rPr>
                <w:sz w:val="18"/>
                <w:szCs w:val="18"/>
              </w:rPr>
            </w:pPr>
            <w:r w:rsidRPr="0024793F">
              <w:rPr>
                <w:sz w:val="18"/>
                <w:szCs w:val="18"/>
              </w:rPr>
              <w:t>Describe how the 80% AMI levels for each location will be kept up-to-date (use DOE-provided API, other) and linked to DOE systems. Confirm that these levels will correspond to (a) the address of the home at which rebates will be applied and (b) the applicable number of household occupants.</w:t>
            </w:r>
          </w:p>
        </w:tc>
        <w:tc>
          <w:tcPr>
            <w:tcW w:w="1786" w:type="dxa"/>
            <w:vAlign w:val="center"/>
          </w:tcPr>
          <w:p w14:paraId="4B03038F" w14:textId="4BDA378F" w:rsidR="003D34D6" w:rsidRPr="0024793F" w:rsidRDefault="00000000" w:rsidP="003D34D6">
            <w:pPr>
              <w:spacing w:before="60" w:after="120"/>
              <w:jc w:val="center"/>
              <w:rPr>
                <w:sz w:val="18"/>
                <w:szCs w:val="18"/>
              </w:rPr>
            </w:pPr>
            <w:sdt>
              <w:sdtPr>
                <w:rPr>
                  <w:rFonts w:cstheme="minorHAnsi"/>
                  <w:sz w:val="18"/>
                  <w:szCs w:val="18"/>
                </w:rPr>
                <w:id w:val="-489567292"/>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c>
          <w:tcPr>
            <w:tcW w:w="1339" w:type="dxa"/>
            <w:vAlign w:val="center"/>
          </w:tcPr>
          <w:p w14:paraId="171329BA" w14:textId="77777777" w:rsidR="003D34D6" w:rsidRPr="0024793F" w:rsidRDefault="003D34D6" w:rsidP="003D34D6">
            <w:pPr>
              <w:spacing w:before="60" w:after="120"/>
              <w:jc w:val="center"/>
              <w:rPr>
                <w:sz w:val="18"/>
                <w:szCs w:val="18"/>
              </w:rPr>
            </w:pPr>
          </w:p>
        </w:tc>
      </w:tr>
      <w:tr w:rsidR="003D34D6" w:rsidRPr="0024793F" w14:paraId="093D7523" w14:textId="62CFF9B5" w:rsidTr="371C4A77">
        <w:trPr>
          <w:jc w:val="center"/>
        </w:trPr>
        <w:tc>
          <w:tcPr>
            <w:tcW w:w="1584" w:type="dxa"/>
            <w:vAlign w:val="center"/>
          </w:tcPr>
          <w:p w14:paraId="6BF07832"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64C2F702" w14:textId="7B4D8878" w:rsidR="003D34D6" w:rsidRPr="00EB0E32" w:rsidRDefault="003D34D6" w:rsidP="00EB0E32">
            <w:pPr>
              <w:spacing w:before="60" w:after="120"/>
              <w:jc w:val="center"/>
              <w:rPr>
                <w:sz w:val="18"/>
                <w:szCs w:val="18"/>
              </w:rPr>
            </w:pPr>
            <w:r w:rsidRPr="00EB0E32">
              <w:rPr>
                <w:rFonts w:cs="Calibri"/>
                <w:color w:val="000000"/>
                <w:sz w:val="18"/>
                <w:szCs w:val="18"/>
              </w:rPr>
              <w:t>23</w:t>
            </w:r>
          </w:p>
        </w:tc>
        <w:tc>
          <w:tcPr>
            <w:tcW w:w="3686" w:type="dxa"/>
            <w:vAlign w:val="center"/>
          </w:tcPr>
          <w:p w14:paraId="033FFE52" w14:textId="5346F8C8" w:rsidR="003D34D6" w:rsidRPr="0024793F" w:rsidRDefault="003D34D6" w:rsidP="00826338">
            <w:pPr>
              <w:spacing w:before="60" w:after="120"/>
              <w:contextualSpacing/>
              <w:rPr>
                <w:sz w:val="18"/>
                <w:szCs w:val="18"/>
              </w:rPr>
            </w:pPr>
            <w:r w:rsidRPr="0024793F">
              <w:rPr>
                <w:sz w:val="18"/>
                <w:szCs w:val="18"/>
              </w:rPr>
              <w:t>Confirm that the State will (1) review information provided to support income eligibility for all applicants applying for higher income-based rebate levels; (2) take steps to verify income eligibility for at least 50% of those applications that use self-attestation to support income eligibility (e.g., confirm enrollment in at least one program that the applicant asserted enrollment in; confirm household income via IVES or other methods as applicable; calls to employers); (3) after 6 months and not longer than 1 year after program launch, report to DOE the percentage and number of applicants that received rebates but were subsequently found to not meet eligibility requirements; and (4) work with the state's DOE project officer to institute additional safeguards or determine if a lesser level of review for applicants using self-attestation is justified depending on the percentage/number of rebates issued without meeting eligibility requirements.</w:t>
            </w:r>
          </w:p>
          <w:p w14:paraId="490C2F7C" w14:textId="77777777" w:rsidR="003D34D6" w:rsidRPr="0024793F" w:rsidRDefault="003D34D6" w:rsidP="00826338">
            <w:pPr>
              <w:spacing w:before="60" w:after="120"/>
              <w:contextualSpacing/>
              <w:rPr>
                <w:sz w:val="18"/>
                <w:szCs w:val="18"/>
              </w:rPr>
            </w:pPr>
            <w:r w:rsidRPr="0024793F">
              <w:rPr>
                <w:sz w:val="18"/>
                <w:szCs w:val="18"/>
              </w:rPr>
              <w:t xml:space="preserve">A state may propose in its application the types of information that it will provide to DOE to warrant reducing this requirement (e.g., allowing implementers to verify income of a subset of claimants through random sampling). </w:t>
            </w:r>
          </w:p>
        </w:tc>
        <w:tc>
          <w:tcPr>
            <w:tcW w:w="1786" w:type="dxa"/>
            <w:vAlign w:val="center"/>
          </w:tcPr>
          <w:p w14:paraId="73867B84" w14:textId="77777777" w:rsidR="003D34D6" w:rsidRPr="0024793F" w:rsidRDefault="003D34D6" w:rsidP="003D34D6">
            <w:pPr>
              <w:spacing w:before="60" w:after="120"/>
              <w:jc w:val="center"/>
              <w:rPr>
                <w:sz w:val="18"/>
                <w:szCs w:val="18"/>
              </w:rPr>
            </w:pPr>
          </w:p>
        </w:tc>
        <w:tc>
          <w:tcPr>
            <w:tcW w:w="1339" w:type="dxa"/>
            <w:vAlign w:val="center"/>
          </w:tcPr>
          <w:p w14:paraId="36B1D777" w14:textId="40A2D73E" w:rsidR="003D34D6" w:rsidRPr="0024793F" w:rsidRDefault="00000000" w:rsidP="003D34D6">
            <w:pPr>
              <w:spacing w:before="60" w:after="120"/>
              <w:jc w:val="center"/>
              <w:rPr>
                <w:sz w:val="18"/>
                <w:szCs w:val="18"/>
              </w:rPr>
            </w:pPr>
            <w:sdt>
              <w:sdtPr>
                <w:rPr>
                  <w:rFonts w:cstheme="minorHAnsi"/>
                  <w:sz w:val="18"/>
                  <w:szCs w:val="18"/>
                </w:rPr>
                <w:id w:val="223497066"/>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6C7CF764" w14:textId="76BBCEC1" w:rsidTr="371C4A77">
        <w:trPr>
          <w:jc w:val="center"/>
        </w:trPr>
        <w:tc>
          <w:tcPr>
            <w:tcW w:w="1584" w:type="dxa"/>
            <w:vAlign w:val="center"/>
          </w:tcPr>
          <w:p w14:paraId="15C36EB3"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1A1B5802" w14:textId="10EE3DC7" w:rsidR="003D34D6" w:rsidRPr="00EB0E32" w:rsidRDefault="003D34D6" w:rsidP="00EB0E32">
            <w:pPr>
              <w:spacing w:before="60" w:after="120"/>
              <w:jc w:val="center"/>
              <w:rPr>
                <w:sz w:val="18"/>
                <w:szCs w:val="18"/>
              </w:rPr>
            </w:pPr>
            <w:r w:rsidRPr="00EB0E32">
              <w:rPr>
                <w:rFonts w:cs="Calibri"/>
                <w:color w:val="000000"/>
                <w:sz w:val="18"/>
                <w:szCs w:val="18"/>
              </w:rPr>
              <w:t>24</w:t>
            </w:r>
          </w:p>
        </w:tc>
        <w:tc>
          <w:tcPr>
            <w:tcW w:w="3686" w:type="dxa"/>
            <w:vAlign w:val="center"/>
          </w:tcPr>
          <w:p w14:paraId="057A783C" w14:textId="76A459F1" w:rsidR="003D34D6" w:rsidRPr="0024793F" w:rsidRDefault="003D34D6" w:rsidP="00826338">
            <w:pPr>
              <w:spacing w:before="60" w:after="120"/>
              <w:contextualSpacing/>
              <w:rPr>
                <w:sz w:val="18"/>
                <w:szCs w:val="18"/>
              </w:rPr>
            </w:pPr>
            <w:r w:rsidRPr="0024793F">
              <w:rPr>
                <w:sz w:val="18"/>
                <w:szCs w:val="18"/>
              </w:rPr>
              <w:t xml:space="preserve">Provide additional information as needed to demonstrate that the proposed </w:t>
            </w:r>
            <w:r w:rsidRPr="0024793F">
              <w:rPr>
                <w:sz w:val="18"/>
                <w:szCs w:val="18"/>
              </w:rPr>
              <w:lastRenderedPageBreak/>
              <w:t>approaches for income verification will address all types of households; not create undue burden for claimants; and include safeguards to minimize error and abuse in the process of verifying income.</w:t>
            </w:r>
          </w:p>
        </w:tc>
        <w:tc>
          <w:tcPr>
            <w:tcW w:w="1786" w:type="dxa"/>
            <w:vAlign w:val="center"/>
          </w:tcPr>
          <w:p w14:paraId="466359E8" w14:textId="77777777" w:rsidR="003D34D6" w:rsidRPr="0024793F" w:rsidRDefault="003D34D6" w:rsidP="003D34D6">
            <w:pPr>
              <w:spacing w:before="60" w:after="120"/>
              <w:jc w:val="center"/>
              <w:rPr>
                <w:sz w:val="18"/>
                <w:szCs w:val="18"/>
              </w:rPr>
            </w:pPr>
          </w:p>
        </w:tc>
        <w:tc>
          <w:tcPr>
            <w:tcW w:w="1339" w:type="dxa"/>
            <w:vAlign w:val="center"/>
          </w:tcPr>
          <w:p w14:paraId="1AD9D649" w14:textId="12AC66D5" w:rsidR="003D34D6" w:rsidRPr="0024793F" w:rsidRDefault="00000000" w:rsidP="003D34D6">
            <w:pPr>
              <w:spacing w:before="60" w:after="120"/>
              <w:jc w:val="center"/>
              <w:rPr>
                <w:sz w:val="18"/>
                <w:szCs w:val="18"/>
              </w:rPr>
            </w:pPr>
            <w:sdt>
              <w:sdtPr>
                <w:rPr>
                  <w:rFonts w:cstheme="minorHAnsi"/>
                  <w:sz w:val="18"/>
                  <w:szCs w:val="18"/>
                </w:rPr>
                <w:id w:val="922919423"/>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3B9EA1EE" w14:textId="147352EA" w:rsidTr="371C4A77">
        <w:trPr>
          <w:jc w:val="center"/>
        </w:trPr>
        <w:tc>
          <w:tcPr>
            <w:tcW w:w="1584" w:type="dxa"/>
            <w:vAlign w:val="center"/>
          </w:tcPr>
          <w:p w14:paraId="112B9691"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14D4EEF1" w14:textId="7B7161BA" w:rsidR="003D34D6" w:rsidRPr="00EB0E32" w:rsidRDefault="003D34D6" w:rsidP="00EB0E32">
            <w:pPr>
              <w:spacing w:before="60" w:after="120"/>
              <w:jc w:val="center"/>
              <w:rPr>
                <w:sz w:val="18"/>
                <w:szCs w:val="18"/>
              </w:rPr>
            </w:pPr>
            <w:r w:rsidRPr="00EB0E32">
              <w:rPr>
                <w:rFonts w:cs="Calibri"/>
                <w:color w:val="000000"/>
                <w:sz w:val="18"/>
                <w:szCs w:val="18"/>
              </w:rPr>
              <w:t>25</w:t>
            </w:r>
          </w:p>
        </w:tc>
        <w:tc>
          <w:tcPr>
            <w:tcW w:w="3686" w:type="dxa"/>
            <w:vAlign w:val="center"/>
          </w:tcPr>
          <w:p w14:paraId="503BE70E" w14:textId="2E913CC4" w:rsidR="003D34D6" w:rsidRPr="0024793F" w:rsidRDefault="003D34D6" w:rsidP="00826338">
            <w:pPr>
              <w:spacing w:before="60" w:after="120"/>
              <w:contextualSpacing/>
              <w:rPr>
                <w:sz w:val="18"/>
                <w:szCs w:val="18"/>
              </w:rPr>
            </w:pPr>
            <w:r w:rsidRPr="0024793F">
              <w:rPr>
                <w:sz w:val="18"/>
                <w:szCs w:val="18"/>
              </w:rPr>
              <w:t xml:space="preserve">Describe how the State will verify (confirm legitimacy) of income information for all claimants (e.g., verification within 2 days through IRS, cross-check with enrollment databases of approved programs, calls to employers). A State may propose in its application the types of information that it will provide to DOE to warrant reducing this requirement (e.g., allowing implementers to verify income of a subset of claimants through random sampling). </w:t>
            </w:r>
          </w:p>
        </w:tc>
        <w:tc>
          <w:tcPr>
            <w:tcW w:w="1786" w:type="dxa"/>
            <w:vAlign w:val="center"/>
          </w:tcPr>
          <w:p w14:paraId="251BEEA3" w14:textId="6ED5F1CA" w:rsidR="003D34D6" w:rsidRPr="0024793F" w:rsidRDefault="00000000" w:rsidP="003D34D6">
            <w:pPr>
              <w:spacing w:before="60" w:after="120"/>
              <w:jc w:val="center"/>
              <w:rPr>
                <w:sz w:val="18"/>
                <w:szCs w:val="18"/>
              </w:rPr>
            </w:pPr>
            <w:sdt>
              <w:sdtPr>
                <w:rPr>
                  <w:rFonts w:cstheme="minorHAnsi"/>
                  <w:sz w:val="18"/>
                  <w:szCs w:val="18"/>
                </w:rPr>
                <w:id w:val="846909596"/>
                <w14:checkbox>
                  <w14:checked w14:val="0"/>
                  <w14:checkedState w14:val="2612" w14:font="MS Gothic"/>
                  <w14:uncheckedState w14:val="2610" w14:font="MS Gothic"/>
                </w14:checkbox>
              </w:sdtPr>
              <w:sdtContent>
                <w:r w:rsidR="003D34D6" w:rsidRPr="00B0462F">
                  <w:rPr>
                    <w:rFonts w:ascii="MS Gothic" w:eastAsia="MS Gothic" w:hAnsi="MS Gothic" w:cstheme="minorHAnsi" w:hint="eastAsia"/>
                    <w:sz w:val="18"/>
                    <w:szCs w:val="18"/>
                  </w:rPr>
                  <w:t>☐</w:t>
                </w:r>
              </w:sdtContent>
            </w:sdt>
          </w:p>
        </w:tc>
        <w:tc>
          <w:tcPr>
            <w:tcW w:w="1339" w:type="dxa"/>
            <w:vAlign w:val="center"/>
          </w:tcPr>
          <w:p w14:paraId="58145DA7" w14:textId="77777777" w:rsidR="003D34D6" w:rsidRPr="0024793F" w:rsidRDefault="003D34D6" w:rsidP="003D34D6">
            <w:pPr>
              <w:spacing w:before="60" w:after="120"/>
              <w:jc w:val="center"/>
              <w:rPr>
                <w:sz w:val="18"/>
                <w:szCs w:val="18"/>
              </w:rPr>
            </w:pPr>
          </w:p>
        </w:tc>
      </w:tr>
      <w:tr w:rsidR="003D34D6" w:rsidRPr="0024793F" w14:paraId="444CBD8D" w14:textId="783790A0" w:rsidTr="371C4A77">
        <w:trPr>
          <w:jc w:val="center"/>
        </w:trPr>
        <w:tc>
          <w:tcPr>
            <w:tcW w:w="1584" w:type="dxa"/>
            <w:vAlign w:val="center"/>
          </w:tcPr>
          <w:p w14:paraId="4FB70293"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62CCABD3" w14:textId="06756FA6" w:rsidR="003D34D6" w:rsidRPr="00EB0E32" w:rsidRDefault="003D34D6" w:rsidP="00EB0E32">
            <w:pPr>
              <w:spacing w:before="60" w:after="120"/>
              <w:jc w:val="center"/>
              <w:rPr>
                <w:sz w:val="18"/>
                <w:szCs w:val="18"/>
              </w:rPr>
            </w:pPr>
            <w:r w:rsidRPr="00EB0E32">
              <w:rPr>
                <w:rFonts w:cs="Calibri"/>
                <w:color w:val="000000"/>
                <w:sz w:val="18"/>
                <w:szCs w:val="18"/>
              </w:rPr>
              <w:t>26</w:t>
            </w:r>
          </w:p>
        </w:tc>
        <w:tc>
          <w:tcPr>
            <w:tcW w:w="3686" w:type="dxa"/>
            <w:vAlign w:val="center"/>
          </w:tcPr>
          <w:p w14:paraId="3AEA9672" w14:textId="09678101" w:rsidR="003D34D6" w:rsidRPr="0024793F" w:rsidRDefault="003D34D6" w:rsidP="00826338">
            <w:pPr>
              <w:spacing w:before="60" w:after="120"/>
              <w:contextualSpacing/>
              <w:rPr>
                <w:sz w:val="18"/>
                <w:szCs w:val="18"/>
              </w:rPr>
            </w:pPr>
            <w:r w:rsidRPr="0024793F">
              <w:rPr>
                <w:sz w:val="18"/>
                <w:szCs w:val="18"/>
              </w:rPr>
              <w:t>Identify how the State will resolve instances when rebates are provided to those who have falsified their incomes.</w:t>
            </w:r>
          </w:p>
        </w:tc>
        <w:tc>
          <w:tcPr>
            <w:tcW w:w="1786" w:type="dxa"/>
            <w:vAlign w:val="center"/>
          </w:tcPr>
          <w:p w14:paraId="549A7379" w14:textId="3730AB1F" w:rsidR="003D34D6" w:rsidRPr="0024793F" w:rsidRDefault="00000000" w:rsidP="003D34D6">
            <w:pPr>
              <w:spacing w:before="60" w:after="120"/>
              <w:jc w:val="center"/>
              <w:rPr>
                <w:sz w:val="18"/>
                <w:szCs w:val="18"/>
              </w:rPr>
            </w:pPr>
            <w:sdt>
              <w:sdtPr>
                <w:rPr>
                  <w:rFonts w:cstheme="minorHAnsi"/>
                  <w:sz w:val="18"/>
                  <w:szCs w:val="18"/>
                </w:rPr>
                <w:id w:val="1529989970"/>
                <w14:checkbox>
                  <w14:checked w14:val="0"/>
                  <w14:checkedState w14:val="2612" w14:font="MS Gothic"/>
                  <w14:uncheckedState w14:val="2610" w14:font="MS Gothic"/>
                </w14:checkbox>
              </w:sdtPr>
              <w:sdtContent>
                <w:r w:rsidR="003D34D6" w:rsidRPr="00B0462F">
                  <w:rPr>
                    <w:rFonts w:ascii="MS Gothic" w:eastAsia="MS Gothic" w:hAnsi="MS Gothic" w:cstheme="minorHAnsi" w:hint="eastAsia"/>
                    <w:sz w:val="18"/>
                    <w:szCs w:val="18"/>
                  </w:rPr>
                  <w:t>☐</w:t>
                </w:r>
              </w:sdtContent>
            </w:sdt>
          </w:p>
        </w:tc>
        <w:tc>
          <w:tcPr>
            <w:tcW w:w="1339" w:type="dxa"/>
            <w:vAlign w:val="center"/>
          </w:tcPr>
          <w:p w14:paraId="71E55C06" w14:textId="77777777" w:rsidR="003D34D6" w:rsidRPr="0024793F" w:rsidRDefault="003D34D6" w:rsidP="003D34D6">
            <w:pPr>
              <w:spacing w:before="60" w:after="120"/>
              <w:jc w:val="center"/>
              <w:rPr>
                <w:sz w:val="18"/>
                <w:szCs w:val="18"/>
              </w:rPr>
            </w:pPr>
          </w:p>
        </w:tc>
      </w:tr>
      <w:tr w:rsidR="003D34D6" w:rsidRPr="0024793F" w14:paraId="300FD386" w14:textId="756132E9" w:rsidTr="371C4A77">
        <w:trPr>
          <w:jc w:val="center"/>
        </w:trPr>
        <w:tc>
          <w:tcPr>
            <w:tcW w:w="1584" w:type="dxa"/>
            <w:vAlign w:val="center"/>
          </w:tcPr>
          <w:p w14:paraId="4F10A6D5"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470A69FC" w14:textId="20CA83D7" w:rsidR="003D34D6" w:rsidRPr="00EB0E32" w:rsidRDefault="003D34D6" w:rsidP="00EB0E32">
            <w:pPr>
              <w:spacing w:before="60" w:after="120"/>
              <w:jc w:val="center"/>
              <w:rPr>
                <w:sz w:val="18"/>
                <w:szCs w:val="18"/>
              </w:rPr>
            </w:pPr>
            <w:r w:rsidRPr="00EB0E32">
              <w:rPr>
                <w:rFonts w:cs="Calibri"/>
                <w:color w:val="000000"/>
                <w:sz w:val="18"/>
                <w:szCs w:val="18"/>
              </w:rPr>
              <w:t>27</w:t>
            </w:r>
          </w:p>
        </w:tc>
        <w:tc>
          <w:tcPr>
            <w:tcW w:w="3686" w:type="dxa"/>
            <w:vAlign w:val="center"/>
          </w:tcPr>
          <w:p w14:paraId="4CDD26B3" w14:textId="1567B7FF" w:rsidR="003D34D6" w:rsidRPr="0024793F" w:rsidRDefault="003D34D6" w:rsidP="00826338">
            <w:pPr>
              <w:spacing w:before="60" w:after="120"/>
              <w:contextualSpacing/>
              <w:rPr>
                <w:sz w:val="18"/>
                <w:szCs w:val="18"/>
              </w:rPr>
            </w:pPr>
            <w:r w:rsidRPr="0024793F">
              <w:rPr>
                <w:sz w:val="18"/>
                <w:szCs w:val="18"/>
              </w:rPr>
              <w:t>If proposing to allow self-attestation as a means for initial income qualification, provide a detailed description of how and when this approach will be used. Include statements, language, and detailed information regarding follow-up steps that will be used for this process. Additional</w:t>
            </w:r>
            <w:r w:rsidRPr="0024793F" w:rsidDel="00574C16">
              <w:rPr>
                <w:sz w:val="18"/>
                <w:szCs w:val="18"/>
              </w:rPr>
              <w:t xml:space="preserve"> </w:t>
            </w:r>
            <w:r w:rsidRPr="0024793F">
              <w:rPr>
                <w:sz w:val="18"/>
                <w:szCs w:val="18"/>
              </w:rPr>
              <w:t xml:space="preserve">topics to address include: </w:t>
            </w:r>
          </w:p>
          <w:p w14:paraId="5B227B64" w14:textId="77777777" w:rsidR="003D34D6" w:rsidRPr="0024793F" w:rsidRDefault="003D34D6" w:rsidP="00826338">
            <w:pPr>
              <w:numPr>
                <w:ilvl w:val="0"/>
                <w:numId w:val="17"/>
              </w:numPr>
              <w:spacing w:before="60" w:after="120"/>
              <w:contextualSpacing/>
              <w:rPr>
                <w:sz w:val="18"/>
                <w:szCs w:val="18"/>
              </w:rPr>
            </w:pPr>
            <w:r w:rsidRPr="0024793F">
              <w:rPr>
                <w:sz w:val="18"/>
                <w:szCs w:val="18"/>
              </w:rPr>
              <w:t>Describe how those applying for rebates will be warned of potential liability associated with falsifying information.</w:t>
            </w:r>
          </w:p>
          <w:p w14:paraId="54E4876A" w14:textId="77777777" w:rsidR="003D34D6" w:rsidRPr="0024793F" w:rsidRDefault="003D34D6" w:rsidP="00826338">
            <w:pPr>
              <w:numPr>
                <w:ilvl w:val="0"/>
                <w:numId w:val="17"/>
              </w:numPr>
              <w:spacing w:before="60" w:after="120"/>
              <w:contextualSpacing/>
              <w:rPr>
                <w:sz w:val="18"/>
                <w:szCs w:val="18"/>
              </w:rPr>
            </w:pPr>
            <w:r w:rsidRPr="0024793F">
              <w:rPr>
                <w:sz w:val="18"/>
                <w:szCs w:val="18"/>
              </w:rPr>
              <w:t xml:space="preserve">Explain how signed statements of self-attestation will be securely stored. </w:t>
            </w:r>
          </w:p>
          <w:p w14:paraId="5E2BD069" w14:textId="77777777" w:rsidR="003D34D6" w:rsidRPr="0024793F" w:rsidRDefault="003D34D6" w:rsidP="00826338">
            <w:pPr>
              <w:numPr>
                <w:ilvl w:val="0"/>
                <w:numId w:val="17"/>
              </w:numPr>
              <w:spacing w:before="60" w:after="120"/>
              <w:contextualSpacing/>
              <w:rPr>
                <w:strike/>
                <w:sz w:val="18"/>
                <w:szCs w:val="18"/>
              </w:rPr>
            </w:pPr>
            <w:r w:rsidRPr="0024793F">
              <w:rPr>
                <w:sz w:val="18"/>
                <w:szCs w:val="18"/>
              </w:rPr>
              <w:t>Identify what level of falsified attestations will signal that the system needs to shut down either permanently or be restarted only after sufficient improvements are made.</w:t>
            </w:r>
          </w:p>
        </w:tc>
        <w:tc>
          <w:tcPr>
            <w:tcW w:w="1786" w:type="dxa"/>
            <w:vAlign w:val="center"/>
          </w:tcPr>
          <w:p w14:paraId="51E7435B" w14:textId="2DBB2CA2" w:rsidR="003D34D6" w:rsidRPr="0024793F" w:rsidRDefault="00000000" w:rsidP="003D34D6">
            <w:pPr>
              <w:spacing w:before="60" w:after="120"/>
              <w:jc w:val="center"/>
              <w:rPr>
                <w:sz w:val="18"/>
                <w:szCs w:val="18"/>
              </w:rPr>
            </w:pPr>
            <w:sdt>
              <w:sdtPr>
                <w:rPr>
                  <w:rFonts w:cstheme="minorHAnsi"/>
                  <w:sz w:val="18"/>
                  <w:szCs w:val="18"/>
                </w:rPr>
                <w:id w:val="-1025867306"/>
                <w14:checkbox>
                  <w14:checked w14:val="0"/>
                  <w14:checkedState w14:val="2612" w14:font="MS Gothic"/>
                  <w14:uncheckedState w14:val="2610" w14:font="MS Gothic"/>
                </w14:checkbox>
              </w:sdtPr>
              <w:sdtContent>
                <w:r w:rsidR="003D34D6" w:rsidRPr="00B0462F">
                  <w:rPr>
                    <w:rFonts w:ascii="MS Gothic" w:eastAsia="MS Gothic" w:hAnsi="MS Gothic" w:cstheme="minorHAnsi" w:hint="eastAsia"/>
                    <w:sz w:val="18"/>
                    <w:szCs w:val="18"/>
                  </w:rPr>
                  <w:t>☐</w:t>
                </w:r>
              </w:sdtContent>
            </w:sdt>
          </w:p>
        </w:tc>
        <w:tc>
          <w:tcPr>
            <w:tcW w:w="1339" w:type="dxa"/>
            <w:vAlign w:val="center"/>
          </w:tcPr>
          <w:p w14:paraId="0178C45C" w14:textId="77777777" w:rsidR="003D34D6" w:rsidRPr="0024793F" w:rsidRDefault="003D34D6" w:rsidP="003D34D6">
            <w:pPr>
              <w:spacing w:before="60" w:after="120"/>
              <w:jc w:val="center"/>
              <w:rPr>
                <w:sz w:val="18"/>
                <w:szCs w:val="18"/>
              </w:rPr>
            </w:pPr>
          </w:p>
        </w:tc>
      </w:tr>
      <w:tr w:rsidR="003D34D6" w:rsidRPr="0024793F" w14:paraId="1A1DA2A1" w14:textId="31325200" w:rsidTr="371C4A77">
        <w:trPr>
          <w:jc w:val="center"/>
        </w:trPr>
        <w:tc>
          <w:tcPr>
            <w:tcW w:w="1584" w:type="dxa"/>
            <w:vAlign w:val="center"/>
          </w:tcPr>
          <w:p w14:paraId="6A3290DF"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677BF519" w14:textId="27361B76" w:rsidR="003D34D6" w:rsidRPr="00EB0E32" w:rsidRDefault="003D34D6" w:rsidP="00EB0E32">
            <w:pPr>
              <w:spacing w:before="60" w:after="120"/>
              <w:jc w:val="center"/>
              <w:rPr>
                <w:sz w:val="18"/>
                <w:szCs w:val="18"/>
              </w:rPr>
            </w:pPr>
            <w:r w:rsidRPr="00EB0E32">
              <w:rPr>
                <w:rFonts w:cs="Calibri"/>
                <w:color w:val="000000"/>
                <w:sz w:val="18"/>
                <w:szCs w:val="18"/>
              </w:rPr>
              <w:t>28</w:t>
            </w:r>
          </w:p>
        </w:tc>
        <w:tc>
          <w:tcPr>
            <w:tcW w:w="3686" w:type="dxa"/>
            <w:vAlign w:val="center"/>
          </w:tcPr>
          <w:p w14:paraId="30ECA902" w14:textId="61A73A7F" w:rsidR="003D34D6" w:rsidRPr="0024793F" w:rsidRDefault="003D34D6" w:rsidP="00826338">
            <w:pPr>
              <w:spacing w:before="60" w:after="120"/>
              <w:contextualSpacing/>
              <w:rPr>
                <w:sz w:val="18"/>
                <w:szCs w:val="18"/>
              </w:rPr>
            </w:pPr>
            <w:r w:rsidRPr="0024793F">
              <w:rPr>
                <w:sz w:val="18"/>
                <w:szCs w:val="18"/>
              </w:rPr>
              <w:t xml:space="preserve">Describe how the State program will verify applicant information provided to substantiate income eligibility, including systems that will be used to verify, where applicable, that at least one member of a household has been enrolled in a program included within the </w:t>
            </w:r>
            <w:hyperlink r:id="rId15" w:history="1">
              <w:r w:rsidRPr="0024793F">
                <w:rPr>
                  <w:color w:val="0563C1" w:themeColor="hyperlink"/>
                  <w:sz w:val="18"/>
                  <w:szCs w:val="18"/>
                  <w:u w:val="single"/>
                </w:rPr>
                <w:t>Federal Programs Approved for Categorical Eligibility</w:t>
              </w:r>
            </w:hyperlink>
            <w:r w:rsidRPr="0024793F">
              <w:rPr>
                <w:sz w:val="18"/>
                <w:szCs w:val="18"/>
              </w:rPr>
              <w:t xml:space="preserve"> document or other state-proposed approved by DOE within the prior 12 months.</w:t>
            </w:r>
          </w:p>
        </w:tc>
        <w:tc>
          <w:tcPr>
            <w:tcW w:w="1786" w:type="dxa"/>
            <w:vAlign w:val="center"/>
          </w:tcPr>
          <w:p w14:paraId="021C7E15" w14:textId="5AB818FE" w:rsidR="003D34D6" w:rsidRPr="0024793F" w:rsidRDefault="00000000" w:rsidP="003D34D6">
            <w:pPr>
              <w:spacing w:before="60" w:after="120"/>
              <w:jc w:val="center"/>
              <w:rPr>
                <w:sz w:val="18"/>
                <w:szCs w:val="18"/>
              </w:rPr>
            </w:pPr>
            <w:sdt>
              <w:sdtPr>
                <w:rPr>
                  <w:rFonts w:cstheme="minorHAnsi"/>
                  <w:sz w:val="18"/>
                  <w:szCs w:val="18"/>
                </w:rPr>
                <w:id w:val="827246957"/>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c>
          <w:tcPr>
            <w:tcW w:w="1339" w:type="dxa"/>
            <w:vAlign w:val="center"/>
          </w:tcPr>
          <w:p w14:paraId="73947B01" w14:textId="77777777" w:rsidR="003D34D6" w:rsidRPr="0024793F" w:rsidRDefault="003D34D6" w:rsidP="003D34D6">
            <w:pPr>
              <w:spacing w:before="60" w:after="120"/>
              <w:jc w:val="center"/>
              <w:rPr>
                <w:sz w:val="18"/>
                <w:szCs w:val="18"/>
              </w:rPr>
            </w:pPr>
          </w:p>
        </w:tc>
      </w:tr>
      <w:tr w:rsidR="003D34D6" w:rsidRPr="0024793F" w14:paraId="4C627763" w14:textId="72193313" w:rsidTr="371C4A77">
        <w:trPr>
          <w:jc w:val="center"/>
        </w:trPr>
        <w:tc>
          <w:tcPr>
            <w:tcW w:w="1584" w:type="dxa"/>
            <w:vAlign w:val="center"/>
          </w:tcPr>
          <w:p w14:paraId="7DF4BA67" w14:textId="77777777" w:rsidR="003D34D6" w:rsidRPr="00EB0E32" w:rsidRDefault="003D34D6" w:rsidP="00EB0E32">
            <w:pPr>
              <w:spacing w:before="60" w:after="120"/>
              <w:jc w:val="center"/>
              <w:rPr>
                <w:sz w:val="18"/>
                <w:szCs w:val="18"/>
              </w:rPr>
            </w:pPr>
            <w:r w:rsidRPr="00EB0E32">
              <w:rPr>
                <w:sz w:val="18"/>
                <w:szCs w:val="18"/>
              </w:rPr>
              <w:lastRenderedPageBreak/>
              <w:t>3.1.3</w:t>
            </w:r>
          </w:p>
        </w:tc>
        <w:tc>
          <w:tcPr>
            <w:tcW w:w="1339" w:type="dxa"/>
            <w:shd w:val="clear" w:color="auto" w:fill="auto"/>
            <w:vAlign w:val="center"/>
          </w:tcPr>
          <w:p w14:paraId="4B5CB269" w14:textId="5CB7397C" w:rsidR="003D34D6" w:rsidRPr="00EB0E32" w:rsidRDefault="003D34D6" w:rsidP="00EB0E32">
            <w:pPr>
              <w:spacing w:before="60" w:after="120"/>
              <w:jc w:val="center"/>
              <w:rPr>
                <w:sz w:val="18"/>
                <w:szCs w:val="18"/>
              </w:rPr>
            </w:pPr>
            <w:r w:rsidRPr="00EB0E32">
              <w:rPr>
                <w:rFonts w:cs="Calibri"/>
                <w:color w:val="000000"/>
                <w:sz w:val="18"/>
                <w:szCs w:val="18"/>
              </w:rPr>
              <w:t>29</w:t>
            </w:r>
          </w:p>
        </w:tc>
        <w:tc>
          <w:tcPr>
            <w:tcW w:w="3686" w:type="dxa"/>
            <w:vAlign w:val="center"/>
          </w:tcPr>
          <w:p w14:paraId="309FEFF0" w14:textId="32BB0287" w:rsidR="003D34D6" w:rsidRPr="0024793F" w:rsidRDefault="003D34D6" w:rsidP="00826338">
            <w:pPr>
              <w:spacing w:before="60" w:after="120"/>
              <w:contextualSpacing/>
              <w:rPr>
                <w:sz w:val="18"/>
                <w:szCs w:val="18"/>
              </w:rPr>
            </w:pPr>
            <w:r w:rsidRPr="0024793F">
              <w:rPr>
                <w:sz w:val="18"/>
                <w:szCs w:val="18"/>
              </w:rPr>
              <w:t>Identify the Federal or other programs by which the State plans to allow categorical eligibility.</w:t>
            </w:r>
          </w:p>
        </w:tc>
        <w:tc>
          <w:tcPr>
            <w:tcW w:w="1786" w:type="dxa"/>
            <w:vAlign w:val="center"/>
          </w:tcPr>
          <w:p w14:paraId="02C4A109" w14:textId="77777777" w:rsidR="003D34D6" w:rsidRPr="0024793F" w:rsidRDefault="003D34D6" w:rsidP="003D34D6">
            <w:pPr>
              <w:spacing w:before="60" w:after="120"/>
              <w:jc w:val="center"/>
              <w:rPr>
                <w:sz w:val="18"/>
                <w:szCs w:val="18"/>
              </w:rPr>
            </w:pPr>
          </w:p>
        </w:tc>
        <w:tc>
          <w:tcPr>
            <w:tcW w:w="1339" w:type="dxa"/>
            <w:vAlign w:val="center"/>
          </w:tcPr>
          <w:p w14:paraId="2BBB0FC9" w14:textId="274A3CAF" w:rsidR="003D34D6" w:rsidRPr="0024793F" w:rsidRDefault="00000000" w:rsidP="003D34D6">
            <w:pPr>
              <w:spacing w:before="60" w:after="120"/>
              <w:jc w:val="center"/>
              <w:rPr>
                <w:sz w:val="18"/>
                <w:szCs w:val="18"/>
              </w:rPr>
            </w:pPr>
            <w:sdt>
              <w:sdtPr>
                <w:rPr>
                  <w:rFonts w:cstheme="minorHAnsi"/>
                  <w:sz w:val="18"/>
                  <w:szCs w:val="18"/>
                </w:rPr>
                <w:id w:val="1645937748"/>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08185B89" w14:textId="654ABC03" w:rsidTr="371C4A77">
        <w:trPr>
          <w:jc w:val="center"/>
        </w:trPr>
        <w:tc>
          <w:tcPr>
            <w:tcW w:w="1584" w:type="dxa"/>
            <w:vAlign w:val="center"/>
          </w:tcPr>
          <w:p w14:paraId="788AF5BE"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24D672FD" w14:textId="3CAFB5A8" w:rsidR="003D34D6" w:rsidRPr="00EB0E32" w:rsidRDefault="003D34D6" w:rsidP="00EB0E32">
            <w:pPr>
              <w:spacing w:before="60" w:after="120"/>
              <w:jc w:val="center"/>
              <w:rPr>
                <w:sz w:val="18"/>
                <w:szCs w:val="18"/>
              </w:rPr>
            </w:pPr>
            <w:r w:rsidRPr="00EB0E32">
              <w:rPr>
                <w:rFonts w:cs="Calibri"/>
                <w:color w:val="000000"/>
                <w:sz w:val="18"/>
                <w:szCs w:val="18"/>
              </w:rPr>
              <w:t>30</w:t>
            </w:r>
          </w:p>
        </w:tc>
        <w:tc>
          <w:tcPr>
            <w:tcW w:w="3686" w:type="dxa"/>
            <w:vAlign w:val="center"/>
          </w:tcPr>
          <w:p w14:paraId="060276A2" w14:textId="079CC8F7" w:rsidR="003D34D6" w:rsidRPr="0024793F" w:rsidRDefault="003D34D6" w:rsidP="00826338">
            <w:pPr>
              <w:spacing w:before="60" w:after="120"/>
              <w:contextualSpacing/>
              <w:rPr>
                <w:sz w:val="18"/>
                <w:szCs w:val="18"/>
              </w:rPr>
            </w:pPr>
            <w:r w:rsidRPr="0024793F">
              <w:rPr>
                <w:sz w:val="18"/>
                <w:szCs w:val="18"/>
              </w:rPr>
              <w:t>If applicable, propose any additional Federal or other programs to be considered for categorical eligibility. For any programs not already approved, describe how the program’s eligibility aligns with the Section 50121 income requirements.</w:t>
            </w:r>
          </w:p>
        </w:tc>
        <w:tc>
          <w:tcPr>
            <w:tcW w:w="1786" w:type="dxa"/>
            <w:vAlign w:val="center"/>
          </w:tcPr>
          <w:p w14:paraId="278DDB07" w14:textId="3707DB26" w:rsidR="003D34D6" w:rsidRPr="0024793F" w:rsidRDefault="00000000" w:rsidP="003D34D6">
            <w:pPr>
              <w:spacing w:before="60" w:after="120"/>
              <w:jc w:val="center"/>
              <w:rPr>
                <w:sz w:val="18"/>
                <w:szCs w:val="18"/>
              </w:rPr>
            </w:pPr>
            <w:sdt>
              <w:sdtPr>
                <w:rPr>
                  <w:rFonts w:cstheme="minorHAnsi"/>
                  <w:sz w:val="18"/>
                  <w:szCs w:val="18"/>
                </w:rPr>
                <w:id w:val="1138992946"/>
                <w14:checkbox>
                  <w14:checked w14:val="0"/>
                  <w14:checkedState w14:val="2612" w14:font="MS Gothic"/>
                  <w14:uncheckedState w14:val="2610" w14:font="MS Gothic"/>
                </w14:checkbox>
              </w:sdtPr>
              <w:sdtContent>
                <w:r w:rsidR="003D34D6" w:rsidRPr="00FC2703">
                  <w:rPr>
                    <w:rFonts w:ascii="MS Gothic" w:eastAsia="MS Gothic" w:hAnsi="MS Gothic" w:cstheme="minorHAnsi" w:hint="eastAsia"/>
                    <w:sz w:val="18"/>
                    <w:szCs w:val="18"/>
                  </w:rPr>
                  <w:t>☐</w:t>
                </w:r>
              </w:sdtContent>
            </w:sdt>
          </w:p>
        </w:tc>
        <w:tc>
          <w:tcPr>
            <w:tcW w:w="1339" w:type="dxa"/>
            <w:vAlign w:val="center"/>
          </w:tcPr>
          <w:p w14:paraId="6AB4E2B1" w14:textId="77777777" w:rsidR="003D34D6" w:rsidRPr="0024793F" w:rsidRDefault="003D34D6" w:rsidP="003D34D6">
            <w:pPr>
              <w:spacing w:before="60" w:after="120"/>
              <w:jc w:val="center"/>
              <w:rPr>
                <w:sz w:val="18"/>
                <w:szCs w:val="18"/>
              </w:rPr>
            </w:pPr>
          </w:p>
        </w:tc>
      </w:tr>
      <w:tr w:rsidR="003D34D6" w:rsidRPr="0024793F" w14:paraId="32045367" w14:textId="55887530" w:rsidTr="371C4A77">
        <w:trPr>
          <w:jc w:val="center"/>
        </w:trPr>
        <w:tc>
          <w:tcPr>
            <w:tcW w:w="1584" w:type="dxa"/>
            <w:vAlign w:val="center"/>
          </w:tcPr>
          <w:p w14:paraId="297C4EE4"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42A47562" w14:textId="05EE8DE5" w:rsidR="003D34D6" w:rsidRPr="00EB0E32" w:rsidRDefault="003D34D6" w:rsidP="00EB0E32">
            <w:pPr>
              <w:spacing w:before="60" w:after="120"/>
              <w:jc w:val="center"/>
              <w:rPr>
                <w:sz w:val="18"/>
                <w:szCs w:val="18"/>
              </w:rPr>
            </w:pPr>
            <w:r w:rsidRPr="00EB0E32">
              <w:rPr>
                <w:rFonts w:cs="Calibri"/>
                <w:color w:val="000000"/>
                <w:sz w:val="18"/>
                <w:szCs w:val="18"/>
              </w:rPr>
              <w:t>31</w:t>
            </w:r>
          </w:p>
        </w:tc>
        <w:tc>
          <w:tcPr>
            <w:tcW w:w="3686" w:type="dxa"/>
            <w:vAlign w:val="center"/>
          </w:tcPr>
          <w:p w14:paraId="20EB5C8B" w14:textId="6420352A" w:rsidR="003D34D6" w:rsidRPr="0024793F" w:rsidRDefault="003D34D6" w:rsidP="00826338">
            <w:pPr>
              <w:spacing w:before="60" w:after="120"/>
              <w:contextualSpacing/>
              <w:rPr>
                <w:sz w:val="18"/>
                <w:szCs w:val="18"/>
              </w:rPr>
            </w:pPr>
            <w:r w:rsidRPr="0024793F">
              <w:rPr>
                <w:sz w:val="18"/>
                <w:szCs w:val="18"/>
              </w:rPr>
              <w:t>Identify whether the State requests authorization to allow use of categorical eligibility determinations based on program participation outside of a one-year period (e.g., proof of enrollment within the past 12 months). If so, explain the State’s proposal and describe the rationale.</w:t>
            </w:r>
          </w:p>
        </w:tc>
        <w:tc>
          <w:tcPr>
            <w:tcW w:w="1786" w:type="dxa"/>
            <w:vAlign w:val="center"/>
          </w:tcPr>
          <w:p w14:paraId="004A0090" w14:textId="3A92C1F3" w:rsidR="003D34D6" w:rsidRPr="0024793F" w:rsidRDefault="00000000" w:rsidP="003D34D6">
            <w:pPr>
              <w:spacing w:before="60" w:after="120"/>
              <w:jc w:val="center"/>
              <w:rPr>
                <w:sz w:val="18"/>
                <w:szCs w:val="18"/>
              </w:rPr>
            </w:pPr>
            <w:sdt>
              <w:sdtPr>
                <w:rPr>
                  <w:rFonts w:cstheme="minorHAnsi"/>
                  <w:sz w:val="18"/>
                  <w:szCs w:val="18"/>
                </w:rPr>
                <w:id w:val="834573935"/>
                <w14:checkbox>
                  <w14:checked w14:val="0"/>
                  <w14:checkedState w14:val="2612" w14:font="MS Gothic"/>
                  <w14:uncheckedState w14:val="2610" w14:font="MS Gothic"/>
                </w14:checkbox>
              </w:sdtPr>
              <w:sdtContent>
                <w:r w:rsidR="003D34D6" w:rsidRPr="00FC2703">
                  <w:rPr>
                    <w:rFonts w:ascii="MS Gothic" w:eastAsia="MS Gothic" w:hAnsi="MS Gothic" w:cstheme="minorHAnsi" w:hint="eastAsia"/>
                    <w:sz w:val="18"/>
                    <w:szCs w:val="18"/>
                  </w:rPr>
                  <w:t>☐</w:t>
                </w:r>
              </w:sdtContent>
            </w:sdt>
          </w:p>
        </w:tc>
        <w:tc>
          <w:tcPr>
            <w:tcW w:w="1339" w:type="dxa"/>
            <w:vAlign w:val="center"/>
          </w:tcPr>
          <w:p w14:paraId="42103583" w14:textId="77777777" w:rsidR="003D34D6" w:rsidRPr="0024793F" w:rsidRDefault="003D34D6" w:rsidP="003D34D6">
            <w:pPr>
              <w:spacing w:before="60" w:after="120"/>
              <w:jc w:val="center"/>
              <w:rPr>
                <w:sz w:val="18"/>
                <w:szCs w:val="18"/>
              </w:rPr>
            </w:pPr>
          </w:p>
        </w:tc>
      </w:tr>
      <w:tr w:rsidR="003D34D6" w:rsidRPr="0024793F" w14:paraId="352701D1" w14:textId="4D275934" w:rsidTr="371C4A77">
        <w:trPr>
          <w:jc w:val="center"/>
        </w:trPr>
        <w:tc>
          <w:tcPr>
            <w:tcW w:w="1584" w:type="dxa"/>
            <w:vAlign w:val="center"/>
          </w:tcPr>
          <w:p w14:paraId="6B006E02"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1D6B5763" w14:textId="700D5138" w:rsidR="003D34D6" w:rsidRPr="00EB0E32" w:rsidRDefault="003D34D6" w:rsidP="00EB0E32">
            <w:pPr>
              <w:spacing w:before="60" w:after="120"/>
              <w:jc w:val="center"/>
              <w:rPr>
                <w:sz w:val="18"/>
                <w:szCs w:val="18"/>
              </w:rPr>
            </w:pPr>
            <w:r w:rsidRPr="00EB0E32">
              <w:rPr>
                <w:rFonts w:cs="Calibri"/>
                <w:color w:val="000000"/>
                <w:sz w:val="18"/>
                <w:szCs w:val="18"/>
              </w:rPr>
              <w:t>32</w:t>
            </w:r>
          </w:p>
        </w:tc>
        <w:tc>
          <w:tcPr>
            <w:tcW w:w="3686" w:type="dxa"/>
            <w:vAlign w:val="center"/>
          </w:tcPr>
          <w:p w14:paraId="0A8937EB" w14:textId="0691AB75" w:rsidR="003D34D6" w:rsidRPr="0024793F" w:rsidRDefault="003D34D6" w:rsidP="00826338">
            <w:pPr>
              <w:spacing w:before="60" w:after="120"/>
              <w:contextualSpacing/>
              <w:rPr>
                <w:sz w:val="18"/>
                <w:szCs w:val="18"/>
              </w:rPr>
            </w:pPr>
            <w:r w:rsidRPr="0024793F">
              <w:rPr>
                <w:sz w:val="18"/>
                <w:szCs w:val="18"/>
              </w:rPr>
              <w:t xml:space="preserve">Identify whether the State requests authorization to allow categorical eligibility for a program in a way that is not consistent with the “level of categorical eligibility” listed in the document </w:t>
            </w:r>
            <w:hyperlink r:id="rId16" w:history="1">
              <w:r w:rsidRPr="0024793F">
                <w:rPr>
                  <w:color w:val="0563C1" w:themeColor="hyperlink"/>
                  <w:sz w:val="18"/>
                  <w:szCs w:val="18"/>
                  <w:u w:val="single"/>
                </w:rPr>
                <w:t>Federal Programs Approved for Categorical Eligibility</w:t>
              </w:r>
            </w:hyperlink>
            <w:r w:rsidRPr="0024793F">
              <w:rPr>
                <w:sz w:val="18"/>
                <w:szCs w:val="18"/>
              </w:rPr>
              <w:t>. For each deviation requested, propose and provide documentation to justify the requested change. Documentation must demonstrate that the State imposes income requirements equivalent to or less than 80% AMI.</w:t>
            </w:r>
          </w:p>
        </w:tc>
        <w:tc>
          <w:tcPr>
            <w:tcW w:w="1786" w:type="dxa"/>
            <w:vAlign w:val="center"/>
          </w:tcPr>
          <w:p w14:paraId="4D32E925" w14:textId="1C87AD7C" w:rsidR="003D34D6" w:rsidRPr="0024793F" w:rsidRDefault="00000000" w:rsidP="003D34D6">
            <w:pPr>
              <w:spacing w:before="60" w:after="120"/>
              <w:jc w:val="center"/>
              <w:rPr>
                <w:sz w:val="18"/>
                <w:szCs w:val="18"/>
              </w:rPr>
            </w:pPr>
            <w:sdt>
              <w:sdtPr>
                <w:rPr>
                  <w:rFonts w:cstheme="minorHAnsi"/>
                  <w:sz w:val="18"/>
                  <w:szCs w:val="18"/>
                </w:rPr>
                <w:id w:val="1003551585"/>
                <w14:checkbox>
                  <w14:checked w14:val="0"/>
                  <w14:checkedState w14:val="2612" w14:font="MS Gothic"/>
                  <w14:uncheckedState w14:val="2610" w14:font="MS Gothic"/>
                </w14:checkbox>
              </w:sdtPr>
              <w:sdtContent>
                <w:r w:rsidR="003D34D6" w:rsidRPr="00FC2703">
                  <w:rPr>
                    <w:rFonts w:ascii="MS Gothic" w:eastAsia="MS Gothic" w:hAnsi="MS Gothic" w:cstheme="minorHAnsi" w:hint="eastAsia"/>
                    <w:sz w:val="18"/>
                    <w:szCs w:val="18"/>
                  </w:rPr>
                  <w:t>☐</w:t>
                </w:r>
              </w:sdtContent>
            </w:sdt>
          </w:p>
        </w:tc>
        <w:tc>
          <w:tcPr>
            <w:tcW w:w="1339" w:type="dxa"/>
            <w:vAlign w:val="center"/>
          </w:tcPr>
          <w:p w14:paraId="1B733739" w14:textId="77777777" w:rsidR="003D34D6" w:rsidRPr="0024793F" w:rsidRDefault="003D34D6" w:rsidP="003D34D6">
            <w:pPr>
              <w:spacing w:before="60" w:after="120"/>
              <w:jc w:val="center"/>
              <w:rPr>
                <w:sz w:val="18"/>
                <w:szCs w:val="18"/>
              </w:rPr>
            </w:pPr>
          </w:p>
        </w:tc>
      </w:tr>
      <w:tr w:rsidR="003D34D6" w:rsidRPr="0024793F" w14:paraId="7A579AC8" w14:textId="2A6AC9B0" w:rsidTr="371C4A77">
        <w:trPr>
          <w:jc w:val="center"/>
        </w:trPr>
        <w:tc>
          <w:tcPr>
            <w:tcW w:w="1584" w:type="dxa"/>
            <w:vAlign w:val="center"/>
          </w:tcPr>
          <w:p w14:paraId="347D6C71"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7D4C30E7" w14:textId="5D3A3705" w:rsidR="003D34D6" w:rsidRPr="00EB0E32" w:rsidRDefault="003D34D6" w:rsidP="00EB0E32">
            <w:pPr>
              <w:spacing w:before="60" w:after="120"/>
              <w:jc w:val="center"/>
              <w:rPr>
                <w:sz w:val="18"/>
                <w:szCs w:val="18"/>
              </w:rPr>
            </w:pPr>
            <w:r w:rsidRPr="00EB0E32">
              <w:rPr>
                <w:rFonts w:cs="Calibri"/>
                <w:color w:val="000000"/>
                <w:sz w:val="18"/>
                <w:szCs w:val="18"/>
              </w:rPr>
              <w:t>33</w:t>
            </w:r>
          </w:p>
        </w:tc>
        <w:tc>
          <w:tcPr>
            <w:tcW w:w="3686" w:type="dxa"/>
            <w:vAlign w:val="center"/>
          </w:tcPr>
          <w:p w14:paraId="4AB609C3" w14:textId="6AEC10C4" w:rsidR="003D34D6" w:rsidRPr="0024793F" w:rsidRDefault="003D34D6" w:rsidP="00826338">
            <w:pPr>
              <w:spacing w:before="60" w:after="120"/>
              <w:contextualSpacing/>
              <w:rPr>
                <w:sz w:val="18"/>
                <w:szCs w:val="18"/>
              </w:rPr>
            </w:pPr>
            <w:r w:rsidRPr="0024793F">
              <w:rPr>
                <w:sz w:val="18"/>
                <w:szCs w:val="18"/>
              </w:rPr>
              <w:t>Provide a brief description of the procedures and penalties the State will provide to ensure that renters are not subject to unjustified rent increases.</w:t>
            </w:r>
          </w:p>
        </w:tc>
        <w:tc>
          <w:tcPr>
            <w:tcW w:w="1786" w:type="dxa"/>
            <w:vAlign w:val="center"/>
          </w:tcPr>
          <w:p w14:paraId="44A14818" w14:textId="77777777" w:rsidR="003D34D6" w:rsidRPr="0024793F" w:rsidRDefault="003D34D6" w:rsidP="003D34D6">
            <w:pPr>
              <w:spacing w:before="60" w:after="120"/>
              <w:jc w:val="center"/>
              <w:rPr>
                <w:sz w:val="18"/>
                <w:szCs w:val="18"/>
              </w:rPr>
            </w:pPr>
          </w:p>
        </w:tc>
        <w:tc>
          <w:tcPr>
            <w:tcW w:w="1339" w:type="dxa"/>
            <w:vAlign w:val="center"/>
          </w:tcPr>
          <w:p w14:paraId="3F9C1B53" w14:textId="0E4F8E75" w:rsidR="003D34D6" w:rsidRPr="0024793F" w:rsidRDefault="00000000" w:rsidP="003D34D6">
            <w:pPr>
              <w:spacing w:before="60" w:after="120"/>
              <w:jc w:val="center"/>
              <w:rPr>
                <w:sz w:val="18"/>
                <w:szCs w:val="18"/>
              </w:rPr>
            </w:pPr>
            <w:sdt>
              <w:sdtPr>
                <w:rPr>
                  <w:rFonts w:cstheme="minorHAnsi"/>
                  <w:sz w:val="18"/>
                  <w:szCs w:val="18"/>
                </w:rPr>
                <w:id w:val="2073227508"/>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4491F671" w14:textId="71EAB848" w:rsidTr="371C4A77">
        <w:trPr>
          <w:jc w:val="center"/>
        </w:trPr>
        <w:tc>
          <w:tcPr>
            <w:tcW w:w="1584" w:type="dxa"/>
            <w:vAlign w:val="center"/>
          </w:tcPr>
          <w:p w14:paraId="0DD9D13D" w14:textId="77777777" w:rsidR="003D34D6" w:rsidRPr="00EB0E32" w:rsidRDefault="003D34D6" w:rsidP="00EB0E32">
            <w:pPr>
              <w:spacing w:before="60" w:after="120"/>
              <w:jc w:val="center"/>
              <w:rPr>
                <w:sz w:val="18"/>
                <w:szCs w:val="18"/>
              </w:rPr>
            </w:pPr>
            <w:r w:rsidRPr="00EB0E32">
              <w:rPr>
                <w:sz w:val="18"/>
                <w:szCs w:val="18"/>
              </w:rPr>
              <w:t>3.1.3</w:t>
            </w:r>
          </w:p>
        </w:tc>
        <w:tc>
          <w:tcPr>
            <w:tcW w:w="1339" w:type="dxa"/>
            <w:shd w:val="clear" w:color="auto" w:fill="auto"/>
            <w:vAlign w:val="center"/>
          </w:tcPr>
          <w:p w14:paraId="69C04805" w14:textId="2A3C6148" w:rsidR="003D34D6" w:rsidRPr="00EB0E32" w:rsidRDefault="003D34D6" w:rsidP="00EB0E32">
            <w:pPr>
              <w:spacing w:before="60" w:after="120"/>
              <w:jc w:val="center"/>
              <w:rPr>
                <w:sz w:val="18"/>
                <w:szCs w:val="18"/>
              </w:rPr>
            </w:pPr>
            <w:r w:rsidRPr="00EB0E32">
              <w:rPr>
                <w:rFonts w:cs="Calibri"/>
                <w:color w:val="000000"/>
                <w:sz w:val="18"/>
                <w:szCs w:val="18"/>
              </w:rPr>
              <w:t>34</w:t>
            </w:r>
          </w:p>
        </w:tc>
        <w:tc>
          <w:tcPr>
            <w:tcW w:w="3686" w:type="dxa"/>
            <w:vAlign w:val="center"/>
          </w:tcPr>
          <w:p w14:paraId="783CB7E5" w14:textId="70AAF685" w:rsidR="003D34D6" w:rsidRPr="0024793F" w:rsidRDefault="003D34D6" w:rsidP="00826338">
            <w:pPr>
              <w:spacing w:before="60" w:after="120"/>
              <w:contextualSpacing/>
              <w:rPr>
                <w:sz w:val="18"/>
                <w:szCs w:val="18"/>
              </w:rPr>
            </w:pPr>
            <w:r w:rsidRPr="0024793F">
              <w:rPr>
                <w:sz w:val="18"/>
                <w:szCs w:val="18"/>
              </w:rPr>
              <w:t>Explain how the State will identify eligible contractors or aggregators and what tools will be used to pay the $200 disadvantaged community incentive.</w:t>
            </w:r>
          </w:p>
        </w:tc>
        <w:tc>
          <w:tcPr>
            <w:tcW w:w="1786" w:type="dxa"/>
            <w:vAlign w:val="center"/>
          </w:tcPr>
          <w:p w14:paraId="4C67C8DF" w14:textId="3949B0FA" w:rsidR="003D34D6" w:rsidRPr="0024793F" w:rsidRDefault="00000000" w:rsidP="003D34D6">
            <w:pPr>
              <w:spacing w:before="60" w:after="120"/>
              <w:jc w:val="center"/>
              <w:rPr>
                <w:sz w:val="18"/>
                <w:szCs w:val="18"/>
              </w:rPr>
            </w:pPr>
            <w:sdt>
              <w:sdtPr>
                <w:rPr>
                  <w:rFonts w:cstheme="minorHAnsi"/>
                  <w:sz w:val="18"/>
                  <w:szCs w:val="18"/>
                </w:rPr>
                <w:id w:val="1853221596"/>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c>
          <w:tcPr>
            <w:tcW w:w="1339" w:type="dxa"/>
            <w:vAlign w:val="center"/>
          </w:tcPr>
          <w:p w14:paraId="12863F46" w14:textId="77777777" w:rsidR="003D34D6" w:rsidRPr="0024793F" w:rsidRDefault="003D34D6" w:rsidP="003D34D6">
            <w:pPr>
              <w:spacing w:before="60" w:after="120"/>
              <w:jc w:val="center"/>
              <w:rPr>
                <w:sz w:val="18"/>
                <w:szCs w:val="18"/>
              </w:rPr>
            </w:pPr>
          </w:p>
        </w:tc>
      </w:tr>
      <w:tr w:rsidR="003D34D6" w:rsidRPr="0024793F" w14:paraId="6399F127" w14:textId="71BF25FC" w:rsidTr="371C4A77">
        <w:trPr>
          <w:jc w:val="center"/>
        </w:trPr>
        <w:tc>
          <w:tcPr>
            <w:tcW w:w="1584" w:type="dxa"/>
            <w:vAlign w:val="center"/>
          </w:tcPr>
          <w:p w14:paraId="2EA82851" w14:textId="77777777" w:rsidR="003D34D6" w:rsidRPr="00EB0E32" w:rsidRDefault="003D34D6" w:rsidP="00EB0E32">
            <w:pPr>
              <w:spacing w:before="60" w:after="120"/>
              <w:jc w:val="center"/>
              <w:rPr>
                <w:sz w:val="18"/>
                <w:szCs w:val="18"/>
              </w:rPr>
            </w:pPr>
            <w:r w:rsidRPr="00EB0E32">
              <w:rPr>
                <w:sz w:val="18"/>
                <w:szCs w:val="18"/>
              </w:rPr>
              <w:t>3.1.4</w:t>
            </w:r>
          </w:p>
        </w:tc>
        <w:tc>
          <w:tcPr>
            <w:tcW w:w="1339" w:type="dxa"/>
            <w:shd w:val="clear" w:color="auto" w:fill="auto"/>
            <w:vAlign w:val="center"/>
          </w:tcPr>
          <w:p w14:paraId="15D62059" w14:textId="0FE3D51D" w:rsidR="003D34D6" w:rsidRPr="00EB0E32" w:rsidRDefault="003D34D6" w:rsidP="00EB0E32">
            <w:pPr>
              <w:spacing w:before="60" w:after="120"/>
              <w:jc w:val="center"/>
              <w:rPr>
                <w:sz w:val="18"/>
                <w:szCs w:val="18"/>
              </w:rPr>
            </w:pPr>
            <w:r w:rsidRPr="00EB0E32">
              <w:rPr>
                <w:rFonts w:cs="Calibri"/>
                <w:color w:val="000000"/>
                <w:sz w:val="18"/>
                <w:szCs w:val="18"/>
              </w:rPr>
              <w:t>35</w:t>
            </w:r>
          </w:p>
        </w:tc>
        <w:tc>
          <w:tcPr>
            <w:tcW w:w="3686" w:type="dxa"/>
            <w:vAlign w:val="center"/>
          </w:tcPr>
          <w:p w14:paraId="041F680C" w14:textId="18B93FED" w:rsidR="003D34D6" w:rsidRPr="0024793F" w:rsidRDefault="003D34D6" w:rsidP="00826338">
            <w:pPr>
              <w:spacing w:before="60" w:after="120"/>
              <w:contextualSpacing/>
              <w:rPr>
                <w:sz w:val="18"/>
                <w:szCs w:val="18"/>
              </w:rPr>
            </w:pPr>
            <w:r w:rsidRPr="0024793F">
              <w:rPr>
                <w:sz w:val="18"/>
                <w:szCs w:val="18"/>
              </w:rPr>
              <w:t xml:space="preserve">Describe how the State program will define a disadvantaged community. </w:t>
            </w:r>
          </w:p>
          <w:p w14:paraId="43E745D0" w14:textId="77777777" w:rsidR="003D34D6" w:rsidRPr="0024793F" w:rsidRDefault="003D34D6" w:rsidP="00826338">
            <w:pPr>
              <w:spacing w:before="60" w:after="120"/>
              <w:contextualSpacing/>
              <w:rPr>
                <w:sz w:val="18"/>
                <w:szCs w:val="18"/>
              </w:rPr>
            </w:pPr>
            <w:r w:rsidRPr="0024793F">
              <w:rPr>
                <w:sz w:val="18"/>
                <w:szCs w:val="18"/>
              </w:rPr>
              <w:t>If not using the default disadvantaged community definition (low-income households located in a disadvantaged community identified by the CEJST), a State must explain how the proposed definition will meet the following three criteria as described in DOE Justice40 implementation guidance</w:t>
            </w:r>
            <w:r w:rsidRPr="0024793F">
              <w:rPr>
                <w:sz w:val="18"/>
                <w:szCs w:val="18"/>
                <w:vertAlign w:val="superscript"/>
              </w:rPr>
              <w:footnoteReference w:id="3"/>
            </w:r>
            <w:r w:rsidRPr="0024793F">
              <w:rPr>
                <w:sz w:val="18"/>
                <w:szCs w:val="18"/>
              </w:rPr>
              <w:t>:</w:t>
            </w:r>
          </w:p>
          <w:p w14:paraId="1A6E11E9" w14:textId="77777777" w:rsidR="003D34D6" w:rsidRPr="0024793F" w:rsidRDefault="003D34D6" w:rsidP="00826338">
            <w:pPr>
              <w:numPr>
                <w:ilvl w:val="0"/>
                <w:numId w:val="2"/>
              </w:numPr>
              <w:spacing w:before="60" w:after="120"/>
              <w:ind w:left="360"/>
              <w:contextualSpacing/>
              <w:rPr>
                <w:sz w:val="18"/>
                <w:szCs w:val="18"/>
              </w:rPr>
            </w:pPr>
            <w:r w:rsidRPr="0024793F">
              <w:rPr>
                <w:sz w:val="18"/>
                <w:szCs w:val="18"/>
              </w:rPr>
              <w:lastRenderedPageBreak/>
              <w:t xml:space="preserve">The communities of concern identified by the State tool or definition must conform to the definition of communities established in OMB guidance: </w:t>
            </w:r>
          </w:p>
          <w:p w14:paraId="0BB1C6DA"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a group of individuals living in geographic proximity to one another that experiences common conditions.</w:t>
            </w:r>
          </w:p>
          <w:p w14:paraId="3E265D4E"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a geographically dispersed set of individuals (such as migrant workers or Native Americans) that experiences common conditions.</w:t>
            </w:r>
          </w:p>
          <w:p w14:paraId="60D65772" w14:textId="77777777" w:rsidR="003D34D6" w:rsidRPr="0024793F" w:rsidRDefault="003D34D6" w:rsidP="00826338">
            <w:pPr>
              <w:numPr>
                <w:ilvl w:val="0"/>
                <w:numId w:val="2"/>
              </w:numPr>
              <w:spacing w:before="60" w:after="120"/>
              <w:ind w:left="360"/>
              <w:contextualSpacing/>
              <w:rPr>
                <w:sz w:val="18"/>
                <w:szCs w:val="18"/>
              </w:rPr>
            </w:pPr>
            <w:r w:rsidRPr="0024793F">
              <w:rPr>
                <w:sz w:val="18"/>
                <w:szCs w:val="18"/>
              </w:rPr>
              <w:t xml:space="preserve">The State tool or definition must consider two or more of the following indicators when identifying communities that should be classified as disadvantaged for the purposes of directing Federal investments under Justice40: </w:t>
            </w:r>
          </w:p>
          <w:p w14:paraId="19E58FA7"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Low income, high and/or persistent poverty</w:t>
            </w:r>
          </w:p>
          <w:p w14:paraId="16C4A7FA"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High unemployment and underemployment</w:t>
            </w:r>
          </w:p>
          <w:p w14:paraId="116CDF0A"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Racial and ethnic residential segregation, particularly where the segregation stems from discrimination by government entities</w:t>
            </w:r>
          </w:p>
          <w:p w14:paraId="18B54579"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Linguistic isolation</w:t>
            </w:r>
          </w:p>
          <w:p w14:paraId="7D36E754"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High housing cost burden and substandard housing</w:t>
            </w:r>
          </w:p>
          <w:p w14:paraId="3E558072"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Distressed neighborhoods</w:t>
            </w:r>
          </w:p>
          <w:p w14:paraId="712D63DC"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 xml:space="preserve">High transportation cost burden and/or low transportation access </w:t>
            </w:r>
          </w:p>
          <w:p w14:paraId="755CF5F1"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Disproportionate environmental stressor burden and high cumulative impacts</w:t>
            </w:r>
          </w:p>
          <w:p w14:paraId="0A5404AF"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Limited water and sanitation access and affordability</w:t>
            </w:r>
          </w:p>
          <w:p w14:paraId="544450DD"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Disproportionate impacts from climate change</w:t>
            </w:r>
          </w:p>
          <w:p w14:paraId="5BDF1D54"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High energy cost burden and low energy access</w:t>
            </w:r>
          </w:p>
          <w:p w14:paraId="197500B3"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Jobs lost through the energy transition</w:t>
            </w:r>
          </w:p>
          <w:p w14:paraId="38A89D0F" w14:textId="77777777" w:rsidR="003D34D6" w:rsidRPr="0024793F" w:rsidRDefault="003D34D6" w:rsidP="00826338">
            <w:pPr>
              <w:numPr>
                <w:ilvl w:val="1"/>
                <w:numId w:val="1"/>
              </w:numPr>
              <w:spacing w:before="60" w:after="120"/>
              <w:ind w:left="1080"/>
              <w:contextualSpacing/>
              <w:rPr>
                <w:sz w:val="18"/>
                <w:szCs w:val="18"/>
              </w:rPr>
            </w:pPr>
            <w:r w:rsidRPr="0024793F">
              <w:rPr>
                <w:sz w:val="18"/>
                <w:szCs w:val="18"/>
              </w:rPr>
              <w:t>Access to healthcare</w:t>
            </w:r>
          </w:p>
          <w:p w14:paraId="379E0D9C" w14:textId="77777777" w:rsidR="003D34D6" w:rsidRPr="0024793F" w:rsidRDefault="003D34D6" w:rsidP="00826338">
            <w:pPr>
              <w:numPr>
                <w:ilvl w:val="0"/>
                <w:numId w:val="2"/>
              </w:numPr>
              <w:spacing w:before="60" w:after="120"/>
              <w:ind w:left="360"/>
              <w:contextualSpacing/>
              <w:rPr>
                <w:sz w:val="18"/>
                <w:szCs w:val="18"/>
              </w:rPr>
            </w:pPr>
            <w:r w:rsidRPr="0024793F">
              <w:rPr>
                <w:sz w:val="18"/>
                <w:szCs w:val="18"/>
              </w:rPr>
              <w:t xml:space="preserve">The communities of concern identified by the State tool or </w:t>
            </w:r>
            <w:r w:rsidRPr="0024793F">
              <w:rPr>
                <w:sz w:val="18"/>
                <w:szCs w:val="18"/>
              </w:rPr>
              <w:lastRenderedPageBreak/>
              <w:t>definition must be currently mapped in software or must be easily overlayed in GIS so that communities can be easily identified.</w:t>
            </w:r>
          </w:p>
        </w:tc>
        <w:tc>
          <w:tcPr>
            <w:tcW w:w="1786" w:type="dxa"/>
            <w:vAlign w:val="center"/>
          </w:tcPr>
          <w:p w14:paraId="457CE640" w14:textId="6158F41C" w:rsidR="003D34D6" w:rsidRPr="0024793F" w:rsidRDefault="003D34D6" w:rsidP="003D34D6">
            <w:pPr>
              <w:spacing w:before="60" w:after="120"/>
              <w:jc w:val="center"/>
              <w:rPr>
                <w:sz w:val="18"/>
                <w:szCs w:val="18"/>
              </w:rPr>
            </w:pPr>
          </w:p>
        </w:tc>
        <w:tc>
          <w:tcPr>
            <w:tcW w:w="1339" w:type="dxa"/>
            <w:vAlign w:val="center"/>
          </w:tcPr>
          <w:p w14:paraId="7FA943A0" w14:textId="2C99B170" w:rsidR="003D34D6" w:rsidRPr="0024793F" w:rsidRDefault="00000000" w:rsidP="003D34D6">
            <w:pPr>
              <w:spacing w:before="60" w:after="120"/>
              <w:jc w:val="center"/>
              <w:rPr>
                <w:sz w:val="18"/>
                <w:szCs w:val="18"/>
              </w:rPr>
            </w:pPr>
            <w:sdt>
              <w:sdtPr>
                <w:rPr>
                  <w:rFonts w:cstheme="minorHAnsi"/>
                  <w:sz w:val="18"/>
                  <w:szCs w:val="18"/>
                </w:rPr>
                <w:id w:val="1992130241"/>
                <w14:checkbox>
                  <w14:checked w14:val="0"/>
                  <w14:checkedState w14:val="2612" w14:font="MS Gothic"/>
                  <w14:uncheckedState w14:val="2610" w14:font="MS Gothic"/>
                </w14:checkbox>
              </w:sdtPr>
              <w:sdtContent>
                <w:r w:rsidR="004931AA" w:rsidRPr="0024793F">
                  <w:rPr>
                    <w:rFonts w:ascii="MS Gothic" w:eastAsia="MS Gothic" w:hAnsi="MS Gothic" w:cstheme="minorHAnsi" w:hint="eastAsia"/>
                    <w:sz w:val="18"/>
                    <w:szCs w:val="18"/>
                  </w:rPr>
                  <w:t>☐</w:t>
                </w:r>
              </w:sdtContent>
            </w:sdt>
          </w:p>
        </w:tc>
      </w:tr>
      <w:tr w:rsidR="003D34D6" w:rsidRPr="0024793F" w14:paraId="2C3356D8" w14:textId="2C56194A" w:rsidTr="371C4A77">
        <w:trPr>
          <w:jc w:val="center"/>
        </w:trPr>
        <w:tc>
          <w:tcPr>
            <w:tcW w:w="1584" w:type="dxa"/>
            <w:vAlign w:val="center"/>
          </w:tcPr>
          <w:p w14:paraId="23C53F15" w14:textId="77777777" w:rsidR="003D34D6" w:rsidRPr="00EB0E32" w:rsidRDefault="003D34D6" w:rsidP="00EB0E32">
            <w:pPr>
              <w:spacing w:before="60" w:after="120"/>
              <w:jc w:val="center"/>
              <w:rPr>
                <w:sz w:val="18"/>
                <w:szCs w:val="18"/>
              </w:rPr>
            </w:pPr>
            <w:r w:rsidRPr="00EB0E32">
              <w:rPr>
                <w:sz w:val="18"/>
                <w:szCs w:val="18"/>
              </w:rPr>
              <w:lastRenderedPageBreak/>
              <w:t>3.1.5</w:t>
            </w:r>
          </w:p>
        </w:tc>
        <w:tc>
          <w:tcPr>
            <w:tcW w:w="1339" w:type="dxa"/>
            <w:shd w:val="clear" w:color="auto" w:fill="auto"/>
            <w:vAlign w:val="center"/>
          </w:tcPr>
          <w:p w14:paraId="7B11ED1E" w14:textId="14BED482" w:rsidR="003D34D6" w:rsidRPr="00EB0E32" w:rsidRDefault="003D34D6" w:rsidP="00EB0E32">
            <w:pPr>
              <w:spacing w:before="60" w:after="120"/>
              <w:jc w:val="center"/>
              <w:rPr>
                <w:sz w:val="18"/>
                <w:szCs w:val="18"/>
              </w:rPr>
            </w:pPr>
            <w:r w:rsidRPr="00EB0E32">
              <w:rPr>
                <w:rFonts w:cs="Calibri"/>
                <w:color w:val="000000"/>
                <w:sz w:val="18"/>
                <w:szCs w:val="18"/>
              </w:rPr>
              <w:t>36</w:t>
            </w:r>
          </w:p>
        </w:tc>
        <w:tc>
          <w:tcPr>
            <w:tcW w:w="3686" w:type="dxa"/>
            <w:vAlign w:val="center"/>
          </w:tcPr>
          <w:p w14:paraId="6111E144" w14:textId="513BB815" w:rsidR="003D34D6" w:rsidRPr="0024793F" w:rsidRDefault="003D34D6" w:rsidP="00826338">
            <w:pPr>
              <w:spacing w:before="60" w:after="120"/>
              <w:contextualSpacing/>
              <w:rPr>
                <w:sz w:val="18"/>
                <w:szCs w:val="18"/>
              </w:rPr>
            </w:pPr>
            <w:r w:rsidRPr="0024793F">
              <w:rPr>
                <w:sz w:val="18"/>
                <w:szCs w:val="18"/>
              </w:rPr>
              <w:t>Describe what types of systems will be put into place to allow effective processing of rebates.</w:t>
            </w:r>
          </w:p>
        </w:tc>
        <w:tc>
          <w:tcPr>
            <w:tcW w:w="1786" w:type="dxa"/>
            <w:vAlign w:val="center"/>
          </w:tcPr>
          <w:p w14:paraId="05FBE957" w14:textId="48A93E00" w:rsidR="003D34D6" w:rsidRPr="0024793F" w:rsidRDefault="00000000" w:rsidP="003D34D6">
            <w:pPr>
              <w:spacing w:before="60" w:after="120"/>
              <w:jc w:val="center"/>
              <w:rPr>
                <w:sz w:val="18"/>
                <w:szCs w:val="18"/>
              </w:rPr>
            </w:pPr>
            <w:sdt>
              <w:sdtPr>
                <w:rPr>
                  <w:rFonts w:cstheme="minorHAnsi"/>
                  <w:sz w:val="18"/>
                  <w:szCs w:val="18"/>
                </w:rPr>
                <w:id w:val="-2106873057"/>
                <w14:checkbox>
                  <w14:checked w14:val="0"/>
                  <w14:checkedState w14:val="2612" w14:font="MS Gothic"/>
                  <w14:uncheckedState w14:val="2610" w14:font="MS Gothic"/>
                </w14:checkbox>
              </w:sdtPr>
              <w:sdtContent>
                <w:r w:rsidR="003D34D6" w:rsidRPr="005C5F87">
                  <w:rPr>
                    <w:rFonts w:ascii="MS Gothic" w:eastAsia="MS Gothic" w:hAnsi="MS Gothic" w:cstheme="minorHAnsi" w:hint="eastAsia"/>
                    <w:sz w:val="18"/>
                    <w:szCs w:val="18"/>
                  </w:rPr>
                  <w:t>☐</w:t>
                </w:r>
              </w:sdtContent>
            </w:sdt>
          </w:p>
        </w:tc>
        <w:tc>
          <w:tcPr>
            <w:tcW w:w="1339" w:type="dxa"/>
            <w:vAlign w:val="center"/>
          </w:tcPr>
          <w:p w14:paraId="5ED0677C" w14:textId="77777777" w:rsidR="003D34D6" w:rsidRPr="0024793F" w:rsidRDefault="003D34D6" w:rsidP="003D34D6">
            <w:pPr>
              <w:spacing w:before="60" w:after="120"/>
              <w:jc w:val="center"/>
              <w:rPr>
                <w:sz w:val="18"/>
                <w:szCs w:val="18"/>
              </w:rPr>
            </w:pPr>
          </w:p>
        </w:tc>
      </w:tr>
      <w:tr w:rsidR="003D34D6" w:rsidRPr="0024793F" w14:paraId="459FA3A5" w14:textId="0A05D9E5" w:rsidTr="371C4A77">
        <w:trPr>
          <w:jc w:val="center"/>
        </w:trPr>
        <w:tc>
          <w:tcPr>
            <w:tcW w:w="1584" w:type="dxa"/>
            <w:vAlign w:val="center"/>
          </w:tcPr>
          <w:p w14:paraId="489764B3" w14:textId="77777777" w:rsidR="003D34D6" w:rsidRPr="00EB0E32" w:rsidRDefault="003D34D6" w:rsidP="00EB0E32">
            <w:pPr>
              <w:spacing w:before="60" w:after="120"/>
              <w:jc w:val="center"/>
              <w:rPr>
                <w:sz w:val="18"/>
                <w:szCs w:val="18"/>
              </w:rPr>
            </w:pPr>
            <w:r w:rsidRPr="00EB0E32">
              <w:rPr>
                <w:sz w:val="18"/>
                <w:szCs w:val="18"/>
              </w:rPr>
              <w:t>3.1.5</w:t>
            </w:r>
          </w:p>
        </w:tc>
        <w:tc>
          <w:tcPr>
            <w:tcW w:w="1339" w:type="dxa"/>
            <w:shd w:val="clear" w:color="auto" w:fill="auto"/>
            <w:vAlign w:val="center"/>
          </w:tcPr>
          <w:p w14:paraId="1C72EB12" w14:textId="1929A558" w:rsidR="003D34D6" w:rsidRPr="00EB0E32" w:rsidRDefault="003D34D6" w:rsidP="00EB0E32">
            <w:pPr>
              <w:spacing w:before="60" w:after="120"/>
              <w:jc w:val="center"/>
              <w:rPr>
                <w:sz w:val="18"/>
                <w:szCs w:val="18"/>
              </w:rPr>
            </w:pPr>
            <w:r w:rsidRPr="00EB0E32">
              <w:rPr>
                <w:rFonts w:cs="Calibri"/>
                <w:color w:val="000000"/>
                <w:sz w:val="18"/>
                <w:szCs w:val="18"/>
              </w:rPr>
              <w:t>37</w:t>
            </w:r>
          </w:p>
        </w:tc>
        <w:tc>
          <w:tcPr>
            <w:tcW w:w="3686" w:type="dxa"/>
            <w:vAlign w:val="center"/>
          </w:tcPr>
          <w:p w14:paraId="72FF04C3" w14:textId="1EED9B7E" w:rsidR="003D34D6" w:rsidRPr="0024793F" w:rsidRDefault="003D34D6" w:rsidP="00826338">
            <w:pPr>
              <w:spacing w:before="60" w:after="120"/>
              <w:contextualSpacing/>
              <w:rPr>
                <w:sz w:val="18"/>
                <w:szCs w:val="18"/>
              </w:rPr>
            </w:pPr>
            <w:r w:rsidRPr="0024793F">
              <w:rPr>
                <w:sz w:val="18"/>
                <w:szCs w:val="18"/>
              </w:rPr>
              <w:t xml:space="preserve">Describe how the State will ensure processing of rebates within required timeframes (e.g., through a processing company, through program implementers, or other entities or methods). Include information on corrective actions that the State will implement in the event of lengthier processing times. </w:t>
            </w:r>
          </w:p>
        </w:tc>
        <w:tc>
          <w:tcPr>
            <w:tcW w:w="1786" w:type="dxa"/>
            <w:vAlign w:val="center"/>
          </w:tcPr>
          <w:p w14:paraId="3C668F99" w14:textId="76BDA7CF" w:rsidR="003D34D6" w:rsidRPr="0024793F" w:rsidRDefault="00000000" w:rsidP="003D34D6">
            <w:pPr>
              <w:spacing w:before="60" w:after="120"/>
              <w:jc w:val="center"/>
              <w:rPr>
                <w:sz w:val="18"/>
                <w:szCs w:val="18"/>
              </w:rPr>
            </w:pPr>
            <w:sdt>
              <w:sdtPr>
                <w:rPr>
                  <w:rFonts w:cstheme="minorHAnsi"/>
                  <w:sz w:val="18"/>
                  <w:szCs w:val="18"/>
                </w:rPr>
                <w:id w:val="749234989"/>
                <w14:checkbox>
                  <w14:checked w14:val="0"/>
                  <w14:checkedState w14:val="2612" w14:font="MS Gothic"/>
                  <w14:uncheckedState w14:val="2610" w14:font="MS Gothic"/>
                </w14:checkbox>
              </w:sdtPr>
              <w:sdtContent>
                <w:r w:rsidR="003D34D6" w:rsidRPr="005C5F87">
                  <w:rPr>
                    <w:rFonts w:ascii="MS Gothic" w:eastAsia="MS Gothic" w:hAnsi="MS Gothic" w:cstheme="minorHAnsi" w:hint="eastAsia"/>
                    <w:sz w:val="18"/>
                    <w:szCs w:val="18"/>
                  </w:rPr>
                  <w:t>☐</w:t>
                </w:r>
              </w:sdtContent>
            </w:sdt>
          </w:p>
        </w:tc>
        <w:tc>
          <w:tcPr>
            <w:tcW w:w="1339" w:type="dxa"/>
            <w:vAlign w:val="center"/>
          </w:tcPr>
          <w:p w14:paraId="6A02A958" w14:textId="77777777" w:rsidR="003D34D6" w:rsidRPr="0024793F" w:rsidRDefault="003D34D6" w:rsidP="003D34D6">
            <w:pPr>
              <w:spacing w:before="60" w:after="120"/>
              <w:jc w:val="center"/>
              <w:rPr>
                <w:sz w:val="18"/>
                <w:szCs w:val="18"/>
              </w:rPr>
            </w:pPr>
          </w:p>
        </w:tc>
      </w:tr>
      <w:tr w:rsidR="003D34D6" w:rsidRPr="0024793F" w14:paraId="003D34B3" w14:textId="02820C5A" w:rsidTr="371C4A77">
        <w:trPr>
          <w:jc w:val="center"/>
        </w:trPr>
        <w:tc>
          <w:tcPr>
            <w:tcW w:w="1584" w:type="dxa"/>
            <w:vAlign w:val="center"/>
          </w:tcPr>
          <w:p w14:paraId="1855BA39" w14:textId="77777777" w:rsidR="003D34D6" w:rsidRPr="00EB0E32" w:rsidRDefault="003D34D6" w:rsidP="00EB0E32">
            <w:pPr>
              <w:spacing w:before="60" w:after="120"/>
              <w:jc w:val="center"/>
              <w:rPr>
                <w:sz w:val="18"/>
                <w:szCs w:val="18"/>
              </w:rPr>
            </w:pPr>
            <w:r w:rsidRPr="00EB0E32">
              <w:rPr>
                <w:sz w:val="18"/>
                <w:szCs w:val="18"/>
              </w:rPr>
              <w:t>3.1.5</w:t>
            </w:r>
          </w:p>
        </w:tc>
        <w:tc>
          <w:tcPr>
            <w:tcW w:w="1339" w:type="dxa"/>
            <w:shd w:val="clear" w:color="auto" w:fill="auto"/>
            <w:vAlign w:val="center"/>
          </w:tcPr>
          <w:p w14:paraId="1722F587" w14:textId="68C053CE" w:rsidR="003D34D6" w:rsidRPr="00EB0E32" w:rsidRDefault="003D34D6" w:rsidP="00EB0E32">
            <w:pPr>
              <w:spacing w:before="60" w:after="120"/>
              <w:jc w:val="center"/>
              <w:rPr>
                <w:sz w:val="18"/>
                <w:szCs w:val="18"/>
              </w:rPr>
            </w:pPr>
            <w:r w:rsidRPr="00EB0E32">
              <w:rPr>
                <w:rFonts w:cs="Calibri"/>
                <w:color w:val="000000"/>
                <w:sz w:val="18"/>
                <w:szCs w:val="18"/>
              </w:rPr>
              <w:t>38</w:t>
            </w:r>
          </w:p>
        </w:tc>
        <w:tc>
          <w:tcPr>
            <w:tcW w:w="3686" w:type="dxa"/>
            <w:vAlign w:val="center"/>
          </w:tcPr>
          <w:p w14:paraId="2BD5E8E9" w14:textId="739E334D" w:rsidR="003D34D6" w:rsidRPr="0024793F" w:rsidRDefault="003D34D6" w:rsidP="00826338">
            <w:pPr>
              <w:spacing w:before="60" w:after="120"/>
              <w:contextualSpacing/>
              <w:rPr>
                <w:sz w:val="18"/>
                <w:szCs w:val="18"/>
              </w:rPr>
            </w:pPr>
            <w:r w:rsidRPr="0024793F">
              <w:rPr>
                <w:sz w:val="18"/>
                <w:szCs w:val="18"/>
              </w:rPr>
              <w:t xml:space="preserve">Describe how the proposed processing system will be integrated with a system for processing rebates under Section 50122. Note if the State plans to use separate systems. </w:t>
            </w:r>
          </w:p>
        </w:tc>
        <w:tc>
          <w:tcPr>
            <w:tcW w:w="1786" w:type="dxa"/>
            <w:vAlign w:val="center"/>
          </w:tcPr>
          <w:p w14:paraId="48550211" w14:textId="35C2993C" w:rsidR="003D34D6" w:rsidRPr="0024793F" w:rsidRDefault="00000000" w:rsidP="003D34D6">
            <w:pPr>
              <w:spacing w:before="60" w:after="120"/>
              <w:jc w:val="center"/>
              <w:rPr>
                <w:sz w:val="18"/>
                <w:szCs w:val="18"/>
              </w:rPr>
            </w:pPr>
            <w:sdt>
              <w:sdtPr>
                <w:rPr>
                  <w:rFonts w:cstheme="minorHAnsi"/>
                  <w:sz w:val="18"/>
                  <w:szCs w:val="18"/>
                </w:rPr>
                <w:id w:val="-1222047429"/>
                <w14:checkbox>
                  <w14:checked w14:val="0"/>
                  <w14:checkedState w14:val="2612" w14:font="MS Gothic"/>
                  <w14:uncheckedState w14:val="2610" w14:font="MS Gothic"/>
                </w14:checkbox>
              </w:sdtPr>
              <w:sdtContent>
                <w:r w:rsidR="003D34D6" w:rsidRPr="005C5F87">
                  <w:rPr>
                    <w:rFonts w:ascii="MS Gothic" w:eastAsia="MS Gothic" w:hAnsi="MS Gothic" w:cstheme="minorHAnsi" w:hint="eastAsia"/>
                    <w:sz w:val="18"/>
                    <w:szCs w:val="18"/>
                  </w:rPr>
                  <w:t>☐</w:t>
                </w:r>
              </w:sdtContent>
            </w:sdt>
          </w:p>
        </w:tc>
        <w:tc>
          <w:tcPr>
            <w:tcW w:w="1339" w:type="dxa"/>
            <w:vAlign w:val="center"/>
          </w:tcPr>
          <w:p w14:paraId="00017732" w14:textId="77777777" w:rsidR="003D34D6" w:rsidRPr="0024793F" w:rsidRDefault="003D34D6" w:rsidP="003D34D6">
            <w:pPr>
              <w:spacing w:before="60" w:after="120"/>
              <w:jc w:val="center"/>
              <w:rPr>
                <w:sz w:val="18"/>
                <w:szCs w:val="18"/>
              </w:rPr>
            </w:pPr>
          </w:p>
        </w:tc>
      </w:tr>
      <w:tr w:rsidR="003D34D6" w:rsidRPr="0024793F" w14:paraId="742D26F9" w14:textId="70906142" w:rsidTr="371C4A77">
        <w:trPr>
          <w:jc w:val="center"/>
        </w:trPr>
        <w:tc>
          <w:tcPr>
            <w:tcW w:w="1584" w:type="dxa"/>
            <w:vAlign w:val="center"/>
          </w:tcPr>
          <w:p w14:paraId="471B676E" w14:textId="77777777" w:rsidR="003D34D6" w:rsidRPr="00EB0E32" w:rsidRDefault="003D34D6" w:rsidP="00EB0E32">
            <w:pPr>
              <w:spacing w:before="60" w:after="120"/>
              <w:jc w:val="center"/>
              <w:rPr>
                <w:sz w:val="18"/>
                <w:szCs w:val="18"/>
              </w:rPr>
            </w:pPr>
            <w:r w:rsidRPr="00EB0E32">
              <w:rPr>
                <w:sz w:val="18"/>
                <w:szCs w:val="18"/>
              </w:rPr>
              <w:t>3.1.5</w:t>
            </w:r>
          </w:p>
        </w:tc>
        <w:tc>
          <w:tcPr>
            <w:tcW w:w="1339" w:type="dxa"/>
            <w:shd w:val="clear" w:color="auto" w:fill="auto"/>
            <w:vAlign w:val="center"/>
          </w:tcPr>
          <w:p w14:paraId="0CC0A0B0" w14:textId="24669611" w:rsidR="003D34D6" w:rsidRPr="00EB0E32" w:rsidRDefault="003D34D6" w:rsidP="00EB0E32">
            <w:pPr>
              <w:spacing w:before="60" w:after="120"/>
              <w:jc w:val="center"/>
              <w:rPr>
                <w:sz w:val="18"/>
                <w:szCs w:val="18"/>
              </w:rPr>
            </w:pPr>
            <w:r w:rsidRPr="00EB0E32">
              <w:rPr>
                <w:rFonts w:cs="Calibri"/>
                <w:color w:val="000000"/>
                <w:sz w:val="18"/>
                <w:szCs w:val="18"/>
              </w:rPr>
              <w:t>39</w:t>
            </w:r>
          </w:p>
        </w:tc>
        <w:tc>
          <w:tcPr>
            <w:tcW w:w="3686" w:type="dxa"/>
            <w:vAlign w:val="center"/>
          </w:tcPr>
          <w:p w14:paraId="015BCDD8" w14:textId="0EEBF271" w:rsidR="003D34D6" w:rsidRPr="0024793F" w:rsidRDefault="003D34D6" w:rsidP="00826338">
            <w:pPr>
              <w:spacing w:before="60" w:after="120"/>
              <w:contextualSpacing/>
              <w:rPr>
                <w:sz w:val="18"/>
                <w:szCs w:val="18"/>
              </w:rPr>
            </w:pPr>
            <w:r w:rsidRPr="0024793F">
              <w:rPr>
                <w:sz w:val="18"/>
                <w:szCs w:val="18"/>
              </w:rPr>
              <w:t xml:space="preserve">If the State does NOT intend to use a federally provided web-based tool to determine whether a home is in a disadvantaged community, confirm that the State will provide the ZIP codes or a preferred more granular geography (e.g., census tract) with all disadvantaged communities as defined by the State to the DOE system. </w:t>
            </w:r>
          </w:p>
        </w:tc>
        <w:tc>
          <w:tcPr>
            <w:tcW w:w="1786" w:type="dxa"/>
            <w:vAlign w:val="center"/>
          </w:tcPr>
          <w:p w14:paraId="39F48207" w14:textId="77777777" w:rsidR="003D34D6" w:rsidRPr="0024793F" w:rsidRDefault="003D34D6" w:rsidP="003D34D6">
            <w:pPr>
              <w:spacing w:before="60" w:after="120"/>
              <w:jc w:val="center"/>
              <w:rPr>
                <w:sz w:val="18"/>
                <w:szCs w:val="18"/>
              </w:rPr>
            </w:pPr>
          </w:p>
        </w:tc>
        <w:tc>
          <w:tcPr>
            <w:tcW w:w="1339" w:type="dxa"/>
            <w:vAlign w:val="center"/>
          </w:tcPr>
          <w:p w14:paraId="4DE2CC93" w14:textId="127F2817" w:rsidR="003D34D6" w:rsidRPr="0024793F" w:rsidRDefault="00000000" w:rsidP="003D34D6">
            <w:pPr>
              <w:spacing w:before="60" w:after="120"/>
              <w:jc w:val="center"/>
              <w:rPr>
                <w:sz w:val="18"/>
                <w:szCs w:val="18"/>
              </w:rPr>
            </w:pPr>
            <w:sdt>
              <w:sdtPr>
                <w:rPr>
                  <w:rFonts w:cstheme="minorHAnsi"/>
                  <w:sz w:val="18"/>
                  <w:szCs w:val="18"/>
                </w:rPr>
                <w:id w:val="629593820"/>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3C9FA518" w14:textId="1544DF3F" w:rsidTr="371C4A77">
        <w:trPr>
          <w:jc w:val="center"/>
        </w:trPr>
        <w:tc>
          <w:tcPr>
            <w:tcW w:w="1584" w:type="dxa"/>
            <w:vAlign w:val="center"/>
          </w:tcPr>
          <w:p w14:paraId="033D215C" w14:textId="77777777" w:rsidR="003D34D6" w:rsidRPr="00EB0E32" w:rsidRDefault="003D34D6" w:rsidP="00EB0E32">
            <w:pPr>
              <w:spacing w:before="60" w:after="120"/>
              <w:jc w:val="center"/>
              <w:rPr>
                <w:sz w:val="18"/>
                <w:szCs w:val="18"/>
              </w:rPr>
            </w:pPr>
            <w:r w:rsidRPr="00EB0E32">
              <w:rPr>
                <w:sz w:val="18"/>
                <w:szCs w:val="18"/>
              </w:rPr>
              <w:t>3.1.5</w:t>
            </w:r>
          </w:p>
        </w:tc>
        <w:tc>
          <w:tcPr>
            <w:tcW w:w="1339" w:type="dxa"/>
            <w:shd w:val="clear" w:color="auto" w:fill="auto"/>
            <w:vAlign w:val="center"/>
          </w:tcPr>
          <w:p w14:paraId="7573A82B" w14:textId="7378061B" w:rsidR="003D34D6" w:rsidRPr="00EB0E32" w:rsidRDefault="003D34D6" w:rsidP="00EB0E32">
            <w:pPr>
              <w:spacing w:before="60" w:after="120"/>
              <w:jc w:val="center"/>
              <w:rPr>
                <w:sz w:val="18"/>
                <w:szCs w:val="18"/>
              </w:rPr>
            </w:pPr>
            <w:r w:rsidRPr="00EB0E32">
              <w:rPr>
                <w:rFonts w:cs="Calibri"/>
                <w:color w:val="000000"/>
                <w:sz w:val="18"/>
                <w:szCs w:val="18"/>
              </w:rPr>
              <w:t>40</w:t>
            </w:r>
          </w:p>
        </w:tc>
        <w:tc>
          <w:tcPr>
            <w:tcW w:w="3686" w:type="dxa"/>
            <w:vAlign w:val="center"/>
          </w:tcPr>
          <w:p w14:paraId="5B35867C" w14:textId="222EB8C8" w:rsidR="003D34D6" w:rsidRPr="0024793F" w:rsidRDefault="003D34D6" w:rsidP="00826338">
            <w:pPr>
              <w:spacing w:before="60" w:after="120"/>
              <w:contextualSpacing/>
              <w:rPr>
                <w:sz w:val="18"/>
                <w:szCs w:val="18"/>
              </w:rPr>
            </w:pPr>
            <w:r w:rsidRPr="0024793F">
              <w:rPr>
                <w:sz w:val="18"/>
                <w:szCs w:val="18"/>
              </w:rPr>
              <w:t>Confirm that the system will link to federally provided systems via API.</w:t>
            </w:r>
          </w:p>
        </w:tc>
        <w:tc>
          <w:tcPr>
            <w:tcW w:w="1786" w:type="dxa"/>
            <w:vAlign w:val="center"/>
          </w:tcPr>
          <w:p w14:paraId="2F752881" w14:textId="77777777" w:rsidR="003D34D6" w:rsidRPr="0024793F" w:rsidRDefault="003D34D6" w:rsidP="003D34D6">
            <w:pPr>
              <w:spacing w:before="60" w:after="120"/>
              <w:jc w:val="center"/>
              <w:rPr>
                <w:sz w:val="18"/>
                <w:szCs w:val="18"/>
              </w:rPr>
            </w:pPr>
          </w:p>
        </w:tc>
        <w:tc>
          <w:tcPr>
            <w:tcW w:w="1339" w:type="dxa"/>
            <w:vAlign w:val="center"/>
          </w:tcPr>
          <w:p w14:paraId="1167BF03" w14:textId="1866E72F" w:rsidR="003D34D6" w:rsidRPr="0024793F" w:rsidRDefault="00000000" w:rsidP="003D34D6">
            <w:pPr>
              <w:spacing w:before="60" w:after="120"/>
              <w:jc w:val="center"/>
              <w:rPr>
                <w:sz w:val="18"/>
                <w:szCs w:val="18"/>
              </w:rPr>
            </w:pPr>
            <w:sdt>
              <w:sdtPr>
                <w:rPr>
                  <w:rFonts w:cstheme="minorHAnsi"/>
                  <w:sz w:val="18"/>
                  <w:szCs w:val="18"/>
                </w:rPr>
                <w:id w:val="2020429110"/>
                <w14:checkbox>
                  <w14:checked w14:val="0"/>
                  <w14:checkedState w14:val="2612" w14:font="MS Gothic"/>
                  <w14:uncheckedState w14:val="2610" w14:font="MS Gothic"/>
                </w14:checkbox>
              </w:sdtPr>
              <w:sdtContent>
                <w:r w:rsidR="003D34D6" w:rsidRPr="00994055">
                  <w:rPr>
                    <w:rFonts w:ascii="MS Gothic" w:eastAsia="MS Gothic" w:hAnsi="MS Gothic" w:cstheme="minorHAnsi" w:hint="eastAsia"/>
                    <w:sz w:val="18"/>
                    <w:szCs w:val="18"/>
                  </w:rPr>
                  <w:t>☐</w:t>
                </w:r>
              </w:sdtContent>
            </w:sdt>
          </w:p>
        </w:tc>
      </w:tr>
      <w:tr w:rsidR="003D34D6" w:rsidRPr="0024793F" w14:paraId="5C153003" w14:textId="06B8314A" w:rsidTr="371C4A77">
        <w:trPr>
          <w:jc w:val="center"/>
        </w:trPr>
        <w:tc>
          <w:tcPr>
            <w:tcW w:w="1584" w:type="dxa"/>
            <w:vAlign w:val="center"/>
          </w:tcPr>
          <w:p w14:paraId="538D6774" w14:textId="77777777" w:rsidR="003D34D6" w:rsidRPr="00EB0E32" w:rsidRDefault="003D34D6" w:rsidP="00EB0E32">
            <w:pPr>
              <w:spacing w:before="60" w:after="120"/>
              <w:jc w:val="center"/>
              <w:rPr>
                <w:sz w:val="18"/>
                <w:szCs w:val="18"/>
              </w:rPr>
            </w:pPr>
            <w:r w:rsidRPr="00EB0E32">
              <w:rPr>
                <w:sz w:val="18"/>
                <w:szCs w:val="18"/>
              </w:rPr>
              <w:t>3.1.6</w:t>
            </w:r>
          </w:p>
        </w:tc>
        <w:tc>
          <w:tcPr>
            <w:tcW w:w="1339" w:type="dxa"/>
            <w:shd w:val="clear" w:color="auto" w:fill="auto"/>
            <w:vAlign w:val="center"/>
          </w:tcPr>
          <w:p w14:paraId="258ACEB5" w14:textId="367AE4CE" w:rsidR="003D34D6" w:rsidRPr="00EB0E32" w:rsidRDefault="003D34D6" w:rsidP="00EB0E32">
            <w:pPr>
              <w:spacing w:before="60" w:after="120"/>
              <w:jc w:val="center"/>
              <w:rPr>
                <w:sz w:val="18"/>
                <w:szCs w:val="18"/>
              </w:rPr>
            </w:pPr>
            <w:r w:rsidRPr="00EB0E32">
              <w:rPr>
                <w:rFonts w:cs="Calibri"/>
                <w:color w:val="000000"/>
                <w:sz w:val="18"/>
                <w:szCs w:val="18"/>
              </w:rPr>
              <w:t>41</w:t>
            </w:r>
          </w:p>
        </w:tc>
        <w:tc>
          <w:tcPr>
            <w:tcW w:w="3686" w:type="dxa"/>
            <w:vAlign w:val="center"/>
          </w:tcPr>
          <w:p w14:paraId="72C6AFE5" w14:textId="1314F1BE" w:rsidR="003D34D6" w:rsidRPr="0024793F" w:rsidRDefault="003D34D6" w:rsidP="00826338">
            <w:pPr>
              <w:spacing w:before="60" w:after="120"/>
              <w:contextualSpacing/>
              <w:rPr>
                <w:sz w:val="18"/>
                <w:szCs w:val="18"/>
              </w:rPr>
            </w:pPr>
            <w:r w:rsidRPr="0024793F">
              <w:rPr>
                <w:sz w:val="18"/>
                <w:szCs w:val="18"/>
              </w:rPr>
              <w:t>Certify that the State will submit a Privacy and Security Risk Assessment in the State Implementation Blueprint.</w:t>
            </w:r>
          </w:p>
        </w:tc>
        <w:tc>
          <w:tcPr>
            <w:tcW w:w="1786" w:type="dxa"/>
            <w:vAlign w:val="center"/>
          </w:tcPr>
          <w:p w14:paraId="4B56CD77" w14:textId="77777777" w:rsidR="003D34D6" w:rsidRPr="0024793F" w:rsidRDefault="003D34D6" w:rsidP="003D34D6">
            <w:pPr>
              <w:spacing w:before="60" w:after="120"/>
              <w:jc w:val="center"/>
              <w:rPr>
                <w:sz w:val="18"/>
                <w:szCs w:val="18"/>
              </w:rPr>
            </w:pPr>
          </w:p>
        </w:tc>
        <w:tc>
          <w:tcPr>
            <w:tcW w:w="1339" w:type="dxa"/>
            <w:vAlign w:val="center"/>
          </w:tcPr>
          <w:p w14:paraId="4098C61B" w14:textId="598BA74D" w:rsidR="003D34D6" w:rsidRPr="0024793F" w:rsidRDefault="00000000" w:rsidP="003D34D6">
            <w:pPr>
              <w:spacing w:before="60" w:after="120"/>
              <w:jc w:val="center"/>
              <w:rPr>
                <w:sz w:val="18"/>
                <w:szCs w:val="18"/>
              </w:rPr>
            </w:pPr>
            <w:sdt>
              <w:sdtPr>
                <w:rPr>
                  <w:rFonts w:cstheme="minorHAnsi"/>
                  <w:sz w:val="18"/>
                  <w:szCs w:val="18"/>
                </w:rPr>
                <w:id w:val="2105456076"/>
                <w14:checkbox>
                  <w14:checked w14:val="0"/>
                  <w14:checkedState w14:val="2612" w14:font="MS Gothic"/>
                  <w14:uncheckedState w14:val="2610" w14:font="MS Gothic"/>
                </w14:checkbox>
              </w:sdtPr>
              <w:sdtContent>
                <w:r w:rsidR="003D34D6" w:rsidRPr="00994055">
                  <w:rPr>
                    <w:rFonts w:ascii="MS Gothic" w:eastAsia="MS Gothic" w:hAnsi="MS Gothic" w:cstheme="minorHAnsi" w:hint="eastAsia"/>
                    <w:sz w:val="18"/>
                    <w:szCs w:val="18"/>
                  </w:rPr>
                  <w:t>☐</w:t>
                </w:r>
              </w:sdtContent>
            </w:sdt>
          </w:p>
        </w:tc>
      </w:tr>
      <w:tr w:rsidR="003D34D6" w:rsidRPr="0024793F" w14:paraId="4A927082" w14:textId="53E23040" w:rsidTr="371C4A77">
        <w:trPr>
          <w:jc w:val="center"/>
        </w:trPr>
        <w:tc>
          <w:tcPr>
            <w:tcW w:w="1584" w:type="dxa"/>
            <w:vAlign w:val="center"/>
          </w:tcPr>
          <w:p w14:paraId="33DFBE81" w14:textId="77777777" w:rsidR="003D34D6" w:rsidRPr="00EB0E32" w:rsidRDefault="003D34D6" w:rsidP="00EB0E32">
            <w:pPr>
              <w:spacing w:before="60" w:after="120"/>
              <w:jc w:val="center"/>
              <w:rPr>
                <w:sz w:val="18"/>
                <w:szCs w:val="18"/>
              </w:rPr>
            </w:pPr>
            <w:r w:rsidRPr="00EB0E32">
              <w:rPr>
                <w:sz w:val="18"/>
                <w:szCs w:val="18"/>
              </w:rPr>
              <w:t>3.1.6</w:t>
            </w:r>
          </w:p>
        </w:tc>
        <w:tc>
          <w:tcPr>
            <w:tcW w:w="1339" w:type="dxa"/>
            <w:shd w:val="clear" w:color="auto" w:fill="auto"/>
            <w:vAlign w:val="center"/>
          </w:tcPr>
          <w:p w14:paraId="5B06559F" w14:textId="12D949A7" w:rsidR="003D34D6" w:rsidRPr="00EB0E32" w:rsidRDefault="003D34D6" w:rsidP="00EB0E32">
            <w:pPr>
              <w:spacing w:before="60" w:after="120"/>
              <w:jc w:val="center"/>
              <w:rPr>
                <w:sz w:val="18"/>
                <w:szCs w:val="18"/>
              </w:rPr>
            </w:pPr>
            <w:r w:rsidRPr="00EB0E32">
              <w:rPr>
                <w:rFonts w:cs="Calibri"/>
                <w:color w:val="000000"/>
                <w:sz w:val="18"/>
                <w:szCs w:val="18"/>
              </w:rPr>
              <w:t>42</w:t>
            </w:r>
          </w:p>
        </w:tc>
        <w:tc>
          <w:tcPr>
            <w:tcW w:w="3686" w:type="dxa"/>
            <w:vAlign w:val="center"/>
          </w:tcPr>
          <w:p w14:paraId="299C256B" w14:textId="7CAB847B" w:rsidR="003D34D6" w:rsidRPr="0024793F" w:rsidRDefault="003D34D6" w:rsidP="00826338">
            <w:pPr>
              <w:spacing w:before="60" w:after="120"/>
              <w:contextualSpacing/>
              <w:rPr>
                <w:sz w:val="18"/>
                <w:szCs w:val="18"/>
              </w:rPr>
            </w:pPr>
            <w:r w:rsidRPr="0024793F">
              <w:rPr>
                <w:sz w:val="18"/>
                <w:szCs w:val="18"/>
              </w:rPr>
              <w:t>Explain how data will be protected, specifically addressing security measures and privacy measures.</w:t>
            </w:r>
          </w:p>
        </w:tc>
        <w:tc>
          <w:tcPr>
            <w:tcW w:w="1786" w:type="dxa"/>
            <w:vAlign w:val="center"/>
          </w:tcPr>
          <w:p w14:paraId="66544971" w14:textId="240C327F" w:rsidR="003D34D6" w:rsidRPr="0024793F" w:rsidRDefault="00000000" w:rsidP="003D34D6">
            <w:pPr>
              <w:spacing w:before="60" w:after="120"/>
              <w:jc w:val="center"/>
              <w:rPr>
                <w:sz w:val="18"/>
                <w:szCs w:val="18"/>
              </w:rPr>
            </w:pPr>
            <w:sdt>
              <w:sdtPr>
                <w:rPr>
                  <w:rFonts w:cstheme="minorHAnsi"/>
                  <w:sz w:val="18"/>
                  <w:szCs w:val="18"/>
                </w:rPr>
                <w:id w:val="423541576"/>
                <w14:checkbox>
                  <w14:checked w14:val="0"/>
                  <w14:checkedState w14:val="2612" w14:font="MS Gothic"/>
                  <w14:uncheckedState w14:val="2610" w14:font="MS Gothic"/>
                </w14:checkbox>
              </w:sdtPr>
              <w:sdtContent>
                <w:r w:rsidR="003D34D6" w:rsidRPr="002D0542">
                  <w:rPr>
                    <w:rFonts w:ascii="MS Gothic" w:eastAsia="MS Gothic" w:hAnsi="MS Gothic" w:cstheme="minorHAnsi" w:hint="eastAsia"/>
                    <w:sz w:val="18"/>
                    <w:szCs w:val="18"/>
                  </w:rPr>
                  <w:t>☐</w:t>
                </w:r>
              </w:sdtContent>
            </w:sdt>
          </w:p>
        </w:tc>
        <w:tc>
          <w:tcPr>
            <w:tcW w:w="1339" w:type="dxa"/>
            <w:vAlign w:val="center"/>
          </w:tcPr>
          <w:p w14:paraId="284AB727" w14:textId="77777777" w:rsidR="003D34D6" w:rsidRPr="0024793F" w:rsidRDefault="003D34D6" w:rsidP="003D34D6">
            <w:pPr>
              <w:spacing w:before="60" w:after="120"/>
              <w:jc w:val="center"/>
              <w:rPr>
                <w:sz w:val="18"/>
                <w:szCs w:val="18"/>
              </w:rPr>
            </w:pPr>
          </w:p>
        </w:tc>
      </w:tr>
      <w:tr w:rsidR="003D34D6" w:rsidRPr="0024793F" w14:paraId="63E42E42" w14:textId="74A5216C" w:rsidTr="371C4A77">
        <w:trPr>
          <w:jc w:val="center"/>
        </w:trPr>
        <w:tc>
          <w:tcPr>
            <w:tcW w:w="1584" w:type="dxa"/>
            <w:vAlign w:val="center"/>
          </w:tcPr>
          <w:p w14:paraId="6EF2F9C0" w14:textId="77777777" w:rsidR="003D34D6" w:rsidRPr="00EB0E32" w:rsidRDefault="003D34D6" w:rsidP="00EB0E32">
            <w:pPr>
              <w:spacing w:before="60" w:after="120"/>
              <w:jc w:val="center"/>
              <w:rPr>
                <w:sz w:val="18"/>
                <w:szCs w:val="18"/>
              </w:rPr>
            </w:pPr>
            <w:r w:rsidRPr="00EB0E32">
              <w:rPr>
                <w:sz w:val="18"/>
                <w:szCs w:val="18"/>
              </w:rPr>
              <w:t>3.1.6</w:t>
            </w:r>
          </w:p>
        </w:tc>
        <w:tc>
          <w:tcPr>
            <w:tcW w:w="1339" w:type="dxa"/>
            <w:shd w:val="clear" w:color="auto" w:fill="auto"/>
            <w:vAlign w:val="center"/>
          </w:tcPr>
          <w:p w14:paraId="09981732" w14:textId="43157B41" w:rsidR="003D34D6" w:rsidRPr="00EB0E32" w:rsidRDefault="003D34D6" w:rsidP="00EB0E32">
            <w:pPr>
              <w:spacing w:before="60" w:after="120"/>
              <w:jc w:val="center"/>
              <w:rPr>
                <w:sz w:val="18"/>
                <w:szCs w:val="18"/>
              </w:rPr>
            </w:pPr>
            <w:r w:rsidRPr="00EB0E32">
              <w:rPr>
                <w:rFonts w:cs="Calibri"/>
                <w:color w:val="000000"/>
                <w:sz w:val="18"/>
                <w:szCs w:val="18"/>
              </w:rPr>
              <w:t>43</w:t>
            </w:r>
          </w:p>
        </w:tc>
        <w:tc>
          <w:tcPr>
            <w:tcW w:w="3686" w:type="dxa"/>
            <w:vAlign w:val="center"/>
          </w:tcPr>
          <w:p w14:paraId="7A64225F" w14:textId="5470E1ED" w:rsidR="003D34D6" w:rsidRPr="0024793F" w:rsidRDefault="003D34D6" w:rsidP="00826338">
            <w:pPr>
              <w:spacing w:before="60" w:after="120"/>
              <w:contextualSpacing/>
              <w:rPr>
                <w:sz w:val="18"/>
                <w:szCs w:val="18"/>
              </w:rPr>
            </w:pPr>
            <w:r w:rsidRPr="0024793F">
              <w:rPr>
                <w:sz w:val="18"/>
                <w:szCs w:val="18"/>
              </w:rPr>
              <w:t>Include documentation of the processes to monitor, identify, and address security and privacy threats.</w:t>
            </w:r>
          </w:p>
        </w:tc>
        <w:tc>
          <w:tcPr>
            <w:tcW w:w="1786" w:type="dxa"/>
            <w:vAlign w:val="center"/>
          </w:tcPr>
          <w:p w14:paraId="6E879ECE" w14:textId="74E9CA1D" w:rsidR="003D34D6" w:rsidRPr="0024793F" w:rsidRDefault="00000000" w:rsidP="003D34D6">
            <w:pPr>
              <w:spacing w:before="60" w:after="120"/>
              <w:jc w:val="center"/>
              <w:rPr>
                <w:sz w:val="18"/>
                <w:szCs w:val="18"/>
              </w:rPr>
            </w:pPr>
            <w:sdt>
              <w:sdtPr>
                <w:rPr>
                  <w:rFonts w:cstheme="minorHAnsi"/>
                  <w:sz w:val="18"/>
                  <w:szCs w:val="18"/>
                </w:rPr>
                <w:id w:val="-1875460932"/>
                <w14:checkbox>
                  <w14:checked w14:val="0"/>
                  <w14:checkedState w14:val="2612" w14:font="MS Gothic"/>
                  <w14:uncheckedState w14:val="2610" w14:font="MS Gothic"/>
                </w14:checkbox>
              </w:sdtPr>
              <w:sdtContent>
                <w:r w:rsidR="003D34D6" w:rsidRPr="002D0542">
                  <w:rPr>
                    <w:rFonts w:ascii="MS Gothic" w:eastAsia="MS Gothic" w:hAnsi="MS Gothic" w:cstheme="minorHAnsi" w:hint="eastAsia"/>
                    <w:sz w:val="18"/>
                    <w:szCs w:val="18"/>
                  </w:rPr>
                  <w:t>☐</w:t>
                </w:r>
              </w:sdtContent>
            </w:sdt>
          </w:p>
        </w:tc>
        <w:tc>
          <w:tcPr>
            <w:tcW w:w="1339" w:type="dxa"/>
            <w:vAlign w:val="center"/>
          </w:tcPr>
          <w:p w14:paraId="6250798F" w14:textId="77777777" w:rsidR="003D34D6" w:rsidRPr="0024793F" w:rsidRDefault="003D34D6" w:rsidP="003D34D6">
            <w:pPr>
              <w:spacing w:before="60" w:after="120"/>
              <w:jc w:val="center"/>
              <w:rPr>
                <w:sz w:val="18"/>
                <w:szCs w:val="18"/>
              </w:rPr>
            </w:pPr>
          </w:p>
        </w:tc>
      </w:tr>
      <w:tr w:rsidR="003D34D6" w:rsidRPr="0024793F" w14:paraId="400441E4" w14:textId="54C0E3E6" w:rsidTr="371C4A77">
        <w:trPr>
          <w:jc w:val="center"/>
        </w:trPr>
        <w:tc>
          <w:tcPr>
            <w:tcW w:w="1584" w:type="dxa"/>
            <w:vAlign w:val="center"/>
          </w:tcPr>
          <w:p w14:paraId="43CF89B2" w14:textId="77777777" w:rsidR="003D34D6" w:rsidRPr="00EB0E32" w:rsidRDefault="003D34D6" w:rsidP="00EB0E32">
            <w:pPr>
              <w:spacing w:before="60" w:after="120"/>
              <w:jc w:val="center"/>
              <w:rPr>
                <w:sz w:val="18"/>
                <w:szCs w:val="18"/>
              </w:rPr>
            </w:pPr>
            <w:r w:rsidRPr="00EB0E32">
              <w:rPr>
                <w:sz w:val="18"/>
                <w:szCs w:val="18"/>
              </w:rPr>
              <w:t>3.1.6</w:t>
            </w:r>
          </w:p>
        </w:tc>
        <w:tc>
          <w:tcPr>
            <w:tcW w:w="1339" w:type="dxa"/>
            <w:shd w:val="clear" w:color="auto" w:fill="auto"/>
            <w:vAlign w:val="center"/>
          </w:tcPr>
          <w:p w14:paraId="32EECC30" w14:textId="1B8EA91D" w:rsidR="003D34D6" w:rsidRPr="00EB0E32" w:rsidRDefault="003D34D6" w:rsidP="00EB0E32">
            <w:pPr>
              <w:spacing w:before="60" w:after="120"/>
              <w:jc w:val="center"/>
              <w:rPr>
                <w:sz w:val="18"/>
                <w:szCs w:val="18"/>
              </w:rPr>
            </w:pPr>
            <w:r w:rsidRPr="00EB0E32">
              <w:rPr>
                <w:rFonts w:cs="Calibri"/>
                <w:color w:val="000000"/>
                <w:sz w:val="18"/>
                <w:szCs w:val="18"/>
              </w:rPr>
              <w:t>44</w:t>
            </w:r>
          </w:p>
        </w:tc>
        <w:tc>
          <w:tcPr>
            <w:tcW w:w="3686" w:type="dxa"/>
            <w:vAlign w:val="center"/>
          </w:tcPr>
          <w:p w14:paraId="0BE244D7" w14:textId="2A199827" w:rsidR="003D34D6" w:rsidRPr="0024793F" w:rsidRDefault="003D34D6" w:rsidP="00826338">
            <w:pPr>
              <w:spacing w:before="60" w:after="120"/>
              <w:contextualSpacing/>
              <w:rPr>
                <w:sz w:val="18"/>
                <w:szCs w:val="18"/>
              </w:rPr>
            </w:pPr>
            <w:r w:rsidRPr="0024793F">
              <w:rPr>
                <w:sz w:val="18"/>
                <w:szCs w:val="18"/>
              </w:rPr>
              <w:t>Confirm that the State will require billing data release and describe how the State will gain access to billing data for program requirements and program evaluation.</w:t>
            </w:r>
          </w:p>
        </w:tc>
        <w:tc>
          <w:tcPr>
            <w:tcW w:w="1786" w:type="dxa"/>
            <w:vAlign w:val="center"/>
          </w:tcPr>
          <w:p w14:paraId="0277910D" w14:textId="06FEA227" w:rsidR="003D34D6" w:rsidRPr="0024793F" w:rsidRDefault="00000000" w:rsidP="003D34D6">
            <w:pPr>
              <w:spacing w:before="60" w:after="120"/>
              <w:jc w:val="center"/>
              <w:rPr>
                <w:sz w:val="18"/>
                <w:szCs w:val="18"/>
              </w:rPr>
            </w:pPr>
            <w:sdt>
              <w:sdtPr>
                <w:rPr>
                  <w:rFonts w:cstheme="minorHAnsi"/>
                  <w:sz w:val="18"/>
                  <w:szCs w:val="18"/>
                </w:rPr>
                <w:id w:val="1015812229"/>
                <w14:checkbox>
                  <w14:checked w14:val="0"/>
                  <w14:checkedState w14:val="2612" w14:font="MS Gothic"/>
                  <w14:uncheckedState w14:val="2610" w14:font="MS Gothic"/>
                </w14:checkbox>
              </w:sdtPr>
              <w:sdtContent>
                <w:r w:rsidR="003D34D6" w:rsidRPr="002D0542">
                  <w:rPr>
                    <w:rFonts w:ascii="MS Gothic" w:eastAsia="MS Gothic" w:hAnsi="MS Gothic" w:cstheme="minorHAnsi" w:hint="eastAsia"/>
                    <w:sz w:val="18"/>
                    <w:szCs w:val="18"/>
                  </w:rPr>
                  <w:t>☐</w:t>
                </w:r>
              </w:sdtContent>
            </w:sdt>
          </w:p>
        </w:tc>
        <w:tc>
          <w:tcPr>
            <w:tcW w:w="1339" w:type="dxa"/>
            <w:vAlign w:val="center"/>
          </w:tcPr>
          <w:p w14:paraId="7134A0DF" w14:textId="77777777" w:rsidR="003D34D6" w:rsidRPr="0024793F" w:rsidRDefault="003D34D6" w:rsidP="003D34D6">
            <w:pPr>
              <w:spacing w:before="60" w:after="120"/>
              <w:jc w:val="center"/>
              <w:rPr>
                <w:sz w:val="18"/>
                <w:szCs w:val="18"/>
              </w:rPr>
            </w:pPr>
          </w:p>
        </w:tc>
      </w:tr>
      <w:tr w:rsidR="003D34D6" w:rsidRPr="0024793F" w14:paraId="2C874667" w14:textId="21D02C2A" w:rsidTr="371C4A77">
        <w:trPr>
          <w:jc w:val="center"/>
        </w:trPr>
        <w:tc>
          <w:tcPr>
            <w:tcW w:w="1584" w:type="dxa"/>
            <w:vAlign w:val="center"/>
          </w:tcPr>
          <w:p w14:paraId="7E609B13" w14:textId="77777777" w:rsidR="003D34D6" w:rsidRPr="00EB0E32" w:rsidRDefault="003D34D6" w:rsidP="00EB0E32">
            <w:pPr>
              <w:spacing w:before="60" w:after="120"/>
              <w:jc w:val="center"/>
              <w:rPr>
                <w:sz w:val="18"/>
                <w:szCs w:val="18"/>
              </w:rPr>
            </w:pPr>
            <w:r w:rsidRPr="00EB0E32">
              <w:rPr>
                <w:sz w:val="18"/>
                <w:szCs w:val="18"/>
              </w:rPr>
              <w:t>3.1.6</w:t>
            </w:r>
          </w:p>
        </w:tc>
        <w:tc>
          <w:tcPr>
            <w:tcW w:w="1339" w:type="dxa"/>
            <w:shd w:val="clear" w:color="auto" w:fill="auto"/>
            <w:vAlign w:val="center"/>
          </w:tcPr>
          <w:p w14:paraId="78B95378" w14:textId="07831299" w:rsidR="003D34D6" w:rsidRPr="00EB0E32" w:rsidRDefault="003D34D6" w:rsidP="00EB0E32">
            <w:pPr>
              <w:spacing w:before="60" w:after="120"/>
              <w:jc w:val="center"/>
              <w:rPr>
                <w:sz w:val="18"/>
                <w:szCs w:val="18"/>
              </w:rPr>
            </w:pPr>
            <w:r w:rsidRPr="00EB0E32">
              <w:rPr>
                <w:rFonts w:cs="Calibri"/>
                <w:color w:val="000000"/>
                <w:sz w:val="18"/>
                <w:szCs w:val="18"/>
              </w:rPr>
              <w:t>45</w:t>
            </w:r>
          </w:p>
        </w:tc>
        <w:tc>
          <w:tcPr>
            <w:tcW w:w="3686" w:type="dxa"/>
            <w:vAlign w:val="center"/>
          </w:tcPr>
          <w:p w14:paraId="5B2A112D" w14:textId="52AAACF0" w:rsidR="003D34D6" w:rsidRPr="0024793F" w:rsidRDefault="003D34D6" w:rsidP="00826338">
            <w:pPr>
              <w:spacing w:before="60" w:after="120"/>
              <w:contextualSpacing/>
              <w:rPr>
                <w:sz w:val="18"/>
                <w:szCs w:val="18"/>
              </w:rPr>
            </w:pPr>
            <w:r w:rsidRPr="0024793F">
              <w:rPr>
                <w:sz w:val="18"/>
                <w:szCs w:val="18"/>
              </w:rPr>
              <w:t>Confirm that the State will collect required data and cooperate in program evaluation processes as listed in section 3.1.6.3.</w:t>
            </w:r>
          </w:p>
        </w:tc>
        <w:tc>
          <w:tcPr>
            <w:tcW w:w="1786" w:type="dxa"/>
            <w:vAlign w:val="center"/>
          </w:tcPr>
          <w:p w14:paraId="77E1CD20" w14:textId="77777777" w:rsidR="003D34D6" w:rsidRPr="0024793F" w:rsidRDefault="003D34D6" w:rsidP="003D34D6">
            <w:pPr>
              <w:spacing w:before="60" w:after="120"/>
              <w:jc w:val="center"/>
              <w:rPr>
                <w:sz w:val="18"/>
                <w:szCs w:val="18"/>
              </w:rPr>
            </w:pPr>
          </w:p>
        </w:tc>
        <w:tc>
          <w:tcPr>
            <w:tcW w:w="1339" w:type="dxa"/>
            <w:vAlign w:val="center"/>
          </w:tcPr>
          <w:p w14:paraId="2C42FAAF" w14:textId="10796F20" w:rsidR="003D34D6" w:rsidRPr="0024793F" w:rsidRDefault="00000000" w:rsidP="003D34D6">
            <w:pPr>
              <w:spacing w:before="60" w:after="120"/>
              <w:jc w:val="center"/>
              <w:rPr>
                <w:sz w:val="18"/>
                <w:szCs w:val="18"/>
              </w:rPr>
            </w:pPr>
            <w:sdt>
              <w:sdtPr>
                <w:rPr>
                  <w:rFonts w:cstheme="minorHAnsi"/>
                  <w:sz w:val="18"/>
                  <w:szCs w:val="18"/>
                </w:rPr>
                <w:id w:val="304208594"/>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458F6E55" w14:textId="59AA1290" w:rsidTr="371C4A77">
        <w:trPr>
          <w:jc w:val="center"/>
        </w:trPr>
        <w:tc>
          <w:tcPr>
            <w:tcW w:w="1584" w:type="dxa"/>
            <w:vAlign w:val="center"/>
          </w:tcPr>
          <w:p w14:paraId="5CA4A7F8" w14:textId="77777777" w:rsidR="003D34D6" w:rsidRPr="00EB0E32" w:rsidRDefault="003D34D6" w:rsidP="00EB0E32">
            <w:pPr>
              <w:spacing w:before="60" w:after="120"/>
              <w:jc w:val="center"/>
              <w:rPr>
                <w:sz w:val="18"/>
                <w:szCs w:val="18"/>
              </w:rPr>
            </w:pPr>
            <w:r w:rsidRPr="00EB0E32">
              <w:rPr>
                <w:sz w:val="18"/>
                <w:szCs w:val="18"/>
              </w:rPr>
              <w:t>3.1.6</w:t>
            </w:r>
          </w:p>
        </w:tc>
        <w:tc>
          <w:tcPr>
            <w:tcW w:w="1339" w:type="dxa"/>
            <w:shd w:val="clear" w:color="auto" w:fill="auto"/>
            <w:vAlign w:val="center"/>
          </w:tcPr>
          <w:p w14:paraId="44053C04" w14:textId="59AC4986" w:rsidR="003D34D6" w:rsidRPr="00EB0E32" w:rsidRDefault="003D34D6" w:rsidP="00EB0E32">
            <w:pPr>
              <w:spacing w:before="60" w:after="120"/>
              <w:jc w:val="center"/>
              <w:rPr>
                <w:sz w:val="18"/>
                <w:szCs w:val="18"/>
              </w:rPr>
            </w:pPr>
            <w:r w:rsidRPr="00EB0E32">
              <w:rPr>
                <w:rFonts w:cs="Calibri"/>
                <w:color w:val="000000"/>
                <w:sz w:val="18"/>
                <w:szCs w:val="18"/>
              </w:rPr>
              <w:t>46</w:t>
            </w:r>
          </w:p>
        </w:tc>
        <w:tc>
          <w:tcPr>
            <w:tcW w:w="3686" w:type="dxa"/>
            <w:vAlign w:val="center"/>
          </w:tcPr>
          <w:p w14:paraId="33CCCB08" w14:textId="6261263F" w:rsidR="003D34D6" w:rsidRPr="0024793F" w:rsidRDefault="003D34D6" w:rsidP="00826338">
            <w:pPr>
              <w:spacing w:before="60" w:after="120"/>
              <w:contextualSpacing/>
              <w:rPr>
                <w:sz w:val="18"/>
                <w:szCs w:val="18"/>
              </w:rPr>
            </w:pPr>
            <w:r w:rsidRPr="0024793F">
              <w:rPr>
                <w:sz w:val="18"/>
                <w:szCs w:val="18"/>
              </w:rPr>
              <w:t xml:space="preserve">Confirm if the State is planning to conduct its own evaluation, and if so, what type(s) </w:t>
            </w:r>
            <w:r w:rsidRPr="0024793F">
              <w:rPr>
                <w:sz w:val="18"/>
                <w:szCs w:val="18"/>
              </w:rPr>
              <w:lastRenderedPageBreak/>
              <w:t>of evaluations. If the State plans to conduct evaluations on its programs, confirm that the State will:</w:t>
            </w:r>
          </w:p>
          <w:p w14:paraId="5295C800" w14:textId="77777777" w:rsidR="003D34D6" w:rsidRPr="0024793F" w:rsidRDefault="003D34D6" w:rsidP="00826338">
            <w:pPr>
              <w:numPr>
                <w:ilvl w:val="0"/>
                <w:numId w:val="2"/>
              </w:numPr>
              <w:spacing w:before="60" w:after="120"/>
              <w:contextualSpacing/>
              <w:rPr>
                <w:sz w:val="18"/>
                <w:szCs w:val="18"/>
              </w:rPr>
            </w:pPr>
            <w:r w:rsidRPr="0024793F">
              <w:rPr>
                <w:sz w:val="18"/>
                <w:szCs w:val="18"/>
              </w:rPr>
              <w:t>Cooperate with DOE to meet all the requirements listed in section 3.1.6.3.</w:t>
            </w:r>
          </w:p>
          <w:p w14:paraId="57267686" w14:textId="77777777" w:rsidR="003D34D6" w:rsidRPr="0024793F" w:rsidRDefault="003D34D6" w:rsidP="00826338">
            <w:pPr>
              <w:numPr>
                <w:ilvl w:val="0"/>
                <w:numId w:val="2"/>
              </w:numPr>
              <w:spacing w:before="60" w:after="120"/>
              <w:contextualSpacing/>
              <w:rPr>
                <w:sz w:val="18"/>
                <w:szCs w:val="18"/>
              </w:rPr>
            </w:pPr>
            <w:r w:rsidRPr="0024793F">
              <w:rPr>
                <w:sz w:val="18"/>
                <w:szCs w:val="18"/>
              </w:rPr>
              <w:t xml:space="preserve">Submit an evaluation plan for DOE review within three months of program launch. </w:t>
            </w:r>
          </w:p>
          <w:p w14:paraId="799DDA4D" w14:textId="77777777" w:rsidR="003D34D6" w:rsidRPr="0024793F" w:rsidRDefault="003D34D6" w:rsidP="00826338">
            <w:pPr>
              <w:numPr>
                <w:ilvl w:val="0"/>
                <w:numId w:val="2"/>
              </w:numPr>
              <w:spacing w:before="60" w:after="120"/>
              <w:contextualSpacing/>
              <w:rPr>
                <w:sz w:val="18"/>
                <w:szCs w:val="18"/>
              </w:rPr>
            </w:pPr>
            <w:r w:rsidRPr="0024793F">
              <w:rPr>
                <w:sz w:val="18"/>
                <w:szCs w:val="18"/>
              </w:rPr>
              <w:t>Provide results to DOE.</w:t>
            </w:r>
          </w:p>
        </w:tc>
        <w:tc>
          <w:tcPr>
            <w:tcW w:w="1786" w:type="dxa"/>
            <w:vAlign w:val="center"/>
          </w:tcPr>
          <w:p w14:paraId="37CCC431" w14:textId="77777777" w:rsidR="003D34D6" w:rsidRPr="0024793F" w:rsidRDefault="003D34D6" w:rsidP="003D34D6">
            <w:pPr>
              <w:spacing w:before="60" w:after="120"/>
              <w:jc w:val="center"/>
              <w:rPr>
                <w:sz w:val="18"/>
                <w:szCs w:val="18"/>
              </w:rPr>
            </w:pPr>
          </w:p>
        </w:tc>
        <w:tc>
          <w:tcPr>
            <w:tcW w:w="1339" w:type="dxa"/>
            <w:vAlign w:val="center"/>
          </w:tcPr>
          <w:p w14:paraId="07DD740A" w14:textId="7B0AA755" w:rsidR="003D34D6" w:rsidRPr="0024793F" w:rsidRDefault="00000000" w:rsidP="003D34D6">
            <w:pPr>
              <w:spacing w:before="60" w:after="120"/>
              <w:jc w:val="center"/>
              <w:rPr>
                <w:sz w:val="18"/>
                <w:szCs w:val="18"/>
              </w:rPr>
            </w:pPr>
            <w:sdt>
              <w:sdtPr>
                <w:rPr>
                  <w:rFonts w:cstheme="minorHAnsi"/>
                  <w:sz w:val="18"/>
                  <w:szCs w:val="18"/>
                </w:rPr>
                <w:id w:val="-1612422696"/>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03ACDC65" w14:textId="1816906D" w:rsidTr="371C4A77">
        <w:trPr>
          <w:jc w:val="center"/>
        </w:trPr>
        <w:tc>
          <w:tcPr>
            <w:tcW w:w="1584" w:type="dxa"/>
            <w:vAlign w:val="center"/>
          </w:tcPr>
          <w:p w14:paraId="2A888740" w14:textId="77777777" w:rsidR="003D34D6" w:rsidRPr="00EB0E32" w:rsidRDefault="003D34D6" w:rsidP="00EB0E32">
            <w:pPr>
              <w:spacing w:before="60" w:after="120"/>
              <w:jc w:val="center"/>
              <w:rPr>
                <w:sz w:val="18"/>
                <w:szCs w:val="18"/>
              </w:rPr>
            </w:pPr>
            <w:r w:rsidRPr="00EB0E32">
              <w:rPr>
                <w:sz w:val="18"/>
                <w:szCs w:val="18"/>
              </w:rPr>
              <w:t>3.1.6</w:t>
            </w:r>
          </w:p>
        </w:tc>
        <w:tc>
          <w:tcPr>
            <w:tcW w:w="1339" w:type="dxa"/>
            <w:shd w:val="clear" w:color="auto" w:fill="auto"/>
            <w:vAlign w:val="center"/>
          </w:tcPr>
          <w:p w14:paraId="4B9C936C" w14:textId="6D83C53B" w:rsidR="003D34D6" w:rsidRPr="00EB0E32" w:rsidRDefault="003D34D6" w:rsidP="00EB0E32">
            <w:pPr>
              <w:spacing w:before="60" w:after="120"/>
              <w:jc w:val="center"/>
              <w:rPr>
                <w:sz w:val="18"/>
                <w:szCs w:val="18"/>
              </w:rPr>
            </w:pPr>
            <w:r w:rsidRPr="00EB0E32">
              <w:rPr>
                <w:rFonts w:cs="Calibri"/>
                <w:color w:val="000000"/>
                <w:sz w:val="18"/>
                <w:szCs w:val="18"/>
              </w:rPr>
              <w:t>47</w:t>
            </w:r>
          </w:p>
        </w:tc>
        <w:tc>
          <w:tcPr>
            <w:tcW w:w="3686" w:type="dxa"/>
            <w:vAlign w:val="center"/>
          </w:tcPr>
          <w:p w14:paraId="52B969F5" w14:textId="504D96BC" w:rsidR="003D34D6" w:rsidRPr="0024793F" w:rsidRDefault="003D34D6" w:rsidP="00826338">
            <w:pPr>
              <w:spacing w:before="60" w:after="120"/>
              <w:contextualSpacing/>
              <w:rPr>
                <w:sz w:val="18"/>
                <w:szCs w:val="18"/>
              </w:rPr>
            </w:pPr>
            <w:r w:rsidRPr="0024793F">
              <w:rPr>
                <w:sz w:val="18"/>
                <w:szCs w:val="18"/>
              </w:rPr>
              <w:t>If the State plans to conduct evaluations on its programs, describe the evaluation objectives, high level work plan, and timing of the evaluations and whether the State would request to be excluded from DOE-led evaluations.</w:t>
            </w:r>
          </w:p>
        </w:tc>
        <w:tc>
          <w:tcPr>
            <w:tcW w:w="1786" w:type="dxa"/>
            <w:vAlign w:val="center"/>
          </w:tcPr>
          <w:p w14:paraId="2E22AF53" w14:textId="3B679B10" w:rsidR="003D34D6" w:rsidRPr="0024793F" w:rsidRDefault="00000000" w:rsidP="003D34D6">
            <w:pPr>
              <w:spacing w:before="60" w:after="120"/>
              <w:jc w:val="center"/>
              <w:rPr>
                <w:sz w:val="18"/>
                <w:szCs w:val="18"/>
              </w:rPr>
            </w:pPr>
            <w:sdt>
              <w:sdtPr>
                <w:rPr>
                  <w:rFonts w:cstheme="minorHAnsi"/>
                  <w:sz w:val="18"/>
                  <w:szCs w:val="18"/>
                </w:rPr>
                <w:id w:val="-1264443136"/>
                <w14:checkbox>
                  <w14:checked w14:val="0"/>
                  <w14:checkedState w14:val="2612" w14:font="MS Gothic"/>
                  <w14:uncheckedState w14:val="2610" w14:font="MS Gothic"/>
                </w14:checkbox>
              </w:sdtPr>
              <w:sdtContent>
                <w:r w:rsidR="003D34D6" w:rsidRPr="00A91190">
                  <w:rPr>
                    <w:rFonts w:ascii="MS Gothic" w:eastAsia="MS Gothic" w:hAnsi="MS Gothic" w:cstheme="minorHAnsi" w:hint="eastAsia"/>
                    <w:sz w:val="18"/>
                    <w:szCs w:val="18"/>
                  </w:rPr>
                  <w:t>☐</w:t>
                </w:r>
              </w:sdtContent>
            </w:sdt>
          </w:p>
        </w:tc>
        <w:tc>
          <w:tcPr>
            <w:tcW w:w="1339" w:type="dxa"/>
            <w:vAlign w:val="center"/>
          </w:tcPr>
          <w:p w14:paraId="4565ED1A" w14:textId="77777777" w:rsidR="003D34D6" w:rsidRPr="0024793F" w:rsidRDefault="003D34D6" w:rsidP="003D34D6">
            <w:pPr>
              <w:spacing w:before="60" w:after="120"/>
              <w:jc w:val="center"/>
              <w:rPr>
                <w:sz w:val="18"/>
                <w:szCs w:val="18"/>
              </w:rPr>
            </w:pPr>
          </w:p>
        </w:tc>
      </w:tr>
      <w:tr w:rsidR="006201EA" w:rsidRPr="0024793F" w14:paraId="41833721" w14:textId="77777777"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734" w:type="dxa"/>
            <w:gridSpan w:val="5"/>
            <w:shd w:val="clear" w:color="auto" w:fill="DEEAF6" w:themeFill="accent5" w:themeFillTint="33"/>
            <w:vAlign w:val="center"/>
          </w:tcPr>
          <w:p w14:paraId="3BA8459C" w14:textId="5F7486DA" w:rsidR="006201EA" w:rsidRPr="006201EA" w:rsidRDefault="006201EA" w:rsidP="006201EA">
            <w:pPr>
              <w:pStyle w:val="Heading3"/>
              <w:jc w:val="center"/>
              <w:rPr>
                <w:sz w:val="18"/>
                <w:szCs w:val="20"/>
              </w:rPr>
            </w:pPr>
            <w:bookmarkStart w:id="6" w:name="_Consumer_Experience"/>
            <w:bookmarkEnd w:id="6"/>
            <w:r>
              <w:rPr>
                <w:sz w:val="18"/>
                <w:szCs w:val="20"/>
              </w:rPr>
              <w:t>Consumer Experience</w:t>
            </w:r>
          </w:p>
        </w:tc>
      </w:tr>
      <w:tr w:rsidR="003D34D6" w:rsidRPr="0024793F" w14:paraId="66525A40" w14:textId="5F128A1B"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1B931553" w14:textId="77777777" w:rsidR="003D34D6" w:rsidRPr="00EB0E32" w:rsidRDefault="003D34D6" w:rsidP="00EB0E32">
            <w:pPr>
              <w:jc w:val="center"/>
              <w:rPr>
                <w:sz w:val="18"/>
                <w:szCs w:val="18"/>
              </w:rPr>
            </w:pPr>
            <w:r w:rsidRPr="00EB0E32">
              <w:rPr>
                <w:sz w:val="18"/>
                <w:szCs w:val="18"/>
              </w:rPr>
              <w:t>3.2.1</w:t>
            </w:r>
          </w:p>
        </w:tc>
        <w:tc>
          <w:tcPr>
            <w:tcW w:w="1339" w:type="dxa"/>
            <w:shd w:val="clear" w:color="auto" w:fill="auto"/>
            <w:vAlign w:val="center"/>
          </w:tcPr>
          <w:p w14:paraId="7EB658F9" w14:textId="6F9D2A44"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48</w:t>
            </w:r>
          </w:p>
        </w:tc>
        <w:tc>
          <w:tcPr>
            <w:tcW w:w="3686" w:type="dxa"/>
            <w:vAlign w:val="center"/>
          </w:tcPr>
          <w:p w14:paraId="74A5C347" w14:textId="57915D55"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Confirm that the State will develop and submit an outreach and education strategy consistent with section 3.2.1</w:t>
            </w:r>
          </w:p>
        </w:tc>
        <w:tc>
          <w:tcPr>
            <w:tcW w:w="1786" w:type="dxa"/>
            <w:vAlign w:val="center"/>
          </w:tcPr>
          <w:p w14:paraId="1641687E" w14:textId="7BE3D2CC"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226307709"/>
                <w14:checkbox>
                  <w14:checked w14:val="0"/>
                  <w14:checkedState w14:val="2612" w14:font="MS Gothic"/>
                  <w14:uncheckedState w14:val="2610" w14:font="MS Gothic"/>
                </w14:checkbox>
              </w:sdtPr>
              <w:sdtContent>
                <w:r w:rsidR="003D34D6" w:rsidRPr="00A91190">
                  <w:rPr>
                    <w:rFonts w:ascii="MS Gothic" w:eastAsia="MS Gothic" w:hAnsi="MS Gothic" w:cstheme="minorHAnsi" w:hint="eastAsia"/>
                    <w:sz w:val="18"/>
                    <w:szCs w:val="18"/>
                  </w:rPr>
                  <w:t>☐</w:t>
                </w:r>
              </w:sdtContent>
            </w:sdt>
          </w:p>
        </w:tc>
        <w:tc>
          <w:tcPr>
            <w:tcW w:w="1339" w:type="dxa"/>
            <w:vAlign w:val="center"/>
          </w:tcPr>
          <w:p w14:paraId="4EC1536F"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0BF5978F" w14:textId="23FE2330"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005D3719" w14:textId="77777777" w:rsidR="003D34D6" w:rsidRPr="00EB0E32" w:rsidRDefault="003D34D6" w:rsidP="00EB0E32">
            <w:pPr>
              <w:jc w:val="center"/>
              <w:rPr>
                <w:sz w:val="18"/>
                <w:szCs w:val="18"/>
              </w:rPr>
            </w:pPr>
            <w:r w:rsidRPr="00EB0E32">
              <w:rPr>
                <w:sz w:val="18"/>
                <w:szCs w:val="18"/>
              </w:rPr>
              <w:t>3.2.2</w:t>
            </w:r>
          </w:p>
        </w:tc>
        <w:tc>
          <w:tcPr>
            <w:tcW w:w="1339" w:type="dxa"/>
            <w:shd w:val="clear" w:color="auto" w:fill="auto"/>
            <w:vAlign w:val="center"/>
          </w:tcPr>
          <w:p w14:paraId="322FC4B5" w14:textId="645D7D71"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49</w:t>
            </w:r>
          </w:p>
        </w:tc>
        <w:tc>
          <w:tcPr>
            <w:tcW w:w="3686" w:type="dxa"/>
            <w:vAlign w:val="center"/>
          </w:tcPr>
          <w:p w14:paraId="13177880" w14:textId="2658A7F2"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the processes and procedures for conducting home assessments that meet program requirements.</w:t>
            </w:r>
          </w:p>
        </w:tc>
        <w:tc>
          <w:tcPr>
            <w:tcW w:w="1786" w:type="dxa"/>
            <w:vAlign w:val="center"/>
          </w:tcPr>
          <w:p w14:paraId="067685BF" w14:textId="3D662EF9"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673928904"/>
                <w14:checkbox>
                  <w14:checked w14:val="0"/>
                  <w14:checkedState w14:val="2612" w14:font="MS Gothic"/>
                  <w14:uncheckedState w14:val="2610" w14:font="MS Gothic"/>
                </w14:checkbox>
              </w:sdtPr>
              <w:sdtContent>
                <w:r w:rsidR="003D34D6" w:rsidRPr="00A91190">
                  <w:rPr>
                    <w:rFonts w:ascii="MS Gothic" w:eastAsia="MS Gothic" w:hAnsi="MS Gothic" w:cstheme="minorHAnsi" w:hint="eastAsia"/>
                    <w:sz w:val="18"/>
                    <w:szCs w:val="18"/>
                  </w:rPr>
                  <w:t>☐</w:t>
                </w:r>
              </w:sdtContent>
            </w:sdt>
          </w:p>
        </w:tc>
        <w:tc>
          <w:tcPr>
            <w:tcW w:w="1339" w:type="dxa"/>
            <w:vAlign w:val="center"/>
          </w:tcPr>
          <w:p w14:paraId="66AC4E21"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5A3B8ABC" w14:textId="0F768407"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67C40432" w14:textId="77777777" w:rsidR="003D34D6" w:rsidRPr="00EB0E32" w:rsidRDefault="003D34D6" w:rsidP="00EB0E32">
            <w:pPr>
              <w:jc w:val="center"/>
              <w:rPr>
                <w:sz w:val="18"/>
                <w:szCs w:val="18"/>
              </w:rPr>
            </w:pPr>
            <w:r w:rsidRPr="00EB0E32">
              <w:rPr>
                <w:sz w:val="18"/>
                <w:szCs w:val="18"/>
              </w:rPr>
              <w:t>3.2.2</w:t>
            </w:r>
          </w:p>
        </w:tc>
        <w:tc>
          <w:tcPr>
            <w:tcW w:w="1339" w:type="dxa"/>
            <w:shd w:val="clear" w:color="auto" w:fill="auto"/>
            <w:vAlign w:val="center"/>
          </w:tcPr>
          <w:p w14:paraId="7DD24D35" w14:textId="768347F2"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50</w:t>
            </w:r>
          </w:p>
        </w:tc>
        <w:tc>
          <w:tcPr>
            <w:tcW w:w="3686" w:type="dxa"/>
            <w:vAlign w:val="center"/>
          </w:tcPr>
          <w:p w14:paraId="65E1EDDA" w14:textId="76ED047E"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how home assessment data and results will be verified for accuracy.</w:t>
            </w:r>
          </w:p>
        </w:tc>
        <w:tc>
          <w:tcPr>
            <w:tcW w:w="1786" w:type="dxa"/>
            <w:vAlign w:val="center"/>
          </w:tcPr>
          <w:p w14:paraId="276EA1A2" w14:textId="7503ADA2"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969289361"/>
                <w14:checkbox>
                  <w14:checked w14:val="0"/>
                  <w14:checkedState w14:val="2612" w14:font="MS Gothic"/>
                  <w14:uncheckedState w14:val="2610" w14:font="MS Gothic"/>
                </w14:checkbox>
              </w:sdtPr>
              <w:sdtContent>
                <w:r w:rsidR="003D34D6" w:rsidRPr="00A91190">
                  <w:rPr>
                    <w:rFonts w:ascii="MS Gothic" w:eastAsia="MS Gothic" w:hAnsi="MS Gothic" w:cstheme="minorHAnsi" w:hint="eastAsia"/>
                    <w:sz w:val="18"/>
                    <w:szCs w:val="18"/>
                  </w:rPr>
                  <w:t>☐</w:t>
                </w:r>
              </w:sdtContent>
            </w:sdt>
          </w:p>
        </w:tc>
        <w:tc>
          <w:tcPr>
            <w:tcW w:w="1339" w:type="dxa"/>
            <w:vAlign w:val="center"/>
          </w:tcPr>
          <w:p w14:paraId="7371A16C"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611D6AD8" w14:textId="7B657D70"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394621B1" w14:textId="77777777" w:rsidR="003D34D6" w:rsidRPr="00EB0E32" w:rsidRDefault="003D34D6" w:rsidP="00EB0E32">
            <w:pPr>
              <w:jc w:val="center"/>
              <w:rPr>
                <w:sz w:val="18"/>
                <w:szCs w:val="18"/>
              </w:rPr>
            </w:pPr>
            <w:r w:rsidRPr="00EB0E32">
              <w:rPr>
                <w:sz w:val="18"/>
                <w:szCs w:val="18"/>
              </w:rPr>
              <w:t>3.2.2</w:t>
            </w:r>
          </w:p>
        </w:tc>
        <w:tc>
          <w:tcPr>
            <w:tcW w:w="1339" w:type="dxa"/>
            <w:shd w:val="clear" w:color="auto" w:fill="auto"/>
            <w:vAlign w:val="center"/>
          </w:tcPr>
          <w:p w14:paraId="1340B1ED" w14:textId="3BD7D74E"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51</w:t>
            </w:r>
          </w:p>
        </w:tc>
        <w:tc>
          <w:tcPr>
            <w:tcW w:w="3686" w:type="dxa"/>
            <w:vAlign w:val="center"/>
          </w:tcPr>
          <w:p w14:paraId="52876382" w14:textId="0E31456A"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what processes will be put in place for home assessments for multifamily buildings, including for energy used by common areas.</w:t>
            </w:r>
          </w:p>
        </w:tc>
        <w:tc>
          <w:tcPr>
            <w:tcW w:w="1786" w:type="dxa"/>
            <w:vAlign w:val="center"/>
          </w:tcPr>
          <w:p w14:paraId="2F0154C2" w14:textId="06206187"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422680163"/>
                <w14:checkbox>
                  <w14:checked w14:val="0"/>
                  <w14:checkedState w14:val="2612" w14:font="MS Gothic"/>
                  <w14:uncheckedState w14:val="2610" w14:font="MS Gothic"/>
                </w14:checkbox>
              </w:sdtPr>
              <w:sdtContent>
                <w:r w:rsidR="003D34D6" w:rsidRPr="00A91190">
                  <w:rPr>
                    <w:rFonts w:ascii="MS Gothic" w:eastAsia="MS Gothic" w:hAnsi="MS Gothic" w:cstheme="minorHAnsi" w:hint="eastAsia"/>
                    <w:sz w:val="18"/>
                    <w:szCs w:val="18"/>
                  </w:rPr>
                  <w:t>☐</w:t>
                </w:r>
              </w:sdtContent>
            </w:sdt>
          </w:p>
        </w:tc>
        <w:tc>
          <w:tcPr>
            <w:tcW w:w="1339" w:type="dxa"/>
            <w:vAlign w:val="center"/>
          </w:tcPr>
          <w:p w14:paraId="03AE549A"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28502DE4" w14:textId="7FB5951A"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4098CE8A" w14:textId="77777777" w:rsidR="003D34D6" w:rsidRPr="00EB0E32" w:rsidRDefault="003D34D6" w:rsidP="00EB0E32">
            <w:pPr>
              <w:jc w:val="center"/>
              <w:rPr>
                <w:sz w:val="18"/>
                <w:szCs w:val="18"/>
              </w:rPr>
            </w:pPr>
            <w:r w:rsidRPr="00EB0E32">
              <w:rPr>
                <w:sz w:val="18"/>
                <w:szCs w:val="18"/>
              </w:rPr>
              <w:t>3.2.3</w:t>
            </w:r>
          </w:p>
        </w:tc>
        <w:tc>
          <w:tcPr>
            <w:tcW w:w="1339" w:type="dxa"/>
            <w:shd w:val="clear" w:color="auto" w:fill="auto"/>
            <w:vAlign w:val="center"/>
          </w:tcPr>
          <w:p w14:paraId="2086DA4F" w14:textId="53C9C241"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52</w:t>
            </w:r>
          </w:p>
        </w:tc>
        <w:tc>
          <w:tcPr>
            <w:tcW w:w="3686" w:type="dxa"/>
            <w:vAlign w:val="center"/>
          </w:tcPr>
          <w:p w14:paraId="41385774" w14:textId="0C1F1C21"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Confirm that the State will develop and submit a Utility Data Access Plan consistent with the program requirements in Section 3.2.2.</w:t>
            </w:r>
          </w:p>
        </w:tc>
        <w:tc>
          <w:tcPr>
            <w:tcW w:w="1786" w:type="dxa"/>
            <w:vAlign w:val="center"/>
          </w:tcPr>
          <w:p w14:paraId="297FD662" w14:textId="2CD60E40"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493868412"/>
                <w14:checkbox>
                  <w14:checked w14:val="0"/>
                  <w14:checkedState w14:val="2612" w14:font="MS Gothic"/>
                  <w14:uncheckedState w14:val="2610" w14:font="MS Gothic"/>
                </w14:checkbox>
              </w:sdtPr>
              <w:sdtContent>
                <w:r w:rsidR="003D34D6" w:rsidRPr="00A91190">
                  <w:rPr>
                    <w:rFonts w:ascii="MS Gothic" w:eastAsia="MS Gothic" w:hAnsi="MS Gothic" w:cstheme="minorHAnsi" w:hint="eastAsia"/>
                    <w:sz w:val="18"/>
                    <w:szCs w:val="18"/>
                  </w:rPr>
                  <w:t>☐</w:t>
                </w:r>
              </w:sdtContent>
            </w:sdt>
          </w:p>
        </w:tc>
        <w:tc>
          <w:tcPr>
            <w:tcW w:w="1339" w:type="dxa"/>
            <w:vAlign w:val="center"/>
          </w:tcPr>
          <w:p w14:paraId="54C682F0"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40FE3820" w14:textId="4AA0C183"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26FD57D3" w14:textId="77777777" w:rsidR="003D34D6" w:rsidRPr="00EB0E32" w:rsidRDefault="003D34D6" w:rsidP="00EB0E32">
            <w:pPr>
              <w:jc w:val="center"/>
              <w:rPr>
                <w:sz w:val="18"/>
                <w:szCs w:val="18"/>
              </w:rPr>
            </w:pPr>
            <w:r w:rsidRPr="00EB0E32">
              <w:rPr>
                <w:sz w:val="18"/>
                <w:szCs w:val="18"/>
              </w:rPr>
              <w:t>3.2.4</w:t>
            </w:r>
          </w:p>
        </w:tc>
        <w:tc>
          <w:tcPr>
            <w:tcW w:w="1339" w:type="dxa"/>
            <w:shd w:val="clear" w:color="auto" w:fill="auto"/>
            <w:vAlign w:val="center"/>
          </w:tcPr>
          <w:p w14:paraId="0D325744" w14:textId="4BCD195E"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53</w:t>
            </w:r>
          </w:p>
        </w:tc>
        <w:tc>
          <w:tcPr>
            <w:tcW w:w="3686" w:type="dxa"/>
            <w:vAlign w:val="center"/>
          </w:tcPr>
          <w:p w14:paraId="601F04E1" w14:textId="0AB642EE"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Confirm if the State will implement the modeled path, measured path, or both.</w:t>
            </w:r>
          </w:p>
        </w:tc>
        <w:tc>
          <w:tcPr>
            <w:tcW w:w="1786" w:type="dxa"/>
            <w:vAlign w:val="center"/>
          </w:tcPr>
          <w:p w14:paraId="210B13AB"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39" w:type="dxa"/>
            <w:vAlign w:val="center"/>
          </w:tcPr>
          <w:p w14:paraId="15E2B3BC" w14:textId="29CB3050"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223175902"/>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1659F16F" w14:textId="756706BA"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73BBF585" w14:textId="77777777" w:rsidR="003D34D6" w:rsidRPr="00EB0E32" w:rsidRDefault="003D34D6" w:rsidP="00EB0E32">
            <w:pPr>
              <w:jc w:val="center"/>
              <w:rPr>
                <w:sz w:val="18"/>
                <w:szCs w:val="18"/>
              </w:rPr>
            </w:pPr>
            <w:r w:rsidRPr="00EB0E32">
              <w:rPr>
                <w:sz w:val="18"/>
                <w:szCs w:val="18"/>
              </w:rPr>
              <w:t>3.2.4.1</w:t>
            </w:r>
          </w:p>
        </w:tc>
        <w:tc>
          <w:tcPr>
            <w:tcW w:w="1339" w:type="dxa"/>
            <w:shd w:val="clear" w:color="auto" w:fill="auto"/>
            <w:vAlign w:val="center"/>
          </w:tcPr>
          <w:p w14:paraId="62281750" w14:textId="0B40A095"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54</w:t>
            </w:r>
          </w:p>
        </w:tc>
        <w:tc>
          <w:tcPr>
            <w:tcW w:w="3686" w:type="dxa"/>
            <w:vAlign w:val="center"/>
          </w:tcPr>
          <w:p w14:paraId="0CC6DD9D" w14:textId="09FDA177"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Identify what factor the State will use to calculate kWh equivalent, consistent with section 3.2.4.1.</w:t>
            </w:r>
          </w:p>
        </w:tc>
        <w:tc>
          <w:tcPr>
            <w:tcW w:w="1786" w:type="dxa"/>
            <w:vAlign w:val="center"/>
          </w:tcPr>
          <w:p w14:paraId="443091E6" w14:textId="0E4C6605"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25468056"/>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c>
          <w:tcPr>
            <w:tcW w:w="1339" w:type="dxa"/>
            <w:vAlign w:val="center"/>
          </w:tcPr>
          <w:p w14:paraId="56856A4C"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11961752" w14:textId="573AE6D8"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138FF0BD" w14:textId="77777777" w:rsidR="003D34D6" w:rsidRPr="00EB0E32" w:rsidRDefault="003D34D6" w:rsidP="00EB0E32">
            <w:pPr>
              <w:jc w:val="center"/>
              <w:rPr>
                <w:sz w:val="18"/>
                <w:szCs w:val="18"/>
              </w:rPr>
            </w:pPr>
            <w:r w:rsidRPr="00EB0E32">
              <w:rPr>
                <w:sz w:val="18"/>
                <w:szCs w:val="18"/>
              </w:rPr>
              <w:t>3.2.4.1</w:t>
            </w:r>
          </w:p>
        </w:tc>
        <w:tc>
          <w:tcPr>
            <w:tcW w:w="1339" w:type="dxa"/>
            <w:shd w:val="clear" w:color="auto" w:fill="auto"/>
            <w:vAlign w:val="center"/>
          </w:tcPr>
          <w:p w14:paraId="7C127E41" w14:textId="18CD5411"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55</w:t>
            </w:r>
          </w:p>
        </w:tc>
        <w:tc>
          <w:tcPr>
            <w:tcW w:w="3686" w:type="dxa"/>
            <w:vAlign w:val="center"/>
          </w:tcPr>
          <w:p w14:paraId="14134C18" w14:textId="3CA75FC9"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the energy savings objectives and overall approach for estimating energy savings for the modeled program path (if applicable).</w:t>
            </w:r>
          </w:p>
        </w:tc>
        <w:tc>
          <w:tcPr>
            <w:tcW w:w="1786" w:type="dxa"/>
            <w:vAlign w:val="center"/>
          </w:tcPr>
          <w:p w14:paraId="435AE87F"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39" w:type="dxa"/>
            <w:vAlign w:val="center"/>
          </w:tcPr>
          <w:p w14:paraId="0651DA95" w14:textId="510D6F4D"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14492462"/>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209EAEFF" w14:textId="7BB471ED"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46096DB2" w14:textId="77777777" w:rsidR="003D34D6" w:rsidRPr="00EB0E32" w:rsidRDefault="003D34D6" w:rsidP="00EB0E32">
            <w:pPr>
              <w:jc w:val="center"/>
              <w:rPr>
                <w:sz w:val="18"/>
                <w:szCs w:val="18"/>
              </w:rPr>
            </w:pPr>
            <w:r w:rsidRPr="00EB0E32">
              <w:rPr>
                <w:sz w:val="18"/>
                <w:szCs w:val="18"/>
              </w:rPr>
              <w:t>3.2.4.1</w:t>
            </w:r>
          </w:p>
        </w:tc>
        <w:tc>
          <w:tcPr>
            <w:tcW w:w="1339" w:type="dxa"/>
            <w:shd w:val="clear" w:color="auto" w:fill="auto"/>
            <w:vAlign w:val="center"/>
          </w:tcPr>
          <w:p w14:paraId="156B90C5" w14:textId="6F2DB05F"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56</w:t>
            </w:r>
          </w:p>
        </w:tc>
        <w:tc>
          <w:tcPr>
            <w:tcW w:w="3686" w:type="dxa"/>
            <w:vAlign w:val="center"/>
          </w:tcPr>
          <w:p w14:paraId="72C21563" w14:textId="03314D35"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Identify which upgrades may be included in the modeled savings estimate, including at least one major upgrade as defined in section 2.1, including a brief description of if the state will or will not require the installation of envelope prior to other upgrades (if applicable).</w:t>
            </w:r>
          </w:p>
        </w:tc>
        <w:tc>
          <w:tcPr>
            <w:tcW w:w="1786" w:type="dxa"/>
            <w:vAlign w:val="center"/>
          </w:tcPr>
          <w:p w14:paraId="1ABB5AFF" w14:textId="61EB7157"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31223843"/>
                <w14:checkbox>
                  <w14:checked w14:val="0"/>
                  <w14:checkedState w14:val="2612" w14:font="MS Gothic"/>
                  <w14:uncheckedState w14:val="2610" w14:font="MS Gothic"/>
                </w14:checkbox>
              </w:sdtPr>
              <w:sdtContent>
                <w:r w:rsidR="003D34D6" w:rsidRPr="008A32C9">
                  <w:rPr>
                    <w:rFonts w:ascii="MS Gothic" w:eastAsia="MS Gothic" w:hAnsi="MS Gothic" w:cstheme="minorHAnsi" w:hint="eastAsia"/>
                    <w:sz w:val="18"/>
                    <w:szCs w:val="18"/>
                  </w:rPr>
                  <w:t>☐</w:t>
                </w:r>
              </w:sdtContent>
            </w:sdt>
          </w:p>
        </w:tc>
        <w:tc>
          <w:tcPr>
            <w:tcW w:w="1339" w:type="dxa"/>
            <w:vAlign w:val="center"/>
          </w:tcPr>
          <w:p w14:paraId="1AABCB27"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6315855D" w14:textId="4269ABE8"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02AC359F" w14:textId="77777777" w:rsidR="003D34D6" w:rsidRPr="00EB0E32" w:rsidRDefault="003D34D6" w:rsidP="00EB0E32">
            <w:pPr>
              <w:jc w:val="center"/>
              <w:rPr>
                <w:sz w:val="18"/>
                <w:szCs w:val="18"/>
              </w:rPr>
            </w:pPr>
            <w:r w:rsidRPr="00EB0E32">
              <w:rPr>
                <w:sz w:val="18"/>
                <w:szCs w:val="18"/>
              </w:rPr>
              <w:t>3.2.4.1</w:t>
            </w:r>
          </w:p>
        </w:tc>
        <w:tc>
          <w:tcPr>
            <w:tcW w:w="1339" w:type="dxa"/>
            <w:shd w:val="clear" w:color="auto" w:fill="auto"/>
            <w:vAlign w:val="center"/>
          </w:tcPr>
          <w:p w14:paraId="4A45C2F6" w14:textId="53E40450"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57</w:t>
            </w:r>
          </w:p>
        </w:tc>
        <w:tc>
          <w:tcPr>
            <w:tcW w:w="3686" w:type="dxa"/>
            <w:vAlign w:val="center"/>
          </w:tcPr>
          <w:p w14:paraId="2391C518" w14:textId="6282AD78"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 xml:space="preserve">Identify which modeling tools the State proposes to authorize for its program. </w:t>
            </w:r>
            <w:r w:rsidRPr="0024793F">
              <w:rPr>
                <w:sz w:val="18"/>
                <w:szCs w:val="18"/>
              </w:rPr>
              <w:lastRenderedPageBreak/>
              <w:t>Identify whether any proposed tools have not yet received DOE approval (if applicable).</w:t>
            </w:r>
          </w:p>
        </w:tc>
        <w:tc>
          <w:tcPr>
            <w:tcW w:w="1786" w:type="dxa"/>
            <w:vAlign w:val="center"/>
          </w:tcPr>
          <w:p w14:paraId="2A42E345" w14:textId="37A5F500"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528714470"/>
                <w14:checkbox>
                  <w14:checked w14:val="0"/>
                  <w14:checkedState w14:val="2612" w14:font="MS Gothic"/>
                  <w14:uncheckedState w14:val="2610" w14:font="MS Gothic"/>
                </w14:checkbox>
              </w:sdtPr>
              <w:sdtContent>
                <w:r w:rsidR="003D34D6" w:rsidRPr="008A32C9">
                  <w:rPr>
                    <w:rFonts w:ascii="MS Gothic" w:eastAsia="MS Gothic" w:hAnsi="MS Gothic" w:cstheme="minorHAnsi" w:hint="eastAsia"/>
                    <w:sz w:val="18"/>
                    <w:szCs w:val="18"/>
                  </w:rPr>
                  <w:t>☐</w:t>
                </w:r>
              </w:sdtContent>
            </w:sdt>
          </w:p>
        </w:tc>
        <w:tc>
          <w:tcPr>
            <w:tcW w:w="1339" w:type="dxa"/>
            <w:vAlign w:val="center"/>
          </w:tcPr>
          <w:p w14:paraId="5A2D1746"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7CECE5FE" w14:textId="18A0A902"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4BAA1C92" w14:textId="77777777" w:rsidR="003D34D6" w:rsidRPr="00EB0E32" w:rsidRDefault="003D34D6" w:rsidP="00EB0E32">
            <w:pPr>
              <w:jc w:val="center"/>
              <w:rPr>
                <w:sz w:val="18"/>
                <w:szCs w:val="18"/>
              </w:rPr>
            </w:pPr>
            <w:r w:rsidRPr="00EB0E32">
              <w:rPr>
                <w:sz w:val="18"/>
                <w:szCs w:val="18"/>
              </w:rPr>
              <w:t>3.2.4.1</w:t>
            </w:r>
          </w:p>
        </w:tc>
        <w:tc>
          <w:tcPr>
            <w:tcW w:w="1339" w:type="dxa"/>
            <w:shd w:val="clear" w:color="auto" w:fill="auto"/>
            <w:vAlign w:val="center"/>
          </w:tcPr>
          <w:p w14:paraId="51EFC35E" w14:textId="571C0D40"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58</w:t>
            </w:r>
          </w:p>
        </w:tc>
        <w:tc>
          <w:tcPr>
            <w:tcW w:w="3686" w:type="dxa"/>
            <w:vAlign w:val="center"/>
          </w:tcPr>
          <w:p w14:paraId="5816FA6F" w14:textId="3AFB3367"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how the State will monitor the energy savings reliability of models and tools for the modeled program path (if applicable).</w:t>
            </w:r>
          </w:p>
        </w:tc>
        <w:tc>
          <w:tcPr>
            <w:tcW w:w="1786" w:type="dxa"/>
            <w:vAlign w:val="center"/>
          </w:tcPr>
          <w:p w14:paraId="049255A9" w14:textId="7B2B0CA2"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414161402"/>
                <w14:checkbox>
                  <w14:checked w14:val="0"/>
                  <w14:checkedState w14:val="2612" w14:font="MS Gothic"/>
                  <w14:uncheckedState w14:val="2610" w14:font="MS Gothic"/>
                </w14:checkbox>
              </w:sdtPr>
              <w:sdtContent>
                <w:r w:rsidR="003D34D6" w:rsidRPr="008A32C9">
                  <w:rPr>
                    <w:rFonts w:ascii="MS Gothic" w:eastAsia="MS Gothic" w:hAnsi="MS Gothic" w:cstheme="minorHAnsi" w:hint="eastAsia"/>
                    <w:sz w:val="18"/>
                    <w:szCs w:val="18"/>
                  </w:rPr>
                  <w:t>☐</w:t>
                </w:r>
              </w:sdtContent>
            </w:sdt>
          </w:p>
        </w:tc>
        <w:tc>
          <w:tcPr>
            <w:tcW w:w="1339" w:type="dxa"/>
            <w:vAlign w:val="center"/>
          </w:tcPr>
          <w:p w14:paraId="0583A7EE"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1A360EE2" w14:textId="21D06D0D"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27404AEB" w14:textId="77777777" w:rsidR="003D34D6" w:rsidRPr="00EB0E32" w:rsidRDefault="003D34D6" w:rsidP="00EB0E32">
            <w:pPr>
              <w:jc w:val="center"/>
              <w:rPr>
                <w:sz w:val="18"/>
                <w:szCs w:val="18"/>
              </w:rPr>
            </w:pPr>
            <w:r w:rsidRPr="00EB0E32">
              <w:rPr>
                <w:sz w:val="18"/>
                <w:szCs w:val="18"/>
              </w:rPr>
              <w:t>3.2.4.1</w:t>
            </w:r>
          </w:p>
        </w:tc>
        <w:tc>
          <w:tcPr>
            <w:tcW w:w="1339" w:type="dxa"/>
            <w:shd w:val="clear" w:color="auto" w:fill="auto"/>
            <w:vAlign w:val="center"/>
          </w:tcPr>
          <w:p w14:paraId="671A0EFB" w14:textId="137D12F7"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59</w:t>
            </w:r>
          </w:p>
        </w:tc>
        <w:tc>
          <w:tcPr>
            <w:tcW w:w="3686" w:type="dxa"/>
            <w:vAlign w:val="center"/>
          </w:tcPr>
          <w:p w14:paraId="6886E6C5" w14:textId="51AFFA16"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If the State plans to allow modeling for homes for which BPI-2400 is not applicable or that are not eligible for BPI-2400, request alternative modeled path(s) by:</w:t>
            </w:r>
          </w:p>
          <w:p w14:paraId="1A5005C2" w14:textId="77777777" w:rsidR="003D34D6" w:rsidRPr="0024793F" w:rsidRDefault="003D34D6" w:rsidP="00826338">
            <w:pPr>
              <w:pStyle w:val="ListParagraph"/>
              <w:numPr>
                <w:ilvl w:val="0"/>
                <w:numId w:val="3"/>
              </w:numPr>
              <w:spacing w:before="60" w:after="120"/>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Detailing for which exceptions the State plans to apply the alternative approach (e.g., multifamily, lack of delivered fuel bills, etc.)</w:t>
            </w:r>
          </w:p>
          <w:p w14:paraId="0AF9B66D" w14:textId="77777777" w:rsidR="003D34D6" w:rsidRPr="0024793F" w:rsidRDefault="003D34D6" w:rsidP="00826338">
            <w:pPr>
              <w:pStyle w:val="ListParagraph"/>
              <w:numPr>
                <w:ilvl w:val="0"/>
                <w:numId w:val="3"/>
              </w:numPr>
              <w:spacing w:before="60" w:after="120"/>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Providing a detailed description of the method(s) that the State will use to estimate energy savings for each exception and how the State will ensure consistency between the alternative method and the results of BPI-2400 such as a realization rate adjustment to be used in reported savings estimates.</w:t>
            </w:r>
          </w:p>
          <w:p w14:paraId="28D829FF" w14:textId="77777777" w:rsidR="003D34D6" w:rsidRPr="0024793F" w:rsidRDefault="003D34D6" w:rsidP="00826338">
            <w:pPr>
              <w:pStyle w:val="ListParagraph"/>
              <w:numPr>
                <w:ilvl w:val="0"/>
                <w:numId w:val="3"/>
              </w:numPr>
              <w:spacing w:before="60" w:after="120"/>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Commit to carrying out evaluations upon thresholds listed in section 3.2.3.1.</w:t>
            </w:r>
          </w:p>
          <w:p w14:paraId="07CFF089" w14:textId="77777777" w:rsidR="003D34D6" w:rsidRPr="0024793F" w:rsidRDefault="003D34D6" w:rsidP="00826338">
            <w:pPr>
              <w:pStyle w:val="ListParagraph"/>
              <w:numPr>
                <w:ilvl w:val="0"/>
                <w:numId w:val="3"/>
              </w:numPr>
              <w:spacing w:before="60" w:after="120"/>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how the State will use any evaluation results or new information to update and adjust its alternate savings modeling method.</w:t>
            </w:r>
          </w:p>
        </w:tc>
        <w:tc>
          <w:tcPr>
            <w:tcW w:w="1786" w:type="dxa"/>
            <w:vAlign w:val="center"/>
          </w:tcPr>
          <w:p w14:paraId="4F4B6387" w14:textId="0C0CD524"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480006025"/>
                <w14:checkbox>
                  <w14:checked w14:val="0"/>
                  <w14:checkedState w14:val="2612" w14:font="MS Gothic"/>
                  <w14:uncheckedState w14:val="2610" w14:font="MS Gothic"/>
                </w14:checkbox>
              </w:sdtPr>
              <w:sdtContent>
                <w:r w:rsidR="003D34D6" w:rsidRPr="008A32C9">
                  <w:rPr>
                    <w:rFonts w:ascii="MS Gothic" w:eastAsia="MS Gothic" w:hAnsi="MS Gothic" w:cstheme="minorHAnsi" w:hint="eastAsia"/>
                    <w:sz w:val="18"/>
                    <w:szCs w:val="18"/>
                  </w:rPr>
                  <w:t>☐</w:t>
                </w:r>
              </w:sdtContent>
            </w:sdt>
          </w:p>
        </w:tc>
        <w:tc>
          <w:tcPr>
            <w:tcW w:w="1339" w:type="dxa"/>
            <w:vAlign w:val="center"/>
          </w:tcPr>
          <w:p w14:paraId="1B40E776"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6B9D96F7" w14:textId="308C8849"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26E5A99A" w14:textId="77777777" w:rsidR="003D34D6" w:rsidRPr="00EB0E32" w:rsidRDefault="003D34D6" w:rsidP="00EB0E32">
            <w:pPr>
              <w:jc w:val="center"/>
              <w:rPr>
                <w:sz w:val="18"/>
                <w:szCs w:val="18"/>
              </w:rPr>
            </w:pPr>
            <w:r w:rsidRPr="00EB0E32">
              <w:rPr>
                <w:sz w:val="18"/>
                <w:szCs w:val="18"/>
              </w:rPr>
              <w:t>3.2.4.1</w:t>
            </w:r>
          </w:p>
        </w:tc>
        <w:tc>
          <w:tcPr>
            <w:tcW w:w="1339" w:type="dxa"/>
            <w:shd w:val="clear" w:color="auto" w:fill="auto"/>
            <w:vAlign w:val="center"/>
          </w:tcPr>
          <w:p w14:paraId="1C880B5B" w14:textId="6D3EB1C5"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60</w:t>
            </w:r>
          </w:p>
        </w:tc>
        <w:tc>
          <w:tcPr>
            <w:tcW w:w="3686" w:type="dxa"/>
            <w:vAlign w:val="center"/>
          </w:tcPr>
          <w:p w14:paraId="53A846F2" w14:textId="5EF94990"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For multifamily, describe the methods used for modeling energy savings for multifamily buildings, including energy used in common areas (if applicable).</w:t>
            </w:r>
          </w:p>
        </w:tc>
        <w:tc>
          <w:tcPr>
            <w:tcW w:w="1786" w:type="dxa"/>
            <w:vAlign w:val="center"/>
          </w:tcPr>
          <w:p w14:paraId="79B68F1F" w14:textId="7AF71F6D"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369436301"/>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c>
          <w:tcPr>
            <w:tcW w:w="1339" w:type="dxa"/>
            <w:vAlign w:val="center"/>
          </w:tcPr>
          <w:p w14:paraId="2F83E87A"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43B78F90" w14:textId="62A33BE5"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17B56191" w14:textId="77777777" w:rsidR="003D34D6" w:rsidRPr="00EB0E32" w:rsidRDefault="003D34D6" w:rsidP="00EB0E32">
            <w:pPr>
              <w:jc w:val="center"/>
              <w:rPr>
                <w:sz w:val="18"/>
                <w:szCs w:val="18"/>
              </w:rPr>
            </w:pPr>
            <w:r w:rsidRPr="00EB0E32">
              <w:rPr>
                <w:sz w:val="18"/>
                <w:szCs w:val="18"/>
              </w:rPr>
              <w:t>3.2.4.2</w:t>
            </w:r>
          </w:p>
        </w:tc>
        <w:tc>
          <w:tcPr>
            <w:tcW w:w="1339" w:type="dxa"/>
            <w:shd w:val="clear" w:color="auto" w:fill="auto"/>
            <w:vAlign w:val="center"/>
          </w:tcPr>
          <w:p w14:paraId="1B763ECD" w14:textId="662CADBA"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61</w:t>
            </w:r>
          </w:p>
        </w:tc>
        <w:tc>
          <w:tcPr>
            <w:tcW w:w="3686" w:type="dxa"/>
            <w:vAlign w:val="center"/>
          </w:tcPr>
          <w:p w14:paraId="246CB771" w14:textId="0139A4DC"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the energy savings objectives and overall approach for estimating and measuring energy savings at the home and portfolio of homes (if applicable).</w:t>
            </w:r>
          </w:p>
        </w:tc>
        <w:tc>
          <w:tcPr>
            <w:tcW w:w="1786" w:type="dxa"/>
            <w:vAlign w:val="center"/>
          </w:tcPr>
          <w:p w14:paraId="79C633A1"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39" w:type="dxa"/>
            <w:vAlign w:val="center"/>
          </w:tcPr>
          <w:p w14:paraId="4069B093" w14:textId="07F09EAA"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401282252"/>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6159D8A9" w14:textId="76393B3D"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740B6CB0" w14:textId="77777777" w:rsidR="003D34D6" w:rsidRPr="00EB0E32" w:rsidRDefault="003D34D6" w:rsidP="00EB0E32">
            <w:pPr>
              <w:jc w:val="center"/>
              <w:rPr>
                <w:sz w:val="18"/>
                <w:szCs w:val="18"/>
              </w:rPr>
            </w:pPr>
            <w:r w:rsidRPr="00EB0E32">
              <w:rPr>
                <w:sz w:val="18"/>
                <w:szCs w:val="18"/>
              </w:rPr>
              <w:t>3.2.4.2</w:t>
            </w:r>
          </w:p>
        </w:tc>
        <w:tc>
          <w:tcPr>
            <w:tcW w:w="1339" w:type="dxa"/>
            <w:shd w:val="clear" w:color="auto" w:fill="auto"/>
            <w:vAlign w:val="center"/>
          </w:tcPr>
          <w:p w14:paraId="3951DE3D" w14:textId="4EF097DF"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62</w:t>
            </w:r>
          </w:p>
        </w:tc>
        <w:tc>
          <w:tcPr>
            <w:tcW w:w="3686" w:type="dxa"/>
            <w:vAlign w:val="center"/>
          </w:tcPr>
          <w:p w14:paraId="755592EC" w14:textId="316CE31F"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Identify what factor the State will use to calculate kWh equivalent, consistent with section 3.2.4.2.</w:t>
            </w:r>
          </w:p>
        </w:tc>
        <w:tc>
          <w:tcPr>
            <w:tcW w:w="1786" w:type="dxa"/>
            <w:vAlign w:val="center"/>
          </w:tcPr>
          <w:p w14:paraId="6EF252A8" w14:textId="03C2F13E"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3586826"/>
                <w14:checkbox>
                  <w14:checked w14:val="0"/>
                  <w14:checkedState w14:val="2612" w14:font="MS Gothic"/>
                  <w14:uncheckedState w14:val="2610" w14:font="MS Gothic"/>
                </w14:checkbox>
              </w:sdtPr>
              <w:sdtContent>
                <w:r w:rsidR="003D34D6" w:rsidRPr="0055365B">
                  <w:rPr>
                    <w:rFonts w:ascii="MS Gothic" w:eastAsia="MS Gothic" w:hAnsi="MS Gothic" w:cstheme="minorHAnsi" w:hint="eastAsia"/>
                    <w:sz w:val="18"/>
                    <w:szCs w:val="18"/>
                  </w:rPr>
                  <w:t>☐</w:t>
                </w:r>
              </w:sdtContent>
            </w:sdt>
          </w:p>
        </w:tc>
        <w:tc>
          <w:tcPr>
            <w:tcW w:w="1339" w:type="dxa"/>
            <w:vAlign w:val="center"/>
          </w:tcPr>
          <w:p w14:paraId="51878256"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65B55C55" w14:textId="12B87AC8"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4ED9BF4F" w14:textId="77777777" w:rsidR="003D34D6" w:rsidRPr="00EB0E32" w:rsidRDefault="003D34D6" w:rsidP="00EB0E32">
            <w:pPr>
              <w:jc w:val="center"/>
              <w:rPr>
                <w:sz w:val="18"/>
                <w:szCs w:val="18"/>
              </w:rPr>
            </w:pPr>
            <w:r w:rsidRPr="00EB0E32">
              <w:rPr>
                <w:sz w:val="18"/>
                <w:szCs w:val="18"/>
              </w:rPr>
              <w:t>3.2.4.2</w:t>
            </w:r>
          </w:p>
        </w:tc>
        <w:tc>
          <w:tcPr>
            <w:tcW w:w="1339" w:type="dxa"/>
            <w:shd w:val="clear" w:color="auto" w:fill="auto"/>
            <w:vAlign w:val="center"/>
          </w:tcPr>
          <w:p w14:paraId="304387F5" w14:textId="1F1381BD"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63</w:t>
            </w:r>
          </w:p>
        </w:tc>
        <w:tc>
          <w:tcPr>
            <w:tcW w:w="3686" w:type="dxa"/>
            <w:vAlign w:val="center"/>
          </w:tcPr>
          <w:p w14:paraId="128D1377" w14:textId="32062198"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Identify what open-source advanced M&amp;V software(s) the State requests to use and confirm that each meets program requirements for the measured path (if applicable).</w:t>
            </w:r>
          </w:p>
        </w:tc>
        <w:tc>
          <w:tcPr>
            <w:tcW w:w="1786" w:type="dxa"/>
            <w:vAlign w:val="center"/>
          </w:tcPr>
          <w:p w14:paraId="493086EF" w14:textId="76D69A3F"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990166030"/>
                <w14:checkbox>
                  <w14:checked w14:val="0"/>
                  <w14:checkedState w14:val="2612" w14:font="MS Gothic"/>
                  <w14:uncheckedState w14:val="2610" w14:font="MS Gothic"/>
                </w14:checkbox>
              </w:sdtPr>
              <w:sdtContent>
                <w:r w:rsidR="003D34D6" w:rsidRPr="0055365B">
                  <w:rPr>
                    <w:rFonts w:ascii="MS Gothic" w:eastAsia="MS Gothic" w:hAnsi="MS Gothic" w:cstheme="minorHAnsi" w:hint="eastAsia"/>
                    <w:sz w:val="18"/>
                    <w:szCs w:val="18"/>
                  </w:rPr>
                  <w:t>☐</w:t>
                </w:r>
              </w:sdtContent>
            </w:sdt>
          </w:p>
        </w:tc>
        <w:tc>
          <w:tcPr>
            <w:tcW w:w="1339" w:type="dxa"/>
            <w:vAlign w:val="center"/>
          </w:tcPr>
          <w:p w14:paraId="0E0F253A"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3F1D104F" w14:textId="0AD9BDC3"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79A41D17" w14:textId="77777777" w:rsidR="003D34D6" w:rsidRPr="00EB0E32" w:rsidRDefault="003D34D6" w:rsidP="00EB0E32">
            <w:pPr>
              <w:jc w:val="center"/>
              <w:rPr>
                <w:sz w:val="18"/>
                <w:szCs w:val="18"/>
              </w:rPr>
            </w:pPr>
            <w:r w:rsidRPr="00EB0E32">
              <w:rPr>
                <w:sz w:val="18"/>
                <w:szCs w:val="18"/>
              </w:rPr>
              <w:t>3.2.4.2</w:t>
            </w:r>
          </w:p>
        </w:tc>
        <w:tc>
          <w:tcPr>
            <w:tcW w:w="1339" w:type="dxa"/>
            <w:shd w:val="clear" w:color="auto" w:fill="auto"/>
            <w:vAlign w:val="center"/>
          </w:tcPr>
          <w:p w14:paraId="4A283417" w14:textId="1B3109FA"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64</w:t>
            </w:r>
          </w:p>
        </w:tc>
        <w:tc>
          <w:tcPr>
            <w:tcW w:w="3686" w:type="dxa"/>
            <w:vAlign w:val="center"/>
          </w:tcPr>
          <w:p w14:paraId="27FCF0FF" w14:textId="48679E14"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 xml:space="preserve">Describe how the State will monitor and ensure that aggregator portfolios meet the program requirements and minimum </w:t>
            </w:r>
            <w:r w:rsidRPr="0024793F">
              <w:rPr>
                <w:sz w:val="18"/>
                <w:szCs w:val="18"/>
              </w:rPr>
              <w:lastRenderedPageBreak/>
              <w:t>savings thresholds for the measured program path (if applicable).</w:t>
            </w:r>
          </w:p>
        </w:tc>
        <w:tc>
          <w:tcPr>
            <w:tcW w:w="1786" w:type="dxa"/>
            <w:vAlign w:val="center"/>
          </w:tcPr>
          <w:p w14:paraId="2DB62102" w14:textId="24E228B6"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717824217"/>
                <w14:checkbox>
                  <w14:checked w14:val="0"/>
                  <w14:checkedState w14:val="2612" w14:font="MS Gothic"/>
                  <w14:uncheckedState w14:val="2610" w14:font="MS Gothic"/>
                </w14:checkbox>
              </w:sdtPr>
              <w:sdtContent>
                <w:r w:rsidR="003D34D6" w:rsidRPr="0055365B">
                  <w:rPr>
                    <w:rFonts w:ascii="MS Gothic" w:eastAsia="MS Gothic" w:hAnsi="MS Gothic" w:cstheme="minorHAnsi" w:hint="eastAsia"/>
                    <w:sz w:val="18"/>
                    <w:szCs w:val="18"/>
                  </w:rPr>
                  <w:t>☐</w:t>
                </w:r>
              </w:sdtContent>
            </w:sdt>
          </w:p>
        </w:tc>
        <w:tc>
          <w:tcPr>
            <w:tcW w:w="1339" w:type="dxa"/>
            <w:vAlign w:val="center"/>
          </w:tcPr>
          <w:p w14:paraId="69F1729D"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0B957940" w14:textId="31B8171E"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59078495" w14:textId="77777777" w:rsidR="003D34D6" w:rsidRPr="00EB0E32" w:rsidRDefault="003D34D6" w:rsidP="00EB0E32">
            <w:pPr>
              <w:jc w:val="center"/>
              <w:rPr>
                <w:sz w:val="18"/>
                <w:szCs w:val="18"/>
              </w:rPr>
            </w:pPr>
            <w:r w:rsidRPr="00EB0E32">
              <w:rPr>
                <w:sz w:val="18"/>
                <w:szCs w:val="18"/>
              </w:rPr>
              <w:t>3.2.4.2</w:t>
            </w:r>
          </w:p>
        </w:tc>
        <w:tc>
          <w:tcPr>
            <w:tcW w:w="1339" w:type="dxa"/>
            <w:shd w:val="clear" w:color="auto" w:fill="auto"/>
            <w:vAlign w:val="center"/>
          </w:tcPr>
          <w:p w14:paraId="07180581" w14:textId="337BBF3B"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65</w:t>
            </w:r>
          </w:p>
        </w:tc>
        <w:tc>
          <w:tcPr>
            <w:tcW w:w="3686" w:type="dxa"/>
            <w:vAlign w:val="center"/>
          </w:tcPr>
          <w:p w14:paraId="107638D3" w14:textId="1CB28153"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If measuring energy savings within a period of less than 12 months, describe how the State will define and enforce the inclusion of peak seasons.</w:t>
            </w:r>
          </w:p>
        </w:tc>
        <w:tc>
          <w:tcPr>
            <w:tcW w:w="1786" w:type="dxa"/>
            <w:vAlign w:val="center"/>
          </w:tcPr>
          <w:p w14:paraId="226EB153" w14:textId="2241446B"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561528381"/>
                <w14:checkbox>
                  <w14:checked w14:val="0"/>
                  <w14:checkedState w14:val="2612" w14:font="MS Gothic"/>
                  <w14:uncheckedState w14:val="2610" w14:font="MS Gothic"/>
                </w14:checkbox>
              </w:sdtPr>
              <w:sdtContent>
                <w:r w:rsidR="003D34D6" w:rsidRPr="0055365B">
                  <w:rPr>
                    <w:rFonts w:ascii="MS Gothic" w:eastAsia="MS Gothic" w:hAnsi="MS Gothic" w:cstheme="minorHAnsi" w:hint="eastAsia"/>
                    <w:sz w:val="18"/>
                    <w:szCs w:val="18"/>
                  </w:rPr>
                  <w:t>☐</w:t>
                </w:r>
              </w:sdtContent>
            </w:sdt>
          </w:p>
        </w:tc>
        <w:tc>
          <w:tcPr>
            <w:tcW w:w="1339" w:type="dxa"/>
            <w:vAlign w:val="center"/>
          </w:tcPr>
          <w:p w14:paraId="70D8315E"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2C86D709" w14:textId="5DD69D23"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0059334B" w14:textId="77777777" w:rsidR="003D34D6" w:rsidRPr="00EB0E32" w:rsidRDefault="003D34D6" w:rsidP="00EB0E32">
            <w:pPr>
              <w:jc w:val="center"/>
              <w:rPr>
                <w:sz w:val="18"/>
                <w:szCs w:val="18"/>
              </w:rPr>
            </w:pPr>
            <w:r w:rsidRPr="00EB0E32">
              <w:rPr>
                <w:sz w:val="18"/>
                <w:szCs w:val="18"/>
              </w:rPr>
              <w:t>3.2.4.2</w:t>
            </w:r>
          </w:p>
        </w:tc>
        <w:tc>
          <w:tcPr>
            <w:tcW w:w="1339" w:type="dxa"/>
            <w:shd w:val="clear" w:color="auto" w:fill="auto"/>
            <w:vAlign w:val="center"/>
          </w:tcPr>
          <w:p w14:paraId="3EA44820" w14:textId="705CB647"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66</w:t>
            </w:r>
          </w:p>
        </w:tc>
        <w:tc>
          <w:tcPr>
            <w:tcW w:w="3686" w:type="dxa"/>
            <w:vAlign w:val="center"/>
          </w:tcPr>
          <w:p w14:paraId="791169B5" w14:textId="213663ED"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the State’s processes for measuring savings for multifamily buildings, including for energy used by common areas (if applicable).</w:t>
            </w:r>
          </w:p>
        </w:tc>
        <w:tc>
          <w:tcPr>
            <w:tcW w:w="1786" w:type="dxa"/>
            <w:vAlign w:val="center"/>
          </w:tcPr>
          <w:p w14:paraId="2C113E11" w14:textId="7A24246A"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445356808"/>
                <w14:checkbox>
                  <w14:checked w14:val="0"/>
                  <w14:checkedState w14:val="2612" w14:font="MS Gothic"/>
                  <w14:uncheckedState w14:val="2610" w14:font="MS Gothic"/>
                </w14:checkbox>
              </w:sdtPr>
              <w:sdtContent>
                <w:r w:rsidR="003D34D6" w:rsidRPr="0055365B">
                  <w:rPr>
                    <w:rFonts w:ascii="MS Gothic" w:eastAsia="MS Gothic" w:hAnsi="MS Gothic" w:cstheme="minorHAnsi" w:hint="eastAsia"/>
                    <w:sz w:val="18"/>
                    <w:szCs w:val="18"/>
                  </w:rPr>
                  <w:t>☐</w:t>
                </w:r>
              </w:sdtContent>
            </w:sdt>
          </w:p>
        </w:tc>
        <w:tc>
          <w:tcPr>
            <w:tcW w:w="1339" w:type="dxa"/>
            <w:vAlign w:val="center"/>
          </w:tcPr>
          <w:p w14:paraId="2E470E89"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66050AA5" w14:textId="073DBB55"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4BF44B56" w14:textId="77777777" w:rsidR="003D34D6" w:rsidRPr="00EB0E32" w:rsidRDefault="003D34D6" w:rsidP="00EB0E32">
            <w:pPr>
              <w:jc w:val="center"/>
              <w:rPr>
                <w:sz w:val="18"/>
                <w:szCs w:val="18"/>
              </w:rPr>
            </w:pPr>
            <w:r w:rsidRPr="00EB0E32">
              <w:rPr>
                <w:sz w:val="18"/>
                <w:szCs w:val="18"/>
              </w:rPr>
              <w:t>3.2.5</w:t>
            </w:r>
          </w:p>
        </w:tc>
        <w:tc>
          <w:tcPr>
            <w:tcW w:w="1339" w:type="dxa"/>
            <w:shd w:val="clear" w:color="auto" w:fill="auto"/>
            <w:vAlign w:val="center"/>
          </w:tcPr>
          <w:p w14:paraId="0B3A5A8A" w14:textId="659519E3"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67</w:t>
            </w:r>
          </w:p>
        </w:tc>
        <w:tc>
          <w:tcPr>
            <w:tcW w:w="3686" w:type="dxa"/>
            <w:vAlign w:val="center"/>
          </w:tcPr>
          <w:p w14:paraId="75FAFEA0" w14:textId="7F94D19C"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Certify that the State will prepare and implement a Consumer Protection Plan in accordance with these requirements and that the State rebate program will not launch until receiving DOE approval.</w:t>
            </w:r>
          </w:p>
        </w:tc>
        <w:tc>
          <w:tcPr>
            <w:tcW w:w="1786" w:type="dxa"/>
            <w:vAlign w:val="center"/>
          </w:tcPr>
          <w:p w14:paraId="39073EE8"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39" w:type="dxa"/>
            <w:vAlign w:val="center"/>
          </w:tcPr>
          <w:p w14:paraId="37E2EF82" w14:textId="64241F39"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996456396"/>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29D13B8D" w14:textId="74A7B1E5"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6A7636E7" w14:textId="77777777" w:rsidR="003D34D6" w:rsidRPr="00EB0E32" w:rsidRDefault="003D34D6" w:rsidP="00EB0E32">
            <w:pPr>
              <w:jc w:val="center"/>
              <w:rPr>
                <w:sz w:val="18"/>
                <w:szCs w:val="18"/>
              </w:rPr>
            </w:pPr>
            <w:r w:rsidRPr="00EB0E32">
              <w:rPr>
                <w:sz w:val="18"/>
                <w:szCs w:val="18"/>
              </w:rPr>
              <w:t>3.2.6</w:t>
            </w:r>
          </w:p>
        </w:tc>
        <w:tc>
          <w:tcPr>
            <w:tcW w:w="1339" w:type="dxa"/>
            <w:shd w:val="clear" w:color="auto" w:fill="auto"/>
            <w:vAlign w:val="center"/>
          </w:tcPr>
          <w:p w14:paraId="4C713002" w14:textId="71197525"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68</w:t>
            </w:r>
          </w:p>
        </w:tc>
        <w:tc>
          <w:tcPr>
            <w:tcW w:w="3686" w:type="dxa"/>
            <w:vAlign w:val="center"/>
          </w:tcPr>
          <w:p w14:paraId="54252963" w14:textId="7828B33D"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how each of the certification requirements will be met for single-family homes.</w:t>
            </w:r>
          </w:p>
        </w:tc>
        <w:tc>
          <w:tcPr>
            <w:tcW w:w="1786" w:type="dxa"/>
            <w:vAlign w:val="center"/>
          </w:tcPr>
          <w:p w14:paraId="30B1A344" w14:textId="3F6BCD92"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818918910"/>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c>
          <w:tcPr>
            <w:tcW w:w="1339" w:type="dxa"/>
            <w:vAlign w:val="center"/>
          </w:tcPr>
          <w:p w14:paraId="1AEBFFCF"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622670A8" w14:textId="4F20FB2B"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5AE64D83" w14:textId="77777777" w:rsidR="003D34D6" w:rsidRPr="00EB0E32" w:rsidRDefault="003D34D6" w:rsidP="00EB0E32">
            <w:pPr>
              <w:jc w:val="center"/>
              <w:rPr>
                <w:sz w:val="18"/>
                <w:szCs w:val="18"/>
              </w:rPr>
            </w:pPr>
            <w:r w:rsidRPr="00EB0E32">
              <w:rPr>
                <w:sz w:val="18"/>
                <w:szCs w:val="18"/>
              </w:rPr>
              <w:t>3.2.6</w:t>
            </w:r>
          </w:p>
        </w:tc>
        <w:tc>
          <w:tcPr>
            <w:tcW w:w="1339" w:type="dxa"/>
            <w:shd w:val="clear" w:color="auto" w:fill="auto"/>
            <w:vAlign w:val="center"/>
          </w:tcPr>
          <w:p w14:paraId="018B99B5" w14:textId="14608D96"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69</w:t>
            </w:r>
          </w:p>
        </w:tc>
        <w:tc>
          <w:tcPr>
            <w:tcW w:w="3686" w:type="dxa"/>
            <w:vAlign w:val="center"/>
          </w:tcPr>
          <w:p w14:paraId="50388AC2" w14:textId="12AC92E2"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how each of the certification requirements will be met for multifamily buildings.</w:t>
            </w:r>
          </w:p>
        </w:tc>
        <w:tc>
          <w:tcPr>
            <w:tcW w:w="1786" w:type="dxa"/>
            <w:vAlign w:val="center"/>
          </w:tcPr>
          <w:p w14:paraId="24300B18" w14:textId="230145D6"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82300164"/>
                <w14:checkbox>
                  <w14:checked w14:val="0"/>
                  <w14:checkedState w14:val="2612" w14:font="MS Gothic"/>
                  <w14:uncheckedState w14:val="2610" w14:font="MS Gothic"/>
                </w14:checkbox>
              </w:sdtPr>
              <w:sdtContent>
                <w:r w:rsidR="003D34D6" w:rsidRPr="00A50AF2">
                  <w:rPr>
                    <w:rFonts w:ascii="MS Gothic" w:eastAsia="MS Gothic" w:hAnsi="MS Gothic" w:cstheme="minorHAnsi" w:hint="eastAsia"/>
                    <w:sz w:val="18"/>
                    <w:szCs w:val="18"/>
                  </w:rPr>
                  <w:t>☐</w:t>
                </w:r>
              </w:sdtContent>
            </w:sdt>
          </w:p>
        </w:tc>
        <w:tc>
          <w:tcPr>
            <w:tcW w:w="1339" w:type="dxa"/>
            <w:vAlign w:val="center"/>
          </w:tcPr>
          <w:p w14:paraId="3AF40F32"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4B4054E3" w14:textId="30FF4AC8"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77BCCE2B" w14:textId="77777777" w:rsidR="003D34D6" w:rsidRPr="00EB0E32" w:rsidRDefault="003D34D6" w:rsidP="00EB0E32">
            <w:pPr>
              <w:jc w:val="center"/>
              <w:rPr>
                <w:sz w:val="18"/>
                <w:szCs w:val="18"/>
              </w:rPr>
            </w:pPr>
            <w:r w:rsidRPr="00EB0E32">
              <w:rPr>
                <w:sz w:val="18"/>
                <w:szCs w:val="18"/>
              </w:rPr>
              <w:t>3.2.6</w:t>
            </w:r>
          </w:p>
        </w:tc>
        <w:tc>
          <w:tcPr>
            <w:tcW w:w="1339" w:type="dxa"/>
            <w:shd w:val="clear" w:color="auto" w:fill="auto"/>
            <w:vAlign w:val="center"/>
          </w:tcPr>
          <w:p w14:paraId="0769A285" w14:textId="2BA2FD5A"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70</w:t>
            </w:r>
          </w:p>
        </w:tc>
        <w:tc>
          <w:tcPr>
            <w:tcW w:w="3686" w:type="dxa"/>
            <w:vAlign w:val="center"/>
          </w:tcPr>
          <w:p w14:paraId="213E5277" w14:textId="47FB1BE3"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Identify which third-party certificate(s) the State program will offer to homeowners that receive a rebated home energy upgrade.</w:t>
            </w:r>
          </w:p>
        </w:tc>
        <w:tc>
          <w:tcPr>
            <w:tcW w:w="1786" w:type="dxa"/>
            <w:vAlign w:val="center"/>
          </w:tcPr>
          <w:p w14:paraId="6EEE6908" w14:textId="01A19C88"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387840777"/>
                <w14:checkbox>
                  <w14:checked w14:val="0"/>
                  <w14:checkedState w14:val="2612" w14:font="MS Gothic"/>
                  <w14:uncheckedState w14:val="2610" w14:font="MS Gothic"/>
                </w14:checkbox>
              </w:sdtPr>
              <w:sdtContent>
                <w:r w:rsidR="003D34D6" w:rsidRPr="00A50AF2">
                  <w:rPr>
                    <w:rFonts w:ascii="MS Gothic" w:eastAsia="MS Gothic" w:hAnsi="MS Gothic" w:cstheme="minorHAnsi" w:hint="eastAsia"/>
                    <w:sz w:val="18"/>
                    <w:szCs w:val="18"/>
                  </w:rPr>
                  <w:t>☐</w:t>
                </w:r>
              </w:sdtContent>
            </w:sdt>
          </w:p>
        </w:tc>
        <w:tc>
          <w:tcPr>
            <w:tcW w:w="1339" w:type="dxa"/>
            <w:vAlign w:val="center"/>
          </w:tcPr>
          <w:p w14:paraId="14F52324"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847927" w:rsidRPr="0024793F" w14:paraId="6993CBFB" w14:textId="77777777"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734" w:type="dxa"/>
            <w:gridSpan w:val="5"/>
            <w:shd w:val="clear" w:color="auto" w:fill="DEEAF6" w:themeFill="accent5" w:themeFillTint="33"/>
            <w:vAlign w:val="center"/>
          </w:tcPr>
          <w:p w14:paraId="16E4FB92" w14:textId="5190A4C3" w:rsidR="00847927" w:rsidRPr="00847927" w:rsidRDefault="00847927" w:rsidP="00847927">
            <w:pPr>
              <w:pStyle w:val="Heading3"/>
              <w:jc w:val="center"/>
              <w:rPr>
                <w:sz w:val="18"/>
                <w:szCs w:val="20"/>
              </w:rPr>
            </w:pPr>
            <w:bookmarkStart w:id="7" w:name="_Maximizing_Rebate_Impact"/>
            <w:bookmarkEnd w:id="7"/>
            <w:r>
              <w:rPr>
                <w:sz w:val="18"/>
                <w:szCs w:val="20"/>
              </w:rPr>
              <w:t>Maximizing</w:t>
            </w:r>
            <w:r w:rsidR="00D271AB">
              <w:rPr>
                <w:sz w:val="18"/>
                <w:szCs w:val="20"/>
              </w:rPr>
              <w:t xml:space="preserve"> Rebate Impact</w:t>
            </w:r>
          </w:p>
        </w:tc>
      </w:tr>
      <w:tr w:rsidR="003D34D6" w:rsidRPr="0024793F" w14:paraId="72756952" w14:textId="56BED8CF"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73FE31B5" w14:textId="77777777" w:rsidR="003D34D6" w:rsidRPr="00EB0E32" w:rsidRDefault="003D34D6" w:rsidP="00EB0E32">
            <w:pPr>
              <w:jc w:val="center"/>
              <w:rPr>
                <w:sz w:val="18"/>
                <w:szCs w:val="18"/>
              </w:rPr>
            </w:pPr>
            <w:r w:rsidRPr="00EB0E32">
              <w:rPr>
                <w:sz w:val="18"/>
                <w:szCs w:val="18"/>
              </w:rPr>
              <w:t>3.3.1</w:t>
            </w:r>
          </w:p>
        </w:tc>
        <w:tc>
          <w:tcPr>
            <w:tcW w:w="1339" w:type="dxa"/>
            <w:shd w:val="clear" w:color="auto" w:fill="auto"/>
            <w:vAlign w:val="center"/>
          </w:tcPr>
          <w:p w14:paraId="0E9E69DF" w14:textId="355B11E9"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71</w:t>
            </w:r>
          </w:p>
        </w:tc>
        <w:tc>
          <w:tcPr>
            <w:tcW w:w="3686" w:type="dxa"/>
            <w:vAlign w:val="center"/>
          </w:tcPr>
          <w:p w14:paraId="79C5E59D" w14:textId="08325974"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 xml:space="preserve">Certify that the State will prepare and implement a </w:t>
            </w:r>
            <w:r w:rsidRPr="0024793F">
              <w:rPr>
                <w:rStyle w:val="normaltextrun"/>
                <w:rFonts w:cs="Calibri"/>
                <w:sz w:val="18"/>
                <w:szCs w:val="18"/>
              </w:rPr>
              <w:t>Market Transformation Plan within the first year after receiving the financial assistance award.</w:t>
            </w:r>
          </w:p>
        </w:tc>
        <w:tc>
          <w:tcPr>
            <w:tcW w:w="1786" w:type="dxa"/>
            <w:vAlign w:val="center"/>
          </w:tcPr>
          <w:p w14:paraId="3806A85A"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39" w:type="dxa"/>
            <w:vAlign w:val="center"/>
          </w:tcPr>
          <w:p w14:paraId="6EB804D1" w14:textId="2B80D05B"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077790241"/>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13F6E3FD" w14:textId="07CF5E54"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1D566CD2" w14:textId="77777777" w:rsidR="003D34D6" w:rsidRPr="00EB0E32" w:rsidRDefault="003D34D6" w:rsidP="00EB0E32">
            <w:pPr>
              <w:jc w:val="center"/>
              <w:rPr>
                <w:sz w:val="18"/>
                <w:szCs w:val="18"/>
              </w:rPr>
            </w:pPr>
            <w:r w:rsidRPr="00EB0E32">
              <w:rPr>
                <w:sz w:val="18"/>
                <w:szCs w:val="18"/>
              </w:rPr>
              <w:t>3.3.2</w:t>
            </w:r>
          </w:p>
        </w:tc>
        <w:tc>
          <w:tcPr>
            <w:tcW w:w="1339" w:type="dxa"/>
            <w:shd w:val="clear" w:color="auto" w:fill="auto"/>
            <w:vAlign w:val="center"/>
          </w:tcPr>
          <w:p w14:paraId="7D0961DE" w14:textId="60967F9D"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72</w:t>
            </w:r>
          </w:p>
        </w:tc>
        <w:tc>
          <w:tcPr>
            <w:tcW w:w="3686" w:type="dxa"/>
            <w:vAlign w:val="center"/>
          </w:tcPr>
          <w:p w14:paraId="17997BD9" w14:textId="09CF9EBD"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Identify whether the State plans to take proactive steps to encourage integration with other programs. If so, identify with which programs the State will actively seek to integrate. The State may include letters of support or other indicators of commitment from existing program partners. If the State does not plan to integrate the rebates into any existing programs, note this as “not applicable” within the application. Applications should identify whether programs will be integrated in any or the following areas:</w:t>
            </w:r>
          </w:p>
          <w:p w14:paraId="7630F936" w14:textId="77777777" w:rsidR="003D34D6" w:rsidRPr="0024793F" w:rsidRDefault="003D34D6" w:rsidP="00826338">
            <w:pPr>
              <w:pStyle w:val="ListParagraph"/>
              <w:numPr>
                <w:ilvl w:val="0"/>
                <w:numId w:val="20"/>
              </w:numPr>
              <w:spacing w:before="60" w:after="120"/>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Integration into existing program administration, website, systems, materials.</w:t>
            </w:r>
          </w:p>
          <w:p w14:paraId="4FD59476" w14:textId="77777777" w:rsidR="003D34D6" w:rsidRPr="0024793F" w:rsidRDefault="003D34D6" w:rsidP="00826338">
            <w:pPr>
              <w:pStyle w:val="ListParagraph"/>
              <w:numPr>
                <w:ilvl w:val="0"/>
                <w:numId w:val="20"/>
              </w:numPr>
              <w:spacing w:before="60" w:after="120"/>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Adoption of existing program standards, QA, workforce standards, or other practices.</w:t>
            </w:r>
          </w:p>
          <w:p w14:paraId="4FAD58D8" w14:textId="77777777" w:rsidR="003D34D6" w:rsidRPr="0024793F" w:rsidRDefault="003D34D6" w:rsidP="00826338">
            <w:pPr>
              <w:pStyle w:val="ListParagraph"/>
              <w:numPr>
                <w:ilvl w:val="0"/>
                <w:numId w:val="20"/>
              </w:numPr>
              <w:spacing w:before="60" w:after="120"/>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lastRenderedPageBreak/>
              <w:t>Braiding or co-funding of upgrades within individual households.</w:t>
            </w:r>
          </w:p>
          <w:p w14:paraId="4836387A" w14:textId="77777777" w:rsidR="003D34D6" w:rsidRPr="0024793F" w:rsidRDefault="003D34D6" w:rsidP="00826338">
            <w:pPr>
              <w:pStyle w:val="ListParagraph"/>
              <w:numPr>
                <w:ilvl w:val="0"/>
                <w:numId w:val="20"/>
              </w:numPr>
              <w:spacing w:before="60" w:after="120"/>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Other integration elements, as applicable.</w:t>
            </w:r>
          </w:p>
        </w:tc>
        <w:tc>
          <w:tcPr>
            <w:tcW w:w="1786" w:type="dxa"/>
            <w:vAlign w:val="center"/>
          </w:tcPr>
          <w:p w14:paraId="63216A46"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39" w:type="dxa"/>
            <w:vAlign w:val="center"/>
          </w:tcPr>
          <w:p w14:paraId="66ACD100" w14:textId="435EB04E"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50606285"/>
                <w14:checkbox>
                  <w14:checked w14:val="0"/>
                  <w14:checkedState w14:val="2612" w14:font="MS Gothic"/>
                  <w14:uncheckedState w14:val="2610" w14:font="MS Gothic"/>
                </w14:checkbox>
              </w:sdtPr>
              <w:sdtContent>
                <w:r w:rsidR="003D34D6" w:rsidRPr="0024793F">
                  <w:rPr>
                    <w:rFonts w:ascii="MS Gothic" w:eastAsia="MS Gothic" w:hAnsi="MS Gothic" w:cstheme="minorHAnsi" w:hint="eastAsia"/>
                    <w:sz w:val="18"/>
                    <w:szCs w:val="18"/>
                  </w:rPr>
                  <w:t>☐</w:t>
                </w:r>
              </w:sdtContent>
            </w:sdt>
          </w:p>
        </w:tc>
      </w:tr>
      <w:tr w:rsidR="003D34D6" w:rsidRPr="0024793F" w14:paraId="353ECC43" w14:textId="05F936C8"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01950B40" w14:textId="77777777" w:rsidR="003D34D6" w:rsidRPr="00EB0E32" w:rsidRDefault="003D34D6" w:rsidP="00EB0E32">
            <w:pPr>
              <w:jc w:val="center"/>
              <w:rPr>
                <w:sz w:val="18"/>
                <w:szCs w:val="18"/>
              </w:rPr>
            </w:pPr>
            <w:r w:rsidRPr="00EB0E32">
              <w:rPr>
                <w:sz w:val="18"/>
                <w:szCs w:val="18"/>
              </w:rPr>
              <w:t>3.3.2</w:t>
            </w:r>
          </w:p>
        </w:tc>
        <w:tc>
          <w:tcPr>
            <w:tcW w:w="1339" w:type="dxa"/>
            <w:shd w:val="clear" w:color="auto" w:fill="auto"/>
            <w:vAlign w:val="center"/>
          </w:tcPr>
          <w:p w14:paraId="3F9DB47B" w14:textId="15941760"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73</w:t>
            </w:r>
          </w:p>
        </w:tc>
        <w:tc>
          <w:tcPr>
            <w:tcW w:w="3686" w:type="dxa"/>
            <w:vAlign w:val="center"/>
          </w:tcPr>
          <w:p w14:paraId="4DDD3B6A" w14:textId="24DCA474"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how the State program will support households, contractors, aggregators, and other stakeholders in understanding how the State program may leverage other program resources.</w:t>
            </w:r>
          </w:p>
        </w:tc>
        <w:tc>
          <w:tcPr>
            <w:tcW w:w="1786" w:type="dxa"/>
            <w:vAlign w:val="center"/>
          </w:tcPr>
          <w:p w14:paraId="3B3D2EF2" w14:textId="2F47763E"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325005997"/>
                <w14:checkbox>
                  <w14:checked w14:val="0"/>
                  <w14:checkedState w14:val="2612" w14:font="MS Gothic"/>
                  <w14:uncheckedState w14:val="2610" w14:font="MS Gothic"/>
                </w14:checkbox>
              </w:sdtPr>
              <w:sdtContent>
                <w:r w:rsidR="003D34D6" w:rsidRPr="001455F3">
                  <w:rPr>
                    <w:rFonts w:ascii="MS Gothic" w:eastAsia="MS Gothic" w:hAnsi="MS Gothic" w:cstheme="minorHAnsi" w:hint="eastAsia"/>
                    <w:sz w:val="18"/>
                    <w:szCs w:val="18"/>
                  </w:rPr>
                  <w:t>☐</w:t>
                </w:r>
              </w:sdtContent>
            </w:sdt>
          </w:p>
        </w:tc>
        <w:tc>
          <w:tcPr>
            <w:tcW w:w="1339" w:type="dxa"/>
            <w:vAlign w:val="center"/>
          </w:tcPr>
          <w:p w14:paraId="69129392"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399DB55E" w14:textId="08E3DF26"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452EF1B8" w14:textId="77777777" w:rsidR="003D34D6" w:rsidRPr="00EB0E32" w:rsidRDefault="003D34D6" w:rsidP="00EB0E32">
            <w:pPr>
              <w:jc w:val="center"/>
              <w:rPr>
                <w:sz w:val="18"/>
                <w:szCs w:val="18"/>
              </w:rPr>
            </w:pPr>
            <w:r w:rsidRPr="00EB0E32">
              <w:rPr>
                <w:sz w:val="18"/>
                <w:szCs w:val="18"/>
              </w:rPr>
              <w:t>3.3.2</w:t>
            </w:r>
          </w:p>
        </w:tc>
        <w:tc>
          <w:tcPr>
            <w:tcW w:w="1339" w:type="dxa"/>
            <w:shd w:val="clear" w:color="auto" w:fill="auto"/>
            <w:vAlign w:val="center"/>
          </w:tcPr>
          <w:p w14:paraId="13245733" w14:textId="678D85D7"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74</w:t>
            </w:r>
          </w:p>
        </w:tc>
        <w:tc>
          <w:tcPr>
            <w:tcW w:w="3686" w:type="dxa"/>
            <w:vAlign w:val="center"/>
          </w:tcPr>
          <w:p w14:paraId="34FBEF58" w14:textId="54386916"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the method(s) the State will use to ensure the total combination of all immediate upfront funding sources (Federal grants, Federal loans, and non-Federal funding) provided to a project does not exceed the total project cost.</w:t>
            </w:r>
          </w:p>
        </w:tc>
        <w:tc>
          <w:tcPr>
            <w:tcW w:w="1786" w:type="dxa"/>
            <w:vAlign w:val="center"/>
          </w:tcPr>
          <w:p w14:paraId="4019D218" w14:textId="784D3DF5"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236969802"/>
                <w14:checkbox>
                  <w14:checked w14:val="0"/>
                  <w14:checkedState w14:val="2612" w14:font="MS Gothic"/>
                  <w14:uncheckedState w14:val="2610" w14:font="MS Gothic"/>
                </w14:checkbox>
              </w:sdtPr>
              <w:sdtContent>
                <w:r w:rsidR="003D34D6" w:rsidRPr="001455F3">
                  <w:rPr>
                    <w:rFonts w:ascii="MS Gothic" w:eastAsia="MS Gothic" w:hAnsi="MS Gothic" w:cstheme="minorHAnsi" w:hint="eastAsia"/>
                    <w:sz w:val="18"/>
                    <w:szCs w:val="18"/>
                  </w:rPr>
                  <w:t>☐</w:t>
                </w:r>
              </w:sdtContent>
            </w:sdt>
          </w:p>
        </w:tc>
        <w:tc>
          <w:tcPr>
            <w:tcW w:w="1339" w:type="dxa"/>
            <w:vAlign w:val="center"/>
          </w:tcPr>
          <w:p w14:paraId="7913D0AE"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660AE4E4" w14:textId="5F00A1DE"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72439809" w14:textId="77777777" w:rsidR="003D34D6" w:rsidRPr="00EB0E32" w:rsidRDefault="003D34D6" w:rsidP="00EB0E32">
            <w:pPr>
              <w:jc w:val="center"/>
              <w:rPr>
                <w:sz w:val="18"/>
                <w:szCs w:val="18"/>
              </w:rPr>
            </w:pPr>
            <w:r w:rsidRPr="00EB0E32">
              <w:rPr>
                <w:sz w:val="18"/>
                <w:szCs w:val="18"/>
              </w:rPr>
              <w:t>3.3.2</w:t>
            </w:r>
          </w:p>
        </w:tc>
        <w:tc>
          <w:tcPr>
            <w:tcW w:w="1339" w:type="dxa"/>
            <w:shd w:val="clear" w:color="auto" w:fill="auto"/>
            <w:vAlign w:val="center"/>
          </w:tcPr>
          <w:p w14:paraId="5DE1A937" w14:textId="335E41CE"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75</w:t>
            </w:r>
          </w:p>
        </w:tc>
        <w:tc>
          <w:tcPr>
            <w:tcW w:w="3686" w:type="dxa"/>
            <w:vAlign w:val="center"/>
          </w:tcPr>
          <w:p w14:paraId="262C76A6" w14:textId="5A17CB5E"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 xml:space="preserve">Describe how the State program will support contractors and retailers in preparing acceptable invoices that may be kept as program records. </w:t>
            </w:r>
          </w:p>
        </w:tc>
        <w:tc>
          <w:tcPr>
            <w:tcW w:w="1786" w:type="dxa"/>
            <w:vAlign w:val="center"/>
          </w:tcPr>
          <w:p w14:paraId="12D08F01" w14:textId="046D7182"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284648566"/>
                <w14:checkbox>
                  <w14:checked w14:val="0"/>
                  <w14:checkedState w14:val="2612" w14:font="MS Gothic"/>
                  <w14:uncheckedState w14:val="2610" w14:font="MS Gothic"/>
                </w14:checkbox>
              </w:sdtPr>
              <w:sdtContent>
                <w:r w:rsidR="003D34D6" w:rsidRPr="001455F3">
                  <w:rPr>
                    <w:rFonts w:ascii="MS Gothic" w:eastAsia="MS Gothic" w:hAnsi="MS Gothic" w:cstheme="minorHAnsi" w:hint="eastAsia"/>
                    <w:sz w:val="18"/>
                    <w:szCs w:val="18"/>
                  </w:rPr>
                  <w:t>☐</w:t>
                </w:r>
              </w:sdtContent>
            </w:sdt>
          </w:p>
        </w:tc>
        <w:tc>
          <w:tcPr>
            <w:tcW w:w="1339" w:type="dxa"/>
            <w:vAlign w:val="center"/>
          </w:tcPr>
          <w:p w14:paraId="29B8B039"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459E18AC" w14:textId="1D2B66FC"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4AFBDC43" w14:textId="77777777" w:rsidR="003D34D6" w:rsidRPr="00EB0E32" w:rsidRDefault="003D34D6" w:rsidP="00EB0E32">
            <w:pPr>
              <w:jc w:val="center"/>
              <w:rPr>
                <w:sz w:val="18"/>
                <w:szCs w:val="18"/>
              </w:rPr>
            </w:pPr>
            <w:r w:rsidRPr="00EB0E32">
              <w:rPr>
                <w:sz w:val="18"/>
                <w:szCs w:val="18"/>
              </w:rPr>
              <w:t>3.3.2</w:t>
            </w:r>
          </w:p>
        </w:tc>
        <w:tc>
          <w:tcPr>
            <w:tcW w:w="1339" w:type="dxa"/>
            <w:shd w:val="clear" w:color="auto" w:fill="auto"/>
            <w:vAlign w:val="center"/>
          </w:tcPr>
          <w:p w14:paraId="013503DC" w14:textId="611D221B"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76</w:t>
            </w:r>
          </w:p>
        </w:tc>
        <w:tc>
          <w:tcPr>
            <w:tcW w:w="3686" w:type="dxa"/>
            <w:vAlign w:val="center"/>
          </w:tcPr>
          <w:p w14:paraId="3B3DE396" w14:textId="21E8F613"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how the State implementer(s) will produce invoice documentation in a timely manner upon request in the event of an audit by DOE, the DOE’s Inspector General, a State’s inspector general, or another entity.</w:t>
            </w:r>
          </w:p>
        </w:tc>
        <w:tc>
          <w:tcPr>
            <w:tcW w:w="1786" w:type="dxa"/>
            <w:vAlign w:val="center"/>
          </w:tcPr>
          <w:p w14:paraId="5050C4E3" w14:textId="0B3CEF5C"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961377435"/>
                <w14:checkbox>
                  <w14:checked w14:val="0"/>
                  <w14:checkedState w14:val="2612" w14:font="MS Gothic"/>
                  <w14:uncheckedState w14:val="2610" w14:font="MS Gothic"/>
                </w14:checkbox>
              </w:sdtPr>
              <w:sdtContent>
                <w:r w:rsidR="003D34D6" w:rsidRPr="00B71116">
                  <w:rPr>
                    <w:rFonts w:ascii="MS Gothic" w:eastAsia="MS Gothic" w:hAnsi="MS Gothic" w:cstheme="minorHAnsi" w:hint="eastAsia"/>
                    <w:sz w:val="18"/>
                    <w:szCs w:val="18"/>
                  </w:rPr>
                  <w:t>☐</w:t>
                </w:r>
              </w:sdtContent>
            </w:sdt>
          </w:p>
        </w:tc>
        <w:tc>
          <w:tcPr>
            <w:tcW w:w="1339" w:type="dxa"/>
            <w:vAlign w:val="center"/>
          </w:tcPr>
          <w:p w14:paraId="65C403DD"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03E624D2" w14:textId="4C00B610"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5D256103" w14:textId="77777777" w:rsidR="003D34D6" w:rsidRPr="00EB0E32" w:rsidRDefault="003D34D6" w:rsidP="00EB0E32">
            <w:pPr>
              <w:jc w:val="center"/>
              <w:rPr>
                <w:sz w:val="18"/>
                <w:szCs w:val="18"/>
              </w:rPr>
            </w:pPr>
            <w:r w:rsidRPr="00EB0E32">
              <w:rPr>
                <w:sz w:val="18"/>
                <w:szCs w:val="18"/>
              </w:rPr>
              <w:t>3.3.2</w:t>
            </w:r>
          </w:p>
        </w:tc>
        <w:tc>
          <w:tcPr>
            <w:tcW w:w="1339" w:type="dxa"/>
            <w:shd w:val="clear" w:color="auto" w:fill="auto"/>
            <w:vAlign w:val="center"/>
          </w:tcPr>
          <w:p w14:paraId="4ACA8490" w14:textId="1309CBED"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77</w:t>
            </w:r>
          </w:p>
        </w:tc>
        <w:tc>
          <w:tcPr>
            <w:tcW w:w="3686" w:type="dxa"/>
            <w:vAlign w:val="center"/>
          </w:tcPr>
          <w:p w14:paraId="7E07AAD2" w14:textId="4E9F27E6"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Describe how the State will ensure rebate recipients will be made aware of the portion of the funding received from the DOE Home Efficiency Rebates.</w:t>
            </w:r>
          </w:p>
        </w:tc>
        <w:tc>
          <w:tcPr>
            <w:tcW w:w="1786" w:type="dxa"/>
            <w:vAlign w:val="center"/>
          </w:tcPr>
          <w:p w14:paraId="0731285D" w14:textId="77804C36"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97606350"/>
                <w14:checkbox>
                  <w14:checked w14:val="0"/>
                  <w14:checkedState w14:val="2612" w14:font="MS Gothic"/>
                  <w14:uncheckedState w14:val="2610" w14:font="MS Gothic"/>
                </w14:checkbox>
              </w:sdtPr>
              <w:sdtContent>
                <w:r w:rsidR="003D34D6" w:rsidRPr="00B71116">
                  <w:rPr>
                    <w:rFonts w:ascii="MS Gothic" w:eastAsia="MS Gothic" w:hAnsi="MS Gothic" w:cstheme="minorHAnsi" w:hint="eastAsia"/>
                    <w:sz w:val="18"/>
                    <w:szCs w:val="18"/>
                  </w:rPr>
                  <w:t>☐</w:t>
                </w:r>
              </w:sdtContent>
            </w:sdt>
          </w:p>
        </w:tc>
        <w:tc>
          <w:tcPr>
            <w:tcW w:w="1339" w:type="dxa"/>
            <w:vAlign w:val="center"/>
          </w:tcPr>
          <w:p w14:paraId="27ACE7A7"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3D34D6" w:rsidRPr="0024793F" w14:paraId="027D3BAB" w14:textId="4E5FDDA8" w:rsidTr="371C4A77">
        <w:tblPrEx>
          <w:jc w:val="left"/>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584" w:type="dxa"/>
            <w:vAlign w:val="center"/>
          </w:tcPr>
          <w:p w14:paraId="2F1F4623" w14:textId="77777777" w:rsidR="003D34D6" w:rsidRPr="00EB0E32" w:rsidRDefault="003D34D6" w:rsidP="00EB0E32">
            <w:pPr>
              <w:jc w:val="center"/>
              <w:rPr>
                <w:sz w:val="18"/>
                <w:szCs w:val="18"/>
              </w:rPr>
            </w:pPr>
            <w:r w:rsidRPr="00EB0E32">
              <w:rPr>
                <w:sz w:val="18"/>
                <w:szCs w:val="18"/>
              </w:rPr>
              <w:t>3.3.3</w:t>
            </w:r>
          </w:p>
        </w:tc>
        <w:tc>
          <w:tcPr>
            <w:tcW w:w="1339" w:type="dxa"/>
            <w:shd w:val="clear" w:color="auto" w:fill="auto"/>
            <w:vAlign w:val="center"/>
          </w:tcPr>
          <w:p w14:paraId="314C3360" w14:textId="79E1088E" w:rsidR="003D34D6" w:rsidRPr="00EB0E32" w:rsidRDefault="003D34D6" w:rsidP="00EB0E32">
            <w:pPr>
              <w:jc w:val="center"/>
              <w:cnfStyle w:val="000000000000" w:firstRow="0" w:lastRow="0" w:firstColumn="0" w:lastColumn="0" w:oddVBand="0" w:evenVBand="0" w:oddHBand="0" w:evenHBand="0" w:firstRowFirstColumn="0" w:firstRowLastColumn="0" w:lastRowFirstColumn="0" w:lastRowLastColumn="0"/>
              <w:rPr>
                <w:sz w:val="18"/>
                <w:szCs w:val="18"/>
              </w:rPr>
            </w:pPr>
            <w:r w:rsidRPr="00EB0E32">
              <w:rPr>
                <w:rFonts w:cs="Calibri"/>
                <w:color w:val="000000"/>
                <w:sz w:val="18"/>
                <w:szCs w:val="18"/>
              </w:rPr>
              <w:t>78</w:t>
            </w:r>
          </w:p>
        </w:tc>
        <w:tc>
          <w:tcPr>
            <w:tcW w:w="3686" w:type="dxa"/>
            <w:vAlign w:val="center"/>
          </w:tcPr>
          <w:p w14:paraId="5DD268E1" w14:textId="280DB7AD" w:rsidR="003D34D6" w:rsidRPr="0024793F" w:rsidRDefault="003D34D6" w:rsidP="00826338">
            <w:pPr>
              <w:spacing w:before="60" w:after="120"/>
              <w:contextualSpacing/>
              <w:cnfStyle w:val="000000000000" w:firstRow="0" w:lastRow="0" w:firstColumn="0" w:lastColumn="0" w:oddVBand="0" w:evenVBand="0" w:oddHBand="0" w:evenHBand="0" w:firstRowFirstColumn="0" w:firstRowLastColumn="0" w:lastRowFirstColumn="0" w:lastRowLastColumn="0"/>
              <w:rPr>
                <w:sz w:val="18"/>
                <w:szCs w:val="18"/>
              </w:rPr>
            </w:pPr>
            <w:r w:rsidRPr="0024793F">
              <w:rPr>
                <w:sz w:val="18"/>
                <w:szCs w:val="18"/>
              </w:rPr>
              <w:t>Identify whether the application is for a Quick Start program. For Quick Start programs, identify the timeline for program launch.</w:t>
            </w:r>
          </w:p>
        </w:tc>
        <w:tc>
          <w:tcPr>
            <w:tcW w:w="1786" w:type="dxa"/>
            <w:vAlign w:val="center"/>
          </w:tcPr>
          <w:p w14:paraId="6C0E7A78" w14:textId="77777777" w:rsidR="003D34D6" w:rsidRPr="0024793F" w:rsidRDefault="003D34D6"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39" w:type="dxa"/>
            <w:vAlign w:val="center"/>
          </w:tcPr>
          <w:p w14:paraId="220B01CE" w14:textId="3A6BAA72" w:rsidR="003D34D6" w:rsidRPr="0024793F" w:rsidRDefault="00000000" w:rsidP="003D34D6">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rFonts w:cstheme="minorHAnsi"/>
                  <w:sz w:val="18"/>
                  <w:szCs w:val="18"/>
                </w:rPr>
                <w:id w:val="1191639660"/>
                <w14:checkbox>
                  <w14:checked w14:val="0"/>
                  <w14:checkedState w14:val="2612" w14:font="MS Gothic"/>
                  <w14:uncheckedState w14:val="2610" w14:font="MS Gothic"/>
                </w14:checkbox>
              </w:sdtPr>
              <w:sdtContent>
                <w:r w:rsidR="00EB0E32" w:rsidRPr="00B71116">
                  <w:rPr>
                    <w:rFonts w:ascii="MS Gothic" w:eastAsia="MS Gothic" w:hAnsi="MS Gothic" w:cstheme="minorHAnsi" w:hint="eastAsia"/>
                    <w:sz w:val="18"/>
                    <w:szCs w:val="18"/>
                  </w:rPr>
                  <w:t>☐</w:t>
                </w:r>
              </w:sdtContent>
            </w:sdt>
          </w:p>
        </w:tc>
      </w:tr>
    </w:tbl>
    <w:p w14:paraId="79A832A9" w14:textId="77777777" w:rsidR="00BD659E" w:rsidRDefault="00BD659E" w:rsidP="003138F1"/>
    <w:p w14:paraId="28E5221F" w14:textId="77777777" w:rsidR="00BD659E" w:rsidRDefault="00BD659E">
      <w:pPr>
        <w:rPr>
          <w:rFonts w:ascii="Avenir Next LT Pro Demi" w:hAnsi="Avenir Next LT Pro Demi" w:cs="Arial"/>
          <w:b/>
          <w:bCs/>
          <w:color w:val="1CA6DF"/>
          <w:sz w:val="28"/>
          <w:szCs w:val="24"/>
        </w:rPr>
      </w:pPr>
      <w:r>
        <w:br w:type="page"/>
      </w:r>
    </w:p>
    <w:p w14:paraId="4C3EAE08" w14:textId="44AC8132" w:rsidR="00870671" w:rsidRPr="00E85DD9" w:rsidRDefault="00870671" w:rsidP="009551FC">
      <w:pPr>
        <w:pStyle w:val="Heading2"/>
        <w:spacing w:after="120"/>
      </w:pPr>
      <w:bookmarkStart w:id="8" w:name="_Table_2._Home_2"/>
      <w:bookmarkEnd w:id="8"/>
      <w:r w:rsidRPr="00190742">
        <w:lastRenderedPageBreak/>
        <w:t xml:space="preserve">Table </w:t>
      </w:r>
      <w:r>
        <w:fldChar w:fldCharType="begin"/>
      </w:r>
      <w:r w:rsidRPr="00190742">
        <w:instrText xml:space="preserve"> SEQ Table \* ARABIC </w:instrText>
      </w:r>
      <w:r>
        <w:fldChar w:fldCharType="separate"/>
      </w:r>
      <w:r w:rsidRPr="00190742">
        <w:rPr>
          <w:noProof/>
        </w:rPr>
        <w:t>2</w:t>
      </w:r>
      <w:r>
        <w:fldChar w:fldCharType="end"/>
      </w:r>
      <w:r w:rsidRPr="00190742">
        <w:t>. Home Electrification and Appliance Rebates State Programs (50122)</w:t>
      </w:r>
    </w:p>
    <w:tbl>
      <w:tblPr>
        <w:tblStyle w:val="GridTable1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25"/>
        <w:gridCol w:w="1170"/>
        <w:gridCol w:w="4050"/>
        <w:gridCol w:w="1622"/>
        <w:gridCol w:w="1253"/>
      </w:tblGrid>
      <w:tr w:rsidR="0008018A" w:rsidRPr="00BD659E" w14:paraId="3CC24437" w14:textId="2789C62F" w:rsidTr="004C40A4">
        <w:trPr>
          <w:cnfStyle w:val="100000000000" w:firstRow="1" w:lastRow="0" w:firstColumn="0" w:lastColumn="0" w:oddVBand="0" w:evenVBand="0" w:oddHBand="0" w:evenHBand="0" w:firstRowFirstColumn="0" w:firstRowLastColumn="0" w:lastRowFirstColumn="0" w:lastRowLastColumn="0"/>
          <w:trHeight w:val="809"/>
          <w:tblHeader/>
          <w:jc w:val="center"/>
        </w:trPr>
        <w:tc>
          <w:tcPr>
            <w:tcW w:w="793" w:type="pct"/>
            <w:shd w:val="clear" w:color="auto" w:fill="2E74B5" w:themeFill="accent5" w:themeFillShade="BF"/>
            <w:vAlign w:val="center"/>
          </w:tcPr>
          <w:p w14:paraId="1BA758C7" w14:textId="58FDDD36" w:rsidR="0008018A" w:rsidRPr="0008018A" w:rsidRDefault="0008018A" w:rsidP="00AC32E3">
            <w:pPr>
              <w:spacing w:before="60" w:after="120"/>
              <w:rPr>
                <w:rFonts w:cstheme="minorHAnsi"/>
                <w:color w:val="FFFFFF" w:themeColor="background1"/>
                <w:sz w:val="18"/>
                <w:szCs w:val="18"/>
              </w:rPr>
            </w:pPr>
            <w:r w:rsidRPr="0008018A">
              <w:rPr>
                <w:rFonts w:cstheme="minorHAnsi"/>
                <w:color w:val="FFFFFF" w:themeColor="background1"/>
                <w:sz w:val="18"/>
                <w:szCs w:val="18"/>
              </w:rPr>
              <w:t>Program Requirements Section No.</w:t>
            </w:r>
          </w:p>
        </w:tc>
        <w:tc>
          <w:tcPr>
            <w:tcW w:w="608" w:type="pct"/>
            <w:shd w:val="clear" w:color="auto" w:fill="2E74B5" w:themeFill="accent5" w:themeFillShade="BF"/>
          </w:tcPr>
          <w:p w14:paraId="5DABDC9D" w14:textId="7140852F" w:rsidR="004C40A4" w:rsidRPr="00EE3F37" w:rsidRDefault="004C40A4" w:rsidP="00EE3F37">
            <w:pPr>
              <w:spacing w:before="60" w:after="120"/>
              <w:jc w:val="center"/>
              <w:rPr>
                <w:b w:val="0"/>
                <w:bCs w:val="0"/>
                <w:color w:val="FFFFFF" w:themeColor="background1"/>
                <w:sz w:val="18"/>
                <w:szCs w:val="18"/>
              </w:rPr>
            </w:pPr>
            <w:r w:rsidRPr="0008018A">
              <w:rPr>
                <w:color w:val="FFFFFF" w:themeColor="background1"/>
                <w:sz w:val="18"/>
                <w:szCs w:val="18"/>
              </w:rPr>
              <w:t>Narrative Document Template</w:t>
            </w:r>
            <w:r w:rsidR="00EE3F37">
              <w:rPr>
                <w:color w:val="FFFFFF" w:themeColor="background1"/>
                <w:sz w:val="18"/>
                <w:szCs w:val="18"/>
              </w:rPr>
              <w:t xml:space="preserve"> </w:t>
            </w:r>
            <w:r>
              <w:rPr>
                <w:rFonts w:cstheme="minorHAnsi"/>
                <w:color w:val="FFFFFF" w:themeColor="background1"/>
                <w:sz w:val="18"/>
                <w:szCs w:val="18"/>
              </w:rPr>
              <w:t>Question</w:t>
            </w:r>
          </w:p>
        </w:tc>
        <w:tc>
          <w:tcPr>
            <w:tcW w:w="2105" w:type="pct"/>
            <w:shd w:val="clear" w:color="auto" w:fill="2E74B5" w:themeFill="accent5" w:themeFillShade="BF"/>
            <w:vAlign w:val="center"/>
          </w:tcPr>
          <w:p w14:paraId="34CD93B2" w14:textId="1AEFD748" w:rsidR="0008018A" w:rsidRPr="0008018A" w:rsidRDefault="0008018A" w:rsidP="00AC32E3">
            <w:pPr>
              <w:spacing w:before="60" w:after="120"/>
              <w:jc w:val="center"/>
              <w:rPr>
                <w:rFonts w:cstheme="minorHAnsi"/>
                <w:color w:val="FFFFFF" w:themeColor="background1"/>
                <w:sz w:val="18"/>
                <w:szCs w:val="18"/>
              </w:rPr>
            </w:pPr>
            <w:r w:rsidRPr="0008018A">
              <w:rPr>
                <w:rFonts w:cstheme="minorHAnsi"/>
                <w:color w:val="FFFFFF" w:themeColor="background1"/>
                <w:sz w:val="18"/>
                <w:szCs w:val="18"/>
              </w:rPr>
              <w:t>Application Requirement</w:t>
            </w:r>
          </w:p>
        </w:tc>
        <w:tc>
          <w:tcPr>
            <w:tcW w:w="843" w:type="pct"/>
            <w:shd w:val="clear" w:color="auto" w:fill="2E74B5" w:themeFill="accent5" w:themeFillShade="BF"/>
            <w:vAlign w:val="center"/>
          </w:tcPr>
          <w:p w14:paraId="3BD6DBFD" w14:textId="0FC2167A" w:rsidR="0008018A" w:rsidRPr="0008018A" w:rsidRDefault="0008018A" w:rsidP="00AC32E3">
            <w:pPr>
              <w:spacing w:before="60" w:after="120"/>
              <w:jc w:val="center"/>
              <w:rPr>
                <w:rFonts w:cstheme="minorHAnsi"/>
                <w:color w:val="FFFFFF" w:themeColor="background1"/>
                <w:sz w:val="18"/>
                <w:szCs w:val="18"/>
              </w:rPr>
            </w:pPr>
            <w:r w:rsidRPr="0008018A">
              <w:rPr>
                <w:rFonts w:cstheme="minorHAnsi"/>
                <w:color w:val="FFFFFF" w:themeColor="background1"/>
                <w:sz w:val="18"/>
                <w:szCs w:val="18"/>
              </w:rPr>
              <w:t>Implementation Blueprint</w:t>
            </w:r>
          </w:p>
        </w:tc>
        <w:tc>
          <w:tcPr>
            <w:tcW w:w="651" w:type="pct"/>
            <w:shd w:val="clear" w:color="auto" w:fill="2E74B5" w:themeFill="accent5" w:themeFillShade="BF"/>
            <w:vAlign w:val="center"/>
          </w:tcPr>
          <w:p w14:paraId="6B84B83D" w14:textId="21E85D70" w:rsidR="0008018A" w:rsidRPr="0008018A" w:rsidRDefault="0008018A" w:rsidP="00AC32E3">
            <w:pPr>
              <w:spacing w:before="60" w:after="120"/>
              <w:jc w:val="center"/>
              <w:rPr>
                <w:rFonts w:cstheme="minorHAnsi"/>
                <w:color w:val="FFFFFF" w:themeColor="background1"/>
                <w:sz w:val="18"/>
                <w:szCs w:val="18"/>
              </w:rPr>
            </w:pPr>
            <w:r w:rsidRPr="0008018A">
              <w:rPr>
                <w:color w:val="FFFFFF" w:themeColor="background1"/>
                <w:sz w:val="18"/>
                <w:szCs w:val="18"/>
              </w:rPr>
              <w:t>Narrative Document Template</w:t>
            </w:r>
          </w:p>
        </w:tc>
      </w:tr>
      <w:tr w:rsidR="009954AF" w:rsidRPr="00BD659E" w14:paraId="13887A49" w14:textId="77777777" w:rsidTr="009954AF">
        <w:trPr>
          <w:jc w:val="center"/>
        </w:trPr>
        <w:tc>
          <w:tcPr>
            <w:tcW w:w="5000" w:type="pct"/>
            <w:gridSpan w:val="5"/>
            <w:shd w:val="clear" w:color="auto" w:fill="DEEAF6" w:themeFill="accent5" w:themeFillTint="33"/>
            <w:vAlign w:val="center"/>
          </w:tcPr>
          <w:p w14:paraId="416324D3" w14:textId="55518FF5" w:rsidR="009954AF" w:rsidRPr="009954AF" w:rsidRDefault="00724F53" w:rsidP="00724F53">
            <w:pPr>
              <w:pStyle w:val="Heading3"/>
              <w:jc w:val="center"/>
              <w:rPr>
                <w:sz w:val="18"/>
                <w:szCs w:val="20"/>
              </w:rPr>
            </w:pPr>
            <w:bookmarkStart w:id="9" w:name="_Use_of_Funds_2"/>
            <w:bookmarkEnd w:id="9"/>
            <w:r>
              <w:rPr>
                <w:sz w:val="18"/>
                <w:szCs w:val="20"/>
              </w:rPr>
              <w:t>Use of Funds and Rebate Eligibility</w:t>
            </w:r>
          </w:p>
        </w:tc>
      </w:tr>
      <w:tr w:rsidR="00DA7F7F" w:rsidRPr="00BD659E" w14:paraId="636FD8E8" w14:textId="353227AE" w:rsidTr="004A4F8F">
        <w:trPr>
          <w:jc w:val="center"/>
        </w:trPr>
        <w:tc>
          <w:tcPr>
            <w:tcW w:w="793" w:type="pct"/>
            <w:vAlign w:val="center"/>
          </w:tcPr>
          <w:p w14:paraId="0B0A1204" w14:textId="5DB86DA0" w:rsidR="00DA7F7F" w:rsidRPr="009954AF" w:rsidRDefault="00DA7F7F" w:rsidP="004A4F8F">
            <w:pPr>
              <w:spacing w:before="60" w:after="120"/>
              <w:jc w:val="center"/>
              <w:rPr>
                <w:rFonts w:cstheme="minorHAnsi"/>
                <w:sz w:val="18"/>
                <w:szCs w:val="18"/>
              </w:rPr>
            </w:pPr>
            <w:bookmarkStart w:id="10" w:name="_Use_of_Funds_1"/>
            <w:bookmarkStart w:id="11" w:name="_Home_Electrification_and"/>
            <w:bookmarkEnd w:id="10"/>
            <w:bookmarkEnd w:id="11"/>
            <w:r w:rsidRPr="009954AF">
              <w:rPr>
                <w:sz w:val="18"/>
                <w:szCs w:val="18"/>
              </w:rPr>
              <w:t>4.1.1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B490FA6" w14:textId="509A420A" w:rsidR="00DA7F7F" w:rsidRPr="009954AF" w:rsidRDefault="00DA7F7F" w:rsidP="004A4F8F">
            <w:pPr>
              <w:pStyle w:val="ListParagraph"/>
              <w:ind w:left="0"/>
              <w:jc w:val="center"/>
              <w:rPr>
                <w:sz w:val="18"/>
                <w:szCs w:val="18"/>
              </w:rPr>
            </w:pPr>
            <w:r w:rsidRPr="009954AF">
              <w:rPr>
                <w:rFonts w:cs="Calibri"/>
                <w:color w:val="000000"/>
                <w:sz w:val="18"/>
                <w:szCs w:val="18"/>
              </w:rPr>
              <w:t>1</w:t>
            </w:r>
          </w:p>
        </w:tc>
        <w:tc>
          <w:tcPr>
            <w:tcW w:w="2105" w:type="pct"/>
            <w:shd w:val="clear" w:color="auto" w:fill="auto"/>
            <w:vAlign w:val="center"/>
          </w:tcPr>
          <w:p w14:paraId="23937861" w14:textId="3C0CE76E" w:rsidR="00DA7F7F" w:rsidRPr="009954AF" w:rsidRDefault="00DA7F7F" w:rsidP="00826338">
            <w:pPr>
              <w:pStyle w:val="ListParagraph"/>
              <w:spacing w:before="60" w:after="120"/>
              <w:ind w:left="0"/>
              <w:rPr>
                <w:sz w:val="18"/>
                <w:szCs w:val="18"/>
              </w:rPr>
            </w:pPr>
            <w:r w:rsidRPr="009954AF">
              <w:rPr>
                <w:sz w:val="18"/>
                <w:szCs w:val="18"/>
              </w:rPr>
              <w:t>Identify the specific types of allowable costs the State proposes within 1) administrative funds and 2) rebate funds.</w:t>
            </w:r>
          </w:p>
          <w:p w14:paraId="1221CC8F" w14:textId="00A6ABD8" w:rsidR="00DA7F7F" w:rsidRPr="009954AF" w:rsidRDefault="00DA7F7F" w:rsidP="00826338">
            <w:pPr>
              <w:spacing w:before="60" w:after="120"/>
              <w:contextualSpacing/>
              <w:rPr>
                <w:rFonts w:cstheme="minorHAnsi"/>
                <w:sz w:val="18"/>
                <w:szCs w:val="18"/>
              </w:rPr>
            </w:pPr>
            <w:r w:rsidRPr="009954AF">
              <w:rPr>
                <w:sz w:val="18"/>
                <w:szCs w:val="18"/>
              </w:rPr>
              <w:t>Provide an estimate of the estimate total amount of administrative funds to be expended annually and the estimated annual project-related costs as a portion of the total rebate funds.</w:t>
            </w:r>
          </w:p>
        </w:tc>
        <w:tc>
          <w:tcPr>
            <w:tcW w:w="843" w:type="pct"/>
            <w:vAlign w:val="center"/>
          </w:tcPr>
          <w:p w14:paraId="6AE4B7E6" w14:textId="77777777" w:rsidR="00DA7F7F" w:rsidRPr="00A826AD" w:rsidRDefault="00DA7F7F" w:rsidP="004A4F8F">
            <w:pPr>
              <w:spacing w:before="60" w:after="120"/>
              <w:jc w:val="center"/>
              <w:rPr>
                <w:rFonts w:cstheme="minorHAnsi"/>
                <w:sz w:val="18"/>
                <w:szCs w:val="18"/>
              </w:rPr>
            </w:pPr>
          </w:p>
        </w:tc>
        <w:tc>
          <w:tcPr>
            <w:tcW w:w="651" w:type="pct"/>
            <w:vAlign w:val="center"/>
          </w:tcPr>
          <w:p w14:paraId="60291A12" w14:textId="10B62E9B" w:rsidR="00DA7F7F" w:rsidRPr="00A826AD" w:rsidRDefault="00000000" w:rsidP="004A4F8F">
            <w:pPr>
              <w:spacing w:before="60" w:after="120"/>
              <w:jc w:val="center"/>
              <w:rPr>
                <w:rFonts w:cstheme="minorHAnsi"/>
                <w:sz w:val="18"/>
                <w:szCs w:val="18"/>
              </w:rPr>
            </w:pPr>
            <w:sdt>
              <w:sdtPr>
                <w:rPr>
                  <w:rFonts w:cstheme="minorHAnsi"/>
                  <w:sz w:val="18"/>
                  <w:szCs w:val="18"/>
                </w:rPr>
                <w:id w:val="-255988866"/>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3F9EEDB7" w14:textId="19885155" w:rsidTr="009B2CA8">
        <w:trPr>
          <w:trHeight w:val="809"/>
          <w:jc w:val="center"/>
        </w:trPr>
        <w:tc>
          <w:tcPr>
            <w:tcW w:w="793" w:type="pct"/>
            <w:vAlign w:val="center"/>
          </w:tcPr>
          <w:p w14:paraId="54E11AEA" w14:textId="151B3F1C" w:rsidR="00DA7F7F" w:rsidRPr="009954AF" w:rsidRDefault="00DA7F7F" w:rsidP="004A4F8F">
            <w:pPr>
              <w:spacing w:before="60" w:after="120"/>
              <w:jc w:val="center"/>
              <w:rPr>
                <w:rFonts w:cstheme="minorHAnsi"/>
                <w:sz w:val="18"/>
                <w:szCs w:val="18"/>
              </w:rPr>
            </w:pPr>
            <w:r w:rsidRPr="009954AF">
              <w:rPr>
                <w:sz w:val="18"/>
                <w:szCs w:val="18"/>
              </w:rPr>
              <w:t>4.1.1</w:t>
            </w:r>
          </w:p>
        </w:tc>
        <w:tc>
          <w:tcPr>
            <w:tcW w:w="608" w:type="pct"/>
            <w:tcBorders>
              <w:top w:val="nil"/>
              <w:left w:val="single" w:sz="4" w:space="0" w:color="auto"/>
              <w:bottom w:val="single" w:sz="4" w:space="0" w:color="auto"/>
              <w:right w:val="single" w:sz="4" w:space="0" w:color="auto"/>
            </w:tcBorders>
            <w:shd w:val="clear" w:color="auto" w:fill="auto"/>
            <w:vAlign w:val="center"/>
          </w:tcPr>
          <w:p w14:paraId="352C39EA" w14:textId="48E44A7B" w:rsidR="00DA7F7F" w:rsidRPr="009954AF" w:rsidRDefault="00DA7F7F" w:rsidP="004A4F8F">
            <w:pPr>
              <w:spacing w:before="60" w:after="120"/>
              <w:jc w:val="center"/>
              <w:rPr>
                <w:sz w:val="18"/>
                <w:szCs w:val="18"/>
              </w:rPr>
            </w:pPr>
            <w:r w:rsidRPr="009954AF">
              <w:rPr>
                <w:rFonts w:cs="Calibri"/>
                <w:color w:val="000000"/>
                <w:sz w:val="18"/>
                <w:szCs w:val="18"/>
              </w:rPr>
              <w:t>2</w:t>
            </w:r>
          </w:p>
        </w:tc>
        <w:tc>
          <w:tcPr>
            <w:tcW w:w="2105" w:type="pct"/>
            <w:shd w:val="clear" w:color="auto" w:fill="auto"/>
            <w:vAlign w:val="center"/>
          </w:tcPr>
          <w:p w14:paraId="559F4737" w14:textId="2D49A9DD" w:rsidR="00DA7F7F" w:rsidRPr="009954AF" w:rsidRDefault="00DA7F7F" w:rsidP="00826338">
            <w:pPr>
              <w:spacing w:before="60" w:after="120"/>
              <w:contextualSpacing/>
              <w:rPr>
                <w:rFonts w:cstheme="minorHAnsi"/>
                <w:sz w:val="18"/>
                <w:szCs w:val="18"/>
              </w:rPr>
            </w:pPr>
            <w:r w:rsidRPr="009954AF">
              <w:rPr>
                <w:sz w:val="18"/>
                <w:szCs w:val="18"/>
              </w:rPr>
              <w:t>If States are requesting additional funds for project-related activities, describe each activity and associated budget as outlined in the budget justification worksheet.</w:t>
            </w:r>
          </w:p>
        </w:tc>
        <w:tc>
          <w:tcPr>
            <w:tcW w:w="843" w:type="pct"/>
            <w:vAlign w:val="center"/>
          </w:tcPr>
          <w:p w14:paraId="5F93AE9F" w14:textId="77777777" w:rsidR="00DA7F7F" w:rsidRPr="00A826AD" w:rsidRDefault="00DA7F7F" w:rsidP="004A4F8F">
            <w:pPr>
              <w:spacing w:before="60" w:after="120"/>
              <w:jc w:val="center"/>
              <w:rPr>
                <w:rFonts w:cstheme="minorHAnsi"/>
                <w:sz w:val="18"/>
                <w:szCs w:val="18"/>
              </w:rPr>
            </w:pPr>
          </w:p>
        </w:tc>
        <w:tc>
          <w:tcPr>
            <w:tcW w:w="651" w:type="pct"/>
            <w:vAlign w:val="center"/>
          </w:tcPr>
          <w:p w14:paraId="1DA4E347" w14:textId="2CA0EB45" w:rsidR="00DA7F7F" w:rsidRPr="00A826AD" w:rsidRDefault="00000000" w:rsidP="004A4F8F">
            <w:pPr>
              <w:spacing w:before="60" w:after="120"/>
              <w:jc w:val="center"/>
              <w:rPr>
                <w:rFonts w:cstheme="minorHAnsi"/>
                <w:sz w:val="18"/>
                <w:szCs w:val="18"/>
              </w:rPr>
            </w:pPr>
            <w:sdt>
              <w:sdtPr>
                <w:rPr>
                  <w:rFonts w:cstheme="minorHAnsi"/>
                  <w:sz w:val="18"/>
                  <w:szCs w:val="18"/>
                </w:rPr>
                <w:id w:val="1884060438"/>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5A37B723" w14:textId="111AE494" w:rsidTr="004A4F8F">
        <w:trPr>
          <w:jc w:val="center"/>
        </w:trPr>
        <w:tc>
          <w:tcPr>
            <w:tcW w:w="793" w:type="pct"/>
            <w:vAlign w:val="center"/>
          </w:tcPr>
          <w:p w14:paraId="4F126B28" w14:textId="23DADDB8" w:rsidR="00DA7F7F" w:rsidRPr="009954AF" w:rsidRDefault="00DA7F7F" w:rsidP="004A4F8F">
            <w:pPr>
              <w:spacing w:before="60" w:after="120"/>
              <w:jc w:val="center"/>
              <w:rPr>
                <w:rFonts w:cstheme="minorHAnsi"/>
                <w:sz w:val="18"/>
                <w:szCs w:val="18"/>
              </w:rPr>
            </w:pPr>
            <w:r w:rsidRPr="009954AF">
              <w:rPr>
                <w:sz w:val="18"/>
                <w:szCs w:val="18"/>
              </w:rPr>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43A641D8" w14:textId="790A2A25" w:rsidR="00DA7F7F" w:rsidRPr="009954AF" w:rsidRDefault="00DA7F7F" w:rsidP="004A4F8F">
            <w:pPr>
              <w:spacing w:before="60" w:after="120"/>
              <w:jc w:val="center"/>
              <w:rPr>
                <w:sz w:val="18"/>
                <w:szCs w:val="18"/>
              </w:rPr>
            </w:pPr>
            <w:r w:rsidRPr="009954AF">
              <w:rPr>
                <w:rFonts w:cs="Calibri"/>
                <w:color w:val="000000"/>
                <w:sz w:val="18"/>
                <w:szCs w:val="18"/>
              </w:rPr>
              <w:t>3</w:t>
            </w:r>
          </w:p>
        </w:tc>
        <w:tc>
          <w:tcPr>
            <w:tcW w:w="2105" w:type="pct"/>
            <w:shd w:val="clear" w:color="auto" w:fill="auto"/>
            <w:vAlign w:val="center"/>
          </w:tcPr>
          <w:p w14:paraId="434448FB" w14:textId="0BB06EC6" w:rsidR="00DA7F7F" w:rsidRPr="009954AF" w:rsidRDefault="00DA7F7F" w:rsidP="00826338">
            <w:pPr>
              <w:spacing w:before="60" w:after="120"/>
              <w:contextualSpacing/>
              <w:rPr>
                <w:rFonts w:cstheme="minorHAnsi"/>
                <w:sz w:val="18"/>
                <w:szCs w:val="18"/>
              </w:rPr>
            </w:pPr>
            <w:r w:rsidRPr="009954AF">
              <w:rPr>
                <w:sz w:val="18"/>
                <w:szCs w:val="18"/>
              </w:rPr>
              <w:t>Describe how the State will manage and ensure that rebate minimums and administrative maximums are adhered to over the duration of the program.</w:t>
            </w:r>
          </w:p>
        </w:tc>
        <w:tc>
          <w:tcPr>
            <w:tcW w:w="843" w:type="pct"/>
            <w:vAlign w:val="center"/>
          </w:tcPr>
          <w:p w14:paraId="6D330AF1" w14:textId="77777777" w:rsidR="00DA7F7F" w:rsidRPr="00A826AD" w:rsidRDefault="00DA7F7F" w:rsidP="004A4F8F">
            <w:pPr>
              <w:spacing w:before="60" w:after="120"/>
              <w:jc w:val="center"/>
              <w:rPr>
                <w:rFonts w:cstheme="minorHAnsi"/>
                <w:sz w:val="18"/>
                <w:szCs w:val="18"/>
              </w:rPr>
            </w:pPr>
          </w:p>
        </w:tc>
        <w:tc>
          <w:tcPr>
            <w:tcW w:w="651" w:type="pct"/>
            <w:vAlign w:val="center"/>
          </w:tcPr>
          <w:p w14:paraId="4FBFC055" w14:textId="423897DF" w:rsidR="00DA7F7F" w:rsidRPr="00A826AD" w:rsidRDefault="00000000" w:rsidP="004A4F8F">
            <w:pPr>
              <w:spacing w:before="60" w:after="120"/>
              <w:jc w:val="center"/>
              <w:rPr>
                <w:rFonts w:cstheme="minorHAnsi"/>
                <w:sz w:val="18"/>
                <w:szCs w:val="18"/>
              </w:rPr>
            </w:pPr>
            <w:sdt>
              <w:sdtPr>
                <w:rPr>
                  <w:rFonts w:cstheme="minorHAnsi"/>
                  <w:sz w:val="18"/>
                  <w:szCs w:val="18"/>
                </w:rPr>
                <w:id w:val="1759256353"/>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68044054" w14:textId="5CBC93D2" w:rsidTr="004A4F8F">
        <w:trPr>
          <w:jc w:val="center"/>
        </w:trPr>
        <w:tc>
          <w:tcPr>
            <w:tcW w:w="793" w:type="pct"/>
            <w:vAlign w:val="center"/>
          </w:tcPr>
          <w:p w14:paraId="26798FA9" w14:textId="176EB14B" w:rsidR="00DA7F7F" w:rsidRPr="009954AF" w:rsidRDefault="00DA7F7F" w:rsidP="004A4F8F">
            <w:pPr>
              <w:spacing w:before="60" w:after="120"/>
              <w:jc w:val="center"/>
              <w:rPr>
                <w:rFonts w:cstheme="minorHAnsi"/>
                <w:sz w:val="18"/>
                <w:szCs w:val="18"/>
              </w:rPr>
            </w:pPr>
            <w:r w:rsidRPr="009954AF">
              <w:rPr>
                <w:sz w:val="18"/>
                <w:szCs w:val="18"/>
              </w:rPr>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30E7E7E5" w14:textId="15FFC900" w:rsidR="00DA7F7F" w:rsidRPr="009954AF" w:rsidRDefault="00DA7F7F" w:rsidP="004A4F8F">
            <w:pPr>
              <w:spacing w:before="60" w:after="120"/>
              <w:jc w:val="center"/>
              <w:rPr>
                <w:sz w:val="18"/>
                <w:szCs w:val="18"/>
              </w:rPr>
            </w:pPr>
            <w:r w:rsidRPr="009954AF">
              <w:rPr>
                <w:rFonts w:cs="Calibri"/>
                <w:color w:val="000000"/>
                <w:sz w:val="18"/>
                <w:szCs w:val="18"/>
              </w:rPr>
              <w:t>4</w:t>
            </w:r>
          </w:p>
        </w:tc>
        <w:tc>
          <w:tcPr>
            <w:tcW w:w="2105" w:type="pct"/>
            <w:shd w:val="clear" w:color="auto" w:fill="auto"/>
            <w:vAlign w:val="center"/>
          </w:tcPr>
          <w:p w14:paraId="43DDBB0D" w14:textId="30FEAA38" w:rsidR="00DA7F7F" w:rsidRPr="009954AF" w:rsidRDefault="00DA7F7F" w:rsidP="00826338">
            <w:pPr>
              <w:spacing w:before="60" w:after="120"/>
              <w:contextualSpacing/>
              <w:rPr>
                <w:rFonts w:cstheme="minorHAnsi"/>
                <w:sz w:val="18"/>
                <w:szCs w:val="18"/>
              </w:rPr>
            </w:pPr>
            <w:r w:rsidRPr="009954AF">
              <w:rPr>
                <w:sz w:val="18"/>
                <w:szCs w:val="18"/>
              </w:rPr>
              <w:t>Describe how States will monitor contractor costs and ensure that costs are not artificially inflated compared with market averages.</w:t>
            </w:r>
          </w:p>
        </w:tc>
        <w:tc>
          <w:tcPr>
            <w:tcW w:w="843" w:type="pct"/>
            <w:vAlign w:val="center"/>
          </w:tcPr>
          <w:p w14:paraId="24082871" w14:textId="77777777" w:rsidR="00DA7F7F" w:rsidRPr="00A826AD" w:rsidRDefault="00DA7F7F" w:rsidP="004A4F8F">
            <w:pPr>
              <w:spacing w:before="60" w:after="120"/>
              <w:jc w:val="center"/>
              <w:rPr>
                <w:rFonts w:cstheme="minorHAnsi"/>
                <w:sz w:val="18"/>
                <w:szCs w:val="18"/>
              </w:rPr>
            </w:pPr>
          </w:p>
        </w:tc>
        <w:tc>
          <w:tcPr>
            <w:tcW w:w="651" w:type="pct"/>
            <w:vAlign w:val="center"/>
          </w:tcPr>
          <w:p w14:paraId="497FBAED" w14:textId="5D220934" w:rsidR="00DA7F7F" w:rsidRPr="00A826AD" w:rsidRDefault="00000000" w:rsidP="004A4F8F">
            <w:pPr>
              <w:spacing w:before="60" w:after="120"/>
              <w:jc w:val="center"/>
              <w:rPr>
                <w:rFonts w:cstheme="minorHAnsi"/>
                <w:sz w:val="18"/>
                <w:szCs w:val="18"/>
              </w:rPr>
            </w:pPr>
            <w:sdt>
              <w:sdtPr>
                <w:rPr>
                  <w:rFonts w:cstheme="minorHAnsi"/>
                  <w:sz w:val="18"/>
                  <w:szCs w:val="18"/>
                </w:rPr>
                <w:id w:val="542019044"/>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4B824C73" w14:textId="7FA8261C" w:rsidTr="004A4F8F">
        <w:trPr>
          <w:jc w:val="center"/>
        </w:trPr>
        <w:tc>
          <w:tcPr>
            <w:tcW w:w="793" w:type="pct"/>
            <w:vAlign w:val="center"/>
          </w:tcPr>
          <w:p w14:paraId="0624C916" w14:textId="2F16481D" w:rsidR="00DA7F7F" w:rsidRPr="009954AF" w:rsidRDefault="00DA7F7F" w:rsidP="004A4F8F">
            <w:pPr>
              <w:spacing w:before="60" w:after="120"/>
              <w:jc w:val="center"/>
              <w:rPr>
                <w:rFonts w:cstheme="minorHAnsi"/>
                <w:sz w:val="18"/>
                <w:szCs w:val="18"/>
              </w:rPr>
            </w:pPr>
            <w:r w:rsidRPr="009954AF">
              <w:rPr>
                <w:sz w:val="18"/>
                <w:szCs w:val="18"/>
              </w:rPr>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7FB3D71E" w14:textId="10CECCB6" w:rsidR="00DA7F7F" w:rsidRPr="009954AF" w:rsidRDefault="00DA7F7F" w:rsidP="004A4F8F">
            <w:pPr>
              <w:spacing w:before="60" w:after="120"/>
              <w:jc w:val="center"/>
              <w:rPr>
                <w:sz w:val="18"/>
                <w:szCs w:val="18"/>
              </w:rPr>
            </w:pPr>
            <w:r w:rsidRPr="009954AF">
              <w:rPr>
                <w:rFonts w:cs="Calibri"/>
                <w:color w:val="000000"/>
                <w:sz w:val="18"/>
                <w:szCs w:val="18"/>
              </w:rPr>
              <w:t>5</w:t>
            </w:r>
          </w:p>
        </w:tc>
        <w:tc>
          <w:tcPr>
            <w:tcW w:w="2105" w:type="pct"/>
            <w:shd w:val="clear" w:color="auto" w:fill="auto"/>
            <w:vAlign w:val="center"/>
          </w:tcPr>
          <w:p w14:paraId="407FB33E" w14:textId="6178C983" w:rsidR="00DA7F7F" w:rsidRPr="009954AF" w:rsidRDefault="00DA7F7F" w:rsidP="00826338">
            <w:pPr>
              <w:spacing w:before="60" w:after="120"/>
              <w:contextualSpacing/>
              <w:rPr>
                <w:rFonts w:cstheme="minorHAnsi"/>
                <w:sz w:val="18"/>
                <w:szCs w:val="18"/>
              </w:rPr>
            </w:pPr>
            <w:r w:rsidRPr="009954AF">
              <w:rPr>
                <w:sz w:val="18"/>
                <w:szCs w:val="18"/>
              </w:rPr>
              <w:t>Identify the maximum rebate amounts that will be offered to eligible entities and eligible entity representatives if lower than the allowed amounts.</w:t>
            </w:r>
          </w:p>
        </w:tc>
        <w:tc>
          <w:tcPr>
            <w:tcW w:w="843" w:type="pct"/>
            <w:vAlign w:val="center"/>
          </w:tcPr>
          <w:p w14:paraId="337285C3" w14:textId="77777777" w:rsidR="00DA7F7F" w:rsidRPr="00A826AD" w:rsidRDefault="00DA7F7F" w:rsidP="004A4F8F">
            <w:pPr>
              <w:spacing w:before="60" w:after="120"/>
              <w:jc w:val="center"/>
              <w:rPr>
                <w:rFonts w:cstheme="minorHAnsi"/>
                <w:sz w:val="18"/>
                <w:szCs w:val="18"/>
              </w:rPr>
            </w:pPr>
          </w:p>
        </w:tc>
        <w:tc>
          <w:tcPr>
            <w:tcW w:w="651" w:type="pct"/>
            <w:vAlign w:val="center"/>
          </w:tcPr>
          <w:p w14:paraId="70CAEA7E" w14:textId="3FFE3BAD" w:rsidR="00DA7F7F" w:rsidRPr="00A826AD" w:rsidRDefault="00000000" w:rsidP="004A4F8F">
            <w:pPr>
              <w:spacing w:before="60" w:after="120"/>
              <w:jc w:val="center"/>
              <w:rPr>
                <w:rFonts w:cstheme="minorHAnsi"/>
                <w:sz w:val="18"/>
                <w:szCs w:val="18"/>
              </w:rPr>
            </w:pPr>
            <w:sdt>
              <w:sdtPr>
                <w:rPr>
                  <w:rFonts w:cstheme="minorHAnsi"/>
                  <w:sz w:val="18"/>
                  <w:szCs w:val="18"/>
                </w:rPr>
                <w:id w:val="-74449970"/>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62D4543A" w14:textId="1CCD0C08" w:rsidTr="004A4F8F">
        <w:trPr>
          <w:jc w:val="center"/>
        </w:trPr>
        <w:tc>
          <w:tcPr>
            <w:tcW w:w="793" w:type="pct"/>
            <w:vAlign w:val="center"/>
          </w:tcPr>
          <w:p w14:paraId="60BBC3F9" w14:textId="1CE67AAB" w:rsidR="00DA7F7F" w:rsidRPr="009954AF" w:rsidRDefault="00DA7F7F" w:rsidP="004A4F8F">
            <w:pPr>
              <w:spacing w:before="60" w:after="120"/>
              <w:jc w:val="center"/>
              <w:rPr>
                <w:rFonts w:cstheme="minorHAnsi"/>
                <w:sz w:val="18"/>
                <w:szCs w:val="18"/>
              </w:rPr>
            </w:pPr>
            <w:r w:rsidRPr="009954AF">
              <w:rPr>
                <w:sz w:val="18"/>
                <w:szCs w:val="18"/>
              </w:rPr>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37977FFE" w14:textId="68900F12" w:rsidR="00DA7F7F" w:rsidRPr="009954AF" w:rsidRDefault="00DA7F7F" w:rsidP="004A4F8F">
            <w:pPr>
              <w:spacing w:before="60" w:after="120"/>
              <w:jc w:val="center"/>
              <w:rPr>
                <w:sz w:val="18"/>
                <w:szCs w:val="18"/>
              </w:rPr>
            </w:pPr>
            <w:r w:rsidRPr="009954AF">
              <w:rPr>
                <w:rFonts w:cs="Calibri"/>
                <w:color w:val="000000"/>
                <w:sz w:val="18"/>
                <w:szCs w:val="18"/>
              </w:rPr>
              <w:t>6</w:t>
            </w:r>
          </w:p>
        </w:tc>
        <w:tc>
          <w:tcPr>
            <w:tcW w:w="2105" w:type="pct"/>
            <w:shd w:val="clear" w:color="auto" w:fill="auto"/>
            <w:vAlign w:val="center"/>
          </w:tcPr>
          <w:p w14:paraId="7F99FF23" w14:textId="36290196" w:rsidR="00DA7F7F" w:rsidRPr="009954AF" w:rsidRDefault="00DA7F7F" w:rsidP="00826338">
            <w:pPr>
              <w:spacing w:before="60" w:after="120"/>
              <w:contextualSpacing/>
              <w:rPr>
                <w:rFonts w:cstheme="minorHAnsi"/>
                <w:sz w:val="18"/>
                <w:szCs w:val="18"/>
              </w:rPr>
            </w:pPr>
            <w:r w:rsidRPr="009954AF">
              <w:rPr>
                <w:sz w:val="18"/>
                <w:szCs w:val="18"/>
              </w:rPr>
              <w:t>Identify the maximum allowable project costs for determining project cost rebate levels.</w:t>
            </w:r>
          </w:p>
        </w:tc>
        <w:tc>
          <w:tcPr>
            <w:tcW w:w="843" w:type="pct"/>
            <w:vAlign w:val="center"/>
          </w:tcPr>
          <w:p w14:paraId="48B5002B" w14:textId="77777777" w:rsidR="00DA7F7F" w:rsidRPr="00A826AD" w:rsidRDefault="00DA7F7F" w:rsidP="004A4F8F">
            <w:pPr>
              <w:spacing w:before="60" w:after="120"/>
              <w:jc w:val="center"/>
              <w:rPr>
                <w:rFonts w:cstheme="minorHAnsi"/>
                <w:sz w:val="18"/>
                <w:szCs w:val="18"/>
              </w:rPr>
            </w:pPr>
          </w:p>
        </w:tc>
        <w:tc>
          <w:tcPr>
            <w:tcW w:w="651" w:type="pct"/>
            <w:vAlign w:val="center"/>
          </w:tcPr>
          <w:p w14:paraId="01534F6C" w14:textId="2D6F4BA0" w:rsidR="00DA7F7F" w:rsidRPr="00A826AD" w:rsidRDefault="00000000" w:rsidP="004A4F8F">
            <w:pPr>
              <w:spacing w:before="60" w:after="120"/>
              <w:jc w:val="center"/>
              <w:rPr>
                <w:rFonts w:cstheme="minorHAnsi"/>
                <w:sz w:val="18"/>
                <w:szCs w:val="18"/>
              </w:rPr>
            </w:pPr>
            <w:sdt>
              <w:sdtPr>
                <w:rPr>
                  <w:rFonts w:cstheme="minorHAnsi"/>
                  <w:sz w:val="18"/>
                  <w:szCs w:val="18"/>
                </w:rPr>
                <w:id w:val="780688815"/>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4CA818EA" w14:textId="754EA668" w:rsidTr="004A4F8F">
        <w:trPr>
          <w:jc w:val="center"/>
        </w:trPr>
        <w:tc>
          <w:tcPr>
            <w:tcW w:w="793" w:type="pct"/>
            <w:vAlign w:val="center"/>
          </w:tcPr>
          <w:p w14:paraId="06B01069" w14:textId="0904BDC4" w:rsidR="00DA7F7F" w:rsidRPr="009954AF" w:rsidRDefault="00DA7F7F" w:rsidP="004A4F8F">
            <w:pPr>
              <w:spacing w:before="60" w:after="120"/>
              <w:jc w:val="center"/>
              <w:rPr>
                <w:rFonts w:cstheme="minorHAnsi"/>
                <w:sz w:val="18"/>
                <w:szCs w:val="18"/>
              </w:rPr>
            </w:pPr>
            <w:r w:rsidRPr="009954AF">
              <w:rPr>
                <w:sz w:val="18"/>
                <w:szCs w:val="18"/>
              </w:rPr>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6712E86D" w14:textId="799F2524" w:rsidR="00DA7F7F" w:rsidRPr="009954AF" w:rsidRDefault="00DA7F7F" w:rsidP="004A4F8F">
            <w:pPr>
              <w:spacing w:before="60" w:after="120"/>
              <w:jc w:val="center"/>
              <w:rPr>
                <w:sz w:val="18"/>
                <w:szCs w:val="18"/>
              </w:rPr>
            </w:pPr>
            <w:r w:rsidRPr="009954AF">
              <w:rPr>
                <w:rFonts w:cs="Calibri"/>
                <w:color w:val="000000"/>
                <w:sz w:val="18"/>
                <w:szCs w:val="18"/>
              </w:rPr>
              <w:t>7</w:t>
            </w:r>
          </w:p>
        </w:tc>
        <w:tc>
          <w:tcPr>
            <w:tcW w:w="2105" w:type="pct"/>
            <w:shd w:val="clear" w:color="auto" w:fill="auto"/>
            <w:vAlign w:val="center"/>
          </w:tcPr>
          <w:p w14:paraId="5B698CA1" w14:textId="3B1D5218" w:rsidR="00DA7F7F" w:rsidRPr="009954AF" w:rsidRDefault="00DA7F7F" w:rsidP="00826338">
            <w:pPr>
              <w:spacing w:before="60" w:after="120"/>
              <w:contextualSpacing/>
              <w:rPr>
                <w:rFonts w:cstheme="minorHAnsi"/>
                <w:sz w:val="18"/>
                <w:szCs w:val="18"/>
              </w:rPr>
            </w:pPr>
            <w:r w:rsidRPr="009954AF">
              <w:rPr>
                <w:sz w:val="18"/>
                <w:szCs w:val="18"/>
              </w:rPr>
              <w:t>Describe the documentation requirements related to project costs from eligible entities and eligible entity representatives.</w:t>
            </w:r>
          </w:p>
        </w:tc>
        <w:tc>
          <w:tcPr>
            <w:tcW w:w="843" w:type="pct"/>
            <w:vAlign w:val="center"/>
          </w:tcPr>
          <w:p w14:paraId="1A410D4E" w14:textId="77777777" w:rsidR="00DA7F7F" w:rsidRPr="00A826AD" w:rsidRDefault="00DA7F7F" w:rsidP="004A4F8F">
            <w:pPr>
              <w:spacing w:before="60" w:after="120"/>
              <w:jc w:val="center"/>
              <w:rPr>
                <w:rFonts w:cstheme="minorHAnsi"/>
                <w:sz w:val="18"/>
                <w:szCs w:val="18"/>
              </w:rPr>
            </w:pPr>
          </w:p>
        </w:tc>
        <w:tc>
          <w:tcPr>
            <w:tcW w:w="651" w:type="pct"/>
            <w:vAlign w:val="center"/>
          </w:tcPr>
          <w:p w14:paraId="6552DCDD" w14:textId="4E27F491" w:rsidR="00DA7F7F" w:rsidRPr="00A826AD" w:rsidRDefault="00000000" w:rsidP="004A4F8F">
            <w:pPr>
              <w:spacing w:before="60" w:after="120"/>
              <w:jc w:val="center"/>
              <w:rPr>
                <w:rFonts w:cstheme="minorHAnsi"/>
                <w:sz w:val="18"/>
                <w:szCs w:val="18"/>
              </w:rPr>
            </w:pPr>
            <w:sdt>
              <w:sdtPr>
                <w:rPr>
                  <w:rFonts w:cstheme="minorHAnsi"/>
                  <w:sz w:val="18"/>
                  <w:szCs w:val="18"/>
                </w:rPr>
                <w:id w:val="1130984002"/>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7782B065" w14:textId="124ACC43" w:rsidTr="004A4F8F">
        <w:trPr>
          <w:jc w:val="center"/>
        </w:trPr>
        <w:tc>
          <w:tcPr>
            <w:tcW w:w="793" w:type="pct"/>
            <w:vAlign w:val="center"/>
          </w:tcPr>
          <w:p w14:paraId="67D0AFF5" w14:textId="4D37CC95" w:rsidR="00DA7F7F" w:rsidRPr="009954AF" w:rsidRDefault="00DA7F7F" w:rsidP="004A4F8F">
            <w:pPr>
              <w:spacing w:before="60" w:after="120"/>
              <w:jc w:val="center"/>
              <w:rPr>
                <w:rFonts w:cstheme="minorHAnsi"/>
                <w:sz w:val="18"/>
                <w:szCs w:val="18"/>
              </w:rPr>
            </w:pPr>
            <w:r w:rsidRPr="009954AF">
              <w:rPr>
                <w:sz w:val="18"/>
                <w:szCs w:val="18"/>
              </w:rPr>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4A1C5F7B" w14:textId="6960BCBA" w:rsidR="00DA7F7F" w:rsidRPr="009954AF" w:rsidRDefault="00DA7F7F" w:rsidP="004A4F8F">
            <w:pPr>
              <w:spacing w:before="60" w:after="120"/>
              <w:jc w:val="center"/>
              <w:rPr>
                <w:sz w:val="18"/>
                <w:szCs w:val="18"/>
              </w:rPr>
            </w:pPr>
            <w:r w:rsidRPr="009954AF">
              <w:rPr>
                <w:rFonts w:cs="Calibri"/>
                <w:color w:val="000000"/>
                <w:sz w:val="18"/>
                <w:szCs w:val="18"/>
              </w:rPr>
              <w:t>8</w:t>
            </w:r>
          </w:p>
        </w:tc>
        <w:tc>
          <w:tcPr>
            <w:tcW w:w="2105" w:type="pct"/>
            <w:shd w:val="clear" w:color="auto" w:fill="auto"/>
            <w:vAlign w:val="center"/>
          </w:tcPr>
          <w:p w14:paraId="7FE8011D" w14:textId="0C0AB88E" w:rsidR="00DA7F7F" w:rsidRPr="009954AF" w:rsidRDefault="00DA7F7F" w:rsidP="00826338">
            <w:pPr>
              <w:spacing w:before="60" w:after="120"/>
              <w:contextualSpacing/>
              <w:rPr>
                <w:rFonts w:cstheme="minorHAnsi"/>
                <w:sz w:val="18"/>
                <w:szCs w:val="18"/>
              </w:rPr>
            </w:pPr>
            <w:r w:rsidRPr="009954AF">
              <w:rPr>
                <w:sz w:val="18"/>
                <w:szCs w:val="18"/>
              </w:rPr>
              <w:t>List the installation incentives the State will provide eligible entity representatives for each eligible product or service up to $500 (in total).</w:t>
            </w:r>
          </w:p>
        </w:tc>
        <w:tc>
          <w:tcPr>
            <w:tcW w:w="843" w:type="pct"/>
            <w:vAlign w:val="center"/>
          </w:tcPr>
          <w:p w14:paraId="7AC1CA81" w14:textId="2BCBA004" w:rsidR="00DA7F7F" w:rsidRPr="00A826AD" w:rsidRDefault="00DA7F7F" w:rsidP="004A4F8F">
            <w:pPr>
              <w:spacing w:before="60" w:after="120"/>
              <w:jc w:val="center"/>
              <w:rPr>
                <w:rFonts w:cstheme="minorHAnsi"/>
                <w:sz w:val="18"/>
                <w:szCs w:val="18"/>
              </w:rPr>
            </w:pPr>
          </w:p>
        </w:tc>
        <w:tc>
          <w:tcPr>
            <w:tcW w:w="651" w:type="pct"/>
            <w:vAlign w:val="center"/>
          </w:tcPr>
          <w:p w14:paraId="5A8AE760" w14:textId="78E09F4D" w:rsidR="00DA7F7F" w:rsidRPr="00A826AD" w:rsidRDefault="00000000" w:rsidP="004A4F8F">
            <w:pPr>
              <w:spacing w:before="60" w:after="120"/>
              <w:jc w:val="center"/>
              <w:rPr>
                <w:rFonts w:cstheme="minorHAnsi"/>
                <w:sz w:val="18"/>
                <w:szCs w:val="18"/>
              </w:rPr>
            </w:pPr>
            <w:sdt>
              <w:sdtPr>
                <w:rPr>
                  <w:rFonts w:cstheme="minorHAnsi"/>
                  <w:sz w:val="18"/>
                  <w:szCs w:val="18"/>
                </w:rPr>
                <w:id w:val="-608500047"/>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0EE89D62" w14:textId="3D467962" w:rsidTr="004A4F8F">
        <w:trPr>
          <w:jc w:val="center"/>
        </w:trPr>
        <w:tc>
          <w:tcPr>
            <w:tcW w:w="793" w:type="pct"/>
            <w:vAlign w:val="center"/>
          </w:tcPr>
          <w:p w14:paraId="6BB61B6F" w14:textId="38FAFF45" w:rsidR="00DA7F7F" w:rsidRPr="009954AF" w:rsidRDefault="00DA7F7F" w:rsidP="004A4F8F">
            <w:pPr>
              <w:spacing w:before="60" w:after="120"/>
              <w:jc w:val="center"/>
              <w:rPr>
                <w:rFonts w:cstheme="minorHAnsi"/>
                <w:sz w:val="18"/>
                <w:szCs w:val="18"/>
              </w:rPr>
            </w:pPr>
            <w:r w:rsidRPr="009954AF">
              <w:rPr>
                <w:sz w:val="18"/>
                <w:szCs w:val="18"/>
              </w:rPr>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1C814CE3" w14:textId="3F352614" w:rsidR="00DA7F7F" w:rsidRPr="009954AF" w:rsidRDefault="00DA7F7F" w:rsidP="004A4F8F">
            <w:pPr>
              <w:spacing w:before="60" w:after="120"/>
              <w:jc w:val="center"/>
              <w:rPr>
                <w:sz w:val="18"/>
                <w:szCs w:val="18"/>
              </w:rPr>
            </w:pPr>
            <w:r w:rsidRPr="009954AF">
              <w:rPr>
                <w:rFonts w:cs="Calibri"/>
                <w:color w:val="000000"/>
                <w:sz w:val="18"/>
                <w:szCs w:val="18"/>
              </w:rPr>
              <w:t>9</w:t>
            </w:r>
          </w:p>
        </w:tc>
        <w:tc>
          <w:tcPr>
            <w:tcW w:w="2105" w:type="pct"/>
            <w:shd w:val="clear" w:color="auto" w:fill="auto"/>
            <w:vAlign w:val="center"/>
          </w:tcPr>
          <w:p w14:paraId="00F57B29" w14:textId="201079A9" w:rsidR="00DA7F7F" w:rsidRPr="009954AF" w:rsidRDefault="00DA7F7F" w:rsidP="00826338">
            <w:pPr>
              <w:spacing w:before="60" w:after="120"/>
              <w:contextualSpacing/>
              <w:rPr>
                <w:rFonts w:cstheme="minorHAnsi"/>
                <w:sz w:val="18"/>
                <w:szCs w:val="18"/>
              </w:rPr>
            </w:pPr>
            <w:r w:rsidRPr="009954AF">
              <w:rPr>
                <w:sz w:val="18"/>
                <w:szCs w:val="18"/>
              </w:rPr>
              <w:t>Describe the approach for ensuring that eligible entities will not receive Federal rebates or grants for the same QEP.</w:t>
            </w:r>
          </w:p>
        </w:tc>
        <w:tc>
          <w:tcPr>
            <w:tcW w:w="843" w:type="pct"/>
            <w:vAlign w:val="center"/>
          </w:tcPr>
          <w:p w14:paraId="7DE680D0" w14:textId="77777777" w:rsidR="00DA7F7F" w:rsidRPr="00A826AD" w:rsidRDefault="00DA7F7F" w:rsidP="004A4F8F">
            <w:pPr>
              <w:spacing w:before="60" w:after="120"/>
              <w:jc w:val="center"/>
              <w:rPr>
                <w:rFonts w:cstheme="minorHAnsi"/>
                <w:sz w:val="18"/>
                <w:szCs w:val="18"/>
              </w:rPr>
            </w:pPr>
          </w:p>
        </w:tc>
        <w:tc>
          <w:tcPr>
            <w:tcW w:w="651" w:type="pct"/>
            <w:vAlign w:val="center"/>
          </w:tcPr>
          <w:p w14:paraId="53AB7F30" w14:textId="1CC25A33" w:rsidR="00DA7F7F" w:rsidRPr="00A826AD" w:rsidRDefault="00000000" w:rsidP="004A4F8F">
            <w:pPr>
              <w:spacing w:before="60" w:after="120"/>
              <w:jc w:val="center"/>
              <w:rPr>
                <w:rFonts w:cstheme="minorHAnsi"/>
                <w:sz w:val="18"/>
                <w:szCs w:val="18"/>
              </w:rPr>
            </w:pPr>
            <w:sdt>
              <w:sdtPr>
                <w:rPr>
                  <w:rFonts w:cstheme="minorHAnsi"/>
                  <w:sz w:val="18"/>
                  <w:szCs w:val="18"/>
                </w:rPr>
                <w:id w:val="-1522919663"/>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11C533A4" w14:textId="176D1DEA" w:rsidTr="004A4F8F">
        <w:trPr>
          <w:jc w:val="center"/>
        </w:trPr>
        <w:tc>
          <w:tcPr>
            <w:tcW w:w="793" w:type="pct"/>
            <w:vAlign w:val="center"/>
          </w:tcPr>
          <w:p w14:paraId="0CEA68C9" w14:textId="310871D5" w:rsidR="00DA7F7F" w:rsidRPr="009954AF" w:rsidRDefault="00DA7F7F" w:rsidP="004A4F8F">
            <w:pPr>
              <w:spacing w:before="60" w:after="120"/>
              <w:jc w:val="center"/>
              <w:rPr>
                <w:rFonts w:cstheme="minorHAnsi"/>
                <w:sz w:val="18"/>
                <w:szCs w:val="18"/>
              </w:rPr>
            </w:pPr>
            <w:r w:rsidRPr="009954AF">
              <w:rPr>
                <w:sz w:val="18"/>
                <w:szCs w:val="18"/>
              </w:rPr>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57892AB3" w14:textId="7502A66D" w:rsidR="00DA7F7F" w:rsidRPr="009954AF" w:rsidRDefault="00DA7F7F" w:rsidP="004A4F8F">
            <w:pPr>
              <w:spacing w:before="60" w:after="120"/>
              <w:jc w:val="center"/>
              <w:rPr>
                <w:sz w:val="18"/>
                <w:szCs w:val="18"/>
              </w:rPr>
            </w:pPr>
            <w:r w:rsidRPr="009954AF">
              <w:rPr>
                <w:rFonts w:cs="Calibri"/>
                <w:color w:val="000000"/>
                <w:sz w:val="18"/>
                <w:szCs w:val="18"/>
              </w:rPr>
              <w:t>10</w:t>
            </w:r>
          </w:p>
        </w:tc>
        <w:tc>
          <w:tcPr>
            <w:tcW w:w="2105" w:type="pct"/>
            <w:shd w:val="clear" w:color="auto" w:fill="auto"/>
            <w:vAlign w:val="center"/>
          </w:tcPr>
          <w:p w14:paraId="1E7FF964" w14:textId="2826A655" w:rsidR="00DA7F7F" w:rsidRPr="009954AF" w:rsidRDefault="00DA7F7F" w:rsidP="00826338">
            <w:pPr>
              <w:spacing w:before="60" w:after="120"/>
              <w:contextualSpacing/>
              <w:rPr>
                <w:rFonts w:cstheme="minorHAnsi"/>
                <w:sz w:val="18"/>
                <w:szCs w:val="18"/>
              </w:rPr>
            </w:pPr>
            <w:r w:rsidRPr="009954AF">
              <w:rPr>
                <w:sz w:val="18"/>
                <w:szCs w:val="18"/>
              </w:rPr>
              <w:t>Confirm that the State will provide information via API or DOE-provided spreadsheet to the DOE central database to ensure that rebates limited to a single or a combination of products are tracked and managed, and no duplicate rebates are awarded.</w:t>
            </w:r>
          </w:p>
        </w:tc>
        <w:tc>
          <w:tcPr>
            <w:tcW w:w="843" w:type="pct"/>
            <w:vAlign w:val="center"/>
          </w:tcPr>
          <w:p w14:paraId="460D92CA" w14:textId="409C76E1" w:rsidR="00DA7F7F" w:rsidRPr="00A826AD" w:rsidRDefault="00DA7F7F" w:rsidP="004A4F8F">
            <w:pPr>
              <w:spacing w:before="60" w:after="120"/>
              <w:jc w:val="center"/>
              <w:rPr>
                <w:rFonts w:cstheme="minorHAnsi"/>
                <w:sz w:val="18"/>
                <w:szCs w:val="18"/>
              </w:rPr>
            </w:pPr>
          </w:p>
        </w:tc>
        <w:tc>
          <w:tcPr>
            <w:tcW w:w="651" w:type="pct"/>
            <w:vAlign w:val="center"/>
          </w:tcPr>
          <w:p w14:paraId="50214996" w14:textId="46C1BDB0" w:rsidR="00DA7F7F" w:rsidRPr="00A826AD" w:rsidRDefault="00000000" w:rsidP="004A4F8F">
            <w:pPr>
              <w:spacing w:before="60" w:after="120"/>
              <w:jc w:val="center"/>
              <w:rPr>
                <w:rFonts w:cstheme="minorHAnsi"/>
                <w:sz w:val="18"/>
                <w:szCs w:val="18"/>
              </w:rPr>
            </w:pPr>
            <w:sdt>
              <w:sdtPr>
                <w:rPr>
                  <w:rFonts w:cstheme="minorHAnsi"/>
                  <w:sz w:val="18"/>
                  <w:szCs w:val="18"/>
                </w:rPr>
                <w:id w:val="-2067027033"/>
                <w14:checkbox>
                  <w14:checked w14:val="0"/>
                  <w14:checkedState w14:val="2612" w14:font="MS Gothic"/>
                  <w14:uncheckedState w14:val="2610" w14:font="MS Gothic"/>
                </w14:checkbox>
              </w:sdtPr>
              <w:sdtContent>
                <w:r w:rsidR="003E09A4" w:rsidRPr="00A826AD">
                  <w:rPr>
                    <w:rFonts w:ascii="MS Gothic" w:eastAsia="MS Gothic" w:hAnsi="MS Gothic" w:cstheme="minorHAnsi" w:hint="eastAsia"/>
                    <w:sz w:val="18"/>
                    <w:szCs w:val="18"/>
                  </w:rPr>
                  <w:t>☐</w:t>
                </w:r>
              </w:sdtContent>
            </w:sdt>
          </w:p>
        </w:tc>
      </w:tr>
      <w:tr w:rsidR="003E09A4" w:rsidRPr="00BD659E" w14:paraId="4473B448" w14:textId="6D10547A" w:rsidTr="004A4F8F">
        <w:trPr>
          <w:jc w:val="center"/>
        </w:trPr>
        <w:tc>
          <w:tcPr>
            <w:tcW w:w="793" w:type="pct"/>
            <w:vAlign w:val="center"/>
          </w:tcPr>
          <w:p w14:paraId="555ACF67" w14:textId="28349092" w:rsidR="003E09A4" w:rsidRPr="009954AF" w:rsidRDefault="003E09A4" w:rsidP="004A4F8F">
            <w:pPr>
              <w:spacing w:before="60" w:after="120"/>
              <w:jc w:val="center"/>
              <w:rPr>
                <w:rFonts w:cstheme="minorHAnsi"/>
                <w:sz w:val="18"/>
                <w:szCs w:val="18"/>
              </w:rPr>
            </w:pPr>
            <w:r w:rsidRPr="009954AF">
              <w:rPr>
                <w:sz w:val="18"/>
                <w:szCs w:val="18"/>
              </w:rPr>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616E8903" w14:textId="01B7A9A6" w:rsidR="003E09A4" w:rsidRPr="009954AF" w:rsidRDefault="003E09A4" w:rsidP="004A4F8F">
            <w:pPr>
              <w:spacing w:before="60" w:after="120"/>
              <w:jc w:val="center"/>
              <w:rPr>
                <w:sz w:val="18"/>
                <w:szCs w:val="18"/>
              </w:rPr>
            </w:pPr>
            <w:r w:rsidRPr="009954AF">
              <w:rPr>
                <w:rFonts w:cs="Calibri"/>
                <w:color w:val="000000"/>
                <w:sz w:val="18"/>
                <w:szCs w:val="18"/>
              </w:rPr>
              <w:t>11</w:t>
            </w:r>
          </w:p>
        </w:tc>
        <w:tc>
          <w:tcPr>
            <w:tcW w:w="2105" w:type="pct"/>
            <w:shd w:val="clear" w:color="auto" w:fill="auto"/>
            <w:vAlign w:val="center"/>
          </w:tcPr>
          <w:p w14:paraId="27A61DE6" w14:textId="4DB52C5F" w:rsidR="003E09A4" w:rsidRPr="009954AF" w:rsidRDefault="003E09A4" w:rsidP="00826338">
            <w:pPr>
              <w:spacing w:before="60" w:after="120"/>
              <w:contextualSpacing/>
              <w:rPr>
                <w:rFonts w:cstheme="minorHAnsi"/>
                <w:sz w:val="18"/>
                <w:szCs w:val="18"/>
              </w:rPr>
            </w:pPr>
            <w:r w:rsidRPr="009954AF">
              <w:rPr>
                <w:sz w:val="18"/>
                <w:szCs w:val="18"/>
              </w:rPr>
              <w:t>Describe the approach for providing rebates to multifamily building owners and qualified households who live in multifamily units.</w:t>
            </w:r>
          </w:p>
        </w:tc>
        <w:tc>
          <w:tcPr>
            <w:tcW w:w="843" w:type="pct"/>
            <w:vAlign w:val="center"/>
          </w:tcPr>
          <w:p w14:paraId="686D4EC4" w14:textId="1A7958B2" w:rsidR="003E09A4" w:rsidRPr="00A826AD" w:rsidRDefault="00000000" w:rsidP="004A4F8F">
            <w:pPr>
              <w:spacing w:before="60" w:after="120"/>
              <w:jc w:val="center"/>
              <w:rPr>
                <w:rFonts w:cstheme="minorHAnsi"/>
                <w:sz w:val="18"/>
                <w:szCs w:val="18"/>
              </w:rPr>
            </w:pPr>
            <w:sdt>
              <w:sdtPr>
                <w:rPr>
                  <w:rFonts w:cstheme="minorHAnsi"/>
                  <w:sz w:val="18"/>
                  <w:szCs w:val="18"/>
                </w:rPr>
                <w:id w:val="1551194430"/>
                <w14:checkbox>
                  <w14:checked w14:val="0"/>
                  <w14:checkedState w14:val="2612" w14:font="MS Gothic"/>
                  <w14:uncheckedState w14:val="2610" w14:font="MS Gothic"/>
                </w14:checkbox>
              </w:sdtPr>
              <w:sdtContent>
                <w:r w:rsidR="003E09A4" w:rsidRPr="00A3479E">
                  <w:rPr>
                    <w:rFonts w:ascii="MS Gothic" w:eastAsia="MS Gothic" w:hAnsi="MS Gothic" w:cstheme="minorHAnsi" w:hint="eastAsia"/>
                    <w:sz w:val="18"/>
                    <w:szCs w:val="18"/>
                  </w:rPr>
                  <w:t>☐</w:t>
                </w:r>
              </w:sdtContent>
            </w:sdt>
          </w:p>
        </w:tc>
        <w:tc>
          <w:tcPr>
            <w:tcW w:w="651" w:type="pct"/>
            <w:vAlign w:val="center"/>
          </w:tcPr>
          <w:p w14:paraId="2685B5BF" w14:textId="77777777" w:rsidR="003E09A4" w:rsidRPr="00A826AD" w:rsidRDefault="003E09A4" w:rsidP="004A4F8F">
            <w:pPr>
              <w:spacing w:before="60" w:after="120"/>
              <w:jc w:val="center"/>
              <w:rPr>
                <w:rFonts w:cstheme="minorHAnsi"/>
                <w:sz w:val="18"/>
                <w:szCs w:val="18"/>
              </w:rPr>
            </w:pPr>
          </w:p>
        </w:tc>
      </w:tr>
      <w:tr w:rsidR="003E09A4" w:rsidRPr="00BD659E" w14:paraId="359B66FA" w14:textId="7CAC169D" w:rsidTr="004A4F8F">
        <w:trPr>
          <w:jc w:val="center"/>
        </w:trPr>
        <w:tc>
          <w:tcPr>
            <w:tcW w:w="793" w:type="pct"/>
            <w:vAlign w:val="center"/>
          </w:tcPr>
          <w:p w14:paraId="25D80A65" w14:textId="6B9BC72F" w:rsidR="003E09A4" w:rsidRPr="009954AF" w:rsidRDefault="003E09A4" w:rsidP="004A4F8F">
            <w:pPr>
              <w:spacing w:before="60" w:after="120"/>
              <w:jc w:val="center"/>
              <w:rPr>
                <w:rFonts w:cstheme="minorHAnsi"/>
                <w:sz w:val="18"/>
                <w:szCs w:val="18"/>
              </w:rPr>
            </w:pPr>
            <w:r w:rsidRPr="009954AF">
              <w:rPr>
                <w:sz w:val="18"/>
                <w:szCs w:val="18"/>
              </w:rPr>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6BD52350" w14:textId="7DF3F721" w:rsidR="003E09A4" w:rsidRPr="009954AF" w:rsidRDefault="003E09A4" w:rsidP="004A4F8F">
            <w:pPr>
              <w:spacing w:before="60" w:after="120"/>
              <w:jc w:val="center"/>
              <w:rPr>
                <w:sz w:val="18"/>
                <w:szCs w:val="18"/>
              </w:rPr>
            </w:pPr>
            <w:r w:rsidRPr="009954AF">
              <w:rPr>
                <w:rFonts w:cs="Calibri"/>
                <w:color w:val="000000"/>
                <w:sz w:val="18"/>
                <w:szCs w:val="18"/>
              </w:rPr>
              <w:t>12</w:t>
            </w:r>
          </w:p>
        </w:tc>
        <w:tc>
          <w:tcPr>
            <w:tcW w:w="2105" w:type="pct"/>
            <w:shd w:val="clear" w:color="auto" w:fill="auto"/>
            <w:vAlign w:val="center"/>
          </w:tcPr>
          <w:p w14:paraId="45685397" w14:textId="6D00CD7A" w:rsidR="003E09A4" w:rsidRPr="009954AF" w:rsidRDefault="003E09A4" w:rsidP="00826338">
            <w:pPr>
              <w:spacing w:before="60" w:after="120"/>
              <w:contextualSpacing/>
              <w:rPr>
                <w:rFonts w:cstheme="minorHAnsi"/>
                <w:sz w:val="18"/>
                <w:szCs w:val="18"/>
              </w:rPr>
            </w:pPr>
            <w:r w:rsidRPr="009954AF">
              <w:rPr>
                <w:sz w:val="18"/>
                <w:szCs w:val="18"/>
              </w:rPr>
              <w:t>Identify the date after which upgrade projects must be completed for the purposes of being eligible for a rebate under the State program.</w:t>
            </w:r>
          </w:p>
        </w:tc>
        <w:tc>
          <w:tcPr>
            <w:tcW w:w="843" w:type="pct"/>
            <w:vAlign w:val="center"/>
          </w:tcPr>
          <w:p w14:paraId="2C683A90" w14:textId="6E2A8288" w:rsidR="003E09A4" w:rsidRPr="00A826AD" w:rsidRDefault="00000000" w:rsidP="004A4F8F">
            <w:pPr>
              <w:spacing w:before="60" w:after="120"/>
              <w:jc w:val="center"/>
              <w:rPr>
                <w:rFonts w:cstheme="minorHAnsi"/>
                <w:sz w:val="18"/>
                <w:szCs w:val="18"/>
              </w:rPr>
            </w:pPr>
            <w:sdt>
              <w:sdtPr>
                <w:rPr>
                  <w:rFonts w:cstheme="minorHAnsi"/>
                  <w:sz w:val="18"/>
                  <w:szCs w:val="18"/>
                </w:rPr>
                <w:id w:val="-1260752684"/>
                <w14:checkbox>
                  <w14:checked w14:val="0"/>
                  <w14:checkedState w14:val="2612" w14:font="MS Gothic"/>
                  <w14:uncheckedState w14:val="2610" w14:font="MS Gothic"/>
                </w14:checkbox>
              </w:sdtPr>
              <w:sdtContent>
                <w:r w:rsidR="003E09A4" w:rsidRPr="00A3479E">
                  <w:rPr>
                    <w:rFonts w:ascii="MS Gothic" w:eastAsia="MS Gothic" w:hAnsi="MS Gothic" w:cstheme="minorHAnsi" w:hint="eastAsia"/>
                    <w:sz w:val="18"/>
                    <w:szCs w:val="18"/>
                  </w:rPr>
                  <w:t>☐</w:t>
                </w:r>
              </w:sdtContent>
            </w:sdt>
          </w:p>
        </w:tc>
        <w:tc>
          <w:tcPr>
            <w:tcW w:w="651" w:type="pct"/>
            <w:vAlign w:val="center"/>
          </w:tcPr>
          <w:p w14:paraId="70EC81DD" w14:textId="77777777" w:rsidR="003E09A4" w:rsidRPr="00A826AD" w:rsidRDefault="003E09A4" w:rsidP="004A4F8F">
            <w:pPr>
              <w:spacing w:before="60" w:after="120"/>
              <w:jc w:val="center"/>
              <w:rPr>
                <w:rFonts w:cstheme="minorHAnsi"/>
                <w:sz w:val="18"/>
                <w:szCs w:val="18"/>
              </w:rPr>
            </w:pPr>
          </w:p>
        </w:tc>
      </w:tr>
      <w:tr w:rsidR="003E09A4" w:rsidRPr="00BD659E" w14:paraId="5D2BE807" w14:textId="48501852" w:rsidTr="004A4F8F">
        <w:trPr>
          <w:jc w:val="center"/>
        </w:trPr>
        <w:tc>
          <w:tcPr>
            <w:tcW w:w="793" w:type="pct"/>
            <w:vAlign w:val="center"/>
          </w:tcPr>
          <w:p w14:paraId="25CA554C" w14:textId="1E92879B" w:rsidR="003E09A4" w:rsidRPr="009954AF" w:rsidRDefault="003E09A4" w:rsidP="004A4F8F">
            <w:pPr>
              <w:spacing w:before="60" w:after="120"/>
              <w:jc w:val="center"/>
              <w:rPr>
                <w:rFonts w:cstheme="minorHAnsi"/>
                <w:sz w:val="18"/>
                <w:szCs w:val="18"/>
              </w:rPr>
            </w:pPr>
            <w:r w:rsidRPr="009954AF">
              <w:rPr>
                <w:sz w:val="18"/>
                <w:szCs w:val="18"/>
              </w:rPr>
              <w:lastRenderedPageBreak/>
              <w:t>4.1.2</w:t>
            </w:r>
          </w:p>
        </w:tc>
        <w:tc>
          <w:tcPr>
            <w:tcW w:w="608" w:type="pct"/>
            <w:tcBorders>
              <w:top w:val="nil"/>
              <w:left w:val="single" w:sz="4" w:space="0" w:color="auto"/>
              <w:bottom w:val="single" w:sz="4" w:space="0" w:color="auto"/>
              <w:right w:val="single" w:sz="4" w:space="0" w:color="auto"/>
            </w:tcBorders>
            <w:shd w:val="clear" w:color="auto" w:fill="auto"/>
            <w:vAlign w:val="center"/>
          </w:tcPr>
          <w:p w14:paraId="4106E16B" w14:textId="135CA52E" w:rsidR="003E09A4" w:rsidRPr="009954AF" w:rsidRDefault="003E09A4" w:rsidP="004A4F8F">
            <w:pPr>
              <w:spacing w:before="60" w:after="120"/>
              <w:jc w:val="center"/>
              <w:rPr>
                <w:sz w:val="18"/>
                <w:szCs w:val="18"/>
              </w:rPr>
            </w:pPr>
            <w:r w:rsidRPr="009954AF">
              <w:rPr>
                <w:rFonts w:cs="Calibri"/>
                <w:color w:val="000000"/>
                <w:sz w:val="18"/>
                <w:szCs w:val="18"/>
              </w:rPr>
              <w:t>13</w:t>
            </w:r>
          </w:p>
        </w:tc>
        <w:tc>
          <w:tcPr>
            <w:tcW w:w="2105" w:type="pct"/>
            <w:shd w:val="clear" w:color="auto" w:fill="auto"/>
            <w:vAlign w:val="center"/>
          </w:tcPr>
          <w:p w14:paraId="7E50F03B" w14:textId="1BE8DC3A" w:rsidR="003E09A4" w:rsidRPr="009954AF" w:rsidRDefault="003E09A4" w:rsidP="00826338">
            <w:pPr>
              <w:spacing w:before="60" w:after="120"/>
              <w:contextualSpacing/>
              <w:rPr>
                <w:rFonts w:cstheme="minorHAnsi"/>
                <w:sz w:val="18"/>
                <w:szCs w:val="18"/>
              </w:rPr>
            </w:pPr>
            <w:r w:rsidRPr="009954AF">
              <w:rPr>
                <w:sz w:val="18"/>
                <w:szCs w:val="18"/>
              </w:rPr>
              <w:t>Describe how eligible rebate recipients will be informed of additional program funding available from non-Federal funds and grants.</w:t>
            </w:r>
          </w:p>
        </w:tc>
        <w:tc>
          <w:tcPr>
            <w:tcW w:w="843" w:type="pct"/>
            <w:vAlign w:val="center"/>
          </w:tcPr>
          <w:p w14:paraId="2BB86C9F" w14:textId="79A5D096" w:rsidR="003E09A4" w:rsidRPr="00A826AD" w:rsidRDefault="00000000" w:rsidP="004A4F8F">
            <w:pPr>
              <w:spacing w:before="60" w:after="120"/>
              <w:jc w:val="center"/>
              <w:rPr>
                <w:rFonts w:cstheme="minorHAnsi"/>
                <w:sz w:val="18"/>
                <w:szCs w:val="18"/>
              </w:rPr>
            </w:pPr>
            <w:sdt>
              <w:sdtPr>
                <w:rPr>
                  <w:rFonts w:cstheme="minorHAnsi"/>
                  <w:sz w:val="18"/>
                  <w:szCs w:val="18"/>
                </w:rPr>
                <w:id w:val="-1868668883"/>
                <w14:checkbox>
                  <w14:checked w14:val="0"/>
                  <w14:checkedState w14:val="2612" w14:font="MS Gothic"/>
                  <w14:uncheckedState w14:val="2610" w14:font="MS Gothic"/>
                </w14:checkbox>
              </w:sdtPr>
              <w:sdtContent>
                <w:r w:rsidR="003E09A4" w:rsidRPr="00A3479E">
                  <w:rPr>
                    <w:rFonts w:ascii="MS Gothic" w:eastAsia="MS Gothic" w:hAnsi="MS Gothic" w:cstheme="minorHAnsi" w:hint="eastAsia"/>
                    <w:sz w:val="18"/>
                    <w:szCs w:val="18"/>
                  </w:rPr>
                  <w:t>☐</w:t>
                </w:r>
              </w:sdtContent>
            </w:sdt>
          </w:p>
        </w:tc>
        <w:tc>
          <w:tcPr>
            <w:tcW w:w="651" w:type="pct"/>
            <w:vAlign w:val="center"/>
          </w:tcPr>
          <w:p w14:paraId="43C1CF31" w14:textId="77777777" w:rsidR="003E09A4" w:rsidRPr="00A826AD" w:rsidRDefault="003E09A4" w:rsidP="004A4F8F">
            <w:pPr>
              <w:spacing w:before="60" w:after="120"/>
              <w:jc w:val="center"/>
              <w:rPr>
                <w:rFonts w:cstheme="minorHAnsi"/>
                <w:sz w:val="18"/>
                <w:szCs w:val="18"/>
              </w:rPr>
            </w:pPr>
          </w:p>
        </w:tc>
      </w:tr>
      <w:tr w:rsidR="00DA7F7F" w:rsidRPr="00BD659E" w14:paraId="4526C185" w14:textId="0AC34C2A" w:rsidTr="004A4F8F">
        <w:trPr>
          <w:jc w:val="center"/>
        </w:trPr>
        <w:tc>
          <w:tcPr>
            <w:tcW w:w="793" w:type="pct"/>
            <w:vAlign w:val="center"/>
          </w:tcPr>
          <w:p w14:paraId="78714455" w14:textId="195A454C" w:rsidR="00DA7F7F" w:rsidRPr="009954AF" w:rsidRDefault="00DA7F7F" w:rsidP="004A4F8F">
            <w:pPr>
              <w:spacing w:before="60" w:after="120"/>
              <w:jc w:val="center"/>
              <w:rPr>
                <w:rFonts w:cstheme="minorHAnsi"/>
                <w:sz w:val="18"/>
                <w:szCs w:val="18"/>
              </w:rPr>
            </w:pPr>
            <w:r w:rsidRPr="009954AF">
              <w:rPr>
                <w:sz w:val="18"/>
                <w:szCs w:val="18"/>
              </w:rPr>
              <w:t>4.1.3</w:t>
            </w:r>
          </w:p>
        </w:tc>
        <w:tc>
          <w:tcPr>
            <w:tcW w:w="608" w:type="pct"/>
            <w:tcBorders>
              <w:top w:val="nil"/>
              <w:left w:val="single" w:sz="4" w:space="0" w:color="auto"/>
              <w:bottom w:val="single" w:sz="4" w:space="0" w:color="auto"/>
              <w:right w:val="single" w:sz="4" w:space="0" w:color="auto"/>
            </w:tcBorders>
            <w:shd w:val="clear" w:color="auto" w:fill="auto"/>
            <w:vAlign w:val="center"/>
          </w:tcPr>
          <w:p w14:paraId="77A22CF9" w14:textId="64398763" w:rsidR="00DA7F7F" w:rsidRPr="009954AF" w:rsidRDefault="00DA7F7F" w:rsidP="004A4F8F">
            <w:pPr>
              <w:spacing w:before="60" w:after="120"/>
              <w:jc w:val="center"/>
              <w:rPr>
                <w:sz w:val="18"/>
                <w:szCs w:val="18"/>
              </w:rPr>
            </w:pPr>
            <w:r w:rsidRPr="009954AF">
              <w:rPr>
                <w:rFonts w:cs="Calibri"/>
                <w:color w:val="000000"/>
                <w:sz w:val="18"/>
                <w:szCs w:val="18"/>
              </w:rPr>
              <w:t>14</w:t>
            </w:r>
          </w:p>
        </w:tc>
        <w:tc>
          <w:tcPr>
            <w:tcW w:w="2105" w:type="pct"/>
            <w:shd w:val="clear" w:color="auto" w:fill="auto"/>
            <w:vAlign w:val="center"/>
          </w:tcPr>
          <w:p w14:paraId="31A583DC" w14:textId="1AD80029" w:rsidR="00DA7F7F" w:rsidRPr="009954AF" w:rsidRDefault="00DA7F7F" w:rsidP="00826338">
            <w:pPr>
              <w:spacing w:before="60" w:after="120"/>
              <w:contextualSpacing/>
              <w:rPr>
                <w:rFonts w:cstheme="minorHAnsi"/>
                <w:sz w:val="18"/>
                <w:szCs w:val="18"/>
              </w:rPr>
            </w:pPr>
            <w:r w:rsidRPr="009954AF">
              <w:rPr>
                <w:sz w:val="18"/>
                <w:szCs w:val="18"/>
              </w:rPr>
              <w:t>Identify the portion of the rebate funds the State will reserve for low-income and low-income multifamily households.</w:t>
            </w:r>
          </w:p>
        </w:tc>
        <w:tc>
          <w:tcPr>
            <w:tcW w:w="843" w:type="pct"/>
            <w:vAlign w:val="center"/>
          </w:tcPr>
          <w:p w14:paraId="300183B7" w14:textId="652EAC60" w:rsidR="00DA7F7F" w:rsidRPr="00A826AD" w:rsidRDefault="00DA7F7F" w:rsidP="004A4F8F">
            <w:pPr>
              <w:spacing w:before="60" w:after="120"/>
              <w:jc w:val="center"/>
              <w:rPr>
                <w:rFonts w:cstheme="minorHAnsi"/>
                <w:sz w:val="18"/>
                <w:szCs w:val="18"/>
              </w:rPr>
            </w:pPr>
          </w:p>
        </w:tc>
        <w:tc>
          <w:tcPr>
            <w:tcW w:w="651" w:type="pct"/>
            <w:vAlign w:val="center"/>
          </w:tcPr>
          <w:p w14:paraId="014D9CC3" w14:textId="1544BE5D" w:rsidR="00DA7F7F" w:rsidRPr="00A826AD" w:rsidRDefault="00000000" w:rsidP="004A4F8F">
            <w:pPr>
              <w:spacing w:before="60" w:after="120"/>
              <w:jc w:val="center"/>
              <w:rPr>
                <w:rFonts w:cstheme="minorHAnsi"/>
                <w:sz w:val="18"/>
                <w:szCs w:val="18"/>
              </w:rPr>
            </w:pPr>
            <w:sdt>
              <w:sdtPr>
                <w:rPr>
                  <w:rFonts w:cstheme="minorHAnsi"/>
                  <w:sz w:val="18"/>
                  <w:szCs w:val="18"/>
                </w:rPr>
                <w:id w:val="-368679099"/>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12466D94" w14:textId="2F94A240" w:rsidTr="004A4F8F">
        <w:trPr>
          <w:jc w:val="center"/>
        </w:trPr>
        <w:tc>
          <w:tcPr>
            <w:tcW w:w="793" w:type="pct"/>
            <w:vAlign w:val="center"/>
          </w:tcPr>
          <w:p w14:paraId="7ADAF470" w14:textId="106A2A61" w:rsidR="00DA7F7F" w:rsidRPr="009954AF" w:rsidRDefault="00DA7F7F" w:rsidP="004A4F8F">
            <w:pPr>
              <w:spacing w:before="60" w:after="120"/>
              <w:jc w:val="center"/>
              <w:rPr>
                <w:rFonts w:cstheme="minorHAnsi"/>
                <w:sz w:val="18"/>
                <w:szCs w:val="18"/>
              </w:rPr>
            </w:pPr>
            <w:r w:rsidRPr="009954AF">
              <w:rPr>
                <w:sz w:val="18"/>
                <w:szCs w:val="18"/>
              </w:rPr>
              <w:t>4.1.3</w:t>
            </w:r>
          </w:p>
        </w:tc>
        <w:tc>
          <w:tcPr>
            <w:tcW w:w="608" w:type="pct"/>
            <w:tcBorders>
              <w:top w:val="nil"/>
              <w:left w:val="single" w:sz="4" w:space="0" w:color="auto"/>
              <w:bottom w:val="single" w:sz="4" w:space="0" w:color="auto"/>
              <w:right w:val="single" w:sz="4" w:space="0" w:color="auto"/>
            </w:tcBorders>
            <w:shd w:val="clear" w:color="auto" w:fill="auto"/>
            <w:vAlign w:val="center"/>
          </w:tcPr>
          <w:p w14:paraId="38025D44" w14:textId="0E0BCB37" w:rsidR="00DA7F7F" w:rsidRPr="009954AF" w:rsidRDefault="00DA7F7F" w:rsidP="004A4F8F">
            <w:pPr>
              <w:spacing w:before="60" w:after="120"/>
              <w:jc w:val="center"/>
              <w:rPr>
                <w:sz w:val="18"/>
                <w:szCs w:val="18"/>
              </w:rPr>
            </w:pPr>
            <w:r w:rsidRPr="009954AF">
              <w:rPr>
                <w:rFonts w:cs="Calibri"/>
                <w:color w:val="000000"/>
                <w:sz w:val="18"/>
                <w:szCs w:val="18"/>
              </w:rPr>
              <w:t>15</w:t>
            </w:r>
          </w:p>
        </w:tc>
        <w:tc>
          <w:tcPr>
            <w:tcW w:w="2105" w:type="pct"/>
            <w:shd w:val="clear" w:color="auto" w:fill="auto"/>
            <w:vAlign w:val="center"/>
          </w:tcPr>
          <w:p w14:paraId="66D33BAB" w14:textId="055AF113" w:rsidR="00DA7F7F" w:rsidRPr="009954AF" w:rsidRDefault="00DA7F7F" w:rsidP="00826338">
            <w:pPr>
              <w:spacing w:before="60" w:after="120"/>
              <w:contextualSpacing/>
              <w:rPr>
                <w:rFonts w:cstheme="minorHAnsi"/>
                <w:sz w:val="18"/>
                <w:szCs w:val="18"/>
              </w:rPr>
            </w:pPr>
            <w:r w:rsidRPr="009954AF">
              <w:rPr>
                <w:sz w:val="18"/>
                <w:szCs w:val="18"/>
              </w:rPr>
              <w:t>Provide a brief description of the procedures and penalties the State will provide to ensure that renters are not subject to unjustified rent increases.</w:t>
            </w:r>
          </w:p>
        </w:tc>
        <w:tc>
          <w:tcPr>
            <w:tcW w:w="843" w:type="pct"/>
            <w:vAlign w:val="center"/>
          </w:tcPr>
          <w:p w14:paraId="63A37EDA" w14:textId="2AC7493B" w:rsidR="00DA7F7F" w:rsidRPr="00A826AD" w:rsidRDefault="00000000" w:rsidP="004A4F8F">
            <w:pPr>
              <w:spacing w:before="60" w:after="120"/>
              <w:jc w:val="center"/>
              <w:rPr>
                <w:rFonts w:cstheme="minorHAnsi"/>
                <w:sz w:val="18"/>
                <w:szCs w:val="18"/>
              </w:rPr>
            </w:pPr>
            <w:sdt>
              <w:sdtPr>
                <w:rPr>
                  <w:rFonts w:cstheme="minorHAnsi"/>
                  <w:sz w:val="18"/>
                  <w:szCs w:val="18"/>
                </w:rPr>
                <w:id w:val="279619497"/>
                <w14:checkbox>
                  <w14:checked w14:val="0"/>
                  <w14:checkedState w14:val="2612" w14:font="MS Gothic"/>
                  <w14:uncheckedState w14:val="2610" w14:font="MS Gothic"/>
                </w14:checkbox>
              </w:sdtPr>
              <w:sdtContent>
                <w:r w:rsidR="003E09A4" w:rsidRPr="00A826AD">
                  <w:rPr>
                    <w:rFonts w:ascii="MS Gothic" w:eastAsia="MS Gothic" w:hAnsi="MS Gothic" w:cstheme="minorHAnsi" w:hint="eastAsia"/>
                    <w:sz w:val="18"/>
                    <w:szCs w:val="18"/>
                  </w:rPr>
                  <w:t>☐</w:t>
                </w:r>
              </w:sdtContent>
            </w:sdt>
          </w:p>
        </w:tc>
        <w:tc>
          <w:tcPr>
            <w:tcW w:w="651" w:type="pct"/>
            <w:vAlign w:val="center"/>
          </w:tcPr>
          <w:p w14:paraId="74213954" w14:textId="77777777" w:rsidR="00DA7F7F" w:rsidRPr="00A826AD" w:rsidRDefault="00DA7F7F" w:rsidP="004A4F8F">
            <w:pPr>
              <w:spacing w:before="60" w:after="120"/>
              <w:jc w:val="center"/>
              <w:rPr>
                <w:rFonts w:cstheme="minorHAnsi"/>
                <w:sz w:val="18"/>
                <w:szCs w:val="18"/>
              </w:rPr>
            </w:pPr>
          </w:p>
        </w:tc>
      </w:tr>
      <w:tr w:rsidR="00DA7F7F" w:rsidRPr="00BD659E" w14:paraId="5DB2B354" w14:textId="07CF4ADE" w:rsidTr="004A4F8F">
        <w:trPr>
          <w:jc w:val="center"/>
        </w:trPr>
        <w:tc>
          <w:tcPr>
            <w:tcW w:w="793" w:type="pct"/>
            <w:vAlign w:val="center"/>
          </w:tcPr>
          <w:p w14:paraId="32E68E53" w14:textId="0DD86585" w:rsidR="00DA7F7F" w:rsidRPr="009954AF" w:rsidRDefault="00DA7F7F" w:rsidP="004A4F8F">
            <w:pPr>
              <w:spacing w:before="60" w:after="120"/>
              <w:jc w:val="center"/>
              <w:rPr>
                <w:rFonts w:cstheme="minorHAnsi"/>
                <w:sz w:val="18"/>
                <w:szCs w:val="18"/>
              </w:rPr>
            </w:pPr>
            <w:r w:rsidRPr="009954AF">
              <w:rPr>
                <w:sz w:val="18"/>
                <w:szCs w:val="18"/>
              </w:rPr>
              <w:t>4.1.3</w:t>
            </w:r>
          </w:p>
        </w:tc>
        <w:tc>
          <w:tcPr>
            <w:tcW w:w="608" w:type="pct"/>
            <w:tcBorders>
              <w:top w:val="nil"/>
              <w:left w:val="single" w:sz="4" w:space="0" w:color="auto"/>
              <w:bottom w:val="single" w:sz="4" w:space="0" w:color="auto"/>
              <w:right w:val="single" w:sz="4" w:space="0" w:color="auto"/>
            </w:tcBorders>
            <w:shd w:val="clear" w:color="auto" w:fill="auto"/>
            <w:vAlign w:val="center"/>
          </w:tcPr>
          <w:p w14:paraId="47705414" w14:textId="757FC62F" w:rsidR="00DA7F7F" w:rsidRPr="009954AF" w:rsidRDefault="00DA7F7F" w:rsidP="004A4F8F">
            <w:pPr>
              <w:jc w:val="center"/>
              <w:rPr>
                <w:sz w:val="18"/>
                <w:szCs w:val="18"/>
              </w:rPr>
            </w:pPr>
            <w:r w:rsidRPr="009954AF">
              <w:rPr>
                <w:rFonts w:cs="Calibri"/>
                <w:color w:val="000000"/>
                <w:sz w:val="18"/>
                <w:szCs w:val="18"/>
              </w:rPr>
              <w:t>16</w:t>
            </w:r>
          </w:p>
        </w:tc>
        <w:tc>
          <w:tcPr>
            <w:tcW w:w="2105" w:type="pct"/>
            <w:shd w:val="clear" w:color="auto" w:fill="auto"/>
            <w:vAlign w:val="center"/>
          </w:tcPr>
          <w:p w14:paraId="1FB753A7" w14:textId="6A175FC8" w:rsidR="00DA7F7F" w:rsidRPr="009954AF" w:rsidRDefault="00DA7F7F" w:rsidP="00826338">
            <w:pPr>
              <w:spacing w:before="60" w:after="120"/>
              <w:contextualSpacing/>
              <w:rPr>
                <w:sz w:val="18"/>
                <w:szCs w:val="18"/>
              </w:rPr>
            </w:pPr>
            <w:r w:rsidRPr="009954AF">
              <w:rPr>
                <w:sz w:val="18"/>
                <w:szCs w:val="18"/>
              </w:rPr>
              <w:t>Describe how the State program will define a disadvantaged community.</w:t>
            </w:r>
          </w:p>
          <w:p w14:paraId="4CB59A6B" w14:textId="77777777" w:rsidR="00DA7F7F" w:rsidRPr="009954AF" w:rsidRDefault="00DA7F7F" w:rsidP="00826338">
            <w:pPr>
              <w:spacing w:before="60" w:after="120"/>
              <w:contextualSpacing/>
              <w:rPr>
                <w:sz w:val="18"/>
                <w:szCs w:val="18"/>
              </w:rPr>
            </w:pPr>
            <w:r w:rsidRPr="009954AF">
              <w:rPr>
                <w:sz w:val="18"/>
                <w:szCs w:val="18"/>
              </w:rPr>
              <w:t>If not using the default disadvantaged community definition of low-income households located in a disadvantaged community identified by the CEJST, a State must explain how the proposed definition will meet the following three criteria as described in DOE Justice40 implementation guidance</w:t>
            </w:r>
            <w:r w:rsidRPr="009954AF">
              <w:rPr>
                <w:sz w:val="18"/>
                <w:szCs w:val="18"/>
              </w:rPr>
              <w:footnoteReference w:id="4"/>
            </w:r>
            <w:r w:rsidRPr="009954AF">
              <w:rPr>
                <w:sz w:val="18"/>
                <w:szCs w:val="18"/>
              </w:rPr>
              <w:t>:</w:t>
            </w:r>
          </w:p>
          <w:p w14:paraId="42B31F66" w14:textId="1DC27D36" w:rsidR="00DA7F7F" w:rsidRPr="009954AF" w:rsidRDefault="00DA7F7F" w:rsidP="00826338">
            <w:pPr>
              <w:pStyle w:val="ListParagraph"/>
              <w:numPr>
                <w:ilvl w:val="0"/>
                <w:numId w:val="2"/>
              </w:numPr>
              <w:spacing w:before="60" w:after="120"/>
              <w:ind w:left="360"/>
              <w:rPr>
                <w:sz w:val="18"/>
                <w:szCs w:val="18"/>
              </w:rPr>
            </w:pPr>
            <w:r w:rsidRPr="009954AF">
              <w:rPr>
                <w:sz w:val="18"/>
                <w:szCs w:val="18"/>
              </w:rPr>
              <w:t>The communities of concern identified by the State tool or definition must conform to the definition of communities established in OMB guidance:</w:t>
            </w:r>
          </w:p>
          <w:p w14:paraId="70DEEE3C"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a group of individuals living in geographic proximity to one another that experiences common conditions.</w:t>
            </w:r>
          </w:p>
          <w:p w14:paraId="336663F7"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a geographically dispersed set of individuals (such as migrant workers or Native Americans) that experiences common conditions.</w:t>
            </w:r>
          </w:p>
          <w:p w14:paraId="7A15D16B" w14:textId="494A3644" w:rsidR="00DA7F7F" w:rsidRPr="009954AF" w:rsidRDefault="00DA7F7F" w:rsidP="00826338">
            <w:pPr>
              <w:pStyle w:val="ListParagraph"/>
              <w:numPr>
                <w:ilvl w:val="0"/>
                <w:numId w:val="2"/>
              </w:numPr>
              <w:spacing w:before="60" w:after="120"/>
              <w:rPr>
                <w:sz w:val="18"/>
                <w:szCs w:val="18"/>
              </w:rPr>
            </w:pPr>
            <w:r w:rsidRPr="009954AF">
              <w:rPr>
                <w:sz w:val="18"/>
                <w:szCs w:val="18"/>
              </w:rPr>
              <w:t>The State tool or definition must consider two or more of the following indicators when identifying communities that should be classified as disadvantaged for the purposes of directing Federal investments under Justice40:</w:t>
            </w:r>
          </w:p>
          <w:p w14:paraId="320FFC25"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Low income, high and/or persistent poverty</w:t>
            </w:r>
          </w:p>
          <w:p w14:paraId="2A48DE1A"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High unemployment and underemployment</w:t>
            </w:r>
          </w:p>
          <w:p w14:paraId="487D49EF"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Racial and ethnic residential segregation, particularly where the segregation stems from discrimination by government entities</w:t>
            </w:r>
          </w:p>
          <w:p w14:paraId="098A4266"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Linguistic isolation</w:t>
            </w:r>
          </w:p>
          <w:p w14:paraId="1821FE1A"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lastRenderedPageBreak/>
              <w:t>High housing cost burden and substandard housing</w:t>
            </w:r>
          </w:p>
          <w:p w14:paraId="6B1DE404"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Distressed neighborhoods</w:t>
            </w:r>
          </w:p>
          <w:p w14:paraId="74C14C9C" w14:textId="3F10AAA4" w:rsidR="00DA7F7F" w:rsidRPr="009954AF" w:rsidRDefault="00DA7F7F" w:rsidP="00826338">
            <w:pPr>
              <w:pStyle w:val="ListParagraph"/>
              <w:numPr>
                <w:ilvl w:val="1"/>
                <w:numId w:val="1"/>
              </w:numPr>
              <w:spacing w:before="60" w:after="120"/>
              <w:ind w:left="1080"/>
              <w:rPr>
                <w:sz w:val="18"/>
                <w:szCs w:val="18"/>
              </w:rPr>
            </w:pPr>
            <w:r w:rsidRPr="009954AF">
              <w:rPr>
                <w:sz w:val="18"/>
                <w:szCs w:val="18"/>
              </w:rPr>
              <w:t>High transportation cost burden and/or low transportation access</w:t>
            </w:r>
          </w:p>
          <w:p w14:paraId="36A4F0E3"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Disproportionate environmental stressor burden and high cumulative impacts</w:t>
            </w:r>
          </w:p>
          <w:p w14:paraId="70BA03D0"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Limited water and sanitation access and affordability</w:t>
            </w:r>
          </w:p>
          <w:p w14:paraId="2B312A1D"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Disproportionate impacts from climate change</w:t>
            </w:r>
          </w:p>
          <w:p w14:paraId="18297593"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High energy cost burden and low energy access</w:t>
            </w:r>
          </w:p>
          <w:p w14:paraId="0990567B"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Jobs lost through the energy transition</w:t>
            </w:r>
          </w:p>
          <w:p w14:paraId="01526A81" w14:textId="77777777" w:rsidR="00DA7F7F" w:rsidRPr="009954AF" w:rsidRDefault="00DA7F7F" w:rsidP="00826338">
            <w:pPr>
              <w:pStyle w:val="ListParagraph"/>
              <w:numPr>
                <w:ilvl w:val="1"/>
                <w:numId w:val="1"/>
              </w:numPr>
              <w:spacing w:before="60" w:after="120"/>
              <w:ind w:left="1080"/>
              <w:rPr>
                <w:sz w:val="18"/>
                <w:szCs w:val="18"/>
              </w:rPr>
            </w:pPr>
            <w:r w:rsidRPr="009954AF">
              <w:rPr>
                <w:sz w:val="18"/>
                <w:szCs w:val="18"/>
              </w:rPr>
              <w:t>Access to healthcare</w:t>
            </w:r>
          </w:p>
          <w:p w14:paraId="51032840" w14:textId="51CC84B8" w:rsidR="00DA7F7F" w:rsidRPr="009954AF" w:rsidRDefault="00DA7F7F" w:rsidP="00826338">
            <w:pPr>
              <w:spacing w:before="60" w:after="120"/>
              <w:contextualSpacing/>
              <w:rPr>
                <w:rFonts w:cstheme="minorHAnsi"/>
                <w:sz w:val="18"/>
                <w:szCs w:val="18"/>
              </w:rPr>
            </w:pPr>
            <w:r w:rsidRPr="009954AF">
              <w:rPr>
                <w:sz w:val="18"/>
                <w:szCs w:val="18"/>
              </w:rPr>
              <w:t>The communities of concern identified by the State tool or definition must be currently mapped in software or must be easily overlayed in GIS so that communities can be easily identified by stakeholders.</w:t>
            </w:r>
          </w:p>
        </w:tc>
        <w:tc>
          <w:tcPr>
            <w:tcW w:w="843" w:type="pct"/>
            <w:vAlign w:val="center"/>
          </w:tcPr>
          <w:p w14:paraId="10CE8436" w14:textId="139390B2" w:rsidR="00DA7F7F" w:rsidRPr="00A826AD" w:rsidRDefault="00DA7F7F" w:rsidP="004A4F8F">
            <w:pPr>
              <w:spacing w:before="60" w:after="120"/>
              <w:jc w:val="center"/>
              <w:rPr>
                <w:rFonts w:cstheme="minorHAnsi"/>
                <w:sz w:val="18"/>
                <w:szCs w:val="18"/>
              </w:rPr>
            </w:pPr>
          </w:p>
        </w:tc>
        <w:tc>
          <w:tcPr>
            <w:tcW w:w="651" w:type="pct"/>
            <w:vAlign w:val="center"/>
          </w:tcPr>
          <w:p w14:paraId="3677E4EA" w14:textId="1C4B44A6" w:rsidR="00DA7F7F" w:rsidRPr="00A826AD" w:rsidRDefault="00000000" w:rsidP="004A4F8F">
            <w:pPr>
              <w:spacing w:before="60" w:after="120"/>
              <w:jc w:val="center"/>
              <w:rPr>
                <w:rFonts w:cstheme="minorHAnsi"/>
                <w:sz w:val="18"/>
                <w:szCs w:val="18"/>
              </w:rPr>
            </w:pPr>
            <w:sdt>
              <w:sdtPr>
                <w:rPr>
                  <w:rFonts w:cstheme="minorHAnsi"/>
                  <w:sz w:val="18"/>
                  <w:szCs w:val="18"/>
                </w:rPr>
                <w:id w:val="1756937620"/>
                <w14:checkbox>
                  <w14:checked w14:val="0"/>
                  <w14:checkedState w14:val="2612" w14:font="MS Gothic"/>
                  <w14:uncheckedState w14:val="2610" w14:font="MS Gothic"/>
                </w14:checkbox>
              </w:sdtPr>
              <w:sdtContent>
                <w:r w:rsidR="003E09A4" w:rsidRPr="00A826AD">
                  <w:rPr>
                    <w:rFonts w:ascii="MS Gothic" w:eastAsia="MS Gothic" w:hAnsi="MS Gothic" w:cstheme="minorHAnsi" w:hint="eastAsia"/>
                    <w:sz w:val="18"/>
                    <w:szCs w:val="18"/>
                  </w:rPr>
                  <w:t>☐</w:t>
                </w:r>
              </w:sdtContent>
            </w:sdt>
          </w:p>
        </w:tc>
      </w:tr>
      <w:tr w:rsidR="00DA7F7F" w:rsidRPr="00BD659E" w14:paraId="65EAE329" w14:textId="2C3A9B6D" w:rsidTr="004A4F8F">
        <w:trPr>
          <w:jc w:val="center"/>
        </w:trPr>
        <w:tc>
          <w:tcPr>
            <w:tcW w:w="793" w:type="pct"/>
            <w:vAlign w:val="center"/>
          </w:tcPr>
          <w:p w14:paraId="2B968D33" w14:textId="2CD76BD9" w:rsidR="00DA7F7F" w:rsidRPr="009954AF" w:rsidRDefault="00DA7F7F" w:rsidP="004A4F8F">
            <w:pPr>
              <w:spacing w:before="60" w:after="120"/>
              <w:jc w:val="center"/>
              <w:rPr>
                <w:rFonts w:cstheme="minorHAnsi"/>
                <w:sz w:val="18"/>
                <w:szCs w:val="18"/>
              </w:rPr>
            </w:pPr>
            <w:r w:rsidRPr="009954AF">
              <w:rPr>
                <w:sz w:val="18"/>
                <w:szCs w:val="18"/>
              </w:rPr>
              <w:t>4.1.3</w:t>
            </w:r>
          </w:p>
        </w:tc>
        <w:tc>
          <w:tcPr>
            <w:tcW w:w="608" w:type="pct"/>
            <w:tcBorders>
              <w:top w:val="nil"/>
              <w:left w:val="single" w:sz="4" w:space="0" w:color="auto"/>
              <w:bottom w:val="single" w:sz="4" w:space="0" w:color="auto"/>
              <w:right w:val="single" w:sz="4" w:space="0" w:color="auto"/>
            </w:tcBorders>
            <w:shd w:val="clear" w:color="auto" w:fill="auto"/>
            <w:vAlign w:val="center"/>
          </w:tcPr>
          <w:p w14:paraId="58550258" w14:textId="41E2E4AC" w:rsidR="00DA7F7F" w:rsidRPr="009954AF" w:rsidRDefault="00DA7F7F" w:rsidP="004A4F8F">
            <w:pPr>
              <w:spacing w:before="60" w:after="120"/>
              <w:jc w:val="center"/>
              <w:rPr>
                <w:sz w:val="18"/>
                <w:szCs w:val="18"/>
              </w:rPr>
            </w:pPr>
            <w:r w:rsidRPr="009954AF">
              <w:rPr>
                <w:rFonts w:cs="Calibri"/>
                <w:color w:val="000000"/>
                <w:sz w:val="18"/>
                <w:szCs w:val="18"/>
              </w:rPr>
              <w:t>17</w:t>
            </w:r>
          </w:p>
        </w:tc>
        <w:tc>
          <w:tcPr>
            <w:tcW w:w="2105" w:type="pct"/>
            <w:shd w:val="clear" w:color="auto" w:fill="auto"/>
            <w:vAlign w:val="center"/>
          </w:tcPr>
          <w:p w14:paraId="0A2A7564" w14:textId="0291CC70" w:rsidR="00DA7F7F" w:rsidRPr="009954AF" w:rsidRDefault="00DA7F7F" w:rsidP="00826338">
            <w:pPr>
              <w:spacing w:before="60" w:after="120"/>
              <w:contextualSpacing/>
              <w:rPr>
                <w:rFonts w:cstheme="minorHAnsi"/>
                <w:sz w:val="18"/>
                <w:szCs w:val="18"/>
              </w:rPr>
            </w:pPr>
            <w:r w:rsidRPr="009954AF">
              <w:rPr>
                <w:sz w:val="18"/>
                <w:szCs w:val="18"/>
              </w:rPr>
              <w:t>Identify the tool(s) the State will provide for eligible entity representatives to identify households that qualify for the installer incentive available for work in disadvantaged communities.</w:t>
            </w:r>
          </w:p>
        </w:tc>
        <w:tc>
          <w:tcPr>
            <w:tcW w:w="843" w:type="pct"/>
            <w:vAlign w:val="center"/>
          </w:tcPr>
          <w:p w14:paraId="2EDCC128" w14:textId="78677159" w:rsidR="00DA7F7F" w:rsidRPr="00A826AD" w:rsidRDefault="00000000" w:rsidP="004A4F8F">
            <w:pPr>
              <w:spacing w:before="60" w:after="120"/>
              <w:jc w:val="center"/>
              <w:rPr>
                <w:rFonts w:cstheme="minorHAnsi"/>
                <w:sz w:val="18"/>
                <w:szCs w:val="18"/>
              </w:rPr>
            </w:pPr>
            <w:sdt>
              <w:sdtPr>
                <w:rPr>
                  <w:rFonts w:cstheme="minorHAnsi"/>
                  <w:sz w:val="18"/>
                  <w:szCs w:val="18"/>
                </w:rPr>
                <w:id w:val="686107906"/>
                <w14:checkbox>
                  <w14:checked w14:val="0"/>
                  <w14:checkedState w14:val="2612" w14:font="MS Gothic"/>
                  <w14:uncheckedState w14:val="2610" w14:font="MS Gothic"/>
                </w14:checkbox>
              </w:sdtPr>
              <w:sdtContent>
                <w:r w:rsidR="003E09A4" w:rsidRPr="00A826AD">
                  <w:rPr>
                    <w:rFonts w:ascii="MS Gothic" w:eastAsia="MS Gothic" w:hAnsi="MS Gothic" w:cstheme="minorHAnsi" w:hint="eastAsia"/>
                    <w:sz w:val="18"/>
                    <w:szCs w:val="18"/>
                  </w:rPr>
                  <w:t>☐</w:t>
                </w:r>
              </w:sdtContent>
            </w:sdt>
          </w:p>
        </w:tc>
        <w:tc>
          <w:tcPr>
            <w:tcW w:w="651" w:type="pct"/>
            <w:vAlign w:val="center"/>
          </w:tcPr>
          <w:p w14:paraId="5F6967F5" w14:textId="77777777" w:rsidR="00DA7F7F" w:rsidRPr="00A826AD" w:rsidRDefault="00DA7F7F" w:rsidP="004A4F8F">
            <w:pPr>
              <w:spacing w:before="60" w:after="120"/>
              <w:jc w:val="center"/>
              <w:rPr>
                <w:rFonts w:cstheme="minorHAnsi"/>
                <w:sz w:val="18"/>
                <w:szCs w:val="18"/>
              </w:rPr>
            </w:pPr>
          </w:p>
        </w:tc>
      </w:tr>
      <w:tr w:rsidR="00DA7F7F" w:rsidRPr="00BD659E" w14:paraId="67692922" w14:textId="36E636F5" w:rsidTr="004A4F8F">
        <w:trPr>
          <w:jc w:val="center"/>
        </w:trPr>
        <w:tc>
          <w:tcPr>
            <w:tcW w:w="793" w:type="pct"/>
            <w:vAlign w:val="center"/>
          </w:tcPr>
          <w:p w14:paraId="7F198E9B" w14:textId="2E184097" w:rsidR="00DA7F7F" w:rsidRPr="009954AF" w:rsidRDefault="00DA7F7F" w:rsidP="004A4F8F">
            <w:pPr>
              <w:spacing w:before="60" w:after="120"/>
              <w:jc w:val="center"/>
              <w:rPr>
                <w:rFonts w:cstheme="minorHAnsi"/>
                <w:sz w:val="18"/>
                <w:szCs w:val="18"/>
              </w:rPr>
            </w:pPr>
            <w:r w:rsidRPr="009954AF">
              <w:rPr>
                <w:sz w:val="18"/>
                <w:szCs w:val="18"/>
              </w:rPr>
              <w:t>4.1.3</w:t>
            </w:r>
          </w:p>
        </w:tc>
        <w:tc>
          <w:tcPr>
            <w:tcW w:w="608" w:type="pct"/>
            <w:tcBorders>
              <w:top w:val="nil"/>
              <w:left w:val="single" w:sz="4" w:space="0" w:color="auto"/>
              <w:bottom w:val="single" w:sz="4" w:space="0" w:color="auto"/>
              <w:right w:val="single" w:sz="4" w:space="0" w:color="auto"/>
            </w:tcBorders>
            <w:shd w:val="clear" w:color="auto" w:fill="auto"/>
            <w:vAlign w:val="center"/>
          </w:tcPr>
          <w:p w14:paraId="21E8C77A" w14:textId="386B6E08" w:rsidR="00DA7F7F" w:rsidRPr="009954AF" w:rsidRDefault="00DA7F7F" w:rsidP="004A4F8F">
            <w:pPr>
              <w:spacing w:before="60" w:after="120"/>
              <w:jc w:val="center"/>
              <w:rPr>
                <w:sz w:val="18"/>
                <w:szCs w:val="18"/>
              </w:rPr>
            </w:pPr>
            <w:r w:rsidRPr="009954AF">
              <w:rPr>
                <w:rFonts w:cs="Calibri"/>
                <w:color w:val="000000"/>
                <w:sz w:val="18"/>
                <w:szCs w:val="18"/>
              </w:rPr>
              <w:t>18</w:t>
            </w:r>
          </w:p>
        </w:tc>
        <w:tc>
          <w:tcPr>
            <w:tcW w:w="2105" w:type="pct"/>
            <w:shd w:val="clear" w:color="auto" w:fill="auto"/>
            <w:vAlign w:val="center"/>
          </w:tcPr>
          <w:p w14:paraId="73531D55" w14:textId="2E46D77C" w:rsidR="00DA7F7F" w:rsidRPr="009954AF" w:rsidRDefault="00DA7F7F" w:rsidP="00826338">
            <w:pPr>
              <w:spacing w:before="60" w:after="120"/>
              <w:contextualSpacing/>
              <w:rPr>
                <w:rFonts w:cstheme="minorHAnsi"/>
                <w:sz w:val="18"/>
                <w:szCs w:val="18"/>
              </w:rPr>
            </w:pPr>
            <w:r w:rsidRPr="009954AF">
              <w:rPr>
                <w:sz w:val="18"/>
                <w:szCs w:val="18"/>
              </w:rPr>
              <w:t>Confirm that State’s intake system for users to provide income information will compare household income to 80% and 150% AMI values associated with that household's county and household size to determine rebate levels prior to signing statements regarding their income.</w:t>
            </w:r>
          </w:p>
        </w:tc>
        <w:tc>
          <w:tcPr>
            <w:tcW w:w="843" w:type="pct"/>
            <w:vAlign w:val="center"/>
          </w:tcPr>
          <w:p w14:paraId="4D20339F" w14:textId="77777777" w:rsidR="00DA7F7F" w:rsidRPr="00A826AD" w:rsidRDefault="00DA7F7F" w:rsidP="004A4F8F">
            <w:pPr>
              <w:spacing w:before="60" w:after="120"/>
              <w:jc w:val="center"/>
              <w:rPr>
                <w:rFonts w:cstheme="minorHAnsi"/>
                <w:sz w:val="18"/>
                <w:szCs w:val="18"/>
              </w:rPr>
            </w:pPr>
          </w:p>
        </w:tc>
        <w:tc>
          <w:tcPr>
            <w:tcW w:w="651" w:type="pct"/>
            <w:vAlign w:val="center"/>
          </w:tcPr>
          <w:p w14:paraId="38D73570" w14:textId="7CECEE1C" w:rsidR="00DA7F7F" w:rsidRPr="00A826AD" w:rsidRDefault="00000000" w:rsidP="004A4F8F">
            <w:pPr>
              <w:spacing w:before="60" w:after="120"/>
              <w:jc w:val="center"/>
              <w:rPr>
                <w:rFonts w:cstheme="minorHAnsi"/>
                <w:sz w:val="18"/>
                <w:szCs w:val="18"/>
              </w:rPr>
            </w:pPr>
            <w:sdt>
              <w:sdtPr>
                <w:rPr>
                  <w:rFonts w:cstheme="minorHAnsi"/>
                  <w:sz w:val="18"/>
                  <w:szCs w:val="18"/>
                </w:rPr>
                <w:id w:val="-1849085481"/>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3C7173A7" w14:textId="6D3D77A9" w:rsidTr="004A4F8F">
        <w:trPr>
          <w:jc w:val="center"/>
        </w:trPr>
        <w:tc>
          <w:tcPr>
            <w:tcW w:w="793" w:type="pct"/>
            <w:vAlign w:val="center"/>
          </w:tcPr>
          <w:p w14:paraId="485BFD67" w14:textId="106EB300" w:rsidR="00DA7F7F" w:rsidRPr="009954AF" w:rsidRDefault="00DA7F7F" w:rsidP="004A4F8F">
            <w:pPr>
              <w:spacing w:before="60" w:after="120"/>
              <w:jc w:val="center"/>
              <w:rPr>
                <w:rFonts w:cstheme="minorHAnsi"/>
                <w:sz w:val="18"/>
                <w:szCs w:val="18"/>
              </w:rPr>
            </w:pPr>
            <w:r w:rsidRPr="009954AF">
              <w:rPr>
                <w:sz w:val="18"/>
                <w:szCs w:val="18"/>
              </w:rPr>
              <w:t>4.1.3</w:t>
            </w:r>
          </w:p>
        </w:tc>
        <w:tc>
          <w:tcPr>
            <w:tcW w:w="608" w:type="pct"/>
            <w:tcBorders>
              <w:top w:val="nil"/>
              <w:left w:val="single" w:sz="4" w:space="0" w:color="auto"/>
              <w:bottom w:val="single" w:sz="4" w:space="0" w:color="auto"/>
              <w:right w:val="single" w:sz="4" w:space="0" w:color="auto"/>
            </w:tcBorders>
            <w:shd w:val="clear" w:color="auto" w:fill="auto"/>
            <w:vAlign w:val="center"/>
          </w:tcPr>
          <w:p w14:paraId="79D80EE0" w14:textId="0C68F0B1" w:rsidR="00DA7F7F" w:rsidRPr="009954AF" w:rsidRDefault="00DA7F7F" w:rsidP="004A4F8F">
            <w:pPr>
              <w:spacing w:before="60" w:after="120"/>
              <w:contextualSpacing/>
              <w:jc w:val="center"/>
              <w:rPr>
                <w:sz w:val="18"/>
                <w:szCs w:val="18"/>
              </w:rPr>
            </w:pPr>
            <w:r w:rsidRPr="009954AF">
              <w:rPr>
                <w:rFonts w:cs="Calibri"/>
                <w:color w:val="000000"/>
                <w:sz w:val="18"/>
                <w:szCs w:val="18"/>
              </w:rPr>
              <w:t>19</w:t>
            </w:r>
          </w:p>
        </w:tc>
        <w:tc>
          <w:tcPr>
            <w:tcW w:w="2105" w:type="pct"/>
            <w:shd w:val="clear" w:color="auto" w:fill="auto"/>
            <w:vAlign w:val="center"/>
          </w:tcPr>
          <w:p w14:paraId="26A5A396" w14:textId="6F28A706" w:rsidR="00DA7F7F" w:rsidRPr="009954AF" w:rsidRDefault="00DA7F7F" w:rsidP="00826338">
            <w:pPr>
              <w:spacing w:before="60" w:after="120"/>
              <w:contextualSpacing/>
              <w:rPr>
                <w:rFonts w:cstheme="minorHAnsi"/>
                <w:sz w:val="18"/>
                <w:szCs w:val="18"/>
              </w:rPr>
            </w:pPr>
            <w:r w:rsidRPr="009954AF">
              <w:rPr>
                <w:sz w:val="18"/>
                <w:szCs w:val="18"/>
              </w:rPr>
              <w:t>If the State does NOT intend to use a federally provided web-based tool to determine whether a home is in a disadvantaged community, confirm that the State will provide the ZIP codes or a preferred more granular geography (e.g., census tract) with all disadvantaged communities as defined by the State to the DOE system.</w:t>
            </w:r>
          </w:p>
        </w:tc>
        <w:tc>
          <w:tcPr>
            <w:tcW w:w="843" w:type="pct"/>
            <w:vAlign w:val="center"/>
          </w:tcPr>
          <w:p w14:paraId="71F0C2E3" w14:textId="77777777" w:rsidR="00DA7F7F" w:rsidRPr="00A826AD" w:rsidRDefault="00DA7F7F" w:rsidP="004A4F8F">
            <w:pPr>
              <w:spacing w:before="60" w:after="120"/>
              <w:jc w:val="center"/>
              <w:rPr>
                <w:rFonts w:cstheme="minorHAnsi"/>
                <w:sz w:val="18"/>
                <w:szCs w:val="18"/>
              </w:rPr>
            </w:pPr>
          </w:p>
        </w:tc>
        <w:tc>
          <w:tcPr>
            <w:tcW w:w="651" w:type="pct"/>
            <w:vAlign w:val="center"/>
          </w:tcPr>
          <w:p w14:paraId="6A247D83" w14:textId="5BA89523" w:rsidR="00DA7F7F" w:rsidRPr="00A826AD" w:rsidRDefault="00000000" w:rsidP="004A4F8F">
            <w:pPr>
              <w:spacing w:before="60" w:after="120"/>
              <w:jc w:val="center"/>
              <w:rPr>
                <w:rFonts w:cstheme="minorHAnsi"/>
                <w:sz w:val="18"/>
                <w:szCs w:val="18"/>
              </w:rPr>
            </w:pPr>
            <w:sdt>
              <w:sdtPr>
                <w:rPr>
                  <w:rFonts w:cstheme="minorHAnsi"/>
                  <w:sz w:val="18"/>
                  <w:szCs w:val="18"/>
                </w:rPr>
                <w:id w:val="1357782078"/>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2FC0003E" w14:textId="2AB58840" w:rsidTr="004A4F8F">
        <w:trPr>
          <w:jc w:val="center"/>
        </w:trPr>
        <w:tc>
          <w:tcPr>
            <w:tcW w:w="793" w:type="pct"/>
            <w:vAlign w:val="center"/>
          </w:tcPr>
          <w:p w14:paraId="676EAACD" w14:textId="7E1DBA79" w:rsidR="00DA7F7F" w:rsidRPr="009954AF" w:rsidRDefault="00DA7F7F" w:rsidP="004A4F8F">
            <w:pPr>
              <w:spacing w:before="60" w:after="120"/>
              <w:jc w:val="center"/>
              <w:rPr>
                <w:rFonts w:cstheme="minorHAnsi"/>
                <w:sz w:val="18"/>
                <w:szCs w:val="18"/>
              </w:rPr>
            </w:pPr>
            <w:r w:rsidRPr="009954AF">
              <w:rPr>
                <w:sz w:val="18"/>
                <w:szCs w:val="18"/>
              </w:rPr>
              <w:t>4.1.4</w:t>
            </w:r>
          </w:p>
        </w:tc>
        <w:tc>
          <w:tcPr>
            <w:tcW w:w="608" w:type="pct"/>
            <w:tcBorders>
              <w:top w:val="nil"/>
              <w:left w:val="single" w:sz="4" w:space="0" w:color="auto"/>
              <w:bottom w:val="single" w:sz="4" w:space="0" w:color="auto"/>
              <w:right w:val="single" w:sz="4" w:space="0" w:color="auto"/>
            </w:tcBorders>
            <w:shd w:val="clear" w:color="auto" w:fill="auto"/>
            <w:vAlign w:val="center"/>
          </w:tcPr>
          <w:p w14:paraId="4663CF69" w14:textId="30E66A3A" w:rsidR="00DA7F7F" w:rsidRPr="009954AF" w:rsidRDefault="00DA7F7F" w:rsidP="004A4F8F">
            <w:pPr>
              <w:spacing w:before="60" w:after="120"/>
              <w:jc w:val="center"/>
              <w:rPr>
                <w:sz w:val="18"/>
                <w:szCs w:val="18"/>
              </w:rPr>
            </w:pPr>
            <w:r w:rsidRPr="009954AF">
              <w:rPr>
                <w:rFonts w:cs="Calibri"/>
                <w:color w:val="000000"/>
                <w:sz w:val="18"/>
                <w:szCs w:val="18"/>
              </w:rPr>
              <w:t>20</w:t>
            </w:r>
          </w:p>
        </w:tc>
        <w:tc>
          <w:tcPr>
            <w:tcW w:w="2105" w:type="pct"/>
            <w:shd w:val="clear" w:color="auto" w:fill="auto"/>
            <w:vAlign w:val="center"/>
          </w:tcPr>
          <w:p w14:paraId="35793F22" w14:textId="7D14B628" w:rsidR="00DA7F7F" w:rsidRPr="009954AF" w:rsidRDefault="00DA7F7F" w:rsidP="00826338">
            <w:pPr>
              <w:spacing w:before="60" w:after="120"/>
              <w:contextualSpacing/>
              <w:rPr>
                <w:rFonts w:cstheme="minorHAnsi"/>
                <w:sz w:val="18"/>
                <w:szCs w:val="18"/>
              </w:rPr>
            </w:pPr>
            <w:r w:rsidRPr="009954AF">
              <w:rPr>
                <w:sz w:val="18"/>
                <w:szCs w:val="18"/>
              </w:rPr>
              <w:t>Confirm that the State will develop and submit a Community Benefits Plan prior to program launch.</w:t>
            </w:r>
          </w:p>
        </w:tc>
        <w:tc>
          <w:tcPr>
            <w:tcW w:w="843" w:type="pct"/>
            <w:vAlign w:val="center"/>
          </w:tcPr>
          <w:p w14:paraId="1BF56212" w14:textId="034705FE" w:rsidR="00DA7F7F" w:rsidRPr="00A826AD" w:rsidRDefault="00DA7F7F" w:rsidP="004A4F8F">
            <w:pPr>
              <w:spacing w:before="60" w:after="120"/>
              <w:jc w:val="center"/>
              <w:rPr>
                <w:rFonts w:cstheme="minorHAnsi"/>
                <w:sz w:val="18"/>
                <w:szCs w:val="18"/>
              </w:rPr>
            </w:pPr>
          </w:p>
        </w:tc>
        <w:tc>
          <w:tcPr>
            <w:tcW w:w="651" w:type="pct"/>
            <w:vAlign w:val="center"/>
          </w:tcPr>
          <w:p w14:paraId="1138C8AF" w14:textId="23073FA8" w:rsidR="00DA7F7F" w:rsidRPr="00A826AD" w:rsidRDefault="00000000" w:rsidP="004A4F8F">
            <w:pPr>
              <w:spacing w:before="60" w:after="120"/>
              <w:jc w:val="center"/>
              <w:rPr>
                <w:rFonts w:cstheme="minorHAnsi"/>
                <w:sz w:val="18"/>
                <w:szCs w:val="18"/>
              </w:rPr>
            </w:pPr>
            <w:sdt>
              <w:sdtPr>
                <w:rPr>
                  <w:rFonts w:cstheme="minorHAnsi"/>
                  <w:sz w:val="18"/>
                  <w:szCs w:val="18"/>
                </w:rPr>
                <w:id w:val="-623150942"/>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3E09A4" w:rsidRPr="00BD659E" w14:paraId="672F09FE" w14:textId="458FD4A5" w:rsidTr="004A4F8F">
        <w:trPr>
          <w:jc w:val="center"/>
        </w:trPr>
        <w:tc>
          <w:tcPr>
            <w:tcW w:w="793" w:type="pct"/>
            <w:vAlign w:val="center"/>
          </w:tcPr>
          <w:p w14:paraId="73D60ABC" w14:textId="52343046" w:rsidR="003E09A4" w:rsidRPr="009954AF" w:rsidRDefault="003E09A4" w:rsidP="004A4F8F">
            <w:pPr>
              <w:spacing w:before="60" w:after="120"/>
              <w:jc w:val="center"/>
              <w:rPr>
                <w:rFonts w:cstheme="minorHAnsi"/>
                <w:sz w:val="18"/>
                <w:szCs w:val="18"/>
              </w:rPr>
            </w:pPr>
            <w:r w:rsidRPr="009954AF">
              <w:rPr>
                <w:sz w:val="18"/>
                <w:szCs w:val="18"/>
              </w:rPr>
              <w:t>4.1.5</w:t>
            </w:r>
          </w:p>
        </w:tc>
        <w:tc>
          <w:tcPr>
            <w:tcW w:w="608" w:type="pct"/>
            <w:tcBorders>
              <w:top w:val="nil"/>
              <w:left w:val="single" w:sz="4" w:space="0" w:color="auto"/>
              <w:bottom w:val="single" w:sz="4" w:space="0" w:color="auto"/>
              <w:right w:val="single" w:sz="4" w:space="0" w:color="auto"/>
            </w:tcBorders>
            <w:shd w:val="clear" w:color="auto" w:fill="auto"/>
            <w:vAlign w:val="center"/>
          </w:tcPr>
          <w:p w14:paraId="391AA736" w14:textId="12860831" w:rsidR="003E09A4" w:rsidRPr="009954AF" w:rsidRDefault="003E09A4" w:rsidP="004A4F8F">
            <w:pPr>
              <w:spacing w:before="60" w:after="120"/>
              <w:jc w:val="center"/>
              <w:rPr>
                <w:sz w:val="18"/>
                <w:szCs w:val="18"/>
              </w:rPr>
            </w:pPr>
            <w:r w:rsidRPr="009954AF">
              <w:rPr>
                <w:rFonts w:cs="Calibri"/>
                <w:color w:val="000000"/>
                <w:sz w:val="18"/>
                <w:szCs w:val="18"/>
              </w:rPr>
              <w:t>21</w:t>
            </w:r>
          </w:p>
        </w:tc>
        <w:tc>
          <w:tcPr>
            <w:tcW w:w="2105" w:type="pct"/>
            <w:shd w:val="clear" w:color="auto" w:fill="auto"/>
            <w:vAlign w:val="center"/>
          </w:tcPr>
          <w:p w14:paraId="02214C4A" w14:textId="3D7E1855" w:rsidR="003E09A4" w:rsidRPr="009954AF" w:rsidRDefault="003E09A4" w:rsidP="00826338">
            <w:pPr>
              <w:spacing w:before="60" w:after="120"/>
              <w:contextualSpacing/>
              <w:rPr>
                <w:rFonts w:cstheme="minorHAnsi"/>
                <w:sz w:val="18"/>
                <w:szCs w:val="18"/>
              </w:rPr>
            </w:pPr>
            <w:r w:rsidRPr="009954AF">
              <w:rPr>
                <w:sz w:val="18"/>
                <w:szCs w:val="18"/>
              </w:rPr>
              <w:t>Describe what types of systems will be put into place to allow effective processing of rebates, including ensuring the ability to apply rebates at point of sale and/or as part of an invoice. Confirm that the system will link to federally provided systems via API.</w:t>
            </w:r>
          </w:p>
        </w:tc>
        <w:tc>
          <w:tcPr>
            <w:tcW w:w="843" w:type="pct"/>
            <w:vAlign w:val="center"/>
          </w:tcPr>
          <w:p w14:paraId="720C914C" w14:textId="36724E98" w:rsidR="003E09A4" w:rsidRPr="00A826AD" w:rsidRDefault="00000000" w:rsidP="004A4F8F">
            <w:pPr>
              <w:spacing w:before="60" w:after="120"/>
              <w:jc w:val="center"/>
              <w:rPr>
                <w:rFonts w:cstheme="minorHAnsi"/>
                <w:sz w:val="18"/>
                <w:szCs w:val="18"/>
              </w:rPr>
            </w:pPr>
            <w:sdt>
              <w:sdtPr>
                <w:rPr>
                  <w:rFonts w:cstheme="minorHAnsi"/>
                  <w:sz w:val="18"/>
                  <w:szCs w:val="18"/>
                </w:rPr>
                <w:id w:val="-1936813714"/>
                <w14:checkbox>
                  <w14:checked w14:val="0"/>
                  <w14:checkedState w14:val="2612" w14:font="MS Gothic"/>
                  <w14:uncheckedState w14:val="2610" w14:font="MS Gothic"/>
                </w14:checkbox>
              </w:sdtPr>
              <w:sdtContent>
                <w:r w:rsidR="003E09A4" w:rsidRPr="005C2AD4">
                  <w:rPr>
                    <w:rFonts w:ascii="MS Gothic" w:eastAsia="MS Gothic" w:hAnsi="MS Gothic" w:cstheme="minorHAnsi" w:hint="eastAsia"/>
                    <w:sz w:val="18"/>
                    <w:szCs w:val="18"/>
                  </w:rPr>
                  <w:t>☐</w:t>
                </w:r>
              </w:sdtContent>
            </w:sdt>
          </w:p>
        </w:tc>
        <w:tc>
          <w:tcPr>
            <w:tcW w:w="651" w:type="pct"/>
            <w:vAlign w:val="center"/>
          </w:tcPr>
          <w:p w14:paraId="39DD8DAA" w14:textId="77777777" w:rsidR="003E09A4" w:rsidRPr="00A826AD" w:rsidRDefault="003E09A4" w:rsidP="004A4F8F">
            <w:pPr>
              <w:spacing w:before="60" w:after="120"/>
              <w:jc w:val="center"/>
              <w:rPr>
                <w:rFonts w:cstheme="minorHAnsi"/>
                <w:sz w:val="18"/>
                <w:szCs w:val="18"/>
              </w:rPr>
            </w:pPr>
          </w:p>
        </w:tc>
      </w:tr>
      <w:tr w:rsidR="003E09A4" w:rsidRPr="00BD659E" w14:paraId="3A7D9AC4" w14:textId="52AF2722" w:rsidTr="004A4F8F">
        <w:trPr>
          <w:jc w:val="center"/>
        </w:trPr>
        <w:tc>
          <w:tcPr>
            <w:tcW w:w="793" w:type="pct"/>
            <w:vAlign w:val="center"/>
          </w:tcPr>
          <w:p w14:paraId="129F3902" w14:textId="36077B1C" w:rsidR="003E09A4" w:rsidRPr="009954AF" w:rsidRDefault="003E09A4" w:rsidP="004A4F8F">
            <w:pPr>
              <w:spacing w:before="60" w:after="120"/>
              <w:jc w:val="center"/>
              <w:rPr>
                <w:rFonts w:cstheme="minorHAnsi"/>
                <w:sz w:val="18"/>
                <w:szCs w:val="18"/>
              </w:rPr>
            </w:pPr>
            <w:r w:rsidRPr="009954AF">
              <w:rPr>
                <w:sz w:val="18"/>
                <w:szCs w:val="18"/>
              </w:rPr>
              <w:t>4.1.5</w:t>
            </w:r>
          </w:p>
        </w:tc>
        <w:tc>
          <w:tcPr>
            <w:tcW w:w="608" w:type="pct"/>
            <w:tcBorders>
              <w:top w:val="nil"/>
              <w:left w:val="single" w:sz="4" w:space="0" w:color="auto"/>
              <w:bottom w:val="single" w:sz="4" w:space="0" w:color="auto"/>
              <w:right w:val="single" w:sz="4" w:space="0" w:color="auto"/>
            </w:tcBorders>
            <w:shd w:val="clear" w:color="auto" w:fill="auto"/>
            <w:vAlign w:val="center"/>
          </w:tcPr>
          <w:p w14:paraId="576468ED" w14:textId="3AF50077" w:rsidR="003E09A4" w:rsidRPr="009954AF" w:rsidRDefault="003E09A4" w:rsidP="004A4F8F">
            <w:pPr>
              <w:spacing w:before="60" w:after="120"/>
              <w:jc w:val="center"/>
              <w:rPr>
                <w:sz w:val="18"/>
                <w:szCs w:val="18"/>
              </w:rPr>
            </w:pPr>
            <w:r w:rsidRPr="009954AF">
              <w:rPr>
                <w:rFonts w:cs="Calibri"/>
                <w:color w:val="000000"/>
                <w:sz w:val="18"/>
                <w:szCs w:val="18"/>
              </w:rPr>
              <w:t>22</w:t>
            </w:r>
          </w:p>
        </w:tc>
        <w:tc>
          <w:tcPr>
            <w:tcW w:w="2105" w:type="pct"/>
            <w:shd w:val="clear" w:color="auto" w:fill="auto"/>
            <w:vAlign w:val="center"/>
          </w:tcPr>
          <w:p w14:paraId="0E8A8D37" w14:textId="5637583E" w:rsidR="003E09A4" w:rsidRPr="009954AF" w:rsidRDefault="003E09A4" w:rsidP="00826338">
            <w:pPr>
              <w:spacing w:before="60" w:after="120"/>
              <w:contextualSpacing/>
              <w:rPr>
                <w:rFonts w:cstheme="minorHAnsi"/>
                <w:sz w:val="18"/>
                <w:szCs w:val="18"/>
              </w:rPr>
            </w:pPr>
            <w:r w:rsidRPr="009954AF">
              <w:rPr>
                <w:sz w:val="18"/>
                <w:szCs w:val="18"/>
              </w:rPr>
              <w:t xml:space="preserve">Describe how the State will ensure processing of rebates within 4 weeks of receipt (e.g., </w:t>
            </w:r>
            <w:r w:rsidRPr="009954AF">
              <w:rPr>
                <w:sz w:val="18"/>
                <w:szCs w:val="18"/>
              </w:rPr>
              <w:lastRenderedPageBreak/>
              <w:t>through a processing company, through program implementers, or other entities or methods). Include information on corrective actions that the State will implement in the event of lengthier processing times.</w:t>
            </w:r>
          </w:p>
        </w:tc>
        <w:tc>
          <w:tcPr>
            <w:tcW w:w="843" w:type="pct"/>
            <w:vAlign w:val="center"/>
          </w:tcPr>
          <w:p w14:paraId="754D8894" w14:textId="3ECCEDC0" w:rsidR="003E09A4" w:rsidRPr="00A826AD" w:rsidRDefault="00000000" w:rsidP="004A4F8F">
            <w:pPr>
              <w:spacing w:before="60" w:after="120"/>
              <w:jc w:val="center"/>
              <w:rPr>
                <w:rFonts w:cstheme="minorHAnsi"/>
                <w:sz w:val="18"/>
                <w:szCs w:val="18"/>
              </w:rPr>
            </w:pPr>
            <w:sdt>
              <w:sdtPr>
                <w:rPr>
                  <w:rFonts w:cstheme="minorHAnsi"/>
                  <w:sz w:val="18"/>
                  <w:szCs w:val="18"/>
                </w:rPr>
                <w:id w:val="699288046"/>
                <w14:checkbox>
                  <w14:checked w14:val="0"/>
                  <w14:checkedState w14:val="2612" w14:font="MS Gothic"/>
                  <w14:uncheckedState w14:val="2610" w14:font="MS Gothic"/>
                </w14:checkbox>
              </w:sdtPr>
              <w:sdtContent>
                <w:r w:rsidR="003E09A4" w:rsidRPr="005C2AD4">
                  <w:rPr>
                    <w:rFonts w:ascii="MS Gothic" w:eastAsia="MS Gothic" w:hAnsi="MS Gothic" w:cstheme="minorHAnsi" w:hint="eastAsia"/>
                    <w:sz w:val="18"/>
                    <w:szCs w:val="18"/>
                  </w:rPr>
                  <w:t>☐</w:t>
                </w:r>
              </w:sdtContent>
            </w:sdt>
          </w:p>
        </w:tc>
        <w:tc>
          <w:tcPr>
            <w:tcW w:w="651" w:type="pct"/>
            <w:vAlign w:val="center"/>
          </w:tcPr>
          <w:p w14:paraId="247D1E2B" w14:textId="77777777" w:rsidR="003E09A4" w:rsidRPr="00A826AD" w:rsidRDefault="003E09A4" w:rsidP="004A4F8F">
            <w:pPr>
              <w:spacing w:before="60" w:after="120"/>
              <w:jc w:val="center"/>
              <w:rPr>
                <w:rFonts w:cstheme="minorHAnsi"/>
                <w:sz w:val="18"/>
                <w:szCs w:val="18"/>
              </w:rPr>
            </w:pPr>
          </w:p>
        </w:tc>
      </w:tr>
      <w:tr w:rsidR="003E09A4" w:rsidRPr="00BD659E" w14:paraId="09F71AAA" w14:textId="51B02858" w:rsidTr="004A4F8F">
        <w:trPr>
          <w:jc w:val="center"/>
        </w:trPr>
        <w:tc>
          <w:tcPr>
            <w:tcW w:w="793" w:type="pct"/>
            <w:vAlign w:val="center"/>
          </w:tcPr>
          <w:p w14:paraId="7FA7148F" w14:textId="6CA9CC6B" w:rsidR="003E09A4" w:rsidRPr="009954AF" w:rsidRDefault="003E09A4" w:rsidP="004A4F8F">
            <w:pPr>
              <w:spacing w:before="60" w:after="120"/>
              <w:jc w:val="center"/>
              <w:rPr>
                <w:rFonts w:cstheme="minorHAnsi"/>
                <w:sz w:val="18"/>
                <w:szCs w:val="18"/>
              </w:rPr>
            </w:pPr>
            <w:r w:rsidRPr="009954AF">
              <w:rPr>
                <w:sz w:val="18"/>
                <w:szCs w:val="18"/>
              </w:rPr>
              <w:t>4.1.5</w:t>
            </w:r>
          </w:p>
        </w:tc>
        <w:tc>
          <w:tcPr>
            <w:tcW w:w="608" w:type="pct"/>
            <w:tcBorders>
              <w:top w:val="nil"/>
              <w:left w:val="single" w:sz="4" w:space="0" w:color="auto"/>
              <w:bottom w:val="single" w:sz="4" w:space="0" w:color="auto"/>
              <w:right w:val="single" w:sz="4" w:space="0" w:color="auto"/>
            </w:tcBorders>
            <w:shd w:val="clear" w:color="auto" w:fill="auto"/>
            <w:vAlign w:val="center"/>
          </w:tcPr>
          <w:p w14:paraId="3BF7AB8A" w14:textId="641FA5B4" w:rsidR="003E09A4" w:rsidRPr="009954AF" w:rsidRDefault="003E09A4" w:rsidP="004A4F8F">
            <w:pPr>
              <w:spacing w:before="60" w:after="120"/>
              <w:contextualSpacing/>
              <w:jc w:val="center"/>
              <w:rPr>
                <w:sz w:val="18"/>
                <w:szCs w:val="18"/>
              </w:rPr>
            </w:pPr>
            <w:r w:rsidRPr="009954AF">
              <w:rPr>
                <w:rFonts w:cs="Calibri"/>
                <w:color w:val="000000"/>
                <w:sz w:val="18"/>
                <w:szCs w:val="18"/>
              </w:rPr>
              <w:t>23</w:t>
            </w:r>
          </w:p>
        </w:tc>
        <w:tc>
          <w:tcPr>
            <w:tcW w:w="2105" w:type="pct"/>
            <w:shd w:val="clear" w:color="auto" w:fill="auto"/>
            <w:vAlign w:val="center"/>
          </w:tcPr>
          <w:p w14:paraId="148D6077" w14:textId="1D8C40A1" w:rsidR="003E09A4" w:rsidRPr="009954AF" w:rsidRDefault="003E09A4" w:rsidP="00826338">
            <w:pPr>
              <w:spacing w:before="60" w:after="120"/>
              <w:contextualSpacing/>
              <w:rPr>
                <w:rFonts w:cstheme="minorHAnsi"/>
                <w:sz w:val="18"/>
                <w:szCs w:val="18"/>
              </w:rPr>
            </w:pPr>
            <w:r w:rsidRPr="009954AF">
              <w:rPr>
                <w:sz w:val="18"/>
                <w:szCs w:val="18"/>
              </w:rPr>
              <w:t>Describe how the proposed processing system will be integrated with a system for processing rebates under Section 50121. Note if the State plans to use separate systems.</w:t>
            </w:r>
          </w:p>
        </w:tc>
        <w:tc>
          <w:tcPr>
            <w:tcW w:w="843" w:type="pct"/>
            <w:vAlign w:val="center"/>
          </w:tcPr>
          <w:p w14:paraId="211050C3" w14:textId="732B502B" w:rsidR="003E09A4" w:rsidRPr="00A826AD" w:rsidRDefault="00000000" w:rsidP="004A4F8F">
            <w:pPr>
              <w:spacing w:before="60" w:after="120"/>
              <w:jc w:val="center"/>
              <w:rPr>
                <w:rFonts w:cstheme="minorHAnsi"/>
                <w:sz w:val="18"/>
                <w:szCs w:val="18"/>
              </w:rPr>
            </w:pPr>
            <w:sdt>
              <w:sdtPr>
                <w:rPr>
                  <w:rFonts w:cstheme="minorHAnsi"/>
                  <w:sz w:val="18"/>
                  <w:szCs w:val="18"/>
                </w:rPr>
                <w:id w:val="665062068"/>
                <w14:checkbox>
                  <w14:checked w14:val="0"/>
                  <w14:checkedState w14:val="2612" w14:font="MS Gothic"/>
                  <w14:uncheckedState w14:val="2610" w14:font="MS Gothic"/>
                </w14:checkbox>
              </w:sdtPr>
              <w:sdtContent>
                <w:r w:rsidR="003E09A4" w:rsidRPr="005C2AD4">
                  <w:rPr>
                    <w:rFonts w:ascii="MS Gothic" w:eastAsia="MS Gothic" w:hAnsi="MS Gothic" w:cstheme="minorHAnsi" w:hint="eastAsia"/>
                    <w:sz w:val="18"/>
                    <w:szCs w:val="18"/>
                  </w:rPr>
                  <w:t>☐</w:t>
                </w:r>
              </w:sdtContent>
            </w:sdt>
          </w:p>
        </w:tc>
        <w:tc>
          <w:tcPr>
            <w:tcW w:w="651" w:type="pct"/>
            <w:vAlign w:val="center"/>
          </w:tcPr>
          <w:p w14:paraId="6E088A3D" w14:textId="77777777" w:rsidR="003E09A4" w:rsidRPr="00A826AD" w:rsidRDefault="003E09A4" w:rsidP="004A4F8F">
            <w:pPr>
              <w:spacing w:before="60" w:after="120"/>
              <w:jc w:val="center"/>
              <w:rPr>
                <w:rFonts w:cstheme="minorHAnsi"/>
                <w:sz w:val="18"/>
                <w:szCs w:val="18"/>
              </w:rPr>
            </w:pPr>
          </w:p>
        </w:tc>
      </w:tr>
      <w:tr w:rsidR="00DA7F7F" w:rsidRPr="00BD659E" w14:paraId="097D1CC5" w14:textId="42C60809" w:rsidTr="004A4F8F">
        <w:trPr>
          <w:jc w:val="center"/>
        </w:trPr>
        <w:tc>
          <w:tcPr>
            <w:tcW w:w="793" w:type="pct"/>
            <w:vAlign w:val="center"/>
          </w:tcPr>
          <w:p w14:paraId="67C6ACB8" w14:textId="113ECAAB" w:rsidR="00DA7F7F" w:rsidRPr="009954AF" w:rsidRDefault="00DA7F7F"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1BE91433" w14:textId="2D24C761" w:rsidR="00DA7F7F" w:rsidRPr="009954AF" w:rsidRDefault="00DA7F7F" w:rsidP="004A4F8F">
            <w:pPr>
              <w:spacing w:before="60" w:after="120"/>
              <w:jc w:val="center"/>
              <w:rPr>
                <w:sz w:val="18"/>
                <w:szCs w:val="18"/>
              </w:rPr>
            </w:pPr>
            <w:r w:rsidRPr="009954AF">
              <w:rPr>
                <w:rFonts w:cs="Calibri"/>
                <w:color w:val="000000"/>
                <w:sz w:val="18"/>
                <w:szCs w:val="18"/>
              </w:rPr>
              <w:t>24</w:t>
            </w:r>
          </w:p>
        </w:tc>
        <w:tc>
          <w:tcPr>
            <w:tcW w:w="2105" w:type="pct"/>
            <w:shd w:val="clear" w:color="auto" w:fill="auto"/>
            <w:vAlign w:val="center"/>
          </w:tcPr>
          <w:p w14:paraId="2BDC7AB6" w14:textId="2F382674" w:rsidR="00DA7F7F" w:rsidRPr="009954AF" w:rsidRDefault="00DA7F7F" w:rsidP="00826338">
            <w:pPr>
              <w:spacing w:before="60" w:after="120"/>
              <w:contextualSpacing/>
              <w:rPr>
                <w:rFonts w:cstheme="minorHAnsi"/>
                <w:sz w:val="18"/>
                <w:szCs w:val="18"/>
              </w:rPr>
            </w:pPr>
            <w:r w:rsidRPr="009954AF">
              <w:rPr>
                <w:sz w:val="18"/>
                <w:szCs w:val="18"/>
              </w:rPr>
              <w:t>Describe how the State will define household income for verification purposes.</w:t>
            </w:r>
          </w:p>
        </w:tc>
        <w:tc>
          <w:tcPr>
            <w:tcW w:w="843" w:type="pct"/>
            <w:vAlign w:val="center"/>
          </w:tcPr>
          <w:p w14:paraId="2964577D" w14:textId="294DCCAA" w:rsidR="00DA7F7F" w:rsidRPr="00A826AD" w:rsidRDefault="00DA7F7F" w:rsidP="004A4F8F">
            <w:pPr>
              <w:spacing w:before="60" w:after="120"/>
              <w:jc w:val="center"/>
              <w:rPr>
                <w:rFonts w:cstheme="minorHAnsi"/>
                <w:sz w:val="18"/>
                <w:szCs w:val="18"/>
              </w:rPr>
            </w:pPr>
          </w:p>
        </w:tc>
        <w:tc>
          <w:tcPr>
            <w:tcW w:w="651" w:type="pct"/>
            <w:vAlign w:val="center"/>
          </w:tcPr>
          <w:p w14:paraId="422F1351" w14:textId="13EBEF00" w:rsidR="00DA7F7F" w:rsidRPr="00A826AD" w:rsidRDefault="00000000" w:rsidP="004A4F8F">
            <w:pPr>
              <w:spacing w:before="60" w:after="120"/>
              <w:jc w:val="center"/>
              <w:rPr>
                <w:rFonts w:cstheme="minorHAnsi"/>
                <w:sz w:val="18"/>
                <w:szCs w:val="18"/>
              </w:rPr>
            </w:pPr>
            <w:sdt>
              <w:sdtPr>
                <w:rPr>
                  <w:rFonts w:cstheme="minorHAnsi"/>
                  <w:sz w:val="18"/>
                  <w:szCs w:val="18"/>
                </w:rPr>
                <w:id w:val="239598096"/>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606D9656" w14:textId="3F5A0E0F" w:rsidTr="004A4F8F">
        <w:trPr>
          <w:jc w:val="center"/>
        </w:trPr>
        <w:tc>
          <w:tcPr>
            <w:tcW w:w="793" w:type="pct"/>
            <w:vAlign w:val="center"/>
          </w:tcPr>
          <w:p w14:paraId="1FC57A8D" w14:textId="45B92A45" w:rsidR="00DA7F7F" w:rsidRPr="009954AF" w:rsidRDefault="00DA7F7F"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1D488B43" w14:textId="770197AC" w:rsidR="00DA7F7F" w:rsidRPr="009954AF" w:rsidRDefault="00DA7F7F" w:rsidP="004A4F8F">
            <w:pPr>
              <w:jc w:val="center"/>
              <w:rPr>
                <w:sz w:val="18"/>
                <w:szCs w:val="18"/>
              </w:rPr>
            </w:pPr>
            <w:r w:rsidRPr="009954AF">
              <w:rPr>
                <w:rFonts w:cs="Calibri"/>
                <w:color w:val="000000"/>
                <w:sz w:val="18"/>
                <w:szCs w:val="18"/>
              </w:rPr>
              <w:t>25</w:t>
            </w:r>
          </w:p>
        </w:tc>
        <w:tc>
          <w:tcPr>
            <w:tcW w:w="2105" w:type="pct"/>
            <w:shd w:val="clear" w:color="auto" w:fill="auto"/>
            <w:vAlign w:val="center"/>
          </w:tcPr>
          <w:p w14:paraId="6B97686A" w14:textId="749E0CB5" w:rsidR="00DA7F7F" w:rsidRPr="009954AF" w:rsidRDefault="00DA7F7F" w:rsidP="00826338">
            <w:pPr>
              <w:spacing w:before="60" w:after="120"/>
              <w:contextualSpacing/>
              <w:rPr>
                <w:sz w:val="18"/>
                <w:szCs w:val="18"/>
              </w:rPr>
            </w:pPr>
            <w:r w:rsidRPr="009954AF">
              <w:rPr>
                <w:sz w:val="18"/>
                <w:szCs w:val="18"/>
              </w:rPr>
              <w:t>For single-family households, how will claimants be able to establish their household income for income qualification? Sates may select from the following options:</w:t>
            </w:r>
          </w:p>
          <w:p w14:paraId="2A8D920F" w14:textId="77777777" w:rsidR="00DA7F7F" w:rsidRPr="009954AF" w:rsidRDefault="00DA7F7F" w:rsidP="00826338">
            <w:pPr>
              <w:spacing w:before="60" w:after="120"/>
              <w:contextualSpacing/>
              <w:rPr>
                <w:sz w:val="18"/>
                <w:szCs w:val="18"/>
              </w:rPr>
            </w:pPr>
            <w:r w:rsidRPr="009954AF">
              <w:rPr>
                <w:sz w:val="18"/>
                <w:szCs w:val="18"/>
              </w:rPr>
              <w:t>(1) Documentation of household income (for example, 1040)</w:t>
            </w:r>
          </w:p>
          <w:p w14:paraId="1429247D" w14:textId="77777777" w:rsidR="00DA7F7F" w:rsidRPr="009954AF" w:rsidRDefault="00DA7F7F" w:rsidP="00826338">
            <w:pPr>
              <w:spacing w:before="60" w:after="120"/>
              <w:contextualSpacing/>
              <w:rPr>
                <w:sz w:val="18"/>
                <w:szCs w:val="18"/>
              </w:rPr>
            </w:pPr>
            <w:r w:rsidRPr="009954AF">
              <w:rPr>
                <w:sz w:val="18"/>
                <w:szCs w:val="18"/>
              </w:rPr>
              <w:t>(2) Documentation of enrollment in a pre-qualifying program</w:t>
            </w:r>
          </w:p>
          <w:p w14:paraId="3E8FB822" w14:textId="7ADDD7CD" w:rsidR="00DA7F7F" w:rsidRPr="009954AF" w:rsidRDefault="00DA7F7F" w:rsidP="00826338">
            <w:pPr>
              <w:spacing w:before="60" w:after="120"/>
              <w:contextualSpacing/>
              <w:rPr>
                <w:sz w:val="18"/>
                <w:szCs w:val="18"/>
              </w:rPr>
            </w:pPr>
            <w:r w:rsidRPr="009954AF">
              <w:rPr>
                <w:sz w:val="18"/>
                <w:szCs w:val="18"/>
              </w:rPr>
              <w:t>(3) Self-attestation of either income level of enrollment in pre-qualifying program</w:t>
            </w:r>
          </w:p>
        </w:tc>
        <w:tc>
          <w:tcPr>
            <w:tcW w:w="843" w:type="pct"/>
            <w:vAlign w:val="center"/>
          </w:tcPr>
          <w:p w14:paraId="1954AC95" w14:textId="4A11FEF4" w:rsidR="00DA7F7F" w:rsidRPr="00A826AD" w:rsidRDefault="00DA7F7F" w:rsidP="004A4F8F">
            <w:pPr>
              <w:spacing w:before="60" w:after="120"/>
              <w:jc w:val="center"/>
              <w:rPr>
                <w:rFonts w:cstheme="minorHAnsi"/>
                <w:sz w:val="18"/>
                <w:szCs w:val="18"/>
              </w:rPr>
            </w:pPr>
          </w:p>
        </w:tc>
        <w:tc>
          <w:tcPr>
            <w:tcW w:w="651" w:type="pct"/>
            <w:vAlign w:val="center"/>
          </w:tcPr>
          <w:p w14:paraId="7CDA362E" w14:textId="2F95A586" w:rsidR="00DA7F7F" w:rsidRPr="00A826AD" w:rsidRDefault="00000000" w:rsidP="004A4F8F">
            <w:pPr>
              <w:spacing w:before="60" w:after="120"/>
              <w:jc w:val="center"/>
              <w:rPr>
                <w:rFonts w:cstheme="minorHAnsi"/>
                <w:sz w:val="18"/>
                <w:szCs w:val="18"/>
              </w:rPr>
            </w:pPr>
            <w:sdt>
              <w:sdtPr>
                <w:rPr>
                  <w:rFonts w:cstheme="minorHAnsi"/>
                  <w:sz w:val="18"/>
                  <w:szCs w:val="18"/>
                </w:rPr>
                <w:id w:val="-1166480116"/>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273D7900" w14:textId="5CD28A71" w:rsidTr="004A4F8F">
        <w:trPr>
          <w:jc w:val="center"/>
        </w:trPr>
        <w:tc>
          <w:tcPr>
            <w:tcW w:w="793" w:type="pct"/>
            <w:vAlign w:val="center"/>
          </w:tcPr>
          <w:p w14:paraId="672D42A6" w14:textId="33CB823A" w:rsidR="00DA7F7F" w:rsidRPr="009954AF" w:rsidRDefault="00DA7F7F"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45337824" w14:textId="13248D9C" w:rsidR="00DA7F7F" w:rsidRPr="009954AF" w:rsidRDefault="00DA7F7F" w:rsidP="004A4F8F">
            <w:pPr>
              <w:spacing w:before="60" w:after="120"/>
              <w:jc w:val="center"/>
              <w:rPr>
                <w:sz w:val="18"/>
                <w:szCs w:val="18"/>
              </w:rPr>
            </w:pPr>
            <w:r w:rsidRPr="009954AF">
              <w:rPr>
                <w:rFonts w:cs="Calibri"/>
                <w:color w:val="000000"/>
                <w:sz w:val="18"/>
                <w:szCs w:val="18"/>
              </w:rPr>
              <w:t>26</w:t>
            </w:r>
          </w:p>
        </w:tc>
        <w:tc>
          <w:tcPr>
            <w:tcW w:w="2105" w:type="pct"/>
            <w:shd w:val="clear" w:color="auto" w:fill="auto"/>
            <w:vAlign w:val="center"/>
          </w:tcPr>
          <w:p w14:paraId="3C693852" w14:textId="1DD4D47A" w:rsidR="00DA7F7F" w:rsidRPr="009954AF" w:rsidRDefault="00DA7F7F" w:rsidP="00826338">
            <w:pPr>
              <w:spacing w:before="60" w:after="120"/>
              <w:contextualSpacing/>
              <w:rPr>
                <w:rFonts w:cstheme="minorHAnsi"/>
                <w:sz w:val="18"/>
                <w:szCs w:val="18"/>
              </w:rPr>
            </w:pPr>
            <w:r w:rsidRPr="009954AF">
              <w:rPr>
                <w:sz w:val="18"/>
                <w:szCs w:val="18"/>
              </w:rPr>
              <w:t>For multifamily buildings, describe what combination of methods will be used to verify that at least 50% of dwelling units consist of households with incomes less than 80% AMI. For multifamily buildings, describe what combination of methods will be used to verify that at least 50% of dwelling units consist of households with incomes less than 150% AMI (but not less than 80% AMI).</w:t>
            </w:r>
          </w:p>
        </w:tc>
        <w:tc>
          <w:tcPr>
            <w:tcW w:w="843" w:type="pct"/>
            <w:vAlign w:val="center"/>
          </w:tcPr>
          <w:p w14:paraId="119BF61D" w14:textId="2149EB3A" w:rsidR="00DA7F7F" w:rsidRPr="00A826AD" w:rsidRDefault="00DA7F7F" w:rsidP="004A4F8F">
            <w:pPr>
              <w:spacing w:before="60" w:after="120"/>
              <w:jc w:val="center"/>
              <w:rPr>
                <w:rFonts w:cstheme="minorHAnsi"/>
                <w:sz w:val="18"/>
                <w:szCs w:val="18"/>
              </w:rPr>
            </w:pPr>
          </w:p>
        </w:tc>
        <w:tc>
          <w:tcPr>
            <w:tcW w:w="651" w:type="pct"/>
            <w:vAlign w:val="center"/>
          </w:tcPr>
          <w:p w14:paraId="1415E9D8" w14:textId="4CD8548D" w:rsidR="00DA7F7F" w:rsidRPr="00A826AD" w:rsidRDefault="00000000" w:rsidP="004A4F8F">
            <w:pPr>
              <w:spacing w:before="60" w:after="120"/>
              <w:jc w:val="center"/>
              <w:rPr>
                <w:rFonts w:cstheme="minorHAnsi"/>
                <w:sz w:val="18"/>
                <w:szCs w:val="18"/>
              </w:rPr>
            </w:pPr>
            <w:sdt>
              <w:sdtPr>
                <w:rPr>
                  <w:rFonts w:cstheme="minorHAnsi"/>
                  <w:sz w:val="18"/>
                  <w:szCs w:val="18"/>
                </w:rPr>
                <w:id w:val="905419072"/>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7621C2C8" w14:textId="75DC8F36" w:rsidTr="004A4F8F">
        <w:trPr>
          <w:jc w:val="center"/>
        </w:trPr>
        <w:tc>
          <w:tcPr>
            <w:tcW w:w="793" w:type="pct"/>
            <w:vAlign w:val="center"/>
          </w:tcPr>
          <w:p w14:paraId="7C57ACE5" w14:textId="0B6A5A05" w:rsidR="00DA7F7F" w:rsidRPr="009954AF" w:rsidRDefault="00DA7F7F"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635B48A9" w14:textId="7C595157" w:rsidR="00DA7F7F" w:rsidRPr="009954AF" w:rsidRDefault="00DA7F7F" w:rsidP="004A4F8F">
            <w:pPr>
              <w:jc w:val="center"/>
              <w:rPr>
                <w:sz w:val="18"/>
                <w:szCs w:val="18"/>
              </w:rPr>
            </w:pPr>
            <w:r w:rsidRPr="009954AF">
              <w:rPr>
                <w:rFonts w:cs="Calibri"/>
                <w:color w:val="000000"/>
                <w:sz w:val="18"/>
                <w:szCs w:val="18"/>
              </w:rPr>
              <w:t>27</w:t>
            </w:r>
          </w:p>
        </w:tc>
        <w:tc>
          <w:tcPr>
            <w:tcW w:w="2105" w:type="pct"/>
            <w:shd w:val="clear" w:color="auto" w:fill="auto"/>
            <w:vAlign w:val="center"/>
          </w:tcPr>
          <w:p w14:paraId="0A0C2705" w14:textId="7597AFA2" w:rsidR="00DA7F7F" w:rsidRPr="009954AF" w:rsidRDefault="00DA7F7F" w:rsidP="00826338">
            <w:pPr>
              <w:spacing w:before="60" w:after="120"/>
              <w:contextualSpacing/>
              <w:rPr>
                <w:sz w:val="18"/>
                <w:szCs w:val="18"/>
              </w:rPr>
            </w:pPr>
            <w:r w:rsidRPr="009954AF">
              <w:rPr>
                <w:sz w:val="18"/>
                <w:szCs w:val="18"/>
              </w:rPr>
              <w:t>Confirm:</w:t>
            </w:r>
          </w:p>
          <w:p w14:paraId="0F419CF2" w14:textId="77777777" w:rsidR="00DA7F7F" w:rsidRPr="009954AF" w:rsidRDefault="00DA7F7F" w:rsidP="00826338">
            <w:pPr>
              <w:pStyle w:val="ListParagraph"/>
              <w:numPr>
                <w:ilvl w:val="0"/>
                <w:numId w:val="5"/>
              </w:numPr>
              <w:spacing w:before="60" w:after="120"/>
              <w:rPr>
                <w:sz w:val="18"/>
                <w:szCs w:val="18"/>
              </w:rPr>
            </w:pPr>
            <w:r w:rsidRPr="009954AF">
              <w:rPr>
                <w:sz w:val="18"/>
                <w:szCs w:val="18"/>
              </w:rPr>
              <w:t>Claimant will be required to note the number of individuals who occupy the dwelling unit.</w:t>
            </w:r>
          </w:p>
          <w:p w14:paraId="1A45FCF7" w14:textId="632EB73E" w:rsidR="00DA7F7F" w:rsidRPr="009954AF" w:rsidRDefault="00DA7F7F" w:rsidP="00826338">
            <w:pPr>
              <w:spacing w:before="60" w:after="120"/>
              <w:contextualSpacing/>
              <w:rPr>
                <w:rFonts w:cstheme="minorHAnsi"/>
                <w:sz w:val="18"/>
                <w:szCs w:val="18"/>
              </w:rPr>
            </w:pPr>
            <w:r w:rsidRPr="009954AF">
              <w:rPr>
                <w:sz w:val="18"/>
                <w:szCs w:val="18"/>
              </w:rPr>
              <w:t>Claimant will be required to sign an affidavit attesting to the validity of all information provided (e.g., enrollment documents, household income, number of full-time occupants) irrespective of the method of income qualification (e.g., categorical eligibility, self-attestation).</w:t>
            </w:r>
          </w:p>
        </w:tc>
        <w:tc>
          <w:tcPr>
            <w:tcW w:w="843" w:type="pct"/>
            <w:vAlign w:val="center"/>
          </w:tcPr>
          <w:p w14:paraId="2D10BCA5" w14:textId="77777777" w:rsidR="00DA7F7F" w:rsidRPr="00A826AD" w:rsidRDefault="00DA7F7F" w:rsidP="004A4F8F">
            <w:pPr>
              <w:spacing w:before="60" w:after="120"/>
              <w:jc w:val="center"/>
              <w:rPr>
                <w:rFonts w:cstheme="minorHAnsi"/>
                <w:sz w:val="18"/>
                <w:szCs w:val="18"/>
              </w:rPr>
            </w:pPr>
          </w:p>
        </w:tc>
        <w:tc>
          <w:tcPr>
            <w:tcW w:w="651" w:type="pct"/>
            <w:vAlign w:val="center"/>
          </w:tcPr>
          <w:p w14:paraId="296F07D3" w14:textId="220A77A7" w:rsidR="00DA7F7F" w:rsidRPr="00A826AD" w:rsidRDefault="00000000" w:rsidP="004A4F8F">
            <w:pPr>
              <w:spacing w:before="60" w:after="120"/>
              <w:jc w:val="center"/>
              <w:rPr>
                <w:rFonts w:cstheme="minorHAnsi"/>
                <w:sz w:val="18"/>
                <w:szCs w:val="18"/>
              </w:rPr>
            </w:pPr>
            <w:sdt>
              <w:sdtPr>
                <w:rPr>
                  <w:rFonts w:cstheme="minorHAnsi"/>
                  <w:sz w:val="18"/>
                  <w:szCs w:val="18"/>
                </w:rPr>
                <w:id w:val="1147173006"/>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3E09A4" w:rsidRPr="00BD659E" w14:paraId="54219E3E" w14:textId="133C637C" w:rsidTr="004A4F8F">
        <w:trPr>
          <w:jc w:val="center"/>
        </w:trPr>
        <w:tc>
          <w:tcPr>
            <w:tcW w:w="793" w:type="pct"/>
            <w:vAlign w:val="center"/>
          </w:tcPr>
          <w:p w14:paraId="083A5F62" w14:textId="1238C2BB" w:rsidR="003E09A4" w:rsidRPr="009954AF" w:rsidRDefault="003E09A4"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4F61289C" w14:textId="0992753D" w:rsidR="003E09A4" w:rsidRPr="009954AF" w:rsidRDefault="003E09A4" w:rsidP="004A4F8F">
            <w:pPr>
              <w:spacing w:before="60" w:after="120"/>
              <w:jc w:val="center"/>
              <w:rPr>
                <w:sz w:val="18"/>
                <w:szCs w:val="18"/>
              </w:rPr>
            </w:pPr>
            <w:r w:rsidRPr="009954AF">
              <w:rPr>
                <w:rFonts w:cs="Calibri"/>
                <w:color w:val="000000"/>
                <w:sz w:val="18"/>
                <w:szCs w:val="18"/>
              </w:rPr>
              <w:t>28</w:t>
            </w:r>
          </w:p>
        </w:tc>
        <w:tc>
          <w:tcPr>
            <w:tcW w:w="2105" w:type="pct"/>
            <w:shd w:val="clear" w:color="auto" w:fill="auto"/>
            <w:vAlign w:val="center"/>
          </w:tcPr>
          <w:p w14:paraId="71287BE7" w14:textId="57E00D2F" w:rsidR="003E09A4" w:rsidRPr="009954AF" w:rsidRDefault="003E09A4" w:rsidP="00826338">
            <w:pPr>
              <w:spacing w:before="60" w:after="120"/>
              <w:contextualSpacing/>
              <w:rPr>
                <w:rFonts w:cstheme="minorHAnsi"/>
                <w:sz w:val="18"/>
                <w:szCs w:val="18"/>
              </w:rPr>
            </w:pPr>
            <w:r w:rsidRPr="009954AF">
              <w:rPr>
                <w:sz w:val="18"/>
                <w:szCs w:val="18"/>
              </w:rPr>
              <w:t>Describe how the 80% AMI and 150% AMI levels for each location will be kept up-to-date and linked to DOE systems. Provide additional information if proposing NOT to use a federally provided link or API. Confirm that these levels will correspond to (a) the address of the home at which rebates will be applied and (b) the applicable number of household occupants.</w:t>
            </w:r>
          </w:p>
        </w:tc>
        <w:tc>
          <w:tcPr>
            <w:tcW w:w="843" w:type="pct"/>
            <w:vAlign w:val="center"/>
          </w:tcPr>
          <w:p w14:paraId="0DB42CA6" w14:textId="706985DF" w:rsidR="003E09A4" w:rsidRPr="00A826AD" w:rsidRDefault="00000000" w:rsidP="004A4F8F">
            <w:pPr>
              <w:spacing w:before="60" w:after="120"/>
              <w:jc w:val="center"/>
              <w:rPr>
                <w:rFonts w:cstheme="minorHAnsi"/>
                <w:sz w:val="18"/>
                <w:szCs w:val="18"/>
              </w:rPr>
            </w:pPr>
            <w:sdt>
              <w:sdtPr>
                <w:rPr>
                  <w:rFonts w:cstheme="minorHAnsi"/>
                  <w:sz w:val="18"/>
                  <w:szCs w:val="18"/>
                </w:rPr>
                <w:id w:val="1096370258"/>
                <w14:checkbox>
                  <w14:checked w14:val="0"/>
                  <w14:checkedState w14:val="2612" w14:font="MS Gothic"/>
                  <w14:uncheckedState w14:val="2610" w14:font="MS Gothic"/>
                </w14:checkbox>
              </w:sdtPr>
              <w:sdtContent>
                <w:r w:rsidR="003E09A4" w:rsidRPr="000F381E">
                  <w:rPr>
                    <w:rFonts w:ascii="MS Gothic" w:eastAsia="MS Gothic" w:hAnsi="MS Gothic" w:cstheme="minorHAnsi" w:hint="eastAsia"/>
                    <w:sz w:val="18"/>
                    <w:szCs w:val="18"/>
                  </w:rPr>
                  <w:t>☐</w:t>
                </w:r>
              </w:sdtContent>
            </w:sdt>
          </w:p>
        </w:tc>
        <w:tc>
          <w:tcPr>
            <w:tcW w:w="651" w:type="pct"/>
            <w:vAlign w:val="center"/>
          </w:tcPr>
          <w:p w14:paraId="0EC14B97" w14:textId="77777777" w:rsidR="003E09A4" w:rsidRPr="00A826AD" w:rsidRDefault="003E09A4" w:rsidP="004A4F8F">
            <w:pPr>
              <w:spacing w:before="60" w:after="120"/>
              <w:jc w:val="center"/>
              <w:rPr>
                <w:rFonts w:cstheme="minorHAnsi"/>
                <w:sz w:val="18"/>
                <w:szCs w:val="18"/>
              </w:rPr>
            </w:pPr>
          </w:p>
        </w:tc>
      </w:tr>
      <w:tr w:rsidR="003E09A4" w:rsidRPr="00BD659E" w14:paraId="73BFDA7A" w14:textId="500499DD" w:rsidTr="004A4F8F">
        <w:trPr>
          <w:jc w:val="center"/>
        </w:trPr>
        <w:tc>
          <w:tcPr>
            <w:tcW w:w="793" w:type="pct"/>
            <w:vAlign w:val="center"/>
          </w:tcPr>
          <w:p w14:paraId="28C0845F" w14:textId="3823E020" w:rsidR="003E09A4" w:rsidRPr="009954AF" w:rsidRDefault="003E09A4"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3A0B2440" w14:textId="52A857BC" w:rsidR="003E09A4" w:rsidRPr="009954AF" w:rsidRDefault="003E09A4" w:rsidP="004A4F8F">
            <w:pPr>
              <w:jc w:val="center"/>
              <w:rPr>
                <w:sz w:val="18"/>
                <w:szCs w:val="18"/>
              </w:rPr>
            </w:pPr>
            <w:r w:rsidRPr="009954AF">
              <w:rPr>
                <w:rFonts w:cs="Calibri"/>
                <w:color w:val="000000"/>
                <w:sz w:val="18"/>
                <w:szCs w:val="18"/>
              </w:rPr>
              <w:t>29</w:t>
            </w:r>
          </w:p>
        </w:tc>
        <w:tc>
          <w:tcPr>
            <w:tcW w:w="2105" w:type="pct"/>
            <w:shd w:val="clear" w:color="auto" w:fill="auto"/>
            <w:vAlign w:val="center"/>
          </w:tcPr>
          <w:p w14:paraId="5E2C8A0A" w14:textId="092ECBEA" w:rsidR="003E09A4" w:rsidRPr="009954AF" w:rsidRDefault="003E09A4" w:rsidP="00826338">
            <w:pPr>
              <w:spacing w:before="60" w:after="120"/>
              <w:contextualSpacing/>
              <w:rPr>
                <w:sz w:val="18"/>
                <w:szCs w:val="18"/>
              </w:rPr>
            </w:pPr>
            <w:r w:rsidRPr="009954AF">
              <w:rPr>
                <w:sz w:val="18"/>
                <w:szCs w:val="18"/>
              </w:rPr>
              <w:t xml:space="preserve">Confirm that the State will (1) review information provided to support income </w:t>
            </w:r>
            <w:r w:rsidRPr="009954AF">
              <w:rPr>
                <w:sz w:val="18"/>
                <w:szCs w:val="18"/>
              </w:rPr>
              <w:lastRenderedPageBreak/>
              <w:t>eligibility for all applicants applying for rebates;  (2) take steps to verify income eligibility for at least 50% of those applicants that use self-attestation to support income eligibility (e.g., confirm enrollment in at least one program that the applicant asserted enrollment in; confirm household income via IVES; calls to employers); (3) after 6 months and not longer than 1 year after program launch, report to DOE the percentage and number of applicants that received rebates but were subsequently found to not meet eligibility requirements; and (4) work with the state's DOE project officer to institute additional safeguards or determine if a lesser level of review for applicants using self-attestation is justified depending on the percentage/number of rebates issued without meeting eligibility requirements.</w:t>
            </w:r>
          </w:p>
          <w:p w14:paraId="1189C1A5" w14:textId="5EBF6001" w:rsidR="003E09A4" w:rsidRPr="009954AF" w:rsidRDefault="003E09A4" w:rsidP="00826338">
            <w:pPr>
              <w:pStyle w:val="paragraph"/>
              <w:spacing w:before="60" w:beforeAutospacing="0" w:after="120" w:afterAutospacing="0"/>
              <w:contextualSpacing/>
              <w:textAlignment w:val="baseline"/>
              <w:rPr>
                <w:rFonts w:ascii="Avenir Next LT Pro" w:eastAsiaTheme="minorHAnsi" w:hAnsi="Avenir Next LT Pro" w:cstheme="minorBidi"/>
                <w:sz w:val="18"/>
                <w:szCs w:val="18"/>
              </w:rPr>
            </w:pPr>
            <w:r w:rsidRPr="009954AF">
              <w:rPr>
                <w:rFonts w:ascii="Avenir Next LT Pro" w:eastAsiaTheme="minorHAnsi" w:hAnsi="Avenir Next LT Pro"/>
                <w:sz w:val="18"/>
                <w:szCs w:val="18"/>
              </w:rPr>
              <w:t>A state may propose in its application the types of information that it will provide to DOE to warrant reducing these requirements (e.g., allowing implementers to verify income of a subset of claimants through random sampling).</w:t>
            </w:r>
          </w:p>
        </w:tc>
        <w:tc>
          <w:tcPr>
            <w:tcW w:w="843" w:type="pct"/>
            <w:vAlign w:val="center"/>
          </w:tcPr>
          <w:p w14:paraId="7D1041F9" w14:textId="18A526E2" w:rsidR="003E09A4" w:rsidRPr="00A826AD" w:rsidRDefault="00000000" w:rsidP="004A4F8F">
            <w:pPr>
              <w:spacing w:before="60" w:after="120"/>
              <w:jc w:val="center"/>
              <w:rPr>
                <w:rFonts w:cstheme="minorHAnsi"/>
                <w:sz w:val="18"/>
                <w:szCs w:val="18"/>
              </w:rPr>
            </w:pPr>
            <w:sdt>
              <w:sdtPr>
                <w:rPr>
                  <w:rFonts w:cstheme="minorHAnsi"/>
                  <w:sz w:val="18"/>
                  <w:szCs w:val="18"/>
                </w:rPr>
                <w:id w:val="-2083985391"/>
                <w14:checkbox>
                  <w14:checked w14:val="0"/>
                  <w14:checkedState w14:val="2612" w14:font="MS Gothic"/>
                  <w14:uncheckedState w14:val="2610" w14:font="MS Gothic"/>
                </w14:checkbox>
              </w:sdtPr>
              <w:sdtContent>
                <w:r w:rsidR="003E09A4" w:rsidRPr="000F381E">
                  <w:rPr>
                    <w:rFonts w:ascii="MS Gothic" w:eastAsia="MS Gothic" w:hAnsi="MS Gothic" w:cstheme="minorHAnsi" w:hint="eastAsia"/>
                    <w:sz w:val="18"/>
                    <w:szCs w:val="18"/>
                  </w:rPr>
                  <w:t>☐</w:t>
                </w:r>
              </w:sdtContent>
            </w:sdt>
          </w:p>
        </w:tc>
        <w:tc>
          <w:tcPr>
            <w:tcW w:w="651" w:type="pct"/>
            <w:vAlign w:val="center"/>
          </w:tcPr>
          <w:p w14:paraId="5B8F8794" w14:textId="77777777" w:rsidR="003E09A4" w:rsidRPr="00A826AD" w:rsidRDefault="003E09A4" w:rsidP="004A4F8F">
            <w:pPr>
              <w:spacing w:before="60" w:after="120"/>
              <w:jc w:val="center"/>
              <w:rPr>
                <w:rFonts w:cstheme="minorHAnsi"/>
                <w:sz w:val="18"/>
                <w:szCs w:val="18"/>
              </w:rPr>
            </w:pPr>
          </w:p>
        </w:tc>
      </w:tr>
      <w:tr w:rsidR="003E09A4" w:rsidRPr="00BD659E" w14:paraId="49C1605B" w14:textId="238CCE39" w:rsidTr="004A4F8F">
        <w:trPr>
          <w:jc w:val="center"/>
        </w:trPr>
        <w:tc>
          <w:tcPr>
            <w:tcW w:w="793" w:type="pct"/>
            <w:vAlign w:val="center"/>
          </w:tcPr>
          <w:p w14:paraId="222D5F40" w14:textId="3FBA267D" w:rsidR="003E09A4" w:rsidRPr="009954AF" w:rsidRDefault="003E09A4"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7D37CB89" w14:textId="1F3AB871" w:rsidR="003E09A4" w:rsidRPr="009954AF" w:rsidRDefault="003E09A4" w:rsidP="004A4F8F">
            <w:pPr>
              <w:spacing w:before="60" w:after="120"/>
              <w:jc w:val="center"/>
              <w:rPr>
                <w:sz w:val="18"/>
                <w:szCs w:val="18"/>
              </w:rPr>
            </w:pPr>
            <w:r w:rsidRPr="009954AF">
              <w:rPr>
                <w:rFonts w:cs="Calibri"/>
                <w:color w:val="000000"/>
                <w:sz w:val="18"/>
                <w:szCs w:val="18"/>
              </w:rPr>
              <w:t>30</w:t>
            </w:r>
          </w:p>
        </w:tc>
        <w:tc>
          <w:tcPr>
            <w:tcW w:w="2105" w:type="pct"/>
            <w:shd w:val="clear" w:color="auto" w:fill="auto"/>
            <w:vAlign w:val="center"/>
          </w:tcPr>
          <w:p w14:paraId="7ADCFDC0" w14:textId="701C1CE3" w:rsidR="003E09A4" w:rsidRPr="009954AF" w:rsidRDefault="003E09A4" w:rsidP="00826338">
            <w:pPr>
              <w:spacing w:before="60" w:after="120"/>
              <w:contextualSpacing/>
              <w:rPr>
                <w:rFonts w:eastAsia="Times New Roman" w:cstheme="minorHAnsi"/>
                <w:sz w:val="18"/>
                <w:szCs w:val="18"/>
              </w:rPr>
            </w:pPr>
            <w:r w:rsidRPr="009954AF">
              <w:rPr>
                <w:sz w:val="18"/>
                <w:szCs w:val="18"/>
              </w:rPr>
              <w:t>Provide additional information as needed to demonstrate that the proposed approaches for income verification will address all types of households; not create undue burden for claimants; and include safeguards to minimize error and abuse in the process of verifying income.</w:t>
            </w:r>
          </w:p>
        </w:tc>
        <w:tc>
          <w:tcPr>
            <w:tcW w:w="843" w:type="pct"/>
            <w:vAlign w:val="center"/>
          </w:tcPr>
          <w:p w14:paraId="0E1B5610" w14:textId="465585DF" w:rsidR="003E09A4" w:rsidRPr="00A826AD" w:rsidRDefault="00000000" w:rsidP="004A4F8F">
            <w:pPr>
              <w:spacing w:before="60" w:after="120"/>
              <w:jc w:val="center"/>
              <w:rPr>
                <w:rFonts w:cstheme="minorHAnsi"/>
                <w:sz w:val="18"/>
                <w:szCs w:val="18"/>
              </w:rPr>
            </w:pPr>
            <w:sdt>
              <w:sdtPr>
                <w:rPr>
                  <w:rFonts w:cstheme="minorHAnsi"/>
                  <w:sz w:val="18"/>
                  <w:szCs w:val="18"/>
                </w:rPr>
                <w:id w:val="-1820251917"/>
                <w14:checkbox>
                  <w14:checked w14:val="0"/>
                  <w14:checkedState w14:val="2612" w14:font="MS Gothic"/>
                  <w14:uncheckedState w14:val="2610" w14:font="MS Gothic"/>
                </w14:checkbox>
              </w:sdtPr>
              <w:sdtContent>
                <w:r w:rsidR="003E09A4" w:rsidRPr="00277A60">
                  <w:rPr>
                    <w:rFonts w:ascii="MS Gothic" w:eastAsia="MS Gothic" w:hAnsi="MS Gothic" w:cstheme="minorHAnsi" w:hint="eastAsia"/>
                    <w:sz w:val="18"/>
                    <w:szCs w:val="18"/>
                  </w:rPr>
                  <w:t>☐</w:t>
                </w:r>
              </w:sdtContent>
            </w:sdt>
          </w:p>
        </w:tc>
        <w:tc>
          <w:tcPr>
            <w:tcW w:w="651" w:type="pct"/>
            <w:vAlign w:val="center"/>
          </w:tcPr>
          <w:p w14:paraId="6BD02484" w14:textId="77777777" w:rsidR="003E09A4" w:rsidRPr="00A826AD" w:rsidRDefault="003E09A4" w:rsidP="004A4F8F">
            <w:pPr>
              <w:spacing w:before="60" w:after="120"/>
              <w:jc w:val="center"/>
              <w:rPr>
                <w:rFonts w:cstheme="minorHAnsi"/>
                <w:sz w:val="18"/>
                <w:szCs w:val="18"/>
              </w:rPr>
            </w:pPr>
          </w:p>
        </w:tc>
      </w:tr>
      <w:tr w:rsidR="003E09A4" w:rsidRPr="00BD659E" w14:paraId="10EC045B" w14:textId="26BBA4B9" w:rsidTr="004A4F8F">
        <w:trPr>
          <w:jc w:val="center"/>
        </w:trPr>
        <w:tc>
          <w:tcPr>
            <w:tcW w:w="793" w:type="pct"/>
            <w:vAlign w:val="center"/>
          </w:tcPr>
          <w:p w14:paraId="1A9A53E9" w14:textId="60B5E08B" w:rsidR="003E09A4" w:rsidRPr="009954AF" w:rsidRDefault="003E09A4"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03EC2EEA" w14:textId="2AC2852B" w:rsidR="003E09A4" w:rsidRPr="009954AF" w:rsidRDefault="003E09A4" w:rsidP="004A4F8F">
            <w:pPr>
              <w:spacing w:before="60" w:after="120"/>
              <w:jc w:val="center"/>
              <w:rPr>
                <w:sz w:val="18"/>
                <w:szCs w:val="18"/>
              </w:rPr>
            </w:pPr>
            <w:r w:rsidRPr="009954AF">
              <w:rPr>
                <w:rFonts w:cs="Calibri"/>
                <w:color w:val="000000"/>
                <w:sz w:val="18"/>
                <w:szCs w:val="18"/>
              </w:rPr>
              <w:t>31</w:t>
            </w:r>
          </w:p>
        </w:tc>
        <w:tc>
          <w:tcPr>
            <w:tcW w:w="2105" w:type="pct"/>
            <w:shd w:val="clear" w:color="auto" w:fill="auto"/>
            <w:vAlign w:val="center"/>
          </w:tcPr>
          <w:p w14:paraId="58DF723A" w14:textId="73AA30F3" w:rsidR="003E09A4" w:rsidRPr="009954AF" w:rsidRDefault="003E09A4" w:rsidP="00826338">
            <w:pPr>
              <w:spacing w:before="60" w:after="120"/>
              <w:contextualSpacing/>
              <w:rPr>
                <w:rFonts w:eastAsia="Times New Roman" w:cstheme="minorHAnsi"/>
                <w:sz w:val="18"/>
                <w:szCs w:val="18"/>
              </w:rPr>
            </w:pPr>
            <w:r w:rsidRPr="009954AF">
              <w:rPr>
                <w:sz w:val="18"/>
                <w:szCs w:val="18"/>
              </w:rPr>
              <w:t>Describe how the State will verify (confirm legitimacy) of income information for all claimants (e.g., verification within 2 days through IRS, cross-check with enrollment databases of approved programs, calls to employers). A State may propose in its application the types of information that it will provide to DOE to warrant reducing this requirement (e.g., allowing implementers to verify income of a subset of claimants through random sampling).</w:t>
            </w:r>
          </w:p>
        </w:tc>
        <w:tc>
          <w:tcPr>
            <w:tcW w:w="843" w:type="pct"/>
            <w:vAlign w:val="center"/>
          </w:tcPr>
          <w:p w14:paraId="72611192" w14:textId="33436578" w:rsidR="003E09A4" w:rsidRPr="00A826AD" w:rsidRDefault="00000000" w:rsidP="004A4F8F">
            <w:pPr>
              <w:spacing w:before="60" w:after="120"/>
              <w:jc w:val="center"/>
              <w:rPr>
                <w:rFonts w:cstheme="minorHAnsi"/>
                <w:sz w:val="18"/>
                <w:szCs w:val="18"/>
              </w:rPr>
            </w:pPr>
            <w:sdt>
              <w:sdtPr>
                <w:rPr>
                  <w:rFonts w:cstheme="minorHAnsi"/>
                  <w:sz w:val="18"/>
                  <w:szCs w:val="18"/>
                </w:rPr>
                <w:id w:val="-559098466"/>
                <w14:checkbox>
                  <w14:checked w14:val="0"/>
                  <w14:checkedState w14:val="2612" w14:font="MS Gothic"/>
                  <w14:uncheckedState w14:val="2610" w14:font="MS Gothic"/>
                </w14:checkbox>
              </w:sdtPr>
              <w:sdtContent>
                <w:r w:rsidR="003E09A4" w:rsidRPr="00277A60">
                  <w:rPr>
                    <w:rFonts w:ascii="MS Gothic" w:eastAsia="MS Gothic" w:hAnsi="MS Gothic" w:cstheme="minorHAnsi" w:hint="eastAsia"/>
                    <w:sz w:val="18"/>
                    <w:szCs w:val="18"/>
                  </w:rPr>
                  <w:t>☐</w:t>
                </w:r>
              </w:sdtContent>
            </w:sdt>
          </w:p>
        </w:tc>
        <w:tc>
          <w:tcPr>
            <w:tcW w:w="651" w:type="pct"/>
            <w:vAlign w:val="center"/>
          </w:tcPr>
          <w:p w14:paraId="07AB18AA" w14:textId="77777777" w:rsidR="003E09A4" w:rsidRPr="00A826AD" w:rsidRDefault="003E09A4" w:rsidP="004A4F8F">
            <w:pPr>
              <w:spacing w:before="60" w:after="120"/>
              <w:jc w:val="center"/>
              <w:rPr>
                <w:rFonts w:cstheme="minorHAnsi"/>
                <w:sz w:val="18"/>
                <w:szCs w:val="18"/>
              </w:rPr>
            </w:pPr>
          </w:p>
        </w:tc>
      </w:tr>
      <w:tr w:rsidR="003E09A4" w:rsidRPr="00BD659E" w14:paraId="3E5BFAD2" w14:textId="78AE37E6" w:rsidTr="004A4F8F">
        <w:trPr>
          <w:jc w:val="center"/>
        </w:trPr>
        <w:tc>
          <w:tcPr>
            <w:tcW w:w="793" w:type="pct"/>
            <w:vAlign w:val="center"/>
          </w:tcPr>
          <w:p w14:paraId="496FC357" w14:textId="4BFFB775" w:rsidR="003E09A4" w:rsidRPr="009954AF" w:rsidRDefault="003E09A4"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68633093" w14:textId="037B8C5B" w:rsidR="003E09A4" w:rsidRPr="009954AF" w:rsidRDefault="003E09A4" w:rsidP="004A4F8F">
            <w:pPr>
              <w:spacing w:before="60" w:after="120"/>
              <w:jc w:val="center"/>
              <w:rPr>
                <w:sz w:val="18"/>
                <w:szCs w:val="18"/>
              </w:rPr>
            </w:pPr>
            <w:r w:rsidRPr="009954AF">
              <w:rPr>
                <w:rFonts w:cs="Calibri"/>
                <w:color w:val="000000"/>
                <w:sz w:val="18"/>
                <w:szCs w:val="18"/>
              </w:rPr>
              <w:t>32</w:t>
            </w:r>
          </w:p>
        </w:tc>
        <w:tc>
          <w:tcPr>
            <w:tcW w:w="2105" w:type="pct"/>
            <w:shd w:val="clear" w:color="auto" w:fill="auto"/>
            <w:vAlign w:val="center"/>
          </w:tcPr>
          <w:p w14:paraId="75F101EF" w14:textId="0640223A" w:rsidR="003E09A4" w:rsidRPr="009954AF" w:rsidRDefault="003E09A4" w:rsidP="00826338">
            <w:pPr>
              <w:spacing w:before="60" w:after="120"/>
              <w:contextualSpacing/>
              <w:rPr>
                <w:rFonts w:eastAsia="Times New Roman" w:cstheme="minorHAnsi"/>
                <w:sz w:val="18"/>
                <w:szCs w:val="18"/>
              </w:rPr>
            </w:pPr>
            <w:r w:rsidRPr="009954AF">
              <w:rPr>
                <w:sz w:val="18"/>
                <w:szCs w:val="18"/>
              </w:rPr>
              <w:t>Identify how the State will resolve instances when rebates are provided to those who have falsified their incomes.</w:t>
            </w:r>
          </w:p>
        </w:tc>
        <w:tc>
          <w:tcPr>
            <w:tcW w:w="843" w:type="pct"/>
            <w:vAlign w:val="center"/>
          </w:tcPr>
          <w:p w14:paraId="00650420" w14:textId="1F2F9DDD" w:rsidR="003E09A4" w:rsidRPr="00A826AD" w:rsidRDefault="00000000" w:rsidP="004A4F8F">
            <w:pPr>
              <w:spacing w:before="60" w:after="120"/>
              <w:jc w:val="center"/>
              <w:rPr>
                <w:rFonts w:cstheme="minorHAnsi"/>
                <w:sz w:val="18"/>
                <w:szCs w:val="18"/>
              </w:rPr>
            </w:pPr>
            <w:sdt>
              <w:sdtPr>
                <w:rPr>
                  <w:rFonts w:cstheme="minorHAnsi"/>
                  <w:sz w:val="18"/>
                  <w:szCs w:val="18"/>
                </w:rPr>
                <w:id w:val="1302500673"/>
                <w14:checkbox>
                  <w14:checked w14:val="0"/>
                  <w14:checkedState w14:val="2612" w14:font="MS Gothic"/>
                  <w14:uncheckedState w14:val="2610" w14:font="MS Gothic"/>
                </w14:checkbox>
              </w:sdtPr>
              <w:sdtContent>
                <w:r w:rsidR="003E09A4" w:rsidRPr="00495F14">
                  <w:rPr>
                    <w:rFonts w:ascii="MS Gothic" w:eastAsia="MS Gothic" w:hAnsi="MS Gothic" w:cstheme="minorHAnsi" w:hint="eastAsia"/>
                    <w:sz w:val="18"/>
                    <w:szCs w:val="18"/>
                  </w:rPr>
                  <w:t>☐</w:t>
                </w:r>
              </w:sdtContent>
            </w:sdt>
          </w:p>
        </w:tc>
        <w:tc>
          <w:tcPr>
            <w:tcW w:w="651" w:type="pct"/>
            <w:vAlign w:val="center"/>
          </w:tcPr>
          <w:p w14:paraId="4EA37CA6" w14:textId="77777777" w:rsidR="003E09A4" w:rsidRPr="00A826AD" w:rsidRDefault="003E09A4" w:rsidP="004A4F8F">
            <w:pPr>
              <w:spacing w:before="60" w:after="120"/>
              <w:jc w:val="center"/>
              <w:rPr>
                <w:rFonts w:cstheme="minorHAnsi"/>
                <w:sz w:val="18"/>
                <w:szCs w:val="18"/>
              </w:rPr>
            </w:pPr>
          </w:p>
        </w:tc>
      </w:tr>
      <w:tr w:rsidR="003E09A4" w:rsidRPr="00BD659E" w14:paraId="6916266E" w14:textId="608BCE31" w:rsidTr="004A4F8F">
        <w:trPr>
          <w:jc w:val="center"/>
        </w:trPr>
        <w:tc>
          <w:tcPr>
            <w:tcW w:w="793" w:type="pct"/>
            <w:vAlign w:val="center"/>
          </w:tcPr>
          <w:p w14:paraId="69B210CC" w14:textId="3899113E" w:rsidR="003E09A4" w:rsidRPr="009954AF" w:rsidRDefault="003E09A4"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0C826D93" w14:textId="35C42858" w:rsidR="003E09A4" w:rsidRPr="009954AF" w:rsidRDefault="003E09A4" w:rsidP="004A4F8F">
            <w:pPr>
              <w:jc w:val="center"/>
              <w:rPr>
                <w:sz w:val="18"/>
                <w:szCs w:val="18"/>
              </w:rPr>
            </w:pPr>
            <w:r w:rsidRPr="009954AF">
              <w:rPr>
                <w:rFonts w:cs="Calibri"/>
                <w:color w:val="000000"/>
                <w:sz w:val="18"/>
                <w:szCs w:val="18"/>
              </w:rPr>
              <w:t>33</w:t>
            </w:r>
          </w:p>
        </w:tc>
        <w:tc>
          <w:tcPr>
            <w:tcW w:w="2105" w:type="pct"/>
            <w:shd w:val="clear" w:color="auto" w:fill="auto"/>
            <w:vAlign w:val="center"/>
          </w:tcPr>
          <w:p w14:paraId="777699F3" w14:textId="16AF7598" w:rsidR="003E09A4" w:rsidRPr="009954AF" w:rsidRDefault="003E09A4" w:rsidP="00826338">
            <w:pPr>
              <w:spacing w:before="60" w:after="120"/>
              <w:contextualSpacing/>
              <w:rPr>
                <w:sz w:val="18"/>
                <w:szCs w:val="18"/>
              </w:rPr>
            </w:pPr>
            <w:r w:rsidRPr="009954AF">
              <w:rPr>
                <w:sz w:val="18"/>
                <w:szCs w:val="18"/>
              </w:rPr>
              <w:t xml:space="preserve">If proposing to allow self-attestation as a means for initial income qualification, provide a detailed description of how and when this approach will be used. Include statements, language, and detailed information regarding </w:t>
            </w:r>
            <w:r w:rsidRPr="009954AF">
              <w:rPr>
                <w:sz w:val="18"/>
                <w:szCs w:val="18"/>
              </w:rPr>
              <w:lastRenderedPageBreak/>
              <w:t>follow-up steps that will be used for this process. Additional topics to address include:</w:t>
            </w:r>
          </w:p>
          <w:p w14:paraId="5B30BA5B" w14:textId="77777777" w:rsidR="003E09A4" w:rsidRPr="009954AF" w:rsidRDefault="003E09A4" w:rsidP="00826338">
            <w:pPr>
              <w:pStyle w:val="ListParagraph"/>
              <w:numPr>
                <w:ilvl w:val="0"/>
                <w:numId w:val="4"/>
              </w:numPr>
              <w:spacing w:before="60" w:after="120"/>
              <w:ind w:left="360"/>
              <w:rPr>
                <w:sz w:val="18"/>
                <w:szCs w:val="18"/>
              </w:rPr>
            </w:pPr>
            <w:r w:rsidRPr="009954AF">
              <w:rPr>
                <w:sz w:val="18"/>
                <w:szCs w:val="18"/>
              </w:rPr>
              <w:t>Describe how those applying for rebates will be warned of potential liability associated with falsifying information.</w:t>
            </w:r>
          </w:p>
          <w:p w14:paraId="554093A7" w14:textId="643EF626" w:rsidR="003E09A4" w:rsidRPr="009954AF" w:rsidRDefault="003E09A4" w:rsidP="00826338">
            <w:pPr>
              <w:pStyle w:val="ListParagraph"/>
              <w:numPr>
                <w:ilvl w:val="0"/>
                <w:numId w:val="4"/>
              </w:numPr>
              <w:spacing w:before="60" w:after="120"/>
              <w:ind w:left="360"/>
              <w:rPr>
                <w:sz w:val="18"/>
                <w:szCs w:val="18"/>
              </w:rPr>
            </w:pPr>
            <w:r w:rsidRPr="009954AF">
              <w:rPr>
                <w:sz w:val="18"/>
                <w:szCs w:val="18"/>
              </w:rPr>
              <w:t>Explain how signed statements of self-attestation will be securely stored.</w:t>
            </w:r>
          </w:p>
          <w:p w14:paraId="502F7729" w14:textId="3A0CA7C3" w:rsidR="003E09A4" w:rsidRPr="009954AF" w:rsidRDefault="003E09A4" w:rsidP="00826338">
            <w:pPr>
              <w:spacing w:before="60" w:after="120"/>
              <w:ind w:left="360"/>
              <w:contextualSpacing/>
              <w:rPr>
                <w:rFonts w:eastAsia="Times New Roman" w:cstheme="minorHAnsi"/>
                <w:sz w:val="18"/>
                <w:szCs w:val="18"/>
              </w:rPr>
            </w:pPr>
            <w:r w:rsidRPr="009954AF">
              <w:rPr>
                <w:sz w:val="18"/>
                <w:szCs w:val="18"/>
              </w:rPr>
              <w:t>Identify what level of falsified attestations will signal that the system needs to shut down either permanently or be restarted only after sufficient improvements.</w:t>
            </w:r>
          </w:p>
        </w:tc>
        <w:tc>
          <w:tcPr>
            <w:tcW w:w="843" w:type="pct"/>
            <w:vAlign w:val="center"/>
          </w:tcPr>
          <w:p w14:paraId="0F130E3E" w14:textId="486BE90F" w:rsidR="003E09A4" w:rsidRPr="00A826AD" w:rsidRDefault="00000000" w:rsidP="004A4F8F">
            <w:pPr>
              <w:spacing w:before="60" w:after="120"/>
              <w:jc w:val="center"/>
              <w:rPr>
                <w:rFonts w:cstheme="minorHAnsi"/>
                <w:sz w:val="18"/>
                <w:szCs w:val="18"/>
              </w:rPr>
            </w:pPr>
            <w:sdt>
              <w:sdtPr>
                <w:rPr>
                  <w:rFonts w:cstheme="minorHAnsi"/>
                  <w:sz w:val="18"/>
                  <w:szCs w:val="18"/>
                </w:rPr>
                <w:id w:val="630363079"/>
                <w14:checkbox>
                  <w14:checked w14:val="0"/>
                  <w14:checkedState w14:val="2612" w14:font="MS Gothic"/>
                  <w14:uncheckedState w14:val="2610" w14:font="MS Gothic"/>
                </w14:checkbox>
              </w:sdtPr>
              <w:sdtContent>
                <w:r w:rsidR="003E09A4" w:rsidRPr="00495F14">
                  <w:rPr>
                    <w:rFonts w:ascii="MS Gothic" w:eastAsia="MS Gothic" w:hAnsi="MS Gothic" w:cstheme="minorHAnsi" w:hint="eastAsia"/>
                    <w:sz w:val="18"/>
                    <w:szCs w:val="18"/>
                  </w:rPr>
                  <w:t>☐</w:t>
                </w:r>
              </w:sdtContent>
            </w:sdt>
          </w:p>
        </w:tc>
        <w:tc>
          <w:tcPr>
            <w:tcW w:w="651" w:type="pct"/>
            <w:vAlign w:val="center"/>
          </w:tcPr>
          <w:p w14:paraId="6E7229BB" w14:textId="77777777" w:rsidR="003E09A4" w:rsidRPr="00A826AD" w:rsidRDefault="003E09A4" w:rsidP="004A4F8F">
            <w:pPr>
              <w:spacing w:before="60" w:after="120"/>
              <w:jc w:val="center"/>
              <w:rPr>
                <w:rFonts w:cstheme="minorHAnsi"/>
                <w:sz w:val="18"/>
                <w:szCs w:val="18"/>
              </w:rPr>
            </w:pPr>
          </w:p>
        </w:tc>
      </w:tr>
      <w:tr w:rsidR="003E09A4" w:rsidRPr="00BD659E" w14:paraId="092BA23F" w14:textId="6D30EDEE" w:rsidTr="004A4F8F">
        <w:trPr>
          <w:jc w:val="center"/>
        </w:trPr>
        <w:tc>
          <w:tcPr>
            <w:tcW w:w="793" w:type="pct"/>
            <w:vAlign w:val="center"/>
          </w:tcPr>
          <w:p w14:paraId="11CD35DC" w14:textId="3CC888B6" w:rsidR="003E09A4" w:rsidRPr="009954AF" w:rsidRDefault="003E09A4"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6CBD3E08" w14:textId="414C9508" w:rsidR="003E09A4" w:rsidRPr="009954AF" w:rsidRDefault="003E09A4" w:rsidP="004A4F8F">
            <w:pPr>
              <w:spacing w:before="60" w:after="120"/>
              <w:jc w:val="center"/>
              <w:rPr>
                <w:sz w:val="18"/>
                <w:szCs w:val="18"/>
              </w:rPr>
            </w:pPr>
            <w:r w:rsidRPr="009954AF">
              <w:rPr>
                <w:rFonts w:cs="Calibri"/>
                <w:color w:val="000000"/>
                <w:sz w:val="18"/>
                <w:szCs w:val="18"/>
              </w:rPr>
              <w:t>34</w:t>
            </w:r>
          </w:p>
        </w:tc>
        <w:tc>
          <w:tcPr>
            <w:tcW w:w="2105" w:type="pct"/>
            <w:shd w:val="clear" w:color="auto" w:fill="auto"/>
            <w:vAlign w:val="center"/>
          </w:tcPr>
          <w:p w14:paraId="4A90B17B" w14:textId="7A2987D4" w:rsidR="003E09A4" w:rsidRPr="009954AF" w:rsidRDefault="003E09A4" w:rsidP="00826338">
            <w:pPr>
              <w:spacing w:before="60" w:after="120"/>
              <w:contextualSpacing/>
              <w:rPr>
                <w:rFonts w:eastAsia="Times New Roman" w:cstheme="minorHAnsi"/>
                <w:sz w:val="18"/>
                <w:szCs w:val="18"/>
              </w:rPr>
            </w:pPr>
            <w:r w:rsidRPr="009954AF">
              <w:rPr>
                <w:sz w:val="18"/>
                <w:szCs w:val="18"/>
              </w:rPr>
              <w:t xml:space="preserve">Describe how the State program will verify, where applicable, that at least one member of a household has been enrolled in a program within the </w:t>
            </w:r>
            <w:hyperlink r:id="rId17" w:history="1">
              <w:r w:rsidRPr="009954AF">
                <w:rPr>
                  <w:rStyle w:val="Hyperlink"/>
                  <w:sz w:val="18"/>
                  <w:szCs w:val="18"/>
                </w:rPr>
                <w:t>Federal Programs Approved for Categorical Eligibility</w:t>
              </w:r>
            </w:hyperlink>
            <w:r w:rsidRPr="009954AF">
              <w:rPr>
                <w:sz w:val="18"/>
                <w:szCs w:val="18"/>
              </w:rPr>
              <w:t xml:space="preserve"> document, or other state-proposed program approved by DOE, within the prior 12 months.</w:t>
            </w:r>
          </w:p>
        </w:tc>
        <w:tc>
          <w:tcPr>
            <w:tcW w:w="843" w:type="pct"/>
            <w:vAlign w:val="center"/>
          </w:tcPr>
          <w:p w14:paraId="07C0C3FE" w14:textId="1CDACA9B" w:rsidR="003E09A4" w:rsidRPr="00A826AD" w:rsidRDefault="00000000" w:rsidP="004A4F8F">
            <w:pPr>
              <w:spacing w:before="60" w:after="120"/>
              <w:jc w:val="center"/>
              <w:rPr>
                <w:rFonts w:cstheme="minorHAnsi"/>
                <w:sz w:val="18"/>
                <w:szCs w:val="18"/>
              </w:rPr>
            </w:pPr>
            <w:sdt>
              <w:sdtPr>
                <w:rPr>
                  <w:rFonts w:cstheme="minorHAnsi"/>
                  <w:sz w:val="18"/>
                  <w:szCs w:val="18"/>
                </w:rPr>
                <w:id w:val="388384986"/>
                <w14:checkbox>
                  <w14:checked w14:val="0"/>
                  <w14:checkedState w14:val="2612" w14:font="MS Gothic"/>
                  <w14:uncheckedState w14:val="2610" w14:font="MS Gothic"/>
                </w14:checkbox>
              </w:sdtPr>
              <w:sdtContent>
                <w:r w:rsidR="003E09A4" w:rsidRPr="00495F14">
                  <w:rPr>
                    <w:rFonts w:ascii="MS Gothic" w:eastAsia="MS Gothic" w:hAnsi="MS Gothic" w:cstheme="minorHAnsi" w:hint="eastAsia"/>
                    <w:sz w:val="18"/>
                    <w:szCs w:val="18"/>
                  </w:rPr>
                  <w:t>☐</w:t>
                </w:r>
              </w:sdtContent>
            </w:sdt>
          </w:p>
        </w:tc>
        <w:tc>
          <w:tcPr>
            <w:tcW w:w="651" w:type="pct"/>
            <w:vAlign w:val="center"/>
          </w:tcPr>
          <w:p w14:paraId="0924BA60" w14:textId="77777777" w:rsidR="003E09A4" w:rsidRPr="00A826AD" w:rsidRDefault="003E09A4" w:rsidP="004A4F8F">
            <w:pPr>
              <w:spacing w:before="60" w:after="120"/>
              <w:jc w:val="center"/>
              <w:rPr>
                <w:rFonts w:cstheme="minorHAnsi"/>
                <w:sz w:val="18"/>
                <w:szCs w:val="18"/>
              </w:rPr>
            </w:pPr>
          </w:p>
        </w:tc>
      </w:tr>
      <w:tr w:rsidR="00DA7F7F" w:rsidRPr="00BD659E" w14:paraId="7C1EACCF" w14:textId="4F2F6EAB" w:rsidTr="004A4F8F">
        <w:trPr>
          <w:jc w:val="center"/>
        </w:trPr>
        <w:tc>
          <w:tcPr>
            <w:tcW w:w="793" w:type="pct"/>
            <w:vAlign w:val="center"/>
          </w:tcPr>
          <w:p w14:paraId="69FBFC7D" w14:textId="4B6DD283" w:rsidR="00DA7F7F" w:rsidRPr="009954AF" w:rsidRDefault="00DA7F7F"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5A827DFE" w14:textId="31FE1E50" w:rsidR="00DA7F7F" w:rsidRPr="009954AF" w:rsidRDefault="00DA7F7F" w:rsidP="004A4F8F">
            <w:pPr>
              <w:spacing w:before="60" w:after="120"/>
              <w:jc w:val="center"/>
              <w:rPr>
                <w:sz w:val="18"/>
                <w:szCs w:val="18"/>
              </w:rPr>
            </w:pPr>
            <w:r w:rsidRPr="009954AF">
              <w:rPr>
                <w:rFonts w:cs="Calibri"/>
                <w:color w:val="000000"/>
                <w:sz w:val="18"/>
                <w:szCs w:val="18"/>
              </w:rPr>
              <w:t>35</w:t>
            </w:r>
          </w:p>
        </w:tc>
        <w:tc>
          <w:tcPr>
            <w:tcW w:w="2105" w:type="pct"/>
            <w:shd w:val="clear" w:color="auto" w:fill="auto"/>
            <w:vAlign w:val="center"/>
          </w:tcPr>
          <w:p w14:paraId="6AFC95A0" w14:textId="7759D1AB" w:rsidR="00DA7F7F" w:rsidRPr="009954AF" w:rsidRDefault="00DA7F7F" w:rsidP="00826338">
            <w:pPr>
              <w:spacing w:before="60" w:after="120"/>
              <w:contextualSpacing/>
              <w:rPr>
                <w:rFonts w:cstheme="minorHAnsi"/>
                <w:sz w:val="18"/>
                <w:szCs w:val="18"/>
              </w:rPr>
            </w:pPr>
            <w:r w:rsidRPr="009954AF">
              <w:rPr>
                <w:sz w:val="18"/>
                <w:szCs w:val="18"/>
              </w:rPr>
              <w:t>Identify the Federal or other programs by which the State plans to allow categorical eligibility.</w:t>
            </w:r>
          </w:p>
        </w:tc>
        <w:tc>
          <w:tcPr>
            <w:tcW w:w="843" w:type="pct"/>
            <w:vAlign w:val="center"/>
          </w:tcPr>
          <w:p w14:paraId="16D17268" w14:textId="6BF6F92C" w:rsidR="00DA7F7F" w:rsidRPr="00A826AD" w:rsidRDefault="00DA7F7F" w:rsidP="004A4F8F">
            <w:pPr>
              <w:spacing w:before="60" w:after="120"/>
              <w:jc w:val="center"/>
              <w:rPr>
                <w:rFonts w:cstheme="minorHAnsi"/>
                <w:sz w:val="18"/>
                <w:szCs w:val="18"/>
              </w:rPr>
            </w:pPr>
          </w:p>
        </w:tc>
        <w:tc>
          <w:tcPr>
            <w:tcW w:w="651" w:type="pct"/>
            <w:vAlign w:val="center"/>
          </w:tcPr>
          <w:p w14:paraId="69B570EF" w14:textId="6450C978" w:rsidR="00DA7F7F" w:rsidRPr="00A826AD" w:rsidRDefault="00000000" w:rsidP="004A4F8F">
            <w:pPr>
              <w:spacing w:before="60" w:after="120"/>
              <w:jc w:val="center"/>
              <w:rPr>
                <w:rFonts w:cstheme="minorHAnsi"/>
                <w:sz w:val="18"/>
                <w:szCs w:val="18"/>
              </w:rPr>
            </w:pPr>
            <w:sdt>
              <w:sdtPr>
                <w:rPr>
                  <w:rFonts w:cstheme="minorHAnsi"/>
                  <w:sz w:val="18"/>
                  <w:szCs w:val="18"/>
                </w:rPr>
                <w:id w:val="498163269"/>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3E09A4" w:rsidRPr="00BD659E" w14:paraId="7959500E" w14:textId="20D2AE31" w:rsidTr="004A4F8F">
        <w:trPr>
          <w:jc w:val="center"/>
        </w:trPr>
        <w:tc>
          <w:tcPr>
            <w:tcW w:w="793" w:type="pct"/>
            <w:vAlign w:val="center"/>
          </w:tcPr>
          <w:p w14:paraId="3FD887C5" w14:textId="4452F46B" w:rsidR="003E09A4" w:rsidRPr="009954AF" w:rsidRDefault="003E09A4"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7AD5D9EE" w14:textId="7CDDA4B2" w:rsidR="003E09A4" w:rsidRPr="009954AF" w:rsidRDefault="003E09A4" w:rsidP="004A4F8F">
            <w:pPr>
              <w:spacing w:before="60" w:after="120"/>
              <w:jc w:val="center"/>
              <w:rPr>
                <w:sz w:val="18"/>
                <w:szCs w:val="18"/>
              </w:rPr>
            </w:pPr>
            <w:r w:rsidRPr="009954AF">
              <w:rPr>
                <w:rFonts w:cs="Calibri"/>
                <w:color w:val="000000"/>
                <w:sz w:val="18"/>
                <w:szCs w:val="18"/>
              </w:rPr>
              <w:t>36</w:t>
            </w:r>
          </w:p>
        </w:tc>
        <w:tc>
          <w:tcPr>
            <w:tcW w:w="2105" w:type="pct"/>
            <w:shd w:val="clear" w:color="auto" w:fill="auto"/>
            <w:vAlign w:val="center"/>
          </w:tcPr>
          <w:p w14:paraId="7A955A73" w14:textId="0858E25F" w:rsidR="003E09A4" w:rsidRPr="009954AF" w:rsidRDefault="003E09A4" w:rsidP="00826338">
            <w:pPr>
              <w:spacing w:before="60" w:after="120"/>
              <w:contextualSpacing/>
              <w:rPr>
                <w:rFonts w:eastAsia="Times New Roman" w:cstheme="minorHAnsi"/>
                <w:sz w:val="18"/>
                <w:szCs w:val="18"/>
              </w:rPr>
            </w:pPr>
            <w:r w:rsidRPr="009954AF">
              <w:rPr>
                <w:sz w:val="18"/>
                <w:szCs w:val="18"/>
              </w:rPr>
              <w:t>If applicable, propose any additional Federal and other programs to be considered for categorical eligibility. For any programs not already approved, describe how the program’s eligibility aligns with the Section 50122 income requirements.</w:t>
            </w:r>
          </w:p>
        </w:tc>
        <w:tc>
          <w:tcPr>
            <w:tcW w:w="843" w:type="pct"/>
            <w:vAlign w:val="center"/>
          </w:tcPr>
          <w:p w14:paraId="17F3A6F9" w14:textId="54384F02" w:rsidR="003E09A4" w:rsidRPr="00A826AD" w:rsidRDefault="00000000" w:rsidP="004A4F8F">
            <w:pPr>
              <w:spacing w:before="60" w:after="120"/>
              <w:jc w:val="center"/>
              <w:rPr>
                <w:rFonts w:cstheme="minorHAnsi"/>
                <w:sz w:val="18"/>
                <w:szCs w:val="18"/>
              </w:rPr>
            </w:pPr>
            <w:sdt>
              <w:sdtPr>
                <w:rPr>
                  <w:rFonts w:cstheme="minorHAnsi"/>
                  <w:sz w:val="18"/>
                  <w:szCs w:val="18"/>
                </w:rPr>
                <w:id w:val="1901633023"/>
                <w14:checkbox>
                  <w14:checked w14:val="0"/>
                  <w14:checkedState w14:val="2612" w14:font="MS Gothic"/>
                  <w14:uncheckedState w14:val="2610" w14:font="MS Gothic"/>
                </w14:checkbox>
              </w:sdtPr>
              <w:sdtContent>
                <w:r w:rsidR="003E09A4" w:rsidRPr="00FE076F">
                  <w:rPr>
                    <w:rFonts w:ascii="MS Gothic" w:eastAsia="MS Gothic" w:hAnsi="MS Gothic" w:cstheme="minorHAnsi" w:hint="eastAsia"/>
                    <w:sz w:val="18"/>
                    <w:szCs w:val="18"/>
                  </w:rPr>
                  <w:t>☐</w:t>
                </w:r>
              </w:sdtContent>
            </w:sdt>
          </w:p>
        </w:tc>
        <w:tc>
          <w:tcPr>
            <w:tcW w:w="651" w:type="pct"/>
            <w:vAlign w:val="center"/>
          </w:tcPr>
          <w:p w14:paraId="4D716012" w14:textId="77777777" w:rsidR="003E09A4" w:rsidRPr="00A826AD" w:rsidRDefault="003E09A4" w:rsidP="004A4F8F">
            <w:pPr>
              <w:spacing w:before="60" w:after="120"/>
              <w:jc w:val="center"/>
              <w:rPr>
                <w:rFonts w:cstheme="minorHAnsi"/>
                <w:sz w:val="18"/>
                <w:szCs w:val="18"/>
              </w:rPr>
            </w:pPr>
          </w:p>
        </w:tc>
      </w:tr>
      <w:tr w:rsidR="003E09A4" w:rsidRPr="00BD659E" w14:paraId="222F9C4C" w14:textId="416CBD53" w:rsidTr="004A4F8F">
        <w:trPr>
          <w:jc w:val="center"/>
        </w:trPr>
        <w:tc>
          <w:tcPr>
            <w:tcW w:w="793" w:type="pct"/>
            <w:vAlign w:val="center"/>
          </w:tcPr>
          <w:p w14:paraId="726132BA" w14:textId="0EC835A8" w:rsidR="003E09A4" w:rsidRPr="009954AF" w:rsidRDefault="003E09A4"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4DC68FE5" w14:textId="5E04455C" w:rsidR="003E09A4" w:rsidRPr="009954AF" w:rsidRDefault="003E09A4" w:rsidP="004A4F8F">
            <w:pPr>
              <w:spacing w:before="60" w:after="120"/>
              <w:jc w:val="center"/>
              <w:rPr>
                <w:sz w:val="18"/>
                <w:szCs w:val="18"/>
              </w:rPr>
            </w:pPr>
            <w:r w:rsidRPr="009954AF">
              <w:rPr>
                <w:rFonts w:cs="Calibri"/>
                <w:color w:val="000000"/>
                <w:sz w:val="18"/>
                <w:szCs w:val="18"/>
              </w:rPr>
              <w:t>37</w:t>
            </w:r>
          </w:p>
        </w:tc>
        <w:tc>
          <w:tcPr>
            <w:tcW w:w="2105" w:type="pct"/>
            <w:shd w:val="clear" w:color="auto" w:fill="auto"/>
            <w:vAlign w:val="center"/>
          </w:tcPr>
          <w:p w14:paraId="667A9824" w14:textId="71BA5538" w:rsidR="003E09A4" w:rsidRPr="009954AF" w:rsidRDefault="003E09A4" w:rsidP="00826338">
            <w:pPr>
              <w:spacing w:before="60" w:after="120"/>
              <w:contextualSpacing/>
              <w:rPr>
                <w:rFonts w:eastAsia="Times New Roman" w:cstheme="minorHAnsi"/>
                <w:sz w:val="18"/>
                <w:szCs w:val="18"/>
              </w:rPr>
            </w:pPr>
            <w:r w:rsidRPr="009954AF">
              <w:rPr>
                <w:sz w:val="18"/>
                <w:szCs w:val="18"/>
              </w:rPr>
              <w:t>Identify whether the State requests authorization to allow use of categorical eligibility determinations based on program participation outside of a one-year period (e.g., proof of enrollment within the past 12 months). If so, explain the State’s proposal and describe the rationale.</w:t>
            </w:r>
          </w:p>
        </w:tc>
        <w:tc>
          <w:tcPr>
            <w:tcW w:w="843" w:type="pct"/>
            <w:vAlign w:val="center"/>
          </w:tcPr>
          <w:p w14:paraId="0C4084B4" w14:textId="31A15E2E" w:rsidR="003E09A4" w:rsidRPr="00A826AD" w:rsidRDefault="00000000" w:rsidP="004A4F8F">
            <w:pPr>
              <w:spacing w:before="60" w:after="120"/>
              <w:jc w:val="center"/>
              <w:rPr>
                <w:rFonts w:cstheme="minorHAnsi"/>
                <w:sz w:val="18"/>
                <w:szCs w:val="18"/>
              </w:rPr>
            </w:pPr>
            <w:sdt>
              <w:sdtPr>
                <w:rPr>
                  <w:rFonts w:cstheme="minorHAnsi"/>
                  <w:sz w:val="18"/>
                  <w:szCs w:val="18"/>
                </w:rPr>
                <w:id w:val="224260201"/>
                <w14:checkbox>
                  <w14:checked w14:val="0"/>
                  <w14:checkedState w14:val="2612" w14:font="MS Gothic"/>
                  <w14:uncheckedState w14:val="2610" w14:font="MS Gothic"/>
                </w14:checkbox>
              </w:sdtPr>
              <w:sdtContent>
                <w:r w:rsidR="003E09A4" w:rsidRPr="00FE076F">
                  <w:rPr>
                    <w:rFonts w:ascii="MS Gothic" w:eastAsia="MS Gothic" w:hAnsi="MS Gothic" w:cstheme="minorHAnsi" w:hint="eastAsia"/>
                    <w:sz w:val="18"/>
                    <w:szCs w:val="18"/>
                  </w:rPr>
                  <w:t>☐</w:t>
                </w:r>
              </w:sdtContent>
            </w:sdt>
          </w:p>
        </w:tc>
        <w:tc>
          <w:tcPr>
            <w:tcW w:w="651" w:type="pct"/>
            <w:vAlign w:val="center"/>
          </w:tcPr>
          <w:p w14:paraId="03A7EF53" w14:textId="77777777" w:rsidR="003E09A4" w:rsidRPr="00A826AD" w:rsidRDefault="003E09A4" w:rsidP="004A4F8F">
            <w:pPr>
              <w:spacing w:before="60" w:after="120"/>
              <w:jc w:val="center"/>
              <w:rPr>
                <w:rFonts w:cstheme="minorHAnsi"/>
                <w:sz w:val="18"/>
                <w:szCs w:val="18"/>
              </w:rPr>
            </w:pPr>
          </w:p>
        </w:tc>
      </w:tr>
      <w:tr w:rsidR="003E09A4" w:rsidRPr="00BD659E" w14:paraId="4ADB9E57" w14:textId="2C0A10A1" w:rsidTr="004A4F8F">
        <w:trPr>
          <w:jc w:val="center"/>
        </w:trPr>
        <w:tc>
          <w:tcPr>
            <w:tcW w:w="793" w:type="pct"/>
            <w:vAlign w:val="center"/>
          </w:tcPr>
          <w:p w14:paraId="178BDE36" w14:textId="33C8AE5B" w:rsidR="003E09A4" w:rsidRPr="009954AF" w:rsidRDefault="003E09A4" w:rsidP="004A4F8F">
            <w:pPr>
              <w:spacing w:before="60" w:after="120"/>
              <w:jc w:val="center"/>
              <w:rPr>
                <w:rFonts w:cstheme="minorHAnsi"/>
                <w:sz w:val="18"/>
                <w:szCs w:val="18"/>
              </w:rPr>
            </w:pPr>
            <w:r w:rsidRPr="009954AF">
              <w:rPr>
                <w:sz w:val="18"/>
                <w:szCs w:val="18"/>
              </w:rPr>
              <w:t>4.1.6</w:t>
            </w:r>
          </w:p>
        </w:tc>
        <w:tc>
          <w:tcPr>
            <w:tcW w:w="608" w:type="pct"/>
            <w:tcBorders>
              <w:top w:val="nil"/>
              <w:left w:val="single" w:sz="4" w:space="0" w:color="auto"/>
              <w:bottom w:val="single" w:sz="4" w:space="0" w:color="auto"/>
              <w:right w:val="single" w:sz="4" w:space="0" w:color="auto"/>
            </w:tcBorders>
            <w:shd w:val="clear" w:color="auto" w:fill="auto"/>
            <w:vAlign w:val="center"/>
          </w:tcPr>
          <w:p w14:paraId="69D4B3BF" w14:textId="64E5CEA2" w:rsidR="003E09A4" w:rsidRPr="009954AF" w:rsidRDefault="003E09A4" w:rsidP="004A4F8F">
            <w:pPr>
              <w:spacing w:before="60" w:after="120"/>
              <w:jc w:val="center"/>
              <w:rPr>
                <w:sz w:val="18"/>
                <w:szCs w:val="18"/>
              </w:rPr>
            </w:pPr>
            <w:r w:rsidRPr="009954AF">
              <w:rPr>
                <w:rFonts w:cs="Calibri"/>
                <w:color w:val="000000"/>
                <w:sz w:val="18"/>
                <w:szCs w:val="18"/>
              </w:rPr>
              <w:t>38</w:t>
            </w:r>
          </w:p>
        </w:tc>
        <w:tc>
          <w:tcPr>
            <w:tcW w:w="2105" w:type="pct"/>
            <w:shd w:val="clear" w:color="auto" w:fill="auto"/>
            <w:vAlign w:val="center"/>
          </w:tcPr>
          <w:p w14:paraId="6C93B391" w14:textId="20EAABD3" w:rsidR="003E09A4" w:rsidRPr="009954AF" w:rsidRDefault="003E09A4" w:rsidP="00826338">
            <w:pPr>
              <w:spacing w:before="60" w:after="120"/>
              <w:contextualSpacing/>
              <w:rPr>
                <w:rFonts w:cstheme="minorHAnsi"/>
                <w:sz w:val="18"/>
                <w:szCs w:val="18"/>
              </w:rPr>
            </w:pPr>
            <w:r w:rsidRPr="009954AF">
              <w:rPr>
                <w:sz w:val="18"/>
                <w:szCs w:val="18"/>
              </w:rPr>
              <w:t xml:space="preserve">Identify whether the State requests authorization to allow categorical eligibility for a program in a way that is not consistent with the “level of categorical eligibility” listed in the document </w:t>
            </w:r>
            <w:hyperlink r:id="rId18" w:history="1">
              <w:r w:rsidRPr="009954AF">
                <w:rPr>
                  <w:rStyle w:val="Hyperlink"/>
                  <w:sz w:val="18"/>
                  <w:szCs w:val="18"/>
                </w:rPr>
                <w:t>Federal Programs Approved for Categorical Eligibility</w:t>
              </w:r>
            </w:hyperlink>
            <w:r w:rsidRPr="009954AF">
              <w:rPr>
                <w:sz w:val="18"/>
                <w:szCs w:val="18"/>
              </w:rPr>
              <w:t>. For each deviation requested, propose, and provide documentation to justify the requested change. Documentation must demonstrate that the State imposes income requirements equivalent to or less than 80% AMI.</w:t>
            </w:r>
          </w:p>
        </w:tc>
        <w:tc>
          <w:tcPr>
            <w:tcW w:w="843" w:type="pct"/>
            <w:vAlign w:val="center"/>
          </w:tcPr>
          <w:p w14:paraId="721FD92E" w14:textId="26507B6E" w:rsidR="003E09A4" w:rsidRPr="00A826AD" w:rsidRDefault="00000000" w:rsidP="004A4F8F">
            <w:pPr>
              <w:spacing w:before="60" w:after="120"/>
              <w:jc w:val="center"/>
              <w:rPr>
                <w:rFonts w:cstheme="minorHAnsi"/>
                <w:sz w:val="18"/>
                <w:szCs w:val="18"/>
              </w:rPr>
            </w:pPr>
            <w:sdt>
              <w:sdtPr>
                <w:rPr>
                  <w:rFonts w:cstheme="minorHAnsi"/>
                  <w:sz w:val="18"/>
                  <w:szCs w:val="18"/>
                </w:rPr>
                <w:id w:val="1064837193"/>
                <w14:checkbox>
                  <w14:checked w14:val="0"/>
                  <w14:checkedState w14:val="2612" w14:font="MS Gothic"/>
                  <w14:uncheckedState w14:val="2610" w14:font="MS Gothic"/>
                </w14:checkbox>
              </w:sdtPr>
              <w:sdtContent>
                <w:r w:rsidR="003E09A4" w:rsidRPr="00AA6021">
                  <w:rPr>
                    <w:rFonts w:ascii="MS Gothic" w:eastAsia="MS Gothic" w:hAnsi="MS Gothic" w:cstheme="minorHAnsi" w:hint="eastAsia"/>
                    <w:sz w:val="18"/>
                    <w:szCs w:val="18"/>
                  </w:rPr>
                  <w:t>☐</w:t>
                </w:r>
              </w:sdtContent>
            </w:sdt>
          </w:p>
        </w:tc>
        <w:tc>
          <w:tcPr>
            <w:tcW w:w="651" w:type="pct"/>
            <w:vAlign w:val="center"/>
          </w:tcPr>
          <w:p w14:paraId="192CA8FD" w14:textId="77777777" w:rsidR="003E09A4" w:rsidRPr="00A826AD" w:rsidRDefault="003E09A4" w:rsidP="004A4F8F">
            <w:pPr>
              <w:spacing w:before="60" w:after="120"/>
              <w:jc w:val="center"/>
              <w:rPr>
                <w:rFonts w:cstheme="minorHAnsi"/>
                <w:sz w:val="18"/>
                <w:szCs w:val="18"/>
              </w:rPr>
            </w:pPr>
          </w:p>
        </w:tc>
      </w:tr>
      <w:tr w:rsidR="003E09A4" w:rsidRPr="00BD659E" w14:paraId="6B7A5A29" w14:textId="49B36502" w:rsidTr="004A4F8F">
        <w:trPr>
          <w:jc w:val="center"/>
        </w:trPr>
        <w:tc>
          <w:tcPr>
            <w:tcW w:w="793" w:type="pct"/>
            <w:vAlign w:val="center"/>
          </w:tcPr>
          <w:p w14:paraId="66564758" w14:textId="0A9D2671" w:rsidR="003E09A4" w:rsidRPr="009954AF" w:rsidRDefault="003E09A4" w:rsidP="004A4F8F">
            <w:pPr>
              <w:spacing w:before="60" w:after="120"/>
              <w:jc w:val="center"/>
              <w:rPr>
                <w:rFonts w:cstheme="minorHAnsi"/>
                <w:sz w:val="18"/>
                <w:szCs w:val="18"/>
              </w:rPr>
            </w:pPr>
            <w:r w:rsidRPr="009954AF">
              <w:rPr>
                <w:sz w:val="18"/>
                <w:szCs w:val="18"/>
              </w:rPr>
              <w:t>4.1.7</w:t>
            </w:r>
          </w:p>
        </w:tc>
        <w:tc>
          <w:tcPr>
            <w:tcW w:w="608" w:type="pct"/>
            <w:tcBorders>
              <w:top w:val="nil"/>
              <w:left w:val="single" w:sz="4" w:space="0" w:color="auto"/>
              <w:bottom w:val="single" w:sz="4" w:space="0" w:color="auto"/>
              <w:right w:val="single" w:sz="4" w:space="0" w:color="auto"/>
            </w:tcBorders>
            <w:shd w:val="clear" w:color="auto" w:fill="auto"/>
            <w:vAlign w:val="center"/>
          </w:tcPr>
          <w:p w14:paraId="338E2372" w14:textId="5F35127D" w:rsidR="003E09A4" w:rsidRPr="009954AF" w:rsidRDefault="003E09A4" w:rsidP="004A4F8F">
            <w:pPr>
              <w:spacing w:before="60" w:after="120"/>
              <w:jc w:val="center"/>
              <w:rPr>
                <w:sz w:val="18"/>
                <w:szCs w:val="18"/>
              </w:rPr>
            </w:pPr>
            <w:r w:rsidRPr="009954AF">
              <w:rPr>
                <w:rFonts w:cs="Calibri"/>
                <w:color w:val="000000"/>
                <w:sz w:val="18"/>
                <w:szCs w:val="18"/>
              </w:rPr>
              <w:t>39</w:t>
            </w:r>
          </w:p>
        </w:tc>
        <w:tc>
          <w:tcPr>
            <w:tcW w:w="2105" w:type="pct"/>
            <w:shd w:val="clear" w:color="auto" w:fill="auto"/>
            <w:vAlign w:val="center"/>
          </w:tcPr>
          <w:p w14:paraId="5A27CC71" w14:textId="602D3B20" w:rsidR="003E09A4" w:rsidRPr="009954AF" w:rsidRDefault="003E09A4" w:rsidP="00826338">
            <w:pPr>
              <w:spacing w:before="60" w:after="120"/>
              <w:contextualSpacing/>
              <w:rPr>
                <w:rFonts w:cstheme="minorHAnsi"/>
                <w:sz w:val="18"/>
                <w:szCs w:val="18"/>
              </w:rPr>
            </w:pPr>
            <w:r w:rsidRPr="009954AF">
              <w:rPr>
                <w:sz w:val="18"/>
                <w:szCs w:val="18"/>
              </w:rPr>
              <w:t>Explain how data will be protected, specifically addressing security measures and privacy measures.</w:t>
            </w:r>
          </w:p>
        </w:tc>
        <w:tc>
          <w:tcPr>
            <w:tcW w:w="843" w:type="pct"/>
            <w:vAlign w:val="center"/>
          </w:tcPr>
          <w:p w14:paraId="41FB9470" w14:textId="5D619724" w:rsidR="003E09A4" w:rsidRPr="00A826AD" w:rsidRDefault="00000000" w:rsidP="004A4F8F">
            <w:pPr>
              <w:spacing w:before="60" w:after="120"/>
              <w:jc w:val="center"/>
              <w:rPr>
                <w:rFonts w:cstheme="minorHAnsi"/>
                <w:sz w:val="18"/>
                <w:szCs w:val="18"/>
              </w:rPr>
            </w:pPr>
            <w:sdt>
              <w:sdtPr>
                <w:rPr>
                  <w:rFonts w:cstheme="minorHAnsi"/>
                  <w:sz w:val="18"/>
                  <w:szCs w:val="18"/>
                </w:rPr>
                <w:id w:val="677619594"/>
                <w14:checkbox>
                  <w14:checked w14:val="0"/>
                  <w14:checkedState w14:val="2612" w14:font="MS Gothic"/>
                  <w14:uncheckedState w14:val="2610" w14:font="MS Gothic"/>
                </w14:checkbox>
              </w:sdtPr>
              <w:sdtContent>
                <w:r w:rsidR="003E09A4" w:rsidRPr="00AA6021">
                  <w:rPr>
                    <w:rFonts w:ascii="MS Gothic" w:eastAsia="MS Gothic" w:hAnsi="MS Gothic" w:cstheme="minorHAnsi" w:hint="eastAsia"/>
                    <w:sz w:val="18"/>
                    <w:szCs w:val="18"/>
                  </w:rPr>
                  <w:t>☐</w:t>
                </w:r>
              </w:sdtContent>
            </w:sdt>
          </w:p>
        </w:tc>
        <w:tc>
          <w:tcPr>
            <w:tcW w:w="651" w:type="pct"/>
            <w:vAlign w:val="center"/>
          </w:tcPr>
          <w:p w14:paraId="0236EA14" w14:textId="77777777" w:rsidR="003E09A4" w:rsidRPr="00A826AD" w:rsidRDefault="003E09A4" w:rsidP="004A4F8F">
            <w:pPr>
              <w:spacing w:before="60" w:after="120"/>
              <w:jc w:val="center"/>
              <w:rPr>
                <w:rFonts w:cstheme="minorHAnsi"/>
                <w:sz w:val="18"/>
                <w:szCs w:val="18"/>
              </w:rPr>
            </w:pPr>
          </w:p>
        </w:tc>
      </w:tr>
      <w:tr w:rsidR="003E09A4" w:rsidRPr="00BD659E" w14:paraId="2878B951" w14:textId="60CD3284" w:rsidTr="004A4F8F">
        <w:trPr>
          <w:jc w:val="center"/>
        </w:trPr>
        <w:tc>
          <w:tcPr>
            <w:tcW w:w="793" w:type="pct"/>
            <w:vAlign w:val="center"/>
          </w:tcPr>
          <w:p w14:paraId="4FE1D00E" w14:textId="762DADC0" w:rsidR="003E09A4" w:rsidRPr="009954AF" w:rsidRDefault="003E09A4" w:rsidP="004A4F8F">
            <w:pPr>
              <w:spacing w:before="60" w:after="120"/>
              <w:jc w:val="center"/>
              <w:rPr>
                <w:rFonts w:cstheme="minorHAnsi"/>
                <w:sz w:val="18"/>
                <w:szCs w:val="18"/>
              </w:rPr>
            </w:pPr>
            <w:r w:rsidRPr="009954AF">
              <w:rPr>
                <w:sz w:val="18"/>
                <w:szCs w:val="18"/>
              </w:rPr>
              <w:t>4.1.7</w:t>
            </w:r>
          </w:p>
        </w:tc>
        <w:tc>
          <w:tcPr>
            <w:tcW w:w="608" w:type="pct"/>
            <w:tcBorders>
              <w:top w:val="nil"/>
              <w:left w:val="single" w:sz="4" w:space="0" w:color="auto"/>
              <w:bottom w:val="single" w:sz="4" w:space="0" w:color="auto"/>
              <w:right w:val="single" w:sz="4" w:space="0" w:color="auto"/>
            </w:tcBorders>
            <w:shd w:val="clear" w:color="auto" w:fill="auto"/>
            <w:vAlign w:val="center"/>
          </w:tcPr>
          <w:p w14:paraId="5F6DFF4A" w14:textId="121325FF" w:rsidR="003E09A4" w:rsidRPr="009954AF" w:rsidRDefault="003E09A4" w:rsidP="004A4F8F">
            <w:pPr>
              <w:spacing w:before="60" w:after="120"/>
              <w:jc w:val="center"/>
              <w:rPr>
                <w:sz w:val="18"/>
                <w:szCs w:val="18"/>
              </w:rPr>
            </w:pPr>
            <w:r w:rsidRPr="009954AF">
              <w:rPr>
                <w:rFonts w:cs="Calibri"/>
                <w:color w:val="000000"/>
                <w:sz w:val="18"/>
                <w:szCs w:val="18"/>
              </w:rPr>
              <w:t>40</w:t>
            </w:r>
          </w:p>
        </w:tc>
        <w:tc>
          <w:tcPr>
            <w:tcW w:w="2105" w:type="pct"/>
            <w:shd w:val="clear" w:color="auto" w:fill="auto"/>
            <w:vAlign w:val="center"/>
          </w:tcPr>
          <w:p w14:paraId="44C2E2A7" w14:textId="31E9A40C" w:rsidR="003E09A4" w:rsidRPr="009954AF" w:rsidRDefault="003E09A4" w:rsidP="00826338">
            <w:pPr>
              <w:spacing w:before="60" w:after="120"/>
              <w:contextualSpacing/>
              <w:rPr>
                <w:rFonts w:eastAsia="Times New Roman" w:cstheme="minorHAnsi"/>
                <w:sz w:val="18"/>
                <w:szCs w:val="18"/>
              </w:rPr>
            </w:pPr>
            <w:r w:rsidRPr="009954AF">
              <w:rPr>
                <w:sz w:val="18"/>
                <w:szCs w:val="18"/>
              </w:rPr>
              <w:t>Include documentation of the processes to monitor, identify, and address security and privacy threats.</w:t>
            </w:r>
          </w:p>
        </w:tc>
        <w:tc>
          <w:tcPr>
            <w:tcW w:w="843" w:type="pct"/>
            <w:vAlign w:val="center"/>
          </w:tcPr>
          <w:p w14:paraId="111D34A1" w14:textId="2C5EF8EA" w:rsidR="003E09A4" w:rsidRPr="00A826AD" w:rsidRDefault="00000000" w:rsidP="004A4F8F">
            <w:pPr>
              <w:spacing w:before="60" w:after="120"/>
              <w:jc w:val="center"/>
              <w:rPr>
                <w:rFonts w:cstheme="minorHAnsi"/>
                <w:sz w:val="18"/>
                <w:szCs w:val="18"/>
              </w:rPr>
            </w:pPr>
            <w:sdt>
              <w:sdtPr>
                <w:rPr>
                  <w:rFonts w:cstheme="minorHAnsi"/>
                  <w:sz w:val="18"/>
                  <w:szCs w:val="18"/>
                </w:rPr>
                <w:id w:val="1639906140"/>
                <w14:checkbox>
                  <w14:checked w14:val="0"/>
                  <w14:checkedState w14:val="2612" w14:font="MS Gothic"/>
                  <w14:uncheckedState w14:val="2610" w14:font="MS Gothic"/>
                </w14:checkbox>
              </w:sdtPr>
              <w:sdtContent>
                <w:r w:rsidR="003E09A4" w:rsidRPr="00AA6021">
                  <w:rPr>
                    <w:rFonts w:ascii="MS Gothic" w:eastAsia="MS Gothic" w:hAnsi="MS Gothic" w:cstheme="minorHAnsi" w:hint="eastAsia"/>
                    <w:sz w:val="18"/>
                    <w:szCs w:val="18"/>
                  </w:rPr>
                  <w:t>☐</w:t>
                </w:r>
              </w:sdtContent>
            </w:sdt>
          </w:p>
        </w:tc>
        <w:tc>
          <w:tcPr>
            <w:tcW w:w="651" w:type="pct"/>
            <w:vAlign w:val="center"/>
          </w:tcPr>
          <w:p w14:paraId="3B17E784" w14:textId="77777777" w:rsidR="003E09A4" w:rsidRPr="00A826AD" w:rsidRDefault="003E09A4" w:rsidP="004A4F8F">
            <w:pPr>
              <w:spacing w:before="60" w:after="120"/>
              <w:jc w:val="center"/>
              <w:rPr>
                <w:rFonts w:cstheme="minorHAnsi"/>
                <w:sz w:val="18"/>
                <w:szCs w:val="18"/>
              </w:rPr>
            </w:pPr>
          </w:p>
        </w:tc>
      </w:tr>
      <w:tr w:rsidR="00DA7F7F" w:rsidRPr="00BD659E" w14:paraId="43DE3226" w14:textId="5577B996" w:rsidTr="004A4F8F">
        <w:trPr>
          <w:jc w:val="center"/>
        </w:trPr>
        <w:tc>
          <w:tcPr>
            <w:tcW w:w="793" w:type="pct"/>
            <w:vAlign w:val="center"/>
          </w:tcPr>
          <w:p w14:paraId="3A6A0E13" w14:textId="79A15CC4" w:rsidR="00DA7F7F" w:rsidRPr="009954AF" w:rsidRDefault="00DA7F7F" w:rsidP="004A4F8F">
            <w:pPr>
              <w:spacing w:before="60" w:after="120"/>
              <w:jc w:val="center"/>
              <w:rPr>
                <w:rFonts w:cstheme="minorHAnsi"/>
                <w:sz w:val="18"/>
                <w:szCs w:val="18"/>
              </w:rPr>
            </w:pPr>
            <w:r w:rsidRPr="009954AF">
              <w:rPr>
                <w:sz w:val="18"/>
                <w:szCs w:val="18"/>
              </w:rPr>
              <w:lastRenderedPageBreak/>
              <w:t>4.1.7</w:t>
            </w:r>
          </w:p>
        </w:tc>
        <w:tc>
          <w:tcPr>
            <w:tcW w:w="608" w:type="pct"/>
            <w:tcBorders>
              <w:top w:val="nil"/>
              <w:left w:val="single" w:sz="4" w:space="0" w:color="auto"/>
              <w:bottom w:val="single" w:sz="4" w:space="0" w:color="auto"/>
              <w:right w:val="single" w:sz="4" w:space="0" w:color="auto"/>
            </w:tcBorders>
            <w:shd w:val="clear" w:color="auto" w:fill="auto"/>
            <w:vAlign w:val="center"/>
          </w:tcPr>
          <w:p w14:paraId="171E2315" w14:textId="03A56049" w:rsidR="00DA7F7F" w:rsidRPr="009954AF" w:rsidRDefault="00DA7F7F" w:rsidP="004A4F8F">
            <w:pPr>
              <w:spacing w:before="60" w:after="120"/>
              <w:jc w:val="center"/>
              <w:rPr>
                <w:sz w:val="18"/>
                <w:szCs w:val="18"/>
              </w:rPr>
            </w:pPr>
            <w:r w:rsidRPr="009954AF">
              <w:rPr>
                <w:rFonts w:cs="Calibri"/>
                <w:color w:val="000000"/>
                <w:sz w:val="18"/>
                <w:szCs w:val="18"/>
              </w:rPr>
              <w:t>41</w:t>
            </w:r>
          </w:p>
        </w:tc>
        <w:tc>
          <w:tcPr>
            <w:tcW w:w="2105" w:type="pct"/>
            <w:shd w:val="clear" w:color="auto" w:fill="auto"/>
            <w:vAlign w:val="center"/>
          </w:tcPr>
          <w:p w14:paraId="60346F13" w14:textId="747568DF" w:rsidR="00DA7F7F" w:rsidRPr="009954AF" w:rsidRDefault="00DA7F7F" w:rsidP="00826338">
            <w:pPr>
              <w:spacing w:before="60" w:after="120"/>
              <w:contextualSpacing/>
              <w:rPr>
                <w:rFonts w:cstheme="minorHAnsi"/>
                <w:sz w:val="18"/>
                <w:szCs w:val="18"/>
              </w:rPr>
            </w:pPr>
            <w:r w:rsidRPr="009954AF">
              <w:rPr>
                <w:sz w:val="18"/>
                <w:szCs w:val="18"/>
              </w:rPr>
              <w:t>Confirm that the State will submit a Privacy and Security Risk Assessment in the State Implementation Blueprint.</w:t>
            </w:r>
          </w:p>
        </w:tc>
        <w:tc>
          <w:tcPr>
            <w:tcW w:w="843" w:type="pct"/>
            <w:vAlign w:val="center"/>
          </w:tcPr>
          <w:p w14:paraId="544A5CFD" w14:textId="77777777" w:rsidR="00DA7F7F" w:rsidRPr="00A826AD" w:rsidRDefault="00DA7F7F" w:rsidP="004A4F8F">
            <w:pPr>
              <w:spacing w:before="60" w:after="120"/>
              <w:jc w:val="center"/>
              <w:rPr>
                <w:rFonts w:cstheme="minorHAnsi"/>
                <w:sz w:val="18"/>
                <w:szCs w:val="18"/>
              </w:rPr>
            </w:pPr>
          </w:p>
        </w:tc>
        <w:tc>
          <w:tcPr>
            <w:tcW w:w="651" w:type="pct"/>
            <w:vAlign w:val="center"/>
          </w:tcPr>
          <w:p w14:paraId="6D17A2F4" w14:textId="3F96BAA7" w:rsidR="00DA7F7F" w:rsidRPr="00A826AD" w:rsidRDefault="00000000" w:rsidP="004A4F8F">
            <w:pPr>
              <w:spacing w:before="60" w:after="120"/>
              <w:jc w:val="center"/>
              <w:rPr>
                <w:rFonts w:cstheme="minorHAnsi"/>
                <w:sz w:val="18"/>
                <w:szCs w:val="18"/>
              </w:rPr>
            </w:pPr>
            <w:sdt>
              <w:sdtPr>
                <w:rPr>
                  <w:rFonts w:cstheme="minorHAnsi"/>
                  <w:sz w:val="18"/>
                  <w:szCs w:val="18"/>
                </w:rPr>
                <w:id w:val="674846510"/>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04A9B6F1" w14:textId="6FEF779B" w:rsidTr="004A4F8F">
        <w:trPr>
          <w:jc w:val="center"/>
        </w:trPr>
        <w:tc>
          <w:tcPr>
            <w:tcW w:w="793" w:type="pct"/>
            <w:vAlign w:val="center"/>
          </w:tcPr>
          <w:p w14:paraId="3E36A649" w14:textId="092F5B69" w:rsidR="00DA7F7F" w:rsidRPr="009954AF" w:rsidRDefault="00DA7F7F" w:rsidP="004A4F8F">
            <w:pPr>
              <w:spacing w:before="60" w:after="120"/>
              <w:jc w:val="center"/>
              <w:rPr>
                <w:rFonts w:cstheme="minorHAnsi"/>
                <w:sz w:val="18"/>
                <w:szCs w:val="18"/>
              </w:rPr>
            </w:pPr>
            <w:r w:rsidRPr="009954AF">
              <w:rPr>
                <w:sz w:val="18"/>
                <w:szCs w:val="18"/>
              </w:rPr>
              <w:t>4.1.7</w:t>
            </w:r>
          </w:p>
        </w:tc>
        <w:tc>
          <w:tcPr>
            <w:tcW w:w="608" w:type="pct"/>
            <w:tcBorders>
              <w:top w:val="nil"/>
              <w:left w:val="single" w:sz="4" w:space="0" w:color="auto"/>
              <w:bottom w:val="single" w:sz="4" w:space="0" w:color="auto"/>
              <w:right w:val="single" w:sz="4" w:space="0" w:color="auto"/>
            </w:tcBorders>
            <w:shd w:val="clear" w:color="auto" w:fill="auto"/>
            <w:vAlign w:val="center"/>
          </w:tcPr>
          <w:p w14:paraId="3810C15D" w14:textId="7A6B9048" w:rsidR="00DA7F7F" w:rsidRPr="009954AF" w:rsidRDefault="00DA7F7F" w:rsidP="004A4F8F">
            <w:pPr>
              <w:spacing w:before="60" w:after="120"/>
              <w:jc w:val="center"/>
              <w:rPr>
                <w:sz w:val="18"/>
                <w:szCs w:val="18"/>
              </w:rPr>
            </w:pPr>
            <w:r w:rsidRPr="009954AF">
              <w:rPr>
                <w:rFonts w:cs="Calibri"/>
                <w:color w:val="000000"/>
                <w:sz w:val="18"/>
                <w:szCs w:val="18"/>
              </w:rPr>
              <w:t>42</w:t>
            </w:r>
          </w:p>
        </w:tc>
        <w:tc>
          <w:tcPr>
            <w:tcW w:w="2105" w:type="pct"/>
            <w:shd w:val="clear" w:color="auto" w:fill="auto"/>
            <w:vAlign w:val="center"/>
          </w:tcPr>
          <w:p w14:paraId="039C30D8" w14:textId="13F0208F" w:rsidR="00DA7F7F" w:rsidRPr="009954AF" w:rsidRDefault="00DA7F7F" w:rsidP="00826338">
            <w:pPr>
              <w:spacing w:before="60" w:after="120"/>
              <w:contextualSpacing/>
              <w:rPr>
                <w:rFonts w:cstheme="minorHAnsi"/>
                <w:sz w:val="18"/>
                <w:szCs w:val="18"/>
              </w:rPr>
            </w:pPr>
            <w:r w:rsidRPr="009954AF">
              <w:rPr>
                <w:sz w:val="18"/>
                <w:szCs w:val="18"/>
              </w:rPr>
              <w:t>Confirm that the State will collect required data and cooperate in program evaluation processes as listed in section 4.1.7.2.</w:t>
            </w:r>
          </w:p>
        </w:tc>
        <w:tc>
          <w:tcPr>
            <w:tcW w:w="843" w:type="pct"/>
            <w:vAlign w:val="center"/>
          </w:tcPr>
          <w:p w14:paraId="1E6786C3" w14:textId="4FCD61DA" w:rsidR="00DA7F7F" w:rsidRPr="00A826AD" w:rsidRDefault="00DA7F7F" w:rsidP="004A4F8F">
            <w:pPr>
              <w:spacing w:before="60" w:after="120"/>
              <w:jc w:val="center"/>
              <w:rPr>
                <w:rFonts w:cstheme="minorHAnsi"/>
                <w:sz w:val="18"/>
                <w:szCs w:val="18"/>
              </w:rPr>
            </w:pPr>
          </w:p>
        </w:tc>
        <w:tc>
          <w:tcPr>
            <w:tcW w:w="651" w:type="pct"/>
            <w:vAlign w:val="center"/>
          </w:tcPr>
          <w:p w14:paraId="50CC584A" w14:textId="36E2384C" w:rsidR="00DA7F7F" w:rsidRPr="00A826AD" w:rsidRDefault="00000000" w:rsidP="004A4F8F">
            <w:pPr>
              <w:spacing w:before="60" w:after="120"/>
              <w:jc w:val="center"/>
              <w:rPr>
                <w:rFonts w:cstheme="minorHAnsi"/>
                <w:sz w:val="18"/>
                <w:szCs w:val="18"/>
              </w:rPr>
            </w:pPr>
            <w:sdt>
              <w:sdtPr>
                <w:rPr>
                  <w:rFonts w:cstheme="minorHAnsi"/>
                  <w:sz w:val="18"/>
                  <w:szCs w:val="18"/>
                </w:rPr>
                <w:id w:val="688267167"/>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312A7DFA" w14:textId="73FE9E3D" w:rsidTr="004A4F8F">
        <w:trPr>
          <w:jc w:val="center"/>
        </w:trPr>
        <w:tc>
          <w:tcPr>
            <w:tcW w:w="793" w:type="pct"/>
            <w:vAlign w:val="center"/>
          </w:tcPr>
          <w:p w14:paraId="56AF34B6" w14:textId="3DEBCFF6" w:rsidR="00DA7F7F" w:rsidRPr="009954AF" w:rsidRDefault="00DA7F7F" w:rsidP="004A4F8F">
            <w:pPr>
              <w:spacing w:before="60" w:after="120"/>
              <w:jc w:val="center"/>
              <w:rPr>
                <w:rFonts w:cstheme="minorHAnsi"/>
                <w:sz w:val="18"/>
                <w:szCs w:val="18"/>
              </w:rPr>
            </w:pPr>
            <w:bookmarkStart w:id="12" w:name="_Home_Electrification_and_1"/>
            <w:bookmarkEnd w:id="12"/>
            <w:r w:rsidRPr="009954AF">
              <w:rPr>
                <w:sz w:val="18"/>
                <w:szCs w:val="18"/>
              </w:rPr>
              <w:t>4.1.7</w:t>
            </w:r>
          </w:p>
        </w:tc>
        <w:tc>
          <w:tcPr>
            <w:tcW w:w="608" w:type="pct"/>
            <w:tcBorders>
              <w:top w:val="nil"/>
              <w:left w:val="single" w:sz="4" w:space="0" w:color="auto"/>
              <w:bottom w:val="single" w:sz="4" w:space="0" w:color="auto"/>
              <w:right w:val="single" w:sz="4" w:space="0" w:color="auto"/>
            </w:tcBorders>
            <w:shd w:val="clear" w:color="auto" w:fill="auto"/>
            <w:vAlign w:val="center"/>
          </w:tcPr>
          <w:p w14:paraId="05B65367" w14:textId="0B8B0A1A" w:rsidR="00DA7F7F" w:rsidRPr="009954AF" w:rsidRDefault="00DA7F7F" w:rsidP="004A4F8F">
            <w:pPr>
              <w:spacing w:before="60" w:after="120"/>
              <w:jc w:val="center"/>
              <w:rPr>
                <w:sz w:val="18"/>
                <w:szCs w:val="18"/>
              </w:rPr>
            </w:pPr>
            <w:r w:rsidRPr="009954AF">
              <w:rPr>
                <w:rFonts w:cs="Calibri"/>
                <w:color w:val="000000"/>
                <w:sz w:val="18"/>
                <w:szCs w:val="18"/>
              </w:rPr>
              <w:t>43</w:t>
            </w:r>
          </w:p>
        </w:tc>
        <w:tc>
          <w:tcPr>
            <w:tcW w:w="2105" w:type="pct"/>
            <w:shd w:val="clear" w:color="auto" w:fill="auto"/>
            <w:vAlign w:val="center"/>
          </w:tcPr>
          <w:p w14:paraId="15B82A6A" w14:textId="587DCE27" w:rsidR="00DA7F7F" w:rsidRPr="009954AF" w:rsidRDefault="00DA7F7F" w:rsidP="00826338">
            <w:pPr>
              <w:spacing w:before="60" w:after="120"/>
              <w:contextualSpacing/>
              <w:rPr>
                <w:rFonts w:cstheme="minorHAnsi"/>
                <w:sz w:val="18"/>
                <w:szCs w:val="18"/>
              </w:rPr>
            </w:pPr>
            <w:r w:rsidRPr="009954AF">
              <w:rPr>
                <w:sz w:val="18"/>
                <w:szCs w:val="18"/>
              </w:rPr>
              <w:t>Confirm that the State will require billing data release and describe how the State will gain access to billing data for program requirements and program evaluation.</w:t>
            </w:r>
          </w:p>
        </w:tc>
        <w:tc>
          <w:tcPr>
            <w:tcW w:w="843" w:type="pct"/>
            <w:vAlign w:val="center"/>
          </w:tcPr>
          <w:p w14:paraId="0F89B67C" w14:textId="77777777" w:rsidR="00DA7F7F" w:rsidRPr="00A826AD" w:rsidRDefault="00DA7F7F" w:rsidP="004A4F8F">
            <w:pPr>
              <w:spacing w:before="60" w:after="120"/>
              <w:jc w:val="center"/>
              <w:rPr>
                <w:rFonts w:cstheme="minorHAnsi"/>
                <w:sz w:val="18"/>
                <w:szCs w:val="18"/>
              </w:rPr>
            </w:pPr>
          </w:p>
        </w:tc>
        <w:tc>
          <w:tcPr>
            <w:tcW w:w="651" w:type="pct"/>
            <w:vAlign w:val="center"/>
          </w:tcPr>
          <w:p w14:paraId="0A0976BC" w14:textId="2ACC2CEB" w:rsidR="00DA7F7F" w:rsidRPr="00A826AD" w:rsidRDefault="00000000" w:rsidP="004A4F8F">
            <w:pPr>
              <w:spacing w:before="60" w:after="120"/>
              <w:jc w:val="center"/>
              <w:rPr>
                <w:rFonts w:cstheme="minorHAnsi"/>
                <w:sz w:val="18"/>
                <w:szCs w:val="18"/>
              </w:rPr>
            </w:pPr>
            <w:sdt>
              <w:sdtPr>
                <w:rPr>
                  <w:rFonts w:cstheme="minorHAnsi"/>
                  <w:sz w:val="18"/>
                  <w:szCs w:val="18"/>
                </w:rPr>
                <w:id w:val="1059904899"/>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7440DBAC" w14:textId="7148EC2E" w:rsidTr="004A4F8F">
        <w:trPr>
          <w:jc w:val="center"/>
        </w:trPr>
        <w:tc>
          <w:tcPr>
            <w:tcW w:w="793" w:type="pct"/>
            <w:vAlign w:val="center"/>
          </w:tcPr>
          <w:p w14:paraId="462FABDF" w14:textId="02D6D57C" w:rsidR="00DA7F7F" w:rsidRPr="009954AF" w:rsidRDefault="00DA7F7F" w:rsidP="004A4F8F">
            <w:pPr>
              <w:spacing w:before="60" w:after="120"/>
              <w:jc w:val="center"/>
              <w:rPr>
                <w:rFonts w:cstheme="minorHAnsi"/>
                <w:sz w:val="18"/>
                <w:szCs w:val="18"/>
              </w:rPr>
            </w:pPr>
            <w:r w:rsidRPr="009954AF">
              <w:rPr>
                <w:sz w:val="18"/>
                <w:szCs w:val="18"/>
              </w:rPr>
              <w:t>4.1.7</w:t>
            </w:r>
          </w:p>
        </w:tc>
        <w:tc>
          <w:tcPr>
            <w:tcW w:w="608" w:type="pct"/>
            <w:tcBorders>
              <w:top w:val="nil"/>
              <w:left w:val="single" w:sz="4" w:space="0" w:color="auto"/>
              <w:bottom w:val="single" w:sz="4" w:space="0" w:color="auto"/>
              <w:right w:val="single" w:sz="4" w:space="0" w:color="auto"/>
            </w:tcBorders>
            <w:shd w:val="clear" w:color="auto" w:fill="auto"/>
            <w:vAlign w:val="center"/>
          </w:tcPr>
          <w:p w14:paraId="48EB6611" w14:textId="700F494E" w:rsidR="00DA7F7F" w:rsidRPr="009954AF" w:rsidRDefault="00DA7F7F" w:rsidP="004A4F8F">
            <w:pPr>
              <w:jc w:val="center"/>
              <w:rPr>
                <w:sz w:val="18"/>
                <w:szCs w:val="18"/>
              </w:rPr>
            </w:pPr>
            <w:r w:rsidRPr="009954AF">
              <w:rPr>
                <w:rFonts w:cs="Calibri"/>
                <w:color w:val="000000"/>
                <w:sz w:val="18"/>
                <w:szCs w:val="18"/>
              </w:rPr>
              <w:t>44</w:t>
            </w:r>
          </w:p>
        </w:tc>
        <w:tc>
          <w:tcPr>
            <w:tcW w:w="2105" w:type="pct"/>
            <w:shd w:val="clear" w:color="auto" w:fill="auto"/>
            <w:vAlign w:val="center"/>
          </w:tcPr>
          <w:p w14:paraId="48B29D46" w14:textId="2EC4D86D" w:rsidR="00DA7F7F" w:rsidRPr="009954AF" w:rsidRDefault="00DA7F7F" w:rsidP="00826338">
            <w:pPr>
              <w:spacing w:before="60" w:after="120"/>
              <w:contextualSpacing/>
              <w:rPr>
                <w:sz w:val="18"/>
                <w:szCs w:val="18"/>
              </w:rPr>
            </w:pPr>
            <w:r w:rsidRPr="009954AF">
              <w:rPr>
                <w:sz w:val="18"/>
                <w:szCs w:val="18"/>
              </w:rPr>
              <w:t>Confirm whether the State is planning to conduct its own evaluation, and if so, what type(s) of evaluations. If the State plans to conduct evaluations on its programs, confirm that the State will:</w:t>
            </w:r>
          </w:p>
          <w:p w14:paraId="074859AE" w14:textId="77777777" w:rsidR="00DA7F7F" w:rsidRPr="009954AF" w:rsidRDefault="00DA7F7F" w:rsidP="00826338">
            <w:pPr>
              <w:pStyle w:val="ListParagraph"/>
              <w:numPr>
                <w:ilvl w:val="0"/>
                <w:numId w:val="19"/>
              </w:numPr>
              <w:spacing w:before="60" w:after="120"/>
              <w:rPr>
                <w:sz w:val="18"/>
                <w:szCs w:val="18"/>
              </w:rPr>
            </w:pPr>
            <w:r w:rsidRPr="009954AF">
              <w:rPr>
                <w:sz w:val="18"/>
                <w:szCs w:val="18"/>
              </w:rPr>
              <w:t>Cooperate with DOE to meet the requirements listed in section 4.1.7.2.</w:t>
            </w:r>
          </w:p>
          <w:p w14:paraId="7DA5141E" w14:textId="50AFA4F7" w:rsidR="00DA7F7F" w:rsidRPr="009954AF" w:rsidRDefault="00DA7F7F" w:rsidP="00826338">
            <w:pPr>
              <w:pStyle w:val="ListParagraph"/>
              <w:numPr>
                <w:ilvl w:val="0"/>
                <w:numId w:val="19"/>
              </w:numPr>
              <w:spacing w:before="60" w:after="120"/>
              <w:rPr>
                <w:sz w:val="18"/>
                <w:szCs w:val="18"/>
              </w:rPr>
            </w:pPr>
            <w:r w:rsidRPr="009954AF">
              <w:rPr>
                <w:sz w:val="18"/>
                <w:szCs w:val="18"/>
              </w:rPr>
              <w:t>Submit an evaluation plan for DOE review within three months of program launch.</w:t>
            </w:r>
          </w:p>
          <w:p w14:paraId="3CD9FBAF" w14:textId="4101ADAC" w:rsidR="00DA7F7F" w:rsidRPr="009954AF" w:rsidRDefault="00DA7F7F" w:rsidP="00826338">
            <w:pPr>
              <w:spacing w:before="60" w:after="120"/>
              <w:contextualSpacing/>
              <w:rPr>
                <w:rFonts w:cstheme="minorHAnsi"/>
                <w:sz w:val="18"/>
                <w:szCs w:val="18"/>
              </w:rPr>
            </w:pPr>
            <w:r w:rsidRPr="009954AF">
              <w:rPr>
                <w:sz w:val="18"/>
                <w:szCs w:val="18"/>
              </w:rPr>
              <w:t>Provide results to DOE.</w:t>
            </w:r>
          </w:p>
        </w:tc>
        <w:tc>
          <w:tcPr>
            <w:tcW w:w="843" w:type="pct"/>
            <w:vAlign w:val="center"/>
          </w:tcPr>
          <w:p w14:paraId="3F0314C7" w14:textId="337922B2" w:rsidR="00DA7F7F" w:rsidRPr="00A826AD" w:rsidRDefault="00DA7F7F" w:rsidP="004A4F8F">
            <w:pPr>
              <w:spacing w:before="60" w:after="120"/>
              <w:jc w:val="center"/>
              <w:rPr>
                <w:rFonts w:cstheme="minorHAnsi"/>
                <w:sz w:val="18"/>
                <w:szCs w:val="18"/>
              </w:rPr>
            </w:pPr>
          </w:p>
        </w:tc>
        <w:tc>
          <w:tcPr>
            <w:tcW w:w="651" w:type="pct"/>
            <w:vAlign w:val="center"/>
          </w:tcPr>
          <w:p w14:paraId="1599953A" w14:textId="6090FFDB" w:rsidR="00DA7F7F" w:rsidRPr="00A826AD" w:rsidRDefault="00000000" w:rsidP="004A4F8F">
            <w:pPr>
              <w:spacing w:before="60" w:after="120"/>
              <w:jc w:val="center"/>
              <w:rPr>
                <w:rFonts w:cstheme="minorHAnsi"/>
                <w:sz w:val="18"/>
                <w:szCs w:val="18"/>
              </w:rPr>
            </w:pPr>
            <w:sdt>
              <w:sdtPr>
                <w:rPr>
                  <w:rFonts w:cstheme="minorHAnsi"/>
                  <w:sz w:val="18"/>
                  <w:szCs w:val="18"/>
                </w:rPr>
                <w:id w:val="-339243915"/>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6BBC58F8" w14:textId="4C87BA6E" w:rsidTr="004A4F8F">
        <w:trPr>
          <w:jc w:val="center"/>
        </w:trPr>
        <w:tc>
          <w:tcPr>
            <w:tcW w:w="793" w:type="pct"/>
            <w:vAlign w:val="center"/>
          </w:tcPr>
          <w:p w14:paraId="77385D54" w14:textId="599B1CAF" w:rsidR="00DA7F7F" w:rsidRPr="009954AF" w:rsidRDefault="00DA7F7F" w:rsidP="004A4F8F">
            <w:pPr>
              <w:spacing w:before="60" w:after="120"/>
              <w:jc w:val="center"/>
              <w:rPr>
                <w:rFonts w:cstheme="minorHAnsi"/>
                <w:sz w:val="18"/>
                <w:szCs w:val="18"/>
              </w:rPr>
            </w:pPr>
            <w:r w:rsidRPr="009954AF">
              <w:rPr>
                <w:sz w:val="18"/>
                <w:szCs w:val="18"/>
              </w:rPr>
              <w:t>4.1.7</w:t>
            </w:r>
          </w:p>
        </w:tc>
        <w:tc>
          <w:tcPr>
            <w:tcW w:w="608" w:type="pct"/>
            <w:tcBorders>
              <w:top w:val="nil"/>
              <w:left w:val="single" w:sz="4" w:space="0" w:color="auto"/>
              <w:bottom w:val="single" w:sz="4" w:space="0" w:color="auto"/>
              <w:right w:val="single" w:sz="4" w:space="0" w:color="auto"/>
            </w:tcBorders>
            <w:shd w:val="clear" w:color="auto" w:fill="auto"/>
            <w:vAlign w:val="center"/>
          </w:tcPr>
          <w:p w14:paraId="7E468C49" w14:textId="157C2894" w:rsidR="00DA7F7F" w:rsidRPr="009954AF" w:rsidRDefault="00DA7F7F" w:rsidP="004A4F8F">
            <w:pPr>
              <w:spacing w:before="60" w:after="120"/>
              <w:jc w:val="center"/>
              <w:rPr>
                <w:sz w:val="18"/>
                <w:szCs w:val="18"/>
              </w:rPr>
            </w:pPr>
            <w:r w:rsidRPr="009954AF">
              <w:rPr>
                <w:rFonts w:cs="Calibri"/>
                <w:color w:val="000000"/>
                <w:sz w:val="18"/>
                <w:szCs w:val="18"/>
              </w:rPr>
              <w:t>45</w:t>
            </w:r>
          </w:p>
        </w:tc>
        <w:tc>
          <w:tcPr>
            <w:tcW w:w="2105" w:type="pct"/>
            <w:shd w:val="clear" w:color="auto" w:fill="auto"/>
            <w:vAlign w:val="center"/>
          </w:tcPr>
          <w:p w14:paraId="56B3D4DA" w14:textId="0CFF816F" w:rsidR="00DA7F7F" w:rsidRPr="009954AF" w:rsidRDefault="00DA7F7F" w:rsidP="00826338">
            <w:pPr>
              <w:spacing w:before="60" w:after="120"/>
              <w:contextualSpacing/>
              <w:rPr>
                <w:rFonts w:cstheme="minorHAnsi"/>
                <w:sz w:val="18"/>
                <w:szCs w:val="18"/>
              </w:rPr>
            </w:pPr>
            <w:r w:rsidRPr="009954AF">
              <w:rPr>
                <w:sz w:val="18"/>
                <w:szCs w:val="18"/>
              </w:rPr>
              <w:t>If the State plans to conduct evaluations on its programs, describe the evaluation objectives, high level work plan, and timing of the evaluations and whether the State would request to be excluded from DOE-led evaluations.</w:t>
            </w:r>
          </w:p>
        </w:tc>
        <w:tc>
          <w:tcPr>
            <w:tcW w:w="843" w:type="pct"/>
            <w:vAlign w:val="center"/>
          </w:tcPr>
          <w:p w14:paraId="43749D1E" w14:textId="43B28FD5" w:rsidR="00DA7F7F" w:rsidRPr="00A826AD" w:rsidRDefault="00000000" w:rsidP="004A4F8F">
            <w:pPr>
              <w:spacing w:before="60" w:after="120"/>
              <w:jc w:val="center"/>
              <w:rPr>
                <w:rFonts w:cstheme="minorHAnsi"/>
                <w:sz w:val="18"/>
                <w:szCs w:val="18"/>
              </w:rPr>
            </w:pPr>
            <w:sdt>
              <w:sdtPr>
                <w:rPr>
                  <w:rFonts w:cstheme="minorHAnsi"/>
                  <w:sz w:val="18"/>
                  <w:szCs w:val="18"/>
                </w:rPr>
                <w:id w:val="1406883228"/>
                <w14:checkbox>
                  <w14:checked w14:val="0"/>
                  <w14:checkedState w14:val="2612" w14:font="MS Gothic"/>
                  <w14:uncheckedState w14:val="2610" w14:font="MS Gothic"/>
                </w14:checkbox>
              </w:sdtPr>
              <w:sdtContent>
                <w:r w:rsidR="003E09A4" w:rsidRPr="00A826AD">
                  <w:rPr>
                    <w:rFonts w:ascii="MS Gothic" w:eastAsia="MS Gothic" w:hAnsi="MS Gothic" w:cstheme="minorHAnsi" w:hint="eastAsia"/>
                    <w:sz w:val="18"/>
                    <w:szCs w:val="18"/>
                  </w:rPr>
                  <w:t>☐</w:t>
                </w:r>
              </w:sdtContent>
            </w:sdt>
          </w:p>
        </w:tc>
        <w:tc>
          <w:tcPr>
            <w:tcW w:w="651" w:type="pct"/>
            <w:vAlign w:val="center"/>
          </w:tcPr>
          <w:p w14:paraId="0E07E661" w14:textId="7AC0AB85" w:rsidR="00DA7F7F" w:rsidRPr="00A826AD" w:rsidRDefault="00DA7F7F" w:rsidP="004A4F8F">
            <w:pPr>
              <w:spacing w:before="60" w:after="120"/>
              <w:jc w:val="center"/>
              <w:rPr>
                <w:rFonts w:cstheme="minorHAnsi"/>
                <w:sz w:val="18"/>
                <w:szCs w:val="18"/>
              </w:rPr>
            </w:pPr>
          </w:p>
        </w:tc>
      </w:tr>
      <w:tr w:rsidR="000C3D7D" w:rsidRPr="00BD659E" w14:paraId="590D7D72" w14:textId="77777777" w:rsidTr="000C3D7D">
        <w:trPr>
          <w:jc w:val="center"/>
        </w:trPr>
        <w:tc>
          <w:tcPr>
            <w:tcW w:w="5000" w:type="pct"/>
            <w:gridSpan w:val="5"/>
            <w:shd w:val="clear" w:color="auto" w:fill="DEEAF6" w:themeFill="accent5" w:themeFillTint="33"/>
            <w:vAlign w:val="center"/>
          </w:tcPr>
          <w:p w14:paraId="553B2529" w14:textId="525D5DE9" w:rsidR="000C3D7D" w:rsidRPr="000C3D7D" w:rsidRDefault="000C3D7D" w:rsidP="00826338">
            <w:pPr>
              <w:pStyle w:val="Heading3"/>
              <w:spacing w:before="60"/>
              <w:contextualSpacing/>
              <w:jc w:val="center"/>
              <w:rPr>
                <w:sz w:val="18"/>
                <w:szCs w:val="20"/>
              </w:rPr>
            </w:pPr>
            <w:bookmarkStart w:id="13" w:name="_Consumer_Experience_2"/>
            <w:bookmarkEnd w:id="13"/>
            <w:r>
              <w:rPr>
                <w:sz w:val="18"/>
                <w:szCs w:val="20"/>
              </w:rPr>
              <w:t>Consumer Experience</w:t>
            </w:r>
          </w:p>
        </w:tc>
      </w:tr>
      <w:tr w:rsidR="00DA7F7F" w:rsidRPr="00BD659E" w14:paraId="69F828FF" w14:textId="34B9F6C1" w:rsidTr="004A4F8F">
        <w:trPr>
          <w:jc w:val="center"/>
        </w:trPr>
        <w:tc>
          <w:tcPr>
            <w:tcW w:w="793" w:type="pct"/>
            <w:vAlign w:val="center"/>
          </w:tcPr>
          <w:p w14:paraId="33AE1077" w14:textId="5808D91C" w:rsidR="00DA7F7F" w:rsidRPr="009954AF" w:rsidRDefault="00DA7F7F" w:rsidP="004A4F8F">
            <w:pPr>
              <w:spacing w:before="60" w:after="120"/>
              <w:jc w:val="center"/>
              <w:rPr>
                <w:rFonts w:cstheme="minorHAnsi"/>
                <w:sz w:val="18"/>
                <w:szCs w:val="18"/>
              </w:rPr>
            </w:pPr>
            <w:r w:rsidRPr="009954AF">
              <w:rPr>
                <w:sz w:val="18"/>
                <w:szCs w:val="18"/>
              </w:rPr>
              <w:t>4.2.1</w:t>
            </w:r>
          </w:p>
        </w:tc>
        <w:tc>
          <w:tcPr>
            <w:tcW w:w="608" w:type="pct"/>
            <w:tcBorders>
              <w:top w:val="nil"/>
              <w:left w:val="single" w:sz="4" w:space="0" w:color="auto"/>
              <w:bottom w:val="single" w:sz="4" w:space="0" w:color="auto"/>
              <w:right w:val="single" w:sz="4" w:space="0" w:color="auto"/>
            </w:tcBorders>
            <w:shd w:val="clear" w:color="auto" w:fill="auto"/>
            <w:vAlign w:val="center"/>
          </w:tcPr>
          <w:p w14:paraId="588BD294" w14:textId="572D7754" w:rsidR="00DA7F7F" w:rsidRPr="009954AF" w:rsidRDefault="00DA7F7F" w:rsidP="004A4F8F">
            <w:pPr>
              <w:spacing w:before="60" w:after="120"/>
              <w:jc w:val="center"/>
              <w:rPr>
                <w:sz w:val="18"/>
                <w:szCs w:val="18"/>
              </w:rPr>
            </w:pPr>
            <w:r w:rsidRPr="009954AF">
              <w:rPr>
                <w:rFonts w:cs="Calibri"/>
                <w:color w:val="000000"/>
                <w:sz w:val="18"/>
                <w:szCs w:val="18"/>
              </w:rPr>
              <w:t>46</w:t>
            </w:r>
          </w:p>
        </w:tc>
        <w:tc>
          <w:tcPr>
            <w:tcW w:w="2105" w:type="pct"/>
            <w:shd w:val="clear" w:color="auto" w:fill="auto"/>
            <w:vAlign w:val="center"/>
          </w:tcPr>
          <w:p w14:paraId="06200471" w14:textId="667DE3B5" w:rsidR="00DA7F7F" w:rsidRPr="009954AF" w:rsidRDefault="00DA7F7F" w:rsidP="00826338">
            <w:pPr>
              <w:spacing w:before="60" w:after="120"/>
              <w:contextualSpacing/>
              <w:rPr>
                <w:rFonts w:cstheme="minorHAnsi"/>
                <w:sz w:val="18"/>
                <w:szCs w:val="18"/>
              </w:rPr>
            </w:pPr>
            <w:r w:rsidRPr="009954AF">
              <w:rPr>
                <w:sz w:val="18"/>
                <w:szCs w:val="18"/>
              </w:rPr>
              <w:t>Confirm that the State will develop and submit an outreach and education strategy consistent with section 4.2.1</w:t>
            </w:r>
          </w:p>
        </w:tc>
        <w:tc>
          <w:tcPr>
            <w:tcW w:w="843" w:type="pct"/>
            <w:vAlign w:val="center"/>
          </w:tcPr>
          <w:p w14:paraId="4A8EF920" w14:textId="4AABF144" w:rsidR="00DA7F7F" w:rsidRPr="00A826AD" w:rsidRDefault="00000000" w:rsidP="004A4F8F">
            <w:pPr>
              <w:spacing w:before="60" w:after="120"/>
              <w:jc w:val="center"/>
              <w:rPr>
                <w:rFonts w:cstheme="minorHAnsi"/>
                <w:sz w:val="18"/>
                <w:szCs w:val="18"/>
              </w:rPr>
            </w:pPr>
            <w:sdt>
              <w:sdtPr>
                <w:rPr>
                  <w:rFonts w:cstheme="minorHAnsi"/>
                  <w:sz w:val="18"/>
                  <w:szCs w:val="18"/>
                </w:rPr>
                <w:id w:val="479424469"/>
                <w14:checkbox>
                  <w14:checked w14:val="0"/>
                  <w14:checkedState w14:val="2612" w14:font="MS Gothic"/>
                  <w14:uncheckedState w14:val="2610" w14:font="MS Gothic"/>
                </w14:checkbox>
              </w:sdtPr>
              <w:sdtContent>
                <w:r w:rsidR="003E09A4" w:rsidRPr="00A826AD">
                  <w:rPr>
                    <w:rFonts w:ascii="MS Gothic" w:eastAsia="MS Gothic" w:hAnsi="MS Gothic" w:cstheme="minorHAnsi" w:hint="eastAsia"/>
                    <w:sz w:val="18"/>
                    <w:szCs w:val="18"/>
                  </w:rPr>
                  <w:t>☐</w:t>
                </w:r>
              </w:sdtContent>
            </w:sdt>
          </w:p>
        </w:tc>
        <w:tc>
          <w:tcPr>
            <w:tcW w:w="651" w:type="pct"/>
            <w:vAlign w:val="center"/>
          </w:tcPr>
          <w:p w14:paraId="5D3C0C20" w14:textId="77777777" w:rsidR="00DA7F7F" w:rsidRPr="00A826AD" w:rsidRDefault="00DA7F7F" w:rsidP="004A4F8F">
            <w:pPr>
              <w:spacing w:before="60" w:after="120"/>
              <w:jc w:val="center"/>
              <w:rPr>
                <w:rFonts w:cstheme="minorHAnsi"/>
                <w:sz w:val="18"/>
                <w:szCs w:val="18"/>
              </w:rPr>
            </w:pPr>
          </w:p>
        </w:tc>
      </w:tr>
      <w:tr w:rsidR="00DA7F7F" w:rsidRPr="00BD659E" w14:paraId="77673C08" w14:textId="1DC0EEE3" w:rsidTr="004A4F8F">
        <w:trPr>
          <w:jc w:val="center"/>
        </w:trPr>
        <w:tc>
          <w:tcPr>
            <w:tcW w:w="793" w:type="pct"/>
            <w:vAlign w:val="center"/>
          </w:tcPr>
          <w:p w14:paraId="7049BFCF" w14:textId="2FED534B" w:rsidR="00DA7F7F" w:rsidRPr="009954AF" w:rsidRDefault="00DA7F7F" w:rsidP="004A4F8F">
            <w:pPr>
              <w:spacing w:before="60" w:after="120"/>
              <w:jc w:val="center"/>
              <w:rPr>
                <w:rFonts w:cstheme="minorHAnsi"/>
                <w:sz w:val="18"/>
                <w:szCs w:val="18"/>
              </w:rPr>
            </w:pPr>
            <w:bookmarkStart w:id="14" w:name="_Consumer_Experience_1"/>
            <w:bookmarkEnd w:id="14"/>
            <w:r w:rsidRPr="009954AF">
              <w:rPr>
                <w:sz w:val="18"/>
                <w:szCs w:val="18"/>
              </w:rPr>
              <w:t>4.2.2</w:t>
            </w:r>
          </w:p>
        </w:tc>
        <w:tc>
          <w:tcPr>
            <w:tcW w:w="608" w:type="pct"/>
            <w:tcBorders>
              <w:top w:val="nil"/>
              <w:left w:val="single" w:sz="4" w:space="0" w:color="auto"/>
              <w:bottom w:val="single" w:sz="4" w:space="0" w:color="auto"/>
              <w:right w:val="single" w:sz="4" w:space="0" w:color="auto"/>
            </w:tcBorders>
            <w:shd w:val="clear" w:color="auto" w:fill="auto"/>
            <w:vAlign w:val="center"/>
          </w:tcPr>
          <w:p w14:paraId="620688C9" w14:textId="0647A8E3" w:rsidR="00DA7F7F" w:rsidRPr="009954AF" w:rsidRDefault="00DA7F7F" w:rsidP="004A4F8F">
            <w:pPr>
              <w:jc w:val="center"/>
              <w:rPr>
                <w:sz w:val="18"/>
                <w:szCs w:val="18"/>
              </w:rPr>
            </w:pPr>
            <w:r w:rsidRPr="009954AF">
              <w:rPr>
                <w:rFonts w:cs="Calibri"/>
                <w:color w:val="000000"/>
                <w:sz w:val="18"/>
                <w:szCs w:val="18"/>
              </w:rPr>
              <w:t>47</w:t>
            </w:r>
          </w:p>
        </w:tc>
        <w:tc>
          <w:tcPr>
            <w:tcW w:w="2105" w:type="pct"/>
            <w:shd w:val="clear" w:color="auto" w:fill="auto"/>
            <w:vAlign w:val="center"/>
          </w:tcPr>
          <w:p w14:paraId="3EA13FF5" w14:textId="77777777" w:rsidR="00DA7F7F" w:rsidRPr="009954AF" w:rsidRDefault="00DA7F7F" w:rsidP="00826338">
            <w:pPr>
              <w:spacing w:before="60" w:after="120"/>
              <w:contextualSpacing/>
              <w:rPr>
                <w:sz w:val="18"/>
                <w:szCs w:val="18"/>
              </w:rPr>
            </w:pPr>
            <w:r w:rsidRPr="009954AF">
              <w:rPr>
                <w:sz w:val="18"/>
                <w:szCs w:val="18"/>
              </w:rPr>
              <w:t>Describe how the State will verify that rebates are provided only for qualified electrification projects, including that each of the following conditions are met for each project:</w:t>
            </w:r>
          </w:p>
          <w:p w14:paraId="4B1F806E" w14:textId="77777777" w:rsidR="00DA7F7F" w:rsidRPr="009954AF" w:rsidRDefault="00DA7F7F" w:rsidP="00826338">
            <w:pPr>
              <w:pStyle w:val="ListParagraph"/>
              <w:numPr>
                <w:ilvl w:val="0"/>
                <w:numId w:val="6"/>
              </w:numPr>
              <w:spacing w:before="60" w:after="120"/>
              <w:rPr>
                <w:sz w:val="18"/>
                <w:szCs w:val="18"/>
              </w:rPr>
            </w:pPr>
            <w:r w:rsidRPr="009954AF">
              <w:rPr>
                <w:sz w:val="18"/>
                <w:szCs w:val="18"/>
              </w:rPr>
              <w:t>Project includes the purchase and installation of a qualifying product, as described in section 4.2.1;</w:t>
            </w:r>
          </w:p>
          <w:p w14:paraId="128EE16B" w14:textId="77777777" w:rsidR="00DA7F7F" w:rsidRPr="009954AF" w:rsidRDefault="00DA7F7F" w:rsidP="00826338">
            <w:pPr>
              <w:pStyle w:val="ListParagraph"/>
              <w:numPr>
                <w:ilvl w:val="0"/>
                <w:numId w:val="6"/>
              </w:numPr>
              <w:spacing w:before="60" w:after="120"/>
              <w:rPr>
                <w:sz w:val="18"/>
                <w:szCs w:val="18"/>
              </w:rPr>
            </w:pPr>
            <w:r w:rsidRPr="009954AF">
              <w:rPr>
                <w:sz w:val="18"/>
                <w:szCs w:val="18"/>
              </w:rPr>
              <w:t>The qualifying product is installed as part of new construction; or to replace a non-electric appliance; or as a first-time purchase with respect to that appliance; and</w:t>
            </w:r>
          </w:p>
          <w:p w14:paraId="209C7F57" w14:textId="0E6A771A" w:rsidR="00DA7F7F" w:rsidRPr="009954AF" w:rsidRDefault="00DA7F7F" w:rsidP="00826338">
            <w:pPr>
              <w:spacing w:before="60" w:after="120"/>
              <w:contextualSpacing/>
              <w:rPr>
                <w:rFonts w:cstheme="minorHAnsi"/>
                <w:sz w:val="18"/>
                <w:szCs w:val="18"/>
              </w:rPr>
            </w:pPr>
            <w:r w:rsidRPr="009954AF">
              <w:rPr>
                <w:sz w:val="18"/>
                <w:szCs w:val="18"/>
              </w:rPr>
              <w:t>The installation occurs at a single-family home or eligible multifamily building.</w:t>
            </w:r>
          </w:p>
        </w:tc>
        <w:tc>
          <w:tcPr>
            <w:tcW w:w="843" w:type="pct"/>
            <w:vAlign w:val="center"/>
          </w:tcPr>
          <w:p w14:paraId="2B22F6EA" w14:textId="1B1DB6DA" w:rsidR="00DA7F7F" w:rsidRPr="00A826AD" w:rsidRDefault="00DA7F7F" w:rsidP="004A4F8F">
            <w:pPr>
              <w:spacing w:before="60" w:after="120"/>
              <w:jc w:val="center"/>
              <w:rPr>
                <w:rFonts w:cstheme="minorHAnsi"/>
                <w:sz w:val="18"/>
                <w:szCs w:val="18"/>
              </w:rPr>
            </w:pPr>
          </w:p>
        </w:tc>
        <w:tc>
          <w:tcPr>
            <w:tcW w:w="651" w:type="pct"/>
            <w:vAlign w:val="center"/>
          </w:tcPr>
          <w:p w14:paraId="0D994D90" w14:textId="4D134202" w:rsidR="00DA7F7F" w:rsidRPr="00A826AD" w:rsidRDefault="00000000" w:rsidP="004A4F8F">
            <w:pPr>
              <w:spacing w:before="60" w:after="120"/>
              <w:jc w:val="center"/>
              <w:rPr>
                <w:rFonts w:cstheme="minorHAnsi"/>
                <w:sz w:val="18"/>
                <w:szCs w:val="18"/>
              </w:rPr>
            </w:pPr>
            <w:sdt>
              <w:sdtPr>
                <w:rPr>
                  <w:rFonts w:cstheme="minorHAnsi"/>
                  <w:sz w:val="18"/>
                  <w:szCs w:val="18"/>
                </w:rPr>
                <w:id w:val="2062279662"/>
                <w14:checkbox>
                  <w14:checked w14:val="0"/>
                  <w14:checkedState w14:val="2612" w14:font="MS Gothic"/>
                  <w14:uncheckedState w14:val="2610" w14:font="MS Gothic"/>
                </w14:checkbox>
              </w:sdtPr>
              <w:sdtContent>
                <w:r w:rsidR="003E09A4" w:rsidRPr="00A826AD">
                  <w:rPr>
                    <w:rFonts w:ascii="MS Gothic" w:eastAsia="MS Gothic" w:hAnsi="MS Gothic" w:cstheme="minorHAnsi" w:hint="eastAsia"/>
                    <w:sz w:val="18"/>
                    <w:szCs w:val="18"/>
                  </w:rPr>
                  <w:t>☐</w:t>
                </w:r>
              </w:sdtContent>
            </w:sdt>
          </w:p>
        </w:tc>
      </w:tr>
      <w:tr w:rsidR="004A4F8F" w:rsidRPr="00BD659E" w14:paraId="549AF265" w14:textId="5F7E9EDF" w:rsidTr="004A4F8F">
        <w:trPr>
          <w:jc w:val="center"/>
        </w:trPr>
        <w:tc>
          <w:tcPr>
            <w:tcW w:w="793" w:type="pct"/>
            <w:vAlign w:val="center"/>
          </w:tcPr>
          <w:p w14:paraId="4E76F49E" w14:textId="2567E0E3" w:rsidR="004A4F8F" w:rsidRPr="009954AF" w:rsidRDefault="004A4F8F" w:rsidP="004A4F8F">
            <w:pPr>
              <w:spacing w:before="60" w:after="120"/>
              <w:jc w:val="center"/>
              <w:rPr>
                <w:rFonts w:cstheme="minorHAnsi"/>
                <w:sz w:val="18"/>
                <w:szCs w:val="18"/>
              </w:rPr>
            </w:pPr>
            <w:r w:rsidRPr="009954AF">
              <w:rPr>
                <w:sz w:val="18"/>
                <w:szCs w:val="18"/>
              </w:rPr>
              <w:t>4.2.2</w:t>
            </w:r>
          </w:p>
        </w:tc>
        <w:tc>
          <w:tcPr>
            <w:tcW w:w="608" w:type="pct"/>
            <w:tcBorders>
              <w:top w:val="nil"/>
              <w:left w:val="single" w:sz="4" w:space="0" w:color="auto"/>
              <w:bottom w:val="single" w:sz="4" w:space="0" w:color="auto"/>
              <w:right w:val="single" w:sz="4" w:space="0" w:color="auto"/>
            </w:tcBorders>
            <w:shd w:val="clear" w:color="auto" w:fill="auto"/>
            <w:vAlign w:val="center"/>
          </w:tcPr>
          <w:p w14:paraId="13EC3F33" w14:textId="0626B801" w:rsidR="004A4F8F" w:rsidRPr="009954AF" w:rsidRDefault="004A4F8F" w:rsidP="004A4F8F">
            <w:pPr>
              <w:spacing w:before="60" w:after="120"/>
              <w:jc w:val="center"/>
              <w:rPr>
                <w:sz w:val="18"/>
                <w:szCs w:val="18"/>
              </w:rPr>
            </w:pPr>
            <w:r w:rsidRPr="009954AF">
              <w:rPr>
                <w:rFonts w:cs="Calibri"/>
                <w:color w:val="000000"/>
                <w:sz w:val="18"/>
                <w:szCs w:val="18"/>
              </w:rPr>
              <w:t>48</w:t>
            </w:r>
          </w:p>
        </w:tc>
        <w:tc>
          <w:tcPr>
            <w:tcW w:w="2105" w:type="pct"/>
            <w:shd w:val="clear" w:color="auto" w:fill="auto"/>
            <w:vAlign w:val="center"/>
          </w:tcPr>
          <w:p w14:paraId="5EFF7D09" w14:textId="1D2B2009" w:rsidR="004A4F8F" w:rsidRPr="009954AF" w:rsidRDefault="004A4F8F" w:rsidP="00826338">
            <w:pPr>
              <w:spacing w:before="60" w:after="120"/>
              <w:contextualSpacing/>
              <w:rPr>
                <w:rFonts w:cstheme="minorHAnsi"/>
                <w:sz w:val="18"/>
                <w:szCs w:val="18"/>
              </w:rPr>
            </w:pPr>
            <w:r w:rsidRPr="009954AF">
              <w:rPr>
                <w:sz w:val="18"/>
                <w:szCs w:val="18"/>
              </w:rPr>
              <w:t>Describe how the State will collect and retain documentation to demonstrate how each criterion in section 4.2.1 was met for each installation.</w:t>
            </w:r>
          </w:p>
        </w:tc>
        <w:tc>
          <w:tcPr>
            <w:tcW w:w="843" w:type="pct"/>
            <w:vAlign w:val="center"/>
          </w:tcPr>
          <w:p w14:paraId="04F5611B" w14:textId="17698CED" w:rsidR="004A4F8F" w:rsidRPr="00A826AD" w:rsidRDefault="00000000" w:rsidP="004A4F8F">
            <w:pPr>
              <w:spacing w:before="60" w:after="120"/>
              <w:jc w:val="center"/>
              <w:rPr>
                <w:rFonts w:cstheme="minorHAnsi"/>
                <w:sz w:val="18"/>
                <w:szCs w:val="18"/>
              </w:rPr>
            </w:pPr>
            <w:sdt>
              <w:sdtPr>
                <w:rPr>
                  <w:rFonts w:cstheme="minorHAnsi"/>
                  <w:sz w:val="18"/>
                  <w:szCs w:val="18"/>
                </w:rPr>
                <w:id w:val="-1869976793"/>
                <w14:checkbox>
                  <w14:checked w14:val="0"/>
                  <w14:checkedState w14:val="2612" w14:font="MS Gothic"/>
                  <w14:uncheckedState w14:val="2610" w14:font="MS Gothic"/>
                </w14:checkbox>
              </w:sdtPr>
              <w:sdtContent>
                <w:r w:rsidR="004A4F8F" w:rsidRPr="00E5298E">
                  <w:rPr>
                    <w:rFonts w:ascii="MS Gothic" w:eastAsia="MS Gothic" w:hAnsi="MS Gothic" w:cstheme="minorHAnsi" w:hint="eastAsia"/>
                    <w:sz w:val="18"/>
                    <w:szCs w:val="18"/>
                  </w:rPr>
                  <w:t>☐</w:t>
                </w:r>
              </w:sdtContent>
            </w:sdt>
          </w:p>
        </w:tc>
        <w:tc>
          <w:tcPr>
            <w:tcW w:w="651" w:type="pct"/>
            <w:vAlign w:val="center"/>
          </w:tcPr>
          <w:p w14:paraId="17A1CD2C" w14:textId="77F03004" w:rsidR="004A4F8F" w:rsidRPr="00A826AD" w:rsidRDefault="004A4F8F" w:rsidP="004A4F8F">
            <w:pPr>
              <w:spacing w:before="60" w:after="120"/>
              <w:jc w:val="center"/>
              <w:rPr>
                <w:rFonts w:cstheme="minorHAnsi"/>
                <w:sz w:val="18"/>
                <w:szCs w:val="18"/>
              </w:rPr>
            </w:pPr>
          </w:p>
        </w:tc>
      </w:tr>
      <w:tr w:rsidR="004A4F8F" w:rsidRPr="00BD659E" w14:paraId="232AE6FD" w14:textId="0A055EBB" w:rsidTr="004A4F8F">
        <w:trPr>
          <w:jc w:val="center"/>
        </w:trPr>
        <w:tc>
          <w:tcPr>
            <w:tcW w:w="793" w:type="pct"/>
            <w:vAlign w:val="center"/>
          </w:tcPr>
          <w:p w14:paraId="5751DF43" w14:textId="24DAF24A" w:rsidR="004A4F8F" w:rsidRPr="009954AF" w:rsidRDefault="004A4F8F" w:rsidP="004A4F8F">
            <w:pPr>
              <w:spacing w:before="60" w:after="120"/>
              <w:jc w:val="center"/>
              <w:rPr>
                <w:rFonts w:cstheme="minorHAnsi"/>
                <w:sz w:val="18"/>
                <w:szCs w:val="18"/>
              </w:rPr>
            </w:pPr>
            <w:r w:rsidRPr="009954AF">
              <w:rPr>
                <w:sz w:val="18"/>
                <w:szCs w:val="18"/>
              </w:rPr>
              <w:lastRenderedPageBreak/>
              <w:t>4.2.2</w:t>
            </w:r>
          </w:p>
        </w:tc>
        <w:tc>
          <w:tcPr>
            <w:tcW w:w="608" w:type="pct"/>
            <w:tcBorders>
              <w:top w:val="nil"/>
              <w:left w:val="single" w:sz="4" w:space="0" w:color="auto"/>
              <w:bottom w:val="single" w:sz="4" w:space="0" w:color="auto"/>
              <w:right w:val="single" w:sz="4" w:space="0" w:color="auto"/>
            </w:tcBorders>
            <w:shd w:val="clear" w:color="auto" w:fill="auto"/>
            <w:vAlign w:val="center"/>
          </w:tcPr>
          <w:p w14:paraId="477E1DB7" w14:textId="166D9FEF" w:rsidR="004A4F8F" w:rsidRPr="009954AF" w:rsidRDefault="004A4F8F" w:rsidP="004A4F8F">
            <w:pPr>
              <w:spacing w:before="60" w:after="120"/>
              <w:jc w:val="center"/>
              <w:rPr>
                <w:sz w:val="18"/>
                <w:szCs w:val="18"/>
              </w:rPr>
            </w:pPr>
            <w:r w:rsidRPr="009954AF">
              <w:rPr>
                <w:rFonts w:cs="Calibri"/>
                <w:color w:val="000000"/>
                <w:sz w:val="18"/>
                <w:szCs w:val="18"/>
              </w:rPr>
              <w:t>49</w:t>
            </w:r>
          </w:p>
        </w:tc>
        <w:tc>
          <w:tcPr>
            <w:tcW w:w="2105" w:type="pct"/>
            <w:shd w:val="clear" w:color="auto" w:fill="auto"/>
            <w:vAlign w:val="center"/>
          </w:tcPr>
          <w:p w14:paraId="3B1ED643" w14:textId="1058159A" w:rsidR="004A4F8F" w:rsidRPr="009954AF" w:rsidRDefault="004A4F8F" w:rsidP="00826338">
            <w:pPr>
              <w:spacing w:before="60" w:after="120"/>
              <w:contextualSpacing/>
              <w:rPr>
                <w:rFonts w:cstheme="minorHAnsi"/>
                <w:sz w:val="18"/>
                <w:szCs w:val="18"/>
              </w:rPr>
            </w:pPr>
            <w:r w:rsidRPr="009954AF">
              <w:rPr>
                <w:sz w:val="18"/>
                <w:szCs w:val="18"/>
              </w:rPr>
              <w:t>If applicable, identify any additional types of “materials to improve ventilation”</w:t>
            </w:r>
            <w:r w:rsidRPr="009954AF">
              <w:rPr>
                <w:rStyle w:val="FootnoteReference"/>
                <w:sz w:val="18"/>
                <w:szCs w:val="18"/>
              </w:rPr>
              <w:footnoteReference w:id="5"/>
            </w:r>
            <w:r w:rsidRPr="009954AF">
              <w:rPr>
                <w:sz w:val="18"/>
                <w:szCs w:val="18"/>
              </w:rPr>
              <w:t xml:space="preserve"> that the State plans to make eligible for rebates.</w:t>
            </w:r>
          </w:p>
        </w:tc>
        <w:tc>
          <w:tcPr>
            <w:tcW w:w="843" w:type="pct"/>
            <w:vAlign w:val="center"/>
          </w:tcPr>
          <w:p w14:paraId="3000A0F0" w14:textId="54BE357D" w:rsidR="004A4F8F" w:rsidRPr="00A826AD" w:rsidRDefault="00000000" w:rsidP="004A4F8F">
            <w:pPr>
              <w:spacing w:before="60" w:after="120"/>
              <w:jc w:val="center"/>
              <w:rPr>
                <w:rFonts w:cstheme="minorHAnsi"/>
                <w:sz w:val="18"/>
                <w:szCs w:val="18"/>
              </w:rPr>
            </w:pPr>
            <w:sdt>
              <w:sdtPr>
                <w:rPr>
                  <w:rFonts w:cstheme="minorHAnsi"/>
                  <w:sz w:val="18"/>
                  <w:szCs w:val="18"/>
                </w:rPr>
                <w:id w:val="-841160931"/>
                <w14:checkbox>
                  <w14:checked w14:val="0"/>
                  <w14:checkedState w14:val="2612" w14:font="MS Gothic"/>
                  <w14:uncheckedState w14:val="2610" w14:font="MS Gothic"/>
                </w14:checkbox>
              </w:sdtPr>
              <w:sdtContent>
                <w:r w:rsidR="004A4F8F" w:rsidRPr="00E5298E">
                  <w:rPr>
                    <w:rFonts w:ascii="MS Gothic" w:eastAsia="MS Gothic" w:hAnsi="MS Gothic" w:cstheme="minorHAnsi" w:hint="eastAsia"/>
                    <w:sz w:val="18"/>
                    <w:szCs w:val="18"/>
                  </w:rPr>
                  <w:t>☐</w:t>
                </w:r>
              </w:sdtContent>
            </w:sdt>
          </w:p>
        </w:tc>
        <w:tc>
          <w:tcPr>
            <w:tcW w:w="651" w:type="pct"/>
            <w:vAlign w:val="center"/>
          </w:tcPr>
          <w:p w14:paraId="0B0FCFAE" w14:textId="77777777" w:rsidR="004A4F8F" w:rsidRPr="00A826AD" w:rsidRDefault="004A4F8F" w:rsidP="004A4F8F">
            <w:pPr>
              <w:spacing w:before="60" w:after="120"/>
              <w:jc w:val="center"/>
              <w:rPr>
                <w:rFonts w:cstheme="minorHAnsi"/>
                <w:sz w:val="18"/>
                <w:szCs w:val="18"/>
              </w:rPr>
            </w:pPr>
          </w:p>
        </w:tc>
      </w:tr>
      <w:tr w:rsidR="004A4F8F" w:rsidRPr="00BD659E" w14:paraId="5EA0AD3B" w14:textId="4EF7D625" w:rsidTr="004A4F8F">
        <w:trPr>
          <w:jc w:val="center"/>
        </w:trPr>
        <w:tc>
          <w:tcPr>
            <w:tcW w:w="793" w:type="pct"/>
            <w:vAlign w:val="center"/>
          </w:tcPr>
          <w:p w14:paraId="3FEC3C8B" w14:textId="4E2B0E3F" w:rsidR="004A4F8F" w:rsidRPr="009954AF" w:rsidRDefault="004A4F8F" w:rsidP="004A4F8F">
            <w:pPr>
              <w:spacing w:before="60" w:after="120"/>
              <w:jc w:val="center"/>
              <w:rPr>
                <w:rFonts w:cstheme="minorHAnsi"/>
                <w:sz w:val="18"/>
                <w:szCs w:val="18"/>
              </w:rPr>
            </w:pPr>
            <w:r w:rsidRPr="009954AF">
              <w:rPr>
                <w:sz w:val="18"/>
                <w:szCs w:val="18"/>
              </w:rPr>
              <w:t>4.2.3</w:t>
            </w:r>
          </w:p>
        </w:tc>
        <w:tc>
          <w:tcPr>
            <w:tcW w:w="608" w:type="pct"/>
            <w:tcBorders>
              <w:top w:val="nil"/>
              <w:left w:val="single" w:sz="4" w:space="0" w:color="auto"/>
              <w:bottom w:val="single" w:sz="4" w:space="0" w:color="auto"/>
              <w:right w:val="single" w:sz="4" w:space="0" w:color="auto"/>
            </w:tcBorders>
            <w:shd w:val="clear" w:color="auto" w:fill="auto"/>
            <w:vAlign w:val="center"/>
          </w:tcPr>
          <w:p w14:paraId="2A6D8C1D" w14:textId="069D55B1" w:rsidR="004A4F8F" w:rsidRPr="009954AF" w:rsidRDefault="004A4F8F" w:rsidP="004A4F8F">
            <w:pPr>
              <w:spacing w:before="60" w:after="120"/>
              <w:jc w:val="center"/>
              <w:rPr>
                <w:sz w:val="18"/>
                <w:szCs w:val="18"/>
              </w:rPr>
            </w:pPr>
            <w:r w:rsidRPr="009954AF">
              <w:rPr>
                <w:rFonts w:cs="Calibri"/>
                <w:color w:val="000000"/>
                <w:sz w:val="18"/>
                <w:szCs w:val="18"/>
              </w:rPr>
              <w:t>50</w:t>
            </w:r>
          </w:p>
        </w:tc>
        <w:tc>
          <w:tcPr>
            <w:tcW w:w="2105" w:type="pct"/>
            <w:shd w:val="clear" w:color="auto" w:fill="auto"/>
            <w:vAlign w:val="center"/>
          </w:tcPr>
          <w:p w14:paraId="55246D91" w14:textId="4A22C6D0" w:rsidR="004A4F8F" w:rsidRPr="009954AF" w:rsidRDefault="004A4F8F" w:rsidP="00826338">
            <w:pPr>
              <w:spacing w:before="60" w:after="120"/>
              <w:contextualSpacing/>
              <w:rPr>
                <w:rFonts w:cstheme="minorHAnsi"/>
                <w:sz w:val="18"/>
                <w:szCs w:val="18"/>
              </w:rPr>
            </w:pPr>
            <w:r w:rsidRPr="009954AF">
              <w:rPr>
                <w:sz w:val="18"/>
                <w:szCs w:val="18"/>
              </w:rPr>
              <w:t>Describe how eligible entity representatives will be determined to be eligible for installation incentives, and how and when incentives will be paid.</w:t>
            </w:r>
          </w:p>
        </w:tc>
        <w:tc>
          <w:tcPr>
            <w:tcW w:w="843" w:type="pct"/>
            <w:vAlign w:val="center"/>
          </w:tcPr>
          <w:p w14:paraId="29593706" w14:textId="6B2ED297" w:rsidR="004A4F8F" w:rsidRPr="00A826AD" w:rsidRDefault="00000000" w:rsidP="004A4F8F">
            <w:pPr>
              <w:spacing w:before="60" w:after="120"/>
              <w:jc w:val="center"/>
              <w:rPr>
                <w:rFonts w:cstheme="minorHAnsi"/>
                <w:sz w:val="18"/>
                <w:szCs w:val="18"/>
              </w:rPr>
            </w:pPr>
            <w:sdt>
              <w:sdtPr>
                <w:rPr>
                  <w:rFonts w:cstheme="minorHAnsi"/>
                  <w:sz w:val="18"/>
                  <w:szCs w:val="18"/>
                </w:rPr>
                <w:id w:val="1387452209"/>
                <w14:checkbox>
                  <w14:checked w14:val="0"/>
                  <w14:checkedState w14:val="2612" w14:font="MS Gothic"/>
                  <w14:uncheckedState w14:val="2610" w14:font="MS Gothic"/>
                </w14:checkbox>
              </w:sdtPr>
              <w:sdtContent>
                <w:r w:rsidR="004A4F8F" w:rsidRPr="00E5298E">
                  <w:rPr>
                    <w:rFonts w:ascii="MS Gothic" w:eastAsia="MS Gothic" w:hAnsi="MS Gothic" w:cstheme="minorHAnsi" w:hint="eastAsia"/>
                    <w:sz w:val="18"/>
                    <w:szCs w:val="18"/>
                  </w:rPr>
                  <w:t>☐</w:t>
                </w:r>
              </w:sdtContent>
            </w:sdt>
          </w:p>
        </w:tc>
        <w:tc>
          <w:tcPr>
            <w:tcW w:w="651" w:type="pct"/>
            <w:vAlign w:val="center"/>
          </w:tcPr>
          <w:p w14:paraId="14DF26CE" w14:textId="77777777" w:rsidR="004A4F8F" w:rsidRPr="00A826AD" w:rsidRDefault="004A4F8F" w:rsidP="004A4F8F">
            <w:pPr>
              <w:spacing w:before="60" w:after="120"/>
              <w:jc w:val="center"/>
              <w:rPr>
                <w:rFonts w:cstheme="minorHAnsi"/>
                <w:sz w:val="18"/>
                <w:szCs w:val="18"/>
              </w:rPr>
            </w:pPr>
          </w:p>
        </w:tc>
      </w:tr>
      <w:tr w:rsidR="00DA7F7F" w:rsidRPr="00BD659E" w14:paraId="30283F51" w14:textId="2173E58A" w:rsidTr="004A4F8F">
        <w:trPr>
          <w:jc w:val="center"/>
        </w:trPr>
        <w:tc>
          <w:tcPr>
            <w:tcW w:w="793" w:type="pct"/>
            <w:vAlign w:val="center"/>
          </w:tcPr>
          <w:p w14:paraId="55229849" w14:textId="570F73CB" w:rsidR="00DA7F7F" w:rsidRPr="009954AF" w:rsidRDefault="00DA7F7F" w:rsidP="004A4F8F">
            <w:pPr>
              <w:spacing w:before="60" w:after="120"/>
              <w:jc w:val="center"/>
              <w:rPr>
                <w:rFonts w:cstheme="minorHAnsi"/>
                <w:sz w:val="18"/>
                <w:szCs w:val="18"/>
              </w:rPr>
            </w:pPr>
            <w:r w:rsidRPr="009954AF">
              <w:rPr>
                <w:sz w:val="18"/>
                <w:szCs w:val="18"/>
              </w:rPr>
              <w:t>4.2.3</w:t>
            </w:r>
          </w:p>
        </w:tc>
        <w:tc>
          <w:tcPr>
            <w:tcW w:w="608" w:type="pct"/>
            <w:tcBorders>
              <w:top w:val="nil"/>
              <w:left w:val="single" w:sz="4" w:space="0" w:color="auto"/>
              <w:bottom w:val="single" w:sz="4" w:space="0" w:color="auto"/>
              <w:right w:val="single" w:sz="4" w:space="0" w:color="auto"/>
            </w:tcBorders>
            <w:shd w:val="clear" w:color="auto" w:fill="auto"/>
            <w:vAlign w:val="center"/>
          </w:tcPr>
          <w:p w14:paraId="50666972" w14:textId="5CED0DD0" w:rsidR="00DA7F7F" w:rsidRPr="009954AF" w:rsidRDefault="00DA7F7F" w:rsidP="004A4F8F">
            <w:pPr>
              <w:spacing w:before="60" w:after="120"/>
              <w:jc w:val="center"/>
              <w:rPr>
                <w:sz w:val="18"/>
                <w:szCs w:val="18"/>
              </w:rPr>
            </w:pPr>
            <w:r w:rsidRPr="009954AF">
              <w:rPr>
                <w:rFonts w:cs="Calibri"/>
                <w:color w:val="000000"/>
                <w:sz w:val="18"/>
                <w:szCs w:val="18"/>
              </w:rPr>
              <w:t>51</w:t>
            </w:r>
          </w:p>
        </w:tc>
        <w:tc>
          <w:tcPr>
            <w:tcW w:w="2105" w:type="pct"/>
            <w:shd w:val="clear" w:color="auto" w:fill="auto"/>
            <w:vAlign w:val="center"/>
          </w:tcPr>
          <w:p w14:paraId="43B22564" w14:textId="06DA0792" w:rsidR="00DA7F7F" w:rsidRPr="009954AF" w:rsidRDefault="00DA7F7F" w:rsidP="00826338">
            <w:pPr>
              <w:spacing w:before="60" w:after="120"/>
              <w:contextualSpacing/>
              <w:rPr>
                <w:rFonts w:cstheme="minorHAnsi"/>
                <w:sz w:val="18"/>
                <w:szCs w:val="18"/>
              </w:rPr>
            </w:pPr>
            <w:r w:rsidRPr="009954AF">
              <w:rPr>
                <w:sz w:val="18"/>
                <w:szCs w:val="18"/>
              </w:rPr>
              <w:t>Confirm that the State program will provide a clear incentive schedule commensurate with the scale of the upgrades installed not to exceed the maximum allowable values.</w:t>
            </w:r>
          </w:p>
        </w:tc>
        <w:tc>
          <w:tcPr>
            <w:tcW w:w="843" w:type="pct"/>
            <w:vAlign w:val="center"/>
          </w:tcPr>
          <w:p w14:paraId="5A66ADD9" w14:textId="730511C6" w:rsidR="00DA7F7F" w:rsidRPr="00A826AD" w:rsidRDefault="00DA7F7F" w:rsidP="004A4F8F">
            <w:pPr>
              <w:spacing w:before="60" w:after="120"/>
              <w:jc w:val="center"/>
              <w:rPr>
                <w:rFonts w:cstheme="minorHAnsi"/>
                <w:sz w:val="18"/>
                <w:szCs w:val="18"/>
              </w:rPr>
            </w:pPr>
          </w:p>
        </w:tc>
        <w:tc>
          <w:tcPr>
            <w:tcW w:w="651" w:type="pct"/>
            <w:vAlign w:val="center"/>
          </w:tcPr>
          <w:p w14:paraId="76399EE5" w14:textId="557C78C0" w:rsidR="00DA7F7F" w:rsidRPr="00A826AD" w:rsidRDefault="00000000" w:rsidP="004A4F8F">
            <w:pPr>
              <w:spacing w:before="60" w:after="120"/>
              <w:jc w:val="center"/>
              <w:rPr>
                <w:rFonts w:cstheme="minorHAnsi"/>
                <w:sz w:val="18"/>
                <w:szCs w:val="18"/>
              </w:rPr>
            </w:pPr>
            <w:sdt>
              <w:sdtPr>
                <w:rPr>
                  <w:rFonts w:cstheme="minorHAnsi"/>
                  <w:sz w:val="18"/>
                  <w:szCs w:val="18"/>
                </w:rPr>
                <w:id w:val="542716557"/>
                <w14:checkbox>
                  <w14:checked w14:val="0"/>
                  <w14:checkedState w14:val="2612" w14:font="MS Gothic"/>
                  <w14:uncheckedState w14:val="2610" w14:font="MS Gothic"/>
                </w14:checkbox>
              </w:sdtPr>
              <w:sdtContent>
                <w:r w:rsidR="004A4F8F" w:rsidRPr="00A826AD">
                  <w:rPr>
                    <w:rFonts w:ascii="MS Gothic" w:eastAsia="MS Gothic" w:hAnsi="MS Gothic" w:cstheme="minorHAnsi" w:hint="eastAsia"/>
                    <w:sz w:val="18"/>
                    <w:szCs w:val="18"/>
                  </w:rPr>
                  <w:t>☐</w:t>
                </w:r>
              </w:sdtContent>
            </w:sdt>
          </w:p>
        </w:tc>
      </w:tr>
      <w:tr w:rsidR="00DA7F7F" w:rsidRPr="00BD659E" w14:paraId="139FA7AC" w14:textId="635419A4" w:rsidTr="004A4F8F">
        <w:trPr>
          <w:jc w:val="center"/>
        </w:trPr>
        <w:tc>
          <w:tcPr>
            <w:tcW w:w="793" w:type="pct"/>
            <w:vAlign w:val="center"/>
          </w:tcPr>
          <w:p w14:paraId="1311C5F8" w14:textId="756110D3" w:rsidR="00DA7F7F" w:rsidRPr="009954AF" w:rsidRDefault="00DA7F7F" w:rsidP="004A4F8F">
            <w:pPr>
              <w:spacing w:before="60" w:after="120"/>
              <w:jc w:val="center"/>
              <w:rPr>
                <w:rFonts w:cstheme="minorHAnsi"/>
                <w:sz w:val="18"/>
                <w:szCs w:val="18"/>
              </w:rPr>
            </w:pPr>
            <w:r w:rsidRPr="009954AF">
              <w:rPr>
                <w:sz w:val="18"/>
                <w:szCs w:val="18"/>
              </w:rPr>
              <w:t>4.2.3</w:t>
            </w:r>
          </w:p>
        </w:tc>
        <w:tc>
          <w:tcPr>
            <w:tcW w:w="608" w:type="pct"/>
            <w:tcBorders>
              <w:top w:val="nil"/>
              <w:left w:val="single" w:sz="4" w:space="0" w:color="auto"/>
              <w:bottom w:val="single" w:sz="4" w:space="0" w:color="auto"/>
              <w:right w:val="single" w:sz="4" w:space="0" w:color="auto"/>
            </w:tcBorders>
            <w:shd w:val="clear" w:color="auto" w:fill="auto"/>
            <w:vAlign w:val="center"/>
          </w:tcPr>
          <w:p w14:paraId="0ABA1180" w14:textId="0D37CC57" w:rsidR="00DA7F7F" w:rsidRPr="009954AF" w:rsidRDefault="00DA7F7F" w:rsidP="004A4F8F">
            <w:pPr>
              <w:spacing w:before="60" w:after="120"/>
              <w:jc w:val="center"/>
              <w:rPr>
                <w:sz w:val="18"/>
                <w:szCs w:val="18"/>
              </w:rPr>
            </w:pPr>
            <w:r w:rsidRPr="009954AF">
              <w:rPr>
                <w:rFonts w:cs="Calibri"/>
                <w:color w:val="000000"/>
                <w:sz w:val="18"/>
                <w:szCs w:val="18"/>
              </w:rPr>
              <w:t>52</w:t>
            </w:r>
          </w:p>
        </w:tc>
        <w:tc>
          <w:tcPr>
            <w:tcW w:w="2105" w:type="pct"/>
            <w:shd w:val="clear" w:color="auto" w:fill="auto"/>
            <w:vAlign w:val="center"/>
          </w:tcPr>
          <w:p w14:paraId="75A0A6A4" w14:textId="27CF75FA" w:rsidR="00DA7F7F" w:rsidRPr="009954AF" w:rsidRDefault="00DA7F7F" w:rsidP="00826338">
            <w:pPr>
              <w:spacing w:before="60" w:after="120"/>
              <w:contextualSpacing/>
              <w:rPr>
                <w:rFonts w:cstheme="minorHAnsi"/>
                <w:sz w:val="18"/>
                <w:szCs w:val="18"/>
              </w:rPr>
            </w:pPr>
            <w:r w:rsidRPr="009954AF">
              <w:rPr>
                <w:sz w:val="18"/>
                <w:szCs w:val="18"/>
              </w:rPr>
              <w:t xml:space="preserve">Describe what tool(s) the State will provide for eligible entity representatives to identify households that qualify for an installer incentive for </w:t>
            </w:r>
            <w:r w:rsidRPr="009954AF">
              <w:rPr>
                <w:rStyle w:val="cf01"/>
                <w:rFonts w:ascii="Avenir Next LT Pro" w:eastAsiaTheme="majorEastAsia" w:hAnsi="Avenir Next LT Pro"/>
              </w:rPr>
              <w:t>substantial installation located within a disadvantaged community.</w:t>
            </w:r>
          </w:p>
        </w:tc>
        <w:tc>
          <w:tcPr>
            <w:tcW w:w="843" w:type="pct"/>
            <w:vAlign w:val="center"/>
          </w:tcPr>
          <w:p w14:paraId="572077C5" w14:textId="06834A0C" w:rsidR="00DA7F7F" w:rsidRPr="00A826AD" w:rsidRDefault="00000000" w:rsidP="004A4F8F">
            <w:pPr>
              <w:spacing w:before="60" w:after="120"/>
              <w:jc w:val="center"/>
              <w:rPr>
                <w:rFonts w:cstheme="minorHAnsi"/>
                <w:sz w:val="18"/>
                <w:szCs w:val="18"/>
              </w:rPr>
            </w:pPr>
            <w:sdt>
              <w:sdtPr>
                <w:rPr>
                  <w:rFonts w:cstheme="minorHAnsi"/>
                  <w:sz w:val="18"/>
                  <w:szCs w:val="18"/>
                </w:rPr>
                <w:id w:val="-148828040"/>
                <w14:checkbox>
                  <w14:checked w14:val="0"/>
                  <w14:checkedState w14:val="2612" w14:font="MS Gothic"/>
                  <w14:uncheckedState w14:val="2610" w14:font="MS Gothic"/>
                </w14:checkbox>
              </w:sdtPr>
              <w:sdtContent>
                <w:r w:rsidR="004A4F8F" w:rsidRPr="00A826AD">
                  <w:rPr>
                    <w:rFonts w:ascii="MS Gothic" w:eastAsia="MS Gothic" w:hAnsi="MS Gothic" w:cstheme="minorHAnsi" w:hint="eastAsia"/>
                    <w:sz w:val="18"/>
                    <w:szCs w:val="18"/>
                  </w:rPr>
                  <w:t>☐</w:t>
                </w:r>
              </w:sdtContent>
            </w:sdt>
          </w:p>
        </w:tc>
        <w:tc>
          <w:tcPr>
            <w:tcW w:w="651" w:type="pct"/>
            <w:vAlign w:val="center"/>
          </w:tcPr>
          <w:p w14:paraId="2C68905B" w14:textId="67EE2755" w:rsidR="00DA7F7F" w:rsidRPr="00A826AD" w:rsidRDefault="00DA7F7F" w:rsidP="004A4F8F">
            <w:pPr>
              <w:spacing w:before="60" w:after="120"/>
              <w:jc w:val="center"/>
              <w:rPr>
                <w:rFonts w:cstheme="minorHAnsi"/>
                <w:sz w:val="18"/>
                <w:szCs w:val="18"/>
              </w:rPr>
            </w:pPr>
          </w:p>
        </w:tc>
      </w:tr>
      <w:tr w:rsidR="00DA7F7F" w:rsidRPr="00BD659E" w14:paraId="7BD71825" w14:textId="41BEA568" w:rsidTr="004A4F8F">
        <w:trPr>
          <w:jc w:val="center"/>
        </w:trPr>
        <w:tc>
          <w:tcPr>
            <w:tcW w:w="793" w:type="pct"/>
            <w:vAlign w:val="center"/>
          </w:tcPr>
          <w:p w14:paraId="6EF0228F" w14:textId="2516512E" w:rsidR="00DA7F7F" w:rsidRPr="009954AF" w:rsidRDefault="00DA7F7F" w:rsidP="004A4F8F">
            <w:pPr>
              <w:spacing w:before="60" w:after="120"/>
              <w:jc w:val="center"/>
              <w:rPr>
                <w:rFonts w:cstheme="minorHAnsi"/>
                <w:sz w:val="18"/>
                <w:szCs w:val="18"/>
              </w:rPr>
            </w:pPr>
            <w:r w:rsidRPr="009954AF">
              <w:rPr>
                <w:sz w:val="18"/>
                <w:szCs w:val="18"/>
              </w:rPr>
              <w:t>4.2.3</w:t>
            </w:r>
          </w:p>
        </w:tc>
        <w:tc>
          <w:tcPr>
            <w:tcW w:w="608" w:type="pct"/>
            <w:tcBorders>
              <w:top w:val="nil"/>
              <w:left w:val="single" w:sz="4" w:space="0" w:color="auto"/>
              <w:bottom w:val="single" w:sz="4" w:space="0" w:color="auto"/>
              <w:right w:val="single" w:sz="4" w:space="0" w:color="auto"/>
            </w:tcBorders>
            <w:shd w:val="clear" w:color="auto" w:fill="auto"/>
            <w:vAlign w:val="center"/>
          </w:tcPr>
          <w:p w14:paraId="7E99D5B9" w14:textId="30A6EF09" w:rsidR="00DA7F7F" w:rsidRPr="009954AF" w:rsidRDefault="00DA7F7F" w:rsidP="004A4F8F">
            <w:pPr>
              <w:spacing w:before="60" w:after="120"/>
              <w:jc w:val="center"/>
              <w:rPr>
                <w:sz w:val="18"/>
                <w:szCs w:val="18"/>
              </w:rPr>
            </w:pPr>
            <w:r w:rsidRPr="009954AF">
              <w:rPr>
                <w:rFonts w:cs="Calibri"/>
                <w:color w:val="000000"/>
                <w:sz w:val="18"/>
                <w:szCs w:val="18"/>
              </w:rPr>
              <w:t>53</w:t>
            </w:r>
          </w:p>
        </w:tc>
        <w:tc>
          <w:tcPr>
            <w:tcW w:w="2105" w:type="pct"/>
            <w:shd w:val="clear" w:color="auto" w:fill="auto"/>
            <w:vAlign w:val="center"/>
          </w:tcPr>
          <w:p w14:paraId="5467F3AC" w14:textId="643514EB" w:rsidR="00DA7F7F" w:rsidRPr="009954AF" w:rsidRDefault="00DA7F7F" w:rsidP="00826338">
            <w:pPr>
              <w:spacing w:before="60" w:after="120"/>
              <w:contextualSpacing/>
              <w:rPr>
                <w:rFonts w:cstheme="minorHAnsi"/>
                <w:sz w:val="18"/>
                <w:szCs w:val="18"/>
              </w:rPr>
            </w:pPr>
            <w:r w:rsidRPr="009954AF">
              <w:rPr>
                <w:sz w:val="18"/>
                <w:szCs w:val="18"/>
              </w:rPr>
              <w:t>Confirm that the program will automatically provide the incentive to eligible entity representatives in an amount not to exceed $500 per dwelling unit or multifamily building in a 12-month period.</w:t>
            </w:r>
          </w:p>
        </w:tc>
        <w:tc>
          <w:tcPr>
            <w:tcW w:w="843" w:type="pct"/>
            <w:vAlign w:val="center"/>
          </w:tcPr>
          <w:p w14:paraId="03735D83" w14:textId="4C74FFFF" w:rsidR="00DA7F7F" w:rsidRPr="00A826AD" w:rsidRDefault="00DA7F7F" w:rsidP="004A4F8F">
            <w:pPr>
              <w:spacing w:before="60" w:after="120"/>
              <w:jc w:val="center"/>
              <w:rPr>
                <w:rFonts w:cstheme="minorHAnsi"/>
                <w:sz w:val="18"/>
                <w:szCs w:val="18"/>
              </w:rPr>
            </w:pPr>
          </w:p>
        </w:tc>
        <w:tc>
          <w:tcPr>
            <w:tcW w:w="651" w:type="pct"/>
            <w:vAlign w:val="center"/>
          </w:tcPr>
          <w:p w14:paraId="49DC4FB0" w14:textId="535F2E0C" w:rsidR="00DA7F7F" w:rsidRPr="00A826AD" w:rsidRDefault="00000000" w:rsidP="004A4F8F">
            <w:pPr>
              <w:spacing w:before="60" w:after="120"/>
              <w:jc w:val="center"/>
              <w:rPr>
                <w:rFonts w:cstheme="minorHAnsi"/>
                <w:sz w:val="18"/>
                <w:szCs w:val="18"/>
              </w:rPr>
            </w:pPr>
            <w:sdt>
              <w:sdtPr>
                <w:rPr>
                  <w:rFonts w:cstheme="minorHAnsi"/>
                  <w:sz w:val="18"/>
                  <w:szCs w:val="18"/>
                </w:rPr>
                <w:id w:val="1825540983"/>
                <w14:checkbox>
                  <w14:checked w14:val="0"/>
                  <w14:checkedState w14:val="2612" w14:font="MS Gothic"/>
                  <w14:uncheckedState w14:val="2610" w14:font="MS Gothic"/>
                </w14:checkbox>
              </w:sdtPr>
              <w:sdtContent>
                <w:r w:rsidR="004A4F8F" w:rsidRPr="00A826AD">
                  <w:rPr>
                    <w:rFonts w:ascii="MS Gothic" w:eastAsia="MS Gothic" w:hAnsi="MS Gothic" w:cstheme="minorHAnsi" w:hint="eastAsia"/>
                    <w:sz w:val="18"/>
                    <w:szCs w:val="18"/>
                  </w:rPr>
                  <w:t>☐</w:t>
                </w:r>
              </w:sdtContent>
            </w:sdt>
          </w:p>
        </w:tc>
      </w:tr>
      <w:tr w:rsidR="00DA7F7F" w:rsidRPr="00BD659E" w14:paraId="4B05DB3E" w14:textId="6D7E82D3" w:rsidTr="004A4F8F">
        <w:trPr>
          <w:jc w:val="center"/>
        </w:trPr>
        <w:tc>
          <w:tcPr>
            <w:tcW w:w="793" w:type="pct"/>
            <w:vAlign w:val="center"/>
          </w:tcPr>
          <w:p w14:paraId="605739C8" w14:textId="637078F3" w:rsidR="00DA7F7F" w:rsidRPr="009954AF" w:rsidRDefault="00DA7F7F" w:rsidP="004A4F8F">
            <w:pPr>
              <w:spacing w:before="60" w:after="120"/>
              <w:jc w:val="center"/>
              <w:rPr>
                <w:rFonts w:cstheme="minorHAnsi"/>
                <w:sz w:val="18"/>
                <w:szCs w:val="18"/>
              </w:rPr>
            </w:pPr>
            <w:bookmarkStart w:id="15" w:name="_Home_Electrification_and_2"/>
            <w:bookmarkEnd w:id="15"/>
            <w:r w:rsidRPr="009954AF">
              <w:rPr>
                <w:sz w:val="18"/>
                <w:szCs w:val="18"/>
              </w:rPr>
              <w:t>4.2.4</w:t>
            </w:r>
          </w:p>
        </w:tc>
        <w:tc>
          <w:tcPr>
            <w:tcW w:w="608" w:type="pct"/>
            <w:tcBorders>
              <w:top w:val="nil"/>
              <w:left w:val="single" w:sz="4" w:space="0" w:color="auto"/>
              <w:bottom w:val="single" w:sz="4" w:space="0" w:color="auto"/>
              <w:right w:val="single" w:sz="4" w:space="0" w:color="auto"/>
            </w:tcBorders>
            <w:shd w:val="clear" w:color="auto" w:fill="auto"/>
            <w:vAlign w:val="center"/>
          </w:tcPr>
          <w:p w14:paraId="68EDD0DD" w14:textId="0F2D0669" w:rsidR="00DA7F7F" w:rsidRPr="009954AF" w:rsidRDefault="00DA7F7F" w:rsidP="004A4F8F">
            <w:pPr>
              <w:spacing w:before="60" w:after="120"/>
              <w:jc w:val="center"/>
              <w:rPr>
                <w:bCs/>
                <w:sz w:val="18"/>
                <w:szCs w:val="18"/>
              </w:rPr>
            </w:pPr>
            <w:r w:rsidRPr="009954AF">
              <w:rPr>
                <w:rFonts w:cs="Calibri"/>
                <w:color w:val="000000"/>
                <w:sz w:val="18"/>
                <w:szCs w:val="18"/>
              </w:rPr>
              <w:t>54</w:t>
            </w:r>
          </w:p>
        </w:tc>
        <w:tc>
          <w:tcPr>
            <w:tcW w:w="2105" w:type="pct"/>
            <w:shd w:val="clear" w:color="auto" w:fill="auto"/>
            <w:vAlign w:val="center"/>
          </w:tcPr>
          <w:p w14:paraId="69E2F156" w14:textId="6CDCEC99" w:rsidR="00DA7F7F" w:rsidRPr="009954AF" w:rsidRDefault="00DA7F7F" w:rsidP="00826338">
            <w:pPr>
              <w:spacing w:before="60" w:after="120"/>
              <w:contextualSpacing/>
              <w:rPr>
                <w:rFonts w:cstheme="minorHAnsi"/>
                <w:sz w:val="18"/>
                <w:szCs w:val="18"/>
              </w:rPr>
            </w:pPr>
            <w:r w:rsidRPr="009954AF">
              <w:rPr>
                <w:bCs/>
                <w:sz w:val="18"/>
                <w:szCs w:val="18"/>
              </w:rPr>
              <w:t>Determine and describe a pre-defined set of</w:t>
            </w:r>
            <w:r w:rsidRPr="009954AF">
              <w:rPr>
                <w:sz w:val="18"/>
                <w:szCs w:val="18"/>
              </w:rPr>
              <w:t xml:space="preserve"> home pre-condition(s) and/or scope of work scenario(s) that will constitute unacceptable risk of raising utility bills.</w:t>
            </w:r>
          </w:p>
        </w:tc>
        <w:tc>
          <w:tcPr>
            <w:tcW w:w="843" w:type="pct"/>
            <w:vAlign w:val="center"/>
          </w:tcPr>
          <w:p w14:paraId="44ECC9C8" w14:textId="7AB9C074" w:rsidR="00DA7F7F" w:rsidRPr="00A826AD" w:rsidRDefault="00000000" w:rsidP="004A4F8F">
            <w:pPr>
              <w:spacing w:before="60" w:after="120"/>
              <w:jc w:val="center"/>
              <w:rPr>
                <w:rFonts w:cstheme="minorHAnsi"/>
                <w:sz w:val="18"/>
                <w:szCs w:val="18"/>
              </w:rPr>
            </w:pPr>
            <w:sdt>
              <w:sdtPr>
                <w:rPr>
                  <w:rFonts w:cstheme="minorHAnsi"/>
                  <w:sz w:val="18"/>
                  <w:szCs w:val="18"/>
                </w:rPr>
                <w:id w:val="-1546603199"/>
                <w14:checkbox>
                  <w14:checked w14:val="0"/>
                  <w14:checkedState w14:val="2612" w14:font="MS Gothic"/>
                  <w14:uncheckedState w14:val="2610" w14:font="MS Gothic"/>
                </w14:checkbox>
              </w:sdtPr>
              <w:sdtContent>
                <w:r w:rsidR="004A4F8F" w:rsidRPr="00A826AD">
                  <w:rPr>
                    <w:rFonts w:ascii="MS Gothic" w:eastAsia="MS Gothic" w:hAnsi="MS Gothic" w:cstheme="minorHAnsi" w:hint="eastAsia"/>
                    <w:sz w:val="18"/>
                    <w:szCs w:val="18"/>
                  </w:rPr>
                  <w:t>☐</w:t>
                </w:r>
              </w:sdtContent>
            </w:sdt>
          </w:p>
        </w:tc>
        <w:tc>
          <w:tcPr>
            <w:tcW w:w="651" w:type="pct"/>
            <w:vAlign w:val="center"/>
          </w:tcPr>
          <w:p w14:paraId="296DD21D" w14:textId="2FB12EC5" w:rsidR="00DA7F7F" w:rsidRPr="00A826AD" w:rsidRDefault="00DA7F7F" w:rsidP="004A4F8F">
            <w:pPr>
              <w:spacing w:before="60" w:after="120"/>
              <w:jc w:val="center"/>
              <w:rPr>
                <w:rFonts w:cstheme="minorHAnsi"/>
                <w:sz w:val="18"/>
                <w:szCs w:val="18"/>
              </w:rPr>
            </w:pPr>
          </w:p>
        </w:tc>
      </w:tr>
      <w:tr w:rsidR="004A4F8F" w:rsidRPr="00BD659E" w14:paraId="03985755" w14:textId="3CB0C785" w:rsidTr="004A4F8F">
        <w:trPr>
          <w:jc w:val="center"/>
        </w:trPr>
        <w:tc>
          <w:tcPr>
            <w:tcW w:w="793" w:type="pct"/>
            <w:vAlign w:val="center"/>
          </w:tcPr>
          <w:p w14:paraId="3AB8AE58" w14:textId="72A48686" w:rsidR="004A4F8F" w:rsidRPr="009954AF" w:rsidRDefault="004A4F8F" w:rsidP="004A4F8F">
            <w:pPr>
              <w:spacing w:before="60" w:after="120"/>
              <w:jc w:val="center"/>
              <w:rPr>
                <w:rFonts w:cstheme="minorHAnsi"/>
                <w:sz w:val="18"/>
                <w:szCs w:val="18"/>
              </w:rPr>
            </w:pPr>
            <w:r w:rsidRPr="009954AF">
              <w:rPr>
                <w:sz w:val="18"/>
                <w:szCs w:val="18"/>
              </w:rPr>
              <w:t>4.2.4</w:t>
            </w:r>
          </w:p>
        </w:tc>
        <w:tc>
          <w:tcPr>
            <w:tcW w:w="608" w:type="pct"/>
            <w:tcBorders>
              <w:top w:val="nil"/>
              <w:left w:val="single" w:sz="4" w:space="0" w:color="auto"/>
              <w:bottom w:val="single" w:sz="4" w:space="0" w:color="auto"/>
              <w:right w:val="single" w:sz="4" w:space="0" w:color="auto"/>
            </w:tcBorders>
            <w:shd w:val="clear" w:color="auto" w:fill="auto"/>
            <w:vAlign w:val="center"/>
          </w:tcPr>
          <w:p w14:paraId="11837164" w14:textId="4D5BB153" w:rsidR="004A4F8F" w:rsidRPr="009954AF" w:rsidRDefault="004A4F8F" w:rsidP="004A4F8F">
            <w:pPr>
              <w:spacing w:before="60" w:after="120"/>
              <w:jc w:val="center"/>
              <w:rPr>
                <w:sz w:val="18"/>
                <w:szCs w:val="18"/>
              </w:rPr>
            </w:pPr>
            <w:r w:rsidRPr="009954AF">
              <w:rPr>
                <w:rFonts w:cs="Calibri"/>
                <w:color w:val="000000"/>
                <w:sz w:val="18"/>
                <w:szCs w:val="18"/>
              </w:rPr>
              <w:t>55</w:t>
            </w:r>
          </w:p>
        </w:tc>
        <w:tc>
          <w:tcPr>
            <w:tcW w:w="2105" w:type="pct"/>
            <w:shd w:val="clear" w:color="auto" w:fill="auto"/>
            <w:vAlign w:val="center"/>
          </w:tcPr>
          <w:p w14:paraId="0E7AD20F" w14:textId="2CC9A49D" w:rsidR="004A4F8F" w:rsidRPr="009954AF" w:rsidRDefault="004A4F8F" w:rsidP="00826338">
            <w:pPr>
              <w:spacing w:before="60" w:after="120"/>
              <w:contextualSpacing/>
              <w:rPr>
                <w:rFonts w:cstheme="minorHAnsi"/>
                <w:sz w:val="18"/>
                <w:szCs w:val="18"/>
              </w:rPr>
            </w:pPr>
            <w:r w:rsidRPr="009954AF">
              <w:rPr>
                <w:sz w:val="18"/>
                <w:szCs w:val="18"/>
              </w:rPr>
              <w:t>Identify if the State will allow remote or virtual assessments in place of field-based assessments in cases of limited home assessments and if so, describe process.</w:t>
            </w:r>
          </w:p>
        </w:tc>
        <w:tc>
          <w:tcPr>
            <w:tcW w:w="843" w:type="pct"/>
            <w:vAlign w:val="center"/>
          </w:tcPr>
          <w:p w14:paraId="5FD82F38" w14:textId="508A977C" w:rsidR="004A4F8F" w:rsidRPr="00A826AD" w:rsidRDefault="00000000" w:rsidP="004A4F8F">
            <w:pPr>
              <w:spacing w:before="60" w:after="120"/>
              <w:jc w:val="center"/>
              <w:rPr>
                <w:rFonts w:cstheme="minorHAnsi"/>
                <w:sz w:val="18"/>
                <w:szCs w:val="18"/>
              </w:rPr>
            </w:pPr>
            <w:sdt>
              <w:sdtPr>
                <w:rPr>
                  <w:rFonts w:cstheme="minorHAnsi"/>
                  <w:sz w:val="18"/>
                  <w:szCs w:val="18"/>
                </w:rPr>
                <w:id w:val="1801879218"/>
                <w14:checkbox>
                  <w14:checked w14:val="0"/>
                  <w14:checkedState w14:val="2612" w14:font="MS Gothic"/>
                  <w14:uncheckedState w14:val="2610" w14:font="MS Gothic"/>
                </w14:checkbox>
              </w:sdtPr>
              <w:sdtContent>
                <w:r w:rsidR="004A4F8F" w:rsidRPr="005E6576">
                  <w:rPr>
                    <w:rFonts w:ascii="MS Gothic" w:eastAsia="MS Gothic" w:hAnsi="MS Gothic" w:cstheme="minorHAnsi" w:hint="eastAsia"/>
                    <w:sz w:val="18"/>
                    <w:szCs w:val="18"/>
                  </w:rPr>
                  <w:t>☐</w:t>
                </w:r>
              </w:sdtContent>
            </w:sdt>
          </w:p>
        </w:tc>
        <w:tc>
          <w:tcPr>
            <w:tcW w:w="651" w:type="pct"/>
            <w:vAlign w:val="center"/>
          </w:tcPr>
          <w:p w14:paraId="64E30F7B" w14:textId="77777777" w:rsidR="004A4F8F" w:rsidRPr="00A826AD" w:rsidRDefault="004A4F8F" w:rsidP="004A4F8F">
            <w:pPr>
              <w:spacing w:before="60" w:after="120"/>
              <w:jc w:val="center"/>
              <w:rPr>
                <w:rFonts w:cstheme="minorHAnsi"/>
                <w:sz w:val="18"/>
                <w:szCs w:val="18"/>
              </w:rPr>
            </w:pPr>
          </w:p>
        </w:tc>
      </w:tr>
      <w:tr w:rsidR="004A4F8F" w:rsidRPr="00BD659E" w14:paraId="32468649" w14:textId="3DF08172" w:rsidTr="004A4F8F">
        <w:trPr>
          <w:jc w:val="center"/>
        </w:trPr>
        <w:tc>
          <w:tcPr>
            <w:tcW w:w="793" w:type="pct"/>
            <w:vAlign w:val="center"/>
          </w:tcPr>
          <w:p w14:paraId="065AFF25" w14:textId="3EA12E5D" w:rsidR="004A4F8F" w:rsidRPr="009954AF" w:rsidRDefault="004A4F8F" w:rsidP="004A4F8F">
            <w:pPr>
              <w:spacing w:before="60" w:after="120"/>
              <w:jc w:val="center"/>
              <w:rPr>
                <w:rFonts w:cstheme="minorHAnsi"/>
                <w:sz w:val="18"/>
                <w:szCs w:val="18"/>
              </w:rPr>
            </w:pPr>
            <w:r w:rsidRPr="009954AF">
              <w:rPr>
                <w:sz w:val="18"/>
                <w:szCs w:val="18"/>
              </w:rPr>
              <w:t>4.2.4</w:t>
            </w:r>
          </w:p>
        </w:tc>
        <w:tc>
          <w:tcPr>
            <w:tcW w:w="608" w:type="pct"/>
            <w:tcBorders>
              <w:top w:val="nil"/>
              <w:left w:val="single" w:sz="4" w:space="0" w:color="auto"/>
              <w:bottom w:val="single" w:sz="4" w:space="0" w:color="auto"/>
              <w:right w:val="single" w:sz="4" w:space="0" w:color="auto"/>
            </w:tcBorders>
            <w:shd w:val="clear" w:color="auto" w:fill="auto"/>
            <w:vAlign w:val="center"/>
          </w:tcPr>
          <w:p w14:paraId="2EEC57E7" w14:textId="51AEAC6C" w:rsidR="004A4F8F" w:rsidRPr="009954AF" w:rsidRDefault="004A4F8F" w:rsidP="004A4F8F">
            <w:pPr>
              <w:spacing w:before="60" w:after="120"/>
              <w:jc w:val="center"/>
              <w:rPr>
                <w:sz w:val="18"/>
                <w:szCs w:val="18"/>
              </w:rPr>
            </w:pPr>
            <w:r w:rsidRPr="009954AF">
              <w:rPr>
                <w:rFonts w:cs="Calibri"/>
                <w:color w:val="000000"/>
                <w:sz w:val="18"/>
                <w:szCs w:val="18"/>
              </w:rPr>
              <w:t>56</w:t>
            </w:r>
          </w:p>
        </w:tc>
        <w:tc>
          <w:tcPr>
            <w:tcW w:w="2105" w:type="pct"/>
            <w:shd w:val="clear" w:color="auto" w:fill="auto"/>
            <w:vAlign w:val="center"/>
          </w:tcPr>
          <w:p w14:paraId="13C23A26" w14:textId="487C71FD" w:rsidR="004A4F8F" w:rsidRPr="009954AF" w:rsidRDefault="004A4F8F" w:rsidP="00826338">
            <w:pPr>
              <w:spacing w:before="60" w:after="120"/>
              <w:contextualSpacing/>
              <w:rPr>
                <w:rFonts w:cstheme="minorHAnsi"/>
                <w:sz w:val="18"/>
                <w:szCs w:val="18"/>
              </w:rPr>
            </w:pPr>
            <w:r w:rsidRPr="009954AF">
              <w:rPr>
                <w:sz w:val="18"/>
                <w:szCs w:val="18"/>
              </w:rPr>
              <w:t>Describe what processes will be put in place for home energy assessments for multifamily buildings, including for energy used by common areas.</w:t>
            </w:r>
          </w:p>
        </w:tc>
        <w:tc>
          <w:tcPr>
            <w:tcW w:w="843" w:type="pct"/>
            <w:vAlign w:val="center"/>
          </w:tcPr>
          <w:p w14:paraId="5AB6CF96" w14:textId="4E1D4BD1" w:rsidR="004A4F8F" w:rsidRPr="00A826AD" w:rsidRDefault="00000000" w:rsidP="004A4F8F">
            <w:pPr>
              <w:spacing w:before="60" w:after="120"/>
              <w:jc w:val="center"/>
              <w:rPr>
                <w:rFonts w:cstheme="minorHAnsi"/>
                <w:sz w:val="18"/>
                <w:szCs w:val="18"/>
              </w:rPr>
            </w:pPr>
            <w:sdt>
              <w:sdtPr>
                <w:rPr>
                  <w:rFonts w:cstheme="minorHAnsi"/>
                  <w:sz w:val="18"/>
                  <w:szCs w:val="18"/>
                </w:rPr>
                <w:id w:val="-1325664516"/>
                <w14:checkbox>
                  <w14:checked w14:val="0"/>
                  <w14:checkedState w14:val="2612" w14:font="MS Gothic"/>
                  <w14:uncheckedState w14:val="2610" w14:font="MS Gothic"/>
                </w14:checkbox>
              </w:sdtPr>
              <w:sdtContent>
                <w:r w:rsidR="004A4F8F" w:rsidRPr="005E6576">
                  <w:rPr>
                    <w:rFonts w:ascii="MS Gothic" w:eastAsia="MS Gothic" w:hAnsi="MS Gothic" w:cstheme="minorHAnsi" w:hint="eastAsia"/>
                    <w:sz w:val="18"/>
                    <w:szCs w:val="18"/>
                  </w:rPr>
                  <w:t>☐</w:t>
                </w:r>
              </w:sdtContent>
            </w:sdt>
          </w:p>
        </w:tc>
        <w:tc>
          <w:tcPr>
            <w:tcW w:w="651" w:type="pct"/>
            <w:vAlign w:val="center"/>
          </w:tcPr>
          <w:p w14:paraId="4EA2D146" w14:textId="77777777" w:rsidR="004A4F8F" w:rsidRPr="00A826AD" w:rsidRDefault="004A4F8F" w:rsidP="004A4F8F">
            <w:pPr>
              <w:spacing w:before="60" w:after="120"/>
              <w:jc w:val="center"/>
              <w:rPr>
                <w:rFonts w:cstheme="minorHAnsi"/>
                <w:sz w:val="18"/>
                <w:szCs w:val="18"/>
              </w:rPr>
            </w:pPr>
          </w:p>
        </w:tc>
      </w:tr>
      <w:tr w:rsidR="00DA7F7F" w:rsidRPr="00BD659E" w14:paraId="0F3EA12B" w14:textId="5179FE74" w:rsidTr="00D54AFC">
        <w:trPr>
          <w:trHeight w:val="602"/>
          <w:jc w:val="center"/>
        </w:trPr>
        <w:tc>
          <w:tcPr>
            <w:tcW w:w="793" w:type="pct"/>
            <w:vAlign w:val="center"/>
          </w:tcPr>
          <w:p w14:paraId="569A5B5C" w14:textId="1C1E9967" w:rsidR="00DA7F7F" w:rsidRPr="009954AF" w:rsidRDefault="00DA7F7F" w:rsidP="004A4F8F">
            <w:pPr>
              <w:spacing w:before="60" w:after="120"/>
              <w:jc w:val="center"/>
              <w:rPr>
                <w:rFonts w:cstheme="minorHAnsi"/>
                <w:sz w:val="18"/>
                <w:szCs w:val="18"/>
              </w:rPr>
            </w:pPr>
            <w:r w:rsidRPr="009954AF">
              <w:rPr>
                <w:sz w:val="18"/>
                <w:szCs w:val="18"/>
              </w:rPr>
              <w:t>4.2.5</w:t>
            </w:r>
          </w:p>
        </w:tc>
        <w:tc>
          <w:tcPr>
            <w:tcW w:w="608" w:type="pct"/>
            <w:tcBorders>
              <w:top w:val="nil"/>
              <w:left w:val="single" w:sz="4" w:space="0" w:color="auto"/>
              <w:bottom w:val="single" w:sz="4" w:space="0" w:color="auto"/>
              <w:right w:val="single" w:sz="4" w:space="0" w:color="auto"/>
            </w:tcBorders>
            <w:shd w:val="clear" w:color="auto" w:fill="auto"/>
            <w:vAlign w:val="center"/>
          </w:tcPr>
          <w:p w14:paraId="36476D5F" w14:textId="35197AF6" w:rsidR="00DA7F7F" w:rsidRPr="009954AF" w:rsidRDefault="00DA7F7F" w:rsidP="004A4F8F">
            <w:pPr>
              <w:spacing w:before="60" w:after="120"/>
              <w:jc w:val="center"/>
              <w:rPr>
                <w:sz w:val="18"/>
                <w:szCs w:val="18"/>
              </w:rPr>
            </w:pPr>
            <w:r w:rsidRPr="009954AF">
              <w:rPr>
                <w:rFonts w:cs="Calibri"/>
                <w:color w:val="000000"/>
                <w:sz w:val="18"/>
                <w:szCs w:val="18"/>
              </w:rPr>
              <w:t>57</w:t>
            </w:r>
          </w:p>
        </w:tc>
        <w:tc>
          <w:tcPr>
            <w:tcW w:w="2105" w:type="pct"/>
            <w:shd w:val="clear" w:color="auto" w:fill="auto"/>
            <w:vAlign w:val="center"/>
          </w:tcPr>
          <w:p w14:paraId="442AE56C" w14:textId="5CEFB4D2" w:rsidR="00DA7F7F" w:rsidRPr="009954AF" w:rsidRDefault="00DA7F7F" w:rsidP="00826338">
            <w:pPr>
              <w:spacing w:before="60" w:after="120"/>
              <w:contextualSpacing/>
              <w:rPr>
                <w:rFonts w:cstheme="minorHAnsi"/>
                <w:sz w:val="18"/>
                <w:szCs w:val="18"/>
              </w:rPr>
            </w:pPr>
            <w:r w:rsidRPr="009954AF">
              <w:rPr>
                <w:sz w:val="18"/>
                <w:szCs w:val="18"/>
              </w:rPr>
              <w:t>Confirm that the State will prepare and implement a Consumer Protection Plan in accordance with these requirements.</w:t>
            </w:r>
          </w:p>
        </w:tc>
        <w:tc>
          <w:tcPr>
            <w:tcW w:w="843" w:type="pct"/>
            <w:vAlign w:val="center"/>
          </w:tcPr>
          <w:p w14:paraId="4F3DC1BF" w14:textId="508C685B" w:rsidR="00DA7F7F" w:rsidRPr="00A826AD" w:rsidRDefault="00DA7F7F" w:rsidP="004A4F8F">
            <w:pPr>
              <w:spacing w:before="60" w:after="120"/>
              <w:jc w:val="center"/>
              <w:rPr>
                <w:rFonts w:cstheme="minorHAnsi"/>
                <w:sz w:val="18"/>
                <w:szCs w:val="18"/>
              </w:rPr>
            </w:pPr>
          </w:p>
        </w:tc>
        <w:tc>
          <w:tcPr>
            <w:tcW w:w="651" w:type="pct"/>
            <w:vAlign w:val="center"/>
          </w:tcPr>
          <w:p w14:paraId="5023947C" w14:textId="50DF2CFB" w:rsidR="00DA7F7F" w:rsidRPr="00A826AD" w:rsidRDefault="00000000" w:rsidP="004A4F8F">
            <w:pPr>
              <w:spacing w:before="60" w:after="120"/>
              <w:jc w:val="center"/>
              <w:rPr>
                <w:rFonts w:cstheme="minorHAnsi"/>
                <w:sz w:val="18"/>
                <w:szCs w:val="18"/>
              </w:rPr>
            </w:pPr>
            <w:sdt>
              <w:sdtPr>
                <w:rPr>
                  <w:rFonts w:cstheme="minorHAnsi"/>
                  <w:sz w:val="18"/>
                  <w:szCs w:val="18"/>
                </w:rPr>
                <w:id w:val="-1020848865"/>
                <w14:checkbox>
                  <w14:checked w14:val="0"/>
                  <w14:checkedState w14:val="2612" w14:font="MS Gothic"/>
                  <w14:uncheckedState w14:val="2610" w14:font="MS Gothic"/>
                </w14:checkbox>
              </w:sdtPr>
              <w:sdtContent>
                <w:r w:rsidR="004A4F8F" w:rsidRPr="00A826AD">
                  <w:rPr>
                    <w:rFonts w:ascii="MS Gothic" w:eastAsia="MS Gothic" w:hAnsi="MS Gothic" w:cstheme="minorHAnsi" w:hint="eastAsia"/>
                    <w:sz w:val="18"/>
                    <w:szCs w:val="18"/>
                  </w:rPr>
                  <w:t>☐</w:t>
                </w:r>
              </w:sdtContent>
            </w:sdt>
          </w:p>
        </w:tc>
      </w:tr>
      <w:tr w:rsidR="000C3D7D" w:rsidRPr="00BD659E" w14:paraId="0C44463E" w14:textId="77777777" w:rsidTr="000C3D7D">
        <w:trPr>
          <w:trHeight w:val="54"/>
          <w:jc w:val="center"/>
        </w:trPr>
        <w:tc>
          <w:tcPr>
            <w:tcW w:w="5000" w:type="pct"/>
            <w:gridSpan w:val="5"/>
            <w:shd w:val="clear" w:color="auto" w:fill="DEEAF6" w:themeFill="accent5" w:themeFillTint="33"/>
            <w:vAlign w:val="center"/>
          </w:tcPr>
          <w:p w14:paraId="0053071B" w14:textId="79DEF7C1" w:rsidR="000C3D7D" w:rsidRPr="000C3D7D" w:rsidRDefault="00D54AFC" w:rsidP="00826338">
            <w:pPr>
              <w:pStyle w:val="Heading3"/>
              <w:spacing w:before="60"/>
              <w:contextualSpacing/>
              <w:jc w:val="center"/>
              <w:rPr>
                <w:sz w:val="18"/>
                <w:szCs w:val="20"/>
              </w:rPr>
            </w:pPr>
            <w:bookmarkStart w:id="16" w:name="_Maximizing_Rebate_Impact_1"/>
            <w:bookmarkEnd w:id="16"/>
            <w:r>
              <w:rPr>
                <w:sz w:val="18"/>
                <w:szCs w:val="20"/>
              </w:rPr>
              <w:t>Maximizing Rebate Impact</w:t>
            </w:r>
          </w:p>
        </w:tc>
      </w:tr>
      <w:tr w:rsidR="00DA7F7F" w:rsidRPr="00BD659E" w14:paraId="7C487A67" w14:textId="38ED3F97" w:rsidTr="00D54AFC">
        <w:trPr>
          <w:trHeight w:val="818"/>
          <w:jc w:val="center"/>
        </w:trPr>
        <w:tc>
          <w:tcPr>
            <w:tcW w:w="793" w:type="pct"/>
            <w:vAlign w:val="center"/>
          </w:tcPr>
          <w:p w14:paraId="70B9ADDC" w14:textId="3744A5D7" w:rsidR="00DA7F7F" w:rsidRPr="009954AF" w:rsidRDefault="00DA7F7F" w:rsidP="004A4F8F">
            <w:pPr>
              <w:spacing w:before="60" w:after="120"/>
              <w:jc w:val="center"/>
              <w:rPr>
                <w:rFonts w:cstheme="minorHAnsi"/>
                <w:sz w:val="18"/>
                <w:szCs w:val="18"/>
              </w:rPr>
            </w:pPr>
            <w:r w:rsidRPr="009954AF">
              <w:rPr>
                <w:sz w:val="18"/>
                <w:szCs w:val="18"/>
              </w:rPr>
              <w:t>4.3.1</w:t>
            </w:r>
          </w:p>
        </w:tc>
        <w:tc>
          <w:tcPr>
            <w:tcW w:w="608" w:type="pct"/>
            <w:tcBorders>
              <w:top w:val="nil"/>
              <w:left w:val="single" w:sz="4" w:space="0" w:color="auto"/>
              <w:bottom w:val="single" w:sz="4" w:space="0" w:color="auto"/>
              <w:right w:val="single" w:sz="4" w:space="0" w:color="auto"/>
            </w:tcBorders>
            <w:shd w:val="clear" w:color="auto" w:fill="auto"/>
            <w:vAlign w:val="center"/>
          </w:tcPr>
          <w:p w14:paraId="0EBA63D3" w14:textId="2D8EED09" w:rsidR="00DA7F7F" w:rsidRPr="009954AF" w:rsidRDefault="00DA7F7F" w:rsidP="004A4F8F">
            <w:pPr>
              <w:jc w:val="center"/>
              <w:rPr>
                <w:sz w:val="18"/>
                <w:szCs w:val="18"/>
              </w:rPr>
            </w:pPr>
            <w:r w:rsidRPr="009954AF">
              <w:rPr>
                <w:rFonts w:cs="Calibri"/>
                <w:color w:val="000000"/>
                <w:sz w:val="18"/>
                <w:szCs w:val="18"/>
              </w:rPr>
              <w:t>58</w:t>
            </w:r>
          </w:p>
        </w:tc>
        <w:tc>
          <w:tcPr>
            <w:tcW w:w="2105" w:type="pct"/>
            <w:shd w:val="clear" w:color="auto" w:fill="auto"/>
            <w:vAlign w:val="center"/>
          </w:tcPr>
          <w:p w14:paraId="73173869" w14:textId="2CCB4F9F" w:rsidR="00DA7F7F" w:rsidRPr="009954AF" w:rsidRDefault="00DA7F7F" w:rsidP="00826338">
            <w:pPr>
              <w:spacing w:before="60" w:after="120"/>
              <w:contextualSpacing/>
              <w:rPr>
                <w:rFonts w:cstheme="minorHAnsi"/>
                <w:sz w:val="18"/>
                <w:szCs w:val="18"/>
              </w:rPr>
            </w:pPr>
            <w:r w:rsidRPr="009954AF">
              <w:rPr>
                <w:sz w:val="18"/>
                <w:szCs w:val="18"/>
              </w:rPr>
              <w:t xml:space="preserve">Confirm that the State will prepare and implement a </w:t>
            </w:r>
            <w:r w:rsidRPr="009954AF">
              <w:rPr>
                <w:rStyle w:val="normaltextrun"/>
                <w:rFonts w:cs="Calibri"/>
                <w:sz w:val="18"/>
                <w:szCs w:val="18"/>
              </w:rPr>
              <w:t>Market Transformation Plan within the first year after receiving the financial assistance award.</w:t>
            </w:r>
          </w:p>
        </w:tc>
        <w:tc>
          <w:tcPr>
            <w:tcW w:w="843" w:type="pct"/>
            <w:vAlign w:val="center"/>
          </w:tcPr>
          <w:p w14:paraId="7EA43314" w14:textId="173EB112" w:rsidR="00DA7F7F" w:rsidRPr="00A826AD" w:rsidRDefault="00DA7F7F" w:rsidP="004A4F8F">
            <w:pPr>
              <w:spacing w:before="60" w:after="120"/>
              <w:jc w:val="center"/>
              <w:rPr>
                <w:rFonts w:cstheme="minorHAnsi"/>
                <w:sz w:val="18"/>
                <w:szCs w:val="18"/>
              </w:rPr>
            </w:pPr>
          </w:p>
        </w:tc>
        <w:tc>
          <w:tcPr>
            <w:tcW w:w="651" w:type="pct"/>
            <w:vAlign w:val="center"/>
          </w:tcPr>
          <w:p w14:paraId="00AD43A0" w14:textId="4EE110CF" w:rsidR="00DA7F7F" w:rsidRPr="00A826AD" w:rsidRDefault="00000000" w:rsidP="004A4F8F">
            <w:pPr>
              <w:spacing w:before="60" w:after="120"/>
              <w:jc w:val="center"/>
              <w:rPr>
                <w:rFonts w:cstheme="minorHAnsi"/>
                <w:sz w:val="18"/>
                <w:szCs w:val="18"/>
              </w:rPr>
            </w:pPr>
            <w:sdt>
              <w:sdtPr>
                <w:rPr>
                  <w:rFonts w:cstheme="minorHAnsi"/>
                  <w:sz w:val="18"/>
                  <w:szCs w:val="18"/>
                </w:rPr>
                <w:id w:val="-413018666"/>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DA7F7F" w:rsidRPr="00BD659E" w14:paraId="67E22E47" w14:textId="60BC2504" w:rsidTr="004A4F8F">
        <w:trPr>
          <w:jc w:val="center"/>
        </w:trPr>
        <w:tc>
          <w:tcPr>
            <w:tcW w:w="793" w:type="pct"/>
            <w:vAlign w:val="center"/>
          </w:tcPr>
          <w:p w14:paraId="038CB03E" w14:textId="56FB2489" w:rsidR="00DA7F7F" w:rsidRPr="009954AF" w:rsidRDefault="00DA7F7F" w:rsidP="004A4F8F">
            <w:pPr>
              <w:spacing w:before="60" w:after="120"/>
              <w:jc w:val="center"/>
              <w:rPr>
                <w:rFonts w:cstheme="minorHAnsi"/>
                <w:sz w:val="18"/>
                <w:szCs w:val="18"/>
              </w:rPr>
            </w:pPr>
            <w:bookmarkStart w:id="17" w:name="_Requirements_to_Maximize"/>
            <w:bookmarkEnd w:id="17"/>
            <w:r w:rsidRPr="009954AF">
              <w:rPr>
                <w:sz w:val="18"/>
                <w:szCs w:val="18"/>
              </w:rPr>
              <w:t>4.3.2</w:t>
            </w:r>
          </w:p>
        </w:tc>
        <w:tc>
          <w:tcPr>
            <w:tcW w:w="608" w:type="pct"/>
            <w:tcBorders>
              <w:top w:val="nil"/>
              <w:left w:val="single" w:sz="4" w:space="0" w:color="auto"/>
              <w:bottom w:val="single" w:sz="4" w:space="0" w:color="auto"/>
              <w:right w:val="single" w:sz="4" w:space="0" w:color="auto"/>
            </w:tcBorders>
            <w:shd w:val="clear" w:color="auto" w:fill="auto"/>
            <w:vAlign w:val="center"/>
          </w:tcPr>
          <w:p w14:paraId="109F4F4B" w14:textId="5F28388D" w:rsidR="00DA7F7F" w:rsidRPr="009954AF" w:rsidRDefault="00DA7F7F" w:rsidP="004A4F8F">
            <w:pPr>
              <w:jc w:val="center"/>
              <w:rPr>
                <w:sz w:val="18"/>
                <w:szCs w:val="18"/>
              </w:rPr>
            </w:pPr>
            <w:r w:rsidRPr="009954AF">
              <w:rPr>
                <w:rFonts w:cs="Calibri"/>
                <w:color w:val="000000"/>
                <w:sz w:val="18"/>
                <w:szCs w:val="18"/>
              </w:rPr>
              <w:t>59</w:t>
            </w:r>
          </w:p>
        </w:tc>
        <w:tc>
          <w:tcPr>
            <w:tcW w:w="2105" w:type="pct"/>
            <w:shd w:val="clear" w:color="auto" w:fill="auto"/>
            <w:vAlign w:val="center"/>
          </w:tcPr>
          <w:p w14:paraId="7BB58497" w14:textId="2008E754" w:rsidR="00DA7F7F" w:rsidRPr="009954AF" w:rsidRDefault="00DA7F7F" w:rsidP="00826338">
            <w:pPr>
              <w:spacing w:before="60" w:after="120"/>
              <w:contextualSpacing/>
              <w:rPr>
                <w:sz w:val="18"/>
                <w:szCs w:val="18"/>
              </w:rPr>
            </w:pPr>
            <w:r w:rsidRPr="009954AF">
              <w:rPr>
                <w:sz w:val="18"/>
                <w:szCs w:val="18"/>
              </w:rPr>
              <w:t xml:space="preserve">Identify whether the State plans to take proactive steps to encourage integration with other programs. If so, identify with which programs the State will actively seek to integrate. The State may include letters of support or other indicators of commitment from existing program partners. If the State does not plan to integrate the rebates into any existing programs, note this as “not </w:t>
            </w:r>
            <w:r w:rsidRPr="009954AF">
              <w:rPr>
                <w:sz w:val="18"/>
                <w:szCs w:val="18"/>
              </w:rPr>
              <w:lastRenderedPageBreak/>
              <w:t>applicable” within the application. Applications should identify whether programs will be integrated in any or the following areas:</w:t>
            </w:r>
          </w:p>
          <w:p w14:paraId="7DAC997A" w14:textId="77777777" w:rsidR="00DA7F7F" w:rsidRPr="009954AF" w:rsidRDefault="00DA7F7F" w:rsidP="00826338">
            <w:pPr>
              <w:pStyle w:val="ListParagraph"/>
              <w:numPr>
                <w:ilvl w:val="0"/>
                <w:numId w:val="7"/>
              </w:numPr>
              <w:spacing w:before="60" w:after="120"/>
              <w:rPr>
                <w:sz w:val="18"/>
                <w:szCs w:val="18"/>
              </w:rPr>
            </w:pPr>
            <w:r w:rsidRPr="009954AF">
              <w:rPr>
                <w:sz w:val="18"/>
                <w:szCs w:val="18"/>
              </w:rPr>
              <w:t>Integration into existing program administration, website, materials.</w:t>
            </w:r>
          </w:p>
          <w:p w14:paraId="6188CAA4" w14:textId="77777777" w:rsidR="00DA7F7F" w:rsidRPr="009954AF" w:rsidRDefault="00DA7F7F" w:rsidP="00826338">
            <w:pPr>
              <w:pStyle w:val="ListParagraph"/>
              <w:numPr>
                <w:ilvl w:val="0"/>
                <w:numId w:val="7"/>
              </w:numPr>
              <w:spacing w:before="60" w:after="120"/>
              <w:rPr>
                <w:sz w:val="18"/>
                <w:szCs w:val="18"/>
              </w:rPr>
            </w:pPr>
            <w:r w:rsidRPr="009954AF">
              <w:rPr>
                <w:sz w:val="18"/>
                <w:szCs w:val="18"/>
              </w:rPr>
              <w:t>Adoption of existing program standards, QA, workforce standards, or other practices.</w:t>
            </w:r>
          </w:p>
          <w:p w14:paraId="57D2D004" w14:textId="77777777" w:rsidR="00DA7F7F" w:rsidRPr="009954AF" w:rsidRDefault="00DA7F7F" w:rsidP="00826338">
            <w:pPr>
              <w:pStyle w:val="ListParagraph"/>
              <w:numPr>
                <w:ilvl w:val="0"/>
                <w:numId w:val="7"/>
              </w:numPr>
              <w:spacing w:before="60" w:after="120"/>
              <w:rPr>
                <w:sz w:val="18"/>
                <w:szCs w:val="18"/>
              </w:rPr>
            </w:pPr>
            <w:r w:rsidRPr="009954AF">
              <w:rPr>
                <w:sz w:val="18"/>
                <w:szCs w:val="18"/>
              </w:rPr>
              <w:t>Braiding or co-funding of upgrades within individual households.</w:t>
            </w:r>
          </w:p>
          <w:p w14:paraId="2B1EDEF4" w14:textId="4D830C82" w:rsidR="00DA7F7F" w:rsidRPr="009954AF" w:rsidRDefault="00DA7F7F" w:rsidP="00826338">
            <w:pPr>
              <w:spacing w:before="60" w:after="120"/>
              <w:contextualSpacing/>
              <w:rPr>
                <w:rFonts w:cstheme="minorHAnsi"/>
                <w:sz w:val="18"/>
                <w:szCs w:val="18"/>
              </w:rPr>
            </w:pPr>
            <w:r w:rsidRPr="009954AF">
              <w:rPr>
                <w:sz w:val="18"/>
                <w:szCs w:val="18"/>
              </w:rPr>
              <w:t>Other integration elements, as applicable.</w:t>
            </w:r>
          </w:p>
        </w:tc>
        <w:tc>
          <w:tcPr>
            <w:tcW w:w="843" w:type="pct"/>
            <w:vAlign w:val="center"/>
          </w:tcPr>
          <w:p w14:paraId="150E7D1B" w14:textId="6B9C0929" w:rsidR="00DA7F7F" w:rsidRPr="00A826AD" w:rsidRDefault="00DA7F7F" w:rsidP="004A4F8F">
            <w:pPr>
              <w:spacing w:before="60" w:after="120"/>
              <w:jc w:val="center"/>
              <w:rPr>
                <w:rFonts w:cstheme="minorHAnsi"/>
                <w:sz w:val="18"/>
                <w:szCs w:val="18"/>
              </w:rPr>
            </w:pPr>
          </w:p>
        </w:tc>
        <w:tc>
          <w:tcPr>
            <w:tcW w:w="651" w:type="pct"/>
            <w:vAlign w:val="center"/>
          </w:tcPr>
          <w:p w14:paraId="2CE4E2B8" w14:textId="1EB8FD26" w:rsidR="00DA7F7F" w:rsidRPr="00A826AD" w:rsidRDefault="00000000" w:rsidP="004A4F8F">
            <w:pPr>
              <w:spacing w:before="60" w:after="120"/>
              <w:jc w:val="center"/>
              <w:rPr>
                <w:rFonts w:cstheme="minorHAnsi"/>
                <w:sz w:val="18"/>
                <w:szCs w:val="18"/>
              </w:rPr>
            </w:pPr>
            <w:sdt>
              <w:sdtPr>
                <w:rPr>
                  <w:rFonts w:cstheme="minorHAnsi"/>
                  <w:sz w:val="18"/>
                  <w:szCs w:val="18"/>
                </w:rPr>
                <w:id w:val="1453132017"/>
                <w14:checkbox>
                  <w14:checked w14:val="0"/>
                  <w14:checkedState w14:val="2612" w14:font="MS Gothic"/>
                  <w14:uncheckedState w14:val="2610" w14:font="MS Gothic"/>
                </w14:checkbox>
              </w:sdtPr>
              <w:sdtContent>
                <w:r w:rsidR="00DA7F7F" w:rsidRPr="00A826AD">
                  <w:rPr>
                    <w:rFonts w:ascii="MS Gothic" w:eastAsia="MS Gothic" w:hAnsi="MS Gothic" w:cstheme="minorHAnsi" w:hint="eastAsia"/>
                    <w:sz w:val="18"/>
                    <w:szCs w:val="18"/>
                  </w:rPr>
                  <w:t>☐</w:t>
                </w:r>
              </w:sdtContent>
            </w:sdt>
          </w:p>
        </w:tc>
      </w:tr>
      <w:tr w:rsidR="004A4F8F" w:rsidRPr="00BD659E" w14:paraId="2559A3F0" w14:textId="718EB4CE" w:rsidTr="004A4F8F">
        <w:trPr>
          <w:jc w:val="center"/>
        </w:trPr>
        <w:tc>
          <w:tcPr>
            <w:tcW w:w="793" w:type="pct"/>
            <w:vAlign w:val="center"/>
          </w:tcPr>
          <w:p w14:paraId="6B163FD8" w14:textId="3783B603" w:rsidR="004A4F8F" w:rsidRPr="009954AF" w:rsidRDefault="004A4F8F" w:rsidP="004A4F8F">
            <w:pPr>
              <w:spacing w:before="60" w:after="120"/>
              <w:jc w:val="center"/>
              <w:rPr>
                <w:rFonts w:cstheme="minorHAnsi"/>
                <w:sz w:val="18"/>
                <w:szCs w:val="18"/>
              </w:rPr>
            </w:pPr>
            <w:r w:rsidRPr="009954AF">
              <w:rPr>
                <w:sz w:val="18"/>
                <w:szCs w:val="18"/>
              </w:rPr>
              <w:t>4.3.2</w:t>
            </w:r>
          </w:p>
        </w:tc>
        <w:tc>
          <w:tcPr>
            <w:tcW w:w="608" w:type="pct"/>
            <w:tcBorders>
              <w:top w:val="nil"/>
              <w:left w:val="single" w:sz="4" w:space="0" w:color="auto"/>
              <w:bottom w:val="single" w:sz="4" w:space="0" w:color="auto"/>
              <w:right w:val="single" w:sz="4" w:space="0" w:color="auto"/>
            </w:tcBorders>
            <w:shd w:val="clear" w:color="auto" w:fill="auto"/>
            <w:vAlign w:val="center"/>
          </w:tcPr>
          <w:p w14:paraId="45E80E95" w14:textId="250E619A" w:rsidR="004A4F8F" w:rsidRPr="009954AF" w:rsidRDefault="004A4F8F" w:rsidP="004A4F8F">
            <w:pPr>
              <w:jc w:val="center"/>
              <w:rPr>
                <w:sz w:val="18"/>
                <w:szCs w:val="18"/>
              </w:rPr>
            </w:pPr>
            <w:r w:rsidRPr="009954AF">
              <w:rPr>
                <w:rFonts w:cs="Calibri"/>
                <w:color w:val="000000"/>
                <w:sz w:val="18"/>
                <w:szCs w:val="18"/>
              </w:rPr>
              <w:t>60</w:t>
            </w:r>
          </w:p>
        </w:tc>
        <w:tc>
          <w:tcPr>
            <w:tcW w:w="2105" w:type="pct"/>
            <w:shd w:val="clear" w:color="auto" w:fill="auto"/>
            <w:vAlign w:val="center"/>
          </w:tcPr>
          <w:p w14:paraId="35151D53" w14:textId="25ABABBC" w:rsidR="004A4F8F" w:rsidRPr="009954AF" w:rsidRDefault="004A4F8F" w:rsidP="00826338">
            <w:pPr>
              <w:spacing w:before="60" w:after="120"/>
              <w:contextualSpacing/>
              <w:rPr>
                <w:rFonts w:cstheme="minorHAnsi"/>
                <w:sz w:val="18"/>
                <w:szCs w:val="18"/>
              </w:rPr>
            </w:pPr>
            <w:r w:rsidRPr="009954AF">
              <w:rPr>
                <w:sz w:val="18"/>
                <w:szCs w:val="18"/>
              </w:rPr>
              <w:t>Describe how the State program will support households, contractors, and other stakeholders in understanding how the State program may leverage other program resources.</w:t>
            </w:r>
          </w:p>
        </w:tc>
        <w:tc>
          <w:tcPr>
            <w:tcW w:w="843" w:type="pct"/>
            <w:vAlign w:val="center"/>
          </w:tcPr>
          <w:p w14:paraId="182A2EFF" w14:textId="5AA55A19" w:rsidR="004A4F8F" w:rsidRPr="00A826AD" w:rsidRDefault="00000000" w:rsidP="004A4F8F">
            <w:pPr>
              <w:spacing w:before="60" w:after="120"/>
              <w:jc w:val="center"/>
              <w:rPr>
                <w:rFonts w:cstheme="minorHAnsi"/>
                <w:sz w:val="18"/>
                <w:szCs w:val="18"/>
              </w:rPr>
            </w:pPr>
            <w:sdt>
              <w:sdtPr>
                <w:rPr>
                  <w:rFonts w:cstheme="minorHAnsi"/>
                  <w:sz w:val="18"/>
                  <w:szCs w:val="18"/>
                </w:rPr>
                <w:id w:val="1351598878"/>
                <w14:checkbox>
                  <w14:checked w14:val="0"/>
                  <w14:checkedState w14:val="2612" w14:font="MS Gothic"/>
                  <w14:uncheckedState w14:val="2610" w14:font="MS Gothic"/>
                </w14:checkbox>
              </w:sdtPr>
              <w:sdtContent>
                <w:r w:rsidR="004A4F8F" w:rsidRPr="008C40C5">
                  <w:rPr>
                    <w:rFonts w:ascii="MS Gothic" w:eastAsia="MS Gothic" w:hAnsi="MS Gothic" w:cstheme="minorHAnsi" w:hint="eastAsia"/>
                    <w:sz w:val="18"/>
                    <w:szCs w:val="18"/>
                  </w:rPr>
                  <w:t>☐</w:t>
                </w:r>
              </w:sdtContent>
            </w:sdt>
          </w:p>
        </w:tc>
        <w:tc>
          <w:tcPr>
            <w:tcW w:w="651" w:type="pct"/>
            <w:vAlign w:val="center"/>
          </w:tcPr>
          <w:p w14:paraId="0ABB322F" w14:textId="72EDC1E7" w:rsidR="004A4F8F" w:rsidRPr="00A826AD" w:rsidRDefault="004A4F8F" w:rsidP="004A4F8F">
            <w:pPr>
              <w:spacing w:before="60" w:after="120"/>
              <w:jc w:val="center"/>
              <w:rPr>
                <w:rFonts w:cstheme="minorHAnsi"/>
                <w:sz w:val="18"/>
                <w:szCs w:val="18"/>
              </w:rPr>
            </w:pPr>
          </w:p>
        </w:tc>
      </w:tr>
      <w:tr w:rsidR="004A4F8F" w:rsidRPr="00BD659E" w14:paraId="2D6B2CD5" w14:textId="77777777" w:rsidTr="004A4F8F">
        <w:trPr>
          <w:jc w:val="center"/>
        </w:trPr>
        <w:tc>
          <w:tcPr>
            <w:tcW w:w="793" w:type="pct"/>
            <w:vAlign w:val="center"/>
          </w:tcPr>
          <w:p w14:paraId="6EEF0DD0" w14:textId="64C4A650" w:rsidR="004A4F8F" w:rsidRPr="009954AF" w:rsidRDefault="004A4F8F" w:rsidP="004A4F8F">
            <w:pPr>
              <w:spacing w:before="60" w:after="120"/>
              <w:jc w:val="center"/>
              <w:rPr>
                <w:sz w:val="18"/>
                <w:szCs w:val="18"/>
              </w:rPr>
            </w:pPr>
            <w:r w:rsidRPr="009954AF">
              <w:rPr>
                <w:sz w:val="18"/>
                <w:szCs w:val="18"/>
              </w:rPr>
              <w:t>4.3.2</w:t>
            </w:r>
          </w:p>
        </w:tc>
        <w:tc>
          <w:tcPr>
            <w:tcW w:w="608" w:type="pct"/>
            <w:tcBorders>
              <w:top w:val="nil"/>
              <w:left w:val="single" w:sz="4" w:space="0" w:color="auto"/>
              <w:bottom w:val="single" w:sz="4" w:space="0" w:color="auto"/>
              <w:right w:val="single" w:sz="4" w:space="0" w:color="auto"/>
            </w:tcBorders>
            <w:shd w:val="clear" w:color="auto" w:fill="auto"/>
            <w:vAlign w:val="center"/>
          </w:tcPr>
          <w:p w14:paraId="4C8E7B34" w14:textId="33C30565" w:rsidR="004A4F8F" w:rsidRPr="009954AF" w:rsidRDefault="004A4F8F" w:rsidP="004A4F8F">
            <w:pPr>
              <w:jc w:val="center"/>
              <w:rPr>
                <w:sz w:val="18"/>
                <w:szCs w:val="18"/>
              </w:rPr>
            </w:pPr>
            <w:r w:rsidRPr="009954AF">
              <w:rPr>
                <w:rFonts w:cs="Calibri"/>
                <w:color w:val="000000"/>
                <w:sz w:val="18"/>
                <w:szCs w:val="18"/>
              </w:rPr>
              <w:t>61</w:t>
            </w:r>
          </w:p>
        </w:tc>
        <w:tc>
          <w:tcPr>
            <w:tcW w:w="2105" w:type="pct"/>
            <w:shd w:val="clear" w:color="auto" w:fill="auto"/>
            <w:vAlign w:val="center"/>
          </w:tcPr>
          <w:p w14:paraId="63F1D51A" w14:textId="6FD80040" w:rsidR="004A4F8F" w:rsidRPr="009954AF" w:rsidRDefault="004A4F8F" w:rsidP="00826338">
            <w:pPr>
              <w:spacing w:before="60" w:after="120"/>
              <w:contextualSpacing/>
              <w:rPr>
                <w:sz w:val="18"/>
                <w:szCs w:val="18"/>
              </w:rPr>
            </w:pPr>
            <w:r w:rsidRPr="009954AF">
              <w:rPr>
                <w:sz w:val="18"/>
                <w:szCs w:val="18"/>
              </w:rPr>
              <w:t>Describe the method(s) the State will use to ensure the total combination of all immediate upfront funding sources (Federal grants, Federal loans, and non-Federal funding) provided to a project does not exceed the total project cost.</w:t>
            </w:r>
          </w:p>
        </w:tc>
        <w:tc>
          <w:tcPr>
            <w:tcW w:w="843" w:type="pct"/>
            <w:vAlign w:val="center"/>
          </w:tcPr>
          <w:p w14:paraId="4F89400E" w14:textId="33995170" w:rsidR="004A4F8F" w:rsidRPr="00A826AD" w:rsidRDefault="00000000" w:rsidP="004A4F8F">
            <w:pPr>
              <w:spacing w:before="60" w:after="120"/>
              <w:jc w:val="center"/>
              <w:rPr>
                <w:rFonts w:cstheme="minorHAnsi"/>
                <w:sz w:val="18"/>
                <w:szCs w:val="18"/>
              </w:rPr>
            </w:pPr>
            <w:sdt>
              <w:sdtPr>
                <w:rPr>
                  <w:rFonts w:cstheme="minorHAnsi"/>
                  <w:sz w:val="18"/>
                  <w:szCs w:val="18"/>
                </w:rPr>
                <w:id w:val="-1685191302"/>
                <w14:checkbox>
                  <w14:checked w14:val="0"/>
                  <w14:checkedState w14:val="2612" w14:font="MS Gothic"/>
                  <w14:uncheckedState w14:val="2610" w14:font="MS Gothic"/>
                </w14:checkbox>
              </w:sdtPr>
              <w:sdtContent>
                <w:r w:rsidR="004A4F8F" w:rsidRPr="008C40C5">
                  <w:rPr>
                    <w:rFonts w:ascii="MS Gothic" w:eastAsia="MS Gothic" w:hAnsi="MS Gothic" w:cstheme="minorHAnsi" w:hint="eastAsia"/>
                    <w:sz w:val="18"/>
                    <w:szCs w:val="18"/>
                  </w:rPr>
                  <w:t>☐</w:t>
                </w:r>
              </w:sdtContent>
            </w:sdt>
          </w:p>
        </w:tc>
        <w:tc>
          <w:tcPr>
            <w:tcW w:w="651" w:type="pct"/>
            <w:vAlign w:val="center"/>
          </w:tcPr>
          <w:p w14:paraId="5F6B2B5B" w14:textId="77777777" w:rsidR="004A4F8F" w:rsidRPr="00A826AD" w:rsidRDefault="004A4F8F" w:rsidP="004A4F8F">
            <w:pPr>
              <w:spacing w:before="60" w:after="120"/>
              <w:jc w:val="center"/>
              <w:rPr>
                <w:rFonts w:cstheme="minorHAnsi"/>
                <w:sz w:val="18"/>
                <w:szCs w:val="18"/>
              </w:rPr>
            </w:pPr>
          </w:p>
        </w:tc>
      </w:tr>
      <w:tr w:rsidR="004A4F8F" w:rsidRPr="00BD659E" w14:paraId="7E862AFA" w14:textId="77777777" w:rsidTr="004A4F8F">
        <w:trPr>
          <w:jc w:val="center"/>
        </w:trPr>
        <w:tc>
          <w:tcPr>
            <w:tcW w:w="793" w:type="pct"/>
            <w:vAlign w:val="center"/>
          </w:tcPr>
          <w:p w14:paraId="6CEA3E61" w14:textId="5CBBAD19" w:rsidR="004A4F8F" w:rsidRPr="009954AF" w:rsidRDefault="004A4F8F" w:rsidP="004A4F8F">
            <w:pPr>
              <w:spacing w:before="60" w:after="120"/>
              <w:jc w:val="center"/>
              <w:rPr>
                <w:sz w:val="18"/>
                <w:szCs w:val="18"/>
              </w:rPr>
            </w:pPr>
            <w:r w:rsidRPr="009954AF">
              <w:rPr>
                <w:sz w:val="18"/>
                <w:szCs w:val="18"/>
              </w:rPr>
              <w:t>4.3.2</w:t>
            </w:r>
          </w:p>
        </w:tc>
        <w:tc>
          <w:tcPr>
            <w:tcW w:w="608" w:type="pct"/>
            <w:tcBorders>
              <w:top w:val="nil"/>
              <w:left w:val="single" w:sz="4" w:space="0" w:color="auto"/>
              <w:bottom w:val="single" w:sz="4" w:space="0" w:color="auto"/>
              <w:right w:val="single" w:sz="4" w:space="0" w:color="auto"/>
            </w:tcBorders>
            <w:shd w:val="clear" w:color="auto" w:fill="auto"/>
            <w:vAlign w:val="center"/>
          </w:tcPr>
          <w:p w14:paraId="4BE916B2" w14:textId="5BB2D339" w:rsidR="004A4F8F" w:rsidRPr="009954AF" w:rsidRDefault="004A4F8F" w:rsidP="004A4F8F">
            <w:pPr>
              <w:jc w:val="center"/>
              <w:rPr>
                <w:sz w:val="18"/>
                <w:szCs w:val="18"/>
              </w:rPr>
            </w:pPr>
            <w:r w:rsidRPr="009954AF">
              <w:rPr>
                <w:rFonts w:cs="Calibri"/>
                <w:color w:val="000000"/>
                <w:sz w:val="18"/>
                <w:szCs w:val="18"/>
              </w:rPr>
              <w:t>62</w:t>
            </w:r>
          </w:p>
        </w:tc>
        <w:tc>
          <w:tcPr>
            <w:tcW w:w="2105" w:type="pct"/>
            <w:shd w:val="clear" w:color="auto" w:fill="auto"/>
            <w:vAlign w:val="center"/>
          </w:tcPr>
          <w:p w14:paraId="7168076C" w14:textId="010F8835" w:rsidR="004A4F8F" w:rsidRPr="009954AF" w:rsidRDefault="004A4F8F" w:rsidP="00826338">
            <w:pPr>
              <w:spacing w:before="60" w:after="120"/>
              <w:contextualSpacing/>
              <w:rPr>
                <w:sz w:val="18"/>
                <w:szCs w:val="18"/>
              </w:rPr>
            </w:pPr>
            <w:r w:rsidRPr="009954AF">
              <w:rPr>
                <w:sz w:val="18"/>
                <w:szCs w:val="18"/>
              </w:rPr>
              <w:t>Describe how the State program will support contractors and retailers in preparing acceptable invoices that may be kept as program records. The State must also describe how its implementer(s) will produce this documentation in a timely manner upon request in the event of an audit by DOE, the DOE’s Inspector General, a State’s inspector general, or another entity.</w:t>
            </w:r>
          </w:p>
        </w:tc>
        <w:tc>
          <w:tcPr>
            <w:tcW w:w="843" w:type="pct"/>
            <w:vAlign w:val="center"/>
          </w:tcPr>
          <w:p w14:paraId="3EF1A190" w14:textId="13942D38" w:rsidR="004A4F8F" w:rsidRPr="00A826AD" w:rsidRDefault="00000000" w:rsidP="004A4F8F">
            <w:pPr>
              <w:spacing w:before="60" w:after="120"/>
              <w:jc w:val="center"/>
              <w:rPr>
                <w:sz w:val="18"/>
                <w:szCs w:val="18"/>
              </w:rPr>
            </w:pPr>
            <w:sdt>
              <w:sdtPr>
                <w:rPr>
                  <w:rFonts w:cstheme="minorHAnsi"/>
                  <w:sz w:val="18"/>
                  <w:szCs w:val="18"/>
                </w:rPr>
                <w:id w:val="-645209450"/>
                <w14:checkbox>
                  <w14:checked w14:val="0"/>
                  <w14:checkedState w14:val="2612" w14:font="MS Gothic"/>
                  <w14:uncheckedState w14:val="2610" w14:font="MS Gothic"/>
                </w14:checkbox>
              </w:sdtPr>
              <w:sdtContent>
                <w:r w:rsidR="004A4F8F" w:rsidRPr="00F36736">
                  <w:rPr>
                    <w:rFonts w:ascii="MS Gothic" w:eastAsia="MS Gothic" w:hAnsi="MS Gothic" w:cstheme="minorHAnsi" w:hint="eastAsia"/>
                    <w:sz w:val="18"/>
                    <w:szCs w:val="18"/>
                  </w:rPr>
                  <w:t>☐</w:t>
                </w:r>
              </w:sdtContent>
            </w:sdt>
          </w:p>
        </w:tc>
        <w:tc>
          <w:tcPr>
            <w:tcW w:w="651" w:type="pct"/>
            <w:vAlign w:val="center"/>
          </w:tcPr>
          <w:p w14:paraId="56CFD75F" w14:textId="77777777" w:rsidR="004A4F8F" w:rsidRPr="00A826AD" w:rsidRDefault="004A4F8F" w:rsidP="004A4F8F">
            <w:pPr>
              <w:spacing w:before="60" w:after="120"/>
              <w:jc w:val="center"/>
              <w:rPr>
                <w:rFonts w:cstheme="minorHAnsi"/>
                <w:sz w:val="18"/>
                <w:szCs w:val="18"/>
              </w:rPr>
            </w:pPr>
          </w:p>
        </w:tc>
      </w:tr>
      <w:tr w:rsidR="004A4F8F" w:rsidRPr="00BD659E" w14:paraId="57569354" w14:textId="77777777" w:rsidTr="004A4F8F">
        <w:trPr>
          <w:jc w:val="center"/>
        </w:trPr>
        <w:tc>
          <w:tcPr>
            <w:tcW w:w="793" w:type="pct"/>
            <w:vAlign w:val="center"/>
          </w:tcPr>
          <w:p w14:paraId="6346DE29" w14:textId="6AB3995A" w:rsidR="004A4F8F" w:rsidRPr="009954AF" w:rsidRDefault="004A4F8F" w:rsidP="004A4F8F">
            <w:pPr>
              <w:spacing w:before="60" w:after="120"/>
              <w:jc w:val="center"/>
              <w:rPr>
                <w:sz w:val="18"/>
                <w:szCs w:val="18"/>
              </w:rPr>
            </w:pPr>
            <w:r w:rsidRPr="009954AF">
              <w:rPr>
                <w:sz w:val="18"/>
                <w:szCs w:val="18"/>
              </w:rPr>
              <w:t>4.3.2</w:t>
            </w:r>
          </w:p>
        </w:tc>
        <w:tc>
          <w:tcPr>
            <w:tcW w:w="608" w:type="pct"/>
            <w:tcBorders>
              <w:top w:val="nil"/>
              <w:left w:val="single" w:sz="4" w:space="0" w:color="auto"/>
              <w:bottom w:val="single" w:sz="4" w:space="0" w:color="auto"/>
              <w:right w:val="single" w:sz="4" w:space="0" w:color="auto"/>
            </w:tcBorders>
            <w:shd w:val="clear" w:color="auto" w:fill="auto"/>
            <w:vAlign w:val="center"/>
          </w:tcPr>
          <w:p w14:paraId="343C1DDD" w14:textId="765E223F" w:rsidR="004A4F8F" w:rsidRPr="009954AF" w:rsidRDefault="004A4F8F" w:rsidP="004A4F8F">
            <w:pPr>
              <w:jc w:val="center"/>
              <w:rPr>
                <w:sz w:val="18"/>
                <w:szCs w:val="18"/>
              </w:rPr>
            </w:pPr>
            <w:r w:rsidRPr="009954AF">
              <w:rPr>
                <w:rFonts w:cs="Calibri"/>
                <w:color w:val="000000"/>
                <w:sz w:val="18"/>
                <w:szCs w:val="18"/>
              </w:rPr>
              <w:t>63</w:t>
            </w:r>
          </w:p>
        </w:tc>
        <w:tc>
          <w:tcPr>
            <w:tcW w:w="2105" w:type="pct"/>
            <w:shd w:val="clear" w:color="auto" w:fill="auto"/>
            <w:vAlign w:val="center"/>
          </w:tcPr>
          <w:p w14:paraId="30C5B67E" w14:textId="5E2B0A6F" w:rsidR="004A4F8F" w:rsidRPr="009954AF" w:rsidRDefault="004A4F8F" w:rsidP="00826338">
            <w:pPr>
              <w:spacing w:before="60" w:after="120"/>
              <w:contextualSpacing/>
              <w:rPr>
                <w:sz w:val="18"/>
                <w:szCs w:val="18"/>
              </w:rPr>
            </w:pPr>
            <w:r w:rsidRPr="009954AF">
              <w:rPr>
                <w:sz w:val="18"/>
                <w:szCs w:val="18"/>
              </w:rPr>
              <w:t>Describe how the State will ensure rebate recipients will be made aware of the portion of the funding received from the DOE Home Electrification and Appliance Rebates.</w:t>
            </w:r>
          </w:p>
        </w:tc>
        <w:tc>
          <w:tcPr>
            <w:tcW w:w="843" w:type="pct"/>
            <w:vAlign w:val="center"/>
          </w:tcPr>
          <w:p w14:paraId="2BF6D352" w14:textId="1D7A48B3" w:rsidR="004A4F8F" w:rsidRPr="00A826AD" w:rsidRDefault="00000000" w:rsidP="004A4F8F">
            <w:pPr>
              <w:spacing w:before="60" w:after="120"/>
              <w:jc w:val="center"/>
              <w:rPr>
                <w:sz w:val="18"/>
                <w:szCs w:val="18"/>
              </w:rPr>
            </w:pPr>
            <w:sdt>
              <w:sdtPr>
                <w:rPr>
                  <w:rFonts w:cstheme="minorHAnsi"/>
                  <w:sz w:val="18"/>
                  <w:szCs w:val="18"/>
                </w:rPr>
                <w:id w:val="-694388834"/>
                <w14:checkbox>
                  <w14:checked w14:val="0"/>
                  <w14:checkedState w14:val="2612" w14:font="MS Gothic"/>
                  <w14:uncheckedState w14:val="2610" w14:font="MS Gothic"/>
                </w14:checkbox>
              </w:sdtPr>
              <w:sdtContent>
                <w:r w:rsidR="004A4F8F" w:rsidRPr="00F36736">
                  <w:rPr>
                    <w:rFonts w:ascii="MS Gothic" w:eastAsia="MS Gothic" w:hAnsi="MS Gothic" w:cstheme="minorHAnsi" w:hint="eastAsia"/>
                    <w:sz w:val="18"/>
                    <w:szCs w:val="18"/>
                  </w:rPr>
                  <w:t>☐</w:t>
                </w:r>
              </w:sdtContent>
            </w:sdt>
          </w:p>
        </w:tc>
        <w:tc>
          <w:tcPr>
            <w:tcW w:w="651" w:type="pct"/>
            <w:vAlign w:val="center"/>
          </w:tcPr>
          <w:p w14:paraId="3715B892" w14:textId="77777777" w:rsidR="004A4F8F" w:rsidRPr="00A826AD" w:rsidRDefault="004A4F8F" w:rsidP="004A4F8F">
            <w:pPr>
              <w:spacing w:before="60" w:after="120"/>
              <w:jc w:val="center"/>
              <w:rPr>
                <w:rFonts w:cstheme="minorHAnsi"/>
                <w:sz w:val="18"/>
                <w:szCs w:val="18"/>
              </w:rPr>
            </w:pPr>
          </w:p>
        </w:tc>
      </w:tr>
      <w:tr w:rsidR="00DA7F7F" w:rsidRPr="00BD659E" w14:paraId="687424D3" w14:textId="77777777" w:rsidTr="00826338">
        <w:trPr>
          <w:trHeight w:val="54"/>
          <w:jc w:val="center"/>
        </w:trPr>
        <w:tc>
          <w:tcPr>
            <w:tcW w:w="793" w:type="pct"/>
            <w:vAlign w:val="center"/>
          </w:tcPr>
          <w:p w14:paraId="48D43E96" w14:textId="3090CA44" w:rsidR="00DA7F7F" w:rsidRPr="009954AF" w:rsidRDefault="00DA7F7F" w:rsidP="004A4F8F">
            <w:pPr>
              <w:spacing w:before="60" w:after="120"/>
              <w:jc w:val="center"/>
              <w:rPr>
                <w:sz w:val="18"/>
                <w:szCs w:val="18"/>
              </w:rPr>
            </w:pPr>
            <w:r w:rsidRPr="009954AF">
              <w:rPr>
                <w:sz w:val="18"/>
                <w:szCs w:val="18"/>
              </w:rPr>
              <w:t>4.3.3</w:t>
            </w:r>
          </w:p>
        </w:tc>
        <w:tc>
          <w:tcPr>
            <w:tcW w:w="608" w:type="pct"/>
            <w:tcBorders>
              <w:top w:val="nil"/>
              <w:left w:val="single" w:sz="4" w:space="0" w:color="auto"/>
              <w:bottom w:val="single" w:sz="4" w:space="0" w:color="auto"/>
              <w:right w:val="single" w:sz="4" w:space="0" w:color="auto"/>
            </w:tcBorders>
            <w:shd w:val="clear" w:color="auto" w:fill="auto"/>
            <w:vAlign w:val="center"/>
          </w:tcPr>
          <w:p w14:paraId="254882FA" w14:textId="1454C459" w:rsidR="00DA7F7F" w:rsidRPr="009954AF" w:rsidRDefault="00DA7F7F" w:rsidP="004A4F8F">
            <w:pPr>
              <w:jc w:val="center"/>
              <w:rPr>
                <w:sz w:val="18"/>
                <w:szCs w:val="18"/>
              </w:rPr>
            </w:pPr>
            <w:r w:rsidRPr="009954AF">
              <w:rPr>
                <w:rFonts w:cs="Calibri"/>
                <w:color w:val="000000"/>
                <w:sz w:val="18"/>
                <w:szCs w:val="18"/>
              </w:rPr>
              <w:t>64</w:t>
            </w:r>
          </w:p>
        </w:tc>
        <w:tc>
          <w:tcPr>
            <w:tcW w:w="2105" w:type="pct"/>
            <w:shd w:val="clear" w:color="auto" w:fill="auto"/>
            <w:vAlign w:val="center"/>
          </w:tcPr>
          <w:p w14:paraId="1171D96F" w14:textId="1A57619D" w:rsidR="00DA7F7F" w:rsidRPr="009954AF" w:rsidRDefault="00DA7F7F" w:rsidP="00826338">
            <w:pPr>
              <w:spacing w:before="60" w:after="120"/>
              <w:contextualSpacing/>
              <w:rPr>
                <w:sz w:val="18"/>
                <w:szCs w:val="18"/>
              </w:rPr>
            </w:pPr>
            <w:r w:rsidRPr="009954AF">
              <w:rPr>
                <w:sz w:val="18"/>
                <w:szCs w:val="18"/>
              </w:rPr>
              <w:t>Identify whether the application is for a Quick Start program. For Quick Start programs, identify the timeline for program launch.</w:t>
            </w:r>
          </w:p>
        </w:tc>
        <w:tc>
          <w:tcPr>
            <w:tcW w:w="843" w:type="pct"/>
            <w:vAlign w:val="center"/>
          </w:tcPr>
          <w:p w14:paraId="57AF421A" w14:textId="10E5FA8A" w:rsidR="00DA7F7F" w:rsidRPr="00A826AD" w:rsidRDefault="00DA7F7F" w:rsidP="004A4F8F">
            <w:pPr>
              <w:spacing w:before="60" w:after="120"/>
              <w:jc w:val="center"/>
              <w:rPr>
                <w:sz w:val="18"/>
                <w:szCs w:val="18"/>
              </w:rPr>
            </w:pPr>
          </w:p>
        </w:tc>
        <w:tc>
          <w:tcPr>
            <w:tcW w:w="651" w:type="pct"/>
            <w:vAlign w:val="center"/>
          </w:tcPr>
          <w:p w14:paraId="7987C3EC" w14:textId="0668F0B9" w:rsidR="00DA7F7F" w:rsidRPr="00A826AD" w:rsidRDefault="00000000" w:rsidP="004A4F8F">
            <w:pPr>
              <w:spacing w:before="60" w:after="120"/>
              <w:jc w:val="center"/>
              <w:rPr>
                <w:rFonts w:cstheme="minorHAnsi"/>
                <w:sz w:val="18"/>
                <w:szCs w:val="18"/>
              </w:rPr>
            </w:pPr>
            <w:sdt>
              <w:sdtPr>
                <w:rPr>
                  <w:rFonts w:cstheme="minorHAnsi"/>
                  <w:sz w:val="18"/>
                  <w:szCs w:val="18"/>
                </w:rPr>
                <w:id w:val="76797726"/>
                <w14:checkbox>
                  <w14:checked w14:val="0"/>
                  <w14:checkedState w14:val="2612" w14:font="MS Gothic"/>
                  <w14:uncheckedState w14:val="2610" w14:font="MS Gothic"/>
                </w14:checkbox>
              </w:sdtPr>
              <w:sdtContent>
                <w:r w:rsidR="004A4F8F" w:rsidRPr="00A826AD">
                  <w:rPr>
                    <w:rFonts w:ascii="MS Gothic" w:eastAsia="MS Gothic" w:hAnsi="MS Gothic" w:cstheme="minorHAnsi" w:hint="eastAsia"/>
                    <w:sz w:val="18"/>
                    <w:szCs w:val="18"/>
                  </w:rPr>
                  <w:t>☐</w:t>
                </w:r>
              </w:sdtContent>
            </w:sdt>
          </w:p>
        </w:tc>
      </w:tr>
    </w:tbl>
    <w:p w14:paraId="7AF2E39C" w14:textId="7AD62971" w:rsidR="00870671" w:rsidRDefault="00000000" w:rsidP="00870671">
      <w:pPr>
        <w:rPr>
          <w:rFonts w:cstheme="minorHAnsi"/>
          <w:sz w:val="20"/>
          <w:szCs w:val="20"/>
        </w:rPr>
      </w:pPr>
      <w:sdt>
        <w:sdtPr>
          <w:rPr>
            <w:rFonts w:cstheme="minorHAnsi"/>
            <w:sz w:val="18"/>
            <w:szCs w:val="18"/>
          </w:rPr>
          <w:id w:val="-112286247"/>
          <w14:checkbox>
            <w14:checked w14:val="1"/>
            <w14:checkedState w14:val="2612" w14:font="MS Gothic"/>
            <w14:uncheckedState w14:val="2610" w14:font="MS Gothic"/>
          </w14:checkbox>
        </w:sdtPr>
        <w:sdtContent/>
      </w:sdt>
    </w:p>
    <w:p w14:paraId="5312C511" w14:textId="77777777" w:rsidR="00870671" w:rsidRPr="00190742" w:rsidRDefault="00870671" w:rsidP="00870671">
      <w:pPr>
        <w:rPr>
          <w:rFonts w:cstheme="minorHAnsi"/>
          <w:sz w:val="20"/>
          <w:szCs w:val="20"/>
        </w:rPr>
      </w:pPr>
    </w:p>
    <w:p w14:paraId="46A6845A" w14:textId="77777777" w:rsidR="00870671" w:rsidRDefault="00870671" w:rsidP="000845E2">
      <w:pPr>
        <w:suppressAutoHyphens/>
        <w:jc w:val="both"/>
        <w:rPr>
          <w:rFonts w:ascii="Avenir Next LT Pro Demi" w:hAnsi="Avenir Next LT Pro Demi" w:cs="Arial"/>
          <w:color w:val="1A325D"/>
          <w:kern w:val="22"/>
          <w:sz w:val="32"/>
          <w:szCs w:val="32"/>
        </w:rPr>
      </w:pPr>
    </w:p>
    <w:sectPr w:rsidR="00870671" w:rsidSect="00870671">
      <w:type w:val="continuous"/>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2C66" w14:textId="77777777" w:rsidR="00BF3E24" w:rsidRDefault="00BF3E24" w:rsidP="0017649D">
      <w:pPr>
        <w:spacing w:line="240" w:lineRule="auto"/>
      </w:pPr>
      <w:r>
        <w:separator/>
      </w:r>
    </w:p>
  </w:endnote>
  <w:endnote w:type="continuationSeparator" w:id="0">
    <w:p w14:paraId="3484F1EF" w14:textId="77777777" w:rsidR="00BF3E24" w:rsidRDefault="00BF3E24" w:rsidP="0017649D">
      <w:pPr>
        <w:spacing w:line="240" w:lineRule="auto"/>
      </w:pPr>
      <w:r>
        <w:continuationSeparator/>
      </w:r>
    </w:p>
  </w:endnote>
  <w:endnote w:type="continuationNotice" w:id="1">
    <w:p w14:paraId="6489BB82" w14:textId="77777777" w:rsidR="00BF3E24" w:rsidRDefault="00BF3E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1AA0" w14:textId="0A7440D2" w:rsidR="00F561A8" w:rsidRDefault="00423974">
    <w:pPr>
      <w:pStyle w:val="Footer"/>
      <w:jc w:val="center"/>
    </w:pPr>
    <w:r>
      <w:rPr>
        <w:noProof/>
      </w:rPr>
      <w:drawing>
        <wp:anchor distT="0" distB="0" distL="114300" distR="114300" simplePos="0" relativeHeight="251658243" behindDoc="0" locked="0" layoutInCell="1" allowOverlap="1" wp14:anchorId="614C5206" wp14:editId="3AEDDE5C">
          <wp:simplePos x="0" y="0"/>
          <wp:positionH relativeFrom="column">
            <wp:posOffset>4560570</wp:posOffset>
          </wp:positionH>
          <wp:positionV relativeFrom="paragraph">
            <wp:posOffset>-76835</wp:posOffset>
          </wp:positionV>
          <wp:extent cx="1684020" cy="448310"/>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84020" cy="448310"/>
                  </a:xfrm>
                  <a:prstGeom prst="rect">
                    <a:avLst/>
                  </a:prstGeom>
                </pic:spPr>
              </pic:pic>
            </a:graphicData>
          </a:graphic>
        </wp:anchor>
      </w:drawing>
    </w:r>
    <w:r w:rsidR="00CE35F1" w:rsidRPr="00D80DC6">
      <w:rPr>
        <w:noProof/>
        <w:color w:val="FFFFFF" w:themeColor="background1"/>
      </w:rPr>
      <mc:AlternateContent>
        <mc:Choice Requires="wps">
          <w:drawing>
            <wp:anchor distT="0" distB="0" distL="114300" distR="114300" simplePos="0" relativeHeight="251658242" behindDoc="1" locked="0" layoutInCell="1" allowOverlap="1" wp14:anchorId="2D6F19EB" wp14:editId="277DCF3E">
              <wp:simplePos x="0" y="0"/>
              <wp:positionH relativeFrom="page">
                <wp:align>left</wp:align>
              </wp:positionH>
              <wp:positionV relativeFrom="paragraph">
                <wp:posOffset>-280035</wp:posOffset>
              </wp:positionV>
              <wp:extent cx="8900160" cy="956945"/>
              <wp:effectExtent l="0" t="0" r="0" b="0"/>
              <wp:wrapNone/>
              <wp:docPr id="5" name="Rectangle 5"/>
              <wp:cNvGraphicFramePr/>
              <a:graphic xmlns:a="http://schemas.openxmlformats.org/drawingml/2006/main">
                <a:graphicData uri="http://schemas.microsoft.com/office/word/2010/wordprocessingShape">
                  <wps:wsp>
                    <wps:cNvSpPr/>
                    <wps:spPr>
                      <a:xfrm>
                        <a:off x="0" y="0"/>
                        <a:ext cx="8900160" cy="956945"/>
                      </a:xfrm>
                      <a:prstGeom prst="rect">
                        <a:avLst/>
                      </a:prstGeom>
                      <a:solidFill>
                        <a:srgbClr val="1A32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CA247" w14:textId="77777777" w:rsidR="00432855" w:rsidRDefault="00795CE7" w:rsidP="00CE35F1">
                          <w:pPr>
                            <w:ind w:firstLine="720"/>
                            <w:rPr>
                              <w:rFonts w:ascii="Avenir Next LT Pro Demi" w:hAnsi="Avenir Next LT Pro Demi" w:cs="Arial"/>
                              <w:color w:val="FFFFFF" w:themeColor="background1"/>
                              <w:sz w:val="20"/>
                              <w:szCs w:val="20"/>
                            </w:rPr>
                          </w:pPr>
                          <w:r w:rsidRPr="00B12224">
                            <w:rPr>
                              <w:rFonts w:ascii="Avenir Next LT Pro Demi" w:hAnsi="Avenir Next LT Pro Demi" w:cs="Arial"/>
                              <w:color w:val="FFFFFF" w:themeColor="background1"/>
                              <w:sz w:val="20"/>
                              <w:szCs w:val="20"/>
                            </w:rPr>
                            <w:t>Sign up for updates and learn more:</w:t>
                          </w:r>
                          <w:r w:rsidR="00432855">
                            <w:rPr>
                              <w:rFonts w:ascii="Avenir Next LT Pro Demi" w:hAnsi="Avenir Next LT Pro Demi" w:cs="Arial"/>
                              <w:color w:val="FFFFFF" w:themeColor="background1"/>
                              <w:sz w:val="20"/>
                              <w:szCs w:val="20"/>
                            </w:rPr>
                            <w:t xml:space="preserve"> </w:t>
                          </w:r>
                        </w:p>
                        <w:p w14:paraId="60C86278" w14:textId="51ADB7FD" w:rsidR="00795CE7" w:rsidRPr="00B12224" w:rsidRDefault="00000000" w:rsidP="00423974">
                          <w:pPr>
                            <w:ind w:firstLine="720"/>
                            <w:rPr>
                              <w:rFonts w:ascii="Avenir Next LT Pro Demi" w:hAnsi="Avenir Next LT Pro Demi" w:cs="Arial"/>
                              <w:color w:val="FFFFFF" w:themeColor="background1"/>
                              <w:sz w:val="20"/>
                              <w:szCs w:val="20"/>
                            </w:rPr>
                          </w:pPr>
                          <w:hyperlink r:id="rId2" w:history="1">
                            <w:r w:rsidR="00432855" w:rsidRPr="00B12224">
                              <w:rPr>
                                <w:rStyle w:val="Hyperlink"/>
                                <w:rFonts w:ascii="Avenir Next LT Pro Demi" w:hAnsi="Avenir Next LT Pro Demi" w:cs="Arial"/>
                                <w:color w:val="00B0F0"/>
                                <w:sz w:val="20"/>
                                <w:szCs w:val="20"/>
                              </w:rPr>
                              <w:t>energy.gov/scep</w:t>
                            </w:r>
                          </w:hyperlink>
                          <w:r w:rsidR="00795CE7" w:rsidRPr="00B12224">
                            <w:rPr>
                              <w:rFonts w:ascii="Avenir Next LT Pro Demi" w:hAnsi="Avenir Next LT Pro Demi" w:cs="Arial"/>
                              <w:color w:val="FFFFFF" w:themeColor="background1"/>
                              <w:sz w:val="20"/>
                              <w:szCs w:val="20"/>
                            </w:rPr>
                            <w:tab/>
                          </w:r>
                          <w:r w:rsidR="00795CE7" w:rsidRPr="00B12224">
                            <w:rPr>
                              <w:rFonts w:ascii="Avenir Next LT Pro Demi" w:hAnsi="Avenir Next LT Pro Demi" w:cs="Arial"/>
                              <w:color w:val="FFFFFF" w:themeColor="background1"/>
                              <w:sz w:val="20"/>
                              <w:szCs w:val="20"/>
                            </w:rPr>
                            <w:tab/>
                          </w:r>
                          <w:r w:rsidR="00795CE7" w:rsidRPr="00B12224">
                            <w:rPr>
                              <w:rFonts w:ascii="Avenir Next LT Pro Demi" w:hAnsi="Avenir Next LT Pro Demi" w:cs="Arial"/>
                              <w:color w:val="FFFFFF" w:themeColor="background1"/>
                              <w:sz w:val="20"/>
                              <w:szCs w:val="20"/>
                            </w:rPr>
                            <w:tab/>
                          </w:r>
                          <w:r w:rsidR="00795CE7" w:rsidRPr="00B12224">
                            <w:rPr>
                              <w:rFonts w:ascii="Avenir Next LT Pro Demi" w:hAnsi="Avenir Next LT Pro Demi" w:cs="Arial"/>
                              <w:color w:val="FFFFFF" w:themeColor="background1"/>
                              <w:sz w:val="20"/>
                              <w:szCs w:val="20"/>
                            </w:rPr>
                            <w:tab/>
                          </w:r>
                        </w:p>
                        <w:p w14:paraId="15F87FAD" w14:textId="0276823E" w:rsidR="00742B16" w:rsidRDefault="00000000" w:rsidP="00795CE7">
                          <w:pPr>
                            <w:jc w:val="right"/>
                          </w:pPr>
                          <w:hyperlink r:id="rId3" w:history="1">
                            <w:r w:rsidR="00795CE7" w:rsidRPr="00B12224">
                              <w:rPr>
                                <w:rStyle w:val="Hyperlink"/>
                                <w:rFonts w:ascii="Avenir Next LT Pro Demi" w:hAnsi="Avenir Next LT Pro Demi" w:cs="Arial"/>
                                <w:color w:val="00B0F0"/>
                                <w:sz w:val="20"/>
                                <w:szCs w:val="20"/>
                              </w:rPr>
                              <w:t>energy.gov/scep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5" style="position:absolute;left:0;text-align:left;margin-left:0;margin-top:-22.05pt;width:700.8pt;height:75.35pt;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7" fillcolor="#1a325d" stroked="f" strokeweight="1pt" w14:anchorId="2D6F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">
              <v:textbox>
                <w:txbxContent>
                  <w:p w:rsidR="00432855" w:rsidP="00CE35F1" w:rsidRDefault="00795CE7" w14:paraId="680CA247" w14:textId="77777777">
                    <w:pPr>
                      <w:ind w:firstLine="720"/>
                      <w:rPr>
                        <w:rFonts w:ascii="Avenir Next LT Pro Demi" w:hAnsi="Avenir Next LT Pro Demi" w:cs="Arial"/>
                        <w:color w:val="FFFFFF" w:themeColor="background1"/>
                        <w:sz w:val="20"/>
                        <w:szCs w:val="20"/>
                      </w:rPr>
                    </w:pPr>
                    <w:r w:rsidRPr="00B12224">
                      <w:rPr>
                        <w:rFonts w:ascii="Avenir Next LT Pro Demi" w:hAnsi="Avenir Next LT Pro Demi" w:cs="Arial"/>
                        <w:color w:val="FFFFFF" w:themeColor="background1"/>
                        <w:sz w:val="20"/>
                        <w:szCs w:val="20"/>
                      </w:rPr>
                      <w:t>Sign up for updates and learn more:</w:t>
                    </w:r>
                    <w:r w:rsidR="00432855">
                      <w:rPr>
                        <w:rFonts w:ascii="Avenir Next LT Pro Demi" w:hAnsi="Avenir Next LT Pro Demi" w:cs="Arial"/>
                        <w:color w:val="FFFFFF" w:themeColor="background1"/>
                        <w:sz w:val="20"/>
                        <w:szCs w:val="20"/>
                      </w:rPr>
                      <w:t xml:space="preserve"> </w:t>
                    </w:r>
                  </w:p>
                  <w:p w:rsidRPr="00B12224" w:rsidR="00795CE7" w:rsidP="00423974" w:rsidRDefault="00432855" w14:paraId="60C86278" w14:textId="51ADB7FD">
                    <w:pPr>
                      <w:ind w:firstLine="720"/>
                      <w:rPr>
                        <w:rFonts w:ascii="Avenir Next LT Pro Demi" w:hAnsi="Avenir Next LT Pro Demi" w:cs="Arial"/>
                        <w:color w:val="FFFFFF" w:themeColor="background1"/>
                        <w:sz w:val="20"/>
                        <w:szCs w:val="20"/>
                      </w:rPr>
                    </w:pPr>
                    <w:hyperlink w:history="1" r:id="rId4">
                      <w:r w:rsidRPr="00B12224">
                        <w:rPr>
                          <w:rStyle w:val="Hyperlink"/>
                          <w:rFonts w:ascii="Avenir Next LT Pro Demi" w:hAnsi="Avenir Next LT Pro Demi" w:cs="Arial"/>
                          <w:color w:val="00B0F0"/>
                          <w:sz w:val="20"/>
                          <w:szCs w:val="20"/>
                        </w:rPr>
                        <w:t>energy.gov/scep</w:t>
                      </w:r>
                    </w:hyperlink>
                    <w:r w:rsidRPr="00B12224" w:rsidR="00795CE7">
                      <w:rPr>
                        <w:rFonts w:ascii="Avenir Next LT Pro Demi" w:hAnsi="Avenir Next LT Pro Demi" w:cs="Arial"/>
                        <w:color w:val="FFFFFF" w:themeColor="background1"/>
                        <w:sz w:val="20"/>
                        <w:szCs w:val="20"/>
                      </w:rPr>
                      <w:tab/>
                    </w:r>
                    <w:r w:rsidRPr="00B12224" w:rsidR="00795CE7">
                      <w:rPr>
                        <w:rFonts w:ascii="Avenir Next LT Pro Demi" w:hAnsi="Avenir Next LT Pro Demi" w:cs="Arial"/>
                        <w:color w:val="FFFFFF" w:themeColor="background1"/>
                        <w:sz w:val="20"/>
                        <w:szCs w:val="20"/>
                      </w:rPr>
                      <w:tab/>
                    </w:r>
                    <w:r w:rsidRPr="00B12224" w:rsidR="00795CE7">
                      <w:rPr>
                        <w:rFonts w:ascii="Avenir Next LT Pro Demi" w:hAnsi="Avenir Next LT Pro Demi" w:cs="Arial"/>
                        <w:color w:val="FFFFFF" w:themeColor="background1"/>
                        <w:sz w:val="20"/>
                        <w:szCs w:val="20"/>
                      </w:rPr>
                      <w:tab/>
                    </w:r>
                    <w:r w:rsidRPr="00B12224" w:rsidR="00795CE7">
                      <w:rPr>
                        <w:rFonts w:ascii="Avenir Next LT Pro Demi" w:hAnsi="Avenir Next LT Pro Demi" w:cs="Arial"/>
                        <w:color w:val="FFFFFF" w:themeColor="background1"/>
                        <w:sz w:val="20"/>
                        <w:szCs w:val="20"/>
                      </w:rPr>
                      <w:tab/>
                    </w:r>
                  </w:p>
                  <w:p w:rsidR="00742B16" w:rsidP="00795CE7" w:rsidRDefault="00795CE7" w14:paraId="15F87FAD" w14:textId="0276823E">
                    <w:pPr>
                      <w:jc w:val="right"/>
                    </w:pPr>
                    <w:hyperlink w:history="1" r:id="rId5">
                      <w:r w:rsidRPr="00B12224">
                        <w:rPr>
                          <w:rStyle w:val="Hyperlink"/>
                          <w:rFonts w:ascii="Avenir Next LT Pro Demi" w:hAnsi="Avenir Next LT Pro Demi" w:cs="Arial"/>
                          <w:color w:val="00B0F0"/>
                          <w:sz w:val="20"/>
                          <w:szCs w:val="20"/>
                        </w:rPr>
                        <w:t>energy.gov/scep</w:t>
                      </w:r>
                    </w:hyperlink>
                  </w:p>
                </w:txbxContent>
              </v:textbox>
              <w10:wrap anchorx="page"/>
            </v:rect>
          </w:pict>
        </mc:Fallback>
      </mc:AlternateContent>
    </w:r>
    <w:sdt>
      <w:sdtPr>
        <w:id w:val="-42057932"/>
        <w:docPartObj>
          <w:docPartGallery w:val="Page Numbers (Bottom of Page)"/>
          <w:docPartUnique/>
        </w:docPartObj>
      </w:sdtPr>
      <w:sdtEndPr>
        <w:rPr>
          <w:noProof/>
        </w:rPr>
      </w:sdtEndPr>
      <w:sdtContent>
        <w:r w:rsidR="00F561A8" w:rsidRPr="00742B16">
          <w:rPr>
            <w:color w:val="FFFFFF" w:themeColor="background1"/>
          </w:rPr>
          <w:fldChar w:fldCharType="begin"/>
        </w:r>
        <w:r w:rsidR="00F561A8" w:rsidRPr="00742B16">
          <w:rPr>
            <w:color w:val="FFFFFF" w:themeColor="background1"/>
          </w:rPr>
          <w:instrText xml:space="preserve"> PAGE   \* MERGEFORMAT </w:instrText>
        </w:r>
        <w:r w:rsidR="00F561A8" w:rsidRPr="00742B16">
          <w:rPr>
            <w:color w:val="FFFFFF" w:themeColor="background1"/>
          </w:rPr>
          <w:fldChar w:fldCharType="separate"/>
        </w:r>
        <w:r w:rsidR="00F561A8" w:rsidRPr="00742B16">
          <w:rPr>
            <w:noProof/>
            <w:color w:val="FFFFFF" w:themeColor="background1"/>
          </w:rPr>
          <w:t>2</w:t>
        </w:r>
        <w:r w:rsidR="00F561A8" w:rsidRPr="00742B16">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C603" w14:textId="77777777" w:rsidR="00BF3E24" w:rsidRDefault="00BF3E24" w:rsidP="0017649D">
      <w:pPr>
        <w:spacing w:line="240" w:lineRule="auto"/>
      </w:pPr>
      <w:r>
        <w:separator/>
      </w:r>
    </w:p>
  </w:footnote>
  <w:footnote w:type="continuationSeparator" w:id="0">
    <w:p w14:paraId="5B0A5A3B" w14:textId="77777777" w:rsidR="00BF3E24" w:rsidRDefault="00BF3E24" w:rsidP="0017649D">
      <w:pPr>
        <w:spacing w:line="240" w:lineRule="auto"/>
      </w:pPr>
      <w:r>
        <w:continuationSeparator/>
      </w:r>
    </w:p>
  </w:footnote>
  <w:footnote w:type="continuationNotice" w:id="1">
    <w:p w14:paraId="73607D1A" w14:textId="77777777" w:rsidR="00BF3E24" w:rsidRDefault="00BF3E24">
      <w:pPr>
        <w:spacing w:line="240" w:lineRule="auto"/>
      </w:pPr>
    </w:p>
  </w:footnote>
  <w:footnote w:id="2">
    <w:p w14:paraId="198FCEFC" w14:textId="77777777" w:rsidR="003D34D6" w:rsidRDefault="003D34D6" w:rsidP="009F350F">
      <w:pPr>
        <w:pStyle w:val="FootnoteText"/>
      </w:pPr>
      <w:r>
        <w:rPr>
          <w:rStyle w:val="FootnoteReference"/>
        </w:rPr>
        <w:footnoteRef/>
      </w:r>
      <w:r>
        <w:t xml:space="preserve"> </w:t>
      </w:r>
      <w:r w:rsidRPr="00D5674F">
        <w:t xml:space="preserve">Per statute, the measured energy saving of the home or portfolio of homes must achieve 15% savings, but the calculation of the rebate is based on a 20% reduction of </w:t>
      </w:r>
      <w:r>
        <w:t xml:space="preserve">average </w:t>
      </w:r>
      <w:r w:rsidRPr="00D5674F">
        <w:t xml:space="preserve">energy use of </w:t>
      </w:r>
      <w:r>
        <w:t xml:space="preserve">a </w:t>
      </w:r>
      <w:r w:rsidRPr="00D5674F">
        <w:t>home in the state.</w:t>
      </w:r>
    </w:p>
  </w:footnote>
  <w:footnote w:id="3">
    <w:p w14:paraId="3D04472E" w14:textId="77777777" w:rsidR="003D34D6" w:rsidRDefault="003D34D6" w:rsidP="007937CC">
      <w:pPr>
        <w:pStyle w:val="FootnoteText"/>
      </w:pPr>
      <w:r>
        <w:rPr>
          <w:rStyle w:val="FootnoteReference"/>
        </w:rPr>
        <w:footnoteRef/>
      </w:r>
      <w:r>
        <w:t xml:space="preserve"> See pages 8-9 of </w:t>
      </w:r>
      <w:hyperlink r:id="rId1" w:history="1">
        <w:r w:rsidRPr="001975CF">
          <w:rPr>
            <w:rStyle w:val="Hyperlink"/>
          </w:rPr>
          <w:t>https://www.energy.gov/sites/default/files/2022-07/Final%20DOE%20Justice40%20General%20Guidance%20072522.pdf</w:t>
        </w:r>
      </w:hyperlink>
      <w:r>
        <w:t xml:space="preserve"> for more details.</w:t>
      </w:r>
    </w:p>
  </w:footnote>
  <w:footnote w:id="4">
    <w:p w14:paraId="2E0C66FB" w14:textId="77777777" w:rsidR="00DA7F7F" w:rsidRDefault="00DA7F7F" w:rsidP="00DA5615">
      <w:pPr>
        <w:pStyle w:val="FootnoteText"/>
      </w:pPr>
      <w:r>
        <w:rPr>
          <w:rStyle w:val="FootnoteReference"/>
        </w:rPr>
        <w:footnoteRef/>
      </w:r>
      <w:r>
        <w:t xml:space="preserve"> See pages 8-9 of </w:t>
      </w:r>
      <w:hyperlink r:id="rId2" w:history="1">
        <w:r w:rsidRPr="001975CF">
          <w:rPr>
            <w:rStyle w:val="Hyperlink"/>
          </w:rPr>
          <w:t>https://www.energy.gov/sites/default/files/2022-07/Final%20DOE%20Justice40%20General%20Guidance%20072522.pdf</w:t>
        </w:r>
      </w:hyperlink>
      <w:r>
        <w:t xml:space="preserve"> for more details.</w:t>
      </w:r>
    </w:p>
  </w:footnote>
  <w:footnote w:id="5">
    <w:p w14:paraId="4FBDAFEA" w14:textId="77777777" w:rsidR="004A4F8F" w:rsidRDefault="004A4F8F" w:rsidP="004A4F8F">
      <w:pPr>
        <w:pStyle w:val="FootnoteText"/>
      </w:pPr>
      <w:r>
        <w:rPr>
          <w:rStyle w:val="FootnoteReference"/>
        </w:rPr>
        <w:footnoteRef/>
      </w:r>
      <w:r>
        <w:t xml:space="preserve"> 42 U.S.C. 18795a(d)(6)(A)(i)(VII).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F6B3" w14:textId="64478432" w:rsidR="00AB2E3F" w:rsidRDefault="00AB2E3F">
    <w:pPr>
      <w:pStyle w:val="Header"/>
      <w:jc w:val="center"/>
    </w:pPr>
    <w:r w:rsidRPr="00D80DC6">
      <w:rPr>
        <w:noProof/>
        <w:color w:val="FFFFFF" w:themeColor="background1"/>
      </w:rPr>
      <mc:AlternateContent>
        <mc:Choice Requires="wps">
          <w:drawing>
            <wp:anchor distT="0" distB="0" distL="114300" distR="114300" simplePos="0" relativeHeight="251658240" behindDoc="1" locked="0" layoutInCell="1" allowOverlap="1" wp14:anchorId="5DA5BD60" wp14:editId="4467FD9A">
              <wp:simplePos x="0" y="0"/>
              <wp:positionH relativeFrom="page">
                <wp:posOffset>0</wp:posOffset>
              </wp:positionH>
              <wp:positionV relativeFrom="paragraph">
                <wp:posOffset>-449580</wp:posOffset>
              </wp:positionV>
              <wp:extent cx="10149840" cy="144780"/>
              <wp:effectExtent l="0" t="0" r="3810" b="7620"/>
              <wp:wrapThrough wrapText="bothSides">
                <wp:wrapPolygon edited="0">
                  <wp:start x="0" y="0"/>
                  <wp:lineTo x="0" y="19895"/>
                  <wp:lineTo x="21568" y="19895"/>
                  <wp:lineTo x="21568" y="0"/>
                  <wp:lineTo x="0" y="0"/>
                </wp:wrapPolygon>
              </wp:wrapThrough>
              <wp:docPr id="3" name="Rectangle 3"/>
              <wp:cNvGraphicFramePr/>
              <a:graphic xmlns:a="http://schemas.openxmlformats.org/drawingml/2006/main">
                <a:graphicData uri="http://schemas.microsoft.com/office/word/2010/wordprocessingShape">
                  <wps:wsp>
                    <wps:cNvSpPr/>
                    <wps:spPr>
                      <a:xfrm flipV="1">
                        <a:off x="0" y="0"/>
                        <a:ext cx="10149840" cy="144780"/>
                      </a:xfrm>
                      <a:prstGeom prst="rect">
                        <a:avLst/>
                      </a:prstGeom>
                      <a:solidFill>
                        <a:srgbClr val="4ABB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1FF3B" w14:textId="77777777" w:rsidR="00AB2E3F" w:rsidRDefault="00AB2E3F" w:rsidP="00AB2E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rect id="Rectangle 3" style="position:absolute;left:0;text-align:left;margin-left:0;margin-top:-35.4pt;width:799.2pt;height:11.4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abbf4" stroked="f" strokeweight="1pt" w14:anchorId="5DA5B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">
              <v:textbox>
                <w:txbxContent>
                  <w:p w:rsidR="00AB2E3F" w:rsidP="00AB2E3F" w:rsidRDefault="00AB2E3F" w14:paraId="6031FF3B" w14:textId="77777777">
                    <w:pPr>
                      <w:jc w:val="center"/>
                    </w:pPr>
                  </w:p>
                </w:txbxContent>
              </v:textbox>
              <w10:wrap type="through" anchorx="page"/>
            </v:rect>
          </w:pict>
        </mc:Fallback>
      </mc:AlternateContent>
    </w:r>
  </w:p>
  <w:p w14:paraId="31A2BFD9" w14:textId="5D05B866" w:rsidR="009D6821" w:rsidRDefault="009D6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95D9" w14:textId="37C2A56B" w:rsidR="00507097" w:rsidRDefault="00507097">
    <w:pPr>
      <w:pStyle w:val="Header"/>
    </w:pPr>
    <w:r w:rsidRPr="00D80DC6">
      <w:rPr>
        <w:noProof/>
        <w:color w:val="FFFFFF" w:themeColor="background1"/>
      </w:rPr>
      <mc:AlternateContent>
        <mc:Choice Requires="wps">
          <w:drawing>
            <wp:anchor distT="0" distB="0" distL="114300" distR="114300" simplePos="0" relativeHeight="251658241" behindDoc="1" locked="0" layoutInCell="1" allowOverlap="1" wp14:anchorId="4150BD62" wp14:editId="35488B05">
              <wp:simplePos x="0" y="0"/>
              <wp:positionH relativeFrom="page">
                <wp:posOffset>0</wp:posOffset>
              </wp:positionH>
              <wp:positionV relativeFrom="paragraph">
                <wp:posOffset>-449580</wp:posOffset>
              </wp:positionV>
              <wp:extent cx="10149840" cy="144780"/>
              <wp:effectExtent l="0" t="0" r="3810" b="7620"/>
              <wp:wrapThrough wrapText="bothSides">
                <wp:wrapPolygon edited="0">
                  <wp:start x="0" y="0"/>
                  <wp:lineTo x="0" y="19895"/>
                  <wp:lineTo x="21568" y="19895"/>
                  <wp:lineTo x="21568" y="0"/>
                  <wp:lineTo x="0" y="0"/>
                </wp:wrapPolygon>
              </wp:wrapThrough>
              <wp:docPr id="6" name="Rectangle 6"/>
              <wp:cNvGraphicFramePr/>
              <a:graphic xmlns:a="http://schemas.openxmlformats.org/drawingml/2006/main">
                <a:graphicData uri="http://schemas.microsoft.com/office/word/2010/wordprocessingShape">
                  <wps:wsp>
                    <wps:cNvSpPr/>
                    <wps:spPr>
                      <a:xfrm flipV="1">
                        <a:off x="0" y="0"/>
                        <a:ext cx="10149840" cy="144780"/>
                      </a:xfrm>
                      <a:prstGeom prst="rect">
                        <a:avLst/>
                      </a:prstGeom>
                      <a:solidFill>
                        <a:srgbClr val="4ABB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BB8A7" w14:textId="77777777" w:rsidR="00507097" w:rsidRDefault="00507097" w:rsidP="005070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rect id="Rectangle 6" style="position:absolute;margin-left:0;margin-top:-35.4pt;width:799.2pt;height:11.4pt;flip:y;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8" fillcolor="#4abbf4" stroked="f" strokeweight="1pt" w14:anchorId="4150B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">
              <v:textbox>
                <w:txbxContent>
                  <w:p w:rsidR="00507097" w:rsidP="00507097" w:rsidRDefault="00507097" w14:paraId="33ABB8A7" w14:textId="77777777">
                    <w:pPr>
                      <w:jc w:val="cente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46FD"/>
    <w:multiLevelType w:val="hybridMultilevel"/>
    <w:tmpl w:val="61F45C0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A8100D"/>
    <w:multiLevelType w:val="hybridMultilevel"/>
    <w:tmpl w:val="8484614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1D2520"/>
    <w:multiLevelType w:val="hybridMultilevel"/>
    <w:tmpl w:val="68F88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2600DE"/>
    <w:multiLevelType w:val="hybridMultilevel"/>
    <w:tmpl w:val="C4ACAC8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F63958"/>
    <w:multiLevelType w:val="hybridMultilevel"/>
    <w:tmpl w:val="2690B38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7997C6A"/>
    <w:multiLevelType w:val="hybridMultilevel"/>
    <w:tmpl w:val="4A9A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920F3"/>
    <w:multiLevelType w:val="hybridMultilevel"/>
    <w:tmpl w:val="18CE0DCC"/>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E53FBF"/>
    <w:multiLevelType w:val="hybridMultilevel"/>
    <w:tmpl w:val="8D2A1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4476CC"/>
    <w:multiLevelType w:val="hybridMultilevel"/>
    <w:tmpl w:val="92B0FFE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E0174F"/>
    <w:multiLevelType w:val="hybridMultilevel"/>
    <w:tmpl w:val="4F46A232"/>
    <w:lvl w:ilvl="0" w:tplc="134A59D0">
      <w:start w:val="1"/>
      <w:numFmt w:val="bullet"/>
      <w:lvlText w:val=""/>
      <w:lvlJc w:val="left"/>
      <w:pPr>
        <w:ind w:left="720" w:hanging="360"/>
      </w:pPr>
      <w:rPr>
        <w:rFonts w:ascii="Symbol" w:hAnsi="Symbol" w:hint="default"/>
        <w:color w:val="auto"/>
      </w:rPr>
    </w:lvl>
    <w:lvl w:ilvl="1" w:tplc="F02A100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07560"/>
    <w:multiLevelType w:val="hybridMultilevel"/>
    <w:tmpl w:val="70026EC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D6068D1"/>
    <w:multiLevelType w:val="hybridMultilevel"/>
    <w:tmpl w:val="A418B7A0"/>
    <w:lvl w:ilvl="0" w:tplc="1AE043F0">
      <w:start w:val="1"/>
      <w:numFmt w:val="bullet"/>
      <w:lvlText w:val=""/>
      <w:lvlJc w:val="left"/>
      <w:pPr>
        <w:ind w:left="720" w:hanging="360"/>
      </w:pPr>
      <w:rPr>
        <w:rFonts w:ascii="Symbol" w:hAnsi="Symbol"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F971DE"/>
    <w:multiLevelType w:val="hybridMultilevel"/>
    <w:tmpl w:val="322E6B9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20A7326"/>
    <w:multiLevelType w:val="hybridMultilevel"/>
    <w:tmpl w:val="3F4C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713D4"/>
    <w:multiLevelType w:val="hybridMultilevel"/>
    <w:tmpl w:val="C7E8A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810EA5"/>
    <w:multiLevelType w:val="hybridMultilevel"/>
    <w:tmpl w:val="56FA1BD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A31232A"/>
    <w:multiLevelType w:val="hybridMultilevel"/>
    <w:tmpl w:val="81760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0C1084"/>
    <w:multiLevelType w:val="hybridMultilevel"/>
    <w:tmpl w:val="5F10643A"/>
    <w:lvl w:ilvl="0" w:tplc="FFFFFFFF">
      <w:start w:val="1"/>
      <w:numFmt w:val="bullet"/>
      <w:lvlText w:val=""/>
      <w:lvlJc w:val="left"/>
      <w:pPr>
        <w:ind w:left="360" w:hanging="360"/>
      </w:pPr>
      <w:rPr>
        <w:rFonts w:ascii="Symbol" w:hAnsi="Symbol" w:hint="default"/>
        <w:color w:val="000000" w:themeColor="text1"/>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7792BD7"/>
    <w:multiLevelType w:val="hybridMultilevel"/>
    <w:tmpl w:val="AF340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394FD1"/>
    <w:multiLevelType w:val="hybridMultilevel"/>
    <w:tmpl w:val="760A02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1883057">
    <w:abstractNumId w:val="5"/>
  </w:num>
  <w:num w:numId="2" w16cid:durableId="720791089">
    <w:abstractNumId w:val="2"/>
  </w:num>
  <w:num w:numId="3" w16cid:durableId="2048723322">
    <w:abstractNumId w:val="15"/>
  </w:num>
  <w:num w:numId="4" w16cid:durableId="1552181983">
    <w:abstractNumId w:val="0"/>
  </w:num>
  <w:num w:numId="5" w16cid:durableId="1747458249">
    <w:abstractNumId w:val="4"/>
  </w:num>
  <w:num w:numId="6" w16cid:durableId="2109347418">
    <w:abstractNumId w:val="18"/>
  </w:num>
  <w:num w:numId="7" w16cid:durableId="741563455">
    <w:abstractNumId w:val="12"/>
  </w:num>
  <w:num w:numId="8" w16cid:durableId="334765938">
    <w:abstractNumId w:val="9"/>
  </w:num>
  <w:num w:numId="9" w16cid:durableId="1525169163">
    <w:abstractNumId w:val="17"/>
  </w:num>
  <w:num w:numId="10" w16cid:durableId="1792433532">
    <w:abstractNumId w:val="1"/>
  </w:num>
  <w:num w:numId="11" w16cid:durableId="1425109852">
    <w:abstractNumId w:val="8"/>
  </w:num>
  <w:num w:numId="12" w16cid:durableId="705176068">
    <w:abstractNumId w:val="3"/>
  </w:num>
  <w:num w:numId="13" w16cid:durableId="468017874">
    <w:abstractNumId w:val="6"/>
  </w:num>
  <w:num w:numId="14" w16cid:durableId="687873216">
    <w:abstractNumId w:val="10"/>
  </w:num>
  <w:num w:numId="15" w16cid:durableId="1175803208">
    <w:abstractNumId w:val="11"/>
  </w:num>
  <w:num w:numId="16" w16cid:durableId="1627085635">
    <w:abstractNumId w:val="13"/>
  </w:num>
  <w:num w:numId="17" w16cid:durableId="1763988862">
    <w:abstractNumId w:val="14"/>
  </w:num>
  <w:num w:numId="18" w16cid:durableId="132062335">
    <w:abstractNumId w:val="7"/>
  </w:num>
  <w:num w:numId="19" w16cid:durableId="1656490244">
    <w:abstractNumId w:val="16"/>
  </w:num>
  <w:num w:numId="20" w16cid:durableId="97052545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C0"/>
    <w:rsid w:val="00000CCA"/>
    <w:rsid w:val="00007F7E"/>
    <w:rsid w:val="0001045A"/>
    <w:rsid w:val="00012716"/>
    <w:rsid w:val="00012981"/>
    <w:rsid w:val="00012ADF"/>
    <w:rsid w:val="000141EC"/>
    <w:rsid w:val="000156FB"/>
    <w:rsid w:val="00017219"/>
    <w:rsid w:val="00020362"/>
    <w:rsid w:val="000205FF"/>
    <w:rsid w:val="00022B7C"/>
    <w:rsid w:val="0002766D"/>
    <w:rsid w:val="00027DF1"/>
    <w:rsid w:val="00027FD5"/>
    <w:rsid w:val="000311B3"/>
    <w:rsid w:val="0003248C"/>
    <w:rsid w:val="000352E3"/>
    <w:rsid w:val="00041350"/>
    <w:rsid w:val="000417EA"/>
    <w:rsid w:val="000442FF"/>
    <w:rsid w:val="0004496B"/>
    <w:rsid w:val="00047AEB"/>
    <w:rsid w:val="00050E16"/>
    <w:rsid w:val="00054032"/>
    <w:rsid w:val="000563AA"/>
    <w:rsid w:val="00060A88"/>
    <w:rsid w:val="00062669"/>
    <w:rsid w:val="000658AC"/>
    <w:rsid w:val="000666CA"/>
    <w:rsid w:val="00067F61"/>
    <w:rsid w:val="00072CE5"/>
    <w:rsid w:val="000741C5"/>
    <w:rsid w:val="00074B1A"/>
    <w:rsid w:val="0008018A"/>
    <w:rsid w:val="000834F6"/>
    <w:rsid w:val="000845E2"/>
    <w:rsid w:val="00086CA4"/>
    <w:rsid w:val="00092304"/>
    <w:rsid w:val="00093679"/>
    <w:rsid w:val="000952B6"/>
    <w:rsid w:val="00096B22"/>
    <w:rsid w:val="000A30A5"/>
    <w:rsid w:val="000A4C65"/>
    <w:rsid w:val="000A7457"/>
    <w:rsid w:val="000A7CA1"/>
    <w:rsid w:val="000B088A"/>
    <w:rsid w:val="000B1184"/>
    <w:rsid w:val="000B1EC8"/>
    <w:rsid w:val="000B32FC"/>
    <w:rsid w:val="000B48F6"/>
    <w:rsid w:val="000C3D7D"/>
    <w:rsid w:val="000C4D66"/>
    <w:rsid w:val="000C6515"/>
    <w:rsid w:val="000C78F0"/>
    <w:rsid w:val="000C7CC5"/>
    <w:rsid w:val="000D5A6B"/>
    <w:rsid w:val="000D5CBB"/>
    <w:rsid w:val="000D7F34"/>
    <w:rsid w:val="000E1FE6"/>
    <w:rsid w:val="000E68BF"/>
    <w:rsid w:val="000E7B4B"/>
    <w:rsid w:val="000F02F8"/>
    <w:rsid w:val="000F0ED7"/>
    <w:rsid w:val="000F3586"/>
    <w:rsid w:val="000F3CB5"/>
    <w:rsid w:val="001009EF"/>
    <w:rsid w:val="0010138F"/>
    <w:rsid w:val="001079A6"/>
    <w:rsid w:val="00114728"/>
    <w:rsid w:val="00114A84"/>
    <w:rsid w:val="00115222"/>
    <w:rsid w:val="00115CA4"/>
    <w:rsid w:val="00121061"/>
    <w:rsid w:val="001211F8"/>
    <w:rsid w:val="00122F90"/>
    <w:rsid w:val="00125ACF"/>
    <w:rsid w:val="00125F3C"/>
    <w:rsid w:val="0013242C"/>
    <w:rsid w:val="00133402"/>
    <w:rsid w:val="00133DEC"/>
    <w:rsid w:val="00136FCA"/>
    <w:rsid w:val="001424A5"/>
    <w:rsid w:val="00142A33"/>
    <w:rsid w:val="0014493F"/>
    <w:rsid w:val="00146A9F"/>
    <w:rsid w:val="0015144F"/>
    <w:rsid w:val="00153640"/>
    <w:rsid w:val="00155631"/>
    <w:rsid w:val="00160B87"/>
    <w:rsid w:val="0016141D"/>
    <w:rsid w:val="00162CA8"/>
    <w:rsid w:val="001747C7"/>
    <w:rsid w:val="00176395"/>
    <w:rsid w:val="0017649D"/>
    <w:rsid w:val="001817DF"/>
    <w:rsid w:val="00186642"/>
    <w:rsid w:val="001876F6"/>
    <w:rsid w:val="0018784E"/>
    <w:rsid w:val="00190C44"/>
    <w:rsid w:val="00192CAF"/>
    <w:rsid w:val="00193FAA"/>
    <w:rsid w:val="001953BB"/>
    <w:rsid w:val="001A187B"/>
    <w:rsid w:val="001A25EF"/>
    <w:rsid w:val="001B279A"/>
    <w:rsid w:val="001B3D85"/>
    <w:rsid w:val="001C09D6"/>
    <w:rsid w:val="001C22DD"/>
    <w:rsid w:val="001C775B"/>
    <w:rsid w:val="001D1A92"/>
    <w:rsid w:val="001D259B"/>
    <w:rsid w:val="001D3B8E"/>
    <w:rsid w:val="001D6DA7"/>
    <w:rsid w:val="001E15D4"/>
    <w:rsid w:val="001E1D0D"/>
    <w:rsid w:val="001E628D"/>
    <w:rsid w:val="001F299D"/>
    <w:rsid w:val="001F2A31"/>
    <w:rsid w:val="001F34B5"/>
    <w:rsid w:val="001F463E"/>
    <w:rsid w:val="0020539D"/>
    <w:rsid w:val="00211D93"/>
    <w:rsid w:val="00211E3C"/>
    <w:rsid w:val="002120DD"/>
    <w:rsid w:val="0021225A"/>
    <w:rsid w:val="00216649"/>
    <w:rsid w:val="00217820"/>
    <w:rsid w:val="00217BD2"/>
    <w:rsid w:val="002204E5"/>
    <w:rsid w:val="00220713"/>
    <w:rsid w:val="00221A5A"/>
    <w:rsid w:val="00223FBC"/>
    <w:rsid w:val="00224F61"/>
    <w:rsid w:val="002261D9"/>
    <w:rsid w:val="00230858"/>
    <w:rsid w:val="00232A51"/>
    <w:rsid w:val="00234DB2"/>
    <w:rsid w:val="002379A2"/>
    <w:rsid w:val="00240822"/>
    <w:rsid w:val="00240935"/>
    <w:rsid w:val="00244FAD"/>
    <w:rsid w:val="00246126"/>
    <w:rsid w:val="002471ED"/>
    <w:rsid w:val="0024793F"/>
    <w:rsid w:val="00262591"/>
    <w:rsid w:val="002630CB"/>
    <w:rsid w:val="00263C1D"/>
    <w:rsid w:val="0026489A"/>
    <w:rsid w:val="00266B13"/>
    <w:rsid w:val="00273034"/>
    <w:rsid w:val="00273535"/>
    <w:rsid w:val="00275A0F"/>
    <w:rsid w:val="002779F3"/>
    <w:rsid w:val="00280935"/>
    <w:rsid w:val="002818AE"/>
    <w:rsid w:val="00284644"/>
    <w:rsid w:val="00284E3D"/>
    <w:rsid w:val="002856D9"/>
    <w:rsid w:val="0028588F"/>
    <w:rsid w:val="00286874"/>
    <w:rsid w:val="002902D8"/>
    <w:rsid w:val="0029248B"/>
    <w:rsid w:val="002948E3"/>
    <w:rsid w:val="002951D1"/>
    <w:rsid w:val="002A10AB"/>
    <w:rsid w:val="002A28B3"/>
    <w:rsid w:val="002A39B0"/>
    <w:rsid w:val="002A47AE"/>
    <w:rsid w:val="002A599B"/>
    <w:rsid w:val="002A7D9D"/>
    <w:rsid w:val="002B09E6"/>
    <w:rsid w:val="002B0ACB"/>
    <w:rsid w:val="002B0FE4"/>
    <w:rsid w:val="002B5DE7"/>
    <w:rsid w:val="002B7302"/>
    <w:rsid w:val="002C0B4F"/>
    <w:rsid w:val="002C1E4F"/>
    <w:rsid w:val="002C3B68"/>
    <w:rsid w:val="002C439A"/>
    <w:rsid w:val="002D0326"/>
    <w:rsid w:val="002D25AB"/>
    <w:rsid w:val="002D2FCA"/>
    <w:rsid w:val="002D443F"/>
    <w:rsid w:val="002D66BB"/>
    <w:rsid w:val="002D7048"/>
    <w:rsid w:val="002D7873"/>
    <w:rsid w:val="002D7E1A"/>
    <w:rsid w:val="002E227D"/>
    <w:rsid w:val="002E680B"/>
    <w:rsid w:val="002E75B2"/>
    <w:rsid w:val="002F0C6E"/>
    <w:rsid w:val="002F2267"/>
    <w:rsid w:val="002F28EB"/>
    <w:rsid w:val="002F32DD"/>
    <w:rsid w:val="003028AF"/>
    <w:rsid w:val="003138F1"/>
    <w:rsid w:val="00317E38"/>
    <w:rsid w:val="00321199"/>
    <w:rsid w:val="003223DA"/>
    <w:rsid w:val="00322AB4"/>
    <w:rsid w:val="00323510"/>
    <w:rsid w:val="00325C23"/>
    <w:rsid w:val="003301C2"/>
    <w:rsid w:val="003320E7"/>
    <w:rsid w:val="00333066"/>
    <w:rsid w:val="00336A79"/>
    <w:rsid w:val="00337436"/>
    <w:rsid w:val="003426A5"/>
    <w:rsid w:val="00342DDC"/>
    <w:rsid w:val="0034377A"/>
    <w:rsid w:val="00344771"/>
    <w:rsid w:val="0034491C"/>
    <w:rsid w:val="00346DD8"/>
    <w:rsid w:val="0035102F"/>
    <w:rsid w:val="003542E7"/>
    <w:rsid w:val="00355DC6"/>
    <w:rsid w:val="00362FC4"/>
    <w:rsid w:val="00365388"/>
    <w:rsid w:val="0036736C"/>
    <w:rsid w:val="0037231A"/>
    <w:rsid w:val="00372750"/>
    <w:rsid w:val="003728DF"/>
    <w:rsid w:val="003769A9"/>
    <w:rsid w:val="003804DB"/>
    <w:rsid w:val="00380A2F"/>
    <w:rsid w:val="00382420"/>
    <w:rsid w:val="003836D8"/>
    <w:rsid w:val="003838E4"/>
    <w:rsid w:val="00383DBF"/>
    <w:rsid w:val="00384E89"/>
    <w:rsid w:val="003913DB"/>
    <w:rsid w:val="00396051"/>
    <w:rsid w:val="003977C6"/>
    <w:rsid w:val="0039792E"/>
    <w:rsid w:val="003A33FE"/>
    <w:rsid w:val="003A440F"/>
    <w:rsid w:val="003B0F65"/>
    <w:rsid w:val="003B1F1E"/>
    <w:rsid w:val="003B3E21"/>
    <w:rsid w:val="003C10A2"/>
    <w:rsid w:val="003C2899"/>
    <w:rsid w:val="003C3B38"/>
    <w:rsid w:val="003C457B"/>
    <w:rsid w:val="003C613A"/>
    <w:rsid w:val="003C73A0"/>
    <w:rsid w:val="003D34D6"/>
    <w:rsid w:val="003D41CE"/>
    <w:rsid w:val="003D4502"/>
    <w:rsid w:val="003D4C37"/>
    <w:rsid w:val="003E09A4"/>
    <w:rsid w:val="003E48A9"/>
    <w:rsid w:val="003E559E"/>
    <w:rsid w:val="003E77A1"/>
    <w:rsid w:val="003E7CBE"/>
    <w:rsid w:val="003F11E8"/>
    <w:rsid w:val="003F190E"/>
    <w:rsid w:val="003F1E79"/>
    <w:rsid w:val="003F2979"/>
    <w:rsid w:val="003F581F"/>
    <w:rsid w:val="0040107D"/>
    <w:rsid w:val="00401204"/>
    <w:rsid w:val="0040219F"/>
    <w:rsid w:val="00405390"/>
    <w:rsid w:val="00406022"/>
    <w:rsid w:val="00412A26"/>
    <w:rsid w:val="004158E5"/>
    <w:rsid w:val="00417182"/>
    <w:rsid w:val="00420E85"/>
    <w:rsid w:val="00421E99"/>
    <w:rsid w:val="00423974"/>
    <w:rsid w:val="00423A8B"/>
    <w:rsid w:val="00423B84"/>
    <w:rsid w:val="004244FF"/>
    <w:rsid w:val="004259F5"/>
    <w:rsid w:val="00430451"/>
    <w:rsid w:val="004306F3"/>
    <w:rsid w:val="00432855"/>
    <w:rsid w:val="004343E1"/>
    <w:rsid w:val="00434C62"/>
    <w:rsid w:val="00434FB6"/>
    <w:rsid w:val="004352DE"/>
    <w:rsid w:val="00437CD7"/>
    <w:rsid w:val="004402E6"/>
    <w:rsid w:val="00440548"/>
    <w:rsid w:val="00440CBB"/>
    <w:rsid w:val="004420E1"/>
    <w:rsid w:val="004470B2"/>
    <w:rsid w:val="00447CC9"/>
    <w:rsid w:val="004511D3"/>
    <w:rsid w:val="00455327"/>
    <w:rsid w:val="00460048"/>
    <w:rsid w:val="0046224F"/>
    <w:rsid w:val="00472A86"/>
    <w:rsid w:val="00473477"/>
    <w:rsid w:val="00475EEC"/>
    <w:rsid w:val="004765C3"/>
    <w:rsid w:val="004853D0"/>
    <w:rsid w:val="00487AE1"/>
    <w:rsid w:val="00490061"/>
    <w:rsid w:val="004929E7"/>
    <w:rsid w:val="004931AA"/>
    <w:rsid w:val="004961AF"/>
    <w:rsid w:val="004A4F8F"/>
    <w:rsid w:val="004B05B0"/>
    <w:rsid w:val="004B23CD"/>
    <w:rsid w:val="004B2EF2"/>
    <w:rsid w:val="004B4588"/>
    <w:rsid w:val="004B63E2"/>
    <w:rsid w:val="004C0111"/>
    <w:rsid w:val="004C07EE"/>
    <w:rsid w:val="004C40A4"/>
    <w:rsid w:val="004C5462"/>
    <w:rsid w:val="004C72F3"/>
    <w:rsid w:val="004C7332"/>
    <w:rsid w:val="004C7357"/>
    <w:rsid w:val="004D3E67"/>
    <w:rsid w:val="004D7274"/>
    <w:rsid w:val="004D760F"/>
    <w:rsid w:val="004D7EDD"/>
    <w:rsid w:val="004E5559"/>
    <w:rsid w:val="004E63BC"/>
    <w:rsid w:val="004F00CC"/>
    <w:rsid w:val="004F3A46"/>
    <w:rsid w:val="005009C7"/>
    <w:rsid w:val="00500C63"/>
    <w:rsid w:val="00500C66"/>
    <w:rsid w:val="00502D7B"/>
    <w:rsid w:val="00507097"/>
    <w:rsid w:val="005079D6"/>
    <w:rsid w:val="0051254A"/>
    <w:rsid w:val="00512BAD"/>
    <w:rsid w:val="00513E06"/>
    <w:rsid w:val="005151B5"/>
    <w:rsid w:val="005153FF"/>
    <w:rsid w:val="00516A66"/>
    <w:rsid w:val="00516FC9"/>
    <w:rsid w:val="0052199C"/>
    <w:rsid w:val="0052391E"/>
    <w:rsid w:val="00524914"/>
    <w:rsid w:val="005252E9"/>
    <w:rsid w:val="00531FFB"/>
    <w:rsid w:val="005322FB"/>
    <w:rsid w:val="00545ED9"/>
    <w:rsid w:val="00545F16"/>
    <w:rsid w:val="00552445"/>
    <w:rsid w:val="0055483B"/>
    <w:rsid w:val="00556614"/>
    <w:rsid w:val="0056038B"/>
    <w:rsid w:val="0056076F"/>
    <w:rsid w:val="00563001"/>
    <w:rsid w:val="00563767"/>
    <w:rsid w:val="00563B9B"/>
    <w:rsid w:val="00564FD2"/>
    <w:rsid w:val="005701FF"/>
    <w:rsid w:val="005703D6"/>
    <w:rsid w:val="00570592"/>
    <w:rsid w:val="0057288B"/>
    <w:rsid w:val="00573D50"/>
    <w:rsid w:val="005758E1"/>
    <w:rsid w:val="00580983"/>
    <w:rsid w:val="00581849"/>
    <w:rsid w:val="00583A52"/>
    <w:rsid w:val="0058418A"/>
    <w:rsid w:val="00584780"/>
    <w:rsid w:val="00584969"/>
    <w:rsid w:val="00584A01"/>
    <w:rsid w:val="005870E6"/>
    <w:rsid w:val="00590DB6"/>
    <w:rsid w:val="00591A01"/>
    <w:rsid w:val="00591C66"/>
    <w:rsid w:val="00592D2B"/>
    <w:rsid w:val="005940BE"/>
    <w:rsid w:val="00596F8D"/>
    <w:rsid w:val="005A2BF0"/>
    <w:rsid w:val="005A4816"/>
    <w:rsid w:val="005A77DA"/>
    <w:rsid w:val="005A7FA7"/>
    <w:rsid w:val="005B020D"/>
    <w:rsid w:val="005B0967"/>
    <w:rsid w:val="005B11F2"/>
    <w:rsid w:val="005B132C"/>
    <w:rsid w:val="005B37AC"/>
    <w:rsid w:val="005B4D4D"/>
    <w:rsid w:val="005B57B1"/>
    <w:rsid w:val="005B5AA7"/>
    <w:rsid w:val="005B5BAF"/>
    <w:rsid w:val="005B774D"/>
    <w:rsid w:val="005B777B"/>
    <w:rsid w:val="005B7801"/>
    <w:rsid w:val="005B7EEF"/>
    <w:rsid w:val="005C2534"/>
    <w:rsid w:val="005C27D2"/>
    <w:rsid w:val="005C2B70"/>
    <w:rsid w:val="005D2A51"/>
    <w:rsid w:val="005D2F20"/>
    <w:rsid w:val="005D4D9D"/>
    <w:rsid w:val="005E19BA"/>
    <w:rsid w:val="005E4092"/>
    <w:rsid w:val="005E7BA9"/>
    <w:rsid w:val="005F020F"/>
    <w:rsid w:val="005F5704"/>
    <w:rsid w:val="005F58DB"/>
    <w:rsid w:val="0060041F"/>
    <w:rsid w:val="00601C4A"/>
    <w:rsid w:val="00607109"/>
    <w:rsid w:val="006113DF"/>
    <w:rsid w:val="006125FE"/>
    <w:rsid w:val="006201EA"/>
    <w:rsid w:val="00622156"/>
    <w:rsid w:val="00622BD1"/>
    <w:rsid w:val="00623648"/>
    <w:rsid w:val="00630C8F"/>
    <w:rsid w:val="0063158B"/>
    <w:rsid w:val="00632C78"/>
    <w:rsid w:val="00635EBF"/>
    <w:rsid w:val="00636F97"/>
    <w:rsid w:val="00641121"/>
    <w:rsid w:val="006414CE"/>
    <w:rsid w:val="0065014C"/>
    <w:rsid w:val="00651D0A"/>
    <w:rsid w:val="006526FD"/>
    <w:rsid w:val="0065448D"/>
    <w:rsid w:val="00655381"/>
    <w:rsid w:val="0065546F"/>
    <w:rsid w:val="00655BDA"/>
    <w:rsid w:val="00655DBE"/>
    <w:rsid w:val="00657D14"/>
    <w:rsid w:val="00660292"/>
    <w:rsid w:val="006602F4"/>
    <w:rsid w:val="00660DD8"/>
    <w:rsid w:val="006627DD"/>
    <w:rsid w:val="00664474"/>
    <w:rsid w:val="00664C42"/>
    <w:rsid w:val="00671BBF"/>
    <w:rsid w:val="00676164"/>
    <w:rsid w:val="00682CF8"/>
    <w:rsid w:val="00683016"/>
    <w:rsid w:val="0068764E"/>
    <w:rsid w:val="00690816"/>
    <w:rsid w:val="00692A70"/>
    <w:rsid w:val="00693ECE"/>
    <w:rsid w:val="006A1A42"/>
    <w:rsid w:val="006A36B5"/>
    <w:rsid w:val="006A478B"/>
    <w:rsid w:val="006A7A8B"/>
    <w:rsid w:val="006B55D7"/>
    <w:rsid w:val="006B583B"/>
    <w:rsid w:val="006B6E2A"/>
    <w:rsid w:val="006B79F2"/>
    <w:rsid w:val="006B7E45"/>
    <w:rsid w:val="006C1700"/>
    <w:rsid w:val="006C2323"/>
    <w:rsid w:val="006D1C14"/>
    <w:rsid w:val="006D25C0"/>
    <w:rsid w:val="006D3246"/>
    <w:rsid w:val="006D33DB"/>
    <w:rsid w:val="006D351E"/>
    <w:rsid w:val="006D5BDC"/>
    <w:rsid w:val="006D66ED"/>
    <w:rsid w:val="006D78C5"/>
    <w:rsid w:val="006E2CC8"/>
    <w:rsid w:val="006E4E3A"/>
    <w:rsid w:val="006E53E2"/>
    <w:rsid w:val="006E7011"/>
    <w:rsid w:val="006F1511"/>
    <w:rsid w:val="006F31DE"/>
    <w:rsid w:val="006F3D90"/>
    <w:rsid w:val="006F595E"/>
    <w:rsid w:val="006F734A"/>
    <w:rsid w:val="00702CA6"/>
    <w:rsid w:val="007047F1"/>
    <w:rsid w:val="0071009A"/>
    <w:rsid w:val="00710DFF"/>
    <w:rsid w:val="00716CFB"/>
    <w:rsid w:val="00717C99"/>
    <w:rsid w:val="00720A3B"/>
    <w:rsid w:val="00723AE9"/>
    <w:rsid w:val="00723F22"/>
    <w:rsid w:val="00724F53"/>
    <w:rsid w:val="00724F8F"/>
    <w:rsid w:val="00732309"/>
    <w:rsid w:val="007334F8"/>
    <w:rsid w:val="007344C5"/>
    <w:rsid w:val="007352BE"/>
    <w:rsid w:val="0073546E"/>
    <w:rsid w:val="00736102"/>
    <w:rsid w:val="007364A2"/>
    <w:rsid w:val="00741382"/>
    <w:rsid w:val="007414C5"/>
    <w:rsid w:val="007421A1"/>
    <w:rsid w:val="00742B16"/>
    <w:rsid w:val="00742C98"/>
    <w:rsid w:val="00743B66"/>
    <w:rsid w:val="00746740"/>
    <w:rsid w:val="007519EB"/>
    <w:rsid w:val="00751D9D"/>
    <w:rsid w:val="00753FB3"/>
    <w:rsid w:val="00756E45"/>
    <w:rsid w:val="00757CBD"/>
    <w:rsid w:val="00757DE7"/>
    <w:rsid w:val="007603DB"/>
    <w:rsid w:val="0076171C"/>
    <w:rsid w:val="0076272B"/>
    <w:rsid w:val="007645BC"/>
    <w:rsid w:val="0076573F"/>
    <w:rsid w:val="00771349"/>
    <w:rsid w:val="00771A1F"/>
    <w:rsid w:val="00771E06"/>
    <w:rsid w:val="00772D15"/>
    <w:rsid w:val="00774C73"/>
    <w:rsid w:val="00780F6C"/>
    <w:rsid w:val="00783584"/>
    <w:rsid w:val="00783617"/>
    <w:rsid w:val="00786B1F"/>
    <w:rsid w:val="0079087D"/>
    <w:rsid w:val="007910F2"/>
    <w:rsid w:val="007937CC"/>
    <w:rsid w:val="00794F42"/>
    <w:rsid w:val="00795CE7"/>
    <w:rsid w:val="007A1D8E"/>
    <w:rsid w:val="007A74FB"/>
    <w:rsid w:val="007B0790"/>
    <w:rsid w:val="007B13AB"/>
    <w:rsid w:val="007B192A"/>
    <w:rsid w:val="007B40CB"/>
    <w:rsid w:val="007B4D9D"/>
    <w:rsid w:val="007B6D46"/>
    <w:rsid w:val="007B7FE1"/>
    <w:rsid w:val="007C1705"/>
    <w:rsid w:val="007C76BD"/>
    <w:rsid w:val="007D02F5"/>
    <w:rsid w:val="007D0C5A"/>
    <w:rsid w:val="007D2262"/>
    <w:rsid w:val="007D3986"/>
    <w:rsid w:val="007D5F65"/>
    <w:rsid w:val="007D606F"/>
    <w:rsid w:val="007E32A8"/>
    <w:rsid w:val="007E3489"/>
    <w:rsid w:val="007E60C4"/>
    <w:rsid w:val="007E75CA"/>
    <w:rsid w:val="007F28E6"/>
    <w:rsid w:val="008026D1"/>
    <w:rsid w:val="00803731"/>
    <w:rsid w:val="008041A7"/>
    <w:rsid w:val="00811745"/>
    <w:rsid w:val="00811EC7"/>
    <w:rsid w:val="00813400"/>
    <w:rsid w:val="008142EE"/>
    <w:rsid w:val="008148E8"/>
    <w:rsid w:val="00824D6D"/>
    <w:rsid w:val="0082602E"/>
    <w:rsid w:val="00826338"/>
    <w:rsid w:val="00826A09"/>
    <w:rsid w:val="00831A47"/>
    <w:rsid w:val="00832095"/>
    <w:rsid w:val="00834B8E"/>
    <w:rsid w:val="00835BCA"/>
    <w:rsid w:val="00836590"/>
    <w:rsid w:val="00840396"/>
    <w:rsid w:val="00842DA1"/>
    <w:rsid w:val="00843215"/>
    <w:rsid w:val="00843E07"/>
    <w:rsid w:val="008446AE"/>
    <w:rsid w:val="00846D30"/>
    <w:rsid w:val="008471CB"/>
    <w:rsid w:val="008472F2"/>
    <w:rsid w:val="00847927"/>
    <w:rsid w:val="00852431"/>
    <w:rsid w:val="00854D18"/>
    <w:rsid w:val="00857EB0"/>
    <w:rsid w:val="00862D9E"/>
    <w:rsid w:val="0086316D"/>
    <w:rsid w:val="008660F8"/>
    <w:rsid w:val="00866110"/>
    <w:rsid w:val="00867134"/>
    <w:rsid w:val="00870671"/>
    <w:rsid w:val="00872237"/>
    <w:rsid w:val="008740C9"/>
    <w:rsid w:val="00874F76"/>
    <w:rsid w:val="00877922"/>
    <w:rsid w:val="00882B92"/>
    <w:rsid w:val="00883AEE"/>
    <w:rsid w:val="00884C2C"/>
    <w:rsid w:val="00885715"/>
    <w:rsid w:val="00887D0D"/>
    <w:rsid w:val="008902AB"/>
    <w:rsid w:val="00893012"/>
    <w:rsid w:val="00894777"/>
    <w:rsid w:val="008948D9"/>
    <w:rsid w:val="00895E5A"/>
    <w:rsid w:val="0089641D"/>
    <w:rsid w:val="008972F7"/>
    <w:rsid w:val="008A0981"/>
    <w:rsid w:val="008A2417"/>
    <w:rsid w:val="008A4819"/>
    <w:rsid w:val="008A7399"/>
    <w:rsid w:val="008B1F7C"/>
    <w:rsid w:val="008B2013"/>
    <w:rsid w:val="008B23C8"/>
    <w:rsid w:val="008B53BA"/>
    <w:rsid w:val="008B5645"/>
    <w:rsid w:val="008B5714"/>
    <w:rsid w:val="008B6A31"/>
    <w:rsid w:val="008B71BE"/>
    <w:rsid w:val="008C08B0"/>
    <w:rsid w:val="008C4AFB"/>
    <w:rsid w:val="008C6778"/>
    <w:rsid w:val="008C72F9"/>
    <w:rsid w:val="008C7F93"/>
    <w:rsid w:val="008D0A97"/>
    <w:rsid w:val="008D4CC3"/>
    <w:rsid w:val="008D698C"/>
    <w:rsid w:val="008D76C6"/>
    <w:rsid w:val="008E193C"/>
    <w:rsid w:val="008E29F1"/>
    <w:rsid w:val="008E6B75"/>
    <w:rsid w:val="008F03FD"/>
    <w:rsid w:val="008F3E2E"/>
    <w:rsid w:val="008F725E"/>
    <w:rsid w:val="009008DC"/>
    <w:rsid w:val="009014E8"/>
    <w:rsid w:val="00910070"/>
    <w:rsid w:val="00910759"/>
    <w:rsid w:val="00914485"/>
    <w:rsid w:val="00923C0A"/>
    <w:rsid w:val="00924BAD"/>
    <w:rsid w:val="00930E0E"/>
    <w:rsid w:val="00931172"/>
    <w:rsid w:val="00932545"/>
    <w:rsid w:val="0093599D"/>
    <w:rsid w:val="00935FFE"/>
    <w:rsid w:val="009405DD"/>
    <w:rsid w:val="00943019"/>
    <w:rsid w:val="009470ED"/>
    <w:rsid w:val="00950459"/>
    <w:rsid w:val="009551FC"/>
    <w:rsid w:val="00956B01"/>
    <w:rsid w:val="00957B2A"/>
    <w:rsid w:val="009602BF"/>
    <w:rsid w:val="00963FB3"/>
    <w:rsid w:val="00966D97"/>
    <w:rsid w:val="0096758B"/>
    <w:rsid w:val="00970333"/>
    <w:rsid w:val="00974522"/>
    <w:rsid w:val="0097583A"/>
    <w:rsid w:val="00983B35"/>
    <w:rsid w:val="00983B4D"/>
    <w:rsid w:val="00984B84"/>
    <w:rsid w:val="0098573E"/>
    <w:rsid w:val="0099140A"/>
    <w:rsid w:val="009954AF"/>
    <w:rsid w:val="009A73ED"/>
    <w:rsid w:val="009B13CA"/>
    <w:rsid w:val="009B2C89"/>
    <w:rsid w:val="009B2CA8"/>
    <w:rsid w:val="009B4165"/>
    <w:rsid w:val="009B5E41"/>
    <w:rsid w:val="009C5277"/>
    <w:rsid w:val="009D165B"/>
    <w:rsid w:val="009D3A4E"/>
    <w:rsid w:val="009D6821"/>
    <w:rsid w:val="009E0EF1"/>
    <w:rsid w:val="009F1368"/>
    <w:rsid w:val="009F155D"/>
    <w:rsid w:val="009F2447"/>
    <w:rsid w:val="009F350F"/>
    <w:rsid w:val="009F6D03"/>
    <w:rsid w:val="009F7B2F"/>
    <w:rsid w:val="00A00642"/>
    <w:rsid w:val="00A00AB3"/>
    <w:rsid w:val="00A07EA1"/>
    <w:rsid w:val="00A11102"/>
    <w:rsid w:val="00A11D41"/>
    <w:rsid w:val="00A11E18"/>
    <w:rsid w:val="00A13288"/>
    <w:rsid w:val="00A149E8"/>
    <w:rsid w:val="00A17359"/>
    <w:rsid w:val="00A2300D"/>
    <w:rsid w:val="00A25B79"/>
    <w:rsid w:val="00A31ECB"/>
    <w:rsid w:val="00A3735C"/>
    <w:rsid w:val="00A37D05"/>
    <w:rsid w:val="00A408B1"/>
    <w:rsid w:val="00A431AD"/>
    <w:rsid w:val="00A437AE"/>
    <w:rsid w:val="00A45301"/>
    <w:rsid w:val="00A524DD"/>
    <w:rsid w:val="00A54442"/>
    <w:rsid w:val="00A546F8"/>
    <w:rsid w:val="00A55042"/>
    <w:rsid w:val="00A559D1"/>
    <w:rsid w:val="00A64924"/>
    <w:rsid w:val="00A6699B"/>
    <w:rsid w:val="00A67B4A"/>
    <w:rsid w:val="00A703D6"/>
    <w:rsid w:val="00A71F3E"/>
    <w:rsid w:val="00A764EA"/>
    <w:rsid w:val="00A7712B"/>
    <w:rsid w:val="00A775F6"/>
    <w:rsid w:val="00A82407"/>
    <w:rsid w:val="00A826AD"/>
    <w:rsid w:val="00A82878"/>
    <w:rsid w:val="00A83C9E"/>
    <w:rsid w:val="00A842FD"/>
    <w:rsid w:val="00A9026F"/>
    <w:rsid w:val="00A90B24"/>
    <w:rsid w:val="00A93C15"/>
    <w:rsid w:val="00AA4C7B"/>
    <w:rsid w:val="00AA5CDE"/>
    <w:rsid w:val="00AA5D44"/>
    <w:rsid w:val="00AB0B77"/>
    <w:rsid w:val="00AB269B"/>
    <w:rsid w:val="00AB2E3F"/>
    <w:rsid w:val="00AB4B45"/>
    <w:rsid w:val="00AB604B"/>
    <w:rsid w:val="00AB7760"/>
    <w:rsid w:val="00AC0DC0"/>
    <w:rsid w:val="00AC2C97"/>
    <w:rsid w:val="00AC32E3"/>
    <w:rsid w:val="00AC58BE"/>
    <w:rsid w:val="00AC7084"/>
    <w:rsid w:val="00AD0125"/>
    <w:rsid w:val="00AD0C3B"/>
    <w:rsid w:val="00AD2F9B"/>
    <w:rsid w:val="00AD48FF"/>
    <w:rsid w:val="00AE157C"/>
    <w:rsid w:val="00AE2C2F"/>
    <w:rsid w:val="00AE49CE"/>
    <w:rsid w:val="00AF341A"/>
    <w:rsid w:val="00AF5238"/>
    <w:rsid w:val="00B003AE"/>
    <w:rsid w:val="00B0099A"/>
    <w:rsid w:val="00B01A4F"/>
    <w:rsid w:val="00B04031"/>
    <w:rsid w:val="00B05A96"/>
    <w:rsid w:val="00B06DDD"/>
    <w:rsid w:val="00B10826"/>
    <w:rsid w:val="00B12224"/>
    <w:rsid w:val="00B13CAC"/>
    <w:rsid w:val="00B147E7"/>
    <w:rsid w:val="00B1497A"/>
    <w:rsid w:val="00B16902"/>
    <w:rsid w:val="00B16E53"/>
    <w:rsid w:val="00B2032B"/>
    <w:rsid w:val="00B2329F"/>
    <w:rsid w:val="00B243D3"/>
    <w:rsid w:val="00B250B6"/>
    <w:rsid w:val="00B30026"/>
    <w:rsid w:val="00B34512"/>
    <w:rsid w:val="00B40D3A"/>
    <w:rsid w:val="00B40D71"/>
    <w:rsid w:val="00B42298"/>
    <w:rsid w:val="00B446CD"/>
    <w:rsid w:val="00B47CBB"/>
    <w:rsid w:val="00B50A1C"/>
    <w:rsid w:val="00B52F61"/>
    <w:rsid w:val="00B532C8"/>
    <w:rsid w:val="00B5550A"/>
    <w:rsid w:val="00B600C1"/>
    <w:rsid w:val="00B60846"/>
    <w:rsid w:val="00B610E6"/>
    <w:rsid w:val="00B625D9"/>
    <w:rsid w:val="00B6303B"/>
    <w:rsid w:val="00B63B76"/>
    <w:rsid w:val="00B64B9D"/>
    <w:rsid w:val="00B71116"/>
    <w:rsid w:val="00B71A7F"/>
    <w:rsid w:val="00B720A2"/>
    <w:rsid w:val="00B7252D"/>
    <w:rsid w:val="00B72AF3"/>
    <w:rsid w:val="00B756B3"/>
    <w:rsid w:val="00B77EE0"/>
    <w:rsid w:val="00B80AFE"/>
    <w:rsid w:val="00B824F9"/>
    <w:rsid w:val="00B85231"/>
    <w:rsid w:val="00B919E8"/>
    <w:rsid w:val="00B923C9"/>
    <w:rsid w:val="00B928B5"/>
    <w:rsid w:val="00B95A4C"/>
    <w:rsid w:val="00B96CB7"/>
    <w:rsid w:val="00BA01DF"/>
    <w:rsid w:val="00BA3462"/>
    <w:rsid w:val="00BB06B4"/>
    <w:rsid w:val="00BB34E7"/>
    <w:rsid w:val="00BB5496"/>
    <w:rsid w:val="00BB62A8"/>
    <w:rsid w:val="00BC29CA"/>
    <w:rsid w:val="00BC3BF7"/>
    <w:rsid w:val="00BC41C0"/>
    <w:rsid w:val="00BC45B0"/>
    <w:rsid w:val="00BC56D6"/>
    <w:rsid w:val="00BC7F00"/>
    <w:rsid w:val="00BD22D6"/>
    <w:rsid w:val="00BD56B2"/>
    <w:rsid w:val="00BD5BCB"/>
    <w:rsid w:val="00BD659E"/>
    <w:rsid w:val="00BD7447"/>
    <w:rsid w:val="00BE25CC"/>
    <w:rsid w:val="00BE4F0D"/>
    <w:rsid w:val="00BE5599"/>
    <w:rsid w:val="00BE5FC7"/>
    <w:rsid w:val="00BE659C"/>
    <w:rsid w:val="00BE71A7"/>
    <w:rsid w:val="00BF2AC0"/>
    <w:rsid w:val="00BF3E24"/>
    <w:rsid w:val="00BF4052"/>
    <w:rsid w:val="00BF5C04"/>
    <w:rsid w:val="00C01308"/>
    <w:rsid w:val="00C02FBF"/>
    <w:rsid w:val="00C032CB"/>
    <w:rsid w:val="00C06F56"/>
    <w:rsid w:val="00C07622"/>
    <w:rsid w:val="00C14057"/>
    <w:rsid w:val="00C147FC"/>
    <w:rsid w:val="00C15DC5"/>
    <w:rsid w:val="00C16947"/>
    <w:rsid w:val="00C17959"/>
    <w:rsid w:val="00C21B4E"/>
    <w:rsid w:val="00C24317"/>
    <w:rsid w:val="00C27A83"/>
    <w:rsid w:val="00C33FF2"/>
    <w:rsid w:val="00C3410C"/>
    <w:rsid w:val="00C3709D"/>
    <w:rsid w:val="00C4069C"/>
    <w:rsid w:val="00C41DCA"/>
    <w:rsid w:val="00C4481F"/>
    <w:rsid w:val="00C44DC7"/>
    <w:rsid w:val="00C53462"/>
    <w:rsid w:val="00C53854"/>
    <w:rsid w:val="00C57C36"/>
    <w:rsid w:val="00C57DC0"/>
    <w:rsid w:val="00C60BEE"/>
    <w:rsid w:val="00C62ECE"/>
    <w:rsid w:val="00C72672"/>
    <w:rsid w:val="00C72943"/>
    <w:rsid w:val="00C72D27"/>
    <w:rsid w:val="00C73017"/>
    <w:rsid w:val="00C76403"/>
    <w:rsid w:val="00C80398"/>
    <w:rsid w:val="00C855CA"/>
    <w:rsid w:val="00C867BA"/>
    <w:rsid w:val="00C8698C"/>
    <w:rsid w:val="00C9208C"/>
    <w:rsid w:val="00C92719"/>
    <w:rsid w:val="00C93350"/>
    <w:rsid w:val="00C936D6"/>
    <w:rsid w:val="00C975BF"/>
    <w:rsid w:val="00C97EA5"/>
    <w:rsid w:val="00CA14F5"/>
    <w:rsid w:val="00CA1F2C"/>
    <w:rsid w:val="00CA2BC6"/>
    <w:rsid w:val="00CA5888"/>
    <w:rsid w:val="00CA6A3E"/>
    <w:rsid w:val="00CA6DFA"/>
    <w:rsid w:val="00CB0836"/>
    <w:rsid w:val="00CB2DEA"/>
    <w:rsid w:val="00CB73E9"/>
    <w:rsid w:val="00CC46BD"/>
    <w:rsid w:val="00CC5C59"/>
    <w:rsid w:val="00CC63CA"/>
    <w:rsid w:val="00CD0BC3"/>
    <w:rsid w:val="00CD1E8D"/>
    <w:rsid w:val="00CD2289"/>
    <w:rsid w:val="00CD38E0"/>
    <w:rsid w:val="00CD3E3A"/>
    <w:rsid w:val="00CD3E51"/>
    <w:rsid w:val="00CD5CCC"/>
    <w:rsid w:val="00CD7BE3"/>
    <w:rsid w:val="00CE35F1"/>
    <w:rsid w:val="00CE6FB5"/>
    <w:rsid w:val="00CF58E2"/>
    <w:rsid w:val="00CF6F71"/>
    <w:rsid w:val="00D00DEC"/>
    <w:rsid w:val="00D00F5D"/>
    <w:rsid w:val="00D02C30"/>
    <w:rsid w:val="00D03179"/>
    <w:rsid w:val="00D03A33"/>
    <w:rsid w:val="00D137CB"/>
    <w:rsid w:val="00D20B73"/>
    <w:rsid w:val="00D22076"/>
    <w:rsid w:val="00D271AB"/>
    <w:rsid w:val="00D30C54"/>
    <w:rsid w:val="00D312B2"/>
    <w:rsid w:val="00D32731"/>
    <w:rsid w:val="00D32EB2"/>
    <w:rsid w:val="00D333AB"/>
    <w:rsid w:val="00D361F8"/>
    <w:rsid w:val="00D40C88"/>
    <w:rsid w:val="00D456FB"/>
    <w:rsid w:val="00D45864"/>
    <w:rsid w:val="00D4760B"/>
    <w:rsid w:val="00D54AFC"/>
    <w:rsid w:val="00D5605F"/>
    <w:rsid w:val="00D601B0"/>
    <w:rsid w:val="00D60BC1"/>
    <w:rsid w:val="00D61AC8"/>
    <w:rsid w:val="00D61DFE"/>
    <w:rsid w:val="00D63EB7"/>
    <w:rsid w:val="00D6569F"/>
    <w:rsid w:val="00D7115D"/>
    <w:rsid w:val="00D74285"/>
    <w:rsid w:val="00D74FE2"/>
    <w:rsid w:val="00D7520D"/>
    <w:rsid w:val="00D77ED5"/>
    <w:rsid w:val="00D80DC6"/>
    <w:rsid w:val="00D82184"/>
    <w:rsid w:val="00D82474"/>
    <w:rsid w:val="00D82505"/>
    <w:rsid w:val="00D82827"/>
    <w:rsid w:val="00D83D47"/>
    <w:rsid w:val="00D96A03"/>
    <w:rsid w:val="00D97FE0"/>
    <w:rsid w:val="00DA048D"/>
    <w:rsid w:val="00DA5615"/>
    <w:rsid w:val="00DA7F7F"/>
    <w:rsid w:val="00DB15F8"/>
    <w:rsid w:val="00DB5237"/>
    <w:rsid w:val="00DB6165"/>
    <w:rsid w:val="00DB6435"/>
    <w:rsid w:val="00DC112A"/>
    <w:rsid w:val="00DC3DE1"/>
    <w:rsid w:val="00DD2128"/>
    <w:rsid w:val="00DD5E81"/>
    <w:rsid w:val="00DD65E8"/>
    <w:rsid w:val="00DD6A93"/>
    <w:rsid w:val="00DD799D"/>
    <w:rsid w:val="00DE00DF"/>
    <w:rsid w:val="00DF02D8"/>
    <w:rsid w:val="00DF2343"/>
    <w:rsid w:val="00DF41CB"/>
    <w:rsid w:val="00DF48FD"/>
    <w:rsid w:val="00DF558F"/>
    <w:rsid w:val="00DF57A0"/>
    <w:rsid w:val="00E026EA"/>
    <w:rsid w:val="00E060F2"/>
    <w:rsid w:val="00E07DC3"/>
    <w:rsid w:val="00E109B0"/>
    <w:rsid w:val="00E12ABE"/>
    <w:rsid w:val="00E12E93"/>
    <w:rsid w:val="00E12EFE"/>
    <w:rsid w:val="00E13C79"/>
    <w:rsid w:val="00E1667C"/>
    <w:rsid w:val="00E230C0"/>
    <w:rsid w:val="00E252D6"/>
    <w:rsid w:val="00E33977"/>
    <w:rsid w:val="00E34721"/>
    <w:rsid w:val="00E37A1B"/>
    <w:rsid w:val="00E409B0"/>
    <w:rsid w:val="00E42800"/>
    <w:rsid w:val="00E43DB4"/>
    <w:rsid w:val="00E458F3"/>
    <w:rsid w:val="00E5079A"/>
    <w:rsid w:val="00E61FAA"/>
    <w:rsid w:val="00E63578"/>
    <w:rsid w:val="00E67F68"/>
    <w:rsid w:val="00E713B7"/>
    <w:rsid w:val="00E73EA8"/>
    <w:rsid w:val="00E80736"/>
    <w:rsid w:val="00E85B29"/>
    <w:rsid w:val="00E85DD9"/>
    <w:rsid w:val="00E909D9"/>
    <w:rsid w:val="00E90CA6"/>
    <w:rsid w:val="00E91F53"/>
    <w:rsid w:val="00E94944"/>
    <w:rsid w:val="00E96569"/>
    <w:rsid w:val="00EA1100"/>
    <w:rsid w:val="00EA6237"/>
    <w:rsid w:val="00EA6F8E"/>
    <w:rsid w:val="00EB0E32"/>
    <w:rsid w:val="00EB1090"/>
    <w:rsid w:val="00EB30FA"/>
    <w:rsid w:val="00EB5AAF"/>
    <w:rsid w:val="00EB5C68"/>
    <w:rsid w:val="00EB6561"/>
    <w:rsid w:val="00EB68F4"/>
    <w:rsid w:val="00EC021F"/>
    <w:rsid w:val="00EC1611"/>
    <w:rsid w:val="00EC219A"/>
    <w:rsid w:val="00EC4E16"/>
    <w:rsid w:val="00EC5B25"/>
    <w:rsid w:val="00ED0917"/>
    <w:rsid w:val="00ED1E43"/>
    <w:rsid w:val="00ED6370"/>
    <w:rsid w:val="00EE1B47"/>
    <w:rsid w:val="00EE3F37"/>
    <w:rsid w:val="00EE4549"/>
    <w:rsid w:val="00EE6885"/>
    <w:rsid w:val="00EE7C6A"/>
    <w:rsid w:val="00EF2375"/>
    <w:rsid w:val="00EF442B"/>
    <w:rsid w:val="00EF527D"/>
    <w:rsid w:val="00F03F23"/>
    <w:rsid w:val="00F10199"/>
    <w:rsid w:val="00F14295"/>
    <w:rsid w:val="00F1434C"/>
    <w:rsid w:val="00F17ACE"/>
    <w:rsid w:val="00F17D93"/>
    <w:rsid w:val="00F20ACA"/>
    <w:rsid w:val="00F20D18"/>
    <w:rsid w:val="00F2230D"/>
    <w:rsid w:val="00F22EC0"/>
    <w:rsid w:val="00F241EA"/>
    <w:rsid w:val="00F3551B"/>
    <w:rsid w:val="00F36C6D"/>
    <w:rsid w:val="00F40616"/>
    <w:rsid w:val="00F43C93"/>
    <w:rsid w:val="00F43CE7"/>
    <w:rsid w:val="00F4525C"/>
    <w:rsid w:val="00F510DC"/>
    <w:rsid w:val="00F5152B"/>
    <w:rsid w:val="00F52708"/>
    <w:rsid w:val="00F53436"/>
    <w:rsid w:val="00F54A3E"/>
    <w:rsid w:val="00F561A8"/>
    <w:rsid w:val="00F56F88"/>
    <w:rsid w:val="00F6214E"/>
    <w:rsid w:val="00F664D4"/>
    <w:rsid w:val="00F66B11"/>
    <w:rsid w:val="00F70AF9"/>
    <w:rsid w:val="00F810D0"/>
    <w:rsid w:val="00F81354"/>
    <w:rsid w:val="00F84EE6"/>
    <w:rsid w:val="00F922E7"/>
    <w:rsid w:val="00F932FC"/>
    <w:rsid w:val="00FA15A2"/>
    <w:rsid w:val="00FA3411"/>
    <w:rsid w:val="00FA380D"/>
    <w:rsid w:val="00FA6A09"/>
    <w:rsid w:val="00FA6B06"/>
    <w:rsid w:val="00FB2C96"/>
    <w:rsid w:val="00FB4655"/>
    <w:rsid w:val="00FB531E"/>
    <w:rsid w:val="00FB5D1D"/>
    <w:rsid w:val="00FB7D67"/>
    <w:rsid w:val="00FC0F90"/>
    <w:rsid w:val="00FC27E1"/>
    <w:rsid w:val="00FC732C"/>
    <w:rsid w:val="00FD0DA8"/>
    <w:rsid w:val="00FD39BB"/>
    <w:rsid w:val="00FD58B2"/>
    <w:rsid w:val="00FE0CB6"/>
    <w:rsid w:val="00FE3A5C"/>
    <w:rsid w:val="00FE4CD8"/>
    <w:rsid w:val="00FF242C"/>
    <w:rsid w:val="00FF2670"/>
    <w:rsid w:val="00FF78A5"/>
    <w:rsid w:val="00FF7FA6"/>
    <w:rsid w:val="026FA531"/>
    <w:rsid w:val="0288114A"/>
    <w:rsid w:val="0381D4C0"/>
    <w:rsid w:val="039C7696"/>
    <w:rsid w:val="046D4F21"/>
    <w:rsid w:val="04833984"/>
    <w:rsid w:val="04C78AF6"/>
    <w:rsid w:val="04F46977"/>
    <w:rsid w:val="04FBDCCC"/>
    <w:rsid w:val="05350179"/>
    <w:rsid w:val="064312CE"/>
    <w:rsid w:val="064CF581"/>
    <w:rsid w:val="06856C5E"/>
    <w:rsid w:val="06FB2A0D"/>
    <w:rsid w:val="0709F302"/>
    <w:rsid w:val="0833A35E"/>
    <w:rsid w:val="08D0E111"/>
    <w:rsid w:val="08ECD49C"/>
    <w:rsid w:val="092F0270"/>
    <w:rsid w:val="097F396E"/>
    <w:rsid w:val="09A42599"/>
    <w:rsid w:val="0AF06BA6"/>
    <w:rsid w:val="0B210C21"/>
    <w:rsid w:val="0B3E6FD7"/>
    <w:rsid w:val="0B4116E5"/>
    <w:rsid w:val="0BFEE3A0"/>
    <w:rsid w:val="0CBD51FB"/>
    <w:rsid w:val="0CC757C5"/>
    <w:rsid w:val="0DCDACBD"/>
    <w:rsid w:val="0E121BCE"/>
    <w:rsid w:val="0E700ED8"/>
    <w:rsid w:val="0EB4931B"/>
    <w:rsid w:val="0EEDE5D4"/>
    <w:rsid w:val="0F34F6BD"/>
    <w:rsid w:val="0FD06967"/>
    <w:rsid w:val="101F443B"/>
    <w:rsid w:val="10645224"/>
    <w:rsid w:val="108EDCAB"/>
    <w:rsid w:val="11C634CC"/>
    <w:rsid w:val="11D3468F"/>
    <w:rsid w:val="122FC7FB"/>
    <w:rsid w:val="12BCEF69"/>
    <w:rsid w:val="132211BD"/>
    <w:rsid w:val="132DEE29"/>
    <w:rsid w:val="14132A62"/>
    <w:rsid w:val="15737C19"/>
    <w:rsid w:val="1619392E"/>
    <w:rsid w:val="165EECDF"/>
    <w:rsid w:val="169988D9"/>
    <w:rsid w:val="16A5F23A"/>
    <w:rsid w:val="1714EC01"/>
    <w:rsid w:val="176E0B62"/>
    <w:rsid w:val="17AD01CF"/>
    <w:rsid w:val="17F8482F"/>
    <w:rsid w:val="1814AD3B"/>
    <w:rsid w:val="182D56F4"/>
    <w:rsid w:val="18790A88"/>
    <w:rsid w:val="190B4B89"/>
    <w:rsid w:val="190D859F"/>
    <w:rsid w:val="193770C4"/>
    <w:rsid w:val="193E813C"/>
    <w:rsid w:val="19783645"/>
    <w:rsid w:val="19811E25"/>
    <w:rsid w:val="1A68B0C0"/>
    <w:rsid w:val="1B79635D"/>
    <w:rsid w:val="1BC68808"/>
    <w:rsid w:val="1BFD5DE4"/>
    <w:rsid w:val="1C8B30AD"/>
    <w:rsid w:val="1CE1DE3E"/>
    <w:rsid w:val="1CF016B3"/>
    <w:rsid w:val="1D1C3E57"/>
    <w:rsid w:val="1D1CA66F"/>
    <w:rsid w:val="1D9AC458"/>
    <w:rsid w:val="1E0550EB"/>
    <w:rsid w:val="1E30FCFB"/>
    <w:rsid w:val="1E7BE13E"/>
    <w:rsid w:val="1EA49ABE"/>
    <w:rsid w:val="1EAF8041"/>
    <w:rsid w:val="1EC941E7"/>
    <w:rsid w:val="1ECE67C6"/>
    <w:rsid w:val="1EEF703F"/>
    <w:rsid w:val="1F1735B8"/>
    <w:rsid w:val="200EB8CA"/>
    <w:rsid w:val="204FFD9F"/>
    <w:rsid w:val="20D73DB6"/>
    <w:rsid w:val="2112145E"/>
    <w:rsid w:val="216CE2D9"/>
    <w:rsid w:val="2187BA67"/>
    <w:rsid w:val="21D09641"/>
    <w:rsid w:val="21E57BD7"/>
    <w:rsid w:val="21FD0BE5"/>
    <w:rsid w:val="222D1E6C"/>
    <w:rsid w:val="22357C47"/>
    <w:rsid w:val="229BE716"/>
    <w:rsid w:val="22A028AF"/>
    <w:rsid w:val="22E5B2FB"/>
    <w:rsid w:val="22E814F6"/>
    <w:rsid w:val="2304A0EF"/>
    <w:rsid w:val="235EE384"/>
    <w:rsid w:val="239BD82D"/>
    <w:rsid w:val="23AFFBD0"/>
    <w:rsid w:val="23F7F03B"/>
    <w:rsid w:val="240A4DE9"/>
    <w:rsid w:val="2479CCC2"/>
    <w:rsid w:val="248BA7C8"/>
    <w:rsid w:val="24C31CDD"/>
    <w:rsid w:val="24CE361F"/>
    <w:rsid w:val="25D731F9"/>
    <w:rsid w:val="26BD1414"/>
    <w:rsid w:val="27DC608D"/>
    <w:rsid w:val="286A7A57"/>
    <w:rsid w:val="28CBC700"/>
    <w:rsid w:val="291D69DB"/>
    <w:rsid w:val="2A4FA3EE"/>
    <w:rsid w:val="2AAB4927"/>
    <w:rsid w:val="2B71F84D"/>
    <w:rsid w:val="2B89F972"/>
    <w:rsid w:val="2BC606BC"/>
    <w:rsid w:val="2C37C85C"/>
    <w:rsid w:val="2C6A21BD"/>
    <w:rsid w:val="2C811877"/>
    <w:rsid w:val="2CE58A3C"/>
    <w:rsid w:val="2D7BEDE8"/>
    <w:rsid w:val="2D840E69"/>
    <w:rsid w:val="2D92B7DB"/>
    <w:rsid w:val="2D9FDDA0"/>
    <w:rsid w:val="2DF988BD"/>
    <w:rsid w:val="2E05F21E"/>
    <w:rsid w:val="2EF62F30"/>
    <w:rsid w:val="2F51A030"/>
    <w:rsid w:val="2F96971F"/>
    <w:rsid w:val="2FAA49F4"/>
    <w:rsid w:val="3055E2B1"/>
    <w:rsid w:val="308087D8"/>
    <w:rsid w:val="3092FEA3"/>
    <w:rsid w:val="312C4EAF"/>
    <w:rsid w:val="313D92E0"/>
    <w:rsid w:val="31EEAFB5"/>
    <w:rsid w:val="321C5839"/>
    <w:rsid w:val="32466F1B"/>
    <w:rsid w:val="328CAEA2"/>
    <w:rsid w:val="336C3C7E"/>
    <w:rsid w:val="33840256"/>
    <w:rsid w:val="33885B82"/>
    <w:rsid w:val="33891C83"/>
    <w:rsid w:val="3419B1C1"/>
    <w:rsid w:val="341D896F"/>
    <w:rsid w:val="348887A6"/>
    <w:rsid w:val="349F65F6"/>
    <w:rsid w:val="34C1389B"/>
    <w:rsid w:val="34FF9CD8"/>
    <w:rsid w:val="351DA7A8"/>
    <w:rsid w:val="353E56F3"/>
    <w:rsid w:val="364244CA"/>
    <w:rsid w:val="3649541C"/>
    <w:rsid w:val="366DE750"/>
    <w:rsid w:val="369B029C"/>
    <w:rsid w:val="36D3050D"/>
    <w:rsid w:val="3706D012"/>
    <w:rsid w:val="371C4A77"/>
    <w:rsid w:val="38AE96BE"/>
    <w:rsid w:val="39343193"/>
    <w:rsid w:val="3974C2CB"/>
    <w:rsid w:val="39AFCAA4"/>
    <w:rsid w:val="3A01AE25"/>
    <w:rsid w:val="3AC66BC1"/>
    <w:rsid w:val="3B274CCD"/>
    <w:rsid w:val="3C4CB02C"/>
    <w:rsid w:val="3D12C4C4"/>
    <w:rsid w:val="3E337BFC"/>
    <w:rsid w:val="3E9E27DC"/>
    <w:rsid w:val="3EB67645"/>
    <w:rsid w:val="3F78952B"/>
    <w:rsid w:val="3F800BA6"/>
    <w:rsid w:val="406EBC76"/>
    <w:rsid w:val="40D26635"/>
    <w:rsid w:val="40E812D3"/>
    <w:rsid w:val="420BB44A"/>
    <w:rsid w:val="423B103C"/>
    <w:rsid w:val="42418646"/>
    <w:rsid w:val="42BE8166"/>
    <w:rsid w:val="42FFF98A"/>
    <w:rsid w:val="4391C5EE"/>
    <w:rsid w:val="440ABAB8"/>
    <w:rsid w:val="44303F40"/>
    <w:rsid w:val="444C9DC6"/>
    <w:rsid w:val="447CE012"/>
    <w:rsid w:val="44C91F0A"/>
    <w:rsid w:val="44FD0CF8"/>
    <w:rsid w:val="45884031"/>
    <w:rsid w:val="4606DA78"/>
    <w:rsid w:val="46098395"/>
    <w:rsid w:val="463A2AFD"/>
    <w:rsid w:val="47BB3165"/>
    <w:rsid w:val="47CAE5B4"/>
    <w:rsid w:val="48355337"/>
    <w:rsid w:val="48413447"/>
    <w:rsid w:val="485AEE01"/>
    <w:rsid w:val="48908D02"/>
    <w:rsid w:val="494D7F02"/>
    <w:rsid w:val="49D7AC6E"/>
    <w:rsid w:val="4A1F8CA4"/>
    <w:rsid w:val="4ADCF4B8"/>
    <w:rsid w:val="4AEB681F"/>
    <w:rsid w:val="4B027967"/>
    <w:rsid w:val="4B17513E"/>
    <w:rsid w:val="4B61E9B5"/>
    <w:rsid w:val="4BDD3DAF"/>
    <w:rsid w:val="4BDEBD04"/>
    <w:rsid w:val="4C011E3D"/>
    <w:rsid w:val="4E298195"/>
    <w:rsid w:val="4E5E8A89"/>
    <w:rsid w:val="4E933E4D"/>
    <w:rsid w:val="4EB72287"/>
    <w:rsid w:val="4F006AE7"/>
    <w:rsid w:val="4F863B6A"/>
    <w:rsid w:val="50F3AC49"/>
    <w:rsid w:val="51287674"/>
    <w:rsid w:val="51B58FF9"/>
    <w:rsid w:val="51CE4330"/>
    <w:rsid w:val="52206709"/>
    <w:rsid w:val="524002F0"/>
    <w:rsid w:val="524EB361"/>
    <w:rsid w:val="52566E16"/>
    <w:rsid w:val="52AC1669"/>
    <w:rsid w:val="52F8FCF1"/>
    <w:rsid w:val="5309792D"/>
    <w:rsid w:val="530E957F"/>
    <w:rsid w:val="5329B29E"/>
    <w:rsid w:val="532BB7EB"/>
    <w:rsid w:val="53E9295B"/>
    <w:rsid w:val="54E9757F"/>
    <w:rsid w:val="56122171"/>
    <w:rsid w:val="5617A519"/>
    <w:rsid w:val="562742EF"/>
    <w:rsid w:val="5835068D"/>
    <w:rsid w:val="58A8A03F"/>
    <w:rsid w:val="596A5D3F"/>
    <w:rsid w:val="599AB96E"/>
    <w:rsid w:val="59BFFD57"/>
    <w:rsid w:val="5B1FA1DC"/>
    <w:rsid w:val="5B288547"/>
    <w:rsid w:val="5B8EC6FD"/>
    <w:rsid w:val="5BECD6FA"/>
    <w:rsid w:val="5C1259C2"/>
    <w:rsid w:val="5C6074E0"/>
    <w:rsid w:val="5C805A73"/>
    <w:rsid w:val="5C807FA4"/>
    <w:rsid w:val="5C9E463D"/>
    <w:rsid w:val="5CD20A2F"/>
    <w:rsid w:val="5CDCEB2F"/>
    <w:rsid w:val="5D788E58"/>
    <w:rsid w:val="5F1D8F29"/>
    <w:rsid w:val="5F4CC181"/>
    <w:rsid w:val="5FAF7797"/>
    <w:rsid w:val="6038B391"/>
    <w:rsid w:val="603D4A60"/>
    <w:rsid w:val="606E7867"/>
    <w:rsid w:val="6098F039"/>
    <w:rsid w:val="60FE61EF"/>
    <w:rsid w:val="61318F24"/>
    <w:rsid w:val="61D2654A"/>
    <w:rsid w:val="6264A8D4"/>
    <w:rsid w:val="6278F026"/>
    <w:rsid w:val="62E3D5BB"/>
    <w:rsid w:val="63282356"/>
    <w:rsid w:val="63335656"/>
    <w:rsid w:val="638339C0"/>
    <w:rsid w:val="642BCF95"/>
    <w:rsid w:val="64700328"/>
    <w:rsid w:val="64BA4B42"/>
    <w:rsid w:val="64C3F3B7"/>
    <w:rsid w:val="659211A9"/>
    <w:rsid w:val="65939C4D"/>
    <w:rsid w:val="659A271C"/>
    <w:rsid w:val="664A2A69"/>
    <w:rsid w:val="66D39D3D"/>
    <w:rsid w:val="674DF1E0"/>
    <w:rsid w:val="679E559E"/>
    <w:rsid w:val="68C6334E"/>
    <w:rsid w:val="690D999B"/>
    <w:rsid w:val="692CB340"/>
    <w:rsid w:val="694454BD"/>
    <w:rsid w:val="69CF3A87"/>
    <w:rsid w:val="6A7BE89C"/>
    <w:rsid w:val="6A7F9050"/>
    <w:rsid w:val="6B18BA63"/>
    <w:rsid w:val="6B7E7E8C"/>
    <w:rsid w:val="6BAA8B4B"/>
    <w:rsid w:val="6BDB68CC"/>
    <w:rsid w:val="6C7E535F"/>
    <w:rsid w:val="6C91C3DD"/>
    <w:rsid w:val="6D3CC6A3"/>
    <w:rsid w:val="6D52902A"/>
    <w:rsid w:val="6D602756"/>
    <w:rsid w:val="6DCE9307"/>
    <w:rsid w:val="6E2AB8C3"/>
    <w:rsid w:val="6E7D5994"/>
    <w:rsid w:val="6F1E46A7"/>
    <w:rsid w:val="6FD133E0"/>
    <w:rsid w:val="713BD370"/>
    <w:rsid w:val="71F4503C"/>
    <w:rsid w:val="725B05EC"/>
    <w:rsid w:val="735712B1"/>
    <w:rsid w:val="7389B64A"/>
    <w:rsid w:val="73D5C0DF"/>
    <w:rsid w:val="74C999E4"/>
    <w:rsid w:val="755CAAC7"/>
    <w:rsid w:val="75A0C968"/>
    <w:rsid w:val="75B93581"/>
    <w:rsid w:val="75D5ACB3"/>
    <w:rsid w:val="76622C0A"/>
    <w:rsid w:val="76D32824"/>
    <w:rsid w:val="76D555E3"/>
    <w:rsid w:val="77361C09"/>
    <w:rsid w:val="77738B14"/>
    <w:rsid w:val="77A4A94A"/>
    <w:rsid w:val="77E4E2FE"/>
    <w:rsid w:val="77ECD498"/>
    <w:rsid w:val="78182FC4"/>
    <w:rsid w:val="784676BB"/>
    <w:rsid w:val="78F423B6"/>
    <w:rsid w:val="795909BC"/>
    <w:rsid w:val="796745A7"/>
    <w:rsid w:val="7A4CEF74"/>
    <w:rsid w:val="7A6617D1"/>
    <w:rsid w:val="7AC1B57D"/>
    <w:rsid w:val="7AE2CBDE"/>
    <w:rsid w:val="7AFF9E70"/>
    <w:rsid w:val="7B15D056"/>
    <w:rsid w:val="7B38C4E1"/>
    <w:rsid w:val="7BBFE5C5"/>
    <w:rsid w:val="7BC1D3B6"/>
    <w:rsid w:val="7C5BCD7B"/>
    <w:rsid w:val="7CBCA2C2"/>
    <w:rsid w:val="7DBC5ADB"/>
    <w:rsid w:val="7DD42177"/>
    <w:rsid w:val="7E08D877"/>
    <w:rsid w:val="7E35A45F"/>
    <w:rsid w:val="7EB7320B"/>
    <w:rsid w:val="7F5B945D"/>
    <w:rsid w:val="7F81EA6C"/>
    <w:rsid w:val="7FFBA1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21D1"/>
  <w15:chartTrackingRefBased/>
  <w15:docId w15:val="{D167B559-FD69-4EF4-81B8-3636B1EE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D1"/>
    <w:rPr>
      <w:rFonts w:ascii="Avenir Next LT Pro" w:hAnsi="Avenir Next LT Pro"/>
    </w:rPr>
  </w:style>
  <w:style w:type="paragraph" w:styleId="Heading1">
    <w:name w:val="heading 1"/>
    <w:basedOn w:val="Normal"/>
    <w:next w:val="Normal"/>
    <w:link w:val="Heading1Char"/>
    <w:uiPriority w:val="9"/>
    <w:qFormat/>
    <w:rsid w:val="0021225A"/>
    <w:pPr>
      <w:suppressAutoHyphens/>
      <w:outlineLvl w:val="0"/>
    </w:pPr>
    <w:rPr>
      <w:rFonts w:ascii="Avenir Next LT Pro Demi" w:hAnsi="Avenir Next LT Pro Demi" w:cs="Arial"/>
      <w:color w:val="1A325D"/>
      <w:kern w:val="22"/>
      <w:sz w:val="32"/>
      <w:szCs w:val="32"/>
    </w:rPr>
  </w:style>
  <w:style w:type="paragraph" w:styleId="Heading2">
    <w:name w:val="heading 2"/>
    <w:basedOn w:val="Normal"/>
    <w:next w:val="Normal"/>
    <w:link w:val="Heading2Char"/>
    <w:uiPriority w:val="9"/>
    <w:unhideWhenUsed/>
    <w:qFormat/>
    <w:rsid w:val="007B192A"/>
    <w:pPr>
      <w:suppressAutoHyphens/>
      <w:spacing w:before="120"/>
      <w:outlineLvl w:val="1"/>
    </w:pPr>
    <w:rPr>
      <w:rFonts w:ascii="Avenir Next LT Pro Demi" w:hAnsi="Avenir Next LT Pro Demi" w:cs="Arial"/>
      <w:b/>
      <w:bCs/>
      <w:color w:val="1CA6DF"/>
      <w:sz w:val="28"/>
      <w:szCs w:val="24"/>
    </w:rPr>
  </w:style>
  <w:style w:type="paragraph" w:styleId="Heading3">
    <w:name w:val="heading 3"/>
    <w:basedOn w:val="Normal"/>
    <w:next w:val="Normal"/>
    <w:link w:val="Heading3Char"/>
    <w:uiPriority w:val="9"/>
    <w:unhideWhenUsed/>
    <w:qFormat/>
    <w:rsid w:val="007B192A"/>
    <w:pPr>
      <w:keepNext/>
      <w:keepLines/>
      <w:spacing w:before="120" w:after="120"/>
      <w:outlineLvl w:val="2"/>
    </w:pPr>
    <w:rPr>
      <w:rFonts w:ascii="Avenir Next LT Pro Demi" w:eastAsiaTheme="majorEastAsia" w:hAnsi="Avenir Next LT Pro Demi" w:cstheme="majorBidi"/>
      <w:color w:val="1F3763" w:themeColor="accent1" w:themeShade="7F"/>
      <w:szCs w:val="24"/>
    </w:rPr>
  </w:style>
  <w:style w:type="paragraph" w:styleId="Heading4">
    <w:name w:val="heading 4"/>
    <w:basedOn w:val="Normal"/>
    <w:next w:val="Normal"/>
    <w:link w:val="Heading4Char"/>
    <w:uiPriority w:val="9"/>
    <w:unhideWhenUsed/>
    <w:qFormat/>
    <w:rsid w:val="009014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unhideWhenUsed/>
    <w:qFormat/>
    <w:rsid w:val="004244FF"/>
    <w:pPr>
      <w:keepLines w:val="0"/>
      <w:tabs>
        <w:tab w:val="num" w:pos="360"/>
      </w:tabs>
      <w:spacing w:before="240" w:after="120" w:line="240" w:lineRule="auto"/>
      <w:ind w:left="1728" w:hanging="648"/>
      <w:contextualSpacing/>
      <w:outlineLvl w:val="4"/>
    </w:pPr>
    <w:rPr>
      <w:i w:val="0"/>
      <w:iCs w:val="0"/>
      <w:color w:val="1F3763" w:themeColor="accent1" w:themeShade="7F"/>
    </w:rPr>
  </w:style>
  <w:style w:type="paragraph" w:styleId="Heading6">
    <w:name w:val="heading 6"/>
    <w:basedOn w:val="Heading5"/>
    <w:next w:val="Normal"/>
    <w:link w:val="Heading6Char"/>
    <w:uiPriority w:val="9"/>
    <w:unhideWhenUsed/>
    <w:qFormat/>
    <w:rsid w:val="004244FF"/>
    <w:pPr>
      <w:ind w:left="2232" w:hanging="792"/>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1C0"/>
    <w:rPr>
      <w:color w:val="0563C1" w:themeColor="hyperlink"/>
      <w:u w:val="single"/>
    </w:rPr>
  </w:style>
  <w:style w:type="character" w:styleId="UnresolvedMention">
    <w:name w:val="Unresolved Mention"/>
    <w:basedOn w:val="DefaultParagraphFont"/>
    <w:uiPriority w:val="99"/>
    <w:semiHidden/>
    <w:unhideWhenUsed/>
    <w:rsid w:val="00BC41C0"/>
    <w:rPr>
      <w:color w:val="605E5C"/>
      <w:shd w:val="clear" w:color="auto" w:fill="E1DFDD"/>
    </w:rPr>
  </w:style>
  <w:style w:type="paragraph" w:styleId="Header">
    <w:name w:val="header"/>
    <w:basedOn w:val="Normal"/>
    <w:link w:val="HeaderChar"/>
    <w:uiPriority w:val="99"/>
    <w:unhideWhenUsed/>
    <w:rsid w:val="0017649D"/>
    <w:pPr>
      <w:tabs>
        <w:tab w:val="center" w:pos="4680"/>
        <w:tab w:val="right" w:pos="9360"/>
      </w:tabs>
      <w:spacing w:line="240" w:lineRule="auto"/>
    </w:pPr>
  </w:style>
  <w:style w:type="character" w:customStyle="1" w:styleId="HeaderChar">
    <w:name w:val="Header Char"/>
    <w:basedOn w:val="DefaultParagraphFont"/>
    <w:link w:val="Header"/>
    <w:uiPriority w:val="99"/>
    <w:rsid w:val="0017649D"/>
  </w:style>
  <w:style w:type="paragraph" w:styleId="Footer">
    <w:name w:val="footer"/>
    <w:basedOn w:val="Normal"/>
    <w:link w:val="FooterChar"/>
    <w:uiPriority w:val="99"/>
    <w:unhideWhenUsed/>
    <w:rsid w:val="0017649D"/>
    <w:pPr>
      <w:tabs>
        <w:tab w:val="center" w:pos="4680"/>
        <w:tab w:val="right" w:pos="9360"/>
      </w:tabs>
      <w:spacing w:line="240" w:lineRule="auto"/>
    </w:pPr>
  </w:style>
  <w:style w:type="character" w:customStyle="1" w:styleId="FooterChar">
    <w:name w:val="Footer Char"/>
    <w:basedOn w:val="DefaultParagraphFont"/>
    <w:link w:val="Footer"/>
    <w:uiPriority w:val="99"/>
    <w:rsid w:val="0017649D"/>
  </w:style>
  <w:style w:type="character" w:styleId="FollowedHyperlink">
    <w:name w:val="FollowedHyperlink"/>
    <w:basedOn w:val="DefaultParagraphFont"/>
    <w:uiPriority w:val="99"/>
    <w:semiHidden/>
    <w:unhideWhenUsed/>
    <w:rsid w:val="003E77A1"/>
    <w:rPr>
      <w:color w:val="954F72" w:themeColor="followedHyperlink"/>
      <w:u w:val="single"/>
    </w:rPr>
  </w:style>
  <w:style w:type="paragraph" w:styleId="ListParagraph">
    <w:name w:val="List Paragraph"/>
    <w:aliases w:val="Paragraph Bullet,Medium Grid 1 - Accent 21,Issue Action POC,List Paragraph1,3,POCG Table Text,Dot pt,F5 List Paragraph,List Paragraph Char Char Char,Indicator Text,Colorful List - Accent 11,Numbered Para 1,Bullet 1,Bullet Points,Bullet"/>
    <w:basedOn w:val="Normal"/>
    <w:link w:val="ListParagraphChar"/>
    <w:uiPriority w:val="34"/>
    <w:qFormat/>
    <w:rsid w:val="005940BE"/>
    <w:pPr>
      <w:ind w:left="720"/>
      <w:contextualSpacing/>
    </w:pPr>
  </w:style>
  <w:style w:type="character" w:customStyle="1" w:styleId="ListParagraphChar">
    <w:name w:val="List Paragraph Char"/>
    <w:aliases w:val="Paragraph Bullet Char,Medium Grid 1 - Accent 21 Char,Issue Action POC Char,List Paragraph1 Char,3 Char,POCG Table Text Char,Dot pt Char,F5 List Paragraph Char,List Paragraph Char Char Char Char,Indicator Text Char,Bullet 1 Char"/>
    <w:basedOn w:val="DefaultParagraphFont"/>
    <w:link w:val="ListParagraph"/>
    <w:uiPriority w:val="34"/>
    <w:qFormat/>
    <w:locked/>
    <w:rsid w:val="005940BE"/>
  </w:style>
  <w:style w:type="character" w:styleId="CommentReference">
    <w:name w:val="annotation reference"/>
    <w:basedOn w:val="DefaultParagraphFont"/>
    <w:uiPriority w:val="99"/>
    <w:unhideWhenUsed/>
    <w:rsid w:val="00651D0A"/>
    <w:rPr>
      <w:sz w:val="16"/>
      <w:szCs w:val="16"/>
    </w:rPr>
  </w:style>
  <w:style w:type="paragraph" w:styleId="CommentText">
    <w:name w:val="annotation text"/>
    <w:basedOn w:val="Normal"/>
    <w:link w:val="CommentTextChar"/>
    <w:uiPriority w:val="99"/>
    <w:unhideWhenUsed/>
    <w:rsid w:val="00651D0A"/>
    <w:pPr>
      <w:spacing w:line="240" w:lineRule="auto"/>
    </w:pPr>
    <w:rPr>
      <w:sz w:val="20"/>
      <w:szCs w:val="20"/>
    </w:rPr>
  </w:style>
  <w:style w:type="character" w:customStyle="1" w:styleId="CommentTextChar">
    <w:name w:val="Comment Text Char"/>
    <w:basedOn w:val="DefaultParagraphFont"/>
    <w:link w:val="CommentText"/>
    <w:uiPriority w:val="99"/>
    <w:rsid w:val="00651D0A"/>
    <w:rPr>
      <w:sz w:val="20"/>
      <w:szCs w:val="20"/>
    </w:rPr>
  </w:style>
  <w:style w:type="paragraph" w:styleId="CommentSubject">
    <w:name w:val="annotation subject"/>
    <w:basedOn w:val="CommentText"/>
    <w:next w:val="CommentText"/>
    <w:link w:val="CommentSubjectChar"/>
    <w:uiPriority w:val="99"/>
    <w:semiHidden/>
    <w:unhideWhenUsed/>
    <w:rsid w:val="00651D0A"/>
    <w:rPr>
      <w:b/>
      <w:bCs/>
    </w:rPr>
  </w:style>
  <w:style w:type="character" w:customStyle="1" w:styleId="CommentSubjectChar">
    <w:name w:val="Comment Subject Char"/>
    <w:basedOn w:val="CommentTextChar"/>
    <w:link w:val="CommentSubject"/>
    <w:uiPriority w:val="99"/>
    <w:semiHidden/>
    <w:rsid w:val="00651D0A"/>
    <w:rPr>
      <w:b/>
      <w:bCs/>
      <w:sz w:val="20"/>
      <w:szCs w:val="20"/>
    </w:rPr>
  </w:style>
  <w:style w:type="paragraph" w:customStyle="1" w:styleId="Default">
    <w:name w:val="Default"/>
    <w:rsid w:val="00B04031"/>
    <w:pPr>
      <w:autoSpaceDE w:val="0"/>
      <w:autoSpaceDN w:val="0"/>
      <w:adjustRightInd w:val="0"/>
      <w:spacing w:line="240" w:lineRule="auto"/>
    </w:pPr>
    <w:rPr>
      <w:rFonts w:ascii="Arial" w:hAnsi="Arial" w:cs="Arial"/>
      <w:color w:val="000000"/>
      <w:sz w:val="24"/>
      <w:szCs w:val="24"/>
    </w:rPr>
  </w:style>
  <w:style w:type="character" w:styleId="Mention">
    <w:name w:val="Mention"/>
    <w:basedOn w:val="DefaultParagraphFont"/>
    <w:uiPriority w:val="99"/>
    <w:unhideWhenUsed/>
    <w:rsid w:val="00B16E53"/>
    <w:rPr>
      <w:color w:val="2B579A"/>
      <w:shd w:val="clear" w:color="auto" w:fill="E1DFDD"/>
    </w:rPr>
  </w:style>
  <w:style w:type="paragraph" w:styleId="Revision">
    <w:name w:val="Revision"/>
    <w:hidden/>
    <w:uiPriority w:val="99"/>
    <w:semiHidden/>
    <w:rsid w:val="00F6214E"/>
    <w:pPr>
      <w:spacing w:line="240" w:lineRule="auto"/>
    </w:pPr>
  </w:style>
  <w:style w:type="character" w:customStyle="1" w:styleId="Heading1Char">
    <w:name w:val="Heading 1 Char"/>
    <w:basedOn w:val="DefaultParagraphFont"/>
    <w:link w:val="Heading1"/>
    <w:uiPriority w:val="9"/>
    <w:rsid w:val="0021225A"/>
    <w:rPr>
      <w:rFonts w:ascii="Avenir Next LT Pro Demi" w:hAnsi="Avenir Next LT Pro Demi" w:cs="Arial"/>
      <w:color w:val="1A325D"/>
      <w:kern w:val="22"/>
      <w:sz w:val="32"/>
      <w:szCs w:val="32"/>
    </w:rPr>
  </w:style>
  <w:style w:type="character" w:customStyle="1" w:styleId="Heading2Char">
    <w:name w:val="Heading 2 Char"/>
    <w:basedOn w:val="DefaultParagraphFont"/>
    <w:link w:val="Heading2"/>
    <w:uiPriority w:val="9"/>
    <w:rsid w:val="007B192A"/>
    <w:rPr>
      <w:rFonts w:ascii="Avenir Next LT Pro Demi" w:hAnsi="Avenir Next LT Pro Demi" w:cs="Arial"/>
      <w:b/>
      <w:bCs/>
      <w:color w:val="1CA6DF"/>
      <w:sz w:val="28"/>
      <w:szCs w:val="24"/>
    </w:rPr>
  </w:style>
  <w:style w:type="paragraph" w:customStyle="1" w:styleId="CaptionTableFigure">
    <w:name w:val="Caption Table/Figure"/>
    <w:basedOn w:val="Normal"/>
    <w:qFormat/>
    <w:rsid w:val="003B1F1E"/>
    <w:pPr>
      <w:spacing w:after="160" w:line="240" w:lineRule="auto"/>
      <w:jc w:val="center"/>
    </w:pPr>
  </w:style>
  <w:style w:type="paragraph" w:styleId="TOCHeading">
    <w:name w:val="TOC Heading"/>
    <w:basedOn w:val="Heading1"/>
    <w:next w:val="Normal"/>
    <w:uiPriority w:val="39"/>
    <w:unhideWhenUsed/>
    <w:qFormat/>
    <w:rsid w:val="00284644"/>
    <w:pPr>
      <w:keepNext/>
      <w:keepLines/>
      <w:suppressAutoHyphens w:val="0"/>
      <w:spacing w:before="240"/>
      <w:outlineLvl w:val="9"/>
    </w:pPr>
    <w:rPr>
      <w:rFonts w:asciiTheme="majorHAnsi" w:eastAsiaTheme="majorEastAsia" w:hAnsiTheme="majorHAnsi" w:cstheme="majorBidi"/>
      <w:color w:val="2F5496" w:themeColor="accent1" w:themeShade="BF"/>
      <w:kern w:val="0"/>
    </w:rPr>
  </w:style>
  <w:style w:type="paragraph" w:styleId="TOC1">
    <w:name w:val="toc 1"/>
    <w:basedOn w:val="Normal"/>
    <w:next w:val="Normal"/>
    <w:autoRedefine/>
    <w:uiPriority w:val="39"/>
    <w:unhideWhenUsed/>
    <w:rsid w:val="00284644"/>
    <w:pPr>
      <w:tabs>
        <w:tab w:val="right" w:leader="dot" w:pos="9350"/>
      </w:tabs>
      <w:spacing w:after="100"/>
    </w:pPr>
  </w:style>
  <w:style w:type="paragraph" w:styleId="TOC2">
    <w:name w:val="toc 2"/>
    <w:basedOn w:val="Normal"/>
    <w:next w:val="Normal"/>
    <w:autoRedefine/>
    <w:uiPriority w:val="39"/>
    <w:unhideWhenUsed/>
    <w:rsid w:val="00284644"/>
    <w:pPr>
      <w:tabs>
        <w:tab w:val="right" w:leader="dot" w:pos="9350"/>
      </w:tabs>
      <w:spacing w:after="100"/>
      <w:ind w:left="220"/>
    </w:pPr>
  </w:style>
  <w:style w:type="paragraph" w:styleId="FootnoteText">
    <w:name w:val="footnote text"/>
    <w:aliases w:val="Footnote Text Char Char Char Char,Char,Footnote Text1 Char,Footnote Text Char Ch,Char2 Char Char Char,Char2 Char Char,Char2 Char,BG Footnote Text,Char1,Char11,Footnote Text Char1,Footnote Text Char Char,ft Char,Footnote Text Char2 Char,fn"/>
    <w:basedOn w:val="Normal"/>
    <w:link w:val="FootnoteTextChar"/>
    <w:uiPriority w:val="99"/>
    <w:unhideWhenUsed/>
    <w:qFormat/>
    <w:rsid w:val="00584969"/>
    <w:pPr>
      <w:spacing w:line="240" w:lineRule="auto"/>
    </w:pPr>
    <w:rPr>
      <w:sz w:val="20"/>
      <w:szCs w:val="20"/>
    </w:rPr>
  </w:style>
  <w:style w:type="character" w:customStyle="1" w:styleId="FootnoteTextChar">
    <w:name w:val="Footnote Text Char"/>
    <w:aliases w:val="Footnote Text Char Char Char Char Char,Char Char,Footnote Text1 Char Char,Footnote Text Char Ch Char,Char2 Char Char Char Char,Char2 Char Char Char1,Char2 Char Char1,BG Footnote Text Char,Char1 Char,Char11 Char,ft Char Char,fn Char"/>
    <w:basedOn w:val="DefaultParagraphFont"/>
    <w:link w:val="FootnoteText"/>
    <w:uiPriority w:val="99"/>
    <w:rsid w:val="00584969"/>
    <w:rPr>
      <w:sz w:val="20"/>
      <w:szCs w:val="20"/>
    </w:rPr>
  </w:style>
  <w:style w:type="character" w:styleId="FootnoteReference">
    <w:name w:val="footnote reference"/>
    <w:aliases w:val="o,fr,Style 16,o1,fr1,o2,fr2,o3,fr3,Style 13,Style 12,Style 15,Style 17,Style 9,Style 18,(NECG) Footnote Reference,Style 20,Style 7,Styl,Footnote_Reference,16 Point,Superscript 6 Point,FR,IEE Footnote,Style 8,Style 19,Style 28,Footnote"/>
    <w:basedOn w:val="DefaultParagraphFont"/>
    <w:uiPriority w:val="99"/>
    <w:unhideWhenUsed/>
    <w:rsid w:val="00584969"/>
    <w:rPr>
      <w:vertAlign w:val="superscript"/>
    </w:rPr>
  </w:style>
  <w:style w:type="table" w:styleId="GridTable4-Accent1">
    <w:name w:val="Grid Table 4 Accent 1"/>
    <w:basedOn w:val="TableNormal"/>
    <w:uiPriority w:val="49"/>
    <w:rsid w:val="00DC3DE1"/>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7B192A"/>
    <w:rPr>
      <w:rFonts w:ascii="Avenir Next LT Pro Demi" w:eastAsiaTheme="majorEastAsia" w:hAnsi="Avenir Next LT Pro Demi" w:cstheme="majorBidi"/>
      <w:color w:val="1F3763" w:themeColor="accent1" w:themeShade="7F"/>
      <w:szCs w:val="24"/>
    </w:rPr>
  </w:style>
  <w:style w:type="paragraph" w:styleId="TOC3">
    <w:name w:val="toc 3"/>
    <w:basedOn w:val="Normal"/>
    <w:next w:val="Normal"/>
    <w:autoRedefine/>
    <w:uiPriority w:val="39"/>
    <w:unhideWhenUsed/>
    <w:rsid w:val="00813400"/>
    <w:pPr>
      <w:spacing w:after="100"/>
      <w:ind w:left="440"/>
    </w:pPr>
  </w:style>
  <w:style w:type="character" w:customStyle="1" w:styleId="Heading4Char">
    <w:name w:val="Heading 4 Char"/>
    <w:basedOn w:val="DefaultParagraphFont"/>
    <w:link w:val="Heading4"/>
    <w:uiPriority w:val="9"/>
    <w:rsid w:val="009014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244F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4244FF"/>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qFormat/>
    <w:rsid w:val="004244FF"/>
    <w:pPr>
      <w:spacing w:before="60" w:after="120" w:line="240" w:lineRule="auto"/>
      <w:ind w:left="360" w:hanging="360"/>
      <w:jc w:val="center"/>
    </w:pPr>
    <w:rPr>
      <w:b/>
      <w:bCs/>
      <w:color w:val="4472C4" w:themeColor="accent1"/>
      <w:sz w:val="28"/>
      <w:szCs w:val="28"/>
    </w:rPr>
  </w:style>
  <w:style w:type="character" w:customStyle="1" w:styleId="TitleChar">
    <w:name w:val="Title Char"/>
    <w:basedOn w:val="DefaultParagraphFont"/>
    <w:link w:val="Title"/>
    <w:uiPriority w:val="10"/>
    <w:rsid w:val="004244FF"/>
    <w:rPr>
      <w:b/>
      <w:bCs/>
      <w:color w:val="4472C4" w:themeColor="accent1"/>
      <w:sz w:val="28"/>
      <w:szCs w:val="28"/>
    </w:rPr>
  </w:style>
  <w:style w:type="character" w:customStyle="1" w:styleId="Style3">
    <w:name w:val="Style3"/>
    <w:basedOn w:val="DefaultParagraphFont"/>
    <w:uiPriority w:val="1"/>
    <w:rsid w:val="004244FF"/>
    <w:rPr>
      <w:rFonts w:asciiTheme="minorHAnsi" w:hAnsiTheme="minorHAnsi"/>
      <w:sz w:val="28"/>
    </w:rPr>
  </w:style>
  <w:style w:type="paragraph" w:customStyle="1" w:styleId="paragraph">
    <w:name w:val="paragraph"/>
    <w:basedOn w:val="Normal"/>
    <w:rsid w:val="00424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244FF"/>
  </w:style>
  <w:style w:type="character" w:customStyle="1" w:styleId="eop">
    <w:name w:val="eop"/>
    <w:basedOn w:val="DefaultParagraphFont"/>
    <w:rsid w:val="004244FF"/>
  </w:style>
  <w:style w:type="paragraph" w:customStyle="1" w:styleId="Text">
    <w:name w:val="__Text"/>
    <w:link w:val="TextChar"/>
    <w:qFormat/>
    <w:rsid w:val="004244FF"/>
    <w:pPr>
      <w:spacing w:after="160" w:line="264" w:lineRule="auto"/>
    </w:pPr>
    <w:rPr>
      <w:rFonts w:ascii="MS Reference Sans Serif" w:eastAsia="Times New Roman" w:hAnsi="MS Reference Sans Serif" w:cs="Arial"/>
      <w:color w:val="222A35" w:themeColor="text2" w:themeShade="80"/>
    </w:rPr>
  </w:style>
  <w:style w:type="character" w:customStyle="1" w:styleId="TextChar">
    <w:name w:val="__Text Char"/>
    <w:basedOn w:val="DefaultParagraphFont"/>
    <w:link w:val="Text"/>
    <w:rsid w:val="004244FF"/>
    <w:rPr>
      <w:rFonts w:ascii="MS Reference Sans Serif" w:eastAsia="Times New Roman" w:hAnsi="MS Reference Sans Serif" w:cs="Arial"/>
      <w:color w:val="222A35" w:themeColor="text2" w:themeShade="80"/>
    </w:rPr>
  </w:style>
  <w:style w:type="paragraph" w:styleId="TOC4">
    <w:name w:val="toc 4"/>
    <w:basedOn w:val="Normal"/>
    <w:next w:val="Normal"/>
    <w:autoRedefine/>
    <w:uiPriority w:val="39"/>
    <w:unhideWhenUsed/>
    <w:rsid w:val="004244FF"/>
    <w:pPr>
      <w:tabs>
        <w:tab w:val="left" w:pos="1540"/>
        <w:tab w:val="right" w:leader="dot" w:pos="9350"/>
      </w:tabs>
      <w:spacing w:before="60" w:after="100" w:line="240" w:lineRule="auto"/>
      <w:ind w:left="660"/>
    </w:pPr>
  </w:style>
  <w:style w:type="paragraph" w:styleId="TOC5">
    <w:name w:val="toc 5"/>
    <w:basedOn w:val="Normal"/>
    <w:next w:val="Normal"/>
    <w:autoRedefine/>
    <w:uiPriority w:val="39"/>
    <w:unhideWhenUsed/>
    <w:rsid w:val="004244FF"/>
    <w:pPr>
      <w:tabs>
        <w:tab w:val="left" w:pos="1768"/>
        <w:tab w:val="right" w:leader="dot" w:pos="9350"/>
      </w:tabs>
      <w:spacing w:before="60" w:after="100" w:line="240" w:lineRule="auto"/>
      <w:ind w:left="880"/>
    </w:pPr>
  </w:style>
  <w:style w:type="paragraph" w:styleId="TOC6">
    <w:name w:val="toc 6"/>
    <w:basedOn w:val="Normal"/>
    <w:next w:val="Normal"/>
    <w:autoRedefine/>
    <w:uiPriority w:val="39"/>
    <w:unhideWhenUsed/>
    <w:rsid w:val="004244FF"/>
    <w:pPr>
      <w:spacing w:before="60" w:after="100" w:line="240" w:lineRule="auto"/>
      <w:ind w:left="1100"/>
    </w:pPr>
  </w:style>
  <w:style w:type="paragraph" w:styleId="TOC7">
    <w:name w:val="toc 7"/>
    <w:basedOn w:val="Normal"/>
    <w:next w:val="Normal"/>
    <w:autoRedefine/>
    <w:uiPriority w:val="39"/>
    <w:unhideWhenUsed/>
    <w:rsid w:val="004244FF"/>
    <w:pPr>
      <w:spacing w:before="60" w:after="100" w:line="240" w:lineRule="auto"/>
      <w:ind w:left="1320"/>
    </w:pPr>
    <w:rPr>
      <w:rFonts w:eastAsiaTheme="minorEastAsia"/>
    </w:rPr>
  </w:style>
  <w:style w:type="paragraph" w:styleId="TOC8">
    <w:name w:val="toc 8"/>
    <w:basedOn w:val="Normal"/>
    <w:next w:val="Normal"/>
    <w:autoRedefine/>
    <w:uiPriority w:val="39"/>
    <w:unhideWhenUsed/>
    <w:rsid w:val="004244FF"/>
    <w:pPr>
      <w:spacing w:before="60" w:after="100" w:line="240" w:lineRule="auto"/>
      <w:ind w:left="1540"/>
    </w:pPr>
    <w:rPr>
      <w:rFonts w:eastAsiaTheme="minorEastAsia"/>
    </w:rPr>
  </w:style>
  <w:style w:type="paragraph" w:styleId="TOC9">
    <w:name w:val="toc 9"/>
    <w:basedOn w:val="Normal"/>
    <w:next w:val="Normal"/>
    <w:autoRedefine/>
    <w:uiPriority w:val="39"/>
    <w:unhideWhenUsed/>
    <w:rsid w:val="004244FF"/>
    <w:pPr>
      <w:spacing w:before="60" w:after="100" w:line="240" w:lineRule="auto"/>
      <w:ind w:left="1760"/>
    </w:pPr>
    <w:rPr>
      <w:rFonts w:eastAsiaTheme="minorEastAsia"/>
    </w:rPr>
  </w:style>
  <w:style w:type="paragraph" w:customStyle="1" w:styleId="CM45">
    <w:name w:val="CM45"/>
    <w:basedOn w:val="Default"/>
    <w:next w:val="Default"/>
    <w:uiPriority w:val="99"/>
    <w:rsid w:val="004244FF"/>
    <w:rPr>
      <w:rFonts w:ascii="Franklin Gothic Book" w:hAnsi="Franklin Gothic Book" w:cstheme="minorBidi"/>
      <w:color w:val="auto"/>
    </w:rPr>
  </w:style>
  <w:style w:type="table" w:styleId="TableGrid">
    <w:name w:val="Table Grid"/>
    <w:aliases w:val="normal"/>
    <w:basedOn w:val="TableNormal"/>
    <w:uiPriority w:val="59"/>
    <w:rsid w:val="004244F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4244FF"/>
    <w:pPr>
      <w:widowControl w:val="0"/>
      <w:autoSpaceDE w:val="0"/>
      <w:autoSpaceDN w:val="0"/>
      <w:spacing w:before="60" w:line="240" w:lineRule="auto"/>
    </w:pPr>
    <w:rPr>
      <w:rFonts w:ascii="Century" w:eastAsia="Century" w:hAnsi="Century" w:cs="Century"/>
      <w:sz w:val="20"/>
      <w:szCs w:val="20"/>
    </w:rPr>
  </w:style>
  <w:style w:type="character" w:customStyle="1" w:styleId="BodyTextChar">
    <w:name w:val="Body Text Char"/>
    <w:basedOn w:val="DefaultParagraphFont"/>
    <w:link w:val="BodyText"/>
    <w:uiPriority w:val="1"/>
    <w:rsid w:val="004244FF"/>
    <w:rPr>
      <w:rFonts w:ascii="Century" w:eastAsia="Century" w:hAnsi="Century" w:cs="Century"/>
      <w:sz w:val="20"/>
      <w:szCs w:val="20"/>
    </w:rPr>
  </w:style>
  <w:style w:type="paragraph" w:customStyle="1" w:styleId="pf0">
    <w:name w:val="pf0"/>
    <w:basedOn w:val="Normal"/>
    <w:rsid w:val="00424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244FF"/>
    <w:rPr>
      <w:rFonts w:ascii="Segoe UI" w:hAnsi="Segoe UI" w:cs="Segoe UI" w:hint="default"/>
      <w:sz w:val="18"/>
      <w:szCs w:val="18"/>
    </w:rPr>
  </w:style>
  <w:style w:type="paragraph" w:styleId="NoSpacing">
    <w:name w:val="No Spacing"/>
    <w:uiPriority w:val="1"/>
    <w:qFormat/>
    <w:rsid w:val="004244FF"/>
    <w:pPr>
      <w:spacing w:line="240" w:lineRule="auto"/>
    </w:pPr>
  </w:style>
  <w:style w:type="table" w:styleId="GridTable1Light">
    <w:name w:val="Grid Table 1 Light"/>
    <w:basedOn w:val="TableNormal"/>
    <w:uiPriority w:val="46"/>
    <w:rsid w:val="004244F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244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424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4244FF"/>
  </w:style>
  <w:style w:type="character" w:customStyle="1" w:styleId="paren">
    <w:name w:val="paren"/>
    <w:basedOn w:val="DefaultParagraphFont"/>
    <w:rsid w:val="004244FF"/>
  </w:style>
  <w:style w:type="paragraph" w:customStyle="1" w:styleId="NavigationHeading2">
    <w:name w:val="Navigation Heading 2"/>
    <w:basedOn w:val="Heading2"/>
    <w:link w:val="NavigationHeading2Char"/>
    <w:qFormat/>
    <w:rsid w:val="004244FF"/>
    <w:pPr>
      <w:keepNext/>
      <w:keepLines/>
      <w:suppressAutoHyphens w:val="0"/>
      <w:spacing w:before="240" w:line="240" w:lineRule="auto"/>
    </w:pPr>
    <w:rPr>
      <w:rFonts w:ascii="Avenir Next LT Pro" w:eastAsiaTheme="minorEastAsia" w:hAnsi="Avenir Next LT Pro" w:cstheme="majorHAnsi"/>
      <w:b w:val="0"/>
      <w:bCs w:val="0"/>
      <w:color w:val="2F5496" w:themeColor="accent1" w:themeShade="BF"/>
      <w:sz w:val="24"/>
      <w:szCs w:val="18"/>
    </w:rPr>
  </w:style>
  <w:style w:type="character" w:customStyle="1" w:styleId="NavigationHeading2Char">
    <w:name w:val="Navigation Heading 2 Char"/>
    <w:basedOn w:val="DefaultParagraphFont"/>
    <w:link w:val="NavigationHeading2"/>
    <w:rsid w:val="004244FF"/>
    <w:rPr>
      <w:rFonts w:ascii="Avenir Next LT Pro" w:eastAsiaTheme="minorEastAsia" w:hAnsi="Avenir Next LT Pro" w:cstheme="majorHAnsi"/>
      <w:color w:val="2F5496" w:themeColor="accent1" w:themeShade="BF"/>
      <w:sz w:val="24"/>
      <w:szCs w:val="18"/>
    </w:rPr>
  </w:style>
  <w:style w:type="paragraph" w:styleId="Caption">
    <w:name w:val="caption"/>
    <w:basedOn w:val="Normal"/>
    <w:next w:val="Normal"/>
    <w:uiPriority w:val="35"/>
    <w:unhideWhenUsed/>
    <w:qFormat/>
    <w:rsid w:val="004244FF"/>
    <w:pPr>
      <w:spacing w:before="60" w:after="200" w:line="240" w:lineRule="auto"/>
      <w:jc w:val="center"/>
    </w:pPr>
    <w:rPr>
      <w:iCs/>
      <w:color w:val="000000" w:themeColor="text1"/>
      <w:szCs w:val="18"/>
    </w:rPr>
  </w:style>
  <w:style w:type="character" w:customStyle="1" w:styleId="ui-provider">
    <w:name w:val="ui-provider"/>
    <w:basedOn w:val="DefaultParagraphFont"/>
    <w:rsid w:val="004244FF"/>
  </w:style>
  <w:style w:type="character" w:styleId="SubtleEmphasis">
    <w:name w:val="Subtle Emphasis"/>
    <w:basedOn w:val="DefaultParagraphFont"/>
    <w:uiPriority w:val="19"/>
    <w:qFormat/>
    <w:rsid w:val="004244FF"/>
    <w:rPr>
      <w:i/>
      <w:iCs/>
      <w:color w:val="4472C4" w:themeColor="accent1"/>
    </w:rPr>
  </w:style>
  <w:style w:type="character" w:styleId="IntenseEmphasis">
    <w:name w:val="Intense Emphasis"/>
    <w:basedOn w:val="DefaultParagraphFont"/>
    <w:uiPriority w:val="21"/>
    <w:qFormat/>
    <w:rsid w:val="004244FF"/>
    <w:rPr>
      <w:i/>
      <w:iCs/>
      <w:color w:val="4472C4" w:themeColor="accent1"/>
    </w:rPr>
  </w:style>
  <w:style w:type="character" w:styleId="Emphasis">
    <w:name w:val="Emphasis"/>
    <w:basedOn w:val="DefaultParagraphFont"/>
    <w:uiPriority w:val="20"/>
    <w:qFormat/>
    <w:rsid w:val="004244FF"/>
    <w:rPr>
      <w:rFonts w:ascii="Times New Roman" w:hAnsi="Times New Roman"/>
      <w:i w:val="0"/>
      <w:iCs/>
      <w:color w:val="FF0000"/>
      <w:sz w:val="22"/>
      <w:u w:val="single"/>
    </w:r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369">
      <w:bodyDiv w:val="1"/>
      <w:marLeft w:val="0"/>
      <w:marRight w:val="0"/>
      <w:marTop w:val="0"/>
      <w:marBottom w:val="0"/>
      <w:divBdr>
        <w:top w:val="none" w:sz="0" w:space="0" w:color="auto"/>
        <w:left w:val="none" w:sz="0" w:space="0" w:color="auto"/>
        <w:bottom w:val="none" w:sz="0" w:space="0" w:color="auto"/>
        <w:right w:val="none" w:sz="0" w:space="0" w:color="auto"/>
      </w:divBdr>
      <w:divsChild>
        <w:div w:id="280958747">
          <w:marLeft w:val="0"/>
          <w:marRight w:val="0"/>
          <w:marTop w:val="0"/>
          <w:marBottom w:val="0"/>
          <w:divBdr>
            <w:top w:val="none" w:sz="0" w:space="0" w:color="auto"/>
            <w:left w:val="none" w:sz="0" w:space="0" w:color="auto"/>
            <w:bottom w:val="none" w:sz="0" w:space="0" w:color="auto"/>
            <w:right w:val="none" w:sz="0" w:space="0" w:color="auto"/>
          </w:divBdr>
        </w:div>
        <w:div w:id="345442239">
          <w:marLeft w:val="0"/>
          <w:marRight w:val="0"/>
          <w:marTop w:val="0"/>
          <w:marBottom w:val="0"/>
          <w:divBdr>
            <w:top w:val="none" w:sz="0" w:space="0" w:color="auto"/>
            <w:left w:val="none" w:sz="0" w:space="0" w:color="auto"/>
            <w:bottom w:val="none" w:sz="0" w:space="0" w:color="auto"/>
            <w:right w:val="none" w:sz="0" w:space="0" w:color="auto"/>
          </w:divBdr>
        </w:div>
        <w:div w:id="495417043">
          <w:marLeft w:val="0"/>
          <w:marRight w:val="0"/>
          <w:marTop w:val="0"/>
          <w:marBottom w:val="0"/>
          <w:divBdr>
            <w:top w:val="none" w:sz="0" w:space="0" w:color="auto"/>
            <w:left w:val="none" w:sz="0" w:space="0" w:color="auto"/>
            <w:bottom w:val="none" w:sz="0" w:space="0" w:color="auto"/>
            <w:right w:val="none" w:sz="0" w:space="0" w:color="auto"/>
          </w:divBdr>
        </w:div>
        <w:div w:id="646711095">
          <w:marLeft w:val="0"/>
          <w:marRight w:val="0"/>
          <w:marTop w:val="0"/>
          <w:marBottom w:val="0"/>
          <w:divBdr>
            <w:top w:val="none" w:sz="0" w:space="0" w:color="auto"/>
            <w:left w:val="none" w:sz="0" w:space="0" w:color="auto"/>
            <w:bottom w:val="none" w:sz="0" w:space="0" w:color="auto"/>
            <w:right w:val="none" w:sz="0" w:space="0" w:color="auto"/>
          </w:divBdr>
        </w:div>
        <w:div w:id="710114697">
          <w:marLeft w:val="0"/>
          <w:marRight w:val="0"/>
          <w:marTop w:val="0"/>
          <w:marBottom w:val="0"/>
          <w:divBdr>
            <w:top w:val="none" w:sz="0" w:space="0" w:color="auto"/>
            <w:left w:val="none" w:sz="0" w:space="0" w:color="auto"/>
            <w:bottom w:val="none" w:sz="0" w:space="0" w:color="auto"/>
            <w:right w:val="none" w:sz="0" w:space="0" w:color="auto"/>
          </w:divBdr>
        </w:div>
        <w:div w:id="756949516">
          <w:marLeft w:val="0"/>
          <w:marRight w:val="0"/>
          <w:marTop w:val="0"/>
          <w:marBottom w:val="0"/>
          <w:divBdr>
            <w:top w:val="none" w:sz="0" w:space="0" w:color="auto"/>
            <w:left w:val="none" w:sz="0" w:space="0" w:color="auto"/>
            <w:bottom w:val="none" w:sz="0" w:space="0" w:color="auto"/>
            <w:right w:val="none" w:sz="0" w:space="0" w:color="auto"/>
          </w:divBdr>
        </w:div>
        <w:div w:id="818770297">
          <w:marLeft w:val="0"/>
          <w:marRight w:val="0"/>
          <w:marTop w:val="0"/>
          <w:marBottom w:val="0"/>
          <w:divBdr>
            <w:top w:val="none" w:sz="0" w:space="0" w:color="auto"/>
            <w:left w:val="none" w:sz="0" w:space="0" w:color="auto"/>
            <w:bottom w:val="none" w:sz="0" w:space="0" w:color="auto"/>
            <w:right w:val="none" w:sz="0" w:space="0" w:color="auto"/>
          </w:divBdr>
        </w:div>
        <w:div w:id="927807393">
          <w:marLeft w:val="0"/>
          <w:marRight w:val="0"/>
          <w:marTop w:val="0"/>
          <w:marBottom w:val="0"/>
          <w:divBdr>
            <w:top w:val="none" w:sz="0" w:space="0" w:color="auto"/>
            <w:left w:val="none" w:sz="0" w:space="0" w:color="auto"/>
            <w:bottom w:val="none" w:sz="0" w:space="0" w:color="auto"/>
            <w:right w:val="none" w:sz="0" w:space="0" w:color="auto"/>
          </w:divBdr>
        </w:div>
        <w:div w:id="930090443">
          <w:marLeft w:val="0"/>
          <w:marRight w:val="0"/>
          <w:marTop w:val="0"/>
          <w:marBottom w:val="0"/>
          <w:divBdr>
            <w:top w:val="none" w:sz="0" w:space="0" w:color="auto"/>
            <w:left w:val="none" w:sz="0" w:space="0" w:color="auto"/>
            <w:bottom w:val="none" w:sz="0" w:space="0" w:color="auto"/>
            <w:right w:val="none" w:sz="0" w:space="0" w:color="auto"/>
          </w:divBdr>
        </w:div>
        <w:div w:id="1000622954">
          <w:marLeft w:val="0"/>
          <w:marRight w:val="0"/>
          <w:marTop w:val="0"/>
          <w:marBottom w:val="0"/>
          <w:divBdr>
            <w:top w:val="none" w:sz="0" w:space="0" w:color="auto"/>
            <w:left w:val="none" w:sz="0" w:space="0" w:color="auto"/>
            <w:bottom w:val="none" w:sz="0" w:space="0" w:color="auto"/>
            <w:right w:val="none" w:sz="0" w:space="0" w:color="auto"/>
          </w:divBdr>
        </w:div>
        <w:div w:id="1034038867">
          <w:marLeft w:val="0"/>
          <w:marRight w:val="0"/>
          <w:marTop w:val="0"/>
          <w:marBottom w:val="0"/>
          <w:divBdr>
            <w:top w:val="none" w:sz="0" w:space="0" w:color="auto"/>
            <w:left w:val="none" w:sz="0" w:space="0" w:color="auto"/>
            <w:bottom w:val="none" w:sz="0" w:space="0" w:color="auto"/>
            <w:right w:val="none" w:sz="0" w:space="0" w:color="auto"/>
          </w:divBdr>
        </w:div>
        <w:div w:id="1161115270">
          <w:marLeft w:val="0"/>
          <w:marRight w:val="0"/>
          <w:marTop w:val="0"/>
          <w:marBottom w:val="0"/>
          <w:divBdr>
            <w:top w:val="none" w:sz="0" w:space="0" w:color="auto"/>
            <w:left w:val="none" w:sz="0" w:space="0" w:color="auto"/>
            <w:bottom w:val="none" w:sz="0" w:space="0" w:color="auto"/>
            <w:right w:val="none" w:sz="0" w:space="0" w:color="auto"/>
          </w:divBdr>
        </w:div>
        <w:div w:id="1234512547">
          <w:marLeft w:val="0"/>
          <w:marRight w:val="0"/>
          <w:marTop w:val="0"/>
          <w:marBottom w:val="0"/>
          <w:divBdr>
            <w:top w:val="none" w:sz="0" w:space="0" w:color="auto"/>
            <w:left w:val="none" w:sz="0" w:space="0" w:color="auto"/>
            <w:bottom w:val="none" w:sz="0" w:space="0" w:color="auto"/>
            <w:right w:val="none" w:sz="0" w:space="0" w:color="auto"/>
          </w:divBdr>
        </w:div>
        <w:div w:id="1305282888">
          <w:marLeft w:val="0"/>
          <w:marRight w:val="0"/>
          <w:marTop w:val="0"/>
          <w:marBottom w:val="0"/>
          <w:divBdr>
            <w:top w:val="none" w:sz="0" w:space="0" w:color="auto"/>
            <w:left w:val="none" w:sz="0" w:space="0" w:color="auto"/>
            <w:bottom w:val="none" w:sz="0" w:space="0" w:color="auto"/>
            <w:right w:val="none" w:sz="0" w:space="0" w:color="auto"/>
          </w:divBdr>
        </w:div>
        <w:div w:id="1399206037">
          <w:marLeft w:val="0"/>
          <w:marRight w:val="0"/>
          <w:marTop w:val="0"/>
          <w:marBottom w:val="0"/>
          <w:divBdr>
            <w:top w:val="none" w:sz="0" w:space="0" w:color="auto"/>
            <w:left w:val="none" w:sz="0" w:space="0" w:color="auto"/>
            <w:bottom w:val="none" w:sz="0" w:space="0" w:color="auto"/>
            <w:right w:val="none" w:sz="0" w:space="0" w:color="auto"/>
          </w:divBdr>
        </w:div>
        <w:div w:id="1446264418">
          <w:marLeft w:val="0"/>
          <w:marRight w:val="0"/>
          <w:marTop w:val="0"/>
          <w:marBottom w:val="0"/>
          <w:divBdr>
            <w:top w:val="none" w:sz="0" w:space="0" w:color="auto"/>
            <w:left w:val="none" w:sz="0" w:space="0" w:color="auto"/>
            <w:bottom w:val="none" w:sz="0" w:space="0" w:color="auto"/>
            <w:right w:val="none" w:sz="0" w:space="0" w:color="auto"/>
          </w:divBdr>
        </w:div>
        <w:div w:id="1549875245">
          <w:marLeft w:val="0"/>
          <w:marRight w:val="0"/>
          <w:marTop w:val="0"/>
          <w:marBottom w:val="0"/>
          <w:divBdr>
            <w:top w:val="none" w:sz="0" w:space="0" w:color="auto"/>
            <w:left w:val="none" w:sz="0" w:space="0" w:color="auto"/>
            <w:bottom w:val="none" w:sz="0" w:space="0" w:color="auto"/>
            <w:right w:val="none" w:sz="0" w:space="0" w:color="auto"/>
          </w:divBdr>
        </w:div>
        <w:div w:id="1574075521">
          <w:marLeft w:val="0"/>
          <w:marRight w:val="0"/>
          <w:marTop w:val="0"/>
          <w:marBottom w:val="0"/>
          <w:divBdr>
            <w:top w:val="none" w:sz="0" w:space="0" w:color="auto"/>
            <w:left w:val="none" w:sz="0" w:space="0" w:color="auto"/>
            <w:bottom w:val="none" w:sz="0" w:space="0" w:color="auto"/>
            <w:right w:val="none" w:sz="0" w:space="0" w:color="auto"/>
          </w:divBdr>
        </w:div>
        <w:div w:id="1815367519">
          <w:marLeft w:val="0"/>
          <w:marRight w:val="0"/>
          <w:marTop w:val="0"/>
          <w:marBottom w:val="0"/>
          <w:divBdr>
            <w:top w:val="none" w:sz="0" w:space="0" w:color="auto"/>
            <w:left w:val="none" w:sz="0" w:space="0" w:color="auto"/>
            <w:bottom w:val="none" w:sz="0" w:space="0" w:color="auto"/>
            <w:right w:val="none" w:sz="0" w:space="0" w:color="auto"/>
          </w:divBdr>
        </w:div>
      </w:divsChild>
    </w:div>
    <w:div w:id="275216834">
      <w:bodyDiv w:val="1"/>
      <w:marLeft w:val="0"/>
      <w:marRight w:val="0"/>
      <w:marTop w:val="0"/>
      <w:marBottom w:val="0"/>
      <w:divBdr>
        <w:top w:val="none" w:sz="0" w:space="0" w:color="auto"/>
        <w:left w:val="none" w:sz="0" w:space="0" w:color="auto"/>
        <w:bottom w:val="none" w:sz="0" w:space="0" w:color="auto"/>
        <w:right w:val="none" w:sz="0" w:space="0" w:color="auto"/>
      </w:divBdr>
    </w:div>
    <w:div w:id="505947608">
      <w:bodyDiv w:val="1"/>
      <w:marLeft w:val="0"/>
      <w:marRight w:val="0"/>
      <w:marTop w:val="0"/>
      <w:marBottom w:val="0"/>
      <w:divBdr>
        <w:top w:val="none" w:sz="0" w:space="0" w:color="auto"/>
        <w:left w:val="none" w:sz="0" w:space="0" w:color="auto"/>
        <w:bottom w:val="none" w:sz="0" w:space="0" w:color="auto"/>
        <w:right w:val="none" w:sz="0" w:space="0" w:color="auto"/>
      </w:divBdr>
    </w:div>
    <w:div w:id="588268852">
      <w:bodyDiv w:val="1"/>
      <w:marLeft w:val="0"/>
      <w:marRight w:val="0"/>
      <w:marTop w:val="0"/>
      <w:marBottom w:val="0"/>
      <w:divBdr>
        <w:top w:val="none" w:sz="0" w:space="0" w:color="auto"/>
        <w:left w:val="none" w:sz="0" w:space="0" w:color="auto"/>
        <w:bottom w:val="none" w:sz="0" w:space="0" w:color="auto"/>
        <w:right w:val="none" w:sz="0" w:space="0" w:color="auto"/>
      </w:divBdr>
    </w:div>
    <w:div w:id="775640775">
      <w:bodyDiv w:val="1"/>
      <w:marLeft w:val="0"/>
      <w:marRight w:val="0"/>
      <w:marTop w:val="0"/>
      <w:marBottom w:val="0"/>
      <w:divBdr>
        <w:top w:val="none" w:sz="0" w:space="0" w:color="auto"/>
        <w:left w:val="none" w:sz="0" w:space="0" w:color="auto"/>
        <w:bottom w:val="none" w:sz="0" w:space="0" w:color="auto"/>
        <w:right w:val="none" w:sz="0" w:space="0" w:color="auto"/>
      </w:divBdr>
    </w:div>
    <w:div w:id="798912066">
      <w:bodyDiv w:val="1"/>
      <w:marLeft w:val="0"/>
      <w:marRight w:val="0"/>
      <w:marTop w:val="0"/>
      <w:marBottom w:val="0"/>
      <w:divBdr>
        <w:top w:val="none" w:sz="0" w:space="0" w:color="auto"/>
        <w:left w:val="none" w:sz="0" w:space="0" w:color="auto"/>
        <w:bottom w:val="none" w:sz="0" w:space="0" w:color="auto"/>
        <w:right w:val="none" w:sz="0" w:space="0" w:color="auto"/>
      </w:divBdr>
    </w:div>
    <w:div w:id="1166558198">
      <w:bodyDiv w:val="1"/>
      <w:marLeft w:val="0"/>
      <w:marRight w:val="0"/>
      <w:marTop w:val="0"/>
      <w:marBottom w:val="0"/>
      <w:divBdr>
        <w:top w:val="none" w:sz="0" w:space="0" w:color="auto"/>
        <w:left w:val="none" w:sz="0" w:space="0" w:color="auto"/>
        <w:bottom w:val="none" w:sz="0" w:space="0" w:color="auto"/>
        <w:right w:val="none" w:sz="0" w:space="0" w:color="auto"/>
      </w:divBdr>
    </w:div>
    <w:div w:id="1273515609">
      <w:bodyDiv w:val="1"/>
      <w:marLeft w:val="0"/>
      <w:marRight w:val="0"/>
      <w:marTop w:val="0"/>
      <w:marBottom w:val="0"/>
      <w:divBdr>
        <w:top w:val="none" w:sz="0" w:space="0" w:color="auto"/>
        <w:left w:val="none" w:sz="0" w:space="0" w:color="auto"/>
        <w:bottom w:val="none" w:sz="0" w:space="0" w:color="auto"/>
        <w:right w:val="none" w:sz="0" w:space="0" w:color="auto"/>
      </w:divBdr>
    </w:div>
    <w:div w:id="1333754114">
      <w:bodyDiv w:val="1"/>
      <w:marLeft w:val="0"/>
      <w:marRight w:val="0"/>
      <w:marTop w:val="0"/>
      <w:marBottom w:val="0"/>
      <w:divBdr>
        <w:top w:val="none" w:sz="0" w:space="0" w:color="auto"/>
        <w:left w:val="none" w:sz="0" w:space="0" w:color="auto"/>
        <w:bottom w:val="none" w:sz="0" w:space="0" w:color="auto"/>
        <w:right w:val="none" w:sz="0" w:space="0" w:color="auto"/>
      </w:divBdr>
      <w:divsChild>
        <w:div w:id="19167712">
          <w:marLeft w:val="0"/>
          <w:marRight w:val="0"/>
          <w:marTop w:val="0"/>
          <w:marBottom w:val="0"/>
          <w:divBdr>
            <w:top w:val="none" w:sz="0" w:space="0" w:color="auto"/>
            <w:left w:val="none" w:sz="0" w:space="0" w:color="auto"/>
            <w:bottom w:val="none" w:sz="0" w:space="0" w:color="auto"/>
            <w:right w:val="none" w:sz="0" w:space="0" w:color="auto"/>
          </w:divBdr>
        </w:div>
        <w:div w:id="88502896">
          <w:marLeft w:val="0"/>
          <w:marRight w:val="0"/>
          <w:marTop w:val="0"/>
          <w:marBottom w:val="0"/>
          <w:divBdr>
            <w:top w:val="none" w:sz="0" w:space="0" w:color="auto"/>
            <w:left w:val="none" w:sz="0" w:space="0" w:color="auto"/>
            <w:bottom w:val="none" w:sz="0" w:space="0" w:color="auto"/>
            <w:right w:val="none" w:sz="0" w:space="0" w:color="auto"/>
          </w:divBdr>
        </w:div>
        <w:div w:id="670302277">
          <w:marLeft w:val="0"/>
          <w:marRight w:val="0"/>
          <w:marTop w:val="0"/>
          <w:marBottom w:val="0"/>
          <w:divBdr>
            <w:top w:val="none" w:sz="0" w:space="0" w:color="auto"/>
            <w:left w:val="none" w:sz="0" w:space="0" w:color="auto"/>
            <w:bottom w:val="none" w:sz="0" w:space="0" w:color="auto"/>
            <w:right w:val="none" w:sz="0" w:space="0" w:color="auto"/>
          </w:divBdr>
        </w:div>
        <w:div w:id="713700905">
          <w:marLeft w:val="0"/>
          <w:marRight w:val="0"/>
          <w:marTop w:val="0"/>
          <w:marBottom w:val="0"/>
          <w:divBdr>
            <w:top w:val="none" w:sz="0" w:space="0" w:color="auto"/>
            <w:left w:val="none" w:sz="0" w:space="0" w:color="auto"/>
            <w:bottom w:val="none" w:sz="0" w:space="0" w:color="auto"/>
            <w:right w:val="none" w:sz="0" w:space="0" w:color="auto"/>
          </w:divBdr>
        </w:div>
        <w:div w:id="804126858">
          <w:marLeft w:val="0"/>
          <w:marRight w:val="0"/>
          <w:marTop w:val="0"/>
          <w:marBottom w:val="0"/>
          <w:divBdr>
            <w:top w:val="none" w:sz="0" w:space="0" w:color="auto"/>
            <w:left w:val="none" w:sz="0" w:space="0" w:color="auto"/>
            <w:bottom w:val="none" w:sz="0" w:space="0" w:color="auto"/>
            <w:right w:val="none" w:sz="0" w:space="0" w:color="auto"/>
          </w:divBdr>
        </w:div>
        <w:div w:id="847407931">
          <w:marLeft w:val="0"/>
          <w:marRight w:val="0"/>
          <w:marTop w:val="0"/>
          <w:marBottom w:val="0"/>
          <w:divBdr>
            <w:top w:val="none" w:sz="0" w:space="0" w:color="auto"/>
            <w:left w:val="none" w:sz="0" w:space="0" w:color="auto"/>
            <w:bottom w:val="none" w:sz="0" w:space="0" w:color="auto"/>
            <w:right w:val="none" w:sz="0" w:space="0" w:color="auto"/>
          </w:divBdr>
        </w:div>
        <w:div w:id="851994996">
          <w:marLeft w:val="0"/>
          <w:marRight w:val="0"/>
          <w:marTop w:val="0"/>
          <w:marBottom w:val="0"/>
          <w:divBdr>
            <w:top w:val="none" w:sz="0" w:space="0" w:color="auto"/>
            <w:left w:val="none" w:sz="0" w:space="0" w:color="auto"/>
            <w:bottom w:val="none" w:sz="0" w:space="0" w:color="auto"/>
            <w:right w:val="none" w:sz="0" w:space="0" w:color="auto"/>
          </w:divBdr>
        </w:div>
        <w:div w:id="1041594620">
          <w:marLeft w:val="0"/>
          <w:marRight w:val="0"/>
          <w:marTop w:val="0"/>
          <w:marBottom w:val="0"/>
          <w:divBdr>
            <w:top w:val="none" w:sz="0" w:space="0" w:color="auto"/>
            <w:left w:val="none" w:sz="0" w:space="0" w:color="auto"/>
            <w:bottom w:val="none" w:sz="0" w:space="0" w:color="auto"/>
            <w:right w:val="none" w:sz="0" w:space="0" w:color="auto"/>
          </w:divBdr>
        </w:div>
        <w:div w:id="1307053357">
          <w:marLeft w:val="0"/>
          <w:marRight w:val="0"/>
          <w:marTop w:val="0"/>
          <w:marBottom w:val="0"/>
          <w:divBdr>
            <w:top w:val="none" w:sz="0" w:space="0" w:color="auto"/>
            <w:left w:val="none" w:sz="0" w:space="0" w:color="auto"/>
            <w:bottom w:val="none" w:sz="0" w:space="0" w:color="auto"/>
            <w:right w:val="none" w:sz="0" w:space="0" w:color="auto"/>
          </w:divBdr>
        </w:div>
        <w:div w:id="1324351667">
          <w:marLeft w:val="0"/>
          <w:marRight w:val="0"/>
          <w:marTop w:val="0"/>
          <w:marBottom w:val="0"/>
          <w:divBdr>
            <w:top w:val="none" w:sz="0" w:space="0" w:color="auto"/>
            <w:left w:val="none" w:sz="0" w:space="0" w:color="auto"/>
            <w:bottom w:val="none" w:sz="0" w:space="0" w:color="auto"/>
            <w:right w:val="none" w:sz="0" w:space="0" w:color="auto"/>
          </w:divBdr>
        </w:div>
        <w:div w:id="1377850716">
          <w:marLeft w:val="0"/>
          <w:marRight w:val="0"/>
          <w:marTop w:val="0"/>
          <w:marBottom w:val="0"/>
          <w:divBdr>
            <w:top w:val="none" w:sz="0" w:space="0" w:color="auto"/>
            <w:left w:val="none" w:sz="0" w:space="0" w:color="auto"/>
            <w:bottom w:val="none" w:sz="0" w:space="0" w:color="auto"/>
            <w:right w:val="none" w:sz="0" w:space="0" w:color="auto"/>
          </w:divBdr>
        </w:div>
        <w:div w:id="1387215191">
          <w:marLeft w:val="0"/>
          <w:marRight w:val="0"/>
          <w:marTop w:val="0"/>
          <w:marBottom w:val="0"/>
          <w:divBdr>
            <w:top w:val="none" w:sz="0" w:space="0" w:color="auto"/>
            <w:left w:val="none" w:sz="0" w:space="0" w:color="auto"/>
            <w:bottom w:val="none" w:sz="0" w:space="0" w:color="auto"/>
            <w:right w:val="none" w:sz="0" w:space="0" w:color="auto"/>
          </w:divBdr>
        </w:div>
        <w:div w:id="1432896421">
          <w:marLeft w:val="0"/>
          <w:marRight w:val="0"/>
          <w:marTop w:val="0"/>
          <w:marBottom w:val="0"/>
          <w:divBdr>
            <w:top w:val="none" w:sz="0" w:space="0" w:color="auto"/>
            <w:left w:val="none" w:sz="0" w:space="0" w:color="auto"/>
            <w:bottom w:val="none" w:sz="0" w:space="0" w:color="auto"/>
            <w:right w:val="none" w:sz="0" w:space="0" w:color="auto"/>
          </w:divBdr>
        </w:div>
        <w:div w:id="1499954294">
          <w:marLeft w:val="0"/>
          <w:marRight w:val="0"/>
          <w:marTop w:val="0"/>
          <w:marBottom w:val="0"/>
          <w:divBdr>
            <w:top w:val="none" w:sz="0" w:space="0" w:color="auto"/>
            <w:left w:val="none" w:sz="0" w:space="0" w:color="auto"/>
            <w:bottom w:val="none" w:sz="0" w:space="0" w:color="auto"/>
            <w:right w:val="none" w:sz="0" w:space="0" w:color="auto"/>
          </w:divBdr>
        </w:div>
        <w:div w:id="1645547635">
          <w:marLeft w:val="0"/>
          <w:marRight w:val="0"/>
          <w:marTop w:val="0"/>
          <w:marBottom w:val="0"/>
          <w:divBdr>
            <w:top w:val="none" w:sz="0" w:space="0" w:color="auto"/>
            <w:left w:val="none" w:sz="0" w:space="0" w:color="auto"/>
            <w:bottom w:val="none" w:sz="0" w:space="0" w:color="auto"/>
            <w:right w:val="none" w:sz="0" w:space="0" w:color="auto"/>
          </w:divBdr>
        </w:div>
        <w:div w:id="1695308697">
          <w:marLeft w:val="0"/>
          <w:marRight w:val="0"/>
          <w:marTop w:val="0"/>
          <w:marBottom w:val="0"/>
          <w:divBdr>
            <w:top w:val="none" w:sz="0" w:space="0" w:color="auto"/>
            <w:left w:val="none" w:sz="0" w:space="0" w:color="auto"/>
            <w:bottom w:val="none" w:sz="0" w:space="0" w:color="auto"/>
            <w:right w:val="none" w:sz="0" w:space="0" w:color="auto"/>
          </w:divBdr>
        </w:div>
        <w:div w:id="1751997062">
          <w:marLeft w:val="0"/>
          <w:marRight w:val="0"/>
          <w:marTop w:val="0"/>
          <w:marBottom w:val="0"/>
          <w:divBdr>
            <w:top w:val="none" w:sz="0" w:space="0" w:color="auto"/>
            <w:left w:val="none" w:sz="0" w:space="0" w:color="auto"/>
            <w:bottom w:val="none" w:sz="0" w:space="0" w:color="auto"/>
            <w:right w:val="none" w:sz="0" w:space="0" w:color="auto"/>
          </w:divBdr>
        </w:div>
        <w:div w:id="1850831225">
          <w:marLeft w:val="0"/>
          <w:marRight w:val="0"/>
          <w:marTop w:val="0"/>
          <w:marBottom w:val="0"/>
          <w:divBdr>
            <w:top w:val="none" w:sz="0" w:space="0" w:color="auto"/>
            <w:left w:val="none" w:sz="0" w:space="0" w:color="auto"/>
            <w:bottom w:val="none" w:sz="0" w:space="0" w:color="auto"/>
            <w:right w:val="none" w:sz="0" w:space="0" w:color="auto"/>
          </w:divBdr>
        </w:div>
        <w:div w:id="2146048485">
          <w:marLeft w:val="0"/>
          <w:marRight w:val="0"/>
          <w:marTop w:val="0"/>
          <w:marBottom w:val="0"/>
          <w:divBdr>
            <w:top w:val="none" w:sz="0" w:space="0" w:color="auto"/>
            <w:left w:val="none" w:sz="0" w:space="0" w:color="auto"/>
            <w:bottom w:val="none" w:sz="0" w:space="0" w:color="auto"/>
            <w:right w:val="none" w:sz="0" w:space="0" w:color="auto"/>
          </w:divBdr>
        </w:div>
      </w:divsChild>
    </w:div>
    <w:div w:id="1415586275">
      <w:bodyDiv w:val="1"/>
      <w:marLeft w:val="0"/>
      <w:marRight w:val="0"/>
      <w:marTop w:val="0"/>
      <w:marBottom w:val="0"/>
      <w:divBdr>
        <w:top w:val="none" w:sz="0" w:space="0" w:color="auto"/>
        <w:left w:val="none" w:sz="0" w:space="0" w:color="auto"/>
        <w:bottom w:val="none" w:sz="0" w:space="0" w:color="auto"/>
        <w:right w:val="none" w:sz="0" w:space="0" w:color="auto"/>
      </w:divBdr>
    </w:div>
    <w:div w:id="1424296580">
      <w:bodyDiv w:val="1"/>
      <w:marLeft w:val="0"/>
      <w:marRight w:val="0"/>
      <w:marTop w:val="0"/>
      <w:marBottom w:val="0"/>
      <w:divBdr>
        <w:top w:val="none" w:sz="0" w:space="0" w:color="auto"/>
        <w:left w:val="none" w:sz="0" w:space="0" w:color="auto"/>
        <w:bottom w:val="none" w:sz="0" w:space="0" w:color="auto"/>
        <w:right w:val="none" w:sz="0" w:space="0" w:color="auto"/>
      </w:divBdr>
      <w:divsChild>
        <w:div w:id="236865460">
          <w:marLeft w:val="0"/>
          <w:marRight w:val="0"/>
          <w:marTop w:val="0"/>
          <w:marBottom w:val="0"/>
          <w:divBdr>
            <w:top w:val="none" w:sz="0" w:space="0" w:color="auto"/>
            <w:left w:val="none" w:sz="0" w:space="0" w:color="auto"/>
            <w:bottom w:val="none" w:sz="0" w:space="0" w:color="auto"/>
            <w:right w:val="none" w:sz="0" w:space="0" w:color="auto"/>
          </w:divBdr>
        </w:div>
        <w:div w:id="1836064467">
          <w:marLeft w:val="0"/>
          <w:marRight w:val="0"/>
          <w:marTop w:val="0"/>
          <w:marBottom w:val="0"/>
          <w:divBdr>
            <w:top w:val="none" w:sz="0" w:space="0" w:color="auto"/>
            <w:left w:val="none" w:sz="0" w:space="0" w:color="auto"/>
            <w:bottom w:val="none" w:sz="0" w:space="0" w:color="auto"/>
            <w:right w:val="none" w:sz="0" w:space="0" w:color="auto"/>
          </w:divBdr>
        </w:div>
      </w:divsChild>
    </w:div>
    <w:div w:id="1537348408">
      <w:bodyDiv w:val="1"/>
      <w:marLeft w:val="0"/>
      <w:marRight w:val="0"/>
      <w:marTop w:val="0"/>
      <w:marBottom w:val="0"/>
      <w:divBdr>
        <w:top w:val="none" w:sz="0" w:space="0" w:color="auto"/>
        <w:left w:val="none" w:sz="0" w:space="0" w:color="auto"/>
        <w:bottom w:val="none" w:sz="0" w:space="0" w:color="auto"/>
        <w:right w:val="none" w:sz="0" w:space="0" w:color="auto"/>
      </w:divBdr>
      <w:divsChild>
        <w:div w:id="1273902288">
          <w:marLeft w:val="0"/>
          <w:marRight w:val="0"/>
          <w:marTop w:val="0"/>
          <w:marBottom w:val="0"/>
          <w:divBdr>
            <w:top w:val="none" w:sz="0" w:space="0" w:color="auto"/>
            <w:left w:val="none" w:sz="0" w:space="0" w:color="auto"/>
            <w:bottom w:val="none" w:sz="0" w:space="0" w:color="auto"/>
            <w:right w:val="none" w:sz="0" w:space="0" w:color="auto"/>
          </w:divBdr>
          <w:divsChild>
            <w:div w:id="1564633748">
              <w:marLeft w:val="0"/>
              <w:marRight w:val="0"/>
              <w:marTop w:val="0"/>
              <w:marBottom w:val="0"/>
              <w:divBdr>
                <w:top w:val="none" w:sz="0" w:space="0" w:color="auto"/>
                <w:left w:val="none" w:sz="0" w:space="0" w:color="auto"/>
                <w:bottom w:val="none" w:sz="0" w:space="0" w:color="auto"/>
                <w:right w:val="none" w:sz="0" w:space="0" w:color="auto"/>
              </w:divBdr>
              <w:divsChild>
                <w:div w:id="1354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4909">
      <w:bodyDiv w:val="1"/>
      <w:marLeft w:val="0"/>
      <w:marRight w:val="0"/>
      <w:marTop w:val="0"/>
      <w:marBottom w:val="0"/>
      <w:divBdr>
        <w:top w:val="none" w:sz="0" w:space="0" w:color="auto"/>
        <w:left w:val="none" w:sz="0" w:space="0" w:color="auto"/>
        <w:bottom w:val="none" w:sz="0" w:space="0" w:color="auto"/>
        <w:right w:val="none" w:sz="0" w:space="0" w:color="auto"/>
      </w:divBdr>
    </w:div>
    <w:div w:id="1549494821">
      <w:bodyDiv w:val="1"/>
      <w:marLeft w:val="0"/>
      <w:marRight w:val="0"/>
      <w:marTop w:val="0"/>
      <w:marBottom w:val="0"/>
      <w:divBdr>
        <w:top w:val="none" w:sz="0" w:space="0" w:color="auto"/>
        <w:left w:val="none" w:sz="0" w:space="0" w:color="auto"/>
        <w:bottom w:val="none" w:sz="0" w:space="0" w:color="auto"/>
        <w:right w:val="none" w:sz="0" w:space="0" w:color="auto"/>
      </w:divBdr>
      <w:divsChild>
        <w:div w:id="1800757553">
          <w:marLeft w:val="0"/>
          <w:marRight w:val="0"/>
          <w:marTop w:val="0"/>
          <w:marBottom w:val="0"/>
          <w:divBdr>
            <w:top w:val="none" w:sz="0" w:space="0" w:color="auto"/>
            <w:left w:val="none" w:sz="0" w:space="0" w:color="auto"/>
            <w:bottom w:val="none" w:sz="0" w:space="0" w:color="auto"/>
            <w:right w:val="none" w:sz="0" w:space="0" w:color="auto"/>
          </w:divBdr>
          <w:divsChild>
            <w:div w:id="1133789772">
              <w:marLeft w:val="0"/>
              <w:marRight w:val="0"/>
              <w:marTop w:val="0"/>
              <w:marBottom w:val="0"/>
              <w:divBdr>
                <w:top w:val="none" w:sz="0" w:space="0" w:color="auto"/>
                <w:left w:val="none" w:sz="0" w:space="0" w:color="auto"/>
                <w:bottom w:val="none" w:sz="0" w:space="0" w:color="auto"/>
                <w:right w:val="none" w:sz="0" w:space="0" w:color="auto"/>
              </w:divBdr>
              <w:divsChild>
                <w:div w:id="13053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2692">
      <w:bodyDiv w:val="1"/>
      <w:marLeft w:val="0"/>
      <w:marRight w:val="0"/>
      <w:marTop w:val="0"/>
      <w:marBottom w:val="0"/>
      <w:divBdr>
        <w:top w:val="none" w:sz="0" w:space="0" w:color="auto"/>
        <w:left w:val="none" w:sz="0" w:space="0" w:color="auto"/>
        <w:bottom w:val="none" w:sz="0" w:space="0" w:color="auto"/>
        <w:right w:val="none" w:sz="0" w:space="0" w:color="auto"/>
      </w:divBdr>
    </w:div>
    <w:div w:id="1848396332">
      <w:bodyDiv w:val="1"/>
      <w:marLeft w:val="0"/>
      <w:marRight w:val="0"/>
      <w:marTop w:val="0"/>
      <w:marBottom w:val="0"/>
      <w:divBdr>
        <w:top w:val="none" w:sz="0" w:space="0" w:color="auto"/>
        <w:left w:val="none" w:sz="0" w:space="0" w:color="auto"/>
        <w:bottom w:val="none" w:sz="0" w:space="0" w:color="auto"/>
        <w:right w:val="none" w:sz="0" w:space="0" w:color="auto"/>
      </w:divBdr>
    </w:div>
    <w:div w:id="20437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ergy.gov/scep/articles/ira-50121-50122-home-energy-rebates-categorical-eligibility-li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nergy.gov/scep/articles/ira-50121-50122-home-energy-rebates-categorical-eligibility-list" TargetMode="External"/><Relationship Id="rId2" Type="http://schemas.openxmlformats.org/officeDocument/2006/relationships/customXml" Target="../customXml/item2.xml"/><Relationship Id="rId16" Type="http://schemas.openxmlformats.org/officeDocument/2006/relationships/hyperlink" Target="https://www.energy.gov/scep/articles/ira-50121-50122-home-energy-rebates-categorical-eligibility-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ergy.gov/scep/articles/ira-50121-50122-home-energy-rebates-categorical-eligibility-lis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energy.gov/scep" TargetMode="External"/><Relationship Id="rId2" Type="http://schemas.openxmlformats.org/officeDocument/2006/relationships/hyperlink" Target="http://www.energy.gov/scep" TargetMode="External"/><Relationship Id="rId1" Type="http://schemas.openxmlformats.org/officeDocument/2006/relationships/image" Target="media/image2.png"/><Relationship Id="rId5" Type="http://schemas.openxmlformats.org/officeDocument/2006/relationships/hyperlink" Target="http://www.energy.gov/scep" TargetMode="External"/><Relationship Id="rId4" Type="http://schemas.openxmlformats.org/officeDocument/2006/relationships/hyperlink" Target="http://www.energy.gov/sce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nergy.gov/sites/default/files/2022-07/Final%20DOE%20Justice40%20General%20Guidance%20072522.pdf" TargetMode="External"/><Relationship Id="rId1" Type="http://schemas.openxmlformats.org/officeDocument/2006/relationships/hyperlink" Target="https://www.energy.gov/sites/default/files/2022-07/Final%20DOE%20Justice40%20General%20Guidance%200725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dc3cf-9456-4707-af1c-9baff0e09fea">
      <Terms xmlns="http://schemas.microsoft.com/office/infopath/2007/PartnerControls"/>
    </lcf76f155ced4ddcb4097134ff3c332f>
    <TaxCatchAll xmlns="e7d3d2b7-4990-44c1-97e8-521b57ec4ca9" xsi:nil="true"/>
    <SharedWithUsers xmlns="e7d3d2b7-4990-44c1-97e8-521b57ec4ca9">
      <UserInfo>
        <DisplayName>Castro, Christopher D.</DisplayName>
        <AccountId>70</AccountId>
        <AccountType/>
      </UserInfo>
      <UserInfo>
        <DisplayName>Forrester, Michael</DisplayName>
        <AccountId>38</AccountId>
        <AccountType/>
      </UserInfo>
      <UserInfo>
        <DisplayName>Mckoy, Henry C</DisplayName>
        <AccountId>71</AccountId>
        <AccountType/>
      </UserInfo>
      <UserInfo>
        <DisplayName>Salzman, Madeline</DisplayName>
        <AccountId>36</AccountId>
        <AccountType/>
      </UserInfo>
      <UserInfo>
        <DisplayName>Bumgarner, Jennifer</DisplayName>
        <AccountId>91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150A519CA08F4C8140B1F7B2259CEC" ma:contentTypeVersion="13" ma:contentTypeDescription="Create a new document." ma:contentTypeScope="" ma:versionID="8d08298d5d25b110ed35801ef7642a9d">
  <xsd:schema xmlns:xsd="http://www.w3.org/2001/XMLSchema" xmlns:xs="http://www.w3.org/2001/XMLSchema" xmlns:p="http://schemas.microsoft.com/office/2006/metadata/properties" xmlns:ns2="bccdc3cf-9456-4707-af1c-9baff0e09fea" xmlns:ns3="e7d3d2b7-4990-44c1-97e8-521b57ec4ca9" targetNamespace="http://schemas.microsoft.com/office/2006/metadata/properties" ma:root="true" ma:fieldsID="a9874d9ac99dd8b7cd2e27a6903ce19d" ns2:_="" ns3:_="">
    <xsd:import namespace="bccdc3cf-9456-4707-af1c-9baff0e09fea"/>
    <xsd:import namespace="e7d3d2b7-4990-44c1-97e8-521b57ec4c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dc3cf-9456-4707-af1c-9baff0e09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3d2b7-4990-44c1-97e8-521b57ec4c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5db3af-7e49-408b-8bec-03de33b8279d}" ma:internalName="TaxCatchAll" ma:showField="CatchAllData" ma:web="e7d3d2b7-4990-44c1-97e8-521b57ec4c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8D9B-E65F-4CA4-AD15-8A1725D7A105}">
  <ds:schemaRefs>
    <ds:schemaRef ds:uri="http://schemas.microsoft.com/office/2006/metadata/properties"/>
    <ds:schemaRef ds:uri="http://schemas.microsoft.com/office/infopath/2007/PartnerControls"/>
    <ds:schemaRef ds:uri="bccdc3cf-9456-4707-af1c-9baff0e09fea"/>
    <ds:schemaRef ds:uri="e7d3d2b7-4990-44c1-97e8-521b57ec4ca9"/>
  </ds:schemaRefs>
</ds:datastoreItem>
</file>

<file path=customXml/itemProps2.xml><?xml version="1.0" encoding="utf-8"?>
<ds:datastoreItem xmlns:ds="http://schemas.openxmlformats.org/officeDocument/2006/customXml" ds:itemID="{D60ABF21-3598-4505-9D4E-217EBAA0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dc3cf-9456-4707-af1c-9baff0e09fea"/>
    <ds:schemaRef ds:uri="e7d3d2b7-4990-44c1-97e8-521b57ec4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50314-1310-45CB-B9EC-B07FF762924F}">
  <ds:schemaRefs>
    <ds:schemaRef ds:uri="http://schemas.microsoft.com/sharepoint/v3/contenttype/forms"/>
  </ds:schemaRefs>
</ds:datastoreItem>
</file>

<file path=customXml/itemProps4.xml><?xml version="1.0" encoding="utf-8"?>
<ds:datastoreItem xmlns:ds="http://schemas.openxmlformats.org/officeDocument/2006/customXml" ds:itemID="{B3B54EC5-EDBF-49A6-9ECC-D7C05BBB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6275</Words>
  <Characters>35771</Characters>
  <Application>Microsoft Office Word</Application>
  <DocSecurity>0</DocSecurity>
  <Lines>298</Lines>
  <Paragraphs>83</Paragraphs>
  <ScaleCrop>false</ScaleCrop>
  <Company/>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Halaiko, Faith (CONTR)</dc:creator>
  <cp:keywords/>
  <dc:description/>
  <cp:lastModifiedBy>Rebecca Ciraulo</cp:lastModifiedBy>
  <cp:revision>124</cp:revision>
  <cp:lastPrinted>2023-07-24T02:37:00Z</cp:lastPrinted>
  <dcterms:created xsi:type="dcterms:W3CDTF">2023-07-24T20:31:00Z</dcterms:created>
  <dcterms:modified xsi:type="dcterms:W3CDTF">2023-07-26T18:18:00Z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0x010100D1150A519CA08F4C8140B1F7B2259CEC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SharedWithUsers">
    <vt:lpwstr>70;#Castro, Christopher D.;#38;#Forrester, Michael;#71;#Mckoy, Henry C;#36;#Salzman, Madeline;#91;#Bumgarner, Jennifer</vt:lpwstr>
  </property>
</Properties>
</file>