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729C" w14:textId="77777777" w:rsidR="00552809" w:rsidRDefault="008D02CF">
      <w:pPr>
        <w:rPr>
          <w:rFonts w:ascii="Times New Roman" w:hAnsi="Times New Roman" w:cs="Times New Roman"/>
        </w:rPr>
      </w:pPr>
      <w:r w:rsidRPr="002E05AF">
        <w:rPr>
          <w:rFonts w:ascii="Times New Roman" w:hAnsi="Times New Roman" w:cs="Times New Roman"/>
          <w:highlight w:val="yellow"/>
        </w:rPr>
        <w:t>Contractor Letterhead</w:t>
      </w:r>
    </w:p>
    <w:p w14:paraId="6852729D" w14:textId="77777777" w:rsidR="008D02CF" w:rsidRDefault="008D02CF">
      <w:pPr>
        <w:rPr>
          <w:rFonts w:ascii="Times New Roman" w:hAnsi="Times New Roman" w:cs="Times New Roman"/>
        </w:rPr>
      </w:pPr>
    </w:p>
    <w:p w14:paraId="6852729E" w14:textId="77777777" w:rsidR="008D02CF" w:rsidRPr="008D02CF" w:rsidRDefault="008D02CF" w:rsidP="008D02C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D02CF">
        <w:rPr>
          <w:rFonts w:ascii="Times New Roman" w:hAnsi="Times New Roman" w:cs="Times New Roman"/>
          <w:sz w:val="24"/>
          <w:szCs w:val="24"/>
          <w:u w:val="single"/>
        </w:rPr>
        <w:t xml:space="preserve">Contractor High Risk Personal Property </w:t>
      </w:r>
      <w:r w:rsidR="00B30FCE">
        <w:rPr>
          <w:rFonts w:ascii="Times New Roman" w:hAnsi="Times New Roman" w:cs="Times New Roman"/>
          <w:sz w:val="24"/>
          <w:szCs w:val="24"/>
          <w:u w:val="single"/>
        </w:rPr>
        <w:t xml:space="preserve">Review Confirmation </w:t>
      </w:r>
      <w:r w:rsidR="00C20A7E">
        <w:rPr>
          <w:rFonts w:ascii="Times New Roman" w:hAnsi="Times New Roman" w:cs="Times New Roman"/>
          <w:sz w:val="24"/>
          <w:szCs w:val="24"/>
          <w:u w:val="single"/>
        </w:rPr>
        <w:t xml:space="preserve">and Export </w:t>
      </w:r>
      <w:r w:rsidR="00B30FCE">
        <w:rPr>
          <w:rFonts w:ascii="Times New Roman" w:hAnsi="Times New Roman" w:cs="Times New Roman"/>
          <w:sz w:val="24"/>
          <w:szCs w:val="24"/>
          <w:u w:val="single"/>
        </w:rPr>
        <w:t>Restriction Notice</w:t>
      </w:r>
    </w:p>
    <w:p w14:paraId="6852729F" w14:textId="77777777" w:rsidR="008D02CF" w:rsidRPr="002E05AF" w:rsidRDefault="008D02CF">
      <w:pPr>
        <w:rPr>
          <w:rFonts w:ascii="Times New Roman" w:hAnsi="Times New Roman" w:cs="Times New Roman"/>
        </w:rPr>
      </w:pPr>
      <w:r w:rsidRPr="002E05AF">
        <w:rPr>
          <w:rFonts w:ascii="Times New Roman" w:hAnsi="Times New Roman" w:cs="Times New Roman"/>
        </w:rPr>
        <w:t>Date:</w:t>
      </w:r>
    </w:p>
    <w:p w14:paraId="685272A0" w14:textId="77777777" w:rsidR="008D02CF" w:rsidRPr="002E05AF" w:rsidRDefault="008D02CF">
      <w:pPr>
        <w:rPr>
          <w:rFonts w:ascii="Times New Roman" w:hAnsi="Times New Roman" w:cs="Times New Roman"/>
        </w:rPr>
      </w:pPr>
      <w:r w:rsidRPr="002E05AF">
        <w:rPr>
          <w:rFonts w:ascii="Times New Roman" w:hAnsi="Times New Roman" w:cs="Times New Roman"/>
        </w:rPr>
        <w:t>T</w:t>
      </w:r>
      <w:r w:rsidR="00F12CA5" w:rsidRPr="002E05AF">
        <w:rPr>
          <w:rFonts w:ascii="Times New Roman" w:hAnsi="Times New Roman" w:cs="Times New Roman"/>
        </w:rPr>
        <w:t>O</w:t>
      </w:r>
      <w:r w:rsidRPr="002E05AF">
        <w:rPr>
          <w:rFonts w:ascii="Times New Roman" w:hAnsi="Times New Roman" w:cs="Times New Roman"/>
        </w:rPr>
        <w:t>:</w:t>
      </w:r>
      <w:r w:rsidRPr="002E05AF">
        <w:rPr>
          <w:rFonts w:ascii="Times New Roman" w:hAnsi="Times New Roman" w:cs="Times New Roman"/>
        </w:rPr>
        <w:tab/>
      </w:r>
      <w:r w:rsidRPr="002B774B">
        <w:rPr>
          <w:rFonts w:ascii="Times New Roman" w:hAnsi="Times New Roman" w:cs="Times New Roman"/>
          <w:highlight w:val="yellow"/>
        </w:rPr>
        <w:t>Contracting Officer Name, NNSA</w:t>
      </w:r>
    </w:p>
    <w:p w14:paraId="685272A1" w14:textId="77777777" w:rsidR="00F12CA5" w:rsidRPr="002E05AF" w:rsidRDefault="00F12CA5">
      <w:pPr>
        <w:rPr>
          <w:rFonts w:ascii="Times New Roman" w:hAnsi="Times New Roman" w:cs="Times New Roman"/>
        </w:rPr>
      </w:pPr>
      <w:r w:rsidRPr="002E05AF">
        <w:rPr>
          <w:rFonts w:ascii="Times New Roman" w:hAnsi="Times New Roman" w:cs="Times New Roman"/>
        </w:rPr>
        <w:t>CC:</w:t>
      </w:r>
      <w:r w:rsidRPr="002E05AF">
        <w:rPr>
          <w:rFonts w:ascii="Times New Roman" w:hAnsi="Times New Roman" w:cs="Times New Roman"/>
        </w:rPr>
        <w:tab/>
        <w:t>Office of Nuclear Smuggling Detection and Deterrence</w:t>
      </w:r>
    </w:p>
    <w:p w14:paraId="685272A2" w14:textId="77777777" w:rsidR="008D02CF" w:rsidRPr="002E05AF" w:rsidRDefault="008D02CF">
      <w:pPr>
        <w:rPr>
          <w:rFonts w:ascii="Times New Roman" w:hAnsi="Times New Roman" w:cs="Times New Roman"/>
        </w:rPr>
      </w:pPr>
      <w:r w:rsidRPr="002E05AF">
        <w:rPr>
          <w:rFonts w:ascii="Times New Roman" w:hAnsi="Times New Roman" w:cs="Times New Roman"/>
        </w:rPr>
        <w:t>Contract/Task Order:</w:t>
      </w:r>
    </w:p>
    <w:p w14:paraId="685272A3" w14:textId="77777777" w:rsidR="008D02CF" w:rsidRPr="002E05AF" w:rsidRDefault="008D02CF">
      <w:pPr>
        <w:rPr>
          <w:rFonts w:ascii="Times New Roman" w:hAnsi="Times New Roman" w:cs="Times New Roman"/>
        </w:rPr>
      </w:pPr>
      <w:r w:rsidRPr="002E05AF">
        <w:rPr>
          <w:rFonts w:ascii="Times New Roman" w:hAnsi="Times New Roman" w:cs="Times New Roman"/>
        </w:rPr>
        <w:t>Group Number(s):</w:t>
      </w:r>
    </w:p>
    <w:p w14:paraId="685272A4" w14:textId="77777777" w:rsidR="000157BB" w:rsidRPr="002E05AF" w:rsidRDefault="000157BB">
      <w:pPr>
        <w:rPr>
          <w:rFonts w:ascii="Times New Roman" w:hAnsi="Times New Roman" w:cs="Times New Roman"/>
        </w:rPr>
      </w:pPr>
      <w:r w:rsidRPr="002E05AF">
        <w:rPr>
          <w:rFonts w:ascii="Times New Roman" w:hAnsi="Times New Roman" w:cs="Times New Roman"/>
        </w:rPr>
        <w:t>Site Name(s):</w:t>
      </w:r>
    </w:p>
    <w:p w14:paraId="685272A5" w14:textId="77777777" w:rsidR="008D02CF" w:rsidRPr="002E05AF" w:rsidRDefault="008D02CF">
      <w:pPr>
        <w:rPr>
          <w:rFonts w:ascii="Times New Roman" w:hAnsi="Times New Roman" w:cs="Times New Roman"/>
        </w:rPr>
      </w:pPr>
      <w:r w:rsidRPr="002E05AF">
        <w:rPr>
          <w:rFonts w:ascii="Times New Roman" w:hAnsi="Times New Roman" w:cs="Times New Roman"/>
        </w:rPr>
        <w:t xml:space="preserve">Title of Master Equipment List(s):  </w:t>
      </w:r>
    </w:p>
    <w:p w14:paraId="685272A6" w14:textId="77777777" w:rsidR="008D02CF" w:rsidRPr="002E05AF" w:rsidRDefault="008D02CF" w:rsidP="002E05AF">
      <w:pPr>
        <w:rPr>
          <w:rFonts w:ascii="Times New Roman" w:hAnsi="Times New Roman" w:cs="Times New Roman"/>
        </w:rPr>
      </w:pPr>
      <w:r w:rsidRPr="002E05AF">
        <w:rPr>
          <w:rFonts w:ascii="Times New Roman" w:hAnsi="Times New Roman" w:cs="Times New Roman"/>
        </w:rPr>
        <w:t>Submittal of this document confirms</w:t>
      </w:r>
      <w:r w:rsidR="00F12CA5" w:rsidRPr="002E05AF">
        <w:rPr>
          <w:rFonts w:ascii="Times New Roman" w:hAnsi="Times New Roman" w:cs="Times New Roman"/>
        </w:rPr>
        <w:t xml:space="preserve"> [</w:t>
      </w:r>
      <w:r w:rsidR="00F12CA5" w:rsidRPr="002E05AF">
        <w:rPr>
          <w:rFonts w:ascii="Times New Roman" w:hAnsi="Times New Roman" w:cs="Times New Roman"/>
          <w:highlight w:val="yellow"/>
        </w:rPr>
        <w:t>name of contractor</w:t>
      </w:r>
      <w:r w:rsidR="00F12CA5" w:rsidRPr="002E05AF">
        <w:rPr>
          <w:rFonts w:ascii="Times New Roman" w:hAnsi="Times New Roman" w:cs="Times New Roman"/>
        </w:rPr>
        <w:t>] performed</w:t>
      </w:r>
      <w:r w:rsidRPr="002E05AF">
        <w:rPr>
          <w:rFonts w:ascii="Times New Roman" w:hAnsi="Times New Roman" w:cs="Times New Roman"/>
        </w:rPr>
        <w:t xml:space="preserve"> </w:t>
      </w:r>
      <w:r w:rsidR="000157BB" w:rsidRPr="002E05AF">
        <w:rPr>
          <w:rFonts w:ascii="Times New Roman" w:hAnsi="Times New Roman" w:cs="Times New Roman"/>
        </w:rPr>
        <w:t xml:space="preserve">a High Risk Personal Property </w:t>
      </w:r>
      <w:r w:rsidR="00F12CA5" w:rsidRPr="002E05AF">
        <w:rPr>
          <w:rFonts w:ascii="Times New Roman" w:hAnsi="Times New Roman" w:cs="Times New Roman"/>
        </w:rPr>
        <w:t>re</w:t>
      </w:r>
      <w:r w:rsidR="000157BB" w:rsidRPr="002E05AF">
        <w:rPr>
          <w:rFonts w:ascii="Times New Roman" w:hAnsi="Times New Roman" w:cs="Times New Roman"/>
        </w:rPr>
        <w:t xml:space="preserve">view </w:t>
      </w:r>
      <w:r w:rsidR="00B30FCE" w:rsidRPr="002E05AF">
        <w:rPr>
          <w:rFonts w:ascii="Times New Roman" w:hAnsi="Times New Roman" w:cs="Times New Roman"/>
        </w:rPr>
        <w:t>of the equipment, components, or materials contained in the above referenced Master Equipment List(s)</w:t>
      </w:r>
      <w:r w:rsidR="00B30FCE">
        <w:rPr>
          <w:rFonts w:ascii="Times New Roman" w:hAnsi="Times New Roman" w:cs="Times New Roman"/>
        </w:rPr>
        <w:t xml:space="preserve"> </w:t>
      </w:r>
      <w:r w:rsidR="000157BB" w:rsidRPr="002E05AF">
        <w:rPr>
          <w:rFonts w:ascii="Times New Roman" w:hAnsi="Times New Roman" w:cs="Times New Roman"/>
        </w:rPr>
        <w:t>in accordance with</w:t>
      </w:r>
      <w:r w:rsidR="003C78FC" w:rsidRPr="002E05AF">
        <w:rPr>
          <w:rFonts w:ascii="Times New Roman" w:hAnsi="Times New Roman" w:cs="Times New Roman"/>
        </w:rPr>
        <w:t xml:space="preserve"> the U.S. Department of Energy’s </w:t>
      </w:r>
      <w:r w:rsidR="00143947" w:rsidRPr="002E05AF">
        <w:rPr>
          <w:rFonts w:ascii="Times New Roman" w:hAnsi="Times New Roman" w:cs="Times New Roman"/>
        </w:rPr>
        <w:t>Property Management Regulation</w:t>
      </w:r>
      <w:r w:rsidR="00C6054D" w:rsidRPr="002E05AF">
        <w:rPr>
          <w:rFonts w:ascii="Times New Roman" w:hAnsi="Times New Roman" w:cs="Times New Roman"/>
        </w:rPr>
        <w:t>s</w:t>
      </w:r>
      <w:r w:rsidR="00B30FCE">
        <w:rPr>
          <w:rFonts w:ascii="Times New Roman" w:hAnsi="Times New Roman" w:cs="Times New Roman"/>
        </w:rPr>
        <w:t xml:space="preserve"> </w:t>
      </w:r>
      <w:r w:rsidR="002E05AF" w:rsidRPr="002E05AF">
        <w:rPr>
          <w:rFonts w:ascii="Times New Roman" w:hAnsi="Times New Roman" w:cs="Times New Roman"/>
        </w:rPr>
        <w:t>41 CFR 109-1.100-51</w:t>
      </w:r>
      <w:r w:rsidR="002E05AF">
        <w:rPr>
          <w:rFonts w:ascii="Times New Roman" w:hAnsi="Times New Roman" w:cs="Times New Roman"/>
        </w:rPr>
        <w:t xml:space="preserve"> and </w:t>
      </w:r>
      <w:r w:rsidR="00C6054D" w:rsidRPr="002E05AF">
        <w:rPr>
          <w:rFonts w:ascii="Times New Roman" w:hAnsi="Times New Roman" w:cs="Times New Roman"/>
        </w:rPr>
        <w:t>41 CFR 109-1.5303</w:t>
      </w:r>
      <w:r w:rsidR="000157BB" w:rsidRPr="002E05AF">
        <w:rPr>
          <w:rFonts w:ascii="Times New Roman" w:hAnsi="Times New Roman" w:cs="Times New Roman"/>
        </w:rPr>
        <w:t xml:space="preserve">.  </w:t>
      </w:r>
      <w:r w:rsidR="003C78FC" w:rsidRPr="002E05AF">
        <w:rPr>
          <w:rFonts w:ascii="Times New Roman" w:hAnsi="Times New Roman" w:cs="Times New Roman"/>
        </w:rPr>
        <w:t>High Risk Personal Property of U.S. and foreign origin have been categorized as Accountable Property</w:t>
      </w:r>
      <w:r w:rsidR="00B30FCE">
        <w:rPr>
          <w:rFonts w:ascii="Times New Roman" w:hAnsi="Times New Roman" w:cs="Times New Roman"/>
        </w:rPr>
        <w:t xml:space="preserve">.  </w:t>
      </w:r>
      <w:r w:rsidR="00237DE5" w:rsidRPr="002E05AF">
        <w:rPr>
          <w:rFonts w:ascii="Times New Roman" w:hAnsi="Times New Roman" w:cs="Times New Roman"/>
        </w:rPr>
        <w:t>In compliance with 41 CFR 109-1.5303(b)(6), [</w:t>
      </w:r>
      <w:r w:rsidR="00237DE5" w:rsidRPr="002B774B">
        <w:rPr>
          <w:rFonts w:ascii="Times New Roman" w:hAnsi="Times New Roman" w:cs="Times New Roman"/>
          <w:highlight w:val="yellow"/>
        </w:rPr>
        <w:t>name of contractor</w:t>
      </w:r>
      <w:r w:rsidR="00237DE5" w:rsidRPr="002E05AF">
        <w:rPr>
          <w:rFonts w:ascii="Times New Roman" w:hAnsi="Times New Roman" w:cs="Times New Roman"/>
        </w:rPr>
        <w:t>] hereby includes the U.S. Department of Energy’s Export Restriction Notice in this final installation report.</w:t>
      </w:r>
    </w:p>
    <w:p w14:paraId="685272A7" w14:textId="77777777" w:rsidR="00F12CA5" w:rsidRPr="00F12CA5" w:rsidRDefault="00F12CA5" w:rsidP="00F12CA5">
      <w:pPr>
        <w:spacing w:before="200" w:after="100" w:line="240" w:lineRule="auto"/>
        <w:jc w:val="center"/>
        <w:outlineLvl w:val="0"/>
        <w:rPr>
          <w:rFonts w:ascii="Arial" w:eastAsia="Times New Roman" w:hAnsi="Arial" w:cs="Arial"/>
          <w:smallCaps/>
          <w:kern w:val="36"/>
          <w:sz w:val="21"/>
          <w:szCs w:val="21"/>
        </w:rPr>
      </w:pPr>
      <w:r w:rsidRPr="00F12CA5">
        <w:rPr>
          <w:rFonts w:ascii="Arial" w:eastAsia="Times New Roman" w:hAnsi="Arial" w:cs="Arial"/>
          <w:smallCaps/>
          <w:kern w:val="36"/>
          <w:sz w:val="21"/>
          <w:szCs w:val="21"/>
        </w:rPr>
        <w:t>Export Restriction Notice</w:t>
      </w:r>
    </w:p>
    <w:p w14:paraId="685272A8" w14:textId="77777777" w:rsidR="00F12CA5" w:rsidRPr="00F12CA5" w:rsidRDefault="00F12CA5" w:rsidP="00F12CA5">
      <w:pPr>
        <w:spacing w:before="100" w:beforeAutospacing="1" w:after="100" w:afterAutospacing="1" w:line="240" w:lineRule="auto"/>
        <w:ind w:firstLine="480"/>
        <w:jc w:val="center"/>
        <w:rPr>
          <w:rFonts w:ascii="Arial" w:eastAsia="Times New Roman" w:hAnsi="Arial" w:cs="Arial"/>
          <w:sz w:val="18"/>
          <w:szCs w:val="18"/>
        </w:rPr>
      </w:pPr>
      <w:r w:rsidRPr="00F12CA5">
        <w:rPr>
          <w:rFonts w:ascii="Arial" w:eastAsia="Times New Roman" w:hAnsi="Arial" w:cs="Arial"/>
          <w:sz w:val="18"/>
          <w:szCs w:val="18"/>
        </w:rPr>
        <w:t xml:space="preserve">The use, disposition, export and re-export of this property are subject to all applicable U.S. laws and regulations, including the Atomic Energy Act of 1954, as amended; the Arms Export Control Act (22 U.S.C. 2751 </w:t>
      </w:r>
      <w:r w:rsidRPr="00F12CA5">
        <w:rPr>
          <w:rFonts w:ascii="Arial" w:eastAsia="Times New Roman" w:hAnsi="Arial" w:cs="Arial"/>
          <w:i/>
          <w:iCs/>
          <w:sz w:val="18"/>
          <w:szCs w:val="18"/>
        </w:rPr>
        <w:t>et seq.</w:t>
      </w:r>
      <w:r w:rsidRPr="00F12CA5">
        <w:rPr>
          <w:rFonts w:ascii="Arial" w:eastAsia="Times New Roman" w:hAnsi="Arial" w:cs="Arial"/>
          <w:sz w:val="18"/>
          <w:szCs w:val="18"/>
        </w:rPr>
        <w:t xml:space="preserve">); the Export Administration Act of 1979 as continued under the International Emergency Economic Powers Act (Title II of Pub. L. 95-223, 91 Stat. 1626, October 28, 1977); Trading with the Enemy Act (50 U.S.C. 4305) as amended by the Foreign Assistance Act of 1961); Assistance to Foreign Atomic Energy Activities (10 CFR part 810); Export and Import of Nuclear Equipment and Material (10 CFR part 110); International Traffic in Arms Regulations (22 CFR parts 120 </w:t>
      </w:r>
      <w:r w:rsidRPr="00F12CA5">
        <w:rPr>
          <w:rFonts w:ascii="Arial" w:eastAsia="Times New Roman" w:hAnsi="Arial" w:cs="Arial"/>
          <w:i/>
          <w:iCs/>
          <w:sz w:val="18"/>
          <w:szCs w:val="18"/>
        </w:rPr>
        <w:t>et seq.</w:t>
      </w:r>
      <w:r w:rsidRPr="00F12CA5">
        <w:rPr>
          <w:rFonts w:ascii="Arial" w:eastAsia="Times New Roman" w:hAnsi="Arial" w:cs="Arial"/>
          <w:sz w:val="18"/>
          <w:szCs w:val="18"/>
        </w:rPr>
        <w:t xml:space="preserve">); Export Administration Regulations (15 CFR part 730 </w:t>
      </w:r>
      <w:r w:rsidRPr="00F12CA5">
        <w:rPr>
          <w:rFonts w:ascii="Arial" w:eastAsia="Times New Roman" w:hAnsi="Arial" w:cs="Arial"/>
          <w:i/>
          <w:iCs/>
          <w:sz w:val="18"/>
          <w:szCs w:val="18"/>
        </w:rPr>
        <w:t>et seq.</w:t>
      </w:r>
      <w:r w:rsidRPr="00F12CA5">
        <w:rPr>
          <w:rFonts w:ascii="Arial" w:eastAsia="Times New Roman" w:hAnsi="Arial" w:cs="Arial"/>
          <w:sz w:val="18"/>
          <w:szCs w:val="18"/>
        </w:rPr>
        <w:t xml:space="preserve">);.); and the Espionage Act (37 U.S.C. 791 </w:t>
      </w:r>
      <w:r w:rsidRPr="00F12CA5">
        <w:rPr>
          <w:rFonts w:ascii="Arial" w:eastAsia="Times New Roman" w:hAnsi="Arial" w:cs="Arial"/>
          <w:i/>
          <w:iCs/>
          <w:sz w:val="18"/>
          <w:szCs w:val="18"/>
        </w:rPr>
        <w:t>et seq.</w:t>
      </w:r>
      <w:r w:rsidRPr="00F12CA5">
        <w:rPr>
          <w:rFonts w:ascii="Arial" w:eastAsia="Times New Roman" w:hAnsi="Arial" w:cs="Arial"/>
          <w:sz w:val="18"/>
          <w:szCs w:val="18"/>
        </w:rPr>
        <w:t>) which among other things, prohibit:</w:t>
      </w:r>
    </w:p>
    <w:p w14:paraId="685272A9" w14:textId="77777777" w:rsidR="00F12CA5" w:rsidRPr="00F12CA5" w:rsidRDefault="00F12CA5" w:rsidP="00F12CA5">
      <w:pPr>
        <w:spacing w:before="100" w:beforeAutospacing="1" w:after="100" w:afterAutospacing="1" w:line="240" w:lineRule="auto"/>
        <w:ind w:firstLine="480"/>
        <w:jc w:val="center"/>
        <w:rPr>
          <w:rFonts w:ascii="Arial" w:eastAsia="Times New Roman" w:hAnsi="Arial" w:cs="Arial"/>
          <w:sz w:val="18"/>
          <w:szCs w:val="18"/>
        </w:rPr>
      </w:pPr>
      <w:r w:rsidRPr="00F12CA5">
        <w:rPr>
          <w:rFonts w:ascii="Arial" w:eastAsia="Times New Roman" w:hAnsi="Arial" w:cs="Arial"/>
          <w:sz w:val="18"/>
          <w:szCs w:val="18"/>
        </w:rPr>
        <w:t>a. The making of false statements and concealment of any material information regarding the use or disposition, export or re-export of the property; and</w:t>
      </w:r>
    </w:p>
    <w:p w14:paraId="685272AA" w14:textId="77777777" w:rsidR="00C20A7E" w:rsidRDefault="00F12CA5" w:rsidP="00F12CA5">
      <w:pPr>
        <w:rPr>
          <w:rFonts w:ascii="Times New Roman" w:hAnsi="Times New Roman" w:cs="Times New Roman"/>
        </w:rPr>
      </w:pPr>
      <w:r w:rsidRPr="00F12CA5">
        <w:rPr>
          <w:rFonts w:ascii="Arial" w:eastAsia="Times New Roman" w:hAnsi="Arial" w:cs="Arial"/>
          <w:sz w:val="18"/>
          <w:szCs w:val="18"/>
        </w:rPr>
        <w:t>b. Any use or disposition, export or re-export of the property which is not authorized in accordance with the provisions of this agreement.</w:t>
      </w:r>
    </w:p>
    <w:p w14:paraId="685272AB" w14:textId="77777777" w:rsidR="00F12CA5" w:rsidRDefault="00F12CA5">
      <w:pPr>
        <w:rPr>
          <w:rFonts w:ascii="Times New Roman" w:hAnsi="Times New Roman" w:cs="Times New Roman"/>
        </w:rPr>
      </w:pPr>
    </w:p>
    <w:p w14:paraId="685272AC" w14:textId="77777777" w:rsidR="00C20A7E" w:rsidRPr="002B774B" w:rsidRDefault="00C6054D">
      <w:pPr>
        <w:rPr>
          <w:rFonts w:ascii="Times New Roman" w:hAnsi="Times New Roman" w:cs="Times New Roman"/>
          <w:highlight w:val="yellow"/>
          <w:u w:val="single"/>
        </w:rPr>
      </w:pPr>
      <w:r w:rsidRPr="002B774B">
        <w:rPr>
          <w:rFonts w:ascii="Times New Roman" w:hAnsi="Times New Roman" w:cs="Times New Roman"/>
          <w:highlight w:val="yellow"/>
          <w:u w:val="single"/>
        </w:rPr>
        <w:t>Signature</w:t>
      </w:r>
      <w:r w:rsidR="00237DE5" w:rsidRPr="002B774B">
        <w:rPr>
          <w:rFonts w:ascii="Times New Roman" w:hAnsi="Times New Roman" w:cs="Times New Roman"/>
          <w:highlight w:val="yellow"/>
          <w:u w:val="single"/>
        </w:rPr>
        <w:t xml:space="preserve">                  </w:t>
      </w:r>
    </w:p>
    <w:p w14:paraId="685272AD" w14:textId="77777777" w:rsidR="008D02CF" w:rsidRPr="002B774B" w:rsidRDefault="00C6054D">
      <w:pPr>
        <w:rPr>
          <w:rFonts w:ascii="Times New Roman" w:hAnsi="Times New Roman" w:cs="Times New Roman"/>
          <w:highlight w:val="yellow"/>
        </w:rPr>
      </w:pPr>
      <w:r w:rsidRPr="002B774B">
        <w:rPr>
          <w:rFonts w:ascii="Times New Roman" w:hAnsi="Times New Roman" w:cs="Times New Roman"/>
          <w:highlight w:val="yellow"/>
        </w:rPr>
        <w:t>Name</w:t>
      </w:r>
    </w:p>
    <w:p w14:paraId="685272AE" w14:textId="77777777" w:rsidR="00C6054D" w:rsidRPr="002B774B" w:rsidRDefault="00C6054D">
      <w:pPr>
        <w:rPr>
          <w:rFonts w:ascii="Times New Roman" w:hAnsi="Times New Roman" w:cs="Times New Roman"/>
          <w:highlight w:val="yellow"/>
        </w:rPr>
      </w:pPr>
      <w:r w:rsidRPr="002B774B">
        <w:rPr>
          <w:rFonts w:ascii="Times New Roman" w:hAnsi="Times New Roman" w:cs="Times New Roman"/>
          <w:highlight w:val="yellow"/>
        </w:rPr>
        <w:t>Title</w:t>
      </w:r>
    </w:p>
    <w:p w14:paraId="685272AF" w14:textId="77777777" w:rsidR="00C6054D" w:rsidRPr="002E05AF" w:rsidRDefault="00C6054D">
      <w:pPr>
        <w:rPr>
          <w:rFonts w:ascii="Times New Roman" w:hAnsi="Times New Roman" w:cs="Times New Roman"/>
        </w:rPr>
      </w:pPr>
      <w:r w:rsidRPr="002B774B">
        <w:rPr>
          <w:rFonts w:ascii="Times New Roman" w:hAnsi="Times New Roman" w:cs="Times New Roman"/>
          <w:highlight w:val="yellow"/>
        </w:rPr>
        <w:t>Company</w:t>
      </w:r>
    </w:p>
    <w:sectPr w:rsidR="00C6054D" w:rsidRPr="002E05AF" w:rsidSect="00237DE5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72B2" w14:textId="77777777" w:rsidR="001406A9" w:rsidRDefault="001406A9" w:rsidP="001406A9">
      <w:pPr>
        <w:spacing w:after="0" w:line="240" w:lineRule="auto"/>
      </w:pPr>
      <w:r>
        <w:separator/>
      </w:r>
    </w:p>
  </w:endnote>
  <w:endnote w:type="continuationSeparator" w:id="0">
    <w:p w14:paraId="685272B3" w14:textId="77777777" w:rsidR="001406A9" w:rsidRDefault="001406A9" w:rsidP="0014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72B4" w14:textId="77777777" w:rsidR="006413C4" w:rsidRDefault="006413C4">
    <w:pPr>
      <w:pStyle w:val="Footer"/>
    </w:pPr>
  </w:p>
  <w:p w14:paraId="685272B5" w14:textId="77777777" w:rsidR="006413C4" w:rsidRDefault="006413C4" w:rsidP="006413C4">
    <w:pPr>
      <w:pStyle w:val="Footer"/>
      <w:jc w:val="right"/>
    </w:pPr>
    <w:r>
      <w:t>R0.0 – 2018-10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72B0" w14:textId="77777777" w:rsidR="001406A9" w:rsidRDefault="001406A9" w:rsidP="001406A9">
      <w:pPr>
        <w:spacing w:after="0" w:line="240" w:lineRule="auto"/>
      </w:pPr>
      <w:r>
        <w:separator/>
      </w:r>
    </w:p>
  </w:footnote>
  <w:footnote w:type="continuationSeparator" w:id="0">
    <w:p w14:paraId="685272B1" w14:textId="77777777" w:rsidR="001406A9" w:rsidRDefault="001406A9" w:rsidP="00140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CF"/>
    <w:rsid w:val="000157BB"/>
    <w:rsid w:val="001406A9"/>
    <w:rsid w:val="00143947"/>
    <w:rsid w:val="00237DE5"/>
    <w:rsid w:val="002B774B"/>
    <w:rsid w:val="002E05AF"/>
    <w:rsid w:val="003C78FC"/>
    <w:rsid w:val="00552809"/>
    <w:rsid w:val="006413C4"/>
    <w:rsid w:val="008D02CF"/>
    <w:rsid w:val="00AA32A5"/>
    <w:rsid w:val="00B30FCE"/>
    <w:rsid w:val="00C20A7E"/>
    <w:rsid w:val="00C6054D"/>
    <w:rsid w:val="00F1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729C"/>
  <w15:chartTrackingRefBased/>
  <w15:docId w15:val="{0D2F086B-C58C-4C3D-AB52-9734489D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2CA5"/>
    <w:pPr>
      <w:spacing w:before="200" w:after="1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CA5"/>
    <w:rPr>
      <w:rFonts w:ascii="Times New Roman" w:eastAsia="Times New Roman" w:hAnsi="Times New Roman" w:cs="Times New Roman"/>
      <w:b/>
      <w:bCs/>
      <w:kern w:val="36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F12CA5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0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6A9"/>
  </w:style>
  <w:style w:type="paragraph" w:styleId="Footer">
    <w:name w:val="footer"/>
    <w:basedOn w:val="Normal"/>
    <w:link w:val="FooterChar"/>
    <w:uiPriority w:val="99"/>
    <w:unhideWhenUsed/>
    <w:rsid w:val="00140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047089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2EA562C198543BF8138480E3025D0" ma:contentTypeVersion="2" ma:contentTypeDescription="Create a new document." ma:contentTypeScope="" ma:versionID="9a4a576bf8c44a9d60236baa3c163acb">
  <xsd:schema xmlns:xsd="http://www.w3.org/2001/XMLSchema" xmlns:xs="http://www.w3.org/2001/XMLSchema" xmlns:p="http://schemas.microsoft.com/office/2006/metadata/properties" xmlns:ns2="ac11f987-4863-4f2c-ae12-930d66bbd078" targetNamespace="http://schemas.microsoft.com/office/2006/metadata/properties" ma:root="true" ma:fieldsID="e6076bca0733545ddf33e12556b96f7d" ns2:_="">
    <xsd:import namespace="ac11f987-4863-4f2c-ae12-930d66bbd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1f987-4863-4f2c-ae12-930d66bbd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28FC1-7424-4A65-90C9-2F9F7CEB2C03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c11f987-4863-4f2c-ae12-930d66bbd07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0580CD-027F-4E98-827C-3D0CAA245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06CCB-730A-4F6C-9247-E82C39919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1f987-4863-4f2c-ae12-930d66bbd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Quain, Jessica (CONTR)</dc:creator>
  <cp:keywords/>
  <dc:description/>
  <cp:lastModifiedBy>Bain, Roger (CONTR)</cp:lastModifiedBy>
  <cp:revision>2</cp:revision>
  <dcterms:created xsi:type="dcterms:W3CDTF">2023-02-01T21:48:00Z</dcterms:created>
  <dcterms:modified xsi:type="dcterms:W3CDTF">2023-02-01T21:48:00Z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0x0101003442EA562C198543BF8138480E3025D0</vt:lpwstr>
  </property>
  <property fmtid="{D5CDD505-2E9C-101B-9397-08002B2CF9AE}" pid="3" name="Order">
    <vt:r8>519000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