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14"/>
        <w:gridCol w:w="5948"/>
      </w:tblGrid>
      <w:tr w:rsidR="00630756" w14:paraId="15D06311" w14:textId="77777777" w:rsidTr="00EA1A93">
        <w:tc>
          <w:tcPr>
            <w:tcW w:w="3114" w:type="dxa"/>
          </w:tcPr>
          <w:p w14:paraId="4E236E8D" w14:textId="6B1DD22F" w:rsidR="00630756" w:rsidRPr="00EA1A93" w:rsidRDefault="00630756">
            <w:pPr>
              <w:rPr>
                <w:b/>
                <w:lang w:val="en-GB"/>
              </w:rPr>
            </w:pPr>
            <w:r w:rsidRPr="00EA1A93">
              <w:rPr>
                <w:b/>
                <w:lang w:val="en-GB"/>
              </w:rPr>
              <w:t>Project name:</w:t>
            </w:r>
          </w:p>
        </w:tc>
        <w:tc>
          <w:tcPr>
            <w:tcW w:w="5948" w:type="dxa"/>
          </w:tcPr>
          <w:p w14:paraId="4054F1E3" w14:textId="6EB7A91C" w:rsidR="00630756" w:rsidRDefault="0077428E">
            <w:pPr>
              <w:rPr>
                <w:lang w:val="en-GB"/>
              </w:rPr>
            </w:pPr>
            <w:r>
              <w:rPr>
                <w:lang w:val="en-GB"/>
              </w:rPr>
              <w:t>Hydropower Digitalization</w:t>
            </w:r>
            <w:r w:rsidR="009F2CE9">
              <w:rPr>
                <w:lang w:val="en-GB"/>
              </w:rPr>
              <w:t xml:space="preserve"> for US-Norway R&amp;D Coordination</w:t>
            </w:r>
          </w:p>
        </w:tc>
      </w:tr>
      <w:tr w:rsidR="00630756" w14:paraId="4593CDE5" w14:textId="77777777" w:rsidTr="00EA1A93">
        <w:tc>
          <w:tcPr>
            <w:tcW w:w="3114" w:type="dxa"/>
          </w:tcPr>
          <w:p w14:paraId="76752F3B" w14:textId="1E35901F" w:rsidR="00630756" w:rsidRPr="00EA1A93" w:rsidRDefault="00630756">
            <w:pPr>
              <w:rPr>
                <w:b/>
                <w:lang w:val="en-GB"/>
              </w:rPr>
            </w:pPr>
            <w:r w:rsidRPr="00EA1A93">
              <w:rPr>
                <w:b/>
                <w:lang w:val="en-GB"/>
              </w:rPr>
              <w:t>Project leader and partners:</w:t>
            </w:r>
          </w:p>
        </w:tc>
        <w:tc>
          <w:tcPr>
            <w:tcW w:w="5948" w:type="dxa"/>
          </w:tcPr>
          <w:p w14:paraId="634D3CD9" w14:textId="761B9B1D" w:rsidR="00F37463" w:rsidRDefault="00F37463" w:rsidP="00F37463">
            <w:pPr>
              <w:rPr>
                <w:lang w:val="en-GB"/>
              </w:rPr>
            </w:pPr>
            <w:r>
              <w:rPr>
                <w:lang w:val="en-GB"/>
              </w:rPr>
              <w:t xml:space="preserve">Pradeep Ramuhalli              </w:t>
            </w:r>
            <w:r w:rsidR="00F27A75">
              <w:rPr>
                <w:lang w:val="en-GB"/>
              </w:rPr>
              <w:t xml:space="preserve">         </w:t>
            </w:r>
            <w:r>
              <w:rPr>
                <w:lang w:val="en-GB"/>
              </w:rPr>
              <w:t xml:space="preserve">(Oak Ridge National Laboratory) </w:t>
            </w:r>
          </w:p>
          <w:p w14:paraId="25244E57" w14:textId="54EF2998" w:rsidR="00F37463" w:rsidRDefault="00F27A75" w:rsidP="00F37463">
            <w:pPr>
              <w:rPr>
                <w:lang w:val="en-GB"/>
              </w:rPr>
            </w:pPr>
            <w:r>
              <w:rPr>
                <w:lang w:val="en-GB"/>
              </w:rPr>
              <w:t>Kenneth Ham</w:t>
            </w:r>
            <w:r w:rsidR="00F37463">
              <w:rPr>
                <w:lang w:val="en-GB"/>
              </w:rPr>
              <w:t xml:space="preserve">        </w:t>
            </w:r>
            <w:r>
              <w:rPr>
                <w:lang w:val="en-GB"/>
              </w:rPr>
              <w:t xml:space="preserve">          </w:t>
            </w:r>
            <w:r w:rsidR="00F37463">
              <w:rPr>
                <w:lang w:val="en-GB"/>
              </w:rPr>
              <w:t xml:space="preserve"> (Pacific Northwest National Laboratory)</w:t>
            </w:r>
          </w:p>
          <w:p w14:paraId="08A1E326" w14:textId="59F51554" w:rsidR="00630756" w:rsidRPr="00F27A75" w:rsidRDefault="00F37463" w:rsidP="00F37463">
            <w:pPr>
              <w:rPr>
                <w:lang w:val="en"/>
              </w:rPr>
            </w:pPr>
            <w:r>
              <w:rPr>
                <w:lang w:val="en-GB"/>
              </w:rPr>
              <w:t xml:space="preserve">Hans </w:t>
            </w:r>
            <w:proofErr w:type="spellStart"/>
            <w:r>
              <w:rPr>
                <w:lang w:val="en-GB"/>
              </w:rPr>
              <w:t>Skjelbred</w:t>
            </w:r>
            <w:proofErr w:type="spellEnd"/>
            <w:r>
              <w:rPr>
                <w:lang w:val="en-GB"/>
              </w:rPr>
              <w:t xml:space="preserve">  </w:t>
            </w:r>
            <w:r w:rsidR="00F27A75">
              <w:rPr>
                <w:lang w:val="en-GB"/>
              </w:rPr>
              <w:t xml:space="preserve">    </w:t>
            </w:r>
            <w:r>
              <w:rPr>
                <w:lang w:val="en-GB"/>
              </w:rPr>
              <w:t>(</w:t>
            </w:r>
            <w:proofErr w:type="spellStart"/>
            <w:r>
              <w:rPr>
                <w:lang w:val="en"/>
              </w:rPr>
              <w:t>Stiftelsen</w:t>
            </w:r>
            <w:proofErr w:type="spellEnd"/>
            <w:r>
              <w:rPr>
                <w:lang w:val="en"/>
              </w:rPr>
              <w:t xml:space="preserve"> for </w:t>
            </w:r>
            <w:proofErr w:type="spellStart"/>
            <w:r>
              <w:rPr>
                <w:lang w:val="en"/>
              </w:rPr>
              <w:t>industriell</w:t>
            </w:r>
            <w:proofErr w:type="spellEnd"/>
            <w:r>
              <w:rPr>
                <w:lang w:val="en"/>
              </w:rPr>
              <w:t xml:space="preserve"> </w:t>
            </w:r>
            <w:proofErr w:type="spellStart"/>
            <w:r>
              <w:rPr>
                <w:lang w:val="en"/>
              </w:rPr>
              <w:t>og</w:t>
            </w:r>
            <w:proofErr w:type="spellEnd"/>
            <w:r>
              <w:rPr>
                <w:lang w:val="en"/>
              </w:rPr>
              <w:t xml:space="preserve"> </w:t>
            </w:r>
            <w:proofErr w:type="spellStart"/>
            <w:r>
              <w:rPr>
                <w:lang w:val="en"/>
              </w:rPr>
              <w:t>teknisk</w:t>
            </w:r>
            <w:proofErr w:type="spellEnd"/>
            <w:r w:rsidR="00F27A75">
              <w:rPr>
                <w:lang w:val="en"/>
              </w:rPr>
              <w:t xml:space="preserve"> </w:t>
            </w:r>
            <w:proofErr w:type="spellStart"/>
            <w:r>
              <w:rPr>
                <w:lang w:val="en"/>
              </w:rPr>
              <w:t>forskning</w:t>
            </w:r>
            <w:proofErr w:type="spellEnd"/>
            <w:r>
              <w:rPr>
                <w:lang w:val="en"/>
              </w:rPr>
              <w:t>)</w:t>
            </w:r>
          </w:p>
        </w:tc>
      </w:tr>
      <w:tr w:rsidR="00630756" w:rsidRPr="002F3C41" w14:paraId="2C44A214" w14:textId="77777777" w:rsidTr="00EA1A93">
        <w:tc>
          <w:tcPr>
            <w:tcW w:w="3114" w:type="dxa"/>
          </w:tcPr>
          <w:p w14:paraId="524EA0A8" w14:textId="308BEF13" w:rsidR="00630756" w:rsidRPr="00EA1A93" w:rsidRDefault="00630756">
            <w:pPr>
              <w:rPr>
                <w:b/>
                <w:lang w:val="en-GB"/>
              </w:rPr>
            </w:pPr>
            <w:r w:rsidRPr="00EA1A93">
              <w:rPr>
                <w:b/>
                <w:lang w:val="en-GB"/>
              </w:rPr>
              <w:t>Finalization year:</w:t>
            </w:r>
          </w:p>
        </w:tc>
        <w:tc>
          <w:tcPr>
            <w:tcW w:w="5948" w:type="dxa"/>
          </w:tcPr>
          <w:p w14:paraId="2D763E66" w14:textId="07150F2D" w:rsidR="00630756" w:rsidRPr="00EA1A93" w:rsidRDefault="009F2CE9">
            <w:pPr>
              <w:rPr>
                <w:i/>
                <w:lang w:val="en-GB"/>
              </w:rPr>
            </w:pPr>
            <w:r w:rsidRPr="00026C2C">
              <w:rPr>
                <w:iCs/>
                <w:lang w:val="en-GB"/>
              </w:rPr>
              <w:t>2021</w:t>
            </w:r>
            <w:r w:rsidR="00F37463">
              <w:rPr>
                <w:iCs/>
                <w:lang w:val="en-GB"/>
              </w:rPr>
              <w:t>+</w:t>
            </w:r>
          </w:p>
        </w:tc>
      </w:tr>
      <w:tr w:rsidR="00630756" w:rsidRPr="002F3C41" w14:paraId="1C15EDA0" w14:textId="77777777" w:rsidTr="00EA1A93">
        <w:tc>
          <w:tcPr>
            <w:tcW w:w="3114" w:type="dxa"/>
          </w:tcPr>
          <w:p w14:paraId="600A96A1" w14:textId="3DCB3636" w:rsidR="00630756" w:rsidRPr="00EA1A93" w:rsidRDefault="00630756">
            <w:pPr>
              <w:rPr>
                <w:b/>
                <w:lang w:val="en-GB"/>
              </w:rPr>
            </w:pPr>
            <w:r w:rsidRPr="00EA1A93">
              <w:rPr>
                <w:b/>
                <w:lang w:val="en-GB"/>
              </w:rPr>
              <w:t>Type of project</w:t>
            </w:r>
            <w:r w:rsidR="00EA1A93" w:rsidRPr="00EA1A93">
              <w:rPr>
                <w:b/>
                <w:lang w:val="en-GB"/>
              </w:rPr>
              <w:t>/ main topic</w:t>
            </w:r>
            <w:r w:rsidRPr="00EA1A93">
              <w:rPr>
                <w:b/>
                <w:lang w:val="en-GB"/>
              </w:rPr>
              <w:t>:</w:t>
            </w:r>
          </w:p>
        </w:tc>
        <w:tc>
          <w:tcPr>
            <w:tcW w:w="5948" w:type="dxa"/>
          </w:tcPr>
          <w:p w14:paraId="114195A1" w14:textId="1EAFDA92" w:rsidR="00630756" w:rsidRPr="00EA1A93" w:rsidRDefault="009F2CE9">
            <w:pPr>
              <w:rPr>
                <w:i/>
                <w:lang w:val="en-GB"/>
              </w:rPr>
            </w:pPr>
            <w:r>
              <w:rPr>
                <w:iCs/>
                <w:lang w:val="en-GB"/>
              </w:rPr>
              <w:t>DOE direct laboratory funding</w:t>
            </w:r>
          </w:p>
        </w:tc>
      </w:tr>
      <w:tr w:rsidR="00630756" w:rsidRPr="002F3C41" w14:paraId="425A488E" w14:textId="77777777" w:rsidTr="00EA1A93">
        <w:tc>
          <w:tcPr>
            <w:tcW w:w="3114" w:type="dxa"/>
          </w:tcPr>
          <w:p w14:paraId="0862DAD1" w14:textId="77777777" w:rsidR="009F2CE9" w:rsidRPr="00EA1A93" w:rsidRDefault="00630756" w:rsidP="009F2CE9">
            <w:pPr>
              <w:rPr>
                <w:b/>
                <w:lang w:val="en-GB"/>
              </w:rPr>
            </w:pPr>
            <w:r w:rsidRPr="00EA1A93">
              <w:rPr>
                <w:b/>
                <w:lang w:val="en-GB"/>
              </w:rPr>
              <w:t xml:space="preserve">Main relevance for </w:t>
            </w:r>
            <w:r w:rsidR="009F2CE9">
              <w:rPr>
                <w:b/>
                <w:lang w:val="en-GB"/>
              </w:rPr>
              <w:t>DOE-Norway MOU</w:t>
            </w:r>
            <w:r w:rsidR="009F2CE9" w:rsidRPr="00EA1A93">
              <w:rPr>
                <w:b/>
                <w:lang w:val="en-GB"/>
              </w:rPr>
              <w:t>:</w:t>
            </w:r>
          </w:p>
          <w:p w14:paraId="04C2E8FE" w14:textId="060CFD5A" w:rsidR="00630756" w:rsidRPr="00EA1A93" w:rsidRDefault="00630756">
            <w:pPr>
              <w:rPr>
                <w:b/>
                <w:lang w:val="en-GB"/>
              </w:rPr>
            </w:pPr>
          </w:p>
          <w:p w14:paraId="1049C614" w14:textId="38D6D338" w:rsidR="00630756" w:rsidRPr="00EA1A93" w:rsidRDefault="00630756">
            <w:pPr>
              <w:rPr>
                <w:i/>
                <w:lang w:val="en-GB"/>
              </w:rPr>
            </w:pPr>
          </w:p>
        </w:tc>
        <w:tc>
          <w:tcPr>
            <w:tcW w:w="5948" w:type="dxa"/>
          </w:tcPr>
          <w:p w14:paraId="7940B485" w14:textId="2559E226" w:rsidR="00630756" w:rsidRPr="009F2CE9" w:rsidRDefault="00683692">
            <w:pPr>
              <w:rPr>
                <w:iCs/>
                <w:lang w:val="en-GB"/>
              </w:rPr>
            </w:pPr>
            <w:r w:rsidRPr="007721BB">
              <w:t>WPTO has emphasized the strategic significance of hydropower</w:t>
            </w:r>
            <w:r>
              <w:t xml:space="preserve"> digitalization</w:t>
            </w:r>
            <w:r w:rsidRPr="007721BB">
              <w:t xml:space="preserve"> for grid-interaction, modernization, and growth of the hydropower industry. </w:t>
            </w:r>
            <w:r>
              <w:t>Recent a</w:t>
            </w:r>
            <w:proofErr w:type="spellStart"/>
            <w:r w:rsidR="00D37503">
              <w:rPr>
                <w:iCs/>
                <w:lang w:val="en-GB"/>
              </w:rPr>
              <w:t>dvances</w:t>
            </w:r>
            <w:proofErr w:type="spellEnd"/>
            <w:r w:rsidR="00D37503">
              <w:rPr>
                <w:iCs/>
                <w:lang w:val="en-GB"/>
              </w:rPr>
              <w:t xml:space="preserve"> in digitalization technologies provide unique opportunities for increasing hydropower reliability and availability</w:t>
            </w:r>
            <w:r w:rsidR="009F2CE9">
              <w:rPr>
                <w:iCs/>
                <w:lang w:val="en-GB"/>
              </w:rPr>
              <w:t xml:space="preserve">. </w:t>
            </w:r>
            <w:r w:rsidRPr="0077428E">
              <w:rPr>
                <w:iCs/>
                <w:lang w:val="en-GB"/>
              </w:rPr>
              <w:t>Th</w:t>
            </w:r>
            <w:r>
              <w:rPr>
                <w:iCs/>
                <w:lang w:val="en-GB"/>
              </w:rPr>
              <w:t xml:space="preserve">e </w:t>
            </w:r>
            <w:r w:rsidRPr="0077428E">
              <w:rPr>
                <w:iCs/>
                <w:lang w:val="en-GB"/>
              </w:rPr>
              <w:t xml:space="preserve">project examines </w:t>
            </w:r>
            <w:r>
              <w:rPr>
                <w:iCs/>
                <w:lang w:val="en-GB"/>
              </w:rPr>
              <w:t xml:space="preserve">the </w:t>
            </w:r>
            <w:r w:rsidR="000F4E74">
              <w:rPr>
                <w:iCs/>
                <w:lang w:val="en-GB"/>
              </w:rPr>
              <w:t xml:space="preserve">current </w:t>
            </w:r>
            <w:r>
              <w:rPr>
                <w:iCs/>
                <w:lang w:val="en-GB"/>
              </w:rPr>
              <w:t>status of digitalization upgrades in the fleet</w:t>
            </w:r>
            <w:r w:rsidR="000F4E74">
              <w:rPr>
                <w:iCs/>
                <w:lang w:val="en-GB"/>
              </w:rPr>
              <w:t xml:space="preserve">, identifies research gaps, </w:t>
            </w:r>
            <w:r w:rsidR="000F4E74">
              <w:t>highlights opportunities to enable full implementation within the hydropower industry to obtain benefits, and provides information to inform R&amp;D</w:t>
            </w:r>
            <w:r>
              <w:rPr>
                <w:iCs/>
                <w:lang w:val="en-GB"/>
              </w:rPr>
              <w:t>. The Norwegian Research Institutes have a variety of investments and interests in digitalization and hydropower reliability that have led to information and tools to support decision making and management.</w:t>
            </w:r>
            <w:r w:rsidR="009F2CE9">
              <w:rPr>
                <w:iCs/>
                <w:lang w:val="en-GB"/>
              </w:rPr>
              <w:t xml:space="preserve"> </w:t>
            </w:r>
          </w:p>
        </w:tc>
      </w:tr>
      <w:tr w:rsidR="00630756" w14:paraId="66DA3488" w14:textId="77777777" w:rsidTr="00C17E68">
        <w:tc>
          <w:tcPr>
            <w:tcW w:w="9062" w:type="dxa"/>
            <w:gridSpan w:val="2"/>
          </w:tcPr>
          <w:p w14:paraId="50219600" w14:textId="38252A2B" w:rsidR="00630756" w:rsidRPr="00EA1A93" w:rsidRDefault="00630756">
            <w:pPr>
              <w:rPr>
                <w:b/>
                <w:lang w:val="en-GB"/>
              </w:rPr>
            </w:pPr>
            <w:r w:rsidRPr="00EA1A93">
              <w:rPr>
                <w:b/>
                <w:lang w:val="en-GB"/>
              </w:rPr>
              <w:t>Short project description:</w:t>
            </w:r>
          </w:p>
          <w:p w14:paraId="4FE8622D" w14:textId="04458BB9" w:rsidR="00D37503" w:rsidRDefault="00D37503" w:rsidP="004813F0">
            <w:pPr>
              <w:spacing w:before="100" w:beforeAutospacing="1" w:after="100" w:afterAutospacing="1"/>
              <w:jc w:val="both"/>
            </w:pPr>
            <w:r>
              <w:t xml:space="preserve">This </w:t>
            </w:r>
            <w:r w:rsidR="000F4E74">
              <w:t>project assesses</w:t>
            </w:r>
            <w:r>
              <w:t xml:space="preserve"> the present state of digitalization of the hydropower fleet in both the United States and Norway and highlight</w:t>
            </w:r>
            <w:r w:rsidR="000F4E74">
              <w:t>s</w:t>
            </w:r>
            <w:r>
              <w:t xml:space="preserve"> opportunities to enable the hydropower industry towards full implementation and obtain its benefits. The </w:t>
            </w:r>
            <w:r w:rsidR="000F4E74">
              <w:t xml:space="preserve">project </w:t>
            </w:r>
            <w:r>
              <w:t xml:space="preserve">represents an opportunity for research organizations representing each country – the US Department of Energy’s Water Power Technologies Office (WPTO) representing the United States and Stiftelsen for industriell og teknisk forskning (SINTEF) representing Norway – to document the </w:t>
            </w:r>
            <w:r w:rsidR="000F4E74">
              <w:t xml:space="preserve">perceived </w:t>
            </w:r>
            <w:r>
              <w:t xml:space="preserve">value proposition of digitalization based on </w:t>
            </w:r>
            <w:r w:rsidR="000F4E74">
              <w:t xml:space="preserve">recent technology </w:t>
            </w:r>
            <w:r>
              <w:t>advances</w:t>
            </w:r>
            <w:r w:rsidR="000F4E74">
              <w:t>, identify research needs and opportunities for increasing digitalization in hydropower, and inform R&amp;D activities to enable and support increased deployment of digitalization in hydropower for modernization and growth.</w:t>
            </w:r>
          </w:p>
          <w:p w14:paraId="62CED88F" w14:textId="0ACCD973" w:rsidR="009E6E1E" w:rsidRPr="0077428E" w:rsidRDefault="009E6E1E" w:rsidP="004813F0">
            <w:pPr>
              <w:spacing w:before="100" w:beforeAutospacing="1" w:after="100" w:afterAutospacing="1"/>
              <w:jc w:val="both"/>
              <w:rPr>
                <w:rFonts w:cstheme="minorHAnsi"/>
                <w:b/>
                <w:bCs/>
              </w:rPr>
            </w:pPr>
            <w:r w:rsidRPr="0077428E">
              <w:rPr>
                <w:rFonts w:cstheme="minorHAnsi"/>
                <w:b/>
                <w:bCs/>
              </w:rPr>
              <w:t>A</w:t>
            </w:r>
            <w:r>
              <w:rPr>
                <w:rFonts w:cstheme="minorHAnsi"/>
                <w:b/>
                <w:bCs/>
              </w:rPr>
              <w:t xml:space="preserve">ddressing a </w:t>
            </w:r>
            <w:r w:rsidRPr="0077428E">
              <w:rPr>
                <w:rFonts w:cstheme="minorHAnsi"/>
                <w:b/>
                <w:bCs/>
              </w:rPr>
              <w:t>Challenge for US Hydropower and a Changing Elect</w:t>
            </w:r>
            <w:r w:rsidR="001A471D">
              <w:rPr>
                <w:rFonts w:cstheme="minorHAnsi"/>
                <w:b/>
                <w:bCs/>
              </w:rPr>
              <w:t>ri</w:t>
            </w:r>
            <w:r w:rsidRPr="0077428E">
              <w:rPr>
                <w:rFonts w:cstheme="minorHAnsi"/>
                <w:b/>
                <w:bCs/>
              </w:rPr>
              <w:t>c Grid:</w:t>
            </w:r>
          </w:p>
          <w:p w14:paraId="67550726" w14:textId="7B0F0F0B" w:rsidR="006E5653" w:rsidRPr="0011009F" w:rsidRDefault="000F4E74" w:rsidP="006E5653">
            <w:r>
              <w:t>While</w:t>
            </w:r>
            <w:r w:rsidR="00F02225">
              <w:t xml:space="preserve"> historically</w:t>
            </w:r>
            <w:r>
              <w:t xml:space="preserve"> hydropower facilities have </w:t>
            </w:r>
            <w:r w:rsidR="00F02225">
              <w:t>largely</w:t>
            </w:r>
            <w:r>
              <w:t xml:space="preserve"> been operated reliably using analog and electromechanical systems for operations and control, there is </w:t>
            </w:r>
            <w:r w:rsidR="00F02225">
              <w:t xml:space="preserve">an </w:t>
            </w:r>
            <w:r>
              <w:t xml:space="preserve">increasing movement towards leveraging digital technologies to maintain reliability and safety of hydropower. </w:t>
            </w:r>
            <w:r w:rsidR="006E5653">
              <w:t xml:space="preserve">Digitalization as a concept includes a number of elements that augment information from the plant both electrically and mechanically, reduce operator burden, and optimize staffing levels, collectively ensuring that facility operations and maintenance (O&amp;M) activities are performed in an effective and efficient manner, reducing O&amp;M costs while not compromising safety or plant reliability. Elements of digitalization may include sensors and wireless platforms for real-time monitoring of operations, machine condition monitoring (MCM), predictive/condition-based maintenance practices, human-computer interaction technology for information visualization and plant control, automation technology for everything from plant controls to improved work order processes, and optimal plant dispatch. Collectively, these technologies </w:t>
            </w:r>
            <w:r w:rsidR="008A4AE3">
              <w:t>which are supported by a digital architecture, are expected to benefit hydropower through improved safety systems, greater operational efficiencies/optimizations, lower operational costs, increased component life and added visibility into the plant state, and finer grained control allowing for new hydropower mission profiles.</w:t>
            </w:r>
            <w:r w:rsidR="006E5653">
              <w:t xml:space="preserve"> The value of these technologies is greater when considering the </w:t>
            </w:r>
            <w:r w:rsidR="006E5653" w:rsidRPr="0011009F">
              <w:t xml:space="preserve">impacts of high penetration of Variable Renewable Resources (VRE’s) in the production mix </w:t>
            </w:r>
            <w:r w:rsidR="006E5653">
              <w:t xml:space="preserve">on </w:t>
            </w:r>
            <w:r w:rsidR="006E5653" w:rsidRPr="0011009F">
              <w:t>hydropower flexible operations</w:t>
            </w:r>
            <w:r w:rsidR="006E5653">
              <w:t>, which can include s</w:t>
            </w:r>
            <w:r w:rsidR="006E5653" w:rsidRPr="0011009F">
              <w:t xml:space="preserve">teeper </w:t>
            </w:r>
            <w:r w:rsidR="006E5653">
              <w:t>r</w:t>
            </w:r>
            <w:r w:rsidR="006E5653" w:rsidRPr="0011009F">
              <w:t>amping</w:t>
            </w:r>
            <w:r w:rsidR="006E5653">
              <w:t>, l</w:t>
            </w:r>
            <w:r w:rsidR="006E5653" w:rsidRPr="0011009F">
              <w:t xml:space="preserve">ower </w:t>
            </w:r>
            <w:r w:rsidR="006E5653">
              <w:t>t</w:t>
            </w:r>
            <w:r w:rsidR="006E5653" w:rsidRPr="0011009F">
              <w:t>urn downs</w:t>
            </w:r>
            <w:r w:rsidR="006E5653">
              <w:t>, and s</w:t>
            </w:r>
            <w:r w:rsidR="006E5653" w:rsidRPr="0011009F">
              <w:t>horter peaks</w:t>
            </w:r>
            <w:r w:rsidR="006E5653">
              <w:t>.</w:t>
            </w:r>
          </w:p>
          <w:p w14:paraId="7C1C5AF4" w14:textId="5A62F919" w:rsidR="00630756" w:rsidRPr="008A4AE3" w:rsidRDefault="008A4AE3" w:rsidP="008A4AE3">
            <w:pPr>
              <w:spacing w:before="100" w:beforeAutospacing="1" w:after="100" w:afterAutospacing="1"/>
              <w:jc w:val="both"/>
              <w:rPr>
                <w:color w:val="000000"/>
              </w:rPr>
            </w:pPr>
            <w:r>
              <w:lastRenderedPageBreak/>
              <w:t xml:space="preserve">Accessing this value-potential requires increasing the level of digitalization in hydropower facilities. In turn, this requires an improved understanding of the unique operational and technical needs associated with the hydropower fleet given changing mission profiles, and creating the linkages between these requirements and digitalization technology development needs. This project aims to create these linkages through </w:t>
            </w:r>
            <w:r w:rsidR="006E5653">
              <w:rPr>
                <w:color w:val="000000"/>
              </w:rPr>
              <w:t>an assessment of the status of digitalization</w:t>
            </w:r>
            <w:r>
              <w:rPr>
                <w:color w:val="000000"/>
              </w:rPr>
              <w:t xml:space="preserve"> by </w:t>
            </w:r>
            <w:r w:rsidR="006E5653">
              <w:rPr>
                <w:color w:val="000000"/>
              </w:rPr>
              <w:t>engaging with hydropower asset owners and operators</w:t>
            </w:r>
            <w:r>
              <w:rPr>
                <w:color w:val="000000"/>
              </w:rPr>
              <w:t xml:space="preserve">, </w:t>
            </w:r>
            <w:r w:rsidR="006E5653">
              <w:rPr>
                <w:color w:val="000000"/>
              </w:rPr>
              <w:t>defin</w:t>
            </w:r>
            <w:r>
              <w:rPr>
                <w:color w:val="000000"/>
              </w:rPr>
              <w:t>ing</w:t>
            </w:r>
            <w:r w:rsidR="006E5653">
              <w:rPr>
                <w:color w:val="000000"/>
              </w:rPr>
              <w:t xml:space="preserve"> the scope of hydropower digitalization</w:t>
            </w:r>
            <w:r>
              <w:rPr>
                <w:color w:val="000000"/>
              </w:rPr>
              <w:t>,</w:t>
            </w:r>
            <w:r w:rsidR="006E5653">
              <w:rPr>
                <w:color w:val="000000"/>
              </w:rPr>
              <w:t xml:space="preserve"> and quantif</w:t>
            </w:r>
            <w:r>
              <w:rPr>
                <w:color w:val="000000"/>
              </w:rPr>
              <w:t>ying</w:t>
            </w:r>
            <w:r w:rsidR="006E5653">
              <w:rPr>
                <w:color w:val="000000"/>
              </w:rPr>
              <w:t xml:space="preserve"> the priorities and range of ongoing efforts. Recent technical advances in sensing, instrumentation, control, and data science that may be leveraged for increasing the value of digitalization to hydropower are being identified along with any associated research needs and potential paths towards increasing the speed of hydropower digitalization. The ORNL team is also collaborating with </w:t>
            </w:r>
            <w:r>
              <w:rPr>
                <w:color w:val="000000"/>
              </w:rPr>
              <w:t xml:space="preserve">SINTEF </w:t>
            </w:r>
            <w:r w:rsidR="006E5653">
              <w:rPr>
                <w:color w:val="000000"/>
              </w:rPr>
              <w:t xml:space="preserve">to validate findings through an understanding of the state and future plans of digitalization of hydropower assets worldwide. </w:t>
            </w:r>
            <w:r>
              <w:t>The project represents an opportunity for research organizations representing each country – the US Department of Energy’s Water Power Technologies Office (WPTO) representing the United States and Stiftelsen for industriell og teknisk forskning (SINTEF) representing Norway – to document the perceived value proposition of digitalization based on recent technology advances, identify research needs and opportunities for increasing digitalization in hydropower, and inform R&amp;D activities to enable and support increased deployment of digitalization in hydropower for modernization and growth.</w:t>
            </w:r>
            <w:r w:rsidR="003656DF">
              <w:rPr>
                <w:lang w:val="en-GB"/>
              </w:rPr>
              <w:t xml:space="preserve"> </w:t>
            </w:r>
          </w:p>
        </w:tc>
      </w:tr>
      <w:tr w:rsidR="00630756" w:rsidRPr="002F3C41" w14:paraId="5ECD2E24" w14:textId="77777777" w:rsidTr="00C17E68">
        <w:tc>
          <w:tcPr>
            <w:tcW w:w="9062" w:type="dxa"/>
            <w:gridSpan w:val="2"/>
          </w:tcPr>
          <w:p w14:paraId="7CA77F47" w14:textId="1208CE4C" w:rsidR="00630756" w:rsidRPr="00EA1A93" w:rsidRDefault="00630756">
            <w:pPr>
              <w:rPr>
                <w:b/>
                <w:lang w:val="en-GB"/>
              </w:rPr>
            </w:pPr>
            <w:r w:rsidRPr="00EA1A93">
              <w:rPr>
                <w:b/>
                <w:lang w:val="en-GB"/>
              </w:rPr>
              <w:lastRenderedPageBreak/>
              <w:t>Other comments:</w:t>
            </w:r>
          </w:p>
          <w:p w14:paraId="352CEC49" w14:textId="2F9C4065" w:rsidR="00630756" w:rsidRPr="00630756" w:rsidRDefault="00630756">
            <w:pPr>
              <w:rPr>
                <w:i/>
                <w:lang w:val="en-GB"/>
              </w:rPr>
            </w:pPr>
            <w:r w:rsidRPr="00630756">
              <w:rPr>
                <w:i/>
                <w:lang w:val="en-GB"/>
              </w:rPr>
              <w:t xml:space="preserve"> (please let us know if there are any confidentiality issues or limitations to how the results can be used, or if there are other important </w:t>
            </w:r>
            <w:r>
              <w:rPr>
                <w:i/>
                <w:lang w:val="en-GB"/>
              </w:rPr>
              <w:t>comments</w:t>
            </w:r>
            <w:r w:rsidRPr="00630756">
              <w:rPr>
                <w:i/>
                <w:lang w:val="en-GB"/>
              </w:rPr>
              <w:t>)</w:t>
            </w:r>
          </w:p>
          <w:p w14:paraId="54D73305" w14:textId="613E7C21" w:rsidR="00630756" w:rsidRDefault="00630756">
            <w:pPr>
              <w:rPr>
                <w:lang w:val="en-GB"/>
              </w:rPr>
            </w:pPr>
          </w:p>
        </w:tc>
      </w:tr>
      <w:tr w:rsidR="00EA1A93" w:rsidRPr="002F3C41" w14:paraId="5336EDBF" w14:textId="77777777" w:rsidTr="00C17E68">
        <w:tc>
          <w:tcPr>
            <w:tcW w:w="9062" w:type="dxa"/>
            <w:gridSpan w:val="2"/>
          </w:tcPr>
          <w:p w14:paraId="756E911F" w14:textId="77777777" w:rsidR="00EA1A93" w:rsidRDefault="00EA1A93">
            <w:pPr>
              <w:rPr>
                <w:bCs/>
                <w:lang w:val="en-GB"/>
              </w:rPr>
            </w:pPr>
            <w:r>
              <w:rPr>
                <w:b/>
                <w:lang w:val="en-GB"/>
              </w:rPr>
              <w:t>Available resources:</w:t>
            </w:r>
          </w:p>
          <w:p w14:paraId="2DE20718" w14:textId="12C70626" w:rsidR="003656DF" w:rsidRPr="003656DF" w:rsidRDefault="003656DF">
            <w:pPr>
              <w:rPr>
                <w:bCs/>
                <w:lang w:val="en-GB"/>
              </w:rPr>
            </w:pPr>
            <w:r>
              <w:rPr>
                <w:bCs/>
                <w:lang w:val="en-GB"/>
              </w:rPr>
              <w:t xml:space="preserve">More information on this project can be found on the US Department of Energy’s HydroWIRES Lab Call Projects website at </w:t>
            </w:r>
            <w:r w:rsidRPr="003656DF">
              <w:rPr>
                <w:bCs/>
                <w:lang w:val="en-GB"/>
              </w:rPr>
              <w:t>https://www.energy.gov/eere/water/hydrowires-lab-call-projects</w:t>
            </w:r>
          </w:p>
        </w:tc>
      </w:tr>
    </w:tbl>
    <w:p w14:paraId="13F6A882" w14:textId="77777777" w:rsidR="00630756" w:rsidRPr="00630756" w:rsidRDefault="00630756">
      <w:pPr>
        <w:rPr>
          <w:lang w:val="en-GB"/>
        </w:rPr>
      </w:pPr>
    </w:p>
    <w:sectPr w:rsidR="00630756" w:rsidRPr="006307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71E6" w14:textId="77777777" w:rsidR="00D57A93" w:rsidRDefault="00D57A93" w:rsidP="00A64C40">
      <w:pPr>
        <w:spacing w:after="0" w:line="240" w:lineRule="auto"/>
      </w:pPr>
      <w:r>
        <w:separator/>
      </w:r>
    </w:p>
  </w:endnote>
  <w:endnote w:type="continuationSeparator" w:id="0">
    <w:p w14:paraId="50AA42B6" w14:textId="77777777" w:rsidR="00D57A93" w:rsidRDefault="00D57A93" w:rsidP="00A6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8D20" w14:textId="77777777" w:rsidR="00D57A93" w:rsidRDefault="00D57A93" w:rsidP="00A64C40">
      <w:pPr>
        <w:spacing w:after="0" w:line="240" w:lineRule="auto"/>
      </w:pPr>
      <w:r>
        <w:separator/>
      </w:r>
    </w:p>
  </w:footnote>
  <w:footnote w:type="continuationSeparator" w:id="0">
    <w:p w14:paraId="14120653" w14:textId="77777777" w:rsidR="00D57A93" w:rsidRDefault="00D57A93" w:rsidP="00A64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3990"/>
    <w:multiLevelType w:val="hybridMultilevel"/>
    <w:tmpl w:val="1674E038"/>
    <w:lvl w:ilvl="0" w:tplc="02A0F6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56"/>
    <w:rsid w:val="000F273B"/>
    <w:rsid w:val="000F4E74"/>
    <w:rsid w:val="00103484"/>
    <w:rsid w:val="0015262E"/>
    <w:rsid w:val="0016256C"/>
    <w:rsid w:val="00173122"/>
    <w:rsid w:val="00173CE3"/>
    <w:rsid w:val="001A471D"/>
    <w:rsid w:val="002F3C41"/>
    <w:rsid w:val="0035580F"/>
    <w:rsid w:val="003656DF"/>
    <w:rsid w:val="004813F0"/>
    <w:rsid w:val="004B2CBD"/>
    <w:rsid w:val="005467C9"/>
    <w:rsid w:val="00630756"/>
    <w:rsid w:val="00657704"/>
    <w:rsid w:val="00683692"/>
    <w:rsid w:val="006E5653"/>
    <w:rsid w:val="0077428E"/>
    <w:rsid w:val="008A4AE3"/>
    <w:rsid w:val="009D0387"/>
    <w:rsid w:val="009E6E1E"/>
    <w:rsid w:val="009F2CE9"/>
    <w:rsid w:val="00A64C40"/>
    <w:rsid w:val="00A77378"/>
    <w:rsid w:val="00AF3993"/>
    <w:rsid w:val="00BB0AB7"/>
    <w:rsid w:val="00C77A8F"/>
    <w:rsid w:val="00D03F80"/>
    <w:rsid w:val="00D30E98"/>
    <w:rsid w:val="00D37503"/>
    <w:rsid w:val="00D57A93"/>
    <w:rsid w:val="00D80899"/>
    <w:rsid w:val="00D80A7D"/>
    <w:rsid w:val="00DB28D9"/>
    <w:rsid w:val="00EA1A93"/>
    <w:rsid w:val="00F02225"/>
    <w:rsid w:val="00F02F40"/>
    <w:rsid w:val="00F27A75"/>
    <w:rsid w:val="00F37463"/>
    <w:rsid w:val="00FA59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6251"/>
  <w15:chartTrackingRefBased/>
  <w15:docId w15:val="{909427F1-FE11-4F31-8F46-BD620B10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2CE9"/>
    <w:rPr>
      <w:sz w:val="16"/>
      <w:szCs w:val="16"/>
    </w:rPr>
  </w:style>
  <w:style w:type="paragraph" w:styleId="CommentText">
    <w:name w:val="annotation text"/>
    <w:basedOn w:val="Normal"/>
    <w:link w:val="CommentTextChar"/>
    <w:uiPriority w:val="99"/>
    <w:semiHidden/>
    <w:unhideWhenUsed/>
    <w:rsid w:val="009F2CE9"/>
    <w:pPr>
      <w:spacing w:line="240" w:lineRule="auto"/>
    </w:pPr>
    <w:rPr>
      <w:sz w:val="20"/>
      <w:szCs w:val="20"/>
    </w:rPr>
  </w:style>
  <w:style w:type="character" w:customStyle="1" w:styleId="CommentTextChar">
    <w:name w:val="Comment Text Char"/>
    <w:basedOn w:val="DefaultParagraphFont"/>
    <w:link w:val="CommentText"/>
    <w:uiPriority w:val="99"/>
    <w:semiHidden/>
    <w:rsid w:val="009F2CE9"/>
    <w:rPr>
      <w:sz w:val="20"/>
      <w:szCs w:val="20"/>
    </w:rPr>
  </w:style>
  <w:style w:type="paragraph" w:styleId="CommentSubject">
    <w:name w:val="annotation subject"/>
    <w:basedOn w:val="CommentText"/>
    <w:next w:val="CommentText"/>
    <w:link w:val="CommentSubjectChar"/>
    <w:uiPriority w:val="99"/>
    <w:semiHidden/>
    <w:unhideWhenUsed/>
    <w:rsid w:val="009F2CE9"/>
    <w:rPr>
      <w:b/>
      <w:bCs/>
    </w:rPr>
  </w:style>
  <w:style w:type="character" w:customStyle="1" w:styleId="CommentSubjectChar">
    <w:name w:val="Comment Subject Char"/>
    <w:basedOn w:val="CommentTextChar"/>
    <w:link w:val="CommentSubject"/>
    <w:uiPriority w:val="99"/>
    <w:semiHidden/>
    <w:rsid w:val="009F2CE9"/>
    <w:rPr>
      <w:b/>
      <w:bCs/>
      <w:sz w:val="20"/>
      <w:szCs w:val="20"/>
    </w:rPr>
  </w:style>
  <w:style w:type="paragraph" w:styleId="BalloonText">
    <w:name w:val="Balloon Text"/>
    <w:basedOn w:val="Normal"/>
    <w:link w:val="BalloonTextChar"/>
    <w:uiPriority w:val="99"/>
    <w:semiHidden/>
    <w:unhideWhenUsed/>
    <w:rsid w:val="009D0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387"/>
    <w:rPr>
      <w:rFonts w:ascii="Segoe UI" w:hAnsi="Segoe UI" w:cs="Segoe UI"/>
      <w:sz w:val="18"/>
      <w:szCs w:val="18"/>
    </w:rPr>
  </w:style>
  <w:style w:type="paragraph" w:styleId="FootnoteText">
    <w:name w:val="footnote text"/>
    <w:basedOn w:val="Normal"/>
    <w:link w:val="FootnoteTextChar"/>
    <w:uiPriority w:val="99"/>
    <w:unhideWhenUsed/>
    <w:rsid w:val="00A64C40"/>
    <w:pPr>
      <w:spacing w:after="0" w:line="240" w:lineRule="auto"/>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rsid w:val="00A64C40"/>
    <w:rPr>
      <w:rFonts w:ascii="Times New Roman" w:hAnsi="Times New Roman"/>
      <w:sz w:val="20"/>
      <w:szCs w:val="20"/>
      <w:lang w:val="en-US"/>
    </w:rPr>
  </w:style>
  <w:style w:type="character" w:styleId="FootnoteReference">
    <w:name w:val="footnote reference"/>
    <w:basedOn w:val="DefaultParagraphFont"/>
    <w:uiPriority w:val="99"/>
    <w:semiHidden/>
    <w:unhideWhenUsed/>
    <w:rsid w:val="00A64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85002">
      <w:bodyDiv w:val="1"/>
      <w:marLeft w:val="0"/>
      <w:marRight w:val="0"/>
      <w:marTop w:val="0"/>
      <w:marBottom w:val="0"/>
      <w:divBdr>
        <w:top w:val="none" w:sz="0" w:space="0" w:color="auto"/>
        <w:left w:val="none" w:sz="0" w:space="0" w:color="auto"/>
        <w:bottom w:val="none" w:sz="0" w:space="0" w:color="auto"/>
        <w:right w:val="none" w:sz="0" w:space="0" w:color="auto"/>
      </w:divBdr>
    </w:div>
    <w:div w:id="121677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Emelie Schäffer</dc:creator>
  <cp:keywords/>
  <dc:description/>
  <cp:lastModifiedBy>Rivi, Nathan (CONTR)</cp:lastModifiedBy>
  <cp:revision>2</cp:revision>
  <cp:lastPrinted>2019-03-18T10:48:00Z</cp:lastPrinted>
  <dcterms:created xsi:type="dcterms:W3CDTF">2022-02-02T19:56:00Z</dcterms:created>
  <dcterms:modified xsi:type="dcterms:W3CDTF">2022-02-02T19:56:00Z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