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C012C" w14:textId="77777777" w:rsidR="002D7DC1" w:rsidRPr="002D7DC1" w:rsidRDefault="002D7DC1" w:rsidP="002D7DC1">
      <w:pPr>
        <w:keepNext/>
        <w:keepLines/>
        <w:spacing w:after="120" w:line="276" w:lineRule="auto"/>
        <w:outlineLvl w:val="2"/>
        <w:rPr>
          <w:rFonts w:ascii="Arial" w:eastAsia="MS Gothic" w:hAnsi="Arial" w:cs="Times New Roman"/>
          <w:b/>
          <w:bCs/>
          <w:color w:val="4F81BD"/>
          <w:sz w:val="24"/>
          <w:szCs w:val="20"/>
        </w:rPr>
      </w:pPr>
      <w:bookmarkStart w:id="0" w:name="_Toc415132892"/>
      <w:bookmarkStart w:id="1" w:name="_Toc415132995"/>
      <w:bookmarkStart w:id="2" w:name="_Toc415133258"/>
      <w:bookmarkStart w:id="3" w:name="_Toc415133451"/>
      <w:bookmarkStart w:id="4" w:name="_Toc415133647"/>
      <w:bookmarkStart w:id="5" w:name="_Toc39838484"/>
      <w:bookmarkStart w:id="6" w:name="_Toc39838722"/>
      <w:bookmarkStart w:id="7" w:name="_Toc39838796"/>
      <w:bookmarkStart w:id="8" w:name="_Toc39838832"/>
      <w:r w:rsidRPr="002D7DC1">
        <w:rPr>
          <w:rFonts w:ascii="Arial" w:eastAsia="MS Gothic" w:hAnsi="Arial" w:cs="Times New Roman"/>
          <w:b/>
          <w:bCs/>
          <w:color w:val="4F81BD"/>
          <w:sz w:val="24"/>
          <w:szCs w:val="20"/>
        </w:rPr>
        <w:t>Limited Acquisition Plan – Template</w:t>
      </w:r>
      <w:bookmarkEnd w:id="0"/>
      <w:bookmarkEnd w:id="1"/>
      <w:bookmarkEnd w:id="2"/>
      <w:bookmarkEnd w:id="3"/>
      <w:bookmarkEnd w:id="4"/>
      <w:bookmarkEnd w:id="5"/>
      <w:bookmarkEnd w:id="6"/>
      <w:bookmarkEnd w:id="7"/>
      <w:bookmarkEnd w:id="8"/>
      <w:r w:rsidRPr="002D7DC1">
        <w:rPr>
          <w:rFonts w:ascii="Arial" w:eastAsia="MS Gothic" w:hAnsi="Arial" w:cs="Times New Roman"/>
          <w:b/>
          <w:bCs/>
          <w:color w:val="4F81BD"/>
          <w:sz w:val="24"/>
          <w:szCs w:val="20"/>
        </w:rPr>
        <w:t xml:space="preserve">  </w:t>
      </w:r>
    </w:p>
    <w:p w14:paraId="3515CEC0" w14:textId="77777777" w:rsidR="002D7DC1" w:rsidRPr="002D7DC1" w:rsidRDefault="002D7DC1" w:rsidP="002D7DC1">
      <w:pPr>
        <w:spacing w:after="200" w:line="240" w:lineRule="auto"/>
        <w:rPr>
          <w:rFonts w:ascii="Calibri" w:eastAsia="MS Gothic" w:hAnsi="Calibri" w:cs="Calibri"/>
          <w:sz w:val="24"/>
          <w:szCs w:val="24"/>
        </w:rPr>
      </w:pPr>
      <w:r w:rsidRPr="002D7DC1">
        <w:rPr>
          <w:rFonts w:ascii="Calibri" w:eastAsia="MS Gothic" w:hAnsi="Calibri" w:cs="Calibri"/>
          <w:sz w:val="24"/>
          <w:szCs w:val="24"/>
        </w:rPr>
        <w:t>An acquisition plan for a UESC will address project-specific technical objectives and business considerations and identify the milestones in the acquisition process.</w:t>
      </w:r>
      <w:r w:rsidRPr="002D7DC1">
        <w:rPr>
          <w:rFonts w:ascii="Calibri" w:eastAsia="MS Gothic" w:hAnsi="Calibri" w:cs="Calibri"/>
          <w:sz w:val="24"/>
          <w:szCs w:val="24"/>
          <w:vertAlign w:val="superscript"/>
        </w:rPr>
        <w:footnoteReference w:id="1"/>
      </w:r>
      <w:r w:rsidRPr="002D7DC1">
        <w:rPr>
          <w:rFonts w:ascii="Calibri" w:eastAsia="MS Gothic" w:hAnsi="Calibri" w:cs="Calibri"/>
          <w:sz w:val="24"/>
          <w:szCs w:val="24"/>
        </w:rPr>
        <w:t xml:space="preserve"> The CO will also ensure that agency acquisition policies, guidance, and practices are followed. </w:t>
      </w:r>
    </w:p>
    <w:p w14:paraId="20A96675" w14:textId="77777777" w:rsidR="002D7DC1" w:rsidRPr="002D7DC1" w:rsidRDefault="002D7DC1" w:rsidP="002D7DC1">
      <w:pPr>
        <w:spacing w:after="200" w:line="240" w:lineRule="auto"/>
        <w:rPr>
          <w:rFonts w:ascii="Calibri" w:eastAsia="MS Gothic" w:hAnsi="Calibri" w:cs="Calibri"/>
          <w:sz w:val="24"/>
          <w:szCs w:val="24"/>
        </w:rPr>
      </w:pPr>
      <w:r w:rsidRPr="002D7DC1">
        <w:rPr>
          <w:rFonts w:ascii="Calibri" w:eastAsia="MS Gothic" w:hAnsi="Calibri" w:cs="Calibri"/>
          <w:sz w:val="24"/>
          <w:szCs w:val="24"/>
        </w:rPr>
        <w:t xml:space="preserve">As an example, DOE’s </w:t>
      </w:r>
      <w:r w:rsidRPr="002D7DC1">
        <w:rPr>
          <w:rFonts w:ascii="Calibri" w:eastAsia="MS Gothic" w:hAnsi="Calibri" w:cs="Calibri"/>
          <w:i/>
          <w:iCs/>
          <w:sz w:val="24"/>
          <w:szCs w:val="24"/>
        </w:rPr>
        <w:t xml:space="preserve">Guiding Principles of Acquisition Planning </w:t>
      </w:r>
      <w:r w:rsidRPr="002D7DC1">
        <w:rPr>
          <w:rFonts w:ascii="Calibri" w:eastAsia="MS Gothic" w:hAnsi="Calibri" w:cs="Calibri"/>
          <w:sz w:val="24"/>
          <w:szCs w:val="24"/>
        </w:rPr>
        <w:t xml:space="preserve">encourages </w:t>
      </w:r>
    </w:p>
    <w:p w14:paraId="1DCC4DA7" w14:textId="77777777" w:rsidR="002D7DC1" w:rsidRPr="002D7DC1" w:rsidRDefault="002D7DC1" w:rsidP="002D7DC1">
      <w:pPr>
        <w:numPr>
          <w:ilvl w:val="0"/>
          <w:numId w:val="2"/>
        </w:numPr>
        <w:spacing w:after="200" w:line="240" w:lineRule="auto"/>
        <w:contextualSpacing/>
        <w:rPr>
          <w:rFonts w:ascii="Calibri" w:eastAsia="MS Gothic" w:hAnsi="Calibri" w:cs="Calibri"/>
          <w:sz w:val="24"/>
          <w:szCs w:val="24"/>
        </w:rPr>
      </w:pPr>
      <w:r w:rsidRPr="002D7DC1">
        <w:rPr>
          <w:rFonts w:ascii="Calibri" w:eastAsia="MS Gothic" w:hAnsi="Calibri" w:cs="Calibri"/>
          <w:sz w:val="24"/>
          <w:szCs w:val="24"/>
        </w:rPr>
        <w:t>an integrated team approach with representation from all organizations having an interest in the project,</w:t>
      </w:r>
    </w:p>
    <w:p w14:paraId="41CBCD85" w14:textId="77777777" w:rsidR="002D7DC1" w:rsidRPr="002D7DC1" w:rsidRDefault="002D7DC1" w:rsidP="002D7DC1">
      <w:pPr>
        <w:numPr>
          <w:ilvl w:val="0"/>
          <w:numId w:val="2"/>
        </w:numPr>
        <w:spacing w:after="200" w:line="240" w:lineRule="auto"/>
        <w:contextualSpacing/>
        <w:rPr>
          <w:rFonts w:ascii="Calibri" w:eastAsia="MS Gothic" w:hAnsi="Calibri" w:cs="Calibri"/>
          <w:sz w:val="24"/>
          <w:szCs w:val="24"/>
        </w:rPr>
      </w:pPr>
      <w:r w:rsidRPr="002D7DC1">
        <w:rPr>
          <w:rFonts w:ascii="Calibri" w:eastAsia="MS Gothic" w:hAnsi="Calibri" w:cs="Calibri"/>
          <w:sz w:val="24"/>
          <w:szCs w:val="24"/>
        </w:rPr>
        <w:t xml:space="preserve">use of appropriate streamlining </w:t>
      </w:r>
      <w:proofErr w:type="gramStart"/>
      <w:r w:rsidRPr="002D7DC1">
        <w:rPr>
          <w:rFonts w:ascii="Calibri" w:eastAsia="MS Gothic" w:hAnsi="Calibri" w:cs="Calibri"/>
          <w:sz w:val="24"/>
          <w:szCs w:val="24"/>
        </w:rPr>
        <w:t>techniques;</w:t>
      </w:r>
      <w:proofErr w:type="gramEnd"/>
      <w:r w:rsidRPr="002D7DC1">
        <w:rPr>
          <w:rFonts w:ascii="Calibri" w:eastAsia="MS Gothic" w:hAnsi="Calibri" w:cs="Calibri"/>
          <w:sz w:val="24"/>
          <w:szCs w:val="24"/>
        </w:rPr>
        <w:t xml:space="preserve"> compliance with statutory, regulatory, and policy requirements, and </w:t>
      </w:r>
    </w:p>
    <w:p w14:paraId="42983697" w14:textId="77777777" w:rsidR="002D7DC1" w:rsidRPr="002D7DC1" w:rsidRDefault="002D7DC1" w:rsidP="0048231A">
      <w:pPr>
        <w:numPr>
          <w:ilvl w:val="0"/>
          <w:numId w:val="2"/>
        </w:numPr>
        <w:spacing w:after="200" w:line="240" w:lineRule="auto"/>
        <w:rPr>
          <w:rFonts w:ascii="Calibri" w:eastAsia="MS Gothic" w:hAnsi="Calibri" w:cs="Calibri"/>
          <w:sz w:val="24"/>
          <w:szCs w:val="24"/>
        </w:rPr>
      </w:pPr>
      <w:r w:rsidRPr="002D7DC1">
        <w:rPr>
          <w:rFonts w:ascii="Calibri" w:eastAsia="MS Gothic" w:hAnsi="Calibri" w:cs="Calibri"/>
          <w:sz w:val="24"/>
          <w:szCs w:val="24"/>
        </w:rPr>
        <w:t xml:space="preserve">reflecting the mission needs of the program. </w:t>
      </w:r>
    </w:p>
    <w:p w14:paraId="64731F70" w14:textId="77777777" w:rsidR="002D7DC1" w:rsidRPr="002D7DC1" w:rsidRDefault="002D7DC1" w:rsidP="002D7DC1">
      <w:pPr>
        <w:spacing w:after="200" w:line="240" w:lineRule="auto"/>
        <w:rPr>
          <w:rFonts w:ascii="Calibri" w:eastAsia="MS Gothic" w:hAnsi="Calibri" w:cs="Calibri"/>
          <w:sz w:val="24"/>
          <w:szCs w:val="24"/>
        </w:rPr>
      </w:pPr>
      <w:r w:rsidRPr="002D7DC1">
        <w:rPr>
          <w:rFonts w:ascii="Calibri" w:eastAsia="MS Gothic" w:hAnsi="Calibri" w:cs="Calibri"/>
          <w:sz w:val="24"/>
          <w:szCs w:val="24"/>
        </w:rPr>
        <w:t>DOE’s Acquisition Guide allows for the submission of a utility procurement plan, the functional equivalent of an acquisition plan for ECMs or demand-response services from the serving utility.  Therefore, DOE will satisfy its FAR Subpart 7 (Acquisition Planning) requirement for acquisition planning with an approved utility procurement plan.</w:t>
      </w:r>
      <w:r w:rsidRPr="002D7DC1">
        <w:rPr>
          <w:rFonts w:ascii="Calibri" w:eastAsia="MS Gothic" w:hAnsi="Calibri" w:cs="Calibri"/>
          <w:sz w:val="24"/>
          <w:szCs w:val="24"/>
          <w:vertAlign w:val="superscript"/>
        </w:rPr>
        <w:footnoteReference w:id="2"/>
      </w:r>
    </w:p>
    <w:p w14:paraId="2F89EAB3" w14:textId="77777777" w:rsidR="002D7DC1" w:rsidRPr="002D7DC1" w:rsidRDefault="002D7DC1" w:rsidP="002D7DC1">
      <w:pPr>
        <w:spacing w:after="200" w:line="240" w:lineRule="auto"/>
        <w:rPr>
          <w:rFonts w:ascii="Calibri" w:eastAsia="MS Gothic" w:hAnsi="Calibri" w:cs="Calibri"/>
          <w:sz w:val="24"/>
          <w:szCs w:val="24"/>
        </w:rPr>
      </w:pPr>
      <w:r w:rsidRPr="002D7DC1">
        <w:rPr>
          <w:rFonts w:ascii="Calibri" w:eastAsia="MS Gothic" w:hAnsi="Calibri" w:cs="Calibri"/>
          <w:sz w:val="24"/>
          <w:szCs w:val="24"/>
        </w:rPr>
        <w:t xml:space="preserve">A </w:t>
      </w:r>
      <w:r w:rsidRPr="002D7DC1">
        <w:rPr>
          <w:rFonts w:ascii="Calibri" w:eastAsia="MS Gothic" w:hAnsi="Calibri" w:cs="Calibri"/>
          <w:i/>
          <w:sz w:val="24"/>
          <w:szCs w:val="24"/>
        </w:rPr>
        <w:t>Limited Acquisition Plan</w:t>
      </w:r>
      <w:r w:rsidRPr="002D7DC1">
        <w:rPr>
          <w:rFonts w:ascii="Calibri" w:eastAsia="MS Gothic" w:hAnsi="Calibri" w:cs="Calibri"/>
          <w:sz w:val="24"/>
          <w:szCs w:val="24"/>
        </w:rPr>
        <w:t xml:space="preserve"> template is provided on the following pages, and a sample UESC-specific acquisition plan is available on request.</w:t>
      </w:r>
    </w:p>
    <w:p w14:paraId="58FD94CA" w14:textId="77777777" w:rsidR="002D7DC1" w:rsidRPr="002D7DC1" w:rsidRDefault="002D7DC1" w:rsidP="002D7DC1">
      <w:pPr>
        <w:spacing w:after="200" w:line="276" w:lineRule="auto"/>
        <w:rPr>
          <w:rFonts w:ascii="Cambria" w:eastAsia="MS Gothic" w:hAnsi="Cambria" w:cs="Times New Roman"/>
        </w:rPr>
      </w:pPr>
    </w:p>
    <w:p w14:paraId="1341F954" w14:textId="77777777" w:rsidR="002D7DC1" w:rsidRPr="002D7DC1" w:rsidRDefault="002D7DC1" w:rsidP="002D7DC1">
      <w:pPr>
        <w:spacing w:after="200" w:line="276" w:lineRule="auto"/>
        <w:rPr>
          <w:rFonts w:ascii="Cambria" w:eastAsia="MS Gothic" w:hAnsi="Cambria" w:cs="Times New Roman"/>
        </w:rPr>
      </w:pPr>
    </w:p>
    <w:p w14:paraId="6506CD3A" w14:textId="77777777" w:rsidR="002D7DC1" w:rsidRPr="002D7DC1" w:rsidRDefault="002D7DC1" w:rsidP="002D7DC1">
      <w:pPr>
        <w:spacing w:after="200" w:line="276" w:lineRule="auto"/>
        <w:rPr>
          <w:rFonts w:ascii="Cambria" w:eastAsia="MS Gothic" w:hAnsi="Cambria" w:cs="Times New Roman"/>
        </w:rPr>
      </w:pPr>
    </w:p>
    <w:p w14:paraId="50FC0F5F" w14:textId="77777777" w:rsidR="002D7DC1" w:rsidRPr="002D7DC1" w:rsidRDefault="002D7DC1" w:rsidP="002D7DC1">
      <w:pPr>
        <w:spacing w:after="200" w:line="276" w:lineRule="auto"/>
        <w:rPr>
          <w:rFonts w:ascii="Cambria" w:eastAsia="MS Gothic" w:hAnsi="Cambria" w:cs="Times New Roman"/>
        </w:rPr>
      </w:pPr>
    </w:p>
    <w:p w14:paraId="70E69F87" w14:textId="77777777" w:rsidR="002D7DC1" w:rsidRPr="002D7DC1" w:rsidRDefault="002D7DC1" w:rsidP="002D7DC1">
      <w:pPr>
        <w:spacing w:after="200" w:line="276" w:lineRule="auto"/>
        <w:rPr>
          <w:rFonts w:ascii="Cambria" w:eastAsia="MS Gothic" w:hAnsi="Cambria" w:cs="Times New Roman"/>
        </w:rPr>
      </w:pPr>
    </w:p>
    <w:p w14:paraId="5A82ED16" w14:textId="77777777" w:rsidR="002D7DC1" w:rsidRPr="002D7DC1" w:rsidRDefault="002D7DC1" w:rsidP="002D7DC1">
      <w:pPr>
        <w:spacing w:after="200" w:line="276" w:lineRule="auto"/>
        <w:rPr>
          <w:rFonts w:ascii="Cambria" w:eastAsia="MS Gothic" w:hAnsi="Cambria" w:cs="Times New Roman"/>
        </w:rPr>
      </w:pPr>
    </w:p>
    <w:p w14:paraId="6BCE4652" w14:textId="77777777" w:rsidR="002D7DC1" w:rsidRPr="002D7DC1" w:rsidRDefault="002D7DC1" w:rsidP="002D7DC1">
      <w:pPr>
        <w:spacing w:after="200" w:line="276" w:lineRule="auto"/>
        <w:rPr>
          <w:rFonts w:ascii="Cambria" w:eastAsia="MS Gothic" w:hAnsi="Cambria" w:cs="Times New Roman"/>
        </w:rPr>
      </w:pPr>
    </w:p>
    <w:p w14:paraId="636CB61E" w14:textId="77777777" w:rsidR="002D7DC1" w:rsidRPr="002D7DC1" w:rsidRDefault="002D7DC1" w:rsidP="002D7DC1">
      <w:pPr>
        <w:spacing w:after="200" w:line="276" w:lineRule="auto"/>
        <w:rPr>
          <w:rFonts w:ascii="Cambria" w:eastAsia="MS Gothic" w:hAnsi="Cambria" w:cs="Times New Roman"/>
        </w:rPr>
      </w:pPr>
    </w:p>
    <w:p w14:paraId="5C938054" w14:textId="77777777" w:rsidR="002D7DC1" w:rsidRPr="002D7DC1" w:rsidRDefault="002D7DC1" w:rsidP="002D7DC1">
      <w:pPr>
        <w:spacing w:after="200" w:line="276" w:lineRule="auto"/>
        <w:rPr>
          <w:rFonts w:ascii="Cambria" w:eastAsia="MS Gothic" w:hAnsi="Cambria" w:cs="Times New Roman"/>
        </w:rPr>
      </w:pPr>
    </w:p>
    <w:p w14:paraId="21AEF1C8" w14:textId="77777777" w:rsidR="002D7DC1" w:rsidRPr="002D7DC1" w:rsidRDefault="002D7DC1" w:rsidP="002D7DC1">
      <w:pPr>
        <w:spacing w:after="200" w:line="276" w:lineRule="auto"/>
        <w:rPr>
          <w:rFonts w:ascii="Cambria" w:eastAsia="MS Gothic" w:hAnsi="Cambria" w:cs="Times New Roman"/>
        </w:rPr>
      </w:pPr>
    </w:p>
    <w:p w14:paraId="4F7E4246" w14:textId="77777777" w:rsidR="002D7DC1" w:rsidRPr="002D7DC1" w:rsidRDefault="002D7DC1" w:rsidP="002D7DC1">
      <w:pPr>
        <w:spacing w:after="200" w:line="276" w:lineRule="auto"/>
        <w:rPr>
          <w:rFonts w:ascii="Cambria" w:eastAsia="MS Gothic" w:hAnsi="Cambria" w:cs="Times New Roman"/>
        </w:rPr>
      </w:pPr>
    </w:p>
    <w:p w14:paraId="39C14F3F" w14:textId="77777777" w:rsidR="002D7DC1" w:rsidRPr="002D7DC1" w:rsidRDefault="002D7DC1" w:rsidP="002D7DC1">
      <w:pPr>
        <w:spacing w:after="200" w:line="276" w:lineRule="auto"/>
        <w:rPr>
          <w:rFonts w:ascii="Cambria" w:eastAsia="MS Gothic" w:hAnsi="Cambria" w:cs="Times New Roman"/>
        </w:rPr>
      </w:pPr>
    </w:p>
    <w:p w14:paraId="4809F93B" w14:textId="77777777" w:rsidR="002D7DC1" w:rsidRPr="002D7DC1" w:rsidRDefault="002D7DC1" w:rsidP="002D7DC1">
      <w:pPr>
        <w:pBdr>
          <w:top w:val="single" w:sz="4" w:space="1" w:color="auto"/>
          <w:bottom w:val="single" w:sz="4" w:space="1" w:color="auto"/>
        </w:pBdr>
        <w:shd w:val="solid" w:color="DBE5F1" w:fill="auto"/>
        <w:spacing w:after="0" w:line="240" w:lineRule="auto"/>
        <w:jc w:val="center"/>
        <w:rPr>
          <w:rFonts w:ascii="Calibri" w:eastAsia="Times New Roman" w:hAnsi="Calibri" w:cs="Calibri"/>
          <w:b/>
          <w:sz w:val="24"/>
        </w:rPr>
      </w:pPr>
      <w:r w:rsidRPr="002D7DC1">
        <w:rPr>
          <w:rFonts w:ascii="Calibri" w:eastAsia="Times New Roman" w:hAnsi="Calibri" w:cs="Calibri"/>
          <w:b/>
          <w:sz w:val="24"/>
        </w:rPr>
        <w:lastRenderedPageBreak/>
        <w:t xml:space="preserve">Limited Acquisition Plan </w:t>
      </w:r>
      <w:r w:rsidRPr="002D7DC1">
        <w:rPr>
          <w:rFonts w:ascii="Calibri" w:eastAsia="Times New Roman" w:hAnsi="Calibri" w:cs="Calibri"/>
          <w:b/>
          <w:sz w:val="24"/>
        </w:rPr>
        <w:br/>
        <w:t>Template</w:t>
      </w:r>
    </w:p>
    <w:p w14:paraId="41AB2200" w14:textId="77777777" w:rsidR="002D7DC1" w:rsidRPr="002D7DC1" w:rsidRDefault="002D7DC1" w:rsidP="002D7DC1">
      <w:pPr>
        <w:spacing w:after="0" w:line="240" w:lineRule="auto"/>
        <w:rPr>
          <w:rFonts w:ascii="Cambria" w:eastAsia="Times New Roman" w:hAnsi="Cambria" w:cs="Arial"/>
        </w:rPr>
      </w:pPr>
    </w:p>
    <w:p w14:paraId="5D444479" w14:textId="77777777" w:rsidR="002D7DC1" w:rsidRPr="002D7DC1" w:rsidRDefault="002D7DC1" w:rsidP="002D7DC1">
      <w:pPr>
        <w:spacing w:after="0" w:line="240" w:lineRule="auto"/>
        <w:rPr>
          <w:rFonts w:ascii="Calibri" w:eastAsia="Times New Roman" w:hAnsi="Calibri" w:cs="Calibri"/>
        </w:rPr>
      </w:pPr>
      <w:r w:rsidRPr="002D7DC1">
        <w:rPr>
          <w:rFonts w:ascii="Calibri" w:eastAsia="Times New Roman" w:hAnsi="Calibri" w:cs="Calibri"/>
        </w:rPr>
        <w:t xml:space="preserve">PROJECT TITLE: </w:t>
      </w:r>
    </w:p>
    <w:p w14:paraId="1F03B412" w14:textId="77777777" w:rsidR="002D7DC1" w:rsidRPr="002D7DC1" w:rsidRDefault="002D7DC1" w:rsidP="002D7DC1">
      <w:pPr>
        <w:spacing w:after="0" w:line="240" w:lineRule="auto"/>
        <w:rPr>
          <w:rFonts w:ascii="Calibri" w:eastAsia="Times New Roman" w:hAnsi="Calibri" w:cs="Calibri"/>
        </w:rPr>
      </w:pPr>
      <w:r w:rsidRPr="002D7DC1">
        <w:rPr>
          <w:rFonts w:ascii="Calibri" w:eastAsia="Times New Roman" w:hAnsi="Calibri" w:cs="Calibri"/>
        </w:rPr>
        <w:t xml:space="preserve">LOCATION: </w:t>
      </w:r>
    </w:p>
    <w:p w14:paraId="6C1FCF68" w14:textId="77777777" w:rsidR="002D7DC1" w:rsidRPr="002D7DC1" w:rsidRDefault="002D7DC1" w:rsidP="002D7DC1">
      <w:pPr>
        <w:spacing w:after="0" w:line="240" w:lineRule="auto"/>
        <w:rPr>
          <w:rFonts w:ascii="Calibri" w:eastAsia="Times New Roman" w:hAnsi="Calibri" w:cs="Calibri"/>
        </w:rPr>
      </w:pPr>
      <w:r w:rsidRPr="002D7DC1">
        <w:rPr>
          <w:rFonts w:ascii="Calibri" w:eastAsia="Times New Roman" w:hAnsi="Calibri" w:cs="Calibri"/>
        </w:rPr>
        <w:t>SOLICITATION NO.:</w:t>
      </w:r>
    </w:p>
    <w:p w14:paraId="1B64C3D1" w14:textId="77777777" w:rsidR="002D7DC1" w:rsidRPr="002D7DC1" w:rsidRDefault="002D7DC1" w:rsidP="002D7DC1">
      <w:pPr>
        <w:spacing w:after="0" w:line="240" w:lineRule="auto"/>
        <w:rPr>
          <w:rFonts w:ascii="Calibri" w:eastAsia="Times New Roman" w:hAnsi="Calibri" w:cs="Calibri"/>
        </w:rPr>
      </w:pPr>
    </w:p>
    <w:p w14:paraId="03B8E64C" w14:textId="77777777" w:rsidR="002D7DC1" w:rsidRPr="002D7DC1" w:rsidRDefault="002D7DC1" w:rsidP="002D7DC1">
      <w:pPr>
        <w:numPr>
          <w:ilvl w:val="0"/>
          <w:numId w:val="1"/>
        </w:numPr>
        <w:spacing w:after="0" w:line="240" w:lineRule="auto"/>
        <w:rPr>
          <w:rFonts w:ascii="Calibri" w:eastAsia="Times New Roman" w:hAnsi="Calibri" w:cs="Calibri"/>
        </w:rPr>
      </w:pPr>
      <w:r w:rsidRPr="002D7DC1">
        <w:rPr>
          <w:rFonts w:ascii="Calibri" w:eastAsia="Times New Roman" w:hAnsi="Calibri" w:cs="Calibri"/>
        </w:rPr>
        <w:t xml:space="preserve">Acquisition Background and Objectives </w:t>
      </w:r>
    </w:p>
    <w:p w14:paraId="67679C04" w14:textId="77777777" w:rsidR="002D7DC1" w:rsidRPr="002D7DC1" w:rsidRDefault="002D7DC1" w:rsidP="002D7DC1">
      <w:pPr>
        <w:spacing w:after="0" w:line="240" w:lineRule="auto"/>
        <w:rPr>
          <w:rFonts w:ascii="Calibri" w:eastAsia="Times New Roman" w:hAnsi="Calibri" w:cs="Calibri"/>
        </w:rPr>
      </w:pPr>
    </w:p>
    <w:p w14:paraId="0CD93E51" w14:textId="77777777" w:rsidR="002D7DC1" w:rsidRPr="002D7DC1" w:rsidRDefault="002D7DC1" w:rsidP="002D7DC1">
      <w:pPr>
        <w:numPr>
          <w:ilvl w:val="1"/>
          <w:numId w:val="1"/>
        </w:numPr>
        <w:spacing w:after="0" w:line="240" w:lineRule="auto"/>
        <w:ind w:left="1080"/>
        <w:rPr>
          <w:rFonts w:ascii="Calibri" w:eastAsia="Times New Roman" w:hAnsi="Calibri" w:cs="Calibri"/>
        </w:rPr>
      </w:pPr>
      <w:r w:rsidRPr="002D7DC1">
        <w:rPr>
          <w:rFonts w:ascii="Calibri" w:eastAsia="Times New Roman" w:hAnsi="Calibri" w:cs="Calibri"/>
        </w:rPr>
        <w:t>Statement of Need</w:t>
      </w:r>
    </w:p>
    <w:p w14:paraId="05385C62" w14:textId="77777777" w:rsidR="002D7DC1" w:rsidRPr="002D7DC1" w:rsidRDefault="002D7DC1" w:rsidP="002D7DC1">
      <w:pPr>
        <w:spacing w:after="0" w:line="240" w:lineRule="auto"/>
        <w:rPr>
          <w:rFonts w:ascii="Calibri" w:eastAsia="Times New Roman" w:hAnsi="Calibri" w:cs="Calibri"/>
        </w:rPr>
      </w:pPr>
    </w:p>
    <w:p w14:paraId="5E3CBC7E" w14:textId="77777777" w:rsidR="002D7DC1" w:rsidRPr="002D7DC1" w:rsidRDefault="002D7DC1" w:rsidP="002D7DC1">
      <w:pPr>
        <w:spacing w:after="0" w:line="240" w:lineRule="auto"/>
        <w:ind w:left="720"/>
        <w:rPr>
          <w:rFonts w:ascii="Calibri" w:eastAsia="Times New Roman" w:hAnsi="Calibri" w:cs="Calibri"/>
        </w:rPr>
      </w:pPr>
      <w:r w:rsidRPr="002D7DC1">
        <w:rPr>
          <w:rFonts w:ascii="Calibri" w:eastAsia="Times New Roman" w:hAnsi="Calibri" w:cs="Calibri"/>
        </w:rPr>
        <w:t>In accordance with Section 152 of the Energy Policy Act of 1992 (EPACT), Public Law No. 102-486, 42 USC 8256 (c) Utility Incentive Programs:</w:t>
      </w:r>
    </w:p>
    <w:p w14:paraId="5B182402" w14:textId="77777777" w:rsidR="002D7DC1" w:rsidRPr="002D7DC1" w:rsidRDefault="002D7DC1" w:rsidP="002D7DC1">
      <w:pPr>
        <w:spacing w:after="0" w:line="240" w:lineRule="auto"/>
        <w:ind w:left="720"/>
        <w:rPr>
          <w:rFonts w:ascii="Calibri" w:eastAsia="Times New Roman" w:hAnsi="Calibri" w:cs="Calibri"/>
        </w:rPr>
      </w:pPr>
    </w:p>
    <w:p w14:paraId="482A52B1" w14:textId="77777777" w:rsidR="002D7DC1" w:rsidRPr="002D7DC1" w:rsidRDefault="002D7DC1" w:rsidP="002D7DC1">
      <w:pPr>
        <w:spacing w:after="0" w:line="240" w:lineRule="auto"/>
        <w:ind w:left="1080"/>
        <w:rPr>
          <w:rFonts w:ascii="Calibri" w:eastAsia="Times New Roman" w:hAnsi="Calibri" w:cs="Calibri"/>
        </w:rPr>
      </w:pPr>
      <w:r w:rsidRPr="002D7DC1">
        <w:rPr>
          <w:rFonts w:ascii="Calibri" w:eastAsia="Times New Roman" w:hAnsi="Calibri" w:cs="Calibri"/>
        </w:rPr>
        <w:t>(1) Agencies are authorized and encouraged to participate in programs to increase energy efficiency and for water conservation or the management of electricity demand conducted by gas, water, or electric utilities and generally available to customers of such utilities.</w:t>
      </w:r>
    </w:p>
    <w:p w14:paraId="1AB334B5" w14:textId="77777777" w:rsidR="002D7DC1" w:rsidRPr="002D7DC1" w:rsidRDefault="002D7DC1" w:rsidP="002D7DC1">
      <w:pPr>
        <w:spacing w:after="0" w:line="240" w:lineRule="auto"/>
        <w:ind w:left="1080"/>
        <w:rPr>
          <w:rFonts w:ascii="Calibri" w:eastAsia="Times New Roman" w:hAnsi="Calibri" w:cs="Calibri"/>
        </w:rPr>
      </w:pPr>
      <w:r w:rsidRPr="002D7DC1">
        <w:rPr>
          <w:rFonts w:ascii="Calibri" w:eastAsia="Times New Roman" w:hAnsi="Calibri" w:cs="Calibri"/>
        </w:rPr>
        <w:t>(2) Each agency may accept any financial incentive, goods, or services generally available from any such utility, to increase energy efficiency or to conserve water or manage electricity demand.</w:t>
      </w:r>
    </w:p>
    <w:p w14:paraId="67F9C683" w14:textId="77777777" w:rsidR="002D7DC1" w:rsidRPr="002D7DC1" w:rsidRDefault="002D7DC1" w:rsidP="002D7DC1">
      <w:pPr>
        <w:spacing w:after="0" w:line="240" w:lineRule="auto"/>
        <w:ind w:left="1080"/>
        <w:rPr>
          <w:rFonts w:ascii="Calibri" w:eastAsia="Times New Roman" w:hAnsi="Calibri" w:cs="Calibri"/>
        </w:rPr>
      </w:pPr>
      <w:r w:rsidRPr="002D7DC1">
        <w:rPr>
          <w:rFonts w:ascii="Calibri" w:eastAsia="Times New Roman" w:hAnsi="Calibri" w:cs="Calibri"/>
        </w:rPr>
        <w:t xml:space="preserve">(3) Each agency is encouraged to </w:t>
      </w:r>
      <w:proofErr w:type="gramStart"/>
      <w:r w:rsidRPr="002D7DC1">
        <w:rPr>
          <w:rFonts w:ascii="Calibri" w:eastAsia="Times New Roman" w:hAnsi="Calibri" w:cs="Calibri"/>
        </w:rPr>
        <w:t>enter into</w:t>
      </w:r>
      <w:proofErr w:type="gramEnd"/>
      <w:r w:rsidRPr="002D7DC1">
        <w:rPr>
          <w:rFonts w:ascii="Calibri" w:eastAsia="Times New Roman" w:hAnsi="Calibri" w:cs="Calibri"/>
        </w:rPr>
        <w:t xml:space="preserve"> negotiations with electric, water, and gas utilities to design cost-effective demand management and conservation incentive programs to address the unique needs of facilities utilized by such agency.</w:t>
      </w:r>
    </w:p>
    <w:p w14:paraId="744189B8" w14:textId="77777777" w:rsidR="002D7DC1" w:rsidRPr="002D7DC1" w:rsidRDefault="002D7DC1" w:rsidP="002D7DC1">
      <w:pPr>
        <w:spacing w:after="0" w:line="240" w:lineRule="auto"/>
        <w:ind w:left="1080"/>
        <w:rPr>
          <w:rFonts w:ascii="Calibri" w:eastAsia="Times New Roman" w:hAnsi="Calibri" w:cs="Calibri"/>
        </w:rPr>
      </w:pPr>
      <w:r w:rsidRPr="002D7DC1">
        <w:rPr>
          <w:rFonts w:ascii="Calibri" w:eastAsia="Times New Roman" w:hAnsi="Calibri" w:cs="Calibri"/>
        </w:rPr>
        <w:t>(4) If an agency satisfies the criteria which generally apply to other customers of a utility incentive program, such agency may not be denied collection of rebates or other incentives.</w:t>
      </w:r>
    </w:p>
    <w:p w14:paraId="114D5AE6" w14:textId="77777777" w:rsidR="002D7DC1" w:rsidRPr="002D7DC1" w:rsidRDefault="002D7DC1" w:rsidP="002D7DC1">
      <w:pPr>
        <w:spacing w:after="0" w:line="240" w:lineRule="auto"/>
        <w:rPr>
          <w:rFonts w:ascii="Calibri" w:eastAsia="Times New Roman" w:hAnsi="Calibri" w:cs="Calibri"/>
        </w:rPr>
      </w:pPr>
    </w:p>
    <w:p w14:paraId="5FA4D131" w14:textId="77777777" w:rsidR="002D7DC1" w:rsidRPr="002D7DC1" w:rsidRDefault="002D7DC1" w:rsidP="002D7DC1">
      <w:pPr>
        <w:spacing w:after="0" w:line="240" w:lineRule="auto"/>
        <w:ind w:left="720"/>
        <w:rPr>
          <w:rFonts w:ascii="Calibri" w:eastAsia="Times New Roman" w:hAnsi="Calibri" w:cs="Calibri"/>
        </w:rPr>
      </w:pPr>
      <w:r w:rsidRPr="002D7DC1">
        <w:rPr>
          <w:rFonts w:ascii="Calibri" w:eastAsia="Times New Roman" w:hAnsi="Calibri" w:cs="Calibri"/>
        </w:rPr>
        <w:t xml:space="preserve">The   </w:t>
      </w:r>
      <w:proofErr w:type="gramStart"/>
      <w:r w:rsidRPr="002D7DC1">
        <w:rPr>
          <w:rFonts w:ascii="Calibri" w:eastAsia="Times New Roman" w:hAnsi="Calibri" w:cs="Calibri"/>
          <w:i/>
        </w:rPr>
        <w:t>Agency</w:t>
      </w:r>
      <w:r w:rsidRPr="002D7DC1">
        <w:rPr>
          <w:rFonts w:ascii="Calibri" w:eastAsia="Times New Roman" w:hAnsi="Calibri" w:cs="Calibri"/>
        </w:rPr>
        <w:t xml:space="preserve">  was</w:t>
      </w:r>
      <w:proofErr w:type="gramEnd"/>
      <w:r w:rsidRPr="002D7DC1">
        <w:rPr>
          <w:rFonts w:ascii="Calibri" w:eastAsia="Times New Roman" w:hAnsi="Calibri" w:cs="Calibri"/>
        </w:rPr>
        <w:t xml:space="preserve"> given the authority to procure utility energy management services to reduce energy and water consumption and manage electricity demand directly from its gas, water, or electric utility supplier. The Federal Acquisition Regulations (FAR) Part 41 dictates how utilities will be procured.  </w:t>
      </w:r>
    </w:p>
    <w:p w14:paraId="50FA2203" w14:textId="77777777" w:rsidR="002D7DC1" w:rsidRPr="002D7DC1" w:rsidRDefault="002D7DC1" w:rsidP="002D7DC1">
      <w:pPr>
        <w:spacing w:after="0" w:line="240" w:lineRule="auto"/>
        <w:rPr>
          <w:rFonts w:ascii="Calibri" w:eastAsia="Times New Roman" w:hAnsi="Calibri" w:cs="Calibri"/>
        </w:rPr>
      </w:pPr>
    </w:p>
    <w:p w14:paraId="26F7A56F" w14:textId="77777777" w:rsidR="002D7DC1" w:rsidRPr="002D7DC1" w:rsidRDefault="002D7DC1" w:rsidP="002D7DC1">
      <w:pPr>
        <w:numPr>
          <w:ilvl w:val="1"/>
          <w:numId w:val="1"/>
        </w:numPr>
        <w:spacing w:after="0" w:line="240" w:lineRule="auto"/>
        <w:ind w:left="1080"/>
        <w:rPr>
          <w:rFonts w:ascii="Calibri" w:eastAsia="Times New Roman" w:hAnsi="Calibri" w:cs="Calibri"/>
        </w:rPr>
      </w:pPr>
      <w:r w:rsidRPr="002D7DC1">
        <w:rPr>
          <w:rFonts w:ascii="Calibri" w:eastAsia="Times New Roman" w:hAnsi="Calibri" w:cs="Calibri"/>
        </w:rPr>
        <w:t>Applicable Conditions</w:t>
      </w:r>
    </w:p>
    <w:p w14:paraId="05924CB9" w14:textId="77777777" w:rsidR="002D7DC1" w:rsidRPr="002D7DC1" w:rsidRDefault="002D7DC1" w:rsidP="002D7DC1">
      <w:pPr>
        <w:numPr>
          <w:ilvl w:val="1"/>
          <w:numId w:val="1"/>
        </w:numPr>
        <w:spacing w:after="0" w:line="240" w:lineRule="auto"/>
        <w:ind w:left="1080"/>
        <w:rPr>
          <w:rFonts w:ascii="Calibri" w:eastAsia="Times New Roman" w:hAnsi="Calibri" w:cs="Calibri"/>
        </w:rPr>
      </w:pPr>
      <w:r w:rsidRPr="002D7DC1">
        <w:rPr>
          <w:rFonts w:ascii="Calibri" w:eastAsia="Times New Roman" w:hAnsi="Calibri" w:cs="Calibri"/>
        </w:rPr>
        <w:t>Cost</w:t>
      </w:r>
    </w:p>
    <w:p w14:paraId="58960DED" w14:textId="77777777" w:rsidR="002D7DC1" w:rsidRPr="002D7DC1" w:rsidRDefault="002D7DC1" w:rsidP="002D7DC1">
      <w:pPr>
        <w:numPr>
          <w:ilvl w:val="1"/>
          <w:numId w:val="1"/>
        </w:numPr>
        <w:spacing w:after="0" w:line="240" w:lineRule="auto"/>
        <w:ind w:left="1080"/>
        <w:rPr>
          <w:rFonts w:ascii="Calibri" w:eastAsia="Times New Roman" w:hAnsi="Calibri" w:cs="Calibri"/>
        </w:rPr>
      </w:pPr>
      <w:r w:rsidRPr="002D7DC1">
        <w:rPr>
          <w:rFonts w:ascii="Calibri" w:eastAsia="Times New Roman" w:hAnsi="Calibri" w:cs="Calibri"/>
        </w:rPr>
        <w:t>Capabilities</w:t>
      </w:r>
    </w:p>
    <w:p w14:paraId="0FA12A32" w14:textId="77777777" w:rsidR="002D7DC1" w:rsidRPr="002D7DC1" w:rsidRDefault="002D7DC1" w:rsidP="002D7DC1">
      <w:pPr>
        <w:numPr>
          <w:ilvl w:val="1"/>
          <w:numId w:val="1"/>
        </w:numPr>
        <w:spacing w:after="0" w:line="240" w:lineRule="auto"/>
        <w:ind w:left="1080"/>
        <w:rPr>
          <w:rFonts w:ascii="Calibri" w:eastAsia="Times New Roman" w:hAnsi="Calibri" w:cs="Calibri"/>
        </w:rPr>
      </w:pPr>
      <w:r w:rsidRPr="002D7DC1">
        <w:rPr>
          <w:rFonts w:ascii="Calibri" w:eastAsia="Times New Roman" w:hAnsi="Calibri" w:cs="Calibri"/>
        </w:rPr>
        <w:t>Delivery/performance period Requirements</w:t>
      </w:r>
    </w:p>
    <w:p w14:paraId="34DC85A0" w14:textId="77777777" w:rsidR="002D7DC1" w:rsidRPr="002D7DC1" w:rsidRDefault="002D7DC1" w:rsidP="002D7DC1">
      <w:pPr>
        <w:numPr>
          <w:ilvl w:val="1"/>
          <w:numId w:val="1"/>
        </w:numPr>
        <w:spacing w:after="0" w:line="240" w:lineRule="auto"/>
        <w:ind w:left="1080"/>
        <w:rPr>
          <w:rFonts w:ascii="Calibri" w:eastAsia="Times New Roman" w:hAnsi="Calibri" w:cs="Calibri"/>
        </w:rPr>
      </w:pPr>
      <w:r w:rsidRPr="002D7DC1">
        <w:rPr>
          <w:rFonts w:ascii="Calibri" w:eastAsia="Times New Roman" w:hAnsi="Calibri" w:cs="Calibri"/>
        </w:rPr>
        <w:t>Trade-Offs</w:t>
      </w:r>
    </w:p>
    <w:p w14:paraId="0AFF0D37" w14:textId="77777777" w:rsidR="002D7DC1" w:rsidRPr="002D7DC1" w:rsidRDefault="002D7DC1" w:rsidP="002D7DC1">
      <w:pPr>
        <w:numPr>
          <w:ilvl w:val="1"/>
          <w:numId w:val="1"/>
        </w:numPr>
        <w:spacing w:after="0" w:line="240" w:lineRule="auto"/>
        <w:ind w:left="1080"/>
        <w:rPr>
          <w:rFonts w:ascii="Calibri" w:eastAsia="Times New Roman" w:hAnsi="Calibri" w:cs="Calibri"/>
        </w:rPr>
      </w:pPr>
      <w:r w:rsidRPr="002D7DC1">
        <w:rPr>
          <w:rFonts w:ascii="Calibri" w:eastAsia="Times New Roman" w:hAnsi="Calibri" w:cs="Calibri"/>
        </w:rPr>
        <w:t>Risks</w:t>
      </w:r>
    </w:p>
    <w:p w14:paraId="75AAB265" w14:textId="77777777" w:rsidR="002D7DC1" w:rsidRPr="002D7DC1" w:rsidRDefault="002D7DC1" w:rsidP="002D7DC1">
      <w:pPr>
        <w:numPr>
          <w:ilvl w:val="1"/>
          <w:numId w:val="1"/>
        </w:numPr>
        <w:spacing w:after="0" w:line="240" w:lineRule="auto"/>
        <w:ind w:left="1080"/>
        <w:rPr>
          <w:rFonts w:ascii="Calibri" w:eastAsia="Times New Roman" w:hAnsi="Calibri" w:cs="Calibri"/>
        </w:rPr>
      </w:pPr>
      <w:r w:rsidRPr="002D7DC1">
        <w:rPr>
          <w:rFonts w:ascii="Calibri" w:eastAsia="Times New Roman" w:hAnsi="Calibri" w:cs="Calibri"/>
        </w:rPr>
        <w:t>Acquisition Streamlining</w:t>
      </w:r>
    </w:p>
    <w:p w14:paraId="308ACE78" w14:textId="77777777" w:rsidR="002D7DC1" w:rsidRPr="002D7DC1" w:rsidRDefault="002D7DC1" w:rsidP="002D7DC1">
      <w:pPr>
        <w:spacing w:after="0" w:line="240" w:lineRule="auto"/>
        <w:rPr>
          <w:rFonts w:ascii="Calibri" w:eastAsia="Times New Roman" w:hAnsi="Calibri" w:cs="Calibri"/>
        </w:rPr>
      </w:pPr>
    </w:p>
    <w:p w14:paraId="581F9C25" w14:textId="77777777" w:rsidR="002D7DC1" w:rsidRPr="002D7DC1" w:rsidRDefault="002D7DC1" w:rsidP="002D7DC1">
      <w:pPr>
        <w:numPr>
          <w:ilvl w:val="0"/>
          <w:numId w:val="1"/>
        </w:numPr>
        <w:spacing w:after="0" w:line="240" w:lineRule="auto"/>
        <w:rPr>
          <w:rFonts w:ascii="Calibri" w:eastAsia="Times New Roman" w:hAnsi="Calibri" w:cs="Calibri"/>
        </w:rPr>
      </w:pPr>
      <w:r w:rsidRPr="002D7DC1">
        <w:rPr>
          <w:rFonts w:ascii="Calibri" w:eastAsia="Times New Roman" w:hAnsi="Calibri" w:cs="Calibri"/>
        </w:rPr>
        <w:t>Plan of Action</w:t>
      </w:r>
    </w:p>
    <w:p w14:paraId="4FB62D61" w14:textId="77777777" w:rsidR="002D7DC1" w:rsidRPr="002D7DC1" w:rsidRDefault="002D7DC1" w:rsidP="002D7DC1">
      <w:pPr>
        <w:spacing w:after="0" w:line="240" w:lineRule="auto"/>
        <w:ind w:left="1080"/>
        <w:rPr>
          <w:rFonts w:ascii="Calibri" w:eastAsia="Times New Roman" w:hAnsi="Calibri" w:cs="Calibri"/>
        </w:rPr>
      </w:pPr>
    </w:p>
    <w:p w14:paraId="1AF7B855" w14:textId="77777777" w:rsidR="002D7DC1" w:rsidRPr="002D7DC1" w:rsidRDefault="002D7DC1" w:rsidP="002D7DC1">
      <w:pPr>
        <w:numPr>
          <w:ilvl w:val="1"/>
          <w:numId w:val="1"/>
        </w:numPr>
        <w:spacing w:after="0" w:line="240" w:lineRule="auto"/>
        <w:ind w:left="1080"/>
        <w:rPr>
          <w:rFonts w:ascii="Calibri" w:eastAsia="Times New Roman" w:hAnsi="Calibri" w:cs="Calibri"/>
        </w:rPr>
      </w:pPr>
      <w:r w:rsidRPr="002D7DC1">
        <w:rPr>
          <w:rFonts w:ascii="Calibri" w:eastAsia="Times New Roman" w:hAnsi="Calibri" w:cs="Calibri"/>
        </w:rPr>
        <w:t xml:space="preserve">Sources  </w:t>
      </w:r>
    </w:p>
    <w:p w14:paraId="2C676368" w14:textId="77777777" w:rsidR="002D7DC1" w:rsidRPr="002D7DC1" w:rsidRDefault="002D7DC1" w:rsidP="002D7DC1">
      <w:pPr>
        <w:numPr>
          <w:ilvl w:val="1"/>
          <w:numId w:val="1"/>
        </w:numPr>
        <w:spacing w:after="0" w:line="240" w:lineRule="auto"/>
        <w:ind w:left="1080"/>
        <w:rPr>
          <w:rFonts w:ascii="Calibri" w:eastAsia="Times New Roman" w:hAnsi="Calibri" w:cs="Calibri"/>
        </w:rPr>
      </w:pPr>
      <w:r w:rsidRPr="002D7DC1">
        <w:rPr>
          <w:rFonts w:ascii="Calibri" w:eastAsia="Times New Roman" w:hAnsi="Calibri" w:cs="Calibri"/>
        </w:rPr>
        <w:t xml:space="preserve">Competition:  </w:t>
      </w:r>
    </w:p>
    <w:p w14:paraId="155D4E0C" w14:textId="77777777" w:rsidR="002D7DC1" w:rsidRPr="002D7DC1" w:rsidRDefault="002D7DC1" w:rsidP="002D7DC1">
      <w:pPr>
        <w:numPr>
          <w:ilvl w:val="1"/>
          <w:numId w:val="1"/>
        </w:numPr>
        <w:spacing w:after="0" w:line="240" w:lineRule="auto"/>
        <w:ind w:left="1080"/>
        <w:rPr>
          <w:rFonts w:ascii="Calibri" w:eastAsia="Times New Roman" w:hAnsi="Calibri" w:cs="Calibri"/>
        </w:rPr>
      </w:pPr>
      <w:r w:rsidRPr="002D7DC1">
        <w:rPr>
          <w:rFonts w:ascii="Calibri" w:eastAsia="Times New Roman" w:hAnsi="Calibri" w:cs="Calibri"/>
        </w:rPr>
        <w:t xml:space="preserve">Source Selection </w:t>
      </w:r>
    </w:p>
    <w:p w14:paraId="3787DDDA" w14:textId="77777777" w:rsidR="002D7DC1" w:rsidRPr="002D7DC1" w:rsidRDefault="002D7DC1" w:rsidP="002D7DC1">
      <w:pPr>
        <w:numPr>
          <w:ilvl w:val="1"/>
          <w:numId w:val="1"/>
        </w:numPr>
        <w:spacing w:after="0" w:line="240" w:lineRule="auto"/>
        <w:ind w:left="1080"/>
        <w:rPr>
          <w:rFonts w:ascii="Calibri" w:eastAsia="Times New Roman" w:hAnsi="Calibri" w:cs="Calibri"/>
        </w:rPr>
      </w:pPr>
      <w:r w:rsidRPr="002D7DC1">
        <w:rPr>
          <w:rFonts w:ascii="Calibri" w:eastAsia="Times New Roman" w:hAnsi="Calibri" w:cs="Calibri"/>
        </w:rPr>
        <w:t>Acquisition Considerations</w:t>
      </w:r>
    </w:p>
    <w:p w14:paraId="7256D693" w14:textId="77777777" w:rsidR="002D7DC1" w:rsidRPr="002D7DC1" w:rsidRDefault="002D7DC1" w:rsidP="002D7DC1">
      <w:pPr>
        <w:spacing w:after="0" w:line="240" w:lineRule="auto"/>
        <w:rPr>
          <w:rFonts w:ascii="Calibri" w:eastAsia="Times New Roman" w:hAnsi="Calibri" w:cs="Calibri"/>
        </w:rPr>
      </w:pPr>
    </w:p>
    <w:p w14:paraId="0872B234" w14:textId="77777777" w:rsidR="002D7DC1" w:rsidRPr="002D7DC1" w:rsidRDefault="002D7DC1" w:rsidP="002D7DC1">
      <w:pPr>
        <w:numPr>
          <w:ilvl w:val="2"/>
          <w:numId w:val="1"/>
        </w:numPr>
        <w:spacing w:after="0" w:line="240" w:lineRule="auto"/>
        <w:ind w:left="1350"/>
        <w:rPr>
          <w:rFonts w:ascii="Calibri" w:eastAsia="Times New Roman" w:hAnsi="Calibri" w:cs="Calibri"/>
        </w:rPr>
      </w:pPr>
      <w:r w:rsidRPr="002D7DC1">
        <w:rPr>
          <w:rFonts w:ascii="Calibri" w:eastAsia="Times New Roman" w:hAnsi="Calibri" w:cs="Calibri"/>
        </w:rPr>
        <w:t xml:space="preserve">Contract Type </w:t>
      </w:r>
    </w:p>
    <w:p w14:paraId="332B1E7A" w14:textId="77777777" w:rsidR="002D7DC1" w:rsidRPr="002D7DC1" w:rsidRDefault="002D7DC1" w:rsidP="002D7DC1">
      <w:pPr>
        <w:numPr>
          <w:ilvl w:val="2"/>
          <w:numId w:val="1"/>
        </w:numPr>
        <w:spacing w:after="0" w:line="240" w:lineRule="auto"/>
        <w:ind w:left="1350"/>
        <w:rPr>
          <w:rFonts w:ascii="Calibri" w:eastAsia="Times New Roman" w:hAnsi="Calibri" w:cs="Calibri"/>
        </w:rPr>
      </w:pPr>
      <w:r w:rsidRPr="002D7DC1">
        <w:rPr>
          <w:rFonts w:ascii="Calibri" w:eastAsia="Times New Roman" w:hAnsi="Calibri" w:cs="Calibri"/>
        </w:rPr>
        <w:lastRenderedPageBreak/>
        <w:t xml:space="preserve">Special Contract Clauses: </w:t>
      </w:r>
    </w:p>
    <w:p w14:paraId="183D00E5" w14:textId="77777777" w:rsidR="002D7DC1" w:rsidRPr="002D7DC1" w:rsidRDefault="002D7DC1" w:rsidP="002D7DC1">
      <w:pPr>
        <w:numPr>
          <w:ilvl w:val="2"/>
          <w:numId w:val="1"/>
        </w:numPr>
        <w:spacing w:after="0" w:line="240" w:lineRule="auto"/>
        <w:ind w:left="1350"/>
        <w:rPr>
          <w:rFonts w:ascii="Calibri" w:eastAsia="Times New Roman" w:hAnsi="Calibri" w:cs="Calibri"/>
        </w:rPr>
      </w:pPr>
      <w:r w:rsidRPr="002D7DC1">
        <w:rPr>
          <w:rFonts w:ascii="Calibri" w:eastAsia="Times New Roman" w:hAnsi="Calibri" w:cs="Calibri"/>
        </w:rPr>
        <w:t>Negotiated procurement.</w:t>
      </w:r>
    </w:p>
    <w:p w14:paraId="77580B1C" w14:textId="77777777" w:rsidR="002D7DC1" w:rsidRPr="002D7DC1" w:rsidRDefault="002D7DC1" w:rsidP="002D7DC1">
      <w:pPr>
        <w:numPr>
          <w:ilvl w:val="2"/>
          <w:numId w:val="1"/>
        </w:numPr>
        <w:spacing w:after="0" w:line="240" w:lineRule="auto"/>
        <w:ind w:left="1350"/>
        <w:rPr>
          <w:rFonts w:ascii="Calibri" w:eastAsia="Times New Roman" w:hAnsi="Calibri" w:cs="Calibri"/>
        </w:rPr>
      </w:pPr>
      <w:r w:rsidRPr="002D7DC1">
        <w:rPr>
          <w:rFonts w:ascii="Calibri" w:eastAsia="Times New Roman" w:hAnsi="Calibri" w:cs="Calibri"/>
        </w:rPr>
        <w:t xml:space="preserve">Lease or Purchase equipment: </w:t>
      </w:r>
    </w:p>
    <w:p w14:paraId="07AF1AAD" w14:textId="77777777" w:rsidR="002D7DC1" w:rsidRPr="002D7DC1" w:rsidRDefault="002D7DC1" w:rsidP="002D7DC1">
      <w:pPr>
        <w:numPr>
          <w:ilvl w:val="2"/>
          <w:numId w:val="1"/>
        </w:numPr>
        <w:spacing w:after="0" w:line="240" w:lineRule="auto"/>
        <w:ind w:left="1350"/>
        <w:rPr>
          <w:rFonts w:ascii="Calibri" w:eastAsia="Times New Roman" w:hAnsi="Calibri" w:cs="Calibri"/>
        </w:rPr>
      </w:pPr>
      <w:r w:rsidRPr="002D7DC1">
        <w:rPr>
          <w:rFonts w:ascii="Calibri" w:eastAsia="Times New Roman" w:hAnsi="Calibri" w:cs="Calibri"/>
        </w:rPr>
        <w:t xml:space="preserve">Miscellaneous contracting considerations:  </w:t>
      </w:r>
    </w:p>
    <w:p w14:paraId="639F08BB" w14:textId="77777777" w:rsidR="002D7DC1" w:rsidRPr="002D7DC1" w:rsidRDefault="002D7DC1" w:rsidP="002D7DC1">
      <w:pPr>
        <w:numPr>
          <w:ilvl w:val="2"/>
          <w:numId w:val="1"/>
        </w:numPr>
        <w:spacing w:after="0" w:line="240" w:lineRule="auto"/>
        <w:ind w:left="1350"/>
        <w:rPr>
          <w:rFonts w:ascii="Calibri" w:eastAsia="Times New Roman" w:hAnsi="Calibri" w:cs="Calibri"/>
        </w:rPr>
      </w:pPr>
      <w:r w:rsidRPr="002D7DC1">
        <w:rPr>
          <w:rFonts w:ascii="Calibri" w:eastAsia="Times New Roman" w:hAnsi="Calibri" w:cs="Calibri"/>
        </w:rPr>
        <w:t xml:space="preserve">Performance Based Contract:  </w:t>
      </w:r>
    </w:p>
    <w:p w14:paraId="671EDC60" w14:textId="77777777" w:rsidR="002D7DC1" w:rsidRPr="002D7DC1" w:rsidRDefault="002D7DC1" w:rsidP="002D7DC1">
      <w:pPr>
        <w:spacing w:after="0" w:line="240" w:lineRule="auto"/>
        <w:rPr>
          <w:rFonts w:ascii="Calibri" w:eastAsia="Times New Roman" w:hAnsi="Calibri" w:cs="Calibri"/>
        </w:rPr>
      </w:pPr>
    </w:p>
    <w:p w14:paraId="25F9450A" w14:textId="77777777" w:rsidR="002D7DC1" w:rsidRPr="002D7DC1" w:rsidRDefault="002D7DC1" w:rsidP="002D7DC1">
      <w:pPr>
        <w:numPr>
          <w:ilvl w:val="1"/>
          <w:numId w:val="1"/>
        </w:numPr>
        <w:spacing w:after="0" w:line="240" w:lineRule="auto"/>
        <w:ind w:left="1080"/>
        <w:rPr>
          <w:rFonts w:ascii="Calibri" w:eastAsia="Times New Roman" w:hAnsi="Calibri" w:cs="Calibri"/>
        </w:rPr>
      </w:pPr>
      <w:r w:rsidRPr="002D7DC1">
        <w:rPr>
          <w:rFonts w:ascii="Calibri" w:eastAsia="Times New Roman" w:hAnsi="Calibri" w:cs="Calibri"/>
        </w:rPr>
        <w:t xml:space="preserve">Budgeting and Funding:  </w:t>
      </w:r>
    </w:p>
    <w:p w14:paraId="66DA5544" w14:textId="77777777" w:rsidR="002D7DC1" w:rsidRPr="002D7DC1" w:rsidRDefault="002D7DC1" w:rsidP="002D7DC1">
      <w:pPr>
        <w:numPr>
          <w:ilvl w:val="1"/>
          <w:numId w:val="1"/>
        </w:numPr>
        <w:spacing w:after="0" w:line="240" w:lineRule="auto"/>
        <w:ind w:left="1080"/>
        <w:rPr>
          <w:rFonts w:ascii="Calibri" w:eastAsia="Times New Roman" w:hAnsi="Calibri" w:cs="Calibri"/>
        </w:rPr>
      </w:pPr>
      <w:r w:rsidRPr="002D7DC1">
        <w:rPr>
          <w:rFonts w:ascii="Calibri" w:eastAsia="Times New Roman" w:hAnsi="Calibri" w:cs="Calibri"/>
        </w:rPr>
        <w:t xml:space="preserve">Product or Service Description:  </w:t>
      </w:r>
    </w:p>
    <w:p w14:paraId="6105FA3A" w14:textId="77777777" w:rsidR="002D7DC1" w:rsidRPr="002D7DC1" w:rsidRDefault="002D7DC1" w:rsidP="002D7DC1">
      <w:pPr>
        <w:numPr>
          <w:ilvl w:val="1"/>
          <w:numId w:val="1"/>
        </w:numPr>
        <w:spacing w:after="0" w:line="240" w:lineRule="auto"/>
        <w:ind w:left="1080"/>
        <w:rPr>
          <w:rFonts w:ascii="Calibri" w:eastAsia="Times New Roman" w:hAnsi="Calibri" w:cs="Calibri"/>
        </w:rPr>
      </w:pPr>
      <w:r w:rsidRPr="002D7DC1">
        <w:rPr>
          <w:rFonts w:ascii="Calibri" w:eastAsia="Times New Roman" w:hAnsi="Calibri" w:cs="Calibri"/>
        </w:rPr>
        <w:t xml:space="preserve">Priorities, Allocations, and Allotments:  </w:t>
      </w:r>
    </w:p>
    <w:p w14:paraId="3D5D6BD2" w14:textId="77777777" w:rsidR="002D7DC1" w:rsidRPr="002D7DC1" w:rsidRDefault="002D7DC1" w:rsidP="002D7DC1">
      <w:pPr>
        <w:numPr>
          <w:ilvl w:val="1"/>
          <w:numId w:val="1"/>
        </w:numPr>
        <w:spacing w:after="0" w:line="240" w:lineRule="auto"/>
        <w:ind w:left="1080"/>
        <w:rPr>
          <w:rFonts w:ascii="Calibri" w:eastAsia="Times New Roman" w:hAnsi="Calibri" w:cs="Calibri"/>
        </w:rPr>
      </w:pPr>
      <w:r w:rsidRPr="002D7DC1">
        <w:rPr>
          <w:rFonts w:ascii="Calibri" w:eastAsia="Times New Roman" w:hAnsi="Calibri" w:cs="Calibri"/>
        </w:rPr>
        <w:t xml:space="preserve">Contractor vs. Government Performance:  </w:t>
      </w:r>
    </w:p>
    <w:p w14:paraId="43FE2E95" w14:textId="77777777" w:rsidR="002D7DC1" w:rsidRPr="002D7DC1" w:rsidRDefault="002D7DC1" w:rsidP="002D7DC1">
      <w:pPr>
        <w:numPr>
          <w:ilvl w:val="1"/>
          <w:numId w:val="1"/>
        </w:numPr>
        <w:spacing w:after="0" w:line="240" w:lineRule="auto"/>
        <w:ind w:left="1080"/>
        <w:rPr>
          <w:rFonts w:ascii="Calibri" w:eastAsia="Times New Roman" w:hAnsi="Calibri" w:cs="Calibri"/>
        </w:rPr>
      </w:pPr>
      <w:r w:rsidRPr="002D7DC1">
        <w:rPr>
          <w:rFonts w:ascii="Calibri" w:eastAsia="Times New Roman" w:hAnsi="Calibri" w:cs="Calibri"/>
        </w:rPr>
        <w:t xml:space="preserve">Inherently Government Functions:  </w:t>
      </w:r>
    </w:p>
    <w:p w14:paraId="094DD510" w14:textId="77777777" w:rsidR="002D7DC1" w:rsidRPr="002D7DC1" w:rsidRDefault="002D7DC1" w:rsidP="002D7DC1">
      <w:pPr>
        <w:numPr>
          <w:ilvl w:val="1"/>
          <w:numId w:val="1"/>
        </w:numPr>
        <w:spacing w:after="0" w:line="240" w:lineRule="auto"/>
        <w:ind w:left="1080"/>
        <w:rPr>
          <w:rFonts w:ascii="Calibri" w:eastAsia="Times New Roman" w:hAnsi="Calibri" w:cs="Calibri"/>
        </w:rPr>
      </w:pPr>
      <w:r w:rsidRPr="002D7DC1">
        <w:rPr>
          <w:rFonts w:ascii="Calibri" w:eastAsia="Times New Roman" w:hAnsi="Calibri" w:cs="Calibri"/>
        </w:rPr>
        <w:t xml:space="preserve">Management Information Requirements:  </w:t>
      </w:r>
    </w:p>
    <w:p w14:paraId="09F36C81" w14:textId="77777777" w:rsidR="002D7DC1" w:rsidRPr="002D7DC1" w:rsidRDefault="002D7DC1" w:rsidP="002D7DC1">
      <w:pPr>
        <w:numPr>
          <w:ilvl w:val="1"/>
          <w:numId w:val="1"/>
        </w:numPr>
        <w:spacing w:after="0" w:line="240" w:lineRule="auto"/>
        <w:ind w:left="1080"/>
        <w:rPr>
          <w:rFonts w:ascii="Calibri" w:eastAsia="Times New Roman" w:hAnsi="Calibri" w:cs="Calibri"/>
        </w:rPr>
      </w:pPr>
      <w:r w:rsidRPr="002D7DC1">
        <w:rPr>
          <w:rFonts w:ascii="Calibri" w:eastAsia="Times New Roman" w:hAnsi="Calibri" w:cs="Calibri"/>
        </w:rPr>
        <w:t xml:space="preserve">Make or Buy:  </w:t>
      </w:r>
    </w:p>
    <w:p w14:paraId="5A965259" w14:textId="77777777" w:rsidR="002D7DC1" w:rsidRPr="002D7DC1" w:rsidRDefault="002D7DC1" w:rsidP="002D7DC1">
      <w:pPr>
        <w:numPr>
          <w:ilvl w:val="1"/>
          <w:numId w:val="1"/>
        </w:numPr>
        <w:spacing w:after="0" w:line="240" w:lineRule="auto"/>
        <w:ind w:left="1080"/>
        <w:rPr>
          <w:rFonts w:ascii="Calibri" w:eastAsia="Times New Roman" w:hAnsi="Calibri" w:cs="Calibri"/>
        </w:rPr>
      </w:pPr>
      <w:r w:rsidRPr="002D7DC1">
        <w:rPr>
          <w:rFonts w:ascii="Calibri" w:eastAsia="Times New Roman" w:hAnsi="Calibri" w:cs="Calibri"/>
        </w:rPr>
        <w:t xml:space="preserve">Test and Evaluation:  </w:t>
      </w:r>
    </w:p>
    <w:p w14:paraId="53E21718" w14:textId="77777777" w:rsidR="002D7DC1" w:rsidRPr="002D7DC1" w:rsidRDefault="002D7DC1" w:rsidP="002D7DC1">
      <w:pPr>
        <w:numPr>
          <w:ilvl w:val="1"/>
          <w:numId w:val="1"/>
        </w:numPr>
        <w:spacing w:after="0" w:line="240" w:lineRule="auto"/>
        <w:ind w:left="1080"/>
        <w:rPr>
          <w:rFonts w:ascii="Calibri" w:eastAsia="Times New Roman" w:hAnsi="Calibri" w:cs="Calibri"/>
        </w:rPr>
      </w:pPr>
      <w:r w:rsidRPr="002D7DC1">
        <w:rPr>
          <w:rFonts w:ascii="Calibri" w:eastAsia="Times New Roman" w:hAnsi="Calibri" w:cs="Calibri"/>
        </w:rPr>
        <w:t xml:space="preserve">Logistics Considerations:  </w:t>
      </w:r>
    </w:p>
    <w:p w14:paraId="239CC9BD" w14:textId="77777777" w:rsidR="002D7DC1" w:rsidRPr="002D7DC1" w:rsidRDefault="002D7DC1" w:rsidP="002D7DC1">
      <w:pPr>
        <w:numPr>
          <w:ilvl w:val="1"/>
          <w:numId w:val="1"/>
        </w:numPr>
        <w:spacing w:after="0" w:line="240" w:lineRule="auto"/>
        <w:ind w:left="1080"/>
        <w:rPr>
          <w:rFonts w:ascii="Calibri" w:eastAsia="Times New Roman" w:hAnsi="Calibri" w:cs="Calibri"/>
        </w:rPr>
      </w:pPr>
      <w:r w:rsidRPr="002D7DC1">
        <w:rPr>
          <w:rFonts w:ascii="Calibri" w:eastAsia="Times New Roman" w:hAnsi="Calibri" w:cs="Calibri"/>
        </w:rPr>
        <w:t xml:space="preserve">Government Furnished Property:  </w:t>
      </w:r>
    </w:p>
    <w:p w14:paraId="50F41F37" w14:textId="77777777" w:rsidR="002D7DC1" w:rsidRPr="002D7DC1" w:rsidRDefault="002D7DC1" w:rsidP="002D7DC1">
      <w:pPr>
        <w:numPr>
          <w:ilvl w:val="1"/>
          <w:numId w:val="1"/>
        </w:numPr>
        <w:spacing w:after="0" w:line="240" w:lineRule="auto"/>
        <w:ind w:left="1080"/>
        <w:rPr>
          <w:rFonts w:ascii="Calibri" w:eastAsia="Times New Roman" w:hAnsi="Calibri" w:cs="Calibri"/>
        </w:rPr>
      </w:pPr>
      <w:r w:rsidRPr="002D7DC1">
        <w:rPr>
          <w:rFonts w:ascii="Calibri" w:eastAsia="Times New Roman" w:hAnsi="Calibri" w:cs="Calibri"/>
        </w:rPr>
        <w:t xml:space="preserve">Government-furnished information:    </w:t>
      </w:r>
    </w:p>
    <w:p w14:paraId="405E6CBA" w14:textId="77777777" w:rsidR="002D7DC1" w:rsidRPr="002D7DC1" w:rsidRDefault="002D7DC1" w:rsidP="002D7DC1">
      <w:pPr>
        <w:numPr>
          <w:ilvl w:val="1"/>
          <w:numId w:val="1"/>
        </w:numPr>
        <w:spacing w:after="0" w:line="240" w:lineRule="auto"/>
        <w:ind w:left="1080"/>
        <w:rPr>
          <w:rFonts w:ascii="Calibri" w:eastAsia="Times New Roman" w:hAnsi="Calibri" w:cs="Calibri"/>
        </w:rPr>
      </w:pPr>
      <w:r w:rsidRPr="002D7DC1">
        <w:rPr>
          <w:rFonts w:ascii="Calibri" w:eastAsia="Times New Roman" w:hAnsi="Calibri" w:cs="Calibri"/>
        </w:rPr>
        <w:t xml:space="preserve">Environmental and Energy Conservation Objectives:  </w:t>
      </w:r>
    </w:p>
    <w:p w14:paraId="017DFD0E" w14:textId="77777777" w:rsidR="002D7DC1" w:rsidRPr="002D7DC1" w:rsidRDefault="002D7DC1" w:rsidP="002D7DC1">
      <w:pPr>
        <w:numPr>
          <w:ilvl w:val="1"/>
          <w:numId w:val="1"/>
        </w:numPr>
        <w:spacing w:after="0" w:line="240" w:lineRule="auto"/>
        <w:ind w:left="1080"/>
        <w:rPr>
          <w:rFonts w:ascii="Calibri" w:eastAsia="Times New Roman" w:hAnsi="Calibri" w:cs="Calibri"/>
        </w:rPr>
      </w:pPr>
      <w:r w:rsidRPr="002D7DC1">
        <w:rPr>
          <w:rFonts w:ascii="Calibri" w:eastAsia="Times New Roman" w:hAnsi="Calibri" w:cs="Calibri"/>
        </w:rPr>
        <w:t xml:space="preserve">Security Considerations:  </w:t>
      </w:r>
    </w:p>
    <w:p w14:paraId="5961C1A0" w14:textId="77777777" w:rsidR="002D7DC1" w:rsidRPr="002D7DC1" w:rsidRDefault="002D7DC1" w:rsidP="002D7DC1">
      <w:pPr>
        <w:numPr>
          <w:ilvl w:val="1"/>
          <w:numId w:val="1"/>
        </w:numPr>
        <w:spacing w:after="0" w:line="240" w:lineRule="auto"/>
        <w:ind w:left="1080"/>
        <w:rPr>
          <w:rFonts w:ascii="Calibri" w:eastAsia="Times New Roman" w:hAnsi="Calibri" w:cs="Calibri"/>
        </w:rPr>
      </w:pPr>
      <w:r w:rsidRPr="002D7DC1">
        <w:rPr>
          <w:rFonts w:ascii="Calibri" w:eastAsia="Times New Roman" w:hAnsi="Calibri" w:cs="Calibri"/>
        </w:rPr>
        <w:t xml:space="preserve">Contract Administration: </w:t>
      </w:r>
    </w:p>
    <w:p w14:paraId="164DF22B" w14:textId="77777777" w:rsidR="002D7DC1" w:rsidRPr="002D7DC1" w:rsidRDefault="002D7DC1" w:rsidP="002D7DC1">
      <w:pPr>
        <w:numPr>
          <w:ilvl w:val="1"/>
          <w:numId w:val="1"/>
        </w:numPr>
        <w:spacing w:after="0" w:line="240" w:lineRule="auto"/>
        <w:ind w:left="1080"/>
        <w:rPr>
          <w:rFonts w:ascii="Calibri" w:eastAsia="Times New Roman" w:hAnsi="Calibri" w:cs="Calibri"/>
        </w:rPr>
      </w:pPr>
      <w:r w:rsidRPr="002D7DC1">
        <w:rPr>
          <w:rFonts w:ascii="Calibri" w:eastAsia="Times New Roman" w:hAnsi="Calibri" w:cs="Calibri"/>
        </w:rPr>
        <w:t xml:space="preserve">Other considerations:  </w:t>
      </w:r>
    </w:p>
    <w:p w14:paraId="47500ECC" w14:textId="77777777" w:rsidR="002D7DC1" w:rsidRPr="002D7DC1" w:rsidRDefault="002D7DC1" w:rsidP="002D7DC1">
      <w:pPr>
        <w:numPr>
          <w:ilvl w:val="1"/>
          <w:numId w:val="1"/>
        </w:numPr>
        <w:spacing w:after="0" w:line="240" w:lineRule="auto"/>
        <w:ind w:left="1080"/>
        <w:rPr>
          <w:rFonts w:ascii="Calibri" w:eastAsia="Times New Roman" w:hAnsi="Calibri" w:cs="Calibri"/>
        </w:rPr>
      </w:pPr>
      <w:r w:rsidRPr="002D7DC1">
        <w:rPr>
          <w:rFonts w:ascii="Calibri" w:eastAsia="Times New Roman" w:hAnsi="Calibri" w:cs="Calibri"/>
        </w:rPr>
        <w:t>Milestones for the Acquisition Cycle:</w:t>
      </w:r>
    </w:p>
    <w:p w14:paraId="65548445" w14:textId="77777777" w:rsidR="002D7DC1" w:rsidRPr="002D7DC1" w:rsidRDefault="002D7DC1" w:rsidP="002D7DC1">
      <w:pPr>
        <w:spacing w:after="0" w:line="240" w:lineRule="auto"/>
        <w:rPr>
          <w:rFonts w:ascii="Calibri" w:eastAsia="Times New Roman" w:hAnsi="Calibri" w:cs="Calibri"/>
        </w:rPr>
      </w:pPr>
    </w:p>
    <w:p w14:paraId="766334F0" w14:textId="77777777" w:rsidR="002D7DC1" w:rsidRPr="002D7DC1" w:rsidRDefault="002D7DC1" w:rsidP="002D7DC1">
      <w:pPr>
        <w:numPr>
          <w:ilvl w:val="2"/>
          <w:numId w:val="1"/>
        </w:numPr>
        <w:spacing w:after="0" w:line="240" w:lineRule="auto"/>
        <w:ind w:left="1350"/>
        <w:rPr>
          <w:rFonts w:ascii="Calibri" w:eastAsia="Times New Roman" w:hAnsi="Calibri" w:cs="Calibri"/>
        </w:rPr>
      </w:pPr>
      <w:r w:rsidRPr="002D7DC1">
        <w:rPr>
          <w:rFonts w:ascii="Calibri" w:eastAsia="Times New Roman" w:hAnsi="Calibri" w:cs="Calibri"/>
        </w:rPr>
        <w:t xml:space="preserve">Acquisition Plan Approval:                             </w:t>
      </w:r>
    </w:p>
    <w:p w14:paraId="56F2CE47" w14:textId="77777777" w:rsidR="002D7DC1" w:rsidRPr="002D7DC1" w:rsidRDefault="002D7DC1" w:rsidP="002D7DC1">
      <w:pPr>
        <w:numPr>
          <w:ilvl w:val="2"/>
          <w:numId w:val="1"/>
        </w:numPr>
        <w:spacing w:after="0" w:line="240" w:lineRule="auto"/>
        <w:ind w:left="1350"/>
        <w:rPr>
          <w:rFonts w:ascii="Calibri" w:eastAsia="Times New Roman" w:hAnsi="Calibri" w:cs="Calibri"/>
        </w:rPr>
      </w:pPr>
      <w:r w:rsidRPr="002D7DC1">
        <w:rPr>
          <w:rFonts w:ascii="Calibri" w:eastAsia="Times New Roman" w:hAnsi="Calibri" w:cs="Calibri"/>
        </w:rPr>
        <w:t xml:space="preserve">Solicitation Issue Date:                                    </w:t>
      </w:r>
    </w:p>
    <w:p w14:paraId="3BE053A2" w14:textId="77777777" w:rsidR="002D7DC1" w:rsidRPr="002D7DC1" w:rsidRDefault="002D7DC1" w:rsidP="002D7DC1">
      <w:pPr>
        <w:numPr>
          <w:ilvl w:val="2"/>
          <w:numId w:val="1"/>
        </w:numPr>
        <w:spacing w:after="0" w:line="240" w:lineRule="auto"/>
        <w:ind w:left="1350"/>
        <w:rPr>
          <w:rFonts w:ascii="Calibri" w:eastAsia="Times New Roman" w:hAnsi="Calibri" w:cs="Calibri"/>
        </w:rPr>
      </w:pPr>
      <w:r w:rsidRPr="002D7DC1">
        <w:rPr>
          <w:rFonts w:ascii="Calibri" w:eastAsia="Times New Roman" w:hAnsi="Calibri" w:cs="Calibri"/>
        </w:rPr>
        <w:t xml:space="preserve">Solicitation Close Date:                                     </w:t>
      </w:r>
    </w:p>
    <w:p w14:paraId="27F53F86" w14:textId="77777777" w:rsidR="002D7DC1" w:rsidRPr="002D7DC1" w:rsidRDefault="002D7DC1" w:rsidP="002D7DC1">
      <w:pPr>
        <w:numPr>
          <w:ilvl w:val="2"/>
          <w:numId w:val="1"/>
        </w:numPr>
        <w:spacing w:after="0" w:line="240" w:lineRule="auto"/>
        <w:ind w:left="1350"/>
        <w:rPr>
          <w:rFonts w:ascii="Calibri" w:eastAsia="Times New Roman" w:hAnsi="Calibri" w:cs="Calibri"/>
        </w:rPr>
      </w:pPr>
      <w:r w:rsidRPr="002D7DC1">
        <w:rPr>
          <w:rFonts w:ascii="Calibri" w:eastAsia="Times New Roman" w:hAnsi="Calibri" w:cs="Calibri"/>
        </w:rPr>
        <w:t>Technical Proposals:</w:t>
      </w:r>
      <w:r w:rsidRPr="002D7DC1">
        <w:rPr>
          <w:rFonts w:ascii="Calibri" w:eastAsia="Times New Roman" w:hAnsi="Calibri" w:cs="Calibri"/>
        </w:rPr>
        <w:tab/>
      </w:r>
      <w:r w:rsidRPr="002D7DC1">
        <w:rPr>
          <w:rFonts w:ascii="Calibri" w:eastAsia="Times New Roman" w:hAnsi="Calibri" w:cs="Calibri"/>
        </w:rPr>
        <w:tab/>
      </w:r>
      <w:r w:rsidRPr="002D7DC1">
        <w:rPr>
          <w:rFonts w:ascii="Calibri" w:eastAsia="Times New Roman" w:hAnsi="Calibri" w:cs="Calibri"/>
        </w:rPr>
        <w:tab/>
      </w:r>
      <w:r w:rsidRPr="002D7DC1">
        <w:rPr>
          <w:rFonts w:ascii="Calibri" w:eastAsia="Times New Roman" w:hAnsi="Calibri" w:cs="Calibri"/>
        </w:rPr>
        <w:tab/>
        <w:t xml:space="preserve"> </w:t>
      </w:r>
    </w:p>
    <w:p w14:paraId="0692D113" w14:textId="77777777" w:rsidR="002D7DC1" w:rsidRPr="002D7DC1" w:rsidRDefault="002D7DC1" w:rsidP="002D7DC1">
      <w:pPr>
        <w:numPr>
          <w:ilvl w:val="2"/>
          <w:numId w:val="1"/>
        </w:numPr>
        <w:spacing w:after="0" w:line="240" w:lineRule="auto"/>
        <w:ind w:left="1350"/>
        <w:rPr>
          <w:rFonts w:ascii="Calibri" w:eastAsia="Times New Roman" w:hAnsi="Calibri" w:cs="Calibri"/>
        </w:rPr>
      </w:pPr>
      <w:r w:rsidRPr="002D7DC1">
        <w:rPr>
          <w:rFonts w:ascii="Calibri" w:eastAsia="Times New Roman" w:hAnsi="Calibri" w:cs="Calibri"/>
        </w:rPr>
        <w:t xml:space="preserve">Technical Evaluations/Awards:                       </w:t>
      </w:r>
    </w:p>
    <w:p w14:paraId="496B6DC4" w14:textId="77777777" w:rsidR="002D7DC1" w:rsidRPr="002D7DC1" w:rsidRDefault="002D7DC1" w:rsidP="002D7DC1">
      <w:pPr>
        <w:numPr>
          <w:ilvl w:val="2"/>
          <w:numId w:val="1"/>
        </w:numPr>
        <w:spacing w:after="0" w:line="240" w:lineRule="auto"/>
        <w:ind w:left="1350"/>
        <w:rPr>
          <w:rFonts w:ascii="Calibri" w:eastAsia="Times New Roman" w:hAnsi="Calibri" w:cs="Calibri"/>
        </w:rPr>
      </w:pPr>
      <w:r w:rsidRPr="002D7DC1">
        <w:rPr>
          <w:rFonts w:ascii="Calibri" w:eastAsia="Times New Roman" w:hAnsi="Calibri" w:cs="Calibri"/>
        </w:rPr>
        <w:t xml:space="preserve">Reverse Auction Period Begins:                      </w:t>
      </w:r>
    </w:p>
    <w:p w14:paraId="395EC3F5" w14:textId="77777777" w:rsidR="002D7DC1" w:rsidRPr="002D7DC1" w:rsidRDefault="002D7DC1" w:rsidP="002D7DC1">
      <w:pPr>
        <w:numPr>
          <w:ilvl w:val="2"/>
          <w:numId w:val="1"/>
        </w:numPr>
        <w:spacing w:after="0" w:line="240" w:lineRule="auto"/>
        <w:ind w:left="1350"/>
        <w:rPr>
          <w:rFonts w:ascii="Calibri" w:eastAsia="Times New Roman" w:hAnsi="Calibri" w:cs="Calibri"/>
        </w:rPr>
      </w:pPr>
      <w:r w:rsidRPr="002D7DC1">
        <w:rPr>
          <w:rFonts w:ascii="Calibri" w:eastAsia="Times New Roman" w:hAnsi="Calibri" w:cs="Calibri"/>
        </w:rPr>
        <w:t xml:space="preserve">Reverse Auction Period Ends:                         </w:t>
      </w:r>
    </w:p>
    <w:p w14:paraId="039059FC" w14:textId="77777777" w:rsidR="002D7DC1" w:rsidRPr="002D7DC1" w:rsidRDefault="002D7DC1" w:rsidP="002D7DC1">
      <w:pPr>
        <w:numPr>
          <w:ilvl w:val="2"/>
          <w:numId w:val="1"/>
        </w:numPr>
        <w:spacing w:after="0" w:line="240" w:lineRule="auto"/>
        <w:ind w:left="1350"/>
        <w:rPr>
          <w:rFonts w:ascii="Calibri" w:eastAsia="Times New Roman" w:hAnsi="Calibri" w:cs="Calibri"/>
        </w:rPr>
      </w:pPr>
      <w:r w:rsidRPr="002D7DC1">
        <w:rPr>
          <w:rFonts w:ascii="Calibri" w:eastAsia="Times New Roman" w:hAnsi="Calibri" w:cs="Calibri"/>
        </w:rPr>
        <w:t>Contract Awards:</w:t>
      </w:r>
    </w:p>
    <w:p w14:paraId="53D8D311" w14:textId="77777777" w:rsidR="002D7DC1" w:rsidRPr="002D7DC1" w:rsidRDefault="002D7DC1" w:rsidP="002D7DC1">
      <w:pPr>
        <w:spacing w:after="0" w:line="240" w:lineRule="auto"/>
        <w:ind w:left="2160"/>
        <w:rPr>
          <w:rFonts w:ascii="Calibri" w:eastAsia="Times New Roman" w:hAnsi="Calibri" w:cs="Calibri"/>
        </w:rPr>
      </w:pPr>
    </w:p>
    <w:p w14:paraId="402607B2" w14:textId="77777777" w:rsidR="002D7DC1" w:rsidRPr="002D7DC1" w:rsidRDefault="002D7DC1" w:rsidP="002D7DC1">
      <w:pPr>
        <w:numPr>
          <w:ilvl w:val="1"/>
          <w:numId w:val="1"/>
        </w:numPr>
        <w:spacing w:after="0" w:line="240" w:lineRule="auto"/>
        <w:ind w:left="1080"/>
        <w:rPr>
          <w:rFonts w:ascii="Calibri" w:eastAsia="Times New Roman" w:hAnsi="Calibri" w:cs="Calibri"/>
        </w:rPr>
      </w:pPr>
      <w:r w:rsidRPr="002D7DC1">
        <w:rPr>
          <w:rFonts w:ascii="Calibri" w:eastAsia="Times New Roman" w:hAnsi="Calibri" w:cs="Calibri"/>
        </w:rPr>
        <w:t>Identification of Participants in Acquisition Plan preparation:</w:t>
      </w:r>
    </w:p>
    <w:p w14:paraId="0E020D4F" w14:textId="77777777" w:rsidR="002D7DC1" w:rsidRPr="002D7DC1" w:rsidRDefault="002D7DC1" w:rsidP="002D7DC1">
      <w:pPr>
        <w:spacing w:after="0" w:line="240" w:lineRule="auto"/>
        <w:rPr>
          <w:rFonts w:ascii="Calibri" w:eastAsia="Times New Roman" w:hAnsi="Calibri" w:cs="Calibri"/>
        </w:rPr>
      </w:pPr>
    </w:p>
    <w:p w14:paraId="7FC55AC6" w14:textId="77777777" w:rsidR="002D7DC1" w:rsidRPr="002D7DC1" w:rsidRDefault="002D7DC1" w:rsidP="002D7DC1">
      <w:pPr>
        <w:spacing w:after="0" w:line="240" w:lineRule="auto"/>
        <w:rPr>
          <w:rFonts w:ascii="Calibri" w:eastAsia="Times New Roman" w:hAnsi="Calibri" w:cs="Calibri"/>
        </w:rPr>
      </w:pPr>
    </w:p>
    <w:p w14:paraId="51385E48" w14:textId="77777777" w:rsidR="002D7DC1" w:rsidRPr="002D7DC1" w:rsidRDefault="002D7DC1" w:rsidP="002D7DC1">
      <w:pPr>
        <w:tabs>
          <w:tab w:val="left" w:pos="4320"/>
        </w:tabs>
        <w:spacing w:after="0" w:line="240" w:lineRule="auto"/>
        <w:rPr>
          <w:rFonts w:ascii="Calibri" w:eastAsia="Times New Roman" w:hAnsi="Calibri" w:cs="Calibri"/>
        </w:rPr>
      </w:pPr>
      <w:r w:rsidRPr="002D7DC1">
        <w:rPr>
          <w:rFonts w:ascii="Calibri" w:eastAsia="Times New Roman" w:hAnsi="Calibri" w:cs="Calibri"/>
          <w:u w:val="single"/>
        </w:rPr>
        <w:t>___________________________</w:t>
      </w:r>
      <w:r w:rsidRPr="002D7DC1">
        <w:rPr>
          <w:rFonts w:ascii="Calibri" w:eastAsia="Times New Roman" w:hAnsi="Calibri" w:cs="Calibri"/>
        </w:rPr>
        <w:tab/>
      </w:r>
      <w:r w:rsidRPr="002D7DC1">
        <w:rPr>
          <w:rFonts w:ascii="Calibri" w:eastAsia="Times New Roman" w:hAnsi="Calibri" w:cs="Calibri"/>
          <w:u w:val="single"/>
        </w:rPr>
        <w:t>_______________</w:t>
      </w:r>
    </w:p>
    <w:p w14:paraId="7A85CFD6" w14:textId="77777777" w:rsidR="002D7DC1" w:rsidRPr="002D7DC1" w:rsidRDefault="002D7DC1" w:rsidP="002D7DC1">
      <w:pPr>
        <w:tabs>
          <w:tab w:val="left" w:pos="4320"/>
        </w:tabs>
        <w:spacing w:after="0" w:line="240" w:lineRule="auto"/>
        <w:rPr>
          <w:rFonts w:ascii="Calibri" w:eastAsia="Times New Roman" w:hAnsi="Calibri" w:cs="Calibri"/>
        </w:rPr>
      </w:pPr>
      <w:r w:rsidRPr="002D7DC1">
        <w:rPr>
          <w:rFonts w:ascii="Calibri" w:eastAsia="Times New Roman" w:hAnsi="Calibri" w:cs="Calibri"/>
        </w:rPr>
        <w:t xml:space="preserve">CO </w:t>
      </w:r>
      <w:r w:rsidRPr="002D7DC1">
        <w:rPr>
          <w:rFonts w:ascii="Calibri" w:eastAsia="Times New Roman" w:hAnsi="Calibri" w:cs="Calibri"/>
        </w:rPr>
        <w:tab/>
        <w:t>Date</w:t>
      </w:r>
    </w:p>
    <w:p w14:paraId="7A834338" w14:textId="77777777" w:rsidR="002D7DC1" w:rsidRPr="002D7DC1" w:rsidRDefault="002D7DC1" w:rsidP="002D7DC1">
      <w:pPr>
        <w:spacing w:after="0" w:line="240" w:lineRule="auto"/>
        <w:rPr>
          <w:rFonts w:ascii="Calibri" w:eastAsia="Times New Roman" w:hAnsi="Calibri" w:cs="Calibri"/>
        </w:rPr>
      </w:pPr>
    </w:p>
    <w:p w14:paraId="18B6AC90" w14:textId="77777777" w:rsidR="002D7DC1" w:rsidRPr="002D7DC1" w:rsidRDefault="002D7DC1" w:rsidP="002D7DC1">
      <w:pPr>
        <w:spacing w:after="0" w:line="240" w:lineRule="auto"/>
        <w:rPr>
          <w:rFonts w:ascii="Calibri" w:eastAsia="Times New Roman" w:hAnsi="Calibri" w:cs="Calibri"/>
        </w:rPr>
      </w:pPr>
    </w:p>
    <w:p w14:paraId="3306D579" w14:textId="77777777" w:rsidR="002D7DC1" w:rsidRPr="002D7DC1" w:rsidRDefault="002D7DC1" w:rsidP="002D7DC1">
      <w:pPr>
        <w:spacing w:after="0" w:line="240" w:lineRule="auto"/>
        <w:rPr>
          <w:rFonts w:ascii="Calibri" w:eastAsia="Times New Roman" w:hAnsi="Calibri" w:cs="Calibri"/>
        </w:rPr>
      </w:pPr>
      <w:r w:rsidRPr="002D7DC1">
        <w:rPr>
          <w:rFonts w:ascii="Calibri" w:eastAsia="Times New Roman" w:hAnsi="Calibri" w:cs="Calibri"/>
          <w:u w:val="single"/>
        </w:rPr>
        <w:t>Concurrence/Approval</w:t>
      </w:r>
      <w:r w:rsidRPr="002D7DC1">
        <w:rPr>
          <w:rFonts w:ascii="Calibri" w:eastAsia="Times New Roman" w:hAnsi="Calibri" w:cs="Calibri"/>
        </w:rPr>
        <w:t>:</w:t>
      </w:r>
    </w:p>
    <w:p w14:paraId="28384F89" w14:textId="77777777" w:rsidR="002D7DC1" w:rsidRPr="002D7DC1" w:rsidRDefault="002D7DC1" w:rsidP="002D7DC1">
      <w:pPr>
        <w:spacing w:after="0" w:line="240" w:lineRule="auto"/>
        <w:rPr>
          <w:rFonts w:ascii="Calibri" w:eastAsia="Times New Roman" w:hAnsi="Calibri" w:cs="Calibri"/>
        </w:rPr>
      </w:pPr>
    </w:p>
    <w:p w14:paraId="135006AD" w14:textId="77777777" w:rsidR="002D7DC1" w:rsidRPr="002D7DC1" w:rsidRDefault="002D7DC1" w:rsidP="002D7DC1">
      <w:pPr>
        <w:spacing w:after="0" w:line="240" w:lineRule="auto"/>
        <w:rPr>
          <w:rFonts w:ascii="Calibri" w:eastAsia="Times New Roman" w:hAnsi="Calibri" w:cs="Calibri"/>
        </w:rPr>
      </w:pPr>
    </w:p>
    <w:p w14:paraId="001CCE67" w14:textId="77777777" w:rsidR="002D7DC1" w:rsidRPr="002D7DC1" w:rsidRDefault="002D7DC1" w:rsidP="002D7DC1">
      <w:pPr>
        <w:tabs>
          <w:tab w:val="left" w:pos="4320"/>
        </w:tabs>
        <w:spacing w:after="0" w:line="240" w:lineRule="auto"/>
        <w:rPr>
          <w:rFonts w:ascii="Calibri" w:eastAsia="Times New Roman" w:hAnsi="Calibri" w:cs="Calibri"/>
        </w:rPr>
      </w:pPr>
      <w:r w:rsidRPr="002D7DC1">
        <w:rPr>
          <w:rFonts w:ascii="Calibri" w:eastAsia="Times New Roman" w:hAnsi="Calibri" w:cs="Calibri"/>
          <w:u w:val="single"/>
        </w:rPr>
        <w:t>___________________________</w:t>
      </w:r>
      <w:r w:rsidRPr="002D7DC1">
        <w:rPr>
          <w:rFonts w:ascii="Calibri" w:eastAsia="Times New Roman" w:hAnsi="Calibri" w:cs="Calibri"/>
        </w:rPr>
        <w:tab/>
      </w:r>
      <w:r w:rsidRPr="002D7DC1">
        <w:rPr>
          <w:rFonts w:ascii="Calibri" w:eastAsia="Times New Roman" w:hAnsi="Calibri" w:cs="Calibri"/>
          <w:u w:val="single"/>
        </w:rPr>
        <w:t>_______________</w:t>
      </w:r>
    </w:p>
    <w:p w14:paraId="6C26F7B1" w14:textId="77777777" w:rsidR="002D7DC1" w:rsidRPr="002D7DC1" w:rsidRDefault="002D7DC1" w:rsidP="002D7DC1">
      <w:pPr>
        <w:tabs>
          <w:tab w:val="left" w:pos="4320"/>
        </w:tabs>
        <w:spacing w:after="0" w:line="240" w:lineRule="auto"/>
        <w:rPr>
          <w:rFonts w:ascii="Calibri" w:eastAsia="Times New Roman" w:hAnsi="Calibri" w:cs="Calibri"/>
        </w:rPr>
      </w:pPr>
      <w:r w:rsidRPr="002D7DC1">
        <w:rPr>
          <w:rFonts w:ascii="Calibri" w:eastAsia="Times New Roman" w:hAnsi="Calibri" w:cs="Calibri"/>
        </w:rPr>
        <w:t xml:space="preserve">1 level above CO </w:t>
      </w:r>
      <w:r w:rsidRPr="002D7DC1">
        <w:rPr>
          <w:rFonts w:ascii="Calibri" w:eastAsia="Times New Roman" w:hAnsi="Calibri" w:cs="Calibri"/>
        </w:rPr>
        <w:tab/>
        <w:t>Date</w:t>
      </w:r>
    </w:p>
    <w:p w14:paraId="2DF93CEF" w14:textId="77777777" w:rsidR="002D7DC1" w:rsidRPr="002D7DC1" w:rsidRDefault="002D7DC1" w:rsidP="002D7DC1">
      <w:pPr>
        <w:spacing w:after="0" w:line="240" w:lineRule="auto"/>
        <w:rPr>
          <w:rFonts w:ascii="Calibri" w:eastAsia="Times New Roman" w:hAnsi="Calibri" w:cs="Calibri"/>
        </w:rPr>
      </w:pPr>
    </w:p>
    <w:p w14:paraId="4DA379CF" w14:textId="77777777" w:rsidR="002D7DC1" w:rsidRPr="002D7DC1" w:rsidRDefault="002D7DC1" w:rsidP="002D7DC1">
      <w:pPr>
        <w:spacing w:after="0" w:line="240" w:lineRule="auto"/>
        <w:rPr>
          <w:rFonts w:ascii="Calibri" w:eastAsia="Times New Roman" w:hAnsi="Calibri" w:cs="Calibri"/>
        </w:rPr>
      </w:pPr>
    </w:p>
    <w:p w14:paraId="1384E400" w14:textId="77777777" w:rsidR="002D7DC1" w:rsidRPr="002D7DC1" w:rsidRDefault="002D7DC1" w:rsidP="002D7DC1">
      <w:pPr>
        <w:tabs>
          <w:tab w:val="left" w:pos="4320"/>
        </w:tabs>
        <w:spacing w:after="0" w:line="240" w:lineRule="auto"/>
        <w:rPr>
          <w:rFonts w:ascii="Calibri" w:eastAsia="Times New Roman" w:hAnsi="Calibri" w:cs="Calibri"/>
        </w:rPr>
      </w:pPr>
      <w:r w:rsidRPr="002D7DC1">
        <w:rPr>
          <w:rFonts w:ascii="Calibri" w:eastAsia="Times New Roman" w:hAnsi="Calibri" w:cs="Calibri"/>
          <w:u w:val="single"/>
        </w:rPr>
        <w:t xml:space="preserve">___________________________ </w:t>
      </w:r>
      <w:r w:rsidRPr="002D7DC1">
        <w:rPr>
          <w:rFonts w:ascii="Calibri" w:eastAsia="Times New Roman" w:hAnsi="Calibri" w:cs="Calibri"/>
        </w:rPr>
        <w:tab/>
      </w:r>
      <w:r w:rsidRPr="002D7DC1">
        <w:rPr>
          <w:rFonts w:ascii="Calibri" w:eastAsia="Times New Roman" w:hAnsi="Calibri" w:cs="Calibri"/>
          <w:u w:val="single"/>
        </w:rPr>
        <w:t>_______________</w:t>
      </w:r>
    </w:p>
    <w:p w14:paraId="6C2B99C2" w14:textId="77777777" w:rsidR="002D7DC1" w:rsidRPr="002D7DC1" w:rsidRDefault="002D7DC1" w:rsidP="002D7DC1">
      <w:pPr>
        <w:tabs>
          <w:tab w:val="left" w:pos="4320"/>
        </w:tabs>
        <w:spacing w:after="0" w:line="240" w:lineRule="auto"/>
        <w:rPr>
          <w:rFonts w:ascii="Calibri" w:eastAsia="Times New Roman" w:hAnsi="Calibri" w:cs="Calibri"/>
        </w:rPr>
      </w:pPr>
      <w:r w:rsidRPr="002D7DC1">
        <w:rPr>
          <w:rFonts w:ascii="Calibri" w:eastAsia="Times New Roman" w:hAnsi="Calibri" w:cs="Calibri"/>
        </w:rPr>
        <w:t>2 levels above CO</w:t>
      </w:r>
      <w:r w:rsidRPr="002D7DC1">
        <w:rPr>
          <w:rFonts w:ascii="Calibri" w:eastAsia="Times New Roman" w:hAnsi="Calibri" w:cs="Calibri"/>
        </w:rPr>
        <w:tab/>
        <w:t>Date</w:t>
      </w:r>
    </w:p>
    <w:p w14:paraId="5FB6856F" w14:textId="77777777" w:rsidR="002D7DC1" w:rsidRPr="002D7DC1" w:rsidRDefault="002D7DC1" w:rsidP="002D7DC1">
      <w:pPr>
        <w:spacing w:after="0" w:line="240" w:lineRule="auto"/>
        <w:rPr>
          <w:rFonts w:ascii="Calibri" w:eastAsia="Times New Roman" w:hAnsi="Calibri" w:cs="Calibri"/>
        </w:rPr>
      </w:pPr>
    </w:p>
    <w:p w14:paraId="7829EB22" w14:textId="77777777" w:rsidR="002D7DC1" w:rsidRPr="002D7DC1" w:rsidRDefault="002D7DC1" w:rsidP="002D7DC1">
      <w:pPr>
        <w:spacing w:after="0" w:line="240" w:lineRule="auto"/>
        <w:rPr>
          <w:rFonts w:ascii="Calibri" w:eastAsia="Times New Roman" w:hAnsi="Calibri" w:cs="Calibri"/>
        </w:rPr>
      </w:pPr>
    </w:p>
    <w:p w14:paraId="7B2E6232" w14:textId="77777777" w:rsidR="002D7DC1" w:rsidRPr="002D7DC1" w:rsidRDefault="002D7DC1" w:rsidP="002D7DC1">
      <w:pPr>
        <w:tabs>
          <w:tab w:val="left" w:pos="4320"/>
        </w:tabs>
        <w:spacing w:after="0" w:line="240" w:lineRule="auto"/>
        <w:rPr>
          <w:rFonts w:ascii="Calibri" w:eastAsia="Times New Roman" w:hAnsi="Calibri" w:cs="Calibri"/>
        </w:rPr>
      </w:pPr>
      <w:r w:rsidRPr="002D7DC1">
        <w:rPr>
          <w:rFonts w:ascii="Calibri" w:eastAsia="Times New Roman" w:hAnsi="Calibri" w:cs="Calibri"/>
          <w:u w:val="single"/>
        </w:rPr>
        <w:t>___________________________</w:t>
      </w:r>
      <w:r w:rsidRPr="002D7DC1">
        <w:rPr>
          <w:rFonts w:ascii="Calibri" w:eastAsia="Times New Roman" w:hAnsi="Calibri" w:cs="Calibri"/>
        </w:rPr>
        <w:t xml:space="preserve"> </w:t>
      </w:r>
      <w:r w:rsidRPr="002D7DC1">
        <w:rPr>
          <w:rFonts w:ascii="Calibri" w:eastAsia="Times New Roman" w:hAnsi="Calibri" w:cs="Calibri"/>
        </w:rPr>
        <w:tab/>
      </w:r>
      <w:r w:rsidRPr="002D7DC1">
        <w:rPr>
          <w:rFonts w:ascii="Calibri" w:eastAsia="Times New Roman" w:hAnsi="Calibri" w:cs="Calibri"/>
          <w:u w:val="single"/>
        </w:rPr>
        <w:t>_______________</w:t>
      </w:r>
    </w:p>
    <w:p w14:paraId="3D7A1944" w14:textId="77777777" w:rsidR="002D7DC1" w:rsidRPr="002D7DC1" w:rsidRDefault="002D7DC1" w:rsidP="002D7DC1">
      <w:pPr>
        <w:tabs>
          <w:tab w:val="left" w:pos="4320"/>
        </w:tabs>
        <w:spacing w:after="0" w:line="240" w:lineRule="auto"/>
        <w:rPr>
          <w:rFonts w:ascii="Calibri" w:eastAsia="Times New Roman" w:hAnsi="Calibri" w:cs="Calibri"/>
        </w:rPr>
      </w:pPr>
      <w:r w:rsidRPr="002D7DC1">
        <w:rPr>
          <w:rFonts w:ascii="Calibri" w:eastAsia="Times New Roman" w:hAnsi="Calibri" w:cs="Calibri"/>
        </w:rPr>
        <w:t>General Counsel</w:t>
      </w:r>
      <w:r w:rsidRPr="002D7DC1">
        <w:rPr>
          <w:rFonts w:ascii="Calibri" w:eastAsia="Times New Roman" w:hAnsi="Calibri" w:cs="Calibri"/>
        </w:rPr>
        <w:tab/>
        <w:t>Date</w:t>
      </w:r>
    </w:p>
    <w:p w14:paraId="10281E59" w14:textId="77777777" w:rsidR="002D7DC1" w:rsidRPr="002D7DC1" w:rsidRDefault="002D7DC1" w:rsidP="002D7DC1">
      <w:pPr>
        <w:spacing w:after="0" w:line="240" w:lineRule="auto"/>
        <w:rPr>
          <w:rFonts w:ascii="Calibri" w:eastAsia="Times New Roman" w:hAnsi="Calibri" w:cs="Calibri"/>
        </w:rPr>
      </w:pPr>
    </w:p>
    <w:p w14:paraId="6E20EB3C" w14:textId="77777777" w:rsidR="002D7DC1" w:rsidRPr="002D7DC1" w:rsidRDefault="002D7DC1" w:rsidP="002D7DC1">
      <w:pPr>
        <w:spacing w:after="0" w:line="240" w:lineRule="auto"/>
        <w:rPr>
          <w:rFonts w:ascii="Calibri" w:eastAsia="Times New Roman" w:hAnsi="Calibri" w:cs="Calibri"/>
        </w:rPr>
      </w:pPr>
    </w:p>
    <w:p w14:paraId="7FED51C2" w14:textId="77777777" w:rsidR="002D7DC1" w:rsidRPr="002D7DC1" w:rsidRDefault="002D7DC1" w:rsidP="002D7DC1">
      <w:pPr>
        <w:tabs>
          <w:tab w:val="left" w:pos="4320"/>
        </w:tabs>
        <w:spacing w:after="0" w:line="240" w:lineRule="auto"/>
        <w:rPr>
          <w:rFonts w:ascii="Calibri" w:eastAsia="Times New Roman" w:hAnsi="Calibri" w:cs="Calibri"/>
        </w:rPr>
      </w:pPr>
      <w:r w:rsidRPr="002D7DC1">
        <w:rPr>
          <w:rFonts w:ascii="Calibri" w:eastAsia="Times New Roman" w:hAnsi="Calibri" w:cs="Calibri"/>
          <w:u w:val="single"/>
        </w:rPr>
        <w:t xml:space="preserve">___________________________ </w:t>
      </w:r>
      <w:r w:rsidRPr="002D7DC1">
        <w:rPr>
          <w:rFonts w:ascii="Calibri" w:eastAsia="Times New Roman" w:hAnsi="Calibri" w:cs="Calibri"/>
        </w:rPr>
        <w:tab/>
      </w:r>
      <w:r w:rsidRPr="002D7DC1">
        <w:rPr>
          <w:rFonts w:ascii="Calibri" w:eastAsia="Times New Roman" w:hAnsi="Calibri" w:cs="Calibri"/>
          <w:u w:val="single"/>
        </w:rPr>
        <w:t>_______________</w:t>
      </w:r>
    </w:p>
    <w:p w14:paraId="4E666E25" w14:textId="77777777" w:rsidR="002D7DC1" w:rsidRPr="002D7DC1" w:rsidRDefault="002D7DC1" w:rsidP="002D7DC1">
      <w:pPr>
        <w:tabs>
          <w:tab w:val="left" w:pos="4320"/>
        </w:tabs>
        <w:spacing w:after="0" w:line="240" w:lineRule="auto"/>
        <w:rPr>
          <w:rFonts w:ascii="Calibri" w:eastAsia="Times New Roman" w:hAnsi="Calibri" w:cs="Calibri"/>
        </w:rPr>
      </w:pPr>
      <w:r w:rsidRPr="002D7DC1">
        <w:rPr>
          <w:rFonts w:ascii="Calibri" w:eastAsia="Times New Roman" w:hAnsi="Calibri" w:cs="Calibri"/>
        </w:rPr>
        <w:t>Senior Acquisition Authority</w:t>
      </w:r>
      <w:r w:rsidRPr="002D7DC1">
        <w:rPr>
          <w:rFonts w:ascii="Calibri" w:eastAsia="Times New Roman" w:hAnsi="Calibri" w:cs="Calibri"/>
        </w:rPr>
        <w:tab/>
        <w:t>Date</w:t>
      </w:r>
    </w:p>
    <w:p w14:paraId="4A9C6638" w14:textId="77777777" w:rsidR="002D7DC1" w:rsidRPr="002D7DC1" w:rsidRDefault="002D7DC1" w:rsidP="002D7DC1">
      <w:pPr>
        <w:spacing w:after="0" w:line="240" w:lineRule="auto"/>
        <w:rPr>
          <w:rFonts w:ascii="Calibri" w:eastAsia="Times New Roman" w:hAnsi="Calibri" w:cs="Calibri"/>
        </w:rPr>
      </w:pPr>
    </w:p>
    <w:p w14:paraId="311C2304" w14:textId="77777777" w:rsidR="002D7DC1" w:rsidRDefault="002D7DC1"/>
    <w:sectPr w:rsidR="002D7DC1">
      <w:headerReference w:type="even"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89E15" w14:textId="77777777" w:rsidR="002D7DC1" w:rsidRDefault="002D7DC1" w:rsidP="002D7DC1">
      <w:pPr>
        <w:spacing w:after="0" w:line="240" w:lineRule="auto"/>
      </w:pPr>
      <w:r>
        <w:separator/>
      </w:r>
    </w:p>
  </w:endnote>
  <w:endnote w:type="continuationSeparator" w:id="0">
    <w:p w14:paraId="47983CA9" w14:textId="77777777" w:rsidR="002D7DC1" w:rsidRDefault="002D7DC1" w:rsidP="002D7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5F135" w14:textId="77777777" w:rsidR="002D7DC1" w:rsidRPr="00FC24CD" w:rsidRDefault="002D7DC1" w:rsidP="00A63F2D">
    <w:pPr>
      <w:pStyle w:val="Footer"/>
      <w:pBdr>
        <w:top w:val="single" w:sz="4" w:space="1" w:color="auto"/>
      </w:pBdr>
    </w:pPr>
    <w:r>
      <w:t>Acquisi</w:t>
    </w:r>
    <w:r w:rsidRPr="000239DA">
      <w:t>t</w:t>
    </w:r>
    <w:r>
      <w:t>ion Planning</w:t>
    </w:r>
    <w:r>
      <w:tab/>
    </w:r>
    <w:r>
      <w:fldChar w:fldCharType="begin"/>
    </w:r>
    <w:r>
      <w:instrText xml:space="preserve"> PAGE   \* MERGEFORMAT </w:instrText>
    </w:r>
    <w:r>
      <w:fldChar w:fldCharType="separate"/>
    </w:r>
    <w:r>
      <w:rPr>
        <w:noProof/>
      </w:rPr>
      <w:t>4</w:t>
    </w:r>
    <w:r>
      <w:rPr>
        <w:noProof/>
      </w:rPr>
      <w:fldChar w:fldCharType="end"/>
    </w:r>
    <w:r>
      <w:tab/>
      <w:t>UESC Guide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317C8" w14:textId="77777777" w:rsidR="002D7DC1" w:rsidRPr="00C26E25" w:rsidRDefault="002D7DC1" w:rsidP="00A63F2D">
    <w:pPr>
      <w:pStyle w:val="Footer"/>
      <w:pBdr>
        <w:top w:val="single" w:sz="4" w:space="1" w:color="auto"/>
      </w:pBdr>
      <w:rPr>
        <w:rFonts w:ascii="Calibri" w:hAnsi="Calibri"/>
      </w:rPr>
    </w:pPr>
    <w:r w:rsidRPr="00C26E25">
      <w:rPr>
        <w:rFonts w:ascii="Calibri" w:hAnsi="Calibri"/>
      </w:rPr>
      <w:t>Acquisition Planning</w:t>
    </w:r>
    <w:r w:rsidRPr="00C26E25">
      <w:rPr>
        <w:rFonts w:ascii="Calibri" w:hAnsi="Calibri"/>
      </w:rPr>
      <w:tab/>
    </w:r>
    <w:r w:rsidRPr="00C26E25">
      <w:rPr>
        <w:rFonts w:ascii="Calibri" w:hAnsi="Calibri"/>
      </w:rPr>
      <w:fldChar w:fldCharType="begin"/>
    </w:r>
    <w:r w:rsidRPr="00C26E25">
      <w:rPr>
        <w:rFonts w:ascii="Calibri" w:hAnsi="Calibri"/>
      </w:rPr>
      <w:instrText xml:space="preserve"> PAGE   \* MERGEFORMAT </w:instrText>
    </w:r>
    <w:r w:rsidRPr="00C26E25">
      <w:rPr>
        <w:rFonts w:ascii="Calibri" w:hAnsi="Calibri"/>
      </w:rPr>
      <w:fldChar w:fldCharType="separate"/>
    </w:r>
    <w:r>
      <w:rPr>
        <w:rFonts w:ascii="Calibri" w:hAnsi="Calibri"/>
        <w:noProof/>
      </w:rPr>
      <w:t>14</w:t>
    </w:r>
    <w:r w:rsidRPr="00C26E25">
      <w:rPr>
        <w:rFonts w:ascii="Calibri" w:hAnsi="Calibri"/>
        <w:noProof/>
      </w:rPr>
      <w:fldChar w:fldCharType="end"/>
    </w:r>
    <w:r w:rsidRPr="00C26E25">
      <w:rPr>
        <w:rFonts w:ascii="Calibri" w:hAnsi="Calibri"/>
      </w:rPr>
      <w:tab/>
      <w:t>UESC 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84C62A" w14:textId="77777777" w:rsidR="002D7DC1" w:rsidRDefault="002D7DC1" w:rsidP="002D7DC1">
      <w:pPr>
        <w:spacing w:after="0" w:line="240" w:lineRule="auto"/>
      </w:pPr>
      <w:r>
        <w:separator/>
      </w:r>
    </w:p>
  </w:footnote>
  <w:footnote w:type="continuationSeparator" w:id="0">
    <w:p w14:paraId="29931B17" w14:textId="77777777" w:rsidR="002D7DC1" w:rsidRDefault="002D7DC1" w:rsidP="002D7DC1">
      <w:pPr>
        <w:spacing w:after="0" w:line="240" w:lineRule="auto"/>
      </w:pPr>
      <w:r>
        <w:continuationSeparator/>
      </w:r>
    </w:p>
  </w:footnote>
  <w:footnote w:id="1">
    <w:p w14:paraId="0772803A" w14:textId="77777777" w:rsidR="002D7DC1" w:rsidRDefault="002D7DC1" w:rsidP="002D7DC1">
      <w:pPr>
        <w:pStyle w:val="FootnoteText"/>
      </w:pPr>
      <w:r>
        <w:rPr>
          <w:rStyle w:val="FootnoteReference"/>
        </w:rPr>
        <w:footnoteRef/>
      </w:r>
      <w:r>
        <w:t xml:space="preserve"> FAR Part 7, Acquisition Planning, governs the process for federal procurements.</w:t>
      </w:r>
    </w:p>
  </w:footnote>
  <w:footnote w:id="2">
    <w:p w14:paraId="4EADE90B" w14:textId="77777777" w:rsidR="002D7DC1" w:rsidRDefault="002D7DC1" w:rsidP="002D7DC1">
      <w:pPr>
        <w:pStyle w:val="FootnoteText"/>
      </w:pPr>
      <w:r>
        <w:rPr>
          <w:rStyle w:val="FootnoteReference"/>
        </w:rPr>
        <w:footnoteRef/>
      </w:r>
      <w:r>
        <w:t xml:space="preserve"> DOE guidance on acquisition planning, Guiding Principles of Acquisition Planning, is available at </w:t>
      </w:r>
      <w:hyperlink r:id="rId1" w:history="1">
        <w:r w:rsidRPr="00A75432">
          <w:rPr>
            <w:rStyle w:val="Hyperlink"/>
          </w:rPr>
          <w:t>http://energy.gov/management/downloads/acquisition-guide-0</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218C7" w14:textId="77777777" w:rsidR="002D7DC1" w:rsidRPr="00F76590" w:rsidRDefault="002D7DC1" w:rsidP="00A63F2D">
    <w:pPr>
      <w:pStyle w:val="Header"/>
      <w:pBdr>
        <w:bottom w:val="single" w:sz="4" w:space="1" w:color="auto"/>
      </w:pBdr>
    </w:pPr>
    <w:r w:rsidRPr="00F76590">
      <w:t>Limited Acquisition Plan</w:t>
    </w:r>
  </w:p>
  <w:p w14:paraId="170D2C3D" w14:textId="77777777" w:rsidR="002D7DC1" w:rsidRDefault="002D7D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AE2F15"/>
    <w:multiLevelType w:val="hybridMultilevel"/>
    <w:tmpl w:val="D0EA3B52"/>
    <w:lvl w:ilvl="0" w:tplc="04090013">
      <w:start w:val="1"/>
      <w:numFmt w:val="upperRoman"/>
      <w:lvlText w:val="%1."/>
      <w:lvlJc w:val="right"/>
      <w:pPr>
        <w:ind w:left="720" w:hanging="360"/>
      </w:pPr>
    </w:lvl>
    <w:lvl w:ilvl="1" w:tplc="C42C43CC">
      <w:start w:val="1"/>
      <w:numFmt w:val="upp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7C59B3"/>
    <w:multiLevelType w:val="hybridMultilevel"/>
    <w:tmpl w:val="E42C2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DC1"/>
    <w:rsid w:val="002D7DC1"/>
    <w:rsid w:val="00482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E985C"/>
  <w15:chartTrackingRefBased/>
  <w15:docId w15:val="{45CB19C6-506E-4B78-84EC-4D74F48AA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D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DC1"/>
  </w:style>
  <w:style w:type="paragraph" w:styleId="Footer">
    <w:name w:val="footer"/>
    <w:basedOn w:val="Normal"/>
    <w:link w:val="FooterChar"/>
    <w:uiPriority w:val="99"/>
    <w:unhideWhenUsed/>
    <w:rsid w:val="002D7D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DC1"/>
  </w:style>
  <w:style w:type="character" w:styleId="Hyperlink">
    <w:name w:val="Hyperlink"/>
    <w:uiPriority w:val="99"/>
    <w:unhideWhenUsed/>
    <w:rsid w:val="002D7DC1"/>
    <w:rPr>
      <w:color w:val="0000FF"/>
      <w:u w:val="single"/>
    </w:rPr>
  </w:style>
  <w:style w:type="paragraph" w:styleId="FootnoteText">
    <w:name w:val="footnote text"/>
    <w:basedOn w:val="Normal"/>
    <w:link w:val="FootnoteTextChar"/>
    <w:uiPriority w:val="99"/>
    <w:unhideWhenUsed/>
    <w:rsid w:val="002D7DC1"/>
    <w:pPr>
      <w:spacing w:after="0" w:line="240" w:lineRule="auto"/>
    </w:pPr>
    <w:rPr>
      <w:rFonts w:ascii="Calibri" w:eastAsia="MS Gothic" w:hAnsi="Calibri" w:cs="Times New Roman"/>
      <w:sz w:val="20"/>
      <w:szCs w:val="20"/>
    </w:rPr>
  </w:style>
  <w:style w:type="character" w:customStyle="1" w:styleId="FootnoteTextChar">
    <w:name w:val="Footnote Text Char"/>
    <w:basedOn w:val="DefaultParagraphFont"/>
    <w:link w:val="FootnoteText"/>
    <w:uiPriority w:val="99"/>
    <w:rsid w:val="002D7DC1"/>
    <w:rPr>
      <w:rFonts w:ascii="Calibri" w:eastAsia="MS Gothic" w:hAnsi="Calibri" w:cs="Times New Roman"/>
      <w:sz w:val="20"/>
      <w:szCs w:val="20"/>
    </w:rPr>
  </w:style>
  <w:style w:type="character" w:styleId="FootnoteReference">
    <w:name w:val="footnote reference"/>
    <w:uiPriority w:val="99"/>
    <w:semiHidden/>
    <w:unhideWhenUsed/>
    <w:rsid w:val="002D7D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energy.gov/management/downloads/acquisition-guid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648</Words>
  <Characters>3697</Characters>
  <Application>Microsoft Office Word</Application>
  <DocSecurity>0</DocSecurity>
  <Lines>30</Lines>
  <Paragraphs>8</Paragraphs>
  <ScaleCrop>false</ScaleCrop>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Gingrich, Jeffrey</dc:creator>
  <cp:keywords/>
  <dc:description/>
  <cp:lastModifiedBy>Gingrich, Jeffrey</cp:lastModifiedBy>
  <cp:revision>2</cp:revision>
  <dcterms:created xsi:type="dcterms:W3CDTF">2020-07-21T22:37:00Z</dcterms:created>
  <dcterms:modified xsi:type="dcterms:W3CDTF">2020-07-21T22:38:00Z</dcterms:modified>
</cp:coreProperties>
</file>