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4AE" w:rsidRDefault="003644AE" w:rsidP="003644AE">
      <w:pPr>
        <w:rPr>
          <w:rFonts w:ascii="Times New Roman" w:hAnsi="Times New Roman"/>
          <w:b/>
        </w:rPr>
      </w:pPr>
    </w:p>
    <w:p w:rsidR="003644AE" w:rsidRDefault="003644AE" w:rsidP="003644AE">
      <w:pPr>
        <w:rPr>
          <w:b/>
          <w:sz w:val="32"/>
        </w:rPr>
      </w:pPr>
      <w:r w:rsidRPr="00D64710">
        <w:rPr>
          <w:b/>
          <w:sz w:val="32"/>
        </w:rPr>
        <w:t>T</w:t>
      </w:r>
      <w:r w:rsidR="00D64710">
        <w:rPr>
          <w:b/>
          <w:sz w:val="32"/>
        </w:rPr>
        <w:t>able of Contents</w:t>
      </w:r>
    </w:p>
    <w:p w:rsidR="00D64710" w:rsidRPr="00D64710" w:rsidRDefault="00D64710" w:rsidP="003644AE">
      <w:pPr>
        <w:rPr>
          <w:b/>
          <w:sz w:val="32"/>
        </w:rPr>
      </w:pPr>
    </w:p>
    <w:p w:rsidR="00C74364" w:rsidRDefault="00EA383C">
      <w:pPr>
        <w:pStyle w:val="TOC1"/>
        <w:tabs>
          <w:tab w:val="left" w:pos="440"/>
          <w:tab w:val="right" w:leader="dot" w:pos="9350"/>
        </w:tabs>
        <w:rPr>
          <w:rFonts w:eastAsiaTheme="minorEastAsia" w:cstheme="minorBidi"/>
          <w:noProof/>
          <w:sz w:val="22"/>
          <w:szCs w:val="22"/>
        </w:rPr>
      </w:pPr>
      <w:r>
        <w:fldChar w:fldCharType="begin"/>
      </w:r>
      <w:r>
        <w:instrText xml:space="preserve"> TOC \o "1-1" \h \z \u </w:instrText>
      </w:r>
      <w:r>
        <w:fldChar w:fldCharType="separate"/>
      </w:r>
      <w:hyperlink w:anchor="_Toc427226498" w:history="1">
        <w:r w:rsidR="00C74364" w:rsidRPr="008C4143">
          <w:rPr>
            <w:rStyle w:val="Hyperlink"/>
            <w:noProof/>
          </w:rPr>
          <w:t>A.</w:t>
        </w:r>
        <w:r w:rsidR="00C74364">
          <w:rPr>
            <w:rFonts w:eastAsiaTheme="minorEastAsia" w:cstheme="minorBidi"/>
            <w:noProof/>
            <w:sz w:val="22"/>
            <w:szCs w:val="22"/>
          </w:rPr>
          <w:tab/>
        </w:r>
        <w:r w:rsidR="00C74364" w:rsidRPr="008C4143">
          <w:rPr>
            <w:rStyle w:val="Hyperlink"/>
            <w:noProof/>
          </w:rPr>
          <w:t>Introduction</w:t>
        </w:r>
        <w:r w:rsidR="00C74364">
          <w:rPr>
            <w:noProof/>
            <w:webHidden/>
          </w:rPr>
          <w:tab/>
        </w:r>
        <w:r w:rsidR="00C74364">
          <w:rPr>
            <w:noProof/>
            <w:webHidden/>
          </w:rPr>
          <w:fldChar w:fldCharType="begin"/>
        </w:r>
        <w:r w:rsidR="00C74364">
          <w:rPr>
            <w:noProof/>
            <w:webHidden/>
          </w:rPr>
          <w:instrText xml:space="preserve"> PAGEREF _Toc427226498 \h </w:instrText>
        </w:r>
        <w:r w:rsidR="00C74364">
          <w:rPr>
            <w:noProof/>
            <w:webHidden/>
          </w:rPr>
        </w:r>
        <w:r w:rsidR="00C74364">
          <w:rPr>
            <w:noProof/>
            <w:webHidden/>
          </w:rPr>
          <w:fldChar w:fldCharType="separate"/>
        </w:r>
        <w:r w:rsidR="00C74364">
          <w:rPr>
            <w:noProof/>
            <w:webHidden/>
          </w:rPr>
          <w:t>2</w:t>
        </w:r>
        <w:r w:rsidR="00C74364">
          <w:rPr>
            <w:noProof/>
            <w:webHidden/>
          </w:rPr>
          <w:fldChar w:fldCharType="end"/>
        </w:r>
      </w:hyperlink>
    </w:p>
    <w:p w:rsidR="00C74364" w:rsidRDefault="00A61C3B">
      <w:pPr>
        <w:pStyle w:val="TOC1"/>
        <w:tabs>
          <w:tab w:val="left" w:pos="440"/>
          <w:tab w:val="right" w:leader="dot" w:pos="9350"/>
        </w:tabs>
        <w:rPr>
          <w:rFonts w:eastAsiaTheme="minorEastAsia" w:cstheme="minorBidi"/>
          <w:noProof/>
          <w:sz w:val="22"/>
          <w:szCs w:val="22"/>
        </w:rPr>
      </w:pPr>
      <w:hyperlink w:anchor="_Toc427226499" w:history="1">
        <w:r w:rsidR="00C74364" w:rsidRPr="008C4143">
          <w:rPr>
            <w:rStyle w:val="Hyperlink"/>
            <w:noProof/>
          </w:rPr>
          <w:t>B.</w:t>
        </w:r>
        <w:r w:rsidR="00C74364">
          <w:rPr>
            <w:rFonts w:eastAsiaTheme="minorEastAsia" w:cstheme="minorBidi"/>
            <w:noProof/>
            <w:sz w:val="22"/>
            <w:szCs w:val="22"/>
          </w:rPr>
          <w:tab/>
        </w:r>
        <w:r w:rsidR="00C74364" w:rsidRPr="008C4143">
          <w:rPr>
            <w:rStyle w:val="Hyperlink"/>
            <w:noProof/>
          </w:rPr>
          <w:t>Indirect Rate Proposal – DCAA “ICE” model</w:t>
        </w:r>
        <w:r w:rsidR="00C74364">
          <w:rPr>
            <w:noProof/>
            <w:webHidden/>
          </w:rPr>
          <w:tab/>
        </w:r>
        <w:r w:rsidR="00C74364">
          <w:rPr>
            <w:noProof/>
            <w:webHidden/>
          </w:rPr>
          <w:fldChar w:fldCharType="begin"/>
        </w:r>
        <w:r w:rsidR="00C74364">
          <w:rPr>
            <w:noProof/>
            <w:webHidden/>
          </w:rPr>
          <w:instrText xml:space="preserve"> PAGEREF _Toc427226499 \h </w:instrText>
        </w:r>
        <w:r w:rsidR="00C74364">
          <w:rPr>
            <w:noProof/>
            <w:webHidden/>
          </w:rPr>
        </w:r>
        <w:r w:rsidR="00C74364">
          <w:rPr>
            <w:noProof/>
            <w:webHidden/>
          </w:rPr>
          <w:fldChar w:fldCharType="separate"/>
        </w:r>
        <w:r w:rsidR="00C74364">
          <w:rPr>
            <w:noProof/>
            <w:webHidden/>
          </w:rPr>
          <w:t>2</w:t>
        </w:r>
        <w:r w:rsidR="00C74364">
          <w:rPr>
            <w:noProof/>
            <w:webHidden/>
          </w:rPr>
          <w:fldChar w:fldCharType="end"/>
        </w:r>
      </w:hyperlink>
    </w:p>
    <w:p w:rsidR="00C74364" w:rsidRDefault="00A61C3B">
      <w:pPr>
        <w:pStyle w:val="TOC1"/>
        <w:tabs>
          <w:tab w:val="left" w:pos="440"/>
          <w:tab w:val="right" w:leader="dot" w:pos="9350"/>
        </w:tabs>
        <w:rPr>
          <w:rFonts w:eastAsiaTheme="minorEastAsia" w:cstheme="minorBidi"/>
          <w:noProof/>
          <w:sz w:val="22"/>
          <w:szCs w:val="22"/>
        </w:rPr>
      </w:pPr>
      <w:hyperlink w:anchor="_Toc427226500" w:history="1">
        <w:r w:rsidR="00C74364" w:rsidRPr="008C4143">
          <w:rPr>
            <w:rStyle w:val="Hyperlink"/>
            <w:noProof/>
          </w:rPr>
          <w:t>C.</w:t>
        </w:r>
        <w:r w:rsidR="00C74364">
          <w:rPr>
            <w:rFonts w:eastAsiaTheme="minorEastAsia" w:cstheme="minorBidi"/>
            <w:noProof/>
            <w:sz w:val="22"/>
            <w:szCs w:val="22"/>
          </w:rPr>
          <w:tab/>
        </w:r>
        <w:r w:rsidR="00C74364" w:rsidRPr="008C4143">
          <w:rPr>
            <w:rStyle w:val="Hyperlink"/>
            <w:noProof/>
          </w:rPr>
          <w:t>Indirect Rate Proposal – Single Rate Method</w:t>
        </w:r>
        <w:r w:rsidR="00C74364">
          <w:rPr>
            <w:noProof/>
            <w:webHidden/>
          </w:rPr>
          <w:tab/>
        </w:r>
        <w:r w:rsidR="00C74364">
          <w:rPr>
            <w:noProof/>
            <w:webHidden/>
          </w:rPr>
          <w:fldChar w:fldCharType="begin"/>
        </w:r>
        <w:r w:rsidR="00C74364">
          <w:rPr>
            <w:noProof/>
            <w:webHidden/>
          </w:rPr>
          <w:instrText xml:space="preserve"> PAGEREF _Toc427226500 \h </w:instrText>
        </w:r>
        <w:r w:rsidR="00C74364">
          <w:rPr>
            <w:noProof/>
            <w:webHidden/>
          </w:rPr>
        </w:r>
        <w:r w:rsidR="00C74364">
          <w:rPr>
            <w:noProof/>
            <w:webHidden/>
          </w:rPr>
          <w:fldChar w:fldCharType="separate"/>
        </w:r>
        <w:r w:rsidR="00C74364">
          <w:rPr>
            <w:noProof/>
            <w:webHidden/>
          </w:rPr>
          <w:t>3</w:t>
        </w:r>
        <w:r w:rsidR="00C74364">
          <w:rPr>
            <w:noProof/>
            <w:webHidden/>
          </w:rPr>
          <w:fldChar w:fldCharType="end"/>
        </w:r>
      </w:hyperlink>
    </w:p>
    <w:p w:rsidR="00C74364" w:rsidRDefault="00A61C3B">
      <w:pPr>
        <w:pStyle w:val="TOC1"/>
        <w:tabs>
          <w:tab w:val="left" w:pos="440"/>
          <w:tab w:val="right" w:leader="dot" w:pos="9350"/>
        </w:tabs>
        <w:rPr>
          <w:rFonts w:eastAsiaTheme="minorEastAsia" w:cstheme="minorBidi"/>
          <w:noProof/>
          <w:sz w:val="22"/>
          <w:szCs w:val="22"/>
        </w:rPr>
      </w:pPr>
      <w:hyperlink w:anchor="_Toc427226501" w:history="1">
        <w:r w:rsidR="00C74364" w:rsidRPr="008C4143">
          <w:rPr>
            <w:rStyle w:val="Hyperlink"/>
            <w:noProof/>
          </w:rPr>
          <w:t>D.</w:t>
        </w:r>
        <w:r w:rsidR="00C74364">
          <w:rPr>
            <w:rFonts w:eastAsiaTheme="minorEastAsia" w:cstheme="minorBidi"/>
            <w:noProof/>
            <w:sz w:val="22"/>
            <w:szCs w:val="22"/>
          </w:rPr>
          <w:tab/>
        </w:r>
        <w:r w:rsidR="00C74364" w:rsidRPr="008C4143">
          <w:rPr>
            <w:rStyle w:val="Hyperlink"/>
            <w:noProof/>
          </w:rPr>
          <w:t>Indirect Rate Proposal – Two Rate Method (Fringe Rate and Indirect Rate)</w:t>
        </w:r>
        <w:r w:rsidR="00C74364">
          <w:rPr>
            <w:noProof/>
            <w:webHidden/>
          </w:rPr>
          <w:tab/>
        </w:r>
        <w:r w:rsidR="00C74364">
          <w:rPr>
            <w:noProof/>
            <w:webHidden/>
          </w:rPr>
          <w:fldChar w:fldCharType="begin"/>
        </w:r>
        <w:r w:rsidR="00C74364">
          <w:rPr>
            <w:noProof/>
            <w:webHidden/>
          </w:rPr>
          <w:instrText xml:space="preserve"> PAGEREF _Toc427226501 \h </w:instrText>
        </w:r>
        <w:r w:rsidR="00C74364">
          <w:rPr>
            <w:noProof/>
            <w:webHidden/>
          </w:rPr>
        </w:r>
        <w:r w:rsidR="00C74364">
          <w:rPr>
            <w:noProof/>
            <w:webHidden/>
          </w:rPr>
          <w:fldChar w:fldCharType="separate"/>
        </w:r>
        <w:r w:rsidR="00C74364">
          <w:rPr>
            <w:noProof/>
            <w:webHidden/>
          </w:rPr>
          <w:t>7</w:t>
        </w:r>
        <w:r w:rsidR="00C74364">
          <w:rPr>
            <w:noProof/>
            <w:webHidden/>
          </w:rPr>
          <w:fldChar w:fldCharType="end"/>
        </w:r>
      </w:hyperlink>
    </w:p>
    <w:p w:rsidR="00C74364" w:rsidRDefault="00A61C3B">
      <w:pPr>
        <w:pStyle w:val="TOC1"/>
        <w:tabs>
          <w:tab w:val="left" w:pos="440"/>
          <w:tab w:val="right" w:leader="dot" w:pos="9350"/>
        </w:tabs>
        <w:rPr>
          <w:rFonts w:eastAsiaTheme="minorEastAsia" w:cstheme="minorBidi"/>
          <w:noProof/>
          <w:sz w:val="22"/>
          <w:szCs w:val="22"/>
        </w:rPr>
      </w:pPr>
      <w:hyperlink w:anchor="_Toc427226502" w:history="1">
        <w:r w:rsidR="00C74364" w:rsidRPr="008C4143">
          <w:rPr>
            <w:rStyle w:val="Hyperlink"/>
            <w:noProof/>
          </w:rPr>
          <w:t>E.</w:t>
        </w:r>
        <w:r w:rsidR="00C74364">
          <w:rPr>
            <w:rFonts w:eastAsiaTheme="minorEastAsia" w:cstheme="minorBidi"/>
            <w:noProof/>
            <w:sz w:val="22"/>
            <w:szCs w:val="22"/>
          </w:rPr>
          <w:tab/>
        </w:r>
        <w:r w:rsidR="00C74364" w:rsidRPr="008C4143">
          <w:rPr>
            <w:rStyle w:val="Hyperlink"/>
            <w:noProof/>
          </w:rPr>
          <w:t>Definitions and References</w:t>
        </w:r>
        <w:r w:rsidR="00C74364">
          <w:rPr>
            <w:noProof/>
            <w:webHidden/>
          </w:rPr>
          <w:tab/>
        </w:r>
        <w:r w:rsidR="00C74364">
          <w:rPr>
            <w:noProof/>
            <w:webHidden/>
          </w:rPr>
          <w:fldChar w:fldCharType="begin"/>
        </w:r>
        <w:r w:rsidR="00C74364">
          <w:rPr>
            <w:noProof/>
            <w:webHidden/>
          </w:rPr>
          <w:instrText xml:space="preserve"> PAGEREF _Toc427226502 \h </w:instrText>
        </w:r>
        <w:r w:rsidR="00C74364">
          <w:rPr>
            <w:noProof/>
            <w:webHidden/>
          </w:rPr>
        </w:r>
        <w:r w:rsidR="00C74364">
          <w:rPr>
            <w:noProof/>
            <w:webHidden/>
          </w:rPr>
          <w:fldChar w:fldCharType="separate"/>
        </w:r>
        <w:r w:rsidR="00C74364">
          <w:rPr>
            <w:noProof/>
            <w:webHidden/>
          </w:rPr>
          <w:t>9</w:t>
        </w:r>
        <w:r w:rsidR="00C74364">
          <w:rPr>
            <w:noProof/>
            <w:webHidden/>
          </w:rPr>
          <w:fldChar w:fldCharType="end"/>
        </w:r>
      </w:hyperlink>
    </w:p>
    <w:p w:rsidR="00EA383C" w:rsidRDefault="00EA383C" w:rsidP="00725EC3">
      <w:pPr>
        <w:pStyle w:val="Heading2"/>
        <w:rPr>
          <w:rFonts w:ascii="Times New Roman" w:hAnsi="Times New Roman"/>
          <w:szCs w:val="24"/>
        </w:rPr>
      </w:pPr>
      <w:r>
        <w:rPr>
          <w:sz w:val="24"/>
        </w:rPr>
        <w:fldChar w:fldCharType="end"/>
      </w:r>
    </w:p>
    <w:p w:rsidR="00725EC3" w:rsidRDefault="00725EC3" w:rsidP="00725EC3">
      <w:pPr>
        <w:pStyle w:val="Heading1"/>
        <w:ind w:left="360"/>
        <w:sectPr w:rsidR="00725EC3" w:rsidSect="00A174CB">
          <w:headerReference w:type="default" r:id="rId12"/>
          <w:footerReference w:type="default" r:id="rId13"/>
          <w:headerReference w:type="first" r:id="rId14"/>
          <w:footerReference w:type="first" r:id="rId15"/>
          <w:pgSz w:w="12240" w:h="15840"/>
          <w:pgMar w:top="1440" w:right="1440" w:bottom="1440" w:left="1440" w:header="720" w:footer="432" w:gutter="0"/>
          <w:cols w:space="720"/>
          <w:titlePg/>
          <w:docGrid w:linePitch="360"/>
        </w:sectPr>
      </w:pPr>
      <w:bookmarkStart w:id="0" w:name="_Toc427226498"/>
    </w:p>
    <w:p w:rsidR="003644AE" w:rsidRDefault="003644AE" w:rsidP="003644AE">
      <w:pPr>
        <w:pStyle w:val="Heading1"/>
        <w:numPr>
          <w:ilvl w:val="0"/>
          <w:numId w:val="16"/>
        </w:numPr>
        <w:ind w:left="360"/>
      </w:pPr>
      <w:r>
        <w:lastRenderedPageBreak/>
        <w:t>Introduction</w:t>
      </w:r>
      <w:bookmarkEnd w:id="0"/>
    </w:p>
    <w:p w:rsidR="00F24E97" w:rsidRPr="00F24E97" w:rsidRDefault="00F24E97" w:rsidP="00F24E97">
      <w:pPr>
        <w:jc w:val="both"/>
        <w:rPr>
          <w:rFonts w:ascii="Times New Roman" w:eastAsia="Calibri" w:hAnsi="Times New Roman"/>
          <w:b/>
          <w:szCs w:val="24"/>
        </w:rPr>
      </w:pPr>
      <w:r w:rsidRPr="00F24E97">
        <w:rPr>
          <w:rFonts w:ascii="Times New Roman" w:eastAsia="Calibri" w:hAnsi="Times New Roman"/>
          <w:b/>
          <w:szCs w:val="24"/>
        </w:rPr>
        <w:t xml:space="preserve">*** Indirect Cost Rates should only be considered as a segregated allocation if this is the normal and consistent practice for the organization.  If an organization normally conducts business under fully burdened Labor Rates, or does not allocated indirect costs, it should not be considered appropriate for the DOE award. *** </w:t>
      </w:r>
    </w:p>
    <w:p w:rsidR="00F24E97" w:rsidRDefault="00F24E97" w:rsidP="003644AE">
      <w:pPr>
        <w:rPr>
          <w:szCs w:val="24"/>
        </w:rPr>
      </w:pPr>
    </w:p>
    <w:p w:rsidR="003644AE" w:rsidRPr="003644AE" w:rsidRDefault="003644AE" w:rsidP="003644AE">
      <w:pPr>
        <w:rPr>
          <w:szCs w:val="24"/>
        </w:rPr>
      </w:pPr>
      <w:r w:rsidRPr="003644AE">
        <w:rPr>
          <w:szCs w:val="24"/>
        </w:rPr>
        <w:t xml:space="preserve">There are several methods for allocating indirect cost/expenses to projects, activities and programs. For applicants who have prior experience in developing Indirect Rates, </w:t>
      </w:r>
      <w:r w:rsidR="00574525">
        <w:rPr>
          <w:b/>
          <w:szCs w:val="24"/>
        </w:rPr>
        <w:t>Section</w:t>
      </w:r>
      <w:r w:rsidRPr="003644AE">
        <w:rPr>
          <w:b/>
          <w:szCs w:val="24"/>
        </w:rPr>
        <w:t xml:space="preserve"> B </w:t>
      </w:r>
      <w:r w:rsidRPr="003644AE">
        <w:rPr>
          <w:szCs w:val="24"/>
        </w:rPr>
        <w:t xml:space="preserve">identifies the most comprehensive tool. The instructions in </w:t>
      </w:r>
      <w:r w:rsidR="00574525">
        <w:rPr>
          <w:b/>
          <w:szCs w:val="24"/>
        </w:rPr>
        <w:t>Section</w:t>
      </w:r>
      <w:r w:rsidRPr="003644AE">
        <w:rPr>
          <w:b/>
          <w:szCs w:val="24"/>
        </w:rPr>
        <w:t xml:space="preserve">s C and D </w:t>
      </w:r>
      <w:r w:rsidRPr="003644AE">
        <w:rPr>
          <w:szCs w:val="24"/>
        </w:rPr>
        <w:t xml:space="preserve">below are provided as a </w:t>
      </w:r>
      <w:r w:rsidRPr="003644AE">
        <w:rPr>
          <w:b/>
          <w:szCs w:val="24"/>
        </w:rPr>
        <w:t xml:space="preserve">sample </w:t>
      </w:r>
      <w:r w:rsidRPr="003644AE">
        <w:rPr>
          <w:szCs w:val="24"/>
        </w:rPr>
        <w:t xml:space="preserve">for recipients who have little or no experience in developing indirect rates but intend to request reimbursement for indirect costs as part of a Federal Financial Assistance Award. Select one method for </w:t>
      </w:r>
      <w:r w:rsidR="00574525">
        <w:rPr>
          <w:szCs w:val="24"/>
        </w:rPr>
        <w:t>Section</w:t>
      </w:r>
      <w:r w:rsidRPr="003644AE">
        <w:rPr>
          <w:szCs w:val="24"/>
        </w:rPr>
        <w:t xml:space="preserve"> A, B, or C. The resulting Indirect Rates are needed on two occasions:</w:t>
      </w:r>
    </w:p>
    <w:p w:rsidR="003644AE" w:rsidRPr="003644AE" w:rsidRDefault="003644AE" w:rsidP="00F63E88">
      <w:pPr>
        <w:numPr>
          <w:ilvl w:val="0"/>
          <w:numId w:val="8"/>
        </w:numPr>
        <w:rPr>
          <w:b/>
          <w:szCs w:val="24"/>
        </w:rPr>
      </w:pPr>
      <w:r w:rsidRPr="003644AE">
        <w:rPr>
          <w:b/>
          <w:szCs w:val="24"/>
        </w:rPr>
        <w:t xml:space="preserve">Initially, indirect rates will </w:t>
      </w:r>
      <w:r w:rsidR="003802D8">
        <w:rPr>
          <w:b/>
          <w:szCs w:val="24"/>
        </w:rPr>
        <w:t>be required for estimating the b</w:t>
      </w:r>
      <w:r w:rsidRPr="003644AE">
        <w:rPr>
          <w:b/>
          <w:szCs w:val="24"/>
        </w:rPr>
        <w:t xml:space="preserve">udget </w:t>
      </w:r>
      <w:r w:rsidRPr="003644AE">
        <w:rPr>
          <w:szCs w:val="24"/>
        </w:rPr>
        <w:t xml:space="preserve">for a current or </w:t>
      </w:r>
      <w:bookmarkStart w:id="1" w:name="_GoBack"/>
      <w:bookmarkEnd w:id="1"/>
      <w:r w:rsidRPr="003644AE">
        <w:rPr>
          <w:szCs w:val="24"/>
        </w:rPr>
        <w:t xml:space="preserve">pending award if indirect costs are requested for reimbursement. </w:t>
      </w:r>
    </w:p>
    <w:p w:rsidR="003644AE" w:rsidRPr="003644AE" w:rsidRDefault="003644AE" w:rsidP="00F63E88">
      <w:pPr>
        <w:numPr>
          <w:ilvl w:val="0"/>
          <w:numId w:val="8"/>
        </w:numPr>
        <w:rPr>
          <w:b/>
          <w:szCs w:val="24"/>
        </w:rPr>
      </w:pPr>
      <w:r w:rsidRPr="003644AE">
        <w:rPr>
          <w:b/>
          <w:szCs w:val="24"/>
        </w:rPr>
        <w:t xml:space="preserve">After the award </w:t>
      </w:r>
      <w:r w:rsidRPr="003644AE">
        <w:rPr>
          <w:szCs w:val="24"/>
        </w:rPr>
        <w:t xml:space="preserve">is made, the applicant will provide actual trued up indirect rates on an annual basis to the Specialist at the awarding office to </w:t>
      </w:r>
      <w:r w:rsidRPr="003644AE">
        <w:rPr>
          <w:b/>
          <w:szCs w:val="24"/>
        </w:rPr>
        <w:t xml:space="preserve">reconcile billed costs based on budgeted rates to actual costs </w:t>
      </w:r>
      <w:r w:rsidRPr="003644AE">
        <w:rPr>
          <w:szCs w:val="24"/>
        </w:rPr>
        <w:t>per the award terms and conditions.</w:t>
      </w:r>
    </w:p>
    <w:p w:rsidR="003644AE" w:rsidRPr="003644AE" w:rsidRDefault="003644AE" w:rsidP="003644AE">
      <w:pPr>
        <w:rPr>
          <w:b/>
          <w:szCs w:val="24"/>
        </w:rPr>
      </w:pPr>
    </w:p>
    <w:p w:rsidR="003644AE" w:rsidRPr="003644AE" w:rsidRDefault="00574525" w:rsidP="003644AE">
      <w:pPr>
        <w:rPr>
          <w:szCs w:val="24"/>
        </w:rPr>
      </w:pPr>
      <w:r>
        <w:rPr>
          <w:b/>
          <w:szCs w:val="24"/>
        </w:rPr>
        <w:t>Section</w:t>
      </w:r>
      <w:r w:rsidR="003644AE" w:rsidRPr="003644AE">
        <w:rPr>
          <w:b/>
          <w:szCs w:val="24"/>
        </w:rPr>
        <w:t xml:space="preserve"> E </w:t>
      </w:r>
      <w:r w:rsidR="003644AE" w:rsidRPr="003644AE">
        <w:rPr>
          <w:szCs w:val="24"/>
        </w:rPr>
        <w:t>below contains terms and references that may be unfamiliar to a new applicant but that are essential in understanding how to develop an Indirect Rate.</w:t>
      </w:r>
    </w:p>
    <w:p w:rsidR="003644AE" w:rsidRDefault="003644AE" w:rsidP="003644AE">
      <w:pPr>
        <w:rPr>
          <w:rFonts w:ascii="Times New Roman" w:hAnsi="Times New Roman"/>
          <w:szCs w:val="24"/>
        </w:rPr>
      </w:pPr>
    </w:p>
    <w:p w:rsidR="003644AE" w:rsidRDefault="003644AE" w:rsidP="00F63E88">
      <w:pPr>
        <w:pStyle w:val="Heading1"/>
        <w:numPr>
          <w:ilvl w:val="0"/>
          <w:numId w:val="16"/>
        </w:numPr>
        <w:ind w:left="360"/>
      </w:pPr>
      <w:bookmarkStart w:id="2" w:name="_Toc427226499"/>
      <w:r>
        <w:t>Indirect Rate Proposal – DCAA “ICE” model</w:t>
      </w:r>
      <w:bookmarkEnd w:id="2"/>
    </w:p>
    <w:p w:rsidR="003644AE" w:rsidRPr="00F63E88" w:rsidRDefault="003644AE" w:rsidP="00F63E88">
      <w:pPr>
        <w:rPr>
          <w:szCs w:val="24"/>
        </w:rPr>
      </w:pPr>
      <w:r w:rsidRPr="00F63E88">
        <w:rPr>
          <w:szCs w:val="24"/>
        </w:rPr>
        <w:t xml:space="preserve">For applicants who have prior experience in calculating Indirect Rates, the most comprehensive instruction with sample schedules/spreadsheet is the Defense contract Audit Agency’s (DCAA) Incurred Cost Electronic (ICE) model. The model can be located on the DCAA website at </w:t>
      </w:r>
      <w:hyperlink r:id="rId16" w:history="1">
        <w:r w:rsidRPr="00F63E88">
          <w:rPr>
            <w:rStyle w:val="Hyperlink"/>
            <w:b/>
            <w:szCs w:val="24"/>
          </w:rPr>
          <w:t>http://www.dcaa.mil/</w:t>
        </w:r>
      </w:hyperlink>
      <w:r w:rsidRPr="00F63E88">
        <w:rPr>
          <w:szCs w:val="24"/>
        </w:rPr>
        <w:t xml:space="preserve"> under </w:t>
      </w:r>
      <w:r w:rsidRPr="00F63E88">
        <w:rPr>
          <w:b/>
          <w:szCs w:val="24"/>
        </w:rPr>
        <w:t xml:space="preserve">DCAA Publications, ICE Model. </w:t>
      </w:r>
      <w:r w:rsidRPr="00F63E88">
        <w:rPr>
          <w:szCs w:val="24"/>
        </w:rPr>
        <w:t>Although the ICE model is intended as a sample for accumulating Annual Incurred Cost it can also be used as a model in forecasting indirect rates.</w:t>
      </w:r>
    </w:p>
    <w:p w:rsidR="00EA383C" w:rsidRDefault="003644AE" w:rsidP="00F63E88">
      <w:pPr>
        <w:pStyle w:val="Heading1"/>
        <w:numPr>
          <w:ilvl w:val="0"/>
          <w:numId w:val="16"/>
        </w:numPr>
        <w:ind w:left="360"/>
      </w:pPr>
      <w:r w:rsidRPr="00F63E88">
        <w:br w:type="page"/>
      </w:r>
      <w:bookmarkStart w:id="3" w:name="_Toc427226500"/>
      <w:r>
        <w:lastRenderedPageBreak/>
        <w:t>Indirect Rat</w:t>
      </w:r>
      <w:r w:rsidR="00EA383C">
        <w:t>e Proposal – Single Rate Method</w:t>
      </w:r>
      <w:bookmarkEnd w:id="3"/>
    </w:p>
    <w:p w:rsidR="003802D8" w:rsidRDefault="003802D8" w:rsidP="003802D8">
      <w:pPr>
        <w:pStyle w:val="Heading2"/>
        <w:ind w:left="1080"/>
      </w:pPr>
    </w:p>
    <w:p w:rsidR="003644AE" w:rsidRDefault="003644AE" w:rsidP="00EA383C">
      <w:pPr>
        <w:pStyle w:val="Heading2"/>
        <w:numPr>
          <w:ilvl w:val="0"/>
          <w:numId w:val="24"/>
        </w:numPr>
        <w:ind w:left="1080"/>
      </w:pPr>
      <w:r>
        <w:t>Example</w:t>
      </w:r>
    </w:p>
    <w:p w:rsidR="003644AE" w:rsidRPr="00F63E88" w:rsidRDefault="003644AE" w:rsidP="003802D8">
      <w:pPr>
        <w:ind w:left="1080"/>
        <w:rPr>
          <w:i/>
        </w:rPr>
      </w:pPr>
      <w:r w:rsidRPr="00F63E88">
        <w:rPr>
          <w:i/>
        </w:rPr>
        <w:t>The following is a sample INDIRECT RATE PROPOSAL using the single Rate Method. The Indirect Rate Calculations and Step by Step instructions are shown below the General Ledger</w:t>
      </w:r>
      <w:r w:rsidR="00385B6D">
        <w:rPr>
          <w:i/>
        </w:rPr>
        <w:t xml:space="preserve"> (GL)</w:t>
      </w:r>
      <w:r w:rsidRPr="00F63E88">
        <w:rPr>
          <w:i/>
        </w:rPr>
        <w:t xml:space="preserve"> Table. Each Step has a narrative explanation provide</w:t>
      </w:r>
      <w:r w:rsidR="007D0D48">
        <w:rPr>
          <w:i/>
        </w:rPr>
        <w:t>d</w:t>
      </w:r>
      <w:r w:rsidRPr="00F63E88">
        <w:rPr>
          <w:i/>
        </w:rPr>
        <w:t xml:space="preserve"> </w:t>
      </w:r>
      <w:r w:rsidR="00574525">
        <w:rPr>
          <w:i/>
        </w:rPr>
        <w:t>in Section C.iii.</w:t>
      </w:r>
    </w:p>
    <w:p w:rsidR="003644AE" w:rsidRPr="003802D8" w:rsidRDefault="003644AE" w:rsidP="003644AE">
      <w:pPr>
        <w:rPr>
          <w:b/>
        </w:rPr>
      </w:pPr>
    </w:p>
    <w:p w:rsidR="003644AE" w:rsidRPr="00F63E88" w:rsidRDefault="003644AE" w:rsidP="003644AE">
      <w:pPr>
        <w:rPr>
          <w:b/>
          <w:szCs w:val="24"/>
        </w:rPr>
      </w:pPr>
      <w:r w:rsidRPr="00F63E88">
        <w:rPr>
          <w:b/>
          <w:szCs w:val="24"/>
        </w:rPr>
        <w:t>GENERAL LEDGER</w:t>
      </w:r>
    </w:p>
    <w:p w:rsidR="003644AE" w:rsidRPr="00F63E88" w:rsidRDefault="003644AE" w:rsidP="003644AE">
      <w:pPr>
        <w:rPr>
          <w:b/>
          <w:szCs w:val="24"/>
        </w:rPr>
      </w:pPr>
      <w:r w:rsidRPr="00F63E88">
        <w:rPr>
          <w:noProof/>
          <w:szCs w:val="24"/>
        </w:rPr>
        <w:drawing>
          <wp:inline distT="0" distB="0" distL="0" distR="0" wp14:anchorId="6CAF0501" wp14:editId="6CAF0502">
            <wp:extent cx="5943600" cy="6270271"/>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5943600" cy="6270271"/>
                    </a:xfrm>
                    <a:prstGeom prst="rect">
                      <a:avLst/>
                    </a:prstGeom>
                    <a:noFill/>
                    <a:ln w="9525">
                      <a:noFill/>
                      <a:miter lim="800000"/>
                      <a:headEnd/>
                      <a:tailEnd/>
                    </a:ln>
                  </pic:spPr>
                </pic:pic>
              </a:graphicData>
            </a:graphic>
          </wp:inline>
        </w:drawing>
      </w:r>
    </w:p>
    <w:p w:rsidR="003644AE" w:rsidRDefault="003644AE" w:rsidP="003644AE">
      <w:pPr>
        <w:rPr>
          <w:rFonts w:ascii="Times New Roman" w:hAnsi="Times New Roman"/>
          <w:b/>
          <w:szCs w:val="24"/>
          <w:u w:val="single"/>
        </w:rPr>
      </w:pPr>
    </w:p>
    <w:p w:rsidR="003644AE" w:rsidRPr="00EA383C" w:rsidRDefault="003802D8" w:rsidP="003802D8">
      <w:pPr>
        <w:pStyle w:val="Heading2"/>
        <w:numPr>
          <w:ilvl w:val="0"/>
          <w:numId w:val="24"/>
        </w:numPr>
        <w:ind w:left="1080"/>
      </w:pPr>
      <w:r>
        <w:t>Steps in Single Rate Process</w:t>
      </w:r>
    </w:p>
    <w:p w:rsidR="003644AE" w:rsidRPr="004010B2" w:rsidRDefault="003644AE" w:rsidP="003802D8">
      <w:pPr>
        <w:numPr>
          <w:ilvl w:val="0"/>
          <w:numId w:val="9"/>
        </w:numPr>
        <w:tabs>
          <w:tab w:val="left" w:pos="2610"/>
        </w:tabs>
        <w:ind w:left="1440"/>
        <w:rPr>
          <w:szCs w:val="24"/>
        </w:rPr>
      </w:pPr>
      <w:r w:rsidRPr="004010B2">
        <w:rPr>
          <w:szCs w:val="24"/>
        </w:rPr>
        <w:t>Develop List of Accounts (GL)</w:t>
      </w:r>
      <w:r w:rsidRPr="004010B2">
        <w:rPr>
          <w:szCs w:val="24"/>
        </w:rPr>
        <w:tab/>
      </w:r>
      <w:r w:rsidRPr="004010B2">
        <w:rPr>
          <w:szCs w:val="24"/>
        </w:rPr>
        <w:tab/>
      </w:r>
      <w:r w:rsidRPr="004010B2">
        <w:rPr>
          <w:szCs w:val="24"/>
        </w:rPr>
        <w:tab/>
      </w:r>
      <w:r w:rsidRPr="004010B2">
        <w:rPr>
          <w:szCs w:val="24"/>
        </w:rPr>
        <w:tab/>
      </w:r>
    </w:p>
    <w:p w:rsidR="003644AE" w:rsidRPr="004010B2" w:rsidRDefault="003644AE" w:rsidP="003802D8">
      <w:pPr>
        <w:numPr>
          <w:ilvl w:val="0"/>
          <w:numId w:val="9"/>
        </w:numPr>
        <w:ind w:left="1440"/>
        <w:rPr>
          <w:szCs w:val="24"/>
        </w:rPr>
      </w:pPr>
      <w:r w:rsidRPr="004010B2">
        <w:rPr>
          <w:szCs w:val="24"/>
        </w:rPr>
        <w:t>Segregate Direct Cost from Indirect Costs</w:t>
      </w:r>
      <w:r w:rsidRPr="004010B2">
        <w:rPr>
          <w:szCs w:val="24"/>
        </w:rPr>
        <w:tab/>
      </w:r>
      <w:r w:rsidRPr="004010B2">
        <w:rPr>
          <w:szCs w:val="24"/>
        </w:rPr>
        <w:tab/>
      </w:r>
    </w:p>
    <w:p w:rsidR="003644AE" w:rsidRPr="004010B2" w:rsidRDefault="003644AE" w:rsidP="003802D8">
      <w:pPr>
        <w:numPr>
          <w:ilvl w:val="0"/>
          <w:numId w:val="9"/>
        </w:numPr>
        <w:ind w:left="1440"/>
        <w:rPr>
          <w:szCs w:val="24"/>
        </w:rPr>
      </w:pPr>
      <w:r w:rsidRPr="004010B2">
        <w:rPr>
          <w:szCs w:val="24"/>
        </w:rPr>
        <w:t>Segregate Unallowable Costs</w:t>
      </w:r>
      <w:r w:rsidRPr="004010B2">
        <w:rPr>
          <w:szCs w:val="24"/>
        </w:rPr>
        <w:tab/>
      </w:r>
      <w:r w:rsidRPr="004010B2">
        <w:rPr>
          <w:szCs w:val="24"/>
        </w:rPr>
        <w:tab/>
      </w:r>
      <w:r w:rsidRPr="004010B2">
        <w:rPr>
          <w:szCs w:val="24"/>
        </w:rPr>
        <w:tab/>
      </w:r>
      <w:r w:rsidRPr="004010B2">
        <w:rPr>
          <w:szCs w:val="24"/>
        </w:rPr>
        <w:tab/>
      </w:r>
    </w:p>
    <w:p w:rsidR="003644AE" w:rsidRDefault="003644AE" w:rsidP="003802D8">
      <w:pPr>
        <w:numPr>
          <w:ilvl w:val="0"/>
          <w:numId w:val="9"/>
        </w:numPr>
        <w:ind w:left="1440"/>
        <w:rPr>
          <w:szCs w:val="24"/>
        </w:rPr>
      </w:pPr>
      <w:r w:rsidRPr="004010B2">
        <w:rPr>
          <w:szCs w:val="24"/>
        </w:rPr>
        <w:t>Consider Adjustments to Historical Cost</w:t>
      </w:r>
    </w:p>
    <w:p w:rsidR="003802D8" w:rsidRDefault="003802D8" w:rsidP="003802D8">
      <w:pPr>
        <w:numPr>
          <w:ilvl w:val="0"/>
          <w:numId w:val="9"/>
        </w:numPr>
        <w:ind w:left="1440"/>
        <w:rPr>
          <w:szCs w:val="24"/>
        </w:rPr>
      </w:pPr>
      <w:r w:rsidRPr="004010B2">
        <w:rPr>
          <w:szCs w:val="24"/>
        </w:rPr>
        <w:t>Sum the Indirect Cost Pool</w:t>
      </w:r>
    </w:p>
    <w:p w:rsidR="003802D8" w:rsidRDefault="003802D8" w:rsidP="003802D8">
      <w:pPr>
        <w:numPr>
          <w:ilvl w:val="0"/>
          <w:numId w:val="9"/>
        </w:numPr>
        <w:ind w:left="1440"/>
        <w:rPr>
          <w:szCs w:val="24"/>
        </w:rPr>
      </w:pPr>
      <w:r w:rsidRPr="004010B2">
        <w:rPr>
          <w:szCs w:val="24"/>
        </w:rPr>
        <w:t>Identify the Indirect Base</w:t>
      </w:r>
    </w:p>
    <w:p w:rsidR="003802D8" w:rsidRPr="004010B2" w:rsidRDefault="003802D8" w:rsidP="003802D8">
      <w:pPr>
        <w:numPr>
          <w:ilvl w:val="0"/>
          <w:numId w:val="9"/>
        </w:numPr>
        <w:ind w:left="1440"/>
        <w:rPr>
          <w:szCs w:val="24"/>
        </w:rPr>
      </w:pPr>
      <w:r w:rsidRPr="004010B2">
        <w:rPr>
          <w:szCs w:val="24"/>
        </w:rPr>
        <w:t>Calculate the Indirect Rate</w:t>
      </w:r>
    </w:p>
    <w:p w:rsidR="003644AE" w:rsidRPr="00591910" w:rsidRDefault="003644AE" w:rsidP="003644AE">
      <w:pPr>
        <w:rPr>
          <w:rFonts w:ascii="Times New Roman" w:hAnsi="Times New Roman"/>
          <w:szCs w:val="24"/>
        </w:rPr>
      </w:pPr>
    </w:p>
    <w:p w:rsidR="003644AE" w:rsidRPr="006F341D" w:rsidRDefault="003644AE" w:rsidP="00EA383C">
      <w:pPr>
        <w:pStyle w:val="Heading2"/>
        <w:numPr>
          <w:ilvl w:val="0"/>
          <w:numId w:val="24"/>
        </w:numPr>
        <w:ind w:left="1080"/>
      </w:pPr>
      <w:r w:rsidRPr="006F341D">
        <w:t>Written Narrative</w:t>
      </w:r>
    </w:p>
    <w:p w:rsidR="003644AE" w:rsidRPr="004010B2" w:rsidRDefault="003644AE" w:rsidP="003802D8">
      <w:pPr>
        <w:ind w:left="1080"/>
        <w:rPr>
          <w:szCs w:val="24"/>
        </w:rPr>
      </w:pPr>
      <w:r w:rsidRPr="004010B2">
        <w:rPr>
          <w:szCs w:val="24"/>
        </w:rPr>
        <w:t xml:space="preserve">The following is a written narrative to explain the Steps identified in the Single Rate Method Example </w:t>
      </w:r>
      <w:r w:rsidR="00574525">
        <w:rPr>
          <w:szCs w:val="24"/>
        </w:rPr>
        <w:t>in Section C.i</w:t>
      </w:r>
      <w:r w:rsidRPr="00BC6655">
        <w:rPr>
          <w:szCs w:val="24"/>
        </w:rPr>
        <w:t>.</w:t>
      </w:r>
      <w:r w:rsidRPr="004010B2">
        <w:rPr>
          <w:szCs w:val="24"/>
        </w:rPr>
        <w:t xml:space="preserve"> The simplified method for allocating indirect costs is the Single Rate Method. This is usually applicable to a small business with less than $10M or less than 25 employees. This method groups all allowable indirect costs, including fringe, into a single pool. The following is a step-by-step process of how to use the information from your GL to develop an indirect rate.</w:t>
      </w:r>
    </w:p>
    <w:p w:rsidR="003644AE" w:rsidRDefault="003644AE" w:rsidP="003644AE">
      <w:pPr>
        <w:rPr>
          <w:rFonts w:ascii="Times New Roman" w:hAnsi="Times New Roman"/>
          <w:szCs w:val="24"/>
        </w:rPr>
      </w:pPr>
    </w:p>
    <w:p w:rsidR="003644AE" w:rsidRPr="004010B2" w:rsidRDefault="003644AE" w:rsidP="003802D8">
      <w:pPr>
        <w:numPr>
          <w:ilvl w:val="0"/>
          <w:numId w:val="10"/>
        </w:numPr>
        <w:ind w:left="1440"/>
        <w:rPr>
          <w:szCs w:val="24"/>
        </w:rPr>
      </w:pPr>
      <w:r w:rsidRPr="004010B2">
        <w:rPr>
          <w:b/>
          <w:szCs w:val="24"/>
        </w:rPr>
        <w:t>Develop List of Accounts (GL)</w:t>
      </w:r>
    </w:p>
    <w:p w:rsidR="003644AE" w:rsidRPr="004010B2" w:rsidRDefault="003644AE" w:rsidP="003802D8">
      <w:pPr>
        <w:ind w:left="1440"/>
        <w:rPr>
          <w:szCs w:val="24"/>
        </w:rPr>
      </w:pPr>
      <w:r w:rsidRPr="004010B2">
        <w:rPr>
          <w:szCs w:val="24"/>
        </w:rPr>
        <w:t xml:space="preserve">Start the process by compiling a list of all accounts in the GL, along with the Account Number, Account Name and the Dollars that equate to the most recent fiscal year of incurred costs/expenses. If the business is new and no costs/expenses have been incurred, then use your best judgment in estimating cost of budgeted amounts for the accounts in the </w:t>
      </w:r>
      <w:r w:rsidR="00385B6D">
        <w:rPr>
          <w:szCs w:val="24"/>
        </w:rPr>
        <w:t>GL</w:t>
      </w:r>
      <w:r w:rsidRPr="004010B2">
        <w:rPr>
          <w:szCs w:val="24"/>
        </w:rPr>
        <w:t xml:space="preserve">. </w:t>
      </w:r>
      <w:r w:rsidRPr="004010B2">
        <w:rPr>
          <w:b/>
          <w:szCs w:val="24"/>
        </w:rPr>
        <w:t xml:space="preserve">(A GL sample is included </w:t>
      </w:r>
      <w:r w:rsidR="003E677B">
        <w:rPr>
          <w:b/>
          <w:szCs w:val="24"/>
        </w:rPr>
        <w:t>in Section C.i</w:t>
      </w:r>
      <w:r w:rsidRPr="004010B2">
        <w:rPr>
          <w:b/>
          <w:szCs w:val="24"/>
        </w:rPr>
        <w:t xml:space="preserve">. </w:t>
      </w:r>
      <w:r w:rsidRPr="004010B2">
        <w:rPr>
          <w:szCs w:val="24"/>
        </w:rPr>
        <w:t>Please note that it is provided only as a sample and therefore the recipient should use their own account names and numbers rather than those in the sample.)</w:t>
      </w:r>
    </w:p>
    <w:p w:rsidR="003644AE" w:rsidRDefault="003644AE" w:rsidP="003802D8">
      <w:pPr>
        <w:ind w:left="1440"/>
        <w:rPr>
          <w:rFonts w:ascii="Times New Roman" w:hAnsi="Times New Roman"/>
          <w:szCs w:val="24"/>
        </w:rPr>
      </w:pPr>
    </w:p>
    <w:p w:rsidR="003644AE" w:rsidRPr="002A635F" w:rsidRDefault="003644AE" w:rsidP="003802D8">
      <w:pPr>
        <w:numPr>
          <w:ilvl w:val="0"/>
          <w:numId w:val="10"/>
        </w:numPr>
        <w:ind w:left="1440"/>
        <w:rPr>
          <w:b/>
          <w:szCs w:val="24"/>
        </w:rPr>
      </w:pPr>
      <w:r w:rsidRPr="002A635F">
        <w:rPr>
          <w:b/>
          <w:szCs w:val="24"/>
        </w:rPr>
        <w:t>Segregate Direct Costs from Indirect</w:t>
      </w:r>
    </w:p>
    <w:p w:rsidR="003644AE" w:rsidRPr="002A635F" w:rsidRDefault="003644AE" w:rsidP="003802D8">
      <w:pPr>
        <w:ind w:left="1440"/>
        <w:rPr>
          <w:szCs w:val="24"/>
        </w:rPr>
      </w:pPr>
      <w:r w:rsidRPr="002A635F">
        <w:rPr>
          <w:szCs w:val="24"/>
        </w:rPr>
        <w:t xml:space="preserve">The second step in the process is to determine which accounts/costs in the GL can be considered direct costs to a single project or indirect costs to two or more projects (see definitions in </w:t>
      </w:r>
      <w:r w:rsidR="003E677B">
        <w:rPr>
          <w:szCs w:val="24"/>
        </w:rPr>
        <w:t>Section</w:t>
      </w:r>
      <w:r w:rsidRPr="002A635F">
        <w:rPr>
          <w:szCs w:val="24"/>
        </w:rPr>
        <w:t xml:space="preserve"> E). Evaluate each expense or account in the GL to determine if the account should be divided into separate direct and indirect accounts. For example, Salaries and Wages can be charged as a direct cost in some situations and as an indirect cost in other situations. Therefore, Salaries and Wages would be separated into two distinct account numbers in the GL to separate direct salaries from indirect salaries (as shown in the example GL </w:t>
      </w:r>
      <w:r w:rsidR="003E677B">
        <w:rPr>
          <w:szCs w:val="24"/>
        </w:rPr>
        <w:t>in Section C.i.</w:t>
      </w:r>
      <w:r w:rsidRPr="002A635F">
        <w:rPr>
          <w:szCs w:val="24"/>
        </w:rPr>
        <w:t xml:space="preserve">). Other similar cost/expenses that may be identified as sometimes direct and sometimes indirect are travel, supplies, equipment and subcontracts. Costs that are identified as direct in the GL must track in corresponding subsidiary ledgers with unique account numbers to each project or job. For example, direct salaries /labor can be accumulated into one direct account number in GL, but in the subsidiary ledgers the direct salaries must be identified </w:t>
      </w:r>
      <w:r w:rsidRPr="002A635F">
        <w:rPr>
          <w:szCs w:val="24"/>
        </w:rPr>
        <w:lastRenderedPageBreak/>
        <w:t>to individual projects using unique account numbers. To be considered compliant, the government requires a job order cost accounting system.</w:t>
      </w:r>
    </w:p>
    <w:p w:rsidR="003644AE" w:rsidRPr="002A635F" w:rsidRDefault="003644AE" w:rsidP="003802D8">
      <w:pPr>
        <w:ind w:left="1440"/>
        <w:rPr>
          <w:szCs w:val="24"/>
        </w:rPr>
      </w:pPr>
    </w:p>
    <w:p w:rsidR="003644AE" w:rsidRPr="002A635F" w:rsidRDefault="00A24929" w:rsidP="003802D8">
      <w:pPr>
        <w:numPr>
          <w:ilvl w:val="0"/>
          <w:numId w:val="10"/>
        </w:numPr>
        <w:ind w:left="1440"/>
        <w:rPr>
          <w:b/>
          <w:szCs w:val="24"/>
        </w:rPr>
      </w:pPr>
      <w:r>
        <w:rPr>
          <w:b/>
          <w:szCs w:val="24"/>
        </w:rPr>
        <w:t>Segregate U</w:t>
      </w:r>
      <w:r w:rsidR="003644AE" w:rsidRPr="002A635F">
        <w:rPr>
          <w:b/>
          <w:szCs w:val="24"/>
        </w:rPr>
        <w:t>nallowable Costs</w:t>
      </w:r>
    </w:p>
    <w:p w:rsidR="003644AE" w:rsidRPr="002A635F" w:rsidRDefault="003644AE" w:rsidP="003802D8">
      <w:pPr>
        <w:ind w:left="1440"/>
        <w:rPr>
          <w:szCs w:val="24"/>
        </w:rPr>
      </w:pPr>
      <w:r w:rsidRPr="002A635F">
        <w:rPr>
          <w:szCs w:val="24"/>
        </w:rPr>
        <w:t xml:space="preserve">Once the costs in the GL are separated into direct and indirect accounts, you must identify any cost that may be considered unallowable for Federal awards and remove them from the total indirect cost pool. Unallowable costs are identified in the cost principles for each type of organization (see Reference Information in </w:t>
      </w:r>
      <w:r w:rsidR="003B3ECA">
        <w:rPr>
          <w:szCs w:val="24"/>
        </w:rPr>
        <w:t>Section</w:t>
      </w:r>
      <w:r w:rsidRPr="002A635F">
        <w:rPr>
          <w:szCs w:val="24"/>
        </w:rPr>
        <w:t xml:space="preserve"> E). It is essential to read the appropriate Cost Principles to identify the types of costs that are considered unallowable. In some situations costs might be considered allowable where the same type of cost can be considered unallowable in other circumstances. The sample GL </w:t>
      </w:r>
      <w:r w:rsidR="004C30EA">
        <w:rPr>
          <w:szCs w:val="24"/>
        </w:rPr>
        <w:t>in Section C.i.</w:t>
      </w:r>
      <w:r w:rsidRPr="002A635F">
        <w:rPr>
          <w:szCs w:val="24"/>
        </w:rPr>
        <w:t xml:space="preserve"> identifies some unallowable costs. The sample is not a complete list.</w:t>
      </w:r>
    </w:p>
    <w:p w:rsidR="003644AE" w:rsidRDefault="003644AE" w:rsidP="003802D8">
      <w:pPr>
        <w:ind w:left="1440"/>
        <w:rPr>
          <w:rFonts w:ascii="Times New Roman" w:hAnsi="Times New Roman"/>
          <w:szCs w:val="24"/>
        </w:rPr>
      </w:pPr>
    </w:p>
    <w:p w:rsidR="003644AE" w:rsidRPr="002A635F" w:rsidRDefault="003644AE" w:rsidP="003802D8">
      <w:pPr>
        <w:numPr>
          <w:ilvl w:val="0"/>
          <w:numId w:val="10"/>
        </w:numPr>
        <w:ind w:left="1440"/>
        <w:rPr>
          <w:b/>
          <w:szCs w:val="24"/>
        </w:rPr>
      </w:pPr>
      <w:r w:rsidRPr="002A635F">
        <w:rPr>
          <w:b/>
          <w:szCs w:val="24"/>
        </w:rPr>
        <w:t>Consider Adjustments to Historical Expenses</w:t>
      </w:r>
    </w:p>
    <w:p w:rsidR="003644AE" w:rsidRPr="002A635F" w:rsidRDefault="003644AE" w:rsidP="003802D8">
      <w:pPr>
        <w:ind w:left="1440"/>
        <w:rPr>
          <w:szCs w:val="24"/>
        </w:rPr>
      </w:pPr>
      <w:r w:rsidRPr="002A635F">
        <w:rPr>
          <w:szCs w:val="24"/>
        </w:rPr>
        <w:t xml:space="preserve">As explained in the Introduction there are two situations for which the recipient will be preparing an Indirect Rate Proposal. </w:t>
      </w:r>
      <w:r w:rsidRPr="001B5DEF">
        <w:rPr>
          <w:szCs w:val="24"/>
        </w:rPr>
        <w:t>Item 2</w:t>
      </w:r>
      <w:r w:rsidRPr="002A635F">
        <w:rPr>
          <w:szCs w:val="24"/>
        </w:rPr>
        <w:t xml:space="preserve"> in the Introduction was for when you have an existing Award and you must annually submit a fiscal year indirect Rate proposal as required by the terms and conditions of an existing Award. In that situation, the historical expenses accumulated in Step 1 must be those that are used to develop the indirect Rate in Step 7. However, if the recipient is preparing an Indirect Rate Proposal for a pending/current Award then the recipient needs to consider the impact the pending Award will have on their financial status (GL). In some cases the historical cost accumulated as part of Step 1 may need to be adjusted to better reflect the financial situation for the pending Award. As an example, if all expenses in the </w:t>
      </w:r>
      <w:r w:rsidR="00385B6D">
        <w:rPr>
          <w:szCs w:val="24"/>
        </w:rPr>
        <w:t>GL</w:t>
      </w:r>
      <w:r w:rsidRPr="002A635F">
        <w:rPr>
          <w:szCs w:val="24"/>
        </w:rPr>
        <w:t xml:space="preserve"> will increase in the same proportion there would be no impact on the resulting Indir</w:t>
      </w:r>
      <w:r w:rsidR="001B5DEF">
        <w:rPr>
          <w:szCs w:val="24"/>
        </w:rPr>
        <w:t>ect Rate result calculation in S</w:t>
      </w:r>
      <w:r w:rsidRPr="002A635F">
        <w:rPr>
          <w:szCs w:val="24"/>
        </w:rPr>
        <w:t xml:space="preserve">tep 7. However if direct labor goes up significantly but other indirect expenses do not increase in proportion the result would be a decrease to the Indirect Rate calculated in Step 7. Therefore the recipient preparing the Indirect Rate Proposal should perform a cursory review of the nature and magnitude of the accumulated historical expenses and make appropriate adjustments to ensure that the resulting Indirect Rate is the best representation of your business during the period of performance of the current Award. If historical costs are adjusted to accommodate better business judgment then please provide the original historical cost, the adjusted costs and a written descriptive summary of the business assumptions used in determining the adjusted costs when submitting the Indirect Rate Proposal. </w:t>
      </w:r>
    </w:p>
    <w:p w:rsidR="003644AE" w:rsidRDefault="003644AE" w:rsidP="003802D8">
      <w:pPr>
        <w:ind w:left="1440"/>
        <w:rPr>
          <w:rFonts w:ascii="Times New Roman" w:hAnsi="Times New Roman"/>
          <w:szCs w:val="24"/>
        </w:rPr>
      </w:pPr>
    </w:p>
    <w:p w:rsidR="003644AE" w:rsidRPr="002A635F" w:rsidRDefault="003644AE" w:rsidP="003802D8">
      <w:pPr>
        <w:numPr>
          <w:ilvl w:val="0"/>
          <w:numId w:val="10"/>
        </w:numPr>
        <w:ind w:left="1440"/>
        <w:rPr>
          <w:b/>
          <w:szCs w:val="24"/>
        </w:rPr>
      </w:pPr>
      <w:r w:rsidRPr="002A635F">
        <w:rPr>
          <w:b/>
          <w:szCs w:val="24"/>
        </w:rPr>
        <w:t>Sum the Total of the Indirect Cost Pool (numerator)</w:t>
      </w:r>
    </w:p>
    <w:p w:rsidR="003644AE" w:rsidRPr="002A635F" w:rsidRDefault="003644AE" w:rsidP="003802D8">
      <w:pPr>
        <w:ind w:left="1440"/>
        <w:rPr>
          <w:szCs w:val="24"/>
        </w:rPr>
      </w:pPr>
      <w:r w:rsidRPr="002A635F">
        <w:rPr>
          <w:szCs w:val="24"/>
        </w:rPr>
        <w:t xml:space="preserve">Add the total of all </w:t>
      </w:r>
      <w:r w:rsidRPr="002A635F">
        <w:rPr>
          <w:szCs w:val="24"/>
          <w:u w:val="single"/>
        </w:rPr>
        <w:t>allowable</w:t>
      </w:r>
      <w:r w:rsidRPr="002A635F">
        <w:rPr>
          <w:szCs w:val="24"/>
        </w:rPr>
        <w:t xml:space="preserve"> indirec</w:t>
      </w:r>
      <w:r w:rsidR="005B72E0">
        <w:rPr>
          <w:szCs w:val="24"/>
        </w:rPr>
        <w:t>t costs that are segregated in S</w:t>
      </w:r>
      <w:r w:rsidRPr="002A635F">
        <w:rPr>
          <w:szCs w:val="24"/>
        </w:rPr>
        <w:t>tep 3 above. This will be the “pool” or top number (numerator) when dividing to compute the indirect rate. Please ensure that there are no unallowable costs included</w:t>
      </w:r>
    </w:p>
    <w:p w:rsidR="003644AE" w:rsidRDefault="003644AE" w:rsidP="003802D8">
      <w:pPr>
        <w:ind w:left="1440" w:right="-450"/>
        <w:rPr>
          <w:rFonts w:ascii="Times New Roman" w:hAnsi="Times New Roman"/>
          <w:szCs w:val="24"/>
        </w:rPr>
      </w:pPr>
    </w:p>
    <w:p w:rsidR="003644AE" w:rsidRPr="002A635F" w:rsidRDefault="003644AE" w:rsidP="003802D8">
      <w:pPr>
        <w:numPr>
          <w:ilvl w:val="0"/>
          <w:numId w:val="10"/>
        </w:numPr>
        <w:ind w:left="1440" w:right="-432"/>
        <w:rPr>
          <w:b/>
          <w:szCs w:val="24"/>
        </w:rPr>
      </w:pPr>
      <w:r w:rsidRPr="002A635F">
        <w:rPr>
          <w:b/>
          <w:szCs w:val="24"/>
        </w:rPr>
        <w:lastRenderedPageBreak/>
        <w:t>Select the Base – federal and non-federal (denominator)</w:t>
      </w:r>
    </w:p>
    <w:p w:rsidR="003644AE" w:rsidRPr="002A635F" w:rsidRDefault="003644AE" w:rsidP="003802D8">
      <w:pPr>
        <w:ind w:left="1440"/>
        <w:rPr>
          <w:szCs w:val="24"/>
        </w:rPr>
      </w:pPr>
      <w:r w:rsidRPr="002A635F">
        <w:rPr>
          <w:szCs w:val="24"/>
        </w:rPr>
        <w:t xml:space="preserve">The base used to allocate the indirect costs is usually Total Direct Labor or Total Direct Costs of all projects/programs/activities. In the attached example, Total Direct Labor Costs is used as a base. Therefore, simply identify the direct labor costs (both federal and non-federal projects) that are segregated in </w:t>
      </w:r>
      <w:r w:rsidR="005B72E0">
        <w:rPr>
          <w:szCs w:val="24"/>
        </w:rPr>
        <w:t>S</w:t>
      </w:r>
      <w:r w:rsidRPr="002A635F">
        <w:rPr>
          <w:szCs w:val="24"/>
        </w:rPr>
        <w:t>tep 2 above. This will be the “base” of allocation or the bottom number (denominator) for calculating the indirect rate. Normally there are no unallowable direct costs but please note that if here are any they need to be left in the total base cost so that the indirect costs are allocated equitably.</w:t>
      </w:r>
    </w:p>
    <w:p w:rsidR="003644AE" w:rsidRDefault="003644AE" w:rsidP="003802D8">
      <w:pPr>
        <w:ind w:left="1440" w:right="-432"/>
        <w:rPr>
          <w:rFonts w:ascii="Times New Roman" w:hAnsi="Times New Roman"/>
          <w:szCs w:val="24"/>
        </w:rPr>
      </w:pPr>
    </w:p>
    <w:p w:rsidR="003644AE" w:rsidRPr="002A635F" w:rsidRDefault="003644AE" w:rsidP="003802D8">
      <w:pPr>
        <w:numPr>
          <w:ilvl w:val="0"/>
          <w:numId w:val="10"/>
        </w:numPr>
        <w:ind w:left="1440" w:right="-432"/>
        <w:rPr>
          <w:b/>
          <w:szCs w:val="24"/>
        </w:rPr>
      </w:pPr>
      <w:r w:rsidRPr="002A635F">
        <w:rPr>
          <w:b/>
          <w:szCs w:val="24"/>
        </w:rPr>
        <w:t>Calculate the Indirect Rate (Pool/Base)</w:t>
      </w:r>
    </w:p>
    <w:p w:rsidR="003644AE" w:rsidRPr="002A635F" w:rsidRDefault="005B72E0" w:rsidP="003802D8">
      <w:pPr>
        <w:ind w:left="1440" w:right="-432"/>
        <w:rPr>
          <w:szCs w:val="24"/>
        </w:rPr>
      </w:pPr>
      <w:r>
        <w:rPr>
          <w:szCs w:val="24"/>
        </w:rPr>
        <w:t>Divide the Pool amount in S</w:t>
      </w:r>
      <w:r w:rsidR="003644AE" w:rsidRPr="002A635F">
        <w:rPr>
          <w:szCs w:val="24"/>
        </w:rPr>
        <w:t xml:space="preserve">tep 5 by </w:t>
      </w:r>
      <w:r>
        <w:rPr>
          <w:szCs w:val="24"/>
        </w:rPr>
        <w:t>the base amount in S</w:t>
      </w:r>
      <w:r w:rsidR="003644AE" w:rsidRPr="002A635F">
        <w:rPr>
          <w:szCs w:val="24"/>
        </w:rPr>
        <w:t xml:space="preserve">tep 6. This will be the Indirect Rate as a percentage of the base selected. Indirect Cost is identified in the Budget (form SF-424a) in block 6j. </w:t>
      </w:r>
    </w:p>
    <w:p w:rsidR="00EA383C" w:rsidRDefault="003644AE" w:rsidP="00014CA2">
      <w:pPr>
        <w:pStyle w:val="Heading1"/>
        <w:numPr>
          <w:ilvl w:val="0"/>
          <w:numId w:val="20"/>
        </w:numPr>
        <w:ind w:left="360"/>
      </w:pPr>
      <w:r>
        <w:br w:type="page"/>
      </w:r>
      <w:bookmarkStart w:id="4" w:name="_Toc427226501"/>
      <w:r>
        <w:lastRenderedPageBreak/>
        <w:t xml:space="preserve">Indirect Rate Proposal – Two Rate Method </w:t>
      </w:r>
      <w:r w:rsidR="00EA383C">
        <w:t>(Fringe Rate and Indirect Rate)</w:t>
      </w:r>
      <w:bookmarkEnd w:id="4"/>
    </w:p>
    <w:p w:rsidR="003802D8" w:rsidRPr="003802D8" w:rsidRDefault="003802D8" w:rsidP="003802D8"/>
    <w:p w:rsidR="003644AE" w:rsidRDefault="003644AE" w:rsidP="003802D8">
      <w:pPr>
        <w:pStyle w:val="Heading2"/>
        <w:numPr>
          <w:ilvl w:val="0"/>
          <w:numId w:val="25"/>
        </w:numPr>
        <w:ind w:left="1080"/>
      </w:pPr>
      <w:r>
        <w:t>Example</w:t>
      </w:r>
    </w:p>
    <w:p w:rsidR="003644AE" w:rsidRPr="002A635F" w:rsidRDefault="003644AE" w:rsidP="003802D8">
      <w:pPr>
        <w:ind w:left="1080"/>
        <w:rPr>
          <w:i/>
          <w:szCs w:val="24"/>
        </w:rPr>
      </w:pPr>
      <w:r w:rsidRPr="002A635F">
        <w:rPr>
          <w:i/>
          <w:szCs w:val="24"/>
        </w:rPr>
        <w:t>The following is a sample INDIRECT RATE PROPOSAL using the two rate method- Sample rate calculations are included below the GL</w:t>
      </w:r>
      <w:r w:rsidR="005B72E0">
        <w:rPr>
          <w:i/>
          <w:szCs w:val="24"/>
        </w:rPr>
        <w:t xml:space="preserve"> with a Step by Step process.  </w:t>
      </w:r>
      <w:r w:rsidRPr="002A635F">
        <w:rPr>
          <w:i/>
          <w:szCs w:val="24"/>
        </w:rPr>
        <w:t>A written narrative of</w:t>
      </w:r>
      <w:r w:rsidR="009A129D">
        <w:rPr>
          <w:i/>
          <w:szCs w:val="24"/>
        </w:rPr>
        <w:t xml:space="preserve"> each step is provided </w:t>
      </w:r>
      <w:r w:rsidR="00576957">
        <w:rPr>
          <w:i/>
          <w:szCs w:val="24"/>
        </w:rPr>
        <w:t>in Section D.iii.</w:t>
      </w:r>
      <w:r w:rsidRPr="002A635F">
        <w:rPr>
          <w:i/>
          <w:szCs w:val="24"/>
        </w:rPr>
        <w:t xml:space="preserve"> following the example. </w:t>
      </w:r>
    </w:p>
    <w:p w:rsidR="003644AE" w:rsidRPr="00C1785A" w:rsidRDefault="003644AE" w:rsidP="003644AE">
      <w:pPr>
        <w:ind w:right="-270"/>
        <w:rPr>
          <w:b/>
          <w:szCs w:val="24"/>
        </w:rPr>
      </w:pPr>
    </w:p>
    <w:p w:rsidR="003644AE" w:rsidRPr="002A635F" w:rsidRDefault="003644AE" w:rsidP="003644AE">
      <w:pPr>
        <w:ind w:right="-270"/>
        <w:rPr>
          <w:b/>
        </w:rPr>
      </w:pPr>
      <w:r w:rsidRPr="002A635F">
        <w:rPr>
          <w:b/>
        </w:rPr>
        <w:t>GENERAL LEDGER</w:t>
      </w:r>
    </w:p>
    <w:p w:rsidR="003644AE" w:rsidRDefault="003644AE" w:rsidP="003644AE">
      <w:pPr>
        <w:ind w:right="-270"/>
        <w:rPr>
          <w:rFonts w:ascii="Times New Roman" w:hAnsi="Times New Roman"/>
          <w:b/>
        </w:rPr>
      </w:pPr>
      <w:r w:rsidRPr="00762D87">
        <w:rPr>
          <w:noProof/>
        </w:rPr>
        <w:drawing>
          <wp:inline distT="0" distB="0" distL="0" distR="0" wp14:anchorId="6CAF0503" wp14:editId="6CAF0504">
            <wp:extent cx="5943600" cy="5613033"/>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5943600" cy="5613033"/>
                    </a:xfrm>
                    <a:prstGeom prst="rect">
                      <a:avLst/>
                    </a:prstGeom>
                    <a:noFill/>
                    <a:ln w="9525">
                      <a:noFill/>
                      <a:miter lim="800000"/>
                      <a:headEnd/>
                      <a:tailEnd/>
                    </a:ln>
                  </pic:spPr>
                </pic:pic>
              </a:graphicData>
            </a:graphic>
          </wp:inline>
        </w:drawing>
      </w:r>
    </w:p>
    <w:p w:rsidR="003644AE" w:rsidRPr="007856A0" w:rsidRDefault="003644AE" w:rsidP="003644AE">
      <w:pPr>
        <w:ind w:right="-270"/>
        <w:rPr>
          <w:rFonts w:ascii="Times New Roman" w:hAnsi="Times New Roman"/>
          <w:b/>
          <w:szCs w:val="24"/>
        </w:rPr>
      </w:pPr>
    </w:p>
    <w:p w:rsidR="003644AE" w:rsidRPr="00EA383C" w:rsidRDefault="00C1785A" w:rsidP="00C1785A">
      <w:pPr>
        <w:pStyle w:val="Heading2"/>
        <w:numPr>
          <w:ilvl w:val="0"/>
          <w:numId w:val="25"/>
        </w:numPr>
        <w:ind w:left="1080"/>
      </w:pPr>
      <w:r>
        <w:t>Steps in the Two Rate Method</w:t>
      </w:r>
    </w:p>
    <w:p w:rsidR="003644AE" w:rsidRPr="002A635F" w:rsidRDefault="003644AE" w:rsidP="00C1785A">
      <w:pPr>
        <w:numPr>
          <w:ilvl w:val="0"/>
          <w:numId w:val="12"/>
        </w:numPr>
        <w:ind w:left="1440" w:right="-274"/>
        <w:rPr>
          <w:szCs w:val="24"/>
        </w:rPr>
      </w:pPr>
      <w:r w:rsidRPr="002A635F">
        <w:rPr>
          <w:szCs w:val="24"/>
        </w:rPr>
        <w:t>Develop List of Accounts (GL)</w:t>
      </w:r>
    </w:p>
    <w:p w:rsidR="003644AE" w:rsidRPr="002A635F" w:rsidRDefault="003644AE" w:rsidP="00C1785A">
      <w:pPr>
        <w:numPr>
          <w:ilvl w:val="0"/>
          <w:numId w:val="12"/>
        </w:numPr>
        <w:ind w:left="1440" w:right="-274"/>
        <w:rPr>
          <w:szCs w:val="24"/>
        </w:rPr>
      </w:pPr>
      <w:r w:rsidRPr="002A635F">
        <w:rPr>
          <w:szCs w:val="24"/>
        </w:rPr>
        <w:t>Segregate Direct Costs, Fringe costs and Indirect Cost</w:t>
      </w:r>
    </w:p>
    <w:p w:rsidR="003644AE" w:rsidRPr="002A635F" w:rsidRDefault="003644AE" w:rsidP="00C1785A">
      <w:pPr>
        <w:numPr>
          <w:ilvl w:val="0"/>
          <w:numId w:val="12"/>
        </w:numPr>
        <w:ind w:left="1440" w:right="-274"/>
        <w:rPr>
          <w:szCs w:val="24"/>
        </w:rPr>
      </w:pPr>
      <w:r w:rsidRPr="002A635F">
        <w:rPr>
          <w:szCs w:val="24"/>
        </w:rPr>
        <w:lastRenderedPageBreak/>
        <w:t>Segregate Unallowable Costs</w:t>
      </w:r>
      <w:r w:rsidRPr="002A635F">
        <w:rPr>
          <w:szCs w:val="24"/>
        </w:rPr>
        <w:tab/>
      </w:r>
      <w:r w:rsidRPr="002A635F">
        <w:rPr>
          <w:szCs w:val="24"/>
        </w:rPr>
        <w:tab/>
        <w:t xml:space="preserve">     </w:t>
      </w:r>
    </w:p>
    <w:p w:rsidR="003644AE" w:rsidRPr="002A635F" w:rsidRDefault="003644AE" w:rsidP="00C1785A">
      <w:pPr>
        <w:numPr>
          <w:ilvl w:val="0"/>
          <w:numId w:val="12"/>
        </w:numPr>
        <w:ind w:left="1440" w:right="-274"/>
        <w:rPr>
          <w:szCs w:val="24"/>
        </w:rPr>
      </w:pPr>
      <w:r w:rsidRPr="002A635F">
        <w:rPr>
          <w:szCs w:val="24"/>
        </w:rPr>
        <w:t xml:space="preserve">Consider Adjustments to Historical Costs    </w:t>
      </w:r>
    </w:p>
    <w:p w:rsidR="003644AE" w:rsidRPr="002A635F" w:rsidRDefault="003644AE" w:rsidP="00C1785A">
      <w:pPr>
        <w:numPr>
          <w:ilvl w:val="0"/>
          <w:numId w:val="12"/>
        </w:numPr>
        <w:ind w:left="1440" w:right="-274"/>
        <w:rPr>
          <w:szCs w:val="24"/>
        </w:rPr>
      </w:pPr>
      <w:r w:rsidRPr="002A635F">
        <w:rPr>
          <w:szCs w:val="24"/>
        </w:rPr>
        <w:t>Identify Fringe Pool</w:t>
      </w:r>
      <w:r w:rsidRPr="002A635F">
        <w:rPr>
          <w:szCs w:val="24"/>
        </w:rPr>
        <w:tab/>
      </w:r>
      <w:r w:rsidRPr="002A635F">
        <w:rPr>
          <w:szCs w:val="24"/>
        </w:rPr>
        <w:tab/>
      </w:r>
      <w:r w:rsidRPr="002A635F">
        <w:rPr>
          <w:szCs w:val="24"/>
        </w:rPr>
        <w:tab/>
        <w:t xml:space="preserve">    </w:t>
      </w:r>
    </w:p>
    <w:p w:rsidR="003644AE" w:rsidRPr="002A635F" w:rsidRDefault="003644AE" w:rsidP="00C1785A">
      <w:pPr>
        <w:numPr>
          <w:ilvl w:val="0"/>
          <w:numId w:val="12"/>
        </w:numPr>
        <w:ind w:left="1440" w:right="-274"/>
        <w:rPr>
          <w:szCs w:val="24"/>
        </w:rPr>
      </w:pPr>
      <w:r w:rsidRPr="002A635F">
        <w:rPr>
          <w:szCs w:val="24"/>
        </w:rPr>
        <w:t>Identify Fringe Base</w:t>
      </w:r>
      <w:r w:rsidRPr="002A635F">
        <w:rPr>
          <w:szCs w:val="24"/>
        </w:rPr>
        <w:tab/>
      </w:r>
      <w:r w:rsidRPr="002A635F">
        <w:rPr>
          <w:szCs w:val="24"/>
        </w:rPr>
        <w:tab/>
      </w:r>
      <w:r w:rsidRPr="002A635F">
        <w:rPr>
          <w:szCs w:val="24"/>
        </w:rPr>
        <w:tab/>
      </w:r>
    </w:p>
    <w:p w:rsidR="003644AE" w:rsidRDefault="003644AE" w:rsidP="00C1785A">
      <w:pPr>
        <w:numPr>
          <w:ilvl w:val="0"/>
          <w:numId w:val="12"/>
        </w:numPr>
        <w:ind w:left="1440" w:right="-274"/>
        <w:rPr>
          <w:szCs w:val="24"/>
        </w:rPr>
      </w:pPr>
      <w:r w:rsidRPr="002A635F">
        <w:rPr>
          <w:szCs w:val="24"/>
        </w:rPr>
        <w:t>Compute the Fringe Rate</w:t>
      </w:r>
    </w:p>
    <w:p w:rsidR="00C1785A" w:rsidRDefault="00C1785A" w:rsidP="00C1785A">
      <w:pPr>
        <w:numPr>
          <w:ilvl w:val="0"/>
          <w:numId w:val="12"/>
        </w:numPr>
        <w:ind w:left="1440" w:right="-274"/>
        <w:rPr>
          <w:szCs w:val="24"/>
        </w:rPr>
      </w:pPr>
      <w:r w:rsidRPr="002A635F">
        <w:rPr>
          <w:szCs w:val="24"/>
        </w:rPr>
        <w:t>Distribute Fringe Expense (direct and indirect)</w:t>
      </w:r>
    </w:p>
    <w:p w:rsidR="00C1785A" w:rsidRDefault="00C1785A" w:rsidP="00C1785A">
      <w:pPr>
        <w:numPr>
          <w:ilvl w:val="0"/>
          <w:numId w:val="12"/>
        </w:numPr>
        <w:ind w:left="1440" w:right="-274"/>
        <w:rPr>
          <w:szCs w:val="24"/>
        </w:rPr>
      </w:pPr>
      <w:r w:rsidRPr="002A635F">
        <w:rPr>
          <w:szCs w:val="24"/>
        </w:rPr>
        <w:t>Sum the Indirect Cost Pool</w:t>
      </w:r>
    </w:p>
    <w:p w:rsidR="00C1785A" w:rsidRDefault="00C1785A" w:rsidP="00C1785A">
      <w:pPr>
        <w:numPr>
          <w:ilvl w:val="0"/>
          <w:numId w:val="12"/>
        </w:numPr>
        <w:ind w:left="1440" w:right="-274"/>
        <w:rPr>
          <w:szCs w:val="24"/>
        </w:rPr>
      </w:pPr>
      <w:r w:rsidRPr="002A635F">
        <w:rPr>
          <w:szCs w:val="24"/>
        </w:rPr>
        <w:t>Identify the Indirect Cost Base</w:t>
      </w:r>
    </w:p>
    <w:p w:rsidR="003644AE" w:rsidRDefault="003644AE" w:rsidP="003644AE">
      <w:pPr>
        <w:ind w:right="-274"/>
        <w:rPr>
          <w:rFonts w:ascii="Times New Roman" w:hAnsi="Times New Roman"/>
          <w:szCs w:val="24"/>
        </w:rPr>
      </w:pPr>
    </w:p>
    <w:p w:rsidR="003644AE" w:rsidRPr="00604FCB" w:rsidRDefault="00EA383C" w:rsidP="00C1785A">
      <w:pPr>
        <w:pStyle w:val="Heading2"/>
        <w:numPr>
          <w:ilvl w:val="0"/>
          <w:numId w:val="25"/>
        </w:numPr>
        <w:ind w:left="1080"/>
      </w:pPr>
      <w:r w:rsidRPr="00604FCB">
        <w:t>Written Narrative</w:t>
      </w:r>
    </w:p>
    <w:p w:rsidR="003644AE" w:rsidRPr="000D2001" w:rsidRDefault="003644AE" w:rsidP="00C1785A">
      <w:pPr>
        <w:ind w:left="1080"/>
        <w:rPr>
          <w:szCs w:val="24"/>
        </w:rPr>
      </w:pPr>
      <w:r w:rsidRPr="000D2001">
        <w:rPr>
          <w:szCs w:val="24"/>
        </w:rPr>
        <w:t xml:space="preserve">The following is a written narrative to explain the steps identified in the Example </w:t>
      </w:r>
      <w:r w:rsidR="00576957">
        <w:rPr>
          <w:szCs w:val="24"/>
        </w:rPr>
        <w:t>in Section D.i</w:t>
      </w:r>
      <w:r w:rsidRPr="000D2001">
        <w:rPr>
          <w:szCs w:val="24"/>
        </w:rPr>
        <w:t xml:space="preserve">. </w:t>
      </w:r>
      <w:r w:rsidR="00576957">
        <w:rPr>
          <w:szCs w:val="24"/>
        </w:rPr>
        <w:t>Section</w:t>
      </w:r>
      <w:r w:rsidRPr="000D2001">
        <w:rPr>
          <w:szCs w:val="24"/>
        </w:rPr>
        <w:t xml:space="preserve"> C discusses the </w:t>
      </w:r>
      <w:r w:rsidRPr="000D2001">
        <w:rPr>
          <w:b/>
          <w:szCs w:val="24"/>
        </w:rPr>
        <w:t xml:space="preserve">simplified </w:t>
      </w:r>
      <w:r w:rsidRPr="000D2001">
        <w:rPr>
          <w:szCs w:val="24"/>
        </w:rPr>
        <w:t xml:space="preserve">method for calculating an indirect rate but the </w:t>
      </w:r>
      <w:r w:rsidRPr="000D2001">
        <w:rPr>
          <w:b/>
          <w:szCs w:val="24"/>
        </w:rPr>
        <w:t xml:space="preserve">more common </w:t>
      </w:r>
      <w:r w:rsidRPr="000D2001">
        <w:rPr>
          <w:szCs w:val="24"/>
        </w:rPr>
        <w:t xml:space="preserve">approach is to develop two indirect rates, one for Fringe and a separate Indirect Rate. The only difference from </w:t>
      </w:r>
      <w:r w:rsidR="00576957">
        <w:rPr>
          <w:szCs w:val="24"/>
        </w:rPr>
        <w:t>Section</w:t>
      </w:r>
      <w:r w:rsidRPr="000D2001">
        <w:rPr>
          <w:szCs w:val="24"/>
        </w:rPr>
        <w:t xml:space="preserve"> C is that the costs are separated into three categories instead of two. The two mentioned in </w:t>
      </w:r>
      <w:r w:rsidR="00576957">
        <w:rPr>
          <w:szCs w:val="24"/>
        </w:rPr>
        <w:t>Section</w:t>
      </w:r>
      <w:r w:rsidRPr="000D2001">
        <w:rPr>
          <w:szCs w:val="24"/>
        </w:rPr>
        <w:t xml:space="preserve"> C were Direct and Indirect Costs. In the two-rate method the Fringe Costs are separated out of the other indirect cost in the GL to create a Fringe Pool of their own. </w:t>
      </w:r>
    </w:p>
    <w:p w:rsidR="003644AE" w:rsidRPr="000D2001" w:rsidRDefault="003644AE" w:rsidP="003644AE">
      <w:pPr>
        <w:ind w:right="-270"/>
        <w:rPr>
          <w:szCs w:val="24"/>
        </w:rPr>
      </w:pPr>
    </w:p>
    <w:p w:rsidR="003644AE" w:rsidRPr="00C1785A" w:rsidRDefault="00260C3E" w:rsidP="00C1785A">
      <w:pPr>
        <w:numPr>
          <w:ilvl w:val="0"/>
          <w:numId w:val="13"/>
        </w:numPr>
        <w:ind w:left="1440"/>
        <w:rPr>
          <w:b/>
          <w:szCs w:val="24"/>
        </w:rPr>
      </w:pPr>
      <w:r>
        <w:rPr>
          <w:b/>
          <w:szCs w:val="24"/>
        </w:rPr>
        <w:t xml:space="preserve">Develop List of Accounts (GL): </w:t>
      </w:r>
      <w:r w:rsidR="003644AE" w:rsidRPr="00C1785A">
        <w:rPr>
          <w:b/>
          <w:szCs w:val="24"/>
        </w:rPr>
        <w:t xml:space="preserve">Same as Step 1 in </w:t>
      </w:r>
      <w:r w:rsidR="00576957">
        <w:rPr>
          <w:b/>
          <w:szCs w:val="24"/>
        </w:rPr>
        <w:t>Section</w:t>
      </w:r>
      <w:r w:rsidR="003644AE" w:rsidRPr="00C1785A">
        <w:rPr>
          <w:b/>
          <w:szCs w:val="24"/>
        </w:rPr>
        <w:t xml:space="preserve"> C</w:t>
      </w:r>
    </w:p>
    <w:p w:rsidR="003644AE" w:rsidRPr="000D2001" w:rsidRDefault="003644AE" w:rsidP="00C1785A">
      <w:pPr>
        <w:ind w:left="1440"/>
        <w:rPr>
          <w:b/>
          <w:szCs w:val="24"/>
        </w:rPr>
      </w:pPr>
    </w:p>
    <w:p w:rsidR="003644AE" w:rsidRPr="000D2001" w:rsidRDefault="003644AE" w:rsidP="00C1785A">
      <w:pPr>
        <w:numPr>
          <w:ilvl w:val="0"/>
          <w:numId w:val="13"/>
        </w:numPr>
        <w:ind w:left="1440"/>
        <w:rPr>
          <w:b/>
          <w:szCs w:val="24"/>
        </w:rPr>
      </w:pPr>
      <w:r w:rsidRPr="000D2001">
        <w:rPr>
          <w:b/>
          <w:szCs w:val="24"/>
        </w:rPr>
        <w:t>Segregate Direct Costs</w:t>
      </w:r>
      <w:r w:rsidR="00260C3E">
        <w:rPr>
          <w:b/>
          <w:szCs w:val="24"/>
        </w:rPr>
        <w:t xml:space="preserve">, </w:t>
      </w:r>
      <w:r w:rsidRPr="000D2001">
        <w:rPr>
          <w:b/>
          <w:szCs w:val="24"/>
        </w:rPr>
        <w:t xml:space="preserve">Fringe </w:t>
      </w:r>
      <w:r w:rsidR="00260C3E">
        <w:rPr>
          <w:b/>
          <w:szCs w:val="24"/>
        </w:rPr>
        <w:t xml:space="preserve">costs </w:t>
      </w:r>
      <w:r w:rsidRPr="000D2001">
        <w:rPr>
          <w:b/>
          <w:szCs w:val="24"/>
        </w:rPr>
        <w:t>and Indirect Cost</w:t>
      </w:r>
    </w:p>
    <w:p w:rsidR="003644AE" w:rsidRPr="000D2001" w:rsidRDefault="003644AE" w:rsidP="00C1785A">
      <w:pPr>
        <w:ind w:left="1440"/>
        <w:rPr>
          <w:szCs w:val="24"/>
        </w:rPr>
      </w:pPr>
      <w:r w:rsidRPr="000D2001">
        <w:rPr>
          <w:szCs w:val="24"/>
        </w:rPr>
        <w:t xml:space="preserve">The second step in the process is to determine which accounts/costs in the GL into three categories, direct costs, fringe costs, or indirect costs. First, separate out what would be considered employee benefits or fringe costs and then use the same scenario described in </w:t>
      </w:r>
      <w:r w:rsidR="00260C3E">
        <w:rPr>
          <w:szCs w:val="24"/>
        </w:rPr>
        <w:t xml:space="preserve">Step 1 in </w:t>
      </w:r>
      <w:r w:rsidR="00576957">
        <w:rPr>
          <w:szCs w:val="24"/>
        </w:rPr>
        <w:t>Section</w:t>
      </w:r>
      <w:r w:rsidRPr="000D2001">
        <w:rPr>
          <w:szCs w:val="24"/>
        </w:rPr>
        <w:t xml:space="preserve"> C to determine direct and indirect costs after the fringe is separated. </w:t>
      </w:r>
    </w:p>
    <w:p w:rsidR="003644AE" w:rsidRPr="000D2001" w:rsidRDefault="003644AE" w:rsidP="00C1785A">
      <w:pPr>
        <w:ind w:left="1440"/>
        <w:rPr>
          <w:szCs w:val="24"/>
        </w:rPr>
      </w:pPr>
    </w:p>
    <w:p w:rsidR="003644AE" w:rsidRPr="000D2001" w:rsidRDefault="00260C3E" w:rsidP="00C1785A">
      <w:pPr>
        <w:numPr>
          <w:ilvl w:val="0"/>
          <w:numId w:val="13"/>
        </w:numPr>
        <w:ind w:left="1440"/>
        <w:rPr>
          <w:b/>
          <w:szCs w:val="24"/>
        </w:rPr>
      </w:pPr>
      <w:r w:rsidRPr="00983CBA">
        <w:rPr>
          <w:b/>
          <w:szCs w:val="24"/>
        </w:rPr>
        <w:t>Segregate Unallowable Costs:</w:t>
      </w:r>
      <w:r w:rsidRPr="000D2001">
        <w:rPr>
          <w:b/>
          <w:szCs w:val="24"/>
        </w:rPr>
        <w:t xml:space="preserve"> </w:t>
      </w:r>
      <w:r w:rsidR="003644AE" w:rsidRPr="000D2001">
        <w:rPr>
          <w:b/>
          <w:szCs w:val="24"/>
        </w:rPr>
        <w:t xml:space="preserve">Same as Step 3 in </w:t>
      </w:r>
      <w:r w:rsidR="00576957">
        <w:rPr>
          <w:b/>
          <w:szCs w:val="24"/>
        </w:rPr>
        <w:t>Section</w:t>
      </w:r>
      <w:r w:rsidR="003644AE" w:rsidRPr="000D2001">
        <w:rPr>
          <w:b/>
          <w:szCs w:val="24"/>
        </w:rPr>
        <w:t xml:space="preserve"> C.</w:t>
      </w:r>
    </w:p>
    <w:p w:rsidR="003644AE" w:rsidRPr="000D2001" w:rsidRDefault="003644AE" w:rsidP="00C1785A">
      <w:pPr>
        <w:ind w:left="1440"/>
        <w:rPr>
          <w:b/>
          <w:szCs w:val="24"/>
        </w:rPr>
      </w:pPr>
    </w:p>
    <w:p w:rsidR="003644AE" w:rsidRPr="000D2001" w:rsidRDefault="00260C3E" w:rsidP="00C1785A">
      <w:pPr>
        <w:numPr>
          <w:ilvl w:val="0"/>
          <w:numId w:val="13"/>
        </w:numPr>
        <w:ind w:left="1440"/>
        <w:rPr>
          <w:b/>
          <w:szCs w:val="24"/>
        </w:rPr>
      </w:pPr>
      <w:r w:rsidRPr="00983CBA">
        <w:rPr>
          <w:b/>
          <w:szCs w:val="24"/>
        </w:rPr>
        <w:t>Consider Adjustments to Historical Cost:</w:t>
      </w:r>
      <w:r>
        <w:rPr>
          <w:szCs w:val="24"/>
        </w:rPr>
        <w:t xml:space="preserve"> </w:t>
      </w:r>
      <w:r w:rsidR="003644AE" w:rsidRPr="000D2001">
        <w:rPr>
          <w:b/>
          <w:szCs w:val="24"/>
        </w:rPr>
        <w:t xml:space="preserve">Same as Step 4 in </w:t>
      </w:r>
      <w:r w:rsidR="00576957">
        <w:rPr>
          <w:b/>
          <w:szCs w:val="24"/>
        </w:rPr>
        <w:t>Section</w:t>
      </w:r>
      <w:r w:rsidR="003644AE" w:rsidRPr="000D2001">
        <w:rPr>
          <w:b/>
          <w:szCs w:val="24"/>
        </w:rPr>
        <w:t xml:space="preserve"> C.</w:t>
      </w:r>
    </w:p>
    <w:p w:rsidR="003644AE" w:rsidRPr="000D2001" w:rsidRDefault="003644AE" w:rsidP="00C1785A">
      <w:pPr>
        <w:pStyle w:val="ListParagraph"/>
        <w:ind w:left="1440"/>
        <w:rPr>
          <w:b/>
          <w:szCs w:val="24"/>
        </w:rPr>
      </w:pPr>
    </w:p>
    <w:p w:rsidR="003644AE" w:rsidRPr="000D2001" w:rsidRDefault="003644AE" w:rsidP="00C1785A">
      <w:pPr>
        <w:numPr>
          <w:ilvl w:val="0"/>
          <w:numId w:val="13"/>
        </w:numPr>
        <w:ind w:left="1440"/>
        <w:rPr>
          <w:b/>
          <w:szCs w:val="24"/>
        </w:rPr>
      </w:pPr>
      <w:r w:rsidRPr="000D2001">
        <w:rPr>
          <w:b/>
          <w:szCs w:val="24"/>
        </w:rPr>
        <w:t>Identify the Fringe Pool (numerator)</w:t>
      </w:r>
    </w:p>
    <w:p w:rsidR="003644AE" w:rsidRPr="000D2001" w:rsidRDefault="00E64F66" w:rsidP="00C1785A">
      <w:pPr>
        <w:ind w:left="1440"/>
        <w:rPr>
          <w:szCs w:val="24"/>
        </w:rPr>
      </w:pPr>
      <w:r>
        <w:rPr>
          <w:szCs w:val="24"/>
        </w:rPr>
        <w:t>As described in S</w:t>
      </w:r>
      <w:r w:rsidR="003644AE" w:rsidRPr="000D2001">
        <w:rPr>
          <w:szCs w:val="24"/>
        </w:rPr>
        <w:t>tep 2, the GL cost elements must be separated into three cost groupings/pools. As seen in the sample GL below, the first grouping of costs could be the Fringe pool which will include the expenses incurred by the business for the employees such as FUTA, SUTA, employer share of social security taxes, health insurance/medical, etc. Add the total of these costs to determine the Fringe Pool.</w:t>
      </w:r>
    </w:p>
    <w:p w:rsidR="003644AE" w:rsidRPr="000D2001" w:rsidRDefault="003644AE" w:rsidP="00C1785A">
      <w:pPr>
        <w:ind w:left="1440"/>
        <w:rPr>
          <w:szCs w:val="24"/>
        </w:rPr>
      </w:pPr>
    </w:p>
    <w:p w:rsidR="003644AE" w:rsidRPr="000D2001" w:rsidRDefault="003644AE" w:rsidP="00C1785A">
      <w:pPr>
        <w:numPr>
          <w:ilvl w:val="0"/>
          <w:numId w:val="13"/>
        </w:numPr>
        <w:ind w:left="1440"/>
        <w:rPr>
          <w:b/>
          <w:szCs w:val="24"/>
        </w:rPr>
      </w:pPr>
      <w:r w:rsidRPr="000D2001">
        <w:rPr>
          <w:b/>
          <w:szCs w:val="24"/>
        </w:rPr>
        <w:t>Identify the Fringe Base (denominator)</w:t>
      </w:r>
    </w:p>
    <w:p w:rsidR="003644AE" w:rsidRPr="000D2001" w:rsidRDefault="003644AE" w:rsidP="00C1785A">
      <w:pPr>
        <w:ind w:left="1440"/>
        <w:rPr>
          <w:szCs w:val="24"/>
        </w:rPr>
      </w:pPr>
      <w:r w:rsidRPr="000D2001">
        <w:rPr>
          <w:szCs w:val="24"/>
        </w:rPr>
        <w:t>The base for allocating Fringe will be the total of direct and indirect Salary and Wages.</w:t>
      </w:r>
    </w:p>
    <w:p w:rsidR="003644AE" w:rsidRPr="000D2001" w:rsidRDefault="003644AE" w:rsidP="00C1785A">
      <w:pPr>
        <w:ind w:left="1440"/>
        <w:rPr>
          <w:szCs w:val="24"/>
        </w:rPr>
      </w:pPr>
    </w:p>
    <w:p w:rsidR="003644AE" w:rsidRPr="000D2001" w:rsidRDefault="003644AE" w:rsidP="00C1785A">
      <w:pPr>
        <w:numPr>
          <w:ilvl w:val="0"/>
          <w:numId w:val="13"/>
        </w:numPr>
        <w:ind w:left="1440"/>
        <w:rPr>
          <w:b/>
          <w:szCs w:val="24"/>
        </w:rPr>
      </w:pPr>
      <w:r w:rsidRPr="000D2001">
        <w:rPr>
          <w:b/>
          <w:szCs w:val="24"/>
        </w:rPr>
        <w:lastRenderedPageBreak/>
        <w:t>Compute the Fringe Rate</w:t>
      </w:r>
    </w:p>
    <w:p w:rsidR="003644AE" w:rsidRPr="000D2001" w:rsidRDefault="003644AE" w:rsidP="00C1785A">
      <w:pPr>
        <w:ind w:left="1440"/>
        <w:rPr>
          <w:szCs w:val="24"/>
        </w:rPr>
      </w:pPr>
      <w:r w:rsidRPr="000D2001">
        <w:rPr>
          <w:szCs w:val="24"/>
        </w:rPr>
        <w:t xml:space="preserve">Divide the total from </w:t>
      </w:r>
      <w:r w:rsidRPr="00C74364">
        <w:rPr>
          <w:szCs w:val="24"/>
        </w:rPr>
        <w:t>Step 5</w:t>
      </w:r>
      <w:r w:rsidRPr="000D2001">
        <w:rPr>
          <w:szCs w:val="24"/>
        </w:rPr>
        <w:t xml:space="preserve"> by the total from Step 6. This will be the Fringe Rate which will be applied to both direct and indirect salaries and wages (total labor cost).</w:t>
      </w:r>
    </w:p>
    <w:p w:rsidR="003644AE" w:rsidRPr="000D2001" w:rsidRDefault="003644AE" w:rsidP="00C1785A">
      <w:pPr>
        <w:ind w:left="1440"/>
        <w:rPr>
          <w:szCs w:val="24"/>
        </w:rPr>
      </w:pPr>
    </w:p>
    <w:p w:rsidR="003644AE" w:rsidRPr="000D2001" w:rsidRDefault="003644AE" w:rsidP="00C1785A">
      <w:pPr>
        <w:numPr>
          <w:ilvl w:val="0"/>
          <w:numId w:val="13"/>
        </w:numPr>
        <w:ind w:left="1440"/>
        <w:rPr>
          <w:b/>
          <w:szCs w:val="24"/>
        </w:rPr>
      </w:pPr>
      <w:r w:rsidRPr="000D2001">
        <w:rPr>
          <w:b/>
          <w:szCs w:val="24"/>
        </w:rPr>
        <w:t>Distribute the Fringe Expense to Direct and Indirect Columns</w:t>
      </w:r>
    </w:p>
    <w:p w:rsidR="003644AE" w:rsidRPr="000D2001" w:rsidRDefault="003644AE" w:rsidP="00C1785A">
      <w:pPr>
        <w:ind w:left="1440"/>
        <w:rPr>
          <w:szCs w:val="24"/>
        </w:rPr>
      </w:pPr>
      <w:r w:rsidRPr="000D2001">
        <w:rPr>
          <w:szCs w:val="24"/>
        </w:rPr>
        <w:t xml:space="preserve">The Fringe rage calculated in Step 7 can now be used to distribute or allocate the fringe expense to the Direct and Indirect Expense Columns. Use the calculated Fringe Rate from Step 7 and multiply the amount of total Direct Labor dollars. Manually enter the amount in the Direct Expense column of the </w:t>
      </w:r>
      <w:r w:rsidR="00385B6D">
        <w:rPr>
          <w:szCs w:val="24"/>
        </w:rPr>
        <w:t>GL</w:t>
      </w:r>
      <w:r w:rsidRPr="000D2001">
        <w:rPr>
          <w:szCs w:val="24"/>
        </w:rPr>
        <w:t xml:space="preserve">. This fringe amount will now be considered part of the Total Direct Costs. In preparing a Budget (SF-424a) the computed Fringe Rate will be multiplied times the amount of Direct Labor in Block 6a and the amount entered in Block 6b. Similarly, multiply the Fringe Rate computed in Step 7 by the indirect Labor dollars. Manually enter the amount in the Indirect Expense column in the </w:t>
      </w:r>
      <w:r w:rsidR="00385B6D">
        <w:rPr>
          <w:szCs w:val="24"/>
        </w:rPr>
        <w:t>GL</w:t>
      </w:r>
      <w:r w:rsidRPr="000D2001">
        <w:rPr>
          <w:szCs w:val="24"/>
        </w:rPr>
        <w:t xml:space="preserve">. The Fringe in the Indirect Expense column will now become part of the “indirect pool” described in Step 9. </w:t>
      </w:r>
    </w:p>
    <w:p w:rsidR="003644AE" w:rsidRPr="000D2001" w:rsidRDefault="003644AE" w:rsidP="00C1785A">
      <w:pPr>
        <w:ind w:left="1440"/>
        <w:rPr>
          <w:szCs w:val="24"/>
        </w:rPr>
      </w:pPr>
    </w:p>
    <w:p w:rsidR="003644AE" w:rsidRPr="000D2001" w:rsidRDefault="003644AE" w:rsidP="00C1785A">
      <w:pPr>
        <w:numPr>
          <w:ilvl w:val="0"/>
          <w:numId w:val="13"/>
        </w:numPr>
        <w:ind w:left="1440"/>
        <w:rPr>
          <w:b/>
          <w:szCs w:val="24"/>
        </w:rPr>
      </w:pPr>
      <w:r w:rsidRPr="000D2001">
        <w:rPr>
          <w:b/>
          <w:szCs w:val="24"/>
        </w:rPr>
        <w:t>Sum the Indirect Pool (numerator)</w:t>
      </w:r>
    </w:p>
    <w:p w:rsidR="003644AE" w:rsidRPr="000D2001" w:rsidRDefault="003644AE" w:rsidP="00C1785A">
      <w:pPr>
        <w:ind w:left="1440"/>
        <w:rPr>
          <w:szCs w:val="24"/>
        </w:rPr>
      </w:pPr>
      <w:r w:rsidRPr="000D2001">
        <w:rPr>
          <w:szCs w:val="24"/>
        </w:rPr>
        <w:t xml:space="preserve">Add the total of all </w:t>
      </w:r>
      <w:r w:rsidRPr="000D2001">
        <w:rPr>
          <w:szCs w:val="24"/>
          <w:u w:val="single"/>
        </w:rPr>
        <w:t>allowable</w:t>
      </w:r>
      <w:r w:rsidRPr="000D2001">
        <w:rPr>
          <w:szCs w:val="24"/>
        </w:rPr>
        <w:t xml:space="preserve"> indirec</w:t>
      </w:r>
      <w:r w:rsidR="00E64F66">
        <w:rPr>
          <w:szCs w:val="24"/>
        </w:rPr>
        <w:t>t costs that are segregated in S</w:t>
      </w:r>
      <w:r w:rsidRPr="000D2001">
        <w:rPr>
          <w:szCs w:val="24"/>
        </w:rPr>
        <w:t xml:space="preserve">tep 3 above. This will be the “pool” or top number (numerator) when dividing the compute the indirect rate. Please ensure that there are no unallowable costs included or any costs in the indirect Cost Pool that are also claimed in the base in Step 5. Also note that the Indirect Pool includes the fringe computed on indirect labor in Step 8. </w:t>
      </w:r>
    </w:p>
    <w:p w:rsidR="003644AE" w:rsidRPr="000D2001" w:rsidRDefault="003644AE" w:rsidP="00C1785A">
      <w:pPr>
        <w:ind w:left="1440"/>
        <w:rPr>
          <w:szCs w:val="24"/>
        </w:rPr>
      </w:pPr>
    </w:p>
    <w:p w:rsidR="003644AE" w:rsidRPr="000D2001" w:rsidRDefault="003644AE" w:rsidP="00C1785A">
      <w:pPr>
        <w:numPr>
          <w:ilvl w:val="0"/>
          <w:numId w:val="13"/>
        </w:numPr>
        <w:ind w:left="1440"/>
        <w:rPr>
          <w:b/>
          <w:szCs w:val="24"/>
        </w:rPr>
      </w:pPr>
      <w:r w:rsidRPr="000D2001">
        <w:rPr>
          <w:b/>
          <w:szCs w:val="24"/>
        </w:rPr>
        <w:t>Identify the indirect cost base (denominator)</w:t>
      </w:r>
    </w:p>
    <w:p w:rsidR="003644AE" w:rsidRPr="000D2001" w:rsidRDefault="003644AE" w:rsidP="00C1785A">
      <w:pPr>
        <w:ind w:left="1440"/>
        <w:rPr>
          <w:szCs w:val="24"/>
        </w:rPr>
      </w:pPr>
      <w:r w:rsidRPr="000D2001">
        <w:rPr>
          <w:szCs w:val="24"/>
        </w:rPr>
        <w:t xml:space="preserve">The base or denominator for computing the indirect rate is commonly Direct Labor which was used in this example. Other bases such as Total Direct Costs can also be used if appropriate. </w:t>
      </w:r>
    </w:p>
    <w:p w:rsidR="003644AE" w:rsidRDefault="003644AE" w:rsidP="003644AE">
      <w:pPr>
        <w:ind w:right="-274"/>
        <w:rPr>
          <w:szCs w:val="24"/>
        </w:rPr>
      </w:pPr>
    </w:p>
    <w:p w:rsidR="003644AE" w:rsidRPr="000D2001" w:rsidRDefault="003644AE" w:rsidP="006F341D">
      <w:pPr>
        <w:pStyle w:val="Heading1"/>
        <w:numPr>
          <w:ilvl w:val="0"/>
          <w:numId w:val="22"/>
        </w:numPr>
        <w:ind w:left="360"/>
      </w:pPr>
      <w:bookmarkStart w:id="5" w:name="_Toc427226502"/>
      <w:r w:rsidRPr="000D2001">
        <w:t>Definitions and References</w:t>
      </w:r>
      <w:bookmarkEnd w:id="5"/>
    </w:p>
    <w:p w:rsidR="003644AE" w:rsidRPr="000D2001" w:rsidRDefault="003644AE" w:rsidP="003644AE">
      <w:pPr>
        <w:ind w:right="-274"/>
        <w:rPr>
          <w:b/>
          <w:szCs w:val="24"/>
        </w:rPr>
      </w:pPr>
    </w:p>
    <w:p w:rsidR="00C1785A" w:rsidRDefault="003644AE" w:rsidP="006F341D">
      <w:pPr>
        <w:rPr>
          <w:b/>
        </w:rPr>
      </w:pPr>
      <w:r w:rsidRPr="000D2001">
        <w:rPr>
          <w:b/>
        </w:rPr>
        <w:t>D</w:t>
      </w:r>
      <w:r w:rsidR="00C1785A">
        <w:rPr>
          <w:b/>
        </w:rPr>
        <w:t>irect Costs</w:t>
      </w:r>
    </w:p>
    <w:p w:rsidR="003644AE" w:rsidRPr="000D2001" w:rsidRDefault="003644AE" w:rsidP="006F341D">
      <w:r w:rsidRPr="000D2001">
        <w:t xml:space="preserve">Direct Costs are those costs that can be identified and traced to a single project, activity, function, program, job or contract. Examples of costs that are most easily traced to a specific project are labor, equipment, subcontracting, supplies, and other direct costs. For accounting purposes, the </w:t>
      </w:r>
      <w:r w:rsidR="00385B6D">
        <w:t>GL</w:t>
      </w:r>
      <w:r w:rsidRPr="000D2001">
        <w:t xml:space="preserve"> would accumulate all direct costs into summary accounts such as Direct Labor, Direct Material, etc., but the subsidiary ledgers would have unique account identifiers to track the costs to the specific projects.</w:t>
      </w:r>
    </w:p>
    <w:p w:rsidR="003644AE" w:rsidRPr="000D2001" w:rsidRDefault="003644AE" w:rsidP="003644AE">
      <w:pPr>
        <w:ind w:right="-274"/>
      </w:pPr>
    </w:p>
    <w:p w:rsidR="00375078" w:rsidRDefault="003644AE" w:rsidP="006F341D">
      <w:pPr>
        <w:rPr>
          <w:b/>
        </w:rPr>
      </w:pPr>
      <w:r w:rsidRPr="000D2001">
        <w:rPr>
          <w:b/>
        </w:rPr>
        <w:t>I</w:t>
      </w:r>
      <w:r w:rsidR="00375078">
        <w:rPr>
          <w:b/>
        </w:rPr>
        <w:t>ndirect Costs</w:t>
      </w:r>
    </w:p>
    <w:p w:rsidR="003644AE" w:rsidRPr="000D2001" w:rsidRDefault="003644AE" w:rsidP="006F341D">
      <w:r w:rsidRPr="000D2001">
        <w:lastRenderedPageBreak/>
        <w:t>Indirect costs are those costs or expenses that cannot be identified or tracked to a single activity, project, job, or contract or costs that apply to more than one project. Some examples of the types of cost that typically might be considered indirect are clerical labor, supervisor/management labor, utilities, phone expenses, fringe benefits, insurance, legal, and office rental or mortgage. These costs will be al</w:t>
      </w:r>
      <w:r w:rsidR="00257971">
        <w:t>located or spread to more than one</w:t>
      </w:r>
      <w:r w:rsidRPr="000D2001">
        <w:t xml:space="preserve"> project. </w:t>
      </w:r>
    </w:p>
    <w:p w:rsidR="003644AE" w:rsidRPr="000D2001" w:rsidRDefault="003644AE" w:rsidP="006F341D">
      <w:pPr>
        <w:rPr>
          <w:b/>
        </w:rPr>
      </w:pPr>
    </w:p>
    <w:p w:rsidR="00375078" w:rsidRDefault="003644AE" w:rsidP="006F341D">
      <w:pPr>
        <w:rPr>
          <w:b/>
        </w:rPr>
      </w:pPr>
      <w:r w:rsidRPr="000D2001">
        <w:rPr>
          <w:b/>
        </w:rPr>
        <w:t>A</w:t>
      </w:r>
      <w:r w:rsidR="00375078">
        <w:rPr>
          <w:b/>
        </w:rPr>
        <w:t>llocate</w:t>
      </w:r>
    </w:p>
    <w:p w:rsidR="003644AE" w:rsidRPr="000D2001" w:rsidRDefault="003644AE" w:rsidP="006F341D">
      <w:r w:rsidRPr="000D2001">
        <w:t>Allocate means to set apart or assign. Direct costs are assigned or allocated to individual projects based on an equitable base such as direct labor. Indirect costs are set apart or allocated to two or more projects.</w:t>
      </w:r>
    </w:p>
    <w:p w:rsidR="003644AE" w:rsidRPr="000D2001" w:rsidRDefault="003644AE" w:rsidP="006F341D"/>
    <w:p w:rsidR="00375078" w:rsidRDefault="003644AE" w:rsidP="006F341D">
      <w:pPr>
        <w:rPr>
          <w:b/>
        </w:rPr>
      </w:pPr>
      <w:r w:rsidRPr="000D2001">
        <w:rPr>
          <w:b/>
        </w:rPr>
        <w:t>B</w:t>
      </w:r>
      <w:r w:rsidR="00375078">
        <w:rPr>
          <w:b/>
        </w:rPr>
        <w:t>ase</w:t>
      </w:r>
      <w:r w:rsidRPr="000D2001">
        <w:rPr>
          <w:b/>
        </w:rPr>
        <w:t xml:space="preserve"> (denominator)</w:t>
      </w:r>
    </w:p>
    <w:p w:rsidR="003644AE" w:rsidRPr="000D2001" w:rsidRDefault="003644AE" w:rsidP="006F341D">
      <w:r w:rsidRPr="000D2001">
        <w:t xml:space="preserve">Indirect costs are assigned or allocated to individual projects by using an Indirect Rate. The number the </w:t>
      </w:r>
      <w:r w:rsidR="00797161">
        <w:t xml:space="preserve">resulting </w:t>
      </w:r>
      <w:r w:rsidRPr="000D2001">
        <w:t xml:space="preserve">rate or </w:t>
      </w:r>
      <w:r w:rsidR="00797161">
        <w:t xml:space="preserve">calculated </w:t>
      </w:r>
      <w:r w:rsidRPr="000D2001">
        <w:t xml:space="preserve">percentage </w:t>
      </w:r>
      <w:r w:rsidR="00797161">
        <w:t xml:space="preserve">which will be applied </w:t>
      </w:r>
      <w:r w:rsidRPr="000D2001">
        <w:t>to the</w:t>
      </w:r>
      <w:r w:rsidR="00797161">
        <w:t xml:space="preserve"> appropriate</w:t>
      </w:r>
      <w:r w:rsidRPr="000D2001">
        <w:t xml:space="preserve"> “base”. </w:t>
      </w:r>
      <w:r w:rsidR="00797161">
        <w:t xml:space="preserve"> If</w:t>
      </w:r>
      <w:r w:rsidRPr="000D2001">
        <w:t xml:space="preserve"> an indirect rate is going to be applied to a project then the “base” has to be directly identified to the project </w:t>
      </w:r>
      <w:r w:rsidR="00797161">
        <w:t>(</w:t>
      </w:r>
      <w:r w:rsidRPr="000D2001">
        <w:t>such as direct labor hours, direct labor dollars, material, supplies etc</w:t>
      </w:r>
      <w:r w:rsidR="00797161">
        <w:t>.)</w:t>
      </w:r>
      <w:r w:rsidRPr="000D2001">
        <w:t xml:space="preserve">. </w:t>
      </w:r>
      <w:r w:rsidR="00797161">
        <w:t xml:space="preserve"> </w:t>
      </w:r>
      <w:r w:rsidRPr="000D2001">
        <w:t>One concern becomes how to know what “base” to use when computing an indirect rate. To make the determination, two things should be considered</w:t>
      </w:r>
      <w:r w:rsidR="00DD0D60">
        <w:t xml:space="preserve">: </w:t>
      </w:r>
      <w:r w:rsidRPr="000D2001">
        <w:t xml:space="preserve">who or what </w:t>
      </w:r>
      <w:r w:rsidRPr="000D2001">
        <w:rPr>
          <w:u w:val="single"/>
        </w:rPr>
        <w:t>causes</w:t>
      </w:r>
      <w:r w:rsidRPr="000D2001">
        <w:t xml:space="preserve"> the indirect cost and secondly</w:t>
      </w:r>
      <w:r w:rsidR="00DD0D60">
        <w:t xml:space="preserve">, </w:t>
      </w:r>
      <w:r w:rsidR="00983CBA">
        <w:t xml:space="preserve">and </w:t>
      </w:r>
      <w:r w:rsidR="00983CBA" w:rsidRPr="000D2001">
        <w:t>who</w:t>
      </w:r>
      <w:r w:rsidRPr="000D2001">
        <w:t xml:space="preserve"> or what </w:t>
      </w:r>
      <w:r w:rsidRPr="000D2001">
        <w:rPr>
          <w:u w:val="single"/>
        </w:rPr>
        <w:t>benefits</w:t>
      </w:r>
      <w:r w:rsidRPr="000D2001">
        <w:t xml:space="preserve"> from the indirect cost? For example the paying of salaries and wages </w:t>
      </w:r>
      <w:r w:rsidRPr="000D2001">
        <w:rPr>
          <w:u w:val="single"/>
        </w:rPr>
        <w:t>causes</w:t>
      </w:r>
      <w:r w:rsidRPr="000D2001">
        <w:t xml:space="preserve"> a business to have to incur fringe costs so the most logical base to use for computing a fringe rate is salary and wages. Other indirect costs such as utilities are not </w:t>
      </w:r>
      <w:r w:rsidRPr="000D2001">
        <w:rPr>
          <w:u w:val="single"/>
        </w:rPr>
        <w:t>caused</w:t>
      </w:r>
      <w:r w:rsidRPr="000D2001">
        <w:t xml:space="preserve"> by any single person or event but everything in the business benefits from paying the utilities so the base could be all direct labor costs or total direct costs since they all benefit. </w:t>
      </w:r>
    </w:p>
    <w:p w:rsidR="003644AE" w:rsidRPr="000D2001" w:rsidRDefault="003644AE" w:rsidP="006F341D"/>
    <w:p w:rsidR="00375078" w:rsidRDefault="003644AE" w:rsidP="006F341D">
      <w:pPr>
        <w:rPr>
          <w:b/>
        </w:rPr>
      </w:pPr>
      <w:r w:rsidRPr="000D2001">
        <w:rPr>
          <w:b/>
        </w:rPr>
        <w:t>I</w:t>
      </w:r>
      <w:r w:rsidR="00375078">
        <w:rPr>
          <w:b/>
        </w:rPr>
        <w:t>ndirect Cost Pool</w:t>
      </w:r>
      <w:r w:rsidRPr="000D2001">
        <w:rPr>
          <w:b/>
        </w:rPr>
        <w:t xml:space="preserve"> (numerator)</w:t>
      </w:r>
    </w:p>
    <w:p w:rsidR="003644AE" w:rsidRPr="000D2001" w:rsidRDefault="00375078" w:rsidP="006F341D">
      <w:r>
        <w:t>Indirect costs can</w:t>
      </w:r>
      <w:r w:rsidR="003644AE" w:rsidRPr="000D2001">
        <w:t xml:space="preserve">not be identified to specific projects; so all the indirect costs are grouped or added together into an indirect cost pool. By combining the costs into one pool, the costs can be allocated to projects by computing an indirect rate after a base is selected. Examples of indirect cost that can be combined into one group are fringe costs that are grouped into a “fringe pool”. </w:t>
      </w:r>
    </w:p>
    <w:p w:rsidR="003644AE" w:rsidRPr="000D2001" w:rsidRDefault="003644AE" w:rsidP="006F341D"/>
    <w:p w:rsidR="00406CB9" w:rsidRDefault="003644AE" w:rsidP="006F341D">
      <w:pPr>
        <w:rPr>
          <w:b/>
        </w:rPr>
      </w:pPr>
      <w:r w:rsidRPr="000D2001">
        <w:rPr>
          <w:b/>
        </w:rPr>
        <w:t>I</w:t>
      </w:r>
      <w:r w:rsidR="00406CB9">
        <w:rPr>
          <w:b/>
        </w:rPr>
        <w:t>ndirect Rate</w:t>
      </w:r>
    </w:p>
    <w:p w:rsidR="003644AE" w:rsidRDefault="003644AE" w:rsidP="006F341D">
      <w:r w:rsidRPr="000D2001">
        <w:t>An indirect rate is simply a mathematical calculation expressed as a percentage that results from dividing the allowable indirect cost pool dollars by the selected direct ba</w:t>
      </w:r>
      <w:r w:rsidR="00FE154E">
        <w:t>se dollars. When expressing an i</w:t>
      </w:r>
      <w:r w:rsidRPr="000D2001">
        <w:t>ndirect rate it is always important to express both the percentage and the base to which it applies (e.g. 4</w:t>
      </w:r>
      <w:r w:rsidR="00FE154E">
        <w:t>5% of TDC). Expressing that an i</w:t>
      </w:r>
      <w:r w:rsidRPr="000D2001">
        <w:t xml:space="preserve">ndirect rate </w:t>
      </w:r>
      <w:r w:rsidR="008E26DF">
        <w:t>i</w:t>
      </w:r>
      <w:r w:rsidRPr="000D2001">
        <w:t xml:space="preserve">s 45% doesn’t mean anything unless it also states the base that it is applied to such as Total Direct Labor or Total Direct Costs. </w:t>
      </w:r>
    </w:p>
    <w:p w:rsidR="00406CB9" w:rsidRPr="000D2001" w:rsidRDefault="00406CB9" w:rsidP="006F341D"/>
    <w:p w:rsidR="00406CB9" w:rsidRDefault="003644AE" w:rsidP="006F341D">
      <w:pPr>
        <w:rPr>
          <w:b/>
        </w:rPr>
      </w:pPr>
      <w:r w:rsidRPr="000D2001">
        <w:rPr>
          <w:b/>
        </w:rPr>
        <w:t>U</w:t>
      </w:r>
      <w:r w:rsidR="00406CB9">
        <w:rPr>
          <w:b/>
        </w:rPr>
        <w:t>nallowable Costs</w:t>
      </w:r>
    </w:p>
    <w:p w:rsidR="003644AE" w:rsidRPr="000D2001" w:rsidRDefault="003644AE" w:rsidP="006F341D">
      <w:r w:rsidRPr="000D2001">
        <w:t xml:space="preserve">Federal guidelines prohibit the Federal Government form reimbursing certain types of costs that are called unallowable. Allowable and unallowable costs are listed in the corresponding cost principles for each type of organization. The references below identify the cost principles that are applicable to unallowable in part because of the nature of way they were incurred. </w:t>
      </w:r>
    </w:p>
    <w:p w:rsidR="003644AE" w:rsidRPr="000D2001" w:rsidRDefault="003644AE" w:rsidP="003644AE">
      <w:pPr>
        <w:ind w:right="-274"/>
      </w:pPr>
    </w:p>
    <w:p w:rsidR="003644AE" w:rsidRPr="00C74364" w:rsidRDefault="003644AE" w:rsidP="00C74364">
      <w:pPr>
        <w:rPr>
          <w:b/>
        </w:rPr>
      </w:pPr>
      <w:r w:rsidRPr="00C74364">
        <w:rPr>
          <w:b/>
        </w:rPr>
        <w:t>R</w:t>
      </w:r>
      <w:r w:rsidR="00D64710" w:rsidRPr="00C74364">
        <w:rPr>
          <w:b/>
        </w:rPr>
        <w:t>eference Information</w:t>
      </w:r>
    </w:p>
    <w:p w:rsidR="003644AE" w:rsidRPr="000D2001" w:rsidRDefault="003644AE" w:rsidP="006F341D">
      <w:pPr>
        <w:numPr>
          <w:ilvl w:val="0"/>
          <w:numId w:val="14"/>
        </w:numPr>
      </w:pPr>
      <w:r w:rsidRPr="000D2001">
        <w:t xml:space="preserve">For DOE Financial Assistance Regulations refer to </w:t>
      </w:r>
      <w:r w:rsidR="00DA08B8">
        <w:rPr>
          <w:b/>
        </w:rPr>
        <w:t>2</w:t>
      </w:r>
      <w:r w:rsidR="00DA08B8" w:rsidRPr="00825F96">
        <w:rPr>
          <w:b/>
        </w:rPr>
        <w:t xml:space="preserve"> </w:t>
      </w:r>
      <w:r w:rsidRPr="00825F96">
        <w:rPr>
          <w:b/>
        </w:rPr>
        <w:t xml:space="preserve">CFR </w:t>
      </w:r>
      <w:r w:rsidR="00DA08B8">
        <w:rPr>
          <w:b/>
        </w:rPr>
        <w:t>2</w:t>
      </w:r>
      <w:r w:rsidR="00DA08B8" w:rsidRPr="00825F96">
        <w:rPr>
          <w:b/>
        </w:rPr>
        <w:t>00</w:t>
      </w:r>
      <w:r w:rsidRPr="00825F96">
        <w:rPr>
          <w:b/>
          <w:color w:val="1F497D"/>
        </w:rPr>
        <w:t>.</w:t>
      </w:r>
      <w:r w:rsidRPr="000D2001">
        <w:rPr>
          <w:color w:val="1F497D"/>
        </w:rPr>
        <w:t xml:space="preserve"> </w:t>
      </w:r>
      <w:r w:rsidRPr="000D2001">
        <w:t xml:space="preserve">Financial Administration is addressed in Parts </w:t>
      </w:r>
      <w:r w:rsidR="00DA08B8">
        <w:t>2</w:t>
      </w:r>
      <w:r w:rsidR="00DA08B8" w:rsidRPr="000D2001">
        <w:t>00</w:t>
      </w:r>
      <w:r w:rsidRPr="000D2001">
        <w:t>.</w:t>
      </w:r>
      <w:r w:rsidR="00DA08B8">
        <w:t>300</w:t>
      </w:r>
      <w:r w:rsidRPr="000D2001">
        <w:t>-</w:t>
      </w:r>
      <w:r w:rsidR="00DA08B8">
        <w:t>309</w:t>
      </w:r>
      <w:r w:rsidRPr="000D2001">
        <w:t xml:space="preserve">, and </w:t>
      </w:r>
      <w:r w:rsidR="00716FD1">
        <w:t>910.350 – 910.372</w:t>
      </w:r>
      <w:r w:rsidRPr="000D2001">
        <w:t>.</w:t>
      </w:r>
    </w:p>
    <w:p w:rsidR="003644AE" w:rsidRPr="000D2001" w:rsidRDefault="003644AE" w:rsidP="006F341D">
      <w:pPr>
        <w:numPr>
          <w:ilvl w:val="0"/>
          <w:numId w:val="14"/>
        </w:numPr>
      </w:pPr>
      <w:r w:rsidRPr="000D2001">
        <w:t xml:space="preserve">For information associated with </w:t>
      </w:r>
      <w:r w:rsidRPr="000D2001">
        <w:rPr>
          <w:b/>
        </w:rPr>
        <w:t>Cost Principles</w:t>
      </w:r>
      <w:r w:rsidRPr="000D2001">
        <w:t xml:space="preserve"> defining allowable and unallowable costs for different types of organizations refer to the following:</w:t>
      </w:r>
    </w:p>
    <w:p w:rsidR="003644AE" w:rsidRPr="000D2001" w:rsidRDefault="00716FD1" w:rsidP="00825F96">
      <w:pPr>
        <w:numPr>
          <w:ilvl w:val="1"/>
          <w:numId w:val="28"/>
        </w:numPr>
      </w:pPr>
      <w:r>
        <w:t>For-profit</w:t>
      </w:r>
      <w:r w:rsidRPr="000D2001">
        <w:t xml:space="preserve"> </w:t>
      </w:r>
      <w:r w:rsidR="003644AE" w:rsidRPr="000D2001">
        <w:t xml:space="preserve">Organizations: </w:t>
      </w:r>
      <w:r w:rsidR="003644AE" w:rsidRPr="00825F96">
        <w:rPr>
          <w:b/>
        </w:rPr>
        <w:t>Federal Acquisition Regulation (FAR) Part 31</w:t>
      </w:r>
      <w:r w:rsidR="003644AE" w:rsidRPr="000D2001">
        <w:rPr>
          <w:b/>
          <w:color w:val="1F497D"/>
        </w:rPr>
        <w:t>.</w:t>
      </w:r>
      <w:r w:rsidR="003644AE" w:rsidRPr="000D2001">
        <w:t xml:space="preserve"> </w:t>
      </w:r>
    </w:p>
    <w:p w:rsidR="003644AE" w:rsidRPr="000D2001" w:rsidRDefault="00716FD1" w:rsidP="00825F96">
      <w:pPr>
        <w:numPr>
          <w:ilvl w:val="1"/>
          <w:numId w:val="28"/>
        </w:numPr>
      </w:pPr>
      <w:r>
        <w:t xml:space="preserve">All Other Entities: 2 CFR 200 Subpart E </w:t>
      </w:r>
    </w:p>
    <w:p w:rsidR="003644AE" w:rsidRPr="000D2001" w:rsidRDefault="003644AE" w:rsidP="006F341D">
      <w:pPr>
        <w:numPr>
          <w:ilvl w:val="0"/>
          <w:numId w:val="15"/>
        </w:numPr>
      </w:pPr>
      <w:r w:rsidRPr="000D2001">
        <w:t xml:space="preserve">For audit requirements for States, Local Governments, and Non Profit Organizations including Institutions of Higher Education, refer to </w:t>
      </w:r>
      <w:r w:rsidR="00716FD1">
        <w:t>2 CFR 200 Subpart F</w:t>
      </w:r>
      <w:r w:rsidRPr="000D2001">
        <w:t>.</w:t>
      </w:r>
      <w:r w:rsidR="00716FD1">
        <w:t xml:space="preserve">  Audit requirements for for-profit entities, refer to 2 CFR 910 Subpart F </w:t>
      </w:r>
    </w:p>
    <w:p w:rsidR="004D705B" w:rsidRPr="000D2001" w:rsidRDefault="003644AE" w:rsidP="006F341D">
      <w:pPr>
        <w:numPr>
          <w:ilvl w:val="0"/>
          <w:numId w:val="15"/>
        </w:numPr>
      </w:pPr>
      <w:r w:rsidRPr="000D2001">
        <w:t xml:space="preserve">Administrative requirements are found in </w:t>
      </w:r>
      <w:r w:rsidR="00716FD1">
        <w:t>2 CFR 200</w:t>
      </w:r>
      <w:r w:rsidRPr="00825F96">
        <w:t xml:space="preserve"> </w:t>
      </w:r>
      <w:r w:rsidRPr="000D2001">
        <w:t xml:space="preserve">and </w:t>
      </w:r>
      <w:r w:rsidR="00716FD1">
        <w:rPr>
          <w:b/>
        </w:rPr>
        <w:t>2 CFR 910</w:t>
      </w:r>
      <w:r w:rsidRPr="000D2001">
        <w:t xml:space="preserve">. </w:t>
      </w:r>
    </w:p>
    <w:sectPr w:rsidR="004D705B" w:rsidRPr="000D2001" w:rsidSect="00A174CB">
      <w:pgSz w:w="12240" w:h="15840"/>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C3B" w:rsidRDefault="00A61C3B">
      <w:r>
        <w:separator/>
      </w:r>
    </w:p>
  </w:endnote>
  <w:endnote w:type="continuationSeparator" w:id="0">
    <w:p w:rsidR="00A61C3B" w:rsidRDefault="00A61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784" w:rsidRPr="007C37BD" w:rsidRDefault="00401E12" w:rsidP="00A174CB">
    <w:pPr>
      <w:pStyle w:val="Footer"/>
      <w:framePr w:wrap="around" w:vAnchor="text" w:hAnchor="page" w:x="11221" w:y="-313"/>
      <w:rPr>
        <w:rStyle w:val="PageNumber"/>
        <w:sz w:val="18"/>
      </w:rPr>
    </w:pPr>
    <w:r w:rsidRPr="007C37BD">
      <w:rPr>
        <w:rStyle w:val="PageNumber"/>
        <w:sz w:val="18"/>
      </w:rPr>
      <w:fldChar w:fldCharType="begin"/>
    </w:r>
    <w:r w:rsidR="00F44784" w:rsidRPr="007C37BD">
      <w:rPr>
        <w:rStyle w:val="PageNumber"/>
        <w:sz w:val="18"/>
      </w:rPr>
      <w:instrText xml:space="preserve">PAGE  </w:instrText>
    </w:r>
    <w:r w:rsidRPr="007C37BD">
      <w:rPr>
        <w:rStyle w:val="PageNumber"/>
        <w:sz w:val="18"/>
      </w:rPr>
      <w:fldChar w:fldCharType="separate"/>
    </w:r>
    <w:r w:rsidR="00102792">
      <w:rPr>
        <w:rStyle w:val="PageNumber"/>
        <w:noProof/>
        <w:sz w:val="18"/>
      </w:rPr>
      <w:t>1</w:t>
    </w:r>
    <w:r w:rsidRPr="007C37BD">
      <w:rPr>
        <w:rStyle w:val="PageNumber"/>
        <w:sz w:val="18"/>
      </w:rPr>
      <w:fldChar w:fldCharType="end"/>
    </w:r>
  </w:p>
  <w:p w:rsidR="00F44784" w:rsidRDefault="00F447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784" w:rsidRDefault="00324558">
    <w:pPr>
      <w:pStyle w:val="Footer"/>
    </w:pPr>
    <w:r>
      <w:rPr>
        <w:noProof/>
      </w:rPr>
      <mc:AlternateContent>
        <mc:Choice Requires="wps">
          <w:drawing>
            <wp:anchor distT="0" distB="0" distL="114300" distR="114300" simplePos="0" relativeHeight="251666432" behindDoc="1" locked="0" layoutInCell="1" allowOverlap="1" wp14:anchorId="6CAF0518" wp14:editId="6CAF0519">
              <wp:simplePos x="0" y="0"/>
              <wp:positionH relativeFrom="column">
                <wp:posOffset>-457200</wp:posOffset>
              </wp:positionH>
              <wp:positionV relativeFrom="page">
                <wp:posOffset>9542145</wp:posOffset>
              </wp:positionV>
              <wp:extent cx="6858000" cy="54610"/>
              <wp:effectExtent l="0" t="0" r="0" b="4445"/>
              <wp:wrapTight wrapText="bothSides">
                <wp:wrapPolygon edited="0">
                  <wp:start x="-30" y="0"/>
                  <wp:lineTo x="-30" y="14316"/>
                  <wp:lineTo x="21600" y="14316"/>
                  <wp:lineTo x="21600" y="0"/>
                  <wp:lineTo x="-30" y="0"/>
                </wp:wrapPolygon>
              </wp:wrapTight>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4610"/>
                      </a:xfrm>
                      <a:prstGeom prst="rect">
                        <a:avLst/>
                      </a:prstGeom>
                      <a:solidFill>
                        <a:srgbClr val="006892"/>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DE5EF" id="Rectangle 4" o:spid="_x0000_s1026" style="position:absolute;margin-left:-36pt;margin-top:751.35pt;width:540pt;height:4.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HwT/gIAAFUGAAAOAAAAZHJzL2Uyb0RvYy54bWysVU2P0zAQvSPxHyzfs3HapE2iTVdtt0VI&#10;C6xYEGc3cRoLxw622+yC+O+MnbbbAgcEqFI0k4zH77356PXNYyvQnmnDlSxwdEUwYrJUFZfbAn/8&#10;sA5SjIylsqJCSVbgJ2bwzezli+u+y9lINUpUTCNIIk3edwVurO3yMDRlw1pqrlTHJHyslW6pBVdv&#10;w0rTHrK3IhwRMgl7patOq5IZA29vh4945vPXNSvtu7o2zCJRYMBm/VP758Y9w9k1zbeadg0vDzDo&#10;X6BoKZdw6SnVLbUU7TT/JVXLS62Mqu1VqdpQ1TUvmecAbCLyE5uHhnbMcwFxTHeSyfy/tOXb/b1G&#10;vILaYSRpCyV6D6JRuRUMxU6evjM5RD1099oRNN2dKj8bJNWygSg211r1DaMVgIpcfHhxwDkGjqJN&#10;/0ZVkJ3urPJKPda6dQlBA/ToC/J0Kgh7tKiEl5M0SQmBupXwLYknkS9YSPPj4U4b+4qpFjmjwBqg&#10;++R0f2esA0PzY4gHrwSv1lwI7+jtZik02lPXG2SSZiOPHziehwnpgqVyx4aMwxvmu2u4huaAGEwX&#10;6bD7yn/LolFMFqMsWE/SaRCv4yTIpiQNSJQtsgmJs/h2/d3BjeK84VXF5B2X7NiFUfxnVT7Mw9A/&#10;vg9RD6XISEK8FBdkzDnneD5dLRa/49xyC1MpeFtgpz9UAJjT3JV5JStvW8rFYIeX+L3oIMKlFvN1&#10;QqbxOA2m02QcxOMVCRbpehnMl9FkAjCWi1V0qcXK62v+XQ4P5Fgs56gdsHtoqh5V3HXNKIldj1Uc&#10;9oIzHV9ExRYWWmk1RlrZT9w2fhpdi7ocF0KmxP2GxhNdQ4eWGieEDBNxCvfanK4flHpGdibkgfyz&#10;ltDIxxbzA+ZmapjNjaqeYL4ApMPmdjEYjdJfMephrxXYfNlRzTASryXMaBbFMYTZc0efO5tzh8oS&#10;UhXYgiDeXNphee46zbcN3BR52lLNYa5r7mfOzfyACvA7B3aXZ3LYs245nvs+6vnfYPYDAAD//wMA&#10;UEsDBBQABgAIAAAAIQBuHmAn4AAAAA4BAAAPAAAAZHJzL2Rvd25yZXYueG1sTI/BTsMwEETvSPyD&#10;tUjcWjupIFWIU6FKXECqRMoHOLGJA/Y6it029OvZnOC4M6PZN9Vu9o6dzRSHgBKytQBmsAt6wF7C&#10;x/FltQUWk0KtXEAj4cdE2NW3N5Uqdbjguzk3qWdUgrFUEmxKY8l57KzxKq7DaJC8zzB5leiceq4n&#10;daFy73guxCP3akD6YNVo9tZ0383JS/h6TVNrmys2+Zuz+3FzKK79Qcr7u/n5CVgyc/oLw4JP6FAT&#10;UxtOqCNzElZFTlsSGQ8iL4AtESG2pLWLlmUb4HXF/8+ofwEAAP//AwBQSwECLQAUAAYACAAAACEA&#10;toM4kv4AAADhAQAAEwAAAAAAAAAAAAAAAAAAAAAAW0NvbnRlbnRfVHlwZXNdLnhtbFBLAQItABQA&#10;BgAIAAAAIQA4/SH/1gAAAJQBAAALAAAAAAAAAAAAAAAAAC8BAABfcmVscy8ucmVsc1BLAQItABQA&#10;BgAIAAAAIQD5VHwT/gIAAFUGAAAOAAAAAAAAAAAAAAAAAC4CAABkcnMvZTJvRG9jLnhtbFBLAQIt&#10;ABQABgAIAAAAIQBuHmAn4AAAAA4BAAAPAAAAAAAAAAAAAAAAAFgFAABkcnMvZG93bnJldi54bWxQ&#10;SwUGAAAAAAQABADzAAAAZQYAAAAA&#10;" fillcolor="#006892" stroked="f" strokecolor="#4a7ebb" strokeweight="1.5pt">
              <v:shadow opacity="22938f" offset="0"/>
              <v:textbox inset=",7.2pt,,7.2pt"/>
              <w10:wrap type="tight" anchory="page"/>
            </v:rect>
          </w:pict>
        </mc:Fallback>
      </mc:AlternateContent>
    </w:r>
    <w:r w:rsidR="00A174CB">
      <w:rPr>
        <w:i/>
        <w:sz w:val="20"/>
      </w:rPr>
      <w:t>Template Version 11/17/15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C3B" w:rsidRDefault="00A61C3B">
      <w:r>
        <w:separator/>
      </w:r>
    </w:p>
  </w:footnote>
  <w:footnote w:type="continuationSeparator" w:id="0">
    <w:p w:rsidR="00A61C3B" w:rsidRDefault="00A61C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784" w:rsidRDefault="00324558">
    <w:pPr>
      <w:pStyle w:val="Header"/>
    </w:pPr>
    <w:r>
      <w:rPr>
        <w:noProof/>
      </w:rPr>
      <mc:AlternateContent>
        <mc:Choice Requires="wps">
          <w:drawing>
            <wp:anchor distT="0" distB="0" distL="114300" distR="114300" simplePos="0" relativeHeight="251660288" behindDoc="1" locked="0" layoutInCell="1" allowOverlap="1" wp14:anchorId="6CAF050E" wp14:editId="6CAF050F">
              <wp:simplePos x="0" y="0"/>
              <wp:positionH relativeFrom="column">
                <wp:posOffset>-457200</wp:posOffset>
              </wp:positionH>
              <wp:positionV relativeFrom="page">
                <wp:posOffset>802640</wp:posOffset>
              </wp:positionV>
              <wp:extent cx="6858000" cy="54610"/>
              <wp:effectExtent l="0" t="2540" r="0" b="0"/>
              <wp:wrapTight wrapText="bothSides">
                <wp:wrapPolygon edited="0">
                  <wp:start x="-30" y="0"/>
                  <wp:lineTo x="-30" y="14316"/>
                  <wp:lineTo x="21600" y="14316"/>
                  <wp:lineTo x="21600" y="0"/>
                  <wp:lineTo x="-30" y="0"/>
                </wp:wrapPolygon>
              </wp:wrapTight>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4610"/>
                      </a:xfrm>
                      <a:prstGeom prst="rect">
                        <a:avLst/>
                      </a:prstGeom>
                      <a:solidFill>
                        <a:srgbClr val="006892"/>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DA681" id="Rectangle 3" o:spid="_x0000_s1026" style="position:absolute;margin-left:-36pt;margin-top:63.2pt;width:540pt;height:4.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bzR/wIAAFUGAAAOAAAAZHJzL2Uyb0RvYy54bWysVU2P0zAQvSPxHyzfs3HapE2iTVdtt0VI&#10;C6xYEGc3cRoLxw622+yC+O+MnbbbAgcEqFI0k4zH77356PXNYyvQnmnDlSxwdEUwYrJUFZfbAn/8&#10;sA5SjIylsqJCSVbgJ2bwzezli+u+y9lINUpUTCNIIk3edwVurO3yMDRlw1pqrlTHJHyslW6pBVdv&#10;w0rTHrK3IhwRMgl7patOq5IZA29vh4945vPXNSvtu7o2zCJRYMBm/VP758Y9w9k1zbeadg0vDzDo&#10;X6BoKZdw6SnVLbUU7TT/JVXLS62Mqu1VqdpQ1TUvmecAbCLyE5uHhnbMcwFxTHeSyfy/tOXb/b1G&#10;vCpwgpGkLZToPYhG5VYwNHby9J3JIeqhu9eOoOnuVPnZIKmWDUSxudaqbxitAFTk4sOLA84xcBRt&#10;+jeqgux0Z5VX6rHWrUsIGqBHX5CnU0HYo0UlvJykSUoI1K2Eb0k8iXzBQpofD3fa2FdMtcgZBdYA&#10;3Sen+ztjHRiaH0M8eCV4teZCeEdvN0uh0Z663iCTNBt5/MDxPExIFyyVOzZkHN4w313DNTQHxGC6&#10;SIfdV/5bFo1ishhlwXqSToN4HSdBNiVpQKJskU1InMW36+8ObhTnDa8qJu+4ZMcujOI/q/JhHob+&#10;8X2IeihFRhLipbggY845x/PparH4HeeWW5hKwdsCO/2hAsCc5q7MK1l521IuBju8xO9FBxEutZiv&#10;EzKNx2kwnSbjIB6vSLBI18tgvowmE4CxXKyiSy1WXl/z73J4IMdiOUftgN1DU/Wo4q5rRknseqzi&#10;sBec6fgiKraw0EqrMdLKfuK28dPoWtTluBAyJe43NJ7oGjq01DghZJiIU7jX5nT9oNQzsjMhD+Sf&#10;tYRGPraYHzA3U8NsblT1BPMFIB02t4vBaJT+ilEPe63A5suOaoaReC1hRrMojiHMnjv63NmcO1SW&#10;kKrAFgTx5tIOy3PXab5t4KbI05ZqDnNdcz9zbuYHVIDfObC7PJPDnnXL8dz3Uc//BrMfAAAA//8D&#10;AFBLAwQUAAYACAAAACEAOwUOXeAAAAAMAQAADwAAAGRycy9kb3ducmV2LnhtbEyPwU7DMBBE70j8&#10;g7VI3FqbFNoqjVOhSlxAqkTgA5zYxCn2OrLdNvTr2Z7gtrszmn1TbSfv2MnENASU8DAXwAx2QQ/Y&#10;S/j8eJmtgaWsUCsX0Ej4MQm29e1NpUodzvhuTk3uGYVgKpUEm/NYcp46a7xK8zAaJO0rRK8yrbHn&#10;OqozhXvHCyGW3KsB6YNVo9lZ0303Ry/h8Jpja5sLNsWbs7txsV9d+r2U93fT8wZYNlP+M8MVn9Ch&#10;JqY2HFEn5iTMVgV1ySQUy0dgV4cQazq1NC2eBPC64v9L1L8AAAD//wMAUEsBAi0AFAAGAAgAAAAh&#10;ALaDOJL+AAAA4QEAABMAAAAAAAAAAAAAAAAAAAAAAFtDb250ZW50X1R5cGVzXS54bWxQSwECLQAU&#10;AAYACAAAACEAOP0h/9YAAACUAQAACwAAAAAAAAAAAAAAAAAvAQAAX3JlbHMvLnJlbHNQSwECLQAU&#10;AAYACAAAACEARAW80f8CAABVBgAADgAAAAAAAAAAAAAAAAAuAgAAZHJzL2Uyb0RvYy54bWxQSwEC&#10;LQAUAAYACAAAACEAOwUOXeAAAAAMAQAADwAAAAAAAAAAAAAAAABZBQAAZHJzL2Rvd25yZXYueG1s&#10;UEsFBgAAAAAEAAQA8wAAAGYGAAAAAA==&#10;" fillcolor="#006892" stroked="f" strokecolor="#4a7ebb" strokeweight="1.5pt">
              <v:shadow opacity="22938f" offset="0"/>
              <v:textbox inset=",7.2pt,,7.2pt"/>
              <w10:wrap type="tight" anchory="page"/>
            </v:rect>
          </w:pict>
        </mc:Fallback>
      </mc:AlternateContent>
    </w:r>
    <w:r w:rsidR="00F44784" w:rsidRPr="00F44784">
      <w:rPr>
        <w:noProof/>
      </w:rPr>
      <w:drawing>
        <wp:anchor distT="0" distB="0" distL="114300" distR="114300" simplePos="0" relativeHeight="251654144" behindDoc="0" locked="0" layoutInCell="1" allowOverlap="1" wp14:anchorId="6CAF0510" wp14:editId="6CAF0511">
          <wp:simplePos x="0" y="0"/>
          <wp:positionH relativeFrom="column">
            <wp:posOffset>-428625</wp:posOffset>
          </wp:positionH>
          <wp:positionV relativeFrom="paragraph">
            <wp:posOffset>-142875</wp:posOffset>
          </wp:positionV>
          <wp:extent cx="2190750" cy="333375"/>
          <wp:effectExtent l="19050" t="0" r="0" b="0"/>
          <wp:wrapNone/>
          <wp:docPr id="4" name="Picture 28" descr="logo_color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ogo_color_2"/>
                  <pic:cNvPicPr>
                    <a:picLocks noChangeAspect="1" noChangeArrowheads="1"/>
                  </pic:cNvPicPr>
                </pic:nvPicPr>
                <pic:blipFill>
                  <a:blip r:embed="rId1"/>
                  <a:srcRect/>
                  <a:stretch>
                    <a:fillRect/>
                  </a:stretch>
                </pic:blipFill>
                <pic:spPr bwMode="auto">
                  <a:xfrm>
                    <a:off x="0" y="0"/>
                    <a:ext cx="2192655" cy="3302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784" w:rsidRPr="00F44784" w:rsidRDefault="00324558" w:rsidP="00F44784">
    <w:pPr>
      <w:pStyle w:val="Header"/>
    </w:pPr>
    <w:r>
      <w:rPr>
        <w:noProof/>
      </w:rPr>
      <mc:AlternateContent>
        <mc:Choice Requires="wps">
          <w:drawing>
            <wp:anchor distT="0" distB="0" distL="114300" distR="114300" simplePos="0" relativeHeight="251648000" behindDoc="0" locked="0" layoutInCell="1" allowOverlap="1" wp14:anchorId="6CAF0514" wp14:editId="6CAF0515">
              <wp:simplePos x="0" y="0"/>
              <wp:positionH relativeFrom="column">
                <wp:posOffset>1612900</wp:posOffset>
              </wp:positionH>
              <wp:positionV relativeFrom="paragraph">
                <wp:posOffset>9525</wp:posOffset>
              </wp:positionV>
              <wp:extent cx="4302125" cy="561975"/>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2125" cy="561975"/>
                      </a:xfrm>
                      <a:prstGeom prst="rect">
                        <a:avLst/>
                      </a:prstGeom>
                      <a:noFill/>
                      <a:ln w="9525">
                        <a:noFill/>
                        <a:miter lim="800000"/>
                        <a:headEnd/>
                        <a:tailEnd/>
                      </a:ln>
                    </wps:spPr>
                    <wps:txbx>
                      <w:txbxContent>
                        <w:p w:rsidR="00F44784" w:rsidRPr="006E3D58" w:rsidRDefault="004641EB" w:rsidP="00F44784">
                          <w:pPr>
                            <w:ind w:left="720"/>
                            <w:jc w:val="right"/>
                            <w:rPr>
                              <w:rFonts w:ascii="Calibri" w:hAnsi="Calibri"/>
                              <w:b/>
                              <w:color w:val="FFFFFF" w:themeColor="background1"/>
                              <w:szCs w:val="24"/>
                            </w:rPr>
                          </w:pPr>
                          <w:r w:rsidRPr="004641EB">
                            <w:rPr>
                              <w:rFonts w:ascii="Calibri" w:hAnsi="Calibri"/>
                              <w:b/>
                              <w:color w:val="FFFFFF" w:themeColor="background1"/>
                              <w:szCs w:val="24"/>
                            </w:rPr>
                            <w:t xml:space="preserve">EERE </w:t>
                          </w:r>
                          <w:r w:rsidR="003644AE">
                            <w:rPr>
                              <w:rFonts w:ascii="Calibri" w:hAnsi="Calibri"/>
                              <w:b/>
                              <w:color w:val="FFFFFF" w:themeColor="background1"/>
                              <w:szCs w:val="24"/>
                            </w:rPr>
                            <w:t>410.2</w:t>
                          </w:r>
                          <w:r w:rsidRPr="004641EB">
                            <w:rPr>
                              <w:rFonts w:ascii="Calibri" w:hAnsi="Calibri"/>
                              <w:b/>
                              <w:color w:val="FFFFFF" w:themeColor="background1"/>
                              <w:szCs w:val="24"/>
                            </w:rPr>
                            <w:t xml:space="preserve">: </w:t>
                          </w:r>
                          <w:r w:rsidR="003644AE">
                            <w:rPr>
                              <w:rFonts w:ascii="Calibri" w:hAnsi="Calibri"/>
                              <w:b/>
                              <w:color w:val="FFFFFF" w:themeColor="background1"/>
                              <w:szCs w:val="24"/>
                            </w:rPr>
                            <w:t>Sample Indirect Rate Proposal – Pre-Award</w:t>
                          </w:r>
                        </w:p>
                        <w:p w:rsidR="00F44784" w:rsidRPr="006E3D58" w:rsidRDefault="00F44784" w:rsidP="00F44784">
                          <w:pPr>
                            <w:ind w:left="1440" w:firstLine="720"/>
                            <w:jc w:val="right"/>
                            <w:rPr>
                              <w:rFonts w:ascii="Calibri" w:hAnsi="Calibri"/>
                              <w:color w:val="FFFFFF" w:themeColor="background1"/>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AF0514" id="_x0000_t202" coordsize="21600,21600" o:spt="202" path="m,l,21600r21600,l21600,xe">
              <v:stroke joinstyle="miter"/>
              <v:path gradientshapeok="t" o:connecttype="rect"/>
            </v:shapetype>
            <v:shape id="Text Box 307" o:spid="_x0000_s1026" type="#_x0000_t202" style="position:absolute;margin-left:127pt;margin-top:.75pt;width:338.75pt;height:44.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D70DAIAAPYDAAAOAAAAZHJzL2Uyb0RvYy54bWysU11v2yAUfZ+0/4B4X2ynSdNYIVXXrtOk&#10;7kNq9wMIxjEacBmQ2Nmv7wWnadS9TfODBdzLufece1hdD0aTvfRBgWW0mpSUSCugUXbL6M+n+w9X&#10;lITIbcM1WMnoQQZ6vX7/btW7Wk6hA91ITxDEhrp3jHYxurooguik4WECTloMtuANj7j126LxvEd0&#10;o4tpWV4WPfjGeRAyBDy9G4N0nfHbVor4vW2DjEQzir3F/Pf5v0n/Yr3i9dZz1ylxbIP/QxeGK4tF&#10;T1B3PHKy8+ovKKOEhwBtnAgwBbStEjJzQDZV+YbNY8edzFxQnOBOMoX/Byu+7X94ohpGL8oFJZYb&#10;HNKTHCL5CANJZ6hQ70KNiY8OU+OAAZx0ZhvcA4hfgVi47bjdyhvvoe8kb7DDKt0szq6OOCGBbPqv&#10;0GAhvouQgYbWmyQfCkIQHSd1OE0nNSPwcHZRTqvpnBKBsflltVzMcwlev9x2PsTPEgxJC0Y9Tj+j&#10;8/1DiKkbXr+kpGIW7pXW2QHakp7R5Rzh30SMimhQrQyjV2X6Rsskkp9sky9HrvS4xgLaHlknoiPl&#10;OGwGTExSbKA5IH8PoxHx4eCiA/+Hkh5NyGj4veNeUqK/WNRwWc1mybV5M5svprjx55HNeYRbgVCM&#10;RkrG5W3MTh8Z3aDWrcoyvHZy7BXNldU5PoTk3vN9znp9rutnAAAA//8DAFBLAwQUAAYACAAAACEA&#10;2a8madsAAAAIAQAADwAAAGRycy9kb3ducmV2LnhtbEyPwU7DMBBE70j8g7VI3Oia0qA2xKkQiCuI&#10;ApW4ufE2iYjXUew24e/ZnuhtVm80O1OsJ9+pIw2xDWzgdqZBEVfBtVwb+Px4uVmCismys11gMvBL&#10;Edbl5UVhcxdGfqfjJtVKQjjm1kCTUp8jxqohb+Ms9MTC9mHwNsk51OgGO0q473Cu9T1627J8aGxP&#10;Tw1VP5uDN/D1uv/eLvRb/eyzfgyTRvYrNOb6anp8AJVoSv9mONWX6lBKp104sIuqMzDPFrIlCchA&#10;CV/dncROhNaAZYHnA8o/AAAA//8DAFBLAQItABQABgAIAAAAIQC2gziS/gAAAOEBAAATAAAAAAAA&#10;AAAAAAAAAAAAAABbQ29udGVudF9UeXBlc10ueG1sUEsBAi0AFAAGAAgAAAAhADj9If/WAAAAlAEA&#10;AAsAAAAAAAAAAAAAAAAALwEAAF9yZWxzLy5yZWxzUEsBAi0AFAAGAAgAAAAhAP28PvQMAgAA9gMA&#10;AA4AAAAAAAAAAAAAAAAALgIAAGRycy9lMm9Eb2MueG1sUEsBAi0AFAAGAAgAAAAhANmvJmnbAAAA&#10;CAEAAA8AAAAAAAAAAAAAAAAAZgQAAGRycy9kb3ducmV2LnhtbFBLBQYAAAAABAAEAPMAAABuBQAA&#10;AAA=&#10;" filled="f" stroked="f">
              <v:textbox>
                <w:txbxContent>
                  <w:p w:rsidR="00F44784" w:rsidRPr="006E3D58" w:rsidRDefault="004641EB" w:rsidP="00F44784">
                    <w:pPr>
                      <w:ind w:left="720"/>
                      <w:jc w:val="right"/>
                      <w:rPr>
                        <w:rFonts w:ascii="Calibri" w:hAnsi="Calibri"/>
                        <w:b/>
                        <w:color w:val="FFFFFF" w:themeColor="background1"/>
                        <w:szCs w:val="24"/>
                      </w:rPr>
                    </w:pPr>
                    <w:r w:rsidRPr="004641EB">
                      <w:rPr>
                        <w:rFonts w:ascii="Calibri" w:hAnsi="Calibri"/>
                        <w:b/>
                        <w:color w:val="FFFFFF" w:themeColor="background1"/>
                        <w:szCs w:val="24"/>
                      </w:rPr>
                      <w:t xml:space="preserve">EERE </w:t>
                    </w:r>
                    <w:r w:rsidR="003644AE">
                      <w:rPr>
                        <w:rFonts w:ascii="Calibri" w:hAnsi="Calibri"/>
                        <w:b/>
                        <w:color w:val="FFFFFF" w:themeColor="background1"/>
                        <w:szCs w:val="24"/>
                      </w:rPr>
                      <w:t>410.2</w:t>
                    </w:r>
                    <w:r w:rsidRPr="004641EB">
                      <w:rPr>
                        <w:rFonts w:ascii="Calibri" w:hAnsi="Calibri"/>
                        <w:b/>
                        <w:color w:val="FFFFFF" w:themeColor="background1"/>
                        <w:szCs w:val="24"/>
                      </w:rPr>
                      <w:t xml:space="preserve">: </w:t>
                    </w:r>
                    <w:r w:rsidR="003644AE">
                      <w:rPr>
                        <w:rFonts w:ascii="Calibri" w:hAnsi="Calibri"/>
                        <w:b/>
                        <w:color w:val="FFFFFF" w:themeColor="background1"/>
                        <w:szCs w:val="24"/>
                      </w:rPr>
                      <w:t>Sample Indirect Rate Proposal – Pre-Award</w:t>
                    </w:r>
                  </w:p>
                  <w:p w:rsidR="00F44784" w:rsidRPr="006E3D58" w:rsidRDefault="00F44784" w:rsidP="00F44784">
                    <w:pPr>
                      <w:ind w:left="1440" w:firstLine="720"/>
                      <w:jc w:val="right"/>
                      <w:rPr>
                        <w:rFonts w:ascii="Calibri" w:hAnsi="Calibri"/>
                        <w:color w:val="FFFFFF" w:themeColor="background1"/>
                        <w:szCs w:val="24"/>
                      </w:rPr>
                    </w:pPr>
                  </w:p>
                </w:txbxContent>
              </v:textbox>
            </v:shape>
          </w:pict>
        </mc:Fallback>
      </mc:AlternateContent>
    </w:r>
    <w:r w:rsidR="00F44784" w:rsidRPr="00F44784">
      <w:rPr>
        <w:noProof/>
      </w:rPr>
      <w:drawing>
        <wp:inline distT="0" distB="0" distL="0" distR="0" wp14:anchorId="6CAF0516" wp14:editId="6CAF0517">
          <wp:extent cx="5943600" cy="657225"/>
          <wp:effectExtent l="19050" t="0" r="0" b="0"/>
          <wp:docPr id="3" name="Picture 1" descr="EERE IP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RE IP header.jpg"/>
                  <pic:cNvPicPr>
                    <a:picLocks noChangeAspect="1" noChangeArrowheads="1"/>
                  </pic:cNvPicPr>
                </pic:nvPicPr>
                <pic:blipFill>
                  <a:blip r:embed="rId1"/>
                  <a:srcRect t="30061" b="29436"/>
                  <a:stretch>
                    <a:fillRect/>
                  </a:stretch>
                </pic:blipFill>
                <pic:spPr bwMode="auto">
                  <a:xfrm>
                    <a:off x="0" y="0"/>
                    <a:ext cx="5943600" cy="6572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75D2E"/>
    <w:multiLevelType w:val="hybridMultilevel"/>
    <w:tmpl w:val="DE527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D3A77"/>
    <w:multiLevelType w:val="hybridMultilevel"/>
    <w:tmpl w:val="EE3E7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611CA"/>
    <w:multiLevelType w:val="hybridMultilevel"/>
    <w:tmpl w:val="46AE00EC"/>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97DDE"/>
    <w:multiLevelType w:val="hybridMultilevel"/>
    <w:tmpl w:val="5274B3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F4215"/>
    <w:multiLevelType w:val="hybridMultilevel"/>
    <w:tmpl w:val="2B90ABF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507B3"/>
    <w:multiLevelType w:val="hybridMultilevel"/>
    <w:tmpl w:val="18D02F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725B67"/>
    <w:multiLevelType w:val="hybridMultilevel"/>
    <w:tmpl w:val="991651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9B4227"/>
    <w:multiLevelType w:val="hybridMultilevel"/>
    <w:tmpl w:val="89806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7230A"/>
    <w:multiLevelType w:val="hybridMultilevel"/>
    <w:tmpl w:val="E1065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8C7DFA"/>
    <w:multiLevelType w:val="hybridMultilevel"/>
    <w:tmpl w:val="62D88C2E"/>
    <w:lvl w:ilvl="0" w:tplc="1CAE9B9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45CD1C29"/>
    <w:multiLevelType w:val="hybridMultilevel"/>
    <w:tmpl w:val="B3F432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9900CD"/>
    <w:multiLevelType w:val="hybridMultilevel"/>
    <w:tmpl w:val="C742D4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DA0F1A"/>
    <w:multiLevelType w:val="hybridMultilevel"/>
    <w:tmpl w:val="7E343370"/>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3E3149"/>
    <w:multiLevelType w:val="hybridMultilevel"/>
    <w:tmpl w:val="D6E801C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7002D1"/>
    <w:multiLevelType w:val="hybridMultilevel"/>
    <w:tmpl w:val="3A7AC2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966C15"/>
    <w:multiLevelType w:val="hybridMultilevel"/>
    <w:tmpl w:val="5948B0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2273D6"/>
    <w:multiLevelType w:val="hybridMultilevel"/>
    <w:tmpl w:val="210AE9AC"/>
    <w:lvl w:ilvl="0" w:tplc="1DA247D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593513CF"/>
    <w:multiLevelType w:val="hybridMultilevel"/>
    <w:tmpl w:val="5324F5FA"/>
    <w:lvl w:ilvl="0" w:tplc="002CEE40">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825A8C"/>
    <w:multiLevelType w:val="hybridMultilevel"/>
    <w:tmpl w:val="F5C2C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DD6BD2"/>
    <w:multiLevelType w:val="hybridMultilevel"/>
    <w:tmpl w:val="3E20B1B2"/>
    <w:lvl w:ilvl="0" w:tplc="0409001B">
      <w:start w:val="1"/>
      <w:numFmt w:val="low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384C12"/>
    <w:multiLevelType w:val="hybridMultilevel"/>
    <w:tmpl w:val="3C10A6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CA3FE7"/>
    <w:multiLevelType w:val="hybridMultilevel"/>
    <w:tmpl w:val="5AB8A5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46660A"/>
    <w:multiLevelType w:val="hybridMultilevel"/>
    <w:tmpl w:val="A3CA2FCE"/>
    <w:lvl w:ilvl="0" w:tplc="37EE2D0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BD0970"/>
    <w:multiLevelType w:val="hybridMultilevel"/>
    <w:tmpl w:val="657005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CF0AD5"/>
    <w:multiLevelType w:val="hybridMultilevel"/>
    <w:tmpl w:val="58843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235D0A"/>
    <w:multiLevelType w:val="hybridMultilevel"/>
    <w:tmpl w:val="2E6A2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5A1757"/>
    <w:multiLevelType w:val="hybridMultilevel"/>
    <w:tmpl w:val="4BD2297E"/>
    <w:lvl w:ilvl="0" w:tplc="04090001">
      <w:start w:val="1"/>
      <w:numFmt w:val="bullet"/>
      <w:lvlText w:val=""/>
      <w:lvlJc w:val="left"/>
      <w:pPr>
        <w:ind w:left="720" w:hanging="360"/>
      </w:pPr>
      <w:rPr>
        <w:rFonts w:ascii="Symbol" w:hAnsi="Symbol" w:hint="default"/>
      </w:rPr>
    </w:lvl>
    <w:lvl w:ilvl="1" w:tplc="0B7879C4">
      <w:numFmt w:val="bullet"/>
      <w:lvlText w:val="•"/>
      <w:lvlJc w:val="left"/>
      <w:pPr>
        <w:ind w:left="1800" w:hanging="72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4C6052"/>
    <w:multiLevelType w:val="hybridMultilevel"/>
    <w:tmpl w:val="F4E469E4"/>
    <w:lvl w:ilvl="0" w:tplc="64D00062">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6"/>
  </w:num>
  <w:num w:numId="3">
    <w:abstractNumId w:val="18"/>
  </w:num>
  <w:num w:numId="4">
    <w:abstractNumId w:val="26"/>
  </w:num>
  <w:num w:numId="5">
    <w:abstractNumId w:val="8"/>
  </w:num>
  <w:num w:numId="6">
    <w:abstractNumId w:val="3"/>
  </w:num>
  <w:num w:numId="7">
    <w:abstractNumId w:val="21"/>
  </w:num>
  <w:num w:numId="8">
    <w:abstractNumId w:val="22"/>
  </w:num>
  <w:num w:numId="9">
    <w:abstractNumId w:val="7"/>
  </w:num>
  <w:num w:numId="10">
    <w:abstractNumId w:val="2"/>
  </w:num>
  <w:num w:numId="11">
    <w:abstractNumId w:val="12"/>
  </w:num>
  <w:num w:numId="12">
    <w:abstractNumId w:val="1"/>
  </w:num>
  <w:num w:numId="13">
    <w:abstractNumId w:val="24"/>
  </w:num>
  <w:num w:numId="14">
    <w:abstractNumId w:val="4"/>
  </w:num>
  <w:num w:numId="15">
    <w:abstractNumId w:val="0"/>
  </w:num>
  <w:num w:numId="16">
    <w:abstractNumId w:val="14"/>
  </w:num>
  <w:num w:numId="17">
    <w:abstractNumId w:val="11"/>
  </w:num>
  <w:num w:numId="18">
    <w:abstractNumId w:val="5"/>
  </w:num>
  <w:num w:numId="19">
    <w:abstractNumId w:val="23"/>
  </w:num>
  <w:num w:numId="20">
    <w:abstractNumId w:val="27"/>
  </w:num>
  <w:num w:numId="21">
    <w:abstractNumId w:val="20"/>
  </w:num>
  <w:num w:numId="22">
    <w:abstractNumId w:val="17"/>
  </w:num>
  <w:num w:numId="23">
    <w:abstractNumId w:val="13"/>
  </w:num>
  <w:num w:numId="24">
    <w:abstractNumId w:val="15"/>
  </w:num>
  <w:num w:numId="25">
    <w:abstractNumId w:val="10"/>
  </w:num>
  <w:num w:numId="26">
    <w:abstractNumId w:val="19"/>
  </w:num>
  <w:num w:numId="27">
    <w:abstractNumId w:val="6"/>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0F58C1A-BD7E-406B-B3D5-7679035D6F87}"/>
    <w:docVar w:name="dgnword-eventsink" w:val="3600928"/>
  </w:docVars>
  <w:rsids>
    <w:rsidRoot w:val="000E7CAC"/>
    <w:rsid w:val="00014CA2"/>
    <w:rsid w:val="00021A9E"/>
    <w:rsid w:val="000754DB"/>
    <w:rsid w:val="00095556"/>
    <w:rsid w:val="00096C06"/>
    <w:rsid w:val="000A12DC"/>
    <w:rsid w:val="000D2001"/>
    <w:rsid w:val="000E7CAC"/>
    <w:rsid w:val="00102792"/>
    <w:rsid w:val="00163ED2"/>
    <w:rsid w:val="00182AE3"/>
    <w:rsid w:val="00182F53"/>
    <w:rsid w:val="0018309C"/>
    <w:rsid w:val="00186770"/>
    <w:rsid w:val="001B5DEF"/>
    <w:rsid w:val="001B76D6"/>
    <w:rsid w:val="001C0682"/>
    <w:rsid w:val="001E28BC"/>
    <w:rsid w:val="001F2AAF"/>
    <w:rsid w:val="00211F32"/>
    <w:rsid w:val="00216DC7"/>
    <w:rsid w:val="0023299B"/>
    <w:rsid w:val="00234E94"/>
    <w:rsid w:val="00241334"/>
    <w:rsid w:val="00247889"/>
    <w:rsid w:val="00247B27"/>
    <w:rsid w:val="00254058"/>
    <w:rsid w:val="00257971"/>
    <w:rsid w:val="00260C3E"/>
    <w:rsid w:val="002A635F"/>
    <w:rsid w:val="002E1B4A"/>
    <w:rsid w:val="00316166"/>
    <w:rsid w:val="00321BF4"/>
    <w:rsid w:val="00324558"/>
    <w:rsid w:val="003302B8"/>
    <w:rsid w:val="003372D6"/>
    <w:rsid w:val="00337851"/>
    <w:rsid w:val="00340A2F"/>
    <w:rsid w:val="00346AB4"/>
    <w:rsid w:val="00353EAA"/>
    <w:rsid w:val="003644AE"/>
    <w:rsid w:val="00374257"/>
    <w:rsid w:val="00375078"/>
    <w:rsid w:val="003802D8"/>
    <w:rsid w:val="00385B6D"/>
    <w:rsid w:val="003A110C"/>
    <w:rsid w:val="003B3ECA"/>
    <w:rsid w:val="003E677B"/>
    <w:rsid w:val="004010B2"/>
    <w:rsid w:val="00401E12"/>
    <w:rsid w:val="00406CB9"/>
    <w:rsid w:val="00411AAA"/>
    <w:rsid w:val="004233DC"/>
    <w:rsid w:val="0042530B"/>
    <w:rsid w:val="00443FA8"/>
    <w:rsid w:val="004641EB"/>
    <w:rsid w:val="00481C6B"/>
    <w:rsid w:val="004C30EA"/>
    <w:rsid w:val="004D705B"/>
    <w:rsid w:val="004F3004"/>
    <w:rsid w:val="0051309C"/>
    <w:rsid w:val="0052076D"/>
    <w:rsid w:val="00553D64"/>
    <w:rsid w:val="00574525"/>
    <w:rsid w:val="00576957"/>
    <w:rsid w:val="00582169"/>
    <w:rsid w:val="00591E4F"/>
    <w:rsid w:val="0059668D"/>
    <w:rsid w:val="005A4111"/>
    <w:rsid w:val="005B72E0"/>
    <w:rsid w:val="005D51D2"/>
    <w:rsid w:val="005E1968"/>
    <w:rsid w:val="00604FCB"/>
    <w:rsid w:val="0063314E"/>
    <w:rsid w:val="00647ACE"/>
    <w:rsid w:val="006503B1"/>
    <w:rsid w:val="00656D75"/>
    <w:rsid w:val="00670238"/>
    <w:rsid w:val="006A3FBE"/>
    <w:rsid w:val="006D723E"/>
    <w:rsid w:val="006E1FD8"/>
    <w:rsid w:val="006E3D58"/>
    <w:rsid w:val="006E4775"/>
    <w:rsid w:val="006E5D5C"/>
    <w:rsid w:val="006F341D"/>
    <w:rsid w:val="006F53B8"/>
    <w:rsid w:val="00701914"/>
    <w:rsid w:val="00703803"/>
    <w:rsid w:val="00712DBD"/>
    <w:rsid w:val="00716FD1"/>
    <w:rsid w:val="00725EC3"/>
    <w:rsid w:val="00744CE4"/>
    <w:rsid w:val="00793739"/>
    <w:rsid w:val="00797161"/>
    <w:rsid w:val="007A7C27"/>
    <w:rsid w:val="007D0D48"/>
    <w:rsid w:val="007F3F1E"/>
    <w:rsid w:val="008156A4"/>
    <w:rsid w:val="00824BA0"/>
    <w:rsid w:val="00825F96"/>
    <w:rsid w:val="00846AFA"/>
    <w:rsid w:val="00870146"/>
    <w:rsid w:val="00892645"/>
    <w:rsid w:val="008C19EB"/>
    <w:rsid w:val="008D477B"/>
    <w:rsid w:val="008D48B8"/>
    <w:rsid w:val="008E26DF"/>
    <w:rsid w:val="008F05B1"/>
    <w:rsid w:val="008F062F"/>
    <w:rsid w:val="008F287A"/>
    <w:rsid w:val="008F7351"/>
    <w:rsid w:val="0090475D"/>
    <w:rsid w:val="0090751A"/>
    <w:rsid w:val="00914640"/>
    <w:rsid w:val="0092648B"/>
    <w:rsid w:val="00927533"/>
    <w:rsid w:val="00947FEB"/>
    <w:rsid w:val="0098274F"/>
    <w:rsid w:val="009828C4"/>
    <w:rsid w:val="00983CBA"/>
    <w:rsid w:val="009855BF"/>
    <w:rsid w:val="009A129D"/>
    <w:rsid w:val="009B7B7E"/>
    <w:rsid w:val="009C1DBD"/>
    <w:rsid w:val="009C42F1"/>
    <w:rsid w:val="009C72EC"/>
    <w:rsid w:val="009D2914"/>
    <w:rsid w:val="009D3D28"/>
    <w:rsid w:val="009F24E8"/>
    <w:rsid w:val="00A16DE0"/>
    <w:rsid w:val="00A174CB"/>
    <w:rsid w:val="00A24929"/>
    <w:rsid w:val="00A40EB9"/>
    <w:rsid w:val="00A56B66"/>
    <w:rsid w:val="00A61C3B"/>
    <w:rsid w:val="00A83CA3"/>
    <w:rsid w:val="00AA2681"/>
    <w:rsid w:val="00AA283D"/>
    <w:rsid w:val="00AA2ECB"/>
    <w:rsid w:val="00AB36AC"/>
    <w:rsid w:val="00AC49E4"/>
    <w:rsid w:val="00B11C4B"/>
    <w:rsid w:val="00B15A66"/>
    <w:rsid w:val="00B22C8B"/>
    <w:rsid w:val="00B23B13"/>
    <w:rsid w:val="00B27A07"/>
    <w:rsid w:val="00B4585A"/>
    <w:rsid w:val="00B83B27"/>
    <w:rsid w:val="00BB3FCE"/>
    <w:rsid w:val="00BC6655"/>
    <w:rsid w:val="00BC6BDF"/>
    <w:rsid w:val="00BF0463"/>
    <w:rsid w:val="00C05295"/>
    <w:rsid w:val="00C1785A"/>
    <w:rsid w:val="00C51B17"/>
    <w:rsid w:val="00C74364"/>
    <w:rsid w:val="00CB20F1"/>
    <w:rsid w:val="00CC4AC2"/>
    <w:rsid w:val="00CD3773"/>
    <w:rsid w:val="00CD3816"/>
    <w:rsid w:val="00CE3088"/>
    <w:rsid w:val="00D024EC"/>
    <w:rsid w:val="00D17FB0"/>
    <w:rsid w:val="00D25CED"/>
    <w:rsid w:val="00D476B5"/>
    <w:rsid w:val="00D55921"/>
    <w:rsid w:val="00D56DAD"/>
    <w:rsid w:val="00D64710"/>
    <w:rsid w:val="00D64C18"/>
    <w:rsid w:val="00D864AD"/>
    <w:rsid w:val="00D87A8F"/>
    <w:rsid w:val="00D923EA"/>
    <w:rsid w:val="00D93467"/>
    <w:rsid w:val="00DA08B8"/>
    <w:rsid w:val="00DB07AB"/>
    <w:rsid w:val="00DD0D60"/>
    <w:rsid w:val="00DD6D65"/>
    <w:rsid w:val="00E04213"/>
    <w:rsid w:val="00E1112C"/>
    <w:rsid w:val="00E26837"/>
    <w:rsid w:val="00E64F66"/>
    <w:rsid w:val="00E70491"/>
    <w:rsid w:val="00E71F0D"/>
    <w:rsid w:val="00E76B6B"/>
    <w:rsid w:val="00E83612"/>
    <w:rsid w:val="00EA383C"/>
    <w:rsid w:val="00EC446B"/>
    <w:rsid w:val="00EC4AB6"/>
    <w:rsid w:val="00EC7B66"/>
    <w:rsid w:val="00ED0C57"/>
    <w:rsid w:val="00ED6997"/>
    <w:rsid w:val="00EE7764"/>
    <w:rsid w:val="00F0157B"/>
    <w:rsid w:val="00F02CE9"/>
    <w:rsid w:val="00F051DB"/>
    <w:rsid w:val="00F24E97"/>
    <w:rsid w:val="00F35AEF"/>
    <w:rsid w:val="00F44784"/>
    <w:rsid w:val="00F4643C"/>
    <w:rsid w:val="00F54CA6"/>
    <w:rsid w:val="00F63B02"/>
    <w:rsid w:val="00F63E88"/>
    <w:rsid w:val="00FB297F"/>
    <w:rsid w:val="00FB74DA"/>
    <w:rsid w:val="00FC1931"/>
    <w:rsid w:val="00FC2BEF"/>
    <w:rsid w:val="00FC2D10"/>
    <w:rsid w:val="00FD098A"/>
    <w:rsid w:val="00FD7DA0"/>
    <w:rsid w:val="00FE154E"/>
    <w:rsid w:val="00FF14DA"/>
    <w:rsid w:val="00FF1CC0"/>
    <w:rsid w:val="00FF5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97A4CBD-39AA-44EE-A64D-BD272266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D58"/>
    <w:rPr>
      <w:rFonts w:asciiTheme="minorHAnsi" w:hAnsiTheme="minorHAnsi"/>
      <w:sz w:val="24"/>
    </w:rPr>
  </w:style>
  <w:style w:type="paragraph" w:styleId="Heading1">
    <w:name w:val="heading 1"/>
    <w:basedOn w:val="Normal"/>
    <w:next w:val="Normal"/>
    <w:link w:val="Heading1Char"/>
    <w:qFormat/>
    <w:rsid w:val="003644AE"/>
    <w:pPr>
      <w:keepNext/>
      <w:keepLines/>
      <w:outlineLvl w:val="0"/>
    </w:pPr>
    <w:rPr>
      <w:rFonts w:eastAsiaTheme="majorEastAsia" w:cstheme="majorBidi"/>
      <w:b/>
      <w:bCs/>
      <w:sz w:val="32"/>
      <w:szCs w:val="28"/>
    </w:rPr>
  </w:style>
  <w:style w:type="paragraph" w:styleId="Heading2">
    <w:name w:val="heading 2"/>
    <w:basedOn w:val="Normal"/>
    <w:next w:val="Normal"/>
    <w:link w:val="Heading2Char"/>
    <w:unhideWhenUsed/>
    <w:qFormat/>
    <w:rsid w:val="00EA383C"/>
    <w:pPr>
      <w:keepNext/>
      <w:keepLines/>
      <w:outlineLvl w:val="1"/>
    </w:pPr>
    <w:rPr>
      <w:rFonts w:eastAsiaTheme="majorEastAsia" w:cstheme="majorBidi"/>
      <w:b/>
      <w:bCs/>
      <w:sz w:val="28"/>
      <w:szCs w:val="26"/>
    </w:rPr>
  </w:style>
  <w:style w:type="paragraph" w:styleId="Heading3">
    <w:name w:val="heading 3"/>
    <w:basedOn w:val="Normal"/>
    <w:next w:val="Normal"/>
    <w:link w:val="Heading3Char"/>
    <w:semiHidden/>
    <w:unhideWhenUsed/>
    <w:qFormat/>
    <w:rsid w:val="00ED699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92645"/>
    <w:pPr>
      <w:tabs>
        <w:tab w:val="center" w:pos="4320"/>
        <w:tab w:val="right" w:pos="8640"/>
      </w:tabs>
    </w:pPr>
  </w:style>
  <w:style w:type="paragraph" w:styleId="Footer">
    <w:name w:val="footer"/>
    <w:basedOn w:val="Normal"/>
    <w:link w:val="FooterChar"/>
    <w:uiPriority w:val="99"/>
    <w:rsid w:val="00892645"/>
    <w:pPr>
      <w:tabs>
        <w:tab w:val="center" w:pos="4320"/>
        <w:tab w:val="right" w:pos="8640"/>
      </w:tabs>
    </w:pPr>
  </w:style>
  <w:style w:type="character" w:styleId="Hyperlink">
    <w:name w:val="Hyperlink"/>
    <w:uiPriority w:val="99"/>
    <w:rsid w:val="00021A9E"/>
    <w:rPr>
      <w:color w:val="0000FF"/>
      <w:u w:val="single"/>
    </w:rPr>
  </w:style>
  <w:style w:type="character" w:styleId="FollowedHyperlink">
    <w:name w:val="FollowedHyperlink"/>
    <w:rsid w:val="00021A9E"/>
    <w:rPr>
      <w:color w:val="800080"/>
      <w:u w:val="single"/>
    </w:rPr>
  </w:style>
  <w:style w:type="paragraph" w:styleId="BalloonText">
    <w:name w:val="Balloon Text"/>
    <w:basedOn w:val="Normal"/>
    <w:link w:val="BalloonTextChar"/>
    <w:rsid w:val="00553D64"/>
    <w:rPr>
      <w:rFonts w:ascii="Tahoma" w:hAnsi="Tahoma" w:cs="Tahoma"/>
      <w:sz w:val="16"/>
      <w:szCs w:val="16"/>
    </w:rPr>
  </w:style>
  <w:style w:type="character" w:customStyle="1" w:styleId="BalloonTextChar">
    <w:name w:val="Balloon Text Char"/>
    <w:link w:val="BalloonText"/>
    <w:rsid w:val="00553D64"/>
    <w:rPr>
      <w:rFonts w:ascii="Tahoma" w:hAnsi="Tahoma" w:cs="Tahoma"/>
      <w:sz w:val="16"/>
      <w:szCs w:val="16"/>
    </w:rPr>
  </w:style>
  <w:style w:type="character" w:styleId="CommentReference">
    <w:name w:val="annotation reference"/>
    <w:uiPriority w:val="99"/>
    <w:rsid w:val="006E1FD8"/>
    <w:rPr>
      <w:sz w:val="16"/>
      <w:szCs w:val="16"/>
    </w:rPr>
  </w:style>
  <w:style w:type="paragraph" w:styleId="CommentText">
    <w:name w:val="annotation text"/>
    <w:basedOn w:val="Normal"/>
    <w:link w:val="CommentTextChar"/>
    <w:rsid w:val="006E1FD8"/>
  </w:style>
  <w:style w:type="character" w:customStyle="1" w:styleId="CommentTextChar">
    <w:name w:val="Comment Text Char"/>
    <w:basedOn w:val="DefaultParagraphFont"/>
    <w:link w:val="CommentText"/>
    <w:rsid w:val="006E1FD8"/>
  </w:style>
  <w:style w:type="paragraph" w:styleId="CommentSubject">
    <w:name w:val="annotation subject"/>
    <w:basedOn w:val="CommentText"/>
    <w:next w:val="CommentText"/>
    <w:link w:val="CommentSubjectChar"/>
    <w:rsid w:val="006E1FD8"/>
    <w:rPr>
      <w:b/>
      <w:bCs/>
    </w:rPr>
  </w:style>
  <w:style w:type="character" w:customStyle="1" w:styleId="CommentSubjectChar">
    <w:name w:val="Comment Subject Char"/>
    <w:link w:val="CommentSubject"/>
    <w:rsid w:val="006E1FD8"/>
    <w:rPr>
      <w:b/>
      <w:bCs/>
    </w:rPr>
  </w:style>
  <w:style w:type="character" w:customStyle="1" w:styleId="HeaderChar">
    <w:name w:val="Header Char"/>
    <w:link w:val="Header"/>
    <w:uiPriority w:val="99"/>
    <w:rsid w:val="006E4775"/>
  </w:style>
  <w:style w:type="character" w:customStyle="1" w:styleId="FooterChar">
    <w:name w:val="Footer Char"/>
    <w:link w:val="Footer"/>
    <w:uiPriority w:val="99"/>
    <w:rsid w:val="00F44784"/>
  </w:style>
  <w:style w:type="character" w:styleId="PageNumber">
    <w:name w:val="page number"/>
    <w:basedOn w:val="DefaultParagraphFont"/>
    <w:unhideWhenUsed/>
    <w:rsid w:val="00F44784"/>
  </w:style>
  <w:style w:type="paragraph" w:styleId="ListParagraph">
    <w:name w:val="List Paragraph"/>
    <w:basedOn w:val="Normal"/>
    <w:uiPriority w:val="34"/>
    <w:qFormat/>
    <w:rsid w:val="00324558"/>
    <w:pPr>
      <w:ind w:left="720"/>
      <w:contextualSpacing/>
    </w:pPr>
  </w:style>
  <w:style w:type="character" w:styleId="PlaceholderText">
    <w:name w:val="Placeholder Text"/>
    <w:basedOn w:val="DefaultParagraphFont"/>
    <w:uiPriority w:val="99"/>
    <w:semiHidden/>
    <w:rsid w:val="000E7CAC"/>
    <w:rPr>
      <w:color w:val="808080"/>
    </w:rPr>
  </w:style>
  <w:style w:type="character" w:customStyle="1" w:styleId="Style1">
    <w:name w:val="Style1"/>
    <w:basedOn w:val="DefaultParagraphFont"/>
    <w:uiPriority w:val="1"/>
    <w:qFormat/>
    <w:rsid w:val="00481C6B"/>
    <w:rPr>
      <w:rFonts w:asciiTheme="minorHAnsi" w:hAnsiTheme="minorHAnsi"/>
      <w:sz w:val="24"/>
    </w:rPr>
  </w:style>
  <w:style w:type="character" w:customStyle="1" w:styleId="Style2">
    <w:name w:val="Style2"/>
    <w:basedOn w:val="DefaultParagraphFont"/>
    <w:uiPriority w:val="1"/>
    <w:rsid w:val="006D723E"/>
    <w:rPr>
      <w:rFonts w:asciiTheme="minorHAnsi" w:hAnsiTheme="minorHAnsi"/>
      <w:b/>
      <w:color w:val="FFFFFF" w:themeColor="background1"/>
      <w:sz w:val="24"/>
    </w:rPr>
  </w:style>
  <w:style w:type="character" w:customStyle="1" w:styleId="Heading1Char">
    <w:name w:val="Heading 1 Char"/>
    <w:basedOn w:val="DefaultParagraphFont"/>
    <w:link w:val="Heading1"/>
    <w:rsid w:val="003644AE"/>
    <w:rPr>
      <w:rFonts w:asciiTheme="minorHAnsi" w:eastAsiaTheme="majorEastAsia" w:hAnsiTheme="minorHAnsi" w:cstheme="majorBidi"/>
      <w:b/>
      <w:bCs/>
      <w:sz w:val="32"/>
      <w:szCs w:val="28"/>
    </w:rPr>
  </w:style>
  <w:style w:type="character" w:customStyle="1" w:styleId="Heading2Char">
    <w:name w:val="Heading 2 Char"/>
    <w:basedOn w:val="DefaultParagraphFont"/>
    <w:link w:val="Heading2"/>
    <w:rsid w:val="00EA383C"/>
    <w:rPr>
      <w:rFonts w:asciiTheme="minorHAnsi" w:eastAsiaTheme="majorEastAsia" w:hAnsiTheme="minorHAnsi" w:cstheme="majorBidi"/>
      <w:b/>
      <w:bCs/>
      <w:sz w:val="28"/>
      <w:szCs w:val="26"/>
    </w:rPr>
  </w:style>
  <w:style w:type="character" w:customStyle="1" w:styleId="Heading3Char">
    <w:name w:val="Heading 3 Char"/>
    <w:basedOn w:val="DefaultParagraphFont"/>
    <w:link w:val="Heading3"/>
    <w:semiHidden/>
    <w:rsid w:val="00ED6997"/>
    <w:rPr>
      <w:rFonts w:asciiTheme="majorHAnsi" w:eastAsiaTheme="majorEastAsia" w:hAnsiTheme="majorHAnsi" w:cstheme="majorBidi"/>
      <w:b/>
      <w:bCs/>
      <w:color w:val="4F81BD" w:themeColor="accent1"/>
      <w:sz w:val="24"/>
    </w:rPr>
  </w:style>
  <w:style w:type="paragraph" w:styleId="TOC1">
    <w:name w:val="toc 1"/>
    <w:basedOn w:val="Normal"/>
    <w:next w:val="Normal"/>
    <w:autoRedefine/>
    <w:uiPriority w:val="39"/>
    <w:rsid w:val="00EA383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UseLongFileName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4.w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hyperlink" Target="http://www.dcaa.mi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dy.aden\AppData\Local\Microsoft\Windows\Temporary%20Internet%20Files\Content.Outlook\ELW8N2YM\PMCO%20new%20letter%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3ACA2073B74744BA2C732D1BA812C7" ma:contentTypeVersion="1" ma:contentTypeDescription="Create a new document." ma:contentTypeScope="" ma:versionID="a7e3c2764b36ceb361836e1903da36a3">
  <xsd:schema xmlns:xsd="http://www.w3.org/2001/XMLSchema" xmlns:xs="http://www.w3.org/2001/XMLSchema" xmlns:p="http://schemas.microsoft.com/office/2006/metadata/properties" xmlns:ns2="c6d9b406-8ab6-4e35-b189-c607f551e6ff" xmlns:ns3="ac7aa9d3-b81b-43e6-aeb9-458684f7b693" targetNamespace="http://schemas.microsoft.com/office/2006/metadata/properties" ma:root="true" ma:fieldsID="31359f8e2c9c429cdc8fbf63fc95f6e4" ns2:_="" ns3:_="">
    <xsd:import namespace="c6d9b406-8ab6-4e35-b189-c607f551e6ff"/>
    <xsd:import namespace="ac7aa9d3-b81b-43e6-aeb9-458684f7b693"/>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3:Date_x0020_Posted_x0020_To_x0020_PM_x0020_Centr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9b406-8ab6-4e35-b189-c607f551e6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c28c4504-f6dc-442d-b095-d7795a37e1eb}" ma:internalName="TaxCatchAll" ma:showField="CatchAllData" ma:web="917cf156-6c17-43ed-bfca-bb03f044c7e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28c4504-f6dc-442d-b095-d7795a37e1eb}" ma:internalName="TaxCatchAllLabel" ma:readOnly="true" ma:showField="CatchAllDataLabel" ma:web="917cf156-6c17-43ed-bfca-bb03f044c7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7aa9d3-b81b-43e6-aeb9-458684f7b693" elementFormDefault="qualified">
    <xsd:import namespace="http://schemas.microsoft.com/office/2006/documentManagement/types"/>
    <xsd:import namespace="http://schemas.microsoft.com/office/infopath/2007/PartnerControls"/>
    <xsd:element name="Date_x0020_Posted_x0020_To_x0020_PM_x0020_Central" ma:index="13" nillable="true" ma:displayName="Date Posted To PM Central" ma:format="DateOnly" ma:internalName="Date_x0020_Posted_x0020_To_x0020_PM_x0020_Central">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c6d9b406-8ab6-4e35-b189-c607f551e6ff"/>
    <_dlc_DocId xmlns="c6d9b406-8ab6-4e35-b189-c607f551e6ff">ZXNJAF6NFY6R-160-560</_dlc_DocId>
    <_dlc_DocIdUrl xmlns="c6d9b406-8ab6-4e35-b189-c607f551e6ff">
      <Url>https://eeredocman.ee.doe.gov/offices/EE-62P/Projects/APMCentral/_layouts/DocIdRedir.aspx?ID=ZXNJAF6NFY6R-160-560</Url>
      <Description>ZXNJAF6NFY6R-160-560</Description>
    </_dlc_DocIdUrl>
    <Date_x0020_Posted_x0020_To_x0020_PM_x0020_Central xmlns="ac7aa9d3-b81b-43e6-aeb9-458684f7b69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AC22D-FA5C-4B0B-A0B1-AF640C216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9b406-8ab6-4e35-b189-c607f551e6ff"/>
    <ds:schemaRef ds:uri="ac7aa9d3-b81b-43e6-aeb9-458684f7b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ECD055-864A-457D-BB03-266D90D5198C}">
  <ds:schemaRefs>
    <ds:schemaRef ds:uri="http://schemas.microsoft.com/sharepoint/events"/>
  </ds:schemaRefs>
</ds:datastoreItem>
</file>

<file path=customXml/itemProps3.xml><?xml version="1.0" encoding="utf-8"?>
<ds:datastoreItem xmlns:ds="http://schemas.openxmlformats.org/officeDocument/2006/customXml" ds:itemID="{3B9C7DDF-B633-4814-A5EA-4218AEFA6B18}">
  <ds:schemaRefs>
    <ds:schemaRef ds:uri="http://schemas.microsoft.com/sharepoint/v3/contenttype/forms"/>
  </ds:schemaRefs>
</ds:datastoreItem>
</file>

<file path=customXml/itemProps4.xml><?xml version="1.0" encoding="utf-8"?>
<ds:datastoreItem xmlns:ds="http://schemas.openxmlformats.org/officeDocument/2006/customXml" ds:itemID="{594EAC1D-A3C8-435C-83F0-35469928F9BE}">
  <ds:schemaRefs>
    <ds:schemaRef ds:uri="http://schemas.microsoft.com/office/2006/metadata/properties"/>
    <ds:schemaRef ds:uri="c6d9b406-8ab6-4e35-b189-c607f551e6ff"/>
    <ds:schemaRef ds:uri="ac7aa9d3-b81b-43e6-aeb9-458684f7b693"/>
  </ds:schemaRefs>
</ds:datastoreItem>
</file>

<file path=customXml/itemProps5.xml><?xml version="1.0" encoding="utf-8"?>
<ds:datastoreItem xmlns:ds="http://schemas.openxmlformats.org/officeDocument/2006/customXml" ds:itemID="{D1DFBE3F-EC96-4FF0-912B-D23590BBB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PMCO new letter template 2</Template>
  <TotalTime>0</TotalTime>
  <Pages>11</Pages>
  <Words>2681</Words>
  <Characters>15283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Sample Indirect Rate Proposal (Pre-Award)</vt:lpstr>
    </vt:vector>
  </TitlesOfParts>
  <Company>U.S. Department of Energy - Golden Field Office</Company>
  <LinksUpToDate>false</LinksUpToDate>
  <CharactersWithSpaces>17929</CharactersWithSpaces>
  <SharedDoc>false</SharedDoc>
  <HLinks>
    <vt:vector size="6" baseType="variant">
      <vt:variant>
        <vt:i4>4259921</vt:i4>
      </vt:variant>
      <vt:variant>
        <vt:i4>0</vt:i4>
      </vt:variant>
      <vt:variant>
        <vt:i4>0</vt:i4>
      </vt:variant>
      <vt:variant>
        <vt:i4>5</vt:i4>
      </vt:variant>
      <vt:variant>
        <vt:lpwstr>http://professionals.pr.doe.gov/ma5/MA-5Web.nsf/WebAttachments/AcqGuide71pt1/$File/AcqGuide71pt1.doc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Indirect Rate Proposal (Pre-Award)</dc:title>
  <dc:subject>One of EERE's indirect rate and audit forms for FOA applicants.</dc:subject>
  <dc:creator>Jacobi, Jennifer</dc:creator>
  <cp:lastModifiedBy>Billie Bates</cp:lastModifiedBy>
  <cp:revision>2</cp:revision>
  <cp:lastPrinted>2006-11-07T14:22:00Z</cp:lastPrinted>
  <dcterms:created xsi:type="dcterms:W3CDTF">2016-07-07T14:48:00Z</dcterms:created>
  <dcterms:modified xsi:type="dcterms:W3CDTF">2016-07-07T14:48:00Z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0x010100753ACA2073B74744BA2C732D1BA812C7</vt:lpwstr>
  </property>
  <property fmtid="{D5CDD505-2E9C-101B-9397-08002B2CF9AE}" pid="3" name="_dlc_DocIdItemGuid">
    <vt:lpwstr>a2d0adfd-8447-4221-9512-986358c302c4</vt:lpwstr>
  </property>
</Properties>
</file>