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E4" w:rsidRPr="006B7F96" w:rsidRDefault="00DE48E4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0" w:name="_GoBack"/>
      <w:bookmarkEnd w:id="0"/>
      <w:r w:rsidRPr="006B7F96">
        <w:rPr>
          <w:b/>
        </w:rPr>
        <w:t>Federal Acquisition Regulation</w:t>
      </w:r>
    </w:p>
    <w:p w:rsidR="00DE48E4" w:rsidRPr="006B7F96" w:rsidRDefault="00DE48E4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6B7F96">
        <w:rPr>
          <w:b/>
        </w:rPr>
        <w:t>Federal Acquisition Circular 2005-</w:t>
      </w:r>
      <w:r w:rsidR="00515102">
        <w:rPr>
          <w:b/>
        </w:rPr>
        <w:t>83</w:t>
      </w:r>
      <w:r>
        <w:rPr>
          <w:b/>
        </w:rPr>
        <w:t xml:space="preserve"> </w:t>
      </w:r>
      <w:proofErr w:type="gramStart"/>
      <w:r>
        <w:rPr>
          <w:b/>
        </w:rPr>
        <w:t>Summary</w:t>
      </w:r>
      <w:proofErr w:type="gramEnd"/>
      <w:r>
        <w:rPr>
          <w:b/>
        </w:rPr>
        <w:t xml:space="preserve"> of Rules</w:t>
      </w:r>
    </w:p>
    <w:p w:rsidR="00DE48E4" w:rsidRPr="006B7F96" w:rsidRDefault="00DE48E4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E684F" w:rsidRDefault="00CE684F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CE684F" w:rsidRPr="00CE684F" w:rsidRDefault="00515102" w:rsidP="00CE6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FAC 2005-83</w:t>
      </w:r>
    </w:p>
    <w:p w:rsidR="00CE684F" w:rsidRDefault="00CE684F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p w:rsidR="00DE48E4" w:rsidRPr="007B1DC1" w:rsidRDefault="00DE48E4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7B1DC1">
        <w:rPr>
          <w:u w:val="single"/>
        </w:rPr>
        <w:t>Item</w:t>
      </w:r>
      <w:r w:rsidRPr="007B1DC1">
        <w:tab/>
      </w:r>
      <w:r w:rsidRPr="007B1DC1">
        <w:tab/>
      </w:r>
      <w:r w:rsidRPr="007B1DC1">
        <w:rPr>
          <w:u w:val="single"/>
        </w:rPr>
        <w:t>Subject</w:t>
      </w:r>
      <w:r w:rsidRPr="007B1DC1">
        <w:tab/>
      </w:r>
      <w:r w:rsidRPr="007B1DC1">
        <w:tab/>
      </w:r>
      <w:r w:rsidRPr="007B1DC1">
        <w:tab/>
      </w:r>
      <w:r w:rsidRPr="007B1DC1">
        <w:tab/>
      </w:r>
      <w:r w:rsidRPr="007B1DC1">
        <w:tab/>
      </w:r>
      <w:r w:rsidRPr="007B1DC1">
        <w:tab/>
      </w:r>
      <w:r w:rsidRPr="007B1DC1">
        <w:rPr>
          <w:u w:val="single"/>
        </w:rPr>
        <w:t>FAR Case</w:t>
      </w:r>
    </w:p>
    <w:tbl>
      <w:tblPr>
        <w:tblW w:w="94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6756"/>
        <w:gridCol w:w="1134"/>
        <w:gridCol w:w="1116"/>
      </w:tblGrid>
      <w:tr w:rsidR="00DE48E4" w:rsidRPr="007B1DC1" w:rsidTr="00DE4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E4" w:rsidRPr="007B1DC1" w:rsidRDefault="00DE48E4" w:rsidP="00B13796">
            <w:r w:rsidRPr="007B1DC1">
              <w:t>I</w:t>
            </w:r>
          </w:p>
        </w:tc>
        <w:tc>
          <w:tcPr>
            <w:tcW w:w="6726" w:type="dxa"/>
            <w:vAlign w:val="center"/>
            <w:hideMark/>
          </w:tcPr>
          <w:p w:rsidR="00DE48E4" w:rsidRPr="00BC4EFB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Inflation Adjustment of Acquisition-Related Thresholds </w:t>
            </w:r>
          </w:p>
        </w:tc>
        <w:tc>
          <w:tcPr>
            <w:tcW w:w="1104" w:type="dxa"/>
            <w:vAlign w:val="center"/>
            <w:hideMark/>
          </w:tcPr>
          <w:p w:rsidR="00DE48E4" w:rsidRPr="007B1DC1" w:rsidRDefault="00ED2799" w:rsidP="00150EDA">
            <w:r>
              <w:t>2014-022</w:t>
            </w:r>
          </w:p>
        </w:tc>
        <w:tc>
          <w:tcPr>
            <w:tcW w:w="1071" w:type="dxa"/>
            <w:vAlign w:val="center"/>
            <w:hideMark/>
          </w:tcPr>
          <w:p w:rsidR="00DE48E4" w:rsidRPr="007B1DC1" w:rsidRDefault="00DE48E4" w:rsidP="00B13796">
            <w:pPr>
              <w:ind w:right="-346"/>
            </w:pPr>
          </w:p>
        </w:tc>
      </w:tr>
      <w:tr w:rsidR="00217ECA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217ECA" w:rsidRPr="007B1DC1" w:rsidRDefault="00217ECA" w:rsidP="00B13796">
            <w:r>
              <w:t>II</w:t>
            </w:r>
          </w:p>
        </w:tc>
        <w:tc>
          <w:tcPr>
            <w:tcW w:w="6726" w:type="dxa"/>
            <w:vAlign w:val="center"/>
          </w:tcPr>
          <w:p w:rsidR="00217ECA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Prohibition on Contracting with Inverted Domestic Corporations-Representation and Notification</w:t>
            </w:r>
          </w:p>
        </w:tc>
        <w:tc>
          <w:tcPr>
            <w:tcW w:w="1104" w:type="dxa"/>
            <w:vAlign w:val="center"/>
          </w:tcPr>
          <w:p w:rsidR="00217ECA" w:rsidRDefault="00ED2799" w:rsidP="00150EDA">
            <w:r>
              <w:t>2015-006</w:t>
            </w:r>
          </w:p>
        </w:tc>
        <w:tc>
          <w:tcPr>
            <w:tcW w:w="1071" w:type="dxa"/>
            <w:vAlign w:val="center"/>
          </w:tcPr>
          <w:p w:rsidR="00217ECA" w:rsidRPr="007B1DC1" w:rsidRDefault="00217ECA" w:rsidP="00B13796">
            <w:pPr>
              <w:ind w:right="-346"/>
            </w:pPr>
          </w:p>
        </w:tc>
      </w:tr>
      <w:tr w:rsidR="00217ECA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217ECA" w:rsidRPr="007B1DC1" w:rsidRDefault="00217ECA" w:rsidP="00B13796">
            <w:r>
              <w:t>III</w:t>
            </w:r>
          </w:p>
        </w:tc>
        <w:tc>
          <w:tcPr>
            <w:tcW w:w="6726" w:type="dxa"/>
            <w:vAlign w:val="center"/>
          </w:tcPr>
          <w:p w:rsidR="00217ECA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to Product and Service Codes</w:t>
            </w:r>
          </w:p>
        </w:tc>
        <w:tc>
          <w:tcPr>
            <w:tcW w:w="1104" w:type="dxa"/>
            <w:vAlign w:val="center"/>
          </w:tcPr>
          <w:p w:rsidR="00217ECA" w:rsidRDefault="00ED2799" w:rsidP="00150EDA">
            <w:r>
              <w:t>2015-008</w:t>
            </w:r>
          </w:p>
        </w:tc>
        <w:tc>
          <w:tcPr>
            <w:tcW w:w="1071" w:type="dxa"/>
            <w:vAlign w:val="center"/>
          </w:tcPr>
          <w:p w:rsidR="00217ECA" w:rsidRPr="007B1DC1" w:rsidRDefault="00217ECA" w:rsidP="00B13796">
            <w:pPr>
              <w:ind w:right="-346"/>
            </w:pPr>
          </w:p>
        </w:tc>
      </w:tr>
      <w:tr w:rsidR="00217ECA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217ECA" w:rsidRPr="007B1DC1" w:rsidRDefault="00BC4EFB" w:rsidP="00B13796">
            <w:r>
              <w:t>IV</w:t>
            </w:r>
          </w:p>
        </w:tc>
        <w:tc>
          <w:tcPr>
            <w:tcW w:w="6726" w:type="dxa"/>
            <w:vAlign w:val="center"/>
          </w:tcPr>
          <w:p w:rsidR="00217ECA" w:rsidRDefault="00ED2799" w:rsidP="00ED279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Clarification on Justification for Urgent Noncompetitive Awards Exceeding One Year</w:t>
            </w:r>
          </w:p>
        </w:tc>
        <w:tc>
          <w:tcPr>
            <w:tcW w:w="1104" w:type="dxa"/>
            <w:vAlign w:val="center"/>
          </w:tcPr>
          <w:p w:rsidR="00217ECA" w:rsidRDefault="00ED2799" w:rsidP="00150EDA">
            <w:r>
              <w:t>2014-020</w:t>
            </w:r>
          </w:p>
        </w:tc>
        <w:tc>
          <w:tcPr>
            <w:tcW w:w="1071" w:type="dxa"/>
            <w:vAlign w:val="center"/>
          </w:tcPr>
          <w:p w:rsidR="00217ECA" w:rsidRPr="007B1DC1" w:rsidRDefault="00217ECA" w:rsidP="00B13796">
            <w:pPr>
              <w:ind w:right="-346"/>
            </w:pPr>
          </w:p>
        </w:tc>
      </w:tr>
      <w:tr w:rsidR="00515102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515102" w:rsidRDefault="00515102" w:rsidP="00B13796">
            <w:r>
              <w:t>V</w:t>
            </w:r>
          </w:p>
        </w:tc>
        <w:tc>
          <w:tcPr>
            <w:tcW w:w="6726" w:type="dxa"/>
            <w:vAlign w:val="center"/>
          </w:tcPr>
          <w:p w:rsidR="00515102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Prohibition on Contracting with Inverted Domestic Corporations</w:t>
            </w:r>
          </w:p>
        </w:tc>
        <w:tc>
          <w:tcPr>
            <w:tcW w:w="1104" w:type="dxa"/>
            <w:vAlign w:val="center"/>
          </w:tcPr>
          <w:p w:rsidR="00515102" w:rsidRDefault="00ED2799" w:rsidP="00150EDA">
            <w:r>
              <w:t>2014-017</w:t>
            </w:r>
          </w:p>
        </w:tc>
        <w:tc>
          <w:tcPr>
            <w:tcW w:w="1071" w:type="dxa"/>
            <w:vAlign w:val="center"/>
          </w:tcPr>
          <w:p w:rsidR="00515102" w:rsidRPr="007B1DC1" w:rsidRDefault="00515102" w:rsidP="00B13796">
            <w:pPr>
              <w:ind w:right="-346"/>
            </w:pPr>
          </w:p>
        </w:tc>
      </w:tr>
      <w:tr w:rsidR="00515102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515102" w:rsidRDefault="00515102" w:rsidP="00B13796">
            <w:r>
              <w:t>VI</w:t>
            </w:r>
          </w:p>
        </w:tc>
        <w:tc>
          <w:tcPr>
            <w:tcW w:w="6726" w:type="dxa"/>
            <w:vAlign w:val="center"/>
          </w:tcPr>
          <w:p w:rsidR="00515102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 Authority for Use of Simplified Acquisition Procedures for Certain Commercial Items</w:t>
            </w:r>
          </w:p>
        </w:tc>
        <w:tc>
          <w:tcPr>
            <w:tcW w:w="1104" w:type="dxa"/>
            <w:vAlign w:val="center"/>
          </w:tcPr>
          <w:p w:rsidR="00515102" w:rsidRDefault="00ED2799" w:rsidP="00150EDA">
            <w:r>
              <w:t>2015-010</w:t>
            </w:r>
          </w:p>
        </w:tc>
        <w:tc>
          <w:tcPr>
            <w:tcW w:w="1071" w:type="dxa"/>
            <w:vAlign w:val="center"/>
          </w:tcPr>
          <w:p w:rsidR="00515102" w:rsidRPr="007B1DC1" w:rsidRDefault="00515102" w:rsidP="00B13796">
            <w:pPr>
              <w:ind w:right="-346"/>
            </w:pPr>
          </w:p>
        </w:tc>
      </w:tr>
      <w:tr w:rsidR="00515102" w:rsidRPr="007B1DC1" w:rsidTr="00DE48E4">
        <w:trPr>
          <w:tblCellSpacing w:w="15" w:type="dxa"/>
        </w:trPr>
        <w:tc>
          <w:tcPr>
            <w:tcW w:w="0" w:type="auto"/>
            <w:vAlign w:val="center"/>
          </w:tcPr>
          <w:p w:rsidR="00515102" w:rsidRDefault="00515102" w:rsidP="00B13796">
            <w:r>
              <w:t>VII</w:t>
            </w:r>
          </w:p>
        </w:tc>
        <w:tc>
          <w:tcPr>
            <w:tcW w:w="6726" w:type="dxa"/>
            <w:vAlign w:val="center"/>
          </w:tcPr>
          <w:p w:rsidR="00515102" w:rsidRDefault="00ED2799" w:rsidP="00B1379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Amendments</w:t>
            </w:r>
          </w:p>
        </w:tc>
        <w:tc>
          <w:tcPr>
            <w:tcW w:w="1104" w:type="dxa"/>
            <w:vAlign w:val="center"/>
          </w:tcPr>
          <w:p w:rsidR="00515102" w:rsidRDefault="00515102" w:rsidP="00150EDA"/>
        </w:tc>
        <w:tc>
          <w:tcPr>
            <w:tcW w:w="1071" w:type="dxa"/>
            <w:vAlign w:val="center"/>
          </w:tcPr>
          <w:p w:rsidR="00515102" w:rsidRPr="007B1DC1" w:rsidRDefault="00515102" w:rsidP="00B13796">
            <w:pPr>
              <w:ind w:right="-346"/>
            </w:pPr>
          </w:p>
        </w:tc>
      </w:tr>
      <w:tr w:rsidR="00DE48E4" w:rsidRPr="007B1DC1" w:rsidTr="00DE48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48E4" w:rsidRPr="007B1DC1" w:rsidRDefault="00DE48E4" w:rsidP="00DE48E4"/>
        </w:tc>
        <w:tc>
          <w:tcPr>
            <w:tcW w:w="6726" w:type="dxa"/>
            <w:vAlign w:val="center"/>
            <w:hideMark/>
          </w:tcPr>
          <w:p w:rsidR="00DE48E4" w:rsidRPr="00164168" w:rsidRDefault="00DE48E4" w:rsidP="00B13796"/>
        </w:tc>
        <w:tc>
          <w:tcPr>
            <w:tcW w:w="1104" w:type="dxa"/>
            <w:vAlign w:val="center"/>
            <w:hideMark/>
          </w:tcPr>
          <w:p w:rsidR="00DE48E4" w:rsidRPr="007B1DC1" w:rsidRDefault="00DE48E4" w:rsidP="00B13796"/>
        </w:tc>
        <w:tc>
          <w:tcPr>
            <w:tcW w:w="1071" w:type="dxa"/>
            <w:vAlign w:val="center"/>
            <w:hideMark/>
          </w:tcPr>
          <w:p w:rsidR="00DE48E4" w:rsidRPr="007B1DC1" w:rsidRDefault="00DE48E4" w:rsidP="00B13796"/>
        </w:tc>
      </w:tr>
    </w:tbl>
    <w:p w:rsidR="00DE48E4" w:rsidRPr="00DE48E4" w:rsidRDefault="00DE48E4" w:rsidP="00DE4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E48E4" w:rsidRPr="00DE48E4" w:rsidRDefault="00DE48E4" w:rsidP="00DE48E4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DE48E4">
        <w:rPr>
          <w:rFonts w:ascii="Times New Roman" w:hAnsi="Times New Roman" w:cs="Times New Roman"/>
          <w:b/>
          <w:sz w:val="24"/>
          <w:szCs w:val="24"/>
        </w:rPr>
        <w:t xml:space="preserve">Item I-- </w:t>
      </w:r>
      <w:r w:rsidR="009F3044" w:rsidRPr="009F3044">
        <w:rPr>
          <w:rFonts w:ascii="Times New Roman" w:hAnsi="Times New Roman" w:cs="Times New Roman"/>
          <w:b/>
          <w:sz w:val="24"/>
          <w:szCs w:val="24"/>
        </w:rPr>
        <w:t>Inflation Adjustment of Acquisition-Related Thresholds</w:t>
      </w:r>
      <w:r w:rsidR="009F3044">
        <w:rPr>
          <w:rFonts w:ascii="Times New Roman" w:hAnsi="Times New Roman" w:cs="Times New Roman"/>
          <w:sz w:val="24"/>
          <w:szCs w:val="24"/>
        </w:rPr>
        <w:t xml:space="preserve"> </w:t>
      </w:r>
      <w:r w:rsidRPr="00DE48E4">
        <w:rPr>
          <w:rFonts w:ascii="Times New Roman" w:hAnsi="Times New Roman" w:cs="Times New Roman"/>
          <w:b/>
          <w:sz w:val="24"/>
          <w:szCs w:val="24"/>
        </w:rPr>
        <w:t>(FAR Case 201</w:t>
      </w:r>
      <w:r w:rsidR="001A54DE">
        <w:rPr>
          <w:rFonts w:ascii="Times New Roman" w:hAnsi="Times New Roman" w:cs="Times New Roman"/>
          <w:b/>
          <w:sz w:val="24"/>
          <w:szCs w:val="24"/>
        </w:rPr>
        <w:t>4</w:t>
      </w:r>
      <w:r w:rsidRPr="00DE48E4">
        <w:rPr>
          <w:rFonts w:ascii="Times New Roman" w:hAnsi="Times New Roman" w:cs="Times New Roman"/>
          <w:b/>
          <w:sz w:val="24"/>
          <w:szCs w:val="24"/>
        </w:rPr>
        <w:t>-0</w:t>
      </w:r>
      <w:r w:rsidR="009F3044">
        <w:rPr>
          <w:rFonts w:ascii="Times New Roman" w:hAnsi="Times New Roman" w:cs="Times New Roman"/>
          <w:b/>
          <w:sz w:val="24"/>
          <w:szCs w:val="24"/>
        </w:rPr>
        <w:t>22</w:t>
      </w:r>
      <w:r w:rsidRPr="00DE48E4">
        <w:rPr>
          <w:rFonts w:ascii="Times New Roman" w:hAnsi="Times New Roman" w:cs="Times New Roman"/>
          <w:b/>
          <w:sz w:val="24"/>
          <w:szCs w:val="24"/>
        </w:rPr>
        <w:t>)</w:t>
      </w:r>
    </w:p>
    <w:p w:rsidR="00DE48E4" w:rsidRDefault="00DE48E4" w:rsidP="00DE48E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2205C" w:rsidRPr="0062205C" w:rsidRDefault="0062205C" w:rsidP="0062205C">
      <w:pPr>
        <w:autoSpaceDE w:val="0"/>
        <w:autoSpaceDN w:val="0"/>
        <w:adjustRightInd w:val="0"/>
      </w:pPr>
      <w:r w:rsidRPr="0062205C">
        <w:t>Th</w:t>
      </w:r>
      <w:r>
        <w:t xml:space="preserve">is final rule amends the FAR to implement 41 U.S.C. 1908, which </w:t>
      </w:r>
      <w:r w:rsidRPr="0062205C">
        <w:t>requires</w:t>
      </w:r>
      <w:r>
        <w:t xml:space="preserve"> an adjustment every five years </w:t>
      </w:r>
      <w:r w:rsidRPr="0062205C">
        <w:t>of acq</w:t>
      </w:r>
      <w:r>
        <w:t xml:space="preserve">uisition-related thresholds for </w:t>
      </w:r>
      <w:r w:rsidRPr="0062205C">
        <w:t>inf</w:t>
      </w:r>
      <w:r>
        <w:t xml:space="preserve">lation using the Consumer Price </w:t>
      </w:r>
      <w:r w:rsidRPr="0062205C">
        <w:t xml:space="preserve">Index </w:t>
      </w:r>
      <w:r>
        <w:t xml:space="preserve">for all urban consumers, except </w:t>
      </w:r>
      <w:r w:rsidRPr="0062205C">
        <w:t>the Construction Wage Rate</w:t>
      </w:r>
    </w:p>
    <w:p w:rsidR="0062205C" w:rsidRDefault="0062205C" w:rsidP="0062205C">
      <w:pPr>
        <w:autoSpaceDE w:val="0"/>
        <w:autoSpaceDN w:val="0"/>
        <w:adjustRightInd w:val="0"/>
      </w:pPr>
      <w:r w:rsidRPr="0062205C">
        <w:t>Requirem</w:t>
      </w:r>
      <w:r>
        <w:t xml:space="preserve">ents statute (Davis-Bacon Act), </w:t>
      </w:r>
      <w:r w:rsidRPr="0062205C">
        <w:t>S</w:t>
      </w:r>
      <w:r>
        <w:t xml:space="preserve">ervice Contract Labor Standards </w:t>
      </w:r>
      <w:r w:rsidRPr="0062205C">
        <w:t xml:space="preserve">statute, </w:t>
      </w:r>
      <w:r>
        <w:t xml:space="preserve">and trade agreements thresholds </w:t>
      </w:r>
      <w:r w:rsidRPr="0062205C">
        <w:t>(see FAR</w:t>
      </w:r>
      <w:r>
        <w:t xml:space="preserve"> 1.109). As a matter of policy, </w:t>
      </w:r>
      <w:proofErr w:type="gramStart"/>
      <w:r w:rsidRPr="0062205C">
        <w:t>DoD</w:t>
      </w:r>
      <w:proofErr w:type="gramEnd"/>
      <w:r w:rsidRPr="0062205C">
        <w:t xml:space="preserve">, </w:t>
      </w:r>
      <w:r>
        <w:t xml:space="preserve">GSA, and NASA also use the same </w:t>
      </w:r>
      <w:r w:rsidRPr="0062205C">
        <w:t>methodo</w:t>
      </w:r>
      <w:r>
        <w:t xml:space="preserve">logy to adjust nonstatutory FAR </w:t>
      </w:r>
      <w:r w:rsidRPr="0062205C">
        <w:t>acquisition-related thresholds.</w:t>
      </w:r>
      <w:r>
        <w:t xml:space="preserve">  </w:t>
      </w:r>
    </w:p>
    <w:p w:rsidR="0062205C" w:rsidRDefault="0062205C" w:rsidP="0062205C">
      <w:pPr>
        <w:autoSpaceDE w:val="0"/>
        <w:autoSpaceDN w:val="0"/>
        <w:adjustRightInd w:val="0"/>
      </w:pPr>
    </w:p>
    <w:p w:rsidR="0062205C" w:rsidRDefault="0062205C" w:rsidP="0062205C">
      <w:pPr>
        <w:autoSpaceDE w:val="0"/>
        <w:autoSpaceDN w:val="0"/>
        <w:adjustRightInd w:val="0"/>
      </w:pPr>
      <w:r>
        <w:t>•The micro-purchase base threshold of $3,000 (FAR 2.101) is increased to $3,500.</w:t>
      </w:r>
    </w:p>
    <w:p w:rsidR="0062205C" w:rsidRDefault="0062205C" w:rsidP="0062205C">
      <w:pPr>
        <w:autoSpaceDE w:val="0"/>
        <w:autoSpaceDN w:val="0"/>
        <w:adjustRightInd w:val="0"/>
      </w:pPr>
      <w:r>
        <w:t>• The simplified acquisition threshold (FAR 2.101) of $150,000 is unchanged.</w:t>
      </w:r>
    </w:p>
    <w:p w:rsidR="0062205C" w:rsidRDefault="0062205C" w:rsidP="0062205C">
      <w:pPr>
        <w:autoSpaceDE w:val="0"/>
        <w:autoSpaceDN w:val="0"/>
        <w:adjustRightInd w:val="0"/>
      </w:pPr>
      <w:r>
        <w:t>• The FedBizOpps preaward and post-award notices (FAR part 5) remain at $25,000 because of trade agreements.</w:t>
      </w:r>
    </w:p>
    <w:p w:rsidR="0062205C" w:rsidRDefault="0062205C" w:rsidP="0062205C">
      <w:pPr>
        <w:autoSpaceDE w:val="0"/>
        <w:autoSpaceDN w:val="0"/>
        <w:adjustRightInd w:val="0"/>
      </w:pPr>
      <w:r>
        <w:t>• The threshold for use of simplified acquisition procedures for acquisition of</w:t>
      </w:r>
    </w:p>
    <w:p w:rsidR="0062205C" w:rsidRDefault="0062205C" w:rsidP="0062205C">
      <w:pPr>
        <w:autoSpaceDE w:val="0"/>
        <w:autoSpaceDN w:val="0"/>
        <w:adjustRightInd w:val="0"/>
      </w:pPr>
      <w:proofErr w:type="gramStart"/>
      <w:r>
        <w:t>commercial</w:t>
      </w:r>
      <w:proofErr w:type="gramEnd"/>
      <w:r>
        <w:t xml:space="preserve"> items (FAR 13.500) is raised from $6.5 million to $7 million.</w:t>
      </w:r>
    </w:p>
    <w:p w:rsidR="0062205C" w:rsidRDefault="0062205C" w:rsidP="0062205C">
      <w:pPr>
        <w:autoSpaceDE w:val="0"/>
        <w:autoSpaceDN w:val="0"/>
        <w:adjustRightInd w:val="0"/>
      </w:pPr>
      <w:r>
        <w:t>• The cost or pricing data threshold (FAR 15.403–4) and the statutorily equivalent Cost Accounting Standard threshold are raised from $700,000 to $750,000.</w:t>
      </w:r>
    </w:p>
    <w:p w:rsidR="0062205C" w:rsidRDefault="0062205C" w:rsidP="0062205C">
      <w:pPr>
        <w:autoSpaceDE w:val="0"/>
        <w:autoSpaceDN w:val="0"/>
        <w:adjustRightInd w:val="0"/>
      </w:pPr>
      <w:r>
        <w:t>• The prime contractor subcontracting plan (FAR 19.702) floor is raised from $650,000 to $700,000, and the construction threshold of $1.5 million stays the same.</w:t>
      </w:r>
    </w:p>
    <w:p w:rsidR="0062205C" w:rsidRPr="0062205C" w:rsidRDefault="0062205C" w:rsidP="0062205C">
      <w:pPr>
        <w:autoSpaceDE w:val="0"/>
        <w:autoSpaceDN w:val="0"/>
        <w:adjustRightInd w:val="0"/>
      </w:pPr>
      <w:r>
        <w:t>• The threshold for reporting first-tier subcontract information including executive compensation will increase from $25,000 to $30,000 (FAR subpart 4.14 and 52.204–10).</w:t>
      </w:r>
    </w:p>
    <w:p w:rsidR="001A54DE" w:rsidRDefault="001A54DE" w:rsidP="001A54DE">
      <w:pPr>
        <w:pStyle w:val="Default"/>
      </w:pPr>
    </w:p>
    <w:p w:rsidR="00B76E58" w:rsidRDefault="00B76E58" w:rsidP="001A54DE">
      <w:pPr>
        <w:pStyle w:val="Default"/>
        <w:rPr>
          <w:b/>
        </w:rPr>
      </w:pPr>
    </w:p>
    <w:p w:rsidR="00B76E58" w:rsidRDefault="00B76E58" w:rsidP="001A54DE">
      <w:pPr>
        <w:pStyle w:val="Default"/>
        <w:rPr>
          <w:b/>
        </w:rPr>
      </w:pPr>
    </w:p>
    <w:p w:rsidR="001A54DE" w:rsidRDefault="001A54DE" w:rsidP="001A54DE">
      <w:pPr>
        <w:pStyle w:val="Default"/>
        <w:rPr>
          <w:b/>
        </w:rPr>
      </w:pPr>
      <w:r w:rsidRPr="00AA43E2">
        <w:rPr>
          <w:b/>
        </w:rPr>
        <w:lastRenderedPageBreak/>
        <w:t xml:space="preserve">Item II -- </w:t>
      </w:r>
      <w:r w:rsidR="009F3044" w:rsidRPr="009F3044">
        <w:rPr>
          <w:b/>
        </w:rPr>
        <w:t>Prohibition on Contracting with Inverted Domestic Corporations-Representation and Notification</w:t>
      </w:r>
      <w:r w:rsidR="009F3044">
        <w:rPr>
          <w:b/>
        </w:rPr>
        <w:t xml:space="preserve"> (FAR Case 2015-006</w:t>
      </w:r>
      <w:r w:rsidR="00AA43E2" w:rsidRPr="00AA43E2">
        <w:rPr>
          <w:b/>
        </w:rPr>
        <w:t>)</w:t>
      </w:r>
    </w:p>
    <w:p w:rsidR="004C4EEB" w:rsidRDefault="004C4EEB" w:rsidP="001A54DE">
      <w:pPr>
        <w:pStyle w:val="Default"/>
        <w:rPr>
          <w:b/>
        </w:rPr>
      </w:pPr>
    </w:p>
    <w:p w:rsidR="00045926" w:rsidRDefault="00045926" w:rsidP="00045926">
      <w:pPr>
        <w:autoSpaceDE w:val="0"/>
        <w:autoSpaceDN w:val="0"/>
        <w:adjustRightInd w:val="0"/>
      </w:pPr>
      <w:r>
        <w:t>This final rule amends the provision and clause of the FAR that address the</w:t>
      </w:r>
    </w:p>
    <w:p w:rsidR="00045926" w:rsidRDefault="00045926" w:rsidP="00045926">
      <w:pPr>
        <w:autoSpaceDE w:val="0"/>
        <w:autoSpaceDN w:val="0"/>
        <w:adjustRightInd w:val="0"/>
      </w:pPr>
      <w:proofErr w:type="gramStart"/>
      <w:r>
        <w:t>continuing</w:t>
      </w:r>
      <w:proofErr w:type="gramEnd"/>
      <w:r>
        <w:t xml:space="preserve"> Government-wide statutory prohibition (in effect since fiscal year</w:t>
      </w:r>
    </w:p>
    <w:p w:rsidR="00045926" w:rsidRDefault="00045926" w:rsidP="00045926">
      <w:pPr>
        <w:autoSpaceDE w:val="0"/>
        <w:autoSpaceDN w:val="0"/>
        <w:adjustRightInd w:val="0"/>
      </w:pPr>
      <w:proofErr w:type="gramStart"/>
      <w:r>
        <w:t>2008) on the award of contracts using appropriated funds to any foreign incorporated entity that is an inverted domestic corporation (under section 835 of the Homeland Security Act of 2002, codified at 6 U.S.C. 395) or to any subsidiary of such entity.</w:t>
      </w:r>
      <w:proofErr w:type="gramEnd"/>
      <w:r>
        <w:t xml:space="preserve">  In particular, this rule modifies the existing representation at FAR 52.209–2 and adds a requirement in the clause at 52.209–10 to notify the contracting officer if the contractor becomes an inverted domestic corporation, or a subsidiary of an inverted domestic</w:t>
      </w:r>
    </w:p>
    <w:p w:rsidR="00390FD8" w:rsidRPr="00045926" w:rsidRDefault="00045926" w:rsidP="00045926">
      <w:pPr>
        <w:autoSpaceDE w:val="0"/>
        <w:autoSpaceDN w:val="0"/>
        <w:adjustRightInd w:val="0"/>
      </w:pPr>
      <w:proofErr w:type="gramStart"/>
      <w:r>
        <w:t>corporation</w:t>
      </w:r>
      <w:proofErr w:type="gramEnd"/>
      <w:r w:rsidRPr="00045926">
        <w:t xml:space="preserve">, </w:t>
      </w:r>
      <w:r>
        <w:t>during performance of the contract.</w:t>
      </w:r>
    </w:p>
    <w:p w:rsidR="00B76E58" w:rsidRDefault="00B76E58" w:rsidP="004C4EEB">
      <w:pPr>
        <w:autoSpaceDE w:val="0"/>
        <w:autoSpaceDN w:val="0"/>
        <w:adjustRightInd w:val="0"/>
      </w:pPr>
    </w:p>
    <w:p w:rsidR="00390FD8" w:rsidRDefault="00390FD8" w:rsidP="004C4EEB">
      <w:pPr>
        <w:autoSpaceDE w:val="0"/>
        <w:autoSpaceDN w:val="0"/>
        <w:adjustRightInd w:val="0"/>
        <w:rPr>
          <w:b/>
        </w:rPr>
      </w:pPr>
      <w:r w:rsidRPr="00390FD8">
        <w:rPr>
          <w:b/>
        </w:rPr>
        <w:t xml:space="preserve">Item III – </w:t>
      </w:r>
      <w:r w:rsidR="009F3044">
        <w:rPr>
          <w:b/>
        </w:rPr>
        <w:t>Update to Product and Service Codes</w:t>
      </w:r>
      <w:r w:rsidRPr="00390FD8">
        <w:rPr>
          <w:b/>
        </w:rPr>
        <w:t xml:space="preserve"> (FAR Case</w:t>
      </w:r>
      <w:r w:rsidR="009F3044">
        <w:rPr>
          <w:b/>
        </w:rPr>
        <w:t xml:space="preserve"> 2015-008)</w:t>
      </w:r>
      <w:r w:rsidRPr="00390FD8">
        <w:rPr>
          <w:b/>
        </w:rPr>
        <w:t xml:space="preserve"> </w:t>
      </w:r>
    </w:p>
    <w:p w:rsidR="00390FD8" w:rsidRPr="00390FD8" w:rsidRDefault="00390FD8" w:rsidP="004C4EEB">
      <w:pPr>
        <w:autoSpaceDE w:val="0"/>
        <w:autoSpaceDN w:val="0"/>
        <w:adjustRightInd w:val="0"/>
        <w:rPr>
          <w:b/>
        </w:rPr>
      </w:pPr>
    </w:p>
    <w:p w:rsidR="00B95842" w:rsidRPr="00B95842" w:rsidRDefault="00B95842" w:rsidP="00B95842">
      <w:pPr>
        <w:autoSpaceDE w:val="0"/>
        <w:autoSpaceDN w:val="0"/>
        <w:adjustRightInd w:val="0"/>
      </w:pPr>
      <w:r w:rsidRPr="00B95842">
        <w:t xml:space="preserve">This final rule revises the FAR to update the descriptions of the Federal product and </w:t>
      </w:r>
      <w:r>
        <w:t xml:space="preserve">service codes to </w:t>
      </w:r>
      <w:r w:rsidRPr="00B95842">
        <w:t>con</w:t>
      </w:r>
      <w:r>
        <w:t xml:space="preserve">form to the Federal Procurement </w:t>
      </w:r>
      <w:r w:rsidRPr="00B95842">
        <w:t>Data S</w:t>
      </w:r>
      <w:r>
        <w:t xml:space="preserve">ystem Product and Service Codes </w:t>
      </w:r>
      <w:r w:rsidRPr="00B95842">
        <w:t>Manual, August 2011 Edition. There is no change to the groups covered, and</w:t>
      </w:r>
    </w:p>
    <w:p w:rsidR="004C4EEB" w:rsidRPr="00B95842" w:rsidRDefault="00B95842" w:rsidP="00B95842">
      <w:pPr>
        <w:autoSpaceDE w:val="0"/>
        <w:autoSpaceDN w:val="0"/>
        <w:adjustRightInd w:val="0"/>
      </w:pPr>
      <w:proofErr w:type="gramStart"/>
      <w:r w:rsidRPr="00B95842">
        <w:t>the</w:t>
      </w:r>
      <w:proofErr w:type="gramEnd"/>
      <w:r w:rsidRPr="00B95842">
        <w:t xml:space="preserve"> </w:t>
      </w:r>
      <w:r>
        <w:t xml:space="preserve">new descriptions better reflect </w:t>
      </w:r>
      <w:r w:rsidRPr="00B95842">
        <w:t>product coverage.</w:t>
      </w:r>
    </w:p>
    <w:p w:rsidR="00B95842" w:rsidRDefault="00B95842" w:rsidP="008E52F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8E52FD" w:rsidRDefault="009F3044" w:rsidP="008E52F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IV-- </w:t>
      </w:r>
      <w:r w:rsidRPr="009F3044">
        <w:rPr>
          <w:rFonts w:ascii="Times New Roman" w:hAnsi="Times New Roman" w:cs="Times New Roman"/>
          <w:b/>
          <w:sz w:val="24"/>
          <w:szCs w:val="24"/>
        </w:rPr>
        <w:t>Clarification on Justification for Urgent Noncompetitive Awards Exceeding One Year (FAR Case 2014-020)</w:t>
      </w:r>
    </w:p>
    <w:p w:rsidR="008E52FD" w:rsidRDefault="008E52FD" w:rsidP="008E52FD">
      <w:pPr>
        <w:autoSpaceDE w:val="0"/>
        <w:autoSpaceDN w:val="0"/>
        <w:adjustRightInd w:val="0"/>
        <w:rPr>
          <w:rFonts w:ascii="Melior" w:hAnsi="Melior" w:cs="Melior"/>
          <w:sz w:val="18"/>
          <w:szCs w:val="18"/>
        </w:rPr>
      </w:pPr>
    </w:p>
    <w:p w:rsidR="00587D71" w:rsidRPr="00587D71" w:rsidRDefault="00587D71" w:rsidP="00587D71">
      <w:pPr>
        <w:autoSpaceDE w:val="0"/>
        <w:autoSpaceDN w:val="0"/>
        <w:adjustRightInd w:val="0"/>
      </w:pPr>
      <w:r w:rsidRPr="00587D71">
        <w:t>This final rule amends</w:t>
      </w:r>
      <w:r>
        <w:t xml:space="preserve"> the FAR </w:t>
      </w:r>
      <w:r w:rsidR="00DD001D">
        <w:t xml:space="preserve">(6.302-2) </w:t>
      </w:r>
      <w:r>
        <w:t xml:space="preserve">to clarify </w:t>
      </w:r>
      <w:r w:rsidRPr="00587D71">
        <w:t>when a j</w:t>
      </w:r>
      <w:r w:rsidR="00DD001D">
        <w:t xml:space="preserve">ustification for noncompetitive </w:t>
      </w:r>
      <w:r w:rsidRPr="00587D71">
        <w:t>contra</w:t>
      </w:r>
      <w:r>
        <w:t xml:space="preserve">cts based on urgency, exceeding </w:t>
      </w:r>
      <w:r w:rsidRPr="00587D71">
        <w:t>one yea</w:t>
      </w:r>
      <w:r w:rsidR="00DD001D">
        <w:t xml:space="preserve">r, is needed. The rule comes as </w:t>
      </w:r>
      <w:r>
        <w:t xml:space="preserve">a response to Government </w:t>
      </w:r>
      <w:r w:rsidRPr="00587D71">
        <w:t>Acc</w:t>
      </w:r>
      <w:r>
        <w:t xml:space="preserve">ountability Office (GAO) report GAO–14–304, entitled </w:t>
      </w:r>
      <w:r w:rsidRPr="00587D71">
        <w:rPr>
          <w:i/>
        </w:rPr>
        <w:t>Federal Contracting: Noncompetitive Contracts Based on Urgency Need Additional</w:t>
      </w:r>
      <w:r w:rsidR="00DD001D">
        <w:t xml:space="preserve"> </w:t>
      </w:r>
      <w:r w:rsidRPr="00587D71">
        <w:rPr>
          <w:i/>
        </w:rPr>
        <w:t>Oversight</w:t>
      </w:r>
      <w:r>
        <w:t xml:space="preserve">, dated March 2014.  </w:t>
      </w:r>
      <w:r w:rsidRPr="00587D71">
        <w:t>Contrac</w:t>
      </w:r>
      <w:r>
        <w:t xml:space="preserve">ting officers will benefit from </w:t>
      </w:r>
      <w:r w:rsidRPr="00587D71">
        <w:t>this</w:t>
      </w:r>
      <w:r>
        <w:t xml:space="preserve"> rule because it clarifies when determinations of exceptional circumstances are needed when </w:t>
      </w:r>
      <w:r w:rsidRPr="00587D71">
        <w:t>awardi</w:t>
      </w:r>
      <w:r>
        <w:t xml:space="preserve">ng a noncompetitive contract on </w:t>
      </w:r>
      <w:r w:rsidRPr="00587D71">
        <w:t xml:space="preserve">the </w:t>
      </w:r>
      <w:r>
        <w:t xml:space="preserve">basis of unusual and compelling </w:t>
      </w:r>
      <w:r w:rsidRPr="00587D71">
        <w:t>urgency</w:t>
      </w:r>
      <w:r>
        <w:t xml:space="preserve">, exceeding one year, either at </w:t>
      </w:r>
      <w:r w:rsidRPr="00587D71">
        <w:t>time of a</w:t>
      </w:r>
      <w:r>
        <w:t xml:space="preserve">ward or modified after contract </w:t>
      </w:r>
      <w:r w:rsidRPr="00587D71">
        <w:t>award.</w:t>
      </w:r>
    </w:p>
    <w:p w:rsidR="008E52FD" w:rsidRDefault="008E52FD" w:rsidP="008E52FD">
      <w:pPr>
        <w:autoSpaceDE w:val="0"/>
        <w:autoSpaceDN w:val="0"/>
        <w:adjustRightInd w:val="0"/>
      </w:pPr>
    </w:p>
    <w:p w:rsidR="009F3044" w:rsidRDefault="009F3044" w:rsidP="008E52FD">
      <w:pPr>
        <w:autoSpaceDE w:val="0"/>
        <w:autoSpaceDN w:val="0"/>
        <w:adjustRightInd w:val="0"/>
        <w:rPr>
          <w:b/>
        </w:rPr>
      </w:pPr>
      <w:r w:rsidRPr="009F3044">
        <w:rPr>
          <w:b/>
        </w:rPr>
        <w:t>Item V -- Prohibition on Contracting with Inverted Domestic Corporations (FAR Case 2014-017)</w:t>
      </w:r>
    </w:p>
    <w:p w:rsidR="009F3044" w:rsidRPr="0067297C" w:rsidRDefault="009F3044" w:rsidP="008E52FD">
      <w:pPr>
        <w:autoSpaceDE w:val="0"/>
        <w:autoSpaceDN w:val="0"/>
        <w:adjustRightInd w:val="0"/>
        <w:rPr>
          <w:b/>
        </w:rPr>
      </w:pPr>
    </w:p>
    <w:p w:rsidR="0067297C" w:rsidRPr="0067297C" w:rsidRDefault="0067297C" w:rsidP="0067297C">
      <w:pPr>
        <w:autoSpaceDE w:val="0"/>
        <w:autoSpaceDN w:val="0"/>
        <w:adjustRightInd w:val="0"/>
      </w:pPr>
      <w:r w:rsidRPr="0067297C">
        <w:t>This</w:t>
      </w:r>
      <w:r>
        <w:t xml:space="preserve"> rule converts to a final rule, </w:t>
      </w:r>
      <w:r w:rsidRPr="0067297C">
        <w:t>without change, an interim rul</w:t>
      </w:r>
      <w:r>
        <w:t xml:space="preserve">e that </w:t>
      </w:r>
      <w:r w:rsidRPr="0067297C">
        <w:t>amended</w:t>
      </w:r>
      <w:r>
        <w:t xml:space="preserve"> the provisions of the FAR that address the continuing </w:t>
      </w:r>
      <w:r w:rsidRPr="0067297C">
        <w:t>Government wide statutory prohibition</w:t>
      </w:r>
    </w:p>
    <w:p w:rsidR="0067297C" w:rsidRPr="0067297C" w:rsidRDefault="0067297C" w:rsidP="0067297C">
      <w:pPr>
        <w:autoSpaceDE w:val="0"/>
        <w:autoSpaceDN w:val="0"/>
        <w:adjustRightInd w:val="0"/>
      </w:pPr>
      <w:r w:rsidRPr="0067297C">
        <w:t>(</w:t>
      </w:r>
      <w:proofErr w:type="gramStart"/>
      <w:r w:rsidRPr="0067297C">
        <w:t>in</w:t>
      </w:r>
      <w:proofErr w:type="gramEnd"/>
      <w:r w:rsidRPr="0067297C">
        <w:t xml:space="preserve"> effect</w:t>
      </w:r>
      <w:r>
        <w:t xml:space="preserve"> since fiscal year 2008) on the </w:t>
      </w:r>
      <w:r w:rsidRPr="0067297C">
        <w:t xml:space="preserve">award </w:t>
      </w:r>
      <w:r>
        <w:t xml:space="preserve">of contracts using appropriated </w:t>
      </w:r>
      <w:r w:rsidRPr="0067297C">
        <w:t xml:space="preserve">funds to </w:t>
      </w:r>
      <w:r>
        <w:t xml:space="preserve">any foreign incorporated entity </w:t>
      </w:r>
      <w:r w:rsidRPr="0067297C">
        <w:t xml:space="preserve">that is an inverted domestic </w:t>
      </w:r>
      <w:r>
        <w:t xml:space="preserve">corporation </w:t>
      </w:r>
      <w:r w:rsidRPr="0067297C">
        <w:t>(un</w:t>
      </w:r>
      <w:r>
        <w:t xml:space="preserve">der section 835 of the Homeland </w:t>
      </w:r>
      <w:r w:rsidRPr="0067297C">
        <w:t>Secu</w:t>
      </w:r>
      <w:r>
        <w:t xml:space="preserve">rity Act of 2002, codified at 6 </w:t>
      </w:r>
      <w:r w:rsidRPr="0067297C">
        <w:t>U.S.C. 39</w:t>
      </w:r>
      <w:r>
        <w:t xml:space="preserve">5) or to any subsidiary of such </w:t>
      </w:r>
      <w:r w:rsidRPr="0067297C">
        <w:t>entit</w:t>
      </w:r>
      <w:r>
        <w:t xml:space="preserve">y. The interim rule amended FAR </w:t>
      </w:r>
      <w:r w:rsidRPr="0067297C">
        <w:t>9.108 to revise the FAR coverage,</w:t>
      </w:r>
    </w:p>
    <w:p w:rsidR="0067297C" w:rsidRPr="0067297C" w:rsidRDefault="0067297C" w:rsidP="0067297C">
      <w:pPr>
        <w:autoSpaceDE w:val="0"/>
        <w:autoSpaceDN w:val="0"/>
        <w:adjustRightInd w:val="0"/>
      </w:pPr>
      <w:proofErr w:type="gramStart"/>
      <w:r w:rsidRPr="0067297C">
        <w:t>includi</w:t>
      </w:r>
      <w:r>
        <w:t>ng</w:t>
      </w:r>
      <w:proofErr w:type="gramEnd"/>
      <w:r>
        <w:t xml:space="preserve"> the language of solicitation </w:t>
      </w:r>
      <w:r w:rsidRPr="0067297C">
        <w:t>provisions and contract clauses, so that</w:t>
      </w:r>
    </w:p>
    <w:p w:rsidR="009F3044" w:rsidRPr="0067297C" w:rsidRDefault="0067297C" w:rsidP="0067297C">
      <w:pPr>
        <w:autoSpaceDE w:val="0"/>
        <w:autoSpaceDN w:val="0"/>
        <w:adjustRightInd w:val="0"/>
      </w:pPr>
      <w:proofErr w:type="gramStart"/>
      <w:r w:rsidRPr="0067297C">
        <w:t>it</w:t>
      </w:r>
      <w:proofErr w:type="gramEnd"/>
      <w:r w:rsidRPr="0067297C">
        <w:t xml:space="preserve"> mor</w:t>
      </w:r>
      <w:r>
        <w:t xml:space="preserve">e clearly reflects the ongoing, </w:t>
      </w:r>
      <w:r w:rsidRPr="0067297C">
        <w:t>con</w:t>
      </w:r>
      <w:r>
        <w:t xml:space="preserve">tinuing nature of the statutory </w:t>
      </w:r>
      <w:r w:rsidRPr="0067297C">
        <w:t>prohibiti</w:t>
      </w:r>
      <w:r>
        <w:t xml:space="preserve">on on contracting with inverted domestic corporations and their </w:t>
      </w:r>
      <w:r w:rsidRPr="0067297C">
        <w:t>subsidiaries</w:t>
      </w:r>
      <w:r>
        <w:rPr>
          <w:rFonts w:ascii="Melior" w:hAnsi="Melior" w:cs="Melior"/>
          <w:sz w:val="18"/>
          <w:szCs w:val="18"/>
        </w:rPr>
        <w:t>.</w:t>
      </w:r>
    </w:p>
    <w:p w:rsidR="0067297C" w:rsidRDefault="0067297C" w:rsidP="008E52FD">
      <w:pPr>
        <w:autoSpaceDE w:val="0"/>
        <w:autoSpaceDN w:val="0"/>
        <w:adjustRightInd w:val="0"/>
        <w:rPr>
          <w:b/>
        </w:rPr>
      </w:pPr>
    </w:p>
    <w:p w:rsidR="0067297C" w:rsidRDefault="0067297C" w:rsidP="008E52FD">
      <w:pPr>
        <w:autoSpaceDE w:val="0"/>
        <w:autoSpaceDN w:val="0"/>
        <w:adjustRightInd w:val="0"/>
        <w:rPr>
          <w:b/>
        </w:rPr>
      </w:pPr>
    </w:p>
    <w:p w:rsidR="009F3044" w:rsidRDefault="009F3044" w:rsidP="008E52FD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 xml:space="preserve">Item VI </w:t>
      </w:r>
      <w:r>
        <w:t>--</w:t>
      </w:r>
      <w:r w:rsidRPr="009F3044">
        <w:t xml:space="preserve"> </w:t>
      </w:r>
      <w:r w:rsidRPr="009F3044">
        <w:rPr>
          <w:b/>
        </w:rPr>
        <w:t>Permanent Authority for Use of Simplified Acquisition Procedures for Certain Commercial Items (FAR Case 2015-010)</w:t>
      </w:r>
    </w:p>
    <w:p w:rsidR="009F3044" w:rsidRDefault="009F3044" w:rsidP="008E52FD">
      <w:pPr>
        <w:autoSpaceDE w:val="0"/>
        <w:autoSpaceDN w:val="0"/>
        <w:adjustRightInd w:val="0"/>
        <w:rPr>
          <w:b/>
        </w:rPr>
      </w:pPr>
    </w:p>
    <w:p w:rsidR="000568D0" w:rsidRPr="000568D0" w:rsidRDefault="000568D0" w:rsidP="000568D0">
      <w:pPr>
        <w:autoSpaceDE w:val="0"/>
        <w:autoSpaceDN w:val="0"/>
        <w:adjustRightInd w:val="0"/>
      </w:pPr>
      <w:r>
        <w:t>This final rule</w:t>
      </w:r>
      <w:r w:rsidRPr="000568D0">
        <w:t xml:space="preserve"> amend</w:t>
      </w:r>
      <w:r>
        <w:t xml:space="preserve">s FAR </w:t>
      </w:r>
      <w:r w:rsidRPr="000568D0">
        <w:t>subp</w:t>
      </w:r>
      <w:r>
        <w:t xml:space="preserve">arts 13.5 and 18.2 to implement </w:t>
      </w:r>
      <w:r w:rsidRPr="000568D0">
        <w:t>se</w:t>
      </w:r>
      <w:r>
        <w:t xml:space="preserve">ction 815 of the Carl Levin and </w:t>
      </w:r>
      <w:r w:rsidRPr="000568D0">
        <w:t>H</w:t>
      </w:r>
      <w:r>
        <w:t xml:space="preserve">oward P. ‘Buck’ McKeon National </w:t>
      </w:r>
      <w:r w:rsidRPr="000568D0">
        <w:t>Defense Authorization Act for Fiscal</w:t>
      </w:r>
    </w:p>
    <w:p w:rsidR="000568D0" w:rsidRPr="000568D0" w:rsidRDefault="000568D0" w:rsidP="000568D0">
      <w:pPr>
        <w:autoSpaceDE w:val="0"/>
        <w:autoSpaceDN w:val="0"/>
        <w:adjustRightInd w:val="0"/>
      </w:pPr>
      <w:proofErr w:type="gramStart"/>
      <w:r w:rsidRPr="000568D0">
        <w:t xml:space="preserve">Year </w:t>
      </w:r>
      <w:r>
        <w:t>2015 (Pub.</w:t>
      </w:r>
      <w:proofErr w:type="gramEnd"/>
      <w:r>
        <w:t xml:space="preserve"> L. 113–291).  Section </w:t>
      </w:r>
      <w:r w:rsidRPr="000568D0">
        <w:t>815 amends section 4202(e) of the</w:t>
      </w:r>
    </w:p>
    <w:p w:rsidR="000568D0" w:rsidRPr="000568D0" w:rsidRDefault="000568D0" w:rsidP="000568D0">
      <w:pPr>
        <w:autoSpaceDE w:val="0"/>
        <w:autoSpaceDN w:val="0"/>
        <w:adjustRightInd w:val="0"/>
      </w:pPr>
      <w:proofErr w:type="gramStart"/>
      <w:r w:rsidRPr="000568D0">
        <w:t>Clinger</w:t>
      </w:r>
      <w:r>
        <w:t xml:space="preserve">-Cohen Act of 1996 (Divisions D </w:t>
      </w:r>
      <w:r w:rsidRPr="000568D0">
        <w:t xml:space="preserve">and </w:t>
      </w:r>
      <w:r>
        <w:t>E of Pub.</w:t>
      </w:r>
      <w:proofErr w:type="gramEnd"/>
      <w:r>
        <w:t xml:space="preserve"> L. 104–106; 10 U.S.C. </w:t>
      </w:r>
      <w:r w:rsidRPr="000568D0">
        <w:t>2304</w:t>
      </w:r>
      <w:r>
        <w:t xml:space="preserve">) to make permanent the test program for special simplified </w:t>
      </w:r>
      <w:r w:rsidRPr="000568D0">
        <w:t>procedu</w:t>
      </w:r>
      <w:r>
        <w:t xml:space="preserve">res for purchases of commercial </w:t>
      </w:r>
      <w:r w:rsidRPr="000568D0">
        <w:t>it</w:t>
      </w:r>
      <w:r>
        <w:t xml:space="preserve">ems greater than the simplified </w:t>
      </w:r>
      <w:r w:rsidRPr="000568D0">
        <w:t>acquisition threshold, but not exceeding</w:t>
      </w:r>
    </w:p>
    <w:p w:rsidR="000568D0" w:rsidRPr="000568D0" w:rsidRDefault="000568D0" w:rsidP="000568D0">
      <w:pPr>
        <w:autoSpaceDE w:val="0"/>
        <w:autoSpaceDN w:val="0"/>
        <w:adjustRightInd w:val="0"/>
      </w:pPr>
      <w:proofErr w:type="gramStart"/>
      <w:r w:rsidRPr="000568D0">
        <w:t>$6.5 m</w:t>
      </w:r>
      <w:r>
        <w:t xml:space="preserve">illion ($12 million for certain </w:t>
      </w:r>
      <w:r w:rsidRPr="000568D0">
        <w:t>acquisitions).</w:t>
      </w:r>
      <w:proofErr w:type="gramEnd"/>
    </w:p>
    <w:p w:rsidR="000568D0" w:rsidRDefault="000568D0" w:rsidP="008E52FD">
      <w:pPr>
        <w:autoSpaceDE w:val="0"/>
        <w:autoSpaceDN w:val="0"/>
        <w:adjustRightInd w:val="0"/>
        <w:rPr>
          <w:b/>
        </w:rPr>
      </w:pPr>
    </w:p>
    <w:p w:rsidR="009F3044" w:rsidRDefault="009F3044" w:rsidP="008E52FD">
      <w:pPr>
        <w:autoSpaceDE w:val="0"/>
        <w:autoSpaceDN w:val="0"/>
        <w:adjustRightInd w:val="0"/>
        <w:rPr>
          <w:b/>
        </w:rPr>
      </w:pPr>
      <w:r>
        <w:rPr>
          <w:b/>
        </w:rPr>
        <w:t>Item VII – Technical Amendments</w:t>
      </w:r>
    </w:p>
    <w:p w:rsidR="009F3044" w:rsidRDefault="009F3044" w:rsidP="008E52FD">
      <w:pPr>
        <w:autoSpaceDE w:val="0"/>
        <w:autoSpaceDN w:val="0"/>
        <w:adjustRightInd w:val="0"/>
        <w:rPr>
          <w:b/>
        </w:rPr>
      </w:pPr>
    </w:p>
    <w:p w:rsidR="009F3044" w:rsidRPr="00E53DEB" w:rsidRDefault="00E53DEB" w:rsidP="00E53DEB">
      <w:pPr>
        <w:autoSpaceDE w:val="0"/>
        <w:autoSpaceDN w:val="0"/>
        <w:adjustRightInd w:val="0"/>
      </w:pPr>
      <w:r w:rsidRPr="00E53DEB">
        <w:t xml:space="preserve">Editorial changes are made </w:t>
      </w:r>
      <w:r>
        <w:t xml:space="preserve">at FAR </w:t>
      </w:r>
      <w:r w:rsidRPr="00E53DEB">
        <w:t>15.404–2(</w:t>
      </w:r>
      <w:r>
        <w:t>b</w:t>
      </w:r>
      <w:proofErr w:type="gramStart"/>
      <w:r>
        <w:t>)(</w:t>
      </w:r>
      <w:proofErr w:type="gramEnd"/>
      <w:r>
        <w:t>2), 52.204–16(b)(3), 52.204–</w:t>
      </w:r>
      <w:r w:rsidRPr="00E53DEB">
        <w:t>18(d), and 52.212–5(e)(1)(ii)(E).</w:t>
      </w:r>
    </w:p>
    <w:sectPr w:rsidR="009F3044" w:rsidRPr="00E53DEB" w:rsidSect="009C0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E4"/>
    <w:rsid w:val="000114B1"/>
    <w:rsid w:val="00045926"/>
    <w:rsid w:val="000568D0"/>
    <w:rsid w:val="000900BB"/>
    <w:rsid w:val="00150EDA"/>
    <w:rsid w:val="00161C61"/>
    <w:rsid w:val="001A54DE"/>
    <w:rsid w:val="001D7063"/>
    <w:rsid w:val="00217ECA"/>
    <w:rsid w:val="00242FF7"/>
    <w:rsid w:val="002562B8"/>
    <w:rsid w:val="002702D4"/>
    <w:rsid w:val="00270519"/>
    <w:rsid w:val="002A269A"/>
    <w:rsid w:val="00301DA2"/>
    <w:rsid w:val="00381CF1"/>
    <w:rsid w:val="00390FD8"/>
    <w:rsid w:val="00393490"/>
    <w:rsid w:val="003A4C2C"/>
    <w:rsid w:val="004C4EEB"/>
    <w:rsid w:val="00515102"/>
    <w:rsid w:val="005559E0"/>
    <w:rsid w:val="0056428B"/>
    <w:rsid w:val="00566D57"/>
    <w:rsid w:val="00587D71"/>
    <w:rsid w:val="00600D11"/>
    <w:rsid w:val="0062205C"/>
    <w:rsid w:val="006307CD"/>
    <w:rsid w:val="0067297C"/>
    <w:rsid w:val="006C7046"/>
    <w:rsid w:val="00715D4C"/>
    <w:rsid w:val="008B3265"/>
    <w:rsid w:val="008B3F80"/>
    <w:rsid w:val="008C26E7"/>
    <w:rsid w:val="008E52FD"/>
    <w:rsid w:val="009635AD"/>
    <w:rsid w:val="00996A5C"/>
    <w:rsid w:val="009C0869"/>
    <w:rsid w:val="009F3044"/>
    <w:rsid w:val="00AA43E2"/>
    <w:rsid w:val="00AC726C"/>
    <w:rsid w:val="00AE0FFA"/>
    <w:rsid w:val="00AF32B2"/>
    <w:rsid w:val="00B61452"/>
    <w:rsid w:val="00B76E58"/>
    <w:rsid w:val="00B95842"/>
    <w:rsid w:val="00BC4EFB"/>
    <w:rsid w:val="00CC5578"/>
    <w:rsid w:val="00CE684F"/>
    <w:rsid w:val="00D55209"/>
    <w:rsid w:val="00DC1E1E"/>
    <w:rsid w:val="00DD001D"/>
    <w:rsid w:val="00DE48E4"/>
    <w:rsid w:val="00E14A4D"/>
    <w:rsid w:val="00E305F1"/>
    <w:rsid w:val="00E53DEB"/>
    <w:rsid w:val="00EC38C1"/>
    <w:rsid w:val="00ED2799"/>
    <w:rsid w:val="00F12100"/>
    <w:rsid w:val="00F54639"/>
    <w:rsid w:val="00F83E29"/>
    <w:rsid w:val="00F936E8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4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8E4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E48E4"/>
    <w:rPr>
      <w:color w:val="0000FF"/>
      <w:u w:val="single"/>
    </w:rPr>
  </w:style>
  <w:style w:type="paragraph" w:customStyle="1" w:styleId="Default">
    <w:name w:val="Default"/>
    <w:rsid w:val="00D552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E4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8E4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DE48E4"/>
    <w:rPr>
      <w:color w:val="0000FF"/>
      <w:u w:val="single"/>
    </w:rPr>
  </w:style>
  <w:style w:type="paragraph" w:customStyle="1" w:styleId="Default">
    <w:name w:val="Default"/>
    <w:rsid w:val="00D552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4990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jason.taylor</dc:creator>
  <cp:lastModifiedBy>DOEUSER</cp:lastModifiedBy>
  <cp:revision>2</cp:revision>
  <cp:lastPrinted>2015-07-06T14:59:00Z</cp:lastPrinted>
  <dcterms:created xsi:type="dcterms:W3CDTF">2015-07-06T15:01:00Z</dcterms:created>
  <dcterms:modified xsi:type="dcterms:W3CDTF">2015-07-06T15:01:00Z</dcterms:modified>
</cp:coreProperties>
</file>