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3337983" w:displacedByCustomXml="next"/>
    <w:sdt>
      <w:sdtPr>
        <w:id w:val="1352152339"/>
        <w:docPartObj>
          <w:docPartGallery w:val="Cover Pages"/>
          <w:docPartUnique/>
        </w:docPartObj>
      </w:sdtPr>
      <w:sdtEndPr>
        <w:rPr>
          <w:sz w:val="36"/>
          <w:szCs w:val="144"/>
        </w:rPr>
      </w:sdtEndPr>
      <w:sdtContent>
        <w:p w14:paraId="62F0867B" w14:textId="1C70A3E7" w:rsidR="00295AE9" w:rsidRDefault="00295AE9">
          <w:r>
            <w:rPr>
              <w:noProof/>
            </w:rPr>
            <mc:AlternateContent>
              <mc:Choice Requires="wps">
                <w:drawing>
                  <wp:anchor distT="0" distB="0" distL="114300" distR="114300" simplePos="0" relativeHeight="251658240" behindDoc="0" locked="0" layoutInCell="1" allowOverlap="1" wp14:anchorId="574E34D5" wp14:editId="7E1D867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9ECB7F"/>
                            </a:solidFill>
                            <a:ln>
                              <a:noFill/>
                            </a:ln>
                          </wps:spPr>
                          <wps:txbx>
                            <w:txbxContent>
                              <w:p w14:paraId="7D87883C" w14:textId="19FB0C85" w:rsidR="00295AE9" w:rsidRPr="00E9217B" w:rsidRDefault="00E9217B" w:rsidP="0058041C">
                                <w:pPr>
                                  <w:pStyle w:val="Title"/>
                                  <w:rPr>
                                    <w:rFonts w:asciiTheme="minorHAnsi" w:hAnsiTheme="minorHAnsi" w:cstheme="minorHAnsi"/>
                                    <w:caps/>
                                    <w:color w:val="FFFFFF" w:themeColor="background1"/>
                                    <w:sz w:val="72"/>
                                    <w:szCs w:val="72"/>
                                  </w:rPr>
                                </w:pPr>
                                <w:r w:rsidRPr="00E9217B">
                                  <w:rPr>
                                    <w:rFonts w:asciiTheme="minorHAnsi" w:hAnsiTheme="minorHAnsi" w:cstheme="minorHAnsi"/>
                                    <w:caps/>
                                    <w:color w:val="FFFFFF" w:themeColor="background1"/>
                                    <w:sz w:val="72"/>
                                    <w:szCs w:val="72"/>
                                  </w:rPr>
                                  <w:t xml:space="preserve">DEpartment Of ENergy </w:t>
                                </w:r>
                                <w:r w:rsidR="0058041C" w:rsidRPr="00E9217B">
                                  <w:rPr>
                                    <w:rFonts w:asciiTheme="minorHAnsi" w:hAnsiTheme="minorHAnsi" w:cstheme="minorHAnsi"/>
                                    <w:caps/>
                                    <w:color w:val="FFFFFF" w:themeColor="background1"/>
                                    <w:sz w:val="72"/>
                                    <w:szCs w:val="72"/>
                                  </w:rPr>
                                  <w:t>Fy 2024 SUstainability St</w:t>
                                </w:r>
                                <w:r w:rsidR="00FE1647" w:rsidRPr="00E9217B">
                                  <w:rPr>
                                    <w:rFonts w:asciiTheme="minorHAnsi" w:hAnsiTheme="minorHAnsi" w:cstheme="minorHAnsi"/>
                                    <w:caps/>
                                    <w:color w:val="FFFFFF" w:themeColor="background1"/>
                                    <w:sz w:val="72"/>
                                    <w:szCs w:val="72"/>
                                  </w:rPr>
                                  <w:t>R</w:t>
                                </w:r>
                                <w:r w:rsidR="0058041C" w:rsidRPr="00E9217B">
                                  <w:rPr>
                                    <w:rFonts w:asciiTheme="minorHAnsi" w:hAnsiTheme="minorHAnsi" w:cstheme="minorHAnsi"/>
                                    <w:caps/>
                                    <w:color w:val="FFFFFF" w:themeColor="background1"/>
                                    <w:sz w:val="72"/>
                                    <w:szCs w:val="72"/>
                                  </w:rPr>
                                  <w:t>ategic Plan</w:t>
                                </w:r>
                              </w:p>
                              <w:p w14:paraId="5382524B" w14:textId="77777777" w:rsidR="00295AE9" w:rsidRDefault="00295AE9">
                                <w:pPr>
                                  <w:spacing w:before="240"/>
                                  <w:ind w:left="720"/>
                                  <w:jc w:val="right"/>
                                  <w:rPr>
                                    <w:color w:val="FFFFFF" w:themeColor="background1"/>
                                  </w:rPr>
                                </w:pPr>
                              </w:p>
                              <w:p w14:paraId="492D0D35" w14:textId="6BF665FF" w:rsidR="0058041C" w:rsidRPr="0058041C" w:rsidRDefault="0058041C" w:rsidP="0058041C">
                                <w:pPr>
                                  <w:pStyle w:val="Subtitle"/>
                                  <w:rPr>
                                    <w:rFonts w:asciiTheme="majorHAnsi" w:hAnsiTheme="majorHAnsi" w:cstheme="majorHAnsi"/>
                                    <w:color w:val="auto"/>
                                    <w:sz w:val="24"/>
                                    <w:szCs w:val="24"/>
                                  </w:rPr>
                                </w:pPr>
                              </w:p>
                              <w:p w14:paraId="499BE1AF" w14:textId="1854C7B0" w:rsidR="00295AE9" w:rsidRDefault="00295AE9" w:rsidP="0058041C">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74E34D5" id="Rectangle 471" o:spid="_x0000_s1026" style="position:absolute;margin-left:0;margin-top:0;width:422.3pt;height:760.1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nw6AEAAK8DAAAOAAAAZHJzL2Uyb0RvYy54bWysU9uO0zAQfUfiHyy/07TpjUZNV9ClCGm5&#10;SAsf4DhOY+F4zNhtUr6esXvZBd4QL5bHM3My58zJ+m7oDDsq9BpsySejMWfKSqi13Zf829fdq9ec&#10;+SBsLQxYVfKT8vxu8/LFuneFyqEFUytkBGJ90buStyG4Isu8bFUn/AicspRsADsRKMR9VqPoCb0z&#10;WT4eL7IesHYIUnlPr/fnJN8k/KZRMnxuGq8CMyWn2UI6MZ1VPLPNWhR7FK7V8jKG+IcpOqEtffQG&#10;dS+CYAfUf0F1WiJ4aMJIQpdB02ipEgdiMxn/weaxFU4lLiSOdzeZ/P+DlZ+Oj+4LxtG9ewD53ZMi&#10;We98ccvEwFMNq/qPUNMOxSFAIjs02MVOosGGpOnppqkaApP0OJ8upvmEpJeUWy3m03yZVM9EcW13&#10;6MN7BR2Ll5IjLS3Bi+ODD3EcUVxL0pxgdL3TxqQA99XWIDsKWvDq3fbtchd3Si3+eZmxsdhCbDun&#10;40viGalFu/giDNVAyXitoD4RY4SzYcjgdGkBf3LWk1lK7n8cBCrOzAdL28iXs2ke7ZWi1WQ2G1OE&#10;v+WqFM3my1gorCS0ksuA12AbzrY8ONT7lj43SSJYeENyNzoJ8TTaZXhyRSJ7cXC03fM4VT39Z5tf&#10;AAAA//8DAFBLAwQUAAYACAAAACEAXbm28dwAAAAGAQAADwAAAGRycy9kb3ducmV2LnhtbEyPwU7D&#10;MBBE70j8g7VI3KhDVKIS4lRVJY6oUODAzYmXJMJeR7bbpP16Fi5wGWk1o5m31Xp2VhwxxMGTgttF&#10;BgKp9WagTsHb6+PNCkRMmoy2nlDBCSOs68uLSpfGT/SCx33qBJdQLLWCPqWxlDK2PTodF35EYu/T&#10;B6cTn6GTJuiJy52VeZYV0umBeKHXI257bL/2B6fg/DRNwW7Prmj8Ryvfd8/3ZtwodX01bx5AJJzT&#10;Xxh+8BkdamZq/IFMFFYBP5J+lb3VclmAaDh0l2c5yLqS//HrbwAAAP//AwBQSwECLQAUAAYACAAA&#10;ACEAtoM4kv4AAADhAQAAEwAAAAAAAAAAAAAAAAAAAAAAW0NvbnRlbnRfVHlwZXNdLnhtbFBLAQIt&#10;ABQABgAIAAAAIQA4/SH/1gAAAJQBAAALAAAAAAAAAAAAAAAAAC8BAABfcmVscy8ucmVsc1BLAQIt&#10;ABQABgAIAAAAIQBh2Snw6AEAAK8DAAAOAAAAAAAAAAAAAAAAAC4CAABkcnMvZTJvRG9jLnhtbFBL&#10;AQItABQABgAIAAAAIQBdubbx3AAAAAYBAAAPAAAAAAAAAAAAAAAAAEIEAABkcnMvZG93bnJldi54&#10;bWxQSwUGAAAAAAQABADzAAAASwUAAAAA&#10;" fillcolor="#9ecb7f" stroked="f">
                    <v:textbox inset="21.6pt,1in,21.6pt">
                      <w:txbxContent>
                        <w:p w14:paraId="7D87883C" w14:textId="19FB0C85" w:rsidR="00295AE9" w:rsidRPr="00E9217B" w:rsidRDefault="00E9217B" w:rsidP="0058041C">
                          <w:pPr>
                            <w:pStyle w:val="Title"/>
                            <w:rPr>
                              <w:rFonts w:asciiTheme="minorHAnsi" w:hAnsiTheme="minorHAnsi" w:cstheme="minorHAnsi"/>
                              <w:caps/>
                              <w:color w:val="FFFFFF" w:themeColor="background1"/>
                              <w:sz w:val="72"/>
                              <w:szCs w:val="72"/>
                            </w:rPr>
                          </w:pPr>
                          <w:r w:rsidRPr="00E9217B">
                            <w:rPr>
                              <w:rFonts w:asciiTheme="minorHAnsi" w:hAnsiTheme="minorHAnsi" w:cstheme="minorHAnsi"/>
                              <w:caps/>
                              <w:color w:val="FFFFFF" w:themeColor="background1"/>
                              <w:sz w:val="72"/>
                              <w:szCs w:val="72"/>
                            </w:rPr>
                            <w:t xml:space="preserve">DEpartment Of ENergy </w:t>
                          </w:r>
                          <w:r w:rsidR="0058041C" w:rsidRPr="00E9217B">
                            <w:rPr>
                              <w:rFonts w:asciiTheme="minorHAnsi" w:hAnsiTheme="minorHAnsi" w:cstheme="minorHAnsi"/>
                              <w:caps/>
                              <w:color w:val="FFFFFF" w:themeColor="background1"/>
                              <w:sz w:val="72"/>
                              <w:szCs w:val="72"/>
                            </w:rPr>
                            <w:t>Fy 2024 SUstainability St</w:t>
                          </w:r>
                          <w:r w:rsidR="00FE1647" w:rsidRPr="00E9217B">
                            <w:rPr>
                              <w:rFonts w:asciiTheme="minorHAnsi" w:hAnsiTheme="minorHAnsi" w:cstheme="minorHAnsi"/>
                              <w:caps/>
                              <w:color w:val="FFFFFF" w:themeColor="background1"/>
                              <w:sz w:val="72"/>
                              <w:szCs w:val="72"/>
                            </w:rPr>
                            <w:t>R</w:t>
                          </w:r>
                          <w:r w:rsidR="0058041C" w:rsidRPr="00E9217B">
                            <w:rPr>
                              <w:rFonts w:asciiTheme="minorHAnsi" w:hAnsiTheme="minorHAnsi" w:cstheme="minorHAnsi"/>
                              <w:caps/>
                              <w:color w:val="FFFFFF" w:themeColor="background1"/>
                              <w:sz w:val="72"/>
                              <w:szCs w:val="72"/>
                            </w:rPr>
                            <w:t>ategic Plan</w:t>
                          </w:r>
                        </w:p>
                        <w:p w14:paraId="5382524B" w14:textId="77777777" w:rsidR="00295AE9" w:rsidRDefault="00295AE9">
                          <w:pPr>
                            <w:spacing w:before="240"/>
                            <w:ind w:left="720"/>
                            <w:jc w:val="right"/>
                            <w:rPr>
                              <w:color w:val="FFFFFF" w:themeColor="background1"/>
                            </w:rPr>
                          </w:pPr>
                        </w:p>
                        <w:p w14:paraId="492D0D35" w14:textId="6BF665FF" w:rsidR="0058041C" w:rsidRPr="0058041C" w:rsidRDefault="0058041C" w:rsidP="0058041C">
                          <w:pPr>
                            <w:pStyle w:val="Subtitle"/>
                            <w:rPr>
                              <w:rFonts w:asciiTheme="majorHAnsi" w:hAnsiTheme="majorHAnsi" w:cstheme="majorHAnsi"/>
                              <w:color w:val="auto"/>
                              <w:sz w:val="24"/>
                              <w:szCs w:val="24"/>
                            </w:rPr>
                          </w:pPr>
                        </w:p>
                        <w:p w14:paraId="499BE1AF" w14:textId="1854C7B0" w:rsidR="00295AE9" w:rsidRDefault="00295AE9" w:rsidP="0058041C">
                          <w:pPr>
                            <w:spacing w:before="240"/>
                            <w:ind w:left="1008"/>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4F1548D" wp14:editId="4F1668F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4F7A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2D447" w14:textId="24841491" w:rsidR="00295AE9" w:rsidRPr="00FE1647" w:rsidRDefault="00FE1647" w:rsidP="0058041C">
                                <w:pPr>
                                  <w:pStyle w:val="Subtitle"/>
                                  <w:rPr>
                                    <w:rFonts w:asciiTheme="majorHAnsi" w:hAnsiTheme="majorHAnsi" w:cstheme="majorHAnsi"/>
                                    <w:b/>
                                    <w:bCs/>
                                    <w:i/>
                                    <w:iCs/>
                                    <w:color w:val="auto"/>
                                    <w:sz w:val="28"/>
                                    <w:szCs w:val="28"/>
                                  </w:rPr>
                                </w:pPr>
                                <w:r w:rsidRPr="00FE1647">
                                  <w:rPr>
                                    <w:rFonts w:asciiTheme="majorHAnsi" w:hAnsiTheme="majorHAnsi" w:cstheme="majorHAnsi"/>
                                    <w:b/>
                                    <w:bCs/>
                                    <w:i/>
                                    <w:iCs/>
                                    <w:color w:val="auto"/>
                                    <w:sz w:val="28"/>
                                    <w:szCs w:val="28"/>
                                  </w:rPr>
                                  <w:t xml:space="preserve">U.S. Department of Energy, </w:t>
                                </w:r>
                                <w:r w:rsidRPr="00FE1647">
                                  <w:rPr>
                                    <w:rFonts w:asciiTheme="majorHAnsi" w:hAnsiTheme="majorHAnsi" w:cstheme="majorHAnsi"/>
                                    <w:b/>
                                    <w:bCs/>
                                    <w:i/>
                                    <w:iCs/>
                                    <w:color w:val="auto"/>
                                    <w:sz w:val="28"/>
                                    <w:szCs w:val="28"/>
                                  </w:rPr>
                                  <w:br/>
                                  <w:t>Sustainability Performance Office</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4F1548D" id="Rectangle 472" o:spid="_x0000_s1027" style="position:absolute;margin-left:0;margin-top:0;width:148.1pt;height:760.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M6mwIAAI0FAAAOAAAAZHJzL2Uyb0RvYy54bWysVEtv2zAMvg/YfxB0X21nTZsZdYqgRYYB&#10;QRusHXpWZCk2JouapMTOfv0o+dGuK3YY5oNgih8/PkTy6rprFDkK62rQBc3OUkqE5lDWel/Qb4/r&#10;DwtKnGe6ZAq0KOhJOHq9fP/uqjW5mEEFqhSWIIl2eWsKWnlv8iRxvBINc2dghEalBNswj6LdJ6Vl&#10;LbI3Kpml6UXSgi2NBS6cw9vbXkmXkV9Kwf29lE54ogqKsfl42njuwpksr1i+t8xUNR/CYP8QRcNq&#10;jU4nqlvmGTnY+g+qpuYWHEh/xqFJQMqai5gDZpOlr7J5qJgRMRcsjjNTmdz/o+V3xweztSF0ZzbA&#10;vzusSNIal0+aILgB00nbBCwGTrpYxdNURdF5wvEyWyzSxSUWm6Pu08V8vshinROWj+bGOv9ZQEPC&#10;T0EtPlOsHjtunA8BsHyExMhA1eW6VioKdr+7UZYcGT7p+fpy9XEWXhFN3EuY0gGsIZj16nATM+uT&#10;iWn5kxIBp/RXIUldYvizGElsQDH5YZwL7bNeVbFS9O7nKX6j99CywSLGEgkDs0T/E/dAMCJ7kpG7&#10;j3LAB1MR+3cyTv8WWG88WUTPoP1k3NQa7FsECrMaPPf4sUh9aUKVfLfrsDb4sgEZbnZQnraWWOjn&#10;yRm+rvElN8z5LbM4QPj6uBT8PR5SQVtQGP4oqcD+fOs+4LGvUUtJiwNZUPfjwKygRH3R2PHZYoaN&#10;hSMcpfP55QwF+5tq91KlD80NYItkuIAMj7/BwKvxV1ponnB7rIJfVDHN0XtBubejcOP7VYH7h4vV&#10;KsJwbg3zG/1geCAPlQ69+tg9MWuGhvY4C3cwji/LX/V1jw2WGlYHD7KOTf9c2eENcOZjMw37KSyV&#10;l3JEPW/R5S8AAAD//wMAUEsDBBQABgAIAAAAIQCBAf1l3AAAAAYBAAAPAAAAZHJzL2Rvd25yZXYu&#10;eG1sTI/BTsMwEETvSPyDtUjcqEMKEQ1xKhSJGxcCCHpz7W0cEa9D7Lbp37NwgctIqxnNvK3Wsx/E&#10;AafYB1JwvchAIJlge+oUvL48Xt2BiEmT1UMgVHDCCOv6/KzSpQ1HesZDmzrBJRRLrcClNJZSRuPQ&#10;67gIIxJ7uzB5nficOmknfeRyP8g8ywrpdU+84PSIjUPz2e69grh0T338uGmbN/O+bM2m2Y1fJ6Uu&#10;L+aHexAJ5/QXhh98RoeambZhTzaKQQE/kn6VvXxV5CC2HLrNswJkXcn/+PU3AAAA//8DAFBLAQIt&#10;ABQABgAIAAAAIQC2gziS/gAAAOEBAAATAAAAAAAAAAAAAAAAAAAAAABbQ29udGVudF9UeXBlc10u&#10;eG1sUEsBAi0AFAAGAAgAAAAhADj9If/WAAAAlAEAAAsAAAAAAAAAAAAAAAAALwEAAF9yZWxzLy5y&#10;ZWxzUEsBAi0AFAAGAAgAAAAhAKfxYzqbAgAAjQUAAA4AAAAAAAAAAAAAAAAALgIAAGRycy9lMm9E&#10;b2MueG1sUEsBAi0AFAAGAAgAAAAhAIEB/WXcAAAABgEAAA8AAAAAAAAAAAAAAAAA9QQAAGRycy9k&#10;b3ducmV2LnhtbFBLBQYAAAAABAAEAPMAAAD+BQAAAAA=&#10;" fillcolor="#4f7a32" stroked="f" strokeweight="1pt">
                    <v:textbox inset="14.4pt,,14.4pt">
                      <w:txbxContent>
                        <w:p w14:paraId="0602D447" w14:textId="24841491" w:rsidR="00295AE9" w:rsidRPr="00FE1647" w:rsidRDefault="00FE1647" w:rsidP="0058041C">
                          <w:pPr>
                            <w:pStyle w:val="Subtitle"/>
                            <w:rPr>
                              <w:rFonts w:asciiTheme="majorHAnsi" w:hAnsiTheme="majorHAnsi" w:cstheme="majorHAnsi"/>
                              <w:b/>
                              <w:bCs/>
                              <w:i/>
                              <w:iCs/>
                              <w:color w:val="auto"/>
                              <w:sz w:val="28"/>
                              <w:szCs w:val="28"/>
                            </w:rPr>
                          </w:pPr>
                          <w:r w:rsidRPr="00FE1647">
                            <w:rPr>
                              <w:rFonts w:asciiTheme="majorHAnsi" w:hAnsiTheme="majorHAnsi" w:cstheme="majorHAnsi"/>
                              <w:b/>
                              <w:bCs/>
                              <w:i/>
                              <w:iCs/>
                              <w:color w:val="auto"/>
                              <w:sz w:val="28"/>
                              <w:szCs w:val="28"/>
                            </w:rPr>
                            <w:t xml:space="preserve">U.S. Department of Energy, </w:t>
                          </w:r>
                          <w:r w:rsidRPr="00FE1647">
                            <w:rPr>
                              <w:rFonts w:asciiTheme="majorHAnsi" w:hAnsiTheme="majorHAnsi" w:cstheme="majorHAnsi"/>
                              <w:b/>
                              <w:bCs/>
                              <w:i/>
                              <w:iCs/>
                              <w:color w:val="auto"/>
                              <w:sz w:val="28"/>
                              <w:szCs w:val="28"/>
                            </w:rPr>
                            <w:br/>
                            <w:t>Sustainability Performance Office</w:t>
                          </w:r>
                        </w:p>
                      </w:txbxContent>
                    </v:textbox>
                    <w10:wrap anchorx="page" anchory="page"/>
                  </v:rect>
                </w:pict>
              </mc:Fallback>
            </mc:AlternateContent>
          </w:r>
        </w:p>
        <w:p w14:paraId="4063FF84" w14:textId="77777777" w:rsidR="00295AE9" w:rsidRDefault="00295AE9"/>
        <w:p w14:paraId="4BC4DD13" w14:textId="02A56801" w:rsidR="00295AE9" w:rsidRDefault="00295AE9">
          <w:pPr>
            <w:rPr>
              <w:rFonts w:asciiTheme="majorHAnsi" w:eastAsiaTheme="majorEastAsia" w:hAnsiTheme="majorHAnsi" w:cstheme="majorBidi"/>
              <w:b/>
              <w:color w:val="2F5496" w:themeColor="accent1" w:themeShade="BF"/>
              <w:sz w:val="36"/>
              <w:szCs w:val="144"/>
            </w:rPr>
          </w:pPr>
          <w:r>
            <w:rPr>
              <w:sz w:val="36"/>
              <w:szCs w:val="144"/>
            </w:rPr>
            <w:br w:type="page"/>
          </w:r>
        </w:p>
      </w:sdtContent>
    </w:sdt>
    <w:p w14:paraId="0F9F1126" w14:textId="2B5BD24A" w:rsidR="001E3BA4" w:rsidRPr="007D6CF2" w:rsidRDefault="4B55CF86" w:rsidP="4B55CF86">
      <w:pPr>
        <w:pStyle w:val="Heading1"/>
        <w:rPr>
          <w:sz w:val="36"/>
          <w:szCs w:val="36"/>
        </w:rPr>
      </w:pPr>
      <w:r w:rsidRPr="4B55CF86">
        <w:rPr>
          <w:sz w:val="36"/>
          <w:szCs w:val="36"/>
        </w:rPr>
        <w:lastRenderedPageBreak/>
        <w:t xml:space="preserve">DOE Sustainability Strategic Plan </w:t>
      </w:r>
      <w:r w:rsidRPr="4B55CF86">
        <w:rPr>
          <w:rFonts w:eastAsia="Times New Roman"/>
          <w:sz w:val="36"/>
          <w:szCs w:val="36"/>
        </w:rPr>
        <w:t>for FY24 Executive Summary</w:t>
      </w:r>
      <w:bookmarkEnd w:id="0"/>
    </w:p>
    <w:p w14:paraId="7A699338" w14:textId="79B684DF" w:rsidR="00934E66" w:rsidRPr="00C1632B" w:rsidRDefault="4B55CF86" w:rsidP="00934E66">
      <w:pPr>
        <w:pStyle w:val="Heading4"/>
      </w:pPr>
      <w:r>
        <w:t>Strategic Plan Summary</w:t>
      </w:r>
    </w:p>
    <w:tbl>
      <w:tblPr>
        <w:tblStyle w:val="TableGrid"/>
        <w:tblW w:w="9479" w:type="dxa"/>
        <w:tblInd w:w="-5" w:type="dxa"/>
        <w:tblLook w:val="04A0" w:firstRow="1" w:lastRow="0" w:firstColumn="1" w:lastColumn="0" w:noHBand="0" w:noVBand="1"/>
      </w:tblPr>
      <w:tblGrid>
        <w:gridCol w:w="9479"/>
      </w:tblGrid>
      <w:tr w:rsidR="00934E66" w:rsidRPr="0044072C" w14:paraId="57397907" w14:textId="77777777" w:rsidTr="4B55CF86">
        <w:trPr>
          <w:trHeight w:val="9681"/>
        </w:trPr>
        <w:tc>
          <w:tcPr>
            <w:tcW w:w="9479" w:type="dxa"/>
            <w:tcBorders>
              <w:bottom w:val="nil"/>
            </w:tcBorders>
            <w:shd w:val="clear" w:color="auto" w:fill="FFF2CC" w:themeFill="accent4" w:themeFillTint="33"/>
          </w:tcPr>
          <w:p w14:paraId="3FF85A38" w14:textId="261B9A62" w:rsidR="009F13A2" w:rsidRDefault="4B55CF86" w:rsidP="4B55CF86">
            <w:pPr>
              <w:rPr>
                <w:sz w:val="24"/>
                <w:szCs w:val="24"/>
              </w:rPr>
            </w:pPr>
            <w:r w:rsidRPr="4B55CF86">
              <w:rPr>
                <w:sz w:val="24"/>
                <w:szCs w:val="24"/>
              </w:rPr>
              <w:t>The Department of Energy (DOE) has made significant progress in sustainability by advancing innovative and cost-effective policies, programs, plans, and solutions to enhance its use of clean energy, reduce greenhouse gas emissions (GHG), and achieve the sustainability goals articulated in Executive Order (E.O.) 14057. To meet these goals, DOE is employing a suite of strategies to increase the use of carbon-pollution free electricity (CFE), transition to a zero emissions vehicle (ZEV) fleet, and implement building electrification and energy efficiency projects to meet the net-zero buildings emissions goals.</w:t>
            </w:r>
          </w:p>
          <w:p w14:paraId="5205DD0A" w14:textId="77777777" w:rsidR="009F13A2" w:rsidRDefault="009F13A2" w:rsidP="00934E66">
            <w:pPr>
              <w:rPr>
                <w:rFonts w:cstheme="minorHAnsi"/>
                <w:iCs/>
                <w:sz w:val="24"/>
                <w:szCs w:val="24"/>
              </w:rPr>
            </w:pPr>
          </w:p>
          <w:p w14:paraId="77EC6718" w14:textId="07B94DB5" w:rsidR="00652A09" w:rsidRDefault="4B55CF86" w:rsidP="4B55CF86">
            <w:pPr>
              <w:rPr>
                <w:sz w:val="24"/>
                <w:szCs w:val="24"/>
              </w:rPr>
            </w:pPr>
            <w:r w:rsidRPr="4B55CF86">
              <w:rPr>
                <w:sz w:val="24"/>
                <w:szCs w:val="24"/>
              </w:rPr>
              <w:t xml:space="preserve">In FY 2024, DOE will advance its strategic goals by: </w:t>
            </w:r>
          </w:p>
          <w:p w14:paraId="30C352D8" w14:textId="2311E005" w:rsidR="00652A09" w:rsidRPr="007F79D4" w:rsidRDefault="4B55CF86" w:rsidP="00C32779">
            <w:pPr>
              <w:pStyle w:val="ListParagraph"/>
              <w:numPr>
                <w:ilvl w:val="0"/>
                <w:numId w:val="16"/>
              </w:numPr>
              <w:rPr>
                <w:color w:val="auto"/>
                <w:sz w:val="24"/>
                <w:szCs w:val="24"/>
              </w:rPr>
            </w:pPr>
            <w:r w:rsidRPr="4B55CF86">
              <w:rPr>
                <w:sz w:val="24"/>
                <w:szCs w:val="24"/>
              </w:rPr>
              <w:t xml:space="preserve">Increasing its use of CFE through strategic partnerships with utility providers and other government agencies, updating procurement requirements to prioritize clean energy, and launching a new initiative to promote the development of large-scale clean energy </w:t>
            </w:r>
            <w:r w:rsidRPr="007F79D4">
              <w:rPr>
                <w:color w:val="auto"/>
                <w:sz w:val="24"/>
                <w:szCs w:val="24"/>
              </w:rPr>
              <w:t xml:space="preserve">projects on DOE leased land. </w:t>
            </w:r>
          </w:p>
          <w:p w14:paraId="2E50AF4B" w14:textId="401E6A9F" w:rsidR="00C32779" w:rsidRPr="009E3743" w:rsidRDefault="00C32779" w:rsidP="00C32779">
            <w:pPr>
              <w:pStyle w:val="ListParagraph"/>
              <w:numPr>
                <w:ilvl w:val="1"/>
                <w:numId w:val="16"/>
              </w:numPr>
              <w:rPr>
                <w:sz w:val="24"/>
                <w:szCs w:val="24"/>
              </w:rPr>
            </w:pPr>
            <w:bookmarkStart w:id="1" w:name="_Hlk141864327"/>
            <w:r w:rsidRPr="009E3743">
              <w:rPr>
                <w:sz w:val="24"/>
                <w:szCs w:val="24"/>
              </w:rPr>
              <w:t>In FY 2024 and FY 2025, DOE has plans for five on-site solar CFE projects. DOE will also be identifying parties with proven experience to implement clean electricity projects generating 200 M</w:t>
            </w:r>
            <w:r w:rsidR="006A49DF">
              <w:rPr>
                <w:sz w:val="24"/>
                <w:szCs w:val="24"/>
              </w:rPr>
              <w:t>egawatt (MW)</w:t>
            </w:r>
            <w:r w:rsidRPr="009E3743">
              <w:rPr>
                <w:sz w:val="24"/>
                <w:szCs w:val="24"/>
              </w:rPr>
              <w:t xml:space="preserve"> or larger on potentially thousands of acres of DOE land.</w:t>
            </w:r>
          </w:p>
          <w:bookmarkEnd w:id="1"/>
          <w:p w14:paraId="344AB758" w14:textId="76350914" w:rsidR="00CF4CBE" w:rsidRDefault="4B55CF86" w:rsidP="00C32779">
            <w:pPr>
              <w:pStyle w:val="ListParagraph"/>
              <w:numPr>
                <w:ilvl w:val="0"/>
                <w:numId w:val="16"/>
              </w:numPr>
              <w:rPr>
                <w:sz w:val="24"/>
                <w:szCs w:val="24"/>
              </w:rPr>
            </w:pPr>
            <w:r w:rsidRPr="4B55CF86">
              <w:rPr>
                <w:sz w:val="24"/>
                <w:szCs w:val="24"/>
              </w:rPr>
              <w:t>Issuing a DOE Buildings Roadmap</w:t>
            </w:r>
            <w:r w:rsidRPr="4B55CF86">
              <w:rPr>
                <w:rFonts w:asciiTheme="majorHAnsi" w:hAnsiTheme="majorHAnsi" w:cstheme="majorBidi"/>
                <w:color w:val="auto"/>
              </w:rPr>
              <w:t xml:space="preserve"> </w:t>
            </w:r>
            <w:r w:rsidRPr="4B55CF86">
              <w:rPr>
                <w:sz w:val="24"/>
                <w:szCs w:val="24"/>
              </w:rPr>
              <w:t>to set the course for achieving energy efficien</w:t>
            </w:r>
            <w:r w:rsidR="00C64A59">
              <w:rPr>
                <w:sz w:val="24"/>
                <w:szCs w:val="24"/>
              </w:rPr>
              <w:t>cy</w:t>
            </w:r>
            <w:r w:rsidRPr="4B55CF86">
              <w:rPr>
                <w:sz w:val="24"/>
                <w:szCs w:val="24"/>
              </w:rPr>
              <w:t xml:space="preserve"> and electrif</w:t>
            </w:r>
            <w:r w:rsidR="00EC3833">
              <w:rPr>
                <w:sz w:val="24"/>
                <w:szCs w:val="24"/>
              </w:rPr>
              <w:t>ication in conjunction with carbon-pollution free energy,</w:t>
            </w:r>
            <w:r w:rsidRPr="4B55CF86">
              <w:rPr>
                <w:sz w:val="24"/>
                <w:szCs w:val="24"/>
              </w:rPr>
              <w:t xml:space="preserve"> as part of its net-zero strategy. DOE will also improve tracking systems and prioritize the implementation of efficiency and conservation measures, implement a new sustainability budget crosscut, and identify new opportunities to make efficiency gains across the building portfolio using </w:t>
            </w:r>
            <w:r w:rsidR="00572F63">
              <w:rPr>
                <w:sz w:val="24"/>
                <w:szCs w:val="24"/>
              </w:rPr>
              <w:t>other</w:t>
            </w:r>
            <w:r w:rsidRPr="4B55CF86">
              <w:rPr>
                <w:sz w:val="24"/>
                <w:szCs w:val="24"/>
              </w:rPr>
              <w:t xml:space="preserve"> financing mechanisms. These strategies will help DOE further improve upon the 53 percent reduction in GHG emissions achieved since FY 2008.</w:t>
            </w:r>
          </w:p>
          <w:p w14:paraId="727B4EB6" w14:textId="699039BC" w:rsidR="00CF4CBE" w:rsidRDefault="4B55CF86" w:rsidP="00C32779">
            <w:pPr>
              <w:pStyle w:val="ListParagraph"/>
              <w:numPr>
                <w:ilvl w:val="0"/>
                <w:numId w:val="16"/>
              </w:numPr>
              <w:rPr>
                <w:sz w:val="24"/>
                <w:szCs w:val="24"/>
              </w:rPr>
            </w:pPr>
            <w:r w:rsidRPr="4B55CF86">
              <w:rPr>
                <w:sz w:val="24"/>
                <w:szCs w:val="24"/>
              </w:rPr>
              <w:t xml:space="preserve">Identifying sites with vehicles that can be transitioned to ZEVs. The Department will conduct detailed analyses to identify acquisition opportunities and right-size its fleet. DOE will utilize strategic partnerships, interagency coordination, innovative tools, award programs, and financial incentives to encourage ZEV adoption. </w:t>
            </w:r>
          </w:p>
          <w:p w14:paraId="3F41B7EB" w14:textId="04A2D204" w:rsidR="001E5A4B" w:rsidRPr="0075703C" w:rsidRDefault="4B55CF86" w:rsidP="00C32779">
            <w:pPr>
              <w:pStyle w:val="ListParagraph"/>
              <w:numPr>
                <w:ilvl w:val="1"/>
                <w:numId w:val="16"/>
              </w:numPr>
              <w:rPr>
                <w:sz w:val="24"/>
                <w:szCs w:val="24"/>
              </w:rPr>
            </w:pPr>
            <w:r w:rsidRPr="4B55CF86">
              <w:rPr>
                <w:sz w:val="24"/>
                <w:szCs w:val="24"/>
              </w:rPr>
              <w:t xml:space="preserve">In FY 2024 and FY 2025, DOE will acquire </w:t>
            </w:r>
            <w:r w:rsidRPr="001C1C66">
              <w:rPr>
                <w:sz w:val="24"/>
                <w:szCs w:val="24"/>
              </w:rPr>
              <w:t xml:space="preserve">approximately </w:t>
            </w:r>
            <w:r w:rsidR="001C1C66" w:rsidRPr="001C1C66">
              <w:rPr>
                <w:sz w:val="24"/>
                <w:szCs w:val="24"/>
              </w:rPr>
              <w:t>1,1</w:t>
            </w:r>
            <w:r w:rsidR="00194DF8" w:rsidRPr="001C1C66">
              <w:rPr>
                <w:sz w:val="24"/>
                <w:szCs w:val="24"/>
              </w:rPr>
              <w:t>90</w:t>
            </w:r>
            <w:r w:rsidRPr="4B55CF86">
              <w:rPr>
                <w:sz w:val="24"/>
                <w:szCs w:val="24"/>
              </w:rPr>
              <w:t xml:space="preserve"> light-duty (LD) ZEVs, </w:t>
            </w:r>
            <w:r w:rsidR="00AB6BC2" w:rsidRPr="006D067A">
              <w:rPr>
                <w:sz w:val="24"/>
                <w:szCs w:val="24"/>
              </w:rPr>
              <w:t>for a</w:t>
            </w:r>
            <w:r w:rsidRPr="4B55CF86">
              <w:rPr>
                <w:sz w:val="24"/>
                <w:szCs w:val="24"/>
              </w:rPr>
              <w:t xml:space="preserve"> total </w:t>
            </w:r>
            <w:r w:rsidR="004856FA" w:rsidRPr="006D067A">
              <w:rPr>
                <w:sz w:val="24"/>
                <w:szCs w:val="24"/>
              </w:rPr>
              <w:t xml:space="preserve">LD </w:t>
            </w:r>
            <w:r w:rsidR="00AB6BC2" w:rsidRPr="006D067A">
              <w:rPr>
                <w:sz w:val="24"/>
                <w:szCs w:val="24"/>
              </w:rPr>
              <w:t>inventory</w:t>
            </w:r>
            <w:r w:rsidRPr="4B55CF86">
              <w:rPr>
                <w:sz w:val="24"/>
                <w:szCs w:val="24"/>
              </w:rPr>
              <w:t xml:space="preserve"> of </w:t>
            </w:r>
            <w:r w:rsidRPr="001C1C66">
              <w:rPr>
                <w:sz w:val="24"/>
                <w:szCs w:val="24"/>
              </w:rPr>
              <w:t>1,</w:t>
            </w:r>
            <w:r w:rsidR="001C1C66" w:rsidRPr="001C1C66">
              <w:rPr>
                <w:sz w:val="24"/>
                <w:szCs w:val="24"/>
              </w:rPr>
              <w:t>9</w:t>
            </w:r>
            <w:r w:rsidR="002A1D40">
              <w:rPr>
                <w:sz w:val="24"/>
                <w:szCs w:val="24"/>
              </w:rPr>
              <w:t>13</w:t>
            </w:r>
            <w:r w:rsidR="00194DF8">
              <w:rPr>
                <w:sz w:val="24"/>
                <w:szCs w:val="24"/>
              </w:rPr>
              <w:t xml:space="preserve"> </w:t>
            </w:r>
            <w:r w:rsidR="004856FA" w:rsidRPr="006D067A">
              <w:rPr>
                <w:sz w:val="24"/>
                <w:szCs w:val="24"/>
              </w:rPr>
              <w:t xml:space="preserve">ZEVs </w:t>
            </w:r>
            <w:r w:rsidRPr="4B55CF86">
              <w:rPr>
                <w:sz w:val="24"/>
                <w:szCs w:val="24"/>
              </w:rPr>
              <w:t>by the end of FY 2025.</w:t>
            </w:r>
            <w:r w:rsidR="004856FA" w:rsidRPr="006D067A">
              <w:rPr>
                <w:sz w:val="24"/>
                <w:szCs w:val="24"/>
              </w:rPr>
              <w:t xml:space="preserve"> </w:t>
            </w:r>
          </w:p>
        </w:tc>
      </w:tr>
      <w:tr w:rsidR="0075703C" w:rsidRPr="0044072C" w14:paraId="2D7254C0" w14:textId="77777777" w:rsidTr="4B55CF86">
        <w:trPr>
          <w:trHeight w:val="37"/>
        </w:trPr>
        <w:tc>
          <w:tcPr>
            <w:tcW w:w="9479" w:type="dxa"/>
            <w:tcBorders>
              <w:top w:val="nil"/>
              <w:bottom w:val="nil"/>
            </w:tcBorders>
            <w:shd w:val="clear" w:color="auto" w:fill="FFF2CC" w:themeFill="accent4" w:themeFillTint="33"/>
          </w:tcPr>
          <w:p w14:paraId="2D6F99F7" w14:textId="77777777" w:rsidR="0075703C" w:rsidRDefault="0075703C" w:rsidP="00934E66">
            <w:pPr>
              <w:rPr>
                <w:rFonts w:cstheme="minorHAnsi"/>
                <w:iCs/>
                <w:sz w:val="24"/>
                <w:szCs w:val="24"/>
              </w:rPr>
            </w:pPr>
          </w:p>
        </w:tc>
      </w:tr>
      <w:tr w:rsidR="0075703C" w:rsidRPr="0044072C" w14:paraId="133CFDFF" w14:textId="77777777" w:rsidTr="4B55CF86">
        <w:trPr>
          <w:trHeight w:val="80"/>
        </w:trPr>
        <w:tc>
          <w:tcPr>
            <w:tcW w:w="9479" w:type="dxa"/>
            <w:tcBorders>
              <w:top w:val="nil"/>
            </w:tcBorders>
            <w:shd w:val="clear" w:color="auto" w:fill="FFF2CC" w:themeFill="accent4" w:themeFillTint="33"/>
          </w:tcPr>
          <w:p w14:paraId="5EC05300" w14:textId="77777777" w:rsidR="0075703C" w:rsidRDefault="0075703C" w:rsidP="00934E66">
            <w:pPr>
              <w:rPr>
                <w:rFonts w:cstheme="minorHAnsi"/>
                <w:iCs/>
                <w:sz w:val="24"/>
                <w:szCs w:val="24"/>
              </w:rPr>
            </w:pPr>
          </w:p>
        </w:tc>
      </w:tr>
    </w:tbl>
    <w:p w14:paraId="7DA9E1F7" w14:textId="77777777" w:rsidR="0075703C" w:rsidRDefault="0075703C" w:rsidP="001E3BA4">
      <w:pPr>
        <w:pStyle w:val="Heading4"/>
      </w:pPr>
    </w:p>
    <w:p w14:paraId="47BFAF9B" w14:textId="77777777" w:rsidR="004B2F8E" w:rsidRDefault="004B2F8E" w:rsidP="004B2F8E"/>
    <w:p w14:paraId="7BF69F6C" w14:textId="77777777" w:rsidR="004B2F8E" w:rsidRPr="004B2F8E" w:rsidRDefault="004B2F8E" w:rsidP="009456CA"/>
    <w:p w14:paraId="64619760" w14:textId="1310917B" w:rsidR="001E3BA4" w:rsidRPr="00E10768" w:rsidRDefault="4B55CF86" w:rsidP="4B55CF86">
      <w:pPr>
        <w:pStyle w:val="Heading4"/>
        <w:rPr>
          <w:sz w:val="36"/>
          <w:szCs w:val="36"/>
        </w:rPr>
      </w:pPr>
      <w:r>
        <w:lastRenderedPageBreak/>
        <w:t xml:space="preserve">Agency Summary Progress Targets </w:t>
      </w:r>
    </w:p>
    <w:tbl>
      <w:tblPr>
        <w:tblW w:w="10440" w:type="dxa"/>
        <w:tblInd w:w="-460" w:type="dxa"/>
        <w:tblLayout w:type="fixed"/>
        <w:tblLook w:val="0400" w:firstRow="0" w:lastRow="0" w:firstColumn="0" w:lastColumn="0" w:noHBand="0" w:noVBand="1"/>
      </w:tblPr>
      <w:tblGrid>
        <w:gridCol w:w="3240"/>
        <w:gridCol w:w="855"/>
        <w:gridCol w:w="855"/>
        <w:gridCol w:w="855"/>
        <w:gridCol w:w="945"/>
        <w:gridCol w:w="945"/>
        <w:gridCol w:w="900"/>
        <w:gridCol w:w="915"/>
        <w:gridCol w:w="930"/>
      </w:tblGrid>
      <w:tr w:rsidR="00C62B81" w:rsidRPr="00832EDF" w14:paraId="4590E892" w14:textId="77777777" w:rsidTr="00D1207F">
        <w:trPr>
          <w:trHeight w:val="240"/>
        </w:trPr>
        <w:tc>
          <w:tcPr>
            <w:tcW w:w="3240" w:type="dxa"/>
            <w:vMerge w:val="restart"/>
            <w:tcBorders>
              <w:top w:val="single" w:sz="4" w:space="0" w:color="000000" w:themeColor="text1"/>
              <w:left w:val="single" w:sz="8" w:space="0" w:color="000000" w:themeColor="text1"/>
              <w:right w:val="single" w:sz="4" w:space="0" w:color="000000" w:themeColor="text1"/>
            </w:tcBorders>
            <w:shd w:val="clear" w:color="auto" w:fill="1F3864" w:themeFill="accent1" w:themeFillShade="80"/>
            <w:vAlign w:val="bottom"/>
          </w:tcPr>
          <w:p w14:paraId="0EF91D0A" w14:textId="77777777" w:rsidR="001E3BA4" w:rsidRPr="00832EDF" w:rsidRDefault="001E3BA4" w:rsidP="00B41F10">
            <w:pPr>
              <w:spacing w:after="0" w:line="240" w:lineRule="auto"/>
              <w:jc w:val="center"/>
              <w:rPr>
                <w:rFonts w:eastAsia="Times New Roman" w:cstheme="minorHAnsi"/>
                <w:b/>
                <w:color w:val="FFFFFF" w:themeColor="background1"/>
                <w:sz w:val="20"/>
                <w:szCs w:val="20"/>
              </w:rPr>
            </w:pPr>
          </w:p>
          <w:p w14:paraId="05DBAFF9"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Metric</w:t>
            </w:r>
          </w:p>
        </w:tc>
        <w:tc>
          <w:tcPr>
            <w:tcW w:w="7200" w:type="dxa"/>
            <w:gridSpan w:val="8"/>
            <w:tcBorders>
              <w:top w:val="single" w:sz="8" w:space="0" w:color="000000" w:themeColor="text1"/>
              <w:left w:val="nil"/>
              <w:bottom w:val="single" w:sz="4" w:space="0" w:color="000000" w:themeColor="text1"/>
              <w:right w:val="single" w:sz="6" w:space="0" w:color="000000" w:themeColor="text1"/>
            </w:tcBorders>
            <w:shd w:val="clear" w:color="auto" w:fill="1F3864" w:themeFill="accent1" w:themeFillShade="80"/>
            <w:vAlign w:val="center"/>
          </w:tcPr>
          <w:p w14:paraId="57FAA4CB" w14:textId="7687B721"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 xml:space="preserve">Annual Progress Targets </w:t>
            </w:r>
          </w:p>
        </w:tc>
      </w:tr>
      <w:tr w:rsidR="007C79D9" w:rsidRPr="00832EDF" w14:paraId="7C052353" w14:textId="77777777" w:rsidTr="00D1207F">
        <w:trPr>
          <w:trHeight w:val="240"/>
        </w:trPr>
        <w:tc>
          <w:tcPr>
            <w:tcW w:w="3240" w:type="dxa"/>
            <w:vMerge/>
            <w:vAlign w:val="bottom"/>
          </w:tcPr>
          <w:p w14:paraId="6337074C" w14:textId="77777777" w:rsidR="001E3BA4" w:rsidRPr="00832EDF" w:rsidRDefault="001E3BA4" w:rsidP="00B41F10">
            <w:pPr>
              <w:spacing w:after="0" w:line="240" w:lineRule="auto"/>
              <w:rPr>
                <w:rFonts w:eastAsia="Times New Roman" w:cstheme="minorHAnsi"/>
                <w:b/>
                <w:color w:val="FFFFFF" w:themeColor="background1"/>
                <w:sz w:val="20"/>
                <w:szCs w:val="20"/>
              </w:rPr>
            </w:pPr>
          </w:p>
        </w:tc>
        <w:tc>
          <w:tcPr>
            <w:tcW w:w="855" w:type="dxa"/>
            <w:tcBorders>
              <w:top w:val="single" w:sz="8" w:space="0" w:color="000000" w:themeColor="text1"/>
              <w:left w:val="single" w:sz="4" w:space="0" w:color="000000" w:themeColor="text1"/>
              <w:bottom w:val="single" w:sz="4" w:space="0" w:color="000000" w:themeColor="text1"/>
              <w:right w:val="single" w:sz="6" w:space="0" w:color="000000" w:themeColor="text1"/>
            </w:tcBorders>
            <w:shd w:val="clear" w:color="auto" w:fill="1F3864" w:themeFill="accent1" w:themeFillShade="80"/>
            <w:vAlign w:val="center"/>
          </w:tcPr>
          <w:p w14:paraId="511FDBC7"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23</w:t>
            </w:r>
          </w:p>
        </w:tc>
        <w:tc>
          <w:tcPr>
            <w:tcW w:w="855"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4E3F5415"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24</w:t>
            </w:r>
          </w:p>
        </w:tc>
        <w:tc>
          <w:tcPr>
            <w:tcW w:w="855"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6E898DF5"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25</w:t>
            </w:r>
          </w:p>
        </w:tc>
        <w:tc>
          <w:tcPr>
            <w:tcW w:w="945"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2E17D229"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26</w:t>
            </w:r>
          </w:p>
        </w:tc>
        <w:tc>
          <w:tcPr>
            <w:tcW w:w="945"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62E646EF"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27</w:t>
            </w:r>
          </w:p>
        </w:tc>
        <w:tc>
          <w:tcPr>
            <w:tcW w:w="90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373C2913"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28</w:t>
            </w:r>
          </w:p>
        </w:tc>
        <w:tc>
          <w:tcPr>
            <w:tcW w:w="915"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1A00871C"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29</w:t>
            </w:r>
          </w:p>
        </w:tc>
        <w:tc>
          <w:tcPr>
            <w:tcW w:w="93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hemeFill="accent1" w:themeFillShade="80"/>
            <w:vAlign w:val="center"/>
          </w:tcPr>
          <w:p w14:paraId="214C0268" w14:textId="77777777" w:rsidR="001E3BA4" w:rsidRPr="00832EDF"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30</w:t>
            </w:r>
          </w:p>
        </w:tc>
      </w:tr>
      <w:tr w:rsidR="009B17AC" w:rsidRPr="0044072C" w14:paraId="73C9F181" w14:textId="77777777" w:rsidTr="00D1207F">
        <w:trPr>
          <w:trHeight w:val="288"/>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7F22DF0B" w14:textId="113D6D6C" w:rsidR="00132B91" w:rsidRPr="00934E66" w:rsidRDefault="4B55CF86" w:rsidP="4B55CF86">
            <w:pPr>
              <w:spacing w:after="0" w:line="240" w:lineRule="auto"/>
              <w:rPr>
                <w:b/>
                <w:bCs/>
                <w:color w:val="000000" w:themeColor="text1"/>
              </w:rPr>
            </w:pPr>
            <w:r w:rsidRPr="4B55CF86">
              <w:rPr>
                <w:b/>
                <w:bCs/>
                <w:color w:val="000000" w:themeColor="text1"/>
              </w:rPr>
              <w:t xml:space="preserve">Carbon Pollution-Free Electricity </w:t>
            </w:r>
          </w:p>
        </w:tc>
        <w:tc>
          <w:tcPr>
            <w:tcW w:w="7200" w:type="dxa"/>
            <w:gridSpan w:val="8"/>
            <w:tcBorders>
              <w:top w:val="single" w:sz="4" w:space="0" w:color="000000" w:themeColor="text1"/>
              <w:left w:val="nil"/>
              <w:bottom w:val="single" w:sz="4" w:space="0" w:color="000000" w:themeColor="text1"/>
              <w:right w:val="single" w:sz="4" w:space="0" w:color="000000" w:themeColor="text1"/>
            </w:tcBorders>
            <w:shd w:val="clear" w:color="auto" w:fill="D9E2F3" w:themeFill="accent1" w:themeFillTint="33"/>
            <w:vAlign w:val="center"/>
          </w:tcPr>
          <w:p w14:paraId="6316911D" w14:textId="59B8685E" w:rsidR="00132B91" w:rsidRPr="00BF559B" w:rsidRDefault="00132B91" w:rsidP="00B41F10">
            <w:pPr>
              <w:spacing w:after="0" w:line="240" w:lineRule="auto"/>
              <w:jc w:val="center"/>
              <w:rPr>
                <w:rFonts w:eastAsia="Times New Roman" w:cstheme="minorHAnsi"/>
                <w:b/>
                <w:bCs/>
                <w:color w:val="000000" w:themeColor="text1"/>
                <w:sz w:val="24"/>
                <w:szCs w:val="24"/>
              </w:rPr>
            </w:pPr>
          </w:p>
        </w:tc>
      </w:tr>
      <w:tr w:rsidR="007C79D9" w:rsidRPr="0044072C" w14:paraId="066C00F7"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07DB58" w14:textId="39EC9EB6" w:rsidR="00D41409" w:rsidRPr="00BF559B" w:rsidRDefault="4B55CF86" w:rsidP="4B55CF86">
            <w:pPr>
              <w:spacing w:after="0" w:line="240" w:lineRule="auto"/>
              <w:jc w:val="right"/>
              <w:rPr>
                <w:b/>
                <w:bCs/>
                <w:color w:val="000000" w:themeColor="text1"/>
              </w:rPr>
            </w:pPr>
            <w:r w:rsidRPr="4B55CF86">
              <w:rPr>
                <w:color w:val="000000" w:themeColor="text1"/>
              </w:rPr>
              <w:t>CFE as % of annual electricity usage</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276938F" w14:textId="0F1A7132" w:rsidR="00D41409" w:rsidRPr="0056510D" w:rsidRDefault="4B55CF86" w:rsidP="4B55CF86">
            <w:pPr>
              <w:spacing w:after="0" w:line="240" w:lineRule="auto"/>
              <w:jc w:val="center"/>
              <w:rPr>
                <w:rFonts w:eastAsia="Times New Roman"/>
                <w:b/>
                <w:bCs/>
                <w:color w:val="000000" w:themeColor="text1"/>
              </w:rPr>
            </w:pPr>
            <w:r w:rsidRPr="4B55CF86">
              <w:rPr>
                <w:b/>
                <w:bCs/>
              </w:rPr>
              <w:t>51.3%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A07D7EC" w14:textId="23A5AC16" w:rsidR="00D41409" w:rsidRPr="0056510D" w:rsidRDefault="4B55CF86" w:rsidP="4B55CF86">
            <w:pPr>
              <w:spacing w:after="0" w:line="240" w:lineRule="auto"/>
              <w:jc w:val="center"/>
              <w:rPr>
                <w:rFonts w:eastAsia="Times New Roman"/>
                <w:b/>
                <w:bCs/>
                <w:color w:val="000000" w:themeColor="text1"/>
              </w:rPr>
            </w:pPr>
            <w:r w:rsidRPr="4B55CF86">
              <w:rPr>
                <w:b/>
                <w:bCs/>
              </w:rPr>
              <w:t>51.7%</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9F3660E" w14:textId="716B15AB" w:rsidR="00D41409" w:rsidRPr="0056510D" w:rsidRDefault="4B55CF86" w:rsidP="4B55CF86">
            <w:pPr>
              <w:spacing w:after="0" w:line="240" w:lineRule="auto"/>
              <w:jc w:val="center"/>
              <w:rPr>
                <w:rFonts w:eastAsia="Times New Roman"/>
                <w:b/>
                <w:bCs/>
                <w:color w:val="000000" w:themeColor="text1"/>
              </w:rPr>
            </w:pPr>
            <w:r w:rsidRPr="4B55CF86">
              <w:rPr>
                <w:b/>
                <w:bCs/>
              </w:rPr>
              <w:t>53.2%</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99F0172" w14:textId="77A45F48" w:rsidR="00D41409" w:rsidRPr="0056510D" w:rsidRDefault="4B55CF86" w:rsidP="4B55CF86">
            <w:pPr>
              <w:spacing w:after="0" w:line="240" w:lineRule="auto"/>
              <w:jc w:val="center"/>
              <w:rPr>
                <w:rFonts w:eastAsia="Times New Roman"/>
                <w:b/>
                <w:bCs/>
                <w:color w:val="000000" w:themeColor="text1"/>
              </w:rPr>
            </w:pPr>
            <w:r w:rsidRPr="4B55CF86">
              <w:rPr>
                <w:b/>
                <w:bCs/>
              </w:rPr>
              <w:t>59.7%</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40774DD" w14:textId="25A4B77B" w:rsidR="00D41409" w:rsidRPr="0056510D" w:rsidRDefault="4B55CF86" w:rsidP="4B55CF86">
            <w:pPr>
              <w:spacing w:after="0" w:line="240" w:lineRule="auto"/>
              <w:jc w:val="center"/>
              <w:rPr>
                <w:rFonts w:eastAsia="Times New Roman"/>
                <w:b/>
                <w:bCs/>
                <w:color w:val="000000" w:themeColor="text1"/>
              </w:rPr>
            </w:pPr>
            <w:r w:rsidRPr="4B55CF86">
              <w:rPr>
                <w:b/>
                <w:bCs/>
              </w:rPr>
              <w:t>62.7%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D1B2545" w14:textId="47167CFB" w:rsidR="00D41409" w:rsidRPr="0056510D" w:rsidRDefault="4B55CF86" w:rsidP="4B55CF86">
            <w:pPr>
              <w:spacing w:after="0" w:line="240" w:lineRule="auto"/>
              <w:jc w:val="center"/>
              <w:rPr>
                <w:rFonts w:eastAsia="Times New Roman"/>
                <w:b/>
                <w:bCs/>
                <w:color w:val="000000" w:themeColor="text1"/>
              </w:rPr>
            </w:pPr>
            <w:r w:rsidRPr="4B55CF86">
              <w:rPr>
                <w:b/>
                <w:bCs/>
              </w:rPr>
              <w:t>74.4%</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5717984" w14:textId="67549974" w:rsidR="00D41409" w:rsidRPr="0056510D" w:rsidRDefault="4B55CF86" w:rsidP="4B55CF86">
            <w:pPr>
              <w:spacing w:after="0" w:line="240" w:lineRule="auto"/>
              <w:jc w:val="center"/>
              <w:rPr>
                <w:rFonts w:eastAsia="Times New Roman"/>
                <w:b/>
                <w:bCs/>
                <w:color w:val="000000" w:themeColor="text1"/>
              </w:rPr>
            </w:pPr>
            <w:r w:rsidRPr="4B55CF86">
              <w:rPr>
                <w:b/>
                <w:bCs/>
              </w:rPr>
              <w:t>97.7%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D4FB8A9" w14:textId="5F8D6347" w:rsidR="00D41409" w:rsidRPr="0056510D" w:rsidRDefault="4B55CF86" w:rsidP="4B55CF86">
            <w:pPr>
              <w:spacing w:after="0" w:line="240" w:lineRule="auto"/>
              <w:jc w:val="center"/>
              <w:rPr>
                <w:rFonts w:eastAsia="Times New Roman"/>
                <w:b/>
                <w:bCs/>
                <w:color w:val="000000" w:themeColor="text1"/>
              </w:rPr>
            </w:pPr>
            <w:r w:rsidRPr="4B55CF86">
              <w:rPr>
                <w:b/>
                <w:bCs/>
              </w:rPr>
              <w:t>100%</w:t>
            </w:r>
          </w:p>
        </w:tc>
      </w:tr>
      <w:tr w:rsidR="00BA066E" w:rsidRPr="0044072C" w14:paraId="7A1A725F" w14:textId="77777777" w:rsidTr="00D1207F">
        <w:trPr>
          <w:trHeight w:val="144"/>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106EE8CB" w14:textId="34683EE3" w:rsidR="00132B91" w:rsidRPr="00132B91" w:rsidRDefault="4B55CF86" w:rsidP="4B55CF86">
            <w:pPr>
              <w:spacing w:after="0" w:line="240" w:lineRule="auto"/>
              <w:rPr>
                <w:b/>
                <w:bCs/>
                <w:color w:val="000000" w:themeColor="text1"/>
              </w:rPr>
            </w:pPr>
            <w:r w:rsidRPr="4B55CF86">
              <w:rPr>
                <w:b/>
                <w:bCs/>
                <w:color w:val="000000" w:themeColor="text1"/>
              </w:rPr>
              <w:t>Zero Emission Fleet Vehicles</w:t>
            </w:r>
          </w:p>
        </w:tc>
        <w:tc>
          <w:tcPr>
            <w:tcW w:w="72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4C4E7CE6" w14:textId="585D4D8D" w:rsidR="00132B91" w:rsidRPr="00934E66" w:rsidRDefault="00132B91" w:rsidP="00132B91">
            <w:pPr>
              <w:spacing w:after="0" w:line="240" w:lineRule="auto"/>
              <w:jc w:val="center"/>
              <w:rPr>
                <w:rFonts w:eastAsia="Times New Roman" w:cstheme="minorHAnsi"/>
                <w:b/>
                <w:bCs/>
                <w:color w:val="000000" w:themeColor="text1"/>
              </w:rPr>
            </w:pPr>
          </w:p>
        </w:tc>
      </w:tr>
      <w:tr w:rsidR="007C79D9" w:rsidRPr="0044072C" w14:paraId="5074B061"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2A4FBA" w14:textId="14AB2035" w:rsidR="00923029" w:rsidRPr="00BF559B" w:rsidRDefault="4B55CF86" w:rsidP="4B55CF86">
            <w:pPr>
              <w:spacing w:after="0" w:line="240" w:lineRule="auto"/>
              <w:jc w:val="right"/>
              <w:rPr>
                <w:b/>
                <w:bCs/>
                <w:color w:val="000000" w:themeColor="text1"/>
              </w:rPr>
            </w:pPr>
            <w:r w:rsidRPr="4B55CF86">
              <w:rPr>
                <w:color w:val="000000" w:themeColor="text1"/>
              </w:rPr>
              <w:t>ZEV as % of Light Duty Vehicle Acquisitions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34416152" w14:textId="22BC3B0B" w:rsidR="00923029" w:rsidRPr="009456CA" w:rsidRDefault="00701EEA" w:rsidP="4B55CF86">
            <w:pPr>
              <w:spacing w:after="0" w:line="240" w:lineRule="auto"/>
              <w:jc w:val="center"/>
              <w:rPr>
                <w:rFonts w:eastAsia="Times New Roman"/>
                <w:b/>
                <w:bCs/>
                <w:color w:val="000000" w:themeColor="text1"/>
              </w:rPr>
            </w:pPr>
            <w:r>
              <w:rPr>
                <w:rFonts w:ascii="Calibri" w:hAnsi="Calibri" w:cs="Calibri"/>
                <w:b/>
                <w:bCs/>
                <w:color w:val="000000" w:themeColor="text1"/>
              </w:rPr>
              <w:t>56</w:t>
            </w:r>
            <w:r w:rsidR="4B55CF86" w:rsidRPr="4B55CF86">
              <w:rPr>
                <w:rFonts w:ascii="Calibri" w:hAnsi="Calibri" w:cs="Calibri"/>
                <w:b/>
                <w:bCs/>
                <w:color w:val="000000" w:themeColor="text1"/>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B3F5CF5" w14:textId="446A0183" w:rsidR="00923029" w:rsidRPr="009456CA" w:rsidRDefault="3DC0451D" w:rsidP="4B55CF86">
            <w:pPr>
              <w:spacing w:after="0" w:line="240" w:lineRule="auto"/>
              <w:jc w:val="center"/>
              <w:rPr>
                <w:rFonts w:eastAsia="Times New Roman"/>
                <w:b/>
                <w:bCs/>
                <w:color w:val="000000" w:themeColor="text1"/>
              </w:rPr>
            </w:pPr>
            <w:r w:rsidRPr="6F6B1353">
              <w:rPr>
                <w:rFonts w:ascii="Calibri" w:hAnsi="Calibri" w:cs="Calibri"/>
                <w:b/>
                <w:bCs/>
                <w:color w:val="000000" w:themeColor="text1"/>
              </w:rPr>
              <w:t>5</w:t>
            </w:r>
            <w:r w:rsidR="000D5783">
              <w:rPr>
                <w:rFonts w:ascii="Calibri" w:hAnsi="Calibri" w:cs="Calibri"/>
                <w:b/>
                <w:bCs/>
                <w:color w:val="000000" w:themeColor="text1"/>
              </w:rPr>
              <w:t>9</w:t>
            </w:r>
            <w:r w:rsidR="4B55CF86" w:rsidRPr="6F6B1353">
              <w:rPr>
                <w:rFonts w:ascii="Calibri" w:hAnsi="Calibri" w:cs="Calibri"/>
                <w:b/>
                <w:bCs/>
                <w:color w:val="000000" w:themeColor="text1"/>
              </w:rPr>
              <w:t>%</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58DDF87F" w14:textId="69A84188" w:rsidR="00923029" w:rsidRPr="009456CA" w:rsidRDefault="00486839" w:rsidP="4B55CF86">
            <w:pPr>
              <w:spacing w:after="0" w:line="240" w:lineRule="auto"/>
              <w:jc w:val="center"/>
              <w:rPr>
                <w:rFonts w:eastAsia="Times New Roman"/>
                <w:b/>
                <w:bCs/>
                <w:color w:val="000000" w:themeColor="text1"/>
              </w:rPr>
            </w:pPr>
            <w:r>
              <w:rPr>
                <w:rFonts w:ascii="Calibri" w:hAnsi="Calibri" w:cs="Calibri"/>
                <w:b/>
                <w:bCs/>
                <w:color w:val="000000" w:themeColor="text1"/>
              </w:rPr>
              <w:t>7</w:t>
            </w:r>
            <w:r w:rsidR="4B55CF86" w:rsidRPr="4B55CF86">
              <w:rPr>
                <w:rFonts w:ascii="Calibri" w:hAnsi="Calibri" w:cs="Calibri"/>
                <w:b/>
                <w:bCs/>
                <w:color w:val="000000" w:themeColor="text1"/>
              </w:rPr>
              <w:t>0%</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569303A4" w14:textId="042984CB" w:rsidR="00923029" w:rsidRPr="009456CA"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80%</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60FF8CCF" w14:textId="4996CA29" w:rsidR="00923029" w:rsidRPr="009456CA"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100%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6C9C00F" w14:textId="13863B42" w:rsidR="00923029" w:rsidRPr="009456CA"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100%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4D9D7A4" w14:textId="3E269388" w:rsidR="00923029" w:rsidRPr="009456CA"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100%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74328066" w14:textId="57091016" w:rsidR="00923029" w:rsidRPr="009456CA"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100%</w:t>
            </w:r>
          </w:p>
        </w:tc>
      </w:tr>
      <w:tr w:rsidR="007C79D9" w:rsidRPr="0044072C" w14:paraId="10DB147C"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A8EDCC" w14:textId="77777777" w:rsidR="00E231B7" w:rsidRDefault="4B55CF86" w:rsidP="4B55CF86">
            <w:pPr>
              <w:spacing w:after="0" w:line="240" w:lineRule="auto"/>
              <w:jc w:val="right"/>
              <w:rPr>
                <w:color w:val="000000" w:themeColor="text1"/>
              </w:rPr>
            </w:pPr>
            <w:r w:rsidRPr="4B55CF86">
              <w:rPr>
                <w:color w:val="000000" w:themeColor="text1"/>
              </w:rPr>
              <w:t xml:space="preserve">Cumulative EVSE ports installed </w:t>
            </w:r>
          </w:p>
          <w:p w14:paraId="4D03CD48" w14:textId="4C6A14B3" w:rsidR="00E231B7" w:rsidRPr="00BF559B" w:rsidRDefault="4B55CF86" w:rsidP="4B55CF86">
            <w:pPr>
              <w:spacing w:after="0" w:line="240" w:lineRule="auto"/>
              <w:jc w:val="right"/>
              <w:rPr>
                <w:b/>
                <w:bCs/>
                <w:color w:val="000000" w:themeColor="text1"/>
              </w:rPr>
            </w:pPr>
            <w:r w:rsidRPr="4B55CF86">
              <w:rPr>
                <w:color w:val="000000" w:themeColor="text1"/>
              </w:rPr>
              <w:t>by end of FY</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25E71BB9" w14:textId="76E6E056" w:rsidR="00EC3C07" w:rsidRPr="008D26AD" w:rsidRDefault="00092B66" w:rsidP="4B55CF86">
            <w:pPr>
              <w:jc w:val="center"/>
              <w:rPr>
                <w:b/>
                <w:bCs/>
                <w:color w:val="auto"/>
              </w:rPr>
            </w:pPr>
            <w:r>
              <w:rPr>
                <w:b/>
                <w:bCs/>
                <w:color w:val="auto"/>
              </w:rPr>
              <w:t>715</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2E1F5682" w14:textId="12392C98" w:rsidR="00E231B7" w:rsidRPr="008D26AD" w:rsidRDefault="4B55CF86" w:rsidP="4B55CF86">
            <w:pPr>
              <w:jc w:val="center"/>
              <w:rPr>
                <w:b/>
                <w:bCs/>
                <w:color w:val="auto"/>
              </w:rPr>
            </w:pPr>
            <w:r w:rsidRPr="008D26AD">
              <w:rPr>
                <w:b/>
                <w:bCs/>
                <w:color w:val="auto"/>
              </w:rPr>
              <w:t>1</w:t>
            </w:r>
            <w:r w:rsidR="00817E77" w:rsidRPr="008D26AD">
              <w:rPr>
                <w:b/>
                <w:bCs/>
                <w:color w:val="auto"/>
              </w:rPr>
              <w:t>,</w:t>
            </w:r>
            <w:r w:rsidR="00092B66">
              <w:rPr>
                <w:b/>
                <w:bCs/>
                <w:color w:val="auto"/>
              </w:rPr>
              <w:t>273</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03468BF4" w14:textId="367085AE" w:rsidR="00E231B7" w:rsidRPr="008D26AD" w:rsidRDefault="4B55CF86" w:rsidP="4B55CF86">
            <w:pPr>
              <w:jc w:val="center"/>
              <w:rPr>
                <w:b/>
                <w:bCs/>
                <w:color w:val="auto"/>
              </w:rPr>
            </w:pPr>
            <w:r w:rsidRPr="008D26AD">
              <w:rPr>
                <w:b/>
                <w:bCs/>
                <w:color w:val="auto"/>
              </w:rPr>
              <w:t>2</w:t>
            </w:r>
            <w:r w:rsidR="00817E77" w:rsidRPr="008D26AD">
              <w:rPr>
                <w:b/>
                <w:bCs/>
                <w:color w:val="auto"/>
              </w:rPr>
              <w:t>,</w:t>
            </w:r>
            <w:r w:rsidR="00092B66">
              <w:rPr>
                <w:b/>
                <w:bCs/>
                <w:color w:val="auto"/>
              </w:rPr>
              <w:t>305</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473B122" w14:textId="4B93E2C4" w:rsidR="00E231B7" w:rsidRPr="008D26AD" w:rsidRDefault="4B55CF86" w:rsidP="4B55CF86">
            <w:pPr>
              <w:jc w:val="center"/>
              <w:rPr>
                <w:b/>
                <w:bCs/>
                <w:color w:val="auto"/>
              </w:rPr>
            </w:pPr>
            <w:r w:rsidRPr="008D26AD">
              <w:rPr>
                <w:b/>
                <w:bCs/>
                <w:color w:val="auto"/>
              </w:rPr>
              <w:t>3</w:t>
            </w:r>
            <w:r w:rsidR="00092B66">
              <w:rPr>
                <w:b/>
                <w:bCs/>
                <w:color w:val="auto"/>
              </w:rPr>
              <w:t>,339</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255F469D" w14:textId="036F45A2" w:rsidR="00E231B7" w:rsidRPr="008D26AD" w:rsidRDefault="4B55CF86" w:rsidP="4B55CF86">
            <w:pPr>
              <w:jc w:val="center"/>
              <w:rPr>
                <w:b/>
                <w:bCs/>
                <w:color w:val="auto"/>
              </w:rPr>
            </w:pPr>
            <w:r w:rsidRPr="008D26AD">
              <w:rPr>
                <w:b/>
                <w:bCs/>
                <w:color w:val="auto"/>
              </w:rPr>
              <w:t>4</w:t>
            </w:r>
            <w:r w:rsidR="00817E77" w:rsidRPr="008D26AD">
              <w:rPr>
                <w:b/>
                <w:bCs/>
                <w:color w:val="auto"/>
              </w:rPr>
              <w:t>,</w:t>
            </w:r>
            <w:r w:rsidR="00092B66" w:rsidRPr="008D26AD">
              <w:rPr>
                <w:b/>
                <w:bCs/>
                <w:color w:val="auto"/>
              </w:rPr>
              <w:t>43</w:t>
            </w:r>
            <w:r w:rsidR="00092B66">
              <w:rPr>
                <w:b/>
                <w:bCs/>
                <w:color w:val="auto"/>
              </w:rPr>
              <w:t>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5324B6AC" w14:textId="5ECF15D1" w:rsidR="00E231B7" w:rsidRPr="008D26AD" w:rsidRDefault="4B55CF86" w:rsidP="4B55CF86">
            <w:pPr>
              <w:jc w:val="center"/>
              <w:rPr>
                <w:b/>
                <w:bCs/>
                <w:color w:val="auto"/>
              </w:rPr>
            </w:pPr>
            <w:r w:rsidRPr="008D26AD">
              <w:rPr>
                <w:b/>
                <w:bCs/>
                <w:color w:val="auto"/>
              </w:rPr>
              <w:t>4</w:t>
            </w:r>
            <w:r w:rsidR="00817E77" w:rsidRPr="008D26AD">
              <w:rPr>
                <w:b/>
                <w:bCs/>
                <w:color w:val="auto"/>
              </w:rPr>
              <w:t>,</w:t>
            </w:r>
            <w:r w:rsidRPr="008D26AD">
              <w:rPr>
                <w:b/>
                <w:bCs/>
                <w:color w:val="auto"/>
              </w:rPr>
              <w:t>89</w:t>
            </w:r>
            <w:r w:rsidR="00B76564">
              <w:rPr>
                <w:b/>
                <w:bCs/>
                <w:color w:val="auto"/>
              </w:rPr>
              <w:t>7</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280C2D2" w14:textId="4984D515" w:rsidR="00E231B7" w:rsidRPr="008D26AD" w:rsidRDefault="4B55CF86" w:rsidP="4B55CF86">
            <w:pPr>
              <w:jc w:val="center"/>
              <w:rPr>
                <w:b/>
                <w:bCs/>
                <w:color w:val="auto"/>
              </w:rPr>
            </w:pPr>
            <w:r w:rsidRPr="008D26AD">
              <w:rPr>
                <w:b/>
                <w:bCs/>
                <w:color w:val="auto"/>
              </w:rPr>
              <w:t>5</w:t>
            </w:r>
            <w:r w:rsidR="00817E77" w:rsidRPr="008D26AD">
              <w:rPr>
                <w:b/>
                <w:bCs/>
                <w:color w:val="auto"/>
              </w:rPr>
              <w:t>,</w:t>
            </w:r>
            <w:r w:rsidRPr="008D26AD">
              <w:rPr>
                <w:b/>
                <w:bCs/>
                <w:color w:val="auto"/>
              </w:rPr>
              <w:t>99</w:t>
            </w:r>
            <w:r w:rsidR="00B76564">
              <w:rPr>
                <w:b/>
                <w:bCs/>
                <w:color w:val="auto"/>
              </w:rPr>
              <w:t>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60BEC010" w14:textId="07EF5E86" w:rsidR="00E231B7" w:rsidRPr="008D26AD" w:rsidRDefault="4B55CF86" w:rsidP="4B55CF86">
            <w:pPr>
              <w:jc w:val="center"/>
              <w:rPr>
                <w:b/>
                <w:bCs/>
                <w:color w:val="auto"/>
              </w:rPr>
            </w:pPr>
            <w:r w:rsidRPr="008D26AD">
              <w:rPr>
                <w:b/>
                <w:bCs/>
                <w:color w:val="auto"/>
              </w:rPr>
              <w:t>7</w:t>
            </w:r>
            <w:r w:rsidR="00817E77" w:rsidRPr="008D26AD">
              <w:rPr>
                <w:b/>
                <w:bCs/>
                <w:color w:val="auto"/>
              </w:rPr>
              <w:t>,</w:t>
            </w:r>
            <w:r w:rsidRPr="008D26AD">
              <w:rPr>
                <w:b/>
                <w:bCs/>
                <w:color w:val="auto"/>
              </w:rPr>
              <w:t>15</w:t>
            </w:r>
            <w:r w:rsidR="00B76564">
              <w:rPr>
                <w:b/>
                <w:bCs/>
                <w:color w:val="auto"/>
              </w:rPr>
              <w:t>8</w:t>
            </w:r>
          </w:p>
        </w:tc>
      </w:tr>
      <w:tr w:rsidR="00BA066E" w:rsidRPr="0044072C" w14:paraId="12CA6595" w14:textId="77777777" w:rsidTr="00D1207F">
        <w:trPr>
          <w:trHeight w:val="144"/>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6FDA43B5" w14:textId="59A2E698" w:rsidR="00E231B7" w:rsidRPr="00132B91" w:rsidRDefault="4B55CF86" w:rsidP="4B55CF86">
            <w:pPr>
              <w:spacing w:after="0" w:line="240" w:lineRule="auto"/>
              <w:rPr>
                <w:b/>
                <w:bCs/>
                <w:color w:val="000000" w:themeColor="text1"/>
              </w:rPr>
            </w:pPr>
            <w:r w:rsidRPr="4B55CF86">
              <w:rPr>
                <w:b/>
                <w:bCs/>
                <w:color w:val="000000" w:themeColor="text1"/>
              </w:rPr>
              <w:t>Net-Zero Emission Buildings</w:t>
            </w:r>
          </w:p>
        </w:tc>
        <w:tc>
          <w:tcPr>
            <w:tcW w:w="72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261F1DE3" w14:textId="4750F174" w:rsidR="00E231B7" w:rsidRPr="00934E66" w:rsidRDefault="00E231B7" w:rsidP="00E231B7">
            <w:pPr>
              <w:spacing w:after="0" w:line="240" w:lineRule="auto"/>
              <w:jc w:val="center"/>
              <w:rPr>
                <w:rFonts w:eastAsia="Times New Roman" w:cstheme="minorHAnsi"/>
                <w:b/>
                <w:bCs/>
                <w:color w:val="000000" w:themeColor="text1"/>
              </w:rPr>
            </w:pPr>
          </w:p>
        </w:tc>
      </w:tr>
      <w:tr w:rsidR="007C79D9" w:rsidRPr="0044072C" w14:paraId="5FC5DA57"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1633FD" w14:textId="123B4038" w:rsidR="005F1432" w:rsidRPr="00934E66" w:rsidRDefault="4B55CF86" w:rsidP="4B55CF86">
            <w:pPr>
              <w:spacing w:after="0" w:line="240" w:lineRule="auto"/>
              <w:jc w:val="right"/>
              <w:rPr>
                <w:rFonts w:eastAsia="Times New Roman"/>
                <w:color w:val="000000" w:themeColor="text1"/>
              </w:rPr>
            </w:pPr>
            <w:r w:rsidRPr="4B55CF86">
              <w:rPr>
                <w:rFonts w:eastAsia="Times New Roman"/>
                <w:color w:val="000000" w:themeColor="text1"/>
              </w:rPr>
              <w:t xml:space="preserve">% Progress Towards </w:t>
            </w:r>
          </w:p>
          <w:p w14:paraId="71F237F4" w14:textId="54ABD4F9" w:rsidR="005F1432" w:rsidRPr="00934E66" w:rsidRDefault="4B55CF86" w:rsidP="4B55CF86">
            <w:pPr>
              <w:spacing w:after="0" w:line="240" w:lineRule="auto"/>
              <w:jc w:val="right"/>
              <w:rPr>
                <w:rFonts w:eastAsia="Times New Roman"/>
                <w:color w:val="000000" w:themeColor="text1"/>
              </w:rPr>
            </w:pPr>
            <w:r w:rsidRPr="4B55CF86">
              <w:rPr>
                <w:rFonts w:eastAsia="Times New Roman"/>
                <w:color w:val="000000" w:themeColor="text1"/>
              </w:rPr>
              <w:t xml:space="preserve">2030 EUI target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7459706B" w14:textId="348EA1AC"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19%</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263A9E8D" w14:textId="64504419"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24%</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31E14D6F" w14:textId="2A50F0C4"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30%</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2B64565F" w14:textId="47C8A5FB"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39%</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3523315" w14:textId="11D511F6"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57%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437E8BCA" w14:textId="5493D712"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75%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68C59215" w14:textId="36E4B410"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93%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bottom"/>
          </w:tcPr>
          <w:p w14:paraId="7E821753" w14:textId="72708479" w:rsidR="005F1432" w:rsidRPr="005F1432" w:rsidRDefault="4B55CF86" w:rsidP="4B55CF86">
            <w:pPr>
              <w:spacing w:after="0" w:line="240" w:lineRule="auto"/>
              <w:jc w:val="center"/>
              <w:rPr>
                <w:rFonts w:eastAsia="Times New Roman"/>
                <w:b/>
                <w:bCs/>
                <w:color w:val="000000" w:themeColor="text1"/>
              </w:rPr>
            </w:pPr>
            <w:r w:rsidRPr="4B55CF86">
              <w:rPr>
                <w:rFonts w:ascii="Calibri" w:hAnsi="Calibri" w:cs="Calibri"/>
                <w:b/>
                <w:bCs/>
                <w:color w:val="000000" w:themeColor="text1"/>
              </w:rPr>
              <w:t>100%</w:t>
            </w:r>
          </w:p>
        </w:tc>
      </w:tr>
      <w:tr w:rsidR="007C79D9" w:rsidRPr="0044072C" w14:paraId="4677B620"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A89BA9" w14:textId="63D7E3F0" w:rsidR="005F1432" w:rsidRPr="00934E66" w:rsidRDefault="4B55CF86" w:rsidP="4B55CF86">
            <w:pPr>
              <w:spacing w:after="0" w:line="240" w:lineRule="auto"/>
              <w:jc w:val="right"/>
              <w:rPr>
                <w:rFonts w:eastAsia="Times New Roman"/>
                <w:color w:val="000000" w:themeColor="text1"/>
              </w:rPr>
            </w:pPr>
            <w:r w:rsidRPr="4B55CF86">
              <w:rPr>
                <w:rFonts w:eastAsia="Times New Roman"/>
                <w:color w:val="000000" w:themeColor="text1"/>
              </w:rPr>
              <w:t xml:space="preserve">Cumulative % of GSF Progress </w:t>
            </w:r>
          </w:p>
          <w:p w14:paraId="73CC69DD" w14:textId="4968879F" w:rsidR="005F1432" w:rsidRPr="00934E66" w:rsidRDefault="4B55CF86" w:rsidP="4B55CF86">
            <w:pPr>
              <w:spacing w:after="0" w:line="240" w:lineRule="auto"/>
              <w:jc w:val="right"/>
              <w:rPr>
                <w:rFonts w:eastAsia="Times New Roman"/>
                <w:color w:val="000000" w:themeColor="text1"/>
              </w:rPr>
            </w:pPr>
            <w:r w:rsidRPr="4B55CF86">
              <w:rPr>
                <w:rFonts w:eastAsia="Times New Roman"/>
                <w:color w:val="000000" w:themeColor="text1"/>
              </w:rPr>
              <w:t>meeting the Federal BPS</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40628F8" w14:textId="12D43BF2" w:rsidR="005F1432" w:rsidRPr="005F1432" w:rsidRDefault="4B55CF86" w:rsidP="4B55CF86">
            <w:pPr>
              <w:spacing w:after="0" w:line="240" w:lineRule="auto"/>
              <w:jc w:val="center"/>
              <w:rPr>
                <w:rFonts w:eastAsia="Times New Roman"/>
                <w:b/>
                <w:bCs/>
                <w:color w:val="000000" w:themeColor="text1"/>
              </w:rPr>
            </w:pPr>
            <w:r w:rsidRPr="4B55CF86">
              <w:rPr>
                <w:b/>
                <w:bCs/>
                <w:color w:val="auto"/>
              </w:rPr>
              <w:t>0%</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B5E68DD" w14:textId="3C50EC8E" w:rsidR="005F1432" w:rsidRPr="005F1432" w:rsidRDefault="4B55CF86" w:rsidP="4B55CF86">
            <w:pPr>
              <w:spacing w:after="0" w:line="240" w:lineRule="auto"/>
              <w:jc w:val="center"/>
              <w:rPr>
                <w:rFonts w:eastAsia="Times New Roman"/>
                <w:b/>
                <w:bCs/>
                <w:color w:val="000000" w:themeColor="text1"/>
              </w:rPr>
            </w:pPr>
            <w:r w:rsidRPr="4B55CF86">
              <w:rPr>
                <w:b/>
                <w:bCs/>
                <w:color w:val="auto"/>
              </w:rPr>
              <w:t>1%</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FE9DE05" w14:textId="33B30157" w:rsidR="005F1432" w:rsidRPr="005F1432" w:rsidRDefault="4B55CF86" w:rsidP="4B55CF86">
            <w:pPr>
              <w:spacing w:after="0" w:line="240" w:lineRule="auto"/>
              <w:jc w:val="center"/>
              <w:rPr>
                <w:rFonts w:eastAsia="Times New Roman"/>
                <w:b/>
                <w:bCs/>
                <w:color w:val="000000" w:themeColor="text1"/>
              </w:rPr>
            </w:pPr>
            <w:r w:rsidRPr="4B55CF86">
              <w:rPr>
                <w:b/>
                <w:bCs/>
                <w:color w:val="auto"/>
              </w:rPr>
              <w:t>2%</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9F749D8" w14:textId="4A775BF7" w:rsidR="005F1432" w:rsidRPr="005F1432" w:rsidRDefault="4B55CF86" w:rsidP="4B55CF86">
            <w:pPr>
              <w:spacing w:after="0" w:line="240" w:lineRule="auto"/>
              <w:jc w:val="center"/>
              <w:rPr>
                <w:rFonts w:eastAsia="Times New Roman"/>
                <w:b/>
                <w:bCs/>
                <w:color w:val="000000" w:themeColor="text1"/>
              </w:rPr>
            </w:pPr>
            <w:r w:rsidRPr="4B55CF86">
              <w:rPr>
                <w:b/>
                <w:bCs/>
                <w:color w:val="auto"/>
              </w:rPr>
              <w:t>5%</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ED8D031" w14:textId="5C837F43" w:rsidR="005F1432" w:rsidRPr="005F1432" w:rsidRDefault="4B55CF86" w:rsidP="4B55CF86">
            <w:pPr>
              <w:spacing w:after="0" w:line="240" w:lineRule="auto"/>
              <w:jc w:val="center"/>
              <w:rPr>
                <w:rFonts w:eastAsia="Times New Roman"/>
                <w:b/>
                <w:bCs/>
                <w:color w:val="000000" w:themeColor="text1"/>
              </w:rPr>
            </w:pPr>
            <w:r w:rsidRPr="4B55CF86">
              <w:rPr>
                <w:b/>
                <w:bCs/>
                <w:color w:val="auto"/>
              </w:rPr>
              <w:t>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EB7B0DA" w14:textId="557CD07F" w:rsidR="005F1432" w:rsidRPr="005F1432" w:rsidRDefault="4B55CF86" w:rsidP="4B55CF86">
            <w:pPr>
              <w:spacing w:after="0" w:line="240" w:lineRule="auto"/>
              <w:jc w:val="center"/>
              <w:rPr>
                <w:rFonts w:eastAsia="Times New Roman"/>
                <w:b/>
                <w:bCs/>
                <w:color w:val="000000" w:themeColor="text1"/>
              </w:rPr>
            </w:pPr>
            <w:r w:rsidRPr="4B55CF86">
              <w:rPr>
                <w:b/>
                <w:bCs/>
                <w:color w:val="auto"/>
              </w:rPr>
              <w:t>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8089F38" w14:textId="27EFBC25" w:rsidR="005F1432" w:rsidRPr="005F1432" w:rsidRDefault="4B55CF86" w:rsidP="4B55CF86">
            <w:pPr>
              <w:spacing w:after="0" w:line="240" w:lineRule="auto"/>
              <w:jc w:val="center"/>
              <w:rPr>
                <w:rFonts w:eastAsia="Times New Roman"/>
                <w:b/>
                <w:bCs/>
                <w:color w:val="000000" w:themeColor="text1"/>
              </w:rPr>
            </w:pPr>
            <w:r w:rsidRPr="4B55CF86">
              <w:rPr>
                <w:b/>
                <w:bCs/>
                <w:color w:val="auto"/>
              </w:rPr>
              <w:t>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DD10348" w14:textId="48692D3A" w:rsidR="005F1432" w:rsidRPr="005F1432" w:rsidRDefault="4B55CF86" w:rsidP="4B55CF86">
            <w:pPr>
              <w:spacing w:after="0" w:line="240" w:lineRule="auto"/>
              <w:jc w:val="center"/>
              <w:rPr>
                <w:rFonts w:eastAsia="Times New Roman"/>
                <w:b/>
                <w:bCs/>
                <w:color w:val="000000" w:themeColor="text1"/>
              </w:rPr>
            </w:pPr>
            <w:r w:rsidRPr="4B55CF86">
              <w:rPr>
                <w:b/>
                <w:bCs/>
                <w:color w:val="auto"/>
              </w:rPr>
              <w:t>11%</w:t>
            </w:r>
          </w:p>
        </w:tc>
      </w:tr>
      <w:tr w:rsidR="00B36100" w:rsidRPr="0044072C" w14:paraId="05D385D3" w14:textId="77777777" w:rsidTr="00D1207F">
        <w:trPr>
          <w:trHeight w:val="576"/>
        </w:trPr>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74372F" w14:textId="4210A331" w:rsidR="00B36100" w:rsidRPr="007C2498" w:rsidRDefault="00B36100" w:rsidP="00B36100">
            <w:pPr>
              <w:spacing w:after="0" w:line="240" w:lineRule="auto"/>
              <w:jc w:val="right"/>
              <w:rPr>
                <w:rFonts w:eastAsia="Times New Roman"/>
                <w:color w:val="auto"/>
              </w:rPr>
            </w:pPr>
            <w:r w:rsidRPr="4B55CF86">
              <w:rPr>
                <w:rFonts w:eastAsia="Times New Roman"/>
                <w:color w:val="auto"/>
              </w:rPr>
              <w:t>Performance Contract Investment Amount Awards in the FY</w:t>
            </w:r>
            <w:r>
              <w:rPr>
                <w:rFonts w:eastAsia="Times New Roman"/>
                <w:color w:val="auto"/>
              </w:rPr>
              <w:t xml:space="preserve"> ($)</w:t>
            </w:r>
            <w:r w:rsidRPr="4B55CF86">
              <w:rPr>
                <w:rFonts w:eastAsia="Times New Roman"/>
                <w:color w:val="auto"/>
              </w:rPr>
              <w:t xml:space="preserve">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875F38C" w14:textId="638A6256" w:rsidR="00B36100" w:rsidRPr="006B0CDC" w:rsidRDefault="00B36100" w:rsidP="00B36100">
            <w:pPr>
              <w:spacing w:after="0" w:line="240" w:lineRule="auto"/>
              <w:jc w:val="center"/>
              <w:rPr>
                <w:rFonts w:eastAsia="Times New Roman"/>
                <w:b/>
                <w:bCs/>
                <w:color w:val="000000" w:themeColor="text1"/>
              </w:rPr>
            </w:pPr>
            <w:r>
              <w:rPr>
                <w:rFonts w:eastAsia="Times New Roman"/>
                <w:b/>
                <w:bCs/>
                <w:color w:val="000000" w:themeColor="text1"/>
              </w:rPr>
              <w:t>5.1M</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00D03CC" w14:textId="2AC259AD" w:rsidR="00B36100" w:rsidRPr="006B0CDC" w:rsidRDefault="00B36100" w:rsidP="00B36100">
            <w:pPr>
              <w:spacing w:after="0" w:line="240" w:lineRule="auto"/>
              <w:jc w:val="center"/>
              <w:rPr>
                <w:rFonts w:eastAsia="Times New Roman"/>
                <w:b/>
                <w:bCs/>
                <w:color w:val="000000" w:themeColor="text1"/>
              </w:rPr>
            </w:pPr>
            <w:r>
              <w:rPr>
                <w:rFonts w:eastAsia="Times New Roman"/>
                <w:b/>
                <w:bCs/>
                <w:color w:val="000000" w:themeColor="text1"/>
              </w:rPr>
              <w:t>67M</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E577CF5" w14:textId="2A5375A2" w:rsidR="00B36100" w:rsidRPr="006B0CDC" w:rsidRDefault="00B36100" w:rsidP="00B36100">
            <w:pPr>
              <w:spacing w:after="0" w:line="240" w:lineRule="auto"/>
              <w:jc w:val="center"/>
              <w:rPr>
                <w:rFonts w:eastAsia="Times New Roman"/>
                <w:b/>
                <w:bCs/>
                <w:color w:val="000000" w:themeColor="text1"/>
              </w:rPr>
            </w:pPr>
            <w:r>
              <w:rPr>
                <w:rFonts w:eastAsia="Times New Roman"/>
                <w:b/>
                <w:bCs/>
                <w:color w:val="000000" w:themeColor="text1"/>
              </w:rPr>
              <w:t>119</w:t>
            </w:r>
            <w:r w:rsidRPr="006B0CDC">
              <w:rPr>
                <w:rFonts w:eastAsia="Times New Roman"/>
                <w:b/>
                <w:bCs/>
                <w:color w:val="000000" w:themeColor="text1"/>
              </w:rPr>
              <w:t>M</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D61804B" w14:textId="1E79D2E8" w:rsidR="00B36100" w:rsidRPr="006B0CDC" w:rsidRDefault="00B36100" w:rsidP="00B36100">
            <w:pPr>
              <w:spacing w:after="0" w:line="240" w:lineRule="auto"/>
              <w:jc w:val="center"/>
              <w:rPr>
                <w:rFonts w:eastAsia="Times New Roman"/>
                <w:b/>
                <w:bCs/>
                <w:color w:val="000000" w:themeColor="text1"/>
              </w:rPr>
            </w:pPr>
            <w:r>
              <w:rPr>
                <w:rFonts w:eastAsia="Times New Roman"/>
                <w:b/>
                <w:bCs/>
                <w:color w:val="000000" w:themeColor="text1"/>
              </w:rPr>
              <w:t>171</w:t>
            </w:r>
            <w:r w:rsidRPr="006B0CDC">
              <w:rPr>
                <w:rFonts w:eastAsia="Times New Roman"/>
                <w:b/>
                <w:bCs/>
                <w:color w:val="000000" w:themeColor="text1"/>
              </w:rPr>
              <w:t>M</w:t>
            </w:r>
          </w:p>
        </w:tc>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5083AD6A" w14:textId="4523814A" w:rsidR="00B36100" w:rsidRPr="006B0CDC" w:rsidRDefault="00B36100" w:rsidP="00B36100">
            <w:pPr>
              <w:spacing w:after="0" w:line="240" w:lineRule="auto"/>
              <w:jc w:val="center"/>
              <w:rPr>
                <w:rFonts w:eastAsia="Times New Roman"/>
                <w:b/>
                <w:bCs/>
                <w:color w:val="000000" w:themeColor="text1"/>
              </w:rPr>
            </w:pPr>
            <w:r>
              <w:rPr>
                <w:rFonts w:eastAsia="Times New Roman"/>
                <w:color w:val="808080" w:themeColor="text1" w:themeTint="7F"/>
                <w:sz w:val="18"/>
                <w:szCs w:val="18"/>
              </w:rPr>
              <w:t>Optional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66A09233" w14:textId="4159A5D2" w:rsidR="00B36100" w:rsidRPr="006B0CDC" w:rsidRDefault="00B36100" w:rsidP="00B36100">
            <w:pPr>
              <w:spacing w:after="0" w:line="240" w:lineRule="auto"/>
              <w:jc w:val="center"/>
              <w:rPr>
                <w:rFonts w:eastAsia="Times New Roman"/>
                <w:b/>
                <w:bCs/>
                <w:color w:val="000000" w:themeColor="text1"/>
              </w:rPr>
            </w:pPr>
            <w:r>
              <w:rPr>
                <w:rFonts w:eastAsia="Times New Roman"/>
                <w:color w:val="808080" w:themeColor="text1" w:themeTint="7F"/>
                <w:sz w:val="18"/>
                <w:szCs w:val="18"/>
              </w:rPr>
              <w:t>Optional</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39158E70" w14:textId="26716756" w:rsidR="00B36100" w:rsidRPr="006B0CDC" w:rsidRDefault="00B36100" w:rsidP="00B36100">
            <w:pPr>
              <w:spacing w:after="0" w:line="240" w:lineRule="auto"/>
              <w:jc w:val="center"/>
              <w:rPr>
                <w:rFonts w:eastAsia="Times New Roman"/>
                <w:b/>
                <w:bCs/>
                <w:color w:val="000000" w:themeColor="text1"/>
              </w:rPr>
            </w:pPr>
            <w:r>
              <w:rPr>
                <w:rFonts w:eastAsia="Times New Roman"/>
                <w:color w:val="808080" w:themeColor="text1" w:themeTint="7F"/>
                <w:sz w:val="18"/>
                <w:szCs w:val="18"/>
              </w:rPr>
              <w:t>Optional</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0B062559" w14:textId="0586209A" w:rsidR="00B36100" w:rsidRPr="006B0CDC" w:rsidRDefault="00B36100" w:rsidP="00B36100">
            <w:pPr>
              <w:spacing w:after="0" w:line="240" w:lineRule="auto"/>
              <w:jc w:val="center"/>
              <w:rPr>
                <w:rFonts w:eastAsia="Times New Roman"/>
                <w:b/>
                <w:bCs/>
                <w:color w:val="000000" w:themeColor="text1"/>
              </w:rPr>
            </w:pPr>
            <w:r>
              <w:rPr>
                <w:rFonts w:eastAsia="Times New Roman"/>
                <w:color w:val="808080" w:themeColor="text1" w:themeTint="7F"/>
                <w:sz w:val="18"/>
                <w:szCs w:val="18"/>
              </w:rPr>
              <w:t>Optional</w:t>
            </w:r>
          </w:p>
        </w:tc>
      </w:tr>
    </w:tbl>
    <w:p w14:paraId="78413688" w14:textId="42341B49" w:rsidR="00934E66" w:rsidRDefault="00934E66" w:rsidP="00934E66"/>
    <w:p w14:paraId="05540752" w14:textId="77777777" w:rsidR="001E3BA4" w:rsidRDefault="4B55CF86" w:rsidP="003E060C">
      <w:pPr>
        <w:pStyle w:val="Heading2"/>
      </w:pPr>
      <w:bookmarkStart w:id="2" w:name="_Toc133337984"/>
      <w:r>
        <w:t>Agency Approval</w:t>
      </w:r>
      <w:bookmarkEnd w:id="2"/>
    </w:p>
    <w:p w14:paraId="34A83190" w14:textId="77777777" w:rsidR="00501CA6" w:rsidRDefault="00501CA6" w:rsidP="00132B91">
      <w:pPr>
        <w:pStyle w:val="NoSpacing"/>
        <w:rPr>
          <w:b/>
          <w:bCs/>
        </w:rPr>
      </w:pPr>
    </w:p>
    <w:p w14:paraId="7A90B099" w14:textId="4D4A40E3" w:rsidR="00132B91" w:rsidRPr="00497DC8" w:rsidRDefault="4B55CF86" w:rsidP="00132B91">
      <w:pPr>
        <w:pStyle w:val="NoSpacing"/>
      </w:pPr>
      <w:r w:rsidRPr="4B55CF86">
        <w:rPr>
          <w:b/>
          <w:bCs/>
        </w:rPr>
        <w:t xml:space="preserve">Prior to Initial Submission: </w:t>
      </w:r>
      <w:r>
        <w:t>Chief Sustainability Review and Approval</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4"/>
        <w:gridCol w:w="4681"/>
        <w:gridCol w:w="4135"/>
      </w:tblGrid>
      <w:tr w:rsidR="00132B91" w:rsidRPr="0044072C" w14:paraId="1EA4CB57" w14:textId="77777777" w:rsidTr="4B55CF86">
        <w:trPr>
          <w:trHeight w:val="368"/>
        </w:trPr>
        <w:sdt>
          <w:sdtPr>
            <w:rPr>
              <w:rFonts w:cstheme="minorHAnsi"/>
              <w:color w:val="A5A5A5" w:themeColor="accent3"/>
              <w:sz w:val="20"/>
              <w:szCs w:val="20"/>
            </w:rPr>
            <w:id w:val="-1833442459"/>
            <w14:checkbox>
              <w14:checked w14:val="1"/>
              <w14:checkedState w14:val="2612" w14:font="MS Gothic"/>
              <w14:uncheckedState w14:val="2610" w14:font="MS Gothic"/>
            </w14:checkbox>
          </w:sdtPr>
          <w:sdtEndPr/>
          <w:sdtContent>
            <w:tc>
              <w:tcPr>
                <w:tcW w:w="286" w:type="pct"/>
                <w:shd w:val="clear" w:color="auto" w:fill="auto"/>
                <w:vAlign w:val="center"/>
              </w:tcPr>
              <w:p w14:paraId="1BD3E115" w14:textId="339A6A64" w:rsidR="00132B91" w:rsidRPr="00934E66" w:rsidRDefault="007A44D3" w:rsidP="00B41F10">
                <w:pPr>
                  <w:rPr>
                    <w:rFonts w:cstheme="minorHAnsi"/>
                    <w:color w:val="A5A5A5" w:themeColor="accent3"/>
                    <w:sz w:val="20"/>
                    <w:szCs w:val="20"/>
                  </w:rPr>
                </w:pPr>
                <w:r>
                  <w:rPr>
                    <w:rFonts w:ascii="MS Gothic" w:eastAsia="MS Gothic" w:hAnsi="MS Gothic" w:cstheme="minorHAnsi" w:hint="eastAsia"/>
                    <w:color w:val="A5A5A5" w:themeColor="accent3"/>
                    <w:sz w:val="20"/>
                    <w:szCs w:val="20"/>
                  </w:rPr>
                  <w:t>☒</w:t>
                </w:r>
              </w:p>
            </w:tc>
          </w:sdtContent>
        </w:sdt>
        <w:tc>
          <w:tcPr>
            <w:tcW w:w="2503" w:type="pct"/>
            <w:shd w:val="clear" w:color="auto" w:fill="auto"/>
            <w:vAlign w:val="center"/>
          </w:tcPr>
          <w:p w14:paraId="2A6EB414" w14:textId="6A2E0209" w:rsidR="00132B91" w:rsidRPr="00501CA6" w:rsidRDefault="4B55CF86" w:rsidP="4B55CF86">
            <w:pPr>
              <w:rPr>
                <w:color w:val="000000" w:themeColor="text1"/>
                <w:sz w:val="24"/>
                <w:szCs w:val="24"/>
              </w:rPr>
            </w:pPr>
            <w:r w:rsidRPr="4B55CF86">
              <w:rPr>
                <w:color w:val="000000" w:themeColor="text1"/>
                <w:sz w:val="24"/>
                <w:szCs w:val="24"/>
              </w:rPr>
              <w:t>CSO has approved the annual progress targets established in these plans</w:t>
            </w:r>
          </w:p>
        </w:tc>
        <w:tc>
          <w:tcPr>
            <w:tcW w:w="2211" w:type="pct"/>
            <w:shd w:val="clear" w:color="auto" w:fill="FFF2CC" w:themeFill="accent4" w:themeFillTint="33"/>
            <w:vAlign w:val="center"/>
          </w:tcPr>
          <w:p w14:paraId="73FF27BF" w14:textId="2570C28F" w:rsidR="00132B91" w:rsidRPr="00934E66" w:rsidRDefault="4B55CF86" w:rsidP="4B55CF86">
            <w:pPr>
              <w:rPr>
                <w:i/>
                <w:iCs/>
                <w:color w:val="A5A5A5" w:themeColor="accent3"/>
                <w:sz w:val="20"/>
                <w:szCs w:val="20"/>
              </w:rPr>
            </w:pPr>
            <w:r w:rsidRPr="4B55CF86">
              <w:rPr>
                <w:sz w:val="24"/>
                <w:szCs w:val="24"/>
              </w:rPr>
              <w:t>Ingrid Kolb, Director, Office of Management, and DOE’s Chief Sustainability Officer</w:t>
            </w:r>
          </w:p>
        </w:tc>
      </w:tr>
    </w:tbl>
    <w:p w14:paraId="5A86D261" w14:textId="77777777" w:rsidR="00501CA6" w:rsidRDefault="00501CA6" w:rsidP="00132B91">
      <w:pPr>
        <w:pStyle w:val="NoSpacing"/>
        <w:rPr>
          <w:b/>
          <w:bCs/>
        </w:rPr>
      </w:pPr>
    </w:p>
    <w:p w14:paraId="24F6BB1B" w14:textId="1F8BA691" w:rsidR="00132B91" w:rsidRPr="007866EA" w:rsidRDefault="4B55CF86" w:rsidP="4B55CF86">
      <w:pPr>
        <w:pStyle w:val="NoSpacing"/>
        <w:rPr>
          <w:b/>
          <w:bCs/>
        </w:rPr>
      </w:pPr>
      <w:r w:rsidRPr="4B55CF86">
        <w:rPr>
          <w:b/>
          <w:bCs/>
        </w:rPr>
        <w:t xml:space="preserve">After Receiving CEQ and OMB Approval of Targets: </w:t>
      </w:r>
      <w:r>
        <w:t>Agency Sign Off</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4"/>
        <w:gridCol w:w="4681"/>
        <w:gridCol w:w="4135"/>
      </w:tblGrid>
      <w:tr w:rsidR="00132B91" w:rsidRPr="0044072C" w14:paraId="0F8DAE46" w14:textId="77777777" w:rsidTr="4B55CF86">
        <w:trPr>
          <w:trHeight w:val="576"/>
        </w:trPr>
        <w:sdt>
          <w:sdtPr>
            <w:rPr>
              <w:rFonts w:cstheme="minorHAnsi"/>
              <w:color w:val="A5A5A5" w:themeColor="accent3"/>
              <w:sz w:val="20"/>
              <w:szCs w:val="20"/>
            </w:rPr>
            <w:id w:val="-1765606231"/>
            <w14:checkbox>
              <w14:checked w14:val="1"/>
              <w14:checkedState w14:val="2612" w14:font="MS Gothic"/>
              <w14:uncheckedState w14:val="2610" w14:font="MS Gothic"/>
            </w14:checkbox>
          </w:sdtPr>
          <w:sdtEndPr/>
          <w:sdtContent>
            <w:tc>
              <w:tcPr>
                <w:tcW w:w="286" w:type="pct"/>
                <w:shd w:val="clear" w:color="auto" w:fill="auto"/>
                <w:vAlign w:val="center"/>
              </w:tcPr>
              <w:p w14:paraId="2874AF7C" w14:textId="7D25E55B" w:rsidR="00132B91" w:rsidRPr="00934E66" w:rsidRDefault="00FB3158" w:rsidP="00B41F10">
                <w:pPr>
                  <w:rPr>
                    <w:rFonts w:cstheme="minorHAnsi"/>
                    <w:color w:val="A5A5A5" w:themeColor="accent3"/>
                    <w:sz w:val="20"/>
                    <w:szCs w:val="20"/>
                  </w:rPr>
                </w:pPr>
                <w:r>
                  <w:rPr>
                    <w:rFonts w:ascii="MS Gothic" w:eastAsia="MS Gothic" w:hAnsi="MS Gothic" w:cstheme="minorHAnsi" w:hint="eastAsia"/>
                    <w:color w:val="A5A5A5" w:themeColor="accent3"/>
                    <w:sz w:val="20"/>
                    <w:szCs w:val="20"/>
                  </w:rPr>
                  <w:t>☒</w:t>
                </w:r>
              </w:p>
            </w:tc>
          </w:sdtContent>
        </w:sdt>
        <w:tc>
          <w:tcPr>
            <w:tcW w:w="2503" w:type="pct"/>
            <w:shd w:val="clear" w:color="auto" w:fill="auto"/>
            <w:vAlign w:val="center"/>
          </w:tcPr>
          <w:p w14:paraId="1F7CF620" w14:textId="7278CE34" w:rsidR="00132B91" w:rsidRPr="00501CA6" w:rsidRDefault="4B55CF86" w:rsidP="4B55CF86">
            <w:pPr>
              <w:rPr>
                <w:color w:val="000000" w:themeColor="text1"/>
                <w:sz w:val="24"/>
                <w:szCs w:val="24"/>
              </w:rPr>
            </w:pPr>
            <w:r w:rsidRPr="4B55CF86">
              <w:rPr>
                <w:color w:val="000000" w:themeColor="text1"/>
                <w:sz w:val="24"/>
                <w:szCs w:val="24"/>
              </w:rPr>
              <w:t>Agency has approved the annual progress targets established in these plans</w:t>
            </w:r>
          </w:p>
        </w:tc>
        <w:tc>
          <w:tcPr>
            <w:tcW w:w="2211" w:type="pct"/>
            <w:shd w:val="clear" w:color="auto" w:fill="FFF2CC" w:themeFill="accent4" w:themeFillTint="33"/>
            <w:vAlign w:val="center"/>
          </w:tcPr>
          <w:p w14:paraId="17FAE772" w14:textId="1A6D0E32" w:rsidR="00132B91" w:rsidRPr="00934E66" w:rsidRDefault="4B55CF86" w:rsidP="4B55CF86">
            <w:pPr>
              <w:rPr>
                <w:i/>
                <w:iCs/>
                <w:color w:val="A5A5A5" w:themeColor="accent3"/>
                <w:sz w:val="24"/>
                <w:szCs w:val="24"/>
              </w:rPr>
            </w:pPr>
            <w:r w:rsidRPr="4B55CF86">
              <w:rPr>
                <w:sz w:val="24"/>
                <w:szCs w:val="24"/>
              </w:rPr>
              <w:t>David M. Turk, Deputy Secretary</w:t>
            </w:r>
          </w:p>
        </w:tc>
      </w:tr>
    </w:tbl>
    <w:p w14:paraId="2A6E2280" w14:textId="77777777" w:rsidR="009A2691" w:rsidRDefault="009A2691" w:rsidP="4B55CF86">
      <w:pPr>
        <w:pStyle w:val="Heading1"/>
        <w:rPr>
          <w:rFonts w:eastAsia="Times New Roman"/>
          <w:sz w:val="36"/>
          <w:szCs w:val="36"/>
        </w:rPr>
      </w:pPr>
      <w:bookmarkStart w:id="3" w:name="_Toc133337985"/>
    </w:p>
    <w:p w14:paraId="30B1011F" w14:textId="77777777" w:rsidR="009A2691" w:rsidRDefault="009A2691" w:rsidP="009A2691"/>
    <w:p w14:paraId="2D8FEA90" w14:textId="77777777" w:rsidR="009A2691" w:rsidRDefault="009A2691" w:rsidP="009A2691"/>
    <w:p w14:paraId="264F1FFC" w14:textId="77777777" w:rsidR="009A2691" w:rsidRDefault="009A2691" w:rsidP="4B55CF86">
      <w:pPr>
        <w:pStyle w:val="Heading1"/>
        <w:rPr>
          <w:rFonts w:eastAsia="Times New Roman"/>
          <w:sz w:val="36"/>
          <w:szCs w:val="36"/>
        </w:rPr>
      </w:pPr>
      <w:r>
        <w:rPr>
          <w:rFonts w:eastAsia="Times New Roman"/>
          <w:sz w:val="36"/>
          <w:szCs w:val="36"/>
        </w:rPr>
        <w:br w:type="page"/>
      </w:r>
    </w:p>
    <w:p w14:paraId="12CB7AB5" w14:textId="2C8931FA" w:rsidR="00501CA6" w:rsidRPr="00C26AC8" w:rsidRDefault="4B55CF86" w:rsidP="4B55CF86">
      <w:pPr>
        <w:pStyle w:val="Heading1"/>
        <w:rPr>
          <w:rFonts w:eastAsia="Times New Roman"/>
          <w:sz w:val="36"/>
          <w:szCs w:val="36"/>
        </w:rPr>
      </w:pPr>
      <w:r w:rsidRPr="4B55CF86">
        <w:rPr>
          <w:rFonts w:eastAsia="Times New Roman"/>
          <w:sz w:val="36"/>
          <w:szCs w:val="36"/>
        </w:rPr>
        <w:lastRenderedPageBreak/>
        <w:t>DOE</w:t>
      </w:r>
      <w:r w:rsidRPr="4B55CF86">
        <w:rPr>
          <w:rFonts w:eastAsia="Times New Roman"/>
          <w:color w:val="767171"/>
          <w:sz w:val="36"/>
          <w:szCs w:val="36"/>
        </w:rPr>
        <w:t xml:space="preserve"> </w:t>
      </w:r>
      <w:r w:rsidRPr="4B55CF86">
        <w:rPr>
          <w:sz w:val="36"/>
          <w:szCs w:val="36"/>
        </w:rPr>
        <w:t xml:space="preserve">Carbon Pollution-Free Electricity </w:t>
      </w:r>
      <w:r w:rsidRPr="4B55CF86">
        <w:rPr>
          <w:rFonts w:eastAsia="Times New Roman"/>
          <w:sz w:val="36"/>
          <w:szCs w:val="36"/>
        </w:rPr>
        <w:t>Strategic Plan for FY24</w:t>
      </w:r>
      <w:bookmarkEnd w:id="3"/>
    </w:p>
    <w:p w14:paraId="232F24A2" w14:textId="77777777" w:rsidR="00501CA6" w:rsidRPr="00D32ACF" w:rsidRDefault="4B55CF86" w:rsidP="00501CA6">
      <w:pPr>
        <w:pStyle w:val="Heading2"/>
      </w:pPr>
      <w:bookmarkStart w:id="4" w:name="_Toc131500928"/>
      <w:bookmarkStart w:id="5" w:name="_Toc131587475"/>
      <w:bookmarkStart w:id="6" w:name="_Toc131598000"/>
      <w:bookmarkStart w:id="7" w:name="_Toc131598058"/>
      <w:bookmarkStart w:id="8" w:name="_Toc132191196"/>
      <w:bookmarkStart w:id="9" w:name="_Toc132359857"/>
      <w:bookmarkStart w:id="10" w:name="_Toc133337986"/>
      <w:r>
        <w:t>Section 1: CFE Progress Target Planning</w:t>
      </w:r>
      <w:bookmarkEnd w:id="4"/>
      <w:bookmarkEnd w:id="5"/>
      <w:bookmarkEnd w:id="6"/>
      <w:bookmarkEnd w:id="7"/>
      <w:bookmarkEnd w:id="8"/>
      <w:bookmarkEnd w:id="9"/>
      <w:bookmarkEnd w:id="10"/>
    </w:p>
    <w:p w14:paraId="629D1B23" w14:textId="77777777" w:rsidR="00501CA6" w:rsidRPr="00501CA6" w:rsidRDefault="00501CA6" w:rsidP="00501CA6">
      <w:pPr>
        <w:rPr>
          <w:sz w:val="24"/>
          <w:szCs w:val="24"/>
        </w:rPr>
      </w:pPr>
    </w:p>
    <w:tbl>
      <w:tblPr>
        <w:tblStyle w:val="TableGrid"/>
        <w:tblW w:w="9360" w:type="dxa"/>
        <w:tblInd w:w="-5" w:type="dxa"/>
        <w:tblLook w:val="04A0" w:firstRow="1" w:lastRow="0" w:firstColumn="1" w:lastColumn="0" w:noHBand="0" w:noVBand="1"/>
      </w:tblPr>
      <w:tblGrid>
        <w:gridCol w:w="2880"/>
        <w:gridCol w:w="6480"/>
      </w:tblGrid>
      <w:tr w:rsidR="00501CA6" w:rsidRPr="00501CA6" w14:paraId="1540A961" w14:textId="77777777" w:rsidTr="4B55CF86">
        <w:trPr>
          <w:trHeight w:val="647"/>
        </w:trPr>
        <w:tc>
          <w:tcPr>
            <w:tcW w:w="2880" w:type="dxa"/>
            <w:shd w:val="clear" w:color="auto" w:fill="1F3864"/>
            <w:vAlign w:val="center"/>
          </w:tcPr>
          <w:p w14:paraId="40270813" w14:textId="77777777" w:rsidR="00501CA6" w:rsidRPr="00501CA6" w:rsidRDefault="4B55CF86" w:rsidP="4B55CF86">
            <w:pPr>
              <w:pStyle w:val="ListParagraph"/>
              <w:ind w:left="0"/>
              <w:rPr>
                <w:b/>
                <w:bCs/>
                <w:color w:val="FFFFFF" w:themeColor="background1"/>
                <w:sz w:val="24"/>
                <w:szCs w:val="24"/>
              </w:rPr>
            </w:pPr>
            <w:r w:rsidRPr="4B55CF86">
              <w:rPr>
                <w:b/>
                <w:bCs/>
                <w:color w:val="FFFFFF" w:themeColor="background1"/>
                <w:sz w:val="24"/>
                <w:szCs w:val="24"/>
              </w:rPr>
              <w:t>CFE Targets established by E.O. 14057</w:t>
            </w:r>
          </w:p>
        </w:tc>
        <w:tc>
          <w:tcPr>
            <w:tcW w:w="6480" w:type="dxa"/>
            <w:vAlign w:val="center"/>
          </w:tcPr>
          <w:p w14:paraId="346D8C22" w14:textId="77777777" w:rsidR="00501CA6" w:rsidRPr="00501CA6" w:rsidRDefault="4B55CF86" w:rsidP="4B55CF86">
            <w:pPr>
              <w:pStyle w:val="Default"/>
              <w:rPr>
                <w:rFonts w:asciiTheme="minorHAnsi" w:hAnsiTheme="minorHAnsi" w:cstheme="minorBidi"/>
              </w:rPr>
            </w:pPr>
            <w:r w:rsidRPr="4B55CF86">
              <w:rPr>
                <w:rFonts w:asciiTheme="minorHAnsi" w:hAnsiTheme="minorHAnsi" w:cstheme="minorBidi"/>
              </w:rPr>
              <w:t>100 percent net annual CFE use by FY 2030</w:t>
            </w:r>
          </w:p>
          <w:p w14:paraId="69A5B5E9" w14:textId="77777777" w:rsidR="00501CA6" w:rsidRPr="00501CA6" w:rsidRDefault="4B55CF86" w:rsidP="4B55CF86">
            <w:pPr>
              <w:pStyle w:val="Default"/>
              <w:rPr>
                <w:rFonts w:asciiTheme="minorHAnsi" w:hAnsiTheme="minorHAnsi" w:cstheme="minorBidi"/>
              </w:rPr>
            </w:pPr>
            <w:r w:rsidRPr="4B55CF86">
              <w:rPr>
                <w:rFonts w:asciiTheme="minorHAnsi" w:hAnsiTheme="minorHAnsi" w:cstheme="minorBidi"/>
              </w:rPr>
              <w:t>50 percent 24/7 CFE by FY 2030.</w:t>
            </w:r>
          </w:p>
        </w:tc>
      </w:tr>
      <w:tr w:rsidR="00501CA6" w:rsidRPr="00501CA6" w14:paraId="29B6C826" w14:textId="77777777" w:rsidTr="4B55CF86">
        <w:trPr>
          <w:trHeight w:val="719"/>
        </w:trPr>
        <w:tc>
          <w:tcPr>
            <w:tcW w:w="2880" w:type="dxa"/>
            <w:shd w:val="clear" w:color="auto" w:fill="1F3864"/>
            <w:vAlign w:val="center"/>
          </w:tcPr>
          <w:p w14:paraId="6CAE99C5" w14:textId="77777777" w:rsidR="00501CA6" w:rsidRPr="00501CA6" w:rsidRDefault="4B55CF86" w:rsidP="4B55CF86">
            <w:pPr>
              <w:pStyle w:val="ListParagraph"/>
              <w:ind w:left="0"/>
              <w:rPr>
                <w:b/>
                <w:bCs/>
                <w:color w:val="FFFFFF" w:themeColor="background1"/>
                <w:sz w:val="24"/>
                <w:szCs w:val="24"/>
              </w:rPr>
            </w:pPr>
            <w:r w:rsidRPr="4B55CF86">
              <w:rPr>
                <w:b/>
                <w:bCs/>
                <w:color w:val="FFFFFF" w:themeColor="background1"/>
                <w:sz w:val="24"/>
                <w:szCs w:val="24"/>
              </w:rPr>
              <w:t xml:space="preserve">CFE Annual Progress Targets </w:t>
            </w:r>
          </w:p>
        </w:tc>
        <w:tc>
          <w:tcPr>
            <w:tcW w:w="6480" w:type="dxa"/>
            <w:vAlign w:val="center"/>
          </w:tcPr>
          <w:p w14:paraId="014E08DD" w14:textId="77777777" w:rsidR="00501CA6" w:rsidRPr="00501CA6" w:rsidRDefault="4B55CF86" w:rsidP="4B55CF86">
            <w:pPr>
              <w:pStyle w:val="Default"/>
              <w:rPr>
                <w:rFonts w:asciiTheme="minorHAnsi" w:hAnsiTheme="minorHAnsi" w:cstheme="minorBidi"/>
              </w:rPr>
            </w:pPr>
            <w:r w:rsidRPr="4B55CF86">
              <w:rPr>
                <w:rFonts w:asciiTheme="minorHAnsi" w:hAnsiTheme="minorHAnsi" w:cstheme="minorBidi"/>
              </w:rPr>
              <w:t>Agencies will set net annual CFE Progress Targets beginning with FY 2023.</w:t>
            </w:r>
          </w:p>
        </w:tc>
      </w:tr>
      <w:tr w:rsidR="00501CA6" w:rsidRPr="00501CA6" w14:paraId="228D9787" w14:textId="77777777" w:rsidTr="4B55CF86">
        <w:trPr>
          <w:trHeight w:val="692"/>
        </w:trPr>
        <w:tc>
          <w:tcPr>
            <w:tcW w:w="2880" w:type="dxa"/>
            <w:shd w:val="clear" w:color="auto" w:fill="1F3864"/>
            <w:vAlign w:val="center"/>
          </w:tcPr>
          <w:p w14:paraId="642926AE" w14:textId="77777777" w:rsidR="00501CA6" w:rsidRPr="00501CA6" w:rsidRDefault="4B55CF86" w:rsidP="4B55CF86">
            <w:pPr>
              <w:pStyle w:val="ListParagraph"/>
              <w:ind w:left="0"/>
              <w:rPr>
                <w:b/>
                <w:bCs/>
                <w:color w:val="FFFFFF" w:themeColor="background1"/>
                <w:sz w:val="24"/>
                <w:szCs w:val="24"/>
              </w:rPr>
            </w:pPr>
            <w:r w:rsidRPr="4B55CF86">
              <w:rPr>
                <w:b/>
                <w:bCs/>
                <w:color w:val="FFFFFF" w:themeColor="background1"/>
                <w:sz w:val="24"/>
                <w:szCs w:val="24"/>
              </w:rPr>
              <w:t>Objective of CFE Strategic Plans for FY24</w:t>
            </w:r>
          </w:p>
        </w:tc>
        <w:tc>
          <w:tcPr>
            <w:tcW w:w="6480" w:type="dxa"/>
            <w:vAlign w:val="center"/>
          </w:tcPr>
          <w:p w14:paraId="19BDD47E" w14:textId="77777777" w:rsidR="00501CA6" w:rsidRPr="00501CA6" w:rsidRDefault="4B55CF86" w:rsidP="4B55CF86">
            <w:pPr>
              <w:pStyle w:val="Default"/>
              <w:rPr>
                <w:rFonts w:asciiTheme="minorHAnsi" w:hAnsiTheme="minorHAnsi" w:cstheme="minorBidi"/>
              </w:rPr>
            </w:pPr>
            <w:r w:rsidRPr="4B55CF86">
              <w:rPr>
                <w:rFonts w:asciiTheme="minorHAnsi" w:hAnsiTheme="minorHAnsi" w:cstheme="minorBidi"/>
              </w:rPr>
              <w:t xml:space="preserve">Agencies will set annual CFE Progress Targets for FY 2023 – FY 2030 and identify CFE initiatives and plans for FY 2024. </w:t>
            </w:r>
          </w:p>
        </w:tc>
      </w:tr>
    </w:tbl>
    <w:p w14:paraId="2CFAE0E6" w14:textId="77777777" w:rsidR="00501CA6" w:rsidRPr="0044072C" w:rsidRDefault="00501CA6" w:rsidP="00501CA6">
      <w:pPr>
        <w:pStyle w:val="NoSpacing"/>
      </w:pPr>
    </w:p>
    <w:p w14:paraId="2F929CA4" w14:textId="77777777" w:rsidR="00501CA6" w:rsidRPr="00621838" w:rsidRDefault="4B55CF86" w:rsidP="4B55CF86">
      <w:pPr>
        <w:pStyle w:val="Heading3"/>
        <w:rPr>
          <w:b w:val="0"/>
          <w:sz w:val="28"/>
          <w:szCs w:val="28"/>
        </w:rPr>
      </w:pPr>
      <w:bookmarkStart w:id="11" w:name="_Toc131500929"/>
      <w:bookmarkStart w:id="12" w:name="_Toc131587476"/>
      <w:bookmarkStart w:id="13" w:name="_Toc131598001"/>
      <w:bookmarkStart w:id="14" w:name="_Toc131598059"/>
      <w:bookmarkStart w:id="15" w:name="_Toc132191197"/>
      <w:bookmarkStart w:id="16" w:name="_Toc132359858"/>
      <w:bookmarkStart w:id="17" w:name="_Toc133337987"/>
      <w:r w:rsidRPr="4B55CF86">
        <w:rPr>
          <w:sz w:val="28"/>
          <w:szCs w:val="28"/>
        </w:rPr>
        <w:t xml:space="preserve">A. Strategy Overview </w:t>
      </w:r>
      <w:bookmarkEnd w:id="11"/>
      <w:bookmarkEnd w:id="12"/>
      <w:bookmarkEnd w:id="13"/>
      <w:bookmarkEnd w:id="14"/>
      <w:bookmarkEnd w:id="15"/>
      <w:bookmarkEnd w:id="16"/>
      <w:bookmarkEnd w:id="17"/>
    </w:p>
    <w:tbl>
      <w:tblPr>
        <w:tblStyle w:val="TableGrid"/>
        <w:tblW w:w="9360" w:type="dxa"/>
        <w:tblInd w:w="-5" w:type="dxa"/>
        <w:tblLook w:val="04A0" w:firstRow="1" w:lastRow="0" w:firstColumn="1" w:lastColumn="0" w:noHBand="0" w:noVBand="1"/>
      </w:tblPr>
      <w:tblGrid>
        <w:gridCol w:w="9360"/>
      </w:tblGrid>
      <w:tr w:rsidR="00501CA6" w:rsidRPr="0044072C" w14:paraId="0372D64D" w14:textId="77777777" w:rsidTr="4B55CF86">
        <w:trPr>
          <w:trHeight w:val="908"/>
        </w:trPr>
        <w:tc>
          <w:tcPr>
            <w:tcW w:w="9360" w:type="dxa"/>
            <w:shd w:val="clear" w:color="auto" w:fill="FFF2CC" w:themeFill="accent4" w:themeFillTint="33"/>
          </w:tcPr>
          <w:p w14:paraId="26900530" w14:textId="4BAA079A" w:rsidR="00501CA6" w:rsidRPr="00501CA6" w:rsidRDefault="4B55CF86" w:rsidP="4B55CF86">
            <w:pPr>
              <w:rPr>
                <w:rFonts w:ascii="Calibri" w:eastAsia="Times New Roman" w:hAnsi="Calibri" w:cs="Calibri"/>
                <w:color w:val="auto"/>
                <w:sz w:val="24"/>
                <w:szCs w:val="24"/>
              </w:rPr>
            </w:pPr>
            <w:r w:rsidRPr="4B55CF86">
              <w:rPr>
                <w:rFonts w:ascii="Calibri" w:eastAsia="Times New Roman" w:hAnsi="Calibri" w:cs="Calibri"/>
                <w:color w:val="auto"/>
                <w:sz w:val="24"/>
                <w:szCs w:val="24"/>
              </w:rPr>
              <w:t xml:space="preserve">DOE’s FY 2024 CFE Strategic Plan builds upon and enhances the strategies and performance targets identified in the DOE’s FY 2023 CFE Strategic Plan. </w:t>
            </w:r>
          </w:p>
          <w:p w14:paraId="7E23D275" w14:textId="4D4E3B0E" w:rsidR="00501CA6" w:rsidRPr="00501CA6" w:rsidRDefault="00501CA6" w:rsidP="4B55CF86">
            <w:pPr>
              <w:rPr>
                <w:rFonts w:ascii="Calibri" w:hAnsi="Calibri" w:cs="Calibri"/>
                <w:color w:val="auto"/>
                <w:sz w:val="24"/>
                <w:szCs w:val="24"/>
              </w:rPr>
            </w:pPr>
            <w:r>
              <w:br/>
            </w:r>
            <w:r w:rsidR="4B55CF86" w:rsidRPr="4B55CF86">
              <w:rPr>
                <w:rFonts w:ascii="Calibri" w:hAnsi="Calibri" w:cs="Calibri"/>
                <w:color w:val="auto"/>
                <w:sz w:val="24"/>
                <w:szCs w:val="24"/>
              </w:rPr>
              <w:t>DOE continues to increase its use of clean energy and the pace of DOE’s efforts is increasing, including improved energy efficiency and electricity demand response; greater deployment of onsite CFE generation and storage; and increased CFE procurement. DOE has the lead responsibility for two CFE initiatives</w:t>
            </w:r>
            <w:r w:rsidR="4B55CF86" w:rsidRPr="4B55CF86">
              <w:rPr>
                <w:rFonts w:ascii="Calibri" w:hAnsi="Calibri" w:cs="Calibri"/>
                <w:i/>
                <w:iCs/>
                <w:color w:val="auto"/>
                <w:sz w:val="24"/>
                <w:szCs w:val="24"/>
              </w:rPr>
              <w:t xml:space="preserve"> </w:t>
            </w:r>
            <w:r w:rsidR="4B55CF86" w:rsidRPr="4B55CF86">
              <w:rPr>
                <w:rFonts w:ascii="Calibri" w:hAnsi="Calibri" w:cs="Calibri"/>
                <w:color w:val="auto"/>
                <w:sz w:val="24"/>
                <w:szCs w:val="24"/>
              </w:rPr>
              <w:t xml:space="preserve">collaborating with the serving utilities in coordination with other agencies located in the same utility service territory and providing a coordinated approach to leveraging the government’s procurement power to increase the availability of CFE. </w:t>
            </w:r>
            <w:bookmarkStart w:id="18" w:name="_Hlk141268524"/>
          </w:p>
          <w:bookmarkEnd w:id="18"/>
          <w:p w14:paraId="3F4DD268" w14:textId="77777777" w:rsidR="00501CA6" w:rsidRPr="00501CA6" w:rsidRDefault="00501CA6">
            <w:pPr>
              <w:autoSpaceDE w:val="0"/>
              <w:autoSpaceDN w:val="0"/>
              <w:adjustRightInd w:val="0"/>
              <w:rPr>
                <w:rFonts w:ascii="Calibri" w:eastAsia="Times New Roman" w:hAnsi="Calibri" w:cs="Calibri"/>
                <w:bCs/>
                <w:color w:val="auto"/>
                <w:sz w:val="24"/>
                <w:szCs w:val="24"/>
              </w:rPr>
            </w:pPr>
          </w:p>
          <w:p w14:paraId="278DBC05" w14:textId="79EDEA74" w:rsidR="00501CA6" w:rsidRPr="00501CA6" w:rsidRDefault="4B55CF86" w:rsidP="4B55CF86">
            <w:pPr>
              <w:autoSpaceDE w:val="0"/>
              <w:autoSpaceDN w:val="0"/>
              <w:adjustRightInd w:val="0"/>
              <w:rPr>
                <w:i/>
                <w:iCs/>
                <w:sz w:val="24"/>
                <w:szCs w:val="24"/>
              </w:rPr>
            </w:pPr>
            <w:r w:rsidRPr="4B55CF86">
              <w:rPr>
                <w:rFonts w:ascii="Calibri" w:eastAsia="Times New Roman" w:hAnsi="Calibri" w:cs="Calibri"/>
                <w:color w:val="auto"/>
                <w:sz w:val="24"/>
                <w:szCs w:val="24"/>
              </w:rPr>
              <w:t xml:space="preserve">In addition, Secretary Granholm recently launched </w:t>
            </w:r>
            <w:r w:rsidRPr="4B55CF86">
              <w:rPr>
                <w:rFonts w:ascii="Calibri" w:hAnsi="Calibri" w:cs="Calibri"/>
                <w:color w:val="auto"/>
                <w:sz w:val="24"/>
                <w:szCs w:val="24"/>
              </w:rPr>
              <w:t xml:space="preserve">a new DOE CFE initiative, </w:t>
            </w:r>
            <w:r w:rsidRPr="4B55CF86">
              <w:rPr>
                <w:rFonts w:ascii="Calibri" w:eastAsia="Times New Roman" w:hAnsi="Calibri" w:cs="Calibri"/>
                <w:i/>
                <w:iCs/>
                <w:color w:val="auto"/>
                <w:sz w:val="24"/>
                <w:szCs w:val="24"/>
              </w:rPr>
              <w:t>Cleanup to Clean Energy,</w:t>
            </w:r>
            <w:r w:rsidRPr="4B55CF86">
              <w:rPr>
                <w:rFonts w:ascii="Calibri" w:eastAsia="Times New Roman" w:hAnsi="Calibri" w:cs="Calibri"/>
                <w:color w:val="auto"/>
                <w:sz w:val="24"/>
                <w:szCs w:val="24"/>
              </w:rPr>
              <w:t xml:space="preserve"> </w:t>
            </w:r>
            <w:r w:rsidRPr="4B55CF86">
              <w:rPr>
                <w:rFonts w:ascii="Calibri" w:hAnsi="Calibri" w:cs="Calibri"/>
                <w:color w:val="auto"/>
                <w:sz w:val="24"/>
                <w:szCs w:val="24"/>
              </w:rPr>
              <w:t xml:space="preserve">to increase clean energy production by potentially </w:t>
            </w:r>
            <w:r w:rsidR="00FD1292">
              <w:rPr>
                <w:rFonts w:ascii="Calibri" w:hAnsi="Calibri" w:cs="Calibri"/>
                <w:color w:val="auto"/>
                <w:sz w:val="24"/>
                <w:szCs w:val="24"/>
              </w:rPr>
              <w:t>utilizing</w:t>
            </w:r>
            <w:r w:rsidR="00FD1292" w:rsidRPr="4B55CF86">
              <w:rPr>
                <w:rFonts w:ascii="Calibri" w:hAnsi="Calibri" w:cs="Calibri"/>
                <w:color w:val="auto"/>
                <w:sz w:val="24"/>
                <w:szCs w:val="24"/>
              </w:rPr>
              <w:t xml:space="preserve"> </w:t>
            </w:r>
            <w:r w:rsidRPr="4B55CF86">
              <w:rPr>
                <w:rFonts w:ascii="Calibri" w:hAnsi="Calibri" w:cs="Calibri"/>
                <w:color w:val="auto"/>
                <w:sz w:val="24"/>
                <w:szCs w:val="24"/>
              </w:rPr>
              <w:t xml:space="preserve">thousands of acres of DOE land for </w:t>
            </w:r>
            <w:r w:rsidR="00FD1292">
              <w:rPr>
                <w:rFonts w:ascii="Calibri" w:hAnsi="Calibri" w:cs="Calibri"/>
                <w:color w:val="auto"/>
                <w:sz w:val="24"/>
                <w:szCs w:val="24"/>
              </w:rPr>
              <w:t xml:space="preserve">developers to provide </w:t>
            </w:r>
            <w:r w:rsidRPr="4B55CF86">
              <w:rPr>
                <w:rFonts w:ascii="Calibri" w:hAnsi="Calibri" w:cs="Calibri"/>
                <w:color w:val="auto"/>
                <w:sz w:val="24"/>
                <w:szCs w:val="24"/>
              </w:rPr>
              <w:t>new emissions-free electricity projects that could be exported to the national grid.</w:t>
            </w:r>
            <w:r w:rsidRPr="4B55CF86">
              <w:rPr>
                <w:rFonts w:ascii="Calibri" w:eastAsia="Times New Roman" w:hAnsi="Calibri" w:cs="Calibri"/>
                <w:color w:val="auto"/>
                <w:sz w:val="24"/>
                <w:szCs w:val="24"/>
              </w:rPr>
              <w:t xml:space="preserve"> In implementing these strategies, DOE is collaborating with multiple stakeholders, including other federal agencies, tribal nations</w:t>
            </w:r>
            <w:r w:rsidR="00FA2A0B">
              <w:rPr>
                <w:rFonts w:ascii="Calibri" w:eastAsia="Times New Roman" w:hAnsi="Calibri" w:cs="Calibri"/>
                <w:color w:val="auto"/>
                <w:sz w:val="24"/>
                <w:szCs w:val="24"/>
              </w:rPr>
              <w:t xml:space="preserve">, </w:t>
            </w:r>
            <w:r w:rsidRPr="4B55CF86">
              <w:rPr>
                <w:rFonts w:ascii="Calibri" w:eastAsia="Times New Roman" w:hAnsi="Calibri" w:cs="Calibri"/>
                <w:color w:val="auto"/>
                <w:sz w:val="24"/>
                <w:szCs w:val="24"/>
              </w:rPr>
              <w:t>utilities, and regulators.</w:t>
            </w:r>
            <w:r w:rsidR="00501CA6">
              <w:br/>
            </w:r>
            <w:r w:rsidR="00501CA6">
              <w:br/>
            </w:r>
            <w:r w:rsidRPr="4B55CF86">
              <w:rPr>
                <w:rFonts w:ascii="Calibri" w:eastAsia="Times New Roman" w:hAnsi="Calibri" w:cs="Calibri"/>
                <w:color w:val="auto"/>
                <w:sz w:val="24"/>
                <w:szCs w:val="24"/>
              </w:rPr>
              <w:t>Attainment of the CFE goals continues to pose both challenges and opportunities at sites that face limited funding, competing priorities, and increased electricity demand due to greater electrification and program growth. These challenges are especially complex for sites with energy intensive operations (e.g., high performance computers, light sources, accelerators, radioactive waste vitrification) and mission growth.</w:t>
            </w:r>
            <w:r w:rsidR="00501CA6">
              <w:br/>
            </w:r>
            <w:r w:rsidR="00501CA6">
              <w:br/>
            </w:r>
            <w:r w:rsidRPr="4B55CF86">
              <w:rPr>
                <w:rFonts w:ascii="Calibri" w:eastAsia="Times New Roman" w:hAnsi="Calibri" w:cs="Calibri"/>
                <w:color w:val="auto"/>
                <w:sz w:val="24"/>
                <w:szCs w:val="24"/>
              </w:rPr>
              <w:t>Information on the Department’s CFE strategic plan is provided below and in the accompanying Supplemental Workbook.</w:t>
            </w:r>
            <w:r w:rsidRPr="4B55CF86">
              <w:rPr>
                <w:rFonts w:ascii="Times New Roman" w:eastAsia="Times New Roman" w:hAnsi="Times New Roman"/>
                <w:color w:val="auto"/>
                <w:sz w:val="24"/>
                <w:szCs w:val="24"/>
              </w:rPr>
              <w:t xml:space="preserve"> </w:t>
            </w:r>
          </w:p>
        </w:tc>
      </w:tr>
    </w:tbl>
    <w:p w14:paraId="243A77AA" w14:textId="77777777" w:rsidR="008774F7" w:rsidRDefault="008774F7" w:rsidP="00501CA6">
      <w:pPr>
        <w:pStyle w:val="Heading3"/>
      </w:pPr>
      <w:bookmarkStart w:id="19" w:name="_Toc131500930"/>
      <w:bookmarkStart w:id="20" w:name="_Toc131587477"/>
      <w:bookmarkStart w:id="21" w:name="_Toc131598002"/>
      <w:bookmarkStart w:id="22" w:name="_Toc131598060"/>
      <w:bookmarkStart w:id="23" w:name="_Toc132191198"/>
      <w:bookmarkStart w:id="24" w:name="_Toc132359859"/>
      <w:bookmarkStart w:id="25" w:name="_Toc133337988"/>
    </w:p>
    <w:p w14:paraId="1B6EB0C2" w14:textId="77777777" w:rsidR="008774F7" w:rsidRPr="008774F7" w:rsidRDefault="008774F7" w:rsidP="008774F7"/>
    <w:p w14:paraId="308D1A32" w14:textId="70C3D7CB" w:rsidR="00501CA6" w:rsidRPr="00DE5F66" w:rsidRDefault="4B55CF86" w:rsidP="00501CA6">
      <w:pPr>
        <w:pStyle w:val="Heading3"/>
        <w:rPr>
          <w:b w:val="0"/>
        </w:rPr>
      </w:pPr>
      <w:r>
        <w:lastRenderedPageBreak/>
        <w:t>B. Targets and Plans</w:t>
      </w:r>
      <w:bookmarkEnd w:id="19"/>
      <w:bookmarkEnd w:id="20"/>
      <w:bookmarkEnd w:id="21"/>
      <w:bookmarkEnd w:id="22"/>
      <w:bookmarkEnd w:id="23"/>
      <w:bookmarkEnd w:id="24"/>
      <w:bookmarkEnd w:id="25"/>
    </w:p>
    <w:p w14:paraId="3032BE51" w14:textId="77777777" w:rsidR="00501CA6" w:rsidRPr="004E1C29" w:rsidRDefault="4B55CF86" w:rsidP="4B55CF86">
      <w:pPr>
        <w:rPr>
          <w:color w:val="auto"/>
          <w:sz w:val="24"/>
          <w:szCs w:val="24"/>
        </w:rPr>
      </w:pPr>
      <w:r w:rsidRPr="4B55CF86">
        <w:rPr>
          <w:color w:val="auto"/>
          <w:sz w:val="24"/>
          <w:szCs w:val="24"/>
        </w:rPr>
        <w:t xml:space="preserve">To meet E.O. 14057’s goal of 100 percent annual CFE by FY 2030, the agency will develop near-term annual CFE Progress Targets.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36"/>
        <w:gridCol w:w="1868"/>
        <w:gridCol w:w="5846"/>
      </w:tblGrid>
      <w:tr w:rsidR="00501CA6" w:rsidRPr="004E1C29" w14:paraId="37AE62F4" w14:textId="77777777" w:rsidTr="4B55CF86">
        <w:trPr>
          <w:cantSplit/>
          <w:trHeight w:val="20"/>
        </w:trPr>
        <w:tc>
          <w:tcPr>
            <w:tcW w:w="875" w:type="pct"/>
            <w:shd w:val="clear" w:color="auto" w:fill="1F3864"/>
          </w:tcPr>
          <w:p w14:paraId="25BBEE36" w14:textId="77777777" w:rsidR="00501CA6" w:rsidRPr="004E1C29" w:rsidRDefault="4B55CF86" w:rsidP="4B55CF86">
            <w:pPr>
              <w:rPr>
                <w:b/>
                <w:bCs/>
                <w:color w:val="FFFFFF" w:themeColor="background1"/>
                <w:sz w:val="24"/>
                <w:szCs w:val="24"/>
              </w:rPr>
            </w:pPr>
            <w:r w:rsidRPr="4B55CF86">
              <w:rPr>
                <w:b/>
                <w:bCs/>
                <w:color w:val="FFFFFF" w:themeColor="background1"/>
                <w:sz w:val="24"/>
                <w:szCs w:val="24"/>
              </w:rPr>
              <w:t>Goal Area</w:t>
            </w:r>
          </w:p>
        </w:tc>
        <w:tc>
          <w:tcPr>
            <w:tcW w:w="999" w:type="pct"/>
            <w:shd w:val="clear" w:color="auto" w:fill="1F3864"/>
          </w:tcPr>
          <w:p w14:paraId="35AE5DB7" w14:textId="77777777" w:rsidR="00501CA6" w:rsidRPr="004E1C29" w:rsidRDefault="4B55CF86" w:rsidP="4B55CF86">
            <w:pPr>
              <w:pStyle w:val="ListParagraph"/>
              <w:ind w:left="0"/>
              <w:rPr>
                <w:b/>
                <w:bCs/>
                <w:color w:val="FFFFFF" w:themeColor="background1"/>
                <w:sz w:val="24"/>
                <w:szCs w:val="24"/>
              </w:rPr>
            </w:pPr>
            <w:r w:rsidRPr="4B55CF86">
              <w:rPr>
                <w:b/>
                <w:bCs/>
                <w:color w:val="FFFFFF" w:themeColor="background1"/>
                <w:sz w:val="24"/>
                <w:szCs w:val="24"/>
              </w:rPr>
              <w:t>CFE Categories</w:t>
            </w:r>
          </w:p>
        </w:tc>
        <w:tc>
          <w:tcPr>
            <w:tcW w:w="3126" w:type="pct"/>
            <w:shd w:val="clear" w:color="auto" w:fill="1F3864"/>
          </w:tcPr>
          <w:p w14:paraId="7D4E15FC" w14:textId="77777777" w:rsidR="00501CA6" w:rsidRPr="004E1C29" w:rsidRDefault="4B55CF86" w:rsidP="4B55CF86">
            <w:pPr>
              <w:pStyle w:val="ListParagraph"/>
              <w:ind w:left="0"/>
              <w:rPr>
                <w:b/>
                <w:bCs/>
                <w:color w:val="FFFFFF" w:themeColor="background1"/>
                <w:sz w:val="24"/>
                <w:szCs w:val="24"/>
              </w:rPr>
            </w:pPr>
            <w:r w:rsidRPr="4B55CF86">
              <w:rPr>
                <w:b/>
                <w:bCs/>
                <w:color w:val="FFFFFF" w:themeColor="background1"/>
                <w:sz w:val="24"/>
                <w:szCs w:val="24"/>
              </w:rPr>
              <w:t>Request from agencies</w:t>
            </w:r>
          </w:p>
        </w:tc>
      </w:tr>
      <w:tr w:rsidR="00501CA6" w:rsidRPr="00DE5F66" w14:paraId="1C75EECC" w14:textId="77777777" w:rsidTr="4B55CF86">
        <w:trPr>
          <w:cantSplit/>
          <w:trHeight w:val="602"/>
        </w:trPr>
        <w:tc>
          <w:tcPr>
            <w:tcW w:w="875" w:type="pct"/>
            <w:vMerge w:val="restart"/>
            <w:shd w:val="clear" w:color="auto" w:fill="auto"/>
          </w:tcPr>
          <w:p w14:paraId="3816EE9A" w14:textId="77777777" w:rsidR="00501CA6" w:rsidRPr="004E1C29" w:rsidRDefault="4B55CF86" w:rsidP="4B55CF86">
            <w:pPr>
              <w:rPr>
                <w:rStyle w:val="Heading4Char"/>
                <w:rFonts w:asciiTheme="minorHAnsi" w:hAnsiTheme="minorHAnsi" w:cstheme="minorBidi"/>
                <w:b w:val="0"/>
              </w:rPr>
            </w:pPr>
            <w:r w:rsidRPr="4B55CF86">
              <w:rPr>
                <w:b/>
                <w:bCs/>
                <w:color w:val="auto"/>
                <w:sz w:val="24"/>
                <w:szCs w:val="24"/>
              </w:rPr>
              <w:t>Total annual CFE</w:t>
            </w:r>
          </w:p>
        </w:tc>
        <w:tc>
          <w:tcPr>
            <w:tcW w:w="999" w:type="pct"/>
          </w:tcPr>
          <w:p w14:paraId="62CC5A1E" w14:textId="77777777" w:rsidR="00501CA6" w:rsidRPr="004E1C29" w:rsidRDefault="4B55CF86" w:rsidP="4B55CF86">
            <w:pPr>
              <w:pStyle w:val="ListParagraph"/>
              <w:numPr>
                <w:ilvl w:val="0"/>
                <w:numId w:val="15"/>
              </w:numPr>
              <w:rPr>
                <w:sz w:val="24"/>
                <w:szCs w:val="24"/>
              </w:rPr>
            </w:pPr>
            <w:r w:rsidRPr="4B55CF86">
              <w:rPr>
                <w:rStyle w:val="Heading4Char"/>
                <w:rFonts w:asciiTheme="minorHAnsi" w:hAnsiTheme="minorHAnsi" w:cstheme="minorBidi"/>
              </w:rPr>
              <w:t>Grid-supplied CFE:</w:t>
            </w:r>
            <w:r w:rsidRPr="4B55CF86">
              <w:rPr>
                <w:sz w:val="24"/>
                <w:szCs w:val="24"/>
              </w:rPr>
              <w:t xml:space="preserve"> </w:t>
            </w:r>
          </w:p>
        </w:tc>
        <w:tc>
          <w:tcPr>
            <w:tcW w:w="3126" w:type="pct"/>
            <w:shd w:val="clear" w:color="auto" w:fill="auto"/>
          </w:tcPr>
          <w:p w14:paraId="54AA1860" w14:textId="77777777" w:rsidR="00501CA6" w:rsidRPr="004E1C29" w:rsidRDefault="4B55CF86" w:rsidP="4B55CF86">
            <w:pPr>
              <w:pStyle w:val="ListParagraph"/>
              <w:ind w:left="0"/>
              <w:rPr>
                <w:sz w:val="24"/>
                <w:szCs w:val="24"/>
              </w:rPr>
            </w:pPr>
            <w:r w:rsidRPr="4B55CF86">
              <w:rPr>
                <w:sz w:val="24"/>
                <w:szCs w:val="24"/>
              </w:rPr>
              <w:t>CFE provided as part of the standard electricity grid mix from an electricity supplier for FY 2023 through FY 2030</w:t>
            </w:r>
          </w:p>
        </w:tc>
      </w:tr>
      <w:tr w:rsidR="00501CA6" w:rsidRPr="00DE5F66" w14:paraId="60DA02B0" w14:textId="77777777" w:rsidTr="4B55CF86">
        <w:trPr>
          <w:cantSplit/>
          <w:trHeight w:val="377"/>
        </w:trPr>
        <w:tc>
          <w:tcPr>
            <w:tcW w:w="875" w:type="pct"/>
            <w:vMerge/>
          </w:tcPr>
          <w:p w14:paraId="7356CC5E" w14:textId="77777777" w:rsidR="00501CA6" w:rsidRPr="004E1C29" w:rsidRDefault="00501CA6">
            <w:pPr>
              <w:pStyle w:val="ListParagraph"/>
              <w:ind w:left="360"/>
              <w:rPr>
                <w:rFonts w:cstheme="minorHAnsi"/>
                <w:sz w:val="24"/>
                <w:szCs w:val="24"/>
              </w:rPr>
            </w:pPr>
          </w:p>
        </w:tc>
        <w:tc>
          <w:tcPr>
            <w:tcW w:w="999" w:type="pct"/>
          </w:tcPr>
          <w:p w14:paraId="63EB1E31" w14:textId="77777777" w:rsidR="00501CA6" w:rsidRPr="004E1C29" w:rsidRDefault="4B55CF86" w:rsidP="4B55CF86">
            <w:pPr>
              <w:pStyle w:val="ListParagraph"/>
              <w:numPr>
                <w:ilvl w:val="0"/>
                <w:numId w:val="15"/>
              </w:numPr>
              <w:rPr>
                <w:sz w:val="24"/>
                <w:szCs w:val="24"/>
              </w:rPr>
            </w:pPr>
            <w:r w:rsidRPr="4B55CF86">
              <w:rPr>
                <w:rStyle w:val="Heading4Char"/>
                <w:rFonts w:asciiTheme="minorHAnsi" w:hAnsiTheme="minorHAnsi" w:cstheme="minorBidi"/>
              </w:rPr>
              <w:t>Onsite CFE:</w:t>
            </w:r>
            <w:r w:rsidRPr="4B55CF86">
              <w:rPr>
                <w:sz w:val="24"/>
                <w:szCs w:val="24"/>
              </w:rPr>
              <w:t xml:space="preserve"> </w:t>
            </w:r>
          </w:p>
        </w:tc>
        <w:tc>
          <w:tcPr>
            <w:tcW w:w="3126" w:type="pct"/>
            <w:shd w:val="clear" w:color="auto" w:fill="auto"/>
          </w:tcPr>
          <w:p w14:paraId="4DF23B4E" w14:textId="77777777" w:rsidR="00501CA6" w:rsidRPr="004E1C29" w:rsidRDefault="4B55CF86" w:rsidP="4B55CF86">
            <w:pPr>
              <w:rPr>
                <w:sz w:val="24"/>
                <w:szCs w:val="24"/>
              </w:rPr>
            </w:pPr>
            <w:r w:rsidRPr="4B55CF86">
              <w:rPr>
                <w:sz w:val="24"/>
                <w:szCs w:val="24"/>
              </w:rPr>
              <w:t>CFE generated on federal sites and lands for FY 2023 through FY 2030</w:t>
            </w:r>
          </w:p>
        </w:tc>
      </w:tr>
      <w:tr w:rsidR="00501CA6" w:rsidRPr="00DE5F66" w14:paraId="4E75E0C8" w14:textId="77777777" w:rsidTr="4B55CF86">
        <w:trPr>
          <w:cantSplit/>
          <w:trHeight w:val="732"/>
        </w:trPr>
        <w:tc>
          <w:tcPr>
            <w:tcW w:w="875" w:type="pct"/>
            <w:vMerge/>
          </w:tcPr>
          <w:p w14:paraId="26A61499" w14:textId="77777777" w:rsidR="00501CA6" w:rsidRPr="004E1C29" w:rsidRDefault="00501CA6">
            <w:pPr>
              <w:ind w:left="360"/>
              <w:rPr>
                <w:rFonts w:cstheme="minorHAnsi"/>
                <w:b/>
                <w:color w:val="1F3864" w:themeColor="accent1" w:themeShade="80"/>
                <w:sz w:val="24"/>
                <w:szCs w:val="24"/>
              </w:rPr>
            </w:pPr>
          </w:p>
        </w:tc>
        <w:tc>
          <w:tcPr>
            <w:tcW w:w="999" w:type="pct"/>
          </w:tcPr>
          <w:p w14:paraId="4C70F252" w14:textId="77777777" w:rsidR="00501CA6" w:rsidRPr="004E1C29" w:rsidRDefault="4B55CF86" w:rsidP="4B55CF86">
            <w:pPr>
              <w:pStyle w:val="ListParagraph"/>
              <w:numPr>
                <w:ilvl w:val="0"/>
                <w:numId w:val="15"/>
              </w:numPr>
              <w:rPr>
                <w:sz w:val="24"/>
                <w:szCs w:val="24"/>
              </w:rPr>
            </w:pPr>
            <w:r w:rsidRPr="4B55CF86">
              <w:rPr>
                <w:rStyle w:val="Heading4Char"/>
                <w:rFonts w:asciiTheme="minorHAnsi" w:hAnsiTheme="minorHAnsi" w:cstheme="minorBidi"/>
              </w:rPr>
              <w:t>Purchased CFE</w:t>
            </w:r>
            <w:r w:rsidRPr="4B55CF86">
              <w:rPr>
                <w:sz w:val="24"/>
                <w:szCs w:val="24"/>
              </w:rPr>
              <w:t xml:space="preserve">: </w:t>
            </w:r>
          </w:p>
          <w:p w14:paraId="240D0B3B" w14:textId="77777777" w:rsidR="00501CA6" w:rsidRPr="004E1C29" w:rsidRDefault="00501CA6">
            <w:pPr>
              <w:rPr>
                <w:rFonts w:cstheme="minorHAnsi"/>
                <w:sz w:val="24"/>
                <w:szCs w:val="24"/>
              </w:rPr>
            </w:pPr>
          </w:p>
        </w:tc>
        <w:tc>
          <w:tcPr>
            <w:tcW w:w="3126" w:type="pct"/>
            <w:shd w:val="clear" w:color="auto" w:fill="auto"/>
          </w:tcPr>
          <w:p w14:paraId="2374AF4D" w14:textId="1B01E9F4" w:rsidR="00501CA6" w:rsidRPr="004E1C29" w:rsidRDefault="4B55CF86" w:rsidP="4B55CF86">
            <w:pPr>
              <w:rPr>
                <w:sz w:val="24"/>
                <w:szCs w:val="24"/>
              </w:rPr>
            </w:pPr>
            <w:r w:rsidRPr="4B55CF86">
              <w:rPr>
                <w:sz w:val="24"/>
                <w:szCs w:val="24"/>
              </w:rPr>
              <w:t>CFE procured from an electricity supplier, either through “bundled” procurements (CFE procured with the associated energy attribute credits (EACs), including electricity resulting from CFE Procurement Initiatives) or “unbundled” procurements (“purchased EACs” or CFE EACs procured without the associated electricity) for FY 2023 through FY 2030.</w:t>
            </w:r>
          </w:p>
        </w:tc>
      </w:tr>
      <w:tr w:rsidR="00501CA6" w:rsidRPr="00DE5F66" w14:paraId="4A392806" w14:textId="77777777" w:rsidTr="4B55CF86">
        <w:trPr>
          <w:cantSplit/>
          <w:trHeight w:val="732"/>
        </w:trPr>
        <w:tc>
          <w:tcPr>
            <w:tcW w:w="875" w:type="pct"/>
            <w:vMerge/>
          </w:tcPr>
          <w:p w14:paraId="1B3D4142" w14:textId="77777777" w:rsidR="00501CA6" w:rsidRPr="004E1C29" w:rsidRDefault="00501CA6">
            <w:pPr>
              <w:pStyle w:val="ListParagraph"/>
              <w:ind w:left="360"/>
              <w:rPr>
                <w:rFonts w:cstheme="minorHAnsi"/>
                <w:sz w:val="24"/>
                <w:szCs w:val="24"/>
              </w:rPr>
            </w:pPr>
          </w:p>
        </w:tc>
        <w:tc>
          <w:tcPr>
            <w:tcW w:w="999" w:type="pct"/>
          </w:tcPr>
          <w:p w14:paraId="17FD4A56" w14:textId="77777777" w:rsidR="00501CA6" w:rsidRPr="004E1C29" w:rsidRDefault="4B55CF86" w:rsidP="4B55CF86">
            <w:pPr>
              <w:pStyle w:val="ListParagraph"/>
              <w:numPr>
                <w:ilvl w:val="0"/>
                <w:numId w:val="15"/>
              </w:numPr>
              <w:rPr>
                <w:sz w:val="24"/>
                <w:szCs w:val="24"/>
              </w:rPr>
            </w:pPr>
            <w:r w:rsidRPr="4B55CF86">
              <w:rPr>
                <w:rStyle w:val="Heading4Char"/>
                <w:rFonts w:asciiTheme="minorHAnsi" w:hAnsiTheme="minorHAnsi" w:cstheme="minorBidi"/>
              </w:rPr>
              <w:t>Legacy CFE from EPAct 7.5% cap:</w:t>
            </w:r>
            <w:r w:rsidRPr="4B55CF86">
              <w:rPr>
                <w:sz w:val="24"/>
                <w:szCs w:val="24"/>
              </w:rPr>
              <w:t xml:space="preserve"> </w:t>
            </w:r>
          </w:p>
        </w:tc>
        <w:tc>
          <w:tcPr>
            <w:tcW w:w="3126" w:type="pct"/>
            <w:shd w:val="clear" w:color="auto" w:fill="auto"/>
          </w:tcPr>
          <w:p w14:paraId="6B19720C" w14:textId="77777777" w:rsidR="00501CA6" w:rsidRPr="004E1C29" w:rsidRDefault="4B55CF86" w:rsidP="4B55CF86">
            <w:pPr>
              <w:rPr>
                <w:sz w:val="24"/>
                <w:szCs w:val="24"/>
              </w:rPr>
            </w:pPr>
            <w:r w:rsidRPr="4B55CF86">
              <w:rPr>
                <w:sz w:val="24"/>
                <w:szCs w:val="24"/>
              </w:rPr>
              <w:t>Electricity that complies with EPAct 2005’s Renewable Energy requirements but does not comply with CFE requirements for FY 2023 through FY 2030.</w:t>
            </w:r>
          </w:p>
        </w:tc>
      </w:tr>
    </w:tbl>
    <w:p w14:paraId="16849E35" w14:textId="77777777" w:rsidR="00E141D6" w:rsidRPr="00DE5F66" w:rsidRDefault="00E141D6" w:rsidP="00501CA6"/>
    <w:p w14:paraId="4E1F5505" w14:textId="2F882956" w:rsidR="00501CA6" w:rsidRPr="0040789E" w:rsidRDefault="4B55CF86" w:rsidP="4B55CF86">
      <w:pPr>
        <w:rPr>
          <w:b/>
          <w:bCs/>
          <w:color w:val="1F3864"/>
          <w:sz w:val="24"/>
          <w:szCs w:val="24"/>
        </w:rPr>
      </w:pPr>
      <w:r w:rsidRPr="4B55CF86">
        <w:rPr>
          <w:b/>
          <w:bCs/>
          <w:color w:val="1F3864"/>
          <w:sz w:val="24"/>
          <w:szCs w:val="24"/>
        </w:rPr>
        <w:t>CFE Use Targets in Megawatt (</w:t>
      </w:r>
      <w:r w:rsidR="00F14B7F" w:rsidRPr="4B55CF86">
        <w:rPr>
          <w:b/>
          <w:bCs/>
          <w:color w:val="1F3864"/>
          <w:sz w:val="24"/>
          <w:szCs w:val="24"/>
        </w:rPr>
        <w:t>M</w:t>
      </w:r>
      <w:r w:rsidR="00F14B7F">
        <w:rPr>
          <w:b/>
          <w:bCs/>
          <w:color w:val="1F3864"/>
          <w:sz w:val="24"/>
          <w:szCs w:val="24"/>
        </w:rPr>
        <w:t>Wh</w:t>
      </w:r>
      <w:r w:rsidRPr="4B55CF86">
        <w:rPr>
          <w:b/>
          <w:bCs/>
          <w:color w:val="1F3864"/>
          <w:sz w:val="24"/>
          <w:szCs w:val="24"/>
        </w:rPr>
        <w:t>)</w:t>
      </w:r>
    </w:p>
    <w:tbl>
      <w:tblPr>
        <w:tblW w:w="11160" w:type="dxa"/>
        <w:tblInd w:w="-730" w:type="dxa"/>
        <w:tblLayout w:type="fixed"/>
        <w:tblLook w:val="0400" w:firstRow="0" w:lastRow="0" w:firstColumn="0" w:lastColumn="0" w:noHBand="0" w:noVBand="1"/>
      </w:tblPr>
      <w:tblGrid>
        <w:gridCol w:w="540"/>
        <w:gridCol w:w="1710"/>
        <w:gridCol w:w="990"/>
        <w:gridCol w:w="990"/>
        <w:gridCol w:w="990"/>
        <w:gridCol w:w="990"/>
        <w:gridCol w:w="990"/>
        <w:gridCol w:w="990"/>
        <w:gridCol w:w="990"/>
        <w:gridCol w:w="990"/>
        <w:gridCol w:w="990"/>
      </w:tblGrid>
      <w:tr w:rsidR="00C62B81" w:rsidRPr="0040789E" w14:paraId="033B0141" w14:textId="77777777" w:rsidTr="4B55CF86">
        <w:trPr>
          <w:trHeight w:val="240"/>
        </w:trPr>
        <w:tc>
          <w:tcPr>
            <w:tcW w:w="2250" w:type="dxa"/>
            <w:gridSpan w:val="2"/>
            <w:vMerge w:val="restart"/>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1F3864"/>
            <w:vAlign w:val="bottom"/>
          </w:tcPr>
          <w:p w14:paraId="230D6EF8" w14:textId="77777777" w:rsidR="00501CA6" w:rsidRPr="0040789E" w:rsidRDefault="00501CA6">
            <w:pPr>
              <w:spacing w:after="0" w:line="240" w:lineRule="auto"/>
              <w:jc w:val="center"/>
              <w:rPr>
                <w:rFonts w:eastAsia="Times New Roman" w:cstheme="minorHAnsi"/>
                <w:b/>
                <w:color w:val="FFFFFF" w:themeColor="background1"/>
                <w:sz w:val="20"/>
                <w:szCs w:val="20"/>
              </w:rPr>
            </w:pPr>
          </w:p>
          <w:p w14:paraId="5566E4E0" w14:textId="77777777" w:rsidR="00501CA6" w:rsidRPr="0040789E"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Metric</w:t>
            </w:r>
          </w:p>
        </w:tc>
        <w:tc>
          <w:tcPr>
            <w:tcW w:w="8910" w:type="dxa"/>
            <w:gridSpan w:val="9"/>
            <w:tcBorders>
              <w:top w:val="single" w:sz="8" w:space="0" w:color="000000" w:themeColor="text1"/>
              <w:left w:val="nil"/>
              <w:bottom w:val="single" w:sz="4" w:space="0" w:color="000000" w:themeColor="text1"/>
              <w:right w:val="single" w:sz="6" w:space="0" w:color="000000" w:themeColor="text1"/>
            </w:tcBorders>
            <w:shd w:val="clear" w:color="auto" w:fill="1F3864"/>
            <w:vAlign w:val="center"/>
          </w:tcPr>
          <w:p w14:paraId="67675BD6" w14:textId="77777777" w:rsidR="00501CA6" w:rsidRPr="0040789E"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 xml:space="preserve"> (MWh)</w:t>
            </w:r>
          </w:p>
        </w:tc>
      </w:tr>
      <w:tr w:rsidR="007A47D6" w:rsidRPr="0040789E" w14:paraId="3C835D67" w14:textId="77777777" w:rsidTr="4B55CF86">
        <w:trPr>
          <w:trHeight w:val="240"/>
        </w:trPr>
        <w:tc>
          <w:tcPr>
            <w:tcW w:w="2250" w:type="dxa"/>
            <w:gridSpan w:val="2"/>
            <w:vMerge/>
            <w:tcBorders>
              <w:top w:val="single" w:sz="4" w:space="0" w:color="000000"/>
              <w:left w:val="single" w:sz="8" w:space="0" w:color="000000"/>
              <w:bottom w:val="single" w:sz="4" w:space="0" w:color="000000"/>
              <w:right w:val="single" w:sz="4" w:space="0" w:color="000000"/>
            </w:tcBorders>
            <w:shd w:val="clear" w:color="auto" w:fill="1F3864" w:themeFill="accent1" w:themeFillShade="80"/>
            <w:vAlign w:val="bottom"/>
          </w:tcPr>
          <w:p w14:paraId="09ABCC4B" w14:textId="77777777" w:rsidR="00501CA6" w:rsidRPr="0040789E" w:rsidRDefault="00501CA6">
            <w:pPr>
              <w:spacing w:after="0" w:line="240" w:lineRule="auto"/>
              <w:rPr>
                <w:rFonts w:eastAsia="Times New Roman" w:cstheme="minorHAnsi"/>
                <w:b/>
                <w:color w:val="FFFFFF" w:themeColor="background1"/>
                <w:sz w:val="20"/>
                <w:szCs w:val="20"/>
              </w:rPr>
            </w:pPr>
          </w:p>
        </w:tc>
        <w:tc>
          <w:tcPr>
            <w:tcW w:w="990" w:type="dxa"/>
            <w:tcBorders>
              <w:top w:val="single" w:sz="8" w:space="0" w:color="000000" w:themeColor="text1"/>
              <w:left w:val="nil"/>
              <w:bottom w:val="single" w:sz="4" w:space="0" w:color="000000" w:themeColor="text1"/>
              <w:right w:val="single" w:sz="6" w:space="0" w:color="000000" w:themeColor="text1"/>
            </w:tcBorders>
            <w:shd w:val="clear" w:color="auto" w:fill="1F3864"/>
            <w:vAlign w:val="bottom"/>
          </w:tcPr>
          <w:p w14:paraId="1EC91D23" w14:textId="15A6822A"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22</w:t>
            </w:r>
            <w:r w:rsidR="00F14B7F">
              <w:rPr>
                <w:rFonts w:eastAsia="Times New Roman"/>
                <w:b/>
                <w:bCs/>
                <w:color w:val="FFFFFF" w:themeColor="background1"/>
                <w:sz w:val="20"/>
                <w:szCs w:val="20"/>
              </w:rPr>
              <w:t xml:space="preserve"> (actual)</w:t>
            </w:r>
            <w:r w:rsidRPr="4B55CF86">
              <w:rPr>
                <w:rFonts w:eastAsia="Times New Roman"/>
                <w:b/>
                <w:bCs/>
                <w:color w:val="FFFFFF" w:themeColor="background1"/>
                <w:sz w:val="20"/>
                <w:szCs w:val="20"/>
              </w:rPr>
              <w:t xml:space="preserve"> </w:t>
            </w:r>
          </w:p>
        </w:tc>
        <w:tc>
          <w:tcPr>
            <w:tcW w:w="990" w:type="dxa"/>
            <w:tcBorders>
              <w:top w:val="single" w:sz="8" w:space="0" w:color="000000" w:themeColor="text1"/>
              <w:left w:val="single" w:sz="6" w:space="0" w:color="000000" w:themeColor="text1"/>
              <w:bottom w:val="single" w:sz="4" w:space="0" w:color="000000" w:themeColor="text1"/>
              <w:right w:val="single" w:sz="6" w:space="0" w:color="000000" w:themeColor="text1"/>
            </w:tcBorders>
            <w:shd w:val="clear" w:color="auto" w:fill="1F3864"/>
            <w:vAlign w:val="bottom"/>
          </w:tcPr>
          <w:p w14:paraId="246F818D"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23</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64C9D181"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24</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2D772ACD"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 xml:space="preserve">FY 25 </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4FB1D00A"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26</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7386FA1A"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27</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1C35BBEC"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28</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5477059B"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29</w:t>
            </w:r>
          </w:p>
        </w:tc>
        <w:tc>
          <w:tcPr>
            <w:tcW w:w="99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751EDFFA"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 30</w:t>
            </w:r>
          </w:p>
        </w:tc>
      </w:tr>
      <w:tr w:rsidR="007A47D6" w:rsidRPr="0040789E" w14:paraId="2EC4E1FA" w14:textId="77777777" w:rsidTr="4B55CF86">
        <w:trPr>
          <w:trHeight w:val="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16A2FB55" w14:textId="77777777" w:rsidR="00A81E59" w:rsidRPr="0040789E" w:rsidRDefault="4B55CF86" w:rsidP="4B55CF86">
            <w:pPr>
              <w:spacing w:after="0" w:line="240" w:lineRule="auto"/>
              <w:jc w:val="center"/>
              <w:rPr>
                <w:rFonts w:eastAsia="Times New Roman"/>
                <w:b/>
                <w:bCs/>
                <w:sz w:val="24"/>
                <w:szCs w:val="24"/>
              </w:rPr>
            </w:pPr>
            <w:r w:rsidRPr="4B55CF86">
              <w:rPr>
                <w:rFonts w:eastAsia="Times New Roman"/>
                <w:b/>
                <w:bCs/>
                <w:sz w:val="24"/>
                <w:szCs w:val="24"/>
              </w:rPr>
              <w:t>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0590A73A" w14:textId="77777777" w:rsidR="00A81E59"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 xml:space="preserve">Total annual CFE </w:t>
            </w:r>
            <w:r w:rsidRPr="4B55CF86">
              <w:rPr>
                <w:rFonts w:eastAsia="Times New Roman"/>
                <w:b/>
                <w:bCs/>
                <w:i/>
                <w:iCs/>
                <w:sz w:val="24"/>
                <w:szCs w:val="24"/>
              </w:rPr>
              <w:t>(a+b+c+d)</w:t>
            </w:r>
          </w:p>
        </w:tc>
        <w:tc>
          <w:tcPr>
            <w:tcW w:w="99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tcPr>
          <w:p w14:paraId="196C0A27" w14:textId="286F15AF" w:rsidR="00A81E59" w:rsidRPr="005070A9" w:rsidRDefault="4B55CF86" w:rsidP="4B55CF86">
            <w:pPr>
              <w:spacing w:after="0" w:line="240" w:lineRule="auto"/>
              <w:rPr>
                <w:rFonts w:eastAsia="Times New Roman"/>
                <w:sz w:val="18"/>
                <w:szCs w:val="18"/>
              </w:rPr>
            </w:pPr>
            <w:r w:rsidRPr="4B55CF86">
              <w:rPr>
                <w:rFonts w:eastAsia="Times New Roman"/>
                <w:sz w:val="18"/>
                <w:szCs w:val="18"/>
              </w:rPr>
              <w:t>2,234,089</w:t>
            </w:r>
          </w:p>
        </w:tc>
        <w:tc>
          <w:tcPr>
            <w:tcW w:w="99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60CE48D7" w14:textId="31661D5B" w:rsidR="00A81E59" w:rsidRPr="005070A9" w:rsidRDefault="4B55CF86" w:rsidP="4B55CF86">
            <w:pPr>
              <w:spacing w:after="0" w:line="240" w:lineRule="auto"/>
              <w:rPr>
                <w:rFonts w:eastAsia="Times New Roman"/>
                <w:sz w:val="18"/>
                <w:szCs w:val="18"/>
              </w:rPr>
            </w:pPr>
            <w:r w:rsidRPr="4B55CF86">
              <w:rPr>
                <w:sz w:val="18"/>
                <w:szCs w:val="18"/>
              </w:rPr>
              <w:t xml:space="preserve"> 2,584,793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4CD55AB" w14:textId="2DB00990" w:rsidR="00A81E59" w:rsidRPr="005070A9" w:rsidRDefault="4B55CF86" w:rsidP="4B55CF86">
            <w:pPr>
              <w:spacing w:after="0" w:line="240" w:lineRule="auto"/>
              <w:rPr>
                <w:rFonts w:eastAsia="Times New Roman"/>
                <w:sz w:val="18"/>
                <w:szCs w:val="18"/>
              </w:rPr>
            </w:pPr>
            <w:r w:rsidRPr="4B55CF86">
              <w:rPr>
                <w:sz w:val="18"/>
                <w:szCs w:val="18"/>
              </w:rPr>
              <w:t xml:space="preserve"> 2,638,814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45C5ABD" w14:textId="1BC55EE2" w:rsidR="00A81E59" w:rsidRPr="005070A9" w:rsidRDefault="4B55CF86" w:rsidP="4B55CF86">
            <w:pPr>
              <w:spacing w:after="0" w:line="240" w:lineRule="auto"/>
              <w:rPr>
                <w:rFonts w:eastAsia="Times New Roman"/>
                <w:sz w:val="18"/>
                <w:szCs w:val="18"/>
              </w:rPr>
            </w:pPr>
            <w:r w:rsidRPr="4B55CF86">
              <w:rPr>
                <w:sz w:val="18"/>
                <w:szCs w:val="18"/>
              </w:rPr>
              <w:t xml:space="preserve"> 2,745,533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611C16D" w14:textId="0C43AB2E" w:rsidR="00A81E59" w:rsidRPr="005070A9" w:rsidRDefault="4B55CF86" w:rsidP="4B55CF86">
            <w:pPr>
              <w:spacing w:after="0" w:line="240" w:lineRule="auto"/>
              <w:rPr>
                <w:rFonts w:eastAsia="Times New Roman"/>
                <w:sz w:val="18"/>
                <w:szCs w:val="18"/>
              </w:rPr>
            </w:pPr>
            <w:r w:rsidRPr="4B55CF86">
              <w:rPr>
                <w:sz w:val="18"/>
                <w:szCs w:val="18"/>
              </w:rPr>
              <w:t xml:space="preserve"> 3,117,592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0236585B" w14:textId="06EE696C" w:rsidR="00A81E59" w:rsidRPr="005070A9" w:rsidRDefault="4B55CF86" w:rsidP="4B55CF86">
            <w:pPr>
              <w:spacing w:after="0" w:line="240" w:lineRule="auto"/>
              <w:rPr>
                <w:rFonts w:eastAsia="Times New Roman"/>
                <w:sz w:val="18"/>
                <w:szCs w:val="18"/>
              </w:rPr>
            </w:pPr>
            <w:r w:rsidRPr="4B55CF86">
              <w:rPr>
                <w:sz w:val="18"/>
                <w:szCs w:val="18"/>
              </w:rPr>
              <w:t xml:space="preserve"> 3,299,236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9E841CB" w14:textId="08C26FFC"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3,944,304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E31056D" w14:textId="3758B478"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5,231,584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19AA211C" w14:textId="42CDA342"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5,409,225 </w:t>
            </w:r>
          </w:p>
        </w:tc>
      </w:tr>
      <w:tr w:rsidR="00C62B81" w:rsidRPr="0040789E" w14:paraId="707FA85B" w14:textId="77777777" w:rsidTr="4B55CF86">
        <w:trPr>
          <w:trHeight w:val="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1DED24" w14:textId="77777777" w:rsidR="00A81E59" w:rsidRPr="0040789E" w:rsidRDefault="4B55CF86" w:rsidP="4B55CF86">
            <w:pPr>
              <w:spacing w:after="0" w:line="240" w:lineRule="auto"/>
              <w:jc w:val="center"/>
              <w:rPr>
                <w:rFonts w:eastAsia="Times New Roman"/>
                <w:i/>
                <w:iCs/>
                <w:sz w:val="24"/>
                <w:szCs w:val="24"/>
              </w:rPr>
            </w:pPr>
            <w:r w:rsidRPr="4B55CF86">
              <w:rPr>
                <w:rFonts w:eastAsia="Times New Roman"/>
                <w:i/>
                <w:iCs/>
                <w:sz w:val="24"/>
                <w:szCs w:val="24"/>
              </w:rPr>
              <w:t>a</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1F5631"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Grid-supplied CFE</w:t>
            </w:r>
          </w:p>
        </w:tc>
        <w:tc>
          <w:tcPr>
            <w:tcW w:w="99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tcPr>
          <w:p w14:paraId="0A3A8705" w14:textId="3528FD83" w:rsidR="00A81E59" w:rsidRPr="005070A9" w:rsidRDefault="4B55CF86" w:rsidP="4B55CF86">
            <w:pPr>
              <w:spacing w:after="0" w:line="240" w:lineRule="auto"/>
              <w:rPr>
                <w:rFonts w:eastAsia="Times New Roman"/>
                <w:sz w:val="18"/>
                <w:szCs w:val="18"/>
              </w:rPr>
            </w:pPr>
            <w:r w:rsidRPr="4B55CF86">
              <w:rPr>
                <w:rFonts w:eastAsia="Times New Roman"/>
                <w:sz w:val="18"/>
                <w:szCs w:val="18"/>
              </w:rPr>
              <w:t>1,835,680</w:t>
            </w:r>
          </w:p>
        </w:tc>
        <w:tc>
          <w:tcPr>
            <w:tcW w:w="99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025A8FE8" w14:textId="08E4BB80" w:rsidR="00A81E59" w:rsidRPr="005070A9" w:rsidRDefault="4B55CF86" w:rsidP="4B55CF86">
            <w:pPr>
              <w:spacing w:after="0" w:line="240" w:lineRule="auto"/>
              <w:rPr>
                <w:rFonts w:eastAsia="Times New Roman"/>
                <w:sz w:val="18"/>
                <w:szCs w:val="18"/>
              </w:rPr>
            </w:pPr>
            <w:r w:rsidRPr="4B55CF86">
              <w:rPr>
                <w:sz w:val="18"/>
                <w:szCs w:val="18"/>
              </w:rPr>
              <w:t xml:space="preserve"> 1,879,653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74F5686" w14:textId="128A84B3" w:rsidR="00A81E59" w:rsidRPr="005070A9" w:rsidRDefault="4B55CF86" w:rsidP="4B55CF86">
            <w:pPr>
              <w:spacing w:after="0" w:line="240" w:lineRule="auto"/>
              <w:rPr>
                <w:rFonts w:eastAsia="Times New Roman"/>
                <w:sz w:val="18"/>
                <w:szCs w:val="18"/>
              </w:rPr>
            </w:pPr>
            <w:r w:rsidRPr="4B55CF86">
              <w:rPr>
                <w:sz w:val="18"/>
                <w:szCs w:val="18"/>
              </w:rPr>
              <w:t xml:space="preserve"> 1,924,679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9B74911" w14:textId="26BA7FD6" w:rsidR="00A81E59" w:rsidRPr="005070A9" w:rsidRDefault="4B55CF86" w:rsidP="4B55CF86">
            <w:pPr>
              <w:spacing w:after="0" w:line="240" w:lineRule="auto"/>
              <w:rPr>
                <w:rFonts w:eastAsia="Times New Roman"/>
                <w:sz w:val="18"/>
                <w:szCs w:val="18"/>
              </w:rPr>
            </w:pPr>
            <w:r w:rsidRPr="4B55CF86">
              <w:rPr>
                <w:sz w:val="18"/>
                <w:szCs w:val="18"/>
              </w:rPr>
              <w:t xml:space="preserve"> 2,012,860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77B01B8" w14:textId="7B7C3ED8" w:rsidR="00A81E59" w:rsidRPr="005070A9" w:rsidRDefault="4B55CF86" w:rsidP="4B55CF86">
            <w:pPr>
              <w:spacing w:after="0" w:line="240" w:lineRule="auto"/>
              <w:rPr>
                <w:rFonts w:eastAsia="Times New Roman"/>
                <w:sz w:val="18"/>
                <w:szCs w:val="18"/>
              </w:rPr>
            </w:pPr>
            <w:r w:rsidRPr="4B55CF86">
              <w:rPr>
                <w:sz w:val="18"/>
                <w:szCs w:val="18"/>
              </w:rPr>
              <w:t xml:space="preserve"> 2,105,081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04FDC2F1" w14:textId="277B05B6" w:rsidR="00A81E59" w:rsidRPr="005070A9" w:rsidRDefault="4B55CF86" w:rsidP="4B55CF86">
            <w:pPr>
              <w:spacing w:after="0" w:line="240" w:lineRule="auto"/>
              <w:rPr>
                <w:rFonts w:eastAsia="Times New Roman"/>
                <w:i/>
                <w:iCs/>
                <w:sz w:val="18"/>
                <w:szCs w:val="18"/>
              </w:rPr>
            </w:pPr>
            <w:r w:rsidRPr="4B55CF86">
              <w:rPr>
                <w:sz w:val="18"/>
                <w:szCs w:val="18"/>
              </w:rPr>
              <w:t xml:space="preserve"> 2,188,490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162C5BE3" w14:textId="79EBE114"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2,275,203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ECDE01E" w14:textId="0DEDFB35"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2,402,646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B1BB1C4" w14:textId="6C9BF6E6"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2,537,227 </w:t>
            </w:r>
          </w:p>
        </w:tc>
      </w:tr>
      <w:tr w:rsidR="00C62B81" w:rsidRPr="0040789E" w14:paraId="5BE4D557" w14:textId="77777777" w:rsidTr="4B55CF86">
        <w:trPr>
          <w:trHeight w:val="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6AAA82" w14:textId="77777777" w:rsidR="00A81E59" w:rsidRPr="0040789E" w:rsidRDefault="4B55CF86" w:rsidP="4B55CF86">
            <w:pPr>
              <w:spacing w:after="0" w:line="240" w:lineRule="auto"/>
              <w:jc w:val="center"/>
              <w:rPr>
                <w:rFonts w:eastAsia="Times New Roman"/>
                <w:i/>
                <w:iCs/>
                <w:sz w:val="24"/>
                <w:szCs w:val="24"/>
              </w:rPr>
            </w:pPr>
            <w:r w:rsidRPr="4B55CF86">
              <w:rPr>
                <w:rFonts w:eastAsia="Times New Roman"/>
                <w:i/>
                <w:iCs/>
                <w:sz w:val="24"/>
                <w:szCs w:val="24"/>
              </w:rPr>
              <w:t>b</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1C3C61"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Onsite CFE</w:t>
            </w:r>
          </w:p>
        </w:tc>
        <w:tc>
          <w:tcPr>
            <w:tcW w:w="99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tcPr>
          <w:p w14:paraId="7D453884" w14:textId="7C358472" w:rsidR="00A81E59" w:rsidRPr="005070A9" w:rsidRDefault="4B55CF86" w:rsidP="4B55CF86">
            <w:pPr>
              <w:spacing w:after="0" w:line="240" w:lineRule="auto"/>
              <w:rPr>
                <w:rFonts w:eastAsia="Times New Roman"/>
                <w:sz w:val="18"/>
                <w:szCs w:val="18"/>
              </w:rPr>
            </w:pPr>
            <w:r w:rsidRPr="4B55CF86">
              <w:rPr>
                <w:rFonts w:eastAsia="Times New Roman"/>
                <w:sz w:val="18"/>
                <w:szCs w:val="18"/>
              </w:rPr>
              <w:t>11,305</w:t>
            </w:r>
          </w:p>
        </w:tc>
        <w:tc>
          <w:tcPr>
            <w:tcW w:w="99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639613A4" w14:textId="6DEE437E" w:rsidR="00A81E59" w:rsidRPr="005070A9" w:rsidRDefault="4B55CF86" w:rsidP="4B55CF86">
            <w:pPr>
              <w:spacing w:after="0" w:line="240" w:lineRule="auto"/>
              <w:rPr>
                <w:rFonts w:eastAsia="Times New Roman"/>
                <w:sz w:val="18"/>
                <w:szCs w:val="18"/>
              </w:rPr>
            </w:pPr>
            <w:r w:rsidRPr="4B55CF86">
              <w:rPr>
                <w:sz w:val="18"/>
                <w:szCs w:val="18"/>
              </w:rPr>
              <w:t xml:space="preserve"> 8,925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0F7C65CE" w14:textId="663DBA90" w:rsidR="00A81E59" w:rsidRPr="005070A9" w:rsidRDefault="4B55CF86" w:rsidP="4B55CF86">
            <w:pPr>
              <w:spacing w:after="0" w:line="240" w:lineRule="auto"/>
              <w:rPr>
                <w:rFonts w:eastAsia="Times New Roman"/>
                <w:sz w:val="18"/>
                <w:szCs w:val="18"/>
              </w:rPr>
            </w:pPr>
            <w:r w:rsidRPr="4B55CF86">
              <w:rPr>
                <w:sz w:val="18"/>
                <w:szCs w:val="18"/>
              </w:rPr>
              <w:t xml:space="preserve"> 8,925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25A408A" w14:textId="336F35CC" w:rsidR="00A81E59" w:rsidRPr="005070A9" w:rsidRDefault="4B55CF86" w:rsidP="4B55CF86">
            <w:pPr>
              <w:spacing w:after="0" w:line="240" w:lineRule="auto"/>
              <w:rPr>
                <w:rFonts w:eastAsia="Times New Roman"/>
                <w:sz w:val="18"/>
                <w:szCs w:val="18"/>
              </w:rPr>
            </w:pPr>
            <w:r w:rsidRPr="4B55CF86">
              <w:rPr>
                <w:sz w:val="18"/>
                <w:szCs w:val="18"/>
              </w:rPr>
              <w:t xml:space="preserve"> 13,720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B6ACA85" w14:textId="6F7C43CA" w:rsidR="00A81E59" w:rsidRPr="005070A9" w:rsidRDefault="4B55CF86" w:rsidP="4B55CF86">
            <w:pPr>
              <w:spacing w:after="0" w:line="240" w:lineRule="auto"/>
              <w:rPr>
                <w:rFonts w:eastAsia="Times New Roman"/>
                <w:sz w:val="18"/>
                <w:szCs w:val="18"/>
              </w:rPr>
            </w:pPr>
            <w:r w:rsidRPr="4B55CF86">
              <w:rPr>
                <w:sz w:val="18"/>
                <w:szCs w:val="18"/>
              </w:rPr>
              <w:t xml:space="preserve"> 128,853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AE828BB" w14:textId="25B43FC3" w:rsidR="00A81E59" w:rsidRPr="005070A9" w:rsidRDefault="4B55CF86" w:rsidP="4B55CF86">
            <w:pPr>
              <w:spacing w:after="0" w:line="240" w:lineRule="auto"/>
              <w:rPr>
                <w:rFonts w:eastAsia="Times New Roman"/>
                <w:sz w:val="18"/>
                <w:szCs w:val="18"/>
              </w:rPr>
            </w:pPr>
            <w:r w:rsidRPr="4B55CF86">
              <w:rPr>
                <w:sz w:val="18"/>
                <w:szCs w:val="18"/>
              </w:rPr>
              <w:t xml:space="preserve"> 152,072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176F74AA" w14:textId="610DC077"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208,644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29DB525C" w14:textId="21780C26"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221,697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DF35A87" w14:textId="0920CA7A"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199,587 </w:t>
            </w:r>
          </w:p>
        </w:tc>
      </w:tr>
      <w:tr w:rsidR="00C62B81" w:rsidRPr="0040789E" w14:paraId="6F8FDFE9" w14:textId="77777777" w:rsidTr="4B55CF86">
        <w:trPr>
          <w:trHeight w:val="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D964D0" w14:textId="77777777" w:rsidR="00A81E59" w:rsidRPr="0040789E" w:rsidRDefault="4B55CF86" w:rsidP="4B55CF86">
            <w:pPr>
              <w:spacing w:after="0" w:line="240" w:lineRule="auto"/>
              <w:jc w:val="center"/>
              <w:rPr>
                <w:rFonts w:eastAsia="Times New Roman"/>
                <w:i/>
                <w:iCs/>
                <w:sz w:val="24"/>
                <w:szCs w:val="24"/>
              </w:rPr>
            </w:pPr>
            <w:r w:rsidRPr="4B55CF86">
              <w:rPr>
                <w:rFonts w:eastAsia="Times New Roman"/>
                <w:i/>
                <w:iCs/>
                <w:sz w:val="24"/>
                <w:szCs w:val="24"/>
              </w:rPr>
              <w:t>c</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FD6337"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Purchased CFE</w:t>
            </w:r>
          </w:p>
        </w:tc>
        <w:tc>
          <w:tcPr>
            <w:tcW w:w="99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tcPr>
          <w:p w14:paraId="5DD4254C" w14:textId="24EE0884" w:rsidR="00A81E59" w:rsidRPr="005070A9" w:rsidRDefault="4B55CF86" w:rsidP="4B55CF86">
            <w:pPr>
              <w:spacing w:after="0" w:line="240" w:lineRule="auto"/>
              <w:rPr>
                <w:rFonts w:eastAsia="Times New Roman"/>
                <w:sz w:val="18"/>
                <w:szCs w:val="18"/>
              </w:rPr>
            </w:pPr>
            <w:r w:rsidRPr="4B55CF86">
              <w:rPr>
                <w:rFonts w:eastAsia="Times New Roman"/>
                <w:sz w:val="18"/>
                <w:szCs w:val="18"/>
              </w:rPr>
              <w:t>14,503</w:t>
            </w:r>
          </w:p>
        </w:tc>
        <w:tc>
          <w:tcPr>
            <w:tcW w:w="99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2EA7B92A" w14:textId="7D84C746" w:rsidR="00A81E59" w:rsidRPr="005070A9" w:rsidRDefault="4B55CF86" w:rsidP="4B55CF86">
            <w:pPr>
              <w:spacing w:after="0" w:line="240" w:lineRule="auto"/>
              <w:rPr>
                <w:rFonts w:eastAsia="Times New Roman"/>
                <w:sz w:val="18"/>
                <w:szCs w:val="18"/>
              </w:rPr>
            </w:pPr>
            <w:r w:rsidRPr="4B55CF86">
              <w:rPr>
                <w:sz w:val="18"/>
                <w:szCs w:val="18"/>
              </w:rPr>
              <w:t xml:space="preserve"> 318,615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37750F4" w14:textId="7A1F3AC6" w:rsidR="00A81E59" w:rsidRPr="005070A9" w:rsidRDefault="4B55CF86" w:rsidP="4B55CF86">
            <w:pPr>
              <w:spacing w:after="0" w:line="240" w:lineRule="auto"/>
              <w:rPr>
                <w:rFonts w:eastAsia="Times New Roman"/>
                <w:sz w:val="18"/>
                <w:szCs w:val="18"/>
              </w:rPr>
            </w:pPr>
            <w:r w:rsidRPr="4B55CF86">
              <w:rPr>
                <w:sz w:val="18"/>
                <w:szCs w:val="18"/>
              </w:rPr>
              <w:t xml:space="preserve"> 322,544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3699288" w14:textId="04431DC2" w:rsidR="00A81E59" w:rsidRPr="005070A9" w:rsidRDefault="4B55CF86" w:rsidP="4B55CF86">
            <w:pPr>
              <w:spacing w:after="0" w:line="240" w:lineRule="auto"/>
              <w:rPr>
                <w:rFonts w:eastAsia="Times New Roman"/>
                <w:sz w:val="18"/>
                <w:szCs w:val="18"/>
              </w:rPr>
            </w:pPr>
            <w:r w:rsidRPr="4B55CF86">
              <w:rPr>
                <w:sz w:val="18"/>
                <w:szCs w:val="18"/>
              </w:rPr>
              <w:t xml:space="preserve"> 331,968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42748D8" w14:textId="329770C2" w:rsidR="00A81E59" w:rsidRPr="005070A9" w:rsidRDefault="4B55CF86" w:rsidP="4B55CF86">
            <w:pPr>
              <w:spacing w:after="0" w:line="240" w:lineRule="auto"/>
              <w:rPr>
                <w:rFonts w:eastAsia="Times New Roman"/>
                <w:sz w:val="18"/>
                <w:szCs w:val="18"/>
              </w:rPr>
            </w:pPr>
            <w:r w:rsidRPr="4B55CF86">
              <w:rPr>
                <w:sz w:val="18"/>
                <w:szCs w:val="18"/>
              </w:rPr>
              <w:t xml:space="preserve"> 492,306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2224D5A" w14:textId="44DF300B" w:rsidR="00A81E59" w:rsidRPr="005070A9" w:rsidRDefault="4B55CF86" w:rsidP="4B55CF86">
            <w:pPr>
              <w:spacing w:after="0" w:line="240" w:lineRule="auto"/>
              <w:rPr>
                <w:rFonts w:eastAsia="Times New Roman"/>
                <w:sz w:val="18"/>
                <w:szCs w:val="18"/>
              </w:rPr>
            </w:pPr>
            <w:r w:rsidRPr="4B55CF86">
              <w:rPr>
                <w:sz w:val="18"/>
                <w:szCs w:val="18"/>
              </w:rPr>
              <w:t xml:space="preserve"> 564,285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8FE4917" w14:textId="3FE0B773"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1,063,008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E46D78F" w14:textId="02DA9929"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2,205,692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EC891D7" w14:textId="06B70EE0"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2,266,718 </w:t>
            </w:r>
          </w:p>
        </w:tc>
      </w:tr>
      <w:tr w:rsidR="00C62B81" w:rsidRPr="0040789E" w14:paraId="2EE74B22" w14:textId="77777777" w:rsidTr="4B55CF86">
        <w:trPr>
          <w:trHeight w:val="7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8DE2C1" w14:textId="77777777" w:rsidR="00A81E59" w:rsidRPr="0040789E" w:rsidRDefault="4B55CF86" w:rsidP="4B55CF86">
            <w:pPr>
              <w:spacing w:after="0" w:line="240" w:lineRule="auto"/>
              <w:jc w:val="center"/>
              <w:rPr>
                <w:rFonts w:eastAsia="Times New Roman"/>
                <w:i/>
                <w:iCs/>
                <w:sz w:val="24"/>
                <w:szCs w:val="24"/>
              </w:rPr>
            </w:pPr>
            <w:r w:rsidRPr="4B55CF86">
              <w:rPr>
                <w:rFonts w:eastAsia="Times New Roman"/>
                <w:i/>
                <w:iCs/>
                <w:sz w:val="24"/>
                <w:szCs w:val="24"/>
              </w:rPr>
              <w:t>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74102B8"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Legacy CFE from EPAct 7.5% cap</w:t>
            </w:r>
          </w:p>
        </w:tc>
        <w:tc>
          <w:tcPr>
            <w:tcW w:w="99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tcPr>
          <w:p w14:paraId="24122962" w14:textId="3865F4E0" w:rsidR="00A81E59" w:rsidRPr="005070A9" w:rsidRDefault="4B55CF86" w:rsidP="4B55CF86">
            <w:pPr>
              <w:spacing w:after="0" w:line="240" w:lineRule="auto"/>
              <w:rPr>
                <w:rFonts w:eastAsia="Times New Roman"/>
                <w:sz w:val="18"/>
                <w:szCs w:val="18"/>
              </w:rPr>
            </w:pPr>
            <w:r w:rsidRPr="4B55CF86">
              <w:rPr>
                <w:rFonts w:eastAsia="Times New Roman"/>
                <w:sz w:val="18"/>
                <w:szCs w:val="18"/>
              </w:rPr>
              <w:t>372,601</w:t>
            </w:r>
          </w:p>
        </w:tc>
        <w:tc>
          <w:tcPr>
            <w:tcW w:w="99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67CA5497" w14:textId="748C4A9C" w:rsidR="00A81E59" w:rsidRPr="005070A9" w:rsidRDefault="4B55CF86" w:rsidP="4B55CF86">
            <w:pPr>
              <w:spacing w:after="0" w:line="240" w:lineRule="auto"/>
              <w:rPr>
                <w:rFonts w:eastAsia="Times New Roman"/>
                <w:sz w:val="18"/>
                <w:szCs w:val="18"/>
              </w:rPr>
            </w:pPr>
            <w:r w:rsidRPr="4B55CF86">
              <w:rPr>
                <w:rFonts w:eastAsia="Times New Roman"/>
                <w:sz w:val="18"/>
                <w:szCs w:val="18"/>
              </w:rPr>
              <w:t xml:space="preserve"> 377,600</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81C0357" w14:textId="2978B105" w:rsidR="00A81E59" w:rsidRPr="005070A9" w:rsidRDefault="4B55CF86" w:rsidP="4B55CF86">
            <w:pPr>
              <w:spacing w:after="0" w:line="240" w:lineRule="auto"/>
              <w:rPr>
                <w:rFonts w:eastAsia="Times New Roman"/>
                <w:sz w:val="18"/>
                <w:szCs w:val="18"/>
              </w:rPr>
            </w:pPr>
            <w:r w:rsidRPr="4B55CF86">
              <w:rPr>
                <w:rFonts w:eastAsia="Times New Roman"/>
                <w:sz w:val="18"/>
                <w:szCs w:val="18"/>
              </w:rPr>
              <w:t xml:space="preserve"> 382,666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5B8FC51" w14:textId="2D39ACD5" w:rsidR="00A81E59" w:rsidRPr="005070A9" w:rsidRDefault="4B55CF86" w:rsidP="4B55CF86">
            <w:pPr>
              <w:spacing w:after="0" w:line="240" w:lineRule="auto"/>
              <w:rPr>
                <w:rFonts w:eastAsia="Times New Roman"/>
                <w:sz w:val="18"/>
                <w:szCs w:val="18"/>
              </w:rPr>
            </w:pPr>
            <w:r w:rsidRPr="4B55CF86">
              <w:rPr>
                <w:rFonts w:eastAsia="Times New Roman"/>
                <w:sz w:val="18"/>
                <w:szCs w:val="18"/>
              </w:rPr>
              <w:t xml:space="preserve"> 386,985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4B495DA" w14:textId="0A67ACAF" w:rsidR="00A81E59" w:rsidRPr="005070A9" w:rsidRDefault="4B55CF86" w:rsidP="4B55CF86">
            <w:pPr>
              <w:spacing w:after="0" w:line="240" w:lineRule="auto"/>
              <w:rPr>
                <w:rFonts w:eastAsia="Times New Roman"/>
                <w:sz w:val="18"/>
                <w:szCs w:val="18"/>
              </w:rPr>
            </w:pPr>
            <w:r w:rsidRPr="4B55CF86">
              <w:rPr>
                <w:rFonts w:eastAsia="Times New Roman"/>
                <w:sz w:val="18"/>
                <w:szCs w:val="18"/>
              </w:rPr>
              <w:t xml:space="preserve"> 391,352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EE5B1A5" w14:textId="472D9BA1" w:rsidR="00A81E59" w:rsidRPr="005070A9" w:rsidRDefault="4B55CF86" w:rsidP="4B55CF86">
            <w:pPr>
              <w:spacing w:after="0" w:line="240" w:lineRule="auto"/>
              <w:rPr>
                <w:rFonts w:eastAsia="Times New Roman"/>
                <w:sz w:val="18"/>
                <w:szCs w:val="18"/>
              </w:rPr>
            </w:pPr>
            <w:r w:rsidRPr="4B55CF86">
              <w:rPr>
                <w:rFonts w:eastAsia="Times New Roman"/>
                <w:sz w:val="18"/>
                <w:szCs w:val="18"/>
              </w:rPr>
              <w:t xml:space="preserve"> 394,389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CDD04E5" w14:textId="28A84444"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 xml:space="preserve"> 397,449</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611AC11" w14:textId="3DDDE83B"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 xml:space="preserve">401,549 </w:t>
            </w:r>
          </w:p>
        </w:tc>
        <w:tc>
          <w:tcPr>
            <w:tcW w:w="99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F02F112" w14:textId="2B799051"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 xml:space="preserve"> 405,693</w:t>
            </w:r>
          </w:p>
        </w:tc>
      </w:tr>
      <w:tr w:rsidR="007A47D6" w:rsidRPr="0040789E" w14:paraId="2646E613" w14:textId="77777777" w:rsidTr="4B55CF86">
        <w:trPr>
          <w:trHeight w:val="70"/>
        </w:trPr>
        <w:tc>
          <w:tcPr>
            <w:tcW w:w="54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D9E2F3" w:themeFill="accent1" w:themeFillTint="33"/>
            <w:vAlign w:val="center"/>
          </w:tcPr>
          <w:p w14:paraId="7A3A1A1C" w14:textId="77777777" w:rsidR="00A81E59" w:rsidRPr="0040789E" w:rsidRDefault="4B55CF86" w:rsidP="4B55CF86">
            <w:pPr>
              <w:spacing w:after="0" w:line="240" w:lineRule="auto"/>
              <w:jc w:val="center"/>
              <w:rPr>
                <w:rFonts w:eastAsia="Times New Roman"/>
                <w:b/>
                <w:bCs/>
                <w:sz w:val="24"/>
                <w:szCs w:val="24"/>
              </w:rPr>
            </w:pPr>
            <w:r w:rsidRPr="4B55CF86">
              <w:rPr>
                <w:rFonts w:eastAsia="Times New Roman"/>
                <w:b/>
                <w:bCs/>
                <w:sz w:val="24"/>
                <w:szCs w:val="24"/>
              </w:rPr>
              <w:t>2</w:t>
            </w:r>
          </w:p>
        </w:tc>
        <w:tc>
          <w:tcPr>
            <w:tcW w:w="171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D9E2F3" w:themeFill="accent1" w:themeFillTint="33"/>
            <w:vAlign w:val="bottom"/>
          </w:tcPr>
          <w:p w14:paraId="22089E4F" w14:textId="77777777" w:rsidR="00A81E59"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Total annual electricity usage</w:t>
            </w:r>
          </w:p>
        </w:tc>
        <w:tc>
          <w:tcPr>
            <w:tcW w:w="990" w:type="dxa"/>
            <w:tcBorders>
              <w:top w:val="single" w:sz="4" w:space="0" w:color="000000" w:themeColor="text1"/>
              <w:left w:val="nil"/>
              <w:bottom w:val="single" w:sz="12" w:space="0" w:color="auto"/>
              <w:right w:val="single" w:sz="6" w:space="0" w:color="000000" w:themeColor="text1"/>
            </w:tcBorders>
            <w:shd w:val="clear" w:color="auto" w:fill="FFF2CC" w:themeFill="accent4" w:themeFillTint="33"/>
          </w:tcPr>
          <w:p w14:paraId="3FADF32C" w14:textId="77E8B8FD" w:rsidR="00A81E59" w:rsidRPr="005070A9" w:rsidRDefault="4B55CF86" w:rsidP="4B55CF86">
            <w:pPr>
              <w:spacing w:after="0" w:line="240" w:lineRule="auto"/>
              <w:rPr>
                <w:rFonts w:eastAsia="Times New Roman"/>
                <w:sz w:val="18"/>
                <w:szCs w:val="18"/>
              </w:rPr>
            </w:pPr>
            <w:r w:rsidRPr="4B55CF86">
              <w:rPr>
                <w:rFonts w:eastAsia="Times New Roman"/>
                <w:sz w:val="18"/>
                <w:szCs w:val="18"/>
              </w:rPr>
              <w:t>4,968,012</w:t>
            </w:r>
          </w:p>
        </w:tc>
        <w:tc>
          <w:tcPr>
            <w:tcW w:w="990" w:type="dxa"/>
            <w:tcBorders>
              <w:top w:val="single" w:sz="4" w:space="0" w:color="000000" w:themeColor="text1"/>
              <w:left w:val="single" w:sz="6" w:space="0" w:color="000000" w:themeColor="text1"/>
              <w:bottom w:val="single" w:sz="12" w:space="0" w:color="auto"/>
              <w:right w:val="single" w:sz="6" w:space="0" w:color="000000" w:themeColor="text1"/>
            </w:tcBorders>
            <w:shd w:val="clear" w:color="auto" w:fill="FFF2CC" w:themeFill="accent4" w:themeFillTint="33"/>
          </w:tcPr>
          <w:p w14:paraId="0F56BADA" w14:textId="4680FF71" w:rsidR="00A81E59" w:rsidRPr="005070A9" w:rsidRDefault="4B55CF86" w:rsidP="4B55CF86">
            <w:pPr>
              <w:spacing w:after="0" w:line="240" w:lineRule="auto"/>
              <w:rPr>
                <w:rFonts w:eastAsia="Times New Roman"/>
                <w:sz w:val="18"/>
                <w:szCs w:val="18"/>
              </w:rPr>
            </w:pPr>
            <w:r w:rsidRPr="4B55CF86">
              <w:rPr>
                <w:sz w:val="18"/>
                <w:szCs w:val="18"/>
              </w:rPr>
              <w:t xml:space="preserve"> 5,034,666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0D4AE4D6" w14:textId="37AC4D7A" w:rsidR="00A81E59" w:rsidRPr="005070A9" w:rsidRDefault="4B55CF86" w:rsidP="4B55CF86">
            <w:pPr>
              <w:spacing w:after="0" w:line="240" w:lineRule="auto"/>
              <w:rPr>
                <w:rFonts w:eastAsia="Times New Roman"/>
                <w:sz w:val="18"/>
                <w:szCs w:val="18"/>
              </w:rPr>
            </w:pPr>
            <w:r w:rsidRPr="4B55CF86">
              <w:rPr>
                <w:sz w:val="18"/>
                <w:szCs w:val="18"/>
              </w:rPr>
              <w:t xml:space="preserve"> 5,102,214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0D399C98" w14:textId="7219EADE" w:rsidR="00A81E59" w:rsidRPr="005070A9" w:rsidRDefault="4B55CF86" w:rsidP="4B55CF86">
            <w:pPr>
              <w:spacing w:after="0" w:line="240" w:lineRule="auto"/>
              <w:rPr>
                <w:rFonts w:eastAsia="Times New Roman"/>
                <w:sz w:val="18"/>
                <w:szCs w:val="18"/>
              </w:rPr>
            </w:pPr>
            <w:r w:rsidRPr="4B55CF86">
              <w:rPr>
                <w:sz w:val="18"/>
                <w:szCs w:val="18"/>
              </w:rPr>
              <w:t xml:space="preserve"> 5,159,794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76392531" w14:textId="23B0F317" w:rsidR="00A81E59" w:rsidRPr="005070A9" w:rsidRDefault="4B55CF86" w:rsidP="4B55CF86">
            <w:pPr>
              <w:spacing w:after="0" w:line="240" w:lineRule="auto"/>
              <w:rPr>
                <w:rFonts w:eastAsia="Times New Roman"/>
                <w:sz w:val="18"/>
                <w:szCs w:val="18"/>
              </w:rPr>
            </w:pPr>
            <w:r w:rsidRPr="4B55CF86">
              <w:rPr>
                <w:sz w:val="18"/>
                <w:szCs w:val="18"/>
              </w:rPr>
              <w:t xml:space="preserve"> 5,218,024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0954CEED" w14:textId="4E257ECC" w:rsidR="00A81E59" w:rsidRPr="005070A9" w:rsidRDefault="4B55CF86" w:rsidP="4B55CF86">
            <w:pPr>
              <w:spacing w:after="0" w:line="240" w:lineRule="auto"/>
              <w:rPr>
                <w:rFonts w:eastAsia="Times New Roman"/>
                <w:sz w:val="18"/>
                <w:szCs w:val="18"/>
              </w:rPr>
            </w:pPr>
            <w:r w:rsidRPr="4B55CF86">
              <w:rPr>
                <w:sz w:val="18"/>
                <w:szCs w:val="18"/>
              </w:rPr>
              <w:t xml:space="preserve"> 5,258,518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159312F9" w14:textId="785A5CEB"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5,299,326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464B88C3" w14:textId="7CAC305A"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5,353,993 </w:t>
            </w:r>
          </w:p>
        </w:tc>
        <w:tc>
          <w:tcPr>
            <w:tcW w:w="99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tcPr>
          <w:p w14:paraId="5ACA846B" w14:textId="31BBC933" w:rsidR="00A81E59" w:rsidRPr="005070A9" w:rsidRDefault="4B55CF86" w:rsidP="4B55CF86">
            <w:pPr>
              <w:spacing w:after="0" w:line="240" w:lineRule="auto"/>
              <w:rPr>
                <w:rFonts w:eastAsia="Times New Roman"/>
                <w:b/>
                <w:bCs/>
                <w:color w:val="FFFFFF" w:themeColor="background1"/>
                <w:sz w:val="18"/>
                <w:szCs w:val="18"/>
              </w:rPr>
            </w:pPr>
            <w:r w:rsidRPr="4B55CF86">
              <w:rPr>
                <w:sz w:val="18"/>
                <w:szCs w:val="18"/>
              </w:rPr>
              <w:t xml:space="preserve"> 5,409,224 </w:t>
            </w:r>
          </w:p>
        </w:tc>
      </w:tr>
      <w:tr w:rsidR="00C62B81" w:rsidRPr="007834A9" w14:paraId="4C1F39A5" w14:textId="77777777" w:rsidTr="4B55CF86">
        <w:trPr>
          <w:trHeight w:val="710"/>
        </w:trPr>
        <w:tc>
          <w:tcPr>
            <w:tcW w:w="2250" w:type="dxa"/>
            <w:gridSpan w:val="2"/>
            <w:tcBorders>
              <w:top w:val="single" w:sz="12"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tcPr>
          <w:p w14:paraId="08F51B48" w14:textId="77777777" w:rsidR="00A81E59"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Annual Progress Target:</w:t>
            </w:r>
          </w:p>
          <w:p w14:paraId="3E244B5C" w14:textId="77777777" w:rsidR="00A81E59"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CFE as % of annual electricity usage</w:t>
            </w:r>
          </w:p>
        </w:tc>
        <w:tc>
          <w:tcPr>
            <w:tcW w:w="990" w:type="dxa"/>
            <w:tcBorders>
              <w:top w:val="single" w:sz="12" w:space="0" w:color="auto"/>
              <w:left w:val="nil"/>
              <w:bottom w:val="single" w:sz="4" w:space="0" w:color="000000" w:themeColor="text1"/>
              <w:right w:val="single" w:sz="6" w:space="0" w:color="000000" w:themeColor="text1"/>
            </w:tcBorders>
            <w:shd w:val="clear" w:color="auto" w:fill="FFF2CC" w:themeFill="accent4" w:themeFillTint="33"/>
          </w:tcPr>
          <w:p w14:paraId="116BD6BA" w14:textId="1EFA8D70" w:rsidR="00A81E59" w:rsidRPr="005070A9" w:rsidRDefault="4B55CF86" w:rsidP="4B55CF86">
            <w:pPr>
              <w:spacing w:after="0" w:line="240" w:lineRule="auto"/>
              <w:rPr>
                <w:rFonts w:eastAsia="Times New Roman"/>
                <w:sz w:val="18"/>
                <w:szCs w:val="18"/>
              </w:rPr>
            </w:pPr>
            <w:r w:rsidRPr="4B55CF86">
              <w:rPr>
                <w:rFonts w:eastAsia="Times New Roman"/>
                <w:sz w:val="18"/>
                <w:szCs w:val="18"/>
              </w:rPr>
              <w:t>45</w:t>
            </w:r>
          </w:p>
        </w:tc>
        <w:tc>
          <w:tcPr>
            <w:tcW w:w="990" w:type="dxa"/>
            <w:tcBorders>
              <w:top w:val="single" w:sz="12" w:space="0" w:color="auto"/>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711949ED" w14:textId="56532ECC" w:rsidR="00A81E59" w:rsidRPr="005070A9" w:rsidRDefault="4B55CF86" w:rsidP="4B55CF86">
            <w:pPr>
              <w:spacing w:after="0" w:line="240" w:lineRule="auto"/>
              <w:rPr>
                <w:rFonts w:eastAsia="Times New Roman"/>
                <w:sz w:val="18"/>
                <w:szCs w:val="18"/>
              </w:rPr>
            </w:pPr>
            <w:r w:rsidRPr="4B55CF86">
              <w:rPr>
                <w:rFonts w:eastAsia="Times New Roman"/>
                <w:sz w:val="18"/>
                <w:szCs w:val="18"/>
              </w:rPr>
              <w:t>51.3</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235F750" w14:textId="70883D24" w:rsidR="00A81E59" w:rsidRPr="005070A9" w:rsidRDefault="4B55CF86" w:rsidP="4B55CF86">
            <w:pPr>
              <w:spacing w:after="0" w:line="240" w:lineRule="auto"/>
              <w:rPr>
                <w:rFonts w:eastAsia="Times New Roman"/>
                <w:sz w:val="18"/>
                <w:szCs w:val="18"/>
              </w:rPr>
            </w:pPr>
            <w:r w:rsidRPr="4B55CF86">
              <w:rPr>
                <w:rFonts w:eastAsia="Times New Roman"/>
                <w:sz w:val="18"/>
                <w:szCs w:val="18"/>
              </w:rPr>
              <w:t>51.7</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1B5DBFC3" w14:textId="1E2718F2" w:rsidR="00A81E59" w:rsidRPr="005070A9" w:rsidRDefault="4B55CF86" w:rsidP="4B55CF86">
            <w:pPr>
              <w:spacing w:after="0" w:line="240" w:lineRule="auto"/>
              <w:rPr>
                <w:rFonts w:eastAsia="Times New Roman"/>
                <w:sz w:val="18"/>
                <w:szCs w:val="18"/>
              </w:rPr>
            </w:pPr>
            <w:r w:rsidRPr="4B55CF86">
              <w:rPr>
                <w:rFonts w:eastAsia="Times New Roman"/>
                <w:sz w:val="18"/>
                <w:szCs w:val="18"/>
              </w:rPr>
              <w:t>53.2</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6924D84" w14:textId="316107DB" w:rsidR="00A81E59" w:rsidRPr="005070A9" w:rsidRDefault="4B55CF86" w:rsidP="4B55CF86">
            <w:pPr>
              <w:spacing w:after="0" w:line="240" w:lineRule="auto"/>
              <w:rPr>
                <w:rFonts w:eastAsia="Times New Roman"/>
                <w:sz w:val="18"/>
                <w:szCs w:val="18"/>
              </w:rPr>
            </w:pPr>
            <w:r w:rsidRPr="4B55CF86">
              <w:rPr>
                <w:rFonts w:eastAsia="Times New Roman"/>
                <w:sz w:val="18"/>
                <w:szCs w:val="18"/>
              </w:rPr>
              <w:t>59.7</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5B4AB33" w14:textId="609A2DCE" w:rsidR="00A81E59" w:rsidRPr="005070A9" w:rsidRDefault="4B55CF86" w:rsidP="4B55CF86">
            <w:pPr>
              <w:spacing w:after="0" w:line="240" w:lineRule="auto"/>
              <w:rPr>
                <w:rFonts w:eastAsia="Times New Roman"/>
                <w:sz w:val="18"/>
                <w:szCs w:val="18"/>
              </w:rPr>
            </w:pPr>
            <w:r w:rsidRPr="4B55CF86">
              <w:rPr>
                <w:rFonts w:eastAsia="Times New Roman"/>
                <w:sz w:val="18"/>
                <w:szCs w:val="18"/>
              </w:rPr>
              <w:t>62.7</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F18B33E" w14:textId="397ECA6A"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74.4</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1A14B0E" w14:textId="2B2FEFE4"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97.7</w:t>
            </w:r>
          </w:p>
        </w:tc>
        <w:tc>
          <w:tcPr>
            <w:tcW w:w="99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33C949C1" w14:textId="15BEC35E" w:rsidR="00A81E59" w:rsidRPr="005070A9" w:rsidRDefault="4B55CF86" w:rsidP="4B55CF86">
            <w:pPr>
              <w:spacing w:after="0" w:line="240" w:lineRule="auto"/>
              <w:rPr>
                <w:rFonts w:eastAsia="Times New Roman"/>
                <w:b/>
                <w:bCs/>
                <w:color w:val="FFFFFF" w:themeColor="background1"/>
                <w:sz w:val="18"/>
                <w:szCs w:val="18"/>
              </w:rPr>
            </w:pPr>
            <w:r w:rsidRPr="4B55CF86">
              <w:rPr>
                <w:rFonts w:eastAsia="Times New Roman"/>
                <w:sz w:val="18"/>
                <w:szCs w:val="18"/>
              </w:rPr>
              <w:t>100</w:t>
            </w:r>
          </w:p>
        </w:tc>
      </w:tr>
    </w:tbl>
    <w:p w14:paraId="083CB138" w14:textId="77777777" w:rsidR="00DA6069" w:rsidRDefault="00DA6069" w:rsidP="00501CA6">
      <w:pPr>
        <w:pStyle w:val="ListParagraph"/>
        <w:ind w:left="360"/>
        <w:rPr>
          <w:rFonts w:cstheme="minorHAnsi"/>
          <w:b/>
          <w:color w:val="1F3864" w:themeColor="accent1" w:themeShade="80"/>
          <w:sz w:val="24"/>
          <w:szCs w:val="24"/>
          <w:highlight w:val="yellow"/>
        </w:rPr>
      </w:pPr>
    </w:p>
    <w:p w14:paraId="66043B72" w14:textId="77777777" w:rsidR="00DA6069" w:rsidRDefault="00DA6069" w:rsidP="00501CA6">
      <w:pPr>
        <w:pStyle w:val="ListParagraph"/>
        <w:ind w:left="360"/>
        <w:rPr>
          <w:rFonts w:cstheme="minorHAnsi"/>
          <w:b/>
          <w:color w:val="1F3864" w:themeColor="accent1" w:themeShade="80"/>
          <w:sz w:val="24"/>
          <w:szCs w:val="24"/>
          <w:highlight w:val="yellow"/>
        </w:rPr>
      </w:pPr>
    </w:p>
    <w:p w14:paraId="1A6655AA" w14:textId="77777777" w:rsidR="00501CA6" w:rsidRPr="0040789E" w:rsidRDefault="4B55CF86" w:rsidP="4B55CF86">
      <w:pPr>
        <w:rPr>
          <w:b/>
          <w:bCs/>
          <w:color w:val="1F3864"/>
          <w:sz w:val="24"/>
          <w:szCs w:val="24"/>
        </w:rPr>
      </w:pPr>
      <w:r w:rsidRPr="4B55CF86">
        <w:rPr>
          <w:b/>
          <w:bCs/>
          <w:color w:val="1F3864"/>
          <w:sz w:val="24"/>
          <w:szCs w:val="24"/>
        </w:rPr>
        <w:t>CFE Year on Year Increase (%)</w:t>
      </w:r>
    </w:p>
    <w:tbl>
      <w:tblPr>
        <w:tblW w:w="11070" w:type="dxa"/>
        <w:tblInd w:w="-730" w:type="dxa"/>
        <w:tblLayout w:type="fixed"/>
        <w:tblLook w:val="0400" w:firstRow="0" w:lastRow="0" w:firstColumn="0" w:lastColumn="0" w:noHBand="0" w:noVBand="1"/>
      </w:tblPr>
      <w:tblGrid>
        <w:gridCol w:w="990"/>
        <w:gridCol w:w="3690"/>
        <w:gridCol w:w="720"/>
        <w:gridCol w:w="720"/>
        <w:gridCol w:w="720"/>
        <w:gridCol w:w="720"/>
        <w:gridCol w:w="720"/>
        <w:gridCol w:w="630"/>
        <w:gridCol w:w="720"/>
        <w:gridCol w:w="720"/>
        <w:gridCol w:w="720"/>
      </w:tblGrid>
      <w:tr w:rsidR="00C62B81" w:rsidRPr="0040789E" w14:paraId="12686904" w14:textId="77777777" w:rsidTr="4B55CF86">
        <w:trPr>
          <w:trHeight w:val="262"/>
        </w:trPr>
        <w:tc>
          <w:tcPr>
            <w:tcW w:w="4680" w:type="dxa"/>
            <w:gridSpan w:val="2"/>
            <w:vMerge w:val="restart"/>
            <w:tcBorders>
              <w:top w:val="single" w:sz="4" w:space="0" w:color="000000" w:themeColor="text1"/>
              <w:left w:val="single" w:sz="8" w:space="0" w:color="000000" w:themeColor="text1"/>
              <w:bottom w:val="single" w:sz="4" w:space="0" w:color="000000" w:themeColor="text1"/>
              <w:right w:val="single" w:sz="4" w:space="0" w:color="000000" w:themeColor="text1"/>
            </w:tcBorders>
            <w:shd w:val="clear" w:color="auto" w:fill="1F3864"/>
            <w:vAlign w:val="bottom"/>
          </w:tcPr>
          <w:p w14:paraId="62F12982" w14:textId="77777777" w:rsidR="00501CA6" w:rsidRPr="0040789E" w:rsidRDefault="00501CA6">
            <w:pPr>
              <w:spacing w:after="0" w:line="240" w:lineRule="auto"/>
              <w:jc w:val="center"/>
              <w:rPr>
                <w:rFonts w:eastAsia="Times New Roman" w:cstheme="minorHAnsi"/>
                <w:b/>
                <w:color w:val="FFFFFF" w:themeColor="background1"/>
                <w:sz w:val="20"/>
                <w:szCs w:val="20"/>
              </w:rPr>
            </w:pPr>
          </w:p>
          <w:p w14:paraId="58D24D65" w14:textId="77777777" w:rsidR="00501CA6" w:rsidRPr="0040789E"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Metric</w:t>
            </w:r>
          </w:p>
        </w:tc>
        <w:tc>
          <w:tcPr>
            <w:tcW w:w="6390" w:type="dxa"/>
            <w:gridSpan w:val="9"/>
            <w:tcBorders>
              <w:top w:val="single" w:sz="8" w:space="0" w:color="000000" w:themeColor="text1"/>
              <w:left w:val="nil"/>
              <w:bottom w:val="single" w:sz="4" w:space="0" w:color="000000" w:themeColor="text1"/>
              <w:right w:val="single" w:sz="6" w:space="0" w:color="000000" w:themeColor="text1"/>
            </w:tcBorders>
            <w:shd w:val="clear" w:color="auto" w:fill="1F3864"/>
            <w:vAlign w:val="center"/>
          </w:tcPr>
          <w:p w14:paraId="16F00E7C" w14:textId="77777777" w:rsidR="00501CA6" w:rsidRPr="0040789E"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YoY increase in CFE (%)</w:t>
            </w:r>
          </w:p>
        </w:tc>
      </w:tr>
      <w:tr w:rsidR="00C62B81" w:rsidRPr="0040789E" w14:paraId="480946E0" w14:textId="77777777" w:rsidTr="4B55CF86">
        <w:trPr>
          <w:trHeight w:val="262"/>
        </w:trPr>
        <w:tc>
          <w:tcPr>
            <w:tcW w:w="4680" w:type="dxa"/>
            <w:gridSpan w:val="2"/>
            <w:vMerge/>
            <w:vAlign w:val="bottom"/>
          </w:tcPr>
          <w:p w14:paraId="4A917A3F" w14:textId="77777777" w:rsidR="00501CA6" w:rsidRPr="0040789E" w:rsidRDefault="00501CA6">
            <w:pPr>
              <w:spacing w:after="0" w:line="240" w:lineRule="auto"/>
              <w:rPr>
                <w:rFonts w:eastAsia="Times New Roman" w:cstheme="minorHAnsi"/>
                <w:b/>
                <w:color w:val="FFFFFF" w:themeColor="background1"/>
                <w:sz w:val="20"/>
                <w:szCs w:val="20"/>
              </w:rPr>
            </w:pPr>
          </w:p>
        </w:tc>
        <w:tc>
          <w:tcPr>
            <w:tcW w:w="720" w:type="dxa"/>
            <w:tcBorders>
              <w:top w:val="single" w:sz="8" w:space="0" w:color="000000" w:themeColor="text1"/>
              <w:left w:val="nil"/>
              <w:bottom w:val="single" w:sz="4" w:space="0" w:color="000000" w:themeColor="text1"/>
              <w:right w:val="single" w:sz="6" w:space="0" w:color="000000" w:themeColor="text1"/>
            </w:tcBorders>
            <w:shd w:val="clear" w:color="auto" w:fill="1F3864"/>
            <w:vAlign w:val="bottom"/>
          </w:tcPr>
          <w:p w14:paraId="4A0B9AC7"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 xml:space="preserve">FY 22A </w:t>
            </w:r>
          </w:p>
        </w:tc>
        <w:tc>
          <w:tcPr>
            <w:tcW w:w="720" w:type="dxa"/>
            <w:tcBorders>
              <w:top w:val="single" w:sz="8" w:space="0" w:color="000000" w:themeColor="text1"/>
              <w:left w:val="single" w:sz="6" w:space="0" w:color="000000" w:themeColor="text1"/>
              <w:bottom w:val="single" w:sz="4" w:space="0" w:color="000000" w:themeColor="text1"/>
              <w:right w:val="single" w:sz="6" w:space="0" w:color="000000" w:themeColor="text1"/>
            </w:tcBorders>
            <w:shd w:val="clear" w:color="auto" w:fill="1F3864"/>
            <w:vAlign w:val="bottom"/>
          </w:tcPr>
          <w:p w14:paraId="3A3DA09B"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FY 23</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69472BC1"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FY 24</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6A6675F5"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 xml:space="preserve">FY 25 </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vAlign w:val="bottom"/>
          </w:tcPr>
          <w:p w14:paraId="77C838F4"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FY 26</w:t>
            </w:r>
          </w:p>
        </w:tc>
        <w:tc>
          <w:tcPr>
            <w:tcW w:w="63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573DD9A2" w14:textId="77777777" w:rsidR="00501CA6" w:rsidRPr="0040789E" w:rsidRDefault="4B55CF86" w:rsidP="4B55CF86">
            <w:pPr>
              <w:spacing w:after="0" w:line="240" w:lineRule="auto"/>
              <w:rPr>
                <w:rFonts w:eastAsia="Times New Roman"/>
                <w:b/>
                <w:bCs/>
                <w:color w:val="FFFFFF" w:themeColor="background1"/>
                <w:sz w:val="20"/>
                <w:szCs w:val="20"/>
              </w:rPr>
            </w:pPr>
            <w:r w:rsidRPr="4B55CF86">
              <w:rPr>
                <w:rFonts w:eastAsia="Times New Roman"/>
                <w:b/>
                <w:bCs/>
                <w:color w:val="FFFFFF" w:themeColor="background1"/>
                <w:sz w:val="20"/>
                <w:szCs w:val="20"/>
              </w:rPr>
              <w:t>FY27</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7AD2F264"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FY 28</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09A9DEAB" w14:textId="77777777" w:rsidR="00501CA6" w:rsidRPr="0040789E" w:rsidRDefault="4B55CF86" w:rsidP="4B55CF86">
            <w:pPr>
              <w:spacing w:after="0" w:line="240" w:lineRule="auto"/>
              <w:jc w:val="right"/>
              <w:rPr>
                <w:rFonts w:eastAsia="Times New Roman"/>
                <w:b/>
                <w:bCs/>
                <w:color w:val="FFFFFF" w:themeColor="background1"/>
                <w:sz w:val="20"/>
                <w:szCs w:val="20"/>
              </w:rPr>
            </w:pPr>
            <w:r w:rsidRPr="4B55CF86">
              <w:rPr>
                <w:rFonts w:eastAsia="Times New Roman"/>
                <w:b/>
                <w:bCs/>
                <w:color w:val="FFFFFF" w:themeColor="background1"/>
                <w:sz w:val="20"/>
                <w:szCs w:val="20"/>
              </w:rPr>
              <w:t>FY 29</w:t>
            </w:r>
          </w:p>
        </w:tc>
        <w:tc>
          <w:tcPr>
            <w:tcW w:w="720" w:type="dxa"/>
            <w:tcBorders>
              <w:top w:val="single" w:sz="8" w:space="0" w:color="000000" w:themeColor="text1"/>
              <w:left w:val="single" w:sz="6" w:space="0" w:color="000000" w:themeColor="text1"/>
              <w:bottom w:val="single" w:sz="4" w:space="0" w:color="000000" w:themeColor="text1"/>
              <w:right w:val="single" w:sz="4" w:space="0" w:color="000000" w:themeColor="text1"/>
            </w:tcBorders>
            <w:shd w:val="clear" w:color="auto" w:fill="1F3864"/>
          </w:tcPr>
          <w:p w14:paraId="54CFEECE" w14:textId="77777777" w:rsidR="00501CA6" w:rsidRPr="0040789E" w:rsidRDefault="4B55CF86" w:rsidP="4B55CF86">
            <w:pPr>
              <w:spacing w:after="0" w:line="240" w:lineRule="auto"/>
              <w:jc w:val="center"/>
              <w:rPr>
                <w:rFonts w:eastAsia="Times New Roman"/>
                <w:b/>
                <w:bCs/>
                <w:color w:val="FFFFFF" w:themeColor="background1"/>
                <w:sz w:val="20"/>
                <w:szCs w:val="20"/>
              </w:rPr>
            </w:pPr>
            <w:r w:rsidRPr="4B55CF86">
              <w:rPr>
                <w:rFonts w:eastAsia="Times New Roman"/>
                <w:b/>
                <w:bCs/>
                <w:color w:val="FFFFFF" w:themeColor="background1"/>
                <w:sz w:val="20"/>
                <w:szCs w:val="20"/>
              </w:rPr>
              <w:t>FY 30</w:t>
            </w:r>
          </w:p>
        </w:tc>
      </w:tr>
      <w:tr w:rsidR="007A47D6" w:rsidRPr="0040789E" w14:paraId="479AB19E" w14:textId="77777777" w:rsidTr="4B55CF86">
        <w:trPr>
          <w:trHeight w:val="76"/>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26F0EAC0" w14:textId="77777777" w:rsidR="00A81E59" w:rsidRPr="0040789E" w:rsidRDefault="4B55CF86" w:rsidP="4B55CF86">
            <w:pPr>
              <w:spacing w:after="0" w:line="240" w:lineRule="auto"/>
              <w:jc w:val="center"/>
              <w:rPr>
                <w:rFonts w:eastAsia="Times New Roman"/>
                <w:b/>
                <w:bCs/>
                <w:sz w:val="24"/>
                <w:szCs w:val="24"/>
              </w:rPr>
            </w:pPr>
            <w:r w:rsidRPr="4B55CF86">
              <w:rPr>
                <w:rFonts w:eastAsia="Times New Roman"/>
                <w:b/>
                <w:bCs/>
                <w:sz w:val="24"/>
                <w:szCs w:val="24"/>
              </w:rPr>
              <w:t>1</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bottom"/>
          </w:tcPr>
          <w:p w14:paraId="036A8665" w14:textId="77777777" w:rsidR="00A81E59"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 xml:space="preserve">Total annual CFE </w:t>
            </w:r>
            <w:r w:rsidRPr="4B55CF86">
              <w:rPr>
                <w:rFonts w:eastAsia="Times New Roman"/>
                <w:b/>
                <w:bCs/>
                <w:i/>
                <w:iCs/>
                <w:sz w:val="24"/>
                <w:szCs w:val="24"/>
              </w:rPr>
              <w:t>(a+b+c+d)</w:t>
            </w:r>
          </w:p>
        </w:tc>
        <w:tc>
          <w:tcPr>
            <w:tcW w:w="72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vAlign w:val="center"/>
          </w:tcPr>
          <w:p w14:paraId="28B27E79" w14:textId="54CC38F3" w:rsidR="00A81E59" w:rsidRPr="0040789E" w:rsidRDefault="4B55CF86" w:rsidP="4B55CF86">
            <w:pPr>
              <w:spacing w:after="0" w:line="240" w:lineRule="auto"/>
              <w:rPr>
                <w:rFonts w:eastAsia="Times New Roman"/>
                <w:sz w:val="24"/>
                <w:szCs w:val="24"/>
              </w:rPr>
            </w:pPr>
            <w:r w:rsidRPr="4B55CF86">
              <w:rPr>
                <w:rFonts w:eastAsia="Times New Roman"/>
                <w:sz w:val="24"/>
                <w:szCs w:val="24"/>
              </w:rPr>
              <w:t>11</w:t>
            </w:r>
          </w:p>
        </w:tc>
        <w:tc>
          <w:tcPr>
            <w:tcW w:w="72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vAlign w:val="center"/>
          </w:tcPr>
          <w:p w14:paraId="62AAC11F" w14:textId="6DD5FB88" w:rsidR="00A81E59" w:rsidRPr="0040789E" w:rsidRDefault="4B55CF86" w:rsidP="4B55CF86">
            <w:pPr>
              <w:spacing w:after="0" w:line="240" w:lineRule="auto"/>
              <w:rPr>
                <w:rFonts w:eastAsia="Times New Roman"/>
                <w:sz w:val="24"/>
                <w:szCs w:val="24"/>
              </w:rPr>
            </w:pPr>
            <w:r w:rsidRPr="4B55CF86">
              <w:rPr>
                <w:rFonts w:eastAsia="Times New Roman"/>
                <w:sz w:val="24"/>
                <w:szCs w:val="24"/>
              </w:rPr>
              <w:t>16</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BBFA1F2" w14:textId="67B939E2" w:rsidR="00A81E59" w:rsidRPr="0040789E" w:rsidRDefault="4B55CF86" w:rsidP="4B55CF86">
            <w:pPr>
              <w:spacing w:after="0" w:line="240" w:lineRule="auto"/>
              <w:rPr>
                <w:rFonts w:eastAsia="Times New Roman"/>
                <w:sz w:val="24"/>
                <w:szCs w:val="24"/>
              </w:rPr>
            </w:pPr>
            <w:r w:rsidRPr="4B55CF86">
              <w:rPr>
                <w:rFonts w:eastAsia="Times New Roman"/>
                <w:sz w:val="24"/>
                <w:szCs w:val="24"/>
              </w:rPr>
              <w:t>2</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1B49908" w14:textId="214C05EC" w:rsidR="00A81E59" w:rsidRPr="0040789E" w:rsidRDefault="4B55CF86" w:rsidP="4B55CF86">
            <w:pPr>
              <w:spacing w:after="0" w:line="240" w:lineRule="auto"/>
              <w:rPr>
                <w:rFonts w:eastAsia="Times New Roman"/>
                <w:sz w:val="24"/>
                <w:szCs w:val="24"/>
              </w:rPr>
            </w:pPr>
            <w:r w:rsidRPr="4B55CF86">
              <w:rPr>
                <w:rFonts w:eastAsia="Times New Roman"/>
                <w:sz w:val="24"/>
                <w:szCs w:val="24"/>
              </w:rPr>
              <w:t>4</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85F92C2" w14:textId="20CD7C9F" w:rsidR="00A81E59" w:rsidRPr="0040789E" w:rsidRDefault="4B55CF86" w:rsidP="4B55CF86">
            <w:pPr>
              <w:spacing w:after="0" w:line="240" w:lineRule="auto"/>
              <w:rPr>
                <w:rFonts w:eastAsia="Times New Roman"/>
                <w:sz w:val="24"/>
                <w:szCs w:val="24"/>
              </w:rPr>
            </w:pPr>
            <w:r w:rsidRPr="4B55CF86">
              <w:rPr>
                <w:rFonts w:eastAsia="Times New Roman"/>
                <w:sz w:val="24"/>
                <w:szCs w:val="24"/>
              </w:rPr>
              <w:t>14</w:t>
            </w:r>
          </w:p>
        </w:tc>
        <w:tc>
          <w:tcPr>
            <w:tcW w:w="6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58E07EC" w14:textId="62496327" w:rsidR="00A81E59" w:rsidRPr="0040789E" w:rsidRDefault="4B55CF86" w:rsidP="4B55CF86">
            <w:pPr>
              <w:spacing w:after="0" w:line="240" w:lineRule="auto"/>
              <w:rPr>
                <w:rFonts w:eastAsia="Times New Roman"/>
                <w:sz w:val="24"/>
                <w:szCs w:val="24"/>
              </w:rPr>
            </w:pPr>
            <w:r w:rsidRPr="4B55CF86">
              <w:rPr>
                <w:rFonts w:eastAsia="Times New Roman"/>
                <w:sz w:val="24"/>
                <w:szCs w:val="24"/>
              </w:rPr>
              <w:t>6</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4D2D4B6" w14:textId="6E6C7E39"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20</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736F3C6" w14:textId="70EDA0D2"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33</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232F2D6" w14:textId="0355D174"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3</w:t>
            </w:r>
          </w:p>
        </w:tc>
      </w:tr>
      <w:tr w:rsidR="00C62B81" w:rsidRPr="0040789E" w14:paraId="56EB2954" w14:textId="77777777" w:rsidTr="4B55CF86">
        <w:trPr>
          <w:trHeight w:val="76"/>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9CC4E1" w14:textId="255B9F7A" w:rsidR="00A81E59" w:rsidRPr="0040789E" w:rsidRDefault="003A3B76" w:rsidP="4B55CF86">
            <w:pPr>
              <w:spacing w:after="0" w:line="240" w:lineRule="auto"/>
              <w:jc w:val="center"/>
              <w:rPr>
                <w:rFonts w:eastAsia="Times New Roman"/>
                <w:i/>
                <w:iCs/>
                <w:sz w:val="24"/>
                <w:szCs w:val="24"/>
              </w:rPr>
            </w:pPr>
            <w:r w:rsidRPr="4B55CF86">
              <w:rPr>
                <w:rFonts w:eastAsia="Times New Roman"/>
                <w:i/>
                <w:iCs/>
                <w:sz w:val="24"/>
                <w:szCs w:val="24"/>
              </w:rPr>
              <w:t>A</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39B458"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Grid-supplied CFE</w:t>
            </w:r>
          </w:p>
        </w:tc>
        <w:tc>
          <w:tcPr>
            <w:tcW w:w="72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vAlign w:val="center"/>
          </w:tcPr>
          <w:p w14:paraId="09C86E30" w14:textId="122A84DE" w:rsidR="00A81E59" w:rsidRPr="0040789E" w:rsidRDefault="4B55CF86" w:rsidP="4B55CF86">
            <w:pPr>
              <w:spacing w:after="0" w:line="240" w:lineRule="auto"/>
              <w:rPr>
                <w:rFonts w:eastAsia="Times New Roman"/>
                <w:sz w:val="24"/>
                <w:szCs w:val="24"/>
              </w:rPr>
            </w:pPr>
            <w:r w:rsidRPr="4B55CF86">
              <w:rPr>
                <w:rFonts w:eastAsia="Times New Roman"/>
                <w:sz w:val="24"/>
                <w:szCs w:val="24"/>
              </w:rPr>
              <w:t>10</w:t>
            </w:r>
          </w:p>
        </w:tc>
        <w:tc>
          <w:tcPr>
            <w:tcW w:w="72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vAlign w:val="center"/>
          </w:tcPr>
          <w:p w14:paraId="6937CF39" w14:textId="7005BDD2" w:rsidR="00A81E59" w:rsidRPr="0040789E" w:rsidRDefault="4B55CF86" w:rsidP="4B55CF86">
            <w:pPr>
              <w:spacing w:after="0" w:line="240" w:lineRule="auto"/>
              <w:rPr>
                <w:rFonts w:eastAsia="Times New Roman"/>
                <w:sz w:val="24"/>
                <w:szCs w:val="24"/>
              </w:rPr>
            </w:pPr>
            <w:r w:rsidRPr="4B55CF86">
              <w:rPr>
                <w:rFonts w:eastAsia="Times New Roman"/>
                <w:sz w:val="24"/>
                <w:szCs w:val="24"/>
              </w:rPr>
              <w:t>2</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D15A8DB" w14:textId="46AEE147" w:rsidR="00A81E59" w:rsidRPr="0040789E" w:rsidRDefault="4B55CF86" w:rsidP="4B55CF86">
            <w:pPr>
              <w:spacing w:after="0" w:line="240" w:lineRule="auto"/>
              <w:rPr>
                <w:rFonts w:eastAsia="Times New Roman"/>
                <w:sz w:val="24"/>
                <w:szCs w:val="24"/>
              </w:rPr>
            </w:pPr>
            <w:r w:rsidRPr="4B55CF86">
              <w:rPr>
                <w:rFonts w:eastAsia="Times New Roman"/>
                <w:sz w:val="24"/>
                <w:szCs w:val="24"/>
              </w:rPr>
              <w:t>2</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2FBA9A8" w14:textId="6ADABCAF" w:rsidR="00A81E59" w:rsidRPr="0040789E" w:rsidRDefault="4B55CF86" w:rsidP="4B55CF86">
            <w:pPr>
              <w:spacing w:after="0" w:line="240" w:lineRule="auto"/>
              <w:rPr>
                <w:rFonts w:eastAsia="Times New Roman"/>
                <w:sz w:val="24"/>
                <w:szCs w:val="24"/>
              </w:rPr>
            </w:pPr>
            <w:r w:rsidRPr="4B55CF86">
              <w:rPr>
                <w:rFonts w:eastAsia="Times New Roman"/>
                <w:sz w:val="24"/>
                <w:szCs w:val="24"/>
              </w:rPr>
              <w:t>5</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BA87289" w14:textId="6E817675" w:rsidR="00A81E59" w:rsidRPr="0040789E" w:rsidRDefault="4B55CF86" w:rsidP="4B55CF86">
            <w:pPr>
              <w:spacing w:after="0" w:line="240" w:lineRule="auto"/>
              <w:rPr>
                <w:rFonts w:eastAsia="Times New Roman"/>
                <w:sz w:val="24"/>
                <w:szCs w:val="24"/>
              </w:rPr>
            </w:pPr>
            <w:r w:rsidRPr="4B55CF86">
              <w:rPr>
                <w:rFonts w:eastAsia="Times New Roman"/>
                <w:sz w:val="24"/>
                <w:szCs w:val="24"/>
              </w:rPr>
              <w:t>5</w:t>
            </w:r>
          </w:p>
        </w:tc>
        <w:tc>
          <w:tcPr>
            <w:tcW w:w="6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83EF02D" w14:textId="5E1C2C1E" w:rsidR="00A81E59" w:rsidRPr="0040789E" w:rsidRDefault="4B55CF86" w:rsidP="4B55CF86">
            <w:pPr>
              <w:spacing w:after="0" w:line="240" w:lineRule="auto"/>
              <w:rPr>
                <w:rFonts w:eastAsia="Times New Roman"/>
                <w:sz w:val="24"/>
                <w:szCs w:val="24"/>
              </w:rPr>
            </w:pPr>
            <w:r w:rsidRPr="4B55CF86">
              <w:rPr>
                <w:rFonts w:eastAsia="Times New Roman"/>
                <w:sz w:val="24"/>
                <w:szCs w:val="24"/>
              </w:rPr>
              <w:t>4</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190B24E" w14:textId="0C92F51F"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4</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71550E0" w14:textId="2F645B54"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6</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7CC627D" w14:textId="5781BAAD"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6</w:t>
            </w:r>
          </w:p>
        </w:tc>
      </w:tr>
      <w:tr w:rsidR="00C62B81" w:rsidRPr="0040789E" w14:paraId="795D61A5" w14:textId="77777777" w:rsidTr="4B55CF86">
        <w:trPr>
          <w:trHeight w:val="76"/>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9D6624" w14:textId="29072986" w:rsidR="00A81E59" w:rsidRPr="0040789E" w:rsidRDefault="003A3B76" w:rsidP="4B55CF86">
            <w:pPr>
              <w:spacing w:after="0" w:line="240" w:lineRule="auto"/>
              <w:jc w:val="center"/>
              <w:rPr>
                <w:rFonts w:eastAsia="Times New Roman"/>
                <w:i/>
                <w:iCs/>
                <w:sz w:val="24"/>
                <w:szCs w:val="24"/>
              </w:rPr>
            </w:pPr>
            <w:r w:rsidRPr="4B55CF86">
              <w:rPr>
                <w:rFonts w:eastAsia="Times New Roman"/>
                <w:i/>
                <w:iCs/>
                <w:sz w:val="24"/>
                <w:szCs w:val="24"/>
              </w:rPr>
              <w:t>B</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F6438C3"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Onsite CFE</w:t>
            </w:r>
          </w:p>
        </w:tc>
        <w:tc>
          <w:tcPr>
            <w:tcW w:w="72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vAlign w:val="center"/>
          </w:tcPr>
          <w:p w14:paraId="32E267D5" w14:textId="04BB17C2" w:rsidR="00A81E59" w:rsidRPr="0040789E" w:rsidRDefault="4B55CF86" w:rsidP="4B55CF86">
            <w:pPr>
              <w:spacing w:after="0" w:line="240" w:lineRule="auto"/>
              <w:rPr>
                <w:rFonts w:eastAsia="Times New Roman"/>
                <w:sz w:val="24"/>
                <w:szCs w:val="24"/>
              </w:rPr>
            </w:pPr>
            <w:r w:rsidRPr="4B55CF86">
              <w:rPr>
                <w:rFonts w:eastAsia="Times New Roman"/>
                <w:sz w:val="24"/>
                <w:szCs w:val="24"/>
              </w:rPr>
              <w:t>N/A</w:t>
            </w:r>
          </w:p>
        </w:tc>
        <w:tc>
          <w:tcPr>
            <w:tcW w:w="72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vAlign w:val="center"/>
          </w:tcPr>
          <w:p w14:paraId="32B62BCC" w14:textId="29AA82C6" w:rsidR="00A81E59" w:rsidRPr="0040789E" w:rsidRDefault="4B55CF86" w:rsidP="4B55CF86">
            <w:pPr>
              <w:spacing w:after="0" w:line="240" w:lineRule="auto"/>
              <w:rPr>
                <w:rFonts w:eastAsia="Times New Roman"/>
                <w:sz w:val="24"/>
                <w:szCs w:val="24"/>
              </w:rPr>
            </w:pPr>
            <w:r w:rsidRPr="4B55CF86">
              <w:rPr>
                <w:rFonts w:eastAsia="Times New Roman"/>
                <w:sz w:val="24"/>
                <w:szCs w:val="24"/>
              </w:rPr>
              <w:t>-21</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1BB0DA6" w14:textId="5FECDD78" w:rsidR="00A81E59" w:rsidRPr="0040789E" w:rsidRDefault="4B55CF86" w:rsidP="4B55CF86">
            <w:pPr>
              <w:spacing w:after="0" w:line="240" w:lineRule="auto"/>
              <w:rPr>
                <w:rFonts w:eastAsia="Times New Roman"/>
                <w:sz w:val="24"/>
                <w:szCs w:val="24"/>
              </w:rPr>
            </w:pPr>
            <w:r w:rsidRPr="4B55CF86">
              <w:rPr>
                <w:rFonts w:eastAsia="Times New Roman"/>
                <w:sz w:val="24"/>
                <w:szCs w:val="24"/>
              </w:rPr>
              <w:t>0</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007594B" w14:textId="1FF10D62" w:rsidR="00A81E59" w:rsidRPr="0040789E" w:rsidRDefault="4B55CF86" w:rsidP="4B55CF86">
            <w:pPr>
              <w:spacing w:after="0" w:line="240" w:lineRule="auto"/>
              <w:rPr>
                <w:rFonts w:eastAsia="Times New Roman"/>
                <w:sz w:val="24"/>
                <w:szCs w:val="24"/>
              </w:rPr>
            </w:pPr>
            <w:r w:rsidRPr="4B55CF86">
              <w:rPr>
                <w:rFonts w:eastAsia="Times New Roman"/>
                <w:sz w:val="24"/>
                <w:szCs w:val="24"/>
              </w:rPr>
              <w:t>54</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4F970BB" w14:textId="4226A1B9" w:rsidR="00A81E59" w:rsidRPr="0040789E" w:rsidRDefault="4B55CF86" w:rsidP="4B55CF86">
            <w:pPr>
              <w:spacing w:after="0" w:line="240" w:lineRule="auto"/>
              <w:rPr>
                <w:rFonts w:eastAsia="Times New Roman"/>
                <w:sz w:val="24"/>
                <w:szCs w:val="24"/>
              </w:rPr>
            </w:pPr>
            <w:r w:rsidRPr="4B55CF86">
              <w:rPr>
                <w:rFonts w:eastAsia="Times New Roman"/>
                <w:sz w:val="24"/>
                <w:szCs w:val="24"/>
              </w:rPr>
              <w:t>839</w:t>
            </w:r>
          </w:p>
        </w:tc>
        <w:tc>
          <w:tcPr>
            <w:tcW w:w="6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06691A6" w14:textId="129BB05D" w:rsidR="00A81E59" w:rsidRPr="0040789E" w:rsidRDefault="4B55CF86" w:rsidP="4B55CF86">
            <w:pPr>
              <w:spacing w:after="0" w:line="240" w:lineRule="auto"/>
              <w:rPr>
                <w:rFonts w:eastAsia="Times New Roman"/>
                <w:sz w:val="24"/>
                <w:szCs w:val="24"/>
              </w:rPr>
            </w:pPr>
            <w:r w:rsidRPr="4B55CF86">
              <w:rPr>
                <w:rFonts w:eastAsia="Times New Roman"/>
                <w:sz w:val="24"/>
                <w:szCs w:val="24"/>
              </w:rPr>
              <w:t>18</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9EE4D5E" w14:textId="44B0482F"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37</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61AF499" w14:textId="327BAB8A"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6</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3268F8A" w14:textId="7F155855"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-10</w:t>
            </w:r>
          </w:p>
        </w:tc>
      </w:tr>
      <w:tr w:rsidR="00C62B81" w:rsidRPr="0040789E" w14:paraId="367D4433" w14:textId="77777777" w:rsidTr="4B55CF86">
        <w:trPr>
          <w:trHeight w:val="76"/>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77DFD9" w14:textId="6F01F5FD" w:rsidR="00A81E59" w:rsidRPr="0040789E" w:rsidRDefault="003A3B76" w:rsidP="4B55CF86">
            <w:pPr>
              <w:spacing w:after="0" w:line="240" w:lineRule="auto"/>
              <w:jc w:val="center"/>
              <w:rPr>
                <w:rFonts w:eastAsia="Times New Roman"/>
                <w:i/>
                <w:iCs/>
                <w:sz w:val="24"/>
                <w:szCs w:val="24"/>
              </w:rPr>
            </w:pPr>
            <w:r w:rsidRPr="4B55CF86">
              <w:rPr>
                <w:rFonts w:eastAsia="Times New Roman"/>
                <w:i/>
                <w:iCs/>
                <w:sz w:val="24"/>
                <w:szCs w:val="24"/>
              </w:rPr>
              <w:t>C</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7D3376A"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Purchased CFE</w:t>
            </w:r>
          </w:p>
        </w:tc>
        <w:tc>
          <w:tcPr>
            <w:tcW w:w="72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vAlign w:val="center"/>
          </w:tcPr>
          <w:p w14:paraId="6D019E18" w14:textId="3EC46FDE" w:rsidR="00A81E59" w:rsidRPr="0040789E" w:rsidRDefault="4B55CF86" w:rsidP="4B55CF86">
            <w:pPr>
              <w:spacing w:after="0" w:line="240" w:lineRule="auto"/>
              <w:rPr>
                <w:rFonts w:eastAsia="Times New Roman"/>
                <w:sz w:val="24"/>
                <w:szCs w:val="24"/>
              </w:rPr>
            </w:pPr>
            <w:r w:rsidRPr="4B55CF86">
              <w:rPr>
                <w:rFonts w:eastAsia="Times New Roman"/>
                <w:sz w:val="24"/>
                <w:szCs w:val="24"/>
              </w:rPr>
              <w:t>N/A</w:t>
            </w:r>
          </w:p>
        </w:tc>
        <w:tc>
          <w:tcPr>
            <w:tcW w:w="72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vAlign w:val="center"/>
          </w:tcPr>
          <w:p w14:paraId="721AEE95" w14:textId="7029D51C" w:rsidR="00A81E59" w:rsidRPr="0040789E" w:rsidRDefault="4B55CF86" w:rsidP="4B55CF86">
            <w:pPr>
              <w:spacing w:after="0" w:line="240" w:lineRule="auto"/>
              <w:rPr>
                <w:rFonts w:eastAsia="Times New Roman"/>
                <w:sz w:val="24"/>
                <w:szCs w:val="24"/>
              </w:rPr>
            </w:pPr>
            <w:r w:rsidRPr="4B55CF86">
              <w:rPr>
                <w:rFonts w:eastAsia="Times New Roman"/>
                <w:sz w:val="24"/>
                <w:szCs w:val="24"/>
              </w:rPr>
              <w:t>2097</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E3FD1AD" w14:textId="58A6A0AA" w:rsidR="00A81E59" w:rsidRPr="0040789E" w:rsidRDefault="4B55CF86" w:rsidP="4B55CF86">
            <w:pPr>
              <w:spacing w:after="0" w:line="240" w:lineRule="auto"/>
              <w:rPr>
                <w:rFonts w:eastAsia="Times New Roman"/>
                <w:sz w:val="24"/>
                <w:szCs w:val="24"/>
              </w:rPr>
            </w:pPr>
            <w:r w:rsidRPr="4B55CF86">
              <w:rPr>
                <w:rFonts w:eastAsia="Times New Roman"/>
                <w:sz w:val="24"/>
                <w:szCs w:val="24"/>
              </w:rPr>
              <w:t>1</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15BA3F4" w14:textId="264A3248" w:rsidR="00A81E59" w:rsidRPr="0040789E" w:rsidRDefault="4B55CF86" w:rsidP="4B55CF86">
            <w:pPr>
              <w:spacing w:after="0" w:line="240" w:lineRule="auto"/>
              <w:rPr>
                <w:rFonts w:eastAsia="Times New Roman"/>
                <w:sz w:val="24"/>
                <w:szCs w:val="24"/>
              </w:rPr>
            </w:pPr>
            <w:r w:rsidRPr="4B55CF86">
              <w:rPr>
                <w:rFonts w:eastAsia="Times New Roman"/>
                <w:sz w:val="24"/>
                <w:szCs w:val="24"/>
              </w:rPr>
              <w:t>3</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73AD93C4" w14:textId="1A06E2BC" w:rsidR="00A81E59" w:rsidRPr="0040789E" w:rsidRDefault="4B55CF86" w:rsidP="4B55CF86">
            <w:pPr>
              <w:spacing w:after="0" w:line="240" w:lineRule="auto"/>
              <w:rPr>
                <w:rFonts w:eastAsia="Times New Roman"/>
                <w:sz w:val="24"/>
                <w:szCs w:val="24"/>
              </w:rPr>
            </w:pPr>
            <w:r w:rsidRPr="4B55CF86">
              <w:rPr>
                <w:rFonts w:eastAsia="Times New Roman"/>
                <w:sz w:val="24"/>
                <w:szCs w:val="24"/>
              </w:rPr>
              <w:t>48</w:t>
            </w:r>
          </w:p>
        </w:tc>
        <w:tc>
          <w:tcPr>
            <w:tcW w:w="6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50AB505" w14:textId="2D59075A" w:rsidR="00A81E59" w:rsidRPr="0040789E" w:rsidRDefault="4B55CF86" w:rsidP="4B55CF86">
            <w:pPr>
              <w:spacing w:after="0" w:line="240" w:lineRule="auto"/>
              <w:rPr>
                <w:rFonts w:eastAsia="Times New Roman"/>
                <w:sz w:val="24"/>
                <w:szCs w:val="24"/>
              </w:rPr>
            </w:pPr>
            <w:r w:rsidRPr="4B55CF86">
              <w:rPr>
                <w:rFonts w:eastAsia="Times New Roman"/>
                <w:sz w:val="24"/>
                <w:szCs w:val="24"/>
              </w:rPr>
              <w:t>15</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6CF7388" w14:textId="687A0E1B"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88</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3F9005C4" w14:textId="0C29562C"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107</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33A167C" w14:textId="778AD470"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3</w:t>
            </w:r>
          </w:p>
        </w:tc>
      </w:tr>
      <w:tr w:rsidR="00C62B81" w:rsidRPr="0040789E" w14:paraId="37ED1D11" w14:textId="77777777" w:rsidTr="4B55CF86">
        <w:trPr>
          <w:trHeight w:val="76"/>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AE385B" w14:textId="6D8BEDC0" w:rsidR="00A81E59" w:rsidRPr="0040789E" w:rsidRDefault="003A3B76" w:rsidP="4B55CF86">
            <w:pPr>
              <w:spacing w:after="0" w:line="240" w:lineRule="auto"/>
              <w:jc w:val="center"/>
              <w:rPr>
                <w:rFonts w:eastAsia="Times New Roman"/>
                <w:i/>
                <w:iCs/>
                <w:sz w:val="24"/>
                <w:szCs w:val="24"/>
              </w:rPr>
            </w:pPr>
            <w:r w:rsidRPr="4B55CF86">
              <w:rPr>
                <w:rFonts w:eastAsia="Times New Roman"/>
                <w:i/>
                <w:iCs/>
                <w:sz w:val="24"/>
                <w:szCs w:val="24"/>
              </w:rPr>
              <w:t>D</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B50779" w14:textId="77777777" w:rsidR="00A81E59" w:rsidRPr="0040789E" w:rsidRDefault="4B55CF86" w:rsidP="4B55CF86">
            <w:pPr>
              <w:spacing w:after="0" w:line="240" w:lineRule="auto"/>
              <w:jc w:val="right"/>
              <w:rPr>
                <w:rFonts w:eastAsia="Times New Roman"/>
                <w:i/>
                <w:iCs/>
                <w:sz w:val="24"/>
                <w:szCs w:val="24"/>
              </w:rPr>
            </w:pPr>
            <w:r w:rsidRPr="4B55CF86">
              <w:rPr>
                <w:rFonts w:eastAsia="Times New Roman"/>
                <w:i/>
                <w:iCs/>
                <w:sz w:val="24"/>
                <w:szCs w:val="24"/>
              </w:rPr>
              <w:t>Legacy CFE from EPAct 7.5% cap</w:t>
            </w:r>
          </w:p>
        </w:tc>
        <w:tc>
          <w:tcPr>
            <w:tcW w:w="720" w:type="dxa"/>
            <w:tcBorders>
              <w:top w:val="single" w:sz="4" w:space="0" w:color="000000" w:themeColor="text1"/>
              <w:left w:val="nil"/>
              <w:bottom w:val="single" w:sz="4" w:space="0" w:color="000000" w:themeColor="text1"/>
              <w:right w:val="single" w:sz="6" w:space="0" w:color="000000" w:themeColor="text1"/>
            </w:tcBorders>
            <w:shd w:val="clear" w:color="auto" w:fill="FFF2CC" w:themeFill="accent4" w:themeFillTint="33"/>
            <w:vAlign w:val="center"/>
          </w:tcPr>
          <w:p w14:paraId="47EC9615" w14:textId="52FE57B7" w:rsidR="00A81E59" w:rsidRPr="0040789E" w:rsidRDefault="4B55CF86" w:rsidP="4B55CF86">
            <w:pPr>
              <w:spacing w:after="0" w:line="240" w:lineRule="auto"/>
              <w:rPr>
                <w:rFonts w:eastAsia="Times New Roman"/>
                <w:sz w:val="24"/>
                <w:szCs w:val="24"/>
              </w:rPr>
            </w:pPr>
            <w:r w:rsidRPr="4B55CF86">
              <w:rPr>
                <w:rFonts w:eastAsia="Times New Roman"/>
                <w:sz w:val="24"/>
                <w:szCs w:val="24"/>
              </w:rPr>
              <w:t>7</w:t>
            </w:r>
          </w:p>
        </w:tc>
        <w:tc>
          <w:tcPr>
            <w:tcW w:w="72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FFF2CC" w:themeFill="accent4" w:themeFillTint="33"/>
            <w:vAlign w:val="center"/>
          </w:tcPr>
          <w:p w14:paraId="5A467779" w14:textId="4E08A192" w:rsidR="00A81E59" w:rsidRPr="0040789E" w:rsidRDefault="4B55CF86" w:rsidP="4B55CF86">
            <w:pPr>
              <w:spacing w:after="0" w:line="240" w:lineRule="auto"/>
              <w:rPr>
                <w:rFonts w:eastAsia="Times New Roman"/>
                <w:sz w:val="24"/>
                <w:szCs w:val="24"/>
              </w:rPr>
            </w:pPr>
            <w:r w:rsidRPr="4B55CF86">
              <w:rPr>
                <w:rFonts w:eastAsia="Times New Roman"/>
                <w:sz w:val="24"/>
                <w:szCs w:val="24"/>
              </w:rPr>
              <w:t>1.3</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C62409C" w14:textId="60E63D18" w:rsidR="00A81E59" w:rsidRPr="0040789E" w:rsidRDefault="4B55CF86" w:rsidP="4B55CF86">
            <w:pPr>
              <w:spacing w:after="0" w:line="240" w:lineRule="auto"/>
              <w:rPr>
                <w:rFonts w:eastAsia="Times New Roman"/>
                <w:sz w:val="24"/>
                <w:szCs w:val="24"/>
              </w:rPr>
            </w:pPr>
            <w:r w:rsidRPr="4B55CF86">
              <w:rPr>
                <w:rFonts w:eastAsia="Times New Roman"/>
                <w:sz w:val="24"/>
                <w:szCs w:val="24"/>
              </w:rPr>
              <w:t>1.3</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05590D7" w14:textId="74B104CA" w:rsidR="00A81E59" w:rsidRPr="0040789E" w:rsidRDefault="4B55CF86" w:rsidP="4B55CF86">
            <w:pPr>
              <w:spacing w:after="0" w:line="240" w:lineRule="auto"/>
              <w:rPr>
                <w:rFonts w:eastAsia="Times New Roman"/>
                <w:sz w:val="24"/>
                <w:szCs w:val="24"/>
              </w:rPr>
            </w:pPr>
            <w:r w:rsidRPr="4B55CF86">
              <w:rPr>
                <w:rFonts w:eastAsia="Times New Roman"/>
                <w:sz w:val="24"/>
                <w:szCs w:val="24"/>
              </w:rPr>
              <w:t>1.1</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2DA25EB9" w14:textId="300C8C9F" w:rsidR="00A81E59" w:rsidRPr="0040789E" w:rsidRDefault="4B55CF86" w:rsidP="4B55CF86">
            <w:pPr>
              <w:spacing w:after="0" w:line="240" w:lineRule="auto"/>
              <w:rPr>
                <w:rFonts w:eastAsia="Times New Roman"/>
                <w:sz w:val="24"/>
                <w:szCs w:val="24"/>
              </w:rPr>
            </w:pPr>
            <w:r w:rsidRPr="4B55CF86">
              <w:rPr>
                <w:rFonts w:eastAsia="Times New Roman"/>
                <w:sz w:val="24"/>
                <w:szCs w:val="24"/>
              </w:rPr>
              <w:t>1.1</w:t>
            </w:r>
          </w:p>
        </w:tc>
        <w:tc>
          <w:tcPr>
            <w:tcW w:w="6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4918B826" w14:textId="582FE393" w:rsidR="00A81E59" w:rsidRPr="0040789E" w:rsidRDefault="4B55CF86" w:rsidP="4B55CF86">
            <w:pPr>
              <w:spacing w:after="0" w:line="240" w:lineRule="auto"/>
              <w:rPr>
                <w:rFonts w:eastAsia="Times New Roman"/>
                <w:sz w:val="24"/>
                <w:szCs w:val="24"/>
              </w:rPr>
            </w:pPr>
            <w:r w:rsidRPr="4B55CF86">
              <w:rPr>
                <w:rFonts w:eastAsia="Times New Roman"/>
                <w:sz w:val="24"/>
                <w:szCs w:val="24"/>
              </w:rPr>
              <w:t>0.8</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545D5495" w14:textId="1D7FA459"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0.8</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1B82BC9C" w14:textId="13A74FD6"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w:t>
            </w:r>
          </w:p>
        </w:tc>
        <w:tc>
          <w:tcPr>
            <w:tcW w:w="72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18A7668" w14:textId="67579705"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w:t>
            </w:r>
          </w:p>
        </w:tc>
      </w:tr>
      <w:tr w:rsidR="007A47D6" w:rsidRPr="0040789E" w14:paraId="28E34F46" w14:textId="77777777" w:rsidTr="4B55CF86">
        <w:trPr>
          <w:trHeight w:val="76"/>
        </w:trPr>
        <w:tc>
          <w:tcPr>
            <w:tcW w:w="99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D9E2F3" w:themeFill="accent1" w:themeFillTint="33"/>
            <w:vAlign w:val="center"/>
          </w:tcPr>
          <w:p w14:paraId="1E80F23E" w14:textId="77777777" w:rsidR="00A81E59" w:rsidRPr="0040789E" w:rsidRDefault="4B55CF86" w:rsidP="4B55CF86">
            <w:pPr>
              <w:spacing w:after="0" w:line="240" w:lineRule="auto"/>
              <w:jc w:val="center"/>
              <w:rPr>
                <w:rFonts w:eastAsia="Times New Roman"/>
                <w:b/>
                <w:bCs/>
                <w:i/>
                <w:iCs/>
                <w:sz w:val="24"/>
                <w:szCs w:val="24"/>
              </w:rPr>
            </w:pPr>
            <w:r w:rsidRPr="4B55CF86">
              <w:rPr>
                <w:rFonts w:eastAsia="Times New Roman"/>
                <w:b/>
                <w:bCs/>
                <w:sz w:val="24"/>
                <w:szCs w:val="24"/>
              </w:rPr>
              <w:t>2</w:t>
            </w:r>
          </w:p>
        </w:tc>
        <w:tc>
          <w:tcPr>
            <w:tcW w:w="369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D9E2F3" w:themeFill="accent1" w:themeFillTint="33"/>
            <w:vAlign w:val="bottom"/>
          </w:tcPr>
          <w:p w14:paraId="53D9E407" w14:textId="77777777" w:rsidR="00A81E59" w:rsidRPr="0040789E" w:rsidRDefault="4B55CF86" w:rsidP="4B55CF86">
            <w:pPr>
              <w:spacing w:after="0" w:line="240" w:lineRule="auto"/>
              <w:jc w:val="right"/>
              <w:rPr>
                <w:rFonts w:eastAsia="Times New Roman"/>
                <w:b/>
                <w:bCs/>
                <w:i/>
                <w:iCs/>
                <w:sz w:val="24"/>
                <w:szCs w:val="24"/>
              </w:rPr>
            </w:pPr>
            <w:r w:rsidRPr="4B55CF86">
              <w:rPr>
                <w:rFonts w:eastAsia="Times New Roman"/>
                <w:b/>
                <w:bCs/>
                <w:sz w:val="24"/>
                <w:szCs w:val="24"/>
              </w:rPr>
              <w:t>Change in annual electricity usage</w:t>
            </w:r>
          </w:p>
        </w:tc>
        <w:tc>
          <w:tcPr>
            <w:tcW w:w="720" w:type="dxa"/>
            <w:tcBorders>
              <w:top w:val="single" w:sz="4" w:space="0" w:color="000000" w:themeColor="text1"/>
              <w:left w:val="nil"/>
              <w:bottom w:val="single" w:sz="12" w:space="0" w:color="auto"/>
              <w:right w:val="single" w:sz="6" w:space="0" w:color="000000" w:themeColor="text1"/>
            </w:tcBorders>
            <w:shd w:val="clear" w:color="auto" w:fill="FFF2CC" w:themeFill="accent4" w:themeFillTint="33"/>
            <w:vAlign w:val="center"/>
          </w:tcPr>
          <w:p w14:paraId="690DC086" w14:textId="299C7A0B" w:rsidR="00A81E59" w:rsidRPr="0040789E" w:rsidRDefault="4B55CF86" w:rsidP="4B55CF86">
            <w:pPr>
              <w:spacing w:after="0" w:line="240" w:lineRule="auto"/>
              <w:rPr>
                <w:rFonts w:eastAsia="Times New Roman"/>
                <w:sz w:val="24"/>
                <w:szCs w:val="24"/>
              </w:rPr>
            </w:pPr>
            <w:r w:rsidRPr="4B55CF86">
              <w:rPr>
                <w:rFonts w:eastAsia="Times New Roman"/>
                <w:sz w:val="24"/>
                <w:szCs w:val="24"/>
              </w:rPr>
              <w:t>7</w:t>
            </w:r>
          </w:p>
        </w:tc>
        <w:tc>
          <w:tcPr>
            <w:tcW w:w="720" w:type="dxa"/>
            <w:tcBorders>
              <w:top w:val="single" w:sz="4" w:space="0" w:color="000000" w:themeColor="text1"/>
              <w:left w:val="single" w:sz="6" w:space="0" w:color="000000" w:themeColor="text1"/>
              <w:bottom w:val="single" w:sz="12" w:space="0" w:color="auto"/>
              <w:right w:val="single" w:sz="6" w:space="0" w:color="000000" w:themeColor="text1"/>
            </w:tcBorders>
            <w:shd w:val="clear" w:color="auto" w:fill="FFF2CC" w:themeFill="accent4" w:themeFillTint="33"/>
            <w:vAlign w:val="center"/>
          </w:tcPr>
          <w:p w14:paraId="4F9FC8AB" w14:textId="49DD8298" w:rsidR="00A81E59" w:rsidRPr="0040789E" w:rsidRDefault="4B55CF86" w:rsidP="4B55CF86">
            <w:pPr>
              <w:spacing w:after="0" w:line="240" w:lineRule="auto"/>
              <w:rPr>
                <w:rFonts w:eastAsia="Times New Roman"/>
                <w:sz w:val="24"/>
                <w:szCs w:val="24"/>
              </w:rPr>
            </w:pPr>
            <w:r w:rsidRPr="4B55CF86">
              <w:rPr>
                <w:rFonts w:eastAsia="Times New Roman"/>
                <w:sz w:val="24"/>
                <w:szCs w:val="24"/>
              </w:rPr>
              <w:t>1.3</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3FE228DB" w14:textId="44E8B5D9" w:rsidR="00A81E59" w:rsidRPr="0040789E" w:rsidRDefault="4B55CF86" w:rsidP="4B55CF86">
            <w:pPr>
              <w:spacing w:after="0" w:line="240" w:lineRule="auto"/>
              <w:rPr>
                <w:rFonts w:eastAsia="Times New Roman"/>
                <w:sz w:val="24"/>
                <w:szCs w:val="24"/>
              </w:rPr>
            </w:pPr>
            <w:r w:rsidRPr="4B55CF86">
              <w:rPr>
                <w:rFonts w:eastAsia="Times New Roman"/>
                <w:sz w:val="24"/>
                <w:szCs w:val="24"/>
              </w:rPr>
              <w:t>1.3</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62462024" w14:textId="2A2098D4" w:rsidR="00A81E59" w:rsidRPr="0040789E" w:rsidRDefault="4B55CF86" w:rsidP="4B55CF86">
            <w:pPr>
              <w:spacing w:after="0" w:line="240" w:lineRule="auto"/>
              <w:rPr>
                <w:rFonts w:eastAsia="Times New Roman"/>
                <w:sz w:val="24"/>
                <w:szCs w:val="24"/>
              </w:rPr>
            </w:pPr>
            <w:r w:rsidRPr="4B55CF86">
              <w:rPr>
                <w:rFonts w:eastAsia="Times New Roman"/>
                <w:sz w:val="24"/>
                <w:szCs w:val="24"/>
              </w:rPr>
              <w:t>1.1</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374BE2F7" w14:textId="25F6DD9C" w:rsidR="00A81E59" w:rsidRPr="0040789E" w:rsidRDefault="4B55CF86" w:rsidP="4B55CF86">
            <w:pPr>
              <w:spacing w:after="0" w:line="240" w:lineRule="auto"/>
              <w:rPr>
                <w:rFonts w:eastAsia="Times New Roman"/>
                <w:sz w:val="24"/>
                <w:szCs w:val="24"/>
              </w:rPr>
            </w:pPr>
            <w:r w:rsidRPr="4B55CF86">
              <w:rPr>
                <w:rFonts w:eastAsia="Times New Roman"/>
                <w:sz w:val="24"/>
                <w:szCs w:val="24"/>
              </w:rPr>
              <w:t>1.1</w:t>
            </w:r>
          </w:p>
        </w:tc>
        <w:tc>
          <w:tcPr>
            <w:tcW w:w="63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754EE80E" w14:textId="4AC54B8E" w:rsidR="00A81E59" w:rsidRPr="0040789E" w:rsidRDefault="4B55CF86" w:rsidP="4B55CF86">
            <w:pPr>
              <w:spacing w:after="0" w:line="240" w:lineRule="auto"/>
              <w:rPr>
                <w:rFonts w:eastAsia="Times New Roman"/>
                <w:sz w:val="24"/>
                <w:szCs w:val="24"/>
              </w:rPr>
            </w:pPr>
            <w:r w:rsidRPr="4B55CF86">
              <w:rPr>
                <w:rFonts w:eastAsia="Times New Roman"/>
                <w:sz w:val="24"/>
                <w:szCs w:val="24"/>
              </w:rPr>
              <w:t>.8</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6F29687B" w14:textId="5A0C0321"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0.8</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229A1937" w14:textId="66954C37"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w:t>
            </w:r>
          </w:p>
        </w:tc>
        <w:tc>
          <w:tcPr>
            <w:tcW w:w="720" w:type="dxa"/>
            <w:tcBorders>
              <w:top w:val="single" w:sz="4" w:space="0" w:color="000000" w:themeColor="text1"/>
              <w:left w:val="single" w:sz="6" w:space="0" w:color="000000" w:themeColor="text1"/>
              <w:bottom w:val="single" w:sz="12" w:space="0" w:color="auto"/>
              <w:right w:val="single" w:sz="4" w:space="0" w:color="000000" w:themeColor="text1"/>
            </w:tcBorders>
            <w:shd w:val="clear" w:color="auto" w:fill="FFF2CC" w:themeFill="accent4" w:themeFillTint="33"/>
            <w:vAlign w:val="center"/>
          </w:tcPr>
          <w:p w14:paraId="0CC6276E" w14:textId="701D8860" w:rsidR="00A81E59"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1</w:t>
            </w:r>
          </w:p>
        </w:tc>
      </w:tr>
      <w:tr w:rsidR="00C62B81" w:rsidRPr="0044072C" w14:paraId="41E85AA4" w14:textId="77777777" w:rsidTr="4B55CF86">
        <w:trPr>
          <w:trHeight w:val="685"/>
        </w:trPr>
        <w:tc>
          <w:tcPr>
            <w:tcW w:w="4680" w:type="dxa"/>
            <w:gridSpan w:val="2"/>
            <w:tcBorders>
              <w:top w:val="single" w:sz="12"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tcPr>
          <w:p w14:paraId="3364FFA1" w14:textId="77777777" w:rsidR="006D1F71"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Annual Progress Milestone:</w:t>
            </w:r>
          </w:p>
          <w:p w14:paraId="44AF9D1A" w14:textId="77777777" w:rsidR="006D1F71" w:rsidRPr="0040789E" w:rsidRDefault="4B55CF86" w:rsidP="4B55CF86">
            <w:pPr>
              <w:spacing w:after="0" w:line="240" w:lineRule="auto"/>
              <w:jc w:val="right"/>
              <w:rPr>
                <w:rFonts w:eastAsia="Times New Roman"/>
                <w:b/>
                <w:bCs/>
                <w:sz w:val="24"/>
                <w:szCs w:val="24"/>
              </w:rPr>
            </w:pPr>
            <w:r w:rsidRPr="4B55CF86">
              <w:rPr>
                <w:rFonts w:eastAsia="Times New Roman"/>
                <w:b/>
                <w:bCs/>
                <w:sz w:val="24"/>
                <w:szCs w:val="24"/>
              </w:rPr>
              <w:t>Change in % of annual electricity usage</w:t>
            </w:r>
          </w:p>
        </w:tc>
        <w:tc>
          <w:tcPr>
            <w:tcW w:w="720" w:type="dxa"/>
            <w:tcBorders>
              <w:top w:val="single" w:sz="12" w:space="0" w:color="auto"/>
              <w:left w:val="nil"/>
              <w:bottom w:val="single" w:sz="4" w:space="0" w:color="000000" w:themeColor="text1"/>
              <w:right w:val="single" w:sz="6" w:space="0" w:color="000000" w:themeColor="text1"/>
            </w:tcBorders>
            <w:shd w:val="clear" w:color="auto" w:fill="FFF2CC" w:themeFill="accent4" w:themeFillTint="33"/>
          </w:tcPr>
          <w:p w14:paraId="202AD194" w14:textId="5F54F7AE" w:rsidR="006D1F71" w:rsidRPr="0040789E" w:rsidRDefault="4B55CF86" w:rsidP="4B55CF86">
            <w:pPr>
              <w:spacing w:after="0" w:line="240" w:lineRule="auto"/>
              <w:rPr>
                <w:rFonts w:eastAsia="Times New Roman"/>
                <w:sz w:val="24"/>
                <w:szCs w:val="24"/>
              </w:rPr>
            </w:pPr>
            <w:r w:rsidRPr="4B55CF86">
              <w:rPr>
                <w:rFonts w:eastAsia="Times New Roman"/>
                <w:sz w:val="24"/>
                <w:szCs w:val="24"/>
              </w:rPr>
              <w:t>1.5</w:t>
            </w:r>
          </w:p>
        </w:tc>
        <w:tc>
          <w:tcPr>
            <w:tcW w:w="720" w:type="dxa"/>
            <w:tcBorders>
              <w:top w:val="single" w:sz="12" w:space="0" w:color="auto"/>
              <w:left w:val="single" w:sz="6" w:space="0" w:color="000000" w:themeColor="text1"/>
              <w:bottom w:val="single" w:sz="4" w:space="0" w:color="000000" w:themeColor="text1"/>
              <w:right w:val="single" w:sz="6" w:space="0" w:color="000000" w:themeColor="text1"/>
            </w:tcBorders>
            <w:shd w:val="clear" w:color="auto" w:fill="FFF2CC" w:themeFill="accent4" w:themeFillTint="33"/>
          </w:tcPr>
          <w:p w14:paraId="25B6DA28" w14:textId="6EECC9F1" w:rsidR="006D1F71" w:rsidRPr="0040789E" w:rsidRDefault="4B55CF86" w:rsidP="4B55CF86">
            <w:pPr>
              <w:spacing w:after="0" w:line="240" w:lineRule="auto"/>
              <w:rPr>
                <w:rFonts w:eastAsia="Times New Roman"/>
                <w:sz w:val="24"/>
                <w:szCs w:val="24"/>
              </w:rPr>
            </w:pPr>
            <w:r w:rsidRPr="4B55CF86">
              <w:rPr>
                <w:rFonts w:eastAsia="Times New Roman"/>
                <w:sz w:val="24"/>
                <w:szCs w:val="24"/>
              </w:rPr>
              <w:t>6.3</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2DBFDA1" w14:textId="76234256" w:rsidR="006D1F71" w:rsidRPr="0040789E" w:rsidRDefault="4B55CF86" w:rsidP="4B55CF86">
            <w:pPr>
              <w:spacing w:after="0" w:line="240" w:lineRule="auto"/>
              <w:rPr>
                <w:rFonts w:eastAsia="Times New Roman"/>
                <w:sz w:val="24"/>
                <w:szCs w:val="24"/>
              </w:rPr>
            </w:pPr>
            <w:r w:rsidRPr="4B55CF86">
              <w:rPr>
                <w:rFonts w:eastAsia="Times New Roman"/>
                <w:sz w:val="24"/>
                <w:szCs w:val="24"/>
              </w:rPr>
              <w:t>0.4</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7C9E062A" w14:textId="259CB63C" w:rsidR="006D1F71" w:rsidRPr="0040789E" w:rsidRDefault="4B55CF86" w:rsidP="4B55CF86">
            <w:pPr>
              <w:spacing w:after="0" w:line="240" w:lineRule="auto"/>
              <w:rPr>
                <w:rFonts w:eastAsia="Times New Roman"/>
                <w:sz w:val="24"/>
                <w:szCs w:val="24"/>
              </w:rPr>
            </w:pPr>
            <w:r w:rsidRPr="4B55CF86">
              <w:rPr>
                <w:rFonts w:eastAsia="Times New Roman"/>
                <w:sz w:val="24"/>
                <w:szCs w:val="24"/>
              </w:rPr>
              <w:t>1.5</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55F830D" w14:textId="3752BC74" w:rsidR="006D1F71" w:rsidRPr="0040789E" w:rsidRDefault="4B55CF86" w:rsidP="4B55CF86">
            <w:pPr>
              <w:spacing w:after="0" w:line="240" w:lineRule="auto"/>
              <w:rPr>
                <w:rFonts w:eastAsia="Times New Roman"/>
                <w:sz w:val="24"/>
                <w:szCs w:val="24"/>
              </w:rPr>
            </w:pPr>
            <w:r w:rsidRPr="4B55CF86">
              <w:rPr>
                <w:rFonts w:eastAsia="Times New Roman"/>
                <w:sz w:val="24"/>
                <w:szCs w:val="24"/>
              </w:rPr>
              <w:t>6.5</w:t>
            </w:r>
          </w:p>
        </w:tc>
        <w:tc>
          <w:tcPr>
            <w:tcW w:w="63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4C33650F" w14:textId="39EFAC59" w:rsidR="006D1F71" w:rsidRPr="0040789E" w:rsidRDefault="4B55CF86" w:rsidP="4B55CF86">
            <w:pPr>
              <w:spacing w:after="0" w:line="240" w:lineRule="auto"/>
              <w:rPr>
                <w:rFonts w:eastAsia="Times New Roman"/>
                <w:sz w:val="24"/>
                <w:szCs w:val="24"/>
              </w:rPr>
            </w:pPr>
            <w:r w:rsidRPr="4B55CF86">
              <w:rPr>
                <w:rFonts w:eastAsia="Times New Roman"/>
                <w:sz w:val="24"/>
                <w:szCs w:val="24"/>
              </w:rPr>
              <w:t>3.0</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6AB8DA65" w14:textId="4134F5A6" w:rsidR="006D1F71" w:rsidRPr="0040789E" w:rsidRDefault="4B55CF86" w:rsidP="4B55CF86">
            <w:pPr>
              <w:spacing w:after="0" w:line="240" w:lineRule="auto"/>
              <w:jc w:val="right"/>
              <w:rPr>
                <w:rFonts w:eastAsia="Times New Roman"/>
                <w:sz w:val="24"/>
                <w:szCs w:val="24"/>
              </w:rPr>
            </w:pPr>
            <w:r w:rsidRPr="4B55CF86">
              <w:rPr>
                <w:rFonts w:eastAsia="Times New Roman"/>
                <w:sz w:val="24"/>
                <w:szCs w:val="24"/>
              </w:rPr>
              <w:t>11.7</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509F4EC0" w14:textId="2B0EB9D4" w:rsidR="006D1F71" w:rsidRPr="0040789E"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23.3</w:t>
            </w:r>
          </w:p>
        </w:tc>
        <w:tc>
          <w:tcPr>
            <w:tcW w:w="720" w:type="dxa"/>
            <w:tcBorders>
              <w:top w:val="single" w:sz="12" w:space="0" w:color="auto"/>
              <w:left w:val="single" w:sz="6" w:space="0" w:color="000000" w:themeColor="text1"/>
              <w:bottom w:val="single" w:sz="4" w:space="0" w:color="000000" w:themeColor="text1"/>
              <w:right w:val="single" w:sz="4" w:space="0" w:color="000000" w:themeColor="text1"/>
            </w:tcBorders>
            <w:shd w:val="clear" w:color="auto" w:fill="FFF2CC" w:themeFill="accent4" w:themeFillTint="33"/>
          </w:tcPr>
          <w:p w14:paraId="0A9CF179" w14:textId="0AE94EC1" w:rsidR="006D1F71" w:rsidRPr="0044072C" w:rsidRDefault="4B55CF86" w:rsidP="4B55CF86">
            <w:pPr>
              <w:spacing w:after="0" w:line="240" w:lineRule="auto"/>
              <w:jc w:val="right"/>
              <w:rPr>
                <w:rFonts w:eastAsia="Times New Roman"/>
                <w:b/>
                <w:bCs/>
                <w:color w:val="FFFFFF" w:themeColor="background1"/>
                <w:sz w:val="24"/>
                <w:szCs w:val="24"/>
              </w:rPr>
            </w:pPr>
            <w:r w:rsidRPr="4B55CF86">
              <w:rPr>
                <w:rFonts w:eastAsia="Times New Roman"/>
                <w:sz w:val="24"/>
                <w:szCs w:val="24"/>
              </w:rPr>
              <w:t>2.3</w:t>
            </w:r>
          </w:p>
        </w:tc>
      </w:tr>
    </w:tbl>
    <w:p w14:paraId="09EA1B73" w14:textId="77777777" w:rsidR="00501CA6" w:rsidRPr="0044072C" w:rsidRDefault="00501CA6" w:rsidP="00501CA6">
      <w:pPr>
        <w:rPr>
          <w:rFonts w:cstheme="minorHAnsi"/>
          <w:b/>
          <w:color w:val="1F3864" w:themeColor="accent1" w:themeShade="80"/>
          <w:sz w:val="24"/>
          <w:szCs w:val="24"/>
        </w:rPr>
      </w:pPr>
    </w:p>
    <w:p w14:paraId="752BC465" w14:textId="77777777" w:rsidR="00501CA6" w:rsidRPr="008F0B5F" w:rsidRDefault="4B55CF86" w:rsidP="4B55CF86">
      <w:pPr>
        <w:rPr>
          <w:b/>
          <w:bCs/>
          <w:color w:val="1F3864"/>
          <w:sz w:val="24"/>
          <w:szCs w:val="24"/>
        </w:rPr>
      </w:pPr>
      <w:r w:rsidRPr="4B55CF86">
        <w:rPr>
          <w:b/>
          <w:bCs/>
          <w:color w:val="1F3864"/>
          <w:sz w:val="24"/>
          <w:szCs w:val="24"/>
        </w:rPr>
        <w:t xml:space="preserve">CFE Procurement Plans </w:t>
      </w:r>
    </w:p>
    <w:p w14:paraId="2B1A4AAF" w14:textId="77777777" w:rsidR="00501CA6" w:rsidRDefault="4B55CF86" w:rsidP="4B55CF86">
      <w:pPr>
        <w:rPr>
          <w:color w:val="auto"/>
          <w:sz w:val="24"/>
          <w:szCs w:val="24"/>
        </w:rPr>
      </w:pPr>
      <w:r w:rsidRPr="4B55CF86">
        <w:rPr>
          <w:color w:val="auto"/>
          <w:sz w:val="24"/>
          <w:szCs w:val="24"/>
        </w:rPr>
        <w:t>In this section, detail how the agency plans to achieve the CFE Progress Targets outlined above through internal procurement efforts. Specifically, include details on the agency’s strategy and specific planned actions to procure CFE across each of the four procurement categories (Grid-supplied CFE, Onsite CFE, Purchased CFE, Legacy CFE from EPAct 7.5% cap).</w:t>
      </w:r>
    </w:p>
    <w:p w14:paraId="2AAFD5F2" w14:textId="77777777" w:rsidR="00501CA6" w:rsidRPr="004E1C29" w:rsidRDefault="4B55CF86" w:rsidP="4B55CF86">
      <w:pPr>
        <w:pStyle w:val="Heading5"/>
        <w:rPr>
          <w:sz w:val="24"/>
          <w:szCs w:val="24"/>
        </w:rPr>
      </w:pPr>
      <w:r w:rsidRPr="4B55CF86">
        <w:rPr>
          <w:sz w:val="24"/>
          <w:szCs w:val="24"/>
        </w:rPr>
        <w:t>i. Grid Supplied CFE Strategy and Plan</w:t>
      </w:r>
    </w:p>
    <w:tbl>
      <w:tblPr>
        <w:tblStyle w:val="TableGrid"/>
        <w:tblW w:w="9360" w:type="dxa"/>
        <w:tblInd w:w="-5" w:type="dxa"/>
        <w:tblLook w:val="04A0" w:firstRow="1" w:lastRow="0" w:firstColumn="1" w:lastColumn="0" w:noHBand="0" w:noVBand="1"/>
      </w:tblPr>
      <w:tblGrid>
        <w:gridCol w:w="9360"/>
      </w:tblGrid>
      <w:tr w:rsidR="00501CA6" w:rsidRPr="0044072C" w14:paraId="02BBC507" w14:textId="77777777" w:rsidTr="4B55CF86">
        <w:trPr>
          <w:trHeight w:val="908"/>
        </w:trPr>
        <w:tc>
          <w:tcPr>
            <w:tcW w:w="9360" w:type="dxa"/>
            <w:shd w:val="clear" w:color="auto" w:fill="FFF2CC" w:themeFill="accent4" w:themeFillTint="33"/>
          </w:tcPr>
          <w:p w14:paraId="36AF6B7F" w14:textId="7071E7F3" w:rsidR="00501CA6" w:rsidRPr="004E1C29" w:rsidRDefault="4B55CF86" w:rsidP="4B55CF86">
            <w:pPr>
              <w:rPr>
                <w:i/>
                <w:iCs/>
                <w:sz w:val="24"/>
                <w:szCs w:val="24"/>
              </w:rPr>
            </w:pPr>
            <w:r w:rsidRPr="4B55CF86">
              <w:rPr>
                <w:sz w:val="24"/>
                <w:szCs w:val="24"/>
              </w:rPr>
              <w:t xml:space="preserve">To increase grid supplied CFE, DOE is pursuing several strategies and plans, including: (1) Participating in DOD’s Defense Logistics Agency Energy (DLA Energy) Retail Electric Choice Market initiative being implemented in Texas. The Department’s Strategic Petroleum Reserve (SPR)-Bryan Mound site is providing DLA Energy with its CFE requirements as part of a procurement action involving multiple agencies in the Electric Reliability Council of Texas (ERCOT) region; (2) Collaborating with the General Services Administration (GSA) on a strategy to increase CFE procurement in the Pennsylvania-New Jersey- Maryland (PJM) interconnection region and other markets; (3) Revising its procurement requirements to increase CFE procurement; (4) Updating its procurement policies and training to increase awareness of DOE’s authority to purchase CFE; and (5) Implementing a CFE Procurement Community of Practice (CoP) with procurement officials to identify strategies and solutions to meet the 100 percent CFE goal by 2030. In addition, DOE recently launched the </w:t>
            </w:r>
            <w:r w:rsidRPr="4B55CF86">
              <w:rPr>
                <w:i/>
                <w:iCs/>
                <w:sz w:val="24"/>
                <w:szCs w:val="24"/>
              </w:rPr>
              <w:t>Cleanup to Clean Energy</w:t>
            </w:r>
            <w:r w:rsidRPr="4B55CF86">
              <w:rPr>
                <w:sz w:val="24"/>
                <w:szCs w:val="24"/>
              </w:rPr>
              <w:t xml:space="preserve"> initiative to supply additional CFE to the grid, through </w:t>
            </w:r>
            <w:r w:rsidR="00BF19A4">
              <w:rPr>
                <w:sz w:val="24"/>
                <w:szCs w:val="24"/>
              </w:rPr>
              <w:t xml:space="preserve">utilizing </w:t>
            </w:r>
            <w:r w:rsidRPr="4B55CF86">
              <w:rPr>
                <w:sz w:val="24"/>
                <w:szCs w:val="24"/>
              </w:rPr>
              <w:t xml:space="preserve">federal land </w:t>
            </w:r>
            <w:r w:rsidR="00BF19A4">
              <w:rPr>
                <w:sz w:val="24"/>
                <w:szCs w:val="24"/>
              </w:rPr>
              <w:t>for use by</w:t>
            </w:r>
            <w:r w:rsidR="00BF19A4" w:rsidRPr="4B55CF86">
              <w:rPr>
                <w:sz w:val="24"/>
                <w:szCs w:val="24"/>
              </w:rPr>
              <w:t xml:space="preserve"> </w:t>
            </w:r>
            <w:r w:rsidRPr="4B55CF86">
              <w:rPr>
                <w:sz w:val="24"/>
                <w:szCs w:val="24"/>
              </w:rPr>
              <w:t>developers for commercial scale CFE projects.</w:t>
            </w:r>
          </w:p>
        </w:tc>
      </w:tr>
    </w:tbl>
    <w:p w14:paraId="78824181" w14:textId="77777777" w:rsidR="00501CA6" w:rsidRDefault="00501CA6" w:rsidP="00501CA6"/>
    <w:p w14:paraId="3817F943" w14:textId="77777777" w:rsidR="00501CA6" w:rsidRPr="008F0B5F" w:rsidRDefault="4B55CF86" w:rsidP="4B55CF86">
      <w:pPr>
        <w:pStyle w:val="Heading5"/>
        <w:rPr>
          <w:sz w:val="24"/>
          <w:szCs w:val="24"/>
        </w:rPr>
      </w:pPr>
      <w:r w:rsidRPr="4B55CF86">
        <w:rPr>
          <w:sz w:val="24"/>
          <w:szCs w:val="24"/>
        </w:rPr>
        <w:t>ii. Onsite CFE Strategy and Plan</w:t>
      </w:r>
    </w:p>
    <w:tbl>
      <w:tblPr>
        <w:tblStyle w:val="TableGrid"/>
        <w:tblW w:w="9360" w:type="dxa"/>
        <w:tblInd w:w="-5" w:type="dxa"/>
        <w:tblLook w:val="04A0" w:firstRow="1" w:lastRow="0" w:firstColumn="1" w:lastColumn="0" w:noHBand="0" w:noVBand="1"/>
      </w:tblPr>
      <w:tblGrid>
        <w:gridCol w:w="9360"/>
      </w:tblGrid>
      <w:tr w:rsidR="00501CA6" w:rsidRPr="0044072C" w14:paraId="5BE15705" w14:textId="77777777" w:rsidTr="4B55CF86">
        <w:trPr>
          <w:trHeight w:val="530"/>
        </w:trPr>
        <w:tc>
          <w:tcPr>
            <w:tcW w:w="9360" w:type="dxa"/>
            <w:shd w:val="clear" w:color="auto" w:fill="FFF2CC" w:themeFill="accent4" w:themeFillTint="33"/>
          </w:tcPr>
          <w:p w14:paraId="0AC25270" w14:textId="54DF8A78" w:rsidR="00501CA6" w:rsidRPr="004E1C29" w:rsidRDefault="4B55CF86" w:rsidP="4B55CF86">
            <w:pPr>
              <w:autoSpaceDE w:val="0"/>
              <w:autoSpaceDN w:val="0"/>
              <w:adjustRightInd w:val="0"/>
              <w:spacing w:after="160" w:line="259" w:lineRule="auto"/>
              <w:rPr>
                <w:i/>
                <w:iCs/>
                <w:color w:val="FFFFFF" w:themeColor="background1"/>
                <w:sz w:val="24"/>
                <w:szCs w:val="24"/>
              </w:rPr>
            </w:pPr>
            <w:r w:rsidRPr="4B55CF86">
              <w:rPr>
                <w:color w:val="000000" w:themeColor="text1"/>
                <w:sz w:val="24"/>
                <w:szCs w:val="24"/>
              </w:rPr>
              <w:t xml:space="preserve">Onsite clean electricity generation provides approximately 2 percent of CFE available to DOE sites with most projects being small scale (i.e., 5-20MW) and using wind and solar technologies. To expand the Department’s capacity to generate and store onsite CFE, the </w:t>
            </w:r>
            <w:r w:rsidRPr="4B55CF86">
              <w:rPr>
                <w:color w:val="000000" w:themeColor="text1"/>
                <w:sz w:val="24"/>
                <w:szCs w:val="24"/>
              </w:rPr>
              <w:lastRenderedPageBreak/>
              <w:t>Department will leverage its over two million acres of land to expand the number of onsite CFE projects, both small scale and commercial scale (i.e., 200MW). Planning activities will include the potential for onsite CFE generation and storage projects. Consideration will be given to the availability of land to support onsite CFE projects, the available supply of CFE, and the resilience needs of individual sites. In addition, planning will consider the environmental/ecological effects of proposed onsite generation.</w:t>
            </w:r>
            <w:r w:rsidR="00FD1C80">
              <w:rPr>
                <w:color w:val="000000" w:themeColor="text1"/>
                <w:sz w:val="24"/>
                <w:szCs w:val="24"/>
              </w:rPr>
              <w:t xml:space="preserve"> T</w:t>
            </w:r>
            <w:r w:rsidRPr="4B55CF86">
              <w:rPr>
                <w:color w:val="000000" w:themeColor="text1"/>
                <w:sz w:val="24"/>
                <w:szCs w:val="24"/>
              </w:rPr>
              <w:t xml:space="preserve">o significantly expand the pace, scale, and scope of DOE onsite efforts, in FY 2023, DOE launched its </w:t>
            </w:r>
            <w:r w:rsidRPr="4B55CF86">
              <w:rPr>
                <w:i/>
                <w:iCs/>
                <w:color w:val="000000" w:themeColor="text1"/>
                <w:sz w:val="24"/>
                <w:szCs w:val="24"/>
              </w:rPr>
              <w:t>Cleanup to Clean Energy</w:t>
            </w:r>
            <w:r w:rsidRPr="4B55CF86">
              <w:rPr>
                <w:color w:val="000000" w:themeColor="text1"/>
                <w:sz w:val="24"/>
                <w:szCs w:val="24"/>
              </w:rPr>
              <w:t xml:space="preserve"> initiative to </w:t>
            </w:r>
            <w:r w:rsidR="00F62D2A">
              <w:rPr>
                <w:color w:val="000000" w:themeColor="text1"/>
                <w:sz w:val="24"/>
                <w:szCs w:val="24"/>
              </w:rPr>
              <w:t>make</w:t>
            </w:r>
            <w:r w:rsidR="00F62D2A" w:rsidRPr="4B55CF86">
              <w:rPr>
                <w:color w:val="000000" w:themeColor="text1"/>
                <w:sz w:val="24"/>
                <w:szCs w:val="24"/>
              </w:rPr>
              <w:t xml:space="preserve"> </w:t>
            </w:r>
            <w:r w:rsidRPr="4B55CF86">
              <w:rPr>
                <w:color w:val="000000" w:themeColor="text1"/>
                <w:sz w:val="24"/>
                <w:szCs w:val="24"/>
              </w:rPr>
              <w:t xml:space="preserve">DOE acreage </w:t>
            </w:r>
            <w:r w:rsidR="00F62D2A">
              <w:rPr>
                <w:color w:val="000000" w:themeColor="text1"/>
                <w:sz w:val="24"/>
                <w:szCs w:val="24"/>
              </w:rPr>
              <w:t xml:space="preserve">available </w:t>
            </w:r>
            <w:r w:rsidR="00F75822">
              <w:rPr>
                <w:color w:val="000000" w:themeColor="text1"/>
                <w:sz w:val="24"/>
                <w:szCs w:val="24"/>
              </w:rPr>
              <w:t>for</w:t>
            </w:r>
            <w:r w:rsidR="00F75822" w:rsidRPr="4B55CF86">
              <w:rPr>
                <w:color w:val="000000" w:themeColor="text1"/>
                <w:sz w:val="24"/>
                <w:szCs w:val="24"/>
              </w:rPr>
              <w:t xml:space="preserve"> </w:t>
            </w:r>
            <w:r w:rsidRPr="4B55CF86">
              <w:rPr>
                <w:color w:val="000000" w:themeColor="text1"/>
                <w:sz w:val="24"/>
                <w:szCs w:val="24"/>
              </w:rPr>
              <w:t>developers to build and operate commercial scale CFE generation on DOE lands for CFE export to the Nation’s grid. If successful, this first-of-its kind initiative could be a game changer in significantly increasing DOE’s and the Nation’s CFE generation and use.</w:t>
            </w:r>
          </w:p>
        </w:tc>
      </w:tr>
    </w:tbl>
    <w:p w14:paraId="6ED44DD4" w14:textId="77777777" w:rsidR="00501CA6" w:rsidRDefault="00501CA6" w:rsidP="00501CA6"/>
    <w:p w14:paraId="61BAB73F" w14:textId="77777777" w:rsidR="00501CA6" w:rsidRPr="008F0B5F" w:rsidRDefault="4B55CF86" w:rsidP="4B55CF86">
      <w:pPr>
        <w:pStyle w:val="Heading5"/>
        <w:rPr>
          <w:sz w:val="24"/>
          <w:szCs w:val="24"/>
        </w:rPr>
      </w:pPr>
      <w:r w:rsidRPr="4B55CF86">
        <w:rPr>
          <w:sz w:val="24"/>
          <w:szCs w:val="24"/>
        </w:rPr>
        <w:t>iii. Purchased CFE Strategy and Plan</w:t>
      </w:r>
    </w:p>
    <w:tbl>
      <w:tblPr>
        <w:tblStyle w:val="TableGrid"/>
        <w:tblW w:w="9360" w:type="dxa"/>
        <w:tblInd w:w="-5" w:type="dxa"/>
        <w:tblLook w:val="04A0" w:firstRow="1" w:lastRow="0" w:firstColumn="1" w:lastColumn="0" w:noHBand="0" w:noVBand="1"/>
      </w:tblPr>
      <w:tblGrid>
        <w:gridCol w:w="9360"/>
      </w:tblGrid>
      <w:tr w:rsidR="00501CA6" w:rsidRPr="0044072C" w14:paraId="641C86C0" w14:textId="77777777" w:rsidTr="4B55CF86">
        <w:trPr>
          <w:trHeight w:val="908"/>
        </w:trPr>
        <w:tc>
          <w:tcPr>
            <w:tcW w:w="9360" w:type="dxa"/>
            <w:shd w:val="clear" w:color="auto" w:fill="FFF2CC" w:themeFill="accent4" w:themeFillTint="33"/>
          </w:tcPr>
          <w:p w14:paraId="5314E831" w14:textId="32E080B9" w:rsidR="00501CA6" w:rsidRPr="004107DD" w:rsidRDefault="4B55CF86" w:rsidP="4B55CF86">
            <w:pPr>
              <w:spacing w:before="100" w:beforeAutospacing="1" w:after="100" w:afterAutospacing="1"/>
              <w:rPr>
                <w:color w:val="auto"/>
                <w:sz w:val="24"/>
                <w:szCs w:val="24"/>
              </w:rPr>
            </w:pPr>
            <w:r w:rsidRPr="4B55CF86">
              <w:rPr>
                <w:color w:val="auto"/>
                <w:sz w:val="24"/>
                <w:szCs w:val="24"/>
              </w:rPr>
              <w:t>The Department continues to pursue several strategies related to purchased CFE. Strategies include: (1) CFE procurements through DOE-lead initiatives including the National Renewable Energy Laboratory (NREL) with Xcel Energy, and the Oak Ridge National Laboratory (ORNL)/Y-12 National Security Complex (Y-12) with Tennessee Valley Authority (TVA); (2) Collaboration with DLA and GSA in the retail choice market to enhance CFE procurements, including in ERCOT region and PJM; (3) Collaboration with utilities in vertically integrated markets for participation in CFE/green tariff programs; (4) Using performance contracting achieve CFE goals. For example, the National Energy Technology Laboratory (NETL) is using a power purchase agreement (PPA) with First Energy to purchase CFE across 2 sites in Pennsylvania, and West Virginia. This action will achieve the CFE goals well ahead of schedule – by 2026. NETL has also provided other Federal agencies with their PPA language to help in pursuing CFE goals; (5) Working with other Independent Operators. SPR’s</w:t>
            </w:r>
            <w:r w:rsidRPr="4B55CF86">
              <w:rPr>
                <w:rFonts w:eastAsia="Times New Roman"/>
                <w:color w:val="auto"/>
                <w:sz w:val="24"/>
                <w:szCs w:val="24"/>
              </w:rPr>
              <w:t xml:space="preserve"> Project Management Office is pursuing programs associated with the Midcontinent Independent System Operator via contractual CFE/green tariffs provided by Entergy Louisiana (Geaux Green Option Rider) and Entergy Texas (Green Future Option Tariff).</w:t>
            </w:r>
            <w:r w:rsidRPr="4B55CF86">
              <w:rPr>
                <w:color w:val="auto"/>
                <w:sz w:val="24"/>
                <w:szCs w:val="24"/>
              </w:rPr>
              <w:t xml:space="preserve"> In addition, where appropriate, DOE will pursue unbundled EAC purchases to assist in meeting the 100 percent CFE goal by 2030.  </w:t>
            </w:r>
          </w:p>
        </w:tc>
      </w:tr>
    </w:tbl>
    <w:p w14:paraId="356A639E" w14:textId="77777777" w:rsidR="00501CA6" w:rsidRDefault="00501CA6" w:rsidP="00501CA6"/>
    <w:p w14:paraId="4D7C8581" w14:textId="77777777" w:rsidR="00501CA6" w:rsidRPr="008F0B5F" w:rsidRDefault="4B55CF86" w:rsidP="4B55CF86">
      <w:pPr>
        <w:pStyle w:val="Heading5"/>
        <w:rPr>
          <w:sz w:val="24"/>
          <w:szCs w:val="24"/>
        </w:rPr>
      </w:pPr>
      <w:r w:rsidRPr="4B55CF86">
        <w:rPr>
          <w:sz w:val="24"/>
          <w:szCs w:val="24"/>
        </w:rPr>
        <w:t>iv. Legacy CFE Strategy and Plan</w:t>
      </w:r>
    </w:p>
    <w:tbl>
      <w:tblPr>
        <w:tblStyle w:val="TableGrid"/>
        <w:tblW w:w="9360" w:type="dxa"/>
        <w:tblInd w:w="-5" w:type="dxa"/>
        <w:tblLook w:val="04A0" w:firstRow="1" w:lastRow="0" w:firstColumn="1" w:lastColumn="0" w:noHBand="0" w:noVBand="1"/>
      </w:tblPr>
      <w:tblGrid>
        <w:gridCol w:w="9360"/>
      </w:tblGrid>
      <w:tr w:rsidR="00501CA6" w:rsidRPr="0044072C" w14:paraId="3EF7D32A" w14:textId="77777777" w:rsidTr="4B55CF86">
        <w:trPr>
          <w:trHeight w:val="908"/>
        </w:trPr>
        <w:tc>
          <w:tcPr>
            <w:tcW w:w="9360" w:type="dxa"/>
            <w:shd w:val="clear" w:color="auto" w:fill="FFF2CC" w:themeFill="accent4" w:themeFillTint="33"/>
          </w:tcPr>
          <w:p w14:paraId="3D1A8F4A" w14:textId="516086E7" w:rsidR="00501CA6" w:rsidRPr="004E1C29" w:rsidRDefault="4B55CF86" w:rsidP="4B55CF86">
            <w:pPr>
              <w:spacing w:after="160" w:line="259" w:lineRule="auto"/>
              <w:rPr>
                <w:i/>
                <w:iCs/>
                <w:color w:val="auto"/>
              </w:rPr>
            </w:pPr>
            <w:r w:rsidRPr="4B55CF86">
              <w:rPr>
                <w:color w:val="000000" w:themeColor="text1"/>
                <w:sz w:val="24"/>
                <w:szCs w:val="24"/>
              </w:rPr>
              <w:t xml:space="preserve">DOE continues to implement </w:t>
            </w:r>
            <w:r w:rsidR="00C9496F">
              <w:rPr>
                <w:color w:val="000000" w:themeColor="text1"/>
                <w:sz w:val="24"/>
                <w:szCs w:val="24"/>
              </w:rPr>
              <w:t xml:space="preserve">targets </w:t>
            </w:r>
            <w:r w:rsidR="00C9496F" w:rsidRPr="00C9496F">
              <w:rPr>
                <w:color w:val="000000" w:themeColor="text1"/>
                <w:sz w:val="24"/>
                <w:szCs w:val="24"/>
              </w:rPr>
              <w:t>under section 203 of EPAct 2005 by</w:t>
            </w:r>
            <w:r w:rsidRPr="4B55CF86">
              <w:rPr>
                <w:color w:val="000000" w:themeColor="text1"/>
                <w:sz w:val="24"/>
                <w:szCs w:val="24"/>
              </w:rPr>
              <w:t xml:space="preserve"> encouraging and prioritizing on-site renewables on Federal or Tribal land. Since 2012, DOE has promoted purchasing of renewable energy from tribes with its procurement policy. When the above options are not feasible or available, then DOE has relied on procurement of </w:t>
            </w:r>
            <w:r w:rsidR="00F62D2A">
              <w:rPr>
                <w:color w:val="000000" w:themeColor="text1"/>
                <w:sz w:val="24"/>
                <w:szCs w:val="24"/>
              </w:rPr>
              <w:t>Renewable Energy Credits</w:t>
            </w:r>
            <w:r w:rsidRPr="4B55CF86">
              <w:rPr>
                <w:color w:val="000000" w:themeColor="text1"/>
                <w:sz w:val="24"/>
                <w:szCs w:val="24"/>
              </w:rPr>
              <w:t>.</w:t>
            </w:r>
          </w:p>
        </w:tc>
      </w:tr>
    </w:tbl>
    <w:p w14:paraId="446CBE76" w14:textId="77777777" w:rsidR="00501CA6" w:rsidRPr="0044072C" w:rsidRDefault="00501CA6" w:rsidP="00501CA6">
      <w:pPr>
        <w:rPr>
          <w:rFonts w:cstheme="minorHAnsi"/>
          <w:b/>
          <w:bCs/>
          <w:color w:val="1F3864" w:themeColor="accent1" w:themeShade="80"/>
          <w:sz w:val="24"/>
          <w:szCs w:val="24"/>
        </w:rPr>
      </w:pPr>
    </w:p>
    <w:p w14:paraId="1AD3844B" w14:textId="77777777" w:rsidR="00501CA6" w:rsidRPr="0044072C" w:rsidRDefault="4B55CF86" w:rsidP="00501CA6">
      <w:pPr>
        <w:pStyle w:val="Heading3"/>
        <w:rPr>
          <w:b w:val="0"/>
        </w:rPr>
      </w:pPr>
      <w:bookmarkStart w:id="26" w:name="_Toc131500931"/>
      <w:bookmarkStart w:id="27" w:name="_Toc131587478"/>
      <w:bookmarkStart w:id="28" w:name="_Toc131598003"/>
      <w:bookmarkStart w:id="29" w:name="_Toc131598061"/>
      <w:bookmarkStart w:id="30" w:name="_Toc132191199"/>
      <w:bookmarkStart w:id="31" w:name="_Toc132359860"/>
      <w:bookmarkStart w:id="32" w:name="_Toc133337989"/>
      <w:r>
        <w:lastRenderedPageBreak/>
        <w:t>C. Implementation Strategies</w:t>
      </w:r>
      <w:bookmarkEnd w:id="26"/>
      <w:bookmarkEnd w:id="27"/>
      <w:bookmarkEnd w:id="28"/>
      <w:bookmarkEnd w:id="29"/>
      <w:bookmarkEnd w:id="30"/>
      <w:bookmarkEnd w:id="31"/>
      <w:bookmarkEnd w:id="32"/>
    </w:p>
    <w:p w14:paraId="3F86F967" w14:textId="77777777" w:rsidR="00501CA6" w:rsidRPr="0093665F" w:rsidRDefault="4B55CF86" w:rsidP="4B55CF86">
      <w:pPr>
        <w:rPr>
          <w:color w:val="auto"/>
          <w:sz w:val="24"/>
          <w:szCs w:val="24"/>
        </w:rPr>
      </w:pPr>
      <w:r w:rsidRPr="4B55CF86">
        <w:rPr>
          <w:color w:val="auto"/>
          <w:sz w:val="24"/>
          <w:szCs w:val="24"/>
        </w:rPr>
        <w:t>Implementation of E.O. 14057 includes opportunities for agencies to benefit from “whole-of-government” CFE Procurement Initiatives for purchased CFE.  These include:</w:t>
      </w:r>
    </w:p>
    <w:p w14:paraId="381ABB30" w14:textId="77777777" w:rsidR="00501CA6" w:rsidRPr="00F14A78" w:rsidRDefault="4B55CF86" w:rsidP="4B55CF86">
      <w:pPr>
        <w:pStyle w:val="ListParagraph"/>
        <w:numPr>
          <w:ilvl w:val="0"/>
          <w:numId w:val="3"/>
        </w:numPr>
        <w:rPr>
          <w:color w:val="auto"/>
          <w:sz w:val="24"/>
          <w:szCs w:val="24"/>
        </w:rPr>
      </w:pPr>
      <w:r w:rsidRPr="4B55CF86">
        <w:rPr>
          <w:color w:val="auto"/>
          <w:sz w:val="24"/>
          <w:szCs w:val="24"/>
        </w:rPr>
        <w:t>FY 2024 Vertically Integrated Initiatives</w:t>
      </w:r>
    </w:p>
    <w:p w14:paraId="748BE0F3" w14:textId="77777777" w:rsidR="00501CA6" w:rsidRPr="00F14A78" w:rsidRDefault="4B55CF86" w:rsidP="4B55CF86">
      <w:pPr>
        <w:pStyle w:val="ListParagraph"/>
        <w:numPr>
          <w:ilvl w:val="0"/>
          <w:numId w:val="3"/>
        </w:numPr>
        <w:rPr>
          <w:color w:val="auto"/>
          <w:sz w:val="24"/>
          <w:szCs w:val="24"/>
        </w:rPr>
      </w:pPr>
      <w:r w:rsidRPr="4B55CF86">
        <w:rPr>
          <w:color w:val="auto"/>
          <w:sz w:val="24"/>
          <w:szCs w:val="24"/>
        </w:rPr>
        <w:t>FY 2024 Retail Choice Contracts</w:t>
      </w:r>
    </w:p>
    <w:p w14:paraId="625574F9" w14:textId="7339B8E1" w:rsidR="00501CA6" w:rsidRPr="0044072C" w:rsidRDefault="4B55CF86" w:rsidP="4B55CF86">
      <w:pPr>
        <w:pStyle w:val="ListParagraph"/>
        <w:numPr>
          <w:ilvl w:val="0"/>
          <w:numId w:val="3"/>
        </w:numPr>
        <w:rPr>
          <w:b/>
          <w:bCs/>
          <w:color w:val="1F3864"/>
        </w:rPr>
      </w:pPr>
      <w:r w:rsidRPr="4B55CF86">
        <w:rPr>
          <w:color w:val="auto"/>
          <w:sz w:val="24"/>
          <w:szCs w:val="24"/>
        </w:rPr>
        <w:t xml:space="preserve">Existing CFE Utility Tariff Offerings identified by </w:t>
      </w:r>
      <w:r w:rsidR="00BA3071">
        <w:rPr>
          <w:color w:val="auto"/>
          <w:sz w:val="24"/>
          <w:szCs w:val="24"/>
        </w:rPr>
        <w:t xml:space="preserve">DOE’s </w:t>
      </w:r>
      <w:r w:rsidR="00BA3071" w:rsidRPr="00153E4F">
        <w:rPr>
          <w:color w:val="auto"/>
          <w:sz w:val="24"/>
          <w:szCs w:val="24"/>
        </w:rPr>
        <w:t>Federal Energy Management Program (FEMP)</w:t>
      </w:r>
    </w:p>
    <w:tbl>
      <w:tblPr>
        <w:tblStyle w:val="TableGrid"/>
        <w:tblW w:w="9360" w:type="dxa"/>
        <w:tblInd w:w="-5" w:type="dxa"/>
        <w:tblLook w:val="04A0" w:firstRow="1" w:lastRow="0" w:firstColumn="1" w:lastColumn="0" w:noHBand="0" w:noVBand="1"/>
      </w:tblPr>
      <w:tblGrid>
        <w:gridCol w:w="9360"/>
      </w:tblGrid>
      <w:tr w:rsidR="00501CA6" w:rsidRPr="0044072C" w14:paraId="4646AB69" w14:textId="77777777" w:rsidTr="4B55CF86">
        <w:trPr>
          <w:trHeight w:val="530"/>
        </w:trPr>
        <w:tc>
          <w:tcPr>
            <w:tcW w:w="9360" w:type="dxa"/>
            <w:shd w:val="clear" w:color="auto" w:fill="FFF2CC" w:themeFill="accent4" w:themeFillTint="33"/>
          </w:tcPr>
          <w:p w14:paraId="03754E3A" w14:textId="2145477C" w:rsidR="00501CA6" w:rsidRPr="004107DD" w:rsidRDefault="4B55CF86" w:rsidP="4B55CF86">
            <w:pPr>
              <w:rPr>
                <w:b/>
                <w:bCs/>
                <w:color w:val="auto"/>
                <w:sz w:val="24"/>
                <w:szCs w:val="24"/>
              </w:rPr>
            </w:pPr>
            <w:r w:rsidRPr="4B55CF86">
              <w:rPr>
                <w:color w:val="auto"/>
                <w:sz w:val="24"/>
                <w:szCs w:val="24"/>
              </w:rPr>
              <w:t>The Department continues its engagement in the whole of government CFE Pathfinder pilots in Colorado and Tennessee. Building upon the signing of a CFE Memorandum of Understanding</w:t>
            </w:r>
            <w:r w:rsidR="00BA3071">
              <w:rPr>
                <w:color w:val="auto"/>
                <w:sz w:val="24"/>
                <w:szCs w:val="24"/>
              </w:rPr>
              <w:t xml:space="preserve"> (MOU)</w:t>
            </w:r>
            <w:r w:rsidRPr="4B55CF86">
              <w:rPr>
                <w:color w:val="auto"/>
                <w:sz w:val="24"/>
                <w:szCs w:val="24"/>
              </w:rPr>
              <w:t xml:space="preserve"> between DOE/NREL and Xcel Energy, the Department will be implementing the joint CFE roadmap to ensure 100 percent CFE prior to 2030 for the NREL and other </w:t>
            </w:r>
            <w:r w:rsidR="0099021F">
              <w:rPr>
                <w:color w:val="auto"/>
                <w:sz w:val="24"/>
                <w:szCs w:val="24"/>
              </w:rPr>
              <w:t>F</w:t>
            </w:r>
            <w:r w:rsidRPr="4B55CF86">
              <w:rPr>
                <w:color w:val="auto"/>
                <w:sz w:val="24"/>
                <w:szCs w:val="24"/>
              </w:rPr>
              <w:t xml:space="preserve">ederal facilities that are part of Xcel Energy’s service territory. ORNL and Y-12 </w:t>
            </w:r>
            <w:r w:rsidR="00BA3071">
              <w:rPr>
                <w:color w:val="auto"/>
                <w:sz w:val="24"/>
                <w:szCs w:val="24"/>
              </w:rPr>
              <w:t xml:space="preserve">signed an MOU with </w:t>
            </w:r>
            <w:r w:rsidRPr="4B55CF86">
              <w:rPr>
                <w:color w:val="auto"/>
                <w:sz w:val="24"/>
                <w:szCs w:val="24"/>
              </w:rPr>
              <w:t>TVA</w:t>
            </w:r>
            <w:r w:rsidR="00BA3071">
              <w:rPr>
                <w:color w:val="auto"/>
                <w:sz w:val="24"/>
                <w:szCs w:val="24"/>
              </w:rPr>
              <w:t xml:space="preserve"> </w:t>
            </w:r>
            <w:r w:rsidRPr="4B55CF86">
              <w:rPr>
                <w:color w:val="auto"/>
                <w:sz w:val="24"/>
                <w:szCs w:val="24"/>
              </w:rPr>
              <w:t xml:space="preserve">to achieve 100 percent CFE, and to provide CFE </w:t>
            </w:r>
            <w:r w:rsidR="00BA3071">
              <w:rPr>
                <w:color w:val="auto"/>
                <w:sz w:val="24"/>
                <w:szCs w:val="24"/>
              </w:rPr>
              <w:t>to</w:t>
            </w:r>
            <w:r w:rsidRPr="4B55CF86">
              <w:rPr>
                <w:color w:val="auto"/>
                <w:sz w:val="24"/>
                <w:szCs w:val="24"/>
              </w:rPr>
              <w:t xml:space="preserve"> other federal facilities. The Department will also be pursuing CFE utility tariffs and retail choice contracts, such as in the ERCOT region.  DOE’s Western Area Power Administration (WAPA) </w:t>
            </w:r>
            <w:r w:rsidR="00615C1F" w:rsidRPr="00615C1F">
              <w:rPr>
                <w:color w:val="auto"/>
                <w:sz w:val="24"/>
                <w:szCs w:val="24"/>
              </w:rPr>
              <w:t xml:space="preserve">will utilize the agreement with Xcel Energy for its two Colorado facilities that are not already 100%. WAPA will also explore its ability to support other Federal entities in the purchase of PPA’s. </w:t>
            </w:r>
          </w:p>
        </w:tc>
      </w:tr>
    </w:tbl>
    <w:p w14:paraId="202AB8A8" w14:textId="77777777" w:rsidR="00501CA6" w:rsidRDefault="00501CA6" w:rsidP="00501CA6">
      <w:pPr>
        <w:rPr>
          <w:rStyle w:val="Heading1Char"/>
          <w:rFonts w:asciiTheme="minorHAnsi" w:hAnsiTheme="minorHAnsi"/>
          <w:color w:val="FFFFFF" w:themeColor="background1"/>
          <w:sz w:val="24"/>
          <w:szCs w:val="26"/>
        </w:rPr>
      </w:pPr>
    </w:p>
    <w:p w14:paraId="2E78F761" w14:textId="4197000F" w:rsidR="00501CA6" w:rsidRDefault="4B55CF86" w:rsidP="008438F1">
      <w:pPr>
        <w:pStyle w:val="Heading2"/>
      </w:pPr>
      <w:bookmarkStart w:id="33" w:name="_Toc131500932"/>
      <w:bookmarkStart w:id="34" w:name="_Toc131587479"/>
      <w:bookmarkStart w:id="35" w:name="_Toc131598004"/>
      <w:bookmarkStart w:id="36" w:name="_Toc131598062"/>
      <w:bookmarkStart w:id="37" w:name="_Toc132191200"/>
      <w:bookmarkStart w:id="38" w:name="_Toc132359861"/>
      <w:bookmarkStart w:id="39" w:name="_Toc133337990"/>
      <w:r w:rsidRPr="4B55CF86">
        <w:rPr>
          <w:rStyle w:val="Heading1Char"/>
          <w:rFonts w:asciiTheme="minorHAnsi" w:hAnsiTheme="minorHAnsi"/>
          <w:b/>
          <w:bCs/>
          <w:color w:val="FFFFFF" w:themeColor="background1"/>
          <w:sz w:val="28"/>
          <w:szCs w:val="28"/>
        </w:rPr>
        <w:t xml:space="preserve">Section 2: </w:t>
      </w:r>
      <w:r>
        <w:t>CFE Strategic Budget Coordination</w:t>
      </w:r>
      <w:bookmarkEnd w:id="33"/>
      <w:bookmarkEnd w:id="34"/>
      <w:bookmarkEnd w:id="35"/>
      <w:bookmarkEnd w:id="36"/>
      <w:bookmarkEnd w:id="37"/>
      <w:bookmarkEnd w:id="38"/>
      <w:bookmarkEnd w:id="39"/>
    </w:p>
    <w:p w14:paraId="71B6FE74" w14:textId="77777777" w:rsidR="00501CA6" w:rsidRPr="0044072C" w:rsidRDefault="4B55CF86" w:rsidP="00501CA6">
      <w:pPr>
        <w:pStyle w:val="Heading3"/>
        <w:rPr>
          <w:b w:val="0"/>
        </w:rPr>
      </w:pPr>
      <w:bookmarkStart w:id="40" w:name="_Toc131500933"/>
      <w:bookmarkStart w:id="41" w:name="_Toc131587480"/>
      <w:bookmarkStart w:id="42" w:name="_Toc131598005"/>
      <w:bookmarkStart w:id="43" w:name="_Toc131598063"/>
      <w:bookmarkStart w:id="44" w:name="_Toc132191201"/>
      <w:bookmarkStart w:id="45" w:name="_Toc132359862"/>
      <w:bookmarkStart w:id="46" w:name="_Toc133337991"/>
      <w:r>
        <w:t xml:space="preserve">A. Estimated Electricity Budget </w:t>
      </w:r>
      <w:bookmarkEnd w:id="40"/>
      <w:bookmarkEnd w:id="41"/>
      <w:bookmarkEnd w:id="42"/>
      <w:bookmarkEnd w:id="43"/>
      <w:bookmarkEnd w:id="44"/>
      <w:bookmarkEnd w:id="45"/>
      <w:bookmarkEnd w:id="46"/>
    </w:p>
    <w:p w14:paraId="144CAD84" w14:textId="77777777" w:rsidR="00501CA6" w:rsidRPr="0093665F" w:rsidRDefault="4B55CF86" w:rsidP="4B55CF86">
      <w:pPr>
        <w:rPr>
          <w:color w:val="auto"/>
          <w:sz w:val="24"/>
          <w:szCs w:val="24"/>
        </w:rPr>
      </w:pPr>
      <w:bookmarkStart w:id="47" w:name="_Hlk111196686"/>
      <w:r w:rsidRPr="4B55CF86">
        <w:rPr>
          <w:color w:val="auto"/>
          <w:sz w:val="24"/>
          <w:szCs w:val="24"/>
        </w:rPr>
        <w:t>As available, provide details on the agency’s FY 2023 budget, the FY 2024 President’s budget, and future budget plans related to electricity and CFE procurement. If the agency does not have access to FY 2023 data, please provide FY 2022 data and highlight any expected changes between FY 2022 and FY 2023. If the agency knows its annual electricity budget for CFE, please provide these details in addition.</w:t>
      </w:r>
    </w:p>
    <w:tbl>
      <w:tblPr>
        <w:tblStyle w:val="TableGrid"/>
        <w:tblW w:w="9720" w:type="dxa"/>
        <w:tblInd w:w="-5" w:type="dxa"/>
        <w:tblLayout w:type="fixed"/>
        <w:tblLook w:val="0400" w:firstRow="0" w:lastRow="0" w:firstColumn="0" w:lastColumn="0" w:noHBand="0" w:noVBand="1"/>
      </w:tblPr>
      <w:tblGrid>
        <w:gridCol w:w="4235"/>
        <w:gridCol w:w="1828"/>
        <w:gridCol w:w="1828"/>
        <w:gridCol w:w="1829"/>
      </w:tblGrid>
      <w:tr w:rsidR="009B17AC" w:rsidRPr="0044072C" w14:paraId="3266C37F" w14:textId="77777777" w:rsidTr="4B55CF86">
        <w:trPr>
          <w:trHeight w:val="70"/>
        </w:trPr>
        <w:tc>
          <w:tcPr>
            <w:tcW w:w="4235" w:type="dxa"/>
            <w:shd w:val="clear" w:color="auto" w:fill="1F3864"/>
          </w:tcPr>
          <w:bookmarkEnd w:id="47"/>
          <w:p w14:paraId="5CA960B7" w14:textId="77777777" w:rsidR="00501CA6" w:rsidRPr="00832EDF" w:rsidRDefault="4B55CF86" w:rsidP="4B55CF86">
            <w:pPr>
              <w:jc w:val="center"/>
              <w:rPr>
                <w:rFonts w:eastAsia="Times New Roman"/>
                <w:b/>
                <w:bCs/>
                <w:color w:val="FFFFFF" w:themeColor="background1"/>
                <w:sz w:val="20"/>
                <w:szCs w:val="20"/>
              </w:rPr>
            </w:pPr>
            <w:r w:rsidRPr="4B55CF86">
              <w:rPr>
                <w:rFonts w:eastAsia="Times New Roman"/>
                <w:b/>
                <w:bCs/>
                <w:color w:val="FFFFFF" w:themeColor="background1"/>
                <w:sz w:val="20"/>
                <w:szCs w:val="20"/>
              </w:rPr>
              <w:t>Metric</w:t>
            </w:r>
          </w:p>
        </w:tc>
        <w:tc>
          <w:tcPr>
            <w:tcW w:w="1828" w:type="dxa"/>
            <w:shd w:val="clear" w:color="auto" w:fill="1F3864"/>
          </w:tcPr>
          <w:p w14:paraId="68F03C6C" w14:textId="77777777" w:rsidR="00501CA6" w:rsidRPr="00832EDF" w:rsidRDefault="4B55CF86" w:rsidP="4B55CF86">
            <w:pPr>
              <w:rPr>
                <w:rFonts w:eastAsia="Times New Roman"/>
                <w:b/>
                <w:bCs/>
                <w:color w:val="FFFFFF" w:themeColor="background1"/>
                <w:sz w:val="20"/>
                <w:szCs w:val="20"/>
              </w:rPr>
            </w:pPr>
            <w:r w:rsidRPr="4B55CF86">
              <w:rPr>
                <w:rFonts w:eastAsia="Times New Roman"/>
                <w:b/>
                <w:bCs/>
                <w:color w:val="FFFFFF" w:themeColor="background1"/>
                <w:sz w:val="20"/>
                <w:szCs w:val="20"/>
              </w:rPr>
              <w:t xml:space="preserve">FY23 </w:t>
            </w:r>
            <w:r w:rsidR="00501CA6">
              <w:br/>
            </w:r>
            <w:r w:rsidRPr="4B55CF86">
              <w:rPr>
                <w:rFonts w:eastAsia="Times New Roman"/>
                <w:b/>
                <w:bCs/>
                <w:color w:val="FFFFFF" w:themeColor="background1"/>
                <w:sz w:val="20"/>
                <w:szCs w:val="20"/>
              </w:rPr>
              <w:t>Enacted</w:t>
            </w:r>
          </w:p>
        </w:tc>
        <w:tc>
          <w:tcPr>
            <w:tcW w:w="1828" w:type="dxa"/>
            <w:shd w:val="clear" w:color="auto" w:fill="1F3864"/>
          </w:tcPr>
          <w:p w14:paraId="634AE34F" w14:textId="77777777" w:rsidR="00501CA6" w:rsidRDefault="4B55CF86" w:rsidP="4B55CF86">
            <w:pPr>
              <w:rPr>
                <w:rFonts w:eastAsia="Times New Roman"/>
                <w:b/>
                <w:bCs/>
                <w:color w:val="FFFFFF" w:themeColor="background1"/>
                <w:sz w:val="20"/>
                <w:szCs w:val="20"/>
              </w:rPr>
            </w:pPr>
            <w:r w:rsidRPr="4B55CF86">
              <w:rPr>
                <w:rFonts w:eastAsia="Times New Roman"/>
                <w:b/>
                <w:bCs/>
                <w:color w:val="FFFFFF" w:themeColor="background1"/>
                <w:sz w:val="20"/>
                <w:szCs w:val="20"/>
              </w:rPr>
              <w:t xml:space="preserve">FY24 </w:t>
            </w:r>
          </w:p>
          <w:p w14:paraId="4AFF3300" w14:textId="77777777" w:rsidR="00501CA6" w:rsidRPr="00832EDF" w:rsidRDefault="4B55CF86" w:rsidP="4B55CF86">
            <w:pPr>
              <w:rPr>
                <w:rFonts w:eastAsia="Times New Roman"/>
                <w:b/>
                <w:bCs/>
                <w:color w:val="FFFFFF" w:themeColor="background1"/>
                <w:sz w:val="20"/>
                <w:szCs w:val="20"/>
              </w:rPr>
            </w:pPr>
            <w:r w:rsidRPr="4B55CF86">
              <w:rPr>
                <w:rFonts w:eastAsia="Times New Roman"/>
                <w:b/>
                <w:bCs/>
                <w:color w:val="FFFFFF" w:themeColor="background1"/>
                <w:sz w:val="20"/>
                <w:szCs w:val="20"/>
              </w:rPr>
              <w:t>Requested</w:t>
            </w:r>
          </w:p>
        </w:tc>
        <w:tc>
          <w:tcPr>
            <w:tcW w:w="1829" w:type="dxa"/>
            <w:shd w:val="clear" w:color="auto" w:fill="1F3864"/>
          </w:tcPr>
          <w:p w14:paraId="3B547705" w14:textId="77777777" w:rsidR="00501CA6" w:rsidRPr="00832EDF" w:rsidDel="00754F23" w:rsidRDefault="4B55CF86" w:rsidP="4B55CF86">
            <w:pPr>
              <w:rPr>
                <w:rFonts w:eastAsia="Times New Roman"/>
                <w:b/>
                <w:bCs/>
                <w:color w:val="FFFFFF" w:themeColor="background1"/>
                <w:sz w:val="20"/>
                <w:szCs w:val="20"/>
              </w:rPr>
            </w:pPr>
            <w:r w:rsidRPr="4B55CF86">
              <w:rPr>
                <w:rFonts w:eastAsia="Times New Roman"/>
                <w:b/>
                <w:bCs/>
                <w:color w:val="FFFFFF" w:themeColor="background1"/>
                <w:sz w:val="20"/>
                <w:szCs w:val="20"/>
              </w:rPr>
              <w:t xml:space="preserve">FY25 </w:t>
            </w:r>
            <w:r w:rsidR="00501CA6">
              <w:br/>
            </w:r>
            <w:r w:rsidRPr="4B55CF86">
              <w:rPr>
                <w:rFonts w:eastAsia="Times New Roman"/>
                <w:b/>
                <w:bCs/>
                <w:color w:val="FFFFFF" w:themeColor="background1"/>
                <w:sz w:val="20"/>
                <w:szCs w:val="20"/>
              </w:rPr>
              <w:t>Planned</w:t>
            </w:r>
          </w:p>
        </w:tc>
      </w:tr>
      <w:tr w:rsidR="009B17AC" w:rsidRPr="0044072C" w14:paraId="79705AF5" w14:textId="77777777" w:rsidTr="4B55CF86">
        <w:trPr>
          <w:trHeight w:val="70"/>
        </w:trPr>
        <w:tc>
          <w:tcPr>
            <w:tcW w:w="4235" w:type="dxa"/>
          </w:tcPr>
          <w:p w14:paraId="2B66C052" w14:textId="77777777" w:rsidR="00501CA6" w:rsidRPr="0044072C" w:rsidRDefault="4B55CF86" w:rsidP="4B55CF86">
            <w:pPr>
              <w:rPr>
                <w:rFonts w:eastAsia="Times New Roman"/>
                <w:sz w:val="24"/>
                <w:szCs w:val="24"/>
              </w:rPr>
            </w:pPr>
            <w:r w:rsidRPr="4B55CF86">
              <w:rPr>
                <w:rFonts w:eastAsia="Times New Roman"/>
                <w:sz w:val="24"/>
                <w:szCs w:val="24"/>
              </w:rPr>
              <w:t>Total annual electricity budget ($)</w:t>
            </w:r>
          </w:p>
        </w:tc>
        <w:tc>
          <w:tcPr>
            <w:tcW w:w="1828" w:type="dxa"/>
            <w:shd w:val="clear" w:color="auto" w:fill="FFF2CC" w:themeFill="accent4" w:themeFillTint="33"/>
          </w:tcPr>
          <w:p w14:paraId="1FECD3D2" w14:textId="77777777" w:rsidR="00501CA6" w:rsidRPr="0044072C" w:rsidRDefault="4B55CF86" w:rsidP="4B55CF86">
            <w:pPr>
              <w:rPr>
                <w:rFonts w:eastAsia="Times New Roman"/>
                <w:sz w:val="24"/>
                <w:szCs w:val="24"/>
              </w:rPr>
            </w:pPr>
            <w:r w:rsidRPr="4B55CF86">
              <w:rPr>
                <w:rFonts w:eastAsia="Times New Roman"/>
                <w:sz w:val="24"/>
                <w:szCs w:val="24"/>
              </w:rPr>
              <w:t>331,000,000</w:t>
            </w:r>
          </w:p>
        </w:tc>
        <w:tc>
          <w:tcPr>
            <w:tcW w:w="1828" w:type="dxa"/>
            <w:shd w:val="clear" w:color="auto" w:fill="FFF2CC" w:themeFill="accent4" w:themeFillTint="33"/>
          </w:tcPr>
          <w:p w14:paraId="5B86E472" w14:textId="77777777" w:rsidR="00501CA6" w:rsidRPr="0044072C" w:rsidRDefault="4B55CF86" w:rsidP="4B55CF86">
            <w:pPr>
              <w:rPr>
                <w:rFonts w:eastAsia="Times New Roman"/>
                <w:sz w:val="24"/>
                <w:szCs w:val="24"/>
              </w:rPr>
            </w:pPr>
            <w:r w:rsidRPr="4B55CF86">
              <w:rPr>
                <w:rFonts w:eastAsia="Times New Roman"/>
                <w:sz w:val="24"/>
                <w:szCs w:val="24"/>
              </w:rPr>
              <w:t>333,000,000</w:t>
            </w:r>
          </w:p>
        </w:tc>
        <w:tc>
          <w:tcPr>
            <w:tcW w:w="1829" w:type="dxa"/>
            <w:shd w:val="clear" w:color="auto" w:fill="FFF2CC" w:themeFill="accent4" w:themeFillTint="33"/>
          </w:tcPr>
          <w:p w14:paraId="60F6DC5A" w14:textId="77777777" w:rsidR="00501CA6" w:rsidRPr="0044072C" w:rsidRDefault="4B55CF86" w:rsidP="4B55CF86">
            <w:pPr>
              <w:rPr>
                <w:rFonts w:eastAsia="Times New Roman"/>
                <w:sz w:val="24"/>
                <w:szCs w:val="24"/>
              </w:rPr>
            </w:pPr>
            <w:r w:rsidRPr="4B55CF86">
              <w:rPr>
                <w:rFonts w:eastAsia="Times New Roman"/>
                <w:sz w:val="24"/>
                <w:szCs w:val="24"/>
              </w:rPr>
              <w:t>335,000,000</w:t>
            </w:r>
          </w:p>
        </w:tc>
      </w:tr>
      <w:tr w:rsidR="009B17AC" w:rsidRPr="0044072C" w14:paraId="6F7D5D55" w14:textId="77777777" w:rsidTr="4B55CF86">
        <w:trPr>
          <w:trHeight w:val="70"/>
        </w:trPr>
        <w:tc>
          <w:tcPr>
            <w:tcW w:w="4235" w:type="dxa"/>
          </w:tcPr>
          <w:p w14:paraId="665E6947" w14:textId="77777777" w:rsidR="00501CA6" w:rsidRPr="0044072C" w:rsidRDefault="4B55CF86" w:rsidP="4B55CF86">
            <w:pPr>
              <w:rPr>
                <w:rFonts w:eastAsia="Times New Roman"/>
                <w:i/>
                <w:iCs/>
                <w:sz w:val="24"/>
                <w:szCs w:val="24"/>
              </w:rPr>
            </w:pPr>
            <w:r w:rsidRPr="4B55CF86">
              <w:rPr>
                <w:rFonts w:eastAsia="Times New Roman"/>
                <w:i/>
                <w:iCs/>
                <w:sz w:val="24"/>
                <w:szCs w:val="24"/>
              </w:rPr>
              <w:t>Annual electricity budget for CFE ($)</w:t>
            </w:r>
          </w:p>
        </w:tc>
        <w:tc>
          <w:tcPr>
            <w:tcW w:w="1828" w:type="dxa"/>
            <w:shd w:val="clear" w:color="auto" w:fill="FFF2CC" w:themeFill="accent4" w:themeFillTint="33"/>
          </w:tcPr>
          <w:p w14:paraId="4EF9C7CC" w14:textId="77777777" w:rsidR="00501CA6" w:rsidRPr="0044072C" w:rsidRDefault="4B55CF86" w:rsidP="4B55CF86">
            <w:pPr>
              <w:rPr>
                <w:rFonts w:eastAsia="Times New Roman"/>
                <w:sz w:val="24"/>
                <w:szCs w:val="24"/>
              </w:rPr>
            </w:pPr>
            <w:r w:rsidRPr="4B55CF86">
              <w:rPr>
                <w:rFonts w:eastAsia="Times New Roman"/>
                <w:sz w:val="24"/>
                <w:szCs w:val="24"/>
              </w:rPr>
              <w:t>154,000,000</w:t>
            </w:r>
          </w:p>
        </w:tc>
        <w:tc>
          <w:tcPr>
            <w:tcW w:w="1828" w:type="dxa"/>
            <w:shd w:val="clear" w:color="auto" w:fill="FFF2CC" w:themeFill="accent4" w:themeFillTint="33"/>
          </w:tcPr>
          <w:p w14:paraId="5F72B260" w14:textId="77777777" w:rsidR="00501CA6" w:rsidRPr="0044072C" w:rsidRDefault="4B55CF86" w:rsidP="4B55CF86">
            <w:pPr>
              <w:rPr>
                <w:rFonts w:eastAsia="Times New Roman"/>
                <w:sz w:val="24"/>
                <w:szCs w:val="24"/>
              </w:rPr>
            </w:pPr>
            <w:r w:rsidRPr="4B55CF86">
              <w:rPr>
                <w:rFonts w:eastAsia="Times New Roman"/>
                <w:sz w:val="24"/>
                <w:szCs w:val="24"/>
              </w:rPr>
              <w:t>164,000,000</w:t>
            </w:r>
          </w:p>
        </w:tc>
        <w:tc>
          <w:tcPr>
            <w:tcW w:w="1829" w:type="dxa"/>
            <w:shd w:val="clear" w:color="auto" w:fill="FFF2CC" w:themeFill="accent4" w:themeFillTint="33"/>
          </w:tcPr>
          <w:p w14:paraId="4E3201D6" w14:textId="77777777" w:rsidR="00501CA6" w:rsidRPr="0044072C" w:rsidRDefault="4B55CF86" w:rsidP="4B55CF86">
            <w:pPr>
              <w:rPr>
                <w:rFonts w:eastAsia="Times New Roman"/>
                <w:sz w:val="24"/>
                <w:szCs w:val="24"/>
              </w:rPr>
            </w:pPr>
            <w:r w:rsidRPr="4B55CF86">
              <w:rPr>
                <w:rFonts w:eastAsia="Times New Roman"/>
                <w:sz w:val="24"/>
                <w:szCs w:val="24"/>
              </w:rPr>
              <w:t>174,000,000</w:t>
            </w:r>
          </w:p>
        </w:tc>
      </w:tr>
    </w:tbl>
    <w:p w14:paraId="377289FA" w14:textId="77777777" w:rsidR="00501CA6" w:rsidRDefault="00501CA6" w:rsidP="00501CA6"/>
    <w:p w14:paraId="40241EA7" w14:textId="77777777" w:rsidR="00501CA6" w:rsidRPr="0044072C" w:rsidRDefault="4B55CF86" w:rsidP="00501CA6">
      <w:pPr>
        <w:pStyle w:val="Heading3"/>
        <w:rPr>
          <w:b w:val="0"/>
        </w:rPr>
      </w:pPr>
      <w:bookmarkStart w:id="48" w:name="_Toc131500934"/>
      <w:bookmarkStart w:id="49" w:name="_Toc131587481"/>
      <w:bookmarkStart w:id="50" w:name="_Toc131598006"/>
      <w:bookmarkStart w:id="51" w:name="_Toc131598064"/>
      <w:bookmarkStart w:id="52" w:name="_Toc132191202"/>
      <w:bookmarkStart w:id="53" w:name="_Toc132359863"/>
      <w:bookmarkStart w:id="54" w:name="_Toc133337992"/>
      <w:r>
        <w:t xml:space="preserve">B. Budget Planning Updates </w:t>
      </w:r>
      <w:bookmarkEnd w:id="48"/>
      <w:bookmarkEnd w:id="49"/>
      <w:bookmarkEnd w:id="50"/>
      <w:bookmarkEnd w:id="51"/>
      <w:bookmarkEnd w:id="52"/>
      <w:bookmarkEnd w:id="53"/>
      <w:bookmarkEnd w:id="54"/>
    </w:p>
    <w:p w14:paraId="44B8B68C" w14:textId="77777777" w:rsidR="00501CA6" w:rsidRPr="0093665F" w:rsidRDefault="4B55CF86" w:rsidP="4B55CF86">
      <w:pPr>
        <w:rPr>
          <w:color w:val="auto"/>
          <w:sz w:val="24"/>
          <w:szCs w:val="24"/>
        </w:rPr>
      </w:pPr>
      <w:bookmarkStart w:id="55" w:name="_Hlk111196729"/>
      <w:r w:rsidRPr="4B55CF86">
        <w:rPr>
          <w:color w:val="auto"/>
          <w:sz w:val="24"/>
          <w:szCs w:val="24"/>
        </w:rPr>
        <w:t>Provide details on the agency’s budgetary plans to achieve its CFE Progress Targets.</w:t>
      </w:r>
    </w:p>
    <w:tbl>
      <w:tblPr>
        <w:tblStyle w:val="TableGrid"/>
        <w:tblW w:w="9450" w:type="dxa"/>
        <w:tblInd w:w="-5" w:type="dxa"/>
        <w:tblLook w:val="04A0" w:firstRow="1" w:lastRow="0" w:firstColumn="1" w:lastColumn="0" w:noHBand="0" w:noVBand="1"/>
      </w:tblPr>
      <w:tblGrid>
        <w:gridCol w:w="9450"/>
      </w:tblGrid>
      <w:tr w:rsidR="00501CA6" w:rsidRPr="0044072C" w14:paraId="19DE483C" w14:textId="77777777" w:rsidTr="4B55CF86">
        <w:trPr>
          <w:trHeight w:val="800"/>
        </w:trPr>
        <w:tc>
          <w:tcPr>
            <w:tcW w:w="9450" w:type="dxa"/>
            <w:shd w:val="clear" w:color="auto" w:fill="FFF2CC" w:themeFill="accent4" w:themeFillTint="33"/>
          </w:tcPr>
          <w:bookmarkEnd w:id="55"/>
          <w:p w14:paraId="7D3FF671" w14:textId="53680F2E" w:rsidR="00501CA6" w:rsidRPr="008F0B5F" w:rsidRDefault="4B55CF86" w:rsidP="4B55CF86">
            <w:pPr>
              <w:spacing w:after="160" w:line="259" w:lineRule="auto"/>
              <w:rPr>
                <w:rFonts w:eastAsia="Times New Roman"/>
                <w:color w:val="auto"/>
                <w:sz w:val="24"/>
                <w:szCs w:val="24"/>
              </w:rPr>
            </w:pPr>
            <w:r w:rsidRPr="4B55CF86">
              <w:rPr>
                <w:color w:val="auto"/>
                <w:sz w:val="24"/>
                <w:szCs w:val="24"/>
              </w:rPr>
              <w:t>DOE’s program budgets do not breakdown the specific funds for electricity or CFE procurement. DOE’s annual electricity cost was appr</w:t>
            </w:r>
            <w:r w:rsidRPr="4B55CF86">
              <w:rPr>
                <w:color w:val="000000" w:themeColor="text1"/>
                <w:sz w:val="24"/>
                <w:szCs w:val="24"/>
              </w:rPr>
              <w:t xml:space="preserve">oximately $249 million in FY 2021. </w:t>
            </w:r>
            <w:r w:rsidRPr="4B55CF86">
              <w:rPr>
                <w:rFonts w:eastAsia="Times New Roman"/>
                <w:color w:val="auto"/>
                <w:sz w:val="24"/>
                <w:szCs w:val="24"/>
              </w:rPr>
              <w:t xml:space="preserve">DOE estimates that the cost in FY 2023 will be about </w:t>
            </w:r>
            <w:r w:rsidRPr="4B55CF86">
              <w:rPr>
                <w:color w:val="auto"/>
                <w:sz w:val="24"/>
                <w:szCs w:val="24"/>
              </w:rPr>
              <w:t xml:space="preserve">$330 million. </w:t>
            </w:r>
            <w:r w:rsidRPr="4B55CF86">
              <w:rPr>
                <w:color w:val="000000" w:themeColor="text1"/>
                <w:sz w:val="24"/>
                <w:szCs w:val="24"/>
              </w:rPr>
              <w:t>DOE p</w:t>
            </w:r>
            <w:r w:rsidRPr="4B55CF86">
              <w:rPr>
                <w:rFonts w:eastAsia="Times New Roman"/>
                <w:color w:val="auto"/>
                <w:sz w:val="24"/>
                <w:szCs w:val="24"/>
              </w:rPr>
              <w:t>rojects a</w:t>
            </w:r>
            <w:r w:rsidR="00D82F33">
              <w:rPr>
                <w:rFonts w:eastAsia="Times New Roman"/>
                <w:color w:val="auto"/>
                <w:sz w:val="24"/>
                <w:szCs w:val="24"/>
              </w:rPr>
              <w:t>n</w:t>
            </w:r>
            <w:r w:rsidRPr="4B55CF86">
              <w:rPr>
                <w:rFonts w:eastAsia="Times New Roman"/>
                <w:color w:val="auto"/>
                <w:sz w:val="24"/>
                <w:szCs w:val="24"/>
              </w:rPr>
              <w:t xml:space="preserve"> increase in electricity consumption by 2030, with accompanying increases in projected costs attributed to larger mission-related needs. Projections of required budgets to meet the 100 percent CFE </w:t>
            </w:r>
            <w:r w:rsidRPr="4B55CF86">
              <w:rPr>
                <w:rFonts w:eastAsia="Times New Roman"/>
                <w:color w:val="auto"/>
                <w:sz w:val="24"/>
                <w:szCs w:val="24"/>
              </w:rPr>
              <w:lastRenderedPageBreak/>
              <w:t xml:space="preserve">goals are difficult to estimate due to uncertainty in the cost and availability of CFE across the Nation between now and 2030. </w:t>
            </w:r>
          </w:p>
        </w:tc>
      </w:tr>
    </w:tbl>
    <w:p w14:paraId="7F85F0F2" w14:textId="77777777" w:rsidR="00501CA6" w:rsidRPr="00D32ACF" w:rsidRDefault="4B55CF86" w:rsidP="008438F1">
      <w:pPr>
        <w:pStyle w:val="Heading2"/>
        <w:pBdr>
          <w:top w:val="single" w:sz="4" w:space="0" w:color="auto"/>
        </w:pBdr>
      </w:pPr>
      <w:bookmarkStart w:id="56" w:name="_Toc131500935"/>
      <w:bookmarkStart w:id="57" w:name="_Toc131587482"/>
      <w:bookmarkStart w:id="58" w:name="_Toc131598007"/>
      <w:bookmarkStart w:id="59" w:name="_Toc131598065"/>
      <w:bookmarkStart w:id="60" w:name="_Toc132191203"/>
      <w:bookmarkStart w:id="61" w:name="_Toc132359864"/>
      <w:bookmarkStart w:id="62" w:name="_Toc133337993"/>
      <w:r w:rsidRPr="4B55CF86">
        <w:rPr>
          <w:rStyle w:val="Heading1Char"/>
          <w:rFonts w:asciiTheme="minorHAnsi" w:hAnsiTheme="minorHAnsi"/>
          <w:b/>
          <w:bCs/>
          <w:color w:val="FFFFFF" w:themeColor="background1"/>
          <w:sz w:val="28"/>
          <w:szCs w:val="28"/>
        </w:rPr>
        <w:lastRenderedPageBreak/>
        <w:t xml:space="preserve">Section 3: </w:t>
      </w:r>
      <w:r>
        <w:t xml:space="preserve">CFE Challenges </w:t>
      </w:r>
      <w:bookmarkEnd w:id="56"/>
      <w:bookmarkEnd w:id="57"/>
      <w:bookmarkEnd w:id="58"/>
      <w:bookmarkEnd w:id="59"/>
      <w:bookmarkEnd w:id="60"/>
      <w:bookmarkEnd w:id="61"/>
      <w:bookmarkEnd w:id="62"/>
    </w:p>
    <w:p w14:paraId="50797B3C" w14:textId="77777777" w:rsidR="00501CA6" w:rsidRPr="0044072C" w:rsidRDefault="4B55CF86" w:rsidP="00501CA6">
      <w:pPr>
        <w:pStyle w:val="Heading3"/>
        <w:rPr>
          <w:b w:val="0"/>
        </w:rPr>
      </w:pPr>
      <w:bookmarkStart w:id="63" w:name="_Toc131500936"/>
      <w:bookmarkStart w:id="64" w:name="_Toc131587483"/>
      <w:bookmarkStart w:id="65" w:name="_Toc131598008"/>
      <w:bookmarkStart w:id="66" w:name="_Toc131598066"/>
      <w:bookmarkStart w:id="67" w:name="_Toc132191204"/>
      <w:bookmarkStart w:id="68" w:name="_Toc132359865"/>
      <w:bookmarkStart w:id="69" w:name="_Toc133337994"/>
      <w:r>
        <w:t>A. FY 2024 Challenges</w:t>
      </w:r>
      <w:bookmarkEnd w:id="63"/>
      <w:bookmarkEnd w:id="64"/>
      <w:bookmarkEnd w:id="65"/>
      <w:bookmarkEnd w:id="66"/>
      <w:bookmarkEnd w:id="67"/>
      <w:bookmarkEnd w:id="68"/>
      <w:bookmarkEnd w:id="69"/>
    </w:p>
    <w:p w14:paraId="5F79886F" w14:textId="77777777" w:rsidR="00501CA6" w:rsidRPr="0093665F" w:rsidRDefault="4B55CF86" w:rsidP="4B55CF86">
      <w:pPr>
        <w:rPr>
          <w:color w:val="auto"/>
          <w:sz w:val="24"/>
          <w:szCs w:val="24"/>
        </w:rPr>
      </w:pPr>
      <w:r w:rsidRPr="4B55CF86">
        <w:rPr>
          <w:color w:val="auto"/>
          <w:sz w:val="24"/>
          <w:szCs w:val="24"/>
        </w:rPr>
        <w:t>Provide details on the top one to three challenges that the agency faces on CFE procurement. If challenges listed in the agency’s FY23 CFE Strategic Plan remain relevant, the agency may discuss them here, but should provide updated information.</w:t>
      </w:r>
    </w:p>
    <w:p w14:paraId="5473E9C8" w14:textId="6BBB67AD" w:rsidR="00501CA6" w:rsidRPr="008F0B5F" w:rsidRDefault="00501CA6" w:rsidP="4B55CF86">
      <w:pPr>
        <w:rPr>
          <w:rFonts w:cs="Times New Roman"/>
          <w:sz w:val="24"/>
          <w:szCs w:val="24"/>
        </w:rPr>
      </w:pPr>
      <w:r w:rsidRPr="427762BC">
        <w:rPr>
          <w:rFonts w:cs="Times New Roman"/>
          <w:b/>
          <w:bCs/>
          <w:color w:val="002060"/>
          <w:sz w:val="24"/>
          <w:szCs w:val="24"/>
        </w:rPr>
        <w:t>Issue 1</w:t>
      </w:r>
      <w:r w:rsidRPr="4B55CF86">
        <w:rPr>
          <w:rFonts w:cs="Times New Roman"/>
          <w:b/>
          <w:bCs/>
          <w:i/>
          <w:iCs/>
          <w:color w:val="002060"/>
          <w:sz w:val="24"/>
          <w:szCs w:val="24"/>
        </w:rPr>
        <w:t xml:space="preserve">: </w:t>
      </w:r>
      <w:sdt>
        <w:sdtPr>
          <w:rPr>
            <w:rFonts w:cs="Times New Roman"/>
            <w:sz w:val="24"/>
            <w:szCs w:val="24"/>
          </w:rPr>
          <w:id w:val="-617527250"/>
          <w:placeholder>
            <w:docPart w:val="AA85253B33D7468692EACE4CCA6BE8A9"/>
          </w:placeholder>
          <w:text/>
        </w:sdtPr>
        <w:sdtEndPr>
          <w:rPr>
            <w:b/>
            <w:bCs/>
            <w:color w:val="002060"/>
          </w:rPr>
        </w:sdtEndPr>
        <w:sdtContent>
          <w:r w:rsidR="00333D75" w:rsidRPr="427762BC">
            <w:rPr>
              <w:rFonts w:cs="Times New Roman"/>
              <w:sz w:val="24"/>
              <w:szCs w:val="24"/>
            </w:rPr>
            <w:t xml:space="preserve">Cost and </w:t>
          </w:r>
          <w:r w:rsidR="3E7B5AE1" w:rsidRPr="427762BC">
            <w:rPr>
              <w:rFonts w:cs="Times New Roman"/>
              <w:sz w:val="24"/>
              <w:szCs w:val="24"/>
            </w:rPr>
            <w:t>Limit</w:t>
          </w:r>
          <w:r w:rsidR="2350C6CC" w:rsidRPr="427762BC">
            <w:rPr>
              <w:rFonts w:cs="Times New Roman"/>
              <w:sz w:val="24"/>
              <w:szCs w:val="24"/>
            </w:rPr>
            <w:t xml:space="preserve">ed Availability </w:t>
          </w:r>
          <w:r w:rsidR="00333D75" w:rsidRPr="427762BC">
            <w:rPr>
              <w:rFonts w:cs="Times New Roman"/>
              <w:sz w:val="24"/>
              <w:szCs w:val="24"/>
            </w:rPr>
            <w:t xml:space="preserve">of Grid Supplied CFE </w:t>
          </w:r>
        </w:sdtContent>
      </w:sdt>
    </w:p>
    <w:tbl>
      <w:tblPr>
        <w:tblStyle w:val="TableGrid"/>
        <w:tblW w:w="9720" w:type="dxa"/>
        <w:tblInd w:w="-5" w:type="dxa"/>
        <w:tblLook w:val="04A0" w:firstRow="1" w:lastRow="0" w:firstColumn="1" w:lastColumn="0" w:noHBand="0" w:noVBand="1"/>
      </w:tblPr>
      <w:tblGrid>
        <w:gridCol w:w="2798"/>
        <w:gridCol w:w="6922"/>
      </w:tblGrid>
      <w:tr w:rsidR="00501CA6" w:rsidRPr="00027FF2" w14:paraId="04AAFFA2" w14:textId="77777777" w:rsidTr="4B55CF86">
        <w:trPr>
          <w:trHeight w:val="506"/>
        </w:trPr>
        <w:tc>
          <w:tcPr>
            <w:tcW w:w="2798" w:type="dxa"/>
            <w:shd w:val="clear" w:color="auto" w:fill="D9E2F3" w:themeFill="accent1" w:themeFillTint="33"/>
            <w:vAlign w:val="center"/>
          </w:tcPr>
          <w:p w14:paraId="7DDC873A" w14:textId="77777777" w:rsidR="00501CA6" w:rsidRPr="00027FF2" w:rsidRDefault="4B55CF86" w:rsidP="4B55CF86">
            <w:pPr>
              <w:rPr>
                <w:rFonts w:cs="Times New Roman"/>
                <w:b/>
                <w:bCs/>
              </w:rPr>
            </w:pPr>
            <w:r w:rsidRPr="4B55CF86">
              <w:rPr>
                <w:rFonts w:cs="Times New Roman"/>
                <w:b/>
                <w:bCs/>
              </w:rPr>
              <w:t xml:space="preserve">Scope </w:t>
            </w:r>
          </w:p>
        </w:tc>
        <w:sdt>
          <w:sdtPr>
            <w:rPr>
              <w:rFonts w:eastAsia="Times New Roman" w:cstheme="minorHAnsi"/>
              <w:color w:val="auto"/>
              <w:sz w:val="24"/>
              <w:szCs w:val="24"/>
            </w:rPr>
            <w:id w:val="2084484752"/>
            <w:placeholder>
              <w:docPart w:val="0435D595F5044617BDDFC93F32B85977"/>
            </w:placeholder>
            <w:text/>
          </w:sdtPr>
          <w:sdtEndPr/>
          <w:sdtContent>
            <w:tc>
              <w:tcPr>
                <w:tcW w:w="6922" w:type="dxa"/>
                <w:shd w:val="clear" w:color="auto" w:fill="FFF2CC" w:themeFill="accent4" w:themeFillTint="33"/>
                <w:vAlign w:val="center"/>
              </w:tcPr>
              <w:p w14:paraId="103CB9A7" w14:textId="77777777" w:rsidR="00501CA6" w:rsidRPr="004107DD" w:rsidRDefault="00501CA6">
                <w:pPr>
                  <w:rPr>
                    <w:rFonts w:eastAsia="Times New Roman" w:cstheme="minorHAnsi"/>
                    <w:color w:val="auto"/>
                    <w:sz w:val="24"/>
                    <w:szCs w:val="24"/>
                  </w:rPr>
                </w:pPr>
                <w:r w:rsidRPr="004107DD">
                  <w:rPr>
                    <w:rFonts w:eastAsia="Times New Roman" w:cstheme="minorHAnsi"/>
                    <w:color w:val="auto"/>
                    <w:sz w:val="24"/>
                    <w:szCs w:val="24"/>
                  </w:rPr>
                  <w:t xml:space="preserve">Absence of grid supplied CFE availability across the nation will impact CFE electricity availability and usage (MWh) across the DOE complex, particularly for DOE programs with increasing mission and electricity consumption. </w:t>
                </w:r>
              </w:p>
            </w:tc>
          </w:sdtContent>
        </w:sdt>
      </w:tr>
      <w:tr w:rsidR="00501CA6" w:rsidRPr="00027FF2" w14:paraId="256CBBEF" w14:textId="77777777" w:rsidTr="4B55CF86">
        <w:trPr>
          <w:trHeight w:val="506"/>
        </w:trPr>
        <w:tc>
          <w:tcPr>
            <w:tcW w:w="2798" w:type="dxa"/>
            <w:shd w:val="clear" w:color="auto" w:fill="D9E2F3" w:themeFill="accent1" w:themeFillTint="33"/>
            <w:vAlign w:val="center"/>
          </w:tcPr>
          <w:p w14:paraId="2F1D93AA" w14:textId="77777777" w:rsidR="00501CA6" w:rsidRPr="00027FF2" w:rsidRDefault="4B55CF86" w:rsidP="4B55CF86">
            <w:pPr>
              <w:rPr>
                <w:rFonts w:cs="Times New Roman"/>
              </w:rPr>
            </w:pPr>
            <w:r w:rsidRPr="4B55CF86">
              <w:rPr>
                <w:rFonts w:cs="Times New Roman"/>
                <w:b/>
                <w:bCs/>
              </w:rPr>
              <w:t>Timing</w:t>
            </w:r>
          </w:p>
        </w:tc>
        <w:sdt>
          <w:sdtPr>
            <w:rPr>
              <w:rFonts w:eastAsia="Times New Roman" w:cstheme="minorHAnsi"/>
              <w:color w:val="auto"/>
              <w:sz w:val="24"/>
              <w:szCs w:val="24"/>
            </w:rPr>
            <w:id w:val="401496661"/>
            <w:placeholder>
              <w:docPart w:val="E27D506BD99A479FBF658DF831445A15"/>
            </w:placeholder>
            <w:text/>
          </w:sdtPr>
          <w:sdtEndPr/>
          <w:sdtContent>
            <w:tc>
              <w:tcPr>
                <w:tcW w:w="6922" w:type="dxa"/>
                <w:shd w:val="clear" w:color="auto" w:fill="FFF2CC" w:themeFill="accent4" w:themeFillTint="33"/>
                <w:vAlign w:val="center"/>
              </w:tcPr>
              <w:p w14:paraId="1CB6A1DF" w14:textId="77777777" w:rsidR="00501CA6" w:rsidRPr="004107DD" w:rsidRDefault="00501CA6">
                <w:pPr>
                  <w:rPr>
                    <w:rFonts w:eastAsia="Times New Roman" w:cstheme="minorHAnsi"/>
                    <w:color w:val="auto"/>
                    <w:sz w:val="24"/>
                    <w:szCs w:val="24"/>
                  </w:rPr>
                </w:pPr>
                <w:r w:rsidRPr="004107DD">
                  <w:rPr>
                    <w:rFonts w:eastAsia="Times New Roman" w:cstheme="minorHAnsi"/>
                    <w:color w:val="auto"/>
                    <w:sz w:val="24"/>
                    <w:szCs w:val="24"/>
                  </w:rPr>
                  <w:t>This issue will impact DOE sites through 2030 and impact DOE’s ability to make progress towards annual CFE targets beginning in 2023.</w:t>
                </w:r>
              </w:p>
            </w:tc>
          </w:sdtContent>
        </w:sdt>
      </w:tr>
      <w:tr w:rsidR="00501CA6" w:rsidRPr="00027FF2" w14:paraId="02E094D8" w14:textId="77777777" w:rsidTr="4B55CF86">
        <w:trPr>
          <w:trHeight w:val="506"/>
        </w:trPr>
        <w:tc>
          <w:tcPr>
            <w:tcW w:w="2798" w:type="dxa"/>
            <w:shd w:val="clear" w:color="auto" w:fill="D9E2F3" w:themeFill="accent1" w:themeFillTint="33"/>
            <w:vAlign w:val="center"/>
          </w:tcPr>
          <w:p w14:paraId="57728415" w14:textId="77777777" w:rsidR="00501CA6" w:rsidRPr="00027FF2" w:rsidRDefault="4B55CF86" w:rsidP="4B55CF86">
            <w:pPr>
              <w:rPr>
                <w:rFonts w:cs="Times New Roman"/>
                <w:b/>
                <w:bCs/>
              </w:rPr>
            </w:pPr>
            <w:r w:rsidRPr="4B55CF86">
              <w:rPr>
                <w:rFonts w:cs="Times New Roman"/>
                <w:b/>
                <w:bCs/>
              </w:rPr>
              <w:t>Plan</w:t>
            </w:r>
          </w:p>
        </w:tc>
        <w:sdt>
          <w:sdtPr>
            <w:rPr>
              <w:rFonts w:eastAsia="Times New Roman" w:cstheme="minorHAnsi"/>
              <w:color w:val="auto"/>
              <w:sz w:val="24"/>
              <w:szCs w:val="24"/>
            </w:rPr>
            <w:id w:val="-829285692"/>
            <w:placeholder>
              <w:docPart w:val="4064B075173F42F4908624F33E844B4C"/>
            </w:placeholder>
            <w:text/>
          </w:sdtPr>
          <w:sdtEndPr/>
          <w:sdtContent>
            <w:tc>
              <w:tcPr>
                <w:tcW w:w="6922" w:type="dxa"/>
                <w:shd w:val="clear" w:color="auto" w:fill="FFF2CC" w:themeFill="accent4" w:themeFillTint="33"/>
                <w:vAlign w:val="center"/>
              </w:tcPr>
              <w:p w14:paraId="5F4205AD" w14:textId="77777777" w:rsidR="00501CA6" w:rsidRPr="004107DD" w:rsidRDefault="00501CA6">
                <w:pPr>
                  <w:rPr>
                    <w:rFonts w:eastAsia="Times New Roman" w:cstheme="minorHAnsi"/>
                    <w:color w:val="auto"/>
                    <w:sz w:val="24"/>
                    <w:szCs w:val="24"/>
                  </w:rPr>
                </w:pPr>
                <w:r w:rsidRPr="004107DD">
                  <w:rPr>
                    <w:rFonts w:eastAsia="Times New Roman" w:cstheme="minorHAnsi"/>
                    <w:color w:val="auto"/>
                    <w:sz w:val="24"/>
                    <w:szCs w:val="24"/>
                  </w:rPr>
                  <w:t xml:space="preserve">Planning activities will include analyzing the generation sources for electricity currently purchased by each site as well as any requirements regarding electricity sources in current contracts. Procurements that meet CFE goals will be identified. DOE programs will also identify any green or CFE pricing or tariff programs available to their respective sites, and taking into consideration the price premium, switch to these pricing or tariffs programs. </w:t>
                </w:r>
              </w:p>
            </w:tc>
          </w:sdtContent>
        </w:sdt>
      </w:tr>
      <w:tr w:rsidR="00501CA6" w:rsidRPr="00027FF2" w14:paraId="23CDE156" w14:textId="77777777" w:rsidTr="4B55CF86">
        <w:trPr>
          <w:trHeight w:val="506"/>
        </w:trPr>
        <w:tc>
          <w:tcPr>
            <w:tcW w:w="2798" w:type="dxa"/>
            <w:shd w:val="clear" w:color="auto" w:fill="D9E2F3" w:themeFill="accent1" w:themeFillTint="33"/>
            <w:vAlign w:val="center"/>
          </w:tcPr>
          <w:p w14:paraId="7CBAD185" w14:textId="77777777" w:rsidR="00501CA6" w:rsidRPr="00027FF2" w:rsidRDefault="4B55CF86" w:rsidP="4B55CF86">
            <w:pPr>
              <w:rPr>
                <w:rFonts w:cs="Times New Roman"/>
                <w:b/>
                <w:bCs/>
              </w:rPr>
            </w:pPr>
            <w:r w:rsidRPr="4B55CF86">
              <w:rPr>
                <w:rFonts w:cs="Times New Roman"/>
                <w:b/>
                <w:bCs/>
              </w:rPr>
              <w:t xml:space="preserve">Implementation timeline </w:t>
            </w:r>
          </w:p>
        </w:tc>
        <w:sdt>
          <w:sdtPr>
            <w:rPr>
              <w:rFonts w:eastAsia="Times New Roman" w:cstheme="minorHAnsi"/>
              <w:color w:val="auto"/>
              <w:sz w:val="24"/>
              <w:szCs w:val="24"/>
            </w:rPr>
            <w:id w:val="284079867"/>
            <w:placeholder>
              <w:docPart w:val="453598EA2AAD4E548844FEBBC6BE618A"/>
            </w:placeholder>
            <w:text/>
          </w:sdtPr>
          <w:sdtEndPr/>
          <w:sdtContent>
            <w:tc>
              <w:tcPr>
                <w:tcW w:w="6922" w:type="dxa"/>
                <w:shd w:val="clear" w:color="auto" w:fill="FFF2CC" w:themeFill="accent4" w:themeFillTint="33"/>
                <w:vAlign w:val="center"/>
              </w:tcPr>
              <w:p w14:paraId="2604DE38" w14:textId="479120B5" w:rsidR="00501CA6" w:rsidRPr="004107DD" w:rsidRDefault="00425F82">
                <w:pPr>
                  <w:rPr>
                    <w:rFonts w:eastAsia="Times New Roman" w:cstheme="minorHAnsi"/>
                    <w:color w:val="auto"/>
                    <w:sz w:val="24"/>
                    <w:szCs w:val="24"/>
                  </w:rPr>
                </w:pPr>
                <w:r w:rsidRPr="004107DD">
                  <w:rPr>
                    <w:rFonts w:eastAsia="Times New Roman" w:cstheme="minorHAnsi"/>
                    <w:color w:val="auto"/>
                    <w:sz w:val="24"/>
                    <w:szCs w:val="24"/>
                  </w:rPr>
                  <w:t>The transition to 100</w:t>
                </w:r>
                <w:r>
                  <w:rPr>
                    <w:rFonts w:eastAsia="Times New Roman" w:cstheme="minorHAnsi"/>
                    <w:color w:val="auto"/>
                    <w:sz w:val="24"/>
                    <w:szCs w:val="24"/>
                  </w:rPr>
                  <w:t xml:space="preserve"> percent</w:t>
                </w:r>
                <w:r w:rsidRPr="004107DD">
                  <w:rPr>
                    <w:rFonts w:eastAsia="Times New Roman" w:cstheme="minorHAnsi"/>
                    <w:color w:val="auto"/>
                    <w:sz w:val="24"/>
                    <w:szCs w:val="24"/>
                  </w:rPr>
                  <w:t xml:space="preserve"> CFE will be an ongoing activity within the Department with incremental annual progress building upon a three-prong strategy including: energy efficiency and demand response; expanded onsite CFE generation and storage; and increased CFE procurement.</w:t>
                </w:r>
              </w:p>
            </w:tc>
          </w:sdtContent>
        </w:sdt>
      </w:tr>
      <w:tr w:rsidR="00501CA6" w:rsidRPr="00027FF2" w14:paraId="2CE080D1" w14:textId="77777777" w:rsidTr="4B55CF86">
        <w:trPr>
          <w:trHeight w:val="506"/>
        </w:trPr>
        <w:tc>
          <w:tcPr>
            <w:tcW w:w="2798" w:type="dxa"/>
            <w:shd w:val="clear" w:color="auto" w:fill="D9E2F3" w:themeFill="accent1" w:themeFillTint="33"/>
            <w:vAlign w:val="center"/>
          </w:tcPr>
          <w:p w14:paraId="2C4A75A9" w14:textId="77777777" w:rsidR="00501CA6" w:rsidRPr="00027FF2" w:rsidRDefault="4B55CF86" w:rsidP="4B55CF86">
            <w:pPr>
              <w:rPr>
                <w:rFonts w:cs="Times New Roman"/>
                <w:b/>
                <w:bCs/>
              </w:rPr>
            </w:pPr>
            <w:r w:rsidRPr="4B55CF86">
              <w:rPr>
                <w:rFonts w:cs="Times New Roman"/>
                <w:b/>
                <w:bCs/>
              </w:rPr>
              <w:t xml:space="preserve">Additional assistance </w:t>
            </w:r>
          </w:p>
        </w:tc>
        <w:sdt>
          <w:sdtPr>
            <w:rPr>
              <w:rFonts w:eastAsia="Times New Roman" w:cstheme="minorHAnsi"/>
              <w:color w:val="auto"/>
              <w:sz w:val="24"/>
              <w:szCs w:val="24"/>
            </w:rPr>
            <w:id w:val="720638242"/>
            <w:placeholder>
              <w:docPart w:val="87ED13690A334F45968EB6D8FAB2A10D"/>
            </w:placeholder>
            <w:text/>
          </w:sdtPr>
          <w:sdtEndPr/>
          <w:sdtContent>
            <w:tc>
              <w:tcPr>
                <w:tcW w:w="6922" w:type="dxa"/>
                <w:shd w:val="clear" w:color="auto" w:fill="FFF2CC" w:themeFill="accent4" w:themeFillTint="33"/>
                <w:vAlign w:val="center"/>
              </w:tcPr>
              <w:p w14:paraId="3F90B0EE" w14:textId="57501081" w:rsidR="00501CA6" w:rsidRPr="004107DD" w:rsidRDefault="00501CA6">
                <w:pPr>
                  <w:rPr>
                    <w:rFonts w:eastAsia="Times New Roman"/>
                    <w:color w:val="auto"/>
                    <w:sz w:val="24"/>
                    <w:szCs w:val="24"/>
                  </w:rPr>
                </w:pPr>
                <w:r w:rsidRPr="5BC71FA2">
                  <w:rPr>
                    <w:rFonts w:eastAsia="Times New Roman"/>
                    <w:color w:val="auto"/>
                    <w:sz w:val="24"/>
                    <w:szCs w:val="24"/>
                  </w:rPr>
                  <w:t>Assistance will be useful from DLA Energy, GSA, and</w:t>
                </w:r>
                <w:r w:rsidR="3EEE6C3E" w:rsidRPr="5BC71FA2">
                  <w:rPr>
                    <w:rFonts w:eastAsia="Times New Roman"/>
                    <w:color w:val="auto"/>
                    <w:sz w:val="24"/>
                    <w:szCs w:val="24"/>
                  </w:rPr>
                  <w:t xml:space="preserve"> </w:t>
                </w:r>
                <w:r w:rsidR="5B311868" w:rsidRPr="5BC71FA2">
                  <w:rPr>
                    <w:rFonts w:eastAsia="Times New Roman"/>
                    <w:color w:val="auto"/>
                    <w:sz w:val="24"/>
                    <w:szCs w:val="24"/>
                  </w:rPr>
                  <w:t xml:space="preserve">the Federal Energy Management </w:t>
                </w:r>
                <w:r w:rsidRPr="5BC71FA2">
                  <w:rPr>
                    <w:rFonts w:eastAsia="Times New Roman"/>
                    <w:color w:val="auto"/>
                    <w:sz w:val="24"/>
                    <w:szCs w:val="24"/>
                  </w:rPr>
                  <w:t>P</w:t>
                </w:r>
                <w:r w:rsidR="4DD165EA" w:rsidRPr="5BC71FA2">
                  <w:rPr>
                    <w:rFonts w:eastAsia="Times New Roman"/>
                    <w:color w:val="auto"/>
                    <w:sz w:val="24"/>
                    <w:szCs w:val="24"/>
                  </w:rPr>
                  <w:t>rogram (FEMP)</w:t>
                </w:r>
                <w:r w:rsidRPr="5BC71FA2">
                  <w:rPr>
                    <w:rFonts w:eastAsia="Times New Roman"/>
                    <w:color w:val="auto"/>
                    <w:sz w:val="24"/>
                    <w:szCs w:val="24"/>
                  </w:rPr>
                  <w:t xml:space="preserve"> to ensure CFE procurement opportunities are identified and utilized, and to understand the price premium of CFE in different retail markets. </w:t>
                </w:r>
                <w:r w:rsidR="006366E0">
                  <w:rPr>
                    <w:rFonts w:eastAsia="Times New Roman"/>
                    <w:color w:val="auto"/>
                    <w:sz w:val="24"/>
                    <w:szCs w:val="24"/>
                  </w:rPr>
                  <w:t>The Office of Management and Budget’s (</w:t>
                </w:r>
                <w:r w:rsidRPr="5BC71FA2">
                  <w:rPr>
                    <w:rFonts w:eastAsia="Times New Roman"/>
                    <w:color w:val="auto"/>
                    <w:sz w:val="24"/>
                    <w:szCs w:val="24"/>
                  </w:rPr>
                  <w:t>OMB</w:t>
                </w:r>
                <w:r w:rsidR="006366E0">
                  <w:rPr>
                    <w:rFonts w:eastAsia="Times New Roman"/>
                    <w:color w:val="auto"/>
                    <w:sz w:val="24"/>
                    <w:szCs w:val="24"/>
                  </w:rPr>
                  <w:t>)</w:t>
                </w:r>
                <w:r w:rsidRPr="5BC71FA2">
                  <w:rPr>
                    <w:rFonts w:eastAsia="Times New Roman"/>
                    <w:color w:val="auto"/>
                    <w:sz w:val="24"/>
                    <w:szCs w:val="24"/>
                  </w:rPr>
                  <w:t xml:space="preserve"> support for increased budget requests for additional CFE will be needed.  </w:t>
                </w:r>
              </w:p>
            </w:tc>
          </w:sdtContent>
        </w:sdt>
      </w:tr>
    </w:tbl>
    <w:p w14:paraId="3BBA8A0C" w14:textId="77777777" w:rsidR="00501CA6" w:rsidRDefault="00501CA6" w:rsidP="00501CA6">
      <w:pPr>
        <w:rPr>
          <w:rFonts w:cs="Times New Roman"/>
          <w:b/>
          <w:i/>
          <w:color w:val="7F7F7F" w:themeColor="text1" w:themeTint="80"/>
        </w:rPr>
      </w:pPr>
      <w:r w:rsidRPr="006409D3">
        <w:rPr>
          <w:rFonts w:cs="Times New Roman"/>
          <w:b/>
          <w:i/>
          <w:color w:val="7F7F7F" w:themeColor="text1" w:themeTint="80"/>
        </w:rPr>
        <w:t xml:space="preserve"> </w:t>
      </w:r>
    </w:p>
    <w:p w14:paraId="7E4ECA11" w14:textId="77777777" w:rsidR="00501CA6" w:rsidRPr="00030A6E" w:rsidRDefault="4B55CF86" w:rsidP="00501CA6">
      <w:pPr>
        <w:pStyle w:val="Heading2"/>
      </w:pPr>
      <w:bookmarkStart w:id="70" w:name="_Toc131500937"/>
      <w:bookmarkStart w:id="71" w:name="_Toc131587484"/>
      <w:bookmarkStart w:id="72" w:name="_Toc131598009"/>
      <w:bookmarkStart w:id="73" w:name="_Toc131598067"/>
      <w:bookmarkStart w:id="74" w:name="_Toc132191205"/>
      <w:bookmarkStart w:id="75" w:name="_Toc132359866"/>
      <w:bookmarkStart w:id="76" w:name="_Toc133337995"/>
      <w:r w:rsidRPr="4B55CF86">
        <w:rPr>
          <w:rStyle w:val="Heading1Char"/>
          <w:rFonts w:asciiTheme="minorHAnsi" w:hAnsiTheme="minorHAnsi"/>
          <w:b/>
          <w:bCs/>
          <w:color w:val="FFFFFF" w:themeColor="background1"/>
          <w:sz w:val="28"/>
          <w:szCs w:val="28"/>
        </w:rPr>
        <w:t>Section 4: Integrated CFE Management</w:t>
      </w:r>
      <w:bookmarkEnd w:id="70"/>
      <w:bookmarkEnd w:id="71"/>
      <w:bookmarkEnd w:id="72"/>
      <w:bookmarkEnd w:id="73"/>
      <w:bookmarkEnd w:id="74"/>
      <w:bookmarkEnd w:id="75"/>
      <w:bookmarkEnd w:id="76"/>
    </w:p>
    <w:p w14:paraId="2FAAFAF8" w14:textId="77777777" w:rsidR="00501CA6" w:rsidRPr="0044072C" w:rsidRDefault="4B55CF86" w:rsidP="00501CA6">
      <w:pPr>
        <w:pStyle w:val="Heading3"/>
        <w:rPr>
          <w:b w:val="0"/>
        </w:rPr>
      </w:pPr>
      <w:bookmarkStart w:id="77" w:name="_Toc131500938"/>
      <w:bookmarkStart w:id="78" w:name="_Toc131587485"/>
      <w:bookmarkStart w:id="79" w:name="_Toc131598010"/>
      <w:bookmarkStart w:id="80" w:name="_Toc131598068"/>
      <w:bookmarkStart w:id="81" w:name="_Toc132191206"/>
      <w:bookmarkStart w:id="82" w:name="_Toc132359867"/>
      <w:bookmarkStart w:id="83" w:name="_Toc133337996"/>
      <w:r>
        <w:t>A. Organizational Change Management</w:t>
      </w:r>
      <w:bookmarkStart w:id="84" w:name="_Hlk130826695"/>
      <w:bookmarkEnd w:id="77"/>
      <w:bookmarkEnd w:id="78"/>
      <w:bookmarkEnd w:id="79"/>
      <w:bookmarkEnd w:id="80"/>
      <w:bookmarkEnd w:id="81"/>
      <w:bookmarkEnd w:id="82"/>
      <w:bookmarkEnd w:id="83"/>
      <w:bookmarkEnd w:id="84"/>
    </w:p>
    <w:p w14:paraId="4D6ABB42" w14:textId="77777777" w:rsidR="00501CA6" w:rsidRPr="001A121D" w:rsidRDefault="4B55CF86" w:rsidP="4B55CF86">
      <w:pPr>
        <w:rPr>
          <w:color w:val="auto"/>
          <w:sz w:val="24"/>
          <w:szCs w:val="24"/>
        </w:rPr>
      </w:pPr>
      <w:r w:rsidRPr="4B55CF86">
        <w:rPr>
          <w:color w:val="auto"/>
          <w:sz w:val="24"/>
          <w:szCs w:val="24"/>
        </w:rPr>
        <w:t>Share details of how the agency is organizing internally and educating staff to support its CFE goals</w:t>
      </w:r>
      <w:r w:rsidRPr="4B55CF86">
        <w:rPr>
          <w:i/>
          <w:iCs/>
          <w:color w:val="7F7F7F" w:themeColor="background1" w:themeShade="7F"/>
          <w:sz w:val="24"/>
          <w:szCs w:val="24"/>
        </w:rPr>
        <w:t xml:space="preserve">.    </w:t>
      </w:r>
    </w:p>
    <w:tbl>
      <w:tblPr>
        <w:tblStyle w:val="TableGrid"/>
        <w:tblW w:w="9360" w:type="dxa"/>
        <w:tblInd w:w="-5" w:type="dxa"/>
        <w:tblLook w:val="04A0" w:firstRow="1" w:lastRow="0" w:firstColumn="1" w:lastColumn="0" w:noHBand="0" w:noVBand="1"/>
      </w:tblPr>
      <w:tblGrid>
        <w:gridCol w:w="9360"/>
      </w:tblGrid>
      <w:tr w:rsidR="00501CA6" w:rsidRPr="0044072C" w14:paraId="086C0264" w14:textId="77777777" w:rsidTr="4B55CF86">
        <w:trPr>
          <w:trHeight w:val="530"/>
        </w:trPr>
        <w:tc>
          <w:tcPr>
            <w:tcW w:w="9360" w:type="dxa"/>
            <w:shd w:val="clear" w:color="auto" w:fill="FFF2CC" w:themeFill="accent4" w:themeFillTint="33"/>
          </w:tcPr>
          <w:p w14:paraId="129EB18A" w14:textId="77777777" w:rsidR="00501CA6" w:rsidRDefault="00501CA6" w:rsidP="4B55CF86">
            <w:pPr>
              <w:rPr>
                <w:color w:val="auto"/>
                <w:sz w:val="24"/>
                <w:szCs w:val="24"/>
              </w:rPr>
            </w:pPr>
            <w:r>
              <w:rPr>
                <w:color w:val="auto"/>
                <w:kern w:val="2"/>
                <w:sz w:val="24"/>
                <w:szCs w:val="24"/>
                <w14:ligatures w14:val="standardContextual"/>
              </w:rPr>
              <w:lastRenderedPageBreak/>
              <w:t xml:space="preserve">The Department’s Senior Procurement Executive issued guidance to the heads of contracting activities, and the DOE acquisition community to align and clarify DOE’s authority and responsibility to procure CFE and embedded that direction in the new DOE Sustainability Order. </w:t>
            </w:r>
          </w:p>
          <w:p w14:paraId="6D0DB773" w14:textId="77777777" w:rsidR="00501CA6" w:rsidRDefault="00501CA6">
            <w:pPr>
              <w:rPr>
                <w:color w:val="auto"/>
                <w:kern w:val="2"/>
                <w:sz w:val="24"/>
                <w:szCs w:val="24"/>
                <w14:ligatures w14:val="standardContextual"/>
              </w:rPr>
            </w:pPr>
          </w:p>
          <w:p w14:paraId="42439915" w14:textId="1DD9FABB" w:rsidR="00501CA6" w:rsidRPr="00EB56FC" w:rsidRDefault="00501CA6" w:rsidP="4B55CF86">
            <w:pPr>
              <w:rPr>
                <w:color w:val="auto"/>
                <w:sz w:val="24"/>
                <w:szCs w:val="24"/>
              </w:rPr>
            </w:pPr>
            <w:r w:rsidRPr="00EB56FC">
              <w:rPr>
                <w:color w:val="auto"/>
                <w:kern w:val="2"/>
                <w:sz w:val="24"/>
                <w:szCs w:val="24"/>
                <w14:ligatures w14:val="standardContextual"/>
              </w:rPr>
              <w:t xml:space="preserve">DOE </w:t>
            </w:r>
            <w:r w:rsidR="00F75822">
              <w:rPr>
                <w:color w:val="auto"/>
                <w:kern w:val="2"/>
                <w:sz w:val="24"/>
                <w:szCs w:val="24"/>
                <w14:ligatures w14:val="standardContextual"/>
              </w:rPr>
              <w:t xml:space="preserve">monthly </w:t>
            </w:r>
            <w:r w:rsidR="3F90F3D1" w:rsidRPr="00EB56FC">
              <w:rPr>
                <w:color w:val="auto"/>
                <w:kern w:val="2"/>
                <w:sz w:val="24"/>
                <w:szCs w:val="24"/>
                <w14:ligatures w14:val="standardContextual"/>
              </w:rPr>
              <w:t>hosts</w:t>
            </w:r>
            <w:r w:rsidRPr="00EB56FC">
              <w:rPr>
                <w:color w:val="auto"/>
                <w:kern w:val="2"/>
                <w:sz w:val="24"/>
                <w:szCs w:val="24"/>
                <w14:ligatures w14:val="standardContextual"/>
              </w:rPr>
              <w:t xml:space="preserve"> a Procurement </w:t>
            </w:r>
            <w:r w:rsidR="004338B9" w:rsidRPr="53D17679">
              <w:rPr>
                <w:color w:val="auto"/>
                <w:sz w:val="24"/>
                <w:szCs w:val="24"/>
              </w:rPr>
              <w:t>CFE</w:t>
            </w:r>
            <w:r w:rsidRPr="00EB56FC">
              <w:rPr>
                <w:color w:val="auto"/>
                <w:kern w:val="2"/>
                <w:sz w:val="24"/>
                <w:szCs w:val="24"/>
                <w14:ligatures w14:val="standardContextual"/>
              </w:rPr>
              <w:t xml:space="preserve"> CoP meetings </w:t>
            </w:r>
            <w:r w:rsidR="00F75822">
              <w:rPr>
                <w:color w:val="auto"/>
                <w:kern w:val="2"/>
                <w:sz w:val="24"/>
                <w:szCs w:val="24"/>
                <w14:ligatures w14:val="standardContextual"/>
              </w:rPr>
              <w:t>that provide</w:t>
            </w:r>
            <w:r w:rsidR="00F75822" w:rsidRPr="00EB56FC">
              <w:rPr>
                <w:color w:val="auto"/>
                <w:kern w:val="2"/>
                <w:sz w:val="24"/>
                <w:szCs w:val="24"/>
                <w14:ligatures w14:val="standardContextual"/>
              </w:rPr>
              <w:t xml:space="preserve"> </w:t>
            </w:r>
            <w:r w:rsidRPr="00EB56FC">
              <w:rPr>
                <w:color w:val="auto"/>
                <w:kern w:val="2"/>
                <w:sz w:val="24"/>
                <w:szCs w:val="24"/>
                <w14:ligatures w14:val="standardContextual"/>
              </w:rPr>
              <w:t xml:space="preserve">regular updates from </w:t>
            </w:r>
            <w:r w:rsidR="00CB5421">
              <w:rPr>
                <w:color w:val="auto"/>
                <w:kern w:val="2"/>
                <w:sz w:val="24"/>
                <w:szCs w:val="24"/>
                <w14:ligatures w14:val="standardContextual"/>
              </w:rPr>
              <w:t>DOE</w:t>
            </w:r>
            <w:r w:rsidRPr="00EB56FC">
              <w:rPr>
                <w:color w:val="auto"/>
                <w:kern w:val="2"/>
                <w:sz w:val="24"/>
                <w:szCs w:val="24"/>
                <w14:ligatures w14:val="standardContextual"/>
              </w:rPr>
              <w:t>’s FEMP and the Sustainability Performance Office</w:t>
            </w:r>
            <w:r w:rsidR="00453769">
              <w:rPr>
                <w:color w:val="auto"/>
                <w:kern w:val="2"/>
                <w:sz w:val="24"/>
                <w:szCs w:val="24"/>
                <w14:ligatures w14:val="standardContextual"/>
              </w:rPr>
              <w:t xml:space="preserve"> (SPO)</w:t>
            </w:r>
            <w:r w:rsidRPr="00EB56FC">
              <w:rPr>
                <w:color w:val="auto"/>
                <w:kern w:val="2"/>
                <w:sz w:val="24"/>
                <w:szCs w:val="24"/>
                <w14:ligatures w14:val="standardContextual"/>
              </w:rPr>
              <w:t xml:space="preserve"> </w:t>
            </w:r>
            <w:r w:rsidR="00F75822">
              <w:rPr>
                <w:color w:val="auto"/>
                <w:kern w:val="2"/>
                <w:sz w:val="24"/>
                <w:szCs w:val="24"/>
                <w14:ligatures w14:val="standardContextual"/>
              </w:rPr>
              <w:t>and</w:t>
            </w:r>
            <w:r w:rsidRPr="00EB56FC">
              <w:rPr>
                <w:color w:val="auto"/>
                <w:kern w:val="2"/>
                <w:sz w:val="24"/>
                <w:szCs w:val="24"/>
                <w14:ligatures w14:val="standardContextual"/>
              </w:rPr>
              <w:t xml:space="preserve"> presentations from various groups highlighting strategies to increase CFE in DOE utility contracts.  </w:t>
            </w:r>
          </w:p>
          <w:p w14:paraId="3654A075" w14:textId="77777777" w:rsidR="00501CA6" w:rsidRPr="00EB56FC" w:rsidRDefault="00501CA6">
            <w:pPr>
              <w:rPr>
                <w:color w:val="auto"/>
                <w:kern w:val="2"/>
                <w:sz w:val="24"/>
                <w:szCs w:val="24"/>
                <w14:ligatures w14:val="standardContextual"/>
              </w:rPr>
            </w:pPr>
          </w:p>
          <w:p w14:paraId="7963E598" w14:textId="5679EDC1" w:rsidR="00501CA6" w:rsidRPr="00DA6069" w:rsidRDefault="00501CA6" w:rsidP="4B55CF86">
            <w:pPr>
              <w:rPr>
                <w:color w:val="auto"/>
                <w:sz w:val="24"/>
                <w:szCs w:val="24"/>
              </w:rPr>
            </w:pPr>
            <w:r w:rsidRPr="00EB56FC">
              <w:rPr>
                <w:color w:val="auto"/>
                <w:kern w:val="2"/>
                <w:sz w:val="24"/>
                <w:szCs w:val="24"/>
                <w14:ligatures w14:val="standardContextual"/>
              </w:rPr>
              <w:t xml:space="preserve">DOE has also conducted several Energy Savings Performance Contract (ESPC) Brown Bag Sessions in March and April 2023 for hundreds of participants within the DOE Acquisition Community.  The Brown Bag Sessions discussed how ESPC impacts </w:t>
            </w:r>
            <w:r w:rsidR="00C25375">
              <w:rPr>
                <w:color w:val="auto"/>
                <w:kern w:val="2"/>
                <w:sz w:val="24"/>
                <w:szCs w:val="24"/>
                <w14:ligatures w14:val="standardContextual"/>
              </w:rPr>
              <w:t>onsite cl</w:t>
            </w:r>
            <w:r w:rsidR="000A563C">
              <w:rPr>
                <w:color w:val="auto"/>
                <w:kern w:val="2"/>
                <w:sz w:val="24"/>
                <w:szCs w:val="24"/>
                <w14:ligatures w14:val="standardContextual"/>
              </w:rPr>
              <w:t>e</w:t>
            </w:r>
            <w:r w:rsidR="00C25375">
              <w:rPr>
                <w:color w:val="auto"/>
                <w:kern w:val="2"/>
                <w:sz w:val="24"/>
                <w:szCs w:val="24"/>
                <w14:ligatures w14:val="standardContextual"/>
              </w:rPr>
              <w:t xml:space="preserve">an energy development, </w:t>
            </w:r>
            <w:r w:rsidRPr="00EB56FC">
              <w:rPr>
                <w:color w:val="auto"/>
                <w:kern w:val="2"/>
                <w:sz w:val="24"/>
                <w:szCs w:val="24"/>
                <w14:ligatures w14:val="standardContextual"/>
              </w:rPr>
              <w:t>State and Local Governments, Department goals, Department requirements, contract performance benefits, and Department responsibility as it pertains to ESPCs.</w:t>
            </w:r>
          </w:p>
        </w:tc>
      </w:tr>
    </w:tbl>
    <w:p w14:paraId="32A467B5" w14:textId="77777777" w:rsidR="00501CA6" w:rsidRDefault="00501CA6" w:rsidP="00501CA6"/>
    <w:p w14:paraId="682B5920" w14:textId="77777777" w:rsidR="00501CA6" w:rsidRPr="0044072C" w:rsidRDefault="4B55CF86" w:rsidP="00501CA6">
      <w:pPr>
        <w:pStyle w:val="Heading3"/>
        <w:rPr>
          <w:b w:val="0"/>
        </w:rPr>
      </w:pPr>
      <w:bookmarkStart w:id="85" w:name="_Toc131500939"/>
      <w:bookmarkStart w:id="86" w:name="_Toc131587486"/>
      <w:bookmarkStart w:id="87" w:name="_Toc131598011"/>
      <w:bookmarkStart w:id="88" w:name="_Toc131598069"/>
      <w:bookmarkStart w:id="89" w:name="_Toc132191207"/>
      <w:bookmarkStart w:id="90" w:name="_Toc132359868"/>
      <w:bookmarkStart w:id="91" w:name="_Toc133337997"/>
      <w:r>
        <w:t xml:space="preserve">B. Environmental Justice Planning </w:t>
      </w:r>
      <w:bookmarkEnd w:id="85"/>
      <w:bookmarkEnd w:id="86"/>
      <w:bookmarkEnd w:id="87"/>
      <w:bookmarkEnd w:id="88"/>
      <w:bookmarkEnd w:id="89"/>
      <w:bookmarkEnd w:id="90"/>
      <w:bookmarkEnd w:id="91"/>
    </w:p>
    <w:p w14:paraId="620720AD" w14:textId="77777777" w:rsidR="00501CA6" w:rsidRDefault="4B55CF86" w:rsidP="4B55CF86">
      <w:pPr>
        <w:pStyle w:val="NoSpacing"/>
        <w:rPr>
          <w:sz w:val="24"/>
          <w:szCs w:val="24"/>
        </w:rPr>
      </w:pPr>
      <w:bookmarkStart w:id="92" w:name="_Hlk130278388"/>
      <w:r w:rsidRPr="4B55CF86">
        <w:rPr>
          <w:sz w:val="24"/>
          <w:szCs w:val="24"/>
        </w:rPr>
        <w:t xml:space="preserve">Share details of how the agency is integrating environmental justice (EJ) into CFE procurement. </w:t>
      </w:r>
    </w:p>
    <w:tbl>
      <w:tblPr>
        <w:tblStyle w:val="TableGrid"/>
        <w:tblW w:w="9360" w:type="dxa"/>
        <w:tblInd w:w="-5" w:type="dxa"/>
        <w:tblLook w:val="04A0" w:firstRow="1" w:lastRow="0" w:firstColumn="1" w:lastColumn="0" w:noHBand="0" w:noVBand="1"/>
      </w:tblPr>
      <w:tblGrid>
        <w:gridCol w:w="9360"/>
      </w:tblGrid>
      <w:tr w:rsidR="00501CA6" w:rsidRPr="0044072C" w14:paraId="5649038B" w14:textId="77777777" w:rsidTr="4B55CF86">
        <w:trPr>
          <w:trHeight w:val="1250"/>
        </w:trPr>
        <w:tc>
          <w:tcPr>
            <w:tcW w:w="9360" w:type="dxa"/>
            <w:shd w:val="clear" w:color="auto" w:fill="FFF2CC" w:themeFill="accent4" w:themeFillTint="33"/>
          </w:tcPr>
          <w:bookmarkEnd w:id="92"/>
          <w:p w14:paraId="467D76F2" w14:textId="3F5057D6" w:rsidR="00501CA6" w:rsidRPr="004107DD" w:rsidRDefault="00501CA6" w:rsidP="4B55CF86">
            <w:pPr>
              <w:rPr>
                <w:color w:val="000000" w:themeColor="text1"/>
                <w:sz w:val="24"/>
                <w:szCs w:val="24"/>
              </w:rPr>
            </w:pPr>
            <w:r w:rsidRPr="4B55CF86">
              <w:rPr>
                <w:color w:val="000000" w:themeColor="text1"/>
                <w:sz w:val="24"/>
                <w:szCs w:val="24"/>
                <w:shd w:val="clear" w:color="auto" w:fill="FFF2CC" w:themeFill="accent4" w:themeFillTint="33"/>
              </w:rPr>
              <w:t>DOE is</w:t>
            </w:r>
            <w:r w:rsidRPr="4B55CF86">
              <w:rPr>
                <w:color w:val="000000" w:themeColor="text1"/>
                <w:sz w:val="24"/>
                <w:szCs w:val="24"/>
              </w:rPr>
              <w:t xml:space="preserve"> engaging with disadvantaged communities pursuant to OMB guidance (Interim Implementation Guidance for the Justice40 Initiative, M-21-28), including Tribal communities with CFE near Federal facilities or who otherwise might be affected by increased CFE procurement by DOE. As one example, </w:t>
            </w:r>
            <w:r w:rsidR="009742ED" w:rsidRPr="4B55CF86">
              <w:rPr>
                <w:color w:val="000000" w:themeColor="text1"/>
                <w:sz w:val="24"/>
                <w:szCs w:val="24"/>
              </w:rPr>
              <w:t>the</w:t>
            </w:r>
            <w:r w:rsidRPr="4B55CF86">
              <w:rPr>
                <w:color w:val="000000" w:themeColor="text1"/>
                <w:sz w:val="24"/>
                <w:szCs w:val="24"/>
              </w:rPr>
              <w:t xml:space="preserve"> </w:t>
            </w:r>
            <w:r w:rsidRPr="4B55CF86">
              <w:rPr>
                <w:i/>
                <w:iCs/>
                <w:color w:val="000000" w:themeColor="text1"/>
                <w:sz w:val="24"/>
                <w:szCs w:val="24"/>
              </w:rPr>
              <w:t>Cleanup to Clean Energy</w:t>
            </w:r>
            <w:r w:rsidRPr="4B55CF86">
              <w:rPr>
                <w:color w:val="000000" w:themeColor="text1"/>
                <w:sz w:val="24"/>
                <w:szCs w:val="24"/>
              </w:rPr>
              <w:t xml:space="preserve"> </w:t>
            </w:r>
            <w:r w:rsidR="000826A0" w:rsidRPr="4B55CF86">
              <w:rPr>
                <w:color w:val="000000" w:themeColor="text1"/>
                <w:sz w:val="24"/>
                <w:szCs w:val="24"/>
              </w:rPr>
              <w:t xml:space="preserve">initiative </w:t>
            </w:r>
            <w:r w:rsidR="009742ED" w:rsidRPr="4B55CF86">
              <w:rPr>
                <w:color w:val="000000" w:themeColor="text1"/>
                <w:sz w:val="24"/>
                <w:szCs w:val="24"/>
              </w:rPr>
              <w:t>wil</w:t>
            </w:r>
            <w:r w:rsidR="000826A0" w:rsidRPr="4B55CF86">
              <w:rPr>
                <w:color w:val="000000" w:themeColor="text1"/>
                <w:sz w:val="24"/>
                <w:szCs w:val="24"/>
              </w:rPr>
              <w:t>l</w:t>
            </w:r>
            <w:r w:rsidR="009742ED" w:rsidRPr="4B55CF86">
              <w:rPr>
                <w:color w:val="000000" w:themeColor="text1"/>
                <w:sz w:val="24"/>
                <w:szCs w:val="24"/>
              </w:rPr>
              <w:t xml:space="preserve"> </w:t>
            </w:r>
            <w:r w:rsidRPr="4B55CF86">
              <w:rPr>
                <w:color w:val="000000" w:themeColor="text1"/>
                <w:sz w:val="24"/>
                <w:szCs w:val="24"/>
              </w:rPr>
              <w:t xml:space="preserve">lease DOE lands for the development of commercial scale CFE projects. To ensure that investments in the clean energy economy reach Tribal lands, DOE will apply the Indian Energy Purchase Preference established by Title V of the Energy Policy Act of 2005, and foster the development of CFE projects, improved awareness of the Preference, and encourage partnerships for CFE development. In addition, in </w:t>
            </w:r>
            <w:r w:rsidR="00F75822">
              <w:rPr>
                <w:color w:val="000000" w:themeColor="text1"/>
                <w:sz w:val="24"/>
                <w:szCs w:val="24"/>
              </w:rPr>
              <w:t>accordance with</w:t>
            </w:r>
            <w:r w:rsidR="00F75822" w:rsidRPr="4B55CF86">
              <w:rPr>
                <w:color w:val="000000" w:themeColor="text1"/>
                <w:sz w:val="24"/>
                <w:szCs w:val="24"/>
              </w:rPr>
              <w:t xml:space="preserve"> </w:t>
            </w:r>
            <w:r w:rsidRPr="4B55CF86">
              <w:rPr>
                <w:color w:val="000000" w:themeColor="text1"/>
                <w:sz w:val="24"/>
                <w:szCs w:val="24"/>
              </w:rPr>
              <w:t xml:space="preserve">the NEPA requirements, DOE will assess the benefits and potential impacts of CFE projects on decreasing or mitigating negative environmental exposures and burdens in surrounding communities, particularly tribal communities and those designated as disadvantaged or with environmental justice concerns. </w:t>
            </w:r>
          </w:p>
        </w:tc>
      </w:tr>
    </w:tbl>
    <w:p w14:paraId="4A19DF56" w14:textId="77777777" w:rsidR="00501CA6" w:rsidRDefault="00501CA6" w:rsidP="00501CA6"/>
    <w:p w14:paraId="5D99B909" w14:textId="77777777" w:rsidR="00501CA6" w:rsidRPr="0044072C" w:rsidRDefault="4B55CF86" w:rsidP="00501CA6">
      <w:pPr>
        <w:pStyle w:val="Heading3"/>
        <w:rPr>
          <w:b w:val="0"/>
        </w:rPr>
      </w:pPr>
      <w:bookmarkStart w:id="93" w:name="_Toc131500940"/>
      <w:bookmarkStart w:id="94" w:name="_Toc131587487"/>
      <w:bookmarkStart w:id="95" w:name="_Toc131598012"/>
      <w:bookmarkStart w:id="96" w:name="_Toc131598070"/>
      <w:bookmarkStart w:id="97" w:name="_Toc132191208"/>
      <w:bookmarkStart w:id="98" w:name="_Toc132359869"/>
      <w:bookmarkStart w:id="99" w:name="_Toc133337998"/>
      <w:r>
        <w:t>C. Interagency Collaboration and CFE Opportunities</w:t>
      </w:r>
      <w:bookmarkEnd w:id="93"/>
      <w:bookmarkEnd w:id="94"/>
      <w:bookmarkEnd w:id="95"/>
      <w:bookmarkEnd w:id="96"/>
      <w:bookmarkEnd w:id="97"/>
      <w:bookmarkEnd w:id="98"/>
      <w:bookmarkEnd w:id="99"/>
    </w:p>
    <w:p w14:paraId="6D5C8374" w14:textId="77777777" w:rsidR="00501CA6" w:rsidRDefault="4B55CF86" w:rsidP="4B55CF86">
      <w:pPr>
        <w:rPr>
          <w:color w:val="auto"/>
          <w:sz w:val="24"/>
          <w:szCs w:val="24"/>
        </w:rPr>
      </w:pPr>
      <w:bookmarkStart w:id="100" w:name="_Hlk129185947"/>
      <w:r w:rsidRPr="4B55CF86">
        <w:rPr>
          <w:color w:val="auto"/>
          <w:sz w:val="24"/>
          <w:szCs w:val="24"/>
        </w:rPr>
        <w:t xml:space="preserve">Share details on the agency’s needs for interagency support. If applicable, expand on current or planned collaboration alignment with other agencies. </w:t>
      </w:r>
    </w:p>
    <w:tbl>
      <w:tblPr>
        <w:tblStyle w:val="TableGrid"/>
        <w:tblW w:w="9360" w:type="dxa"/>
        <w:tblInd w:w="-5" w:type="dxa"/>
        <w:tblLook w:val="04A0" w:firstRow="1" w:lastRow="0" w:firstColumn="1" w:lastColumn="0" w:noHBand="0" w:noVBand="1"/>
      </w:tblPr>
      <w:tblGrid>
        <w:gridCol w:w="9360"/>
      </w:tblGrid>
      <w:tr w:rsidR="00501CA6" w:rsidRPr="0044072C" w14:paraId="29C20D22" w14:textId="77777777" w:rsidTr="4B55CF86">
        <w:trPr>
          <w:trHeight w:val="530"/>
        </w:trPr>
        <w:tc>
          <w:tcPr>
            <w:tcW w:w="9360" w:type="dxa"/>
            <w:shd w:val="clear" w:color="auto" w:fill="FFF2CC" w:themeFill="accent4" w:themeFillTint="33"/>
          </w:tcPr>
          <w:p w14:paraId="112BFCA5" w14:textId="77777777" w:rsidR="00501CA6" w:rsidRPr="00861354" w:rsidRDefault="4B55CF86" w:rsidP="4B55CF86">
            <w:pPr>
              <w:rPr>
                <w:color w:val="auto"/>
                <w:sz w:val="24"/>
                <w:szCs w:val="24"/>
              </w:rPr>
            </w:pPr>
            <w:r w:rsidRPr="4B55CF86">
              <w:rPr>
                <w:color w:val="auto"/>
                <w:sz w:val="24"/>
                <w:szCs w:val="24"/>
              </w:rPr>
              <w:t xml:space="preserve">Opportunities for potential interagency support and/or collaboration that could support the DOE in attaining CFE goals, include: </w:t>
            </w:r>
          </w:p>
          <w:p w14:paraId="5F87F106" w14:textId="0A657566" w:rsidR="00501CA6" w:rsidRPr="00861354" w:rsidRDefault="4B55CF86" w:rsidP="4B55CF86">
            <w:pPr>
              <w:pStyle w:val="ListParagraph"/>
              <w:numPr>
                <w:ilvl w:val="0"/>
                <w:numId w:val="21"/>
              </w:numPr>
              <w:rPr>
                <w:color w:val="auto"/>
                <w:sz w:val="24"/>
                <w:szCs w:val="24"/>
              </w:rPr>
            </w:pPr>
            <w:r w:rsidRPr="4B55CF86">
              <w:rPr>
                <w:color w:val="auto"/>
                <w:sz w:val="24"/>
                <w:szCs w:val="24"/>
              </w:rPr>
              <w:t>Exchange of Best Practices: to address opportunities for enhancing onsite generation and procurement of CFE with an emphasis on successful actions that were taken and how they were funded including the use of alternative funding mechanisms (e.g., ESPCs, AFFECT funding</w:t>
            </w:r>
            <w:r w:rsidR="00F75822">
              <w:rPr>
                <w:color w:val="auto"/>
                <w:sz w:val="24"/>
                <w:szCs w:val="24"/>
              </w:rPr>
              <w:t>,</w:t>
            </w:r>
            <w:r w:rsidRPr="4B55CF86">
              <w:rPr>
                <w:color w:val="auto"/>
                <w:sz w:val="24"/>
                <w:szCs w:val="24"/>
              </w:rPr>
              <w:t xml:space="preserve"> BIL or IRA grants or assistance, etc.). </w:t>
            </w:r>
          </w:p>
          <w:p w14:paraId="5F73C022" w14:textId="77777777" w:rsidR="00501CA6" w:rsidRPr="009456CA" w:rsidRDefault="4B55CF86" w:rsidP="4B55CF86">
            <w:pPr>
              <w:pStyle w:val="ListParagraph"/>
              <w:numPr>
                <w:ilvl w:val="0"/>
                <w:numId w:val="21"/>
              </w:numPr>
              <w:rPr>
                <w:i/>
                <w:iCs/>
                <w:color w:val="808080" w:themeColor="text1" w:themeTint="7F"/>
                <w:sz w:val="24"/>
                <w:szCs w:val="24"/>
              </w:rPr>
            </w:pPr>
            <w:r w:rsidRPr="4B55CF86">
              <w:rPr>
                <w:color w:val="auto"/>
                <w:sz w:val="24"/>
                <w:szCs w:val="24"/>
              </w:rPr>
              <w:lastRenderedPageBreak/>
              <w:t>Targeting Utilities with Multiple Service Territories Serving Federal Sites: to maximize national deployment of CFE, agencies could prioritize their outreach to those key utilities that serve multiple federal agencies across the Nation.</w:t>
            </w:r>
            <w:r w:rsidRPr="4B55CF86">
              <w:rPr>
                <w:i/>
                <w:iCs/>
                <w:color w:val="auto"/>
                <w:sz w:val="24"/>
                <w:szCs w:val="24"/>
              </w:rPr>
              <w:t xml:space="preserve"> </w:t>
            </w:r>
          </w:p>
          <w:p w14:paraId="7D365E06" w14:textId="3BFB8C0C" w:rsidR="00D2675C" w:rsidRPr="0044072C" w:rsidRDefault="4B55CF86" w:rsidP="4B55CF86">
            <w:pPr>
              <w:pStyle w:val="ListParagraph"/>
              <w:numPr>
                <w:ilvl w:val="0"/>
                <w:numId w:val="21"/>
              </w:numPr>
              <w:rPr>
                <w:i/>
                <w:iCs/>
                <w:color w:val="808080" w:themeColor="text1" w:themeTint="7F"/>
                <w:sz w:val="24"/>
                <w:szCs w:val="24"/>
              </w:rPr>
            </w:pPr>
            <w:r w:rsidRPr="4B55CF86">
              <w:rPr>
                <w:color w:val="000000" w:themeColor="text1"/>
                <w:sz w:val="24"/>
                <w:szCs w:val="24"/>
              </w:rPr>
              <w:t>Partnering with DLA, GSA, and WAPA on future PPAs to ensure CFE is procured</w:t>
            </w:r>
            <w:r w:rsidR="00510229">
              <w:rPr>
                <w:color w:val="000000" w:themeColor="text1"/>
                <w:sz w:val="24"/>
                <w:szCs w:val="24"/>
              </w:rPr>
              <w:t>,</w:t>
            </w:r>
            <w:r w:rsidRPr="4B55CF86">
              <w:rPr>
                <w:color w:val="000000" w:themeColor="text1"/>
                <w:sz w:val="24"/>
                <w:szCs w:val="24"/>
              </w:rPr>
              <w:t xml:space="preserve"> where available</w:t>
            </w:r>
            <w:r w:rsidR="00510229">
              <w:rPr>
                <w:color w:val="000000" w:themeColor="text1"/>
                <w:sz w:val="24"/>
                <w:szCs w:val="24"/>
              </w:rPr>
              <w:t xml:space="preserve"> and feasible</w:t>
            </w:r>
            <w:r w:rsidRPr="4B55CF86">
              <w:rPr>
                <w:color w:val="000000" w:themeColor="text1"/>
                <w:sz w:val="24"/>
                <w:szCs w:val="24"/>
              </w:rPr>
              <w:t>.</w:t>
            </w:r>
          </w:p>
        </w:tc>
      </w:tr>
      <w:bookmarkEnd w:id="100"/>
    </w:tbl>
    <w:p w14:paraId="147E9C0F" w14:textId="77777777" w:rsidR="00501CA6" w:rsidRDefault="00501CA6" w:rsidP="00501CA6">
      <w:pPr>
        <w:spacing w:after="0"/>
        <w:rPr>
          <w:rFonts w:cstheme="minorHAnsi"/>
          <w:b/>
          <w:color w:val="1F3864" w:themeColor="accent1" w:themeShade="80"/>
          <w:sz w:val="24"/>
          <w:szCs w:val="24"/>
        </w:rPr>
      </w:pPr>
    </w:p>
    <w:p w14:paraId="5835A298" w14:textId="77777777" w:rsidR="00501CA6" w:rsidRPr="00DF4CFE" w:rsidRDefault="4B55CF86" w:rsidP="4B55CF86">
      <w:pPr>
        <w:rPr>
          <w:color w:val="auto"/>
          <w:sz w:val="24"/>
          <w:szCs w:val="24"/>
        </w:rPr>
      </w:pPr>
      <w:r w:rsidRPr="4B55CF86">
        <w:rPr>
          <w:color w:val="auto"/>
          <w:sz w:val="24"/>
          <w:szCs w:val="24"/>
        </w:rPr>
        <w:t>Provide details on potential or desired internal or external collaboration or coordination that could help the agency reach its CFE goals. This could include support, assistance, interagency collaboration, external partnerships, or other ways to accelerate the agency’s CFE progress.</w:t>
      </w:r>
    </w:p>
    <w:p w14:paraId="1CAB956F" w14:textId="77777777" w:rsidR="00501CA6" w:rsidRPr="008F0B5F" w:rsidRDefault="00501CA6" w:rsidP="4B55CF86">
      <w:pPr>
        <w:rPr>
          <w:rFonts w:cs="Times New Roman"/>
          <w:i/>
          <w:iCs/>
          <w:sz w:val="24"/>
          <w:szCs w:val="24"/>
        </w:rPr>
      </w:pPr>
      <w:r w:rsidRPr="4B55CF86">
        <w:rPr>
          <w:rFonts w:cs="Times New Roman"/>
          <w:b/>
          <w:bCs/>
          <w:color w:val="002060"/>
          <w:sz w:val="24"/>
          <w:szCs w:val="24"/>
        </w:rPr>
        <w:t>Opportunity 1:</w:t>
      </w:r>
      <w:r w:rsidRPr="4B55CF86">
        <w:rPr>
          <w:rFonts w:cs="Times New Roman"/>
          <w:b/>
          <w:bCs/>
          <w:i/>
          <w:iCs/>
          <w:color w:val="002060"/>
          <w:sz w:val="24"/>
          <w:szCs w:val="24"/>
        </w:rPr>
        <w:t xml:space="preserve">   </w:t>
      </w:r>
      <w:sdt>
        <w:sdtPr>
          <w:rPr>
            <w:rFonts w:cs="Times New Roman"/>
            <w:sz w:val="24"/>
            <w:szCs w:val="24"/>
          </w:rPr>
          <w:id w:val="-532729357"/>
          <w:placeholder>
            <w:docPart w:val="61913780C1274AABAC2262332AD9623D"/>
          </w:placeholder>
          <w:text/>
        </w:sdtPr>
        <w:sdtEndPr>
          <w:rPr>
            <w:b/>
            <w:color w:val="002060"/>
          </w:rPr>
        </w:sdtEndPr>
        <w:sdtContent>
          <w:r w:rsidRPr="008F0B5F">
            <w:rPr>
              <w:rFonts w:cs="Times New Roman"/>
              <w:sz w:val="24"/>
              <w:szCs w:val="24"/>
            </w:rPr>
            <w:t xml:space="preserve">CFE Interagency-Utility Collaboration </w:t>
          </w:r>
        </w:sdtContent>
      </w:sdt>
    </w:p>
    <w:tbl>
      <w:tblPr>
        <w:tblStyle w:val="TableGrid"/>
        <w:tblW w:w="9360" w:type="dxa"/>
        <w:tblInd w:w="-5" w:type="dxa"/>
        <w:tblLook w:val="04A0" w:firstRow="1" w:lastRow="0" w:firstColumn="1" w:lastColumn="0" w:noHBand="0" w:noVBand="1"/>
      </w:tblPr>
      <w:tblGrid>
        <w:gridCol w:w="2798"/>
        <w:gridCol w:w="6562"/>
      </w:tblGrid>
      <w:tr w:rsidR="00C62B81" w:rsidRPr="00027FF2" w14:paraId="07F5A258" w14:textId="77777777" w:rsidTr="4B55CF86">
        <w:trPr>
          <w:trHeight w:val="506"/>
        </w:trPr>
        <w:tc>
          <w:tcPr>
            <w:tcW w:w="2798" w:type="dxa"/>
            <w:shd w:val="clear" w:color="auto" w:fill="D9E2F3" w:themeFill="accent1" w:themeFillTint="33"/>
            <w:vAlign w:val="center"/>
          </w:tcPr>
          <w:p w14:paraId="7D909298" w14:textId="77777777" w:rsidR="00501CA6" w:rsidRPr="008F0B5F" w:rsidRDefault="4B55CF86" w:rsidP="4B55CF86">
            <w:pPr>
              <w:rPr>
                <w:rFonts w:cs="Times New Roman"/>
                <w:b/>
                <w:bCs/>
                <w:sz w:val="24"/>
                <w:szCs w:val="24"/>
              </w:rPr>
            </w:pPr>
            <w:r w:rsidRPr="4B55CF86">
              <w:rPr>
                <w:rFonts w:cs="Times New Roman"/>
                <w:b/>
                <w:bCs/>
                <w:sz w:val="24"/>
                <w:szCs w:val="24"/>
              </w:rPr>
              <w:t xml:space="preserve">Scope </w:t>
            </w:r>
          </w:p>
        </w:tc>
        <w:tc>
          <w:tcPr>
            <w:tcW w:w="6562" w:type="dxa"/>
            <w:shd w:val="clear" w:color="auto" w:fill="FFF2CC" w:themeFill="accent4" w:themeFillTint="33"/>
            <w:vAlign w:val="center"/>
          </w:tcPr>
          <w:p w14:paraId="2E54D82A" w14:textId="77777777" w:rsidR="00501CA6" w:rsidRPr="00861354" w:rsidRDefault="4B55CF86" w:rsidP="4B55CF86">
            <w:pPr>
              <w:rPr>
                <w:rFonts w:cs="Times New Roman"/>
                <w:b/>
                <w:bCs/>
                <w:sz w:val="24"/>
                <w:szCs w:val="24"/>
              </w:rPr>
            </w:pPr>
            <w:r w:rsidRPr="4B55CF86">
              <w:rPr>
                <w:rFonts w:cs="Times New Roman"/>
                <w:sz w:val="24"/>
                <w:szCs w:val="24"/>
              </w:rPr>
              <w:t xml:space="preserve">Enhancing interagency coordination and engagement with the key utilities that serve multiple agencies could significantly foster the identification of successful approaches, identification of major issues and barriers, and sharing of best practices to increase the pace of CFE deployment.  </w:t>
            </w:r>
          </w:p>
        </w:tc>
      </w:tr>
      <w:tr w:rsidR="00C62B81" w:rsidRPr="00027FF2" w14:paraId="6F2DC35B" w14:textId="77777777" w:rsidTr="4B55CF86">
        <w:trPr>
          <w:trHeight w:val="506"/>
        </w:trPr>
        <w:tc>
          <w:tcPr>
            <w:tcW w:w="2798" w:type="dxa"/>
            <w:shd w:val="clear" w:color="auto" w:fill="D9E2F3" w:themeFill="accent1" w:themeFillTint="33"/>
            <w:vAlign w:val="center"/>
          </w:tcPr>
          <w:p w14:paraId="7561D0B3" w14:textId="77777777" w:rsidR="00501CA6" w:rsidRPr="008F0B5F" w:rsidRDefault="4B55CF86" w:rsidP="4B55CF86">
            <w:pPr>
              <w:rPr>
                <w:rFonts w:cs="Times New Roman"/>
                <w:sz w:val="24"/>
                <w:szCs w:val="24"/>
              </w:rPr>
            </w:pPr>
            <w:r w:rsidRPr="4B55CF86">
              <w:rPr>
                <w:rFonts w:cs="Times New Roman"/>
                <w:b/>
                <w:bCs/>
                <w:sz w:val="24"/>
                <w:szCs w:val="24"/>
              </w:rPr>
              <w:t>Timing</w:t>
            </w:r>
          </w:p>
        </w:tc>
        <w:tc>
          <w:tcPr>
            <w:tcW w:w="6562" w:type="dxa"/>
            <w:shd w:val="clear" w:color="auto" w:fill="FFF2CC" w:themeFill="accent4" w:themeFillTint="33"/>
            <w:vAlign w:val="center"/>
          </w:tcPr>
          <w:p w14:paraId="44904ED9" w14:textId="77777777" w:rsidR="00501CA6" w:rsidRPr="00861354" w:rsidRDefault="4B55CF86" w:rsidP="4B55CF86">
            <w:pPr>
              <w:rPr>
                <w:rFonts w:cs="Times New Roman"/>
                <w:sz w:val="24"/>
                <w:szCs w:val="24"/>
              </w:rPr>
            </w:pPr>
            <w:r w:rsidRPr="4B55CF86">
              <w:rPr>
                <w:rFonts w:cs="Times New Roman"/>
                <w:sz w:val="24"/>
                <w:szCs w:val="24"/>
              </w:rPr>
              <w:t xml:space="preserve">This effort should commence immediately and build upon the existing interagency engagements including those with utilities. </w:t>
            </w:r>
          </w:p>
        </w:tc>
      </w:tr>
      <w:tr w:rsidR="00C62B81" w:rsidRPr="00027FF2" w14:paraId="376F4A72" w14:textId="77777777" w:rsidTr="4B55CF86">
        <w:trPr>
          <w:trHeight w:val="506"/>
        </w:trPr>
        <w:tc>
          <w:tcPr>
            <w:tcW w:w="2798" w:type="dxa"/>
            <w:shd w:val="clear" w:color="auto" w:fill="D9E2F3" w:themeFill="accent1" w:themeFillTint="33"/>
            <w:vAlign w:val="center"/>
          </w:tcPr>
          <w:p w14:paraId="49AC62CF" w14:textId="77777777" w:rsidR="00501CA6" w:rsidRPr="008F0B5F" w:rsidRDefault="4B55CF86" w:rsidP="4B55CF86">
            <w:pPr>
              <w:rPr>
                <w:rFonts w:cs="Times New Roman"/>
                <w:b/>
                <w:bCs/>
                <w:sz w:val="24"/>
                <w:szCs w:val="24"/>
              </w:rPr>
            </w:pPr>
            <w:r w:rsidRPr="4B55CF86">
              <w:rPr>
                <w:rFonts w:cs="Times New Roman"/>
                <w:b/>
                <w:bCs/>
                <w:sz w:val="24"/>
                <w:szCs w:val="24"/>
              </w:rPr>
              <w:t xml:space="preserve">Additional assistance </w:t>
            </w:r>
          </w:p>
        </w:tc>
        <w:tc>
          <w:tcPr>
            <w:tcW w:w="6562" w:type="dxa"/>
            <w:shd w:val="clear" w:color="auto" w:fill="FFF2CC" w:themeFill="accent4" w:themeFillTint="33"/>
            <w:vAlign w:val="center"/>
          </w:tcPr>
          <w:p w14:paraId="755776A3" w14:textId="77777777" w:rsidR="00501CA6" w:rsidRPr="00C264A7" w:rsidRDefault="4B55CF86" w:rsidP="4B55CF86">
            <w:pPr>
              <w:rPr>
                <w:rFonts w:cs="Times New Roman"/>
                <w:sz w:val="24"/>
                <w:szCs w:val="24"/>
              </w:rPr>
            </w:pPr>
            <w:r w:rsidRPr="4B55CF86">
              <w:rPr>
                <w:rFonts w:cs="Times New Roman"/>
                <w:sz w:val="24"/>
                <w:szCs w:val="24"/>
              </w:rPr>
              <w:t xml:space="preserve">CEQ is in the best position to use its convening power to foster ongoing coordination and collaboration. </w:t>
            </w:r>
          </w:p>
        </w:tc>
      </w:tr>
    </w:tbl>
    <w:p w14:paraId="4387BB60" w14:textId="77777777" w:rsidR="00501CA6" w:rsidRPr="00030A6E" w:rsidRDefault="4B55CF86" w:rsidP="00501CA6">
      <w:pPr>
        <w:pStyle w:val="Heading2"/>
        <w:pBdr>
          <w:top w:val="single" w:sz="4" w:space="0" w:color="auto"/>
        </w:pBdr>
      </w:pPr>
      <w:bookmarkStart w:id="101" w:name="_Toc131500941"/>
      <w:bookmarkStart w:id="102" w:name="_Toc131587488"/>
      <w:bookmarkStart w:id="103" w:name="_Toc131598013"/>
      <w:bookmarkStart w:id="104" w:name="_Toc131598071"/>
      <w:bookmarkStart w:id="105" w:name="_Toc132191209"/>
      <w:bookmarkStart w:id="106" w:name="_Toc132359870"/>
      <w:r>
        <w:t xml:space="preserve">Section 5: </w:t>
      </w:r>
      <w:r w:rsidRPr="4B55CF86">
        <w:rPr>
          <w:rStyle w:val="Heading1Char"/>
          <w:rFonts w:asciiTheme="minorHAnsi" w:hAnsiTheme="minorHAnsi"/>
          <w:b/>
          <w:bCs/>
          <w:color w:val="FFFFFF" w:themeColor="background1"/>
          <w:sz w:val="28"/>
          <w:szCs w:val="28"/>
        </w:rPr>
        <w:t>Points of Contact and Plan Approval</w:t>
      </w:r>
      <w:bookmarkEnd w:id="101"/>
      <w:bookmarkEnd w:id="102"/>
      <w:bookmarkEnd w:id="103"/>
      <w:bookmarkEnd w:id="104"/>
      <w:bookmarkEnd w:id="105"/>
      <w:bookmarkEnd w:id="106"/>
    </w:p>
    <w:p w14:paraId="492C220C" w14:textId="77777777" w:rsidR="00501CA6" w:rsidRDefault="00501CA6" w:rsidP="00501CA6">
      <w:pPr>
        <w:pStyle w:val="NoSpacing"/>
      </w:pPr>
    </w:p>
    <w:p w14:paraId="3D230DD6" w14:textId="45D8A772" w:rsidR="00501CA6" w:rsidRDefault="4B55CF86" w:rsidP="4B55CF86">
      <w:r w:rsidRPr="4B55CF86">
        <w:t>For the Sept 1</w:t>
      </w:r>
      <w:r w:rsidRPr="4B55CF86">
        <w:rPr>
          <w:vertAlign w:val="superscript"/>
        </w:rPr>
        <w:t>st</w:t>
      </w:r>
      <w:r w:rsidRPr="4B55CF86">
        <w:t xml:space="preserve"> submission, the </w:t>
      </w:r>
      <w:r w:rsidRPr="4B55CF86">
        <w:rPr>
          <w:b/>
          <w:bCs/>
          <w:u w:val="single"/>
        </w:rPr>
        <w:t>agency CSO must review and sign off on each strategic plan</w:t>
      </w:r>
      <w:r w:rsidRPr="4B55CF86">
        <w:t xml:space="preserve">. </w:t>
      </w:r>
    </w:p>
    <w:p w14:paraId="04D69EAA" w14:textId="77777777" w:rsidR="00501CA6" w:rsidRPr="00DD7AEF" w:rsidRDefault="4B55CF86" w:rsidP="00501CA6">
      <w:pPr>
        <w:spacing w:line="276" w:lineRule="auto"/>
      </w:pPr>
      <w:r>
        <w:t xml:space="preserve">After submission, CEQ and OMB will schedule agency Strategic Plan Reviews to meet with agency Sustainability staff, listed below, to discuss the details of the strategic plans. </w:t>
      </w:r>
    </w:p>
    <w:p w14:paraId="3891A405" w14:textId="5A2180F3" w:rsidR="00501CA6" w:rsidRDefault="4B55CF86" w:rsidP="4B55CF86">
      <w:r w:rsidRPr="4B55CF86">
        <w:rPr>
          <w:b/>
          <w:bCs/>
          <w:u w:val="single"/>
        </w:rPr>
        <w:t>The head of the agency does not need to approve these initial plans for the Sept 1</w:t>
      </w:r>
      <w:r w:rsidRPr="4B55CF86">
        <w:rPr>
          <w:b/>
          <w:bCs/>
          <w:u w:val="single"/>
          <w:vertAlign w:val="superscript"/>
        </w:rPr>
        <w:t>st</w:t>
      </w:r>
      <w:r w:rsidRPr="4B55CF86">
        <w:rPr>
          <w:b/>
          <w:bCs/>
          <w:u w:val="single"/>
        </w:rPr>
        <w:t xml:space="preserve"> submissions.</w:t>
      </w:r>
      <w:r w:rsidRPr="4B55CF86">
        <w:t xml:space="preserve"> </w:t>
      </w:r>
    </w:p>
    <w:p w14:paraId="464E1980" w14:textId="77777777" w:rsidR="00501CA6" w:rsidRPr="007866EA" w:rsidRDefault="4B55CF86" w:rsidP="4B55CF86">
      <w:pPr>
        <w:pStyle w:val="NoSpacing"/>
        <w:rPr>
          <w:b/>
          <w:bCs/>
        </w:rPr>
      </w:pPr>
      <w:r w:rsidRPr="4B55CF86">
        <w:rPr>
          <w:b/>
          <w:bCs/>
        </w:rPr>
        <w:t>Strategic Plan Key Contacts</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9350"/>
      </w:tblGrid>
      <w:tr w:rsidR="00501CA6" w:rsidRPr="0044072C" w14:paraId="79FF4BB3" w14:textId="77777777" w:rsidTr="4B55CF86">
        <w:tc>
          <w:tcPr>
            <w:tcW w:w="5000" w:type="pct"/>
            <w:shd w:val="clear" w:color="auto" w:fill="FFF2CC" w:themeFill="accent4" w:themeFillTint="33"/>
          </w:tcPr>
          <w:p w14:paraId="3D351A7E" w14:textId="77777777" w:rsidR="00501CA6" w:rsidRPr="00501CA6" w:rsidRDefault="4B55CF86" w:rsidP="4B55CF86">
            <w:pPr>
              <w:ind w:left="-20"/>
              <w:rPr>
                <w:sz w:val="24"/>
                <w:szCs w:val="24"/>
              </w:rPr>
            </w:pPr>
            <w:r w:rsidRPr="4B55CF86">
              <w:rPr>
                <w:sz w:val="24"/>
                <w:szCs w:val="24"/>
              </w:rPr>
              <w:t>Points of Contact Responsible for Developing this Plan</w:t>
            </w:r>
          </w:p>
          <w:p w14:paraId="39462931" w14:textId="7AE64E2E" w:rsidR="00501CA6" w:rsidRPr="00501CA6" w:rsidRDefault="00501CA6" w:rsidP="4B55CF86">
            <w:pPr>
              <w:tabs>
                <w:tab w:val="left" w:pos="368"/>
              </w:tabs>
              <w:ind w:left="-20"/>
              <w:rPr>
                <w:sz w:val="24"/>
                <w:szCs w:val="24"/>
              </w:rPr>
            </w:pPr>
            <w:r w:rsidRPr="00501CA6">
              <w:rPr>
                <w:rFonts w:cstheme="minorHAnsi"/>
                <w:bCs/>
                <w:iCs/>
                <w:sz w:val="24"/>
                <w:szCs w:val="24"/>
              </w:rPr>
              <w:tab/>
            </w:r>
            <w:r w:rsidR="007400C3" w:rsidRPr="4B55CF86">
              <w:rPr>
                <w:sz w:val="24"/>
                <w:szCs w:val="24"/>
              </w:rPr>
              <w:t xml:space="preserve">      </w:t>
            </w:r>
            <w:r w:rsidRPr="4B55CF86">
              <w:rPr>
                <w:sz w:val="24"/>
                <w:szCs w:val="24"/>
              </w:rPr>
              <w:t xml:space="preserve">- Craig Zamuda, Director, Office of Sustainability Performance, Office of Management </w:t>
            </w:r>
          </w:p>
          <w:p w14:paraId="53A71956" w14:textId="77777777" w:rsidR="00501CA6" w:rsidRPr="00501CA6" w:rsidRDefault="00501CA6">
            <w:pPr>
              <w:ind w:left="-20"/>
              <w:rPr>
                <w:rFonts w:cstheme="minorHAnsi"/>
                <w:bCs/>
                <w:iCs/>
                <w:sz w:val="24"/>
                <w:szCs w:val="24"/>
              </w:rPr>
            </w:pPr>
          </w:p>
          <w:p w14:paraId="4C83DE98" w14:textId="18C26202" w:rsidR="00501CA6" w:rsidRPr="00BE3041" w:rsidRDefault="00501CA6" w:rsidP="4B55CF86">
            <w:pPr>
              <w:rPr>
                <w:i/>
                <w:iCs/>
                <w:color w:val="A5A5A5" w:themeColor="accent3"/>
              </w:rPr>
            </w:pPr>
            <w:r w:rsidRPr="4B55CF86">
              <w:rPr>
                <w:sz w:val="24"/>
                <w:szCs w:val="24"/>
              </w:rPr>
              <w:t>The Following Were Responsible for Approving This Plan</w:t>
            </w:r>
            <w:r w:rsidRPr="00501CA6">
              <w:rPr>
                <w:rFonts w:cstheme="minorHAnsi"/>
                <w:bCs/>
                <w:iCs/>
                <w:sz w:val="24"/>
                <w:szCs w:val="24"/>
              </w:rPr>
              <w:br/>
            </w:r>
            <w:r w:rsidRPr="00501CA6">
              <w:rPr>
                <w:rFonts w:cstheme="minorHAnsi"/>
                <w:bCs/>
                <w:iCs/>
                <w:sz w:val="24"/>
                <w:szCs w:val="24"/>
              </w:rPr>
              <w:tab/>
            </w:r>
            <w:r w:rsidRPr="4B55CF86">
              <w:rPr>
                <w:sz w:val="24"/>
                <w:szCs w:val="24"/>
              </w:rPr>
              <w:t>- Ingrid Kolb, Director, Office of Management, and DOE’</w:t>
            </w:r>
            <w:r w:rsidR="00F8162A" w:rsidRPr="4B55CF86">
              <w:rPr>
                <w:sz w:val="24"/>
                <w:szCs w:val="24"/>
              </w:rPr>
              <w:t>s</w:t>
            </w:r>
            <w:r w:rsidRPr="4B55CF86">
              <w:rPr>
                <w:sz w:val="24"/>
                <w:szCs w:val="24"/>
              </w:rPr>
              <w:t xml:space="preserve"> Chief Sustainability Officer</w:t>
            </w:r>
            <w:r w:rsidRPr="00501CA6">
              <w:rPr>
                <w:rFonts w:cstheme="minorHAnsi"/>
                <w:bCs/>
                <w:iCs/>
                <w:sz w:val="24"/>
                <w:szCs w:val="24"/>
              </w:rPr>
              <w:br/>
            </w:r>
            <w:r w:rsidRPr="00501CA6">
              <w:rPr>
                <w:rFonts w:cstheme="minorHAnsi"/>
                <w:bCs/>
                <w:iCs/>
                <w:sz w:val="24"/>
                <w:szCs w:val="24"/>
              </w:rPr>
              <w:tab/>
            </w:r>
            <w:r w:rsidRPr="4B55CF86">
              <w:rPr>
                <w:sz w:val="24"/>
                <w:szCs w:val="24"/>
              </w:rPr>
              <w:t>- David M. Turk, Deputy Secretary</w:t>
            </w:r>
          </w:p>
        </w:tc>
      </w:tr>
    </w:tbl>
    <w:p w14:paraId="5208141A" w14:textId="77777777" w:rsidR="00501CA6" w:rsidRDefault="00501CA6" w:rsidP="00501CA6"/>
    <w:p w14:paraId="1AF80FE0" w14:textId="77777777" w:rsidR="00501CA6" w:rsidRPr="007866EA" w:rsidRDefault="4B55CF86" w:rsidP="4B55CF86">
      <w:pPr>
        <w:pStyle w:val="NoSpacing"/>
        <w:rPr>
          <w:b/>
          <w:bCs/>
        </w:rPr>
      </w:pPr>
      <w:r w:rsidRPr="4B55CF86">
        <w:rPr>
          <w:b/>
          <w:bCs/>
        </w:rPr>
        <w:t>Coordination with Budget Office</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44072C" w14:paraId="2D4EB24A" w14:textId="77777777" w:rsidTr="4B55CF86">
        <w:sdt>
          <w:sdtPr>
            <w:rPr>
              <w:rFonts w:cstheme="minorHAnsi"/>
              <w:color w:val="A5A5A5" w:themeColor="accent3"/>
            </w:rPr>
            <w:id w:val="-2010519200"/>
            <w14:checkbox>
              <w14:checked w14:val="1"/>
              <w14:checkedState w14:val="2612" w14:font="MS Gothic"/>
              <w14:uncheckedState w14:val="2610" w14:font="MS Gothic"/>
            </w14:checkbox>
          </w:sdtPr>
          <w:sdtEndPr/>
          <w:sdtContent>
            <w:tc>
              <w:tcPr>
                <w:tcW w:w="286" w:type="pct"/>
                <w:shd w:val="clear" w:color="auto" w:fill="auto"/>
                <w:vAlign w:val="center"/>
              </w:tcPr>
              <w:p w14:paraId="3985C377" w14:textId="1F0465CB" w:rsidR="00501CA6" w:rsidRPr="007866EA" w:rsidRDefault="007A44D3">
                <w:pPr>
                  <w:rPr>
                    <w:rFonts w:cstheme="minorHAnsi"/>
                    <w:color w:val="A5A5A5" w:themeColor="accent3"/>
                  </w:rPr>
                </w:pPr>
                <w:r>
                  <w:rPr>
                    <w:rFonts w:ascii="MS Gothic" w:eastAsia="MS Gothic" w:hAnsi="MS Gothic" w:cstheme="minorHAnsi" w:hint="eastAsia"/>
                    <w:color w:val="A5A5A5" w:themeColor="accent3"/>
                  </w:rPr>
                  <w:t>☒</w:t>
                </w:r>
              </w:p>
            </w:tc>
          </w:sdtContent>
        </w:sdt>
        <w:tc>
          <w:tcPr>
            <w:tcW w:w="1733" w:type="pct"/>
            <w:shd w:val="clear" w:color="auto" w:fill="auto"/>
            <w:vAlign w:val="center"/>
          </w:tcPr>
          <w:p w14:paraId="5BA883D2" w14:textId="77777777" w:rsidR="00501CA6" w:rsidRPr="00501CA6" w:rsidRDefault="4B55CF86" w:rsidP="4B55CF86">
            <w:pPr>
              <w:rPr>
                <w:color w:val="000000" w:themeColor="text1"/>
                <w:sz w:val="24"/>
                <w:szCs w:val="24"/>
              </w:rPr>
            </w:pPr>
            <w:r w:rsidRPr="4B55CF86">
              <w:rPr>
                <w:color w:val="000000" w:themeColor="text1"/>
                <w:sz w:val="24"/>
                <w:szCs w:val="24"/>
              </w:rPr>
              <w:t>Plan has been shared with the Agency Budget office</w:t>
            </w:r>
          </w:p>
        </w:tc>
        <w:tc>
          <w:tcPr>
            <w:tcW w:w="2981" w:type="pct"/>
            <w:shd w:val="clear" w:color="auto" w:fill="FFF2CC" w:themeFill="accent4" w:themeFillTint="33"/>
            <w:vAlign w:val="center"/>
          </w:tcPr>
          <w:p w14:paraId="6AD5F617" w14:textId="77777777" w:rsidR="00501CA6" w:rsidRPr="00501CA6" w:rsidRDefault="4B55CF86" w:rsidP="4B55CF86">
            <w:pPr>
              <w:rPr>
                <w:i/>
                <w:iCs/>
                <w:color w:val="A5A5A5" w:themeColor="accent3"/>
                <w:sz w:val="24"/>
                <w:szCs w:val="24"/>
              </w:rPr>
            </w:pPr>
            <w:r w:rsidRPr="4B55CF86">
              <w:rPr>
                <w:sz w:val="24"/>
                <w:szCs w:val="24"/>
              </w:rPr>
              <w:t>Katherine Donley, Director, Office of Budget</w:t>
            </w:r>
          </w:p>
        </w:tc>
      </w:tr>
    </w:tbl>
    <w:p w14:paraId="3F1A83F2" w14:textId="77777777" w:rsidR="00501CA6" w:rsidRDefault="00501CA6" w:rsidP="00501CA6"/>
    <w:p w14:paraId="7417D794" w14:textId="77777777" w:rsidR="003D4524" w:rsidRDefault="003D4524" w:rsidP="00501CA6"/>
    <w:p w14:paraId="576AF73D" w14:textId="77777777" w:rsidR="003D4524" w:rsidRDefault="003D4524" w:rsidP="00501CA6"/>
    <w:p w14:paraId="7744A431" w14:textId="77777777" w:rsidR="00501CA6" w:rsidRPr="007866EA" w:rsidRDefault="4B55CF86" w:rsidP="4B55CF86">
      <w:pPr>
        <w:pStyle w:val="NoSpacing"/>
        <w:rPr>
          <w:b/>
          <w:bCs/>
        </w:rPr>
      </w:pPr>
      <w:r w:rsidRPr="4B55CF86">
        <w:rPr>
          <w:b/>
          <w:bCs/>
        </w:rPr>
        <w:t>Chief Sustainability Review and Approval</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44072C" w14:paraId="6A32049B" w14:textId="77777777" w:rsidTr="4B55CF86">
        <w:sdt>
          <w:sdtPr>
            <w:rPr>
              <w:rFonts w:cstheme="minorHAnsi"/>
              <w:color w:val="A5A5A5" w:themeColor="accent3"/>
            </w:rPr>
            <w:id w:val="2077547406"/>
            <w14:checkbox>
              <w14:checked w14:val="1"/>
              <w14:checkedState w14:val="2612" w14:font="MS Gothic"/>
              <w14:uncheckedState w14:val="2610" w14:font="MS Gothic"/>
            </w14:checkbox>
          </w:sdtPr>
          <w:sdtEndPr/>
          <w:sdtContent>
            <w:tc>
              <w:tcPr>
                <w:tcW w:w="286" w:type="pct"/>
                <w:shd w:val="clear" w:color="auto" w:fill="auto"/>
                <w:vAlign w:val="center"/>
              </w:tcPr>
              <w:p w14:paraId="1F5BDE5E" w14:textId="36030529" w:rsidR="00501CA6" w:rsidRPr="007866EA" w:rsidRDefault="007A44D3">
                <w:pPr>
                  <w:rPr>
                    <w:rFonts w:cstheme="minorHAnsi"/>
                    <w:color w:val="A5A5A5" w:themeColor="accent3"/>
                  </w:rPr>
                </w:pPr>
                <w:r>
                  <w:rPr>
                    <w:rFonts w:ascii="MS Gothic" w:eastAsia="MS Gothic" w:hAnsi="MS Gothic" w:cstheme="minorHAnsi" w:hint="eastAsia"/>
                    <w:color w:val="A5A5A5" w:themeColor="accent3"/>
                  </w:rPr>
                  <w:t>☒</w:t>
                </w:r>
              </w:p>
            </w:tc>
          </w:sdtContent>
        </w:sdt>
        <w:tc>
          <w:tcPr>
            <w:tcW w:w="1733" w:type="pct"/>
            <w:shd w:val="clear" w:color="auto" w:fill="auto"/>
            <w:vAlign w:val="center"/>
          </w:tcPr>
          <w:p w14:paraId="226E8BA6" w14:textId="77777777" w:rsidR="00501CA6" w:rsidRPr="00501CA6" w:rsidRDefault="4B55CF86" w:rsidP="4B55CF86">
            <w:pPr>
              <w:rPr>
                <w:color w:val="000000" w:themeColor="text1"/>
                <w:sz w:val="24"/>
                <w:szCs w:val="24"/>
              </w:rPr>
            </w:pPr>
            <w:r w:rsidRPr="4B55CF86">
              <w:rPr>
                <w:color w:val="000000" w:themeColor="text1"/>
                <w:sz w:val="24"/>
                <w:szCs w:val="24"/>
              </w:rPr>
              <w:t xml:space="preserve">CSO has reviewed and approved the plan </w:t>
            </w:r>
          </w:p>
        </w:tc>
        <w:tc>
          <w:tcPr>
            <w:tcW w:w="2981" w:type="pct"/>
            <w:shd w:val="clear" w:color="auto" w:fill="FFF2CC" w:themeFill="accent4" w:themeFillTint="33"/>
            <w:vAlign w:val="center"/>
          </w:tcPr>
          <w:p w14:paraId="05F02E6F" w14:textId="77777777" w:rsidR="00501CA6" w:rsidRPr="00501CA6" w:rsidRDefault="4B55CF86" w:rsidP="4B55CF86">
            <w:pPr>
              <w:rPr>
                <w:i/>
                <w:iCs/>
                <w:color w:val="A5A5A5" w:themeColor="accent3"/>
                <w:sz w:val="24"/>
                <w:szCs w:val="24"/>
              </w:rPr>
            </w:pPr>
            <w:r w:rsidRPr="4B55CF86">
              <w:rPr>
                <w:sz w:val="24"/>
                <w:szCs w:val="24"/>
              </w:rPr>
              <w:t>Ingrid Kolb, Director, Office of Management, and DOE’s Chief Sustainability Officer</w:t>
            </w:r>
          </w:p>
        </w:tc>
      </w:tr>
    </w:tbl>
    <w:p w14:paraId="74CD0129" w14:textId="77777777" w:rsidR="009C3230" w:rsidRDefault="009C3230" w:rsidP="00501CA6"/>
    <w:p w14:paraId="584AA4C2" w14:textId="721093DB" w:rsidR="003D4524" w:rsidRDefault="4B55CF86" w:rsidP="4B55CF86">
      <w:pPr>
        <w:rPr>
          <w:rFonts w:ascii="Times New Roman" w:hAnsi="Times New Roman" w:cs="Times New Roman"/>
          <w:b/>
          <w:bCs/>
          <w:sz w:val="24"/>
          <w:szCs w:val="24"/>
        </w:rPr>
      </w:pPr>
      <w:r w:rsidRPr="4B55CF86">
        <w:rPr>
          <w:rFonts w:ascii="Times New Roman" w:hAnsi="Times New Roman" w:cs="Times New Roman"/>
          <w:b/>
          <w:bCs/>
          <w:sz w:val="24"/>
          <w:szCs w:val="24"/>
        </w:rPr>
        <w:t>ATTACHMENT: Supplemental FY24 CFE Strategic Plan Workbook</w:t>
      </w:r>
    </w:p>
    <w:p w14:paraId="685BC61C" w14:textId="6FDD403A" w:rsidR="009C3230" w:rsidRPr="003D4524" w:rsidRDefault="003D4524" w:rsidP="6F6B1353">
      <w:pPr>
        <w:rPr>
          <w:rFonts w:ascii="Times New Roman" w:hAnsi="Times New Roman" w:cs="Times New Roman"/>
          <w:b/>
          <w:bCs/>
          <w:sz w:val="24"/>
          <w:szCs w:val="24"/>
        </w:rPr>
      </w:pPr>
      <w:r>
        <w:object w:dxaOrig="1538" w:dyaOrig="990" w14:anchorId="2707D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in" o:ole="">
            <v:imagedata r:id="rId8" o:title=""/>
          </v:shape>
          <o:OLEObject Type="Embed" ProgID="Excel.Sheet.12" ShapeID="_x0000_i1025" DrawAspect="Icon" ObjectID="_1772868224" r:id="rId9"/>
        </w:object>
      </w:r>
      <w:r w:rsidR="009C3230">
        <w:br w:type="page"/>
      </w:r>
    </w:p>
    <w:p w14:paraId="649FB8B9" w14:textId="7DC80F89" w:rsidR="00501CA6" w:rsidRPr="00C26AC8" w:rsidRDefault="4B55CF86" w:rsidP="4B55CF86">
      <w:pPr>
        <w:pStyle w:val="Heading1"/>
        <w:rPr>
          <w:sz w:val="36"/>
          <w:szCs w:val="36"/>
        </w:rPr>
      </w:pPr>
      <w:bookmarkStart w:id="107" w:name="_Toc133338000"/>
      <w:r w:rsidRPr="4B55CF86">
        <w:rPr>
          <w:sz w:val="36"/>
          <w:szCs w:val="36"/>
        </w:rPr>
        <w:lastRenderedPageBreak/>
        <w:t>DOE Zero-Emission Fleet Strategic Plan for FY 2024</w:t>
      </w:r>
      <w:bookmarkEnd w:id="107"/>
    </w:p>
    <w:p w14:paraId="5E7E82A6" w14:textId="77777777" w:rsidR="00501CA6" w:rsidRPr="00027FF2" w:rsidRDefault="4B55CF86" w:rsidP="00501CA6">
      <w:pPr>
        <w:pStyle w:val="Heading2"/>
      </w:pPr>
      <w:bookmarkStart w:id="108" w:name="_Toc131500943"/>
      <w:bookmarkStart w:id="109" w:name="_Toc131587490"/>
      <w:bookmarkStart w:id="110" w:name="_Toc131598015"/>
      <w:bookmarkStart w:id="111" w:name="_Toc131598073"/>
      <w:bookmarkStart w:id="112" w:name="_Toc132191211"/>
      <w:bookmarkStart w:id="113" w:name="_Toc132359872"/>
      <w:bookmarkStart w:id="114" w:name="_Toc133338001"/>
      <w:r>
        <w:t xml:space="preserve">Section 1: </w:t>
      </w:r>
      <w:r w:rsidRPr="4B55CF86">
        <w:rPr>
          <w:rFonts w:cstheme="minorBidi"/>
        </w:rPr>
        <w:t>ZEV and EVSE Progress Targets</w:t>
      </w:r>
      <w:bookmarkEnd w:id="108"/>
      <w:bookmarkEnd w:id="109"/>
      <w:bookmarkEnd w:id="110"/>
      <w:bookmarkEnd w:id="111"/>
      <w:bookmarkEnd w:id="112"/>
      <w:bookmarkEnd w:id="113"/>
      <w:bookmarkEnd w:id="114"/>
    </w:p>
    <w:p w14:paraId="3666F44B" w14:textId="77777777" w:rsidR="00501CA6" w:rsidRPr="00027FF2" w:rsidRDefault="00501CA6" w:rsidP="00501CA6">
      <w:pPr>
        <w:spacing w:line="240" w:lineRule="auto"/>
        <w:rPr>
          <w:rFonts w:cs="Times New Roman"/>
          <w:sz w:val="2"/>
        </w:rPr>
      </w:pPr>
    </w:p>
    <w:tbl>
      <w:tblPr>
        <w:tblStyle w:val="TableGrid"/>
        <w:tblW w:w="9450" w:type="dxa"/>
        <w:tblInd w:w="-5" w:type="dxa"/>
        <w:tblLook w:val="04A0" w:firstRow="1" w:lastRow="0" w:firstColumn="1" w:lastColumn="0" w:noHBand="0" w:noVBand="1"/>
      </w:tblPr>
      <w:tblGrid>
        <w:gridCol w:w="2880"/>
        <w:gridCol w:w="6570"/>
      </w:tblGrid>
      <w:tr w:rsidR="00501CA6" w:rsidRPr="00027FF2" w14:paraId="520488BA" w14:textId="77777777" w:rsidTr="4B55CF86">
        <w:trPr>
          <w:trHeight w:val="805"/>
        </w:trPr>
        <w:tc>
          <w:tcPr>
            <w:tcW w:w="2880" w:type="dxa"/>
            <w:shd w:val="clear" w:color="auto" w:fill="1F3864"/>
            <w:vAlign w:val="center"/>
          </w:tcPr>
          <w:p w14:paraId="26B6C0DB" w14:textId="77777777" w:rsidR="00501CA6" w:rsidRPr="00106B44" w:rsidRDefault="4B55CF86" w:rsidP="4B55CF86">
            <w:pPr>
              <w:pStyle w:val="ListParagraph"/>
              <w:ind w:left="-17"/>
              <w:rPr>
                <w:rFonts w:cs="Times New Roman"/>
                <w:b/>
                <w:bCs/>
                <w:color w:val="FFFFFF" w:themeColor="background1"/>
                <w:sz w:val="24"/>
                <w:szCs w:val="24"/>
              </w:rPr>
            </w:pPr>
            <w:r w:rsidRPr="4B55CF86">
              <w:rPr>
                <w:b/>
                <w:bCs/>
                <w:color w:val="FFFFFF" w:themeColor="background1"/>
                <w:sz w:val="24"/>
                <w:szCs w:val="24"/>
              </w:rPr>
              <w:t>ZEV Targets set in E.O. 14057</w:t>
            </w:r>
          </w:p>
        </w:tc>
        <w:tc>
          <w:tcPr>
            <w:tcW w:w="6570" w:type="dxa"/>
            <w:vAlign w:val="center"/>
          </w:tcPr>
          <w:p w14:paraId="4C1162B5" w14:textId="7B1DC77E" w:rsidR="00501CA6" w:rsidRPr="00106B44" w:rsidRDefault="4B55CF86" w:rsidP="4B55CF86">
            <w:pPr>
              <w:pStyle w:val="Default"/>
              <w:rPr>
                <w:rFonts w:asciiTheme="minorHAnsi" w:hAnsiTheme="minorHAnsi" w:cs="Times New Roman"/>
              </w:rPr>
            </w:pPr>
            <w:r w:rsidRPr="4B55CF86">
              <w:rPr>
                <w:rFonts w:asciiTheme="minorHAnsi" w:hAnsiTheme="minorHAnsi" w:cs="Times New Roman"/>
              </w:rPr>
              <w:t>100 percent ZEV acquisitions by 2035, including 100 percent LD ZEV acquisitions by 2027.</w:t>
            </w:r>
          </w:p>
        </w:tc>
      </w:tr>
      <w:tr w:rsidR="00501CA6" w:rsidRPr="00027FF2" w14:paraId="6BA1702A" w14:textId="77777777" w:rsidTr="4B55CF86">
        <w:trPr>
          <w:trHeight w:val="805"/>
        </w:trPr>
        <w:tc>
          <w:tcPr>
            <w:tcW w:w="2880" w:type="dxa"/>
            <w:shd w:val="clear" w:color="auto" w:fill="1F3864"/>
            <w:vAlign w:val="center"/>
          </w:tcPr>
          <w:p w14:paraId="12FE32A5" w14:textId="77777777" w:rsidR="00501CA6" w:rsidRPr="00106B44" w:rsidRDefault="4B55CF86" w:rsidP="4B55CF86">
            <w:pPr>
              <w:pStyle w:val="ListParagraph"/>
              <w:ind w:left="-17"/>
              <w:rPr>
                <w:rFonts w:cs="Times New Roman"/>
                <w:b/>
                <w:bCs/>
                <w:color w:val="FFFFFF" w:themeColor="background1"/>
                <w:sz w:val="24"/>
                <w:szCs w:val="24"/>
              </w:rPr>
            </w:pPr>
            <w:r w:rsidRPr="4B55CF86">
              <w:rPr>
                <w:b/>
                <w:bCs/>
                <w:color w:val="FFFFFF" w:themeColor="background1"/>
                <w:sz w:val="24"/>
                <w:szCs w:val="24"/>
              </w:rPr>
              <w:t>ZEV Progress Milestone set in Implementing Instructions</w:t>
            </w:r>
          </w:p>
        </w:tc>
        <w:tc>
          <w:tcPr>
            <w:tcW w:w="6570" w:type="dxa"/>
            <w:vAlign w:val="center"/>
          </w:tcPr>
          <w:p w14:paraId="3CE9AD12" w14:textId="77777777" w:rsidR="00501CA6" w:rsidRPr="00106B44" w:rsidRDefault="4B55CF86" w:rsidP="4B55CF86">
            <w:pPr>
              <w:pStyle w:val="Default"/>
              <w:rPr>
                <w:rFonts w:asciiTheme="minorHAnsi" w:hAnsiTheme="minorHAnsi" w:cs="Times New Roman"/>
              </w:rPr>
            </w:pPr>
            <w:r w:rsidRPr="4B55CF86">
              <w:rPr>
                <w:rFonts w:asciiTheme="minorHAnsi" w:hAnsiTheme="minorHAnsi" w:cs="Times New Roman"/>
              </w:rPr>
              <w:t>ZEV annual acquisition targets.</w:t>
            </w:r>
          </w:p>
        </w:tc>
      </w:tr>
      <w:tr w:rsidR="00501CA6" w:rsidRPr="00027FF2" w14:paraId="7D6DDB6E" w14:textId="77777777" w:rsidTr="4B55CF86">
        <w:trPr>
          <w:trHeight w:val="805"/>
        </w:trPr>
        <w:tc>
          <w:tcPr>
            <w:tcW w:w="2880" w:type="dxa"/>
            <w:shd w:val="clear" w:color="auto" w:fill="1F3864"/>
            <w:vAlign w:val="center"/>
          </w:tcPr>
          <w:p w14:paraId="2B58F94A" w14:textId="77777777" w:rsidR="00501CA6" w:rsidRPr="00106B44" w:rsidRDefault="4B55CF86" w:rsidP="4B55CF86">
            <w:pPr>
              <w:pStyle w:val="ListParagraph"/>
              <w:ind w:left="0"/>
              <w:rPr>
                <w:rFonts w:cs="Times New Roman"/>
                <w:b/>
                <w:bCs/>
                <w:color w:val="FFFFFF" w:themeColor="background1"/>
                <w:sz w:val="24"/>
                <w:szCs w:val="24"/>
              </w:rPr>
            </w:pPr>
            <w:r w:rsidRPr="4B55CF86">
              <w:rPr>
                <w:b/>
                <w:bCs/>
                <w:color w:val="FFFFFF" w:themeColor="background1"/>
                <w:sz w:val="24"/>
                <w:szCs w:val="24"/>
              </w:rPr>
              <w:t>Objective ZEV Strategic Plans for FY 2024</w:t>
            </w:r>
          </w:p>
        </w:tc>
        <w:tc>
          <w:tcPr>
            <w:tcW w:w="6570" w:type="dxa"/>
            <w:vAlign w:val="center"/>
          </w:tcPr>
          <w:p w14:paraId="0F605371" w14:textId="407B1F6B" w:rsidR="00FD373A" w:rsidRPr="00FD373A" w:rsidRDefault="4B55CF86" w:rsidP="4B55CF86">
            <w:pPr>
              <w:pStyle w:val="Default"/>
              <w:rPr>
                <w:rFonts w:asciiTheme="minorHAnsi" w:hAnsiTheme="minorHAnsi" w:cstheme="minorBidi"/>
              </w:rPr>
            </w:pPr>
            <w:r w:rsidRPr="4B55CF86">
              <w:rPr>
                <w:rStyle w:val="cf01"/>
                <w:rFonts w:asciiTheme="minorHAnsi" w:hAnsiTheme="minorHAnsi" w:cstheme="minorBidi"/>
                <w:sz w:val="24"/>
                <w:szCs w:val="24"/>
              </w:rPr>
              <w:t>Agencies will set annual ZEV procurement Progress Targets for FY 2024 – FY 2035 and identify ZEV initiatives and plans for FY 2024.</w:t>
            </w:r>
          </w:p>
        </w:tc>
      </w:tr>
    </w:tbl>
    <w:p w14:paraId="7A8812CD" w14:textId="77777777" w:rsidR="00501CA6" w:rsidRPr="00027FF2" w:rsidRDefault="00501CA6" w:rsidP="00501CA6">
      <w:pPr>
        <w:rPr>
          <w:rFonts w:cs="Times New Roman"/>
          <w:b/>
          <w:sz w:val="8"/>
        </w:rPr>
      </w:pPr>
    </w:p>
    <w:p w14:paraId="51464ED0" w14:textId="77777777" w:rsidR="00501CA6" w:rsidRPr="00027FF2" w:rsidRDefault="4B55CF86" w:rsidP="00501CA6">
      <w:pPr>
        <w:pStyle w:val="Heading3"/>
      </w:pPr>
      <w:bookmarkStart w:id="115" w:name="_Toc131500944"/>
      <w:bookmarkStart w:id="116" w:name="_Toc131587491"/>
      <w:bookmarkStart w:id="117" w:name="_Toc131598016"/>
      <w:bookmarkStart w:id="118" w:name="_Toc131598074"/>
      <w:bookmarkStart w:id="119" w:name="_Toc132191212"/>
      <w:bookmarkStart w:id="120" w:name="_Toc132359873"/>
      <w:bookmarkStart w:id="121" w:name="_Toc133338002"/>
      <w:r>
        <w:t>A. Strategy Overview</w:t>
      </w:r>
      <w:bookmarkEnd w:id="115"/>
      <w:bookmarkEnd w:id="116"/>
      <w:bookmarkEnd w:id="117"/>
      <w:bookmarkEnd w:id="118"/>
      <w:bookmarkEnd w:id="119"/>
      <w:bookmarkEnd w:id="120"/>
      <w:bookmarkEnd w:id="121"/>
    </w:p>
    <w:tbl>
      <w:tblPr>
        <w:tblStyle w:val="TableGrid"/>
        <w:tblW w:w="9360" w:type="dxa"/>
        <w:tblInd w:w="-5" w:type="dxa"/>
        <w:tblLook w:val="04A0" w:firstRow="1" w:lastRow="0" w:firstColumn="1" w:lastColumn="0" w:noHBand="0" w:noVBand="1"/>
      </w:tblPr>
      <w:tblGrid>
        <w:gridCol w:w="9360"/>
      </w:tblGrid>
      <w:tr w:rsidR="00501CA6" w:rsidRPr="00027FF2" w14:paraId="6DDD81DD" w14:textId="77777777" w:rsidTr="4B55CF86">
        <w:trPr>
          <w:trHeight w:val="445"/>
        </w:trPr>
        <w:tc>
          <w:tcPr>
            <w:tcW w:w="9360" w:type="dxa"/>
            <w:shd w:val="clear" w:color="auto" w:fill="FFF2CC" w:themeFill="accent4" w:themeFillTint="33"/>
          </w:tcPr>
          <w:p w14:paraId="114A63A6" w14:textId="3D1648C4" w:rsidR="00501CA6" w:rsidRPr="00106B44" w:rsidRDefault="4B55CF86" w:rsidP="4B55CF86">
            <w:pPr>
              <w:rPr>
                <w:rFonts w:ascii="Calibri" w:hAnsi="Calibri" w:cs="Calibri"/>
                <w:i/>
                <w:iCs/>
                <w:sz w:val="24"/>
                <w:szCs w:val="24"/>
              </w:rPr>
            </w:pPr>
            <w:bookmarkStart w:id="122" w:name="_Hlk129615522"/>
            <w:r w:rsidRPr="4B55CF86">
              <w:rPr>
                <w:rFonts w:ascii="Calibri" w:hAnsi="Calibri" w:cs="Calibri"/>
                <w:sz w:val="24"/>
                <w:szCs w:val="24"/>
              </w:rPr>
              <w:t>DOE is actively working to meet the E.O. 14057 ZEV goals by annually identifying sites with significant numbers of vehicles and strategizing how those vehicles can be replace with ZEVs. DOE conducts regularly scheduled meetings with sites and program offices to educate fleet staff on E.O. 14057 goals, vehicle availability, and strategies to increase ZEV/electric vehicle service equipment (EVSE) acquisitions. DOE annually conducts a Vehicle Allocation Methodology (VAM) covering over 20 percent of its fleet, to identify ZEV replacement opportunities and right size and right type the fleet.</w:t>
            </w:r>
          </w:p>
        </w:tc>
      </w:tr>
      <w:bookmarkEnd w:id="122"/>
    </w:tbl>
    <w:p w14:paraId="65CBDBB7" w14:textId="77777777" w:rsidR="00501CA6" w:rsidRPr="00027FF2" w:rsidRDefault="00501CA6" w:rsidP="00501CA6">
      <w:pPr>
        <w:pStyle w:val="NoSpacing"/>
      </w:pPr>
    </w:p>
    <w:p w14:paraId="58B8F2FD" w14:textId="77777777" w:rsidR="00501CA6" w:rsidRDefault="4B55CF86" w:rsidP="00501CA6">
      <w:pPr>
        <w:pStyle w:val="Heading3"/>
      </w:pPr>
      <w:bookmarkStart w:id="123" w:name="_Toc131500945"/>
      <w:bookmarkStart w:id="124" w:name="_Toc131587492"/>
      <w:bookmarkStart w:id="125" w:name="_Toc131598017"/>
      <w:bookmarkStart w:id="126" w:name="_Toc131598075"/>
      <w:bookmarkStart w:id="127" w:name="_Toc132191213"/>
      <w:bookmarkStart w:id="128" w:name="_Toc132359874"/>
      <w:bookmarkStart w:id="129" w:name="_Toc133338003"/>
      <w:r>
        <w:t>B. Targets and Plans</w:t>
      </w:r>
      <w:bookmarkEnd w:id="123"/>
      <w:bookmarkEnd w:id="124"/>
      <w:bookmarkEnd w:id="125"/>
      <w:bookmarkEnd w:id="126"/>
      <w:bookmarkEnd w:id="127"/>
      <w:bookmarkEnd w:id="128"/>
      <w:bookmarkEnd w:id="129"/>
    </w:p>
    <w:p w14:paraId="4A4EC93F" w14:textId="77777777" w:rsidR="00501CA6" w:rsidRPr="00BE5108" w:rsidRDefault="4013ECE8" w:rsidP="00501CA6">
      <w:pPr>
        <w:pStyle w:val="Heading4"/>
      </w:pPr>
      <w:r>
        <w:t>i. ZEV Progress Targets (ZEV number and percent ZEV acquisition)</w:t>
      </w:r>
    </w:p>
    <w:tbl>
      <w:tblPr>
        <w:tblW w:w="10845" w:type="dxa"/>
        <w:tblInd w:w="-780" w:type="dxa"/>
        <w:tblLayout w:type="fixed"/>
        <w:tblLook w:val="04A0" w:firstRow="1" w:lastRow="0" w:firstColumn="1" w:lastColumn="0" w:noHBand="0" w:noVBand="1"/>
      </w:tblPr>
      <w:tblGrid>
        <w:gridCol w:w="1035"/>
        <w:gridCol w:w="597"/>
        <w:gridCol w:w="843"/>
        <w:gridCol w:w="699"/>
        <w:gridCol w:w="699"/>
        <w:gridCol w:w="699"/>
        <w:gridCol w:w="699"/>
        <w:gridCol w:w="699"/>
        <w:gridCol w:w="699"/>
        <w:gridCol w:w="699"/>
        <w:gridCol w:w="699"/>
        <w:gridCol w:w="699"/>
        <w:gridCol w:w="699"/>
        <w:gridCol w:w="690"/>
        <w:gridCol w:w="690"/>
      </w:tblGrid>
      <w:tr w:rsidR="00C62B81" w:rsidRPr="00027FF2" w14:paraId="10E7727A" w14:textId="77777777" w:rsidTr="00D81173">
        <w:trPr>
          <w:trHeight w:val="330"/>
        </w:trPr>
        <w:tc>
          <w:tcPr>
            <w:tcW w:w="1035" w:type="dxa"/>
            <w:tcBorders>
              <w:top w:val="single" w:sz="12" w:space="0" w:color="auto"/>
              <w:left w:val="single" w:sz="12" w:space="0" w:color="auto"/>
              <w:bottom w:val="single" w:sz="4" w:space="0" w:color="auto"/>
              <w:right w:val="single" w:sz="4" w:space="0" w:color="auto"/>
            </w:tcBorders>
            <w:shd w:val="clear" w:color="auto" w:fill="1F3864" w:themeFill="accent1" w:themeFillShade="80"/>
            <w:noWrap/>
          </w:tcPr>
          <w:p w14:paraId="4B8B60F5" w14:textId="77777777" w:rsidR="00501CA6" w:rsidRPr="00027FF2" w:rsidRDefault="4B55CF86" w:rsidP="4B55CF86">
            <w:pPr>
              <w:spacing w:after="0" w:line="240" w:lineRule="auto"/>
              <w:rPr>
                <w:rFonts w:eastAsia="Times New Roman" w:cs="Times New Roman"/>
                <w:b/>
                <w:bCs/>
                <w:color w:val="FFFFFF" w:themeColor="background1"/>
                <w:sz w:val="16"/>
                <w:szCs w:val="16"/>
              </w:rPr>
            </w:pPr>
            <w:r w:rsidRPr="4B55CF86">
              <w:rPr>
                <w:color w:val="FFFFFF" w:themeColor="background1"/>
                <w:sz w:val="16"/>
                <w:szCs w:val="16"/>
              </w:rPr>
              <w:t>Metric</w:t>
            </w:r>
          </w:p>
        </w:tc>
        <w:tc>
          <w:tcPr>
            <w:tcW w:w="597" w:type="dxa"/>
            <w:tcBorders>
              <w:top w:val="single" w:sz="12" w:space="0" w:color="auto"/>
              <w:left w:val="nil"/>
              <w:bottom w:val="single" w:sz="4" w:space="0" w:color="auto"/>
              <w:right w:val="single" w:sz="4" w:space="0" w:color="auto"/>
            </w:tcBorders>
            <w:shd w:val="clear" w:color="auto" w:fill="1F3864" w:themeFill="accent1" w:themeFillShade="80"/>
          </w:tcPr>
          <w:p w14:paraId="3D13867F" w14:textId="77777777" w:rsidR="00501CA6" w:rsidRPr="00027FF2" w:rsidRDefault="4B55CF86" w:rsidP="6F6B1353">
            <w:pPr>
              <w:spacing w:after="0" w:line="240" w:lineRule="auto"/>
              <w:rPr>
                <w:rFonts w:eastAsia="Times New Roman" w:cs="Times New Roman"/>
                <w:b/>
                <w:bCs/>
                <w:color w:val="FFFFFF" w:themeColor="background1"/>
                <w:sz w:val="14"/>
                <w:szCs w:val="14"/>
              </w:rPr>
            </w:pPr>
            <w:r w:rsidRPr="6F6B1353">
              <w:rPr>
                <w:color w:val="FFFFFF" w:themeColor="background1"/>
                <w:sz w:val="14"/>
                <w:szCs w:val="14"/>
              </w:rPr>
              <w:t>2022 Actual</w:t>
            </w:r>
          </w:p>
        </w:tc>
        <w:tc>
          <w:tcPr>
            <w:tcW w:w="843" w:type="dxa"/>
            <w:tcBorders>
              <w:top w:val="single" w:sz="12" w:space="0" w:color="auto"/>
              <w:left w:val="nil"/>
              <w:bottom w:val="single" w:sz="4" w:space="0" w:color="auto"/>
              <w:right w:val="nil"/>
            </w:tcBorders>
            <w:shd w:val="clear" w:color="auto" w:fill="1F3864" w:themeFill="accent1" w:themeFillShade="80"/>
          </w:tcPr>
          <w:p w14:paraId="311B9AC4"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2023 Projected</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0B0D28DF"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2024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12E5BA6C"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2025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122D78AF"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2026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757B94EF"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2027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210D79FB"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2028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1D0D4E0E"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2029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22782796"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2030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76935751"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2031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0D89B69D"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2032 Targets</w:t>
            </w:r>
          </w:p>
        </w:tc>
        <w:tc>
          <w:tcPr>
            <w:tcW w:w="699" w:type="dxa"/>
            <w:tcBorders>
              <w:top w:val="single" w:sz="12" w:space="0" w:color="auto"/>
              <w:left w:val="nil"/>
              <w:bottom w:val="single" w:sz="4" w:space="0" w:color="auto"/>
              <w:right w:val="single" w:sz="4" w:space="0" w:color="auto"/>
            </w:tcBorders>
            <w:shd w:val="clear" w:color="auto" w:fill="1F3864" w:themeFill="accent1" w:themeFillShade="80"/>
            <w:noWrap/>
          </w:tcPr>
          <w:p w14:paraId="772F65FF"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2033 Targets</w:t>
            </w:r>
          </w:p>
        </w:tc>
        <w:tc>
          <w:tcPr>
            <w:tcW w:w="690" w:type="dxa"/>
            <w:tcBorders>
              <w:top w:val="single" w:sz="12" w:space="0" w:color="auto"/>
              <w:left w:val="nil"/>
              <w:bottom w:val="single" w:sz="4" w:space="0" w:color="auto"/>
              <w:right w:val="single" w:sz="4" w:space="0" w:color="auto"/>
            </w:tcBorders>
            <w:shd w:val="clear" w:color="auto" w:fill="1F3864" w:themeFill="accent1" w:themeFillShade="80"/>
            <w:noWrap/>
          </w:tcPr>
          <w:p w14:paraId="7068D3FB"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2034 Targets</w:t>
            </w:r>
          </w:p>
        </w:tc>
        <w:tc>
          <w:tcPr>
            <w:tcW w:w="690" w:type="dxa"/>
            <w:tcBorders>
              <w:top w:val="single" w:sz="12" w:space="0" w:color="auto"/>
              <w:left w:val="nil"/>
              <w:bottom w:val="single" w:sz="4" w:space="0" w:color="auto"/>
              <w:right w:val="single" w:sz="12" w:space="0" w:color="auto"/>
            </w:tcBorders>
            <w:shd w:val="clear" w:color="auto" w:fill="1F3864" w:themeFill="accent1" w:themeFillShade="80"/>
            <w:noWrap/>
          </w:tcPr>
          <w:p w14:paraId="00993734" w14:textId="77777777" w:rsidR="00501CA6" w:rsidRPr="00027FF2" w:rsidRDefault="4B55CF86" w:rsidP="6F6B1353">
            <w:pPr>
              <w:spacing w:after="0" w:line="240" w:lineRule="auto"/>
              <w:jc w:val="right"/>
              <w:rPr>
                <w:rFonts w:eastAsia="Times New Roman" w:cs="Times New Roman"/>
                <w:b/>
                <w:bCs/>
                <w:color w:val="FFFFFF" w:themeColor="background1"/>
                <w:sz w:val="14"/>
                <w:szCs w:val="14"/>
              </w:rPr>
            </w:pPr>
            <w:r w:rsidRPr="6F6B1353">
              <w:rPr>
                <w:color w:val="FFFFFF" w:themeColor="background1"/>
                <w:sz w:val="14"/>
                <w:szCs w:val="14"/>
              </w:rPr>
              <w:t>2035 Targets</w:t>
            </w:r>
          </w:p>
        </w:tc>
      </w:tr>
      <w:tr w:rsidR="00C62B81" w:rsidRPr="00027FF2" w14:paraId="64776501" w14:textId="77777777" w:rsidTr="00D81173">
        <w:trPr>
          <w:trHeight w:val="164"/>
        </w:trPr>
        <w:tc>
          <w:tcPr>
            <w:tcW w:w="1035" w:type="dxa"/>
            <w:tcBorders>
              <w:top w:val="nil"/>
              <w:left w:val="single" w:sz="12" w:space="0" w:color="auto"/>
              <w:bottom w:val="single" w:sz="4" w:space="0" w:color="auto"/>
              <w:right w:val="single" w:sz="4" w:space="0" w:color="auto"/>
            </w:tcBorders>
            <w:shd w:val="clear" w:color="auto" w:fill="auto"/>
          </w:tcPr>
          <w:p w14:paraId="1A1F68B9"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LD ZEVs Added</w:t>
            </w:r>
          </w:p>
        </w:tc>
        <w:tc>
          <w:tcPr>
            <w:tcW w:w="597" w:type="dxa"/>
            <w:tcBorders>
              <w:top w:val="nil"/>
              <w:left w:val="nil"/>
              <w:bottom w:val="single" w:sz="4" w:space="0" w:color="auto"/>
              <w:right w:val="single" w:sz="4" w:space="0" w:color="auto"/>
            </w:tcBorders>
            <w:shd w:val="clear" w:color="auto" w:fill="F2F2F2" w:themeFill="background1" w:themeFillShade="F2"/>
            <w:noWrap/>
            <w:vAlign w:val="bottom"/>
          </w:tcPr>
          <w:p w14:paraId="42013B3D"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213</w:t>
            </w:r>
          </w:p>
        </w:tc>
        <w:tc>
          <w:tcPr>
            <w:tcW w:w="84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444A73EE" w14:textId="4B2F1363" w:rsidR="00501CA6" w:rsidRPr="009B6FBC" w:rsidRDefault="664B7E8D" w:rsidP="4B55CF86">
            <w:pPr>
              <w:spacing w:after="0" w:line="240" w:lineRule="auto"/>
              <w:rPr>
                <w:rFonts w:ascii="Calibri" w:hAnsi="Calibri" w:cs="Calibri"/>
                <w:color w:val="000000" w:themeColor="text1"/>
                <w:sz w:val="16"/>
                <w:szCs w:val="16"/>
              </w:rPr>
            </w:pPr>
            <w:r w:rsidRPr="5D924909">
              <w:rPr>
                <w:rFonts w:ascii="Calibri" w:hAnsi="Calibri" w:cs="Calibri"/>
                <w:color w:val="000000" w:themeColor="text1"/>
                <w:sz w:val="16"/>
                <w:szCs w:val="16"/>
              </w:rPr>
              <w:t>494</w:t>
            </w:r>
          </w:p>
        </w:tc>
        <w:tc>
          <w:tcPr>
            <w:tcW w:w="69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774E4EAB" w14:textId="4200DBA3" w:rsidR="00501CA6" w:rsidRPr="00DF2ABD" w:rsidRDefault="005C5CF0" w:rsidP="6F6B1353">
            <w:pPr>
              <w:spacing w:after="0" w:line="240" w:lineRule="auto"/>
            </w:pPr>
            <w:r>
              <w:rPr>
                <w:rFonts w:ascii="Calibri" w:hAnsi="Calibri" w:cs="Calibri"/>
                <w:color w:val="000000" w:themeColor="text1"/>
                <w:sz w:val="16"/>
                <w:szCs w:val="16"/>
              </w:rPr>
              <w:t>558</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22CF4D4" w14:textId="27BFBDE4" w:rsidR="00501CA6" w:rsidRPr="004C7725" w:rsidRDefault="004C7725" w:rsidP="4B55CF86">
            <w:pPr>
              <w:spacing w:after="0" w:line="240" w:lineRule="auto"/>
              <w:rPr>
                <w:rFonts w:eastAsia="Times New Roman" w:cs="Times New Roman"/>
                <w:color w:val="000000" w:themeColor="text1"/>
                <w:sz w:val="16"/>
                <w:szCs w:val="16"/>
              </w:rPr>
            </w:pPr>
            <w:r w:rsidRPr="004C7725">
              <w:rPr>
                <w:rFonts w:ascii="Calibri" w:hAnsi="Calibri" w:cs="Calibri"/>
                <w:color w:val="000000" w:themeColor="text1"/>
                <w:sz w:val="16"/>
                <w:szCs w:val="16"/>
              </w:rPr>
              <w:t>632</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61B9227C"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722</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66CD51A"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6838090E"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8C04A48"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3EE9116"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240C62B"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9FF3CE8"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FD06F97"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A55CF7E"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c>
          <w:tcPr>
            <w:tcW w:w="690" w:type="dxa"/>
            <w:tcBorders>
              <w:top w:val="single" w:sz="4" w:space="0" w:color="auto"/>
              <w:left w:val="nil"/>
              <w:bottom w:val="single" w:sz="4" w:space="0" w:color="auto"/>
              <w:right w:val="single" w:sz="12" w:space="0" w:color="auto"/>
            </w:tcBorders>
            <w:shd w:val="clear" w:color="auto" w:fill="FFF2CC" w:themeFill="accent4" w:themeFillTint="33"/>
            <w:noWrap/>
            <w:vAlign w:val="bottom"/>
          </w:tcPr>
          <w:p w14:paraId="2905F43C"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903</w:t>
            </w:r>
          </w:p>
        </w:tc>
      </w:tr>
      <w:tr w:rsidR="00C62B81" w:rsidRPr="00027FF2" w14:paraId="5E37FBEA" w14:textId="77777777" w:rsidTr="00D81173">
        <w:trPr>
          <w:trHeight w:val="164"/>
        </w:trPr>
        <w:tc>
          <w:tcPr>
            <w:tcW w:w="1035" w:type="dxa"/>
            <w:tcBorders>
              <w:top w:val="nil"/>
              <w:left w:val="single" w:sz="12" w:space="0" w:color="auto"/>
              <w:bottom w:val="single" w:sz="4" w:space="0" w:color="auto"/>
              <w:right w:val="single" w:sz="4" w:space="0" w:color="auto"/>
            </w:tcBorders>
            <w:shd w:val="clear" w:color="auto" w:fill="auto"/>
          </w:tcPr>
          <w:p w14:paraId="536AD4F1"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ZEV % of LD Acquisitions</w:t>
            </w:r>
          </w:p>
        </w:tc>
        <w:tc>
          <w:tcPr>
            <w:tcW w:w="597" w:type="dxa"/>
            <w:tcBorders>
              <w:top w:val="nil"/>
              <w:left w:val="nil"/>
              <w:bottom w:val="single" w:sz="4" w:space="0" w:color="auto"/>
              <w:right w:val="single" w:sz="4" w:space="0" w:color="auto"/>
            </w:tcBorders>
            <w:shd w:val="clear" w:color="auto" w:fill="F2F2F2" w:themeFill="background1" w:themeFillShade="F2"/>
            <w:noWrap/>
            <w:vAlign w:val="bottom"/>
          </w:tcPr>
          <w:p w14:paraId="44780BE0"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27%</w:t>
            </w:r>
          </w:p>
        </w:tc>
        <w:tc>
          <w:tcPr>
            <w:tcW w:w="843" w:type="dxa"/>
            <w:tcBorders>
              <w:top w:val="nil"/>
              <w:left w:val="single" w:sz="4" w:space="0" w:color="auto"/>
              <w:bottom w:val="single" w:sz="4" w:space="0" w:color="auto"/>
              <w:right w:val="single" w:sz="4" w:space="0" w:color="auto"/>
            </w:tcBorders>
            <w:shd w:val="clear" w:color="auto" w:fill="FFF2CC" w:themeFill="accent4" w:themeFillTint="33"/>
            <w:vAlign w:val="bottom"/>
          </w:tcPr>
          <w:p w14:paraId="4C6C608C" w14:textId="2D3A432F" w:rsidR="00501CA6" w:rsidRPr="009B6FBC" w:rsidRDefault="15FC3E4F" w:rsidP="4B55CF86">
            <w:pPr>
              <w:spacing w:after="0" w:line="240" w:lineRule="auto"/>
              <w:rPr>
                <w:rFonts w:ascii="Calibri" w:hAnsi="Calibri" w:cs="Calibri"/>
                <w:color w:val="000000" w:themeColor="text1"/>
                <w:sz w:val="16"/>
                <w:szCs w:val="16"/>
              </w:rPr>
            </w:pPr>
            <w:r w:rsidRPr="5D924909">
              <w:rPr>
                <w:rFonts w:ascii="Calibri" w:hAnsi="Calibri" w:cs="Calibri"/>
                <w:color w:val="000000" w:themeColor="text1"/>
                <w:sz w:val="16"/>
                <w:szCs w:val="16"/>
              </w:rPr>
              <w:t>56</w:t>
            </w:r>
            <w:r w:rsidR="4B55CF86" w:rsidRPr="4B55CF86">
              <w:rPr>
                <w:rFonts w:ascii="Calibri" w:hAnsi="Calibri" w:cs="Calibri"/>
                <w:color w:val="000000" w:themeColor="text1"/>
                <w:sz w:val="16"/>
                <w:szCs w:val="16"/>
              </w:rPr>
              <w:t>%</w:t>
            </w:r>
          </w:p>
        </w:tc>
        <w:tc>
          <w:tcPr>
            <w:tcW w:w="699"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4C0C255" w14:textId="78FEB55A" w:rsidR="00501CA6" w:rsidRPr="00DF2ABD" w:rsidRDefault="54564F72" w:rsidP="4B55CF86">
            <w:pPr>
              <w:spacing w:after="0" w:line="240" w:lineRule="auto"/>
              <w:rPr>
                <w:rFonts w:eastAsia="Times New Roman" w:cs="Times New Roman"/>
                <w:color w:val="000000" w:themeColor="text1"/>
                <w:sz w:val="16"/>
                <w:szCs w:val="16"/>
              </w:rPr>
            </w:pPr>
            <w:r w:rsidRPr="5D924909">
              <w:rPr>
                <w:rFonts w:ascii="Calibri" w:hAnsi="Calibri" w:cs="Calibri"/>
                <w:color w:val="000000" w:themeColor="text1"/>
                <w:sz w:val="16"/>
                <w:szCs w:val="16"/>
              </w:rPr>
              <w:t>5</w:t>
            </w:r>
            <w:r w:rsidR="00030E14">
              <w:rPr>
                <w:rFonts w:ascii="Calibri" w:hAnsi="Calibri" w:cs="Calibri"/>
                <w:color w:val="000000" w:themeColor="text1"/>
                <w:sz w:val="16"/>
                <w:szCs w:val="16"/>
              </w:rPr>
              <w:t>9</w:t>
            </w:r>
            <w:r w:rsidR="4B55CF86" w:rsidRPr="6F6B1353">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21EC312A" w14:textId="0707D73B" w:rsidR="00501CA6" w:rsidRPr="004C7725" w:rsidRDefault="004C7725" w:rsidP="4B55CF86">
            <w:pPr>
              <w:spacing w:after="0" w:line="240" w:lineRule="auto"/>
              <w:rPr>
                <w:rFonts w:eastAsia="Times New Roman" w:cs="Times New Roman"/>
                <w:color w:val="000000" w:themeColor="text1"/>
                <w:sz w:val="16"/>
                <w:szCs w:val="16"/>
              </w:rPr>
            </w:pPr>
            <w:r w:rsidRPr="004C7725">
              <w:rPr>
                <w:rFonts w:ascii="Calibri" w:hAnsi="Calibri" w:cs="Calibri"/>
                <w:color w:val="000000" w:themeColor="text1"/>
                <w:sz w:val="16"/>
                <w:szCs w:val="16"/>
              </w:rPr>
              <w:t>70</w:t>
            </w:r>
            <w:r w:rsidR="4B55CF86" w:rsidRPr="004C7725">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7D26DC84"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80%</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56E6A000"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6894F724"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35DA036F"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07C28D9F"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4DBFCD80"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523B7EF1"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9" w:type="dxa"/>
            <w:tcBorders>
              <w:top w:val="nil"/>
              <w:left w:val="nil"/>
              <w:bottom w:val="single" w:sz="4" w:space="0" w:color="auto"/>
              <w:right w:val="single" w:sz="4" w:space="0" w:color="auto"/>
            </w:tcBorders>
            <w:shd w:val="clear" w:color="auto" w:fill="F2F2F2" w:themeFill="background1" w:themeFillShade="F2"/>
            <w:noWrap/>
            <w:vAlign w:val="bottom"/>
          </w:tcPr>
          <w:p w14:paraId="4F81BC6A"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0" w:type="dxa"/>
            <w:tcBorders>
              <w:top w:val="nil"/>
              <w:left w:val="nil"/>
              <w:bottom w:val="single" w:sz="4" w:space="0" w:color="auto"/>
              <w:right w:val="single" w:sz="4" w:space="0" w:color="auto"/>
            </w:tcBorders>
            <w:shd w:val="clear" w:color="auto" w:fill="F2F2F2" w:themeFill="background1" w:themeFillShade="F2"/>
            <w:noWrap/>
            <w:vAlign w:val="bottom"/>
          </w:tcPr>
          <w:p w14:paraId="3F2618AE"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c>
          <w:tcPr>
            <w:tcW w:w="690" w:type="dxa"/>
            <w:tcBorders>
              <w:top w:val="nil"/>
              <w:left w:val="nil"/>
              <w:bottom w:val="single" w:sz="4" w:space="0" w:color="auto"/>
              <w:right w:val="single" w:sz="12" w:space="0" w:color="auto"/>
            </w:tcBorders>
            <w:shd w:val="clear" w:color="auto" w:fill="F2F2F2" w:themeFill="background1" w:themeFillShade="F2"/>
            <w:noWrap/>
            <w:vAlign w:val="bottom"/>
          </w:tcPr>
          <w:p w14:paraId="338DB3D0"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r>
      <w:tr w:rsidR="00C62B81" w:rsidRPr="00027FF2" w14:paraId="16DC861D" w14:textId="77777777" w:rsidTr="00D81173">
        <w:trPr>
          <w:trHeight w:val="164"/>
        </w:trPr>
        <w:tc>
          <w:tcPr>
            <w:tcW w:w="1035" w:type="dxa"/>
            <w:tcBorders>
              <w:top w:val="nil"/>
              <w:left w:val="single" w:sz="12" w:space="0" w:color="auto"/>
              <w:bottom w:val="single" w:sz="4" w:space="0" w:color="auto"/>
              <w:right w:val="single" w:sz="4" w:space="0" w:color="auto"/>
            </w:tcBorders>
            <w:shd w:val="clear" w:color="auto" w:fill="auto"/>
          </w:tcPr>
          <w:p w14:paraId="24C8398B"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MD and HD ZEVs Added</w:t>
            </w:r>
          </w:p>
        </w:tc>
        <w:tc>
          <w:tcPr>
            <w:tcW w:w="597" w:type="dxa"/>
            <w:tcBorders>
              <w:top w:val="nil"/>
              <w:left w:val="nil"/>
              <w:bottom w:val="single" w:sz="4" w:space="0" w:color="auto"/>
              <w:right w:val="single" w:sz="4" w:space="0" w:color="auto"/>
            </w:tcBorders>
            <w:shd w:val="clear" w:color="auto" w:fill="F2F2F2" w:themeFill="background1" w:themeFillShade="F2"/>
            <w:noWrap/>
            <w:vAlign w:val="bottom"/>
          </w:tcPr>
          <w:p w14:paraId="305454CD"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p>
        </w:tc>
        <w:tc>
          <w:tcPr>
            <w:tcW w:w="843" w:type="dxa"/>
            <w:tcBorders>
              <w:top w:val="nil"/>
              <w:left w:val="single" w:sz="4" w:space="0" w:color="auto"/>
              <w:bottom w:val="single" w:sz="4" w:space="0" w:color="auto"/>
              <w:right w:val="single" w:sz="4" w:space="0" w:color="auto"/>
            </w:tcBorders>
            <w:shd w:val="clear" w:color="auto" w:fill="FFF2CC" w:themeFill="accent4" w:themeFillTint="33"/>
            <w:vAlign w:val="bottom"/>
          </w:tcPr>
          <w:p w14:paraId="2E460501" w14:textId="5EFC3305" w:rsidR="00501CA6" w:rsidRPr="00DF2ABD" w:rsidRDefault="004F2CE9" w:rsidP="4B55CF86">
            <w:pPr>
              <w:spacing w:after="0" w:line="240" w:lineRule="auto"/>
              <w:rPr>
                <w:rFonts w:cs="Times New Roman"/>
                <w:sz w:val="16"/>
                <w:szCs w:val="16"/>
              </w:rPr>
            </w:pPr>
            <w:r>
              <w:rPr>
                <w:rFonts w:ascii="Calibri" w:hAnsi="Calibri" w:cs="Calibri"/>
                <w:color w:val="000000" w:themeColor="text1"/>
                <w:sz w:val="16"/>
                <w:szCs w:val="16"/>
              </w:rPr>
              <w:t>22</w:t>
            </w:r>
          </w:p>
        </w:tc>
        <w:tc>
          <w:tcPr>
            <w:tcW w:w="699"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F3ACA9C" w14:textId="5F8483A1" w:rsidR="00501CA6" w:rsidRPr="004925D3" w:rsidRDefault="005C5CF0" w:rsidP="6F6B1353">
            <w:pPr>
              <w:spacing w:after="0" w:line="240" w:lineRule="auto"/>
              <w:rPr>
                <w:rFonts w:ascii="Calibri" w:hAnsi="Calibri" w:cs="Calibri"/>
                <w:color w:val="000000" w:themeColor="text1"/>
                <w:sz w:val="16"/>
                <w:szCs w:val="16"/>
              </w:rPr>
            </w:pPr>
            <w:r w:rsidRPr="004925D3">
              <w:rPr>
                <w:rFonts w:ascii="Calibri" w:hAnsi="Calibri" w:cs="Calibri"/>
                <w:color w:val="000000" w:themeColor="text1"/>
                <w:sz w:val="16"/>
                <w:szCs w:val="16"/>
              </w:rPr>
              <w:t>60</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1D7B94F2" w14:textId="43797651" w:rsidR="00501CA6" w:rsidRPr="004925D3" w:rsidRDefault="17B1E230" w:rsidP="4B55CF86">
            <w:pPr>
              <w:spacing w:after="0" w:line="240" w:lineRule="auto"/>
            </w:pPr>
            <w:r w:rsidRPr="004925D3">
              <w:rPr>
                <w:rFonts w:ascii="Calibri" w:hAnsi="Calibri" w:cs="Calibri"/>
                <w:color w:val="000000" w:themeColor="text1"/>
                <w:sz w:val="16"/>
                <w:szCs w:val="16"/>
              </w:rPr>
              <w:t>229</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290DCC53" w14:textId="2A493157" w:rsidR="00501CA6" w:rsidRPr="00DF2ABD" w:rsidRDefault="17B1E230"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256</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11645FC7" w14:textId="2A2C18BA" w:rsidR="00501CA6" w:rsidRPr="00DF2ABD" w:rsidRDefault="17B1E230" w:rsidP="4B55CF86">
            <w:pPr>
              <w:spacing w:after="0" w:line="240" w:lineRule="auto"/>
            </w:pPr>
            <w:r w:rsidRPr="42F6DDE5">
              <w:rPr>
                <w:rFonts w:ascii="Calibri" w:hAnsi="Calibri" w:cs="Calibri"/>
                <w:color w:val="000000" w:themeColor="text1"/>
                <w:sz w:val="16"/>
                <w:szCs w:val="16"/>
              </w:rPr>
              <w:t>283</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52BAFDAE" w14:textId="74AAE796" w:rsidR="00501CA6" w:rsidRPr="00DF2ABD" w:rsidRDefault="27457AE6" w:rsidP="4B55CF86">
            <w:pPr>
              <w:spacing w:after="0" w:line="240" w:lineRule="auto"/>
              <w:rPr>
                <w:rFonts w:eastAsia="Times New Roman" w:cs="Times New Roman"/>
                <w:color w:val="000000" w:themeColor="text1"/>
                <w:sz w:val="16"/>
                <w:szCs w:val="16"/>
              </w:rPr>
            </w:pPr>
            <w:r w:rsidRPr="42F6DDE5">
              <w:rPr>
                <w:rFonts w:eastAsia="Times New Roman" w:cs="Times New Roman"/>
                <w:color w:val="000000" w:themeColor="text1"/>
                <w:sz w:val="16"/>
                <w:szCs w:val="16"/>
              </w:rPr>
              <w:t>315</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6AA2D260" w14:textId="6A39403A" w:rsidR="00501CA6" w:rsidRPr="00DF2ABD" w:rsidRDefault="27457AE6" w:rsidP="4B55CF86">
            <w:pPr>
              <w:spacing w:after="0" w:line="240" w:lineRule="auto"/>
            </w:pPr>
            <w:r w:rsidRPr="42F6DDE5">
              <w:rPr>
                <w:rFonts w:ascii="Calibri" w:hAnsi="Calibri" w:cs="Calibri"/>
                <w:color w:val="000000" w:themeColor="text1"/>
                <w:sz w:val="16"/>
                <w:szCs w:val="16"/>
              </w:rPr>
              <w:t>351</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36DA8BC" w14:textId="1FC2C168" w:rsidR="00501CA6" w:rsidRPr="00DF2ABD" w:rsidRDefault="27457AE6" w:rsidP="4B55CF86">
            <w:pPr>
              <w:spacing w:after="0" w:line="240" w:lineRule="auto"/>
            </w:pPr>
            <w:r w:rsidRPr="42F6DDE5">
              <w:rPr>
                <w:rFonts w:ascii="Calibri" w:hAnsi="Calibri" w:cs="Calibri"/>
                <w:color w:val="000000" w:themeColor="text1"/>
                <w:sz w:val="16"/>
                <w:szCs w:val="16"/>
              </w:rPr>
              <w:t>389</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20EEF171" w14:textId="3F87E96F" w:rsidR="00501CA6" w:rsidRPr="00DF2ABD" w:rsidRDefault="27457AE6" w:rsidP="4B55CF86">
            <w:pPr>
              <w:spacing w:after="0" w:line="240" w:lineRule="auto"/>
            </w:pPr>
            <w:r w:rsidRPr="42F6DDE5">
              <w:rPr>
                <w:rFonts w:ascii="Calibri" w:hAnsi="Calibri" w:cs="Calibri"/>
                <w:color w:val="000000" w:themeColor="text1"/>
                <w:sz w:val="16"/>
                <w:szCs w:val="16"/>
              </w:rPr>
              <w:t>431</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9B137EC" w14:textId="1CF5BC86" w:rsidR="00501CA6" w:rsidRPr="00DF2ABD" w:rsidRDefault="27457AE6" w:rsidP="4B55CF86">
            <w:pPr>
              <w:spacing w:after="0" w:line="240" w:lineRule="auto"/>
            </w:pPr>
            <w:r w:rsidRPr="42F6DDE5">
              <w:rPr>
                <w:rFonts w:ascii="Calibri" w:hAnsi="Calibri" w:cs="Calibri"/>
                <w:color w:val="000000" w:themeColor="text1"/>
                <w:sz w:val="16"/>
                <w:szCs w:val="16"/>
              </w:rPr>
              <w:t>480</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6EBB113A" w14:textId="01E84619" w:rsidR="00501CA6" w:rsidRPr="00DF2ABD" w:rsidRDefault="27457AE6" w:rsidP="4B55CF86">
            <w:pPr>
              <w:spacing w:after="0" w:line="240" w:lineRule="auto"/>
            </w:pPr>
            <w:r w:rsidRPr="42F6DDE5">
              <w:rPr>
                <w:rFonts w:ascii="Calibri" w:hAnsi="Calibri" w:cs="Calibri"/>
                <w:color w:val="000000" w:themeColor="text1"/>
                <w:sz w:val="16"/>
                <w:szCs w:val="16"/>
              </w:rPr>
              <w:t>533</w:t>
            </w:r>
          </w:p>
        </w:tc>
        <w:tc>
          <w:tcPr>
            <w:tcW w:w="690" w:type="dxa"/>
            <w:tcBorders>
              <w:top w:val="nil"/>
              <w:left w:val="nil"/>
              <w:bottom w:val="single" w:sz="4" w:space="0" w:color="auto"/>
              <w:right w:val="single" w:sz="4" w:space="0" w:color="auto"/>
            </w:tcBorders>
            <w:shd w:val="clear" w:color="auto" w:fill="FFF2CC" w:themeFill="accent4" w:themeFillTint="33"/>
            <w:noWrap/>
            <w:vAlign w:val="bottom"/>
          </w:tcPr>
          <w:p w14:paraId="1990DCA0" w14:textId="7045B434" w:rsidR="00501CA6" w:rsidRPr="00DF2ABD" w:rsidRDefault="27457AE6" w:rsidP="4B55CF86">
            <w:pPr>
              <w:spacing w:after="0" w:line="240" w:lineRule="auto"/>
            </w:pPr>
            <w:r w:rsidRPr="42F6DDE5">
              <w:rPr>
                <w:rFonts w:ascii="Calibri" w:hAnsi="Calibri" w:cs="Calibri"/>
                <w:color w:val="000000" w:themeColor="text1"/>
                <w:sz w:val="16"/>
                <w:szCs w:val="16"/>
              </w:rPr>
              <w:t>592</w:t>
            </w:r>
          </w:p>
        </w:tc>
        <w:tc>
          <w:tcPr>
            <w:tcW w:w="690" w:type="dxa"/>
            <w:tcBorders>
              <w:top w:val="nil"/>
              <w:left w:val="nil"/>
              <w:bottom w:val="single" w:sz="4" w:space="0" w:color="auto"/>
              <w:right w:val="single" w:sz="12" w:space="0" w:color="auto"/>
            </w:tcBorders>
            <w:shd w:val="clear" w:color="auto" w:fill="FFF2CC" w:themeFill="accent4" w:themeFillTint="33"/>
            <w:noWrap/>
            <w:vAlign w:val="bottom"/>
          </w:tcPr>
          <w:p w14:paraId="656CB805"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658</w:t>
            </w:r>
          </w:p>
        </w:tc>
      </w:tr>
      <w:tr w:rsidR="00C62B81" w:rsidRPr="00027FF2" w14:paraId="5C043DCD" w14:textId="77777777" w:rsidTr="00D81173">
        <w:trPr>
          <w:trHeight w:val="164"/>
        </w:trPr>
        <w:tc>
          <w:tcPr>
            <w:tcW w:w="1035" w:type="dxa"/>
            <w:tcBorders>
              <w:top w:val="nil"/>
              <w:left w:val="single" w:sz="12" w:space="0" w:color="auto"/>
              <w:bottom w:val="single" w:sz="4" w:space="0" w:color="auto"/>
              <w:right w:val="single" w:sz="4" w:space="0" w:color="auto"/>
            </w:tcBorders>
            <w:shd w:val="clear" w:color="auto" w:fill="auto"/>
          </w:tcPr>
          <w:p w14:paraId="2511C866"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ZEV % of MD and HD Acquisitions</w:t>
            </w:r>
          </w:p>
        </w:tc>
        <w:tc>
          <w:tcPr>
            <w:tcW w:w="597" w:type="dxa"/>
            <w:tcBorders>
              <w:top w:val="nil"/>
              <w:left w:val="nil"/>
              <w:bottom w:val="single" w:sz="4" w:space="0" w:color="auto"/>
              <w:right w:val="single" w:sz="4" w:space="0" w:color="auto"/>
            </w:tcBorders>
            <w:shd w:val="clear" w:color="auto" w:fill="F2F2F2" w:themeFill="background1" w:themeFillShade="F2"/>
            <w:noWrap/>
            <w:vAlign w:val="bottom"/>
          </w:tcPr>
          <w:p w14:paraId="3641BDEF"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0%</w:t>
            </w:r>
          </w:p>
        </w:tc>
        <w:tc>
          <w:tcPr>
            <w:tcW w:w="843" w:type="dxa"/>
            <w:tcBorders>
              <w:top w:val="nil"/>
              <w:left w:val="single" w:sz="4" w:space="0" w:color="auto"/>
              <w:bottom w:val="single" w:sz="4" w:space="0" w:color="auto"/>
              <w:right w:val="single" w:sz="4" w:space="0" w:color="auto"/>
            </w:tcBorders>
            <w:shd w:val="clear" w:color="auto" w:fill="FFF2CC" w:themeFill="accent4" w:themeFillTint="33"/>
            <w:vAlign w:val="bottom"/>
          </w:tcPr>
          <w:p w14:paraId="13203B3D" w14:textId="77DD5FE5" w:rsidR="00501CA6" w:rsidRPr="00AE2736" w:rsidRDefault="004F2CE9" w:rsidP="4B55CF86">
            <w:pPr>
              <w:spacing w:after="0" w:line="240" w:lineRule="auto"/>
              <w:rPr>
                <w:rFonts w:cs="Times New Roman"/>
                <w:sz w:val="16"/>
                <w:szCs w:val="16"/>
              </w:rPr>
            </w:pPr>
            <w:r w:rsidRPr="004F2CE9">
              <w:rPr>
                <w:rFonts w:ascii="Calibri" w:hAnsi="Calibri" w:cs="Calibri"/>
                <w:color w:val="000000" w:themeColor="text1"/>
                <w:sz w:val="16"/>
                <w:szCs w:val="16"/>
              </w:rPr>
              <w:t>4</w:t>
            </w:r>
            <w:r w:rsidR="4B55CF86" w:rsidRPr="004F2CE9">
              <w:rPr>
                <w:rFonts w:ascii="Calibri" w:hAnsi="Calibri" w:cs="Calibri"/>
                <w:color w:val="000000" w:themeColor="text1"/>
                <w:sz w:val="16"/>
                <w:szCs w:val="16"/>
              </w:rPr>
              <w:t>%</w:t>
            </w:r>
          </w:p>
        </w:tc>
        <w:tc>
          <w:tcPr>
            <w:tcW w:w="699"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68D5C97" w14:textId="0A00A02B" w:rsidR="00501CA6" w:rsidRPr="00AE2736" w:rsidRDefault="005C5CF0" w:rsidP="6F6B1353">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8</w:t>
            </w:r>
            <w:r w:rsidR="4B55CF86" w:rsidRPr="00AE273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825E6FF" w14:textId="78AFF03B" w:rsidR="00501CA6" w:rsidRPr="004925D3" w:rsidRDefault="4B55CF86" w:rsidP="4B55CF86">
            <w:pPr>
              <w:spacing w:after="0" w:line="240" w:lineRule="auto"/>
              <w:rPr>
                <w:rFonts w:eastAsia="Times New Roman" w:cs="Times New Roman"/>
                <w:color w:val="000000" w:themeColor="text1"/>
                <w:sz w:val="16"/>
                <w:szCs w:val="16"/>
              </w:rPr>
            </w:pPr>
            <w:r w:rsidRPr="004925D3">
              <w:rPr>
                <w:rFonts w:ascii="Calibri" w:hAnsi="Calibri" w:cs="Calibri"/>
                <w:color w:val="000000" w:themeColor="text1"/>
                <w:sz w:val="16"/>
                <w:szCs w:val="16"/>
              </w:rPr>
              <w:t>3</w:t>
            </w:r>
            <w:r w:rsidR="0632F4E4" w:rsidRPr="004925D3">
              <w:rPr>
                <w:rFonts w:ascii="Calibri" w:hAnsi="Calibri" w:cs="Calibri"/>
                <w:color w:val="000000" w:themeColor="text1"/>
                <w:sz w:val="16"/>
                <w:szCs w:val="16"/>
              </w:rPr>
              <w:t>5</w:t>
            </w:r>
            <w:r w:rsidRPr="004925D3">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311B8BD2" w14:textId="500A8FEB" w:rsidR="00501CA6" w:rsidRPr="00DF2ABD" w:rsidRDefault="50949BCD"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39</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8CFC033" w14:textId="21457A68" w:rsidR="00501CA6" w:rsidRPr="00DF2ABD" w:rsidRDefault="603CD9D6"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43</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250D0DE4" w14:textId="7886C974" w:rsidR="00501CA6" w:rsidRPr="00DF2ABD" w:rsidRDefault="53F8513D"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48</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0DAA180" w14:textId="2AB1FBF0" w:rsidR="00501CA6" w:rsidRPr="00DF2ABD" w:rsidRDefault="7989EC5F"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53</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5E724B6B" w14:textId="2AA4D545" w:rsidR="00501CA6" w:rsidRPr="00DF2ABD" w:rsidRDefault="4A8BF492"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59</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61C4303F" w14:textId="4619A0D6" w:rsidR="00501CA6" w:rsidRPr="00DF2ABD" w:rsidRDefault="301A05F2"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66</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3E7BC72A" w14:textId="46C3254E" w:rsidR="00501CA6" w:rsidRPr="00DF2ABD" w:rsidRDefault="5601A27F"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73</w:t>
            </w:r>
            <w:r w:rsidR="4B55CF86" w:rsidRPr="4B55CF86">
              <w:rPr>
                <w:rFonts w:ascii="Calibri" w:hAnsi="Calibri" w:cs="Calibri"/>
                <w:color w:val="000000" w:themeColor="text1"/>
                <w:sz w:val="16"/>
                <w:szCs w:val="16"/>
              </w:rPr>
              <w:t>%</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2D946DC7" w14:textId="2EE4DDD2" w:rsidR="00501CA6" w:rsidRPr="00DF2ABD" w:rsidRDefault="4C6574D2" w:rsidP="4B55CF86">
            <w:pPr>
              <w:spacing w:after="0" w:line="240" w:lineRule="auto"/>
              <w:rPr>
                <w:rFonts w:ascii="Calibri" w:hAnsi="Calibri" w:cs="Calibri"/>
                <w:color w:val="000000" w:themeColor="text1"/>
                <w:sz w:val="16"/>
                <w:szCs w:val="16"/>
              </w:rPr>
            </w:pPr>
            <w:r w:rsidRPr="42F6DDE5">
              <w:rPr>
                <w:rFonts w:ascii="Calibri" w:hAnsi="Calibri" w:cs="Calibri"/>
                <w:color w:val="000000" w:themeColor="text1"/>
                <w:sz w:val="16"/>
                <w:szCs w:val="16"/>
              </w:rPr>
              <w:t>81</w:t>
            </w:r>
            <w:r w:rsidR="4B55CF86" w:rsidRPr="4B55CF86">
              <w:rPr>
                <w:rFonts w:ascii="Calibri" w:hAnsi="Calibri" w:cs="Calibri"/>
                <w:color w:val="000000" w:themeColor="text1"/>
                <w:sz w:val="16"/>
                <w:szCs w:val="16"/>
              </w:rPr>
              <w:t>%</w:t>
            </w:r>
          </w:p>
        </w:tc>
        <w:tc>
          <w:tcPr>
            <w:tcW w:w="690" w:type="dxa"/>
            <w:tcBorders>
              <w:top w:val="nil"/>
              <w:left w:val="nil"/>
              <w:bottom w:val="single" w:sz="4" w:space="0" w:color="auto"/>
              <w:right w:val="single" w:sz="4" w:space="0" w:color="auto"/>
            </w:tcBorders>
            <w:shd w:val="clear" w:color="auto" w:fill="FFF2CC" w:themeFill="accent4" w:themeFillTint="33"/>
            <w:noWrap/>
            <w:vAlign w:val="bottom"/>
          </w:tcPr>
          <w:p w14:paraId="324424C4" w14:textId="5E25DECA" w:rsidR="00501CA6" w:rsidRPr="00DF2ABD" w:rsidRDefault="4B55CF86" w:rsidP="4B55CF86">
            <w:pPr>
              <w:spacing w:after="0" w:line="240" w:lineRule="auto"/>
              <w:rPr>
                <w:rFonts w:ascii="Calibri" w:hAnsi="Calibri" w:cs="Calibri"/>
                <w:color w:val="000000" w:themeColor="text1"/>
                <w:sz w:val="16"/>
                <w:szCs w:val="16"/>
              </w:rPr>
            </w:pPr>
            <w:r w:rsidRPr="4B55CF86">
              <w:rPr>
                <w:rFonts w:ascii="Calibri" w:hAnsi="Calibri" w:cs="Calibri"/>
                <w:color w:val="000000" w:themeColor="text1"/>
                <w:sz w:val="16"/>
                <w:szCs w:val="16"/>
              </w:rPr>
              <w:t>90%</w:t>
            </w:r>
          </w:p>
        </w:tc>
        <w:tc>
          <w:tcPr>
            <w:tcW w:w="690" w:type="dxa"/>
            <w:tcBorders>
              <w:top w:val="nil"/>
              <w:left w:val="nil"/>
              <w:bottom w:val="single" w:sz="4" w:space="0" w:color="auto"/>
              <w:right w:val="single" w:sz="12" w:space="0" w:color="auto"/>
            </w:tcBorders>
            <w:shd w:val="clear" w:color="auto" w:fill="F2F2F2" w:themeFill="background1" w:themeFillShade="F2"/>
            <w:noWrap/>
            <w:vAlign w:val="bottom"/>
          </w:tcPr>
          <w:p w14:paraId="7B4332E4"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r>
      <w:tr w:rsidR="00C62B81" w:rsidRPr="00027FF2" w14:paraId="02078D55" w14:textId="77777777" w:rsidTr="00D81173">
        <w:trPr>
          <w:trHeight w:val="164"/>
        </w:trPr>
        <w:tc>
          <w:tcPr>
            <w:tcW w:w="1035" w:type="dxa"/>
            <w:tcBorders>
              <w:top w:val="nil"/>
              <w:left w:val="single" w:sz="12" w:space="0" w:color="auto"/>
              <w:bottom w:val="single" w:sz="4" w:space="0" w:color="auto"/>
              <w:right w:val="single" w:sz="4" w:space="0" w:color="auto"/>
            </w:tcBorders>
            <w:shd w:val="clear" w:color="auto" w:fill="auto"/>
          </w:tcPr>
          <w:p w14:paraId="29C3CDBF"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Total ZEVs Added</w:t>
            </w:r>
          </w:p>
        </w:tc>
        <w:tc>
          <w:tcPr>
            <w:tcW w:w="597" w:type="dxa"/>
            <w:tcBorders>
              <w:top w:val="nil"/>
              <w:left w:val="nil"/>
              <w:bottom w:val="single" w:sz="4" w:space="0" w:color="auto"/>
              <w:right w:val="single" w:sz="4" w:space="0" w:color="auto"/>
            </w:tcBorders>
            <w:shd w:val="clear" w:color="auto" w:fill="F2F2F2" w:themeFill="background1" w:themeFillShade="F2"/>
            <w:noWrap/>
            <w:vAlign w:val="bottom"/>
          </w:tcPr>
          <w:p w14:paraId="57B8DDEB"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214</w:t>
            </w:r>
          </w:p>
        </w:tc>
        <w:tc>
          <w:tcPr>
            <w:tcW w:w="843" w:type="dxa"/>
            <w:tcBorders>
              <w:top w:val="nil"/>
              <w:left w:val="single" w:sz="4" w:space="0" w:color="auto"/>
              <w:bottom w:val="single" w:sz="4" w:space="0" w:color="auto"/>
              <w:right w:val="single" w:sz="4" w:space="0" w:color="auto"/>
            </w:tcBorders>
            <w:shd w:val="clear" w:color="auto" w:fill="FFF2CC" w:themeFill="accent4" w:themeFillTint="33"/>
            <w:vAlign w:val="bottom"/>
          </w:tcPr>
          <w:p w14:paraId="6A266FCA" w14:textId="77777777" w:rsidR="00501CA6" w:rsidRPr="00D63572" w:rsidRDefault="4B55CF86" w:rsidP="4B55CF86">
            <w:pPr>
              <w:spacing w:after="0" w:line="240" w:lineRule="auto"/>
              <w:rPr>
                <w:rFonts w:cs="Times New Roman"/>
                <w:sz w:val="16"/>
                <w:szCs w:val="16"/>
                <w:highlight w:val="yellow"/>
              </w:rPr>
            </w:pPr>
            <w:r w:rsidRPr="004F2CE9">
              <w:rPr>
                <w:rFonts w:ascii="Calibri" w:hAnsi="Calibri" w:cs="Calibri"/>
                <w:color w:val="000000" w:themeColor="text1"/>
                <w:sz w:val="16"/>
                <w:szCs w:val="16"/>
              </w:rPr>
              <w:t>516</w:t>
            </w:r>
          </w:p>
        </w:tc>
        <w:tc>
          <w:tcPr>
            <w:tcW w:w="699"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F9B760B" w14:textId="20AD577D" w:rsidR="00501CA6" w:rsidRPr="004925D3" w:rsidRDefault="005C5CF0" w:rsidP="6F6B1353">
            <w:pPr>
              <w:spacing w:after="0" w:line="240" w:lineRule="auto"/>
            </w:pPr>
            <w:r w:rsidRPr="004925D3">
              <w:rPr>
                <w:rFonts w:ascii="Calibri" w:hAnsi="Calibri" w:cs="Calibri"/>
                <w:color w:val="000000" w:themeColor="text1"/>
                <w:sz w:val="16"/>
                <w:szCs w:val="16"/>
              </w:rPr>
              <w:t>618</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6A0C5FC8" w14:textId="4217C08D" w:rsidR="00501CA6" w:rsidRPr="004925D3" w:rsidRDefault="004C7725"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861</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77C3690C" w14:textId="7B2ED6CA" w:rsidR="00501CA6" w:rsidRPr="00DF2ABD" w:rsidRDefault="001B55FE"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9</w:t>
            </w:r>
            <w:r w:rsidR="00613C68">
              <w:rPr>
                <w:rFonts w:ascii="Calibri" w:hAnsi="Calibri" w:cs="Calibri"/>
                <w:color w:val="000000" w:themeColor="text1"/>
                <w:sz w:val="16"/>
                <w:szCs w:val="16"/>
              </w:rPr>
              <w:t>78</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1EA1F90F" w14:textId="7A19A9DF"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r w:rsidR="00613C68">
              <w:rPr>
                <w:rFonts w:ascii="Calibri" w:hAnsi="Calibri" w:cs="Calibri"/>
                <w:color w:val="000000" w:themeColor="text1"/>
                <w:sz w:val="16"/>
                <w:szCs w:val="16"/>
              </w:rPr>
              <w:t>186</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46DC6620" w14:textId="45FEEA1B"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r w:rsidR="00613C68">
              <w:rPr>
                <w:rFonts w:ascii="Calibri" w:hAnsi="Calibri" w:cs="Calibri"/>
                <w:color w:val="000000" w:themeColor="text1"/>
                <w:sz w:val="16"/>
                <w:szCs w:val="16"/>
              </w:rPr>
              <w:t>218</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1046C3E0" w14:textId="2B912F2A"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r w:rsidR="00613C68">
              <w:rPr>
                <w:rFonts w:ascii="Calibri" w:hAnsi="Calibri" w:cs="Calibri"/>
                <w:color w:val="000000" w:themeColor="text1"/>
                <w:sz w:val="16"/>
                <w:szCs w:val="16"/>
              </w:rPr>
              <w:t>2</w:t>
            </w:r>
            <w:r w:rsidR="00A21A6A">
              <w:rPr>
                <w:rFonts w:ascii="Calibri" w:hAnsi="Calibri" w:cs="Calibri"/>
                <w:color w:val="000000" w:themeColor="text1"/>
                <w:sz w:val="16"/>
                <w:szCs w:val="16"/>
              </w:rPr>
              <w:t>54</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05D53195" w14:textId="4FE7EA22"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1,2</w:t>
            </w:r>
            <w:r w:rsidR="00A21A6A">
              <w:rPr>
                <w:rFonts w:ascii="Calibri" w:hAnsi="Calibri" w:cs="Calibri"/>
                <w:color w:val="000000" w:themeColor="text1"/>
                <w:sz w:val="16"/>
                <w:szCs w:val="16"/>
              </w:rPr>
              <w:t>92</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5EDBE65C" w14:textId="5ED00D8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r w:rsidR="00A21A6A">
              <w:rPr>
                <w:rFonts w:ascii="Calibri" w:hAnsi="Calibri" w:cs="Calibri"/>
                <w:color w:val="000000" w:themeColor="text1"/>
                <w:sz w:val="16"/>
                <w:szCs w:val="16"/>
              </w:rPr>
              <w:t>334</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35215155" w14:textId="0F4E9D85"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1,3</w:t>
            </w:r>
            <w:r w:rsidR="00AF165B">
              <w:rPr>
                <w:rFonts w:ascii="Calibri" w:hAnsi="Calibri" w:cs="Calibri"/>
                <w:color w:val="000000" w:themeColor="text1"/>
                <w:sz w:val="16"/>
                <w:szCs w:val="16"/>
              </w:rPr>
              <w:t>83</w:t>
            </w:r>
          </w:p>
        </w:tc>
        <w:tc>
          <w:tcPr>
            <w:tcW w:w="699" w:type="dxa"/>
            <w:tcBorders>
              <w:top w:val="nil"/>
              <w:left w:val="nil"/>
              <w:bottom w:val="single" w:sz="4" w:space="0" w:color="auto"/>
              <w:right w:val="single" w:sz="4" w:space="0" w:color="auto"/>
            </w:tcBorders>
            <w:shd w:val="clear" w:color="auto" w:fill="FFF2CC" w:themeFill="accent4" w:themeFillTint="33"/>
            <w:noWrap/>
            <w:vAlign w:val="bottom"/>
          </w:tcPr>
          <w:p w14:paraId="5A39F1A9" w14:textId="4C148ED1"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1,4</w:t>
            </w:r>
            <w:r w:rsidR="00AF165B">
              <w:rPr>
                <w:rFonts w:ascii="Calibri" w:hAnsi="Calibri" w:cs="Calibri"/>
                <w:color w:val="000000" w:themeColor="text1"/>
                <w:sz w:val="16"/>
                <w:szCs w:val="16"/>
              </w:rPr>
              <w:t>36</w:t>
            </w:r>
          </w:p>
        </w:tc>
        <w:tc>
          <w:tcPr>
            <w:tcW w:w="690" w:type="dxa"/>
            <w:tcBorders>
              <w:top w:val="nil"/>
              <w:left w:val="nil"/>
              <w:bottom w:val="single" w:sz="4" w:space="0" w:color="auto"/>
              <w:right w:val="single" w:sz="4" w:space="0" w:color="auto"/>
            </w:tcBorders>
            <w:shd w:val="clear" w:color="auto" w:fill="FFF2CC" w:themeFill="accent4" w:themeFillTint="33"/>
            <w:noWrap/>
            <w:vAlign w:val="bottom"/>
          </w:tcPr>
          <w:p w14:paraId="7BF8BAAE" w14:textId="666E4CE5"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1,49</w:t>
            </w:r>
            <w:r w:rsidR="00AF165B">
              <w:rPr>
                <w:rFonts w:ascii="Calibri" w:hAnsi="Calibri" w:cs="Calibri"/>
                <w:color w:val="000000" w:themeColor="text1"/>
                <w:sz w:val="16"/>
                <w:szCs w:val="16"/>
              </w:rPr>
              <w:t>5</w:t>
            </w:r>
          </w:p>
        </w:tc>
        <w:tc>
          <w:tcPr>
            <w:tcW w:w="690" w:type="dxa"/>
            <w:tcBorders>
              <w:top w:val="nil"/>
              <w:left w:val="nil"/>
              <w:bottom w:val="single" w:sz="4" w:space="0" w:color="auto"/>
              <w:right w:val="single" w:sz="12" w:space="0" w:color="auto"/>
            </w:tcBorders>
            <w:shd w:val="clear" w:color="auto" w:fill="FFF2CC" w:themeFill="accent4" w:themeFillTint="33"/>
            <w:noWrap/>
            <w:vAlign w:val="bottom"/>
          </w:tcPr>
          <w:p w14:paraId="101EA0B2"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1,561</w:t>
            </w:r>
          </w:p>
        </w:tc>
      </w:tr>
      <w:tr w:rsidR="00C62B81" w:rsidRPr="00027FF2" w14:paraId="15964B46" w14:textId="77777777" w:rsidTr="00D81173">
        <w:trPr>
          <w:trHeight w:val="169"/>
        </w:trPr>
        <w:tc>
          <w:tcPr>
            <w:tcW w:w="1035" w:type="dxa"/>
            <w:tcBorders>
              <w:top w:val="nil"/>
              <w:left w:val="single" w:sz="12" w:space="0" w:color="auto"/>
              <w:bottom w:val="single" w:sz="12" w:space="0" w:color="auto"/>
              <w:right w:val="single" w:sz="4" w:space="0" w:color="auto"/>
            </w:tcBorders>
            <w:shd w:val="clear" w:color="auto" w:fill="auto"/>
          </w:tcPr>
          <w:p w14:paraId="76C59FFC" w14:textId="77777777" w:rsidR="00501CA6" w:rsidRPr="00251A6C" w:rsidRDefault="4B55CF86" w:rsidP="4B55CF86">
            <w:pPr>
              <w:spacing w:after="0" w:line="240" w:lineRule="auto"/>
              <w:rPr>
                <w:rFonts w:eastAsia="Times New Roman" w:cs="Times New Roman"/>
                <w:color w:val="000000" w:themeColor="text1"/>
                <w:sz w:val="14"/>
                <w:szCs w:val="14"/>
              </w:rPr>
            </w:pPr>
            <w:r w:rsidRPr="4B55CF86">
              <w:rPr>
                <w:sz w:val="14"/>
                <w:szCs w:val="14"/>
              </w:rPr>
              <w:t>Total ZEV Acquisition %</w:t>
            </w:r>
          </w:p>
        </w:tc>
        <w:tc>
          <w:tcPr>
            <w:tcW w:w="597" w:type="dxa"/>
            <w:tcBorders>
              <w:top w:val="nil"/>
              <w:left w:val="nil"/>
              <w:bottom w:val="single" w:sz="12" w:space="0" w:color="auto"/>
              <w:right w:val="single" w:sz="4" w:space="0" w:color="auto"/>
            </w:tcBorders>
            <w:shd w:val="clear" w:color="auto" w:fill="F2F2F2" w:themeFill="background1" w:themeFillShade="F2"/>
            <w:noWrap/>
            <w:vAlign w:val="bottom"/>
          </w:tcPr>
          <w:p w14:paraId="169789E7" w14:textId="6A9C9198"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w:t>
            </w:r>
            <w:r w:rsidR="00092B66">
              <w:rPr>
                <w:rFonts w:ascii="Calibri" w:hAnsi="Calibri" w:cs="Calibri"/>
                <w:color w:val="000000" w:themeColor="text1"/>
                <w:sz w:val="16"/>
                <w:szCs w:val="16"/>
              </w:rPr>
              <w:t>4</w:t>
            </w:r>
            <w:r w:rsidRPr="4B55CF86">
              <w:rPr>
                <w:rFonts w:ascii="Calibri" w:hAnsi="Calibri" w:cs="Calibri"/>
                <w:color w:val="000000" w:themeColor="text1"/>
                <w:sz w:val="16"/>
                <w:szCs w:val="16"/>
              </w:rPr>
              <w:t>%</w:t>
            </w:r>
          </w:p>
        </w:tc>
        <w:tc>
          <w:tcPr>
            <w:tcW w:w="843" w:type="dxa"/>
            <w:tcBorders>
              <w:top w:val="nil"/>
              <w:left w:val="single" w:sz="4" w:space="0" w:color="auto"/>
              <w:bottom w:val="single" w:sz="12" w:space="0" w:color="auto"/>
              <w:right w:val="single" w:sz="4" w:space="0" w:color="auto"/>
            </w:tcBorders>
            <w:shd w:val="clear" w:color="auto" w:fill="FFF2CC" w:themeFill="accent4" w:themeFillTint="33"/>
            <w:vAlign w:val="bottom"/>
          </w:tcPr>
          <w:p w14:paraId="4E9216FE" w14:textId="431D5AD3" w:rsidR="00501CA6" w:rsidRPr="00DF2ABD" w:rsidRDefault="3F13F3CD" w:rsidP="4B55CF86">
            <w:pPr>
              <w:spacing w:after="0" w:line="240" w:lineRule="auto"/>
              <w:rPr>
                <w:rFonts w:ascii="Calibri" w:hAnsi="Calibri" w:cs="Calibri"/>
                <w:color w:val="000000" w:themeColor="text1"/>
                <w:sz w:val="16"/>
                <w:szCs w:val="16"/>
              </w:rPr>
            </w:pPr>
            <w:r w:rsidRPr="5D924909">
              <w:rPr>
                <w:rFonts w:ascii="Calibri" w:hAnsi="Calibri" w:cs="Calibri"/>
                <w:color w:val="000000" w:themeColor="text1"/>
                <w:sz w:val="16"/>
                <w:szCs w:val="16"/>
              </w:rPr>
              <w:t>33</w:t>
            </w:r>
            <w:r w:rsidR="4B55CF86" w:rsidRPr="4B55CF86">
              <w:rPr>
                <w:rFonts w:ascii="Calibri" w:hAnsi="Calibri" w:cs="Calibri"/>
                <w:color w:val="000000" w:themeColor="text1"/>
                <w:sz w:val="16"/>
                <w:szCs w:val="16"/>
              </w:rPr>
              <w:t>%</w:t>
            </w:r>
          </w:p>
        </w:tc>
        <w:tc>
          <w:tcPr>
            <w:tcW w:w="699" w:type="dxa"/>
            <w:tcBorders>
              <w:top w:val="nil"/>
              <w:left w:val="single" w:sz="4" w:space="0" w:color="auto"/>
              <w:bottom w:val="single" w:sz="12" w:space="0" w:color="auto"/>
              <w:right w:val="single" w:sz="4" w:space="0" w:color="auto"/>
            </w:tcBorders>
            <w:shd w:val="clear" w:color="auto" w:fill="FFF2CC" w:themeFill="accent4" w:themeFillTint="33"/>
            <w:noWrap/>
            <w:vAlign w:val="bottom"/>
          </w:tcPr>
          <w:p w14:paraId="5588F154" w14:textId="138A5D0C" w:rsidR="00501CA6" w:rsidRPr="004925D3" w:rsidRDefault="00092B66" w:rsidP="6F6B1353">
            <w:pPr>
              <w:spacing w:after="0" w:line="240" w:lineRule="auto"/>
            </w:pPr>
            <w:r>
              <w:rPr>
                <w:rFonts w:ascii="Calibri" w:hAnsi="Calibri" w:cs="Calibri"/>
                <w:color w:val="000000" w:themeColor="text1"/>
                <w:sz w:val="16"/>
                <w:szCs w:val="16"/>
              </w:rPr>
              <w:t>40</w:t>
            </w:r>
            <w:r w:rsidR="4B55CF86" w:rsidRPr="004925D3">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019F024E" w14:textId="3E204D42" w:rsidR="00501CA6" w:rsidRPr="004925D3" w:rsidRDefault="004C7725"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5</w:t>
            </w:r>
            <w:r w:rsidR="00092B66">
              <w:rPr>
                <w:rFonts w:ascii="Calibri" w:hAnsi="Calibri" w:cs="Calibri"/>
                <w:color w:val="000000" w:themeColor="text1"/>
                <w:sz w:val="16"/>
                <w:szCs w:val="16"/>
              </w:rPr>
              <w:t>5</w:t>
            </w:r>
            <w:r>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C281532" w14:textId="7840A3C8" w:rsidR="00501CA6" w:rsidRPr="00DF2ABD" w:rsidRDefault="00AD4942"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6</w:t>
            </w:r>
            <w:r w:rsidR="00092B66">
              <w:rPr>
                <w:rFonts w:ascii="Calibri" w:hAnsi="Calibri" w:cs="Calibri"/>
                <w:color w:val="000000" w:themeColor="text1"/>
                <w:sz w:val="16"/>
                <w:szCs w:val="16"/>
              </w:rPr>
              <w:t>3</w:t>
            </w:r>
            <w:r w:rsidR="4B55CF86"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38C1F51C" w14:textId="4361B0F3" w:rsidR="00501CA6" w:rsidRPr="00DF2ABD" w:rsidRDefault="00AD4942"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76</w:t>
            </w:r>
            <w:r w:rsidR="4B55CF86"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03E4FF3A" w14:textId="234D6D9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7</w:t>
            </w:r>
            <w:r w:rsidR="00AD4942">
              <w:rPr>
                <w:rFonts w:ascii="Calibri" w:hAnsi="Calibri" w:cs="Calibri"/>
                <w:color w:val="000000" w:themeColor="text1"/>
                <w:sz w:val="16"/>
                <w:szCs w:val="16"/>
              </w:rPr>
              <w:t>8</w:t>
            </w:r>
            <w:r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03201590" w14:textId="4B841978" w:rsidR="00501CA6" w:rsidRPr="00DF2ABD" w:rsidRDefault="00AD4942"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80</w:t>
            </w:r>
            <w:r w:rsidR="4B55CF86"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00E7DF5A" w14:textId="390AC641" w:rsidR="00501CA6" w:rsidRPr="00DF2ABD" w:rsidRDefault="00FB1652" w:rsidP="4B55CF86">
            <w:pPr>
              <w:spacing w:after="0" w:line="240" w:lineRule="auto"/>
              <w:rPr>
                <w:rFonts w:eastAsia="Times New Roman" w:cs="Times New Roman"/>
                <w:color w:val="000000" w:themeColor="text1"/>
                <w:sz w:val="16"/>
                <w:szCs w:val="16"/>
              </w:rPr>
            </w:pPr>
            <w:r>
              <w:rPr>
                <w:rFonts w:ascii="Calibri" w:hAnsi="Calibri" w:cs="Calibri"/>
                <w:color w:val="000000" w:themeColor="text1"/>
                <w:sz w:val="16"/>
                <w:szCs w:val="16"/>
              </w:rPr>
              <w:t>83</w:t>
            </w:r>
            <w:r w:rsidR="4B55CF86"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5A702F5A" w14:textId="62D82272"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8</w:t>
            </w:r>
            <w:r w:rsidR="00092B66">
              <w:rPr>
                <w:rFonts w:ascii="Calibri" w:hAnsi="Calibri" w:cs="Calibri"/>
                <w:color w:val="000000" w:themeColor="text1"/>
                <w:sz w:val="16"/>
                <w:szCs w:val="16"/>
              </w:rPr>
              <w:t>5</w:t>
            </w:r>
            <w:r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1CD56E40" w14:textId="7BDE885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8</w:t>
            </w:r>
            <w:r w:rsidR="00D55FF5">
              <w:rPr>
                <w:rFonts w:ascii="Calibri" w:hAnsi="Calibri" w:cs="Calibri"/>
                <w:color w:val="000000" w:themeColor="text1"/>
                <w:sz w:val="16"/>
                <w:szCs w:val="16"/>
              </w:rPr>
              <w:t>9</w:t>
            </w:r>
            <w:r w:rsidRPr="4B55CF86">
              <w:rPr>
                <w:rFonts w:ascii="Calibri" w:hAnsi="Calibri" w:cs="Calibri"/>
                <w:color w:val="000000" w:themeColor="text1"/>
                <w:sz w:val="16"/>
                <w:szCs w:val="16"/>
              </w:rPr>
              <w:t>%</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2F35CD3"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92%</w:t>
            </w:r>
          </w:p>
        </w:tc>
        <w:tc>
          <w:tcPr>
            <w:tcW w:w="690" w:type="dxa"/>
            <w:tcBorders>
              <w:top w:val="nil"/>
              <w:left w:val="nil"/>
              <w:bottom w:val="single" w:sz="12" w:space="0" w:color="auto"/>
              <w:right w:val="single" w:sz="4" w:space="0" w:color="auto"/>
            </w:tcBorders>
            <w:shd w:val="clear" w:color="auto" w:fill="FFF2CC" w:themeFill="accent4" w:themeFillTint="33"/>
            <w:noWrap/>
            <w:vAlign w:val="bottom"/>
          </w:tcPr>
          <w:p w14:paraId="0D3CE0C0"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96%</w:t>
            </w:r>
          </w:p>
        </w:tc>
        <w:tc>
          <w:tcPr>
            <w:tcW w:w="690" w:type="dxa"/>
            <w:tcBorders>
              <w:top w:val="nil"/>
              <w:left w:val="nil"/>
              <w:bottom w:val="single" w:sz="12" w:space="0" w:color="auto"/>
              <w:right w:val="single" w:sz="12" w:space="0" w:color="auto"/>
            </w:tcBorders>
            <w:shd w:val="clear" w:color="auto" w:fill="F2F2F2" w:themeFill="background1" w:themeFillShade="F2"/>
            <w:noWrap/>
            <w:vAlign w:val="bottom"/>
          </w:tcPr>
          <w:p w14:paraId="7386CDE9" w14:textId="77777777" w:rsidR="00501CA6" w:rsidRPr="00DF2ABD" w:rsidRDefault="4B55CF86" w:rsidP="4B55CF86">
            <w:pPr>
              <w:spacing w:after="0" w:line="240" w:lineRule="auto"/>
              <w:rPr>
                <w:rFonts w:eastAsia="Times New Roman" w:cs="Times New Roman"/>
                <w:color w:val="000000" w:themeColor="text1"/>
                <w:sz w:val="16"/>
                <w:szCs w:val="16"/>
              </w:rPr>
            </w:pPr>
            <w:r w:rsidRPr="4B55CF86">
              <w:rPr>
                <w:rFonts w:ascii="Calibri" w:hAnsi="Calibri" w:cs="Calibri"/>
                <w:color w:val="000000" w:themeColor="text1"/>
                <w:sz w:val="16"/>
                <w:szCs w:val="16"/>
              </w:rPr>
              <w:t>100%</w:t>
            </w:r>
          </w:p>
        </w:tc>
      </w:tr>
    </w:tbl>
    <w:p w14:paraId="6D2B93E4" w14:textId="77777777" w:rsidR="003D4524" w:rsidRPr="00027FF2" w:rsidRDefault="003D4524" w:rsidP="00501CA6"/>
    <w:p w14:paraId="07CDEA4B" w14:textId="77777777" w:rsidR="0099021F" w:rsidRDefault="0099021F">
      <w:pPr>
        <w:rPr>
          <w:rFonts w:asciiTheme="majorHAnsi" w:eastAsiaTheme="majorEastAsia" w:hAnsiTheme="majorHAnsi" w:cstheme="majorBidi"/>
          <w:b/>
          <w:iCs/>
          <w:color w:val="1F3864" w:themeColor="accent1" w:themeShade="80"/>
          <w:sz w:val="24"/>
        </w:rPr>
      </w:pPr>
      <w:r>
        <w:br w:type="page"/>
      </w:r>
    </w:p>
    <w:p w14:paraId="42525AFC" w14:textId="5106AAA9" w:rsidR="00501CA6" w:rsidRPr="00027FF2" w:rsidRDefault="4B55CF86" w:rsidP="00501CA6">
      <w:pPr>
        <w:pStyle w:val="Heading4"/>
      </w:pPr>
      <w:r>
        <w:lastRenderedPageBreak/>
        <w:t xml:space="preserve">ii. EVSE Deployment Progress Targets </w:t>
      </w:r>
    </w:p>
    <w:tbl>
      <w:tblPr>
        <w:tblW w:w="10825" w:type="dxa"/>
        <w:tblInd w:w="-750" w:type="dxa"/>
        <w:tblLayout w:type="fixed"/>
        <w:tblLook w:val="04A0" w:firstRow="1" w:lastRow="0" w:firstColumn="1" w:lastColumn="0" w:noHBand="0" w:noVBand="1"/>
      </w:tblPr>
      <w:tblGrid>
        <w:gridCol w:w="918"/>
        <w:gridCol w:w="630"/>
        <w:gridCol w:w="630"/>
        <w:gridCol w:w="726"/>
        <w:gridCol w:w="699"/>
        <w:gridCol w:w="825"/>
        <w:gridCol w:w="720"/>
        <w:gridCol w:w="699"/>
        <w:gridCol w:w="699"/>
        <w:gridCol w:w="762"/>
        <w:gridCol w:w="699"/>
        <w:gridCol w:w="699"/>
        <w:gridCol w:w="699"/>
        <w:gridCol w:w="699"/>
        <w:gridCol w:w="721"/>
      </w:tblGrid>
      <w:tr w:rsidR="007A47D6" w:rsidRPr="00027FF2" w14:paraId="3DC7E22D" w14:textId="77777777" w:rsidTr="4B55CF86">
        <w:trPr>
          <w:trHeight w:val="330"/>
        </w:trPr>
        <w:tc>
          <w:tcPr>
            <w:tcW w:w="918" w:type="dxa"/>
            <w:tcBorders>
              <w:top w:val="single" w:sz="12" w:space="0" w:color="auto"/>
              <w:left w:val="single" w:sz="12" w:space="0" w:color="auto"/>
              <w:bottom w:val="single" w:sz="4" w:space="0" w:color="auto"/>
              <w:right w:val="single" w:sz="4" w:space="0" w:color="auto"/>
            </w:tcBorders>
            <w:shd w:val="clear" w:color="auto" w:fill="1F3864"/>
            <w:noWrap/>
          </w:tcPr>
          <w:p w14:paraId="6C795E38" w14:textId="77777777" w:rsidR="00501CA6" w:rsidRPr="00027FF2" w:rsidRDefault="4B55CF86" w:rsidP="4B55CF86">
            <w:pPr>
              <w:spacing w:after="0" w:line="240" w:lineRule="auto"/>
              <w:rPr>
                <w:rFonts w:eastAsia="Times New Roman" w:cs="Times New Roman"/>
                <w:b/>
                <w:bCs/>
                <w:color w:val="FFFFFF" w:themeColor="background1"/>
                <w:sz w:val="16"/>
                <w:szCs w:val="16"/>
              </w:rPr>
            </w:pPr>
            <w:r w:rsidRPr="4B55CF86">
              <w:rPr>
                <w:color w:val="FFFFFF" w:themeColor="background1"/>
                <w:sz w:val="16"/>
                <w:szCs w:val="16"/>
              </w:rPr>
              <w:t>Added EVSE power level</w:t>
            </w:r>
          </w:p>
        </w:tc>
        <w:tc>
          <w:tcPr>
            <w:tcW w:w="630" w:type="dxa"/>
            <w:tcBorders>
              <w:top w:val="single" w:sz="12" w:space="0" w:color="auto"/>
              <w:left w:val="nil"/>
              <w:bottom w:val="single" w:sz="4" w:space="0" w:color="auto"/>
              <w:right w:val="single" w:sz="4" w:space="0" w:color="auto"/>
            </w:tcBorders>
            <w:shd w:val="clear" w:color="auto" w:fill="1F3864"/>
          </w:tcPr>
          <w:p w14:paraId="07208109" w14:textId="77777777" w:rsidR="00501CA6" w:rsidRPr="00027FF2" w:rsidRDefault="4B55CF86" w:rsidP="4B55CF86">
            <w:pPr>
              <w:spacing w:after="0" w:line="240" w:lineRule="auto"/>
              <w:rPr>
                <w:rFonts w:eastAsia="Times New Roman" w:cs="Times New Roman"/>
                <w:b/>
                <w:bCs/>
                <w:color w:val="FFFFFF" w:themeColor="background1"/>
                <w:sz w:val="16"/>
                <w:szCs w:val="16"/>
              </w:rPr>
            </w:pPr>
            <w:r w:rsidRPr="4B55CF86">
              <w:rPr>
                <w:color w:val="FFFFFF" w:themeColor="background1"/>
                <w:sz w:val="16"/>
                <w:szCs w:val="16"/>
              </w:rPr>
              <w:t>2022 Actual</w:t>
            </w:r>
          </w:p>
        </w:tc>
        <w:tc>
          <w:tcPr>
            <w:tcW w:w="630" w:type="dxa"/>
            <w:tcBorders>
              <w:top w:val="single" w:sz="12" w:space="0" w:color="auto"/>
              <w:left w:val="nil"/>
              <w:bottom w:val="single" w:sz="4" w:space="0" w:color="auto"/>
              <w:right w:val="nil"/>
            </w:tcBorders>
            <w:shd w:val="clear" w:color="auto" w:fill="1F3864"/>
          </w:tcPr>
          <w:p w14:paraId="0502DEF6"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2023 Proj.</w:t>
            </w:r>
          </w:p>
        </w:tc>
        <w:tc>
          <w:tcPr>
            <w:tcW w:w="726" w:type="dxa"/>
            <w:tcBorders>
              <w:top w:val="single" w:sz="12" w:space="0" w:color="auto"/>
              <w:left w:val="nil"/>
              <w:bottom w:val="single" w:sz="4" w:space="0" w:color="auto"/>
              <w:right w:val="single" w:sz="4" w:space="0" w:color="auto"/>
            </w:tcBorders>
            <w:shd w:val="clear" w:color="auto" w:fill="1F3864"/>
            <w:noWrap/>
          </w:tcPr>
          <w:p w14:paraId="5A3028AE"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2024 Targets</w:t>
            </w:r>
          </w:p>
        </w:tc>
        <w:tc>
          <w:tcPr>
            <w:tcW w:w="699" w:type="dxa"/>
            <w:tcBorders>
              <w:top w:val="single" w:sz="12" w:space="0" w:color="auto"/>
              <w:left w:val="nil"/>
              <w:bottom w:val="single" w:sz="4" w:space="0" w:color="auto"/>
              <w:right w:val="single" w:sz="4" w:space="0" w:color="auto"/>
            </w:tcBorders>
            <w:shd w:val="clear" w:color="auto" w:fill="1F3864"/>
            <w:noWrap/>
          </w:tcPr>
          <w:p w14:paraId="04958696"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2025 Targets</w:t>
            </w:r>
          </w:p>
        </w:tc>
        <w:tc>
          <w:tcPr>
            <w:tcW w:w="825" w:type="dxa"/>
            <w:tcBorders>
              <w:top w:val="single" w:sz="12" w:space="0" w:color="auto"/>
              <w:left w:val="nil"/>
              <w:bottom w:val="single" w:sz="4" w:space="0" w:color="auto"/>
              <w:right w:val="single" w:sz="4" w:space="0" w:color="auto"/>
            </w:tcBorders>
            <w:shd w:val="clear" w:color="auto" w:fill="1F3864"/>
            <w:noWrap/>
          </w:tcPr>
          <w:p w14:paraId="7758E721"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2026 Targets</w:t>
            </w:r>
          </w:p>
        </w:tc>
        <w:tc>
          <w:tcPr>
            <w:tcW w:w="720" w:type="dxa"/>
            <w:tcBorders>
              <w:top w:val="single" w:sz="12" w:space="0" w:color="auto"/>
              <w:left w:val="nil"/>
              <w:bottom w:val="single" w:sz="4" w:space="0" w:color="auto"/>
              <w:right w:val="single" w:sz="4" w:space="0" w:color="auto"/>
            </w:tcBorders>
            <w:shd w:val="clear" w:color="auto" w:fill="1F3864"/>
            <w:noWrap/>
          </w:tcPr>
          <w:p w14:paraId="28A7D77F"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2027 Targets</w:t>
            </w:r>
          </w:p>
        </w:tc>
        <w:tc>
          <w:tcPr>
            <w:tcW w:w="699" w:type="dxa"/>
            <w:tcBorders>
              <w:top w:val="single" w:sz="12" w:space="0" w:color="auto"/>
              <w:left w:val="nil"/>
              <w:bottom w:val="single" w:sz="4" w:space="0" w:color="auto"/>
              <w:right w:val="single" w:sz="4" w:space="0" w:color="auto"/>
            </w:tcBorders>
            <w:shd w:val="clear" w:color="auto" w:fill="1F3864"/>
            <w:noWrap/>
          </w:tcPr>
          <w:p w14:paraId="4A02FC60"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2028 Targets</w:t>
            </w:r>
          </w:p>
        </w:tc>
        <w:tc>
          <w:tcPr>
            <w:tcW w:w="699" w:type="dxa"/>
            <w:tcBorders>
              <w:top w:val="single" w:sz="12" w:space="0" w:color="auto"/>
              <w:left w:val="nil"/>
              <w:bottom w:val="single" w:sz="4" w:space="0" w:color="auto"/>
              <w:right w:val="single" w:sz="4" w:space="0" w:color="auto"/>
            </w:tcBorders>
            <w:shd w:val="clear" w:color="auto" w:fill="1F3864"/>
            <w:noWrap/>
          </w:tcPr>
          <w:p w14:paraId="6F98D586"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2029 Targets</w:t>
            </w:r>
          </w:p>
        </w:tc>
        <w:tc>
          <w:tcPr>
            <w:tcW w:w="762" w:type="dxa"/>
            <w:tcBorders>
              <w:top w:val="single" w:sz="12" w:space="0" w:color="auto"/>
              <w:left w:val="nil"/>
              <w:bottom w:val="single" w:sz="4" w:space="0" w:color="auto"/>
              <w:right w:val="single" w:sz="4" w:space="0" w:color="auto"/>
            </w:tcBorders>
            <w:shd w:val="clear" w:color="auto" w:fill="1F3864"/>
            <w:noWrap/>
          </w:tcPr>
          <w:p w14:paraId="55447009"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2030 Targets</w:t>
            </w:r>
          </w:p>
        </w:tc>
        <w:tc>
          <w:tcPr>
            <w:tcW w:w="699" w:type="dxa"/>
            <w:tcBorders>
              <w:top w:val="single" w:sz="12" w:space="0" w:color="auto"/>
              <w:left w:val="nil"/>
              <w:bottom w:val="single" w:sz="4" w:space="0" w:color="auto"/>
              <w:right w:val="single" w:sz="4" w:space="0" w:color="auto"/>
            </w:tcBorders>
            <w:shd w:val="clear" w:color="auto" w:fill="1F3864"/>
            <w:noWrap/>
          </w:tcPr>
          <w:p w14:paraId="3D8AFAF0"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2031 Targets</w:t>
            </w:r>
          </w:p>
        </w:tc>
        <w:tc>
          <w:tcPr>
            <w:tcW w:w="699" w:type="dxa"/>
            <w:tcBorders>
              <w:top w:val="single" w:sz="12" w:space="0" w:color="auto"/>
              <w:left w:val="nil"/>
              <w:bottom w:val="single" w:sz="4" w:space="0" w:color="auto"/>
              <w:right w:val="single" w:sz="4" w:space="0" w:color="auto"/>
            </w:tcBorders>
            <w:shd w:val="clear" w:color="auto" w:fill="1F3864"/>
            <w:noWrap/>
          </w:tcPr>
          <w:p w14:paraId="17C991B9"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2032 Targets</w:t>
            </w:r>
          </w:p>
        </w:tc>
        <w:tc>
          <w:tcPr>
            <w:tcW w:w="699" w:type="dxa"/>
            <w:tcBorders>
              <w:top w:val="single" w:sz="12" w:space="0" w:color="auto"/>
              <w:left w:val="nil"/>
              <w:bottom w:val="single" w:sz="4" w:space="0" w:color="auto"/>
              <w:right w:val="single" w:sz="4" w:space="0" w:color="auto"/>
            </w:tcBorders>
            <w:shd w:val="clear" w:color="auto" w:fill="1F3864"/>
            <w:noWrap/>
          </w:tcPr>
          <w:p w14:paraId="2AE81317"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2033 Targets</w:t>
            </w:r>
          </w:p>
        </w:tc>
        <w:tc>
          <w:tcPr>
            <w:tcW w:w="699" w:type="dxa"/>
            <w:tcBorders>
              <w:top w:val="single" w:sz="12" w:space="0" w:color="auto"/>
              <w:left w:val="nil"/>
              <w:bottom w:val="single" w:sz="4" w:space="0" w:color="auto"/>
              <w:right w:val="single" w:sz="4" w:space="0" w:color="auto"/>
            </w:tcBorders>
            <w:shd w:val="clear" w:color="auto" w:fill="1F3864"/>
            <w:noWrap/>
          </w:tcPr>
          <w:p w14:paraId="24312BA1"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2034 Targets</w:t>
            </w:r>
          </w:p>
        </w:tc>
        <w:tc>
          <w:tcPr>
            <w:tcW w:w="721" w:type="dxa"/>
            <w:tcBorders>
              <w:top w:val="single" w:sz="12" w:space="0" w:color="auto"/>
              <w:left w:val="nil"/>
              <w:bottom w:val="single" w:sz="4" w:space="0" w:color="auto"/>
              <w:right w:val="single" w:sz="12" w:space="0" w:color="auto"/>
            </w:tcBorders>
            <w:shd w:val="clear" w:color="auto" w:fill="1F3864"/>
            <w:noWrap/>
          </w:tcPr>
          <w:p w14:paraId="0D6383E7"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2035 Targets</w:t>
            </w:r>
          </w:p>
        </w:tc>
      </w:tr>
      <w:tr w:rsidR="007A47D6" w:rsidRPr="00027FF2" w14:paraId="110BE84D" w14:textId="77777777" w:rsidTr="4B55CF86">
        <w:trPr>
          <w:trHeight w:val="164"/>
        </w:trPr>
        <w:tc>
          <w:tcPr>
            <w:tcW w:w="918" w:type="dxa"/>
            <w:tcBorders>
              <w:top w:val="nil"/>
              <w:left w:val="single" w:sz="12" w:space="0" w:color="auto"/>
              <w:bottom w:val="single" w:sz="4" w:space="0" w:color="auto"/>
              <w:right w:val="single" w:sz="4" w:space="0" w:color="auto"/>
            </w:tcBorders>
            <w:shd w:val="clear" w:color="auto" w:fill="auto"/>
          </w:tcPr>
          <w:p w14:paraId="383CA719" w14:textId="77777777" w:rsidR="00501CA6" w:rsidRPr="00027FF2" w:rsidRDefault="4B55CF86" w:rsidP="4B55CF86">
            <w:pPr>
              <w:spacing w:after="0" w:line="240" w:lineRule="auto"/>
              <w:rPr>
                <w:rFonts w:eastAsia="Times New Roman" w:cs="Times New Roman"/>
                <w:color w:val="000000" w:themeColor="text1"/>
                <w:sz w:val="16"/>
                <w:szCs w:val="16"/>
              </w:rPr>
            </w:pPr>
            <w:r w:rsidRPr="4B55CF86">
              <w:rPr>
                <w:sz w:val="16"/>
                <w:szCs w:val="16"/>
              </w:rPr>
              <w:t>L1 Ports Added</w:t>
            </w:r>
          </w:p>
        </w:tc>
        <w:tc>
          <w:tcPr>
            <w:tcW w:w="630" w:type="dxa"/>
            <w:tcBorders>
              <w:top w:val="nil"/>
              <w:left w:val="nil"/>
              <w:bottom w:val="single" w:sz="4" w:space="0" w:color="auto"/>
              <w:right w:val="single" w:sz="4" w:space="0" w:color="auto"/>
            </w:tcBorders>
            <w:shd w:val="clear" w:color="auto" w:fill="F2F2F2" w:themeFill="background1" w:themeFillShade="F2"/>
            <w:noWrap/>
            <w:vAlign w:val="bottom"/>
          </w:tcPr>
          <w:p w14:paraId="09E34041" w14:textId="6C5D9A3B" w:rsidR="00501CA6" w:rsidRPr="009C6251" w:rsidRDefault="4B55CF86" w:rsidP="4B55CF86">
            <w:pPr>
              <w:spacing w:after="0" w:line="240" w:lineRule="auto"/>
              <w:jc w:val="both"/>
              <w:rPr>
                <w:rFonts w:ascii="Calibri" w:hAnsi="Calibri" w:cs="Calibri"/>
                <w:color w:val="000000" w:themeColor="text1"/>
                <w:sz w:val="20"/>
                <w:szCs w:val="20"/>
              </w:rPr>
            </w:pPr>
            <w:r w:rsidRPr="4B55CF86">
              <w:rPr>
                <w:rFonts w:ascii="Calibri" w:hAnsi="Calibri" w:cs="Calibri"/>
                <w:color w:val="000000" w:themeColor="text1"/>
                <w:sz w:val="20"/>
                <w:szCs w:val="20"/>
              </w:rPr>
              <w:t>4</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6E24ACBE" w14:textId="7B9DA0F7" w:rsidR="008A4AF5" w:rsidRPr="00D21C0F" w:rsidRDefault="4B55CF86" w:rsidP="4B55CF86">
            <w:pPr>
              <w:spacing w:after="0" w:line="240" w:lineRule="auto"/>
              <w:jc w:val="both"/>
              <w:rPr>
                <w:rFonts w:ascii="Calibri" w:hAnsi="Calibri" w:cs="Calibri"/>
                <w:color w:val="000000" w:themeColor="text1"/>
                <w:sz w:val="20"/>
                <w:szCs w:val="20"/>
              </w:rPr>
            </w:pPr>
            <w:r w:rsidRPr="00D21C0F">
              <w:rPr>
                <w:rFonts w:ascii="Calibri" w:hAnsi="Calibri" w:cs="Calibri"/>
                <w:color w:val="000000" w:themeColor="text1"/>
                <w:sz w:val="20"/>
                <w:szCs w:val="20"/>
              </w:rPr>
              <w:t>124</w:t>
            </w:r>
          </w:p>
        </w:tc>
        <w:tc>
          <w:tcPr>
            <w:tcW w:w="7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1003D888" w14:textId="77777777" w:rsidR="00501CA6" w:rsidRPr="00D21C0F" w:rsidRDefault="4B55CF86"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147</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E969545" w14:textId="77777777" w:rsidR="00501CA6" w:rsidRPr="00D21C0F" w:rsidRDefault="4B55CF86"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142</w:t>
            </w:r>
          </w:p>
        </w:tc>
        <w:tc>
          <w:tcPr>
            <w:tcW w:w="825"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1E97D49"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72</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578583A"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72</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4DD628B"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41</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0C1A2E30"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64</w:t>
            </w:r>
          </w:p>
        </w:tc>
        <w:tc>
          <w:tcPr>
            <w:tcW w:w="7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636AAA0C"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64</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0E0A7A8F"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55</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30C7E84"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41</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15E5B21"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15</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BDADE47"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4</w:t>
            </w:r>
          </w:p>
        </w:tc>
        <w:tc>
          <w:tcPr>
            <w:tcW w:w="721" w:type="dxa"/>
            <w:tcBorders>
              <w:top w:val="single" w:sz="4" w:space="0" w:color="auto"/>
              <w:left w:val="nil"/>
              <w:bottom w:val="single" w:sz="4" w:space="0" w:color="auto"/>
              <w:right w:val="single" w:sz="12" w:space="0" w:color="auto"/>
            </w:tcBorders>
            <w:shd w:val="clear" w:color="auto" w:fill="FFF2CC" w:themeFill="accent4" w:themeFillTint="33"/>
            <w:noWrap/>
            <w:vAlign w:val="bottom"/>
          </w:tcPr>
          <w:p w14:paraId="068E02BE"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0</w:t>
            </w:r>
          </w:p>
        </w:tc>
      </w:tr>
      <w:tr w:rsidR="007A47D6" w:rsidRPr="00027FF2" w14:paraId="685DCAAD" w14:textId="77777777" w:rsidTr="4B55CF86">
        <w:trPr>
          <w:trHeight w:val="164"/>
        </w:trPr>
        <w:tc>
          <w:tcPr>
            <w:tcW w:w="918" w:type="dxa"/>
            <w:tcBorders>
              <w:top w:val="single" w:sz="4" w:space="0" w:color="auto"/>
              <w:left w:val="single" w:sz="12" w:space="0" w:color="auto"/>
              <w:bottom w:val="single" w:sz="4" w:space="0" w:color="auto"/>
              <w:right w:val="single" w:sz="4" w:space="0" w:color="auto"/>
            </w:tcBorders>
            <w:shd w:val="clear" w:color="auto" w:fill="auto"/>
          </w:tcPr>
          <w:p w14:paraId="10DB8B12" w14:textId="77777777" w:rsidR="00501CA6" w:rsidRPr="00027FF2" w:rsidRDefault="4B55CF86" w:rsidP="4B55CF86">
            <w:pPr>
              <w:spacing w:after="0" w:line="240" w:lineRule="auto"/>
              <w:rPr>
                <w:rFonts w:eastAsia="Times New Roman" w:cs="Times New Roman"/>
                <w:color w:val="000000" w:themeColor="text1"/>
                <w:sz w:val="16"/>
                <w:szCs w:val="16"/>
              </w:rPr>
            </w:pPr>
            <w:r w:rsidRPr="4B55CF86">
              <w:rPr>
                <w:sz w:val="16"/>
                <w:szCs w:val="16"/>
              </w:rPr>
              <w:t>L2 Ports Added</w:t>
            </w:r>
          </w:p>
        </w:tc>
        <w:tc>
          <w:tcPr>
            <w:tcW w:w="63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172F4C0" w14:textId="5DF2C1D8"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30</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422440F7" w14:textId="3F1E1A39" w:rsidR="008A4AF5" w:rsidRPr="00D21C0F" w:rsidRDefault="00E35233" w:rsidP="4B55CF86">
            <w:pPr>
              <w:spacing w:after="0" w:line="240" w:lineRule="auto"/>
              <w:jc w:val="both"/>
              <w:rPr>
                <w:rFonts w:ascii="Calibri" w:hAnsi="Calibri" w:cs="Calibri"/>
                <w:color w:val="auto"/>
                <w:sz w:val="20"/>
                <w:szCs w:val="20"/>
              </w:rPr>
            </w:pPr>
            <w:r w:rsidRPr="00D21C0F">
              <w:rPr>
                <w:rFonts w:ascii="Calibri" w:hAnsi="Calibri" w:cs="Calibri"/>
                <w:color w:val="auto"/>
                <w:sz w:val="20"/>
                <w:szCs w:val="20"/>
              </w:rPr>
              <w:t>11</w:t>
            </w:r>
          </w:p>
        </w:tc>
        <w:tc>
          <w:tcPr>
            <w:tcW w:w="72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03DD2E0F" w14:textId="77777777" w:rsidR="00501CA6" w:rsidRPr="00D21C0F" w:rsidRDefault="4B55CF86"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411</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73C9F42" w14:textId="18EFDDBC" w:rsidR="00501CA6" w:rsidRPr="00D21C0F" w:rsidRDefault="00620AE4"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890</w:t>
            </w:r>
          </w:p>
        </w:tc>
        <w:tc>
          <w:tcPr>
            <w:tcW w:w="825"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BB68E74"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962</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583CC10"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1,028</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C384613"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204</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5E50C96"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979</w:t>
            </w:r>
          </w:p>
        </w:tc>
        <w:tc>
          <w:tcPr>
            <w:tcW w:w="7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F20AD7C"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1,035</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3AC4378"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991</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2A508C4"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898</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04E2D8F"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671</w:t>
            </w:r>
          </w:p>
        </w:tc>
        <w:tc>
          <w:tcPr>
            <w:tcW w:w="69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2367F11"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601</w:t>
            </w:r>
          </w:p>
        </w:tc>
        <w:tc>
          <w:tcPr>
            <w:tcW w:w="721" w:type="dxa"/>
            <w:tcBorders>
              <w:top w:val="single" w:sz="4" w:space="0" w:color="auto"/>
              <w:left w:val="nil"/>
              <w:bottom w:val="single" w:sz="4" w:space="0" w:color="auto"/>
              <w:right w:val="single" w:sz="12" w:space="0" w:color="auto"/>
            </w:tcBorders>
            <w:shd w:val="clear" w:color="auto" w:fill="FFF2CC" w:themeFill="accent4" w:themeFillTint="33"/>
            <w:noWrap/>
            <w:vAlign w:val="bottom"/>
          </w:tcPr>
          <w:p w14:paraId="2FB5B141"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560</w:t>
            </w:r>
          </w:p>
        </w:tc>
      </w:tr>
      <w:tr w:rsidR="007A47D6" w:rsidRPr="00027FF2" w14:paraId="29A31BFB" w14:textId="77777777" w:rsidTr="4B55CF86">
        <w:trPr>
          <w:trHeight w:val="164"/>
        </w:trPr>
        <w:tc>
          <w:tcPr>
            <w:tcW w:w="918" w:type="dxa"/>
            <w:tcBorders>
              <w:top w:val="nil"/>
              <w:left w:val="single" w:sz="12" w:space="0" w:color="auto"/>
              <w:bottom w:val="single" w:sz="12" w:space="0" w:color="auto"/>
              <w:right w:val="single" w:sz="4" w:space="0" w:color="auto"/>
            </w:tcBorders>
            <w:shd w:val="clear" w:color="auto" w:fill="auto"/>
          </w:tcPr>
          <w:p w14:paraId="7135344C" w14:textId="77777777" w:rsidR="00501CA6" w:rsidRPr="00027FF2" w:rsidRDefault="4B55CF86" w:rsidP="4B55CF86">
            <w:pPr>
              <w:spacing w:after="0" w:line="240" w:lineRule="auto"/>
              <w:rPr>
                <w:rFonts w:eastAsia="Times New Roman" w:cs="Times New Roman"/>
                <w:color w:val="000000" w:themeColor="text1"/>
                <w:sz w:val="16"/>
                <w:szCs w:val="16"/>
              </w:rPr>
            </w:pPr>
            <w:r w:rsidRPr="4B55CF86">
              <w:rPr>
                <w:sz w:val="16"/>
                <w:szCs w:val="16"/>
              </w:rPr>
              <w:t>DCFC Ports Added</w:t>
            </w:r>
          </w:p>
        </w:tc>
        <w:tc>
          <w:tcPr>
            <w:tcW w:w="630" w:type="dxa"/>
            <w:tcBorders>
              <w:top w:val="nil"/>
              <w:left w:val="nil"/>
              <w:bottom w:val="single" w:sz="12" w:space="0" w:color="auto"/>
              <w:right w:val="single" w:sz="4" w:space="0" w:color="auto"/>
            </w:tcBorders>
            <w:shd w:val="clear" w:color="auto" w:fill="F2F2F2" w:themeFill="background1" w:themeFillShade="F2"/>
            <w:noWrap/>
            <w:vAlign w:val="bottom"/>
          </w:tcPr>
          <w:p w14:paraId="21244591"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0</w:t>
            </w:r>
          </w:p>
        </w:tc>
        <w:tc>
          <w:tcPr>
            <w:tcW w:w="630" w:type="dxa"/>
            <w:tcBorders>
              <w:top w:val="nil"/>
              <w:left w:val="single" w:sz="4" w:space="0" w:color="auto"/>
              <w:bottom w:val="single" w:sz="12" w:space="0" w:color="auto"/>
              <w:right w:val="single" w:sz="4" w:space="0" w:color="auto"/>
            </w:tcBorders>
            <w:shd w:val="clear" w:color="auto" w:fill="FFF2CC" w:themeFill="accent4" w:themeFillTint="33"/>
            <w:vAlign w:val="bottom"/>
          </w:tcPr>
          <w:p w14:paraId="078D8C31" w14:textId="16156C57" w:rsidR="008A4AF5" w:rsidRPr="00D21C0F" w:rsidRDefault="008A4AF5" w:rsidP="4B55CF86">
            <w:pPr>
              <w:spacing w:after="0" w:line="240" w:lineRule="auto"/>
              <w:jc w:val="both"/>
              <w:rPr>
                <w:rFonts w:cs="Times New Roman"/>
                <w:color w:val="auto"/>
                <w:sz w:val="20"/>
                <w:szCs w:val="20"/>
              </w:rPr>
            </w:pPr>
            <w:r w:rsidRPr="00D21C0F">
              <w:rPr>
                <w:rFonts w:ascii="Calibri" w:hAnsi="Calibri" w:cs="Calibri"/>
                <w:color w:val="auto"/>
                <w:sz w:val="20"/>
                <w:szCs w:val="20"/>
              </w:rPr>
              <w:t>8</w:t>
            </w:r>
          </w:p>
        </w:tc>
        <w:tc>
          <w:tcPr>
            <w:tcW w:w="726" w:type="dxa"/>
            <w:tcBorders>
              <w:top w:val="nil"/>
              <w:left w:val="single" w:sz="4" w:space="0" w:color="auto"/>
              <w:bottom w:val="single" w:sz="12" w:space="0" w:color="auto"/>
              <w:right w:val="single" w:sz="4" w:space="0" w:color="auto"/>
            </w:tcBorders>
            <w:shd w:val="clear" w:color="auto" w:fill="FFF2CC" w:themeFill="accent4" w:themeFillTint="33"/>
            <w:noWrap/>
            <w:vAlign w:val="bottom"/>
          </w:tcPr>
          <w:p w14:paraId="5C47F656" w14:textId="77777777" w:rsidR="00501CA6" w:rsidRPr="00D21C0F" w:rsidRDefault="4B55CF86"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0</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FC22678" w14:textId="77777777" w:rsidR="00501CA6" w:rsidRPr="00D21C0F" w:rsidRDefault="4B55CF86" w:rsidP="4B55CF86">
            <w:pPr>
              <w:spacing w:after="0" w:line="240" w:lineRule="auto"/>
              <w:jc w:val="both"/>
              <w:rPr>
                <w:rFonts w:eastAsia="Times New Roman" w:cs="Times New Roman"/>
                <w:color w:val="000000" w:themeColor="text1"/>
                <w:sz w:val="20"/>
                <w:szCs w:val="20"/>
              </w:rPr>
            </w:pPr>
            <w:r w:rsidRPr="00D21C0F">
              <w:rPr>
                <w:rFonts w:ascii="Calibri" w:hAnsi="Calibri" w:cs="Calibri"/>
                <w:color w:val="000000" w:themeColor="text1"/>
                <w:sz w:val="20"/>
                <w:szCs w:val="20"/>
              </w:rPr>
              <w:t>0</w:t>
            </w:r>
          </w:p>
        </w:tc>
        <w:tc>
          <w:tcPr>
            <w:tcW w:w="825" w:type="dxa"/>
            <w:tcBorders>
              <w:top w:val="nil"/>
              <w:left w:val="nil"/>
              <w:bottom w:val="single" w:sz="12" w:space="0" w:color="auto"/>
              <w:right w:val="single" w:sz="4" w:space="0" w:color="auto"/>
            </w:tcBorders>
            <w:shd w:val="clear" w:color="auto" w:fill="FFF2CC" w:themeFill="accent4" w:themeFillTint="33"/>
            <w:noWrap/>
            <w:vAlign w:val="bottom"/>
          </w:tcPr>
          <w:p w14:paraId="664AB2A4"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0</w:t>
            </w:r>
          </w:p>
        </w:tc>
        <w:tc>
          <w:tcPr>
            <w:tcW w:w="720" w:type="dxa"/>
            <w:tcBorders>
              <w:top w:val="nil"/>
              <w:left w:val="nil"/>
              <w:bottom w:val="single" w:sz="12" w:space="0" w:color="auto"/>
              <w:right w:val="single" w:sz="4" w:space="0" w:color="auto"/>
            </w:tcBorders>
            <w:shd w:val="clear" w:color="auto" w:fill="FFF2CC" w:themeFill="accent4" w:themeFillTint="33"/>
            <w:noWrap/>
            <w:vAlign w:val="bottom"/>
          </w:tcPr>
          <w:p w14:paraId="5AB430BE"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0</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DBEC9D5"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213</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2B51BDEE"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58</w:t>
            </w:r>
          </w:p>
        </w:tc>
        <w:tc>
          <w:tcPr>
            <w:tcW w:w="762" w:type="dxa"/>
            <w:tcBorders>
              <w:top w:val="nil"/>
              <w:left w:val="nil"/>
              <w:bottom w:val="single" w:sz="12" w:space="0" w:color="auto"/>
              <w:right w:val="single" w:sz="4" w:space="0" w:color="auto"/>
            </w:tcBorders>
            <w:shd w:val="clear" w:color="auto" w:fill="FFF2CC" w:themeFill="accent4" w:themeFillTint="33"/>
            <w:noWrap/>
            <w:vAlign w:val="bottom"/>
          </w:tcPr>
          <w:p w14:paraId="79F02D39"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61</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0E03D4C7"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58</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4068D84"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53</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4A6FD5C6"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39</w:t>
            </w:r>
          </w:p>
        </w:tc>
        <w:tc>
          <w:tcPr>
            <w:tcW w:w="699" w:type="dxa"/>
            <w:tcBorders>
              <w:top w:val="nil"/>
              <w:left w:val="nil"/>
              <w:bottom w:val="single" w:sz="12" w:space="0" w:color="auto"/>
              <w:right w:val="single" w:sz="4" w:space="0" w:color="auto"/>
            </w:tcBorders>
            <w:shd w:val="clear" w:color="auto" w:fill="FFF2CC" w:themeFill="accent4" w:themeFillTint="33"/>
            <w:noWrap/>
            <w:vAlign w:val="bottom"/>
          </w:tcPr>
          <w:p w14:paraId="3F68D815"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35</w:t>
            </w:r>
          </w:p>
        </w:tc>
        <w:tc>
          <w:tcPr>
            <w:tcW w:w="721" w:type="dxa"/>
            <w:tcBorders>
              <w:top w:val="nil"/>
              <w:left w:val="nil"/>
              <w:bottom w:val="single" w:sz="12" w:space="0" w:color="auto"/>
              <w:right w:val="single" w:sz="12" w:space="0" w:color="auto"/>
            </w:tcBorders>
            <w:shd w:val="clear" w:color="auto" w:fill="FFF2CC" w:themeFill="accent4" w:themeFillTint="33"/>
            <w:noWrap/>
            <w:vAlign w:val="bottom"/>
          </w:tcPr>
          <w:p w14:paraId="34367E96" w14:textId="77777777" w:rsidR="00501CA6" w:rsidRPr="009C6251" w:rsidRDefault="4B55CF86" w:rsidP="4B55CF86">
            <w:pPr>
              <w:spacing w:after="0" w:line="240" w:lineRule="auto"/>
              <w:jc w:val="both"/>
              <w:rPr>
                <w:rFonts w:eastAsia="Times New Roman" w:cs="Times New Roman"/>
                <w:color w:val="000000" w:themeColor="text1"/>
                <w:sz w:val="20"/>
                <w:szCs w:val="20"/>
              </w:rPr>
            </w:pPr>
            <w:r w:rsidRPr="4B55CF86">
              <w:rPr>
                <w:rFonts w:ascii="Calibri" w:hAnsi="Calibri" w:cs="Calibri"/>
                <w:color w:val="000000" w:themeColor="text1"/>
                <w:sz w:val="20"/>
                <w:szCs w:val="20"/>
              </w:rPr>
              <w:t>33</w:t>
            </w:r>
          </w:p>
        </w:tc>
      </w:tr>
    </w:tbl>
    <w:p w14:paraId="71753DB4" w14:textId="77777777" w:rsidR="00501CA6" w:rsidRDefault="00501CA6" w:rsidP="00501CA6"/>
    <w:p w14:paraId="0B8D0BCD" w14:textId="77777777" w:rsidR="00501CA6" w:rsidRPr="00027FF2" w:rsidRDefault="4B55CF86" w:rsidP="00501CA6">
      <w:pPr>
        <w:pStyle w:val="Heading4"/>
      </w:pPr>
      <w:r>
        <w:t>iii. ZEV &amp; EVSE Inventory</w:t>
      </w:r>
    </w:p>
    <w:tbl>
      <w:tblPr>
        <w:tblW w:w="11654" w:type="dxa"/>
        <w:tblInd w:w="-1095" w:type="dxa"/>
        <w:tblLayout w:type="fixed"/>
        <w:tblLook w:val="04A0" w:firstRow="1" w:lastRow="0" w:firstColumn="1" w:lastColumn="0" w:noHBand="0" w:noVBand="1"/>
      </w:tblPr>
      <w:tblGrid>
        <w:gridCol w:w="1170"/>
        <w:gridCol w:w="630"/>
        <w:gridCol w:w="720"/>
        <w:gridCol w:w="810"/>
        <w:gridCol w:w="720"/>
        <w:gridCol w:w="720"/>
        <w:gridCol w:w="720"/>
        <w:gridCol w:w="720"/>
        <w:gridCol w:w="720"/>
        <w:gridCol w:w="720"/>
        <w:gridCol w:w="720"/>
        <w:gridCol w:w="832"/>
        <w:gridCol w:w="802"/>
        <w:gridCol w:w="821"/>
        <w:gridCol w:w="829"/>
      </w:tblGrid>
      <w:tr w:rsidR="00C62B81" w:rsidRPr="00027FF2" w14:paraId="061812B5" w14:textId="77777777" w:rsidTr="5D924909">
        <w:trPr>
          <w:trHeight w:val="555"/>
        </w:trPr>
        <w:tc>
          <w:tcPr>
            <w:tcW w:w="1170" w:type="dxa"/>
            <w:tcBorders>
              <w:top w:val="single" w:sz="12" w:space="0" w:color="auto"/>
              <w:left w:val="single" w:sz="12" w:space="0" w:color="auto"/>
              <w:bottom w:val="single" w:sz="4" w:space="0" w:color="auto"/>
              <w:right w:val="single" w:sz="4" w:space="0" w:color="auto"/>
            </w:tcBorders>
            <w:shd w:val="clear" w:color="auto" w:fill="1F3864" w:themeFill="accent1" w:themeFillShade="80"/>
            <w:noWrap/>
          </w:tcPr>
          <w:p w14:paraId="3D0A6315" w14:textId="77777777" w:rsidR="00501CA6" w:rsidRPr="00027FF2" w:rsidRDefault="00501CA6">
            <w:pPr>
              <w:spacing w:after="0" w:line="240" w:lineRule="auto"/>
              <w:rPr>
                <w:rFonts w:eastAsia="Times New Roman" w:cs="Times New Roman"/>
                <w:b/>
                <w:bCs/>
                <w:color w:val="FFFFFF" w:themeColor="background1"/>
                <w:sz w:val="16"/>
                <w:szCs w:val="16"/>
              </w:rPr>
            </w:pPr>
          </w:p>
        </w:tc>
        <w:tc>
          <w:tcPr>
            <w:tcW w:w="630" w:type="dxa"/>
            <w:tcBorders>
              <w:top w:val="single" w:sz="12" w:space="0" w:color="auto"/>
              <w:left w:val="nil"/>
              <w:bottom w:val="single" w:sz="4" w:space="0" w:color="auto"/>
              <w:right w:val="single" w:sz="4" w:space="0" w:color="auto"/>
            </w:tcBorders>
            <w:shd w:val="clear" w:color="auto" w:fill="1F3864" w:themeFill="accent1" w:themeFillShade="80"/>
          </w:tcPr>
          <w:p w14:paraId="5287EB87" w14:textId="77777777" w:rsidR="00501CA6" w:rsidRPr="00027FF2" w:rsidRDefault="4B55CF86" w:rsidP="4B55CF86">
            <w:pPr>
              <w:spacing w:after="0" w:line="240" w:lineRule="auto"/>
              <w:rPr>
                <w:rFonts w:eastAsia="Times New Roman" w:cs="Times New Roman"/>
                <w:b/>
                <w:bCs/>
                <w:color w:val="FFFFFF" w:themeColor="background1"/>
                <w:sz w:val="16"/>
                <w:szCs w:val="16"/>
              </w:rPr>
            </w:pPr>
            <w:r w:rsidRPr="4B55CF86">
              <w:rPr>
                <w:color w:val="FFFFFF" w:themeColor="background1"/>
                <w:sz w:val="16"/>
                <w:szCs w:val="16"/>
              </w:rPr>
              <w:t>2022 Actual</w:t>
            </w:r>
          </w:p>
        </w:tc>
        <w:tc>
          <w:tcPr>
            <w:tcW w:w="720" w:type="dxa"/>
            <w:tcBorders>
              <w:top w:val="single" w:sz="12" w:space="0" w:color="auto"/>
              <w:left w:val="nil"/>
              <w:bottom w:val="single" w:sz="4" w:space="0" w:color="auto"/>
              <w:right w:val="nil"/>
            </w:tcBorders>
            <w:shd w:val="clear" w:color="auto" w:fill="1F3864" w:themeFill="accent1" w:themeFillShade="80"/>
          </w:tcPr>
          <w:p w14:paraId="43637E26" w14:textId="00F27C1A" w:rsidR="00501CA6" w:rsidRPr="00E03021" w:rsidRDefault="4B55CF86" w:rsidP="4B55CF86">
            <w:pPr>
              <w:spacing w:after="0" w:line="240" w:lineRule="auto"/>
              <w:jc w:val="right"/>
              <w:rPr>
                <w:rFonts w:eastAsia="Times New Roman" w:cs="Times New Roman"/>
                <w:b/>
                <w:bCs/>
                <w:color w:val="FFFFFF" w:themeColor="background1"/>
                <w:sz w:val="18"/>
                <w:szCs w:val="18"/>
              </w:rPr>
            </w:pPr>
            <w:r w:rsidRPr="4B55CF86">
              <w:rPr>
                <w:color w:val="FFFFFF" w:themeColor="background1"/>
                <w:sz w:val="18"/>
                <w:szCs w:val="18"/>
              </w:rPr>
              <w:t xml:space="preserve">2023 </w:t>
            </w:r>
            <w:r w:rsidR="00620AE4">
              <w:rPr>
                <w:color w:val="FFFFFF" w:themeColor="background1"/>
                <w:sz w:val="16"/>
                <w:szCs w:val="16"/>
              </w:rPr>
              <w:t>Proj.</w:t>
            </w:r>
          </w:p>
        </w:tc>
        <w:tc>
          <w:tcPr>
            <w:tcW w:w="810" w:type="dxa"/>
            <w:tcBorders>
              <w:top w:val="single" w:sz="12" w:space="0" w:color="auto"/>
              <w:left w:val="nil"/>
              <w:bottom w:val="single" w:sz="4" w:space="0" w:color="auto"/>
              <w:right w:val="single" w:sz="4" w:space="0" w:color="auto"/>
            </w:tcBorders>
            <w:shd w:val="clear" w:color="auto" w:fill="1F3864" w:themeFill="accent1" w:themeFillShade="80"/>
            <w:noWrap/>
          </w:tcPr>
          <w:p w14:paraId="5AEB450E" w14:textId="24F9B20D"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 xml:space="preserve">2024 </w:t>
            </w:r>
            <w:r w:rsidR="00D046AA">
              <w:rPr>
                <w:color w:val="FFFFFF" w:themeColor="background1"/>
                <w:sz w:val="16"/>
                <w:szCs w:val="16"/>
              </w:rPr>
              <w:t>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0EC50E58"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2025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38C3FACB"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2026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517919C2"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2027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2DDE036A"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2028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3935CE7A"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2029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603EF769"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2030 Targets</w:t>
            </w:r>
          </w:p>
        </w:tc>
        <w:tc>
          <w:tcPr>
            <w:tcW w:w="720" w:type="dxa"/>
            <w:tcBorders>
              <w:top w:val="single" w:sz="12" w:space="0" w:color="auto"/>
              <w:left w:val="nil"/>
              <w:bottom w:val="single" w:sz="4" w:space="0" w:color="auto"/>
              <w:right w:val="single" w:sz="4" w:space="0" w:color="auto"/>
            </w:tcBorders>
            <w:shd w:val="clear" w:color="auto" w:fill="1F3864" w:themeFill="accent1" w:themeFillShade="80"/>
            <w:noWrap/>
          </w:tcPr>
          <w:p w14:paraId="6AA64FDB"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2031 Targets</w:t>
            </w:r>
          </w:p>
        </w:tc>
        <w:tc>
          <w:tcPr>
            <w:tcW w:w="832" w:type="dxa"/>
            <w:tcBorders>
              <w:top w:val="single" w:sz="12" w:space="0" w:color="auto"/>
              <w:left w:val="nil"/>
              <w:bottom w:val="single" w:sz="4" w:space="0" w:color="auto"/>
              <w:right w:val="single" w:sz="4" w:space="0" w:color="auto"/>
            </w:tcBorders>
            <w:shd w:val="clear" w:color="auto" w:fill="1F3864" w:themeFill="accent1" w:themeFillShade="80"/>
            <w:noWrap/>
          </w:tcPr>
          <w:p w14:paraId="0952872A"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2032 Targets</w:t>
            </w:r>
          </w:p>
        </w:tc>
        <w:tc>
          <w:tcPr>
            <w:tcW w:w="802" w:type="dxa"/>
            <w:tcBorders>
              <w:top w:val="single" w:sz="12" w:space="0" w:color="auto"/>
              <w:left w:val="nil"/>
              <w:bottom w:val="single" w:sz="4" w:space="0" w:color="auto"/>
              <w:right w:val="single" w:sz="4" w:space="0" w:color="auto"/>
            </w:tcBorders>
            <w:shd w:val="clear" w:color="auto" w:fill="1F3864" w:themeFill="accent1" w:themeFillShade="80"/>
            <w:noWrap/>
          </w:tcPr>
          <w:p w14:paraId="3E17FA60"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2033 Targets</w:t>
            </w:r>
          </w:p>
        </w:tc>
        <w:tc>
          <w:tcPr>
            <w:tcW w:w="821" w:type="dxa"/>
            <w:tcBorders>
              <w:top w:val="single" w:sz="12" w:space="0" w:color="auto"/>
              <w:left w:val="nil"/>
              <w:bottom w:val="single" w:sz="4" w:space="0" w:color="auto"/>
              <w:right w:val="single" w:sz="4" w:space="0" w:color="auto"/>
            </w:tcBorders>
            <w:shd w:val="clear" w:color="auto" w:fill="1F3864" w:themeFill="accent1" w:themeFillShade="80"/>
            <w:noWrap/>
          </w:tcPr>
          <w:p w14:paraId="38ECFD7B"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2034 Targets</w:t>
            </w:r>
          </w:p>
        </w:tc>
        <w:tc>
          <w:tcPr>
            <w:tcW w:w="829" w:type="dxa"/>
            <w:tcBorders>
              <w:top w:val="single" w:sz="12" w:space="0" w:color="auto"/>
              <w:left w:val="nil"/>
              <w:bottom w:val="single" w:sz="4" w:space="0" w:color="auto"/>
              <w:right w:val="single" w:sz="12" w:space="0" w:color="auto"/>
            </w:tcBorders>
            <w:shd w:val="clear" w:color="auto" w:fill="1F3864" w:themeFill="accent1" w:themeFillShade="80"/>
            <w:noWrap/>
          </w:tcPr>
          <w:p w14:paraId="76C531E5" w14:textId="77777777" w:rsidR="00501CA6" w:rsidRPr="00027FF2" w:rsidRDefault="4B55CF86" w:rsidP="4B55CF86">
            <w:pPr>
              <w:spacing w:after="0" w:line="240" w:lineRule="auto"/>
              <w:jc w:val="right"/>
              <w:rPr>
                <w:rFonts w:eastAsia="Times New Roman" w:cs="Times New Roman"/>
                <w:b/>
                <w:bCs/>
                <w:color w:val="FFFFFF" w:themeColor="background1"/>
                <w:sz w:val="16"/>
                <w:szCs w:val="16"/>
              </w:rPr>
            </w:pPr>
            <w:r w:rsidRPr="4B55CF86">
              <w:rPr>
                <w:color w:val="FFFFFF" w:themeColor="background1"/>
                <w:sz w:val="16"/>
                <w:szCs w:val="16"/>
              </w:rPr>
              <w:t>2035 Targets</w:t>
            </w:r>
          </w:p>
        </w:tc>
      </w:tr>
      <w:tr w:rsidR="00C62B81" w:rsidRPr="00027FF2" w14:paraId="4A4CBED0" w14:textId="77777777" w:rsidTr="5D924909">
        <w:trPr>
          <w:trHeight w:val="164"/>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64926E9C" w14:textId="77777777" w:rsidR="00501CA6" w:rsidRPr="00027FF2" w:rsidRDefault="4B55CF86" w:rsidP="4B55CF86">
            <w:pPr>
              <w:spacing w:after="0" w:line="240" w:lineRule="auto"/>
              <w:rPr>
                <w:rFonts w:eastAsia="Times New Roman" w:cs="Times New Roman"/>
                <w:color w:val="000000" w:themeColor="text1"/>
                <w:sz w:val="16"/>
                <w:szCs w:val="16"/>
              </w:rPr>
            </w:pPr>
            <w:r w:rsidRPr="4B55CF86">
              <w:rPr>
                <w:sz w:val="16"/>
                <w:szCs w:val="16"/>
              </w:rPr>
              <w:t xml:space="preserve">Estimated Total ZEVs in Inventory* </w:t>
            </w:r>
          </w:p>
        </w:tc>
        <w:tc>
          <w:tcPr>
            <w:tcW w:w="63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0AA541A" w14:textId="77777777" w:rsidR="00501CA6" w:rsidRPr="00E03021" w:rsidRDefault="4B55CF86" w:rsidP="4B55CF86">
            <w:pPr>
              <w:spacing w:after="0" w:line="240" w:lineRule="auto"/>
              <w:rPr>
                <w:rFonts w:eastAsia="Times New Roman" w:cs="Times New Roman"/>
                <w:color w:val="000000" w:themeColor="text1"/>
                <w:sz w:val="18"/>
                <w:szCs w:val="18"/>
              </w:rPr>
            </w:pPr>
            <w:r w:rsidRPr="4B55CF86">
              <w:rPr>
                <w:rFonts w:ascii="Calibri" w:hAnsi="Calibri" w:cs="Calibri"/>
                <w:color w:val="000000" w:themeColor="text1"/>
                <w:sz w:val="18"/>
                <w:szCs w:val="18"/>
              </w:rPr>
              <w:t>261</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016945D6" w14:textId="4FCABA56" w:rsidR="00501CA6" w:rsidRPr="00BE211F" w:rsidRDefault="3AD12E1F" w:rsidP="4B55CF86">
            <w:pPr>
              <w:spacing w:after="0" w:line="240" w:lineRule="auto"/>
              <w:rPr>
                <w:rFonts w:ascii="Calibri" w:hAnsi="Calibri" w:cs="Calibri"/>
                <w:color w:val="000000" w:themeColor="text1"/>
                <w:sz w:val="18"/>
                <w:szCs w:val="18"/>
              </w:rPr>
            </w:pPr>
            <w:r w:rsidRPr="00BE211F">
              <w:rPr>
                <w:rFonts w:ascii="Calibri" w:hAnsi="Calibri" w:cs="Calibri"/>
                <w:color w:val="000000" w:themeColor="text1"/>
                <w:sz w:val="18"/>
                <w:szCs w:val="18"/>
              </w:rPr>
              <w:t>7</w:t>
            </w:r>
            <w:r w:rsidR="00092B66" w:rsidRPr="00066260">
              <w:rPr>
                <w:rFonts w:ascii="Calibri" w:hAnsi="Calibri" w:cs="Calibri"/>
                <w:color w:val="000000" w:themeColor="text1"/>
                <w:sz w:val="18"/>
                <w:szCs w:val="18"/>
              </w:rPr>
              <w:t>77</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EA8D4CB" w14:textId="3471EA9D" w:rsidR="00501CA6" w:rsidRPr="000B399A" w:rsidRDefault="4B55CF86" w:rsidP="4B55CF86">
            <w:pPr>
              <w:spacing w:after="0" w:line="240" w:lineRule="auto"/>
              <w:rPr>
                <w:rFonts w:ascii="Calibri" w:hAnsi="Calibri" w:cs="Calibri"/>
                <w:color w:val="000000" w:themeColor="text1"/>
                <w:sz w:val="18"/>
                <w:szCs w:val="18"/>
              </w:rPr>
            </w:pPr>
            <w:r w:rsidRPr="000B399A">
              <w:rPr>
                <w:rFonts w:ascii="Calibri" w:hAnsi="Calibri" w:cs="Calibri"/>
                <w:color w:val="000000" w:themeColor="text1"/>
                <w:sz w:val="18"/>
                <w:szCs w:val="18"/>
              </w:rPr>
              <w:t>1</w:t>
            </w:r>
            <w:r w:rsidR="00AA7F8D" w:rsidRPr="000B399A">
              <w:rPr>
                <w:rFonts w:ascii="Calibri" w:hAnsi="Calibri" w:cs="Calibri"/>
                <w:color w:val="000000" w:themeColor="text1"/>
                <w:sz w:val="18"/>
                <w:szCs w:val="18"/>
              </w:rPr>
              <w:t>,</w:t>
            </w:r>
            <w:r w:rsidR="00D046AA" w:rsidRPr="000B399A">
              <w:rPr>
                <w:rFonts w:ascii="Calibri" w:hAnsi="Calibri" w:cs="Calibri"/>
                <w:color w:val="000000" w:themeColor="text1"/>
                <w:sz w:val="18"/>
                <w:szCs w:val="18"/>
              </w:rPr>
              <w:t>416</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DF85679" w14:textId="0F40ADC7" w:rsidR="00501CA6" w:rsidRPr="000B399A" w:rsidRDefault="110CCE06" w:rsidP="4B55CF86">
            <w:pPr>
              <w:spacing w:after="0" w:line="240" w:lineRule="auto"/>
              <w:rPr>
                <w:rFonts w:ascii="Calibri" w:hAnsi="Calibri" w:cs="Calibri"/>
                <w:color w:val="000000" w:themeColor="text1"/>
                <w:sz w:val="18"/>
                <w:szCs w:val="18"/>
              </w:rPr>
            </w:pPr>
            <w:r w:rsidRPr="000B399A">
              <w:rPr>
                <w:rFonts w:ascii="Calibri" w:hAnsi="Calibri" w:cs="Calibri"/>
                <w:color w:val="000000" w:themeColor="text1"/>
                <w:sz w:val="18"/>
                <w:szCs w:val="18"/>
              </w:rPr>
              <w:t>2,</w:t>
            </w:r>
            <w:r w:rsidR="004C7725" w:rsidRPr="000B399A">
              <w:rPr>
                <w:rFonts w:ascii="Calibri" w:hAnsi="Calibri" w:cs="Calibri"/>
                <w:color w:val="000000" w:themeColor="text1"/>
                <w:sz w:val="18"/>
                <w:szCs w:val="18"/>
              </w:rPr>
              <w:t>2</w:t>
            </w:r>
            <w:r w:rsidR="000B399A" w:rsidRPr="000B399A">
              <w:rPr>
                <w:rFonts w:ascii="Calibri" w:hAnsi="Calibri" w:cs="Calibri"/>
                <w:color w:val="000000" w:themeColor="text1"/>
                <w:sz w:val="18"/>
                <w:szCs w:val="18"/>
              </w:rPr>
              <w:t>77</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B1A4662" w14:textId="5E1ACADB" w:rsidR="00501CA6" w:rsidRPr="00E03021" w:rsidRDefault="296246E5"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3</w:t>
            </w:r>
            <w:r w:rsidR="4B55CF86" w:rsidRPr="5D924909">
              <w:rPr>
                <w:rFonts w:ascii="Calibri" w:hAnsi="Calibri" w:cs="Calibri"/>
                <w:color w:val="000000" w:themeColor="text1"/>
                <w:sz w:val="18"/>
                <w:szCs w:val="18"/>
              </w:rPr>
              <w:t>,</w:t>
            </w:r>
            <w:r w:rsidR="000B399A">
              <w:rPr>
                <w:rFonts w:ascii="Calibri" w:hAnsi="Calibri" w:cs="Calibri"/>
                <w:color w:val="000000" w:themeColor="text1"/>
                <w:sz w:val="18"/>
                <w:szCs w:val="18"/>
              </w:rPr>
              <w:t>255</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A0B0321" w14:textId="5C20242C" w:rsidR="00501CA6" w:rsidRPr="00E03021" w:rsidRDefault="01FB3AF0"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4,</w:t>
            </w:r>
            <w:r w:rsidR="000B399A">
              <w:rPr>
                <w:rFonts w:ascii="Calibri" w:hAnsi="Calibri" w:cs="Calibri"/>
                <w:color w:val="000000" w:themeColor="text1"/>
                <w:sz w:val="18"/>
                <w:szCs w:val="18"/>
              </w:rPr>
              <w:t>441</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383E79F" w14:textId="025C0761" w:rsidR="00501CA6" w:rsidRPr="00E03021" w:rsidRDefault="01FB3AF0"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5,</w:t>
            </w:r>
            <w:r w:rsidR="000B399A">
              <w:rPr>
                <w:rFonts w:ascii="Calibri" w:hAnsi="Calibri" w:cs="Calibri"/>
                <w:color w:val="000000" w:themeColor="text1"/>
                <w:sz w:val="18"/>
                <w:szCs w:val="18"/>
              </w:rPr>
              <w:t>659</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659A869" w14:textId="2A5560A3" w:rsidR="00501CA6" w:rsidRPr="00E03021" w:rsidRDefault="01FB3AF0"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6,</w:t>
            </w:r>
            <w:r w:rsidR="000B399A">
              <w:rPr>
                <w:rFonts w:ascii="Calibri" w:hAnsi="Calibri" w:cs="Calibri"/>
                <w:color w:val="000000" w:themeColor="text1"/>
                <w:sz w:val="18"/>
                <w:szCs w:val="18"/>
              </w:rPr>
              <w:t>913</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289EA255" w14:textId="2F5B475D" w:rsidR="00501CA6" w:rsidRPr="00E03021" w:rsidRDefault="000B399A" w:rsidP="4B55CF86">
            <w:pPr>
              <w:spacing w:after="0" w:line="240" w:lineRule="auto"/>
              <w:rPr>
                <w:rFonts w:ascii="Calibri" w:hAnsi="Calibri" w:cs="Calibri"/>
                <w:color w:val="000000" w:themeColor="text1"/>
                <w:sz w:val="18"/>
                <w:szCs w:val="18"/>
              </w:rPr>
            </w:pPr>
            <w:r>
              <w:rPr>
                <w:rFonts w:ascii="Calibri" w:hAnsi="Calibri" w:cs="Calibri"/>
                <w:color w:val="000000" w:themeColor="text1"/>
                <w:sz w:val="18"/>
                <w:szCs w:val="18"/>
              </w:rPr>
              <w:t>8,20</w:t>
            </w:r>
            <w:r w:rsidR="00092B66">
              <w:rPr>
                <w:rFonts w:ascii="Calibri" w:hAnsi="Calibri" w:cs="Calibri"/>
                <w:color w:val="000000" w:themeColor="text1"/>
                <w:sz w:val="18"/>
                <w:szCs w:val="18"/>
              </w:rPr>
              <w:t>5</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8C656B7" w14:textId="5BCD979F" w:rsidR="00501CA6" w:rsidRPr="00E03021" w:rsidRDefault="30C357B7"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9,</w:t>
            </w:r>
            <w:r w:rsidR="000B399A">
              <w:rPr>
                <w:rFonts w:ascii="Calibri" w:hAnsi="Calibri" w:cs="Calibri"/>
                <w:color w:val="000000" w:themeColor="text1"/>
                <w:sz w:val="18"/>
                <w:szCs w:val="18"/>
              </w:rPr>
              <w:t>53</w:t>
            </w:r>
            <w:r w:rsidR="00092B66">
              <w:rPr>
                <w:rFonts w:ascii="Calibri" w:hAnsi="Calibri" w:cs="Calibri"/>
                <w:color w:val="000000" w:themeColor="text1"/>
                <w:sz w:val="18"/>
                <w:szCs w:val="18"/>
              </w:rPr>
              <w:t>8</w:t>
            </w:r>
          </w:p>
        </w:tc>
        <w:tc>
          <w:tcPr>
            <w:tcW w:w="83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1BF9A165" w14:textId="793E8A9F" w:rsidR="00501CA6" w:rsidRPr="00E03021" w:rsidRDefault="000B399A" w:rsidP="4B55CF86">
            <w:pPr>
              <w:spacing w:after="0" w:line="240" w:lineRule="auto"/>
              <w:rPr>
                <w:rFonts w:ascii="Calibri" w:hAnsi="Calibri" w:cs="Calibri"/>
                <w:color w:val="000000" w:themeColor="text1"/>
                <w:sz w:val="18"/>
                <w:szCs w:val="18"/>
              </w:rPr>
            </w:pPr>
            <w:r>
              <w:rPr>
                <w:rFonts w:ascii="Calibri" w:hAnsi="Calibri" w:cs="Calibri"/>
                <w:color w:val="000000" w:themeColor="text1"/>
                <w:sz w:val="18"/>
                <w:szCs w:val="18"/>
              </w:rPr>
              <w:t>10,9</w:t>
            </w:r>
            <w:r w:rsidR="00092B66">
              <w:rPr>
                <w:rFonts w:ascii="Calibri" w:hAnsi="Calibri" w:cs="Calibri"/>
                <w:color w:val="000000" w:themeColor="text1"/>
                <w:sz w:val="18"/>
                <w:szCs w:val="18"/>
              </w:rPr>
              <w:t>2</w:t>
            </w:r>
            <w:r>
              <w:rPr>
                <w:rFonts w:ascii="Calibri" w:hAnsi="Calibri" w:cs="Calibri"/>
                <w:color w:val="000000" w:themeColor="text1"/>
                <w:sz w:val="18"/>
                <w:szCs w:val="18"/>
              </w:rPr>
              <w:t>2</w:t>
            </w:r>
          </w:p>
        </w:tc>
        <w:tc>
          <w:tcPr>
            <w:tcW w:w="80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52B15D48" w14:textId="6F58EA1F" w:rsidR="00501CA6" w:rsidRPr="00E03021" w:rsidRDefault="78BA54F8"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1</w:t>
            </w:r>
            <w:r w:rsidR="000B399A">
              <w:rPr>
                <w:rFonts w:ascii="Calibri" w:hAnsi="Calibri" w:cs="Calibri"/>
                <w:color w:val="000000" w:themeColor="text1"/>
                <w:sz w:val="18"/>
                <w:szCs w:val="18"/>
              </w:rPr>
              <w:t>2</w:t>
            </w:r>
            <w:r w:rsidR="7A701005" w:rsidRPr="5D924909">
              <w:rPr>
                <w:rFonts w:ascii="Calibri" w:hAnsi="Calibri" w:cs="Calibri"/>
                <w:color w:val="000000" w:themeColor="text1"/>
                <w:sz w:val="18"/>
                <w:szCs w:val="18"/>
              </w:rPr>
              <w:t>,</w:t>
            </w:r>
            <w:r w:rsidR="00092B66">
              <w:rPr>
                <w:rFonts w:ascii="Calibri" w:hAnsi="Calibri" w:cs="Calibri"/>
                <w:color w:val="000000" w:themeColor="text1"/>
                <w:sz w:val="18"/>
                <w:szCs w:val="18"/>
              </w:rPr>
              <w:t>428</w:t>
            </w:r>
          </w:p>
        </w:tc>
        <w:tc>
          <w:tcPr>
            <w:tcW w:w="82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795478D5" w14:textId="0725D4A6" w:rsidR="00501CA6" w:rsidRPr="00E03021" w:rsidRDefault="78BA54F8"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13</w:t>
            </w:r>
            <w:r w:rsidR="741BB4D2" w:rsidRPr="5D924909">
              <w:rPr>
                <w:rFonts w:ascii="Calibri" w:hAnsi="Calibri" w:cs="Calibri"/>
                <w:color w:val="000000" w:themeColor="text1"/>
                <w:sz w:val="18"/>
                <w:szCs w:val="18"/>
              </w:rPr>
              <w:t>,</w:t>
            </w:r>
            <w:r w:rsidR="000B399A">
              <w:rPr>
                <w:rFonts w:ascii="Calibri" w:hAnsi="Calibri" w:cs="Calibri"/>
                <w:color w:val="000000" w:themeColor="text1"/>
                <w:sz w:val="18"/>
                <w:szCs w:val="18"/>
              </w:rPr>
              <w:t>853</w:t>
            </w:r>
          </w:p>
        </w:tc>
        <w:tc>
          <w:tcPr>
            <w:tcW w:w="82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8AC6FE0" w14:textId="50056CDD" w:rsidR="00501CA6" w:rsidRPr="00E03021" w:rsidRDefault="78BA54F8" w:rsidP="4B55CF86">
            <w:pPr>
              <w:spacing w:after="0" w:line="240" w:lineRule="auto"/>
              <w:rPr>
                <w:rFonts w:ascii="Calibri" w:hAnsi="Calibri" w:cs="Calibri"/>
                <w:color w:val="000000" w:themeColor="text1"/>
                <w:sz w:val="18"/>
                <w:szCs w:val="18"/>
              </w:rPr>
            </w:pPr>
            <w:r w:rsidRPr="5D924909">
              <w:rPr>
                <w:rFonts w:ascii="Calibri" w:hAnsi="Calibri" w:cs="Calibri"/>
                <w:color w:val="000000" w:themeColor="text1"/>
                <w:sz w:val="18"/>
                <w:szCs w:val="18"/>
              </w:rPr>
              <w:t>15</w:t>
            </w:r>
            <w:r w:rsidR="235EBB57" w:rsidRPr="5D924909">
              <w:rPr>
                <w:rFonts w:ascii="Calibri" w:hAnsi="Calibri" w:cs="Calibri"/>
                <w:color w:val="000000" w:themeColor="text1"/>
                <w:sz w:val="18"/>
                <w:szCs w:val="18"/>
              </w:rPr>
              <w:t>,</w:t>
            </w:r>
            <w:r w:rsidR="000B399A">
              <w:rPr>
                <w:rFonts w:ascii="Calibri" w:hAnsi="Calibri" w:cs="Calibri"/>
                <w:color w:val="000000" w:themeColor="text1"/>
                <w:sz w:val="18"/>
                <w:szCs w:val="18"/>
              </w:rPr>
              <w:t>414</w:t>
            </w:r>
          </w:p>
        </w:tc>
      </w:tr>
      <w:tr w:rsidR="00C62B81" w:rsidRPr="00027FF2" w14:paraId="43BF6F7D" w14:textId="77777777" w:rsidTr="5D924909">
        <w:trPr>
          <w:trHeight w:val="164"/>
        </w:trPr>
        <w:tc>
          <w:tcPr>
            <w:tcW w:w="1170" w:type="dxa"/>
            <w:tcBorders>
              <w:top w:val="single" w:sz="4" w:space="0" w:color="auto"/>
              <w:left w:val="single" w:sz="4" w:space="0" w:color="auto"/>
              <w:bottom w:val="single" w:sz="4" w:space="0" w:color="auto"/>
              <w:right w:val="single" w:sz="4" w:space="0" w:color="auto"/>
            </w:tcBorders>
            <w:shd w:val="clear" w:color="auto" w:fill="auto"/>
          </w:tcPr>
          <w:p w14:paraId="7D41149D" w14:textId="301F7FFE" w:rsidR="00501CA6" w:rsidRPr="00027FF2" w:rsidRDefault="4B55CF86" w:rsidP="4B55CF86">
            <w:pPr>
              <w:spacing w:after="0" w:line="240" w:lineRule="auto"/>
              <w:rPr>
                <w:rFonts w:eastAsia="Times New Roman" w:cs="Times New Roman"/>
                <w:color w:val="000000" w:themeColor="text1"/>
                <w:sz w:val="16"/>
                <w:szCs w:val="16"/>
              </w:rPr>
            </w:pPr>
            <w:r w:rsidRPr="4B55CF86">
              <w:rPr>
                <w:sz w:val="16"/>
                <w:szCs w:val="16"/>
              </w:rPr>
              <w:t xml:space="preserve">Estimated </w:t>
            </w:r>
            <w:r w:rsidR="00DE513C">
              <w:rPr>
                <w:sz w:val="16"/>
                <w:szCs w:val="16"/>
              </w:rPr>
              <w:t>Cumulative</w:t>
            </w:r>
            <w:r w:rsidRPr="4B55CF86">
              <w:rPr>
                <w:sz w:val="16"/>
                <w:szCs w:val="16"/>
              </w:rPr>
              <w:t xml:space="preserve"> EVSE Ports Installed </w:t>
            </w:r>
          </w:p>
        </w:tc>
        <w:tc>
          <w:tcPr>
            <w:tcW w:w="63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44C0D02F" w14:textId="77777777" w:rsidR="00501CA6" w:rsidRPr="00083708" w:rsidRDefault="4B55CF86" w:rsidP="4B55CF86">
            <w:pPr>
              <w:spacing w:after="0" w:line="240" w:lineRule="auto"/>
              <w:rPr>
                <w:rFonts w:eastAsia="Times New Roman" w:cs="Times New Roman"/>
                <w:color w:val="000000" w:themeColor="text1"/>
                <w:sz w:val="18"/>
                <w:szCs w:val="18"/>
              </w:rPr>
            </w:pPr>
            <w:r w:rsidRPr="00083708">
              <w:rPr>
                <w:rFonts w:ascii="Calibri" w:hAnsi="Calibri" w:cs="Calibri"/>
                <w:color w:val="000000" w:themeColor="text1"/>
                <w:sz w:val="18"/>
                <w:szCs w:val="18"/>
              </w:rPr>
              <w:t>572</w:t>
            </w: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3FF6C5F" w14:textId="1429042B" w:rsidR="00501CA6" w:rsidRPr="00083708" w:rsidRDefault="00116CF4" w:rsidP="4B55CF86">
            <w:pPr>
              <w:spacing w:after="0" w:line="240" w:lineRule="auto"/>
              <w:rPr>
                <w:rFonts w:cs="Times New Roman"/>
                <w:sz w:val="18"/>
                <w:szCs w:val="18"/>
              </w:rPr>
            </w:pPr>
            <w:r>
              <w:rPr>
                <w:rFonts w:ascii="Calibri" w:hAnsi="Calibri" w:cs="Calibri"/>
                <w:color w:val="000000" w:themeColor="text1"/>
                <w:sz w:val="18"/>
                <w:szCs w:val="18"/>
              </w:rPr>
              <w:t>715</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8ED556C" w14:textId="7225FA14"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1,</w:t>
            </w:r>
            <w:r w:rsidR="00116CF4" w:rsidRPr="00066260">
              <w:rPr>
                <w:rFonts w:ascii="Calibri" w:hAnsi="Calibri" w:cs="Calibri"/>
                <w:color w:val="000000" w:themeColor="text1"/>
                <w:sz w:val="18"/>
                <w:szCs w:val="18"/>
              </w:rPr>
              <w:t>273</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3F2F310" w14:textId="4BBE89B2"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2,</w:t>
            </w:r>
            <w:r w:rsidR="00116CF4" w:rsidRPr="00066260">
              <w:rPr>
                <w:rFonts w:ascii="Calibri" w:hAnsi="Calibri" w:cs="Calibri"/>
                <w:color w:val="000000" w:themeColor="text1"/>
                <w:sz w:val="18"/>
                <w:szCs w:val="18"/>
              </w:rPr>
              <w:t>305</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4A639D0E" w14:textId="310486B3"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3,33</w:t>
            </w:r>
            <w:r w:rsidR="00116CF4" w:rsidRPr="00066260">
              <w:rPr>
                <w:rFonts w:ascii="Calibri" w:hAnsi="Calibri" w:cs="Calibri"/>
                <w:color w:val="000000" w:themeColor="text1"/>
                <w:sz w:val="18"/>
                <w:szCs w:val="18"/>
              </w:rPr>
              <w:t>9</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6A8CFFD2" w14:textId="2958AB4C"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4,43</w:t>
            </w:r>
            <w:r w:rsidR="00116CF4" w:rsidRPr="00066260">
              <w:rPr>
                <w:rFonts w:ascii="Calibri" w:hAnsi="Calibri" w:cs="Calibri"/>
                <w:color w:val="000000" w:themeColor="text1"/>
                <w:sz w:val="18"/>
                <w:szCs w:val="18"/>
              </w:rPr>
              <w:t>9</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E3EFE0C" w14:textId="0ABB3D47"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4,89</w:t>
            </w:r>
            <w:r w:rsidR="00116CF4" w:rsidRPr="00066260">
              <w:rPr>
                <w:rFonts w:ascii="Calibri" w:hAnsi="Calibri" w:cs="Calibri"/>
                <w:color w:val="000000" w:themeColor="text1"/>
                <w:sz w:val="18"/>
                <w:szCs w:val="18"/>
              </w:rPr>
              <w:t>7</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11A4D546" w14:textId="4C099A63"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5,99</w:t>
            </w:r>
            <w:r w:rsidR="00116CF4" w:rsidRPr="00066260">
              <w:rPr>
                <w:rFonts w:ascii="Calibri" w:hAnsi="Calibri" w:cs="Calibri"/>
                <w:color w:val="000000" w:themeColor="text1"/>
                <w:sz w:val="18"/>
                <w:szCs w:val="18"/>
              </w:rPr>
              <w:t>8</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B9699C5" w14:textId="3E792424"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7,15</w:t>
            </w:r>
            <w:r w:rsidR="00116CF4" w:rsidRPr="00066260">
              <w:rPr>
                <w:rFonts w:ascii="Calibri" w:hAnsi="Calibri" w:cs="Calibri"/>
                <w:color w:val="000000" w:themeColor="text1"/>
                <w:sz w:val="18"/>
                <w:szCs w:val="18"/>
              </w:rPr>
              <w:t>8</w:t>
            </w:r>
          </w:p>
        </w:tc>
        <w:tc>
          <w:tcPr>
            <w:tcW w:w="720"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B96155F" w14:textId="55454C16"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8,2</w:t>
            </w:r>
            <w:r w:rsidR="00116CF4" w:rsidRPr="00066260">
              <w:rPr>
                <w:rFonts w:ascii="Calibri" w:hAnsi="Calibri" w:cs="Calibri"/>
                <w:color w:val="000000" w:themeColor="text1"/>
                <w:sz w:val="18"/>
                <w:szCs w:val="18"/>
              </w:rPr>
              <w:t>62</w:t>
            </w:r>
          </w:p>
        </w:tc>
        <w:tc>
          <w:tcPr>
            <w:tcW w:w="83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7BED2A0" w14:textId="5B3CDF10"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9,2</w:t>
            </w:r>
            <w:r w:rsidR="00116CF4" w:rsidRPr="00066260">
              <w:rPr>
                <w:rFonts w:ascii="Calibri" w:hAnsi="Calibri" w:cs="Calibri"/>
                <w:color w:val="000000" w:themeColor="text1"/>
                <w:sz w:val="18"/>
                <w:szCs w:val="18"/>
              </w:rPr>
              <w:t>54</w:t>
            </w:r>
          </w:p>
        </w:tc>
        <w:tc>
          <w:tcPr>
            <w:tcW w:w="80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5EA31A4A" w14:textId="6B71788D"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9,9</w:t>
            </w:r>
            <w:r w:rsidR="00116CF4" w:rsidRPr="00066260">
              <w:rPr>
                <w:rFonts w:ascii="Calibri" w:hAnsi="Calibri" w:cs="Calibri"/>
                <w:color w:val="000000" w:themeColor="text1"/>
                <w:sz w:val="18"/>
                <w:szCs w:val="18"/>
              </w:rPr>
              <w:t>79</w:t>
            </w:r>
          </w:p>
        </w:tc>
        <w:tc>
          <w:tcPr>
            <w:tcW w:w="821"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323484BE" w14:textId="2FCAEB59"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10,61</w:t>
            </w:r>
            <w:r w:rsidR="00116CF4" w:rsidRPr="00066260">
              <w:rPr>
                <w:rFonts w:ascii="Calibri" w:hAnsi="Calibri" w:cs="Calibri"/>
                <w:color w:val="000000" w:themeColor="text1"/>
                <w:sz w:val="18"/>
                <w:szCs w:val="18"/>
              </w:rPr>
              <w:t>9</w:t>
            </w:r>
          </w:p>
        </w:tc>
        <w:tc>
          <w:tcPr>
            <w:tcW w:w="82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3D52A2B" w14:textId="34C2816A" w:rsidR="00501CA6" w:rsidRPr="00066260" w:rsidRDefault="4B55CF86" w:rsidP="4B55CF86">
            <w:pPr>
              <w:spacing w:after="0" w:line="240" w:lineRule="auto"/>
              <w:rPr>
                <w:rFonts w:eastAsia="Times New Roman" w:cs="Times New Roman"/>
                <w:color w:val="000000" w:themeColor="text1"/>
                <w:sz w:val="18"/>
                <w:szCs w:val="18"/>
              </w:rPr>
            </w:pPr>
            <w:r w:rsidRPr="00066260">
              <w:rPr>
                <w:rFonts w:ascii="Calibri" w:hAnsi="Calibri" w:cs="Calibri"/>
                <w:color w:val="000000" w:themeColor="text1"/>
                <w:sz w:val="18"/>
                <w:szCs w:val="18"/>
              </w:rPr>
              <w:t>11,2</w:t>
            </w:r>
            <w:r w:rsidR="00116CF4" w:rsidRPr="00066260">
              <w:rPr>
                <w:rFonts w:ascii="Calibri" w:hAnsi="Calibri" w:cs="Calibri"/>
                <w:color w:val="000000" w:themeColor="text1"/>
                <w:sz w:val="18"/>
                <w:szCs w:val="18"/>
              </w:rPr>
              <w:t>12</w:t>
            </w:r>
          </w:p>
        </w:tc>
      </w:tr>
    </w:tbl>
    <w:p w14:paraId="2224ED46" w14:textId="77777777" w:rsidR="00501CA6" w:rsidRDefault="4B55CF86" w:rsidP="00501CA6">
      <w:r w:rsidRPr="4B55CF86">
        <w:rPr>
          <w:i/>
          <w:iCs/>
        </w:rPr>
        <w:t>*This should be an estimate based on the annual acquisition numbers listed in table B above, and in the out years, accounting for ZEVs aging out of the fleet (i.e., this number should not be greater than the total fleet size).</w:t>
      </w:r>
    </w:p>
    <w:p w14:paraId="7DAF4841" w14:textId="77777777" w:rsidR="00501CA6" w:rsidRDefault="4B55CF86" w:rsidP="00501CA6">
      <w:pPr>
        <w:pStyle w:val="Heading3"/>
      </w:pPr>
      <w:bookmarkStart w:id="130" w:name="_Toc131500946"/>
      <w:bookmarkStart w:id="131" w:name="_Toc131587493"/>
      <w:bookmarkStart w:id="132" w:name="_Toc131598018"/>
      <w:bookmarkStart w:id="133" w:name="_Toc131598076"/>
      <w:bookmarkStart w:id="134" w:name="_Toc132191214"/>
      <w:bookmarkStart w:id="135" w:name="_Toc132359875"/>
      <w:bookmarkStart w:id="136" w:name="_Toc133338004"/>
      <w:r>
        <w:t>C. Implementation Strategies</w:t>
      </w:r>
      <w:bookmarkEnd w:id="130"/>
      <w:bookmarkEnd w:id="131"/>
      <w:bookmarkEnd w:id="132"/>
      <w:bookmarkEnd w:id="133"/>
      <w:bookmarkEnd w:id="134"/>
      <w:bookmarkEnd w:id="135"/>
      <w:bookmarkEnd w:id="136"/>
    </w:p>
    <w:p w14:paraId="4873DDCC" w14:textId="77777777" w:rsidR="00501CA6" w:rsidRPr="0093665F" w:rsidRDefault="4B55CF86" w:rsidP="00501CA6">
      <w:pPr>
        <w:pStyle w:val="Heading4"/>
      </w:pPr>
      <w:r>
        <w:t>i. Overview of EVSE Short &amp; Long-Term Deployment Approaches</w:t>
      </w:r>
    </w:p>
    <w:p w14:paraId="2010C270" w14:textId="77777777" w:rsidR="00501CA6" w:rsidRPr="003B1259" w:rsidRDefault="4B55CF86" w:rsidP="4B55CF86">
      <w:pPr>
        <w:rPr>
          <w:sz w:val="24"/>
          <w:szCs w:val="24"/>
        </w:rPr>
      </w:pPr>
      <w:r w:rsidRPr="4B55CF86">
        <w:rPr>
          <w:rFonts w:cs="Times New Roman"/>
          <w:color w:val="000000" w:themeColor="text1"/>
          <w:sz w:val="24"/>
          <w:szCs w:val="24"/>
        </w:rPr>
        <w:t>Provide an overview of your agency/department’s short and long-term approach to ZEV charging infrastructure. Please include how this effort is being managed (e.g., via a formal Program Management Office, central management, etc.) and how EVSE efforts are being aligned with ZEV procurement to ensure adequate charging is in place to support the planned ZEV acquisitions</w:t>
      </w:r>
      <w:r w:rsidRPr="4B55CF86">
        <w:rPr>
          <w:sz w:val="24"/>
          <w:szCs w:val="24"/>
        </w:rPr>
        <w:t xml:space="preserve">. </w:t>
      </w:r>
    </w:p>
    <w:tbl>
      <w:tblPr>
        <w:tblStyle w:val="TableGrid"/>
        <w:tblW w:w="9360" w:type="dxa"/>
        <w:tblInd w:w="-5" w:type="dxa"/>
        <w:tblLook w:val="04A0" w:firstRow="1" w:lastRow="0" w:firstColumn="1" w:lastColumn="0" w:noHBand="0" w:noVBand="1"/>
      </w:tblPr>
      <w:tblGrid>
        <w:gridCol w:w="9360"/>
      </w:tblGrid>
      <w:tr w:rsidR="00501CA6" w:rsidRPr="00027FF2" w14:paraId="22597AFD" w14:textId="77777777" w:rsidTr="4B55CF86">
        <w:trPr>
          <w:trHeight w:val="917"/>
        </w:trPr>
        <w:tc>
          <w:tcPr>
            <w:tcW w:w="9360" w:type="dxa"/>
            <w:shd w:val="clear" w:color="auto" w:fill="FFF2CC" w:themeFill="accent4" w:themeFillTint="33"/>
          </w:tcPr>
          <w:p w14:paraId="3E0008AC" w14:textId="343DB5CB" w:rsidR="00501CA6" w:rsidRPr="00106B44" w:rsidRDefault="4B55CF86" w:rsidP="4B55CF86">
            <w:pPr>
              <w:rPr>
                <w:color w:val="auto"/>
                <w:sz w:val="24"/>
                <w:szCs w:val="24"/>
              </w:rPr>
            </w:pPr>
            <w:r w:rsidRPr="4B55CF86">
              <w:rPr>
                <w:color w:val="auto"/>
                <w:sz w:val="24"/>
                <w:szCs w:val="24"/>
              </w:rPr>
              <w:t xml:space="preserve">DOE’s programs and sites are encouraged to utilize FEMP tools to identify short- and long-term approaches to ZEV charging infrastructure. Additionally, DOE has provided a Fleet Services Contractor to aid in EVSE planning at the site level. The DOE Headquarters (HQ) Fleet Management team has provided informational training to Facilities and Real Property points of contact to aid in EVSE planning. The DOE </w:t>
            </w:r>
            <w:r w:rsidR="00D5227D">
              <w:rPr>
                <w:color w:val="auto"/>
                <w:sz w:val="24"/>
                <w:szCs w:val="24"/>
              </w:rPr>
              <w:t xml:space="preserve">HQ </w:t>
            </w:r>
            <w:r w:rsidRPr="4B55CF86">
              <w:rPr>
                <w:color w:val="auto"/>
                <w:sz w:val="24"/>
                <w:szCs w:val="24"/>
              </w:rPr>
              <w:t xml:space="preserve">Fleet Management team is considering standing up an EVSE focus group to help </w:t>
            </w:r>
            <w:r w:rsidR="00F44635">
              <w:rPr>
                <w:color w:val="auto"/>
                <w:sz w:val="24"/>
                <w:szCs w:val="24"/>
              </w:rPr>
              <w:t>sites</w:t>
            </w:r>
            <w:r w:rsidRPr="4B55CF86">
              <w:rPr>
                <w:color w:val="auto"/>
                <w:sz w:val="24"/>
                <w:szCs w:val="24"/>
              </w:rPr>
              <w:t xml:space="preserve"> work through their EVSE planning and provide feedback of the pros and cons that early adopters have faced.</w:t>
            </w:r>
          </w:p>
        </w:tc>
      </w:tr>
    </w:tbl>
    <w:p w14:paraId="5DD000D8" w14:textId="77777777" w:rsidR="00501CA6" w:rsidRPr="00027FF2" w:rsidRDefault="00501CA6" w:rsidP="00501CA6">
      <w:pPr>
        <w:rPr>
          <w:rFonts w:cs="Times New Roman"/>
          <w:b/>
          <w:color w:val="1F3864" w:themeColor="accent1" w:themeShade="80"/>
        </w:rPr>
      </w:pPr>
    </w:p>
    <w:p w14:paraId="0FBD3C82" w14:textId="77777777" w:rsidR="00501CA6" w:rsidRDefault="4B55CF86" w:rsidP="00501CA6">
      <w:pPr>
        <w:pStyle w:val="Heading4"/>
      </w:pPr>
      <w:r>
        <w:t>ii. Planning Tools</w:t>
      </w:r>
    </w:p>
    <w:p w14:paraId="69C6F920" w14:textId="77777777" w:rsidR="00501CA6" w:rsidRPr="002E653B" w:rsidRDefault="4B55CF86" w:rsidP="4B55CF86">
      <w:pPr>
        <w:rPr>
          <w:sz w:val="24"/>
          <w:szCs w:val="24"/>
        </w:rPr>
      </w:pPr>
      <w:r w:rsidRPr="4B55CF86">
        <w:rPr>
          <w:sz w:val="24"/>
          <w:szCs w:val="24"/>
        </w:rPr>
        <w:t>If the DOE-developed ZEV Workbook tool was used to develop the above plan and targets, please affirm here. If it was not used, describe what tools and processes were used.</w:t>
      </w:r>
    </w:p>
    <w:tbl>
      <w:tblPr>
        <w:tblStyle w:val="TableGrid"/>
        <w:tblW w:w="9360" w:type="dxa"/>
        <w:tblInd w:w="-5" w:type="dxa"/>
        <w:tblLook w:val="04A0" w:firstRow="1" w:lastRow="0" w:firstColumn="1" w:lastColumn="0" w:noHBand="0" w:noVBand="1"/>
      </w:tblPr>
      <w:tblGrid>
        <w:gridCol w:w="9360"/>
      </w:tblGrid>
      <w:tr w:rsidR="00501CA6" w:rsidRPr="00027FF2" w14:paraId="4EAB987F" w14:textId="77777777" w:rsidTr="4B55CF86">
        <w:trPr>
          <w:trHeight w:val="782"/>
        </w:trPr>
        <w:tc>
          <w:tcPr>
            <w:tcW w:w="9360" w:type="dxa"/>
            <w:shd w:val="clear" w:color="auto" w:fill="FFF2CC" w:themeFill="accent4" w:themeFillTint="33"/>
          </w:tcPr>
          <w:p w14:paraId="11503FC8" w14:textId="77777777" w:rsidR="00501CA6" w:rsidRPr="007C733E" w:rsidRDefault="4B55CF86" w:rsidP="4B55CF86">
            <w:pPr>
              <w:rPr>
                <w:color w:val="auto"/>
                <w:sz w:val="24"/>
                <w:szCs w:val="24"/>
              </w:rPr>
            </w:pPr>
            <w:r w:rsidRPr="4B55CF86">
              <w:rPr>
                <w:color w:val="auto"/>
                <w:sz w:val="24"/>
                <w:szCs w:val="24"/>
              </w:rPr>
              <w:lastRenderedPageBreak/>
              <w:t>The DOE-developed ZEV Workbook tool was used to develop the above acquisition plan and targets</w:t>
            </w:r>
            <w:r w:rsidRPr="4B55CF86">
              <w:rPr>
                <w:b/>
                <w:bCs/>
                <w:color w:val="auto"/>
                <w:sz w:val="24"/>
                <w:szCs w:val="24"/>
              </w:rPr>
              <w:t>.</w:t>
            </w:r>
          </w:p>
        </w:tc>
      </w:tr>
    </w:tbl>
    <w:p w14:paraId="68D5D8BB" w14:textId="524913DA" w:rsidR="00501CA6" w:rsidRDefault="00501CA6" w:rsidP="427762BC">
      <w:pPr>
        <w:spacing w:after="0"/>
      </w:pPr>
    </w:p>
    <w:p w14:paraId="3D13CD86" w14:textId="77777777" w:rsidR="00532D6C" w:rsidRPr="0044072C" w:rsidRDefault="00532D6C" w:rsidP="427762BC">
      <w:pPr>
        <w:spacing w:after="0"/>
      </w:pPr>
    </w:p>
    <w:p w14:paraId="6EE86D46" w14:textId="77777777" w:rsidR="00501CA6" w:rsidRPr="00027FF2" w:rsidRDefault="4B55CF86" w:rsidP="00501CA6">
      <w:pPr>
        <w:pStyle w:val="Heading2"/>
      </w:pPr>
      <w:bookmarkStart w:id="137" w:name="_Toc131500947"/>
      <w:bookmarkStart w:id="138" w:name="_Toc131587494"/>
      <w:bookmarkStart w:id="139" w:name="_Toc131598019"/>
      <w:bookmarkStart w:id="140" w:name="_Toc131598077"/>
      <w:bookmarkStart w:id="141" w:name="_Toc132191215"/>
      <w:bookmarkStart w:id="142" w:name="_Toc132359876"/>
      <w:bookmarkStart w:id="143" w:name="_Toc133338005"/>
      <w:r>
        <w:t>Section 2: ZEV Strategic Budget Coordination</w:t>
      </w:r>
      <w:bookmarkEnd w:id="137"/>
      <w:bookmarkEnd w:id="138"/>
      <w:bookmarkEnd w:id="139"/>
      <w:bookmarkEnd w:id="140"/>
      <w:bookmarkEnd w:id="141"/>
      <w:bookmarkEnd w:id="142"/>
      <w:bookmarkEnd w:id="143"/>
    </w:p>
    <w:p w14:paraId="65B5137C" w14:textId="77777777" w:rsidR="00501CA6" w:rsidRDefault="00501CA6" w:rsidP="00501CA6">
      <w:pPr>
        <w:spacing w:after="0" w:line="240" w:lineRule="auto"/>
        <w:rPr>
          <w:rFonts w:cs="Times New Roman"/>
          <w:color w:val="auto"/>
          <w:sz w:val="24"/>
        </w:rPr>
      </w:pPr>
    </w:p>
    <w:p w14:paraId="6EB95C07" w14:textId="77777777" w:rsidR="00501CA6" w:rsidRPr="00027FF2" w:rsidRDefault="4B55CF86" w:rsidP="00501CA6">
      <w:pPr>
        <w:pStyle w:val="Heading3"/>
      </w:pPr>
      <w:bookmarkStart w:id="144" w:name="_Toc131500948"/>
      <w:bookmarkStart w:id="145" w:name="_Toc131587495"/>
      <w:bookmarkStart w:id="146" w:name="_Toc131598020"/>
      <w:bookmarkStart w:id="147" w:name="_Toc131598078"/>
      <w:bookmarkStart w:id="148" w:name="_Toc132191216"/>
      <w:bookmarkStart w:id="149" w:name="_Toc132359877"/>
      <w:bookmarkStart w:id="150" w:name="_Toc133338006"/>
      <w:r>
        <w:t xml:space="preserve">A. Estimated Budget </w:t>
      </w:r>
      <w:bookmarkEnd w:id="144"/>
      <w:bookmarkEnd w:id="145"/>
      <w:bookmarkEnd w:id="146"/>
      <w:bookmarkEnd w:id="147"/>
      <w:bookmarkEnd w:id="148"/>
      <w:bookmarkEnd w:id="149"/>
      <w:bookmarkEnd w:id="150"/>
    </w:p>
    <w:tbl>
      <w:tblPr>
        <w:tblW w:w="8298" w:type="dxa"/>
        <w:tblInd w:w="-123" w:type="dxa"/>
        <w:tblLayout w:type="fixed"/>
        <w:tblLook w:val="04A0" w:firstRow="1" w:lastRow="0" w:firstColumn="1" w:lastColumn="0" w:noHBand="0" w:noVBand="1"/>
      </w:tblPr>
      <w:tblGrid>
        <w:gridCol w:w="1826"/>
        <w:gridCol w:w="1252"/>
        <w:gridCol w:w="1530"/>
        <w:gridCol w:w="1800"/>
        <w:gridCol w:w="1890"/>
      </w:tblGrid>
      <w:tr w:rsidR="00C62B81" w:rsidRPr="00027FF2" w14:paraId="7B94E09F" w14:textId="77777777" w:rsidTr="4B55CF86">
        <w:trPr>
          <w:trHeight w:val="293"/>
        </w:trPr>
        <w:tc>
          <w:tcPr>
            <w:tcW w:w="1826" w:type="dxa"/>
            <w:tcBorders>
              <w:top w:val="single" w:sz="12" w:space="0" w:color="auto"/>
              <w:left w:val="single" w:sz="12" w:space="0" w:color="auto"/>
              <w:bottom w:val="single" w:sz="4" w:space="0" w:color="auto"/>
              <w:right w:val="single" w:sz="4" w:space="0" w:color="auto"/>
            </w:tcBorders>
            <w:shd w:val="clear" w:color="auto" w:fill="1F3864"/>
            <w:noWrap/>
          </w:tcPr>
          <w:p w14:paraId="580C6C88" w14:textId="77777777" w:rsidR="00501CA6" w:rsidRPr="00106B44" w:rsidRDefault="4013ECE8" w:rsidP="4013ECE8">
            <w:pPr>
              <w:spacing w:after="0" w:line="240" w:lineRule="auto"/>
              <w:rPr>
                <w:rFonts w:eastAsia="Times New Roman" w:cs="Times New Roman"/>
                <w:b/>
                <w:bCs/>
                <w:color w:val="FFFFFF" w:themeColor="background1"/>
                <w:sz w:val="24"/>
                <w:szCs w:val="24"/>
              </w:rPr>
            </w:pPr>
            <w:r w:rsidRPr="4013ECE8">
              <w:rPr>
                <w:color w:val="FFFFFF" w:themeColor="background1"/>
                <w:sz w:val="24"/>
                <w:szCs w:val="24"/>
              </w:rPr>
              <w:t>Budget category   (in Millions)</w:t>
            </w:r>
          </w:p>
        </w:tc>
        <w:tc>
          <w:tcPr>
            <w:tcW w:w="1252" w:type="dxa"/>
            <w:tcBorders>
              <w:top w:val="single" w:sz="12" w:space="0" w:color="auto"/>
              <w:left w:val="nil"/>
              <w:bottom w:val="single" w:sz="4" w:space="0" w:color="auto"/>
              <w:right w:val="single" w:sz="4" w:space="0" w:color="auto"/>
            </w:tcBorders>
            <w:shd w:val="clear" w:color="auto" w:fill="1F3864"/>
          </w:tcPr>
          <w:p w14:paraId="6FAC7E23" w14:textId="77777777" w:rsidR="00501CA6" w:rsidRPr="00106B44" w:rsidRDefault="4B55CF86" w:rsidP="4B55CF86">
            <w:pPr>
              <w:spacing w:after="0" w:line="240" w:lineRule="auto"/>
              <w:jc w:val="center"/>
              <w:rPr>
                <w:color w:val="FFFFFF" w:themeColor="background1"/>
                <w:sz w:val="24"/>
                <w:szCs w:val="24"/>
              </w:rPr>
            </w:pPr>
            <w:r w:rsidRPr="4B55CF86">
              <w:rPr>
                <w:color w:val="FFFFFF" w:themeColor="background1"/>
                <w:sz w:val="24"/>
                <w:szCs w:val="24"/>
              </w:rPr>
              <w:t>2022</w:t>
            </w:r>
          </w:p>
          <w:p w14:paraId="476FF1A9" w14:textId="77777777" w:rsidR="00501CA6" w:rsidRPr="00106B44" w:rsidRDefault="4B55CF86" w:rsidP="4B55CF86">
            <w:pPr>
              <w:spacing w:after="0" w:line="240" w:lineRule="auto"/>
              <w:jc w:val="center"/>
              <w:rPr>
                <w:rFonts w:eastAsia="Times New Roman" w:cs="Times New Roman"/>
                <w:b/>
                <w:bCs/>
                <w:color w:val="FFFFFF" w:themeColor="background1"/>
                <w:sz w:val="24"/>
                <w:szCs w:val="24"/>
              </w:rPr>
            </w:pPr>
            <w:r w:rsidRPr="4B55CF86">
              <w:rPr>
                <w:color w:val="FFFFFF" w:themeColor="background1"/>
                <w:sz w:val="24"/>
                <w:szCs w:val="24"/>
              </w:rPr>
              <w:t>Actual</w:t>
            </w:r>
          </w:p>
        </w:tc>
        <w:tc>
          <w:tcPr>
            <w:tcW w:w="1530" w:type="dxa"/>
            <w:tcBorders>
              <w:top w:val="single" w:sz="12" w:space="0" w:color="auto"/>
              <w:left w:val="nil"/>
              <w:bottom w:val="single" w:sz="4" w:space="0" w:color="auto"/>
              <w:right w:val="nil"/>
            </w:tcBorders>
            <w:shd w:val="clear" w:color="auto" w:fill="1F3864"/>
          </w:tcPr>
          <w:p w14:paraId="2C96BE6E" w14:textId="77777777" w:rsidR="00501CA6" w:rsidRPr="00106B44" w:rsidRDefault="4B55CF86" w:rsidP="4B55CF86">
            <w:pPr>
              <w:spacing w:after="0" w:line="240" w:lineRule="auto"/>
              <w:jc w:val="center"/>
              <w:rPr>
                <w:color w:val="FFFFFF" w:themeColor="background1"/>
                <w:sz w:val="24"/>
                <w:szCs w:val="24"/>
              </w:rPr>
            </w:pPr>
            <w:r w:rsidRPr="4B55CF86">
              <w:rPr>
                <w:color w:val="FFFFFF" w:themeColor="background1"/>
                <w:sz w:val="24"/>
                <w:szCs w:val="24"/>
              </w:rPr>
              <w:t>FY23</w:t>
            </w:r>
          </w:p>
          <w:p w14:paraId="2E145A3A" w14:textId="77777777" w:rsidR="00501CA6" w:rsidRPr="00106B44" w:rsidRDefault="4B55CF86" w:rsidP="4B55CF86">
            <w:pPr>
              <w:spacing w:after="0" w:line="240" w:lineRule="auto"/>
              <w:jc w:val="center"/>
              <w:rPr>
                <w:rFonts w:eastAsia="Times New Roman" w:cs="Times New Roman"/>
                <w:b/>
                <w:bCs/>
                <w:color w:val="FFFFFF" w:themeColor="background1"/>
                <w:sz w:val="24"/>
                <w:szCs w:val="24"/>
              </w:rPr>
            </w:pPr>
            <w:r w:rsidRPr="4B55CF86">
              <w:rPr>
                <w:color w:val="FFFFFF" w:themeColor="background1"/>
                <w:sz w:val="24"/>
                <w:szCs w:val="24"/>
              </w:rPr>
              <w:t>Enacted</w:t>
            </w:r>
          </w:p>
        </w:tc>
        <w:tc>
          <w:tcPr>
            <w:tcW w:w="1800" w:type="dxa"/>
            <w:tcBorders>
              <w:top w:val="single" w:sz="12" w:space="0" w:color="auto"/>
              <w:left w:val="nil"/>
              <w:bottom w:val="single" w:sz="4" w:space="0" w:color="auto"/>
              <w:right w:val="single" w:sz="4" w:space="0" w:color="auto"/>
            </w:tcBorders>
            <w:shd w:val="clear" w:color="auto" w:fill="1F3864"/>
            <w:noWrap/>
          </w:tcPr>
          <w:p w14:paraId="5DD63BDC" w14:textId="77777777" w:rsidR="00501CA6" w:rsidRPr="00106B44" w:rsidRDefault="4B55CF86" w:rsidP="4B55CF86">
            <w:pPr>
              <w:spacing w:after="0" w:line="240" w:lineRule="auto"/>
              <w:jc w:val="center"/>
              <w:rPr>
                <w:color w:val="FFFFFF" w:themeColor="background1"/>
                <w:sz w:val="24"/>
                <w:szCs w:val="24"/>
              </w:rPr>
            </w:pPr>
            <w:r w:rsidRPr="4B55CF86">
              <w:rPr>
                <w:color w:val="FFFFFF" w:themeColor="background1"/>
                <w:sz w:val="24"/>
                <w:szCs w:val="24"/>
              </w:rPr>
              <w:t>FY24</w:t>
            </w:r>
          </w:p>
          <w:p w14:paraId="7EC34A20" w14:textId="77777777" w:rsidR="00501CA6" w:rsidRPr="00106B44" w:rsidRDefault="4B55CF86" w:rsidP="4B55CF86">
            <w:pPr>
              <w:spacing w:after="0" w:line="240" w:lineRule="auto"/>
              <w:jc w:val="center"/>
              <w:rPr>
                <w:rFonts w:eastAsia="Times New Roman" w:cs="Times New Roman"/>
                <w:b/>
                <w:bCs/>
                <w:color w:val="FFFFFF" w:themeColor="background1"/>
                <w:sz w:val="24"/>
                <w:szCs w:val="24"/>
              </w:rPr>
            </w:pPr>
            <w:r w:rsidRPr="4B55CF86">
              <w:rPr>
                <w:color w:val="FFFFFF" w:themeColor="background1"/>
                <w:sz w:val="24"/>
                <w:szCs w:val="24"/>
              </w:rPr>
              <w:t>Requested</w:t>
            </w:r>
          </w:p>
        </w:tc>
        <w:tc>
          <w:tcPr>
            <w:tcW w:w="1890" w:type="dxa"/>
            <w:tcBorders>
              <w:top w:val="single" w:sz="12" w:space="0" w:color="auto"/>
              <w:left w:val="nil"/>
              <w:bottom w:val="single" w:sz="4" w:space="0" w:color="auto"/>
              <w:right w:val="single" w:sz="12" w:space="0" w:color="auto"/>
            </w:tcBorders>
            <w:shd w:val="clear" w:color="auto" w:fill="1F3864"/>
            <w:noWrap/>
          </w:tcPr>
          <w:p w14:paraId="24FF9A59" w14:textId="77777777" w:rsidR="00501CA6" w:rsidRPr="00106B44" w:rsidRDefault="4B55CF86" w:rsidP="4B55CF86">
            <w:pPr>
              <w:spacing w:after="0" w:line="240" w:lineRule="auto"/>
              <w:jc w:val="center"/>
              <w:rPr>
                <w:color w:val="FFFFFF" w:themeColor="background1"/>
                <w:sz w:val="24"/>
                <w:szCs w:val="24"/>
              </w:rPr>
            </w:pPr>
            <w:r w:rsidRPr="4B55CF86">
              <w:rPr>
                <w:color w:val="FFFFFF" w:themeColor="background1"/>
                <w:sz w:val="24"/>
                <w:szCs w:val="24"/>
              </w:rPr>
              <w:t>FY25</w:t>
            </w:r>
          </w:p>
          <w:p w14:paraId="7CD11162" w14:textId="77777777" w:rsidR="00501CA6" w:rsidRPr="00106B44" w:rsidRDefault="4B55CF86" w:rsidP="4B55CF86">
            <w:pPr>
              <w:spacing w:after="0" w:line="240" w:lineRule="auto"/>
              <w:jc w:val="center"/>
              <w:rPr>
                <w:rFonts w:eastAsia="Times New Roman" w:cs="Times New Roman"/>
                <w:b/>
                <w:bCs/>
                <w:color w:val="FFFFFF" w:themeColor="background1"/>
                <w:sz w:val="24"/>
                <w:szCs w:val="24"/>
              </w:rPr>
            </w:pPr>
            <w:r w:rsidRPr="4B55CF86">
              <w:rPr>
                <w:color w:val="FFFFFF" w:themeColor="background1"/>
                <w:sz w:val="24"/>
                <w:szCs w:val="24"/>
              </w:rPr>
              <w:t>Planned</w:t>
            </w:r>
          </w:p>
        </w:tc>
      </w:tr>
      <w:tr w:rsidR="00C62B81" w:rsidRPr="00027FF2" w14:paraId="2E1169A3" w14:textId="77777777" w:rsidTr="4B55CF86">
        <w:trPr>
          <w:trHeight w:val="145"/>
        </w:trPr>
        <w:tc>
          <w:tcPr>
            <w:tcW w:w="1826" w:type="dxa"/>
            <w:tcBorders>
              <w:top w:val="single" w:sz="4" w:space="0" w:color="auto"/>
              <w:left w:val="single" w:sz="12" w:space="0" w:color="auto"/>
              <w:bottom w:val="single" w:sz="4" w:space="0" w:color="auto"/>
              <w:right w:val="single" w:sz="4" w:space="0" w:color="auto"/>
            </w:tcBorders>
            <w:shd w:val="clear" w:color="auto" w:fill="auto"/>
          </w:tcPr>
          <w:p w14:paraId="197A3611"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sz w:val="24"/>
                <w:szCs w:val="24"/>
              </w:rPr>
              <w:t>ZEV procurement $</w:t>
            </w:r>
          </w:p>
        </w:tc>
        <w:tc>
          <w:tcPr>
            <w:tcW w:w="1252"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078D8DC" w14:textId="77777777"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$1.303</w:t>
            </w:r>
          </w:p>
        </w:tc>
        <w:tc>
          <w:tcPr>
            <w:tcW w:w="153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3724299E" w14:textId="77777777" w:rsidR="00501CA6" w:rsidRPr="00027FF2" w:rsidRDefault="4B55CF86" w:rsidP="4B55CF86">
            <w:pPr>
              <w:spacing w:after="0" w:line="240" w:lineRule="auto"/>
              <w:rPr>
                <w:rFonts w:cs="Times New Roman"/>
                <w:sz w:val="20"/>
                <w:szCs w:val="20"/>
              </w:rPr>
            </w:pPr>
            <w:r w:rsidRPr="4B55CF86">
              <w:rPr>
                <w:rFonts w:ascii="Calibri" w:hAnsi="Calibri" w:cs="Calibri"/>
                <w:color w:val="000000" w:themeColor="text1"/>
              </w:rPr>
              <w:t>$0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015D66FF" w14:textId="77777777"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$6.82</w:t>
            </w:r>
          </w:p>
        </w:tc>
        <w:tc>
          <w:tcPr>
            <w:tcW w:w="1890" w:type="dxa"/>
            <w:tcBorders>
              <w:top w:val="single" w:sz="4" w:space="0" w:color="auto"/>
              <w:left w:val="nil"/>
              <w:bottom w:val="single" w:sz="4" w:space="0" w:color="auto"/>
              <w:right w:val="single" w:sz="12" w:space="0" w:color="auto"/>
            </w:tcBorders>
            <w:shd w:val="clear" w:color="auto" w:fill="FFF2CC" w:themeFill="accent4" w:themeFillTint="33"/>
            <w:noWrap/>
            <w:vAlign w:val="bottom"/>
          </w:tcPr>
          <w:p w14:paraId="77450659" w14:textId="059F26DB"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w:t>
            </w:r>
            <w:r w:rsidR="00CB5EE8">
              <w:rPr>
                <w:rFonts w:ascii="Calibri" w:hAnsi="Calibri" w:cs="Calibri"/>
                <w:color w:val="000000" w:themeColor="text1"/>
              </w:rPr>
              <w:t>4.1</w:t>
            </w:r>
          </w:p>
        </w:tc>
      </w:tr>
      <w:tr w:rsidR="00C62B81" w:rsidRPr="00027FF2" w14:paraId="61D011C4" w14:textId="77777777" w:rsidTr="4B55CF86">
        <w:trPr>
          <w:trHeight w:val="145"/>
        </w:trPr>
        <w:tc>
          <w:tcPr>
            <w:tcW w:w="1826" w:type="dxa"/>
            <w:tcBorders>
              <w:top w:val="single" w:sz="4" w:space="0" w:color="auto"/>
              <w:left w:val="single" w:sz="12" w:space="0" w:color="auto"/>
              <w:bottom w:val="single" w:sz="12" w:space="0" w:color="auto"/>
              <w:right w:val="single" w:sz="4" w:space="0" w:color="auto"/>
            </w:tcBorders>
            <w:shd w:val="clear" w:color="auto" w:fill="auto"/>
          </w:tcPr>
          <w:p w14:paraId="6D0E6768"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sz w:val="24"/>
                <w:szCs w:val="24"/>
              </w:rPr>
              <w:t>EVSE procurement &amp; installation $</w:t>
            </w:r>
          </w:p>
        </w:tc>
        <w:tc>
          <w:tcPr>
            <w:tcW w:w="1252" w:type="dxa"/>
            <w:tcBorders>
              <w:top w:val="single" w:sz="4" w:space="0" w:color="auto"/>
              <w:left w:val="nil"/>
              <w:bottom w:val="single" w:sz="12" w:space="0" w:color="auto"/>
              <w:right w:val="single" w:sz="4" w:space="0" w:color="auto"/>
            </w:tcBorders>
            <w:shd w:val="clear" w:color="auto" w:fill="F2F2F2" w:themeFill="background1" w:themeFillShade="F2"/>
            <w:noWrap/>
            <w:vAlign w:val="bottom"/>
          </w:tcPr>
          <w:p w14:paraId="5CA1EEC6" w14:textId="77777777"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$0.311</w:t>
            </w:r>
          </w:p>
        </w:tc>
        <w:tc>
          <w:tcPr>
            <w:tcW w:w="1530" w:type="dxa"/>
            <w:tcBorders>
              <w:top w:val="single" w:sz="4" w:space="0" w:color="auto"/>
              <w:left w:val="single" w:sz="4" w:space="0" w:color="auto"/>
              <w:bottom w:val="single" w:sz="12" w:space="0" w:color="auto"/>
              <w:right w:val="single" w:sz="4" w:space="0" w:color="auto"/>
            </w:tcBorders>
            <w:shd w:val="clear" w:color="auto" w:fill="FFF2CC" w:themeFill="accent4" w:themeFillTint="33"/>
            <w:vAlign w:val="bottom"/>
          </w:tcPr>
          <w:p w14:paraId="4B5214A5" w14:textId="77777777" w:rsidR="00501CA6" w:rsidRPr="00027FF2" w:rsidRDefault="4B55CF86" w:rsidP="4B55CF86">
            <w:pPr>
              <w:spacing w:after="0" w:line="240" w:lineRule="auto"/>
              <w:rPr>
                <w:rFonts w:cs="Times New Roman"/>
                <w:sz w:val="20"/>
                <w:szCs w:val="20"/>
              </w:rPr>
            </w:pPr>
            <w:r w:rsidRPr="4B55CF86">
              <w:rPr>
                <w:rFonts w:ascii="Calibri" w:hAnsi="Calibri" w:cs="Calibri"/>
                <w:color w:val="000000" w:themeColor="text1"/>
              </w:rPr>
              <w:t>$2.0</w:t>
            </w:r>
          </w:p>
        </w:tc>
        <w:tc>
          <w:tcPr>
            <w:tcW w:w="1800" w:type="dxa"/>
            <w:tcBorders>
              <w:top w:val="single" w:sz="4" w:space="0" w:color="auto"/>
              <w:left w:val="single" w:sz="4" w:space="0" w:color="auto"/>
              <w:bottom w:val="single" w:sz="12" w:space="0" w:color="auto"/>
              <w:right w:val="single" w:sz="4" w:space="0" w:color="auto"/>
            </w:tcBorders>
            <w:shd w:val="clear" w:color="auto" w:fill="FFF2CC" w:themeFill="accent4" w:themeFillTint="33"/>
            <w:noWrap/>
            <w:vAlign w:val="bottom"/>
          </w:tcPr>
          <w:p w14:paraId="26EEDB4E" w14:textId="77777777"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$19.40</w:t>
            </w:r>
          </w:p>
        </w:tc>
        <w:tc>
          <w:tcPr>
            <w:tcW w:w="1890" w:type="dxa"/>
            <w:tcBorders>
              <w:top w:val="single" w:sz="4" w:space="0" w:color="auto"/>
              <w:left w:val="nil"/>
              <w:bottom w:val="single" w:sz="12" w:space="0" w:color="auto"/>
              <w:right w:val="single" w:sz="12" w:space="0" w:color="auto"/>
            </w:tcBorders>
            <w:shd w:val="clear" w:color="auto" w:fill="FFF2CC" w:themeFill="accent4" w:themeFillTint="33"/>
            <w:noWrap/>
            <w:vAlign w:val="bottom"/>
          </w:tcPr>
          <w:p w14:paraId="345FFF40" w14:textId="45E09910" w:rsidR="00501CA6" w:rsidRPr="00027FF2" w:rsidRDefault="4B55CF86" w:rsidP="4B55CF86">
            <w:pPr>
              <w:spacing w:after="0" w:line="240" w:lineRule="auto"/>
              <w:rPr>
                <w:rFonts w:eastAsia="Times New Roman" w:cs="Times New Roman"/>
                <w:color w:val="000000" w:themeColor="text1"/>
                <w:sz w:val="20"/>
                <w:szCs w:val="20"/>
              </w:rPr>
            </w:pPr>
            <w:r w:rsidRPr="4B55CF86">
              <w:rPr>
                <w:rFonts w:ascii="Calibri" w:hAnsi="Calibri" w:cs="Calibri"/>
                <w:color w:val="000000" w:themeColor="text1"/>
              </w:rPr>
              <w:t>$</w:t>
            </w:r>
            <w:r w:rsidR="00CB5EE8">
              <w:rPr>
                <w:rFonts w:ascii="Calibri" w:hAnsi="Calibri" w:cs="Calibri"/>
                <w:color w:val="000000" w:themeColor="text1"/>
              </w:rPr>
              <w:t>4.9</w:t>
            </w:r>
          </w:p>
        </w:tc>
      </w:tr>
    </w:tbl>
    <w:p w14:paraId="06466C0A" w14:textId="77777777" w:rsidR="00501CA6" w:rsidRPr="00027FF2" w:rsidRDefault="00501CA6" w:rsidP="00501CA6">
      <w:pPr>
        <w:rPr>
          <w:rFonts w:cs="Times New Roman"/>
          <w:b/>
          <w:color w:val="1F3864" w:themeColor="accent1" w:themeShade="80"/>
          <w:sz w:val="10"/>
        </w:rPr>
      </w:pPr>
    </w:p>
    <w:tbl>
      <w:tblPr>
        <w:tblW w:w="8298" w:type="dxa"/>
        <w:tblInd w:w="-123" w:type="dxa"/>
        <w:tblLayout w:type="fixed"/>
        <w:tblLook w:val="04A0" w:firstRow="1" w:lastRow="0" w:firstColumn="1" w:lastColumn="0" w:noHBand="0" w:noVBand="1"/>
      </w:tblPr>
      <w:tblGrid>
        <w:gridCol w:w="2538"/>
        <w:gridCol w:w="1620"/>
        <w:gridCol w:w="4140"/>
      </w:tblGrid>
      <w:tr w:rsidR="00C62B81" w:rsidRPr="00027FF2" w14:paraId="0BA6E1C4" w14:textId="77777777" w:rsidTr="4B55CF86">
        <w:trPr>
          <w:trHeight w:val="298"/>
        </w:trPr>
        <w:tc>
          <w:tcPr>
            <w:tcW w:w="8298" w:type="dxa"/>
            <w:gridSpan w:val="3"/>
            <w:tcBorders>
              <w:top w:val="single" w:sz="12" w:space="0" w:color="auto"/>
              <w:left w:val="single" w:sz="12" w:space="0" w:color="auto"/>
              <w:bottom w:val="single" w:sz="4" w:space="0" w:color="auto"/>
              <w:right w:val="single" w:sz="12" w:space="0" w:color="auto"/>
            </w:tcBorders>
            <w:shd w:val="clear" w:color="auto" w:fill="1F3864"/>
            <w:noWrap/>
          </w:tcPr>
          <w:p w14:paraId="56AB7B52" w14:textId="77777777" w:rsidR="00501CA6" w:rsidRPr="00106B44" w:rsidRDefault="00501CA6" w:rsidP="4B55CF86">
            <w:pPr>
              <w:tabs>
                <w:tab w:val="left" w:pos="195"/>
                <w:tab w:val="center" w:pos="4041"/>
              </w:tabs>
              <w:spacing w:after="0" w:line="240" w:lineRule="auto"/>
              <w:rPr>
                <w:color w:val="FFFFFF" w:themeColor="background1"/>
                <w:sz w:val="24"/>
                <w:szCs w:val="24"/>
              </w:rPr>
            </w:pPr>
            <w:r w:rsidRPr="00106B44">
              <w:rPr>
                <w:color w:val="FFFFFF" w:themeColor="background1"/>
                <w:sz w:val="24"/>
                <w:szCs w:val="24"/>
              </w:rPr>
              <w:tab/>
            </w:r>
            <w:r w:rsidRPr="00106B44">
              <w:rPr>
                <w:color w:val="FFFFFF" w:themeColor="background1"/>
                <w:sz w:val="24"/>
                <w:szCs w:val="24"/>
              </w:rPr>
              <w:tab/>
              <w:t>EVSE per Port Budget Estimate Used in Agency Budget Estimates (inclusive of installation)</w:t>
            </w:r>
          </w:p>
        </w:tc>
      </w:tr>
      <w:tr w:rsidR="007A47D6" w:rsidRPr="00027FF2" w14:paraId="39CEFBD4" w14:textId="77777777" w:rsidTr="4B55CF86">
        <w:trPr>
          <w:trHeight w:val="298"/>
        </w:trPr>
        <w:tc>
          <w:tcPr>
            <w:tcW w:w="2538" w:type="dxa"/>
            <w:tcBorders>
              <w:top w:val="single" w:sz="12" w:space="0" w:color="auto"/>
              <w:left w:val="single" w:sz="12" w:space="0" w:color="auto"/>
              <w:bottom w:val="single" w:sz="4" w:space="0" w:color="auto"/>
              <w:right w:val="single" w:sz="4" w:space="0" w:color="auto"/>
            </w:tcBorders>
            <w:shd w:val="clear" w:color="auto" w:fill="1F3864"/>
            <w:noWrap/>
          </w:tcPr>
          <w:p w14:paraId="1C2FE20A" w14:textId="77777777" w:rsidR="00501CA6" w:rsidRPr="00106B44" w:rsidRDefault="4B55CF86" w:rsidP="4B55CF86">
            <w:pPr>
              <w:spacing w:after="0" w:line="240" w:lineRule="auto"/>
              <w:rPr>
                <w:rFonts w:eastAsia="Times New Roman" w:cs="Times New Roman"/>
                <w:b/>
                <w:bCs/>
                <w:color w:val="FFFFFF" w:themeColor="background1"/>
                <w:sz w:val="24"/>
                <w:szCs w:val="24"/>
              </w:rPr>
            </w:pPr>
            <w:r w:rsidRPr="4B55CF86">
              <w:rPr>
                <w:color w:val="FFFFFF" w:themeColor="background1"/>
                <w:sz w:val="24"/>
                <w:szCs w:val="24"/>
              </w:rPr>
              <w:t>EVSE Power Level</w:t>
            </w:r>
          </w:p>
        </w:tc>
        <w:tc>
          <w:tcPr>
            <w:tcW w:w="1620" w:type="dxa"/>
            <w:tcBorders>
              <w:top w:val="single" w:sz="12" w:space="0" w:color="auto"/>
              <w:left w:val="nil"/>
              <w:bottom w:val="single" w:sz="4" w:space="0" w:color="auto"/>
              <w:right w:val="single" w:sz="4" w:space="0" w:color="auto"/>
            </w:tcBorders>
            <w:shd w:val="clear" w:color="auto" w:fill="1F3864"/>
          </w:tcPr>
          <w:p w14:paraId="73FF5832" w14:textId="77777777" w:rsidR="00501CA6" w:rsidRPr="00106B44" w:rsidRDefault="4B55CF86" w:rsidP="4B55CF86">
            <w:pPr>
              <w:spacing w:after="0" w:line="240" w:lineRule="auto"/>
              <w:rPr>
                <w:rFonts w:eastAsia="Times New Roman" w:cs="Times New Roman"/>
                <w:b/>
                <w:bCs/>
                <w:color w:val="FFFFFF" w:themeColor="background1"/>
                <w:sz w:val="24"/>
                <w:szCs w:val="24"/>
              </w:rPr>
            </w:pPr>
            <w:r w:rsidRPr="4B55CF86">
              <w:rPr>
                <w:color w:val="FFFFFF" w:themeColor="background1"/>
                <w:sz w:val="24"/>
                <w:szCs w:val="24"/>
              </w:rPr>
              <w:t>$ per Port</w:t>
            </w:r>
          </w:p>
        </w:tc>
        <w:tc>
          <w:tcPr>
            <w:tcW w:w="4140" w:type="dxa"/>
            <w:tcBorders>
              <w:top w:val="single" w:sz="12" w:space="0" w:color="auto"/>
              <w:left w:val="nil"/>
              <w:bottom w:val="single" w:sz="4" w:space="0" w:color="auto"/>
              <w:right w:val="single" w:sz="12" w:space="0" w:color="auto"/>
            </w:tcBorders>
            <w:shd w:val="clear" w:color="auto" w:fill="1F3864"/>
          </w:tcPr>
          <w:p w14:paraId="25E769B5" w14:textId="77777777" w:rsidR="00501CA6" w:rsidRPr="00106B44" w:rsidRDefault="4B55CF86" w:rsidP="4B55CF86">
            <w:pPr>
              <w:spacing w:after="0" w:line="240" w:lineRule="auto"/>
              <w:rPr>
                <w:rFonts w:eastAsia="Times New Roman" w:cs="Times New Roman"/>
                <w:b/>
                <w:bCs/>
                <w:color w:val="FFFFFF" w:themeColor="background1"/>
                <w:sz w:val="24"/>
                <w:szCs w:val="24"/>
              </w:rPr>
            </w:pPr>
            <w:r w:rsidRPr="4B55CF86">
              <w:rPr>
                <w:color w:val="FFFFFF" w:themeColor="background1"/>
                <w:sz w:val="24"/>
                <w:szCs w:val="24"/>
              </w:rPr>
              <w:t>Source of Estimate</w:t>
            </w:r>
          </w:p>
        </w:tc>
      </w:tr>
      <w:tr w:rsidR="00C62B81" w:rsidRPr="00027FF2" w14:paraId="03351595" w14:textId="77777777" w:rsidTr="4B55CF86">
        <w:trPr>
          <w:trHeight w:val="148"/>
        </w:trPr>
        <w:tc>
          <w:tcPr>
            <w:tcW w:w="2538" w:type="dxa"/>
            <w:tcBorders>
              <w:top w:val="single" w:sz="4" w:space="0" w:color="auto"/>
              <w:left w:val="single" w:sz="12" w:space="0" w:color="auto"/>
              <w:bottom w:val="single" w:sz="4" w:space="0" w:color="auto"/>
              <w:right w:val="single" w:sz="4" w:space="0" w:color="auto"/>
            </w:tcBorders>
            <w:shd w:val="clear" w:color="auto" w:fill="auto"/>
          </w:tcPr>
          <w:p w14:paraId="549FBAE6"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sz w:val="24"/>
                <w:szCs w:val="24"/>
              </w:rPr>
              <w:t>Level 1 Charging Port (if incorporated in plan)</w:t>
            </w:r>
          </w:p>
        </w:tc>
        <w:tc>
          <w:tcPr>
            <w:tcW w:w="16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ED1DCF4" w14:textId="506C1C2A" w:rsidR="00501CA6" w:rsidRPr="00106B44" w:rsidRDefault="4B55CF86" w:rsidP="4B55CF86">
            <w:pPr>
              <w:spacing w:after="0" w:line="240" w:lineRule="auto"/>
              <w:rPr>
                <w:rFonts w:eastAsia="Times New Roman" w:cs="Times New Roman"/>
                <w:color w:val="FFFFFF" w:themeColor="background1"/>
                <w:sz w:val="24"/>
                <w:szCs w:val="24"/>
              </w:rPr>
            </w:pPr>
            <w:r w:rsidRPr="4B55CF86">
              <w:rPr>
                <w:rFonts w:ascii="Calibri" w:hAnsi="Calibri" w:cs="Calibri"/>
                <w:color w:val="000000" w:themeColor="text1"/>
                <w:sz w:val="24"/>
                <w:szCs w:val="24"/>
              </w:rPr>
              <w:t xml:space="preserve">$3,000 </w:t>
            </w:r>
          </w:p>
        </w:tc>
        <w:tc>
          <w:tcPr>
            <w:tcW w:w="4140" w:type="dxa"/>
            <w:tcBorders>
              <w:top w:val="single" w:sz="4" w:space="0" w:color="auto"/>
              <w:left w:val="single" w:sz="4" w:space="0" w:color="auto"/>
              <w:bottom w:val="single" w:sz="4" w:space="0" w:color="auto"/>
              <w:right w:val="single" w:sz="12" w:space="0" w:color="auto"/>
            </w:tcBorders>
            <w:shd w:val="clear" w:color="auto" w:fill="FFF2CC" w:themeFill="accent4" w:themeFillTint="33"/>
            <w:vAlign w:val="bottom"/>
          </w:tcPr>
          <w:p w14:paraId="2416367D" w14:textId="77777777" w:rsidR="00501CA6" w:rsidRPr="00106B44" w:rsidRDefault="4B55CF86" w:rsidP="4B55CF86">
            <w:pPr>
              <w:spacing w:after="0" w:line="240" w:lineRule="auto"/>
              <w:rPr>
                <w:rFonts w:cs="Times New Roman"/>
                <w:color w:val="FFFFFF" w:themeColor="background1"/>
                <w:sz w:val="24"/>
                <w:szCs w:val="24"/>
              </w:rPr>
            </w:pPr>
            <w:r w:rsidRPr="4B55CF86">
              <w:rPr>
                <w:rFonts w:ascii="Calibri" w:hAnsi="Calibri" w:cs="Calibri"/>
                <w:color w:val="000000" w:themeColor="text1"/>
                <w:sz w:val="24"/>
                <w:szCs w:val="24"/>
              </w:rPr>
              <w:t>25 ports: Equip + Install Cost for L1 only FY20-22 in FAST</w:t>
            </w:r>
          </w:p>
        </w:tc>
      </w:tr>
      <w:tr w:rsidR="00C62B81" w:rsidRPr="00027FF2" w14:paraId="7107381F" w14:textId="77777777" w:rsidTr="4B55CF86">
        <w:trPr>
          <w:trHeight w:val="422"/>
        </w:trPr>
        <w:tc>
          <w:tcPr>
            <w:tcW w:w="2538" w:type="dxa"/>
            <w:tcBorders>
              <w:top w:val="single" w:sz="4" w:space="0" w:color="auto"/>
              <w:left w:val="single" w:sz="12" w:space="0" w:color="auto"/>
              <w:bottom w:val="single" w:sz="4" w:space="0" w:color="auto"/>
              <w:right w:val="single" w:sz="4" w:space="0" w:color="auto"/>
            </w:tcBorders>
            <w:shd w:val="clear" w:color="auto" w:fill="auto"/>
          </w:tcPr>
          <w:p w14:paraId="2689A323"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sz w:val="24"/>
                <w:szCs w:val="24"/>
              </w:rPr>
              <w:t xml:space="preserve">Level 2 Charging Port </w:t>
            </w:r>
          </w:p>
        </w:tc>
        <w:tc>
          <w:tcPr>
            <w:tcW w:w="162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9443D6D"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rFonts w:ascii="Calibri" w:hAnsi="Calibri" w:cs="Calibri"/>
                <w:color w:val="000000" w:themeColor="text1"/>
                <w:sz w:val="24"/>
                <w:szCs w:val="24"/>
              </w:rPr>
              <w:t xml:space="preserve">$10,000 </w:t>
            </w:r>
          </w:p>
        </w:tc>
        <w:tc>
          <w:tcPr>
            <w:tcW w:w="4140" w:type="dxa"/>
            <w:tcBorders>
              <w:top w:val="single" w:sz="4" w:space="0" w:color="auto"/>
              <w:left w:val="single" w:sz="4" w:space="0" w:color="auto"/>
              <w:bottom w:val="single" w:sz="4" w:space="0" w:color="auto"/>
              <w:right w:val="single" w:sz="12" w:space="0" w:color="auto"/>
            </w:tcBorders>
            <w:shd w:val="clear" w:color="auto" w:fill="FFF2CC" w:themeFill="accent4" w:themeFillTint="33"/>
            <w:vAlign w:val="bottom"/>
          </w:tcPr>
          <w:p w14:paraId="19F5428F" w14:textId="77777777" w:rsidR="00501CA6" w:rsidRPr="00106B44" w:rsidRDefault="4B55CF86" w:rsidP="4B55CF86">
            <w:pPr>
              <w:spacing w:after="0" w:line="240" w:lineRule="auto"/>
              <w:rPr>
                <w:rFonts w:cs="Times New Roman"/>
                <w:sz w:val="24"/>
                <w:szCs w:val="24"/>
              </w:rPr>
            </w:pPr>
            <w:r w:rsidRPr="4B55CF86">
              <w:rPr>
                <w:rFonts w:ascii="Calibri" w:hAnsi="Calibri" w:cs="Calibri"/>
                <w:color w:val="000000" w:themeColor="text1"/>
                <w:sz w:val="24"/>
                <w:szCs w:val="24"/>
              </w:rPr>
              <w:t>254 ports: Equip + Install Cost for L2 only FY20-22 in FAST</w:t>
            </w:r>
          </w:p>
        </w:tc>
      </w:tr>
      <w:tr w:rsidR="00C62B81" w:rsidRPr="00027FF2" w14:paraId="78332DE6" w14:textId="77777777" w:rsidTr="4B55CF86">
        <w:trPr>
          <w:trHeight w:val="148"/>
        </w:trPr>
        <w:tc>
          <w:tcPr>
            <w:tcW w:w="2538" w:type="dxa"/>
            <w:tcBorders>
              <w:top w:val="single" w:sz="4" w:space="0" w:color="auto"/>
              <w:left w:val="single" w:sz="12" w:space="0" w:color="auto"/>
              <w:bottom w:val="single" w:sz="12" w:space="0" w:color="auto"/>
              <w:right w:val="single" w:sz="4" w:space="0" w:color="auto"/>
            </w:tcBorders>
            <w:shd w:val="clear" w:color="auto" w:fill="auto"/>
          </w:tcPr>
          <w:p w14:paraId="3D00E4BD" w14:textId="77777777" w:rsidR="00501CA6" w:rsidRPr="00106B44" w:rsidRDefault="4B55CF86" w:rsidP="4B55CF86">
            <w:pPr>
              <w:spacing w:after="0" w:line="240" w:lineRule="auto"/>
              <w:rPr>
                <w:sz w:val="24"/>
                <w:szCs w:val="24"/>
              </w:rPr>
            </w:pPr>
            <w:r w:rsidRPr="4B55CF86">
              <w:rPr>
                <w:sz w:val="24"/>
                <w:szCs w:val="24"/>
              </w:rPr>
              <w:t>DC Fast Charging Port (if incorporated in plan)</w:t>
            </w:r>
          </w:p>
        </w:tc>
        <w:tc>
          <w:tcPr>
            <w:tcW w:w="1620" w:type="dxa"/>
            <w:tcBorders>
              <w:top w:val="single" w:sz="4" w:space="0" w:color="auto"/>
              <w:left w:val="nil"/>
              <w:bottom w:val="single" w:sz="12" w:space="0" w:color="auto"/>
              <w:right w:val="single" w:sz="4" w:space="0" w:color="auto"/>
            </w:tcBorders>
            <w:shd w:val="clear" w:color="auto" w:fill="F2F2F2" w:themeFill="background1" w:themeFillShade="F2"/>
            <w:noWrap/>
            <w:vAlign w:val="bottom"/>
          </w:tcPr>
          <w:p w14:paraId="6653FAA7" w14:textId="77777777" w:rsidR="00501CA6" w:rsidRPr="00106B44" w:rsidRDefault="4B55CF86" w:rsidP="4B55CF86">
            <w:pPr>
              <w:spacing w:after="0" w:line="240" w:lineRule="auto"/>
              <w:rPr>
                <w:rFonts w:eastAsia="Times New Roman" w:cs="Times New Roman"/>
                <w:color w:val="000000" w:themeColor="text1"/>
                <w:sz w:val="24"/>
                <w:szCs w:val="24"/>
              </w:rPr>
            </w:pPr>
            <w:r w:rsidRPr="4B55CF86">
              <w:rPr>
                <w:rFonts w:ascii="Calibri" w:hAnsi="Calibri" w:cs="Calibri"/>
                <w:color w:val="000000" w:themeColor="text1"/>
                <w:sz w:val="24"/>
                <w:szCs w:val="24"/>
              </w:rPr>
              <w:t xml:space="preserve">$120,000 </w:t>
            </w:r>
          </w:p>
        </w:tc>
        <w:tc>
          <w:tcPr>
            <w:tcW w:w="4140" w:type="dxa"/>
            <w:tcBorders>
              <w:top w:val="single" w:sz="4" w:space="0" w:color="auto"/>
              <w:left w:val="single" w:sz="4" w:space="0" w:color="auto"/>
              <w:bottom w:val="single" w:sz="12" w:space="0" w:color="auto"/>
              <w:right w:val="single" w:sz="12" w:space="0" w:color="auto"/>
            </w:tcBorders>
            <w:shd w:val="clear" w:color="auto" w:fill="FFF2CC" w:themeFill="accent4" w:themeFillTint="33"/>
            <w:vAlign w:val="bottom"/>
          </w:tcPr>
          <w:p w14:paraId="3EC3CA42" w14:textId="77777777" w:rsidR="00501CA6" w:rsidRPr="00106B44" w:rsidRDefault="4B55CF86" w:rsidP="4B55CF86">
            <w:pPr>
              <w:spacing w:after="0" w:line="240" w:lineRule="auto"/>
              <w:rPr>
                <w:rFonts w:cs="Times New Roman"/>
                <w:sz w:val="24"/>
                <w:szCs w:val="24"/>
              </w:rPr>
            </w:pPr>
            <w:r w:rsidRPr="4B55CF86">
              <w:rPr>
                <w:rFonts w:ascii="Calibri" w:hAnsi="Calibri" w:cs="Calibri"/>
                <w:color w:val="000000" w:themeColor="text1"/>
                <w:sz w:val="24"/>
                <w:szCs w:val="24"/>
              </w:rPr>
              <w:t>21CTP report: Average of 50kW and 150kW DCFC</w:t>
            </w:r>
          </w:p>
        </w:tc>
      </w:tr>
    </w:tbl>
    <w:p w14:paraId="5E74CE48" w14:textId="77777777" w:rsidR="00501CA6" w:rsidRPr="00027FF2" w:rsidRDefault="00501CA6" w:rsidP="00501CA6">
      <w:pPr>
        <w:rPr>
          <w:rFonts w:cs="Times New Roman"/>
          <w:b/>
          <w:color w:val="1F3864" w:themeColor="accent1" w:themeShade="80"/>
          <w:sz w:val="10"/>
        </w:rPr>
      </w:pPr>
    </w:p>
    <w:p w14:paraId="421A9891" w14:textId="77777777" w:rsidR="00501CA6" w:rsidRDefault="4B55CF86" w:rsidP="00501CA6">
      <w:pPr>
        <w:pStyle w:val="Heading3"/>
      </w:pPr>
      <w:bookmarkStart w:id="151" w:name="_Toc131500949"/>
      <w:bookmarkStart w:id="152" w:name="_Toc131587496"/>
      <w:bookmarkStart w:id="153" w:name="_Toc131598021"/>
      <w:bookmarkStart w:id="154" w:name="_Toc131598079"/>
      <w:bookmarkStart w:id="155" w:name="_Toc132191217"/>
      <w:bookmarkStart w:id="156" w:name="_Toc132359878"/>
      <w:bookmarkStart w:id="157" w:name="_Toc133338007"/>
      <w:bookmarkStart w:id="158" w:name="_Hlk130826194"/>
      <w:r>
        <w:t>B. Budget Planning Update</w:t>
      </w:r>
      <w:bookmarkEnd w:id="151"/>
      <w:bookmarkEnd w:id="152"/>
      <w:bookmarkEnd w:id="153"/>
      <w:bookmarkEnd w:id="154"/>
      <w:bookmarkEnd w:id="155"/>
      <w:bookmarkEnd w:id="156"/>
      <w:bookmarkEnd w:id="157"/>
    </w:p>
    <w:bookmarkEnd w:id="158"/>
    <w:p w14:paraId="115BC88C" w14:textId="77777777" w:rsidR="00501CA6" w:rsidRPr="002E653B" w:rsidRDefault="4B55CF86" w:rsidP="4B55CF86">
      <w:pPr>
        <w:rPr>
          <w:sz w:val="24"/>
          <w:szCs w:val="24"/>
        </w:rPr>
      </w:pPr>
      <w:r w:rsidRPr="4B55CF86">
        <w:rPr>
          <w:sz w:val="24"/>
          <w:szCs w:val="24"/>
        </w:rPr>
        <w:t>For FY 2022 and FY 2023, provide funding sources (specific internal accounts, external funding, etc.) that were utilized and in what amounts. Also provide the additional funding sources the agency plans to utilize in FY 2024 and beyond.</w:t>
      </w:r>
    </w:p>
    <w:tbl>
      <w:tblPr>
        <w:tblStyle w:val="TableGrid"/>
        <w:tblW w:w="9360" w:type="dxa"/>
        <w:tblInd w:w="-5" w:type="dxa"/>
        <w:tblLook w:val="04A0" w:firstRow="1" w:lastRow="0" w:firstColumn="1" w:lastColumn="0" w:noHBand="0" w:noVBand="1"/>
      </w:tblPr>
      <w:tblGrid>
        <w:gridCol w:w="9360"/>
      </w:tblGrid>
      <w:tr w:rsidR="00501CA6" w:rsidRPr="00027FF2" w14:paraId="12CDA850" w14:textId="77777777" w:rsidTr="4B55CF86">
        <w:trPr>
          <w:trHeight w:val="1655"/>
        </w:trPr>
        <w:tc>
          <w:tcPr>
            <w:tcW w:w="9360" w:type="dxa"/>
            <w:shd w:val="clear" w:color="auto" w:fill="FFF2CC" w:themeFill="accent4" w:themeFillTint="33"/>
          </w:tcPr>
          <w:p w14:paraId="09295C7C" w14:textId="07BD6BC4" w:rsidR="00501CA6" w:rsidRPr="00106B44" w:rsidRDefault="4B55CF86" w:rsidP="4B55CF86">
            <w:pPr>
              <w:rPr>
                <w:rFonts w:ascii="Calibri" w:hAnsi="Calibri" w:cs="Calibri"/>
                <w:color w:val="7F7F7F" w:themeColor="background1" w:themeShade="7F"/>
                <w:sz w:val="24"/>
                <w:szCs w:val="24"/>
              </w:rPr>
            </w:pPr>
            <w:r w:rsidRPr="4B55CF86">
              <w:rPr>
                <w:rFonts w:ascii="Calibri" w:hAnsi="Calibri" w:cs="Calibri"/>
                <w:sz w:val="24"/>
                <w:szCs w:val="24"/>
              </w:rPr>
              <w:t>FY 2022</w:t>
            </w:r>
            <w:r w:rsidR="00F620E0">
              <w:rPr>
                <w:rFonts w:ascii="Calibri" w:hAnsi="Calibri" w:cs="Calibri"/>
                <w:sz w:val="24"/>
                <w:szCs w:val="24"/>
              </w:rPr>
              <w:t>, funding from DOE’s budget request was used to cover the additional incremental costs of ZEVs. In FY 2023, $2M in funding was secured via the agency’s direct budget request. This funding was distributed though DOE’s Green Fleet Awards. DOE awarded seven sites with the largest amount of ZEV</w:t>
            </w:r>
            <w:r w:rsidRPr="4B55CF86">
              <w:rPr>
                <w:rFonts w:ascii="Calibri" w:hAnsi="Calibri" w:cs="Calibri"/>
                <w:sz w:val="24"/>
                <w:szCs w:val="24"/>
              </w:rPr>
              <w:t xml:space="preserve"> </w:t>
            </w:r>
            <w:r w:rsidR="00F620E0">
              <w:rPr>
                <w:rFonts w:ascii="Calibri" w:hAnsi="Calibri" w:cs="Calibri"/>
                <w:sz w:val="24"/>
                <w:szCs w:val="24"/>
              </w:rPr>
              <w:t xml:space="preserve">acquisitions with a proportional amount of this funding. FY 2024 and beyond funding from DOE’s budget request will be used to secure additional ZEV and EVSE. DOE requested $9M for FY 2025 which would allow DOE to order 340 ZEVs and install at least 800 new ZEV charging ports to help accommodate the transition to a 100 percent ZEV LD fleet by 2027. </w:t>
            </w:r>
          </w:p>
        </w:tc>
      </w:tr>
    </w:tbl>
    <w:p w14:paraId="52E2B717" w14:textId="34D81FBD" w:rsidR="00501CA6" w:rsidRDefault="00501CA6" w:rsidP="00501CA6">
      <w:pPr>
        <w:rPr>
          <w:rFonts w:eastAsiaTheme="majorEastAsia" w:cstheme="majorBidi"/>
          <w:b/>
          <w:color w:val="FFFFFF" w:themeColor="background1"/>
          <w:sz w:val="28"/>
          <w:szCs w:val="26"/>
        </w:rPr>
      </w:pPr>
    </w:p>
    <w:p w14:paraId="2246BCDE" w14:textId="77777777" w:rsidR="0099021F" w:rsidRDefault="0099021F" w:rsidP="00501CA6">
      <w:pPr>
        <w:rPr>
          <w:rFonts w:eastAsiaTheme="majorEastAsia" w:cstheme="majorBidi"/>
          <w:b/>
          <w:color w:val="FFFFFF" w:themeColor="background1"/>
          <w:sz w:val="28"/>
          <w:szCs w:val="26"/>
        </w:rPr>
      </w:pPr>
    </w:p>
    <w:p w14:paraId="5E96D08F" w14:textId="77777777" w:rsidR="00501CA6" w:rsidRPr="00027FF2" w:rsidRDefault="4B55CF86" w:rsidP="00501CA6">
      <w:pPr>
        <w:pStyle w:val="Heading2"/>
      </w:pPr>
      <w:bookmarkStart w:id="159" w:name="_Toc131500950"/>
      <w:bookmarkStart w:id="160" w:name="_Toc131587497"/>
      <w:bookmarkStart w:id="161" w:name="_Toc131598022"/>
      <w:bookmarkStart w:id="162" w:name="_Toc131598080"/>
      <w:bookmarkStart w:id="163" w:name="_Toc132191218"/>
      <w:bookmarkStart w:id="164" w:name="_Toc132359879"/>
      <w:bookmarkStart w:id="165" w:name="_Toc133338008"/>
      <w:r>
        <w:lastRenderedPageBreak/>
        <w:t>Section 3: ZEV and EVSE Challenges</w:t>
      </w:r>
      <w:bookmarkEnd w:id="159"/>
      <w:bookmarkEnd w:id="160"/>
      <w:bookmarkEnd w:id="161"/>
      <w:bookmarkEnd w:id="162"/>
      <w:bookmarkEnd w:id="163"/>
      <w:bookmarkEnd w:id="164"/>
      <w:bookmarkEnd w:id="165"/>
    </w:p>
    <w:p w14:paraId="5ACBEAAB" w14:textId="77777777" w:rsidR="00501CA6" w:rsidRDefault="4B55CF86" w:rsidP="4B55CF86">
      <w:pPr>
        <w:spacing w:after="0" w:line="240" w:lineRule="auto"/>
        <w:rPr>
          <w:rFonts w:cs="Times New Roman"/>
          <w:color w:val="auto"/>
          <w:sz w:val="24"/>
          <w:szCs w:val="24"/>
        </w:rPr>
      </w:pPr>
      <w:r w:rsidRPr="4B55CF86">
        <w:rPr>
          <w:rFonts w:cs="Times New Roman"/>
          <w:color w:val="auto"/>
          <w:sz w:val="24"/>
          <w:szCs w:val="24"/>
        </w:rPr>
        <w:t xml:space="preserve">In this section, please include at least one of the top challenges for ZEV deployment in subsection A and one of the top challenges for EVSE deployment in section B, but no more than three per section. </w:t>
      </w:r>
      <w:r w:rsidRPr="4B55CF86">
        <w:rPr>
          <w:color w:val="auto"/>
          <w:sz w:val="24"/>
          <w:szCs w:val="24"/>
        </w:rPr>
        <w:t>If challenges listed in the agency’s FY23 ZEV Strategic Plan remain relevant, the agency may discuss them here, but should provide updated information.</w:t>
      </w:r>
    </w:p>
    <w:p w14:paraId="5BF69177" w14:textId="77777777" w:rsidR="00501CA6" w:rsidRDefault="00501CA6" w:rsidP="00501CA6">
      <w:pPr>
        <w:spacing w:after="0" w:line="240" w:lineRule="auto"/>
        <w:rPr>
          <w:rFonts w:cs="Times New Roman"/>
          <w:color w:val="auto"/>
          <w:sz w:val="24"/>
        </w:rPr>
      </w:pPr>
    </w:p>
    <w:p w14:paraId="1D3758ED" w14:textId="77777777" w:rsidR="00501CA6" w:rsidRDefault="4B55CF86" w:rsidP="4B55CF86">
      <w:pPr>
        <w:spacing w:after="0" w:line="240" w:lineRule="auto"/>
        <w:rPr>
          <w:rFonts w:cs="Times New Roman"/>
          <w:color w:val="auto"/>
          <w:sz w:val="24"/>
          <w:szCs w:val="24"/>
        </w:rPr>
      </w:pPr>
      <w:r w:rsidRPr="4B55CF86">
        <w:rPr>
          <w:rFonts w:cs="Times New Roman"/>
          <w:color w:val="auto"/>
          <w:sz w:val="24"/>
          <w:szCs w:val="24"/>
        </w:rPr>
        <w:t>Please do not list general concerns around funding and appropriations or related to ZEV supply chain issues.  If there are specific funding related issues (</w:t>
      </w:r>
      <w:r w:rsidRPr="00D5227D">
        <w:rPr>
          <w:rFonts w:cs="Times New Roman"/>
          <w:i/>
          <w:iCs/>
          <w:color w:val="auto"/>
          <w:sz w:val="24"/>
          <w:szCs w:val="24"/>
        </w:rPr>
        <w:t>e.g</w:t>
      </w:r>
      <w:r w:rsidRPr="00D5227D">
        <w:rPr>
          <w:rFonts w:cs="Times New Roman"/>
          <w:color w:val="auto"/>
          <w:sz w:val="24"/>
          <w:szCs w:val="24"/>
        </w:rPr>
        <w:t>.,</w:t>
      </w:r>
      <w:r w:rsidRPr="4B55CF86">
        <w:rPr>
          <w:rFonts w:cs="Times New Roman"/>
          <w:color w:val="auto"/>
          <w:sz w:val="24"/>
          <w:szCs w:val="24"/>
        </w:rPr>
        <w:t xml:space="preserve"> color of money issues) or supply chain issues (</w:t>
      </w:r>
      <w:r w:rsidRPr="00D5227D">
        <w:rPr>
          <w:rFonts w:cs="Times New Roman"/>
          <w:i/>
          <w:iCs/>
          <w:color w:val="auto"/>
          <w:sz w:val="24"/>
          <w:szCs w:val="24"/>
        </w:rPr>
        <w:t>e.g</w:t>
      </w:r>
      <w:r w:rsidRPr="00D5227D">
        <w:rPr>
          <w:rFonts w:cs="Times New Roman"/>
          <w:color w:val="auto"/>
          <w:sz w:val="24"/>
          <w:szCs w:val="24"/>
        </w:rPr>
        <w:t xml:space="preserve">., </w:t>
      </w:r>
      <w:r w:rsidRPr="4B55CF86">
        <w:rPr>
          <w:rFonts w:cs="Times New Roman"/>
          <w:color w:val="auto"/>
          <w:sz w:val="24"/>
          <w:szCs w:val="24"/>
        </w:rPr>
        <w:t xml:space="preserve">unmet demand for a particular type of ZEV essential to an agency mission), those more specific issues may be included below. </w:t>
      </w:r>
    </w:p>
    <w:p w14:paraId="6F5B35A4" w14:textId="77777777" w:rsidR="00501CA6" w:rsidRPr="00027FF2" w:rsidRDefault="00501CA6" w:rsidP="00501CA6">
      <w:pPr>
        <w:spacing w:after="0" w:line="240" w:lineRule="auto"/>
        <w:rPr>
          <w:rFonts w:cs="Times New Roman"/>
        </w:rPr>
      </w:pPr>
    </w:p>
    <w:p w14:paraId="1925C19A" w14:textId="77777777" w:rsidR="00501CA6" w:rsidRPr="00027FF2" w:rsidRDefault="4B55CF86" w:rsidP="00501CA6">
      <w:pPr>
        <w:pStyle w:val="Heading3"/>
      </w:pPr>
      <w:bookmarkStart w:id="166" w:name="_Toc131500951"/>
      <w:bookmarkStart w:id="167" w:name="_Toc131587498"/>
      <w:bookmarkStart w:id="168" w:name="_Toc131598023"/>
      <w:bookmarkStart w:id="169" w:name="_Toc131598081"/>
      <w:bookmarkStart w:id="170" w:name="_Toc132191219"/>
      <w:bookmarkStart w:id="171" w:name="_Toc132359880"/>
      <w:bookmarkStart w:id="172" w:name="_Toc133338009"/>
      <w:r>
        <w:t>A. ZEV Deployment Challenges</w:t>
      </w:r>
      <w:bookmarkEnd w:id="166"/>
      <w:bookmarkEnd w:id="167"/>
      <w:bookmarkEnd w:id="168"/>
      <w:bookmarkEnd w:id="169"/>
      <w:bookmarkEnd w:id="170"/>
      <w:bookmarkEnd w:id="171"/>
      <w:bookmarkEnd w:id="172"/>
    </w:p>
    <w:p w14:paraId="5880EF82" w14:textId="77777777" w:rsidR="00501CA6" w:rsidRPr="00106B44" w:rsidRDefault="00501CA6" w:rsidP="4B55CF86">
      <w:pPr>
        <w:rPr>
          <w:i/>
          <w:iCs/>
          <w:sz w:val="24"/>
          <w:szCs w:val="24"/>
        </w:rPr>
      </w:pPr>
      <w:r w:rsidRPr="4B55CF86">
        <w:rPr>
          <w:b/>
          <w:bCs/>
          <w:i/>
          <w:iCs/>
          <w:color w:val="002060"/>
          <w:sz w:val="24"/>
          <w:szCs w:val="24"/>
        </w:rPr>
        <w:t>Issue 1</w:t>
      </w:r>
      <w:r w:rsidRPr="4B55CF86">
        <w:rPr>
          <w:b/>
          <w:bCs/>
          <w:color w:val="002060"/>
          <w:sz w:val="24"/>
          <w:szCs w:val="24"/>
        </w:rPr>
        <w:t>:</w:t>
      </w:r>
      <w:r w:rsidRPr="4B55CF86">
        <w:rPr>
          <w:b/>
          <w:bCs/>
          <w:i/>
          <w:iCs/>
          <w:color w:val="002060"/>
          <w:sz w:val="24"/>
          <w:szCs w:val="24"/>
        </w:rPr>
        <w:t xml:space="preserve"> </w:t>
      </w:r>
      <w:sdt>
        <w:sdtPr>
          <w:rPr>
            <w:rFonts w:cstheme="minorHAnsi"/>
            <w:b/>
            <w:bCs/>
            <w:sz w:val="24"/>
            <w:szCs w:val="24"/>
          </w:rPr>
          <w:id w:val="624901205"/>
          <w:placeholder>
            <w:docPart w:val="6A7E8BF27D96465CBEBD86F442A6987B"/>
          </w:placeholder>
          <w:text/>
        </w:sdtPr>
        <w:sdtEndPr/>
        <w:sdtContent>
          <w:r w:rsidRPr="00106B44">
            <w:rPr>
              <w:rFonts w:cstheme="minorHAnsi"/>
              <w:b/>
              <w:bCs/>
              <w:sz w:val="24"/>
              <w:szCs w:val="24"/>
            </w:rPr>
            <w:t>ZEV Availability</w:t>
          </w:r>
        </w:sdtContent>
      </w:sdt>
    </w:p>
    <w:tbl>
      <w:tblPr>
        <w:tblStyle w:val="TableGrid"/>
        <w:tblW w:w="9360" w:type="dxa"/>
        <w:tblInd w:w="-5" w:type="dxa"/>
        <w:tblLook w:val="04A0" w:firstRow="1" w:lastRow="0" w:firstColumn="1" w:lastColumn="0" w:noHBand="0" w:noVBand="1"/>
      </w:tblPr>
      <w:tblGrid>
        <w:gridCol w:w="2798"/>
        <w:gridCol w:w="6562"/>
      </w:tblGrid>
      <w:tr w:rsidR="00501CA6" w:rsidRPr="00027FF2" w14:paraId="00486FB9" w14:textId="77777777" w:rsidTr="4B55CF86">
        <w:trPr>
          <w:trHeight w:val="506"/>
        </w:trPr>
        <w:tc>
          <w:tcPr>
            <w:tcW w:w="2798" w:type="dxa"/>
            <w:shd w:val="clear" w:color="auto" w:fill="D9E2F3" w:themeFill="accent1" w:themeFillTint="33"/>
            <w:vAlign w:val="center"/>
          </w:tcPr>
          <w:p w14:paraId="657141C4" w14:textId="77777777" w:rsidR="00501CA6" w:rsidRPr="00106B44" w:rsidRDefault="4B55CF86" w:rsidP="4B55CF86">
            <w:pPr>
              <w:rPr>
                <w:rFonts w:cs="Times New Roman"/>
                <w:b/>
                <w:bCs/>
                <w:sz w:val="24"/>
                <w:szCs w:val="24"/>
              </w:rPr>
            </w:pPr>
            <w:bookmarkStart w:id="173" w:name="_Hlk100048968"/>
            <w:r w:rsidRPr="4B55CF86">
              <w:rPr>
                <w:rFonts w:cs="Times New Roman"/>
                <w:b/>
                <w:bCs/>
                <w:sz w:val="24"/>
                <w:szCs w:val="24"/>
              </w:rPr>
              <w:t xml:space="preserve">Scope </w:t>
            </w:r>
          </w:p>
        </w:tc>
        <w:sdt>
          <w:sdtPr>
            <w:rPr>
              <w:rFonts w:cstheme="minorHAnsi"/>
              <w:iCs/>
              <w:sz w:val="24"/>
              <w:szCs w:val="24"/>
            </w:rPr>
            <w:id w:val="1527909823"/>
            <w:placeholder>
              <w:docPart w:val="A2490127B5FE43539EB2853B49E61FE4"/>
            </w:placeholder>
            <w:text/>
          </w:sdtPr>
          <w:sdtEndPr/>
          <w:sdtContent>
            <w:tc>
              <w:tcPr>
                <w:tcW w:w="6562" w:type="dxa"/>
                <w:shd w:val="clear" w:color="auto" w:fill="FFF2CC" w:themeFill="accent4" w:themeFillTint="33"/>
                <w:vAlign w:val="center"/>
              </w:tcPr>
              <w:p w14:paraId="44F4D97D" w14:textId="24F363E6" w:rsidR="00501CA6" w:rsidRPr="00106B44" w:rsidRDefault="29F010B0" w:rsidP="427762BC">
                <w:pPr>
                  <w:rPr>
                    <w:color w:val="595959" w:themeColor="text1" w:themeTint="A6"/>
                    <w:sz w:val="24"/>
                    <w:szCs w:val="24"/>
                  </w:rPr>
                </w:pPr>
                <w:r w:rsidRPr="5D924909">
                  <w:rPr>
                    <w:sz w:val="24"/>
                    <w:szCs w:val="24"/>
                  </w:rPr>
                  <w:t xml:space="preserve">In FY 2023, approximately 110 out of </w:t>
                </w:r>
                <w:r w:rsidR="2387C154" w:rsidRPr="5D924909">
                  <w:rPr>
                    <w:sz w:val="24"/>
                    <w:szCs w:val="24"/>
                  </w:rPr>
                  <w:t>494</w:t>
                </w:r>
                <w:r w:rsidRPr="5D924909">
                  <w:rPr>
                    <w:sz w:val="24"/>
                    <w:szCs w:val="24"/>
                  </w:rPr>
                  <w:t xml:space="preserve"> ZEV orders were cancelled (DOE is still awaiting updated figures from GSA). LD options are limited. In addition, the fluidity in the ordering process has resulted in skepticism at the site level about the ability to deliver vehicles in a timely manner without possible mission impacts.</w:t>
                </w:r>
              </w:p>
            </w:tc>
          </w:sdtContent>
        </w:sdt>
      </w:tr>
      <w:tr w:rsidR="00501CA6" w:rsidRPr="00027FF2" w14:paraId="6E1C3C09" w14:textId="77777777" w:rsidTr="4B55CF86">
        <w:trPr>
          <w:trHeight w:val="506"/>
        </w:trPr>
        <w:tc>
          <w:tcPr>
            <w:tcW w:w="2798" w:type="dxa"/>
            <w:shd w:val="clear" w:color="auto" w:fill="D9E2F3" w:themeFill="accent1" w:themeFillTint="33"/>
            <w:vAlign w:val="center"/>
          </w:tcPr>
          <w:p w14:paraId="75F2C17A" w14:textId="77777777" w:rsidR="00501CA6" w:rsidRPr="00106B44" w:rsidRDefault="4B55CF86" w:rsidP="4B55CF86">
            <w:pPr>
              <w:rPr>
                <w:rFonts w:cs="Times New Roman"/>
                <w:sz w:val="24"/>
                <w:szCs w:val="24"/>
              </w:rPr>
            </w:pPr>
            <w:r w:rsidRPr="4B55CF86">
              <w:rPr>
                <w:rFonts w:cs="Times New Roman"/>
                <w:b/>
                <w:bCs/>
                <w:sz w:val="24"/>
                <w:szCs w:val="24"/>
              </w:rPr>
              <w:t>Timing</w:t>
            </w:r>
          </w:p>
        </w:tc>
        <w:sdt>
          <w:sdtPr>
            <w:rPr>
              <w:rFonts w:cstheme="minorHAnsi"/>
              <w:iCs/>
              <w:sz w:val="24"/>
              <w:szCs w:val="24"/>
            </w:rPr>
            <w:id w:val="-2018150323"/>
            <w:placeholder>
              <w:docPart w:val="2CEA50F281D24039A15A9FCDF126E9AD"/>
            </w:placeholder>
            <w:text/>
          </w:sdtPr>
          <w:sdtEndPr/>
          <w:sdtContent>
            <w:tc>
              <w:tcPr>
                <w:tcW w:w="6562" w:type="dxa"/>
                <w:shd w:val="clear" w:color="auto" w:fill="FFF2CC" w:themeFill="accent4" w:themeFillTint="33"/>
                <w:vAlign w:val="center"/>
              </w:tcPr>
              <w:p w14:paraId="7CF56B24" w14:textId="77777777" w:rsidR="00501CA6" w:rsidRPr="00106B44" w:rsidRDefault="00501CA6">
                <w:pPr>
                  <w:rPr>
                    <w:rFonts w:cstheme="minorHAnsi"/>
                    <w:i/>
                    <w:color w:val="595959" w:themeColor="text1" w:themeTint="A6"/>
                    <w:sz w:val="24"/>
                    <w:szCs w:val="24"/>
                  </w:rPr>
                </w:pPr>
                <w:r w:rsidRPr="00106B44">
                  <w:rPr>
                    <w:rFonts w:cstheme="minorHAnsi"/>
                    <w:iCs/>
                    <w:sz w:val="24"/>
                    <w:szCs w:val="24"/>
                  </w:rPr>
                  <w:t>This issue is impacting DOE in FY 2023, and supply chain issues may continue to lead to order fulfillment cancelations and delays in the future.</w:t>
                </w:r>
              </w:p>
            </w:tc>
          </w:sdtContent>
        </w:sdt>
      </w:tr>
      <w:tr w:rsidR="00501CA6" w:rsidRPr="00027FF2" w14:paraId="3CE9A477" w14:textId="77777777" w:rsidTr="4B55CF86">
        <w:trPr>
          <w:trHeight w:val="506"/>
        </w:trPr>
        <w:tc>
          <w:tcPr>
            <w:tcW w:w="2798" w:type="dxa"/>
            <w:shd w:val="clear" w:color="auto" w:fill="D9E2F3" w:themeFill="accent1" w:themeFillTint="33"/>
            <w:vAlign w:val="center"/>
          </w:tcPr>
          <w:p w14:paraId="4C381E21" w14:textId="77777777" w:rsidR="00501CA6" w:rsidRPr="00106B44" w:rsidRDefault="4B55CF86" w:rsidP="4B55CF86">
            <w:pPr>
              <w:rPr>
                <w:rFonts w:cs="Times New Roman"/>
                <w:b/>
                <w:bCs/>
                <w:sz w:val="24"/>
                <w:szCs w:val="24"/>
              </w:rPr>
            </w:pPr>
            <w:r w:rsidRPr="4B55CF86">
              <w:rPr>
                <w:rFonts w:cs="Times New Roman"/>
                <w:b/>
                <w:bCs/>
                <w:sz w:val="24"/>
                <w:szCs w:val="24"/>
              </w:rPr>
              <w:t>Plan</w:t>
            </w:r>
          </w:p>
        </w:tc>
        <w:sdt>
          <w:sdtPr>
            <w:rPr>
              <w:rFonts w:cstheme="minorHAnsi"/>
              <w:iCs/>
              <w:sz w:val="24"/>
              <w:szCs w:val="24"/>
            </w:rPr>
            <w:id w:val="1621035065"/>
            <w:placeholder>
              <w:docPart w:val="1671FF1DE0834DD89E8831406E88476F"/>
            </w:placeholder>
            <w:text/>
          </w:sdtPr>
          <w:sdtEndPr/>
          <w:sdtContent>
            <w:tc>
              <w:tcPr>
                <w:tcW w:w="6562" w:type="dxa"/>
                <w:shd w:val="clear" w:color="auto" w:fill="FFF2CC" w:themeFill="accent4" w:themeFillTint="33"/>
                <w:vAlign w:val="center"/>
              </w:tcPr>
              <w:p w14:paraId="1FE8B161" w14:textId="77777777" w:rsidR="00501CA6" w:rsidRPr="00106B44" w:rsidRDefault="00501CA6">
                <w:pPr>
                  <w:rPr>
                    <w:rFonts w:cstheme="minorHAnsi"/>
                    <w:i/>
                    <w:color w:val="595959" w:themeColor="text1" w:themeTint="A6"/>
                    <w:sz w:val="24"/>
                    <w:szCs w:val="24"/>
                  </w:rPr>
                </w:pPr>
                <w:r w:rsidRPr="00106B44">
                  <w:rPr>
                    <w:rFonts w:cstheme="minorHAnsi"/>
                    <w:iCs/>
                    <w:sz w:val="24"/>
                    <w:szCs w:val="24"/>
                  </w:rPr>
                  <w:t xml:space="preserve">Look at ZEV alternatives if first choice is not available.  Delay replacement, if possible, to allow for ZEV replacement.   </w:t>
                </w:r>
              </w:p>
            </w:tc>
          </w:sdtContent>
        </w:sdt>
      </w:tr>
      <w:tr w:rsidR="00501CA6" w:rsidRPr="00027FF2" w14:paraId="2994BC90" w14:textId="77777777" w:rsidTr="4B55CF86">
        <w:trPr>
          <w:trHeight w:val="506"/>
        </w:trPr>
        <w:tc>
          <w:tcPr>
            <w:tcW w:w="2798" w:type="dxa"/>
            <w:shd w:val="clear" w:color="auto" w:fill="D9E2F3" w:themeFill="accent1" w:themeFillTint="33"/>
            <w:vAlign w:val="center"/>
          </w:tcPr>
          <w:p w14:paraId="6A5734FB" w14:textId="77777777" w:rsidR="00501CA6" w:rsidRPr="00106B44" w:rsidRDefault="4B55CF86" w:rsidP="4B55CF86">
            <w:pPr>
              <w:rPr>
                <w:rFonts w:cs="Times New Roman"/>
                <w:b/>
                <w:bCs/>
                <w:sz w:val="24"/>
                <w:szCs w:val="24"/>
              </w:rPr>
            </w:pPr>
            <w:r w:rsidRPr="4B55CF86">
              <w:rPr>
                <w:rFonts w:cs="Times New Roman"/>
                <w:b/>
                <w:bCs/>
                <w:sz w:val="24"/>
                <w:szCs w:val="24"/>
              </w:rPr>
              <w:t xml:space="preserve">Implementation timeline </w:t>
            </w:r>
          </w:p>
        </w:tc>
        <w:sdt>
          <w:sdtPr>
            <w:rPr>
              <w:rFonts w:cstheme="minorHAnsi"/>
              <w:iCs/>
              <w:sz w:val="24"/>
              <w:szCs w:val="24"/>
            </w:rPr>
            <w:id w:val="-246649917"/>
            <w:placeholder>
              <w:docPart w:val="29A15DD9B202483F90B6AFE4D442A3AB"/>
            </w:placeholder>
            <w:text/>
          </w:sdtPr>
          <w:sdtEndPr/>
          <w:sdtContent>
            <w:tc>
              <w:tcPr>
                <w:tcW w:w="6562" w:type="dxa"/>
                <w:shd w:val="clear" w:color="auto" w:fill="FFF2CC" w:themeFill="accent4" w:themeFillTint="33"/>
                <w:vAlign w:val="center"/>
              </w:tcPr>
              <w:p w14:paraId="2E987387" w14:textId="77777777" w:rsidR="00501CA6" w:rsidRPr="00106B44" w:rsidRDefault="00501CA6">
                <w:pPr>
                  <w:rPr>
                    <w:rFonts w:cstheme="minorHAnsi"/>
                    <w:i/>
                    <w:color w:val="595959" w:themeColor="text1" w:themeTint="A6"/>
                    <w:sz w:val="24"/>
                    <w:szCs w:val="24"/>
                  </w:rPr>
                </w:pPr>
                <w:r w:rsidRPr="00106B44">
                  <w:rPr>
                    <w:rFonts w:cstheme="minorHAnsi"/>
                    <w:iCs/>
                    <w:sz w:val="24"/>
                    <w:szCs w:val="24"/>
                  </w:rPr>
                  <w:t>Annually as part of the ordering cycle.</w:t>
                </w:r>
              </w:p>
            </w:tc>
          </w:sdtContent>
        </w:sdt>
      </w:tr>
      <w:tr w:rsidR="00501CA6" w:rsidRPr="00027FF2" w14:paraId="62892242" w14:textId="77777777" w:rsidTr="4B55CF86">
        <w:trPr>
          <w:trHeight w:val="506"/>
        </w:trPr>
        <w:tc>
          <w:tcPr>
            <w:tcW w:w="2798" w:type="dxa"/>
            <w:shd w:val="clear" w:color="auto" w:fill="D9E2F3" w:themeFill="accent1" w:themeFillTint="33"/>
            <w:vAlign w:val="center"/>
          </w:tcPr>
          <w:p w14:paraId="4A12B4D5" w14:textId="77777777" w:rsidR="00501CA6" w:rsidRPr="00106B44" w:rsidRDefault="4B55CF86" w:rsidP="4B55CF86">
            <w:pPr>
              <w:rPr>
                <w:rFonts w:cs="Times New Roman"/>
                <w:b/>
                <w:bCs/>
                <w:sz w:val="24"/>
                <w:szCs w:val="24"/>
              </w:rPr>
            </w:pPr>
            <w:r w:rsidRPr="4B55CF86">
              <w:rPr>
                <w:rFonts w:cs="Times New Roman"/>
                <w:b/>
                <w:bCs/>
                <w:sz w:val="24"/>
                <w:szCs w:val="24"/>
              </w:rPr>
              <w:t xml:space="preserve">Additional assistance </w:t>
            </w:r>
          </w:p>
        </w:tc>
        <w:sdt>
          <w:sdtPr>
            <w:rPr>
              <w:rFonts w:cstheme="minorHAnsi"/>
              <w:iCs/>
              <w:sz w:val="24"/>
              <w:szCs w:val="24"/>
            </w:rPr>
            <w:id w:val="1842817919"/>
            <w:placeholder>
              <w:docPart w:val="3FA734AAECF04B49B0E4EF8AEF7BBBFE"/>
            </w:placeholder>
            <w:text/>
          </w:sdtPr>
          <w:sdtEndPr/>
          <w:sdtContent>
            <w:tc>
              <w:tcPr>
                <w:tcW w:w="6562" w:type="dxa"/>
                <w:shd w:val="clear" w:color="auto" w:fill="FFF2CC" w:themeFill="accent4" w:themeFillTint="33"/>
                <w:vAlign w:val="center"/>
              </w:tcPr>
              <w:p w14:paraId="4AB02506" w14:textId="77777777" w:rsidR="00501CA6" w:rsidRPr="00106B44" w:rsidRDefault="00501CA6">
                <w:pPr>
                  <w:rPr>
                    <w:rFonts w:cstheme="minorHAnsi"/>
                    <w:color w:val="595959" w:themeColor="text1" w:themeTint="A6"/>
                    <w:sz w:val="24"/>
                    <w:szCs w:val="24"/>
                  </w:rPr>
                </w:pPr>
                <w:r w:rsidRPr="00106B44">
                  <w:rPr>
                    <w:rFonts w:cstheme="minorHAnsi"/>
                    <w:iCs/>
                    <w:sz w:val="24"/>
                    <w:szCs w:val="24"/>
                  </w:rPr>
                  <w:t>None.</w:t>
                </w:r>
              </w:p>
            </w:tc>
          </w:sdtContent>
        </w:sdt>
      </w:tr>
    </w:tbl>
    <w:p w14:paraId="41F417F7" w14:textId="77777777" w:rsidR="00501CA6" w:rsidRDefault="00501CA6" w:rsidP="00501CA6">
      <w:pPr>
        <w:rPr>
          <w:rFonts w:ascii="Times New Roman" w:hAnsi="Times New Roman" w:cs="Times New Roman"/>
          <w:b/>
          <w:i/>
        </w:rPr>
      </w:pPr>
      <w:bookmarkStart w:id="174" w:name="_Toc131500952"/>
      <w:bookmarkStart w:id="175" w:name="_Toc131587499"/>
      <w:bookmarkStart w:id="176" w:name="_Toc131598024"/>
      <w:bookmarkStart w:id="177" w:name="_Toc131598082"/>
      <w:bookmarkStart w:id="178" w:name="_Toc132191220"/>
      <w:bookmarkStart w:id="179" w:name="_Toc132359881"/>
      <w:bookmarkStart w:id="180" w:name="_Toc133338010"/>
      <w:bookmarkEnd w:id="173"/>
    </w:p>
    <w:p w14:paraId="4C483E57" w14:textId="77777777" w:rsidR="00501CA6" w:rsidRPr="00106B44" w:rsidRDefault="00501CA6" w:rsidP="4B55CF86">
      <w:pPr>
        <w:rPr>
          <w:b/>
          <w:bCs/>
          <w:i/>
          <w:iCs/>
          <w:sz w:val="24"/>
          <w:szCs w:val="24"/>
        </w:rPr>
      </w:pPr>
      <w:r w:rsidRPr="4B55CF86">
        <w:rPr>
          <w:b/>
          <w:bCs/>
          <w:i/>
          <w:iCs/>
          <w:sz w:val="24"/>
          <w:szCs w:val="24"/>
        </w:rPr>
        <w:t>Issue 2</w:t>
      </w:r>
      <w:r w:rsidRPr="4B55CF86">
        <w:rPr>
          <w:b/>
          <w:bCs/>
          <w:sz w:val="24"/>
          <w:szCs w:val="24"/>
        </w:rPr>
        <w:t>:</w:t>
      </w:r>
      <w:r w:rsidRPr="4B55CF86">
        <w:rPr>
          <w:b/>
          <w:bCs/>
          <w:i/>
          <w:iCs/>
          <w:sz w:val="24"/>
          <w:szCs w:val="24"/>
        </w:rPr>
        <w:t xml:space="preserve"> </w:t>
      </w:r>
      <w:sdt>
        <w:sdtPr>
          <w:rPr>
            <w:rFonts w:cstheme="minorHAnsi"/>
            <w:b/>
            <w:bCs/>
            <w:sz w:val="24"/>
            <w:szCs w:val="24"/>
          </w:rPr>
          <w:id w:val="1560675468"/>
          <w:placeholder>
            <w:docPart w:val="3DC6668DD15245CDB8F1CCB127E70D89"/>
          </w:placeholder>
          <w:text/>
        </w:sdtPr>
        <w:sdtEndPr/>
        <w:sdtContent>
          <w:r w:rsidRPr="00106B44">
            <w:rPr>
              <w:rFonts w:cstheme="minorHAnsi"/>
              <w:b/>
              <w:bCs/>
              <w:sz w:val="24"/>
              <w:szCs w:val="24"/>
            </w:rPr>
            <w:t>Lack of Varying ZEV Models</w:t>
          </w:r>
        </w:sdtContent>
      </w:sdt>
    </w:p>
    <w:tbl>
      <w:tblPr>
        <w:tblStyle w:val="TableGrid"/>
        <w:tblW w:w="9360" w:type="dxa"/>
        <w:tblInd w:w="-5" w:type="dxa"/>
        <w:tblLook w:val="04A0" w:firstRow="1" w:lastRow="0" w:firstColumn="1" w:lastColumn="0" w:noHBand="0" w:noVBand="1"/>
      </w:tblPr>
      <w:tblGrid>
        <w:gridCol w:w="2798"/>
        <w:gridCol w:w="6562"/>
      </w:tblGrid>
      <w:tr w:rsidR="00501CA6" w:rsidRPr="00700D78" w14:paraId="36128611" w14:textId="77777777" w:rsidTr="4B55CF86">
        <w:trPr>
          <w:trHeight w:val="506"/>
        </w:trPr>
        <w:tc>
          <w:tcPr>
            <w:tcW w:w="2798" w:type="dxa"/>
            <w:shd w:val="clear" w:color="auto" w:fill="D9E2F3" w:themeFill="accent1" w:themeFillTint="33"/>
            <w:vAlign w:val="center"/>
          </w:tcPr>
          <w:p w14:paraId="0A8C60C2" w14:textId="77777777" w:rsidR="00501CA6" w:rsidRPr="00106B44" w:rsidRDefault="4B55CF86" w:rsidP="4B55CF86">
            <w:pPr>
              <w:rPr>
                <w:b/>
                <w:bCs/>
                <w:sz w:val="24"/>
                <w:szCs w:val="24"/>
              </w:rPr>
            </w:pPr>
            <w:r w:rsidRPr="4B55CF86">
              <w:rPr>
                <w:b/>
                <w:bCs/>
                <w:sz w:val="24"/>
                <w:szCs w:val="24"/>
              </w:rPr>
              <w:t xml:space="preserve">Scope </w:t>
            </w:r>
          </w:p>
        </w:tc>
        <w:sdt>
          <w:sdtPr>
            <w:rPr>
              <w:rFonts w:cstheme="minorHAnsi"/>
              <w:iCs/>
              <w:sz w:val="24"/>
              <w:szCs w:val="24"/>
            </w:rPr>
            <w:id w:val="1170835407"/>
            <w:placeholder>
              <w:docPart w:val="54716489729D464D850934ACC855AC4C"/>
            </w:placeholder>
            <w:text/>
          </w:sdtPr>
          <w:sdtEndPr/>
          <w:sdtContent>
            <w:tc>
              <w:tcPr>
                <w:tcW w:w="6562" w:type="dxa"/>
                <w:shd w:val="clear" w:color="auto" w:fill="FFF2CC" w:themeFill="accent4" w:themeFillTint="33"/>
                <w:vAlign w:val="center"/>
              </w:tcPr>
              <w:p w14:paraId="46689B16" w14:textId="4427827E" w:rsidR="00501CA6" w:rsidRPr="00106B44" w:rsidRDefault="00AD079D" w:rsidP="427762BC">
                <w:pPr>
                  <w:rPr>
                    <w:sz w:val="24"/>
                    <w:szCs w:val="24"/>
                  </w:rPr>
                </w:pPr>
                <w:r>
                  <w:rPr>
                    <w:rFonts w:cstheme="minorHAnsi"/>
                    <w:iCs/>
                    <w:sz w:val="24"/>
                    <w:szCs w:val="24"/>
                  </w:rPr>
                  <w:t xml:space="preserve">In FY 2023, </w:t>
                </w:r>
                <w:r w:rsidR="306CB74C" w:rsidRPr="427762BC">
                  <w:rPr>
                    <w:sz w:val="24"/>
                    <w:szCs w:val="24"/>
                  </w:rPr>
                  <w:t xml:space="preserve">535 additional ZEVs could have been ordered. The DOE fleet is primarily </w:t>
                </w:r>
                <w:r w:rsidR="191D5321" w:rsidRPr="427762BC">
                  <w:rPr>
                    <w:sz w:val="24"/>
                    <w:szCs w:val="24"/>
                  </w:rPr>
                  <w:t>LD</w:t>
                </w:r>
                <w:r w:rsidR="306CB74C" w:rsidRPr="427762BC">
                  <w:rPr>
                    <w:sz w:val="24"/>
                    <w:szCs w:val="24"/>
                  </w:rPr>
                  <w:t xml:space="preserve"> pickup trucks, mid-size/full-size SUVs, and medium/heavy duty trucks. There are limited/no offerings in these model types currently, and no viable alternatives in the near future. </w:t>
                </w:r>
              </w:p>
            </w:tc>
          </w:sdtContent>
        </w:sdt>
      </w:tr>
      <w:tr w:rsidR="00501CA6" w:rsidRPr="00700D78" w14:paraId="0DEEFA7A" w14:textId="77777777" w:rsidTr="4B55CF86">
        <w:trPr>
          <w:trHeight w:val="506"/>
        </w:trPr>
        <w:tc>
          <w:tcPr>
            <w:tcW w:w="2798" w:type="dxa"/>
            <w:shd w:val="clear" w:color="auto" w:fill="D9E2F3" w:themeFill="accent1" w:themeFillTint="33"/>
            <w:vAlign w:val="center"/>
          </w:tcPr>
          <w:p w14:paraId="7FAE034D" w14:textId="77777777" w:rsidR="00501CA6" w:rsidRPr="00106B44" w:rsidRDefault="4B55CF86" w:rsidP="4B55CF86">
            <w:pPr>
              <w:rPr>
                <w:sz w:val="24"/>
                <w:szCs w:val="24"/>
              </w:rPr>
            </w:pPr>
            <w:r w:rsidRPr="4B55CF86">
              <w:rPr>
                <w:b/>
                <w:bCs/>
                <w:sz w:val="24"/>
                <w:szCs w:val="24"/>
              </w:rPr>
              <w:t>Timing</w:t>
            </w:r>
          </w:p>
        </w:tc>
        <w:sdt>
          <w:sdtPr>
            <w:rPr>
              <w:rFonts w:cstheme="minorHAnsi"/>
              <w:iCs/>
              <w:sz w:val="24"/>
              <w:szCs w:val="24"/>
            </w:rPr>
            <w:id w:val="1570849726"/>
            <w:placeholder>
              <w:docPart w:val="4FC8E3B11A754D5EAE0C77647A05ECA0"/>
            </w:placeholder>
            <w:text/>
          </w:sdtPr>
          <w:sdtEndPr/>
          <w:sdtContent>
            <w:tc>
              <w:tcPr>
                <w:tcW w:w="6562" w:type="dxa"/>
                <w:shd w:val="clear" w:color="auto" w:fill="FFF2CC" w:themeFill="accent4" w:themeFillTint="33"/>
                <w:vAlign w:val="center"/>
              </w:tcPr>
              <w:p w14:paraId="51C1ABF7" w14:textId="77777777" w:rsidR="00501CA6" w:rsidRPr="00106B44" w:rsidRDefault="00501CA6">
                <w:pPr>
                  <w:rPr>
                    <w:rFonts w:cstheme="minorHAnsi"/>
                    <w:iCs/>
                    <w:sz w:val="24"/>
                    <w:szCs w:val="24"/>
                  </w:rPr>
                </w:pPr>
                <w:r w:rsidRPr="00106B44">
                  <w:rPr>
                    <w:rFonts w:cstheme="minorHAnsi"/>
                    <w:iCs/>
                    <w:sz w:val="24"/>
                    <w:szCs w:val="24"/>
                  </w:rPr>
                  <w:t>This issue is impacting DOE in FY 2023 and may continue in the foreseeable future depending upon supply chain issues and model availability.</w:t>
                </w:r>
              </w:p>
            </w:tc>
          </w:sdtContent>
        </w:sdt>
      </w:tr>
      <w:tr w:rsidR="00501CA6" w:rsidRPr="00700D78" w14:paraId="792774C5" w14:textId="77777777" w:rsidTr="4B55CF86">
        <w:trPr>
          <w:trHeight w:val="506"/>
        </w:trPr>
        <w:tc>
          <w:tcPr>
            <w:tcW w:w="2798" w:type="dxa"/>
            <w:shd w:val="clear" w:color="auto" w:fill="D9E2F3" w:themeFill="accent1" w:themeFillTint="33"/>
            <w:vAlign w:val="center"/>
          </w:tcPr>
          <w:p w14:paraId="240BC256" w14:textId="77777777" w:rsidR="00501CA6" w:rsidRPr="00106B44" w:rsidRDefault="4B55CF86" w:rsidP="4B55CF86">
            <w:pPr>
              <w:rPr>
                <w:b/>
                <w:bCs/>
                <w:sz w:val="24"/>
                <w:szCs w:val="24"/>
              </w:rPr>
            </w:pPr>
            <w:r w:rsidRPr="4B55CF86">
              <w:rPr>
                <w:b/>
                <w:bCs/>
                <w:sz w:val="24"/>
                <w:szCs w:val="24"/>
              </w:rPr>
              <w:t>Plan</w:t>
            </w:r>
          </w:p>
        </w:tc>
        <w:sdt>
          <w:sdtPr>
            <w:rPr>
              <w:rFonts w:cstheme="minorHAnsi"/>
              <w:iCs/>
              <w:sz w:val="24"/>
              <w:szCs w:val="24"/>
            </w:rPr>
            <w:id w:val="717475162"/>
            <w:placeholder>
              <w:docPart w:val="5C311F84DE0941C3809EBFCCB807EE4B"/>
            </w:placeholder>
            <w:text/>
          </w:sdtPr>
          <w:sdtEndPr/>
          <w:sdtContent>
            <w:tc>
              <w:tcPr>
                <w:tcW w:w="6562" w:type="dxa"/>
                <w:shd w:val="clear" w:color="auto" w:fill="FFF2CC" w:themeFill="accent4" w:themeFillTint="33"/>
                <w:vAlign w:val="center"/>
              </w:tcPr>
              <w:p w14:paraId="722B1091" w14:textId="77777777" w:rsidR="00501CA6" w:rsidRPr="00106B44" w:rsidRDefault="00501CA6">
                <w:pPr>
                  <w:rPr>
                    <w:rFonts w:cstheme="minorHAnsi"/>
                    <w:iCs/>
                    <w:sz w:val="24"/>
                    <w:szCs w:val="24"/>
                  </w:rPr>
                </w:pPr>
                <w:r w:rsidRPr="00106B44">
                  <w:rPr>
                    <w:rFonts w:cstheme="minorHAnsi"/>
                    <w:iCs/>
                    <w:sz w:val="24"/>
                    <w:szCs w:val="24"/>
                  </w:rPr>
                  <w:t xml:space="preserve">We are waiting for additional models to be introduced that meet our needs. </w:t>
                </w:r>
              </w:p>
            </w:tc>
          </w:sdtContent>
        </w:sdt>
      </w:tr>
      <w:tr w:rsidR="00501CA6" w:rsidRPr="00700D78" w14:paraId="4EF82E20" w14:textId="77777777" w:rsidTr="4B55CF86">
        <w:trPr>
          <w:trHeight w:val="506"/>
        </w:trPr>
        <w:tc>
          <w:tcPr>
            <w:tcW w:w="2798" w:type="dxa"/>
            <w:shd w:val="clear" w:color="auto" w:fill="D9E2F3" w:themeFill="accent1" w:themeFillTint="33"/>
            <w:vAlign w:val="center"/>
          </w:tcPr>
          <w:p w14:paraId="79B7B18F" w14:textId="77777777" w:rsidR="00501CA6" w:rsidRPr="00106B44" w:rsidRDefault="4B55CF86" w:rsidP="4B55CF86">
            <w:pPr>
              <w:rPr>
                <w:b/>
                <w:bCs/>
                <w:sz w:val="24"/>
                <w:szCs w:val="24"/>
              </w:rPr>
            </w:pPr>
            <w:r w:rsidRPr="4B55CF86">
              <w:rPr>
                <w:b/>
                <w:bCs/>
                <w:sz w:val="24"/>
                <w:szCs w:val="24"/>
              </w:rPr>
              <w:t xml:space="preserve">Implementation timeline </w:t>
            </w:r>
          </w:p>
        </w:tc>
        <w:sdt>
          <w:sdtPr>
            <w:rPr>
              <w:rFonts w:cstheme="minorHAnsi"/>
              <w:iCs/>
              <w:sz w:val="24"/>
              <w:szCs w:val="24"/>
            </w:rPr>
            <w:id w:val="1595509633"/>
            <w:placeholder>
              <w:docPart w:val="FBDE8CE522994C9091E8BD25E8AC1FC8"/>
            </w:placeholder>
            <w:text/>
          </w:sdtPr>
          <w:sdtEndPr/>
          <w:sdtContent>
            <w:tc>
              <w:tcPr>
                <w:tcW w:w="6562" w:type="dxa"/>
                <w:shd w:val="clear" w:color="auto" w:fill="FFF2CC" w:themeFill="accent4" w:themeFillTint="33"/>
                <w:vAlign w:val="center"/>
              </w:tcPr>
              <w:p w14:paraId="1723AEDE" w14:textId="77777777" w:rsidR="00501CA6" w:rsidRPr="00106B44" w:rsidRDefault="00501CA6">
                <w:pPr>
                  <w:rPr>
                    <w:rFonts w:cstheme="minorHAnsi"/>
                    <w:iCs/>
                    <w:sz w:val="24"/>
                    <w:szCs w:val="24"/>
                  </w:rPr>
                </w:pPr>
                <w:r w:rsidRPr="00106B44">
                  <w:rPr>
                    <w:rFonts w:cstheme="minorHAnsi"/>
                    <w:iCs/>
                    <w:sz w:val="24"/>
                    <w:szCs w:val="24"/>
                  </w:rPr>
                  <w:t>This issue will be addressed annually with GSA.</w:t>
                </w:r>
              </w:p>
            </w:tc>
          </w:sdtContent>
        </w:sdt>
      </w:tr>
      <w:tr w:rsidR="00501CA6" w:rsidRPr="00700D78" w14:paraId="496F223A" w14:textId="77777777" w:rsidTr="4B55CF86">
        <w:trPr>
          <w:trHeight w:val="506"/>
        </w:trPr>
        <w:tc>
          <w:tcPr>
            <w:tcW w:w="2798" w:type="dxa"/>
            <w:shd w:val="clear" w:color="auto" w:fill="D9E2F3" w:themeFill="accent1" w:themeFillTint="33"/>
            <w:vAlign w:val="center"/>
          </w:tcPr>
          <w:p w14:paraId="220E534D" w14:textId="77777777" w:rsidR="00501CA6" w:rsidRPr="00106B44" w:rsidRDefault="4B55CF86" w:rsidP="4B55CF86">
            <w:pPr>
              <w:rPr>
                <w:b/>
                <w:bCs/>
                <w:sz w:val="24"/>
                <w:szCs w:val="24"/>
              </w:rPr>
            </w:pPr>
            <w:r w:rsidRPr="4B55CF86">
              <w:rPr>
                <w:b/>
                <w:bCs/>
                <w:sz w:val="24"/>
                <w:szCs w:val="24"/>
              </w:rPr>
              <w:lastRenderedPageBreak/>
              <w:t xml:space="preserve">Additional assistance </w:t>
            </w:r>
          </w:p>
        </w:tc>
        <w:sdt>
          <w:sdtPr>
            <w:rPr>
              <w:rFonts w:cstheme="minorHAnsi"/>
              <w:iCs/>
              <w:sz w:val="24"/>
              <w:szCs w:val="24"/>
            </w:rPr>
            <w:id w:val="-2106564687"/>
            <w:placeholder>
              <w:docPart w:val="11494E530F5E4B1E8E511B3465430064"/>
            </w:placeholder>
            <w:text/>
          </w:sdtPr>
          <w:sdtEndPr/>
          <w:sdtContent>
            <w:tc>
              <w:tcPr>
                <w:tcW w:w="6562" w:type="dxa"/>
                <w:shd w:val="clear" w:color="auto" w:fill="FFF2CC" w:themeFill="accent4" w:themeFillTint="33"/>
                <w:vAlign w:val="center"/>
              </w:tcPr>
              <w:p w14:paraId="1A9E6400" w14:textId="77777777" w:rsidR="00501CA6" w:rsidRPr="00106B44" w:rsidRDefault="00501CA6">
                <w:pPr>
                  <w:rPr>
                    <w:rFonts w:cstheme="minorHAnsi"/>
                    <w:iCs/>
                    <w:sz w:val="24"/>
                    <w:szCs w:val="24"/>
                  </w:rPr>
                </w:pPr>
                <w:r w:rsidRPr="00106B44">
                  <w:rPr>
                    <w:rFonts w:cstheme="minorHAnsi"/>
                    <w:iCs/>
                    <w:sz w:val="24"/>
                    <w:szCs w:val="24"/>
                  </w:rPr>
                  <w:t>None.</w:t>
                </w:r>
              </w:p>
            </w:tc>
          </w:sdtContent>
        </w:sdt>
      </w:tr>
    </w:tbl>
    <w:p w14:paraId="09BE93E1" w14:textId="77777777" w:rsidR="001D6D75" w:rsidRDefault="001D6D75" w:rsidP="4013ECE8">
      <w:pPr>
        <w:rPr>
          <w:rFonts w:ascii="Times New Roman" w:hAnsi="Times New Roman" w:cs="Times New Roman"/>
          <w:b/>
          <w:color w:val="002060"/>
        </w:rPr>
      </w:pPr>
    </w:p>
    <w:p w14:paraId="34BE28A1" w14:textId="370F9B15" w:rsidR="00501CA6" w:rsidRPr="00027FF2" w:rsidRDefault="4013ECE8" w:rsidP="00501CA6">
      <w:pPr>
        <w:pStyle w:val="Heading3"/>
      </w:pPr>
      <w:r>
        <w:t xml:space="preserve">B. </w:t>
      </w:r>
      <w:bookmarkEnd w:id="174"/>
      <w:bookmarkEnd w:id="175"/>
      <w:bookmarkEnd w:id="176"/>
      <w:bookmarkEnd w:id="177"/>
      <w:bookmarkEnd w:id="178"/>
      <w:bookmarkEnd w:id="179"/>
      <w:bookmarkEnd w:id="180"/>
      <w:r w:rsidR="00440C77">
        <w:t>EVSE Deployment Challenges</w:t>
      </w:r>
    </w:p>
    <w:p w14:paraId="7E29895E" w14:textId="77777777" w:rsidR="00501CA6" w:rsidRPr="00106B44" w:rsidRDefault="00501CA6" w:rsidP="4B55CF86">
      <w:pPr>
        <w:pStyle w:val="ListParagraph"/>
        <w:ind w:left="0"/>
        <w:rPr>
          <w:b/>
          <w:bCs/>
          <w:i/>
          <w:iCs/>
          <w:sz w:val="24"/>
          <w:szCs w:val="24"/>
        </w:rPr>
      </w:pPr>
      <w:bookmarkStart w:id="181" w:name="_Toc131500953"/>
      <w:bookmarkStart w:id="182" w:name="_Toc131587500"/>
      <w:bookmarkStart w:id="183" w:name="_Toc131598025"/>
      <w:bookmarkStart w:id="184" w:name="_Toc131598083"/>
      <w:bookmarkStart w:id="185" w:name="_Toc132191221"/>
      <w:bookmarkStart w:id="186" w:name="_Toc132359882"/>
      <w:bookmarkStart w:id="187" w:name="_Toc133338011"/>
      <w:r w:rsidRPr="4B55CF86">
        <w:rPr>
          <w:b/>
          <w:bCs/>
          <w:i/>
          <w:iCs/>
          <w:color w:val="323E4F" w:themeColor="text2" w:themeShade="BF"/>
          <w:sz w:val="24"/>
          <w:szCs w:val="24"/>
        </w:rPr>
        <w:t>Issue 1</w:t>
      </w:r>
      <w:r w:rsidRPr="4B55CF86">
        <w:rPr>
          <w:b/>
          <w:bCs/>
          <w:i/>
          <w:iCs/>
          <w:color w:val="002060"/>
          <w:sz w:val="24"/>
          <w:szCs w:val="24"/>
        </w:rPr>
        <w:t>:</w:t>
      </w:r>
      <w:r w:rsidRPr="427762BC">
        <w:rPr>
          <w:b/>
          <w:bCs/>
          <w:sz w:val="24"/>
          <w:szCs w:val="24"/>
        </w:rPr>
        <w:t xml:space="preserve"> </w:t>
      </w:r>
      <w:sdt>
        <w:sdtPr>
          <w:rPr>
            <w:b/>
            <w:bCs/>
            <w:sz w:val="24"/>
            <w:szCs w:val="24"/>
          </w:rPr>
          <w:id w:val="-1891171735"/>
          <w:placeholder>
            <w:docPart w:val="DCE9CA47B2454E72ACF7496363648451"/>
          </w:placeholder>
          <w:text/>
        </w:sdtPr>
        <w:sdtEndPr/>
        <w:sdtContent>
          <w:r w:rsidRPr="427762BC">
            <w:rPr>
              <w:b/>
              <w:bCs/>
              <w:sz w:val="24"/>
              <w:szCs w:val="24"/>
            </w:rPr>
            <w:t>Lack of Infrastructure</w:t>
          </w:r>
        </w:sdtContent>
      </w:sdt>
    </w:p>
    <w:tbl>
      <w:tblPr>
        <w:tblStyle w:val="TableGrid"/>
        <w:tblW w:w="9360" w:type="dxa"/>
        <w:tblInd w:w="-5" w:type="dxa"/>
        <w:tblLook w:val="04A0" w:firstRow="1" w:lastRow="0" w:firstColumn="1" w:lastColumn="0" w:noHBand="0" w:noVBand="1"/>
      </w:tblPr>
      <w:tblGrid>
        <w:gridCol w:w="2798"/>
        <w:gridCol w:w="6562"/>
      </w:tblGrid>
      <w:tr w:rsidR="00501CA6" w:rsidRPr="007F5F76" w14:paraId="4C0FDA4D" w14:textId="77777777" w:rsidTr="4B55CF86">
        <w:trPr>
          <w:trHeight w:val="506"/>
        </w:trPr>
        <w:tc>
          <w:tcPr>
            <w:tcW w:w="2798" w:type="dxa"/>
            <w:shd w:val="clear" w:color="auto" w:fill="D9E2F3" w:themeFill="accent1" w:themeFillTint="33"/>
            <w:vAlign w:val="center"/>
          </w:tcPr>
          <w:p w14:paraId="1A87D609" w14:textId="77777777" w:rsidR="00501CA6" w:rsidRPr="00106B44" w:rsidRDefault="4B55CF86" w:rsidP="4B55CF86">
            <w:pPr>
              <w:rPr>
                <w:b/>
                <w:bCs/>
              </w:rPr>
            </w:pPr>
            <w:r w:rsidRPr="4B55CF86">
              <w:rPr>
                <w:b/>
                <w:bCs/>
              </w:rPr>
              <w:t xml:space="preserve">Scope </w:t>
            </w:r>
          </w:p>
        </w:tc>
        <w:sdt>
          <w:sdtPr>
            <w:rPr>
              <w:rFonts w:cstheme="minorHAnsi"/>
              <w:iCs/>
            </w:rPr>
            <w:id w:val="-2119443319"/>
            <w:placeholder>
              <w:docPart w:val="14A9D8B1D7EF4C5CA0833BEF0E3250F0"/>
            </w:placeholder>
            <w:text/>
          </w:sdtPr>
          <w:sdtEndPr/>
          <w:sdtContent>
            <w:tc>
              <w:tcPr>
                <w:tcW w:w="6562" w:type="dxa"/>
                <w:shd w:val="clear" w:color="auto" w:fill="FFF2CC" w:themeFill="accent4" w:themeFillTint="33"/>
                <w:vAlign w:val="center"/>
              </w:tcPr>
              <w:p w14:paraId="682AC68C" w14:textId="7D796F33" w:rsidR="00501CA6" w:rsidRPr="00106B44" w:rsidRDefault="00501CA6" w:rsidP="427762BC">
                <w:pPr>
                  <w:rPr>
                    <w:sz w:val="24"/>
                    <w:szCs w:val="24"/>
                  </w:rPr>
                </w:pPr>
                <w:r w:rsidRPr="427762BC">
                  <w:rPr>
                    <w:sz w:val="24"/>
                    <w:szCs w:val="24"/>
                  </w:rPr>
                  <w:t>2</w:t>
                </w:r>
                <w:r w:rsidR="00D5165C">
                  <w:rPr>
                    <w:sz w:val="24"/>
                    <w:szCs w:val="24"/>
                  </w:rPr>
                  <w:t>,</w:t>
                </w:r>
                <w:r w:rsidRPr="427762BC">
                  <w:rPr>
                    <w:sz w:val="24"/>
                    <w:szCs w:val="24"/>
                  </w:rPr>
                  <w:t>920 Ports and 4,416 ZEVs have been impacted by the lack of adequate electric infrastructure and supply chain delays for EVSE installation.</w:t>
                </w:r>
              </w:p>
            </w:tc>
          </w:sdtContent>
        </w:sdt>
      </w:tr>
      <w:tr w:rsidR="00501CA6" w:rsidRPr="007F5F76" w14:paraId="0F0790F9" w14:textId="77777777" w:rsidTr="4B55CF86">
        <w:trPr>
          <w:trHeight w:val="506"/>
        </w:trPr>
        <w:tc>
          <w:tcPr>
            <w:tcW w:w="2798" w:type="dxa"/>
            <w:shd w:val="clear" w:color="auto" w:fill="D9E2F3" w:themeFill="accent1" w:themeFillTint="33"/>
            <w:vAlign w:val="center"/>
          </w:tcPr>
          <w:p w14:paraId="173695F7" w14:textId="77777777" w:rsidR="00501CA6" w:rsidRPr="00106B44" w:rsidRDefault="4B55CF86" w:rsidP="4B55CF86">
            <w:r w:rsidRPr="4B55CF86">
              <w:rPr>
                <w:b/>
                <w:bCs/>
              </w:rPr>
              <w:t>Timing</w:t>
            </w:r>
          </w:p>
        </w:tc>
        <w:sdt>
          <w:sdtPr>
            <w:rPr>
              <w:rFonts w:cstheme="minorHAnsi"/>
              <w:iCs/>
            </w:rPr>
            <w:id w:val="-653067859"/>
            <w:placeholder>
              <w:docPart w:val="8C4AF3604E4B446A936203B8B7FBBADF"/>
            </w:placeholder>
            <w:text/>
          </w:sdtPr>
          <w:sdtEndPr/>
          <w:sdtContent>
            <w:tc>
              <w:tcPr>
                <w:tcW w:w="6562" w:type="dxa"/>
                <w:shd w:val="clear" w:color="auto" w:fill="FFF2CC" w:themeFill="accent4" w:themeFillTint="33"/>
                <w:vAlign w:val="center"/>
              </w:tcPr>
              <w:p w14:paraId="2423DDFA" w14:textId="77777777" w:rsidR="00501CA6" w:rsidRPr="00106B44" w:rsidRDefault="00501CA6" w:rsidP="427762BC">
                <w:pPr>
                  <w:rPr>
                    <w:sz w:val="24"/>
                    <w:szCs w:val="24"/>
                  </w:rPr>
                </w:pPr>
                <w:r w:rsidRPr="427762BC">
                  <w:rPr>
                    <w:sz w:val="24"/>
                    <w:szCs w:val="24"/>
                  </w:rPr>
                  <w:t>This issue is impacting DOE in FY 2023 and may continue in the foreseeable future depending upon proactive planning and available funding.</w:t>
                </w:r>
              </w:p>
            </w:tc>
          </w:sdtContent>
        </w:sdt>
      </w:tr>
      <w:tr w:rsidR="00501CA6" w:rsidRPr="007F5F76" w14:paraId="2515EC62" w14:textId="77777777" w:rsidTr="4B55CF86">
        <w:trPr>
          <w:trHeight w:val="506"/>
        </w:trPr>
        <w:tc>
          <w:tcPr>
            <w:tcW w:w="2798" w:type="dxa"/>
            <w:shd w:val="clear" w:color="auto" w:fill="D9E2F3" w:themeFill="accent1" w:themeFillTint="33"/>
            <w:vAlign w:val="center"/>
          </w:tcPr>
          <w:p w14:paraId="30514912" w14:textId="77777777" w:rsidR="00501CA6" w:rsidRPr="00106B44" w:rsidRDefault="4B55CF86" w:rsidP="4B55CF86">
            <w:pPr>
              <w:ind w:left="162" w:hanging="162"/>
              <w:rPr>
                <w:b/>
                <w:bCs/>
              </w:rPr>
            </w:pPr>
            <w:r w:rsidRPr="4B55CF86">
              <w:rPr>
                <w:b/>
                <w:bCs/>
              </w:rPr>
              <w:t>Plan</w:t>
            </w:r>
          </w:p>
        </w:tc>
        <w:sdt>
          <w:sdtPr>
            <w:rPr>
              <w:rFonts w:cstheme="minorHAnsi"/>
              <w:iCs/>
            </w:rPr>
            <w:id w:val="-572039062"/>
            <w:placeholder>
              <w:docPart w:val="74F1645CF1074AB1A0F0021E1F52BB82"/>
            </w:placeholder>
            <w:text/>
          </w:sdtPr>
          <w:sdtEndPr/>
          <w:sdtContent>
            <w:tc>
              <w:tcPr>
                <w:tcW w:w="6562" w:type="dxa"/>
                <w:shd w:val="clear" w:color="auto" w:fill="FFF2CC" w:themeFill="accent4" w:themeFillTint="33"/>
                <w:vAlign w:val="center"/>
              </w:tcPr>
              <w:p w14:paraId="396CFC40" w14:textId="77777777" w:rsidR="00501CA6" w:rsidRPr="00106B44" w:rsidRDefault="00501CA6" w:rsidP="427762BC">
                <w:pPr>
                  <w:rPr>
                    <w:i/>
                    <w:iCs/>
                    <w:sz w:val="24"/>
                    <w:szCs w:val="24"/>
                  </w:rPr>
                </w:pPr>
                <w:r w:rsidRPr="427762BC">
                  <w:rPr>
                    <w:sz w:val="24"/>
                    <w:szCs w:val="24"/>
                  </w:rPr>
                  <w:t>Engage facility managers, sustainability offices, and fleet managers to provide education, tools, and assistance regarding requirement determination and planning to establish budget estimates for EVSE.</w:t>
                </w:r>
              </w:p>
            </w:tc>
          </w:sdtContent>
        </w:sdt>
      </w:tr>
      <w:tr w:rsidR="00501CA6" w:rsidRPr="007F5F76" w14:paraId="0BD047D6" w14:textId="77777777" w:rsidTr="4B55CF86">
        <w:trPr>
          <w:trHeight w:val="506"/>
        </w:trPr>
        <w:tc>
          <w:tcPr>
            <w:tcW w:w="2798" w:type="dxa"/>
            <w:shd w:val="clear" w:color="auto" w:fill="D9E2F3" w:themeFill="accent1" w:themeFillTint="33"/>
            <w:vAlign w:val="center"/>
          </w:tcPr>
          <w:p w14:paraId="551A29DE" w14:textId="77777777" w:rsidR="00501CA6" w:rsidRPr="00106B44" w:rsidRDefault="4B55CF86" w:rsidP="4B55CF86">
            <w:pPr>
              <w:rPr>
                <w:b/>
                <w:bCs/>
              </w:rPr>
            </w:pPr>
            <w:r w:rsidRPr="4B55CF86">
              <w:rPr>
                <w:b/>
                <w:bCs/>
              </w:rPr>
              <w:t xml:space="preserve">Implementation timeline </w:t>
            </w:r>
          </w:p>
        </w:tc>
        <w:sdt>
          <w:sdtPr>
            <w:rPr>
              <w:rFonts w:cstheme="minorHAnsi"/>
              <w:iCs/>
            </w:rPr>
            <w:id w:val="242915838"/>
            <w:placeholder>
              <w:docPart w:val="052ABDD55BA84CD7B1975437A5915AB9"/>
            </w:placeholder>
            <w:text/>
          </w:sdtPr>
          <w:sdtEndPr/>
          <w:sdtContent>
            <w:tc>
              <w:tcPr>
                <w:tcW w:w="6562" w:type="dxa"/>
                <w:shd w:val="clear" w:color="auto" w:fill="FFF2CC" w:themeFill="accent4" w:themeFillTint="33"/>
                <w:vAlign w:val="center"/>
              </w:tcPr>
              <w:p w14:paraId="67C50150" w14:textId="77777777" w:rsidR="00501CA6" w:rsidRPr="00106B44" w:rsidRDefault="00501CA6" w:rsidP="427762BC">
                <w:pPr>
                  <w:rPr>
                    <w:sz w:val="24"/>
                    <w:szCs w:val="24"/>
                  </w:rPr>
                </w:pPr>
                <w:r w:rsidRPr="427762BC">
                  <w:rPr>
                    <w:sz w:val="24"/>
                    <w:szCs w:val="24"/>
                  </w:rPr>
                  <w:t>This issue will be addressed on an ongoing basis.</w:t>
                </w:r>
              </w:p>
            </w:tc>
          </w:sdtContent>
        </w:sdt>
      </w:tr>
      <w:tr w:rsidR="00501CA6" w:rsidRPr="007F5F76" w14:paraId="427B0D0C" w14:textId="77777777" w:rsidTr="4B55CF86">
        <w:trPr>
          <w:trHeight w:val="506"/>
        </w:trPr>
        <w:tc>
          <w:tcPr>
            <w:tcW w:w="2798" w:type="dxa"/>
            <w:shd w:val="clear" w:color="auto" w:fill="D9E2F3" w:themeFill="accent1" w:themeFillTint="33"/>
            <w:vAlign w:val="center"/>
          </w:tcPr>
          <w:p w14:paraId="50609430" w14:textId="77777777" w:rsidR="00501CA6" w:rsidRPr="00106B44" w:rsidRDefault="4B55CF86" w:rsidP="4B55CF86">
            <w:pPr>
              <w:rPr>
                <w:b/>
                <w:bCs/>
              </w:rPr>
            </w:pPr>
            <w:r w:rsidRPr="4B55CF86">
              <w:rPr>
                <w:b/>
                <w:bCs/>
              </w:rPr>
              <w:t xml:space="preserve">Additional assistance </w:t>
            </w:r>
          </w:p>
        </w:tc>
        <w:sdt>
          <w:sdtPr>
            <w:rPr>
              <w:rFonts w:cstheme="minorHAnsi"/>
              <w:iCs/>
            </w:rPr>
            <w:id w:val="256485337"/>
            <w:placeholder>
              <w:docPart w:val="E25D6C830D0F48439A9687E3B67278BB"/>
            </w:placeholder>
            <w:text/>
          </w:sdtPr>
          <w:sdtEndPr/>
          <w:sdtContent>
            <w:tc>
              <w:tcPr>
                <w:tcW w:w="6562" w:type="dxa"/>
                <w:shd w:val="clear" w:color="auto" w:fill="FFF2CC" w:themeFill="accent4" w:themeFillTint="33"/>
                <w:vAlign w:val="center"/>
              </w:tcPr>
              <w:p w14:paraId="2421DF2A" w14:textId="77777777" w:rsidR="00501CA6" w:rsidRPr="00106B44" w:rsidRDefault="00501CA6" w:rsidP="427762BC">
                <w:pPr>
                  <w:rPr>
                    <w:sz w:val="24"/>
                    <w:szCs w:val="24"/>
                  </w:rPr>
                </w:pPr>
                <w:r w:rsidRPr="427762BC">
                  <w:rPr>
                    <w:sz w:val="24"/>
                    <w:szCs w:val="24"/>
                  </w:rPr>
                  <w:t>None</w:t>
                </w:r>
              </w:p>
            </w:tc>
          </w:sdtContent>
        </w:sdt>
      </w:tr>
    </w:tbl>
    <w:p w14:paraId="05B06772" w14:textId="77777777" w:rsidR="00501CA6" w:rsidRPr="007F5F76" w:rsidRDefault="00501CA6" w:rsidP="00501CA6">
      <w:pPr>
        <w:rPr>
          <w:rFonts w:ascii="Times New Roman" w:hAnsi="Times New Roman" w:cs="Times New Roman"/>
          <w:b/>
          <w:i/>
          <w:color w:val="002060"/>
        </w:rPr>
      </w:pPr>
    </w:p>
    <w:p w14:paraId="5B7D2AF9" w14:textId="77777777" w:rsidR="00501CA6" w:rsidRPr="00027FF2" w:rsidRDefault="4B55CF86" w:rsidP="00501CA6">
      <w:pPr>
        <w:pStyle w:val="Heading2"/>
      </w:pPr>
      <w:r>
        <w:t>Section 4: Integrated ZEV Fleet Management</w:t>
      </w:r>
      <w:bookmarkEnd w:id="181"/>
      <w:bookmarkEnd w:id="182"/>
      <w:bookmarkEnd w:id="183"/>
      <w:bookmarkEnd w:id="184"/>
      <w:bookmarkEnd w:id="185"/>
      <w:bookmarkEnd w:id="186"/>
      <w:bookmarkEnd w:id="187"/>
    </w:p>
    <w:p w14:paraId="6BE672E3" w14:textId="77777777" w:rsidR="00501CA6" w:rsidRDefault="4B55CF86" w:rsidP="00501CA6">
      <w:pPr>
        <w:pStyle w:val="Heading3"/>
      </w:pPr>
      <w:bookmarkStart w:id="188" w:name="_Toc131500954"/>
      <w:bookmarkStart w:id="189" w:name="_Toc131587501"/>
      <w:bookmarkStart w:id="190" w:name="_Toc131598026"/>
      <w:bookmarkStart w:id="191" w:name="_Toc131598084"/>
      <w:bookmarkStart w:id="192" w:name="_Toc132191222"/>
      <w:bookmarkStart w:id="193" w:name="_Toc132359883"/>
      <w:bookmarkStart w:id="194" w:name="_Toc133338012"/>
      <w:r>
        <w:t>A. Organizational Change Management</w:t>
      </w:r>
      <w:bookmarkEnd w:id="188"/>
      <w:bookmarkEnd w:id="189"/>
      <w:bookmarkEnd w:id="190"/>
      <w:bookmarkEnd w:id="191"/>
      <w:bookmarkEnd w:id="192"/>
      <w:bookmarkEnd w:id="193"/>
      <w:bookmarkEnd w:id="194"/>
    </w:p>
    <w:p w14:paraId="02D265E8" w14:textId="77777777" w:rsidR="00501CA6" w:rsidRPr="001A121D" w:rsidRDefault="4B55CF86" w:rsidP="4B55CF86">
      <w:pPr>
        <w:rPr>
          <w:color w:val="auto"/>
          <w:sz w:val="24"/>
          <w:szCs w:val="24"/>
        </w:rPr>
      </w:pPr>
      <w:r w:rsidRPr="4B55CF86">
        <w:rPr>
          <w:color w:val="auto"/>
          <w:sz w:val="24"/>
          <w:szCs w:val="24"/>
        </w:rPr>
        <w:t>Share details of how the agency is organizing internally and educating staff to support its ZEV goals</w:t>
      </w:r>
      <w:r w:rsidRPr="4B55CF86">
        <w:rPr>
          <w:i/>
          <w:iCs/>
          <w:color w:val="7F7F7F" w:themeColor="background1" w:themeShade="7F"/>
          <w:sz w:val="24"/>
          <w:szCs w:val="24"/>
        </w:rPr>
        <w:t xml:space="preserve">.    </w:t>
      </w:r>
    </w:p>
    <w:tbl>
      <w:tblPr>
        <w:tblStyle w:val="TableGrid"/>
        <w:tblW w:w="9270" w:type="dxa"/>
        <w:tblInd w:w="85" w:type="dxa"/>
        <w:tblLook w:val="04A0" w:firstRow="1" w:lastRow="0" w:firstColumn="1" w:lastColumn="0" w:noHBand="0" w:noVBand="1"/>
      </w:tblPr>
      <w:tblGrid>
        <w:gridCol w:w="9270"/>
      </w:tblGrid>
      <w:tr w:rsidR="00501CA6" w:rsidRPr="00027FF2" w14:paraId="73F6A8EF" w14:textId="77777777" w:rsidTr="4B55CF86">
        <w:trPr>
          <w:trHeight w:val="1547"/>
        </w:trPr>
        <w:tc>
          <w:tcPr>
            <w:tcW w:w="9270" w:type="dxa"/>
            <w:shd w:val="clear" w:color="auto" w:fill="FFF2CC" w:themeFill="accent4" w:themeFillTint="33"/>
          </w:tcPr>
          <w:p w14:paraId="5C9C1713" w14:textId="5E197226" w:rsidR="00501CA6" w:rsidRPr="00106B44" w:rsidRDefault="4013ECE8" w:rsidP="4013ECE8">
            <w:pPr>
              <w:rPr>
                <w:rFonts w:ascii="Calibri" w:hAnsi="Calibri" w:cs="Calibri"/>
                <w:sz w:val="24"/>
                <w:szCs w:val="24"/>
              </w:rPr>
            </w:pPr>
            <w:r w:rsidRPr="4013ECE8">
              <w:rPr>
                <w:rFonts w:ascii="Calibri" w:hAnsi="Calibri" w:cs="Calibri"/>
                <w:sz w:val="24"/>
                <w:szCs w:val="24"/>
              </w:rPr>
              <w:t>DOE implement</w:t>
            </w:r>
            <w:r w:rsidR="00F44635">
              <w:rPr>
                <w:rFonts w:ascii="Calibri" w:hAnsi="Calibri" w:cs="Calibri"/>
                <w:sz w:val="24"/>
                <w:szCs w:val="24"/>
              </w:rPr>
              <w:t>ed</w:t>
            </w:r>
            <w:r w:rsidRPr="4013ECE8">
              <w:rPr>
                <w:rFonts w:ascii="Calibri" w:hAnsi="Calibri" w:cs="Calibri"/>
                <w:sz w:val="24"/>
                <w:szCs w:val="24"/>
              </w:rPr>
              <w:t xml:space="preserve"> a new fleet acquisition policy emphasizing acquisition of ZEVs. This policy require</w:t>
            </w:r>
            <w:r w:rsidR="00F44635">
              <w:rPr>
                <w:rFonts w:ascii="Calibri" w:hAnsi="Calibri" w:cs="Calibri"/>
                <w:sz w:val="24"/>
                <w:szCs w:val="24"/>
              </w:rPr>
              <w:t>s</w:t>
            </w:r>
            <w:r w:rsidRPr="4013ECE8">
              <w:rPr>
                <w:rFonts w:ascii="Calibri" w:hAnsi="Calibri" w:cs="Calibri"/>
                <w:sz w:val="24"/>
                <w:szCs w:val="24"/>
              </w:rPr>
              <w:t xml:space="preserve"> program leadership approval prior to each acquisition cycle. ZEVs will be the mandatory selection and any acquisition that is not a ZEV will require program leadership approval. Currently, all vehicle acquisitions are reviewed and approved by the DOE HQ Fleet Manager. </w:t>
            </w:r>
          </w:p>
          <w:p w14:paraId="6B2E0AAB" w14:textId="77777777" w:rsidR="00501CA6" w:rsidRPr="00106B44" w:rsidRDefault="00501CA6">
            <w:pPr>
              <w:rPr>
                <w:rFonts w:ascii="Calibri" w:hAnsi="Calibri" w:cs="Calibri"/>
                <w:iCs/>
                <w:sz w:val="24"/>
                <w:szCs w:val="24"/>
              </w:rPr>
            </w:pPr>
          </w:p>
          <w:p w14:paraId="605C4000" w14:textId="09B7E0BF" w:rsidR="00501CA6" w:rsidRPr="00106B44" w:rsidRDefault="4B55CF86" w:rsidP="4B55CF86">
            <w:pPr>
              <w:rPr>
                <w:rFonts w:ascii="Calibri" w:hAnsi="Calibri" w:cs="Calibri"/>
                <w:sz w:val="24"/>
                <w:szCs w:val="24"/>
              </w:rPr>
            </w:pPr>
            <w:r w:rsidRPr="4B55CF86">
              <w:rPr>
                <w:rFonts w:ascii="Calibri" w:hAnsi="Calibri" w:cs="Calibri"/>
                <w:sz w:val="24"/>
                <w:szCs w:val="24"/>
              </w:rPr>
              <w:t xml:space="preserve">The DOE </w:t>
            </w:r>
            <w:r w:rsidR="00D5227D">
              <w:rPr>
                <w:rFonts w:ascii="Calibri" w:hAnsi="Calibri" w:cs="Calibri"/>
                <w:sz w:val="24"/>
                <w:szCs w:val="24"/>
              </w:rPr>
              <w:t xml:space="preserve">HQ </w:t>
            </w:r>
            <w:r w:rsidRPr="4B55CF86">
              <w:rPr>
                <w:rFonts w:ascii="Calibri" w:hAnsi="Calibri" w:cs="Calibri"/>
                <w:sz w:val="24"/>
                <w:szCs w:val="24"/>
              </w:rPr>
              <w:t xml:space="preserve">Fleet Management team hosts monthly meetings with fleet management POCs that provide ZEV and EVSE updates. Additionally, training has been provided on an as needed basis to other offices regarding EVSE. The DOE Fleet Handbook is being revised to include ZEV and EVSE language, as appropriate. </w:t>
            </w:r>
          </w:p>
          <w:p w14:paraId="4E101FD5" w14:textId="77777777" w:rsidR="00501CA6" w:rsidRPr="00106B44" w:rsidRDefault="00501CA6">
            <w:pPr>
              <w:rPr>
                <w:rFonts w:ascii="Calibri" w:hAnsi="Calibri" w:cs="Calibri"/>
                <w:iCs/>
                <w:sz w:val="24"/>
                <w:szCs w:val="24"/>
              </w:rPr>
            </w:pPr>
          </w:p>
          <w:p w14:paraId="5BA2146E" w14:textId="73A6C26D" w:rsidR="00501CA6" w:rsidRPr="001C4303" w:rsidRDefault="00D5227D" w:rsidP="4B55CF86">
            <w:pPr>
              <w:rPr>
                <w:rFonts w:ascii="Calibri" w:hAnsi="Calibri" w:cs="Calibri"/>
                <w:sz w:val="24"/>
                <w:szCs w:val="24"/>
              </w:rPr>
            </w:pPr>
            <w:r>
              <w:rPr>
                <w:rFonts w:ascii="Calibri" w:hAnsi="Calibri" w:cs="Calibri"/>
                <w:sz w:val="24"/>
                <w:szCs w:val="24"/>
              </w:rPr>
              <w:t xml:space="preserve">The </w:t>
            </w:r>
            <w:r w:rsidR="4B55CF86" w:rsidRPr="4B55CF86">
              <w:rPr>
                <w:rFonts w:ascii="Calibri" w:hAnsi="Calibri" w:cs="Calibri"/>
                <w:sz w:val="24"/>
                <w:szCs w:val="24"/>
              </w:rPr>
              <w:t xml:space="preserve">DOE HQ Fleet Management </w:t>
            </w:r>
            <w:r>
              <w:rPr>
                <w:rFonts w:ascii="Calibri" w:hAnsi="Calibri" w:cs="Calibri"/>
                <w:sz w:val="24"/>
                <w:szCs w:val="24"/>
              </w:rPr>
              <w:t xml:space="preserve">team </w:t>
            </w:r>
            <w:r w:rsidR="4B55CF86" w:rsidRPr="4B55CF86">
              <w:rPr>
                <w:rFonts w:ascii="Calibri" w:hAnsi="Calibri" w:cs="Calibri"/>
                <w:sz w:val="24"/>
                <w:szCs w:val="24"/>
              </w:rPr>
              <w:t xml:space="preserve">has increased cross-cutting collaboration with facilities, energy, and sustainability mangers to ensure that EVSE infrastructure needs are met. </w:t>
            </w:r>
          </w:p>
        </w:tc>
      </w:tr>
    </w:tbl>
    <w:p w14:paraId="368235BF" w14:textId="0538CA51" w:rsidR="00501CA6" w:rsidRPr="004D60ED" w:rsidRDefault="4B55CF86" w:rsidP="4B55CF86">
      <w:pPr>
        <w:rPr>
          <w:rFonts w:cs="Times New Roman"/>
          <w:sz w:val="24"/>
          <w:szCs w:val="24"/>
        </w:rPr>
      </w:pPr>
      <w:r w:rsidRPr="4B55CF86">
        <w:rPr>
          <w:rFonts w:cs="Times New Roman"/>
          <w:sz w:val="24"/>
          <w:szCs w:val="24"/>
        </w:rPr>
        <w:t>Describe steps the agency is taking to ensure Plug-In Hybrid Electric Vehicles (PHEVs) are being consistently plugged in after use to minimize/eliminate use of back-up internal combustion engines.</w:t>
      </w:r>
    </w:p>
    <w:tbl>
      <w:tblPr>
        <w:tblStyle w:val="TableGrid"/>
        <w:tblW w:w="9270" w:type="dxa"/>
        <w:tblInd w:w="85" w:type="dxa"/>
        <w:tblLook w:val="04A0" w:firstRow="1" w:lastRow="0" w:firstColumn="1" w:lastColumn="0" w:noHBand="0" w:noVBand="1"/>
      </w:tblPr>
      <w:tblGrid>
        <w:gridCol w:w="9270"/>
      </w:tblGrid>
      <w:tr w:rsidR="00501CA6" w:rsidRPr="00027FF2" w14:paraId="17934A9A" w14:textId="77777777" w:rsidTr="4B55CF86">
        <w:tc>
          <w:tcPr>
            <w:tcW w:w="9270" w:type="dxa"/>
            <w:shd w:val="clear" w:color="auto" w:fill="FFF2CC" w:themeFill="accent4" w:themeFillTint="33"/>
          </w:tcPr>
          <w:p w14:paraId="3C54AD90" w14:textId="5C52C812" w:rsidR="00501CA6" w:rsidRPr="00106B44" w:rsidRDefault="00D5227D" w:rsidP="4B55CF86">
            <w:pPr>
              <w:rPr>
                <w:rFonts w:ascii="Calibri" w:hAnsi="Calibri" w:cs="Calibri"/>
                <w:sz w:val="24"/>
                <w:szCs w:val="24"/>
              </w:rPr>
            </w:pPr>
            <w:r>
              <w:rPr>
                <w:rFonts w:ascii="Calibri" w:hAnsi="Calibri" w:cs="Calibri"/>
                <w:sz w:val="24"/>
                <w:szCs w:val="24"/>
              </w:rPr>
              <w:lastRenderedPageBreak/>
              <w:t>DOE’s Office of Asset Management will update</w:t>
            </w:r>
            <w:r w:rsidR="4B55CF86" w:rsidRPr="4B55CF86">
              <w:rPr>
                <w:rFonts w:ascii="Calibri" w:hAnsi="Calibri" w:cs="Calibri"/>
                <w:sz w:val="24"/>
                <w:szCs w:val="24"/>
              </w:rPr>
              <w:t xml:space="preserve"> DOE</w:t>
            </w:r>
            <w:r>
              <w:rPr>
                <w:rFonts w:ascii="Calibri" w:hAnsi="Calibri" w:cs="Calibri"/>
                <w:sz w:val="24"/>
                <w:szCs w:val="24"/>
              </w:rPr>
              <w:t>’s</w:t>
            </w:r>
            <w:r w:rsidR="4B55CF86" w:rsidRPr="4B55CF86">
              <w:rPr>
                <w:rFonts w:ascii="Calibri" w:hAnsi="Calibri" w:cs="Calibri"/>
                <w:sz w:val="24"/>
                <w:szCs w:val="24"/>
              </w:rPr>
              <w:t xml:space="preserve"> Fleet Management Handbook to ensure PHEVs are plugged in for charging, so the battery is ready for the next use.</w:t>
            </w:r>
          </w:p>
        </w:tc>
      </w:tr>
    </w:tbl>
    <w:p w14:paraId="08A1AEE5" w14:textId="77777777" w:rsidR="00501CA6" w:rsidRDefault="00501CA6" w:rsidP="00501CA6"/>
    <w:p w14:paraId="3DBF3C77" w14:textId="77777777" w:rsidR="00501CA6" w:rsidRPr="0044072C" w:rsidRDefault="4B55CF86" w:rsidP="00501CA6">
      <w:pPr>
        <w:pStyle w:val="Heading3"/>
        <w:rPr>
          <w:b w:val="0"/>
        </w:rPr>
      </w:pPr>
      <w:bookmarkStart w:id="195" w:name="_Toc131500955"/>
      <w:bookmarkStart w:id="196" w:name="_Toc131587502"/>
      <w:bookmarkStart w:id="197" w:name="_Toc131598027"/>
      <w:bookmarkStart w:id="198" w:name="_Toc131598085"/>
      <w:bookmarkStart w:id="199" w:name="_Toc132191223"/>
      <w:bookmarkStart w:id="200" w:name="_Toc132359884"/>
      <w:bookmarkStart w:id="201" w:name="_Toc133338013"/>
      <w:r>
        <w:t xml:space="preserve">B. Environmental Justice Plans </w:t>
      </w:r>
      <w:bookmarkEnd w:id="195"/>
      <w:bookmarkEnd w:id="196"/>
      <w:bookmarkEnd w:id="197"/>
      <w:bookmarkEnd w:id="198"/>
      <w:bookmarkEnd w:id="199"/>
      <w:bookmarkEnd w:id="200"/>
      <w:bookmarkEnd w:id="201"/>
    </w:p>
    <w:p w14:paraId="6C7F80B0" w14:textId="77777777" w:rsidR="00501CA6" w:rsidRDefault="4B55CF86" w:rsidP="4B55CF86">
      <w:pPr>
        <w:pStyle w:val="NoSpacing"/>
        <w:rPr>
          <w:sz w:val="24"/>
          <w:szCs w:val="24"/>
        </w:rPr>
      </w:pPr>
      <w:r w:rsidRPr="4B55CF86">
        <w:rPr>
          <w:sz w:val="24"/>
          <w:szCs w:val="24"/>
        </w:rPr>
        <w:t>Share details of how the agency is integrating environmental justice (EJ) into fleet electrification planning.</w:t>
      </w:r>
    </w:p>
    <w:tbl>
      <w:tblPr>
        <w:tblStyle w:val="TableGrid"/>
        <w:tblW w:w="9360" w:type="dxa"/>
        <w:tblInd w:w="-5" w:type="dxa"/>
        <w:tblLook w:val="04A0" w:firstRow="1" w:lastRow="0" w:firstColumn="1" w:lastColumn="0" w:noHBand="0" w:noVBand="1"/>
      </w:tblPr>
      <w:tblGrid>
        <w:gridCol w:w="9360"/>
      </w:tblGrid>
      <w:tr w:rsidR="00501CA6" w:rsidRPr="0044072C" w14:paraId="1ED77DE2" w14:textId="77777777" w:rsidTr="4B55CF86">
        <w:trPr>
          <w:trHeight w:val="1043"/>
        </w:trPr>
        <w:tc>
          <w:tcPr>
            <w:tcW w:w="9360" w:type="dxa"/>
            <w:shd w:val="clear" w:color="auto" w:fill="FFF2CC" w:themeFill="accent4" w:themeFillTint="33"/>
          </w:tcPr>
          <w:p w14:paraId="7278C982" w14:textId="18DD1524" w:rsidR="00501CA6" w:rsidRPr="00106B44" w:rsidRDefault="4B55CF86" w:rsidP="4B55CF86">
            <w:pPr>
              <w:rPr>
                <w:rFonts w:ascii="Calibri" w:hAnsi="Calibri" w:cs="Calibri"/>
                <w:i/>
                <w:iCs/>
                <w:color w:val="7F7F7F" w:themeColor="background1" w:themeShade="7F"/>
                <w:sz w:val="24"/>
                <w:szCs w:val="24"/>
              </w:rPr>
            </w:pPr>
            <w:r w:rsidRPr="4B55CF86">
              <w:rPr>
                <w:rFonts w:ascii="Calibri" w:hAnsi="Calibri" w:cs="Calibri"/>
                <w:sz w:val="24"/>
                <w:szCs w:val="24"/>
              </w:rPr>
              <w:t>As in prior years, the majority of EVSE will be installed on DOE sites with controlled access and little to no access by the public.  Rollout for the remainder of the EVSE program continues to be coordinated with the DOE Office of</w:t>
            </w:r>
            <w:r w:rsidR="00CA4BA1">
              <w:rPr>
                <w:rFonts w:ascii="Calibri" w:hAnsi="Calibri" w:cs="Calibri"/>
                <w:sz w:val="24"/>
                <w:szCs w:val="24"/>
              </w:rPr>
              <w:t xml:space="preserve"> Energy Justice and Equity</w:t>
            </w:r>
            <w:r w:rsidRPr="4B55CF86">
              <w:rPr>
                <w:rFonts w:ascii="Calibri" w:hAnsi="Calibri" w:cs="Calibri"/>
                <w:sz w:val="24"/>
                <w:szCs w:val="24"/>
              </w:rPr>
              <w:t xml:space="preserve"> to ensure proper incorporation of EJ. </w:t>
            </w:r>
          </w:p>
        </w:tc>
      </w:tr>
    </w:tbl>
    <w:p w14:paraId="4C05121B" w14:textId="77777777" w:rsidR="00501CA6" w:rsidRPr="00027FF2" w:rsidRDefault="00501CA6" w:rsidP="00501CA6">
      <w:pPr>
        <w:rPr>
          <w:rFonts w:cs="Times New Roman"/>
          <w:b/>
          <w:color w:val="1F3864" w:themeColor="accent1" w:themeShade="80"/>
        </w:rPr>
      </w:pPr>
    </w:p>
    <w:p w14:paraId="799468D3" w14:textId="77777777" w:rsidR="00501CA6" w:rsidRDefault="4B55CF86" w:rsidP="00501CA6">
      <w:pPr>
        <w:pStyle w:val="Heading3"/>
      </w:pPr>
      <w:bookmarkStart w:id="202" w:name="_Toc132191224"/>
      <w:bookmarkStart w:id="203" w:name="_Toc132359885"/>
      <w:bookmarkStart w:id="204" w:name="_Toc133338014"/>
      <w:bookmarkStart w:id="205" w:name="_Toc131500956"/>
      <w:bookmarkStart w:id="206" w:name="_Toc131587503"/>
      <w:bookmarkStart w:id="207" w:name="_Toc131598028"/>
      <w:bookmarkStart w:id="208" w:name="_Toc131598086"/>
      <w:r>
        <w:t xml:space="preserve">C. ZEV Fleet Management </w:t>
      </w:r>
      <w:bookmarkEnd w:id="202"/>
      <w:bookmarkEnd w:id="203"/>
      <w:bookmarkEnd w:id="204"/>
    </w:p>
    <w:p w14:paraId="4D8670BF" w14:textId="77777777" w:rsidR="00501CA6" w:rsidRPr="008438F1" w:rsidRDefault="4B55CF86" w:rsidP="4B55CF86">
      <w:pPr>
        <w:pStyle w:val="Heading4"/>
        <w:rPr>
          <w:rFonts w:asciiTheme="minorHAnsi" w:hAnsiTheme="minorHAnsi" w:cstheme="minorBidi"/>
        </w:rPr>
      </w:pPr>
      <w:r w:rsidRPr="4B55CF86">
        <w:rPr>
          <w:rFonts w:asciiTheme="minorHAnsi" w:hAnsiTheme="minorHAnsi" w:cstheme="minorBidi"/>
        </w:rPr>
        <w:t xml:space="preserve">i. Workplace Charging </w:t>
      </w:r>
      <w:bookmarkEnd w:id="205"/>
      <w:bookmarkEnd w:id="206"/>
      <w:bookmarkEnd w:id="207"/>
      <w:bookmarkEnd w:id="208"/>
    </w:p>
    <w:p w14:paraId="39A0203C" w14:textId="77777777" w:rsidR="00501CA6" w:rsidRPr="00564A9B" w:rsidRDefault="4B55CF86" w:rsidP="4B55CF86">
      <w:pPr>
        <w:rPr>
          <w:sz w:val="24"/>
          <w:szCs w:val="24"/>
        </w:rPr>
      </w:pPr>
      <w:r w:rsidRPr="4B55CF86">
        <w:rPr>
          <w:sz w:val="24"/>
          <w:szCs w:val="24"/>
        </w:rPr>
        <w:t>Describe plans for workplace and visitor charging programs and pilots, including number of vehicles supported, number of projects, and number of charging ports; and whether EVSEs are or will also be used for fleet vehicle charging.</w:t>
      </w:r>
    </w:p>
    <w:tbl>
      <w:tblPr>
        <w:tblStyle w:val="TableGrid"/>
        <w:tblW w:w="9360" w:type="dxa"/>
        <w:tblInd w:w="-5" w:type="dxa"/>
        <w:tblLook w:val="04A0" w:firstRow="1" w:lastRow="0" w:firstColumn="1" w:lastColumn="0" w:noHBand="0" w:noVBand="1"/>
      </w:tblPr>
      <w:tblGrid>
        <w:gridCol w:w="9360"/>
      </w:tblGrid>
      <w:tr w:rsidR="00501CA6" w:rsidRPr="00027FF2" w14:paraId="06491A8A" w14:textId="77777777" w:rsidTr="4B55CF86">
        <w:trPr>
          <w:trHeight w:val="1097"/>
        </w:trPr>
        <w:tc>
          <w:tcPr>
            <w:tcW w:w="9360" w:type="dxa"/>
            <w:shd w:val="clear" w:color="auto" w:fill="FFF2CC" w:themeFill="accent4" w:themeFillTint="33"/>
          </w:tcPr>
          <w:p w14:paraId="4F017743" w14:textId="217CF976" w:rsidR="00501CA6" w:rsidRPr="00106B44" w:rsidRDefault="4B55CF86" w:rsidP="4B55CF86">
            <w:pPr>
              <w:rPr>
                <w:rFonts w:ascii="Calibri" w:hAnsi="Calibri" w:cs="Calibri"/>
                <w:sz w:val="24"/>
                <w:szCs w:val="24"/>
              </w:rPr>
            </w:pPr>
            <w:r w:rsidRPr="4B55CF86">
              <w:rPr>
                <w:rFonts w:ascii="Calibri" w:hAnsi="Calibri" w:cs="Calibri"/>
                <w:sz w:val="24"/>
                <w:szCs w:val="24"/>
              </w:rPr>
              <w:t xml:space="preserve">DOE is first prioritizing installation of EVSE for </w:t>
            </w:r>
            <w:r w:rsidR="0099021F">
              <w:rPr>
                <w:rFonts w:ascii="Calibri" w:hAnsi="Calibri" w:cs="Calibri"/>
                <w:sz w:val="24"/>
                <w:szCs w:val="24"/>
              </w:rPr>
              <w:t>F</w:t>
            </w:r>
            <w:r w:rsidRPr="4B55CF86">
              <w:rPr>
                <w:rFonts w:ascii="Calibri" w:hAnsi="Calibri" w:cs="Calibri"/>
                <w:sz w:val="24"/>
                <w:szCs w:val="24"/>
              </w:rPr>
              <w:t xml:space="preserve">ederal fleet vehicle charging. </w:t>
            </w:r>
            <w:r w:rsidR="005468D9">
              <w:rPr>
                <w:rFonts w:ascii="Calibri" w:hAnsi="Calibri" w:cs="Calibri"/>
                <w:sz w:val="24"/>
                <w:szCs w:val="24"/>
              </w:rPr>
              <w:t>Where deemed appropriate, w</w:t>
            </w:r>
            <w:r w:rsidRPr="4B55CF86">
              <w:rPr>
                <w:rFonts w:ascii="Calibri" w:hAnsi="Calibri" w:cs="Calibri"/>
                <w:sz w:val="24"/>
                <w:szCs w:val="24"/>
              </w:rPr>
              <w:t>hen not being used for DOE fleet vehicles, EVSE will be made available for use by visitors and employees.  There are currently no EVSE pilots anticipated solely for visitor and employee EVSE charging.</w:t>
            </w:r>
          </w:p>
        </w:tc>
      </w:tr>
    </w:tbl>
    <w:p w14:paraId="3D8BC167" w14:textId="77777777" w:rsidR="00501CA6" w:rsidRDefault="00501CA6" w:rsidP="00501CA6">
      <w:pPr>
        <w:rPr>
          <w:rFonts w:cs="Times New Roman"/>
          <w:b/>
          <w:color w:val="1F3864" w:themeColor="accent1" w:themeShade="80"/>
        </w:rPr>
      </w:pPr>
    </w:p>
    <w:p w14:paraId="358758C5" w14:textId="77777777" w:rsidR="00501CA6" w:rsidRPr="008438F1" w:rsidRDefault="4B55CF86" w:rsidP="4B55CF86">
      <w:pPr>
        <w:pStyle w:val="Heading4"/>
        <w:rPr>
          <w:rFonts w:asciiTheme="minorHAnsi" w:eastAsia="Times New Roman" w:hAnsiTheme="minorHAnsi" w:cstheme="minorBidi"/>
          <w:color w:val="1F3864"/>
        </w:rPr>
      </w:pPr>
      <w:r w:rsidRPr="4B55CF86">
        <w:rPr>
          <w:rFonts w:asciiTheme="minorHAnsi" w:eastAsia="Times New Roman" w:hAnsiTheme="minorHAnsi" w:cstheme="minorBidi"/>
        </w:rPr>
        <w:t>ii. FAST Data Quality Management</w:t>
      </w:r>
    </w:p>
    <w:p w14:paraId="24655AEE" w14:textId="77777777" w:rsidR="00501CA6" w:rsidRDefault="4B55CF86" w:rsidP="00501CA6">
      <w:r w:rsidRPr="4B55CF86">
        <w:rPr>
          <w:sz w:val="24"/>
          <w:szCs w:val="24"/>
        </w:rPr>
        <w:t>Provide the agency’s FY 2022 FAST data quality score, the significant data quality issues identified by the FAST management team, and what steps the agency is taking to address them. Also summarize concrete steps that have been taken to address any significant data quality issues identified last year by the FAST management team.</w:t>
      </w:r>
      <w:bookmarkStart w:id="209" w:name="_Hlk138857740"/>
      <w:bookmarkEnd w:id="209"/>
    </w:p>
    <w:tbl>
      <w:tblPr>
        <w:tblW w:w="9270" w:type="dxa"/>
        <w:tblInd w:w="85" w:type="dxa"/>
        <w:tblCellMar>
          <w:left w:w="0" w:type="dxa"/>
          <w:right w:w="0" w:type="dxa"/>
        </w:tblCellMar>
        <w:tblLook w:val="04A0" w:firstRow="1" w:lastRow="0" w:firstColumn="1" w:lastColumn="0" w:noHBand="0" w:noVBand="1"/>
      </w:tblPr>
      <w:tblGrid>
        <w:gridCol w:w="9270"/>
      </w:tblGrid>
      <w:tr w:rsidR="00501CA6" w14:paraId="38736664" w14:textId="77777777" w:rsidTr="4B55CF86">
        <w:trPr>
          <w:trHeight w:val="1457"/>
        </w:trPr>
        <w:tc>
          <w:tcPr>
            <w:tcW w:w="927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5F5E1C60" w14:textId="77777777" w:rsidR="00501CA6" w:rsidRPr="00106B44" w:rsidRDefault="4B55CF86" w:rsidP="4B55CF86">
            <w:pPr>
              <w:rPr>
                <w:sz w:val="24"/>
                <w:szCs w:val="24"/>
              </w:rPr>
            </w:pPr>
            <w:r w:rsidRPr="4B55CF86">
              <w:rPr>
                <w:sz w:val="24"/>
                <w:szCs w:val="24"/>
              </w:rPr>
              <w:t>The DOE FY 2022 FAST data quality score is 0.49, which is a slight decrease from the previous year. However, this score is still better than the overall Federal Fleet score. DOE has been working with federal fleet managers to identify and correct flagging errors prior to final submission. DOE provides training sessions to our FAST POCs and asks that they review their data throughout the year for error identification and corrections. </w:t>
            </w:r>
          </w:p>
        </w:tc>
      </w:tr>
    </w:tbl>
    <w:p w14:paraId="3E2BEA29" w14:textId="77777777" w:rsidR="00501CA6" w:rsidRPr="008438F1" w:rsidRDefault="4B55CF86" w:rsidP="4B55CF86">
      <w:pPr>
        <w:pStyle w:val="Heading4"/>
        <w:rPr>
          <w:rFonts w:asciiTheme="minorHAnsi" w:eastAsia="Times New Roman" w:hAnsiTheme="minorHAnsi" w:cstheme="minorBidi"/>
        </w:rPr>
      </w:pPr>
      <w:r w:rsidRPr="4B55CF86">
        <w:rPr>
          <w:rFonts w:asciiTheme="minorHAnsi" w:eastAsia="Times New Roman" w:hAnsiTheme="minorHAnsi" w:cstheme="minorBidi"/>
        </w:rPr>
        <w:t>iii. Telematics Status</w:t>
      </w:r>
    </w:p>
    <w:p w14:paraId="35C30CF3" w14:textId="77777777" w:rsidR="00501CA6" w:rsidRDefault="4B55CF86" w:rsidP="00501CA6">
      <w:r w:rsidRPr="4B55CF86">
        <w:rPr>
          <w:sz w:val="24"/>
          <w:szCs w:val="24"/>
        </w:rPr>
        <w:t>What percentage of the agency fleet has telematics installed at this time? Describe the agency’s telematics rollout plan for both agency-owned and GSA-leased vehicles.</w:t>
      </w:r>
    </w:p>
    <w:tbl>
      <w:tblPr>
        <w:tblW w:w="9270" w:type="dxa"/>
        <w:tblInd w:w="85" w:type="dxa"/>
        <w:tblCellMar>
          <w:left w:w="0" w:type="dxa"/>
          <w:right w:w="0" w:type="dxa"/>
        </w:tblCellMar>
        <w:tblLook w:val="04A0" w:firstRow="1" w:lastRow="0" w:firstColumn="1" w:lastColumn="0" w:noHBand="0" w:noVBand="1"/>
      </w:tblPr>
      <w:tblGrid>
        <w:gridCol w:w="9270"/>
      </w:tblGrid>
      <w:tr w:rsidR="00501CA6" w14:paraId="47BCAD67" w14:textId="77777777" w:rsidTr="4B55CF86">
        <w:tc>
          <w:tcPr>
            <w:tcW w:w="927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401A3053" w14:textId="294DCBA6" w:rsidR="00501CA6" w:rsidRPr="00501CA6" w:rsidRDefault="4B55CF86" w:rsidP="4B55CF86">
            <w:pPr>
              <w:rPr>
                <w:sz w:val="24"/>
                <w:szCs w:val="24"/>
              </w:rPr>
            </w:pPr>
            <w:r w:rsidRPr="4B55CF86">
              <w:rPr>
                <w:sz w:val="24"/>
                <w:szCs w:val="24"/>
              </w:rPr>
              <w:t xml:space="preserve">Currently, 30 percent of the DOE fleet has telematics. DOE fleet managers have had training and education opportunities regarding telematics and their benefits. Many of DOE’s vehicles are waivered from using telematics due to security concerns. The DOE </w:t>
            </w:r>
            <w:r w:rsidR="00BA3071">
              <w:rPr>
                <w:sz w:val="24"/>
                <w:szCs w:val="24"/>
              </w:rPr>
              <w:t xml:space="preserve">HQ </w:t>
            </w:r>
            <w:r w:rsidRPr="4B55CF86">
              <w:rPr>
                <w:sz w:val="24"/>
                <w:szCs w:val="24"/>
              </w:rPr>
              <w:t xml:space="preserve">Fleet </w:t>
            </w:r>
            <w:r w:rsidRPr="4B55CF86">
              <w:rPr>
                <w:sz w:val="24"/>
                <w:szCs w:val="24"/>
              </w:rPr>
              <w:lastRenderedPageBreak/>
              <w:t xml:space="preserve">Management team will be working with programs to update and review existing telematics waivers for applicability and to promote new telematics adoption. </w:t>
            </w:r>
          </w:p>
        </w:tc>
      </w:tr>
    </w:tbl>
    <w:p w14:paraId="2C552CAC" w14:textId="77777777" w:rsidR="00501CA6" w:rsidRDefault="00501CA6" w:rsidP="00501CA6">
      <w:pPr>
        <w:rPr>
          <w:rFonts w:ascii="Calibri" w:hAnsi="Calibri" w:cs="Calibri"/>
        </w:rPr>
      </w:pPr>
    </w:p>
    <w:p w14:paraId="5A9F9DAC" w14:textId="77777777" w:rsidR="00501CA6" w:rsidRPr="008438F1" w:rsidRDefault="4B55CF86" w:rsidP="4B55CF86">
      <w:pPr>
        <w:pStyle w:val="Heading4"/>
        <w:rPr>
          <w:rFonts w:asciiTheme="minorHAnsi" w:eastAsia="Times New Roman" w:hAnsiTheme="minorHAnsi" w:cstheme="minorBidi"/>
        </w:rPr>
      </w:pPr>
      <w:r w:rsidRPr="4B55CF86">
        <w:rPr>
          <w:rFonts w:asciiTheme="minorHAnsi" w:eastAsia="Times New Roman" w:hAnsiTheme="minorHAnsi" w:cstheme="minorBidi"/>
        </w:rPr>
        <w:t>iv. Rightsizing the Fleet</w:t>
      </w:r>
    </w:p>
    <w:tbl>
      <w:tblPr>
        <w:tblW w:w="9270" w:type="dxa"/>
        <w:tblInd w:w="85" w:type="dxa"/>
        <w:tblCellMar>
          <w:left w:w="0" w:type="dxa"/>
          <w:right w:w="0" w:type="dxa"/>
        </w:tblCellMar>
        <w:tblLook w:val="04A0" w:firstRow="1" w:lastRow="0" w:firstColumn="1" w:lastColumn="0" w:noHBand="0" w:noVBand="1"/>
      </w:tblPr>
      <w:tblGrid>
        <w:gridCol w:w="7375"/>
        <w:gridCol w:w="1895"/>
      </w:tblGrid>
      <w:tr w:rsidR="00501CA6" w14:paraId="4532C4DF" w14:textId="77777777" w:rsidTr="4B55CF86">
        <w:trPr>
          <w:trHeight w:val="480"/>
        </w:trPr>
        <w:tc>
          <w:tcPr>
            <w:tcW w:w="737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3870AB7F" w14:textId="77777777" w:rsidR="00501CA6" w:rsidRPr="00106B44" w:rsidRDefault="4B55CF86" w:rsidP="4B55CF86">
            <w:pPr>
              <w:pStyle w:val="CommentText"/>
              <w:spacing w:after="0"/>
              <w:rPr>
                <w:sz w:val="24"/>
                <w:szCs w:val="24"/>
              </w:rPr>
            </w:pPr>
            <w:r w:rsidRPr="4B55CF86">
              <w:rPr>
                <w:b/>
                <w:bCs/>
                <w:sz w:val="24"/>
                <w:szCs w:val="24"/>
              </w:rPr>
              <w:t>Description</w:t>
            </w:r>
          </w:p>
        </w:tc>
        <w:tc>
          <w:tcPr>
            <w:tcW w:w="1895"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55700313" w14:textId="77777777" w:rsidR="00501CA6" w:rsidRDefault="4B55CF86">
            <w:pPr>
              <w:pStyle w:val="CommentText"/>
              <w:spacing w:after="0"/>
            </w:pPr>
            <w:r w:rsidRPr="4B55CF86">
              <w:rPr>
                <w:sz w:val="22"/>
                <w:szCs w:val="22"/>
              </w:rPr>
              <w:t> </w:t>
            </w:r>
          </w:p>
        </w:tc>
      </w:tr>
      <w:tr w:rsidR="00501CA6" w14:paraId="37013F22" w14:textId="77777777" w:rsidTr="4B55CF86">
        <w:trPr>
          <w:trHeight w:val="480"/>
        </w:trPr>
        <w:tc>
          <w:tcPr>
            <w:tcW w:w="7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7781A" w14:textId="77777777" w:rsidR="00501CA6" w:rsidRPr="00106B44" w:rsidRDefault="4B55CF86" w:rsidP="4B55CF86">
            <w:pPr>
              <w:pStyle w:val="CommentText"/>
              <w:spacing w:after="0"/>
              <w:rPr>
                <w:sz w:val="24"/>
                <w:szCs w:val="24"/>
              </w:rPr>
            </w:pPr>
            <w:r w:rsidRPr="4B55CF86">
              <w:rPr>
                <w:b/>
                <w:bCs/>
                <w:sz w:val="24"/>
                <w:szCs w:val="24"/>
              </w:rPr>
              <w:t>Date of most recent agency vehicle allocation methodology (VAM) study and optimal fleet profile (OFP)</w:t>
            </w:r>
          </w:p>
        </w:tc>
        <w:tc>
          <w:tcPr>
            <w:tcW w:w="1895" w:type="dxa"/>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hideMark/>
          </w:tcPr>
          <w:p w14:paraId="64875629" w14:textId="6302F5DD" w:rsidR="00501CA6" w:rsidRPr="00501CA6" w:rsidRDefault="4B55CF86" w:rsidP="4B55CF86">
            <w:pPr>
              <w:pStyle w:val="CommentText"/>
              <w:spacing w:after="0"/>
              <w:rPr>
                <w:sz w:val="24"/>
                <w:szCs w:val="24"/>
              </w:rPr>
            </w:pPr>
            <w:r w:rsidRPr="4B55CF86">
              <w:rPr>
                <w:sz w:val="24"/>
                <w:szCs w:val="24"/>
              </w:rPr>
              <w:t>June 8, 2023</w:t>
            </w:r>
          </w:p>
        </w:tc>
      </w:tr>
      <w:tr w:rsidR="00501CA6" w14:paraId="292451C3" w14:textId="77777777" w:rsidTr="4B55CF86">
        <w:trPr>
          <w:trHeight w:val="480"/>
        </w:trPr>
        <w:tc>
          <w:tcPr>
            <w:tcW w:w="7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FC5D5" w14:textId="77777777" w:rsidR="00501CA6" w:rsidRPr="00106B44" w:rsidRDefault="4B55CF86" w:rsidP="4B55CF86">
            <w:pPr>
              <w:pStyle w:val="CommentText"/>
              <w:spacing w:after="0"/>
              <w:rPr>
                <w:sz w:val="24"/>
                <w:szCs w:val="24"/>
              </w:rPr>
            </w:pPr>
            <w:r w:rsidRPr="4B55CF86">
              <w:rPr>
                <w:b/>
                <w:bCs/>
                <w:sz w:val="24"/>
                <w:szCs w:val="24"/>
              </w:rPr>
              <w:t>Number of vehicles identified for elimination in FY 2024 (disposal via sale or turn in, with no plans to replace with a new vehicle)</w:t>
            </w:r>
          </w:p>
        </w:tc>
        <w:tc>
          <w:tcPr>
            <w:tcW w:w="1895" w:type="dxa"/>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hideMark/>
          </w:tcPr>
          <w:p w14:paraId="34B544FC" w14:textId="77777777" w:rsidR="00501CA6" w:rsidRPr="00106B44" w:rsidRDefault="4B55CF86" w:rsidP="4B55CF86">
            <w:pPr>
              <w:pStyle w:val="CommentText"/>
              <w:spacing w:after="0"/>
              <w:rPr>
                <w:sz w:val="24"/>
                <w:szCs w:val="24"/>
              </w:rPr>
            </w:pPr>
            <w:r w:rsidRPr="4B55CF86">
              <w:rPr>
                <w:sz w:val="24"/>
                <w:szCs w:val="24"/>
              </w:rPr>
              <w:t>400</w:t>
            </w:r>
          </w:p>
        </w:tc>
      </w:tr>
    </w:tbl>
    <w:p w14:paraId="716173FD" w14:textId="77777777" w:rsidR="00501CA6" w:rsidRDefault="4B55CF86" w:rsidP="4B55CF86">
      <w:pPr>
        <w:rPr>
          <w:rFonts w:ascii="Calibri" w:hAnsi="Calibri" w:cs="Calibri"/>
        </w:rPr>
      </w:pPr>
      <w:r w:rsidRPr="4B55CF86">
        <w:rPr>
          <w:color w:val="222A35"/>
          <w:sz w:val="8"/>
          <w:szCs w:val="8"/>
        </w:rPr>
        <w:t> </w:t>
      </w:r>
    </w:p>
    <w:p w14:paraId="42AB9C0F" w14:textId="784D0B0E" w:rsidR="00501CA6" w:rsidRDefault="4B55CF86" w:rsidP="00501CA6">
      <w:r w:rsidRPr="4B55CF86">
        <w:rPr>
          <w:sz w:val="24"/>
          <w:szCs w:val="24"/>
        </w:rPr>
        <w:t>Describe any longer-term plans (FY 2025 and following) the agency has to reduce the overall size of the fleet. Describe if and how the agency is incorporating vehicle electrification considerations into these plans and future VAM studies.</w:t>
      </w:r>
    </w:p>
    <w:tbl>
      <w:tblPr>
        <w:tblW w:w="9270" w:type="dxa"/>
        <w:tblInd w:w="85" w:type="dxa"/>
        <w:tblCellMar>
          <w:left w:w="0" w:type="dxa"/>
          <w:right w:w="0" w:type="dxa"/>
        </w:tblCellMar>
        <w:tblLook w:val="04A0" w:firstRow="1" w:lastRow="0" w:firstColumn="1" w:lastColumn="0" w:noHBand="0" w:noVBand="1"/>
      </w:tblPr>
      <w:tblGrid>
        <w:gridCol w:w="9270"/>
      </w:tblGrid>
      <w:tr w:rsidR="00501CA6" w14:paraId="1AC38A1C" w14:textId="77777777" w:rsidTr="4B55CF86">
        <w:tc>
          <w:tcPr>
            <w:tcW w:w="927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4C8EBBB2" w14:textId="102B6866" w:rsidR="00501CA6" w:rsidRPr="00106B44" w:rsidRDefault="4B55CF86" w:rsidP="4B55CF86">
            <w:pPr>
              <w:rPr>
                <w:sz w:val="24"/>
                <w:szCs w:val="24"/>
              </w:rPr>
            </w:pPr>
            <w:r w:rsidRPr="4B55CF86">
              <w:rPr>
                <w:sz w:val="24"/>
                <w:szCs w:val="24"/>
              </w:rPr>
              <w:t>DOE annually conducts a VAM on 20 percent of its fleet. This is a five-year cycle to ensure 100 percent of DOE fleets are studied. As part of the VAM process, questions are asked related to right typing vehicles and making ZEV determinations based on vehicle utilization. The most recent VAM identified 1,078 vehicles that could be acquired as BEV or PHEV – with an incremental cost of $22.7 million.</w:t>
            </w:r>
          </w:p>
        </w:tc>
      </w:tr>
    </w:tbl>
    <w:p w14:paraId="5A9623F8" w14:textId="77777777" w:rsidR="00501CA6" w:rsidRPr="008438F1" w:rsidRDefault="4B55CF86" w:rsidP="4B55CF86">
      <w:r w:rsidRPr="4B55CF86">
        <w:rPr>
          <w:b/>
          <w:bCs/>
          <w:color w:val="222A35"/>
        </w:rPr>
        <w:t> </w:t>
      </w:r>
    </w:p>
    <w:p w14:paraId="4CEECC17" w14:textId="77777777" w:rsidR="00501CA6" w:rsidRPr="008438F1" w:rsidRDefault="4B55CF86" w:rsidP="4B55CF86">
      <w:pPr>
        <w:pStyle w:val="Heading4"/>
        <w:rPr>
          <w:rFonts w:asciiTheme="minorHAnsi" w:eastAsia="Times New Roman" w:hAnsiTheme="minorHAnsi" w:cstheme="minorBidi"/>
        </w:rPr>
      </w:pPr>
      <w:r w:rsidRPr="4B55CF86">
        <w:rPr>
          <w:rFonts w:asciiTheme="minorHAnsi" w:eastAsia="Times New Roman" w:hAnsiTheme="minorHAnsi" w:cstheme="minorBidi"/>
        </w:rPr>
        <w:t>v. Consolidation into the GSA Leasing Program</w:t>
      </w:r>
    </w:p>
    <w:tbl>
      <w:tblPr>
        <w:tblW w:w="9270" w:type="dxa"/>
        <w:tblInd w:w="85" w:type="dxa"/>
        <w:tblCellMar>
          <w:left w:w="0" w:type="dxa"/>
          <w:right w:w="0" w:type="dxa"/>
        </w:tblCellMar>
        <w:tblLook w:val="04A0" w:firstRow="1" w:lastRow="0" w:firstColumn="1" w:lastColumn="0" w:noHBand="0" w:noVBand="1"/>
      </w:tblPr>
      <w:tblGrid>
        <w:gridCol w:w="7375"/>
        <w:gridCol w:w="1895"/>
      </w:tblGrid>
      <w:tr w:rsidR="00501CA6" w14:paraId="132258B5" w14:textId="77777777" w:rsidTr="4B55CF86">
        <w:trPr>
          <w:trHeight w:val="480"/>
        </w:trPr>
        <w:tc>
          <w:tcPr>
            <w:tcW w:w="737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001876E2" w14:textId="77777777" w:rsidR="00501CA6" w:rsidRPr="00106B44" w:rsidRDefault="4B55CF86" w:rsidP="4B55CF86">
            <w:pPr>
              <w:pStyle w:val="CommentText"/>
              <w:spacing w:after="0"/>
              <w:rPr>
                <w:sz w:val="24"/>
                <w:szCs w:val="24"/>
              </w:rPr>
            </w:pPr>
            <w:r w:rsidRPr="4B55CF86">
              <w:rPr>
                <w:b/>
                <w:bCs/>
                <w:sz w:val="24"/>
                <w:szCs w:val="24"/>
              </w:rPr>
              <w:t>Description</w:t>
            </w:r>
          </w:p>
        </w:tc>
        <w:tc>
          <w:tcPr>
            <w:tcW w:w="1895"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vAlign w:val="center"/>
            <w:hideMark/>
          </w:tcPr>
          <w:p w14:paraId="45957E7D" w14:textId="77777777" w:rsidR="00501CA6" w:rsidRPr="00106B44" w:rsidRDefault="4B55CF86" w:rsidP="4B55CF86">
            <w:pPr>
              <w:pStyle w:val="CommentText"/>
              <w:spacing w:after="0"/>
              <w:rPr>
                <w:sz w:val="24"/>
                <w:szCs w:val="24"/>
              </w:rPr>
            </w:pPr>
            <w:r w:rsidRPr="4B55CF86">
              <w:rPr>
                <w:b/>
                <w:bCs/>
                <w:sz w:val="24"/>
                <w:szCs w:val="24"/>
              </w:rPr>
              <w:t>Vehicles (#)</w:t>
            </w:r>
          </w:p>
        </w:tc>
      </w:tr>
      <w:tr w:rsidR="00501CA6" w14:paraId="38CFA50F" w14:textId="77777777" w:rsidTr="4B55CF86">
        <w:trPr>
          <w:trHeight w:val="480"/>
        </w:trPr>
        <w:tc>
          <w:tcPr>
            <w:tcW w:w="7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B1C9F5" w14:textId="77777777" w:rsidR="00501CA6" w:rsidRPr="00106B44" w:rsidRDefault="4B55CF86" w:rsidP="4B55CF86">
            <w:pPr>
              <w:pStyle w:val="CommentText"/>
              <w:spacing w:after="0"/>
              <w:rPr>
                <w:sz w:val="24"/>
                <w:szCs w:val="24"/>
              </w:rPr>
            </w:pPr>
            <w:r w:rsidRPr="4B55CF86">
              <w:rPr>
                <w:b/>
                <w:bCs/>
                <w:sz w:val="24"/>
                <w:szCs w:val="24"/>
              </w:rPr>
              <w:t>How many agency-owned vehicles has/will the agency consolidate into the GSA leasing program in FY 2023?</w:t>
            </w:r>
          </w:p>
        </w:tc>
        <w:tc>
          <w:tcPr>
            <w:tcW w:w="1895" w:type="dxa"/>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hideMark/>
          </w:tcPr>
          <w:p w14:paraId="6A9D8A4D" w14:textId="77777777" w:rsidR="00501CA6" w:rsidRPr="00106B44" w:rsidRDefault="4B55CF86" w:rsidP="4B55CF86">
            <w:pPr>
              <w:pStyle w:val="CommentText"/>
              <w:spacing w:after="0"/>
              <w:rPr>
                <w:rFonts w:ascii="Calibri" w:hAnsi="Calibri" w:cs="Calibri"/>
                <w:sz w:val="24"/>
                <w:szCs w:val="24"/>
              </w:rPr>
            </w:pPr>
            <w:r w:rsidRPr="4B55CF86">
              <w:rPr>
                <w:rFonts w:ascii="Calibri" w:hAnsi="Calibri" w:cs="Calibri"/>
                <w:sz w:val="24"/>
                <w:szCs w:val="24"/>
              </w:rPr>
              <w:t>502</w:t>
            </w:r>
          </w:p>
        </w:tc>
      </w:tr>
      <w:tr w:rsidR="00501CA6" w14:paraId="7C83FD36" w14:textId="77777777" w:rsidTr="4B55CF86">
        <w:trPr>
          <w:trHeight w:val="480"/>
        </w:trPr>
        <w:tc>
          <w:tcPr>
            <w:tcW w:w="7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BF84F" w14:textId="77777777" w:rsidR="00501CA6" w:rsidRPr="00106B44" w:rsidRDefault="4B55CF86" w:rsidP="4B55CF86">
            <w:pPr>
              <w:pStyle w:val="CommentText"/>
              <w:spacing w:after="0"/>
              <w:rPr>
                <w:sz w:val="24"/>
                <w:szCs w:val="24"/>
              </w:rPr>
            </w:pPr>
            <w:r w:rsidRPr="4B55CF86">
              <w:rPr>
                <w:rStyle w:val="cf01"/>
                <w:rFonts w:asciiTheme="minorHAnsi" w:hAnsiTheme="minorHAnsi" w:cstheme="minorBidi"/>
                <w:b/>
                <w:bCs/>
                <w:sz w:val="24"/>
                <w:szCs w:val="24"/>
              </w:rPr>
              <w:t>How many agency-owned vehicles is the agency planning to consolidate into the GSA leasing program in FY 2024?</w:t>
            </w:r>
          </w:p>
        </w:tc>
        <w:tc>
          <w:tcPr>
            <w:tcW w:w="1895" w:type="dxa"/>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vAlign w:val="center"/>
            <w:hideMark/>
          </w:tcPr>
          <w:p w14:paraId="2D71A998" w14:textId="77777777" w:rsidR="00501CA6" w:rsidRPr="00106B44" w:rsidRDefault="4B55CF86" w:rsidP="4B55CF86">
            <w:pPr>
              <w:pStyle w:val="CommentText"/>
              <w:spacing w:after="0"/>
              <w:rPr>
                <w:rFonts w:ascii="Calibri" w:hAnsi="Calibri" w:cs="Calibri"/>
                <w:sz w:val="24"/>
                <w:szCs w:val="24"/>
              </w:rPr>
            </w:pPr>
            <w:r w:rsidRPr="4B55CF86">
              <w:rPr>
                <w:rFonts w:ascii="Calibri" w:hAnsi="Calibri" w:cs="Calibri"/>
                <w:sz w:val="24"/>
                <w:szCs w:val="24"/>
              </w:rPr>
              <w:t>0</w:t>
            </w:r>
          </w:p>
        </w:tc>
      </w:tr>
    </w:tbl>
    <w:p w14:paraId="1784D914" w14:textId="77777777" w:rsidR="00485A54" w:rsidRDefault="00485A54" w:rsidP="00501CA6">
      <w:pPr>
        <w:rPr>
          <w:b/>
          <w:bCs/>
          <w:color w:val="1F3864"/>
          <w:sz w:val="24"/>
          <w:szCs w:val="24"/>
        </w:rPr>
      </w:pPr>
    </w:p>
    <w:p w14:paraId="51EB24F7" w14:textId="77777777" w:rsidR="00485A54" w:rsidRDefault="00485A54" w:rsidP="00501CA6">
      <w:pPr>
        <w:rPr>
          <w:rFonts w:ascii="Calibri" w:hAnsi="Calibri" w:cs="Calibri"/>
        </w:rPr>
      </w:pPr>
    </w:p>
    <w:p w14:paraId="234229D8" w14:textId="3A74B14F" w:rsidR="00485A54" w:rsidRPr="00501CA6" w:rsidRDefault="4B55CF86" w:rsidP="4B55CF86">
      <w:pPr>
        <w:pStyle w:val="Heading2"/>
        <w:spacing w:before="0"/>
        <w:rPr>
          <w:rFonts w:cstheme="minorBidi"/>
        </w:rPr>
      </w:pPr>
      <w:bookmarkStart w:id="210" w:name="_Toc133338015"/>
      <w:r w:rsidRPr="4B55CF86">
        <w:rPr>
          <w:rFonts w:cstheme="minorBidi"/>
          <w:b w:val="0"/>
        </w:rPr>
        <w:t xml:space="preserve">Section 5: </w:t>
      </w:r>
      <w:r w:rsidRPr="4B55CF86">
        <w:rPr>
          <w:rStyle w:val="Heading1Char"/>
          <w:rFonts w:asciiTheme="minorHAnsi" w:hAnsiTheme="minorHAnsi" w:cstheme="minorBidi"/>
          <w:color w:val="FFFFFF" w:themeColor="background1"/>
          <w:sz w:val="28"/>
          <w:szCs w:val="28"/>
        </w:rPr>
        <w:t>Points of Contact and Plan Approval</w:t>
      </w:r>
    </w:p>
    <w:bookmarkEnd w:id="210"/>
    <w:p w14:paraId="145E27D3" w14:textId="119E9D59" w:rsidR="00501CA6" w:rsidRPr="00485A54" w:rsidRDefault="4B55CF86" w:rsidP="4B55CF86">
      <w:pPr>
        <w:rPr>
          <w:sz w:val="24"/>
          <w:szCs w:val="24"/>
        </w:rPr>
      </w:pPr>
      <w:r w:rsidRPr="4B55CF86">
        <w:rPr>
          <w:sz w:val="24"/>
          <w:szCs w:val="24"/>
        </w:rPr>
        <w:t>For the Sept 1</w:t>
      </w:r>
      <w:r w:rsidRPr="4B55CF86">
        <w:rPr>
          <w:sz w:val="24"/>
          <w:szCs w:val="24"/>
          <w:vertAlign w:val="superscript"/>
        </w:rPr>
        <w:t>st</w:t>
      </w:r>
      <w:r w:rsidRPr="4B55CF86">
        <w:rPr>
          <w:sz w:val="24"/>
          <w:szCs w:val="24"/>
        </w:rPr>
        <w:t xml:space="preserve"> submission, the </w:t>
      </w:r>
      <w:r w:rsidRPr="4B55CF86">
        <w:rPr>
          <w:b/>
          <w:bCs/>
          <w:sz w:val="24"/>
          <w:szCs w:val="24"/>
          <w:u w:val="single"/>
        </w:rPr>
        <w:t>agency CSO must review and sign off on each strategic plan</w:t>
      </w:r>
      <w:r w:rsidRPr="4B55CF86">
        <w:rPr>
          <w:sz w:val="24"/>
          <w:szCs w:val="24"/>
        </w:rPr>
        <w:t xml:space="preserve">. </w:t>
      </w:r>
    </w:p>
    <w:p w14:paraId="7B2A8DAF" w14:textId="77777777" w:rsidR="00501CA6" w:rsidRPr="00106B44" w:rsidRDefault="4B55CF86" w:rsidP="4B55CF86">
      <w:pPr>
        <w:spacing w:line="276" w:lineRule="auto"/>
        <w:rPr>
          <w:sz w:val="24"/>
          <w:szCs w:val="24"/>
        </w:rPr>
      </w:pPr>
      <w:r w:rsidRPr="4B55CF86">
        <w:rPr>
          <w:sz w:val="24"/>
          <w:szCs w:val="24"/>
        </w:rPr>
        <w:t xml:space="preserve">After submission, CEQ and OMB will schedule agency Strategic Plan Reviews to meet with agency Sustainability staff, listed below, to discuss the details of the strategic plans. </w:t>
      </w:r>
    </w:p>
    <w:p w14:paraId="2A8A7015" w14:textId="77777777" w:rsidR="00501CA6" w:rsidRPr="00106B44" w:rsidRDefault="4B55CF86" w:rsidP="4B55CF86">
      <w:pPr>
        <w:rPr>
          <w:sz w:val="24"/>
          <w:szCs w:val="24"/>
        </w:rPr>
      </w:pPr>
      <w:r w:rsidRPr="4B55CF86">
        <w:rPr>
          <w:b/>
          <w:bCs/>
          <w:sz w:val="24"/>
          <w:szCs w:val="24"/>
          <w:u w:val="single"/>
        </w:rPr>
        <w:t>The head of the agency does not need to approve these initial plans for the Sept 1</w:t>
      </w:r>
      <w:r w:rsidRPr="4B55CF86">
        <w:rPr>
          <w:b/>
          <w:bCs/>
          <w:sz w:val="24"/>
          <w:szCs w:val="24"/>
          <w:u w:val="single"/>
          <w:vertAlign w:val="superscript"/>
        </w:rPr>
        <w:t>st</w:t>
      </w:r>
      <w:r w:rsidRPr="4B55CF86">
        <w:rPr>
          <w:b/>
          <w:bCs/>
          <w:sz w:val="24"/>
          <w:szCs w:val="24"/>
          <w:u w:val="single"/>
        </w:rPr>
        <w:t xml:space="preserve"> submissions.</w:t>
      </w:r>
      <w:r w:rsidRPr="4B55CF86">
        <w:rPr>
          <w:sz w:val="24"/>
          <w:szCs w:val="24"/>
        </w:rPr>
        <w:t xml:space="preserve"> </w:t>
      </w:r>
    </w:p>
    <w:p w14:paraId="1BFA92B3" w14:textId="77777777" w:rsidR="00501CA6" w:rsidRPr="007866EA" w:rsidRDefault="4B55CF86" w:rsidP="4B55CF86">
      <w:pPr>
        <w:pStyle w:val="NoSpacing"/>
        <w:rPr>
          <w:b/>
          <w:bCs/>
        </w:rPr>
      </w:pPr>
      <w:r w:rsidRPr="4B55CF86">
        <w:rPr>
          <w:b/>
          <w:bCs/>
        </w:rPr>
        <w:t>Strategic Plan Key Contacts</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9350"/>
      </w:tblGrid>
      <w:tr w:rsidR="00501CA6" w:rsidRPr="00106B44" w14:paraId="08981B29" w14:textId="77777777" w:rsidTr="4B55CF86">
        <w:trPr>
          <w:trHeight w:val="350"/>
        </w:trPr>
        <w:tc>
          <w:tcPr>
            <w:tcW w:w="5000" w:type="pct"/>
            <w:shd w:val="clear" w:color="auto" w:fill="FFF2CC" w:themeFill="accent4" w:themeFillTint="33"/>
          </w:tcPr>
          <w:p w14:paraId="76DA91EC" w14:textId="77777777" w:rsidR="00501CA6" w:rsidRDefault="4B55CF86" w:rsidP="4B55CF86">
            <w:pPr>
              <w:rPr>
                <w:color w:val="auto"/>
                <w:sz w:val="24"/>
                <w:szCs w:val="24"/>
              </w:rPr>
            </w:pPr>
            <w:r w:rsidRPr="4B55CF86">
              <w:rPr>
                <w:color w:val="auto"/>
                <w:sz w:val="24"/>
                <w:szCs w:val="24"/>
              </w:rPr>
              <w:lastRenderedPageBreak/>
              <w:t xml:space="preserve">Benjamin Robles, DOE Federal Fleet Manager, Office of Asset Management  </w:t>
            </w:r>
          </w:p>
          <w:p w14:paraId="10C3BC8C" w14:textId="0D0DC14D" w:rsidR="0037776F" w:rsidRPr="00966606" w:rsidRDefault="0037776F" w:rsidP="4B55CF86">
            <w:pPr>
              <w:rPr>
                <w:color w:val="auto"/>
                <w:sz w:val="24"/>
                <w:szCs w:val="24"/>
              </w:rPr>
            </w:pPr>
            <w:r>
              <w:rPr>
                <w:color w:val="auto"/>
                <w:sz w:val="24"/>
                <w:szCs w:val="24"/>
              </w:rPr>
              <w:t>Jade Silver, DOE ZEV Management and Program Analyst, Sustainability Performance Office</w:t>
            </w:r>
          </w:p>
          <w:p w14:paraId="3A1D1414" w14:textId="7D65301E" w:rsidR="00501CA6" w:rsidRPr="00966606" w:rsidRDefault="4B55CF86" w:rsidP="4B55CF86">
            <w:pPr>
              <w:rPr>
                <w:i/>
                <w:iCs/>
                <w:color w:val="auto"/>
                <w:sz w:val="24"/>
                <w:szCs w:val="24"/>
              </w:rPr>
            </w:pPr>
            <w:r w:rsidRPr="4B55CF86">
              <w:rPr>
                <w:color w:val="auto"/>
                <w:sz w:val="24"/>
                <w:szCs w:val="24"/>
              </w:rPr>
              <w:t>Benjamin Calvert, DOE Federal Fleet Contract Support, Sustainability Performance Office</w:t>
            </w:r>
            <w:r w:rsidRPr="4B55CF86">
              <w:rPr>
                <w:i/>
                <w:iCs/>
                <w:color w:val="auto"/>
                <w:sz w:val="24"/>
                <w:szCs w:val="24"/>
              </w:rPr>
              <w:t xml:space="preserve">  </w:t>
            </w:r>
          </w:p>
        </w:tc>
      </w:tr>
    </w:tbl>
    <w:p w14:paraId="4E56A9D8" w14:textId="77777777" w:rsidR="00501CA6" w:rsidRPr="00106B44" w:rsidRDefault="00501CA6" w:rsidP="00501CA6">
      <w:pPr>
        <w:rPr>
          <w:sz w:val="24"/>
          <w:szCs w:val="24"/>
        </w:rPr>
      </w:pPr>
    </w:p>
    <w:p w14:paraId="6DBE94EA" w14:textId="77777777" w:rsidR="00501CA6" w:rsidRPr="00106B44" w:rsidRDefault="4B55CF86" w:rsidP="4B55CF86">
      <w:pPr>
        <w:pStyle w:val="NoSpacing"/>
        <w:rPr>
          <w:b/>
          <w:bCs/>
          <w:sz w:val="24"/>
          <w:szCs w:val="24"/>
        </w:rPr>
      </w:pPr>
      <w:r w:rsidRPr="4B55CF86">
        <w:rPr>
          <w:b/>
          <w:bCs/>
          <w:sz w:val="24"/>
          <w:szCs w:val="24"/>
        </w:rPr>
        <w:t>Coordination with Budgets Office</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106B44" w14:paraId="19CC1FA6" w14:textId="77777777" w:rsidTr="4B55CF86">
        <w:sdt>
          <w:sdtPr>
            <w:rPr>
              <w:rFonts w:cstheme="minorHAnsi"/>
              <w:color w:val="A5A5A5" w:themeColor="accent3"/>
              <w:sz w:val="24"/>
              <w:szCs w:val="24"/>
            </w:rPr>
            <w:id w:val="1068457280"/>
            <w14:checkbox>
              <w14:checked w14:val="1"/>
              <w14:checkedState w14:val="2612" w14:font="MS Gothic"/>
              <w14:uncheckedState w14:val="2610" w14:font="MS Gothic"/>
            </w14:checkbox>
          </w:sdtPr>
          <w:sdtEndPr/>
          <w:sdtContent>
            <w:tc>
              <w:tcPr>
                <w:tcW w:w="286" w:type="pct"/>
                <w:shd w:val="clear" w:color="auto" w:fill="auto"/>
                <w:vAlign w:val="center"/>
              </w:tcPr>
              <w:p w14:paraId="4363BFDB" w14:textId="4CB90D9F" w:rsidR="00501CA6" w:rsidRPr="00106B44" w:rsidRDefault="00EC1C31">
                <w:pPr>
                  <w:rPr>
                    <w:rFonts w:cstheme="minorHAnsi"/>
                    <w:color w:val="A5A5A5" w:themeColor="accent3"/>
                    <w:sz w:val="24"/>
                    <w:szCs w:val="24"/>
                  </w:rPr>
                </w:pPr>
                <w:r>
                  <w:rPr>
                    <w:rFonts w:ascii="MS Gothic" w:eastAsia="MS Gothic" w:hAnsi="MS Gothic" w:cstheme="minorHAnsi" w:hint="eastAsia"/>
                    <w:color w:val="A5A5A5" w:themeColor="accent3"/>
                    <w:sz w:val="24"/>
                    <w:szCs w:val="24"/>
                  </w:rPr>
                  <w:t>☒</w:t>
                </w:r>
              </w:p>
            </w:tc>
          </w:sdtContent>
        </w:sdt>
        <w:tc>
          <w:tcPr>
            <w:tcW w:w="1733" w:type="pct"/>
            <w:shd w:val="clear" w:color="auto" w:fill="auto"/>
            <w:vAlign w:val="center"/>
          </w:tcPr>
          <w:p w14:paraId="64C40F4B" w14:textId="77777777" w:rsidR="00501CA6" w:rsidRPr="00106B44" w:rsidRDefault="4B55CF86" w:rsidP="4B55CF86">
            <w:pPr>
              <w:rPr>
                <w:color w:val="000000" w:themeColor="text1"/>
                <w:sz w:val="24"/>
                <w:szCs w:val="24"/>
              </w:rPr>
            </w:pPr>
            <w:r w:rsidRPr="4B55CF86">
              <w:rPr>
                <w:color w:val="000000" w:themeColor="text1"/>
                <w:sz w:val="24"/>
                <w:szCs w:val="24"/>
              </w:rPr>
              <w:t>Plan has been shared with the Agency Budget office</w:t>
            </w:r>
          </w:p>
        </w:tc>
        <w:tc>
          <w:tcPr>
            <w:tcW w:w="2981" w:type="pct"/>
            <w:shd w:val="clear" w:color="auto" w:fill="FFF2CC" w:themeFill="accent4" w:themeFillTint="33"/>
            <w:vAlign w:val="center"/>
          </w:tcPr>
          <w:p w14:paraId="508BAF2D" w14:textId="44D1ACD3" w:rsidR="00501CA6" w:rsidRPr="00501CA6" w:rsidRDefault="4B55CF86" w:rsidP="4B55CF86">
            <w:pPr>
              <w:rPr>
                <w:color w:val="auto"/>
                <w:sz w:val="24"/>
                <w:szCs w:val="24"/>
              </w:rPr>
            </w:pPr>
            <w:r w:rsidRPr="4B55CF86">
              <w:rPr>
                <w:color w:val="auto"/>
                <w:sz w:val="24"/>
                <w:szCs w:val="24"/>
              </w:rPr>
              <w:t>Katherine Donley, Director, Office of Budget</w:t>
            </w:r>
          </w:p>
        </w:tc>
      </w:tr>
    </w:tbl>
    <w:p w14:paraId="46E6F607" w14:textId="77777777" w:rsidR="00501CA6" w:rsidRPr="00106B44" w:rsidRDefault="00501CA6" w:rsidP="00501CA6">
      <w:pPr>
        <w:rPr>
          <w:sz w:val="24"/>
          <w:szCs w:val="24"/>
        </w:rPr>
      </w:pPr>
    </w:p>
    <w:p w14:paraId="25793267" w14:textId="77777777" w:rsidR="00501CA6" w:rsidRPr="00106B44" w:rsidRDefault="4B55CF86" w:rsidP="4B55CF86">
      <w:pPr>
        <w:pStyle w:val="NoSpacing"/>
        <w:rPr>
          <w:b/>
          <w:bCs/>
          <w:sz w:val="24"/>
          <w:szCs w:val="24"/>
        </w:rPr>
      </w:pPr>
      <w:r w:rsidRPr="4B55CF86">
        <w:rPr>
          <w:b/>
          <w:bCs/>
          <w:sz w:val="24"/>
          <w:szCs w:val="24"/>
        </w:rPr>
        <w:t>Chief Sustainability Review and Approval</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106B44" w14:paraId="394EA826" w14:textId="77777777" w:rsidTr="4B55CF86">
        <w:sdt>
          <w:sdtPr>
            <w:rPr>
              <w:rFonts w:cstheme="minorHAnsi"/>
              <w:color w:val="A5A5A5" w:themeColor="accent3"/>
              <w:sz w:val="24"/>
              <w:szCs w:val="24"/>
            </w:rPr>
            <w:id w:val="-1517452615"/>
            <w14:checkbox>
              <w14:checked w14:val="1"/>
              <w14:checkedState w14:val="2612" w14:font="MS Gothic"/>
              <w14:uncheckedState w14:val="2610" w14:font="MS Gothic"/>
            </w14:checkbox>
          </w:sdtPr>
          <w:sdtEndPr/>
          <w:sdtContent>
            <w:tc>
              <w:tcPr>
                <w:tcW w:w="286" w:type="pct"/>
                <w:shd w:val="clear" w:color="auto" w:fill="auto"/>
                <w:vAlign w:val="center"/>
              </w:tcPr>
              <w:p w14:paraId="358F5450" w14:textId="0CF4266A" w:rsidR="00501CA6" w:rsidRPr="00106B44" w:rsidRDefault="00EC1C31">
                <w:pPr>
                  <w:rPr>
                    <w:rFonts w:cstheme="minorHAnsi"/>
                    <w:color w:val="A5A5A5" w:themeColor="accent3"/>
                    <w:sz w:val="24"/>
                    <w:szCs w:val="24"/>
                  </w:rPr>
                </w:pPr>
                <w:r>
                  <w:rPr>
                    <w:rFonts w:ascii="MS Gothic" w:eastAsia="MS Gothic" w:hAnsi="MS Gothic" w:cstheme="minorHAnsi" w:hint="eastAsia"/>
                    <w:color w:val="A5A5A5" w:themeColor="accent3"/>
                    <w:sz w:val="24"/>
                    <w:szCs w:val="24"/>
                  </w:rPr>
                  <w:t>☒</w:t>
                </w:r>
              </w:p>
            </w:tc>
          </w:sdtContent>
        </w:sdt>
        <w:tc>
          <w:tcPr>
            <w:tcW w:w="1733" w:type="pct"/>
            <w:shd w:val="clear" w:color="auto" w:fill="auto"/>
            <w:vAlign w:val="center"/>
          </w:tcPr>
          <w:p w14:paraId="56A2520F" w14:textId="77777777" w:rsidR="00501CA6" w:rsidRPr="00106B44" w:rsidRDefault="4B55CF86" w:rsidP="4B55CF86">
            <w:pPr>
              <w:rPr>
                <w:color w:val="000000" w:themeColor="text1"/>
                <w:sz w:val="24"/>
                <w:szCs w:val="24"/>
              </w:rPr>
            </w:pPr>
            <w:r w:rsidRPr="4B55CF86">
              <w:rPr>
                <w:color w:val="000000" w:themeColor="text1"/>
                <w:sz w:val="24"/>
                <w:szCs w:val="24"/>
              </w:rPr>
              <w:t xml:space="preserve">CSO has reviewed and approved the plan </w:t>
            </w:r>
          </w:p>
        </w:tc>
        <w:tc>
          <w:tcPr>
            <w:tcW w:w="2981" w:type="pct"/>
            <w:shd w:val="clear" w:color="auto" w:fill="FFF2CC" w:themeFill="accent4" w:themeFillTint="33"/>
            <w:vAlign w:val="center"/>
          </w:tcPr>
          <w:p w14:paraId="2C32F0DA" w14:textId="39DC182A" w:rsidR="00501CA6" w:rsidRPr="00106B44" w:rsidRDefault="4B55CF86" w:rsidP="4B55CF86">
            <w:pPr>
              <w:spacing w:after="160" w:line="259" w:lineRule="auto"/>
              <w:rPr>
                <w:i/>
                <w:iCs/>
                <w:color w:val="A5A5A5" w:themeColor="accent3"/>
                <w:sz w:val="24"/>
                <w:szCs w:val="24"/>
              </w:rPr>
            </w:pPr>
            <w:r w:rsidRPr="4B55CF86">
              <w:rPr>
                <w:sz w:val="24"/>
                <w:szCs w:val="24"/>
              </w:rPr>
              <w:t>Ingrid Kolb, Director, Office of Management, and DOE’s Chief Sustainability Officer</w:t>
            </w:r>
          </w:p>
        </w:tc>
      </w:tr>
    </w:tbl>
    <w:p w14:paraId="72892160" w14:textId="6E18F47C" w:rsidR="007D6CF2" w:rsidRDefault="007D6CF2" w:rsidP="42F6DDE5">
      <w:pPr>
        <w:pStyle w:val="Heading1"/>
        <w:spacing w:before="0"/>
        <w:rPr>
          <w:rFonts w:cstheme="minorBidi"/>
        </w:rPr>
      </w:pPr>
      <w:bookmarkStart w:id="211" w:name="_Toc133338016"/>
    </w:p>
    <w:p w14:paraId="4BA4B2CD" w14:textId="3E197ACF" w:rsidR="00501CA6" w:rsidRPr="00C26AC8" w:rsidRDefault="4B55CF86" w:rsidP="4B55CF86">
      <w:pPr>
        <w:pStyle w:val="Heading1"/>
        <w:spacing w:before="0"/>
        <w:rPr>
          <w:color w:val="4472C4" w:themeColor="accent1"/>
          <w:sz w:val="36"/>
          <w:szCs w:val="36"/>
        </w:rPr>
      </w:pPr>
      <w:r w:rsidRPr="4B55CF86">
        <w:rPr>
          <w:color w:val="4472C4" w:themeColor="accent1"/>
          <w:sz w:val="36"/>
          <w:szCs w:val="36"/>
        </w:rPr>
        <w:t>DOE Net-Zero Emission Buildings Strategic Plan for FY 2024</w:t>
      </w:r>
      <w:bookmarkEnd w:id="211"/>
    </w:p>
    <w:p w14:paraId="086C3306" w14:textId="77777777" w:rsidR="00501CA6" w:rsidRPr="00013089" w:rsidRDefault="00501CA6" w:rsidP="00501CA6">
      <w:pPr>
        <w:pStyle w:val="ListParagraph"/>
        <w:spacing w:after="0"/>
        <w:ind w:left="0"/>
        <w:rPr>
          <w:rFonts w:cstheme="minorHAnsi"/>
          <w:bCs/>
        </w:rPr>
      </w:pPr>
    </w:p>
    <w:p w14:paraId="39EE2AC5" w14:textId="77777777" w:rsidR="00501CA6" w:rsidRPr="00013089" w:rsidRDefault="4B55CF86" w:rsidP="4B55CF86">
      <w:pPr>
        <w:pStyle w:val="Heading2"/>
        <w:spacing w:before="0"/>
        <w:rPr>
          <w:rFonts w:asciiTheme="majorHAnsi" w:hAnsiTheme="majorHAnsi"/>
          <w:b w:val="0"/>
        </w:rPr>
      </w:pPr>
      <w:bookmarkStart w:id="212" w:name="_Toc131500959"/>
      <w:bookmarkStart w:id="213" w:name="_Toc131587506"/>
      <w:bookmarkStart w:id="214" w:name="_Toc131598031"/>
      <w:bookmarkStart w:id="215" w:name="_Toc131598089"/>
      <w:bookmarkStart w:id="216" w:name="_Toc132191227"/>
      <w:bookmarkStart w:id="217" w:name="_Toc132359888"/>
      <w:bookmarkStart w:id="218" w:name="_Toc133338017"/>
      <w:r w:rsidRPr="4B55CF86">
        <w:rPr>
          <w:rFonts w:asciiTheme="majorHAnsi" w:hAnsiTheme="majorHAnsi"/>
          <w:b w:val="0"/>
        </w:rPr>
        <w:t>Section 1: Net-Zero Emissions Buildings Targets</w:t>
      </w:r>
      <w:bookmarkEnd w:id="212"/>
      <w:bookmarkEnd w:id="213"/>
      <w:bookmarkEnd w:id="214"/>
      <w:bookmarkEnd w:id="215"/>
      <w:bookmarkEnd w:id="216"/>
      <w:bookmarkEnd w:id="217"/>
      <w:bookmarkEnd w:id="218"/>
    </w:p>
    <w:p w14:paraId="00EBAD40" w14:textId="77777777" w:rsidR="00501CA6" w:rsidRPr="00013089" w:rsidRDefault="00501CA6" w:rsidP="00501CA6">
      <w:pPr>
        <w:pStyle w:val="ListParagraph"/>
        <w:spacing w:after="0"/>
        <w:ind w:left="0"/>
        <w:rPr>
          <w:rFonts w:asciiTheme="majorHAnsi" w:hAnsiTheme="majorHAnsi" w:cstheme="majorHAnsi"/>
          <w:bCs/>
        </w:rPr>
      </w:pPr>
    </w:p>
    <w:tbl>
      <w:tblPr>
        <w:tblStyle w:val="PlainTable22"/>
        <w:tblW w:w="9363" w:type="dxa"/>
        <w:tblInd w:w="-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0"/>
        <w:gridCol w:w="6483"/>
      </w:tblGrid>
      <w:tr w:rsidR="00BA066E" w:rsidRPr="00013089" w14:paraId="62B22E48"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6C621004" w14:textId="77777777" w:rsidR="00501CA6" w:rsidRPr="00BD0F51" w:rsidRDefault="4B55CF86" w:rsidP="4B55CF86">
            <w:pPr>
              <w:pStyle w:val="NoSpacing"/>
              <w:rPr>
                <w:rFonts w:asciiTheme="majorHAnsi" w:hAnsiTheme="majorHAnsi" w:cstheme="majorBidi"/>
                <w:b w:val="0"/>
                <w:bCs w:val="0"/>
                <w:color w:val="FFFFFF" w:themeColor="background1"/>
                <w:sz w:val="24"/>
                <w:szCs w:val="24"/>
              </w:rPr>
            </w:pPr>
            <w:r w:rsidRPr="4B55CF86">
              <w:rPr>
                <w:rFonts w:asciiTheme="majorHAnsi" w:hAnsiTheme="majorHAnsi" w:cstheme="majorBidi"/>
                <w:b w:val="0"/>
                <w:bCs w:val="0"/>
                <w:sz w:val="24"/>
                <w:szCs w:val="24"/>
              </w:rPr>
              <w:t xml:space="preserve">Target: </w:t>
            </w:r>
          </w:p>
        </w:tc>
        <w:tc>
          <w:tcPr>
            <w:tcW w:w="6483" w:type="dxa"/>
            <w:vAlign w:val="center"/>
          </w:tcPr>
          <w:p w14:paraId="090D6A42" w14:textId="77777777" w:rsidR="00501CA6" w:rsidRPr="00BD0F51" w:rsidRDefault="4B55CF86" w:rsidP="4B55CF86">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24"/>
                <w:szCs w:val="24"/>
              </w:rPr>
            </w:pPr>
            <w:r w:rsidRPr="4B55CF86">
              <w:rPr>
                <w:rFonts w:asciiTheme="majorHAnsi" w:hAnsiTheme="majorHAnsi" w:cstheme="majorBidi"/>
                <w:b w:val="0"/>
                <w:bCs w:val="0"/>
                <w:sz w:val="24"/>
                <w:szCs w:val="24"/>
              </w:rPr>
              <w:t>Net-zero emissions building portfolio by 2045, including 50 percent reduction in GHG by 2032 from 2008 levels.</w:t>
            </w:r>
          </w:p>
        </w:tc>
      </w:tr>
      <w:tr w:rsidR="00BA066E" w:rsidRPr="00013089" w14:paraId="6705733C"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68A664DC" w14:textId="77777777" w:rsidR="00501CA6" w:rsidRPr="00BD0F51" w:rsidRDefault="4B55CF86" w:rsidP="4B55CF86">
            <w:pPr>
              <w:pStyle w:val="NoSpacing"/>
              <w:rPr>
                <w:rFonts w:asciiTheme="majorHAnsi" w:hAnsiTheme="majorHAnsi" w:cstheme="majorBidi"/>
                <w:b w:val="0"/>
                <w:bCs w:val="0"/>
                <w:color w:val="FFFFFF" w:themeColor="background1"/>
                <w:sz w:val="24"/>
                <w:szCs w:val="24"/>
              </w:rPr>
            </w:pPr>
            <w:r w:rsidRPr="4B55CF86">
              <w:rPr>
                <w:rFonts w:asciiTheme="majorHAnsi" w:hAnsiTheme="majorHAnsi" w:cstheme="majorBidi"/>
                <w:b w:val="0"/>
                <w:bCs w:val="0"/>
                <w:sz w:val="24"/>
                <w:szCs w:val="24"/>
              </w:rPr>
              <w:t xml:space="preserve">Metric: </w:t>
            </w:r>
          </w:p>
        </w:tc>
        <w:tc>
          <w:tcPr>
            <w:tcW w:w="6483" w:type="dxa"/>
            <w:vAlign w:val="center"/>
          </w:tcPr>
          <w:p w14:paraId="52782A8E" w14:textId="77777777" w:rsidR="00501CA6" w:rsidRPr="00BD0F51" w:rsidRDefault="4B55CF86" w:rsidP="4B55CF86">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4"/>
                <w:szCs w:val="24"/>
              </w:rPr>
            </w:pPr>
            <w:r w:rsidRPr="4B55CF86">
              <w:rPr>
                <w:rFonts w:asciiTheme="majorHAnsi" w:hAnsiTheme="majorHAnsi" w:cstheme="majorBidi"/>
                <w:sz w:val="24"/>
                <w:szCs w:val="24"/>
              </w:rPr>
              <w:t>Reduction in annual scope 1 and 2 emissions (MT CO2e).</w:t>
            </w:r>
          </w:p>
        </w:tc>
      </w:tr>
      <w:tr w:rsidR="00BA066E" w:rsidRPr="00013089" w:rsidDel="00035856" w14:paraId="55B26F83" w14:textId="77777777" w:rsidTr="4B55CF86">
        <w:trPr>
          <w:cantSplit/>
          <w:trHeight w:val="70"/>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5722A2FB" w14:textId="77777777" w:rsidR="00501CA6" w:rsidRPr="00BD0F51" w:rsidDel="00035856" w:rsidRDefault="4B55CF86" w:rsidP="4B55CF86">
            <w:pPr>
              <w:pStyle w:val="NoSpacing"/>
              <w:rPr>
                <w:rFonts w:asciiTheme="majorHAnsi" w:hAnsiTheme="majorHAnsi" w:cstheme="majorBidi"/>
                <w:b w:val="0"/>
                <w:bCs w:val="0"/>
                <w:color w:val="FFFFFF" w:themeColor="background1"/>
                <w:sz w:val="24"/>
                <w:szCs w:val="24"/>
              </w:rPr>
            </w:pPr>
            <w:r w:rsidRPr="4B55CF86">
              <w:rPr>
                <w:rFonts w:asciiTheme="majorHAnsi" w:hAnsiTheme="majorHAnsi" w:cstheme="majorBidi"/>
                <w:b w:val="0"/>
                <w:bCs w:val="0"/>
                <w:sz w:val="24"/>
                <w:szCs w:val="24"/>
              </w:rPr>
              <w:t xml:space="preserve">Progress Milestone: </w:t>
            </w:r>
          </w:p>
        </w:tc>
        <w:tc>
          <w:tcPr>
            <w:tcW w:w="6483" w:type="dxa"/>
            <w:vAlign w:val="center"/>
          </w:tcPr>
          <w:p w14:paraId="66D35D62" w14:textId="77777777" w:rsidR="00501CA6" w:rsidRPr="00BD0F51" w:rsidDel="00035856" w:rsidRDefault="4B55CF86" w:rsidP="4B55CF86">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themeColor="text1"/>
                <w:sz w:val="24"/>
                <w:szCs w:val="24"/>
              </w:rPr>
            </w:pPr>
            <w:r w:rsidRPr="4B55CF86">
              <w:rPr>
                <w:rFonts w:asciiTheme="majorHAnsi" w:hAnsiTheme="majorHAnsi" w:cstheme="majorBidi"/>
                <w:sz w:val="24"/>
                <w:szCs w:val="24"/>
              </w:rPr>
              <w:t>Agencies will set annual emissions reduction targets in consultation with CEQ and OMB, beginning with FY 2023.</w:t>
            </w:r>
          </w:p>
        </w:tc>
      </w:tr>
    </w:tbl>
    <w:p w14:paraId="396CD88B" w14:textId="77777777" w:rsidR="00501CA6" w:rsidRPr="00013089" w:rsidRDefault="00501CA6" w:rsidP="00501CA6">
      <w:pPr>
        <w:pStyle w:val="ListParagraph"/>
        <w:spacing w:after="0"/>
        <w:ind w:left="0"/>
        <w:rPr>
          <w:rFonts w:asciiTheme="majorHAnsi" w:hAnsiTheme="majorHAnsi" w:cstheme="majorHAnsi"/>
          <w:bCs/>
        </w:rPr>
      </w:pPr>
    </w:p>
    <w:p w14:paraId="1FBC322D" w14:textId="38782244" w:rsidR="00501CA6" w:rsidRPr="00FF47B1" w:rsidRDefault="4B55CF86" w:rsidP="4B55CF86">
      <w:pPr>
        <w:pStyle w:val="Heading3"/>
        <w:spacing w:before="0"/>
        <w:rPr>
          <w:rFonts w:asciiTheme="majorHAnsi" w:hAnsiTheme="majorHAnsi"/>
          <w:b w:val="0"/>
          <w:color w:val="4472C4" w:themeColor="accent1"/>
          <w:sz w:val="28"/>
          <w:szCs w:val="28"/>
        </w:rPr>
      </w:pPr>
      <w:bookmarkStart w:id="219" w:name="_Toc131500960"/>
      <w:bookmarkStart w:id="220" w:name="_Toc131587507"/>
      <w:bookmarkStart w:id="221" w:name="_Toc131598032"/>
      <w:bookmarkStart w:id="222" w:name="_Toc131598090"/>
      <w:bookmarkStart w:id="223" w:name="_Toc132191228"/>
      <w:bookmarkStart w:id="224" w:name="_Toc132359889"/>
      <w:bookmarkStart w:id="225" w:name="_Toc133338018"/>
      <w:r w:rsidRPr="4B55CF86">
        <w:rPr>
          <w:rFonts w:asciiTheme="majorHAnsi" w:hAnsiTheme="majorHAnsi"/>
          <w:b w:val="0"/>
          <w:color w:val="4472C4" w:themeColor="accent1"/>
          <w:sz w:val="28"/>
          <w:szCs w:val="28"/>
        </w:rPr>
        <w:t xml:space="preserve">A. Strategy Overview  </w:t>
      </w:r>
      <w:bookmarkEnd w:id="219"/>
      <w:bookmarkEnd w:id="220"/>
      <w:bookmarkEnd w:id="221"/>
      <w:bookmarkEnd w:id="222"/>
      <w:bookmarkEnd w:id="223"/>
      <w:bookmarkEnd w:id="224"/>
      <w:bookmarkEnd w:id="225"/>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013089" w14:paraId="007B7F20" w14:textId="77777777" w:rsidTr="4B55CF86">
        <w:tc>
          <w:tcPr>
            <w:tcW w:w="9355" w:type="dxa"/>
            <w:shd w:val="clear" w:color="auto" w:fill="FFF2CC" w:themeFill="accent4" w:themeFillTint="33"/>
          </w:tcPr>
          <w:p w14:paraId="11DDAE7C" w14:textId="34E4645C" w:rsidR="00501CA6" w:rsidRPr="000E26EE" w:rsidRDefault="4B55CF86" w:rsidP="4B55CF86">
            <w:pPr>
              <w:rPr>
                <w:color w:val="auto"/>
                <w:sz w:val="24"/>
                <w:szCs w:val="24"/>
              </w:rPr>
            </w:pPr>
            <w:r w:rsidRPr="4B55CF86">
              <w:rPr>
                <w:color w:val="auto"/>
                <w:sz w:val="24"/>
                <w:szCs w:val="24"/>
              </w:rPr>
              <w:t xml:space="preserve">In 2008, DOE’s Scope 1 and 2 </w:t>
            </w:r>
            <w:r w:rsidR="00BA3071">
              <w:rPr>
                <w:color w:val="auto"/>
                <w:sz w:val="24"/>
                <w:szCs w:val="24"/>
              </w:rPr>
              <w:t>GHG</w:t>
            </w:r>
            <w:r w:rsidRPr="4B55CF86">
              <w:rPr>
                <w:color w:val="auto"/>
                <w:sz w:val="24"/>
                <w:szCs w:val="24"/>
              </w:rPr>
              <w:t xml:space="preserve"> gas emissions were 4,696,000 MTCO2e; in 2022, they dropped to 2,194,000 MTCO2e – a 53 percent reduction. While the Department has already achieved its 50 percent reduction goal, to continue this momentum, DOE is finalizing a buildings roadmap to set the course for achieving </w:t>
            </w:r>
            <w:r w:rsidR="00EC3833">
              <w:rPr>
                <w:color w:val="auto"/>
                <w:sz w:val="24"/>
                <w:szCs w:val="24"/>
              </w:rPr>
              <w:t xml:space="preserve">building </w:t>
            </w:r>
            <w:r w:rsidRPr="4B55CF86">
              <w:rPr>
                <w:color w:val="auto"/>
                <w:sz w:val="24"/>
                <w:szCs w:val="24"/>
              </w:rPr>
              <w:t>efficien</w:t>
            </w:r>
            <w:r w:rsidR="00EC3833">
              <w:rPr>
                <w:color w:val="auto"/>
                <w:sz w:val="24"/>
                <w:szCs w:val="24"/>
              </w:rPr>
              <w:t>cy</w:t>
            </w:r>
            <w:r w:rsidRPr="4B55CF86">
              <w:rPr>
                <w:color w:val="auto"/>
                <w:sz w:val="24"/>
                <w:szCs w:val="24"/>
              </w:rPr>
              <w:t xml:space="preserve"> and </w:t>
            </w:r>
            <w:r w:rsidR="00EC3833">
              <w:rPr>
                <w:color w:val="auto"/>
                <w:sz w:val="24"/>
                <w:szCs w:val="24"/>
              </w:rPr>
              <w:t>electrification in conjunction with carbon-pollution free energy,</w:t>
            </w:r>
            <w:r w:rsidRPr="4B55CF86">
              <w:rPr>
                <w:color w:val="auto"/>
                <w:sz w:val="24"/>
                <w:szCs w:val="24"/>
              </w:rPr>
              <w:t xml:space="preserve"> as part of its net-zero strategy. DOE’s existing CFE Roadmap provides the other piece of DOE’s net-zero facility strategy. Once DOE’s buildings are electrified and operate on CFE, they will be net-zero facilities. These two roadmaps outline DOE’s approach toward identifying net-zero opportunities and planning for the budget requirements to implement those opportunities.</w:t>
            </w:r>
          </w:p>
        </w:tc>
      </w:tr>
    </w:tbl>
    <w:p w14:paraId="1CC8AB52" w14:textId="77777777" w:rsidR="00501CA6" w:rsidRPr="00013089" w:rsidRDefault="00501CA6" w:rsidP="00501CA6">
      <w:pPr>
        <w:spacing w:after="0"/>
        <w:rPr>
          <w:rFonts w:asciiTheme="majorHAnsi" w:hAnsiTheme="majorHAnsi" w:cstheme="majorHAnsi"/>
          <w:bCs/>
          <w:color w:val="auto"/>
        </w:rPr>
      </w:pPr>
    </w:p>
    <w:p w14:paraId="59612136" w14:textId="77777777" w:rsidR="00501CA6" w:rsidRPr="00FF47B1" w:rsidRDefault="4B55CF86" w:rsidP="4B55CF86">
      <w:pPr>
        <w:pStyle w:val="Heading3"/>
        <w:spacing w:before="0"/>
        <w:rPr>
          <w:rFonts w:asciiTheme="majorHAnsi" w:hAnsiTheme="majorHAnsi"/>
          <w:b w:val="0"/>
          <w:color w:val="4472C4" w:themeColor="accent1"/>
          <w:sz w:val="28"/>
          <w:szCs w:val="28"/>
        </w:rPr>
      </w:pPr>
      <w:bookmarkStart w:id="226" w:name="_Toc131500961"/>
      <w:bookmarkStart w:id="227" w:name="_Toc131587508"/>
      <w:bookmarkStart w:id="228" w:name="_Toc131598033"/>
      <w:bookmarkStart w:id="229" w:name="_Toc131598091"/>
      <w:bookmarkStart w:id="230" w:name="_Toc132191229"/>
      <w:bookmarkStart w:id="231" w:name="_Toc132359890"/>
      <w:bookmarkStart w:id="232" w:name="_Toc133338019"/>
      <w:r w:rsidRPr="4B55CF86">
        <w:rPr>
          <w:rFonts w:asciiTheme="majorHAnsi" w:hAnsiTheme="majorHAnsi"/>
          <w:b w:val="0"/>
          <w:color w:val="4472C4" w:themeColor="accent1"/>
          <w:sz w:val="28"/>
          <w:szCs w:val="28"/>
        </w:rPr>
        <w:lastRenderedPageBreak/>
        <w:t>B. Targets and Plans</w:t>
      </w:r>
      <w:bookmarkEnd w:id="226"/>
      <w:bookmarkEnd w:id="227"/>
      <w:bookmarkEnd w:id="228"/>
      <w:bookmarkEnd w:id="229"/>
      <w:bookmarkEnd w:id="230"/>
      <w:bookmarkEnd w:id="231"/>
      <w:bookmarkEnd w:id="232"/>
    </w:p>
    <w:p w14:paraId="7E43F156" w14:textId="77777777" w:rsidR="00501CA6" w:rsidRPr="000C0269" w:rsidRDefault="4B55CF86" w:rsidP="4B55CF86">
      <w:pPr>
        <w:spacing w:after="0"/>
        <w:rPr>
          <w:rFonts w:asciiTheme="majorHAnsi" w:hAnsiTheme="majorHAnsi" w:cstheme="majorBidi"/>
          <w:sz w:val="24"/>
          <w:szCs w:val="24"/>
        </w:rPr>
      </w:pPr>
      <w:r w:rsidRPr="4B55CF86">
        <w:rPr>
          <w:rFonts w:asciiTheme="majorHAnsi" w:hAnsiTheme="majorHAnsi" w:cstheme="majorBidi"/>
          <w:sz w:val="24"/>
          <w:szCs w:val="24"/>
        </w:rPr>
        <w:t>The FY 2024 Net-Zero Emissions Buildings Strategic Plan (BSP) includes the following goal areas and targets required under E.O. 14057:</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86"/>
        <w:gridCol w:w="5664"/>
      </w:tblGrid>
      <w:tr w:rsidR="00501CA6" w:rsidRPr="006B4B71" w14:paraId="6E17E67C" w14:textId="77777777" w:rsidTr="4B55CF86">
        <w:trPr>
          <w:cantSplit/>
          <w:trHeight w:val="20"/>
        </w:trPr>
        <w:tc>
          <w:tcPr>
            <w:tcW w:w="1971" w:type="pct"/>
            <w:shd w:val="clear" w:color="auto" w:fill="1F3864"/>
            <w:vAlign w:val="center"/>
          </w:tcPr>
          <w:p w14:paraId="0F8E7B2A" w14:textId="77777777" w:rsidR="00501CA6" w:rsidRPr="006B4B71" w:rsidRDefault="4B55CF86" w:rsidP="4B55CF86">
            <w:pPr>
              <w:jc w:val="center"/>
              <w:rPr>
                <w:rFonts w:asciiTheme="majorHAnsi" w:hAnsiTheme="majorHAnsi" w:cstheme="majorBidi"/>
                <w:color w:val="FFFFFF" w:themeColor="background1"/>
              </w:rPr>
            </w:pPr>
            <w:r w:rsidRPr="4B55CF86">
              <w:rPr>
                <w:rFonts w:asciiTheme="majorHAnsi" w:hAnsiTheme="majorHAnsi" w:cstheme="majorBidi"/>
                <w:color w:val="FFFFFF" w:themeColor="background1"/>
              </w:rPr>
              <w:t>Goal Area</w:t>
            </w:r>
          </w:p>
        </w:tc>
        <w:tc>
          <w:tcPr>
            <w:tcW w:w="3029" w:type="pct"/>
            <w:shd w:val="clear" w:color="auto" w:fill="1F3864"/>
            <w:vAlign w:val="center"/>
          </w:tcPr>
          <w:p w14:paraId="6817A4BD" w14:textId="77777777" w:rsidR="00501CA6" w:rsidRPr="006B4B71" w:rsidRDefault="4B55CF86" w:rsidP="4B55CF86">
            <w:pPr>
              <w:pStyle w:val="ListParagraph"/>
              <w:ind w:left="0"/>
              <w:jc w:val="center"/>
              <w:rPr>
                <w:rFonts w:asciiTheme="majorHAnsi" w:hAnsiTheme="majorHAnsi" w:cstheme="majorBidi"/>
                <w:color w:val="FFFFFF" w:themeColor="background1"/>
              </w:rPr>
            </w:pPr>
            <w:r w:rsidRPr="4B55CF86">
              <w:rPr>
                <w:rFonts w:asciiTheme="majorHAnsi" w:hAnsiTheme="majorHAnsi" w:cstheme="majorBidi"/>
                <w:color w:val="FFFFFF" w:themeColor="background1"/>
              </w:rPr>
              <w:t>Request from agencies</w:t>
            </w:r>
          </w:p>
        </w:tc>
      </w:tr>
      <w:tr w:rsidR="00501CA6" w:rsidRPr="006B4B71" w14:paraId="3CADB4C6" w14:textId="77777777" w:rsidTr="4B55CF86">
        <w:trPr>
          <w:cantSplit/>
          <w:trHeight w:val="732"/>
        </w:trPr>
        <w:tc>
          <w:tcPr>
            <w:tcW w:w="1971" w:type="pct"/>
            <w:shd w:val="clear" w:color="auto" w:fill="auto"/>
            <w:vAlign w:val="center"/>
          </w:tcPr>
          <w:p w14:paraId="25F21E9B" w14:textId="773D7CB1" w:rsidR="00501CA6" w:rsidRPr="00127FB7" w:rsidRDefault="4B55CF86" w:rsidP="00127FB7">
            <w:pPr>
              <w:pStyle w:val="ListParagraph"/>
              <w:numPr>
                <w:ilvl w:val="0"/>
                <w:numId w:val="23"/>
              </w:numPr>
              <w:ind w:left="337"/>
              <w:rPr>
                <w:rFonts w:asciiTheme="majorHAnsi" w:hAnsiTheme="majorHAnsi" w:cstheme="majorBidi"/>
                <w:color w:val="4472C4" w:themeColor="accent1"/>
                <w:sz w:val="24"/>
                <w:szCs w:val="24"/>
              </w:rPr>
            </w:pPr>
            <w:r w:rsidRPr="00127FB7">
              <w:rPr>
                <w:rFonts w:asciiTheme="majorHAnsi" w:hAnsiTheme="majorHAnsi" w:cstheme="majorBidi"/>
                <w:color w:val="4472C4" w:themeColor="accent1"/>
                <w:sz w:val="24"/>
                <w:szCs w:val="24"/>
              </w:rPr>
              <w:t xml:space="preserve">Energy Efficiency </w:t>
            </w:r>
          </w:p>
        </w:tc>
        <w:tc>
          <w:tcPr>
            <w:tcW w:w="3029" w:type="pct"/>
            <w:shd w:val="clear" w:color="auto" w:fill="auto"/>
            <w:vAlign w:val="center"/>
          </w:tcPr>
          <w:p w14:paraId="548CE804" w14:textId="77777777" w:rsidR="00501CA6" w:rsidRPr="000C0269" w:rsidRDefault="4B55CF86" w:rsidP="4B55CF86">
            <w:pPr>
              <w:pStyle w:val="ListParagraph"/>
              <w:ind w:left="0"/>
              <w:rPr>
                <w:rFonts w:asciiTheme="majorHAnsi" w:hAnsiTheme="majorHAnsi" w:cstheme="majorBidi"/>
                <w:sz w:val="24"/>
                <w:szCs w:val="24"/>
              </w:rPr>
            </w:pPr>
            <w:r w:rsidRPr="4B55CF86">
              <w:rPr>
                <w:rFonts w:asciiTheme="majorHAnsi" w:hAnsiTheme="majorHAnsi" w:cstheme="majorBidi"/>
                <w:sz w:val="24"/>
                <w:szCs w:val="24"/>
              </w:rPr>
              <w:t xml:space="preserve">Target energy use intensity (EUI) (FY 2030 and annual milestones) </w:t>
            </w:r>
          </w:p>
        </w:tc>
      </w:tr>
      <w:tr w:rsidR="00501CA6" w:rsidRPr="006B4B71" w14:paraId="03C63A94" w14:textId="77777777" w:rsidTr="4B55CF86">
        <w:trPr>
          <w:cantSplit/>
          <w:trHeight w:val="732"/>
        </w:trPr>
        <w:tc>
          <w:tcPr>
            <w:tcW w:w="1971" w:type="pct"/>
            <w:shd w:val="clear" w:color="auto" w:fill="auto"/>
            <w:vAlign w:val="center"/>
          </w:tcPr>
          <w:p w14:paraId="6EFCE92B" w14:textId="3E5D603E" w:rsidR="00501CA6" w:rsidRPr="00127FB7" w:rsidRDefault="4B55CF86" w:rsidP="00127FB7">
            <w:pPr>
              <w:pStyle w:val="ListParagraph"/>
              <w:numPr>
                <w:ilvl w:val="0"/>
                <w:numId w:val="23"/>
              </w:numPr>
              <w:ind w:left="337"/>
              <w:rPr>
                <w:rFonts w:asciiTheme="majorHAnsi" w:hAnsiTheme="majorHAnsi" w:cstheme="majorBidi"/>
                <w:color w:val="4472C4" w:themeColor="accent1"/>
                <w:sz w:val="24"/>
                <w:szCs w:val="24"/>
              </w:rPr>
            </w:pPr>
            <w:r w:rsidRPr="00127FB7">
              <w:rPr>
                <w:rFonts w:asciiTheme="majorHAnsi" w:hAnsiTheme="majorHAnsi" w:cstheme="majorBidi"/>
                <w:color w:val="4472C4" w:themeColor="accent1"/>
                <w:sz w:val="24"/>
                <w:szCs w:val="24"/>
              </w:rPr>
              <w:t>Water Efficiency</w:t>
            </w:r>
          </w:p>
        </w:tc>
        <w:tc>
          <w:tcPr>
            <w:tcW w:w="3029" w:type="pct"/>
            <w:shd w:val="clear" w:color="auto" w:fill="auto"/>
            <w:vAlign w:val="center"/>
          </w:tcPr>
          <w:p w14:paraId="7789FD45" w14:textId="77777777" w:rsidR="00501CA6" w:rsidRPr="000C0269" w:rsidRDefault="4B55CF86" w:rsidP="4B55CF86">
            <w:pPr>
              <w:rPr>
                <w:rFonts w:asciiTheme="majorHAnsi" w:hAnsiTheme="majorHAnsi" w:cstheme="majorBidi"/>
                <w:sz w:val="24"/>
                <w:szCs w:val="24"/>
              </w:rPr>
            </w:pPr>
            <w:r w:rsidRPr="4B55CF86">
              <w:rPr>
                <w:rFonts w:asciiTheme="majorHAnsi" w:hAnsiTheme="majorHAnsi" w:cstheme="majorBidi"/>
                <w:sz w:val="24"/>
                <w:szCs w:val="24"/>
              </w:rPr>
              <w:t>Target water use intensity (WUI) (FY 2030 and annual milestones)</w:t>
            </w:r>
          </w:p>
        </w:tc>
      </w:tr>
      <w:tr w:rsidR="00501CA6" w:rsidRPr="006B4B71" w14:paraId="73BFFF6D" w14:textId="77777777" w:rsidTr="4B55CF86">
        <w:trPr>
          <w:cantSplit/>
          <w:trHeight w:val="732"/>
        </w:trPr>
        <w:tc>
          <w:tcPr>
            <w:tcW w:w="1971" w:type="pct"/>
            <w:shd w:val="clear" w:color="auto" w:fill="auto"/>
            <w:vAlign w:val="center"/>
          </w:tcPr>
          <w:p w14:paraId="66C1F2A4" w14:textId="22F19B99" w:rsidR="00501CA6" w:rsidRPr="00127FB7" w:rsidRDefault="4B55CF86" w:rsidP="00127FB7">
            <w:pPr>
              <w:pStyle w:val="ListParagraph"/>
              <w:numPr>
                <w:ilvl w:val="0"/>
                <w:numId w:val="23"/>
              </w:numPr>
              <w:ind w:left="337"/>
              <w:rPr>
                <w:rFonts w:asciiTheme="majorHAnsi" w:hAnsiTheme="majorHAnsi" w:cstheme="majorBidi"/>
                <w:color w:val="4472C4" w:themeColor="accent1"/>
                <w:sz w:val="24"/>
                <w:szCs w:val="24"/>
              </w:rPr>
            </w:pPr>
            <w:r w:rsidRPr="00127FB7">
              <w:rPr>
                <w:rFonts w:asciiTheme="majorHAnsi" w:hAnsiTheme="majorHAnsi" w:cstheme="majorBidi"/>
                <w:color w:val="4472C4" w:themeColor="accent1"/>
                <w:sz w:val="24"/>
                <w:szCs w:val="24"/>
              </w:rPr>
              <w:t>Federal Building Performance Standard</w:t>
            </w:r>
          </w:p>
        </w:tc>
        <w:tc>
          <w:tcPr>
            <w:tcW w:w="3029" w:type="pct"/>
            <w:shd w:val="clear" w:color="auto" w:fill="auto"/>
            <w:vAlign w:val="center"/>
          </w:tcPr>
          <w:p w14:paraId="3986643B" w14:textId="77777777" w:rsidR="00501CA6" w:rsidRPr="000C0269" w:rsidRDefault="4B55CF86" w:rsidP="4B55CF86">
            <w:pPr>
              <w:rPr>
                <w:rFonts w:asciiTheme="majorHAnsi" w:hAnsiTheme="majorHAnsi" w:cstheme="majorBidi"/>
                <w:sz w:val="24"/>
                <w:szCs w:val="24"/>
              </w:rPr>
            </w:pPr>
            <w:r w:rsidRPr="4B55CF86">
              <w:rPr>
                <w:rFonts w:asciiTheme="majorHAnsi" w:hAnsiTheme="majorHAnsi" w:cstheme="majorBidi"/>
                <w:sz w:val="24"/>
                <w:szCs w:val="24"/>
              </w:rPr>
              <w:t>Target percentage of floor area that meets the Federal BPS (FY 2030 and annual milestones)</w:t>
            </w:r>
          </w:p>
        </w:tc>
      </w:tr>
      <w:tr w:rsidR="00501CA6" w:rsidRPr="006B4B71" w14:paraId="3C7D9627" w14:textId="77777777" w:rsidTr="4B55CF86">
        <w:trPr>
          <w:cantSplit/>
          <w:trHeight w:val="732"/>
        </w:trPr>
        <w:tc>
          <w:tcPr>
            <w:tcW w:w="1971" w:type="pct"/>
            <w:shd w:val="clear" w:color="auto" w:fill="auto"/>
            <w:vAlign w:val="center"/>
          </w:tcPr>
          <w:p w14:paraId="27B6EA31" w14:textId="30E1ED00" w:rsidR="00501CA6" w:rsidRPr="00127FB7" w:rsidRDefault="4B55CF86" w:rsidP="00127FB7">
            <w:pPr>
              <w:pStyle w:val="ListParagraph"/>
              <w:numPr>
                <w:ilvl w:val="0"/>
                <w:numId w:val="23"/>
              </w:numPr>
              <w:ind w:left="337"/>
              <w:rPr>
                <w:rFonts w:asciiTheme="majorHAnsi" w:hAnsiTheme="majorHAnsi" w:cstheme="majorBidi"/>
                <w:color w:val="4472C4" w:themeColor="accent1"/>
                <w:sz w:val="24"/>
                <w:szCs w:val="24"/>
              </w:rPr>
            </w:pPr>
            <w:r w:rsidRPr="00127FB7">
              <w:rPr>
                <w:rFonts w:asciiTheme="majorHAnsi" w:hAnsiTheme="majorHAnsi" w:cstheme="majorBidi"/>
                <w:color w:val="4472C4" w:themeColor="accent1"/>
                <w:sz w:val="24"/>
                <w:szCs w:val="24"/>
              </w:rPr>
              <w:t>Deep Energy Retrofits</w:t>
            </w:r>
          </w:p>
        </w:tc>
        <w:tc>
          <w:tcPr>
            <w:tcW w:w="3029" w:type="pct"/>
            <w:shd w:val="clear" w:color="auto" w:fill="auto"/>
            <w:vAlign w:val="center"/>
          </w:tcPr>
          <w:p w14:paraId="2F431B5D" w14:textId="77777777" w:rsidR="00501CA6" w:rsidRPr="000C0269" w:rsidRDefault="4B55CF86" w:rsidP="4B55CF86">
            <w:pPr>
              <w:rPr>
                <w:rFonts w:asciiTheme="majorHAnsi" w:hAnsiTheme="majorHAnsi" w:cstheme="majorBidi"/>
                <w:sz w:val="24"/>
                <w:szCs w:val="24"/>
              </w:rPr>
            </w:pPr>
            <w:r w:rsidRPr="4B55CF86">
              <w:rPr>
                <w:rFonts w:asciiTheme="majorHAnsi" w:hAnsiTheme="majorHAnsi" w:cstheme="majorBidi"/>
                <w:sz w:val="24"/>
                <w:szCs w:val="24"/>
              </w:rPr>
              <w:t>Target percentage of floor area that implements a deep energy retrofit (FY 2030 and annual milestones)</w:t>
            </w:r>
          </w:p>
        </w:tc>
      </w:tr>
      <w:tr w:rsidR="00501CA6" w:rsidRPr="006B4B71" w14:paraId="02E7E00A" w14:textId="77777777" w:rsidTr="4B55CF86">
        <w:trPr>
          <w:cantSplit/>
          <w:trHeight w:val="732"/>
        </w:trPr>
        <w:tc>
          <w:tcPr>
            <w:tcW w:w="1971" w:type="pct"/>
            <w:shd w:val="clear" w:color="auto" w:fill="auto"/>
            <w:vAlign w:val="center"/>
          </w:tcPr>
          <w:p w14:paraId="38F62811" w14:textId="7493AC2C" w:rsidR="00501CA6" w:rsidRPr="00127FB7" w:rsidRDefault="4B55CF86" w:rsidP="00127FB7">
            <w:pPr>
              <w:pStyle w:val="ListParagraph"/>
              <w:numPr>
                <w:ilvl w:val="0"/>
                <w:numId w:val="23"/>
              </w:numPr>
              <w:ind w:left="337"/>
              <w:rPr>
                <w:rFonts w:asciiTheme="majorHAnsi" w:hAnsiTheme="majorHAnsi" w:cstheme="majorBidi"/>
                <w:color w:val="4472C4" w:themeColor="accent1"/>
                <w:sz w:val="24"/>
                <w:szCs w:val="24"/>
              </w:rPr>
            </w:pPr>
            <w:r w:rsidRPr="00127FB7">
              <w:rPr>
                <w:rFonts w:asciiTheme="majorHAnsi" w:hAnsiTheme="majorHAnsi" w:cstheme="majorBidi"/>
                <w:color w:val="4472C4" w:themeColor="accent1"/>
                <w:sz w:val="24"/>
                <w:szCs w:val="24"/>
              </w:rPr>
              <w:t>Climate Smart Buildings Initiative</w:t>
            </w:r>
          </w:p>
        </w:tc>
        <w:tc>
          <w:tcPr>
            <w:tcW w:w="3029" w:type="pct"/>
            <w:shd w:val="clear" w:color="auto" w:fill="auto"/>
            <w:vAlign w:val="center"/>
          </w:tcPr>
          <w:p w14:paraId="566BDC1B" w14:textId="6F1A49F4" w:rsidR="00501CA6" w:rsidRPr="000C0269" w:rsidRDefault="4B55CF86" w:rsidP="4B55CF86">
            <w:pPr>
              <w:rPr>
                <w:rFonts w:asciiTheme="majorHAnsi" w:hAnsiTheme="majorHAnsi" w:cstheme="majorBidi"/>
                <w:sz w:val="24"/>
                <w:szCs w:val="24"/>
              </w:rPr>
            </w:pPr>
            <w:r w:rsidRPr="4B55CF86">
              <w:rPr>
                <w:rFonts w:asciiTheme="majorHAnsi" w:hAnsiTheme="majorHAnsi" w:cstheme="majorBidi"/>
                <w:sz w:val="24"/>
                <w:szCs w:val="24"/>
              </w:rPr>
              <w:t xml:space="preserve">Targets for </w:t>
            </w:r>
            <w:r w:rsidR="00BA3071">
              <w:rPr>
                <w:rFonts w:asciiTheme="majorHAnsi" w:hAnsiTheme="majorHAnsi" w:cstheme="majorBidi"/>
                <w:sz w:val="24"/>
                <w:szCs w:val="24"/>
              </w:rPr>
              <w:t>S</w:t>
            </w:r>
            <w:r w:rsidRPr="4B55CF86">
              <w:rPr>
                <w:rFonts w:asciiTheme="majorHAnsi" w:hAnsiTheme="majorHAnsi" w:cstheme="majorBidi"/>
                <w:sz w:val="24"/>
                <w:szCs w:val="24"/>
              </w:rPr>
              <w:t xml:space="preserve">cope 1 and </w:t>
            </w:r>
            <w:r w:rsidR="00BA3071">
              <w:rPr>
                <w:rFonts w:asciiTheme="majorHAnsi" w:hAnsiTheme="majorHAnsi" w:cstheme="majorBidi"/>
                <w:sz w:val="24"/>
                <w:szCs w:val="24"/>
              </w:rPr>
              <w:t>S</w:t>
            </w:r>
            <w:r w:rsidRPr="4B55CF86">
              <w:rPr>
                <w:rFonts w:asciiTheme="majorHAnsi" w:hAnsiTheme="majorHAnsi" w:cstheme="majorBidi"/>
                <w:sz w:val="24"/>
                <w:szCs w:val="24"/>
              </w:rPr>
              <w:t>cope 2 emissions reductions delivered through performance contracting as established by the Climate Smart Buildings Initiative</w:t>
            </w:r>
          </w:p>
        </w:tc>
      </w:tr>
    </w:tbl>
    <w:p w14:paraId="148A8626" w14:textId="77777777" w:rsidR="00501CA6" w:rsidRPr="00194031" w:rsidRDefault="00501CA6" w:rsidP="00501CA6">
      <w:pPr>
        <w:spacing w:after="0"/>
        <w:rPr>
          <w:rFonts w:asciiTheme="majorHAnsi" w:hAnsiTheme="majorHAnsi" w:cstheme="majorHAnsi"/>
        </w:rPr>
      </w:pPr>
    </w:p>
    <w:p w14:paraId="21492139" w14:textId="77777777" w:rsidR="00501CA6" w:rsidRPr="00194031" w:rsidRDefault="00501CA6" w:rsidP="00501CA6">
      <w:pPr>
        <w:spacing w:after="0"/>
        <w:rPr>
          <w:rFonts w:asciiTheme="majorHAnsi" w:hAnsiTheme="majorHAnsi" w:cstheme="majorHAnsi"/>
        </w:rPr>
      </w:pPr>
    </w:p>
    <w:p w14:paraId="0D8C41C8" w14:textId="77777777" w:rsidR="00501CA6" w:rsidRPr="00501CA6" w:rsidRDefault="4B55CF86" w:rsidP="4B55CF86">
      <w:pPr>
        <w:pStyle w:val="Heading4"/>
        <w:spacing w:before="0"/>
        <w:rPr>
          <w:rFonts w:asciiTheme="minorHAnsi" w:hAnsiTheme="minorHAnsi" w:cstheme="minorBidi"/>
          <w:b w:val="0"/>
          <w:color w:val="4472C4" w:themeColor="accent1"/>
          <w:sz w:val="28"/>
          <w:szCs w:val="28"/>
        </w:rPr>
      </w:pPr>
      <w:r w:rsidRPr="4B55CF86">
        <w:rPr>
          <w:rFonts w:asciiTheme="minorHAnsi" w:hAnsiTheme="minorHAnsi" w:cstheme="minorBidi"/>
          <w:b w:val="0"/>
          <w:color w:val="4472C4" w:themeColor="accent1"/>
          <w:sz w:val="28"/>
          <w:szCs w:val="28"/>
        </w:rPr>
        <w:t xml:space="preserve">i. Energy Efficiency </w:t>
      </w:r>
    </w:p>
    <w:tbl>
      <w:tblPr>
        <w:tblStyle w:val="PlainTable22"/>
        <w:tblW w:w="9363" w:type="dxa"/>
        <w:tblInd w:w="-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0"/>
        <w:gridCol w:w="6483"/>
      </w:tblGrid>
      <w:tr w:rsidR="00BA066E" w:rsidRPr="00501CA6" w14:paraId="461FAD5D"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58C4405D" w14:textId="77777777" w:rsidR="00501CA6" w:rsidRPr="00501CA6" w:rsidRDefault="4B55CF86" w:rsidP="4B55CF86">
            <w:pPr>
              <w:pStyle w:val="NoSpacing"/>
              <w:rPr>
                <w:b w:val="0"/>
                <w:bCs w:val="0"/>
                <w:sz w:val="24"/>
                <w:szCs w:val="24"/>
              </w:rPr>
            </w:pPr>
            <w:r w:rsidRPr="4B55CF86">
              <w:rPr>
                <w:b w:val="0"/>
                <w:bCs w:val="0"/>
                <w:sz w:val="24"/>
                <w:szCs w:val="24"/>
              </w:rPr>
              <w:t xml:space="preserve">Target: </w:t>
            </w:r>
          </w:p>
        </w:tc>
        <w:tc>
          <w:tcPr>
            <w:tcW w:w="6483" w:type="dxa"/>
            <w:vAlign w:val="center"/>
          </w:tcPr>
          <w:p w14:paraId="7BE61E27" w14:textId="0065ECDE" w:rsidR="00501CA6" w:rsidRPr="00501CA6" w:rsidRDefault="4B55CF86" w:rsidP="4B55CF86">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4B55CF86">
              <w:rPr>
                <w:b w:val="0"/>
                <w:bCs w:val="0"/>
                <w:sz w:val="24"/>
                <w:szCs w:val="24"/>
              </w:rPr>
              <w:t>Agency-specific energy use intensity (EUI) target for FY 2030. DOE’s target is a 50</w:t>
            </w:r>
            <w:r w:rsidR="00BA3071">
              <w:rPr>
                <w:b w:val="0"/>
                <w:bCs w:val="0"/>
                <w:sz w:val="24"/>
                <w:szCs w:val="24"/>
              </w:rPr>
              <w:t xml:space="preserve"> percent</w:t>
            </w:r>
            <w:r w:rsidRPr="4B55CF86">
              <w:rPr>
                <w:b w:val="0"/>
                <w:bCs w:val="0"/>
                <w:sz w:val="24"/>
                <w:szCs w:val="24"/>
              </w:rPr>
              <w:t xml:space="preserve"> reduction from 2021 to 2030.</w:t>
            </w:r>
          </w:p>
        </w:tc>
      </w:tr>
      <w:tr w:rsidR="00BA066E" w:rsidRPr="00501CA6" w14:paraId="71280D6D"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484A918A" w14:textId="77777777" w:rsidR="00501CA6" w:rsidRPr="00501CA6" w:rsidRDefault="4B55CF86" w:rsidP="4B55CF86">
            <w:pPr>
              <w:pStyle w:val="NoSpacing"/>
              <w:rPr>
                <w:b w:val="0"/>
                <w:bCs w:val="0"/>
                <w:sz w:val="24"/>
                <w:szCs w:val="24"/>
              </w:rPr>
            </w:pPr>
            <w:r w:rsidRPr="4B55CF86">
              <w:rPr>
                <w:b w:val="0"/>
                <w:bCs w:val="0"/>
                <w:sz w:val="24"/>
                <w:szCs w:val="24"/>
              </w:rPr>
              <w:t xml:space="preserve">Metric: </w:t>
            </w:r>
          </w:p>
        </w:tc>
        <w:tc>
          <w:tcPr>
            <w:tcW w:w="6483" w:type="dxa"/>
            <w:vAlign w:val="center"/>
          </w:tcPr>
          <w:p w14:paraId="6FBE4348" w14:textId="77777777" w:rsidR="00501CA6" w:rsidRPr="00501CA6" w:rsidRDefault="4B55CF86" w:rsidP="4B55CF86">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4B55CF86">
              <w:rPr>
                <w:sz w:val="24"/>
                <w:szCs w:val="24"/>
              </w:rPr>
              <w:t>Site-delivered British thermal units (Btu) consumed per gross square foot per fiscal year (Btu/GSF/FY).</w:t>
            </w:r>
          </w:p>
        </w:tc>
      </w:tr>
      <w:tr w:rsidR="00BA066E" w:rsidRPr="00501CA6" w:rsidDel="00035856" w14:paraId="35D7B639" w14:textId="77777777" w:rsidTr="4B55CF86">
        <w:trPr>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2897FA92" w14:textId="77777777" w:rsidR="00501CA6" w:rsidRPr="00501CA6" w:rsidDel="00035856" w:rsidRDefault="4B55CF86" w:rsidP="4B55CF86">
            <w:pPr>
              <w:pStyle w:val="NoSpacing"/>
              <w:rPr>
                <w:b w:val="0"/>
                <w:bCs w:val="0"/>
                <w:sz w:val="24"/>
                <w:szCs w:val="24"/>
              </w:rPr>
            </w:pPr>
            <w:r w:rsidRPr="4B55CF86">
              <w:rPr>
                <w:b w:val="0"/>
                <w:bCs w:val="0"/>
                <w:sz w:val="24"/>
                <w:szCs w:val="24"/>
              </w:rPr>
              <w:t xml:space="preserve">Progress Milestone: </w:t>
            </w:r>
          </w:p>
        </w:tc>
        <w:tc>
          <w:tcPr>
            <w:tcW w:w="6483" w:type="dxa"/>
            <w:vAlign w:val="center"/>
          </w:tcPr>
          <w:p w14:paraId="69748323" w14:textId="77777777" w:rsidR="00501CA6" w:rsidRPr="00501CA6" w:rsidDel="00035856" w:rsidRDefault="4B55CF86" w:rsidP="4B55CF86">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4B55CF86">
              <w:rPr>
                <w:sz w:val="24"/>
                <w:szCs w:val="24"/>
              </w:rPr>
              <w:t>Agencies will set annual EUI targets beginning with FY 2023.</w:t>
            </w:r>
          </w:p>
        </w:tc>
      </w:tr>
    </w:tbl>
    <w:p w14:paraId="2F7680C0" w14:textId="77777777" w:rsidR="00501CA6" w:rsidRPr="00501CA6" w:rsidRDefault="00501CA6" w:rsidP="00501CA6">
      <w:pPr>
        <w:spacing w:after="0"/>
        <w:rPr>
          <w:rFonts w:cstheme="minorHAnsi"/>
        </w:rPr>
      </w:pPr>
    </w:p>
    <w:p w14:paraId="703609A2" w14:textId="77777777" w:rsidR="00501CA6" w:rsidRPr="00501CA6" w:rsidRDefault="00501CA6" w:rsidP="00501CA6">
      <w:pPr>
        <w:spacing w:after="0"/>
        <w:rPr>
          <w:rFonts w:cstheme="minorHAnsi"/>
          <w:color w:val="A5A5A5" w:themeColor="accent3"/>
        </w:rPr>
      </w:pPr>
    </w:p>
    <w:tbl>
      <w:tblPr>
        <w:tblW w:w="5000" w:type="pct"/>
        <w:tblBorders>
          <w:insideH w:val="single" w:sz="8" w:space="0" w:color="A5A5A5" w:themeColor="accent3"/>
          <w:insideV w:val="single" w:sz="8" w:space="0" w:color="A5A5A5" w:themeColor="accent3"/>
        </w:tblBorders>
        <w:tblLayout w:type="fixed"/>
        <w:tblLook w:val="04A0" w:firstRow="1" w:lastRow="0" w:firstColumn="1" w:lastColumn="0" w:noHBand="0" w:noVBand="1"/>
      </w:tblPr>
      <w:tblGrid>
        <w:gridCol w:w="1704"/>
        <w:gridCol w:w="763"/>
        <w:gridCol w:w="765"/>
        <w:gridCol w:w="766"/>
        <w:gridCol w:w="766"/>
        <w:gridCol w:w="766"/>
        <w:gridCol w:w="766"/>
        <w:gridCol w:w="766"/>
        <w:gridCol w:w="766"/>
        <w:gridCol w:w="766"/>
        <w:gridCol w:w="766"/>
      </w:tblGrid>
      <w:tr w:rsidR="00501CA6" w:rsidRPr="00501CA6" w14:paraId="23B2B987" w14:textId="77777777" w:rsidTr="4B55CF86">
        <w:trPr>
          <w:cantSplit/>
          <w:trHeight w:val="576"/>
        </w:trPr>
        <w:tc>
          <w:tcPr>
            <w:tcW w:w="911" w:type="pct"/>
            <w:shd w:val="clear" w:color="auto" w:fill="203764"/>
            <w:noWrap/>
            <w:vAlign w:val="center"/>
            <w:hideMark/>
          </w:tcPr>
          <w:p w14:paraId="641C7B6B"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Energy Use Intensity</w:t>
            </w:r>
          </w:p>
        </w:tc>
        <w:tc>
          <w:tcPr>
            <w:tcW w:w="408" w:type="pct"/>
            <w:shd w:val="clear" w:color="auto" w:fill="203764"/>
            <w:noWrap/>
            <w:vAlign w:val="center"/>
            <w:hideMark/>
          </w:tcPr>
          <w:p w14:paraId="33B7A38B"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FY21</w:t>
            </w:r>
          </w:p>
        </w:tc>
        <w:tc>
          <w:tcPr>
            <w:tcW w:w="409" w:type="pct"/>
            <w:shd w:val="clear" w:color="auto" w:fill="203764"/>
            <w:vAlign w:val="center"/>
          </w:tcPr>
          <w:p w14:paraId="2709E603"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FY22</w:t>
            </w:r>
          </w:p>
        </w:tc>
        <w:tc>
          <w:tcPr>
            <w:tcW w:w="409" w:type="pct"/>
            <w:shd w:val="clear" w:color="auto" w:fill="203764"/>
            <w:vAlign w:val="center"/>
            <w:hideMark/>
          </w:tcPr>
          <w:p w14:paraId="41C9C4C0"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FY23</w:t>
            </w:r>
          </w:p>
        </w:tc>
        <w:tc>
          <w:tcPr>
            <w:tcW w:w="409" w:type="pct"/>
            <w:shd w:val="clear" w:color="auto" w:fill="203764"/>
            <w:noWrap/>
            <w:vAlign w:val="center"/>
            <w:hideMark/>
          </w:tcPr>
          <w:p w14:paraId="748DD469"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FY24</w:t>
            </w:r>
          </w:p>
        </w:tc>
        <w:tc>
          <w:tcPr>
            <w:tcW w:w="409" w:type="pct"/>
            <w:shd w:val="clear" w:color="auto" w:fill="203764"/>
            <w:noWrap/>
            <w:vAlign w:val="center"/>
            <w:hideMark/>
          </w:tcPr>
          <w:p w14:paraId="001AB81C"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FY25</w:t>
            </w:r>
          </w:p>
        </w:tc>
        <w:tc>
          <w:tcPr>
            <w:tcW w:w="409" w:type="pct"/>
            <w:shd w:val="clear" w:color="auto" w:fill="203764"/>
            <w:noWrap/>
            <w:vAlign w:val="center"/>
            <w:hideMark/>
          </w:tcPr>
          <w:p w14:paraId="1C15B64F"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FY26</w:t>
            </w:r>
          </w:p>
        </w:tc>
        <w:tc>
          <w:tcPr>
            <w:tcW w:w="409" w:type="pct"/>
            <w:shd w:val="clear" w:color="auto" w:fill="203764"/>
            <w:noWrap/>
            <w:vAlign w:val="center"/>
            <w:hideMark/>
          </w:tcPr>
          <w:p w14:paraId="07FFA7A8"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FY27</w:t>
            </w:r>
          </w:p>
        </w:tc>
        <w:tc>
          <w:tcPr>
            <w:tcW w:w="409" w:type="pct"/>
            <w:shd w:val="clear" w:color="auto" w:fill="203764"/>
            <w:noWrap/>
            <w:vAlign w:val="center"/>
            <w:hideMark/>
          </w:tcPr>
          <w:p w14:paraId="75CF874F"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FY28</w:t>
            </w:r>
          </w:p>
        </w:tc>
        <w:tc>
          <w:tcPr>
            <w:tcW w:w="409" w:type="pct"/>
            <w:shd w:val="clear" w:color="auto" w:fill="203764"/>
            <w:noWrap/>
            <w:vAlign w:val="center"/>
            <w:hideMark/>
          </w:tcPr>
          <w:p w14:paraId="3586D324"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FY29</w:t>
            </w:r>
          </w:p>
        </w:tc>
        <w:tc>
          <w:tcPr>
            <w:tcW w:w="409" w:type="pct"/>
            <w:shd w:val="clear" w:color="auto" w:fill="203764"/>
            <w:vAlign w:val="center"/>
            <w:hideMark/>
          </w:tcPr>
          <w:p w14:paraId="105EE638"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FY30</w:t>
            </w:r>
          </w:p>
        </w:tc>
      </w:tr>
      <w:tr w:rsidR="00501CA6" w:rsidRPr="00501CA6" w14:paraId="4C0BFCE7" w14:textId="77777777" w:rsidTr="4B55CF86">
        <w:trPr>
          <w:cantSplit/>
          <w:trHeight w:val="576"/>
        </w:trPr>
        <w:tc>
          <w:tcPr>
            <w:tcW w:w="911" w:type="pct"/>
            <w:shd w:val="clear" w:color="auto" w:fill="203764"/>
            <w:vAlign w:val="center"/>
            <w:hideMark/>
          </w:tcPr>
          <w:p w14:paraId="1A8438F3"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Target EUI (Btu/GSF)</w:t>
            </w:r>
          </w:p>
        </w:tc>
        <w:tc>
          <w:tcPr>
            <w:tcW w:w="408" w:type="pct"/>
            <w:shd w:val="clear" w:color="auto" w:fill="FFF2CC" w:themeFill="accent4" w:themeFillTint="33"/>
            <w:noWrap/>
            <w:tcMar>
              <w:left w:w="0" w:type="dxa"/>
              <w:right w:w="0" w:type="dxa"/>
            </w:tcMar>
            <w:vAlign w:val="center"/>
          </w:tcPr>
          <w:p w14:paraId="5D899200" w14:textId="77777777" w:rsidR="00501CA6" w:rsidRPr="00501CA6" w:rsidRDefault="4B55CF86" w:rsidP="4B55CF86">
            <w:pPr>
              <w:spacing w:after="0" w:line="240" w:lineRule="auto"/>
              <w:jc w:val="center"/>
              <w:rPr>
                <w:rFonts w:eastAsia="Times New Roman"/>
                <w:color w:val="000000" w:themeColor="text1"/>
                <w:sz w:val="20"/>
                <w:szCs w:val="20"/>
              </w:rPr>
            </w:pPr>
            <w:r w:rsidRPr="4B55CF86">
              <w:rPr>
                <w:sz w:val="20"/>
                <w:szCs w:val="20"/>
              </w:rPr>
              <w:t>133,933</w:t>
            </w:r>
          </w:p>
        </w:tc>
        <w:tc>
          <w:tcPr>
            <w:tcW w:w="409" w:type="pct"/>
            <w:shd w:val="clear" w:color="auto" w:fill="FFF2CC" w:themeFill="accent4" w:themeFillTint="33"/>
            <w:noWrap/>
            <w:tcMar>
              <w:left w:w="0" w:type="dxa"/>
              <w:right w:w="0" w:type="dxa"/>
            </w:tcMar>
            <w:vAlign w:val="center"/>
          </w:tcPr>
          <w:p w14:paraId="01B2EE09"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sz w:val="20"/>
                <w:szCs w:val="20"/>
              </w:rPr>
              <w:t>123,394</w:t>
            </w:r>
          </w:p>
        </w:tc>
        <w:tc>
          <w:tcPr>
            <w:tcW w:w="409" w:type="pct"/>
            <w:shd w:val="clear" w:color="auto" w:fill="FFF2CC" w:themeFill="accent4" w:themeFillTint="33"/>
            <w:noWrap/>
            <w:tcMar>
              <w:left w:w="0" w:type="dxa"/>
              <w:right w:w="0" w:type="dxa"/>
            </w:tcMar>
            <w:vAlign w:val="center"/>
          </w:tcPr>
          <w:p w14:paraId="48626F30"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121,000</w:t>
            </w:r>
          </w:p>
        </w:tc>
        <w:tc>
          <w:tcPr>
            <w:tcW w:w="409" w:type="pct"/>
            <w:shd w:val="clear" w:color="auto" w:fill="FFF2CC" w:themeFill="accent4" w:themeFillTint="33"/>
            <w:noWrap/>
            <w:tcMar>
              <w:left w:w="0" w:type="dxa"/>
              <w:right w:w="0" w:type="dxa"/>
            </w:tcMar>
            <w:vAlign w:val="center"/>
          </w:tcPr>
          <w:p w14:paraId="03506CD2"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118,000</w:t>
            </w:r>
          </w:p>
        </w:tc>
        <w:tc>
          <w:tcPr>
            <w:tcW w:w="409" w:type="pct"/>
            <w:shd w:val="clear" w:color="auto" w:fill="FFF2CC" w:themeFill="accent4" w:themeFillTint="33"/>
            <w:noWrap/>
            <w:tcMar>
              <w:left w:w="0" w:type="dxa"/>
              <w:right w:w="0" w:type="dxa"/>
            </w:tcMar>
            <w:vAlign w:val="center"/>
          </w:tcPr>
          <w:p w14:paraId="3F6B5961"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114,000</w:t>
            </w:r>
          </w:p>
        </w:tc>
        <w:tc>
          <w:tcPr>
            <w:tcW w:w="409" w:type="pct"/>
            <w:shd w:val="clear" w:color="auto" w:fill="FFF2CC" w:themeFill="accent4" w:themeFillTint="33"/>
            <w:noWrap/>
            <w:tcMar>
              <w:left w:w="0" w:type="dxa"/>
              <w:right w:w="0" w:type="dxa"/>
            </w:tcMar>
            <w:vAlign w:val="center"/>
          </w:tcPr>
          <w:p w14:paraId="1450B4B6"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108,000</w:t>
            </w:r>
          </w:p>
        </w:tc>
        <w:tc>
          <w:tcPr>
            <w:tcW w:w="409" w:type="pct"/>
            <w:shd w:val="clear" w:color="auto" w:fill="FFF2CC" w:themeFill="accent4" w:themeFillTint="33"/>
            <w:noWrap/>
            <w:tcMar>
              <w:left w:w="0" w:type="dxa"/>
              <w:right w:w="0" w:type="dxa"/>
            </w:tcMar>
            <w:vAlign w:val="center"/>
          </w:tcPr>
          <w:p w14:paraId="773165C2"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96,000</w:t>
            </w:r>
          </w:p>
        </w:tc>
        <w:tc>
          <w:tcPr>
            <w:tcW w:w="409" w:type="pct"/>
            <w:shd w:val="clear" w:color="auto" w:fill="FFF2CC" w:themeFill="accent4" w:themeFillTint="33"/>
            <w:noWrap/>
            <w:tcMar>
              <w:left w:w="0" w:type="dxa"/>
              <w:right w:w="0" w:type="dxa"/>
            </w:tcMar>
            <w:vAlign w:val="center"/>
          </w:tcPr>
          <w:p w14:paraId="3D19B3CB"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84,000</w:t>
            </w:r>
          </w:p>
        </w:tc>
        <w:tc>
          <w:tcPr>
            <w:tcW w:w="409" w:type="pct"/>
            <w:shd w:val="clear" w:color="auto" w:fill="FFF2CC" w:themeFill="accent4" w:themeFillTint="33"/>
            <w:noWrap/>
            <w:tcMar>
              <w:left w:w="0" w:type="dxa"/>
              <w:right w:w="0" w:type="dxa"/>
            </w:tcMar>
            <w:vAlign w:val="center"/>
          </w:tcPr>
          <w:p w14:paraId="1E135761" w14:textId="77777777" w:rsidR="00501CA6" w:rsidRPr="00501CA6" w:rsidRDefault="4B55CF86" w:rsidP="4B55CF86">
            <w:pPr>
              <w:spacing w:after="0" w:line="240" w:lineRule="auto"/>
              <w:jc w:val="center"/>
              <w:rPr>
                <w:rFonts w:eastAsia="Times New Roman"/>
                <w:color w:val="FF0000"/>
                <w:sz w:val="20"/>
                <w:szCs w:val="20"/>
              </w:rPr>
            </w:pPr>
            <w:r w:rsidRPr="4B55CF86">
              <w:rPr>
                <w:sz w:val="20"/>
                <w:szCs w:val="20"/>
              </w:rPr>
              <w:t>72,000</w:t>
            </w:r>
          </w:p>
        </w:tc>
        <w:tc>
          <w:tcPr>
            <w:tcW w:w="409" w:type="pct"/>
            <w:shd w:val="clear" w:color="auto" w:fill="FFF2CC" w:themeFill="accent4" w:themeFillTint="33"/>
            <w:noWrap/>
            <w:tcMar>
              <w:left w:w="0" w:type="dxa"/>
              <w:right w:w="0" w:type="dxa"/>
            </w:tcMar>
            <w:vAlign w:val="center"/>
          </w:tcPr>
          <w:p w14:paraId="670BD58A" w14:textId="77777777" w:rsidR="00501CA6" w:rsidRPr="00501CA6" w:rsidRDefault="4B55CF86" w:rsidP="4B55CF86">
            <w:pPr>
              <w:spacing w:after="0" w:line="240" w:lineRule="auto"/>
              <w:jc w:val="center"/>
              <w:rPr>
                <w:rFonts w:eastAsia="Times New Roman"/>
                <w:sz w:val="20"/>
                <w:szCs w:val="20"/>
              </w:rPr>
            </w:pPr>
            <w:r w:rsidRPr="4B55CF86">
              <w:rPr>
                <w:sz w:val="20"/>
                <w:szCs w:val="20"/>
              </w:rPr>
              <w:t>67,000</w:t>
            </w:r>
          </w:p>
        </w:tc>
      </w:tr>
      <w:tr w:rsidR="00501CA6" w:rsidRPr="00501CA6" w14:paraId="1CAB4E24" w14:textId="77777777" w:rsidTr="4B55CF86">
        <w:trPr>
          <w:cantSplit/>
          <w:trHeight w:val="576"/>
        </w:trPr>
        <w:tc>
          <w:tcPr>
            <w:tcW w:w="911" w:type="pct"/>
            <w:shd w:val="clear" w:color="auto" w:fill="203764"/>
            <w:vAlign w:val="center"/>
            <w:hideMark/>
          </w:tcPr>
          <w:p w14:paraId="02F207BB"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 Diff. from 2030 target</w:t>
            </w:r>
          </w:p>
        </w:tc>
        <w:tc>
          <w:tcPr>
            <w:tcW w:w="408" w:type="pct"/>
            <w:shd w:val="clear" w:color="auto" w:fill="BFBFBF" w:themeFill="background1" w:themeFillShade="BF"/>
            <w:noWrap/>
            <w:vAlign w:val="center"/>
          </w:tcPr>
          <w:p w14:paraId="1A1F544C" w14:textId="77777777" w:rsidR="00501CA6" w:rsidRPr="00501CA6" w:rsidRDefault="4B55CF86" w:rsidP="4B55CF86">
            <w:pPr>
              <w:spacing w:after="0" w:line="240" w:lineRule="auto"/>
              <w:jc w:val="center"/>
              <w:rPr>
                <w:rFonts w:eastAsia="Times New Roman"/>
                <w:color w:val="000000" w:themeColor="text1"/>
                <w:sz w:val="20"/>
                <w:szCs w:val="20"/>
              </w:rPr>
            </w:pPr>
            <w:r w:rsidRPr="4B55CF86">
              <w:rPr>
                <w:sz w:val="20"/>
                <w:szCs w:val="20"/>
              </w:rPr>
              <w:t>100%</w:t>
            </w:r>
          </w:p>
        </w:tc>
        <w:tc>
          <w:tcPr>
            <w:tcW w:w="409" w:type="pct"/>
            <w:shd w:val="clear" w:color="auto" w:fill="BFBFBF" w:themeFill="background1" w:themeFillShade="BF"/>
            <w:vAlign w:val="center"/>
          </w:tcPr>
          <w:p w14:paraId="3EF1A667"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sz w:val="20"/>
                <w:szCs w:val="20"/>
              </w:rPr>
              <w:t>84%</w:t>
            </w:r>
          </w:p>
        </w:tc>
        <w:tc>
          <w:tcPr>
            <w:tcW w:w="409" w:type="pct"/>
            <w:shd w:val="clear" w:color="auto" w:fill="BFBFBF" w:themeFill="background1" w:themeFillShade="BF"/>
            <w:noWrap/>
            <w:vAlign w:val="center"/>
          </w:tcPr>
          <w:p w14:paraId="57899023" w14:textId="77777777" w:rsidR="00501CA6" w:rsidRPr="00501CA6" w:rsidRDefault="4B55CF86" w:rsidP="4B55CF86">
            <w:pPr>
              <w:spacing w:after="0" w:line="240" w:lineRule="auto"/>
              <w:jc w:val="center"/>
              <w:rPr>
                <w:rFonts w:eastAsia="Times New Roman"/>
                <w:sz w:val="20"/>
                <w:szCs w:val="20"/>
              </w:rPr>
            </w:pPr>
            <w:r w:rsidRPr="4B55CF86">
              <w:rPr>
                <w:sz w:val="20"/>
                <w:szCs w:val="20"/>
              </w:rPr>
              <w:t>81%</w:t>
            </w:r>
          </w:p>
        </w:tc>
        <w:tc>
          <w:tcPr>
            <w:tcW w:w="409" w:type="pct"/>
            <w:shd w:val="clear" w:color="auto" w:fill="BFBFBF" w:themeFill="background1" w:themeFillShade="BF"/>
            <w:noWrap/>
            <w:vAlign w:val="center"/>
          </w:tcPr>
          <w:p w14:paraId="536B7CEF" w14:textId="77777777" w:rsidR="00501CA6" w:rsidRPr="00501CA6" w:rsidRDefault="4B55CF86" w:rsidP="4B55CF86">
            <w:pPr>
              <w:spacing w:after="0" w:line="240" w:lineRule="auto"/>
              <w:jc w:val="center"/>
              <w:rPr>
                <w:rFonts w:eastAsia="Times New Roman"/>
                <w:sz w:val="20"/>
                <w:szCs w:val="20"/>
              </w:rPr>
            </w:pPr>
            <w:r w:rsidRPr="4B55CF86">
              <w:rPr>
                <w:sz w:val="20"/>
                <w:szCs w:val="20"/>
              </w:rPr>
              <w:t>76%</w:t>
            </w:r>
          </w:p>
        </w:tc>
        <w:tc>
          <w:tcPr>
            <w:tcW w:w="409" w:type="pct"/>
            <w:shd w:val="clear" w:color="auto" w:fill="BFBFBF" w:themeFill="background1" w:themeFillShade="BF"/>
            <w:noWrap/>
            <w:vAlign w:val="center"/>
          </w:tcPr>
          <w:p w14:paraId="5DA4BE14" w14:textId="77777777" w:rsidR="00501CA6" w:rsidRPr="00501CA6" w:rsidRDefault="4B55CF86" w:rsidP="4B55CF86">
            <w:pPr>
              <w:spacing w:after="0" w:line="240" w:lineRule="auto"/>
              <w:jc w:val="center"/>
              <w:rPr>
                <w:rFonts w:eastAsia="Times New Roman"/>
                <w:sz w:val="20"/>
                <w:szCs w:val="20"/>
              </w:rPr>
            </w:pPr>
            <w:r w:rsidRPr="4B55CF86">
              <w:rPr>
                <w:sz w:val="20"/>
                <w:szCs w:val="20"/>
              </w:rPr>
              <w:t>70%</w:t>
            </w:r>
          </w:p>
        </w:tc>
        <w:tc>
          <w:tcPr>
            <w:tcW w:w="409" w:type="pct"/>
            <w:shd w:val="clear" w:color="auto" w:fill="BFBFBF" w:themeFill="background1" w:themeFillShade="BF"/>
            <w:noWrap/>
            <w:vAlign w:val="center"/>
          </w:tcPr>
          <w:p w14:paraId="141CFCA1" w14:textId="77777777" w:rsidR="00501CA6" w:rsidRPr="00501CA6" w:rsidRDefault="4B55CF86" w:rsidP="4B55CF86">
            <w:pPr>
              <w:spacing w:after="0" w:line="240" w:lineRule="auto"/>
              <w:jc w:val="center"/>
              <w:rPr>
                <w:rFonts w:eastAsia="Times New Roman"/>
                <w:sz w:val="20"/>
                <w:szCs w:val="20"/>
              </w:rPr>
            </w:pPr>
            <w:r w:rsidRPr="4B55CF86">
              <w:rPr>
                <w:sz w:val="20"/>
                <w:szCs w:val="20"/>
              </w:rPr>
              <w:t>61%</w:t>
            </w:r>
          </w:p>
        </w:tc>
        <w:tc>
          <w:tcPr>
            <w:tcW w:w="409" w:type="pct"/>
            <w:shd w:val="clear" w:color="auto" w:fill="BFBFBF" w:themeFill="background1" w:themeFillShade="BF"/>
            <w:noWrap/>
            <w:vAlign w:val="center"/>
          </w:tcPr>
          <w:p w14:paraId="37146D87" w14:textId="77777777" w:rsidR="00501CA6" w:rsidRPr="00501CA6" w:rsidRDefault="4B55CF86" w:rsidP="4B55CF86">
            <w:pPr>
              <w:spacing w:after="0" w:line="240" w:lineRule="auto"/>
              <w:jc w:val="center"/>
              <w:rPr>
                <w:rFonts w:eastAsia="Times New Roman"/>
                <w:sz w:val="20"/>
                <w:szCs w:val="20"/>
              </w:rPr>
            </w:pPr>
            <w:r w:rsidRPr="4B55CF86">
              <w:rPr>
                <w:sz w:val="20"/>
                <w:szCs w:val="20"/>
              </w:rPr>
              <w:t>43%</w:t>
            </w:r>
          </w:p>
        </w:tc>
        <w:tc>
          <w:tcPr>
            <w:tcW w:w="409" w:type="pct"/>
            <w:shd w:val="clear" w:color="auto" w:fill="BFBFBF" w:themeFill="background1" w:themeFillShade="BF"/>
            <w:noWrap/>
            <w:vAlign w:val="center"/>
          </w:tcPr>
          <w:p w14:paraId="25BAA0FF" w14:textId="77777777" w:rsidR="00501CA6" w:rsidRPr="00501CA6" w:rsidRDefault="4B55CF86" w:rsidP="4B55CF86">
            <w:pPr>
              <w:spacing w:after="0" w:line="240" w:lineRule="auto"/>
              <w:jc w:val="center"/>
              <w:rPr>
                <w:rFonts w:eastAsia="Times New Roman"/>
                <w:sz w:val="20"/>
                <w:szCs w:val="20"/>
              </w:rPr>
            </w:pPr>
            <w:r w:rsidRPr="4B55CF86">
              <w:rPr>
                <w:sz w:val="20"/>
                <w:szCs w:val="20"/>
              </w:rPr>
              <w:t>25%</w:t>
            </w:r>
          </w:p>
        </w:tc>
        <w:tc>
          <w:tcPr>
            <w:tcW w:w="409" w:type="pct"/>
            <w:shd w:val="clear" w:color="auto" w:fill="BFBFBF" w:themeFill="background1" w:themeFillShade="BF"/>
            <w:noWrap/>
            <w:vAlign w:val="center"/>
          </w:tcPr>
          <w:p w14:paraId="03BF1F05" w14:textId="77777777" w:rsidR="00501CA6" w:rsidRPr="00501CA6" w:rsidRDefault="4B55CF86" w:rsidP="4B55CF86">
            <w:pPr>
              <w:spacing w:after="0" w:line="240" w:lineRule="auto"/>
              <w:jc w:val="center"/>
              <w:rPr>
                <w:rFonts w:eastAsia="Times New Roman"/>
                <w:sz w:val="20"/>
                <w:szCs w:val="20"/>
              </w:rPr>
            </w:pPr>
            <w:r w:rsidRPr="4B55CF86">
              <w:rPr>
                <w:sz w:val="20"/>
                <w:szCs w:val="20"/>
              </w:rPr>
              <w:t>7%</w:t>
            </w:r>
          </w:p>
        </w:tc>
        <w:tc>
          <w:tcPr>
            <w:tcW w:w="409" w:type="pct"/>
            <w:shd w:val="clear" w:color="auto" w:fill="BFBFBF" w:themeFill="background1" w:themeFillShade="BF"/>
            <w:noWrap/>
            <w:vAlign w:val="center"/>
          </w:tcPr>
          <w:p w14:paraId="5615C820" w14:textId="77777777" w:rsidR="00501CA6" w:rsidRPr="00501CA6" w:rsidRDefault="4B55CF86" w:rsidP="4B55CF86">
            <w:pPr>
              <w:spacing w:after="0" w:line="240" w:lineRule="auto"/>
              <w:jc w:val="center"/>
              <w:rPr>
                <w:rFonts w:eastAsia="Times New Roman"/>
                <w:sz w:val="20"/>
                <w:szCs w:val="20"/>
              </w:rPr>
            </w:pPr>
            <w:r w:rsidRPr="4B55CF86">
              <w:rPr>
                <w:sz w:val="20"/>
                <w:szCs w:val="20"/>
              </w:rPr>
              <w:t>0%</w:t>
            </w:r>
          </w:p>
        </w:tc>
      </w:tr>
    </w:tbl>
    <w:p w14:paraId="72E17EBC" w14:textId="77777777" w:rsidR="00501CA6" w:rsidRPr="00501CA6" w:rsidRDefault="00501CA6" w:rsidP="00501CA6">
      <w:pPr>
        <w:spacing w:after="0"/>
        <w:rPr>
          <w:rFonts w:cstheme="minorHAnsi"/>
          <w:bCs/>
        </w:rPr>
      </w:pPr>
    </w:p>
    <w:p w14:paraId="4FC7F353" w14:textId="77777777" w:rsidR="00501CA6" w:rsidRPr="00501CA6" w:rsidRDefault="4B55CF86" w:rsidP="4B55CF86">
      <w:pPr>
        <w:pStyle w:val="Heading5"/>
        <w:spacing w:before="0"/>
        <w:rPr>
          <w:rFonts w:asciiTheme="minorHAnsi" w:hAnsiTheme="minorHAnsi" w:cstheme="minorBidi"/>
          <w:color w:val="4472C4" w:themeColor="accent1"/>
          <w:sz w:val="24"/>
          <w:szCs w:val="24"/>
        </w:rPr>
      </w:pPr>
      <w:bookmarkStart w:id="233" w:name="_Hlk130826043"/>
      <w:r w:rsidRPr="4B55CF86">
        <w:rPr>
          <w:rFonts w:asciiTheme="minorHAnsi" w:hAnsiTheme="minorHAnsi" w:cstheme="minorBidi"/>
          <w:color w:val="4472C4" w:themeColor="accent1"/>
          <w:sz w:val="24"/>
          <w:szCs w:val="24"/>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4266BFEA" w14:textId="77777777" w:rsidTr="4B55CF86">
        <w:tc>
          <w:tcPr>
            <w:tcW w:w="9355" w:type="dxa"/>
            <w:shd w:val="clear" w:color="auto" w:fill="FFF2CC" w:themeFill="accent4" w:themeFillTint="33"/>
          </w:tcPr>
          <w:bookmarkEnd w:id="233"/>
          <w:p w14:paraId="44CE88E6" w14:textId="77777777" w:rsidR="00501CA6" w:rsidRPr="00501CA6" w:rsidRDefault="4B55CF86" w:rsidP="4B55CF86">
            <w:pPr>
              <w:rPr>
                <w:color w:val="FF0000"/>
                <w:sz w:val="24"/>
                <w:szCs w:val="24"/>
              </w:rPr>
            </w:pPr>
            <w:r w:rsidRPr="4B55CF86">
              <w:rPr>
                <w:color w:val="auto"/>
                <w:sz w:val="24"/>
                <w:szCs w:val="24"/>
              </w:rPr>
              <w:t>DOE recently updated its Departmental Sustainability Order 436.1A to include requirements to analyze energy conservation measures and implement those that are economically lifecycle cost effective within two years.  In addition, DOE has modified its Sustainability Dashboard database to better track the status of energy conservation projects identified via routine site energy assessments. Furthermore, DOE has recently integrated a sustainability crosscut analysis into its budget planning process which will allow DOE programs to identify their funding requirements for energy conservation measures as well as other sustainability-</w:t>
            </w:r>
            <w:r w:rsidRPr="4B55CF86">
              <w:rPr>
                <w:color w:val="auto"/>
                <w:sz w:val="24"/>
                <w:szCs w:val="24"/>
              </w:rPr>
              <w:lastRenderedPageBreak/>
              <w:t>related initiatives. DOE now has the policy in place to implement energy conservation measures and has the tools in place to plan and track implementation and identify resources. The next steps will be for DOE programs and sites to identify their planned energy conservation actions, update the Sustainability Dashboard to communicate these plans, and use the sustainability crosscut budget to identify and request funds to support these projects. Sites will update their sustainability plans accordingly by the end of the first quarter of FY 2024.</w:t>
            </w:r>
          </w:p>
        </w:tc>
      </w:tr>
    </w:tbl>
    <w:p w14:paraId="7ADD3E1C" w14:textId="77777777" w:rsidR="00501CA6" w:rsidRPr="00501CA6" w:rsidRDefault="00501CA6" w:rsidP="00501CA6">
      <w:pPr>
        <w:pStyle w:val="NoSpacing"/>
        <w:rPr>
          <w:rFonts w:eastAsiaTheme="majorEastAsia" w:cstheme="minorHAnsi"/>
          <w:iCs/>
          <w:color w:val="1F3864" w:themeColor="accent1" w:themeShade="80"/>
          <w:sz w:val="24"/>
        </w:rPr>
      </w:pPr>
    </w:p>
    <w:p w14:paraId="14A4AAAA" w14:textId="77777777" w:rsidR="00501CA6" w:rsidRPr="00501CA6" w:rsidRDefault="00501CA6" w:rsidP="00501CA6">
      <w:pPr>
        <w:pStyle w:val="NoSpacing"/>
        <w:rPr>
          <w:rFonts w:eastAsiaTheme="majorEastAsia" w:cstheme="minorHAnsi"/>
          <w:iCs/>
          <w:color w:val="1F3864" w:themeColor="accent1" w:themeShade="80"/>
          <w:sz w:val="24"/>
        </w:rPr>
      </w:pPr>
    </w:p>
    <w:p w14:paraId="0C340438" w14:textId="77777777" w:rsidR="00501CA6" w:rsidRPr="00501CA6" w:rsidRDefault="4B55CF86" w:rsidP="4B55CF86">
      <w:pPr>
        <w:pStyle w:val="Heading4"/>
        <w:spacing w:before="0"/>
        <w:rPr>
          <w:rFonts w:asciiTheme="minorHAnsi" w:hAnsiTheme="minorHAnsi" w:cstheme="minorBidi"/>
          <w:b w:val="0"/>
          <w:color w:val="4472C4" w:themeColor="accent1"/>
          <w:sz w:val="28"/>
          <w:szCs w:val="28"/>
        </w:rPr>
      </w:pPr>
      <w:r w:rsidRPr="4B55CF86">
        <w:rPr>
          <w:rFonts w:asciiTheme="minorHAnsi" w:hAnsiTheme="minorHAnsi" w:cstheme="minorBidi"/>
          <w:b w:val="0"/>
          <w:color w:val="4472C4" w:themeColor="accent1"/>
          <w:sz w:val="28"/>
          <w:szCs w:val="28"/>
        </w:rPr>
        <w:t>ii. Water Efficiency</w:t>
      </w:r>
    </w:p>
    <w:tbl>
      <w:tblPr>
        <w:tblStyle w:val="PlainTable22"/>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0"/>
        <w:gridCol w:w="6475"/>
      </w:tblGrid>
      <w:tr w:rsidR="00501CA6" w:rsidRPr="00501CA6" w14:paraId="4003808C"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42927E42" w14:textId="77777777" w:rsidR="00501CA6" w:rsidRPr="00501CA6" w:rsidRDefault="4B55CF86" w:rsidP="4B55CF86">
            <w:pPr>
              <w:pStyle w:val="NoSpacing"/>
              <w:rPr>
                <w:b w:val="0"/>
                <w:bCs w:val="0"/>
                <w:sz w:val="24"/>
                <w:szCs w:val="24"/>
              </w:rPr>
            </w:pPr>
            <w:r w:rsidRPr="4B55CF86">
              <w:rPr>
                <w:b w:val="0"/>
                <w:bCs w:val="0"/>
                <w:sz w:val="24"/>
                <w:szCs w:val="24"/>
              </w:rPr>
              <w:t xml:space="preserve">Target: </w:t>
            </w:r>
          </w:p>
        </w:tc>
        <w:tc>
          <w:tcPr>
            <w:tcW w:w="6475" w:type="dxa"/>
            <w:vAlign w:val="center"/>
          </w:tcPr>
          <w:p w14:paraId="0902805F" w14:textId="0F7201AB" w:rsidR="00501CA6" w:rsidRPr="00501CA6" w:rsidRDefault="4B55CF86" w:rsidP="4B55CF86">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4B55CF86">
              <w:rPr>
                <w:b w:val="0"/>
                <w:bCs w:val="0"/>
                <w:sz w:val="24"/>
                <w:szCs w:val="24"/>
              </w:rPr>
              <w:t>Agency-specific potable water use intensity (WUI) target for FY 2030. DOE’s target is a 50% reduction from 2021 to 2030.</w:t>
            </w:r>
          </w:p>
        </w:tc>
      </w:tr>
      <w:tr w:rsidR="00501CA6" w:rsidRPr="00501CA6" w14:paraId="4824505A"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61675200" w14:textId="77777777" w:rsidR="00501CA6" w:rsidRPr="00501CA6" w:rsidRDefault="4B55CF86" w:rsidP="4B55CF86">
            <w:pPr>
              <w:pStyle w:val="NoSpacing"/>
              <w:rPr>
                <w:b w:val="0"/>
                <w:bCs w:val="0"/>
                <w:sz w:val="24"/>
                <w:szCs w:val="24"/>
              </w:rPr>
            </w:pPr>
            <w:r w:rsidRPr="4B55CF86">
              <w:rPr>
                <w:b w:val="0"/>
                <w:bCs w:val="0"/>
                <w:sz w:val="24"/>
                <w:szCs w:val="24"/>
              </w:rPr>
              <w:t xml:space="preserve">Metric: </w:t>
            </w:r>
          </w:p>
        </w:tc>
        <w:tc>
          <w:tcPr>
            <w:tcW w:w="6475" w:type="dxa"/>
            <w:vAlign w:val="center"/>
          </w:tcPr>
          <w:p w14:paraId="53C1AD5B" w14:textId="77777777" w:rsidR="00501CA6" w:rsidRPr="00501CA6" w:rsidRDefault="4B55CF86" w:rsidP="4B55CF86">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4B55CF86">
              <w:rPr>
                <w:sz w:val="24"/>
                <w:szCs w:val="24"/>
              </w:rPr>
              <w:t>Annual agency potable WUI: gallons (Gal) per GSF per fiscal year (Gal/GSF/FY).</w:t>
            </w:r>
          </w:p>
        </w:tc>
      </w:tr>
      <w:tr w:rsidR="00501CA6" w:rsidRPr="00501CA6" w:rsidDel="00035856" w14:paraId="42816A16" w14:textId="77777777" w:rsidTr="4B55CF86">
        <w:trPr>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342B73CC" w14:textId="77777777" w:rsidR="00501CA6" w:rsidRPr="00501CA6" w:rsidDel="00035856" w:rsidRDefault="4B55CF86" w:rsidP="4B55CF86">
            <w:pPr>
              <w:pStyle w:val="NoSpacing"/>
              <w:rPr>
                <w:b w:val="0"/>
                <w:bCs w:val="0"/>
                <w:sz w:val="24"/>
                <w:szCs w:val="24"/>
              </w:rPr>
            </w:pPr>
            <w:r w:rsidRPr="4B55CF86">
              <w:rPr>
                <w:b w:val="0"/>
                <w:bCs w:val="0"/>
                <w:sz w:val="24"/>
                <w:szCs w:val="24"/>
              </w:rPr>
              <w:t xml:space="preserve">Progress Milestone: </w:t>
            </w:r>
          </w:p>
        </w:tc>
        <w:tc>
          <w:tcPr>
            <w:tcW w:w="6475" w:type="dxa"/>
            <w:vAlign w:val="center"/>
          </w:tcPr>
          <w:p w14:paraId="0206308E" w14:textId="77777777" w:rsidR="00501CA6" w:rsidRPr="00501CA6" w:rsidRDefault="4B55CF86" w:rsidP="4B55CF86">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4B55CF86">
              <w:rPr>
                <w:sz w:val="24"/>
                <w:szCs w:val="24"/>
              </w:rPr>
              <w:t>Agencies will set annual WUI targets, beginning with FY 2023.</w:t>
            </w:r>
          </w:p>
        </w:tc>
      </w:tr>
    </w:tbl>
    <w:p w14:paraId="79CFB82A" w14:textId="77777777" w:rsidR="00501CA6" w:rsidRPr="00501CA6" w:rsidRDefault="00501CA6" w:rsidP="00501CA6">
      <w:pPr>
        <w:spacing w:after="0"/>
        <w:rPr>
          <w:rFonts w:cstheme="minorHAnsi"/>
          <w:bCs/>
        </w:rPr>
      </w:pPr>
    </w:p>
    <w:p w14:paraId="30D922DD" w14:textId="77777777" w:rsidR="00501CA6" w:rsidRPr="00501CA6" w:rsidRDefault="00501CA6" w:rsidP="00501CA6">
      <w:pPr>
        <w:spacing w:after="0"/>
        <w:rPr>
          <w:rFonts w:cstheme="minorHAnsi"/>
          <w:bCs/>
        </w:rPr>
      </w:pPr>
    </w:p>
    <w:p w14:paraId="151B38A7" w14:textId="77777777" w:rsidR="00501CA6" w:rsidRPr="00501CA6" w:rsidRDefault="00501CA6" w:rsidP="00501CA6">
      <w:pPr>
        <w:spacing w:after="0"/>
        <w:rPr>
          <w:rStyle w:val="IntenseEmphasis"/>
          <w:rFonts w:asciiTheme="minorHAnsi" w:hAnsiTheme="minorHAnsi" w:cstheme="minorHAnsi"/>
          <w:i w:val="0"/>
          <w:iCs w:val="0"/>
          <w:color w:val="7F7F7F" w:themeColor="text1" w:themeTint="80"/>
        </w:rPr>
      </w:pPr>
    </w:p>
    <w:tbl>
      <w:tblPr>
        <w:tblW w:w="5000" w:type="pct"/>
        <w:tblBorders>
          <w:insideH w:val="single" w:sz="8" w:space="0" w:color="A5A5A5" w:themeColor="accent3"/>
          <w:insideV w:val="single" w:sz="8" w:space="0" w:color="A5A5A5" w:themeColor="accent3"/>
        </w:tblBorders>
        <w:tblLayout w:type="fixed"/>
        <w:tblLook w:val="04A0" w:firstRow="1" w:lastRow="0" w:firstColumn="1" w:lastColumn="0" w:noHBand="0" w:noVBand="1"/>
      </w:tblPr>
      <w:tblGrid>
        <w:gridCol w:w="1661"/>
        <w:gridCol w:w="772"/>
        <w:gridCol w:w="772"/>
        <w:gridCol w:w="770"/>
        <w:gridCol w:w="769"/>
        <w:gridCol w:w="771"/>
        <w:gridCol w:w="769"/>
        <w:gridCol w:w="769"/>
        <w:gridCol w:w="769"/>
        <w:gridCol w:w="769"/>
        <w:gridCol w:w="769"/>
      </w:tblGrid>
      <w:tr w:rsidR="00501CA6" w:rsidRPr="00501CA6" w14:paraId="32B761E4" w14:textId="77777777" w:rsidTr="4B55CF86">
        <w:trPr>
          <w:cantSplit/>
          <w:trHeight w:val="576"/>
        </w:trPr>
        <w:tc>
          <w:tcPr>
            <w:tcW w:w="887" w:type="pct"/>
            <w:shd w:val="clear" w:color="auto" w:fill="203764"/>
            <w:noWrap/>
            <w:vAlign w:val="center"/>
            <w:hideMark/>
          </w:tcPr>
          <w:p w14:paraId="50591344"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Water Use Intensity</w:t>
            </w:r>
          </w:p>
        </w:tc>
        <w:tc>
          <w:tcPr>
            <w:tcW w:w="412" w:type="pct"/>
            <w:shd w:val="clear" w:color="auto" w:fill="203764"/>
            <w:vAlign w:val="center"/>
          </w:tcPr>
          <w:p w14:paraId="0445052D"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FY21</w:t>
            </w:r>
          </w:p>
        </w:tc>
        <w:tc>
          <w:tcPr>
            <w:tcW w:w="412" w:type="pct"/>
            <w:shd w:val="clear" w:color="auto" w:fill="203764"/>
            <w:noWrap/>
            <w:vAlign w:val="center"/>
            <w:hideMark/>
          </w:tcPr>
          <w:p w14:paraId="66E45148"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FY22</w:t>
            </w:r>
          </w:p>
        </w:tc>
        <w:tc>
          <w:tcPr>
            <w:tcW w:w="411" w:type="pct"/>
            <w:shd w:val="clear" w:color="auto" w:fill="203764"/>
            <w:vAlign w:val="center"/>
            <w:hideMark/>
          </w:tcPr>
          <w:p w14:paraId="600F315D"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FY23</w:t>
            </w:r>
          </w:p>
        </w:tc>
        <w:tc>
          <w:tcPr>
            <w:tcW w:w="411" w:type="pct"/>
            <w:shd w:val="clear" w:color="auto" w:fill="203764"/>
            <w:noWrap/>
            <w:vAlign w:val="center"/>
            <w:hideMark/>
          </w:tcPr>
          <w:p w14:paraId="41E5A071"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FY24</w:t>
            </w:r>
          </w:p>
        </w:tc>
        <w:tc>
          <w:tcPr>
            <w:tcW w:w="412" w:type="pct"/>
            <w:shd w:val="clear" w:color="auto" w:fill="203764"/>
            <w:noWrap/>
            <w:vAlign w:val="center"/>
            <w:hideMark/>
          </w:tcPr>
          <w:p w14:paraId="2148D8DB"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FY25</w:t>
            </w:r>
          </w:p>
        </w:tc>
        <w:tc>
          <w:tcPr>
            <w:tcW w:w="411" w:type="pct"/>
            <w:shd w:val="clear" w:color="auto" w:fill="203764"/>
            <w:noWrap/>
            <w:vAlign w:val="center"/>
            <w:hideMark/>
          </w:tcPr>
          <w:p w14:paraId="02B4202E"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FY26</w:t>
            </w:r>
          </w:p>
        </w:tc>
        <w:tc>
          <w:tcPr>
            <w:tcW w:w="411" w:type="pct"/>
            <w:shd w:val="clear" w:color="auto" w:fill="203764"/>
            <w:noWrap/>
            <w:vAlign w:val="center"/>
            <w:hideMark/>
          </w:tcPr>
          <w:p w14:paraId="53433749"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FY27</w:t>
            </w:r>
          </w:p>
        </w:tc>
        <w:tc>
          <w:tcPr>
            <w:tcW w:w="411" w:type="pct"/>
            <w:shd w:val="clear" w:color="auto" w:fill="203764"/>
            <w:noWrap/>
            <w:vAlign w:val="center"/>
            <w:hideMark/>
          </w:tcPr>
          <w:p w14:paraId="54ACDCAA"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FY28</w:t>
            </w:r>
          </w:p>
        </w:tc>
        <w:tc>
          <w:tcPr>
            <w:tcW w:w="411" w:type="pct"/>
            <w:shd w:val="clear" w:color="auto" w:fill="203764"/>
            <w:noWrap/>
            <w:vAlign w:val="center"/>
            <w:hideMark/>
          </w:tcPr>
          <w:p w14:paraId="069A3AE1"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FY29</w:t>
            </w:r>
          </w:p>
        </w:tc>
        <w:tc>
          <w:tcPr>
            <w:tcW w:w="411" w:type="pct"/>
            <w:shd w:val="clear" w:color="auto" w:fill="203764"/>
            <w:vAlign w:val="center"/>
            <w:hideMark/>
          </w:tcPr>
          <w:p w14:paraId="65D18A66" w14:textId="77777777" w:rsidR="00501CA6" w:rsidRPr="00501CA6" w:rsidRDefault="4B55CF86" w:rsidP="4B55CF86">
            <w:pPr>
              <w:spacing w:after="0" w:line="240" w:lineRule="auto"/>
              <w:jc w:val="center"/>
              <w:rPr>
                <w:rFonts w:eastAsia="Times New Roman"/>
                <w:color w:val="FFFFFF" w:themeColor="background1"/>
              </w:rPr>
            </w:pPr>
            <w:r w:rsidRPr="4B55CF86">
              <w:rPr>
                <w:color w:val="FFFFFF" w:themeColor="background1"/>
              </w:rPr>
              <w:t>FY30</w:t>
            </w:r>
          </w:p>
        </w:tc>
      </w:tr>
      <w:tr w:rsidR="00501CA6" w:rsidRPr="00501CA6" w14:paraId="01CA98F7" w14:textId="77777777" w:rsidTr="4B55CF86">
        <w:trPr>
          <w:cantSplit/>
          <w:trHeight w:val="576"/>
        </w:trPr>
        <w:tc>
          <w:tcPr>
            <w:tcW w:w="887" w:type="pct"/>
            <w:shd w:val="clear" w:color="auto" w:fill="203764"/>
            <w:vAlign w:val="center"/>
            <w:hideMark/>
          </w:tcPr>
          <w:p w14:paraId="403344D0"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Target WUI (Gal/GSF)</w:t>
            </w:r>
          </w:p>
        </w:tc>
        <w:tc>
          <w:tcPr>
            <w:tcW w:w="412" w:type="pct"/>
            <w:shd w:val="clear" w:color="auto" w:fill="FFF2CC" w:themeFill="accent4" w:themeFillTint="33"/>
            <w:tcMar>
              <w:left w:w="0" w:type="dxa"/>
              <w:right w:w="0" w:type="dxa"/>
            </w:tcMar>
            <w:vAlign w:val="center"/>
          </w:tcPr>
          <w:p w14:paraId="09E3C95D" w14:textId="77777777" w:rsidR="00501CA6" w:rsidRPr="00501CA6" w:rsidRDefault="4B55CF86" w:rsidP="4B55CF86">
            <w:pPr>
              <w:spacing w:after="0" w:line="240" w:lineRule="auto"/>
              <w:jc w:val="center"/>
              <w:rPr>
                <w:rFonts w:eastAsia="Times New Roman"/>
                <w:color w:val="000000" w:themeColor="text1"/>
                <w:sz w:val="20"/>
                <w:szCs w:val="20"/>
              </w:rPr>
            </w:pPr>
            <w:r w:rsidRPr="4B55CF86">
              <w:rPr>
                <w:sz w:val="20"/>
                <w:szCs w:val="20"/>
              </w:rPr>
              <w:t xml:space="preserve"> 43.9 </w:t>
            </w:r>
          </w:p>
        </w:tc>
        <w:tc>
          <w:tcPr>
            <w:tcW w:w="412" w:type="pct"/>
            <w:shd w:val="clear" w:color="auto" w:fill="FFF2CC" w:themeFill="accent4" w:themeFillTint="33"/>
            <w:tcMar>
              <w:left w:w="0" w:type="dxa"/>
              <w:right w:w="0" w:type="dxa"/>
            </w:tcMar>
            <w:vAlign w:val="center"/>
          </w:tcPr>
          <w:p w14:paraId="02B0BA8C" w14:textId="77777777" w:rsidR="00501CA6" w:rsidRPr="00501CA6" w:rsidRDefault="4B55CF86" w:rsidP="4B55CF86">
            <w:pPr>
              <w:spacing w:after="0" w:line="240" w:lineRule="auto"/>
              <w:ind w:firstLineChars="100" w:firstLine="200"/>
              <w:jc w:val="center"/>
              <w:rPr>
                <w:rFonts w:eastAsia="Times New Roman"/>
                <w:color w:val="000000" w:themeColor="text1"/>
                <w:sz w:val="20"/>
                <w:szCs w:val="20"/>
              </w:rPr>
            </w:pPr>
            <w:r w:rsidRPr="4B55CF86">
              <w:rPr>
                <w:sz w:val="20"/>
                <w:szCs w:val="20"/>
              </w:rPr>
              <w:t xml:space="preserve"> 45.0 </w:t>
            </w:r>
          </w:p>
        </w:tc>
        <w:tc>
          <w:tcPr>
            <w:tcW w:w="411" w:type="pct"/>
            <w:shd w:val="clear" w:color="auto" w:fill="FFF2CC" w:themeFill="accent4" w:themeFillTint="33"/>
            <w:tcMar>
              <w:left w:w="0" w:type="dxa"/>
              <w:right w:w="0" w:type="dxa"/>
            </w:tcMar>
            <w:vAlign w:val="center"/>
          </w:tcPr>
          <w:p w14:paraId="50F14475"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43.0 </w:t>
            </w:r>
          </w:p>
        </w:tc>
        <w:tc>
          <w:tcPr>
            <w:tcW w:w="411" w:type="pct"/>
            <w:shd w:val="clear" w:color="auto" w:fill="FFF2CC" w:themeFill="accent4" w:themeFillTint="33"/>
            <w:tcMar>
              <w:left w:w="0" w:type="dxa"/>
              <w:right w:w="0" w:type="dxa"/>
            </w:tcMar>
            <w:vAlign w:val="center"/>
          </w:tcPr>
          <w:p w14:paraId="52DC0DCD"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40.0 </w:t>
            </w:r>
          </w:p>
        </w:tc>
        <w:tc>
          <w:tcPr>
            <w:tcW w:w="412" w:type="pct"/>
            <w:shd w:val="clear" w:color="auto" w:fill="FFF2CC" w:themeFill="accent4" w:themeFillTint="33"/>
            <w:tcMar>
              <w:left w:w="0" w:type="dxa"/>
              <w:right w:w="0" w:type="dxa"/>
            </w:tcMar>
            <w:vAlign w:val="center"/>
          </w:tcPr>
          <w:p w14:paraId="5F0A6563"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37.0 </w:t>
            </w:r>
          </w:p>
        </w:tc>
        <w:tc>
          <w:tcPr>
            <w:tcW w:w="411" w:type="pct"/>
            <w:shd w:val="clear" w:color="auto" w:fill="FFF2CC" w:themeFill="accent4" w:themeFillTint="33"/>
            <w:tcMar>
              <w:left w:w="0" w:type="dxa"/>
              <w:right w:w="0" w:type="dxa"/>
            </w:tcMar>
            <w:vAlign w:val="center"/>
          </w:tcPr>
          <w:p w14:paraId="2CE060BB"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34.0 </w:t>
            </w:r>
          </w:p>
        </w:tc>
        <w:tc>
          <w:tcPr>
            <w:tcW w:w="411" w:type="pct"/>
            <w:shd w:val="clear" w:color="auto" w:fill="FFF2CC" w:themeFill="accent4" w:themeFillTint="33"/>
            <w:tcMar>
              <w:left w:w="0" w:type="dxa"/>
              <w:right w:w="0" w:type="dxa"/>
            </w:tcMar>
            <w:vAlign w:val="center"/>
          </w:tcPr>
          <w:p w14:paraId="36EBB0A3"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31.0 </w:t>
            </w:r>
          </w:p>
        </w:tc>
        <w:tc>
          <w:tcPr>
            <w:tcW w:w="411" w:type="pct"/>
            <w:shd w:val="clear" w:color="auto" w:fill="FFF2CC" w:themeFill="accent4" w:themeFillTint="33"/>
            <w:tcMar>
              <w:left w:w="0" w:type="dxa"/>
              <w:right w:w="0" w:type="dxa"/>
            </w:tcMar>
            <w:vAlign w:val="center"/>
          </w:tcPr>
          <w:p w14:paraId="0AE43ABB"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28.0 </w:t>
            </w:r>
          </w:p>
        </w:tc>
        <w:tc>
          <w:tcPr>
            <w:tcW w:w="411" w:type="pct"/>
            <w:shd w:val="clear" w:color="auto" w:fill="FFF2CC" w:themeFill="accent4" w:themeFillTint="33"/>
            <w:tcMar>
              <w:left w:w="0" w:type="dxa"/>
              <w:right w:w="0" w:type="dxa"/>
            </w:tcMar>
            <w:vAlign w:val="center"/>
          </w:tcPr>
          <w:p w14:paraId="70ADBF6B" w14:textId="77777777" w:rsidR="00501CA6" w:rsidRPr="00501CA6" w:rsidRDefault="4B55CF86" w:rsidP="4B55CF86">
            <w:pPr>
              <w:spacing w:after="0" w:line="240" w:lineRule="auto"/>
              <w:ind w:firstLineChars="100" w:firstLine="200"/>
              <w:jc w:val="center"/>
              <w:rPr>
                <w:rFonts w:eastAsia="Times New Roman"/>
                <w:color w:val="FF0000"/>
                <w:sz w:val="20"/>
                <w:szCs w:val="20"/>
              </w:rPr>
            </w:pPr>
            <w:r w:rsidRPr="4B55CF86">
              <w:rPr>
                <w:sz w:val="20"/>
                <w:szCs w:val="20"/>
              </w:rPr>
              <w:t xml:space="preserve"> 25.0 </w:t>
            </w:r>
          </w:p>
        </w:tc>
        <w:tc>
          <w:tcPr>
            <w:tcW w:w="411" w:type="pct"/>
            <w:shd w:val="clear" w:color="auto" w:fill="FFF2CC" w:themeFill="accent4" w:themeFillTint="33"/>
            <w:tcMar>
              <w:left w:w="0" w:type="dxa"/>
              <w:right w:w="0" w:type="dxa"/>
            </w:tcMar>
            <w:vAlign w:val="center"/>
          </w:tcPr>
          <w:p w14:paraId="54956182"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 xml:space="preserve"> 22.0 </w:t>
            </w:r>
          </w:p>
        </w:tc>
      </w:tr>
      <w:tr w:rsidR="00501CA6" w:rsidRPr="00501CA6" w14:paraId="07D5300F" w14:textId="77777777" w:rsidTr="4B55CF86">
        <w:trPr>
          <w:cantSplit/>
          <w:trHeight w:val="576"/>
        </w:trPr>
        <w:tc>
          <w:tcPr>
            <w:tcW w:w="887" w:type="pct"/>
            <w:shd w:val="clear" w:color="auto" w:fill="203764"/>
            <w:vAlign w:val="center"/>
            <w:hideMark/>
          </w:tcPr>
          <w:p w14:paraId="545ADBF3" w14:textId="77777777" w:rsidR="00501CA6" w:rsidRPr="00501CA6" w:rsidRDefault="4B55CF86" w:rsidP="4B55CF86">
            <w:pPr>
              <w:spacing w:after="0" w:line="240" w:lineRule="auto"/>
              <w:jc w:val="center"/>
              <w:rPr>
                <w:rFonts w:eastAsia="Times New Roman"/>
                <w:color w:val="FFFFFF" w:themeColor="background1"/>
              </w:rPr>
            </w:pPr>
            <w:r w:rsidRPr="4B55CF86">
              <w:rPr>
                <w:rFonts w:eastAsia="Times New Roman"/>
                <w:color w:val="FFFFFF" w:themeColor="background1"/>
              </w:rPr>
              <w:t>% Diff. from 2030 target</w:t>
            </w:r>
          </w:p>
        </w:tc>
        <w:tc>
          <w:tcPr>
            <w:tcW w:w="412" w:type="pct"/>
            <w:shd w:val="clear" w:color="auto" w:fill="BFBFBF" w:themeFill="background1" w:themeFillShade="BF"/>
            <w:tcMar>
              <w:left w:w="0" w:type="dxa"/>
              <w:right w:w="0" w:type="dxa"/>
            </w:tcMar>
            <w:vAlign w:val="center"/>
          </w:tcPr>
          <w:p w14:paraId="3CB4D72A" w14:textId="77777777" w:rsidR="00501CA6" w:rsidRPr="00501CA6" w:rsidRDefault="4B55CF86" w:rsidP="4B55CF86">
            <w:pPr>
              <w:spacing w:after="0" w:line="240" w:lineRule="auto"/>
              <w:ind w:firstLineChars="100" w:firstLine="200"/>
              <w:jc w:val="center"/>
              <w:rPr>
                <w:rFonts w:eastAsia="Times New Roman"/>
                <w:color w:val="000000" w:themeColor="text1"/>
                <w:sz w:val="20"/>
                <w:szCs w:val="20"/>
              </w:rPr>
            </w:pPr>
            <w:r w:rsidRPr="4B55CF86">
              <w:rPr>
                <w:sz w:val="20"/>
                <w:szCs w:val="20"/>
              </w:rPr>
              <w:t>100%</w:t>
            </w:r>
          </w:p>
        </w:tc>
        <w:tc>
          <w:tcPr>
            <w:tcW w:w="412" w:type="pct"/>
            <w:shd w:val="clear" w:color="auto" w:fill="BFBFBF" w:themeFill="background1" w:themeFillShade="BF"/>
            <w:tcMar>
              <w:left w:w="0" w:type="dxa"/>
              <w:right w:w="0" w:type="dxa"/>
            </w:tcMar>
            <w:vAlign w:val="center"/>
          </w:tcPr>
          <w:p w14:paraId="00AF4798" w14:textId="77777777" w:rsidR="00501CA6" w:rsidRPr="00501CA6" w:rsidRDefault="4B55CF86" w:rsidP="4B55CF86">
            <w:pPr>
              <w:spacing w:after="0" w:line="240" w:lineRule="auto"/>
              <w:ind w:firstLineChars="100" w:firstLine="200"/>
              <w:jc w:val="center"/>
              <w:rPr>
                <w:rFonts w:eastAsia="Times New Roman"/>
                <w:color w:val="000000" w:themeColor="text1"/>
                <w:sz w:val="20"/>
                <w:szCs w:val="20"/>
              </w:rPr>
            </w:pPr>
            <w:r w:rsidRPr="4B55CF86">
              <w:rPr>
                <w:sz w:val="20"/>
                <w:szCs w:val="20"/>
              </w:rPr>
              <w:t>105%</w:t>
            </w:r>
          </w:p>
        </w:tc>
        <w:tc>
          <w:tcPr>
            <w:tcW w:w="411" w:type="pct"/>
            <w:shd w:val="clear" w:color="auto" w:fill="BFBFBF" w:themeFill="background1" w:themeFillShade="BF"/>
            <w:tcMar>
              <w:left w:w="0" w:type="dxa"/>
              <w:right w:w="0" w:type="dxa"/>
            </w:tcMar>
            <w:vAlign w:val="center"/>
          </w:tcPr>
          <w:p w14:paraId="5F5A43D2"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96%</w:t>
            </w:r>
          </w:p>
        </w:tc>
        <w:tc>
          <w:tcPr>
            <w:tcW w:w="411" w:type="pct"/>
            <w:shd w:val="clear" w:color="auto" w:fill="BFBFBF" w:themeFill="background1" w:themeFillShade="BF"/>
            <w:tcMar>
              <w:left w:w="0" w:type="dxa"/>
              <w:right w:w="0" w:type="dxa"/>
            </w:tcMar>
            <w:vAlign w:val="center"/>
          </w:tcPr>
          <w:p w14:paraId="24E8B292"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82%</w:t>
            </w:r>
          </w:p>
        </w:tc>
        <w:tc>
          <w:tcPr>
            <w:tcW w:w="412" w:type="pct"/>
            <w:shd w:val="clear" w:color="auto" w:fill="BFBFBF" w:themeFill="background1" w:themeFillShade="BF"/>
            <w:tcMar>
              <w:left w:w="0" w:type="dxa"/>
              <w:right w:w="0" w:type="dxa"/>
            </w:tcMar>
            <w:vAlign w:val="center"/>
          </w:tcPr>
          <w:p w14:paraId="0E1763D5"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69%</w:t>
            </w:r>
          </w:p>
        </w:tc>
        <w:tc>
          <w:tcPr>
            <w:tcW w:w="411" w:type="pct"/>
            <w:shd w:val="clear" w:color="auto" w:fill="BFBFBF" w:themeFill="background1" w:themeFillShade="BF"/>
            <w:tcMar>
              <w:left w:w="0" w:type="dxa"/>
              <w:right w:w="0" w:type="dxa"/>
            </w:tcMar>
            <w:vAlign w:val="center"/>
          </w:tcPr>
          <w:p w14:paraId="325D9F39"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55%</w:t>
            </w:r>
          </w:p>
        </w:tc>
        <w:tc>
          <w:tcPr>
            <w:tcW w:w="411" w:type="pct"/>
            <w:shd w:val="clear" w:color="auto" w:fill="BFBFBF" w:themeFill="background1" w:themeFillShade="BF"/>
            <w:tcMar>
              <w:left w:w="0" w:type="dxa"/>
              <w:right w:w="0" w:type="dxa"/>
            </w:tcMar>
            <w:vAlign w:val="center"/>
          </w:tcPr>
          <w:p w14:paraId="4CB21410"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41%</w:t>
            </w:r>
          </w:p>
        </w:tc>
        <w:tc>
          <w:tcPr>
            <w:tcW w:w="411" w:type="pct"/>
            <w:shd w:val="clear" w:color="auto" w:fill="BFBFBF" w:themeFill="background1" w:themeFillShade="BF"/>
            <w:tcMar>
              <w:left w:w="0" w:type="dxa"/>
              <w:right w:w="0" w:type="dxa"/>
            </w:tcMar>
            <w:vAlign w:val="center"/>
          </w:tcPr>
          <w:p w14:paraId="66B89927"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28%</w:t>
            </w:r>
          </w:p>
        </w:tc>
        <w:tc>
          <w:tcPr>
            <w:tcW w:w="411" w:type="pct"/>
            <w:shd w:val="clear" w:color="auto" w:fill="BFBFBF" w:themeFill="background1" w:themeFillShade="BF"/>
            <w:tcMar>
              <w:left w:w="0" w:type="dxa"/>
              <w:right w:w="0" w:type="dxa"/>
            </w:tcMar>
            <w:vAlign w:val="center"/>
          </w:tcPr>
          <w:p w14:paraId="52D86A39"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14%</w:t>
            </w:r>
          </w:p>
        </w:tc>
        <w:tc>
          <w:tcPr>
            <w:tcW w:w="411" w:type="pct"/>
            <w:shd w:val="clear" w:color="auto" w:fill="BFBFBF" w:themeFill="background1" w:themeFillShade="BF"/>
            <w:tcMar>
              <w:left w:w="0" w:type="dxa"/>
              <w:right w:w="0" w:type="dxa"/>
            </w:tcMar>
            <w:vAlign w:val="center"/>
          </w:tcPr>
          <w:p w14:paraId="536FEC9D" w14:textId="77777777" w:rsidR="00501CA6" w:rsidRPr="00501CA6" w:rsidRDefault="4B55CF86" w:rsidP="4B55CF86">
            <w:pPr>
              <w:spacing w:after="0" w:line="240" w:lineRule="auto"/>
              <w:ind w:firstLineChars="100" w:firstLine="200"/>
              <w:jc w:val="center"/>
              <w:rPr>
                <w:rFonts w:eastAsia="Times New Roman"/>
                <w:sz w:val="20"/>
                <w:szCs w:val="20"/>
              </w:rPr>
            </w:pPr>
            <w:r w:rsidRPr="4B55CF86">
              <w:rPr>
                <w:sz w:val="20"/>
                <w:szCs w:val="20"/>
              </w:rPr>
              <w:t>0%</w:t>
            </w:r>
          </w:p>
        </w:tc>
      </w:tr>
    </w:tbl>
    <w:p w14:paraId="18A16DF1" w14:textId="77777777" w:rsidR="00501CA6" w:rsidRPr="00501CA6" w:rsidRDefault="00501CA6" w:rsidP="00501CA6">
      <w:pPr>
        <w:spacing w:after="0"/>
        <w:rPr>
          <w:rFonts w:cstheme="minorHAnsi"/>
          <w:bCs/>
        </w:rPr>
      </w:pPr>
    </w:p>
    <w:p w14:paraId="04037CC3" w14:textId="77777777" w:rsidR="00501CA6" w:rsidRPr="00501CA6" w:rsidRDefault="4B55CF86" w:rsidP="4B55CF86">
      <w:pPr>
        <w:pStyle w:val="Heading5"/>
        <w:spacing w:before="0"/>
        <w:rPr>
          <w:rFonts w:asciiTheme="minorHAnsi" w:hAnsiTheme="minorHAnsi" w:cstheme="minorBidi"/>
          <w:color w:val="4472C4" w:themeColor="accent1"/>
          <w:sz w:val="24"/>
          <w:szCs w:val="24"/>
        </w:rPr>
      </w:pPr>
      <w:r w:rsidRPr="4B55CF86">
        <w:rPr>
          <w:rFonts w:asciiTheme="minorHAnsi" w:hAnsiTheme="minorHAnsi" w:cstheme="minorBidi"/>
          <w:color w:val="4472C4" w:themeColor="accent1"/>
          <w:sz w:val="24"/>
          <w:szCs w:val="24"/>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70C66008" w14:textId="77777777" w:rsidTr="4B55CF86">
        <w:tc>
          <w:tcPr>
            <w:tcW w:w="9355" w:type="dxa"/>
            <w:shd w:val="clear" w:color="auto" w:fill="FFF2CC" w:themeFill="accent4" w:themeFillTint="33"/>
          </w:tcPr>
          <w:p w14:paraId="14D5FFE3" w14:textId="5F1D3A98" w:rsidR="00501CA6" w:rsidRPr="00501CA6" w:rsidRDefault="4B55CF86" w:rsidP="4B55CF86">
            <w:pPr>
              <w:rPr>
                <w:i/>
                <w:iCs/>
                <w:color w:val="808080" w:themeColor="text1" w:themeTint="7F"/>
                <w:sz w:val="24"/>
                <w:szCs w:val="24"/>
              </w:rPr>
            </w:pPr>
            <w:r w:rsidRPr="4B55CF86">
              <w:rPr>
                <w:color w:val="auto"/>
                <w:sz w:val="24"/>
                <w:szCs w:val="24"/>
              </w:rPr>
              <w:t xml:space="preserve">DOE sites are conducting water balance studies to identify the various processes and activities that use water across their facilities. Scheduled for completion by March 2024, these studies will provide sites with a good indication of where they use water as well as a relative indication of which activities have higher consumption. As a follow-on to these studies, DOE’s SPO will then review the sites’ reports to develop a </w:t>
            </w:r>
            <w:r w:rsidR="009A0C04">
              <w:rPr>
                <w:color w:val="auto"/>
                <w:sz w:val="24"/>
                <w:szCs w:val="24"/>
              </w:rPr>
              <w:t>d</w:t>
            </w:r>
            <w:r w:rsidRPr="4B55CF86">
              <w:rPr>
                <w:color w:val="auto"/>
                <w:sz w:val="24"/>
                <w:szCs w:val="24"/>
              </w:rPr>
              <w:t>epartment-wide picture of water consumption along with recommendations on areas of focus for conservation initiatives. In addition, DOE’s recently updated Departmental Sustainability Order makes this an enduring agency process by requiring updates to these water management reports on a recurring five-year basis.</w:t>
            </w:r>
            <w:r w:rsidRPr="4B55CF86">
              <w:rPr>
                <w:i/>
                <w:iCs/>
                <w:color w:val="auto"/>
                <w:sz w:val="24"/>
                <w:szCs w:val="24"/>
              </w:rPr>
              <w:t xml:space="preserve"> </w:t>
            </w:r>
          </w:p>
        </w:tc>
      </w:tr>
    </w:tbl>
    <w:p w14:paraId="055F186F" w14:textId="77777777" w:rsidR="00501CA6" w:rsidRPr="00501CA6" w:rsidRDefault="00501CA6" w:rsidP="00501CA6">
      <w:pPr>
        <w:spacing w:after="0"/>
        <w:rPr>
          <w:rFonts w:cstheme="minorHAnsi"/>
          <w:b/>
          <w:color w:val="1F3864" w:themeColor="accent1" w:themeShade="80"/>
        </w:rPr>
      </w:pPr>
    </w:p>
    <w:p w14:paraId="2C3901D0" w14:textId="77777777" w:rsidR="00501CA6" w:rsidRPr="00501CA6" w:rsidRDefault="00501CA6" w:rsidP="00501CA6">
      <w:pPr>
        <w:spacing w:after="0"/>
        <w:rPr>
          <w:rFonts w:cstheme="minorHAnsi"/>
          <w:b/>
          <w:color w:val="1F3864" w:themeColor="accent1" w:themeShade="80"/>
        </w:rPr>
      </w:pPr>
    </w:p>
    <w:p w14:paraId="220757D7" w14:textId="77777777" w:rsidR="00501CA6" w:rsidRPr="00501CA6" w:rsidRDefault="4B55CF86" w:rsidP="4B55CF86">
      <w:pPr>
        <w:pStyle w:val="Heading4"/>
        <w:spacing w:before="0"/>
        <w:rPr>
          <w:rFonts w:asciiTheme="minorHAnsi" w:hAnsiTheme="minorHAnsi" w:cstheme="minorBidi"/>
          <w:color w:val="4472C4" w:themeColor="accent1"/>
        </w:rPr>
      </w:pPr>
      <w:r w:rsidRPr="4B55CF86">
        <w:rPr>
          <w:rFonts w:asciiTheme="minorHAnsi" w:hAnsiTheme="minorHAnsi" w:cstheme="minorBidi"/>
          <w:color w:val="4472C4" w:themeColor="accent1"/>
        </w:rPr>
        <w:t>iii. Federal Building Performance Standard (BPS)</w:t>
      </w:r>
    </w:p>
    <w:tbl>
      <w:tblPr>
        <w:tblStyle w:val="PlainTable22"/>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0"/>
        <w:gridCol w:w="6475"/>
      </w:tblGrid>
      <w:tr w:rsidR="00501CA6" w:rsidRPr="00501CA6" w14:paraId="630F7305"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0EC18D54" w14:textId="77777777" w:rsidR="00501CA6" w:rsidRPr="00501CA6" w:rsidRDefault="4B55CF86" w:rsidP="4B55CF86">
            <w:pPr>
              <w:pStyle w:val="NoSpacing"/>
              <w:rPr>
                <w:b w:val="0"/>
                <w:bCs w:val="0"/>
                <w:sz w:val="24"/>
                <w:szCs w:val="24"/>
              </w:rPr>
            </w:pPr>
            <w:r w:rsidRPr="4B55CF86">
              <w:rPr>
                <w:b w:val="0"/>
                <w:bCs w:val="0"/>
                <w:sz w:val="24"/>
                <w:szCs w:val="24"/>
              </w:rPr>
              <w:t xml:space="preserve">Target: </w:t>
            </w:r>
          </w:p>
        </w:tc>
        <w:tc>
          <w:tcPr>
            <w:tcW w:w="6475" w:type="dxa"/>
            <w:vAlign w:val="center"/>
          </w:tcPr>
          <w:p w14:paraId="3257882A" w14:textId="1932B590" w:rsidR="00501CA6" w:rsidRPr="00501CA6" w:rsidRDefault="4B55CF86" w:rsidP="4B55CF86">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4B55CF86">
              <w:rPr>
                <w:b w:val="0"/>
                <w:bCs w:val="0"/>
                <w:sz w:val="24"/>
                <w:szCs w:val="24"/>
              </w:rPr>
              <w:t>Meet the Federal Building Performance Standard (BPS) by FY 2030.</w:t>
            </w:r>
          </w:p>
        </w:tc>
      </w:tr>
      <w:tr w:rsidR="00501CA6" w:rsidRPr="00501CA6" w14:paraId="67947E86"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62BC76C2" w14:textId="77777777" w:rsidR="00501CA6" w:rsidRPr="00501CA6" w:rsidRDefault="4B55CF86" w:rsidP="4B55CF86">
            <w:pPr>
              <w:pStyle w:val="NoSpacing"/>
              <w:rPr>
                <w:b w:val="0"/>
                <w:bCs w:val="0"/>
                <w:sz w:val="24"/>
                <w:szCs w:val="24"/>
              </w:rPr>
            </w:pPr>
            <w:r w:rsidRPr="4B55CF86">
              <w:rPr>
                <w:b w:val="0"/>
                <w:bCs w:val="0"/>
                <w:sz w:val="24"/>
                <w:szCs w:val="24"/>
              </w:rPr>
              <w:t xml:space="preserve">Metric: </w:t>
            </w:r>
          </w:p>
        </w:tc>
        <w:tc>
          <w:tcPr>
            <w:tcW w:w="6475" w:type="dxa"/>
            <w:vAlign w:val="center"/>
          </w:tcPr>
          <w:p w14:paraId="7324D88D" w14:textId="77777777" w:rsidR="00501CA6" w:rsidRPr="00501CA6" w:rsidRDefault="4B55CF86" w:rsidP="4B55CF86">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4B55CF86">
              <w:rPr>
                <w:sz w:val="24"/>
                <w:szCs w:val="24"/>
              </w:rPr>
              <w:t>Cumulative percentage of portfolio by GSF that meets the BPS.</w:t>
            </w:r>
          </w:p>
        </w:tc>
      </w:tr>
      <w:tr w:rsidR="00501CA6" w:rsidRPr="00501CA6" w:rsidDel="00035856" w14:paraId="64C3E9EF" w14:textId="77777777" w:rsidTr="4B55CF86">
        <w:trPr>
          <w:cantSplit/>
          <w:trHeight w:val="576"/>
        </w:trPr>
        <w:tc>
          <w:tcPr>
            <w:cnfStyle w:val="001000000000" w:firstRow="0" w:lastRow="0" w:firstColumn="1" w:lastColumn="0" w:oddVBand="0" w:evenVBand="0" w:oddHBand="0" w:evenHBand="0" w:firstRowFirstColumn="0" w:firstRowLastColumn="0" w:lastRowFirstColumn="0" w:lastRowLastColumn="0"/>
            <w:tcW w:w="2880" w:type="dxa"/>
            <w:shd w:val="clear" w:color="auto" w:fill="1F3864"/>
            <w:vAlign w:val="center"/>
          </w:tcPr>
          <w:p w14:paraId="46C6CAB3" w14:textId="77777777" w:rsidR="00501CA6" w:rsidRPr="00501CA6" w:rsidDel="00035856" w:rsidRDefault="4B55CF86" w:rsidP="4B55CF86">
            <w:pPr>
              <w:pStyle w:val="NoSpacing"/>
              <w:rPr>
                <w:b w:val="0"/>
                <w:bCs w:val="0"/>
                <w:sz w:val="24"/>
                <w:szCs w:val="24"/>
              </w:rPr>
            </w:pPr>
            <w:r w:rsidRPr="4B55CF86">
              <w:rPr>
                <w:b w:val="0"/>
                <w:bCs w:val="0"/>
                <w:sz w:val="24"/>
                <w:szCs w:val="24"/>
              </w:rPr>
              <w:lastRenderedPageBreak/>
              <w:t xml:space="preserve">Progress Milestone: </w:t>
            </w:r>
          </w:p>
        </w:tc>
        <w:tc>
          <w:tcPr>
            <w:tcW w:w="6475" w:type="dxa"/>
            <w:vAlign w:val="center"/>
          </w:tcPr>
          <w:p w14:paraId="535AFDB5" w14:textId="77777777" w:rsidR="00501CA6" w:rsidRPr="00501CA6" w:rsidRDefault="4B55CF86" w:rsidP="4B55CF86">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4B55CF86">
              <w:rPr>
                <w:sz w:val="24"/>
                <w:szCs w:val="24"/>
              </w:rPr>
              <w:t>Agencies will set annual BPS targets, in consultation with CEQ and OMB, beginning with FY 2024.</w:t>
            </w:r>
          </w:p>
        </w:tc>
      </w:tr>
    </w:tbl>
    <w:p w14:paraId="4AF26637" w14:textId="77777777" w:rsidR="00501CA6" w:rsidRPr="00501CA6" w:rsidRDefault="00501CA6" w:rsidP="00501CA6">
      <w:pPr>
        <w:spacing w:after="0"/>
        <w:rPr>
          <w:rFonts w:cstheme="minorHAnsi"/>
          <w:bCs/>
        </w:rPr>
      </w:pPr>
    </w:p>
    <w:p w14:paraId="50483780" w14:textId="77777777" w:rsidR="00501CA6" w:rsidRPr="00501CA6" w:rsidRDefault="4B55CF86" w:rsidP="4B55CF86">
      <w:pPr>
        <w:spacing w:after="0"/>
        <w:rPr>
          <w:sz w:val="24"/>
          <w:szCs w:val="24"/>
        </w:rPr>
      </w:pPr>
      <w:r w:rsidRPr="4B55CF86">
        <w:rPr>
          <w:sz w:val="24"/>
          <w:szCs w:val="24"/>
        </w:rPr>
        <w:t>The Federal Building Performance Standard (FBPS) sets a goal for</w:t>
      </w:r>
      <w:r w:rsidRPr="4B55CF86">
        <w:rPr>
          <w:b/>
          <w:bCs/>
          <w:sz w:val="24"/>
          <w:szCs w:val="24"/>
        </w:rPr>
        <w:t xml:space="preserve"> </w:t>
      </w:r>
      <w:r w:rsidRPr="4B55CF86">
        <w:rPr>
          <w:sz w:val="24"/>
          <w:szCs w:val="24"/>
        </w:rPr>
        <w:t xml:space="preserve">30 percent of each agency’s Federal buildings, measured by square footage, to achieve zero scope 1 emissions from on-site fossil fuel use through building electrification. </w:t>
      </w:r>
    </w:p>
    <w:p w14:paraId="33DB8FCC" w14:textId="77777777" w:rsidR="00F703D6" w:rsidRPr="00501CA6" w:rsidRDefault="00F703D6" w:rsidP="4B55CF86">
      <w:pPr>
        <w:spacing w:after="0"/>
        <w:rPr>
          <w:sz w:val="24"/>
          <w:szCs w:val="24"/>
        </w:rPr>
      </w:pPr>
    </w:p>
    <w:p w14:paraId="7D861C70" w14:textId="77777777" w:rsidR="00501CA6" w:rsidRPr="00501CA6" w:rsidRDefault="00501CA6" w:rsidP="00501CA6">
      <w:pPr>
        <w:pStyle w:val="NoSpacing"/>
        <w:rPr>
          <w:rStyle w:val="IntenseEmphasis"/>
          <w:rFonts w:asciiTheme="minorHAnsi" w:hAnsiTheme="minorHAnsi" w:cstheme="minorHAnsi"/>
          <w:i w:val="0"/>
          <w:iCs w:val="0"/>
          <w:color w:val="808080" w:themeColor="background1" w:themeShade="80"/>
        </w:rPr>
      </w:pPr>
    </w:p>
    <w:tbl>
      <w:tblPr>
        <w:tblW w:w="5000" w:type="pct"/>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Look w:val="04A0" w:firstRow="1" w:lastRow="0" w:firstColumn="1" w:lastColumn="0" w:noHBand="0" w:noVBand="1"/>
      </w:tblPr>
      <w:tblGrid>
        <w:gridCol w:w="2299"/>
        <w:gridCol w:w="879"/>
        <w:gridCol w:w="880"/>
        <w:gridCol w:w="880"/>
        <w:gridCol w:w="882"/>
        <w:gridCol w:w="878"/>
        <w:gridCol w:w="878"/>
        <w:gridCol w:w="882"/>
        <w:gridCol w:w="882"/>
      </w:tblGrid>
      <w:tr w:rsidR="00501CA6" w:rsidRPr="00501CA6" w14:paraId="5F35483A" w14:textId="77777777" w:rsidTr="4B55CF86">
        <w:trPr>
          <w:trHeight w:val="360"/>
        </w:trPr>
        <w:tc>
          <w:tcPr>
            <w:tcW w:w="1231" w:type="pct"/>
            <w:vMerge w:val="restart"/>
            <w:shd w:val="clear" w:color="auto" w:fill="203764"/>
            <w:noWrap/>
            <w:vAlign w:val="center"/>
          </w:tcPr>
          <w:p w14:paraId="1CFDE6F5"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Federal BPS</w:t>
            </w:r>
          </w:p>
        </w:tc>
        <w:tc>
          <w:tcPr>
            <w:tcW w:w="3297" w:type="pct"/>
            <w:gridSpan w:val="7"/>
            <w:shd w:val="clear" w:color="auto" w:fill="203764"/>
            <w:vAlign w:val="center"/>
          </w:tcPr>
          <w:p w14:paraId="5391F8A1" w14:textId="77777777" w:rsidR="00501CA6" w:rsidRPr="00501CA6" w:rsidRDefault="4B55CF86" w:rsidP="4B55CF86">
            <w:pPr>
              <w:spacing w:after="0" w:line="240" w:lineRule="auto"/>
              <w:jc w:val="right"/>
              <w:rPr>
                <w:color w:val="FFFFFF" w:themeColor="background1"/>
                <w:sz w:val="20"/>
                <w:szCs w:val="20"/>
              </w:rPr>
            </w:pPr>
            <w:r w:rsidRPr="4B55CF86">
              <w:rPr>
                <w:color w:val="FFFFFF" w:themeColor="background1"/>
                <w:sz w:val="20"/>
                <w:szCs w:val="20"/>
              </w:rPr>
              <w:t>BPS Applicable Facilities GSF (thousands)*</w:t>
            </w:r>
          </w:p>
        </w:tc>
        <w:tc>
          <w:tcPr>
            <w:tcW w:w="472" w:type="pct"/>
            <w:shd w:val="clear" w:color="auto" w:fill="FFF2CC" w:themeFill="accent4" w:themeFillTint="33"/>
            <w:noWrap/>
            <w:vAlign w:val="center"/>
          </w:tcPr>
          <w:p w14:paraId="21FC1819" w14:textId="77777777" w:rsidR="00501CA6" w:rsidRPr="00501CA6" w:rsidRDefault="4B55CF86" w:rsidP="4B55CF86">
            <w:pPr>
              <w:spacing w:after="0" w:line="240" w:lineRule="auto"/>
              <w:jc w:val="center"/>
              <w:rPr>
                <w:color w:val="auto"/>
                <w:sz w:val="20"/>
                <w:szCs w:val="20"/>
              </w:rPr>
            </w:pPr>
            <w:r w:rsidRPr="4B55CF86">
              <w:rPr>
                <w:color w:val="auto"/>
                <w:sz w:val="20"/>
                <w:szCs w:val="20"/>
              </w:rPr>
              <w:t>70,087</w:t>
            </w:r>
          </w:p>
        </w:tc>
      </w:tr>
      <w:tr w:rsidR="00501CA6" w:rsidRPr="00501CA6" w14:paraId="0108BC92" w14:textId="77777777" w:rsidTr="4B55CF86">
        <w:trPr>
          <w:trHeight w:val="360"/>
        </w:trPr>
        <w:tc>
          <w:tcPr>
            <w:tcW w:w="1231" w:type="pct"/>
            <w:vMerge/>
            <w:shd w:val="clear" w:color="000000" w:fill="203764"/>
            <w:noWrap/>
            <w:vAlign w:val="center"/>
          </w:tcPr>
          <w:p w14:paraId="1A20CE69" w14:textId="77777777" w:rsidR="00501CA6" w:rsidRPr="00501CA6" w:rsidRDefault="00501CA6">
            <w:pPr>
              <w:spacing w:after="0" w:line="240" w:lineRule="auto"/>
              <w:jc w:val="center"/>
              <w:rPr>
                <w:rFonts w:eastAsia="Times New Roman" w:cstheme="minorHAnsi"/>
                <w:color w:val="FFFFFF"/>
                <w:sz w:val="20"/>
                <w:szCs w:val="20"/>
              </w:rPr>
            </w:pPr>
          </w:p>
        </w:tc>
        <w:tc>
          <w:tcPr>
            <w:tcW w:w="3297" w:type="pct"/>
            <w:gridSpan w:val="7"/>
            <w:shd w:val="clear" w:color="auto" w:fill="203764"/>
            <w:vAlign w:val="center"/>
          </w:tcPr>
          <w:p w14:paraId="779B56DA" w14:textId="77777777" w:rsidR="00501CA6" w:rsidRPr="00501CA6" w:rsidRDefault="4B55CF86" w:rsidP="4B55CF86">
            <w:pPr>
              <w:spacing w:after="0"/>
              <w:jc w:val="right"/>
              <w:rPr>
                <w:sz w:val="20"/>
                <w:szCs w:val="20"/>
              </w:rPr>
            </w:pPr>
            <w:r w:rsidRPr="4B55CF86">
              <w:rPr>
                <w:color w:val="FFFFFF" w:themeColor="background1"/>
                <w:sz w:val="20"/>
                <w:szCs w:val="20"/>
              </w:rPr>
              <w:t>Annual scope 1 emissions from applicable facilities (MT CO2e)</w:t>
            </w:r>
          </w:p>
        </w:tc>
        <w:tc>
          <w:tcPr>
            <w:tcW w:w="472" w:type="pct"/>
            <w:shd w:val="clear" w:color="auto" w:fill="FFF2CC" w:themeFill="accent4" w:themeFillTint="33"/>
            <w:noWrap/>
            <w:vAlign w:val="center"/>
          </w:tcPr>
          <w:p w14:paraId="1D5FD8B1" w14:textId="77777777" w:rsidR="00501CA6" w:rsidRPr="00501CA6" w:rsidRDefault="4B55CF86" w:rsidP="4B55CF86">
            <w:pPr>
              <w:spacing w:after="0" w:line="240" w:lineRule="auto"/>
              <w:jc w:val="center"/>
              <w:rPr>
                <w:color w:val="auto"/>
                <w:sz w:val="20"/>
                <w:szCs w:val="20"/>
              </w:rPr>
            </w:pPr>
            <w:r w:rsidRPr="4B55CF86">
              <w:rPr>
                <w:color w:val="auto"/>
                <w:sz w:val="20"/>
                <w:szCs w:val="20"/>
              </w:rPr>
              <w:t>402,196</w:t>
            </w:r>
          </w:p>
        </w:tc>
      </w:tr>
      <w:tr w:rsidR="00501CA6" w:rsidRPr="00501CA6" w14:paraId="258A2FBB" w14:textId="77777777" w:rsidTr="4B55CF86">
        <w:trPr>
          <w:trHeight w:val="360"/>
        </w:trPr>
        <w:tc>
          <w:tcPr>
            <w:tcW w:w="1231" w:type="pct"/>
            <w:vMerge/>
            <w:shd w:val="clear" w:color="000000" w:fill="203764"/>
            <w:noWrap/>
            <w:vAlign w:val="center"/>
            <w:hideMark/>
          </w:tcPr>
          <w:p w14:paraId="4736DE57" w14:textId="77777777" w:rsidR="00501CA6" w:rsidRPr="00501CA6" w:rsidRDefault="00501CA6">
            <w:pPr>
              <w:spacing w:after="0" w:line="240" w:lineRule="auto"/>
              <w:jc w:val="center"/>
              <w:rPr>
                <w:rFonts w:eastAsia="Times New Roman" w:cstheme="minorHAnsi"/>
                <w:color w:val="FFFFFF"/>
                <w:sz w:val="20"/>
                <w:szCs w:val="20"/>
              </w:rPr>
            </w:pPr>
          </w:p>
        </w:tc>
        <w:tc>
          <w:tcPr>
            <w:tcW w:w="471" w:type="pct"/>
            <w:shd w:val="clear" w:color="auto" w:fill="203764"/>
            <w:vAlign w:val="center"/>
          </w:tcPr>
          <w:p w14:paraId="1EFC9D61" w14:textId="77777777" w:rsidR="00501CA6" w:rsidRPr="00501CA6" w:rsidRDefault="4B55CF86" w:rsidP="4B55CF86">
            <w:pPr>
              <w:spacing w:after="0" w:line="240" w:lineRule="auto"/>
              <w:jc w:val="center"/>
              <w:rPr>
                <w:color w:val="FFFFFF" w:themeColor="background1"/>
                <w:sz w:val="20"/>
                <w:szCs w:val="20"/>
              </w:rPr>
            </w:pPr>
            <w:r w:rsidRPr="4B55CF86">
              <w:rPr>
                <w:color w:val="FFFFFF" w:themeColor="background1"/>
                <w:sz w:val="20"/>
                <w:szCs w:val="20"/>
              </w:rPr>
              <w:t>FY21-23</w:t>
            </w:r>
          </w:p>
        </w:tc>
        <w:tc>
          <w:tcPr>
            <w:tcW w:w="471" w:type="pct"/>
            <w:shd w:val="clear" w:color="auto" w:fill="203764"/>
            <w:noWrap/>
            <w:vAlign w:val="center"/>
            <w:hideMark/>
          </w:tcPr>
          <w:p w14:paraId="5C2E5526"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FY24</w:t>
            </w:r>
          </w:p>
        </w:tc>
        <w:tc>
          <w:tcPr>
            <w:tcW w:w="471" w:type="pct"/>
            <w:shd w:val="clear" w:color="auto" w:fill="203764"/>
            <w:noWrap/>
            <w:vAlign w:val="center"/>
            <w:hideMark/>
          </w:tcPr>
          <w:p w14:paraId="78857482"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FY25</w:t>
            </w:r>
          </w:p>
        </w:tc>
        <w:tc>
          <w:tcPr>
            <w:tcW w:w="472" w:type="pct"/>
            <w:shd w:val="clear" w:color="auto" w:fill="203764"/>
            <w:noWrap/>
            <w:vAlign w:val="center"/>
            <w:hideMark/>
          </w:tcPr>
          <w:p w14:paraId="32D39A09"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FY26</w:t>
            </w:r>
          </w:p>
        </w:tc>
        <w:tc>
          <w:tcPr>
            <w:tcW w:w="470" w:type="pct"/>
            <w:shd w:val="clear" w:color="auto" w:fill="203764"/>
            <w:noWrap/>
            <w:vAlign w:val="center"/>
            <w:hideMark/>
          </w:tcPr>
          <w:p w14:paraId="7AC91A04"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FY27</w:t>
            </w:r>
          </w:p>
        </w:tc>
        <w:tc>
          <w:tcPr>
            <w:tcW w:w="470" w:type="pct"/>
            <w:shd w:val="clear" w:color="auto" w:fill="203764"/>
            <w:noWrap/>
            <w:vAlign w:val="center"/>
            <w:hideMark/>
          </w:tcPr>
          <w:p w14:paraId="0FF807FD"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FY28</w:t>
            </w:r>
          </w:p>
        </w:tc>
        <w:tc>
          <w:tcPr>
            <w:tcW w:w="472" w:type="pct"/>
            <w:shd w:val="clear" w:color="auto" w:fill="203764"/>
            <w:noWrap/>
            <w:vAlign w:val="center"/>
            <w:hideMark/>
          </w:tcPr>
          <w:p w14:paraId="39572431"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FY29</w:t>
            </w:r>
          </w:p>
        </w:tc>
        <w:tc>
          <w:tcPr>
            <w:tcW w:w="472" w:type="pct"/>
            <w:shd w:val="clear" w:color="auto" w:fill="203764"/>
            <w:noWrap/>
            <w:vAlign w:val="center"/>
            <w:hideMark/>
          </w:tcPr>
          <w:p w14:paraId="5F1436E1"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FY30</w:t>
            </w:r>
          </w:p>
        </w:tc>
      </w:tr>
      <w:tr w:rsidR="00501CA6" w:rsidRPr="00501CA6" w14:paraId="47C0FC8D" w14:textId="77777777" w:rsidTr="4B55CF86">
        <w:trPr>
          <w:trHeight w:val="576"/>
        </w:trPr>
        <w:tc>
          <w:tcPr>
            <w:tcW w:w="1231" w:type="pct"/>
            <w:shd w:val="clear" w:color="auto" w:fill="203764"/>
            <w:vAlign w:val="center"/>
            <w:hideMark/>
          </w:tcPr>
          <w:p w14:paraId="4155D22E" w14:textId="7D66EB33"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 xml:space="preserve">GSF (thousands) </w:t>
            </w:r>
            <w:r w:rsidRPr="4B55CF86">
              <w:rPr>
                <w:rFonts w:eastAsia="Times New Roman"/>
                <w:color w:val="FFFFFF" w:themeColor="background1"/>
                <w:sz w:val="20"/>
                <w:szCs w:val="20"/>
              </w:rPr>
              <w:t>of facilities intending to</w:t>
            </w:r>
            <w:r w:rsidRPr="4B55CF86">
              <w:rPr>
                <w:color w:val="FFFFFF" w:themeColor="background1"/>
                <w:sz w:val="20"/>
                <w:szCs w:val="20"/>
              </w:rPr>
              <w:t xml:space="preserve"> electrify</w:t>
            </w:r>
          </w:p>
        </w:tc>
        <w:tc>
          <w:tcPr>
            <w:tcW w:w="471" w:type="pct"/>
            <w:shd w:val="clear" w:color="auto" w:fill="FFF2CC" w:themeFill="accent4" w:themeFillTint="33"/>
            <w:vAlign w:val="center"/>
          </w:tcPr>
          <w:p w14:paraId="146CFFDC"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210 </w:t>
            </w:r>
          </w:p>
        </w:tc>
        <w:tc>
          <w:tcPr>
            <w:tcW w:w="471" w:type="pct"/>
            <w:shd w:val="clear" w:color="auto" w:fill="FFF2CC" w:themeFill="accent4" w:themeFillTint="33"/>
            <w:noWrap/>
            <w:vAlign w:val="center"/>
          </w:tcPr>
          <w:p w14:paraId="34A069E6"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759 </w:t>
            </w:r>
          </w:p>
        </w:tc>
        <w:tc>
          <w:tcPr>
            <w:tcW w:w="471" w:type="pct"/>
            <w:shd w:val="clear" w:color="auto" w:fill="FFF2CC" w:themeFill="accent4" w:themeFillTint="33"/>
            <w:noWrap/>
            <w:vAlign w:val="center"/>
          </w:tcPr>
          <w:p w14:paraId="090B6145"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631 </w:t>
            </w:r>
          </w:p>
        </w:tc>
        <w:tc>
          <w:tcPr>
            <w:tcW w:w="472" w:type="pct"/>
            <w:shd w:val="clear" w:color="auto" w:fill="FFF2CC" w:themeFill="accent4" w:themeFillTint="33"/>
            <w:noWrap/>
            <w:vAlign w:val="center"/>
          </w:tcPr>
          <w:p w14:paraId="149F36D6"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2,075 </w:t>
            </w:r>
          </w:p>
        </w:tc>
        <w:tc>
          <w:tcPr>
            <w:tcW w:w="470" w:type="pct"/>
            <w:shd w:val="clear" w:color="auto" w:fill="FFF2CC" w:themeFill="accent4" w:themeFillTint="33"/>
            <w:noWrap/>
            <w:vAlign w:val="center"/>
          </w:tcPr>
          <w:p w14:paraId="3B076E02"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540 </w:t>
            </w:r>
          </w:p>
        </w:tc>
        <w:tc>
          <w:tcPr>
            <w:tcW w:w="470" w:type="pct"/>
            <w:shd w:val="clear" w:color="auto" w:fill="FFF2CC" w:themeFill="accent4" w:themeFillTint="33"/>
            <w:noWrap/>
            <w:vAlign w:val="center"/>
          </w:tcPr>
          <w:p w14:paraId="27141A65"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1,239 </w:t>
            </w:r>
          </w:p>
        </w:tc>
        <w:tc>
          <w:tcPr>
            <w:tcW w:w="472" w:type="pct"/>
            <w:shd w:val="clear" w:color="auto" w:fill="FFF2CC" w:themeFill="accent4" w:themeFillTint="33"/>
            <w:noWrap/>
            <w:vAlign w:val="center"/>
          </w:tcPr>
          <w:p w14:paraId="49455C19"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385 </w:t>
            </w:r>
          </w:p>
        </w:tc>
        <w:tc>
          <w:tcPr>
            <w:tcW w:w="472" w:type="pct"/>
            <w:shd w:val="clear" w:color="auto" w:fill="FFF2CC" w:themeFill="accent4" w:themeFillTint="33"/>
            <w:noWrap/>
            <w:vAlign w:val="center"/>
          </w:tcPr>
          <w:p w14:paraId="04EB08E5"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1,540 </w:t>
            </w:r>
          </w:p>
        </w:tc>
      </w:tr>
      <w:tr w:rsidR="00501CA6" w:rsidRPr="00501CA6" w14:paraId="2478636D" w14:textId="77777777" w:rsidTr="4B55CF86">
        <w:trPr>
          <w:trHeight w:val="576"/>
        </w:trPr>
        <w:tc>
          <w:tcPr>
            <w:tcW w:w="1231" w:type="pct"/>
            <w:shd w:val="clear" w:color="auto" w:fill="203764"/>
            <w:vAlign w:val="center"/>
          </w:tcPr>
          <w:p w14:paraId="51A59260" w14:textId="77777777" w:rsidR="00501CA6" w:rsidRPr="00501CA6" w:rsidRDefault="4B55CF86" w:rsidP="4B55CF86">
            <w:pPr>
              <w:spacing w:after="0" w:line="240" w:lineRule="auto"/>
              <w:jc w:val="center"/>
              <w:rPr>
                <w:color w:val="FFFFFF" w:themeColor="background1"/>
                <w:sz w:val="20"/>
                <w:szCs w:val="20"/>
              </w:rPr>
            </w:pPr>
            <w:r w:rsidRPr="4B55CF86">
              <w:rPr>
                <w:color w:val="FFFFFF" w:themeColor="background1"/>
                <w:sz w:val="20"/>
                <w:szCs w:val="20"/>
              </w:rPr>
              <w:t>Count of buildings intending to electrify</w:t>
            </w:r>
          </w:p>
        </w:tc>
        <w:tc>
          <w:tcPr>
            <w:tcW w:w="471" w:type="pct"/>
            <w:shd w:val="clear" w:color="auto" w:fill="FFF2CC" w:themeFill="accent4" w:themeFillTint="33"/>
            <w:vAlign w:val="center"/>
          </w:tcPr>
          <w:p w14:paraId="57ED4EF4"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33 </w:t>
            </w:r>
          </w:p>
        </w:tc>
        <w:tc>
          <w:tcPr>
            <w:tcW w:w="471" w:type="pct"/>
            <w:shd w:val="clear" w:color="auto" w:fill="FFF2CC" w:themeFill="accent4" w:themeFillTint="33"/>
            <w:noWrap/>
            <w:vAlign w:val="center"/>
          </w:tcPr>
          <w:p w14:paraId="45FADDED"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24 </w:t>
            </w:r>
          </w:p>
        </w:tc>
        <w:tc>
          <w:tcPr>
            <w:tcW w:w="471" w:type="pct"/>
            <w:shd w:val="clear" w:color="auto" w:fill="FFF2CC" w:themeFill="accent4" w:themeFillTint="33"/>
            <w:noWrap/>
            <w:vAlign w:val="center"/>
          </w:tcPr>
          <w:p w14:paraId="4420AD88"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23 </w:t>
            </w:r>
          </w:p>
        </w:tc>
        <w:tc>
          <w:tcPr>
            <w:tcW w:w="472" w:type="pct"/>
            <w:shd w:val="clear" w:color="auto" w:fill="FFF2CC" w:themeFill="accent4" w:themeFillTint="33"/>
            <w:noWrap/>
            <w:vAlign w:val="center"/>
          </w:tcPr>
          <w:p w14:paraId="34AE0B7B"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39 </w:t>
            </w:r>
          </w:p>
        </w:tc>
        <w:tc>
          <w:tcPr>
            <w:tcW w:w="470" w:type="pct"/>
            <w:shd w:val="clear" w:color="auto" w:fill="FFF2CC" w:themeFill="accent4" w:themeFillTint="33"/>
            <w:noWrap/>
            <w:vAlign w:val="center"/>
          </w:tcPr>
          <w:p w14:paraId="13FB35B1"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26 </w:t>
            </w:r>
          </w:p>
        </w:tc>
        <w:tc>
          <w:tcPr>
            <w:tcW w:w="470" w:type="pct"/>
            <w:shd w:val="clear" w:color="auto" w:fill="FFF2CC" w:themeFill="accent4" w:themeFillTint="33"/>
            <w:noWrap/>
            <w:vAlign w:val="center"/>
          </w:tcPr>
          <w:p w14:paraId="27479022"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32 </w:t>
            </w:r>
          </w:p>
        </w:tc>
        <w:tc>
          <w:tcPr>
            <w:tcW w:w="472" w:type="pct"/>
            <w:shd w:val="clear" w:color="auto" w:fill="FFF2CC" w:themeFill="accent4" w:themeFillTint="33"/>
            <w:noWrap/>
            <w:vAlign w:val="center"/>
          </w:tcPr>
          <w:p w14:paraId="7F71311A"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20 </w:t>
            </w:r>
          </w:p>
        </w:tc>
        <w:tc>
          <w:tcPr>
            <w:tcW w:w="472" w:type="pct"/>
            <w:shd w:val="clear" w:color="auto" w:fill="FFF2CC" w:themeFill="accent4" w:themeFillTint="33"/>
            <w:noWrap/>
            <w:vAlign w:val="center"/>
          </w:tcPr>
          <w:p w14:paraId="3475C0F6"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 xml:space="preserve"> 49 </w:t>
            </w:r>
          </w:p>
        </w:tc>
      </w:tr>
      <w:tr w:rsidR="00501CA6" w:rsidRPr="00501CA6" w14:paraId="25A2261C" w14:textId="77777777" w:rsidTr="4B55CF86">
        <w:trPr>
          <w:trHeight w:val="576"/>
        </w:trPr>
        <w:tc>
          <w:tcPr>
            <w:tcW w:w="1231" w:type="pct"/>
            <w:shd w:val="clear" w:color="auto" w:fill="203764"/>
            <w:vAlign w:val="center"/>
            <w:hideMark/>
          </w:tcPr>
          <w:p w14:paraId="398B2012"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color w:val="FFFFFF" w:themeColor="background1"/>
                <w:sz w:val="20"/>
                <w:szCs w:val="20"/>
              </w:rPr>
              <w:t>Cumulative % of GSF that meets the Federal BPS</w:t>
            </w:r>
          </w:p>
        </w:tc>
        <w:tc>
          <w:tcPr>
            <w:tcW w:w="471" w:type="pct"/>
            <w:shd w:val="clear" w:color="auto" w:fill="BFBFBF" w:themeFill="background1" w:themeFillShade="BF"/>
            <w:vAlign w:val="center"/>
          </w:tcPr>
          <w:p w14:paraId="295A135B"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0%</w:t>
            </w:r>
          </w:p>
        </w:tc>
        <w:tc>
          <w:tcPr>
            <w:tcW w:w="471" w:type="pct"/>
            <w:shd w:val="clear" w:color="auto" w:fill="BFBFBF" w:themeFill="background1" w:themeFillShade="BF"/>
            <w:noWrap/>
            <w:vAlign w:val="center"/>
          </w:tcPr>
          <w:p w14:paraId="7FA5421A"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1%</w:t>
            </w:r>
          </w:p>
        </w:tc>
        <w:tc>
          <w:tcPr>
            <w:tcW w:w="471" w:type="pct"/>
            <w:shd w:val="clear" w:color="auto" w:fill="BFBFBF" w:themeFill="background1" w:themeFillShade="BF"/>
            <w:noWrap/>
            <w:vAlign w:val="center"/>
          </w:tcPr>
          <w:p w14:paraId="01E5DA8E"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2%</w:t>
            </w:r>
          </w:p>
        </w:tc>
        <w:tc>
          <w:tcPr>
            <w:tcW w:w="472" w:type="pct"/>
            <w:shd w:val="clear" w:color="auto" w:fill="BFBFBF" w:themeFill="background1" w:themeFillShade="BF"/>
            <w:noWrap/>
            <w:vAlign w:val="center"/>
          </w:tcPr>
          <w:p w14:paraId="69FE3DD8"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5%</w:t>
            </w:r>
          </w:p>
        </w:tc>
        <w:tc>
          <w:tcPr>
            <w:tcW w:w="470" w:type="pct"/>
            <w:shd w:val="clear" w:color="auto" w:fill="BFBFBF" w:themeFill="background1" w:themeFillShade="BF"/>
            <w:noWrap/>
            <w:vAlign w:val="center"/>
          </w:tcPr>
          <w:p w14:paraId="59977384"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6%</w:t>
            </w:r>
          </w:p>
        </w:tc>
        <w:tc>
          <w:tcPr>
            <w:tcW w:w="470" w:type="pct"/>
            <w:shd w:val="clear" w:color="auto" w:fill="BFBFBF" w:themeFill="background1" w:themeFillShade="BF"/>
            <w:noWrap/>
            <w:vAlign w:val="center"/>
          </w:tcPr>
          <w:p w14:paraId="22377CF3"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8%</w:t>
            </w:r>
          </w:p>
        </w:tc>
        <w:tc>
          <w:tcPr>
            <w:tcW w:w="472" w:type="pct"/>
            <w:shd w:val="clear" w:color="auto" w:fill="BFBFBF" w:themeFill="background1" w:themeFillShade="BF"/>
            <w:noWrap/>
            <w:vAlign w:val="center"/>
          </w:tcPr>
          <w:p w14:paraId="45C142A1"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8%</w:t>
            </w:r>
          </w:p>
        </w:tc>
        <w:tc>
          <w:tcPr>
            <w:tcW w:w="472" w:type="pct"/>
            <w:shd w:val="clear" w:color="auto" w:fill="BFBFBF" w:themeFill="background1" w:themeFillShade="BF"/>
            <w:noWrap/>
            <w:vAlign w:val="center"/>
          </w:tcPr>
          <w:p w14:paraId="2225F7DA" w14:textId="77777777" w:rsidR="00501CA6" w:rsidRPr="00501CA6" w:rsidRDefault="4B55CF86" w:rsidP="4B55CF86">
            <w:pPr>
              <w:spacing w:after="0" w:line="240" w:lineRule="auto"/>
              <w:jc w:val="center"/>
              <w:rPr>
                <w:rFonts w:eastAsia="Times New Roman"/>
                <w:color w:val="auto"/>
                <w:sz w:val="20"/>
                <w:szCs w:val="20"/>
              </w:rPr>
            </w:pPr>
            <w:r w:rsidRPr="4B55CF86">
              <w:rPr>
                <w:color w:val="auto"/>
              </w:rPr>
              <w:t>11%</w:t>
            </w:r>
          </w:p>
        </w:tc>
      </w:tr>
    </w:tbl>
    <w:p w14:paraId="589CD7B0" w14:textId="77777777" w:rsidR="00501CA6" w:rsidRPr="00501CA6" w:rsidRDefault="00501CA6" w:rsidP="00501CA6">
      <w:pPr>
        <w:spacing w:after="0"/>
        <w:rPr>
          <w:rFonts w:cstheme="minorHAnsi"/>
        </w:rPr>
      </w:pPr>
    </w:p>
    <w:p w14:paraId="140B5AC6" w14:textId="77777777" w:rsidR="00501CA6" w:rsidRPr="00501CA6" w:rsidRDefault="4B55CF86" w:rsidP="4B55CF86">
      <w:pPr>
        <w:pStyle w:val="Heading5"/>
        <w:spacing w:before="0"/>
        <w:rPr>
          <w:rFonts w:asciiTheme="minorHAnsi" w:hAnsiTheme="minorHAnsi" w:cstheme="minorBidi"/>
          <w:color w:val="4472C4" w:themeColor="accent1"/>
          <w:sz w:val="24"/>
          <w:szCs w:val="24"/>
        </w:rPr>
      </w:pPr>
      <w:r w:rsidRPr="4B55CF86">
        <w:rPr>
          <w:rFonts w:asciiTheme="minorHAnsi" w:hAnsiTheme="minorHAnsi" w:cstheme="minorBidi"/>
          <w:color w:val="4472C4" w:themeColor="accent1"/>
          <w:sz w:val="24"/>
          <w:szCs w:val="24"/>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09CB1F60" w14:textId="77777777" w:rsidTr="4B55CF86">
        <w:tc>
          <w:tcPr>
            <w:tcW w:w="9355" w:type="dxa"/>
            <w:shd w:val="clear" w:color="auto" w:fill="FFF2CC" w:themeFill="accent4" w:themeFillTint="33"/>
          </w:tcPr>
          <w:p w14:paraId="12A61D9F" w14:textId="01AF4528" w:rsidR="00501CA6" w:rsidRPr="00501CA6" w:rsidRDefault="4B55CF86" w:rsidP="4B55CF86">
            <w:pPr>
              <w:rPr>
                <w:i/>
                <w:iCs/>
                <w:color w:val="808080" w:themeColor="text1" w:themeTint="7F"/>
                <w:sz w:val="24"/>
                <w:szCs w:val="24"/>
              </w:rPr>
            </w:pPr>
            <w:r w:rsidRPr="4B55CF86">
              <w:rPr>
                <w:color w:val="000000" w:themeColor="text1"/>
                <w:sz w:val="24"/>
                <w:szCs w:val="24"/>
              </w:rPr>
              <w:t>Note, the gross square footage of applicable buildings under the Federal Building Performance Standard (FBPS) is a rough estimate at this point based on the total square footage of all DOE’s Energy Independence and Security Act (EISA) Section 432 covered facilities. DOE is working on developing tools and procedures for identifying a building-by-building FBPS baseline. To accomplish this, DOE will incorporate building-level data collection into its sustainability database of record to identify which specific covered buildings across the complex generate Scope 1 emissions and will incorporate procedures to identify specific buildings planned for electrification in its annual site sustainability planning process. DOE expects to accomplish this by the end of the first quarter of FY 2024. To date, DOE sites have identified a total of 246 buildings that will be electrified between now and 2030 (119 of those are planned retrofit projects and 127 of those are planned new construction). Together, these planned electrification projects will encompass about 7.4 million square feet.</w:t>
            </w:r>
          </w:p>
        </w:tc>
      </w:tr>
    </w:tbl>
    <w:p w14:paraId="507F6BB5" w14:textId="77777777" w:rsidR="00501CA6" w:rsidRPr="00501CA6" w:rsidRDefault="00501CA6" w:rsidP="00501CA6">
      <w:pPr>
        <w:spacing w:after="0"/>
        <w:rPr>
          <w:rFonts w:cstheme="minorHAnsi"/>
        </w:rPr>
      </w:pPr>
    </w:p>
    <w:p w14:paraId="4353E3AF" w14:textId="77777777" w:rsidR="00501CA6" w:rsidRPr="00501CA6" w:rsidRDefault="00501CA6" w:rsidP="00501CA6">
      <w:pPr>
        <w:spacing w:after="0"/>
        <w:rPr>
          <w:rFonts w:cstheme="minorHAnsi"/>
        </w:rPr>
      </w:pPr>
    </w:p>
    <w:p w14:paraId="04527DC1" w14:textId="77777777" w:rsidR="00501CA6" w:rsidRPr="00501CA6" w:rsidRDefault="4B55CF86" w:rsidP="4B55CF86">
      <w:pPr>
        <w:pStyle w:val="Heading4"/>
        <w:spacing w:before="0"/>
        <w:rPr>
          <w:rFonts w:asciiTheme="minorHAnsi" w:hAnsiTheme="minorHAnsi" w:cstheme="minorBidi"/>
          <w:b w:val="0"/>
          <w:color w:val="4472C4" w:themeColor="accent1"/>
          <w:sz w:val="28"/>
          <w:szCs w:val="28"/>
        </w:rPr>
      </w:pPr>
      <w:r w:rsidRPr="4B55CF86">
        <w:rPr>
          <w:rFonts w:asciiTheme="minorHAnsi" w:hAnsiTheme="minorHAnsi" w:cstheme="minorBidi"/>
          <w:b w:val="0"/>
          <w:color w:val="4472C4" w:themeColor="accent1"/>
          <w:sz w:val="28"/>
          <w:szCs w:val="28"/>
        </w:rPr>
        <w:t>iv. Deep Energy Retrofits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475"/>
      </w:tblGrid>
      <w:tr w:rsidR="00501CA6" w:rsidRPr="00501CA6" w14:paraId="47E9CD67" w14:textId="77777777" w:rsidTr="4B55CF86">
        <w:trPr>
          <w:trHeight w:val="576"/>
        </w:trPr>
        <w:tc>
          <w:tcPr>
            <w:tcW w:w="2875" w:type="dxa"/>
            <w:shd w:val="clear" w:color="auto" w:fill="1F3864"/>
            <w:vAlign w:val="center"/>
          </w:tcPr>
          <w:p w14:paraId="6BAF0C09" w14:textId="77777777" w:rsidR="00501CA6" w:rsidRPr="00485A54" w:rsidRDefault="4B55CF86" w:rsidP="4B55CF86">
            <w:pPr>
              <w:pStyle w:val="NoSpacing"/>
              <w:rPr>
                <w:sz w:val="24"/>
                <w:szCs w:val="24"/>
              </w:rPr>
            </w:pPr>
            <w:r w:rsidRPr="4B55CF86">
              <w:rPr>
                <w:sz w:val="24"/>
                <w:szCs w:val="24"/>
              </w:rPr>
              <w:t xml:space="preserve">Target: </w:t>
            </w:r>
          </w:p>
        </w:tc>
        <w:tc>
          <w:tcPr>
            <w:tcW w:w="6475" w:type="dxa"/>
            <w:vAlign w:val="center"/>
          </w:tcPr>
          <w:p w14:paraId="356D9494" w14:textId="77777777" w:rsidR="00501CA6" w:rsidRPr="00485A54" w:rsidRDefault="4B55CF86" w:rsidP="4B55CF86">
            <w:pPr>
              <w:pStyle w:val="NoSpacing"/>
              <w:rPr>
                <w:sz w:val="24"/>
                <w:szCs w:val="24"/>
              </w:rPr>
            </w:pPr>
            <w:r w:rsidRPr="4B55CF86">
              <w:rPr>
                <w:sz w:val="24"/>
                <w:szCs w:val="24"/>
              </w:rPr>
              <w:t>Implement deep energy retrofits in at least 30 percent of owned covered facilities by FY 2030.</w:t>
            </w:r>
          </w:p>
        </w:tc>
      </w:tr>
      <w:tr w:rsidR="00501CA6" w:rsidRPr="00501CA6" w14:paraId="48B7D292" w14:textId="77777777" w:rsidTr="4B55CF86">
        <w:trPr>
          <w:trHeight w:val="576"/>
        </w:trPr>
        <w:tc>
          <w:tcPr>
            <w:tcW w:w="2875" w:type="dxa"/>
            <w:shd w:val="clear" w:color="auto" w:fill="1F3864"/>
            <w:vAlign w:val="center"/>
          </w:tcPr>
          <w:p w14:paraId="6F79C7E0" w14:textId="77777777" w:rsidR="00501CA6" w:rsidRPr="00485A54" w:rsidRDefault="4B55CF86" w:rsidP="4B55CF86">
            <w:pPr>
              <w:pStyle w:val="NoSpacing"/>
              <w:rPr>
                <w:sz w:val="24"/>
                <w:szCs w:val="24"/>
              </w:rPr>
            </w:pPr>
            <w:r w:rsidRPr="4B55CF86">
              <w:rPr>
                <w:sz w:val="24"/>
                <w:szCs w:val="24"/>
              </w:rPr>
              <w:t xml:space="preserve">Metric: </w:t>
            </w:r>
          </w:p>
        </w:tc>
        <w:tc>
          <w:tcPr>
            <w:tcW w:w="6475" w:type="dxa"/>
            <w:vAlign w:val="center"/>
          </w:tcPr>
          <w:p w14:paraId="2DF5C5F3" w14:textId="77777777" w:rsidR="00501CA6" w:rsidRPr="00485A54" w:rsidRDefault="4B55CF86" w:rsidP="4B55CF86">
            <w:pPr>
              <w:pStyle w:val="NoSpacing"/>
              <w:rPr>
                <w:sz w:val="24"/>
                <w:szCs w:val="24"/>
              </w:rPr>
            </w:pPr>
            <w:r w:rsidRPr="4B55CF86">
              <w:rPr>
                <w:sz w:val="24"/>
                <w:szCs w:val="24"/>
              </w:rPr>
              <w:t>Percentage of GSF that completed deep energy retrofits, starting from FY 2019.</w:t>
            </w:r>
          </w:p>
        </w:tc>
      </w:tr>
      <w:tr w:rsidR="00501CA6" w:rsidRPr="00501CA6" w14:paraId="7FDB2E4A" w14:textId="77777777" w:rsidTr="4B55CF86">
        <w:trPr>
          <w:trHeight w:val="576"/>
        </w:trPr>
        <w:tc>
          <w:tcPr>
            <w:tcW w:w="2875" w:type="dxa"/>
            <w:shd w:val="clear" w:color="auto" w:fill="1F3864"/>
            <w:vAlign w:val="center"/>
          </w:tcPr>
          <w:p w14:paraId="4F15F5F7" w14:textId="77777777" w:rsidR="00501CA6" w:rsidRPr="00485A54" w:rsidRDefault="4B55CF86" w:rsidP="4B55CF86">
            <w:pPr>
              <w:pStyle w:val="NoSpacing"/>
              <w:rPr>
                <w:sz w:val="24"/>
                <w:szCs w:val="24"/>
              </w:rPr>
            </w:pPr>
            <w:r w:rsidRPr="4B55CF86">
              <w:rPr>
                <w:sz w:val="24"/>
                <w:szCs w:val="24"/>
              </w:rPr>
              <w:t xml:space="preserve">Progress Milestone: </w:t>
            </w:r>
          </w:p>
        </w:tc>
        <w:tc>
          <w:tcPr>
            <w:tcW w:w="6475" w:type="dxa"/>
            <w:vAlign w:val="center"/>
          </w:tcPr>
          <w:p w14:paraId="1889F726" w14:textId="77777777" w:rsidR="00501CA6" w:rsidRPr="00485A54" w:rsidRDefault="4B55CF86" w:rsidP="4B55CF86">
            <w:pPr>
              <w:pStyle w:val="NoSpacing"/>
              <w:rPr>
                <w:sz w:val="24"/>
                <w:szCs w:val="24"/>
              </w:rPr>
            </w:pPr>
            <w:r w:rsidRPr="4B55CF86">
              <w:rPr>
                <w:sz w:val="24"/>
                <w:szCs w:val="24"/>
              </w:rPr>
              <w:t>Agencies will set annual deep energy retrofit targets, beginning with FY 2023.</w:t>
            </w:r>
          </w:p>
        </w:tc>
      </w:tr>
    </w:tbl>
    <w:p w14:paraId="168BC3A6" w14:textId="77777777" w:rsidR="00501CA6" w:rsidRPr="00501CA6" w:rsidRDefault="00501CA6" w:rsidP="00501CA6">
      <w:pPr>
        <w:pStyle w:val="NoSpacing"/>
        <w:rPr>
          <w:rFonts w:cstheme="minorHAnsi"/>
        </w:rPr>
      </w:pPr>
    </w:p>
    <w:p w14:paraId="0ADD670A" w14:textId="77777777" w:rsidR="00501CA6" w:rsidRPr="00485A54" w:rsidRDefault="4B55CF86" w:rsidP="4B55CF86">
      <w:pPr>
        <w:spacing w:after="0"/>
        <w:rPr>
          <w:sz w:val="24"/>
          <w:szCs w:val="24"/>
        </w:rPr>
      </w:pPr>
      <w:r w:rsidRPr="4B55CF86">
        <w:rPr>
          <w:sz w:val="24"/>
          <w:szCs w:val="24"/>
        </w:rPr>
        <w:lastRenderedPageBreak/>
        <w:t xml:space="preserve">To qualify as having completed a deep energy retrofit, a facility must achieve a 40% reduction in EUI from a FY 2019 baseline. Agencies are tasked to set annual targets leading up to and including FY 2030 Agencies to demonstrate how they will achieve the goal of implementing deep energy retrofits in at least 30% of covered facilities no later than FY 2030. </w:t>
      </w:r>
    </w:p>
    <w:p w14:paraId="6CF4C044" w14:textId="77777777" w:rsidR="00F703D6" w:rsidRDefault="00F703D6" w:rsidP="4B55CF86">
      <w:pPr>
        <w:spacing w:after="0"/>
        <w:rPr>
          <w:sz w:val="24"/>
          <w:szCs w:val="24"/>
        </w:rPr>
      </w:pPr>
    </w:p>
    <w:p w14:paraId="5F4E0121" w14:textId="77777777" w:rsidR="00F703D6" w:rsidRPr="00485A54" w:rsidRDefault="00F703D6" w:rsidP="4B55CF86">
      <w:pPr>
        <w:spacing w:after="0"/>
        <w:rPr>
          <w:sz w:val="24"/>
          <w:szCs w:val="24"/>
        </w:rPr>
      </w:pPr>
    </w:p>
    <w:p w14:paraId="6AC692CB" w14:textId="77777777" w:rsidR="00501CA6" w:rsidRPr="00501CA6" w:rsidRDefault="00501CA6" w:rsidP="00501CA6">
      <w:pPr>
        <w:spacing w:after="0"/>
        <w:rPr>
          <w:rStyle w:val="IntenseEmphasis"/>
          <w:rFonts w:asciiTheme="minorHAnsi" w:hAnsiTheme="minorHAnsi" w:cstheme="minorHAnsi"/>
          <w:bCs/>
          <w:i w:val="0"/>
          <w:iCs w:val="0"/>
          <w:color w:val="808080" w:themeColor="background1" w:themeShade="80"/>
        </w:rPr>
      </w:pPr>
    </w:p>
    <w:tbl>
      <w:tblPr>
        <w:tblW w:w="5000" w:type="pct"/>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2328"/>
        <w:gridCol w:w="902"/>
        <w:gridCol w:w="721"/>
        <w:gridCol w:w="721"/>
        <w:gridCol w:w="811"/>
        <w:gridCol w:w="809"/>
        <w:gridCol w:w="758"/>
        <w:gridCol w:w="771"/>
        <w:gridCol w:w="630"/>
        <w:gridCol w:w="889"/>
      </w:tblGrid>
      <w:tr w:rsidR="00501CA6" w:rsidRPr="00501CA6" w14:paraId="2D0008BB" w14:textId="77777777" w:rsidTr="4B55CF86">
        <w:trPr>
          <w:cantSplit/>
          <w:trHeight w:val="360"/>
        </w:trPr>
        <w:tc>
          <w:tcPr>
            <w:tcW w:w="1246" w:type="pct"/>
            <w:vMerge w:val="restart"/>
            <w:shd w:val="clear" w:color="auto" w:fill="203764"/>
            <w:noWrap/>
            <w:vAlign w:val="center"/>
            <w:hideMark/>
          </w:tcPr>
          <w:p w14:paraId="5EFA5D5F" w14:textId="77777777" w:rsidR="00501CA6" w:rsidRPr="00501CA6" w:rsidRDefault="4B55CF86" w:rsidP="4B55CF86">
            <w:pPr>
              <w:spacing w:after="0" w:line="240" w:lineRule="auto"/>
              <w:jc w:val="center"/>
              <w:rPr>
                <w:rFonts w:eastAsia="Times New Roman"/>
                <w:color w:val="FFFFFF" w:themeColor="background1"/>
                <w:sz w:val="24"/>
                <w:szCs w:val="24"/>
              </w:rPr>
            </w:pPr>
            <w:r w:rsidRPr="4B55CF86">
              <w:rPr>
                <w:rFonts w:eastAsia="Times New Roman"/>
                <w:color w:val="FFFFFF" w:themeColor="background1"/>
                <w:sz w:val="24"/>
                <w:szCs w:val="24"/>
              </w:rPr>
              <w:t>Deep Energy Retrofits</w:t>
            </w:r>
          </w:p>
        </w:tc>
        <w:tc>
          <w:tcPr>
            <w:tcW w:w="3278" w:type="pct"/>
            <w:gridSpan w:val="8"/>
            <w:shd w:val="clear" w:color="auto" w:fill="203764"/>
            <w:noWrap/>
            <w:vAlign w:val="center"/>
            <w:hideMark/>
          </w:tcPr>
          <w:p w14:paraId="45DCE771" w14:textId="77777777" w:rsidR="00501CA6" w:rsidRPr="00501CA6" w:rsidRDefault="4B55CF86" w:rsidP="4B55CF86">
            <w:pPr>
              <w:spacing w:after="0" w:line="240" w:lineRule="auto"/>
              <w:jc w:val="right"/>
              <w:rPr>
                <w:rFonts w:eastAsia="Times New Roman"/>
                <w:color w:val="FFFFFF" w:themeColor="background1"/>
                <w:sz w:val="20"/>
                <w:szCs w:val="20"/>
              </w:rPr>
            </w:pPr>
            <w:r w:rsidRPr="4B55CF86">
              <w:rPr>
                <w:rFonts w:eastAsia="Times New Roman"/>
                <w:color w:val="FFFFFF" w:themeColor="background1"/>
                <w:sz w:val="20"/>
                <w:szCs w:val="20"/>
              </w:rPr>
              <w:t>Covered Facilities GSF (thousands) subject to deep energy retrofit requirement*</w:t>
            </w:r>
          </w:p>
        </w:tc>
        <w:tc>
          <w:tcPr>
            <w:tcW w:w="476" w:type="pct"/>
            <w:shd w:val="clear" w:color="auto" w:fill="FFF2CC" w:themeFill="accent4" w:themeFillTint="33"/>
            <w:vAlign w:val="center"/>
            <w:hideMark/>
          </w:tcPr>
          <w:p w14:paraId="46A7C366" w14:textId="77777777" w:rsidR="00501CA6" w:rsidRPr="00501CA6" w:rsidRDefault="4B55CF86" w:rsidP="4B55CF86">
            <w:pPr>
              <w:spacing w:after="0" w:line="240" w:lineRule="auto"/>
              <w:jc w:val="center"/>
              <w:rPr>
                <w:rFonts w:eastAsia="Times New Roman"/>
                <w:color w:val="FF0000"/>
                <w:sz w:val="20"/>
                <w:szCs w:val="20"/>
              </w:rPr>
            </w:pPr>
            <w:r w:rsidRPr="4B55CF86">
              <w:rPr>
                <w:rFonts w:eastAsia="Times New Roman"/>
                <w:color w:val="auto"/>
                <w:sz w:val="20"/>
                <w:szCs w:val="20"/>
              </w:rPr>
              <w:t>70,087</w:t>
            </w:r>
          </w:p>
        </w:tc>
      </w:tr>
      <w:tr w:rsidR="00501CA6" w:rsidRPr="00501CA6" w14:paraId="6ECAF9FB" w14:textId="77777777" w:rsidTr="4B55CF86">
        <w:trPr>
          <w:cantSplit/>
          <w:trHeight w:val="360"/>
        </w:trPr>
        <w:tc>
          <w:tcPr>
            <w:tcW w:w="1246" w:type="pct"/>
            <w:vMerge/>
            <w:vAlign w:val="center"/>
            <w:hideMark/>
          </w:tcPr>
          <w:p w14:paraId="755BBE41" w14:textId="77777777" w:rsidR="00501CA6" w:rsidRPr="00501CA6" w:rsidRDefault="00501CA6">
            <w:pPr>
              <w:spacing w:after="0" w:line="240" w:lineRule="auto"/>
              <w:rPr>
                <w:rFonts w:eastAsia="Times New Roman" w:cstheme="minorHAnsi"/>
                <w:color w:val="FFFFFF"/>
                <w:sz w:val="24"/>
                <w:szCs w:val="24"/>
              </w:rPr>
            </w:pPr>
          </w:p>
        </w:tc>
        <w:tc>
          <w:tcPr>
            <w:tcW w:w="483" w:type="pct"/>
            <w:shd w:val="clear" w:color="auto" w:fill="203764"/>
            <w:vAlign w:val="center"/>
            <w:hideMark/>
          </w:tcPr>
          <w:p w14:paraId="5B9EB906"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FY19-22</w:t>
            </w:r>
          </w:p>
        </w:tc>
        <w:tc>
          <w:tcPr>
            <w:tcW w:w="386" w:type="pct"/>
            <w:shd w:val="clear" w:color="auto" w:fill="203764"/>
            <w:vAlign w:val="center"/>
            <w:hideMark/>
          </w:tcPr>
          <w:p w14:paraId="732D0D4B"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FY23</w:t>
            </w:r>
          </w:p>
        </w:tc>
        <w:tc>
          <w:tcPr>
            <w:tcW w:w="386" w:type="pct"/>
            <w:shd w:val="clear" w:color="auto" w:fill="203764"/>
            <w:vAlign w:val="center"/>
            <w:hideMark/>
          </w:tcPr>
          <w:p w14:paraId="2263E897"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FY24</w:t>
            </w:r>
          </w:p>
        </w:tc>
        <w:tc>
          <w:tcPr>
            <w:tcW w:w="434" w:type="pct"/>
            <w:shd w:val="clear" w:color="auto" w:fill="203764"/>
            <w:vAlign w:val="center"/>
            <w:hideMark/>
          </w:tcPr>
          <w:p w14:paraId="6DDEA386"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FY25</w:t>
            </w:r>
          </w:p>
        </w:tc>
        <w:tc>
          <w:tcPr>
            <w:tcW w:w="433" w:type="pct"/>
            <w:shd w:val="clear" w:color="auto" w:fill="203764"/>
            <w:vAlign w:val="center"/>
            <w:hideMark/>
          </w:tcPr>
          <w:p w14:paraId="11342E23"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FY26</w:t>
            </w:r>
          </w:p>
        </w:tc>
        <w:tc>
          <w:tcPr>
            <w:tcW w:w="406" w:type="pct"/>
            <w:shd w:val="clear" w:color="auto" w:fill="203764"/>
            <w:vAlign w:val="center"/>
            <w:hideMark/>
          </w:tcPr>
          <w:p w14:paraId="19DAC245"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FY27</w:t>
            </w:r>
          </w:p>
        </w:tc>
        <w:tc>
          <w:tcPr>
            <w:tcW w:w="413" w:type="pct"/>
            <w:shd w:val="clear" w:color="auto" w:fill="203764"/>
            <w:vAlign w:val="center"/>
            <w:hideMark/>
          </w:tcPr>
          <w:p w14:paraId="785B8477"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FY28</w:t>
            </w:r>
          </w:p>
        </w:tc>
        <w:tc>
          <w:tcPr>
            <w:tcW w:w="337" w:type="pct"/>
            <w:shd w:val="clear" w:color="auto" w:fill="203764"/>
            <w:vAlign w:val="center"/>
            <w:hideMark/>
          </w:tcPr>
          <w:p w14:paraId="69F5BA4C"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FY29</w:t>
            </w:r>
          </w:p>
        </w:tc>
        <w:tc>
          <w:tcPr>
            <w:tcW w:w="476" w:type="pct"/>
            <w:shd w:val="clear" w:color="auto" w:fill="203764"/>
            <w:vAlign w:val="center"/>
            <w:hideMark/>
          </w:tcPr>
          <w:p w14:paraId="12F8D333" w14:textId="77777777" w:rsidR="00501CA6" w:rsidRPr="00501CA6" w:rsidRDefault="4B55CF86" w:rsidP="4B55CF86">
            <w:pPr>
              <w:spacing w:after="0" w:line="240" w:lineRule="auto"/>
              <w:jc w:val="center"/>
              <w:rPr>
                <w:rFonts w:eastAsia="Times New Roman"/>
                <w:color w:val="FFFFFF" w:themeColor="background1"/>
                <w:sz w:val="20"/>
                <w:szCs w:val="20"/>
              </w:rPr>
            </w:pPr>
            <w:r w:rsidRPr="4B55CF86">
              <w:rPr>
                <w:rFonts w:eastAsia="Times New Roman"/>
                <w:color w:val="FFFFFF" w:themeColor="background1"/>
                <w:sz w:val="20"/>
                <w:szCs w:val="20"/>
              </w:rPr>
              <w:t>FY30</w:t>
            </w:r>
          </w:p>
        </w:tc>
      </w:tr>
      <w:tr w:rsidR="00501CA6" w:rsidRPr="00501CA6" w14:paraId="454C2A3A" w14:textId="77777777" w:rsidTr="4B55CF86">
        <w:trPr>
          <w:cantSplit/>
          <w:trHeight w:val="1008"/>
        </w:trPr>
        <w:tc>
          <w:tcPr>
            <w:tcW w:w="1246" w:type="pct"/>
            <w:shd w:val="clear" w:color="auto" w:fill="203764"/>
            <w:vAlign w:val="center"/>
            <w:hideMark/>
          </w:tcPr>
          <w:p w14:paraId="7BE503B2" w14:textId="38FDDCBF" w:rsidR="00501CA6" w:rsidRPr="00501CA6" w:rsidRDefault="4B55CF86" w:rsidP="4B55CF86">
            <w:pPr>
              <w:spacing w:after="0" w:line="240" w:lineRule="auto"/>
              <w:jc w:val="right"/>
              <w:rPr>
                <w:rFonts w:eastAsia="Times New Roman"/>
                <w:color w:val="FFFFFF" w:themeColor="background1"/>
                <w:sz w:val="20"/>
                <w:szCs w:val="20"/>
              </w:rPr>
            </w:pPr>
            <w:r w:rsidRPr="4B55CF86">
              <w:rPr>
                <w:rFonts w:eastAsia="Times New Roman"/>
                <w:color w:val="FFFFFF" w:themeColor="background1"/>
                <w:sz w:val="20"/>
                <w:szCs w:val="20"/>
              </w:rPr>
              <w:t xml:space="preserve">GSF (thousands) planned to achieve deep energy retrofits each FY </w:t>
            </w:r>
          </w:p>
        </w:tc>
        <w:tc>
          <w:tcPr>
            <w:tcW w:w="483" w:type="pct"/>
            <w:shd w:val="clear" w:color="auto" w:fill="FFF2CC" w:themeFill="accent4" w:themeFillTint="33"/>
            <w:tcMar>
              <w:left w:w="0" w:type="dxa"/>
              <w:right w:w="0" w:type="dxa"/>
            </w:tcMar>
            <w:vAlign w:val="center"/>
          </w:tcPr>
          <w:p w14:paraId="1BCBCB10" w14:textId="77777777" w:rsidR="00501CA6" w:rsidRPr="00501CA6" w:rsidRDefault="4B55CF86" w:rsidP="4B55CF86">
            <w:pPr>
              <w:spacing w:after="0" w:line="240" w:lineRule="auto"/>
              <w:jc w:val="center"/>
              <w:rPr>
                <w:rFonts w:eastAsia="Times New Roman"/>
                <w:color w:val="000000" w:themeColor="text1"/>
              </w:rPr>
            </w:pPr>
            <w:r w:rsidRPr="4B55CF86">
              <w:t xml:space="preserve"> -   </w:t>
            </w:r>
          </w:p>
        </w:tc>
        <w:tc>
          <w:tcPr>
            <w:tcW w:w="386" w:type="pct"/>
            <w:shd w:val="clear" w:color="auto" w:fill="FFF2CC" w:themeFill="accent4" w:themeFillTint="33"/>
            <w:tcMar>
              <w:left w:w="0" w:type="dxa"/>
              <w:right w:w="0" w:type="dxa"/>
            </w:tcMar>
            <w:vAlign w:val="center"/>
          </w:tcPr>
          <w:p w14:paraId="7439E0FA" w14:textId="77777777" w:rsidR="00501CA6" w:rsidRPr="00501CA6" w:rsidRDefault="4B55CF86" w:rsidP="4B55CF86">
            <w:pPr>
              <w:spacing w:after="0" w:line="240" w:lineRule="auto"/>
              <w:jc w:val="center"/>
              <w:rPr>
                <w:rFonts w:eastAsia="Times New Roman"/>
                <w:color w:val="000000" w:themeColor="text1"/>
              </w:rPr>
            </w:pPr>
            <w:r w:rsidRPr="4B55CF86">
              <w:t xml:space="preserve"> -   </w:t>
            </w:r>
          </w:p>
        </w:tc>
        <w:tc>
          <w:tcPr>
            <w:tcW w:w="386" w:type="pct"/>
            <w:shd w:val="clear" w:color="auto" w:fill="FFF2CC" w:themeFill="accent4" w:themeFillTint="33"/>
            <w:tcMar>
              <w:left w:w="0" w:type="dxa"/>
              <w:right w:w="0" w:type="dxa"/>
            </w:tcMar>
            <w:vAlign w:val="center"/>
          </w:tcPr>
          <w:p w14:paraId="6B78D18D" w14:textId="77777777" w:rsidR="00501CA6" w:rsidRPr="00501CA6" w:rsidRDefault="4B55CF86" w:rsidP="4B55CF86">
            <w:pPr>
              <w:spacing w:after="0" w:line="240" w:lineRule="auto"/>
              <w:jc w:val="center"/>
              <w:rPr>
                <w:rFonts w:eastAsia="Times New Roman"/>
                <w:color w:val="FF0000"/>
              </w:rPr>
            </w:pPr>
            <w:r w:rsidRPr="4B55CF86">
              <w:t xml:space="preserve"> 46 </w:t>
            </w:r>
          </w:p>
        </w:tc>
        <w:tc>
          <w:tcPr>
            <w:tcW w:w="434" w:type="pct"/>
            <w:shd w:val="clear" w:color="auto" w:fill="FFF2CC" w:themeFill="accent4" w:themeFillTint="33"/>
            <w:tcMar>
              <w:left w:w="0" w:type="dxa"/>
              <w:right w:w="0" w:type="dxa"/>
            </w:tcMar>
            <w:vAlign w:val="center"/>
          </w:tcPr>
          <w:p w14:paraId="150BFC72" w14:textId="77777777" w:rsidR="00501CA6" w:rsidRPr="00501CA6" w:rsidRDefault="4B55CF86" w:rsidP="4B55CF86">
            <w:pPr>
              <w:spacing w:after="0" w:line="240" w:lineRule="auto"/>
              <w:jc w:val="center"/>
              <w:rPr>
                <w:rFonts w:eastAsia="Times New Roman"/>
                <w:color w:val="FF0000"/>
              </w:rPr>
            </w:pPr>
            <w:r w:rsidRPr="4B55CF86">
              <w:t xml:space="preserve"> 651 </w:t>
            </w:r>
          </w:p>
        </w:tc>
        <w:tc>
          <w:tcPr>
            <w:tcW w:w="433" w:type="pct"/>
            <w:shd w:val="clear" w:color="auto" w:fill="FFF2CC" w:themeFill="accent4" w:themeFillTint="33"/>
            <w:tcMar>
              <w:left w:w="0" w:type="dxa"/>
              <w:right w:w="0" w:type="dxa"/>
            </w:tcMar>
            <w:vAlign w:val="center"/>
          </w:tcPr>
          <w:p w14:paraId="07E05C63" w14:textId="77777777" w:rsidR="00501CA6" w:rsidRPr="00501CA6" w:rsidRDefault="4B55CF86" w:rsidP="4B55CF86">
            <w:pPr>
              <w:spacing w:after="0" w:line="240" w:lineRule="auto"/>
              <w:jc w:val="center"/>
              <w:rPr>
                <w:rFonts w:eastAsia="Times New Roman"/>
                <w:color w:val="FF0000"/>
              </w:rPr>
            </w:pPr>
            <w:r w:rsidRPr="4B55CF86">
              <w:t xml:space="preserve"> 1,352 </w:t>
            </w:r>
          </w:p>
        </w:tc>
        <w:tc>
          <w:tcPr>
            <w:tcW w:w="406" w:type="pct"/>
            <w:shd w:val="clear" w:color="auto" w:fill="FFF2CC" w:themeFill="accent4" w:themeFillTint="33"/>
            <w:tcMar>
              <w:left w:w="0" w:type="dxa"/>
              <w:right w:w="0" w:type="dxa"/>
            </w:tcMar>
            <w:vAlign w:val="center"/>
          </w:tcPr>
          <w:p w14:paraId="4544F391" w14:textId="77777777" w:rsidR="00501CA6" w:rsidRPr="00501CA6" w:rsidRDefault="4B55CF86" w:rsidP="4B55CF86">
            <w:pPr>
              <w:spacing w:after="0" w:line="240" w:lineRule="auto"/>
              <w:jc w:val="center"/>
              <w:rPr>
                <w:rFonts w:eastAsia="Times New Roman"/>
                <w:color w:val="FF0000"/>
              </w:rPr>
            </w:pPr>
            <w:r w:rsidRPr="4B55CF86">
              <w:t xml:space="preserve"> 2,229 </w:t>
            </w:r>
          </w:p>
        </w:tc>
        <w:tc>
          <w:tcPr>
            <w:tcW w:w="413" w:type="pct"/>
            <w:shd w:val="clear" w:color="auto" w:fill="FFF2CC" w:themeFill="accent4" w:themeFillTint="33"/>
            <w:tcMar>
              <w:left w:w="0" w:type="dxa"/>
              <w:right w:w="0" w:type="dxa"/>
            </w:tcMar>
            <w:vAlign w:val="center"/>
          </w:tcPr>
          <w:p w14:paraId="0140E4F6" w14:textId="77777777" w:rsidR="00501CA6" w:rsidRPr="00501CA6" w:rsidRDefault="4B55CF86" w:rsidP="4B55CF86">
            <w:pPr>
              <w:spacing w:after="0" w:line="240" w:lineRule="auto"/>
              <w:jc w:val="center"/>
              <w:rPr>
                <w:rFonts w:eastAsia="Times New Roman"/>
                <w:color w:val="FF0000"/>
              </w:rPr>
            </w:pPr>
            <w:r w:rsidRPr="4B55CF86">
              <w:t xml:space="preserve"> 9 </w:t>
            </w:r>
          </w:p>
        </w:tc>
        <w:tc>
          <w:tcPr>
            <w:tcW w:w="337" w:type="pct"/>
            <w:shd w:val="clear" w:color="auto" w:fill="FFF2CC" w:themeFill="accent4" w:themeFillTint="33"/>
            <w:tcMar>
              <w:left w:w="0" w:type="dxa"/>
              <w:right w:w="0" w:type="dxa"/>
            </w:tcMar>
            <w:vAlign w:val="center"/>
          </w:tcPr>
          <w:p w14:paraId="319C5855" w14:textId="77777777" w:rsidR="00501CA6" w:rsidRPr="00501CA6" w:rsidRDefault="4B55CF86" w:rsidP="4B55CF86">
            <w:pPr>
              <w:spacing w:after="0" w:line="240" w:lineRule="auto"/>
              <w:jc w:val="center"/>
              <w:rPr>
                <w:rFonts w:eastAsia="Times New Roman"/>
                <w:color w:val="FF0000"/>
              </w:rPr>
            </w:pPr>
            <w:r w:rsidRPr="4B55CF86">
              <w:t xml:space="preserve"> 34 </w:t>
            </w:r>
          </w:p>
        </w:tc>
        <w:tc>
          <w:tcPr>
            <w:tcW w:w="476" w:type="pct"/>
            <w:shd w:val="clear" w:color="auto" w:fill="FFF2CC" w:themeFill="accent4" w:themeFillTint="33"/>
            <w:tcMar>
              <w:left w:w="0" w:type="dxa"/>
              <w:right w:w="0" w:type="dxa"/>
            </w:tcMar>
            <w:vAlign w:val="center"/>
          </w:tcPr>
          <w:p w14:paraId="55F579BD" w14:textId="77777777" w:rsidR="00501CA6" w:rsidRPr="00501CA6" w:rsidRDefault="4B55CF86" w:rsidP="4B55CF86">
            <w:pPr>
              <w:spacing w:after="0" w:line="240" w:lineRule="auto"/>
              <w:jc w:val="center"/>
              <w:rPr>
                <w:rFonts w:eastAsia="Times New Roman"/>
                <w:color w:val="FF0000"/>
              </w:rPr>
            </w:pPr>
            <w:r w:rsidRPr="4B55CF86">
              <w:t xml:space="preserve"> 233 </w:t>
            </w:r>
          </w:p>
        </w:tc>
      </w:tr>
      <w:tr w:rsidR="00501CA6" w:rsidRPr="00501CA6" w14:paraId="106189B4" w14:textId="77777777" w:rsidTr="4B55CF86">
        <w:trPr>
          <w:cantSplit/>
          <w:trHeight w:val="1008"/>
        </w:trPr>
        <w:tc>
          <w:tcPr>
            <w:tcW w:w="1246" w:type="pct"/>
            <w:shd w:val="clear" w:color="auto" w:fill="203764"/>
            <w:vAlign w:val="center"/>
            <w:hideMark/>
          </w:tcPr>
          <w:p w14:paraId="15FCDE12" w14:textId="77777777" w:rsidR="00501CA6" w:rsidRPr="00501CA6" w:rsidRDefault="4B55CF86" w:rsidP="4B55CF86">
            <w:pPr>
              <w:spacing w:after="0" w:line="240" w:lineRule="auto"/>
              <w:jc w:val="right"/>
              <w:rPr>
                <w:rFonts w:eastAsia="Times New Roman"/>
                <w:color w:val="FFFFFF" w:themeColor="background1"/>
                <w:sz w:val="20"/>
                <w:szCs w:val="20"/>
              </w:rPr>
            </w:pPr>
            <w:r w:rsidRPr="4B55CF86">
              <w:rPr>
                <w:rFonts w:eastAsia="Times New Roman"/>
                <w:color w:val="FFFFFF" w:themeColor="background1"/>
                <w:sz w:val="20"/>
                <w:szCs w:val="20"/>
              </w:rPr>
              <w:t>Count of buildings intending to implement deep energy retrofits</w:t>
            </w:r>
          </w:p>
        </w:tc>
        <w:tc>
          <w:tcPr>
            <w:tcW w:w="483" w:type="pct"/>
            <w:shd w:val="clear" w:color="auto" w:fill="FFF2CC" w:themeFill="accent4" w:themeFillTint="33"/>
            <w:tcMar>
              <w:left w:w="0" w:type="dxa"/>
              <w:right w:w="0" w:type="dxa"/>
            </w:tcMar>
            <w:vAlign w:val="center"/>
          </w:tcPr>
          <w:p w14:paraId="20E01AB4" w14:textId="77777777" w:rsidR="00501CA6" w:rsidRPr="00501CA6" w:rsidRDefault="4B55CF86" w:rsidP="4B55CF86">
            <w:pPr>
              <w:spacing w:after="0" w:line="240" w:lineRule="auto"/>
              <w:jc w:val="center"/>
              <w:rPr>
                <w:rFonts w:eastAsia="Times New Roman"/>
                <w:color w:val="000000" w:themeColor="text1"/>
              </w:rPr>
            </w:pPr>
            <w:r w:rsidRPr="4B55CF86">
              <w:t xml:space="preserve"> -   </w:t>
            </w:r>
          </w:p>
        </w:tc>
        <w:tc>
          <w:tcPr>
            <w:tcW w:w="386" w:type="pct"/>
            <w:shd w:val="clear" w:color="auto" w:fill="FFF2CC" w:themeFill="accent4" w:themeFillTint="33"/>
            <w:tcMar>
              <w:left w:w="0" w:type="dxa"/>
              <w:right w:w="0" w:type="dxa"/>
            </w:tcMar>
            <w:vAlign w:val="center"/>
          </w:tcPr>
          <w:p w14:paraId="506D2DC7" w14:textId="77777777" w:rsidR="00501CA6" w:rsidRPr="00501CA6" w:rsidRDefault="4B55CF86" w:rsidP="4B55CF86">
            <w:pPr>
              <w:spacing w:after="0" w:line="240" w:lineRule="auto"/>
              <w:jc w:val="center"/>
              <w:rPr>
                <w:rFonts w:eastAsia="Times New Roman"/>
                <w:color w:val="000000" w:themeColor="text1"/>
              </w:rPr>
            </w:pPr>
            <w:r w:rsidRPr="4B55CF86">
              <w:t xml:space="preserve"> -   </w:t>
            </w:r>
          </w:p>
        </w:tc>
        <w:tc>
          <w:tcPr>
            <w:tcW w:w="386" w:type="pct"/>
            <w:shd w:val="clear" w:color="auto" w:fill="FFF2CC" w:themeFill="accent4" w:themeFillTint="33"/>
            <w:tcMar>
              <w:left w:w="0" w:type="dxa"/>
              <w:right w:w="0" w:type="dxa"/>
            </w:tcMar>
            <w:vAlign w:val="center"/>
          </w:tcPr>
          <w:p w14:paraId="07820297" w14:textId="77777777" w:rsidR="00501CA6" w:rsidRPr="00501CA6" w:rsidRDefault="4B55CF86" w:rsidP="4B55CF86">
            <w:pPr>
              <w:spacing w:after="0" w:line="240" w:lineRule="auto"/>
              <w:jc w:val="center"/>
              <w:rPr>
                <w:rFonts w:eastAsia="Times New Roman"/>
                <w:color w:val="FF0000"/>
              </w:rPr>
            </w:pPr>
            <w:r w:rsidRPr="4B55CF86">
              <w:t xml:space="preserve"> 2 </w:t>
            </w:r>
          </w:p>
        </w:tc>
        <w:tc>
          <w:tcPr>
            <w:tcW w:w="434" w:type="pct"/>
            <w:shd w:val="clear" w:color="auto" w:fill="FFF2CC" w:themeFill="accent4" w:themeFillTint="33"/>
            <w:tcMar>
              <w:left w:w="0" w:type="dxa"/>
              <w:right w:w="0" w:type="dxa"/>
            </w:tcMar>
            <w:vAlign w:val="center"/>
          </w:tcPr>
          <w:p w14:paraId="21A9FF6C" w14:textId="77777777" w:rsidR="00501CA6" w:rsidRPr="00501CA6" w:rsidRDefault="4B55CF86" w:rsidP="4B55CF86">
            <w:pPr>
              <w:spacing w:after="0" w:line="240" w:lineRule="auto"/>
              <w:jc w:val="center"/>
              <w:rPr>
                <w:rFonts w:eastAsia="Times New Roman"/>
                <w:color w:val="FF0000"/>
              </w:rPr>
            </w:pPr>
            <w:r w:rsidRPr="4B55CF86">
              <w:t xml:space="preserve"> 8 </w:t>
            </w:r>
          </w:p>
        </w:tc>
        <w:tc>
          <w:tcPr>
            <w:tcW w:w="433" w:type="pct"/>
            <w:shd w:val="clear" w:color="auto" w:fill="FFF2CC" w:themeFill="accent4" w:themeFillTint="33"/>
            <w:tcMar>
              <w:left w:w="0" w:type="dxa"/>
              <w:right w:w="0" w:type="dxa"/>
            </w:tcMar>
            <w:vAlign w:val="center"/>
          </w:tcPr>
          <w:p w14:paraId="11B89E4A" w14:textId="77777777" w:rsidR="00501CA6" w:rsidRPr="00501CA6" w:rsidRDefault="4B55CF86" w:rsidP="4B55CF86">
            <w:pPr>
              <w:spacing w:after="0" w:line="240" w:lineRule="auto"/>
              <w:jc w:val="center"/>
              <w:rPr>
                <w:rFonts w:eastAsia="Times New Roman"/>
                <w:color w:val="FF0000"/>
              </w:rPr>
            </w:pPr>
            <w:r w:rsidRPr="4B55CF86">
              <w:t xml:space="preserve"> 20 </w:t>
            </w:r>
          </w:p>
        </w:tc>
        <w:tc>
          <w:tcPr>
            <w:tcW w:w="406" w:type="pct"/>
            <w:shd w:val="clear" w:color="auto" w:fill="FFF2CC" w:themeFill="accent4" w:themeFillTint="33"/>
            <w:tcMar>
              <w:left w:w="0" w:type="dxa"/>
              <w:right w:w="0" w:type="dxa"/>
            </w:tcMar>
            <w:vAlign w:val="center"/>
          </w:tcPr>
          <w:p w14:paraId="729D3E5E" w14:textId="77777777" w:rsidR="00501CA6" w:rsidRPr="00501CA6" w:rsidRDefault="4B55CF86" w:rsidP="4B55CF86">
            <w:pPr>
              <w:spacing w:after="0" w:line="240" w:lineRule="auto"/>
              <w:jc w:val="center"/>
              <w:rPr>
                <w:rFonts w:eastAsia="Times New Roman"/>
                <w:color w:val="FF0000"/>
              </w:rPr>
            </w:pPr>
            <w:r w:rsidRPr="4B55CF86">
              <w:t xml:space="preserve"> 33 </w:t>
            </w:r>
          </w:p>
        </w:tc>
        <w:tc>
          <w:tcPr>
            <w:tcW w:w="413" w:type="pct"/>
            <w:shd w:val="clear" w:color="auto" w:fill="FFF2CC" w:themeFill="accent4" w:themeFillTint="33"/>
            <w:tcMar>
              <w:left w:w="0" w:type="dxa"/>
              <w:right w:w="0" w:type="dxa"/>
            </w:tcMar>
            <w:vAlign w:val="center"/>
          </w:tcPr>
          <w:p w14:paraId="156E92EA" w14:textId="77777777" w:rsidR="00501CA6" w:rsidRPr="00501CA6" w:rsidRDefault="4B55CF86" w:rsidP="4B55CF86">
            <w:pPr>
              <w:spacing w:after="0" w:line="240" w:lineRule="auto"/>
              <w:jc w:val="center"/>
              <w:rPr>
                <w:rFonts w:eastAsia="Times New Roman"/>
                <w:color w:val="FF0000"/>
              </w:rPr>
            </w:pPr>
            <w:r w:rsidRPr="4B55CF86">
              <w:t xml:space="preserve"> 2 </w:t>
            </w:r>
          </w:p>
        </w:tc>
        <w:tc>
          <w:tcPr>
            <w:tcW w:w="337" w:type="pct"/>
            <w:shd w:val="clear" w:color="auto" w:fill="FFF2CC" w:themeFill="accent4" w:themeFillTint="33"/>
            <w:tcMar>
              <w:left w:w="0" w:type="dxa"/>
              <w:right w:w="0" w:type="dxa"/>
            </w:tcMar>
            <w:vAlign w:val="center"/>
          </w:tcPr>
          <w:p w14:paraId="4E06CABD" w14:textId="77777777" w:rsidR="00501CA6" w:rsidRPr="00501CA6" w:rsidRDefault="4B55CF86" w:rsidP="4B55CF86">
            <w:pPr>
              <w:spacing w:after="0" w:line="240" w:lineRule="auto"/>
              <w:jc w:val="center"/>
              <w:rPr>
                <w:rFonts w:eastAsia="Times New Roman"/>
                <w:color w:val="FF0000"/>
              </w:rPr>
            </w:pPr>
            <w:r w:rsidRPr="4B55CF86">
              <w:t xml:space="preserve"> 3 </w:t>
            </w:r>
          </w:p>
        </w:tc>
        <w:tc>
          <w:tcPr>
            <w:tcW w:w="476" w:type="pct"/>
            <w:shd w:val="clear" w:color="auto" w:fill="FFF2CC" w:themeFill="accent4" w:themeFillTint="33"/>
            <w:tcMar>
              <w:left w:w="0" w:type="dxa"/>
              <w:right w:w="0" w:type="dxa"/>
            </w:tcMar>
            <w:vAlign w:val="center"/>
          </w:tcPr>
          <w:p w14:paraId="759C832F" w14:textId="77777777" w:rsidR="00501CA6" w:rsidRPr="00501CA6" w:rsidRDefault="4B55CF86" w:rsidP="4B55CF86">
            <w:pPr>
              <w:spacing w:after="0" w:line="240" w:lineRule="auto"/>
              <w:jc w:val="center"/>
              <w:rPr>
                <w:rFonts w:eastAsia="Times New Roman"/>
                <w:color w:val="FF0000"/>
              </w:rPr>
            </w:pPr>
            <w:r w:rsidRPr="4B55CF86">
              <w:t xml:space="preserve"> 3 </w:t>
            </w:r>
          </w:p>
        </w:tc>
      </w:tr>
      <w:tr w:rsidR="00501CA6" w:rsidRPr="00501CA6" w14:paraId="4D0C5D7C" w14:textId="77777777" w:rsidTr="4B55CF86">
        <w:trPr>
          <w:cantSplit/>
          <w:trHeight w:val="1008"/>
        </w:trPr>
        <w:tc>
          <w:tcPr>
            <w:tcW w:w="1246" w:type="pct"/>
            <w:shd w:val="clear" w:color="auto" w:fill="203764"/>
            <w:vAlign w:val="center"/>
            <w:hideMark/>
          </w:tcPr>
          <w:p w14:paraId="08EC79F6" w14:textId="77777777" w:rsidR="00501CA6" w:rsidRPr="00501CA6" w:rsidRDefault="4B55CF86" w:rsidP="4B55CF86">
            <w:pPr>
              <w:spacing w:after="0" w:line="240" w:lineRule="auto"/>
              <w:jc w:val="right"/>
              <w:rPr>
                <w:rFonts w:eastAsia="Times New Roman"/>
                <w:color w:val="FFFFFF" w:themeColor="background1"/>
                <w:sz w:val="20"/>
                <w:szCs w:val="20"/>
              </w:rPr>
            </w:pPr>
            <w:r w:rsidRPr="4B55CF86">
              <w:rPr>
                <w:rFonts w:eastAsia="Times New Roman"/>
                <w:color w:val="FFFFFF" w:themeColor="background1"/>
                <w:sz w:val="20"/>
                <w:szCs w:val="20"/>
              </w:rPr>
              <w:t>Cumulative % GSF that meets deep energy retrofit criteria towards 2030 target</w:t>
            </w:r>
          </w:p>
        </w:tc>
        <w:tc>
          <w:tcPr>
            <w:tcW w:w="483" w:type="pct"/>
            <w:shd w:val="clear" w:color="auto" w:fill="D0CECE"/>
            <w:noWrap/>
            <w:tcMar>
              <w:left w:w="0" w:type="dxa"/>
              <w:right w:w="0" w:type="dxa"/>
            </w:tcMar>
            <w:vAlign w:val="center"/>
          </w:tcPr>
          <w:p w14:paraId="730F955A" w14:textId="77777777" w:rsidR="00501CA6" w:rsidRPr="00501CA6" w:rsidRDefault="4B55CF86" w:rsidP="4B55CF86">
            <w:pPr>
              <w:spacing w:after="0" w:line="240" w:lineRule="auto"/>
              <w:jc w:val="center"/>
              <w:rPr>
                <w:rFonts w:eastAsia="Times New Roman"/>
                <w:color w:val="000000" w:themeColor="text1"/>
              </w:rPr>
            </w:pPr>
            <w:r w:rsidRPr="4B55CF86">
              <w:t>0%</w:t>
            </w:r>
          </w:p>
        </w:tc>
        <w:tc>
          <w:tcPr>
            <w:tcW w:w="386" w:type="pct"/>
            <w:shd w:val="clear" w:color="auto" w:fill="D0CECE"/>
            <w:noWrap/>
            <w:tcMar>
              <w:left w:w="0" w:type="dxa"/>
              <w:right w:w="0" w:type="dxa"/>
            </w:tcMar>
            <w:vAlign w:val="center"/>
          </w:tcPr>
          <w:p w14:paraId="37E1865F" w14:textId="77777777" w:rsidR="00501CA6" w:rsidRPr="00501CA6" w:rsidRDefault="4B55CF86" w:rsidP="4B55CF86">
            <w:pPr>
              <w:spacing w:after="0" w:line="240" w:lineRule="auto"/>
              <w:jc w:val="center"/>
              <w:rPr>
                <w:rFonts w:eastAsia="Times New Roman"/>
                <w:color w:val="000000" w:themeColor="text1"/>
              </w:rPr>
            </w:pPr>
            <w:r w:rsidRPr="4B55CF86">
              <w:t>0%</w:t>
            </w:r>
          </w:p>
        </w:tc>
        <w:tc>
          <w:tcPr>
            <w:tcW w:w="386" w:type="pct"/>
            <w:shd w:val="clear" w:color="auto" w:fill="D0CECE"/>
            <w:noWrap/>
            <w:tcMar>
              <w:left w:w="0" w:type="dxa"/>
              <w:right w:w="0" w:type="dxa"/>
            </w:tcMar>
            <w:vAlign w:val="center"/>
          </w:tcPr>
          <w:p w14:paraId="61ECBAE8" w14:textId="77777777" w:rsidR="00501CA6" w:rsidRPr="00501CA6" w:rsidRDefault="4B55CF86" w:rsidP="4B55CF86">
            <w:pPr>
              <w:spacing w:after="0" w:line="240" w:lineRule="auto"/>
              <w:jc w:val="center"/>
              <w:rPr>
                <w:rFonts w:eastAsia="Times New Roman"/>
                <w:color w:val="FF0000"/>
              </w:rPr>
            </w:pPr>
            <w:r w:rsidRPr="4B55CF86">
              <w:t>0%</w:t>
            </w:r>
          </w:p>
        </w:tc>
        <w:tc>
          <w:tcPr>
            <w:tcW w:w="434" w:type="pct"/>
            <w:shd w:val="clear" w:color="auto" w:fill="D0CECE"/>
            <w:noWrap/>
            <w:tcMar>
              <w:left w:w="0" w:type="dxa"/>
              <w:right w:w="0" w:type="dxa"/>
            </w:tcMar>
            <w:vAlign w:val="center"/>
          </w:tcPr>
          <w:p w14:paraId="51CB52A9" w14:textId="77777777" w:rsidR="00501CA6" w:rsidRPr="00501CA6" w:rsidRDefault="4B55CF86" w:rsidP="4B55CF86">
            <w:pPr>
              <w:spacing w:after="0" w:line="240" w:lineRule="auto"/>
              <w:jc w:val="center"/>
              <w:rPr>
                <w:rFonts w:eastAsia="Times New Roman"/>
                <w:color w:val="FF0000"/>
              </w:rPr>
            </w:pPr>
            <w:r w:rsidRPr="4B55CF86">
              <w:t>1%</w:t>
            </w:r>
          </w:p>
        </w:tc>
        <w:tc>
          <w:tcPr>
            <w:tcW w:w="433" w:type="pct"/>
            <w:shd w:val="clear" w:color="auto" w:fill="D0CECE"/>
            <w:noWrap/>
            <w:tcMar>
              <w:left w:w="0" w:type="dxa"/>
              <w:right w:w="0" w:type="dxa"/>
            </w:tcMar>
            <w:vAlign w:val="center"/>
          </w:tcPr>
          <w:p w14:paraId="002F0B52" w14:textId="77777777" w:rsidR="00501CA6" w:rsidRPr="00501CA6" w:rsidRDefault="4B55CF86" w:rsidP="4B55CF86">
            <w:pPr>
              <w:spacing w:after="0" w:line="240" w:lineRule="auto"/>
              <w:jc w:val="center"/>
              <w:rPr>
                <w:rFonts w:eastAsia="Times New Roman"/>
                <w:color w:val="FF0000"/>
              </w:rPr>
            </w:pPr>
            <w:r w:rsidRPr="4B55CF86">
              <w:t>3%</w:t>
            </w:r>
          </w:p>
        </w:tc>
        <w:tc>
          <w:tcPr>
            <w:tcW w:w="406" w:type="pct"/>
            <w:shd w:val="clear" w:color="auto" w:fill="D0CECE"/>
            <w:noWrap/>
            <w:tcMar>
              <w:left w:w="0" w:type="dxa"/>
              <w:right w:w="0" w:type="dxa"/>
            </w:tcMar>
            <w:vAlign w:val="center"/>
          </w:tcPr>
          <w:p w14:paraId="27D1E7D0" w14:textId="77777777" w:rsidR="00501CA6" w:rsidRPr="00501CA6" w:rsidRDefault="4B55CF86" w:rsidP="4B55CF86">
            <w:pPr>
              <w:spacing w:after="0" w:line="240" w:lineRule="auto"/>
              <w:jc w:val="center"/>
              <w:rPr>
                <w:rFonts w:eastAsia="Times New Roman"/>
                <w:color w:val="FF0000"/>
              </w:rPr>
            </w:pPr>
            <w:r w:rsidRPr="4B55CF86">
              <w:t>6%</w:t>
            </w:r>
          </w:p>
        </w:tc>
        <w:tc>
          <w:tcPr>
            <w:tcW w:w="413" w:type="pct"/>
            <w:shd w:val="clear" w:color="auto" w:fill="D0CECE"/>
            <w:noWrap/>
            <w:tcMar>
              <w:left w:w="0" w:type="dxa"/>
              <w:right w:w="0" w:type="dxa"/>
            </w:tcMar>
            <w:vAlign w:val="center"/>
          </w:tcPr>
          <w:p w14:paraId="3AB6D1AF" w14:textId="77777777" w:rsidR="00501CA6" w:rsidRPr="00501CA6" w:rsidRDefault="4B55CF86" w:rsidP="4B55CF86">
            <w:pPr>
              <w:spacing w:after="0" w:line="240" w:lineRule="auto"/>
              <w:jc w:val="center"/>
              <w:rPr>
                <w:rFonts w:eastAsia="Times New Roman"/>
                <w:color w:val="FF0000"/>
              </w:rPr>
            </w:pPr>
            <w:r w:rsidRPr="4B55CF86">
              <w:t>6%</w:t>
            </w:r>
          </w:p>
        </w:tc>
        <w:tc>
          <w:tcPr>
            <w:tcW w:w="337" w:type="pct"/>
            <w:shd w:val="clear" w:color="auto" w:fill="D0CECE"/>
            <w:noWrap/>
            <w:tcMar>
              <w:left w:w="0" w:type="dxa"/>
              <w:right w:w="0" w:type="dxa"/>
            </w:tcMar>
            <w:vAlign w:val="center"/>
          </w:tcPr>
          <w:p w14:paraId="1296F481" w14:textId="77777777" w:rsidR="00501CA6" w:rsidRPr="00501CA6" w:rsidRDefault="4B55CF86" w:rsidP="4B55CF86">
            <w:pPr>
              <w:spacing w:after="0" w:line="240" w:lineRule="auto"/>
              <w:jc w:val="center"/>
              <w:rPr>
                <w:rFonts w:eastAsia="Times New Roman"/>
                <w:color w:val="FF0000"/>
              </w:rPr>
            </w:pPr>
            <w:r w:rsidRPr="4B55CF86">
              <w:t>6%</w:t>
            </w:r>
          </w:p>
        </w:tc>
        <w:tc>
          <w:tcPr>
            <w:tcW w:w="476" w:type="pct"/>
            <w:shd w:val="clear" w:color="auto" w:fill="D0CECE"/>
            <w:noWrap/>
            <w:tcMar>
              <w:left w:w="0" w:type="dxa"/>
              <w:right w:w="0" w:type="dxa"/>
            </w:tcMar>
            <w:vAlign w:val="center"/>
          </w:tcPr>
          <w:p w14:paraId="442EA8BE" w14:textId="77777777" w:rsidR="00501CA6" w:rsidRPr="00501CA6" w:rsidRDefault="4B55CF86" w:rsidP="4B55CF86">
            <w:pPr>
              <w:spacing w:after="0" w:line="240" w:lineRule="auto"/>
              <w:jc w:val="center"/>
              <w:rPr>
                <w:rFonts w:eastAsia="Times New Roman"/>
                <w:color w:val="FF0000"/>
              </w:rPr>
            </w:pPr>
            <w:r w:rsidRPr="4B55CF86">
              <w:t>6%</w:t>
            </w:r>
          </w:p>
        </w:tc>
      </w:tr>
    </w:tbl>
    <w:p w14:paraId="6E6B3D6E" w14:textId="77777777" w:rsidR="00501CA6" w:rsidRPr="00501CA6" w:rsidRDefault="00501CA6" w:rsidP="00501CA6">
      <w:pPr>
        <w:spacing w:after="0"/>
        <w:rPr>
          <w:rStyle w:val="IntenseEmphasis"/>
          <w:rFonts w:asciiTheme="minorHAnsi" w:hAnsiTheme="minorHAnsi" w:cstheme="minorHAnsi"/>
          <w:i w:val="0"/>
          <w:iCs w:val="0"/>
          <w:color w:val="808080" w:themeColor="background1" w:themeShade="80"/>
        </w:rPr>
      </w:pPr>
    </w:p>
    <w:p w14:paraId="23208792" w14:textId="77777777" w:rsidR="00501CA6" w:rsidRPr="00501CA6" w:rsidRDefault="4B55CF86" w:rsidP="4B55CF86">
      <w:pPr>
        <w:pStyle w:val="Heading5"/>
        <w:spacing w:before="0"/>
        <w:rPr>
          <w:rFonts w:asciiTheme="minorHAnsi" w:hAnsiTheme="minorHAnsi" w:cstheme="minorBidi"/>
          <w:sz w:val="24"/>
          <w:szCs w:val="24"/>
        </w:rPr>
      </w:pPr>
      <w:r w:rsidRPr="4B55CF86">
        <w:rPr>
          <w:rFonts w:asciiTheme="minorHAnsi" w:hAnsiTheme="minorHAnsi" w:cstheme="minorBidi"/>
          <w:sz w:val="24"/>
          <w:szCs w:val="24"/>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7E02CC55" w14:textId="77777777" w:rsidTr="4B55CF86">
        <w:trPr>
          <w:trHeight w:val="827"/>
        </w:trPr>
        <w:tc>
          <w:tcPr>
            <w:tcW w:w="9355" w:type="dxa"/>
            <w:shd w:val="clear" w:color="auto" w:fill="FFF2CC" w:themeFill="accent4" w:themeFillTint="33"/>
          </w:tcPr>
          <w:p w14:paraId="31FDA104" w14:textId="1DF6E07B" w:rsidR="00501CA6" w:rsidRPr="00485A54" w:rsidRDefault="4B55CF86" w:rsidP="4B55CF86">
            <w:pPr>
              <w:rPr>
                <w:color w:val="auto"/>
                <w:sz w:val="24"/>
                <w:szCs w:val="24"/>
              </w:rPr>
            </w:pPr>
            <w:r w:rsidRPr="4B55CF86">
              <w:rPr>
                <w:color w:val="auto"/>
                <w:sz w:val="24"/>
                <w:szCs w:val="24"/>
              </w:rPr>
              <w:t>DOE is in the process of updating its site sustainability planning instructions to add a section in sites’ plans to address this topic and identify any buildings or facilities where sites plan to implement deep energy retrofits along with an implementation timeline. DOE receive</w:t>
            </w:r>
            <w:r w:rsidR="0072459D">
              <w:rPr>
                <w:color w:val="auto"/>
                <w:sz w:val="24"/>
                <w:szCs w:val="24"/>
              </w:rPr>
              <w:t>d</w:t>
            </w:r>
            <w:r w:rsidRPr="4B55CF86">
              <w:rPr>
                <w:color w:val="auto"/>
                <w:sz w:val="24"/>
                <w:szCs w:val="24"/>
              </w:rPr>
              <w:t xml:space="preserve"> sites’ updated plans </w:t>
            </w:r>
            <w:r w:rsidR="0072459D">
              <w:rPr>
                <w:color w:val="auto"/>
                <w:sz w:val="24"/>
                <w:szCs w:val="24"/>
              </w:rPr>
              <w:t>in</w:t>
            </w:r>
            <w:r w:rsidRPr="4B55CF86">
              <w:rPr>
                <w:color w:val="auto"/>
                <w:sz w:val="24"/>
                <w:szCs w:val="24"/>
              </w:rPr>
              <w:t xml:space="preserve"> the first quarter of FY 2024. Please note that DOE is not emphasizing deep energy retrofits as a goal unto itself but, rather, as one approach among many to achieve across-the-board reductions in energy consumption and GHG emissions. DOE has set the following hierarchy:</w:t>
            </w:r>
          </w:p>
          <w:p w14:paraId="6A16DA09" w14:textId="77777777" w:rsidR="00501CA6" w:rsidRPr="00485A54" w:rsidRDefault="00501CA6" w:rsidP="4B55CF86">
            <w:pPr>
              <w:ind w:left="607" w:hanging="270"/>
              <w:rPr>
                <w:color w:val="auto"/>
                <w:sz w:val="24"/>
                <w:szCs w:val="24"/>
              </w:rPr>
            </w:pPr>
            <w:r w:rsidRPr="4B55CF86">
              <w:rPr>
                <w:color w:val="auto"/>
                <w:sz w:val="24"/>
                <w:szCs w:val="24"/>
              </w:rPr>
              <w:t>1.</w:t>
            </w:r>
            <w:r w:rsidRPr="00485A54">
              <w:rPr>
                <w:rFonts w:cstheme="minorHAnsi"/>
                <w:color w:val="auto"/>
                <w:sz w:val="24"/>
                <w:szCs w:val="24"/>
              </w:rPr>
              <w:tab/>
            </w:r>
            <w:r w:rsidRPr="4B55CF86">
              <w:rPr>
                <w:color w:val="auto"/>
                <w:sz w:val="24"/>
                <w:szCs w:val="24"/>
              </w:rPr>
              <w:t>Facilities undergoing major renovations: incorporate deep energy retrofit requirements into renovation scopes of work.</w:t>
            </w:r>
          </w:p>
          <w:p w14:paraId="09B78555" w14:textId="77777777" w:rsidR="00501CA6" w:rsidRPr="00485A54" w:rsidRDefault="00501CA6" w:rsidP="4B55CF86">
            <w:pPr>
              <w:ind w:left="607" w:hanging="270"/>
              <w:rPr>
                <w:color w:val="auto"/>
                <w:sz w:val="24"/>
                <w:szCs w:val="24"/>
              </w:rPr>
            </w:pPr>
            <w:r w:rsidRPr="4B55CF86">
              <w:rPr>
                <w:color w:val="auto"/>
                <w:sz w:val="24"/>
                <w:szCs w:val="24"/>
              </w:rPr>
              <w:t>2.</w:t>
            </w:r>
            <w:r w:rsidRPr="00485A54">
              <w:rPr>
                <w:rFonts w:cstheme="minorHAnsi"/>
                <w:color w:val="auto"/>
                <w:sz w:val="24"/>
                <w:szCs w:val="24"/>
              </w:rPr>
              <w:tab/>
            </w:r>
            <w:r w:rsidRPr="4B55CF86">
              <w:rPr>
                <w:color w:val="auto"/>
                <w:sz w:val="24"/>
                <w:szCs w:val="24"/>
              </w:rPr>
              <w:t>Facilities included in upcoming performance contracts: include a deep energy retrofit as part of the preliminary assessment to determine implementation feasibility; if feasible, include in the performance contract scope of work.</w:t>
            </w:r>
          </w:p>
          <w:p w14:paraId="6082BD3B" w14:textId="77777777" w:rsidR="00501CA6" w:rsidRPr="00485A54" w:rsidRDefault="00501CA6" w:rsidP="4B55CF86">
            <w:pPr>
              <w:ind w:left="607" w:hanging="270"/>
              <w:rPr>
                <w:color w:val="auto"/>
                <w:sz w:val="24"/>
                <w:szCs w:val="24"/>
              </w:rPr>
            </w:pPr>
            <w:r w:rsidRPr="4B55CF86">
              <w:rPr>
                <w:color w:val="auto"/>
                <w:sz w:val="24"/>
                <w:szCs w:val="24"/>
              </w:rPr>
              <w:t>3.</w:t>
            </w:r>
            <w:r w:rsidRPr="00485A54">
              <w:rPr>
                <w:rFonts w:cstheme="minorHAnsi"/>
                <w:color w:val="auto"/>
                <w:sz w:val="24"/>
                <w:szCs w:val="24"/>
              </w:rPr>
              <w:tab/>
            </w:r>
            <w:r w:rsidRPr="4B55CF86">
              <w:rPr>
                <w:color w:val="auto"/>
                <w:sz w:val="24"/>
                <w:szCs w:val="24"/>
              </w:rPr>
              <w:t>EISA 432 covered facilities expected to remain in DOE’s portfolio in the next ten years that have not undergone major renovations or have been part of a performance contract within the past ten years: analyze the feasibility of a deep energy retrofit during the next round of four-year energy and water evaluations.</w:t>
            </w:r>
          </w:p>
          <w:p w14:paraId="12A278D9" w14:textId="01D87596" w:rsidR="00501CA6" w:rsidRPr="00485A54" w:rsidRDefault="4B55CF86" w:rsidP="4B55CF86">
            <w:pPr>
              <w:rPr>
                <w:color w:val="auto"/>
                <w:sz w:val="24"/>
                <w:szCs w:val="24"/>
              </w:rPr>
            </w:pPr>
            <w:r w:rsidRPr="4B55CF86">
              <w:rPr>
                <w:color w:val="auto"/>
                <w:sz w:val="24"/>
                <w:szCs w:val="24"/>
              </w:rPr>
              <w:t xml:space="preserve">DOE will focus on maximizing energy </w:t>
            </w:r>
            <w:r w:rsidR="008F1EF5">
              <w:rPr>
                <w:color w:val="auto"/>
                <w:sz w:val="24"/>
                <w:szCs w:val="24"/>
              </w:rPr>
              <w:t>and</w:t>
            </w:r>
            <w:r w:rsidR="008F1EF5" w:rsidRPr="4B55CF86">
              <w:rPr>
                <w:color w:val="auto"/>
                <w:sz w:val="24"/>
                <w:szCs w:val="24"/>
              </w:rPr>
              <w:t xml:space="preserve"> </w:t>
            </w:r>
            <w:r w:rsidRPr="4B55CF86">
              <w:rPr>
                <w:color w:val="auto"/>
                <w:sz w:val="24"/>
                <w:szCs w:val="24"/>
              </w:rPr>
              <w:t xml:space="preserve">emission reductions in a lifecycle cost effective manner across </w:t>
            </w:r>
            <w:proofErr w:type="gramStart"/>
            <w:r w:rsidRPr="4B55CF86">
              <w:rPr>
                <w:color w:val="auto"/>
                <w:sz w:val="24"/>
                <w:szCs w:val="24"/>
              </w:rPr>
              <w:t>all of</w:t>
            </w:r>
            <w:proofErr w:type="gramEnd"/>
            <w:r w:rsidRPr="4B55CF86">
              <w:rPr>
                <w:color w:val="auto"/>
                <w:sz w:val="24"/>
                <w:szCs w:val="24"/>
              </w:rPr>
              <w:t xml:space="preserve"> its facilities regardless of whether specific buildings can reach the 40 percent deep energy retrofit threshold. </w:t>
            </w:r>
            <w:r w:rsidRPr="4B55CF86">
              <w:rPr>
                <w:color w:val="000000" w:themeColor="text1"/>
                <w:sz w:val="24"/>
                <w:szCs w:val="24"/>
              </w:rPr>
              <w:t>To date, DOE sites have identified a total of 71 buildings for planned deep energy retrofit projects which will cover about 4.5 million square feet.</w:t>
            </w:r>
          </w:p>
        </w:tc>
      </w:tr>
    </w:tbl>
    <w:p w14:paraId="4C65DF3A" w14:textId="77777777" w:rsidR="00501CA6" w:rsidRPr="00501CA6" w:rsidRDefault="00501CA6" w:rsidP="00501CA6">
      <w:pPr>
        <w:spacing w:after="0"/>
        <w:rPr>
          <w:rFonts w:cstheme="minorHAnsi"/>
          <w:b/>
          <w:color w:val="1F3864" w:themeColor="accent1" w:themeShade="80"/>
        </w:rPr>
      </w:pPr>
    </w:p>
    <w:p w14:paraId="7B3181C5" w14:textId="77777777" w:rsidR="00501CA6" w:rsidRPr="00501CA6" w:rsidRDefault="00501CA6" w:rsidP="00501CA6">
      <w:pPr>
        <w:spacing w:after="0"/>
        <w:rPr>
          <w:rFonts w:cstheme="minorHAnsi"/>
          <w:b/>
          <w:color w:val="1F3864" w:themeColor="accent1" w:themeShade="80"/>
        </w:rPr>
      </w:pPr>
    </w:p>
    <w:p w14:paraId="354C4A45" w14:textId="77777777" w:rsidR="00501CA6" w:rsidRPr="00501CA6" w:rsidRDefault="4B55CF86" w:rsidP="4B55CF86">
      <w:pPr>
        <w:pStyle w:val="Heading4"/>
        <w:spacing w:before="0"/>
        <w:rPr>
          <w:rFonts w:asciiTheme="minorHAnsi" w:hAnsiTheme="minorHAnsi" w:cstheme="minorBidi"/>
          <w:b w:val="0"/>
          <w:color w:val="4472C4" w:themeColor="accent1"/>
          <w:sz w:val="28"/>
          <w:szCs w:val="28"/>
        </w:rPr>
      </w:pPr>
      <w:r w:rsidRPr="4B55CF86">
        <w:rPr>
          <w:rFonts w:asciiTheme="minorHAnsi" w:hAnsiTheme="minorHAnsi" w:cstheme="minorBidi"/>
          <w:b w:val="0"/>
          <w:color w:val="4472C4" w:themeColor="accent1"/>
          <w:sz w:val="28"/>
          <w:szCs w:val="28"/>
        </w:rPr>
        <w:t>v. Climate Smart Buildings Initiative (CSBI)</w:t>
      </w:r>
    </w:p>
    <w:tbl>
      <w:tblPr>
        <w:tblStyle w:val="PlainTable22"/>
        <w:tblW w:w="5003"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2"/>
        <w:gridCol w:w="6474"/>
      </w:tblGrid>
      <w:tr w:rsidR="00501CA6" w:rsidRPr="00485A54" w14:paraId="7BB99F24"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4AC9FB87" w14:textId="77777777" w:rsidR="00501CA6" w:rsidRPr="00485A54" w:rsidRDefault="4B55CF86" w:rsidP="4B55CF86">
            <w:pPr>
              <w:pStyle w:val="NoSpacing"/>
              <w:rPr>
                <w:b w:val="0"/>
                <w:bCs w:val="0"/>
                <w:sz w:val="24"/>
                <w:szCs w:val="24"/>
              </w:rPr>
            </w:pPr>
            <w:r w:rsidRPr="4B55CF86">
              <w:rPr>
                <w:b w:val="0"/>
                <w:bCs w:val="0"/>
                <w:sz w:val="24"/>
                <w:szCs w:val="24"/>
              </w:rPr>
              <w:t xml:space="preserve">Target: </w:t>
            </w:r>
          </w:p>
        </w:tc>
        <w:tc>
          <w:tcPr>
            <w:tcW w:w="3460" w:type="pct"/>
            <w:vAlign w:val="center"/>
          </w:tcPr>
          <w:p w14:paraId="41C3484E" w14:textId="77777777" w:rsidR="00501CA6" w:rsidRPr="00485A54" w:rsidRDefault="4B55CF86" w:rsidP="4B55CF86">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4B55CF86">
              <w:rPr>
                <w:b w:val="0"/>
                <w:bCs w:val="0"/>
                <w:sz w:val="24"/>
                <w:szCs w:val="24"/>
              </w:rPr>
              <w:t>Agency-specific target for Scope 1 and 2 emissions reductions delivered through performance contracting by FY 2030.</w:t>
            </w:r>
          </w:p>
        </w:tc>
      </w:tr>
      <w:tr w:rsidR="00501CA6" w:rsidRPr="00485A54" w14:paraId="05604AFB"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1B1B1ADF" w14:textId="77777777" w:rsidR="00501CA6" w:rsidRPr="00485A54" w:rsidRDefault="4B55CF86" w:rsidP="4B55CF86">
            <w:pPr>
              <w:pStyle w:val="NoSpacing"/>
              <w:rPr>
                <w:b w:val="0"/>
                <w:bCs w:val="0"/>
                <w:sz w:val="24"/>
                <w:szCs w:val="24"/>
              </w:rPr>
            </w:pPr>
            <w:r w:rsidRPr="4B55CF86">
              <w:rPr>
                <w:b w:val="0"/>
                <w:bCs w:val="0"/>
                <w:sz w:val="24"/>
                <w:szCs w:val="24"/>
              </w:rPr>
              <w:t xml:space="preserve">Metric: </w:t>
            </w:r>
          </w:p>
        </w:tc>
        <w:tc>
          <w:tcPr>
            <w:tcW w:w="3460" w:type="pct"/>
            <w:vAlign w:val="center"/>
          </w:tcPr>
          <w:p w14:paraId="79E29AF9" w14:textId="77777777" w:rsidR="00501CA6" w:rsidRPr="00485A54" w:rsidRDefault="4B55CF86" w:rsidP="4B55CF86">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4B55CF86">
              <w:rPr>
                <w:sz w:val="24"/>
                <w:szCs w:val="24"/>
              </w:rPr>
              <w:t>Annual emissions (MTCO2e) reduction expected as a result of projects awarded during the FY.</w:t>
            </w:r>
          </w:p>
        </w:tc>
      </w:tr>
      <w:tr w:rsidR="00501CA6" w:rsidRPr="00485A54" w:rsidDel="00035856" w14:paraId="4D112B30" w14:textId="77777777" w:rsidTr="4B55CF86">
        <w:trPr>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5A2930DC" w14:textId="77777777" w:rsidR="00501CA6" w:rsidRPr="00485A54" w:rsidDel="00035856" w:rsidRDefault="4B55CF86" w:rsidP="4B55CF86">
            <w:pPr>
              <w:pStyle w:val="NoSpacing"/>
              <w:rPr>
                <w:b w:val="0"/>
                <w:bCs w:val="0"/>
                <w:sz w:val="24"/>
                <w:szCs w:val="24"/>
              </w:rPr>
            </w:pPr>
            <w:r w:rsidRPr="4B55CF86">
              <w:rPr>
                <w:b w:val="0"/>
                <w:bCs w:val="0"/>
                <w:sz w:val="24"/>
                <w:szCs w:val="24"/>
              </w:rPr>
              <w:t xml:space="preserve">Progress Milestone: </w:t>
            </w:r>
          </w:p>
        </w:tc>
        <w:tc>
          <w:tcPr>
            <w:tcW w:w="3460" w:type="pct"/>
            <w:vAlign w:val="center"/>
          </w:tcPr>
          <w:p w14:paraId="7944522B" w14:textId="77777777" w:rsidR="00501CA6" w:rsidRPr="00485A54" w:rsidRDefault="4B55CF86" w:rsidP="4B55CF86">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4B55CF86">
              <w:rPr>
                <w:sz w:val="24"/>
                <w:szCs w:val="24"/>
              </w:rPr>
              <w:t>Agencies will set interim milestones for FY 2024 and FY 2027.</w:t>
            </w:r>
          </w:p>
        </w:tc>
      </w:tr>
    </w:tbl>
    <w:p w14:paraId="26B2BC1C" w14:textId="77777777" w:rsidR="00501CA6" w:rsidRPr="00485A54" w:rsidRDefault="00501CA6" w:rsidP="00501CA6">
      <w:pPr>
        <w:spacing w:after="0"/>
        <w:rPr>
          <w:rFonts w:cstheme="minorHAnsi"/>
          <w:bCs/>
          <w:sz w:val="24"/>
          <w:szCs w:val="24"/>
        </w:rPr>
      </w:pPr>
    </w:p>
    <w:p w14:paraId="31E758B0" w14:textId="77777777" w:rsidR="00501CA6" w:rsidRPr="00485A54" w:rsidRDefault="4B55CF86" w:rsidP="4B55CF86">
      <w:pPr>
        <w:spacing w:after="0"/>
        <w:rPr>
          <w:sz w:val="24"/>
          <w:szCs w:val="24"/>
        </w:rPr>
      </w:pPr>
      <w:r w:rsidRPr="4B55CF86">
        <w:rPr>
          <w:sz w:val="24"/>
          <w:szCs w:val="24"/>
        </w:rPr>
        <w:t xml:space="preserve">To meet the goals of E.O. 14057, agencies must develop a strategy to increase and sustain performance contracting efforts, aligned with the Climate Smart Buildings Initiative, and integrate it into comprehensive facility portfolio planning and emissions reduction efforts. </w:t>
      </w:r>
    </w:p>
    <w:p w14:paraId="13421B9A" w14:textId="77777777" w:rsidR="00501CA6" w:rsidRPr="00485A54" w:rsidRDefault="00501CA6" w:rsidP="00501CA6">
      <w:pPr>
        <w:spacing w:after="0"/>
        <w:rPr>
          <w:rFonts w:cstheme="minorHAnsi"/>
          <w:bCs/>
        </w:rPr>
      </w:pPr>
    </w:p>
    <w:tbl>
      <w:tblPr>
        <w:tblW w:w="5000" w:type="pct"/>
        <w:tblLayout w:type="fixed"/>
        <w:tblLook w:val="04A0" w:firstRow="1" w:lastRow="0" w:firstColumn="1" w:lastColumn="0" w:noHBand="0" w:noVBand="1"/>
      </w:tblPr>
      <w:tblGrid>
        <w:gridCol w:w="3505"/>
        <w:gridCol w:w="833"/>
        <w:gridCol w:w="833"/>
        <w:gridCol w:w="833"/>
        <w:gridCol w:w="835"/>
        <w:gridCol w:w="833"/>
        <w:gridCol w:w="833"/>
        <w:gridCol w:w="835"/>
      </w:tblGrid>
      <w:tr w:rsidR="00501CA6" w:rsidRPr="000229F5" w14:paraId="17D7E925" w14:textId="77777777" w:rsidTr="15E7A743">
        <w:trPr>
          <w:trHeight w:val="269"/>
        </w:trPr>
        <w:tc>
          <w:tcPr>
            <w:tcW w:w="1876" w:type="pct"/>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203764"/>
            <w:noWrap/>
            <w:vAlign w:val="center"/>
            <w:hideMark/>
          </w:tcPr>
          <w:p w14:paraId="6A29973E" w14:textId="2EFE3B88" w:rsidR="00501CA6" w:rsidRPr="000229F5" w:rsidRDefault="004108EE" w:rsidP="4B55CF86">
            <w:pPr>
              <w:spacing w:after="0" w:line="240" w:lineRule="auto"/>
              <w:rPr>
                <w:rFonts w:eastAsia="Times New Roman"/>
                <w:color w:val="FFFFFF" w:themeColor="background1"/>
                <w:sz w:val="20"/>
                <w:szCs w:val="20"/>
              </w:rPr>
            </w:pPr>
            <w:r w:rsidRPr="000229F5">
              <w:rPr>
                <w:rFonts w:eastAsia="Times New Roman"/>
                <w:color w:val="FFFFFF" w:themeColor="background1"/>
                <w:sz w:val="20"/>
                <w:szCs w:val="20"/>
              </w:rPr>
              <w:t xml:space="preserve">Planned </w:t>
            </w:r>
            <w:r w:rsidR="4B55CF86" w:rsidRPr="000229F5">
              <w:rPr>
                <w:rFonts w:eastAsia="Times New Roman"/>
                <w:color w:val="FFFFFF" w:themeColor="background1"/>
                <w:sz w:val="20"/>
                <w:szCs w:val="20"/>
              </w:rPr>
              <w:t>Performance Contracting GHG Reductions </w:t>
            </w:r>
          </w:p>
        </w:tc>
        <w:tc>
          <w:tcPr>
            <w:tcW w:w="446"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hideMark/>
          </w:tcPr>
          <w:p w14:paraId="589C1D7C" w14:textId="77777777" w:rsidR="00501CA6" w:rsidRPr="000229F5" w:rsidRDefault="4B55CF86" w:rsidP="4B55CF86">
            <w:pPr>
              <w:spacing w:after="0" w:line="240" w:lineRule="auto"/>
              <w:jc w:val="center"/>
              <w:rPr>
                <w:rFonts w:eastAsia="Times New Roman"/>
                <w:color w:val="FFFFFF" w:themeColor="background1"/>
                <w:sz w:val="20"/>
                <w:szCs w:val="20"/>
              </w:rPr>
            </w:pPr>
            <w:r w:rsidRPr="000229F5">
              <w:rPr>
                <w:rFonts w:eastAsia="Times New Roman"/>
                <w:color w:val="FFFFFF" w:themeColor="background1"/>
                <w:sz w:val="20"/>
                <w:szCs w:val="20"/>
              </w:rPr>
              <w:t>FY24</w:t>
            </w:r>
          </w:p>
        </w:tc>
        <w:tc>
          <w:tcPr>
            <w:tcW w:w="446"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hideMark/>
          </w:tcPr>
          <w:p w14:paraId="7823F077" w14:textId="77777777" w:rsidR="00501CA6" w:rsidRPr="000229F5" w:rsidRDefault="4B55CF86" w:rsidP="4B55CF86">
            <w:pPr>
              <w:spacing w:after="0" w:line="240" w:lineRule="auto"/>
              <w:jc w:val="center"/>
              <w:rPr>
                <w:rFonts w:eastAsia="Times New Roman"/>
                <w:color w:val="FFFFFF" w:themeColor="background1"/>
                <w:sz w:val="20"/>
                <w:szCs w:val="20"/>
              </w:rPr>
            </w:pPr>
            <w:r w:rsidRPr="000229F5">
              <w:rPr>
                <w:rFonts w:eastAsia="Times New Roman"/>
                <w:color w:val="FFFFFF" w:themeColor="background1"/>
                <w:sz w:val="20"/>
                <w:szCs w:val="20"/>
              </w:rPr>
              <w:t>FY25</w:t>
            </w:r>
          </w:p>
        </w:tc>
        <w:tc>
          <w:tcPr>
            <w:tcW w:w="446"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tcPr>
          <w:p w14:paraId="15CCFDF1" w14:textId="77777777" w:rsidR="00501CA6" w:rsidRPr="000229F5" w:rsidRDefault="4B55CF86" w:rsidP="4B55CF86">
            <w:pPr>
              <w:spacing w:after="0" w:line="240" w:lineRule="auto"/>
              <w:jc w:val="center"/>
              <w:rPr>
                <w:rFonts w:eastAsia="Times New Roman"/>
                <w:color w:val="FFFFFF" w:themeColor="background1"/>
                <w:sz w:val="20"/>
                <w:szCs w:val="20"/>
              </w:rPr>
            </w:pPr>
            <w:r w:rsidRPr="000229F5">
              <w:rPr>
                <w:rFonts w:eastAsia="Times New Roman"/>
                <w:color w:val="FFFFFF" w:themeColor="background1"/>
                <w:sz w:val="20"/>
                <w:szCs w:val="20"/>
              </w:rPr>
              <w:t>FY26</w:t>
            </w:r>
          </w:p>
        </w:tc>
        <w:tc>
          <w:tcPr>
            <w:tcW w:w="447"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tcPr>
          <w:p w14:paraId="7436D200" w14:textId="77777777" w:rsidR="00501CA6" w:rsidRPr="000229F5" w:rsidRDefault="4B55CF86" w:rsidP="4B55CF86">
            <w:pPr>
              <w:spacing w:after="0" w:line="240" w:lineRule="auto"/>
              <w:jc w:val="center"/>
              <w:rPr>
                <w:color w:val="FFFFFF" w:themeColor="background1"/>
                <w:sz w:val="20"/>
                <w:szCs w:val="20"/>
              </w:rPr>
            </w:pPr>
            <w:r w:rsidRPr="000229F5">
              <w:rPr>
                <w:color w:val="FFFFFF" w:themeColor="background1"/>
                <w:sz w:val="20"/>
                <w:szCs w:val="20"/>
              </w:rPr>
              <w:t>FY27</w:t>
            </w:r>
          </w:p>
        </w:tc>
        <w:tc>
          <w:tcPr>
            <w:tcW w:w="446"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tcPr>
          <w:p w14:paraId="762346D4" w14:textId="77777777" w:rsidR="00501CA6" w:rsidRPr="000229F5" w:rsidRDefault="4B55CF86" w:rsidP="4B55CF86">
            <w:pPr>
              <w:spacing w:after="0" w:line="240" w:lineRule="auto"/>
              <w:jc w:val="center"/>
              <w:rPr>
                <w:color w:val="FFFFFF" w:themeColor="background1"/>
                <w:sz w:val="20"/>
                <w:szCs w:val="20"/>
              </w:rPr>
            </w:pPr>
            <w:r w:rsidRPr="000229F5">
              <w:rPr>
                <w:color w:val="FFFFFF" w:themeColor="background1"/>
                <w:sz w:val="20"/>
                <w:szCs w:val="20"/>
              </w:rPr>
              <w:t>FY28</w:t>
            </w:r>
          </w:p>
        </w:tc>
        <w:tc>
          <w:tcPr>
            <w:tcW w:w="446"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tcPr>
          <w:p w14:paraId="42612488" w14:textId="77777777" w:rsidR="00501CA6" w:rsidRPr="000229F5" w:rsidRDefault="4B55CF86" w:rsidP="4B55CF86">
            <w:pPr>
              <w:spacing w:after="0" w:line="240" w:lineRule="auto"/>
              <w:jc w:val="center"/>
              <w:rPr>
                <w:color w:val="FFFFFF" w:themeColor="background1"/>
                <w:sz w:val="20"/>
                <w:szCs w:val="20"/>
              </w:rPr>
            </w:pPr>
            <w:r w:rsidRPr="000229F5">
              <w:rPr>
                <w:color w:val="FFFFFF" w:themeColor="background1"/>
                <w:sz w:val="20"/>
                <w:szCs w:val="20"/>
              </w:rPr>
              <w:t>FY29</w:t>
            </w:r>
          </w:p>
        </w:tc>
        <w:tc>
          <w:tcPr>
            <w:tcW w:w="447" w:type="pct"/>
            <w:tcBorders>
              <w:top w:val="single" w:sz="8" w:space="0" w:color="A5A5A5" w:themeColor="accent3"/>
              <w:left w:val="nil"/>
              <w:bottom w:val="single" w:sz="8" w:space="0" w:color="A5A5A5" w:themeColor="accent3"/>
              <w:right w:val="single" w:sz="8" w:space="0" w:color="A5A5A5" w:themeColor="accent3"/>
            </w:tcBorders>
            <w:shd w:val="clear" w:color="auto" w:fill="203764"/>
            <w:vAlign w:val="center"/>
          </w:tcPr>
          <w:p w14:paraId="23C35671" w14:textId="77777777" w:rsidR="00501CA6" w:rsidRPr="000229F5" w:rsidRDefault="4B55CF86" w:rsidP="4B55CF86">
            <w:pPr>
              <w:spacing w:after="0" w:line="240" w:lineRule="auto"/>
              <w:jc w:val="center"/>
              <w:rPr>
                <w:color w:val="FFFFFF" w:themeColor="background1"/>
                <w:sz w:val="20"/>
                <w:szCs w:val="20"/>
              </w:rPr>
            </w:pPr>
            <w:r w:rsidRPr="000229F5">
              <w:rPr>
                <w:color w:val="FFFFFF" w:themeColor="background1"/>
                <w:sz w:val="20"/>
                <w:szCs w:val="20"/>
              </w:rPr>
              <w:t>FY30</w:t>
            </w:r>
          </w:p>
        </w:tc>
      </w:tr>
      <w:tr w:rsidR="00501CA6" w:rsidRPr="000229F5" w14:paraId="35A3D923" w14:textId="77777777" w:rsidTr="15E7A743">
        <w:trPr>
          <w:trHeight w:val="385"/>
        </w:trPr>
        <w:tc>
          <w:tcPr>
            <w:tcW w:w="1876" w:type="pc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203764"/>
            <w:vAlign w:val="center"/>
            <w:hideMark/>
          </w:tcPr>
          <w:p w14:paraId="5117FDD7" w14:textId="77777777" w:rsidR="00501CA6" w:rsidRPr="000229F5" w:rsidRDefault="4B55CF86" w:rsidP="4B55CF86">
            <w:pPr>
              <w:spacing w:after="0" w:line="240" w:lineRule="auto"/>
              <w:jc w:val="right"/>
              <w:rPr>
                <w:rFonts w:eastAsia="Times New Roman"/>
                <w:color w:val="FFFFFF" w:themeColor="background1"/>
                <w:sz w:val="20"/>
                <w:szCs w:val="20"/>
              </w:rPr>
            </w:pPr>
            <w:r w:rsidRPr="000229F5">
              <w:rPr>
                <w:rFonts w:eastAsia="Times New Roman"/>
                <w:color w:val="FFFFFF" w:themeColor="background1"/>
                <w:sz w:val="20"/>
                <w:szCs w:val="20"/>
              </w:rPr>
              <w:t>Number of Performance Contract Awards in the FY (ESPC, UESC, etc.)</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2072134C" w14:textId="3353F14F" w:rsidR="00501CA6" w:rsidRPr="000229F5" w:rsidRDefault="006454B4" w:rsidP="4B55CF86">
            <w:pPr>
              <w:spacing w:after="0" w:line="240" w:lineRule="auto"/>
              <w:jc w:val="center"/>
              <w:rPr>
                <w:rFonts w:eastAsia="Times New Roman"/>
                <w:color w:val="auto"/>
                <w:sz w:val="20"/>
                <w:szCs w:val="20"/>
              </w:rPr>
            </w:pPr>
            <w:r>
              <w:rPr>
                <w:rFonts w:eastAsia="Times New Roman"/>
                <w:color w:val="auto"/>
                <w:sz w:val="20"/>
                <w:szCs w:val="20"/>
              </w:rPr>
              <w:t>5</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535B1D8E" w14:textId="5A2CDE5B" w:rsidR="00501CA6" w:rsidRPr="000229F5" w:rsidRDefault="006454B4" w:rsidP="4B55CF86">
            <w:pPr>
              <w:spacing w:after="0" w:line="240" w:lineRule="auto"/>
              <w:jc w:val="center"/>
              <w:rPr>
                <w:rFonts w:eastAsia="Times New Roman"/>
                <w:color w:val="auto"/>
                <w:sz w:val="20"/>
                <w:szCs w:val="20"/>
              </w:rPr>
            </w:pPr>
            <w:r>
              <w:rPr>
                <w:rFonts w:eastAsia="Times New Roman"/>
                <w:color w:val="auto"/>
                <w:sz w:val="20"/>
                <w:szCs w:val="20"/>
              </w:rPr>
              <w:t>7</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6989AD58" w14:textId="065B3BB4" w:rsidR="00501CA6" w:rsidRPr="000229F5" w:rsidRDefault="00F073DD" w:rsidP="4B55CF86">
            <w:pPr>
              <w:spacing w:after="0" w:line="240" w:lineRule="auto"/>
              <w:jc w:val="center"/>
              <w:rPr>
                <w:rFonts w:eastAsia="Times New Roman"/>
                <w:color w:val="auto"/>
                <w:sz w:val="20"/>
                <w:szCs w:val="20"/>
              </w:rPr>
            </w:pPr>
            <w:r>
              <w:rPr>
                <w:rFonts w:eastAsia="Times New Roman"/>
                <w:color w:val="auto"/>
                <w:sz w:val="20"/>
                <w:szCs w:val="20"/>
              </w:rPr>
              <w:t>10</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61CC0439" w14:textId="1C665B3F" w:rsidR="00501CA6" w:rsidRPr="000229F5" w:rsidRDefault="00A61DA6"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w:t>
            </w:r>
            <w:r w:rsidR="00D7162B">
              <w:rPr>
                <w:rFonts w:eastAsia="Times New Roman"/>
                <w:color w:val="808080" w:themeColor="text1" w:themeTint="7F"/>
                <w:sz w:val="18"/>
                <w:szCs w:val="18"/>
              </w:rPr>
              <w: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6ACAF730" w14:textId="0704CE8A" w:rsidR="00501CA6" w:rsidRPr="000229F5"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0779EFA4" w14:textId="2C8EA172" w:rsidR="00501CA6" w:rsidRPr="000229F5"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6BEB1C26" w14:textId="4EE5044D" w:rsidR="00501CA6" w:rsidRPr="000229F5"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r>
      <w:tr w:rsidR="00501CA6" w:rsidRPr="000229F5" w14:paraId="2FD9186B" w14:textId="77777777" w:rsidTr="15E7A743">
        <w:trPr>
          <w:trHeight w:val="385"/>
        </w:trPr>
        <w:tc>
          <w:tcPr>
            <w:tcW w:w="1876" w:type="pc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203764"/>
            <w:vAlign w:val="center"/>
          </w:tcPr>
          <w:p w14:paraId="69CDECF4" w14:textId="77777777" w:rsidR="00501CA6" w:rsidRPr="000229F5" w:rsidRDefault="4B55CF86" w:rsidP="4B55CF86">
            <w:pPr>
              <w:spacing w:after="0" w:line="240" w:lineRule="auto"/>
              <w:jc w:val="right"/>
              <w:rPr>
                <w:rFonts w:eastAsia="Times New Roman"/>
                <w:color w:val="FFFFFF" w:themeColor="background1"/>
                <w:sz w:val="20"/>
                <w:szCs w:val="20"/>
              </w:rPr>
            </w:pPr>
            <w:r w:rsidRPr="000229F5">
              <w:rPr>
                <w:rFonts w:eastAsia="Times New Roman"/>
                <w:color w:val="FFFFFF" w:themeColor="background1"/>
                <w:sz w:val="20"/>
                <w:szCs w:val="20"/>
              </w:rPr>
              <w:t>Annual Energy Savings (MMBtu)</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1C08334B" w14:textId="532644A4" w:rsidR="00501CA6" w:rsidRPr="000229F5" w:rsidRDefault="005759CD" w:rsidP="4B55CF86">
            <w:pPr>
              <w:spacing w:after="0" w:line="240" w:lineRule="auto"/>
              <w:jc w:val="center"/>
              <w:rPr>
                <w:rFonts w:eastAsia="Times New Roman"/>
                <w:color w:val="auto"/>
                <w:sz w:val="20"/>
                <w:szCs w:val="20"/>
              </w:rPr>
            </w:pPr>
            <w:r>
              <w:rPr>
                <w:rFonts w:eastAsia="Times New Roman"/>
                <w:color w:val="auto"/>
                <w:sz w:val="20"/>
                <w:szCs w:val="20"/>
              </w:rPr>
              <w:t>12</w:t>
            </w:r>
            <w:r w:rsidR="00FE6871">
              <w:rPr>
                <w:rFonts w:eastAsia="Times New Roman"/>
                <w:color w:val="auto"/>
                <w:sz w:val="20"/>
                <w:szCs w:val="20"/>
              </w:rPr>
              <w:t>,</w:t>
            </w:r>
            <w:r>
              <w:rPr>
                <w:rFonts w:eastAsia="Times New Roman"/>
                <w:color w:val="auto"/>
                <w:sz w:val="20"/>
                <w:szCs w:val="20"/>
              </w:rPr>
              <w:t>025</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01A4983F" w14:textId="7E24266F" w:rsidR="00501CA6" w:rsidRPr="000229F5" w:rsidRDefault="005759CD" w:rsidP="4B55CF86">
            <w:pPr>
              <w:spacing w:after="0" w:line="240" w:lineRule="auto"/>
              <w:jc w:val="center"/>
              <w:rPr>
                <w:rFonts w:eastAsia="Times New Roman"/>
                <w:color w:val="auto"/>
                <w:sz w:val="20"/>
                <w:szCs w:val="20"/>
              </w:rPr>
            </w:pPr>
            <w:r>
              <w:rPr>
                <w:rFonts w:eastAsia="Times New Roman"/>
                <w:color w:val="auto"/>
                <w:sz w:val="20"/>
                <w:szCs w:val="20"/>
              </w:rPr>
              <w:t>16</w:t>
            </w:r>
            <w:r w:rsidR="00FE6871">
              <w:rPr>
                <w:rFonts w:eastAsia="Times New Roman"/>
                <w:color w:val="auto"/>
                <w:sz w:val="20"/>
                <w:szCs w:val="20"/>
              </w:rPr>
              <w:t>,</w:t>
            </w:r>
            <w:r>
              <w:rPr>
                <w:rFonts w:eastAsia="Times New Roman"/>
                <w:color w:val="auto"/>
                <w:sz w:val="20"/>
                <w:szCs w:val="20"/>
              </w:rPr>
              <w:t>835</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22714DC1" w14:textId="40AA3611" w:rsidR="00501CA6" w:rsidRPr="000229F5" w:rsidRDefault="00A34F0B" w:rsidP="4B55CF86">
            <w:pPr>
              <w:spacing w:after="0" w:line="240" w:lineRule="auto"/>
              <w:jc w:val="center"/>
              <w:rPr>
                <w:rFonts w:eastAsia="Times New Roman"/>
                <w:color w:val="auto"/>
                <w:sz w:val="20"/>
                <w:szCs w:val="20"/>
              </w:rPr>
            </w:pPr>
            <w:r>
              <w:rPr>
                <w:rFonts w:eastAsia="Times New Roman"/>
                <w:color w:val="auto"/>
                <w:sz w:val="20"/>
                <w:szCs w:val="20"/>
              </w:rPr>
              <w:t>24</w:t>
            </w:r>
            <w:r w:rsidR="00FE6871">
              <w:rPr>
                <w:rFonts w:eastAsia="Times New Roman"/>
                <w:color w:val="auto"/>
                <w:sz w:val="20"/>
                <w:szCs w:val="20"/>
              </w:rPr>
              <w:t>,</w:t>
            </w:r>
            <w:r>
              <w:rPr>
                <w:rFonts w:eastAsia="Times New Roman"/>
                <w:color w:val="auto"/>
                <w:sz w:val="20"/>
                <w:szCs w:val="20"/>
              </w:rPr>
              <w:t>050</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6FC0A6AD" w14:textId="14920BD2" w:rsidR="00501CA6" w:rsidRPr="002D1FAB"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4CC71DB7" w14:textId="3A440621" w:rsidR="00501CA6" w:rsidRPr="002D1FAB"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0DCBD611" w14:textId="05939797" w:rsidR="00501CA6" w:rsidRPr="002D1FAB"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5FE002D2" w14:textId="3505EA16" w:rsidR="00501CA6" w:rsidRPr="002D1FAB" w:rsidRDefault="00D7162B" w:rsidP="4B55CF86">
            <w:pPr>
              <w:spacing w:after="0" w:line="240" w:lineRule="auto"/>
              <w:jc w:val="center"/>
              <w:rPr>
                <w:rFonts w:eastAsia="Times New Roman"/>
                <w:color w:val="FFFFFF" w:themeColor="background1"/>
                <w:sz w:val="18"/>
                <w:szCs w:val="18"/>
              </w:rPr>
            </w:pPr>
            <w:r>
              <w:rPr>
                <w:rFonts w:eastAsia="Times New Roman"/>
                <w:color w:val="808080" w:themeColor="text1" w:themeTint="7F"/>
                <w:sz w:val="18"/>
                <w:szCs w:val="18"/>
              </w:rPr>
              <w:t>Optional</w:t>
            </w:r>
            <w:r w:rsidR="00343A51">
              <w:rPr>
                <w:rFonts w:eastAsia="Times New Roman"/>
                <w:color w:val="808080" w:themeColor="text1" w:themeTint="7F"/>
                <w:sz w:val="18"/>
                <w:szCs w:val="18"/>
              </w:rPr>
              <w:t>.</w:t>
            </w:r>
          </w:p>
        </w:tc>
      </w:tr>
      <w:tr w:rsidR="00501CA6" w:rsidRPr="000229F5" w14:paraId="6433FE54" w14:textId="77777777" w:rsidTr="15E7A743">
        <w:trPr>
          <w:trHeight w:val="385"/>
        </w:trPr>
        <w:tc>
          <w:tcPr>
            <w:tcW w:w="1876" w:type="pct"/>
            <w:tcBorders>
              <w:top w:val="nil"/>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203764"/>
            <w:vAlign w:val="center"/>
          </w:tcPr>
          <w:p w14:paraId="368A8A74" w14:textId="77777777" w:rsidR="00501CA6" w:rsidRPr="000229F5" w:rsidRDefault="4B55CF86" w:rsidP="4B55CF86">
            <w:pPr>
              <w:spacing w:after="0" w:line="240" w:lineRule="auto"/>
              <w:jc w:val="right"/>
              <w:rPr>
                <w:rFonts w:eastAsia="Times New Roman"/>
                <w:color w:val="FFFFFF" w:themeColor="background1"/>
                <w:sz w:val="20"/>
                <w:szCs w:val="20"/>
              </w:rPr>
            </w:pPr>
            <w:r w:rsidRPr="000229F5">
              <w:rPr>
                <w:rFonts w:eastAsia="Times New Roman"/>
                <w:color w:val="FFFFFF" w:themeColor="background1"/>
                <w:sz w:val="20"/>
                <w:szCs w:val="20"/>
              </w:rPr>
              <w:t>Investment ($)</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7BEE45D9" w14:textId="5797EA29" w:rsidR="00501CA6" w:rsidRPr="000229F5" w:rsidRDefault="00786D09" w:rsidP="4B55CF86">
            <w:pPr>
              <w:spacing w:after="0" w:line="240" w:lineRule="auto"/>
              <w:jc w:val="center"/>
              <w:rPr>
                <w:rFonts w:eastAsia="Times New Roman"/>
                <w:color w:val="auto"/>
                <w:sz w:val="20"/>
                <w:szCs w:val="20"/>
              </w:rPr>
            </w:pPr>
            <w:r>
              <w:rPr>
                <w:rFonts w:eastAsia="Times New Roman"/>
                <w:color w:val="auto"/>
                <w:sz w:val="20"/>
                <w:szCs w:val="20"/>
              </w:rPr>
              <w:t>67</w:t>
            </w:r>
            <w:r w:rsidR="002707FE" w:rsidRPr="000229F5">
              <w:rPr>
                <w:rFonts w:eastAsia="Times New Roman"/>
                <w:color w:val="auto"/>
                <w:sz w:val="20"/>
                <w:szCs w:val="20"/>
              </w:rPr>
              <w:t>M</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7EFAA17F" w14:textId="07D28199" w:rsidR="00501CA6" w:rsidRPr="000229F5" w:rsidRDefault="001C0A8A" w:rsidP="4B55CF86">
            <w:pPr>
              <w:spacing w:after="0" w:line="240" w:lineRule="auto"/>
              <w:jc w:val="center"/>
              <w:rPr>
                <w:rFonts w:eastAsia="Times New Roman"/>
                <w:color w:val="auto"/>
                <w:sz w:val="20"/>
                <w:szCs w:val="20"/>
              </w:rPr>
            </w:pPr>
            <w:r>
              <w:rPr>
                <w:rFonts w:eastAsia="Times New Roman"/>
                <w:color w:val="auto"/>
                <w:sz w:val="20"/>
                <w:szCs w:val="20"/>
              </w:rPr>
              <w:t>119</w:t>
            </w:r>
            <w:r w:rsidR="00E27FC8" w:rsidRPr="000229F5">
              <w:rPr>
                <w:rFonts w:eastAsia="Times New Roman"/>
                <w:color w:val="auto"/>
                <w:sz w:val="20"/>
                <w:szCs w:val="20"/>
              </w:rPr>
              <w:t>M</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FFF2CC" w:themeFill="accent4" w:themeFillTint="33"/>
            <w:vAlign w:val="center"/>
          </w:tcPr>
          <w:p w14:paraId="70127527" w14:textId="7E0DFBBC" w:rsidR="00501CA6" w:rsidRPr="000229F5" w:rsidRDefault="00452739" w:rsidP="4B55CF86">
            <w:pPr>
              <w:spacing w:after="0" w:line="240" w:lineRule="auto"/>
              <w:jc w:val="center"/>
              <w:rPr>
                <w:rFonts w:eastAsia="Times New Roman"/>
                <w:color w:val="auto"/>
                <w:sz w:val="20"/>
                <w:szCs w:val="20"/>
              </w:rPr>
            </w:pPr>
            <w:r>
              <w:rPr>
                <w:rFonts w:eastAsia="Times New Roman"/>
                <w:color w:val="auto"/>
                <w:sz w:val="20"/>
                <w:szCs w:val="20"/>
              </w:rPr>
              <w:t>17</w:t>
            </w:r>
            <w:r w:rsidR="006B5ECC">
              <w:rPr>
                <w:rFonts w:eastAsia="Times New Roman"/>
                <w:color w:val="auto"/>
                <w:sz w:val="20"/>
                <w:szCs w:val="20"/>
              </w:rPr>
              <w:t>1</w:t>
            </w:r>
            <w:r w:rsidR="000229F5" w:rsidRPr="000229F5">
              <w:rPr>
                <w:rFonts w:eastAsia="Times New Roman"/>
                <w:color w:val="auto"/>
                <w:sz w:val="20"/>
                <w:szCs w:val="20"/>
              </w:rPr>
              <w:t>M</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0F25484A" w14:textId="6B61E2E0" w:rsidR="00501CA6" w:rsidRPr="000229F5" w:rsidRDefault="00D7162B" w:rsidP="4B55CF86">
            <w:pPr>
              <w:spacing w:after="0" w:line="240" w:lineRule="auto"/>
              <w:jc w:val="center"/>
              <w:rPr>
                <w:rFonts w:eastAsia="Times New Roman"/>
                <w:color w:val="808080" w:themeColor="text1" w:themeTint="7F"/>
                <w:sz w:val="18"/>
                <w:szCs w:val="18"/>
              </w:rPr>
            </w:pPr>
            <w:r>
              <w:rPr>
                <w:rFonts w:eastAsia="Times New Roman"/>
                <w:color w:val="808080" w:themeColor="text1" w:themeTint="7F"/>
                <w:sz w:val="18"/>
                <w:szCs w:val="18"/>
              </w:rPr>
              <w:t>Optional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245300BF" w14:textId="1481F2F3" w:rsidR="00501CA6" w:rsidRPr="000229F5" w:rsidRDefault="00D7162B" w:rsidP="4B55CF86">
            <w:pPr>
              <w:spacing w:after="0" w:line="240" w:lineRule="auto"/>
              <w:jc w:val="center"/>
              <w:rPr>
                <w:rFonts w:eastAsia="Times New Roman"/>
                <w:color w:val="808080" w:themeColor="text1" w:themeTint="7F"/>
                <w:sz w:val="18"/>
                <w:szCs w:val="18"/>
              </w:rPr>
            </w:pPr>
            <w:r>
              <w:rPr>
                <w:rFonts w:eastAsia="Times New Roman"/>
                <w:color w:val="808080" w:themeColor="text1" w:themeTint="7F"/>
                <w:sz w:val="18"/>
                <w:szCs w:val="18"/>
              </w:rPr>
              <w:t>Optional</w:t>
            </w:r>
          </w:p>
        </w:tc>
        <w:tc>
          <w:tcPr>
            <w:tcW w:w="446"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1F506C44" w14:textId="5ED21F58" w:rsidR="00501CA6" w:rsidRPr="000229F5" w:rsidRDefault="00D7162B" w:rsidP="4B55CF86">
            <w:pPr>
              <w:spacing w:after="0" w:line="240" w:lineRule="auto"/>
              <w:jc w:val="center"/>
              <w:rPr>
                <w:rFonts w:eastAsia="Times New Roman"/>
                <w:color w:val="808080" w:themeColor="text1" w:themeTint="7F"/>
                <w:sz w:val="18"/>
                <w:szCs w:val="18"/>
              </w:rPr>
            </w:pPr>
            <w:r>
              <w:rPr>
                <w:rFonts w:eastAsia="Times New Roman"/>
                <w:color w:val="808080" w:themeColor="text1" w:themeTint="7F"/>
                <w:sz w:val="18"/>
                <w:szCs w:val="18"/>
              </w:rPr>
              <w:t>Optional</w:t>
            </w:r>
          </w:p>
        </w:tc>
        <w:tc>
          <w:tcPr>
            <w:tcW w:w="447" w:type="pct"/>
            <w:tcBorders>
              <w:top w:val="nil"/>
              <w:left w:val="nil"/>
              <w:bottom w:val="single" w:sz="8" w:space="0" w:color="D9D9D9" w:themeColor="background1" w:themeShade="D9"/>
              <w:right w:val="single" w:sz="8" w:space="0" w:color="D9D9D9" w:themeColor="background1" w:themeShade="D9"/>
            </w:tcBorders>
            <w:shd w:val="clear" w:color="auto" w:fill="DEEAF6" w:themeFill="accent5" w:themeFillTint="33"/>
            <w:tcMar>
              <w:left w:w="14" w:type="dxa"/>
              <w:right w:w="14" w:type="dxa"/>
            </w:tcMar>
            <w:vAlign w:val="center"/>
          </w:tcPr>
          <w:p w14:paraId="6B562E1D" w14:textId="06AC092D" w:rsidR="00501CA6" w:rsidRPr="000229F5" w:rsidRDefault="00D7162B" w:rsidP="4B55CF86">
            <w:pPr>
              <w:spacing w:after="0" w:line="240" w:lineRule="auto"/>
              <w:jc w:val="center"/>
              <w:rPr>
                <w:rFonts w:eastAsia="Times New Roman"/>
                <w:color w:val="808080" w:themeColor="text1" w:themeTint="7F"/>
                <w:sz w:val="18"/>
                <w:szCs w:val="18"/>
              </w:rPr>
            </w:pPr>
            <w:r>
              <w:rPr>
                <w:rFonts w:eastAsia="Times New Roman"/>
                <w:color w:val="808080" w:themeColor="text1" w:themeTint="7F"/>
                <w:sz w:val="18"/>
                <w:szCs w:val="18"/>
              </w:rPr>
              <w:t>Optional</w:t>
            </w:r>
          </w:p>
        </w:tc>
      </w:tr>
    </w:tbl>
    <w:p w14:paraId="53063FE2" w14:textId="77777777" w:rsidR="00501CA6" w:rsidRPr="00501CA6" w:rsidRDefault="00501CA6" w:rsidP="00501CA6">
      <w:pPr>
        <w:spacing w:after="0"/>
        <w:rPr>
          <w:rStyle w:val="IntenseEmphasis"/>
          <w:rFonts w:asciiTheme="minorHAnsi" w:hAnsiTheme="minorHAnsi" w:cstheme="minorHAnsi"/>
          <w:color w:val="808080" w:themeColor="background1" w:themeShade="80"/>
        </w:rPr>
      </w:pPr>
    </w:p>
    <w:p w14:paraId="31CD916D" w14:textId="77777777" w:rsidR="00501CA6" w:rsidRPr="00501CA6" w:rsidRDefault="4B55CF86" w:rsidP="4B55CF86">
      <w:pPr>
        <w:pStyle w:val="Heading5"/>
        <w:spacing w:before="0"/>
        <w:rPr>
          <w:rFonts w:asciiTheme="minorHAnsi" w:hAnsiTheme="minorHAnsi" w:cstheme="minorBidi"/>
          <w:color w:val="4472C4" w:themeColor="accent1"/>
        </w:rPr>
      </w:pPr>
      <w:r w:rsidRPr="4B55CF86">
        <w:rPr>
          <w:rFonts w:asciiTheme="minorHAnsi" w:hAnsiTheme="minorHAnsi" w:cstheme="minorBidi"/>
          <w:color w:val="4472C4" w:themeColor="accent1"/>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558798FB" w14:textId="77777777" w:rsidTr="4B55CF86">
        <w:tc>
          <w:tcPr>
            <w:tcW w:w="9355" w:type="dxa"/>
            <w:shd w:val="clear" w:color="auto" w:fill="FFF2CC" w:themeFill="accent4" w:themeFillTint="33"/>
          </w:tcPr>
          <w:p w14:paraId="3650D1A6" w14:textId="1399C510" w:rsidR="00501CA6" w:rsidRPr="00501CA6" w:rsidRDefault="4B55CF86" w:rsidP="4B55CF86">
            <w:pPr>
              <w:rPr>
                <w:i/>
                <w:iCs/>
                <w:color w:val="808080" w:themeColor="text1" w:themeTint="7F"/>
                <w:sz w:val="24"/>
                <w:szCs w:val="24"/>
              </w:rPr>
            </w:pPr>
            <w:r w:rsidRPr="4B55CF86">
              <w:rPr>
                <w:color w:val="auto"/>
                <w:sz w:val="24"/>
                <w:szCs w:val="24"/>
              </w:rPr>
              <w:t xml:space="preserve">DOE’s buildings roadmap (currently in development) will emphasize performance contracting as DOE’s preferred, first choice method for funding and implementing energy and water savings projects. In addition, DOE continues to provide performance contracting education and awareness to groups beyond its core community of sustainability professionals. Through webinars and other information sessions, DOE is reaching out to procurement managers and facility managers across the complex to deliver training and hold discussions on initiating and managing energy savings performance contracts (ESPCs) and utility energy service contracts (UESCs). DOE </w:t>
            </w:r>
            <w:r w:rsidR="00014007">
              <w:rPr>
                <w:color w:val="auto"/>
                <w:sz w:val="24"/>
                <w:szCs w:val="24"/>
              </w:rPr>
              <w:t>operates</w:t>
            </w:r>
            <w:r w:rsidR="00DF3B49">
              <w:rPr>
                <w:color w:val="auto"/>
                <w:sz w:val="24"/>
                <w:szCs w:val="24"/>
              </w:rPr>
              <w:t xml:space="preserve"> an</w:t>
            </w:r>
            <w:r w:rsidRPr="4B55CF86">
              <w:rPr>
                <w:color w:val="auto"/>
                <w:sz w:val="24"/>
                <w:szCs w:val="24"/>
              </w:rPr>
              <w:t xml:space="preserve"> ESPC Review Board</w:t>
            </w:r>
            <w:r w:rsidR="00C42DE3">
              <w:rPr>
                <w:color w:val="auto"/>
                <w:sz w:val="24"/>
                <w:szCs w:val="24"/>
              </w:rPr>
              <w:t xml:space="preserve"> to evaluate new projects and task orders at the request of the respective program office</w:t>
            </w:r>
            <w:r w:rsidRPr="4B55CF86">
              <w:rPr>
                <w:color w:val="auto"/>
                <w:sz w:val="24"/>
                <w:szCs w:val="24"/>
              </w:rPr>
              <w:t xml:space="preserve">. The DOE ESPC </w:t>
            </w:r>
            <w:r w:rsidR="00C42DE3">
              <w:rPr>
                <w:color w:val="auto"/>
                <w:sz w:val="24"/>
                <w:szCs w:val="24"/>
              </w:rPr>
              <w:t>R</w:t>
            </w:r>
            <w:r w:rsidR="00C42DE3" w:rsidRPr="4B55CF86">
              <w:rPr>
                <w:color w:val="auto"/>
                <w:sz w:val="24"/>
                <w:szCs w:val="24"/>
              </w:rPr>
              <w:t xml:space="preserve">eview </w:t>
            </w:r>
            <w:r w:rsidR="00C42DE3">
              <w:rPr>
                <w:color w:val="auto"/>
                <w:sz w:val="24"/>
                <w:szCs w:val="24"/>
              </w:rPr>
              <w:t>B</w:t>
            </w:r>
            <w:r w:rsidR="00C42DE3" w:rsidRPr="4B55CF86">
              <w:rPr>
                <w:color w:val="auto"/>
                <w:sz w:val="24"/>
                <w:szCs w:val="24"/>
              </w:rPr>
              <w:t xml:space="preserve">oard </w:t>
            </w:r>
            <w:r w:rsidRPr="4B55CF86">
              <w:rPr>
                <w:color w:val="auto"/>
                <w:sz w:val="24"/>
                <w:szCs w:val="24"/>
              </w:rPr>
              <w:t xml:space="preserve">consists of headquarters representatives from the SPO, FEMP, Office of Project Management, Office of the Chief Financial Officer, and Office of General Counsel who each review </w:t>
            </w:r>
            <w:r w:rsidR="00DC2EFC">
              <w:rPr>
                <w:color w:val="auto"/>
                <w:sz w:val="24"/>
                <w:szCs w:val="24"/>
              </w:rPr>
              <w:t>new</w:t>
            </w:r>
            <w:r w:rsidR="00DC2EFC" w:rsidRPr="4B55CF86">
              <w:rPr>
                <w:color w:val="auto"/>
                <w:sz w:val="24"/>
                <w:szCs w:val="24"/>
              </w:rPr>
              <w:t xml:space="preserve"> </w:t>
            </w:r>
            <w:r w:rsidRPr="4B55CF86">
              <w:rPr>
                <w:color w:val="auto"/>
                <w:sz w:val="24"/>
                <w:szCs w:val="24"/>
              </w:rPr>
              <w:t xml:space="preserve">DOE ESPCs according to their areas of expertise and provide </w:t>
            </w:r>
            <w:r w:rsidR="00DC2EFC">
              <w:rPr>
                <w:color w:val="auto"/>
                <w:sz w:val="24"/>
                <w:szCs w:val="24"/>
              </w:rPr>
              <w:t>feedback</w:t>
            </w:r>
            <w:r w:rsidR="00DC2EFC" w:rsidRPr="4B55CF86">
              <w:rPr>
                <w:color w:val="auto"/>
                <w:sz w:val="24"/>
                <w:szCs w:val="24"/>
              </w:rPr>
              <w:t xml:space="preserve"> </w:t>
            </w:r>
            <w:r w:rsidRPr="4B55CF86">
              <w:rPr>
                <w:color w:val="auto"/>
                <w:sz w:val="24"/>
                <w:szCs w:val="24"/>
              </w:rPr>
              <w:t xml:space="preserve">and recommendations to help ensure a successful contract.  </w:t>
            </w:r>
            <w:r w:rsidR="00F65DE2">
              <w:rPr>
                <w:color w:val="auto"/>
                <w:sz w:val="24"/>
                <w:szCs w:val="24"/>
              </w:rPr>
              <w:t>In FY 2023</w:t>
            </w:r>
            <w:r w:rsidRPr="4B55CF86">
              <w:rPr>
                <w:color w:val="auto"/>
                <w:sz w:val="24"/>
                <w:szCs w:val="24"/>
              </w:rPr>
              <w:t xml:space="preserve">, DOE </w:t>
            </w:r>
            <w:r w:rsidR="00F65DE2">
              <w:rPr>
                <w:color w:val="auto"/>
                <w:sz w:val="24"/>
                <w:szCs w:val="24"/>
              </w:rPr>
              <w:t>awarded</w:t>
            </w:r>
            <w:r w:rsidRPr="4B55CF86">
              <w:rPr>
                <w:color w:val="auto"/>
                <w:sz w:val="24"/>
                <w:szCs w:val="24"/>
              </w:rPr>
              <w:t xml:space="preserve"> </w:t>
            </w:r>
            <w:r w:rsidR="00F65DE2">
              <w:rPr>
                <w:color w:val="auto"/>
                <w:sz w:val="24"/>
                <w:szCs w:val="24"/>
              </w:rPr>
              <w:t xml:space="preserve">one </w:t>
            </w:r>
            <w:r w:rsidRPr="4B55CF86">
              <w:rPr>
                <w:color w:val="auto"/>
                <w:sz w:val="24"/>
                <w:szCs w:val="24"/>
              </w:rPr>
              <w:t>performance contract with a total investment of $</w:t>
            </w:r>
            <w:r w:rsidR="000229F5">
              <w:rPr>
                <w:color w:val="auto"/>
                <w:sz w:val="24"/>
                <w:szCs w:val="24"/>
              </w:rPr>
              <w:t>5.1</w:t>
            </w:r>
            <w:r w:rsidRPr="4B55CF86">
              <w:rPr>
                <w:color w:val="auto"/>
                <w:sz w:val="24"/>
                <w:szCs w:val="24"/>
              </w:rPr>
              <w:t xml:space="preserve"> million and an estimated </w:t>
            </w:r>
            <w:r w:rsidR="00F03ACF">
              <w:rPr>
                <w:color w:val="auto"/>
                <w:sz w:val="24"/>
                <w:szCs w:val="24"/>
              </w:rPr>
              <w:t>annual energy savings of 2405 MMBtu</w:t>
            </w:r>
            <w:r w:rsidRPr="4B55CF86">
              <w:rPr>
                <w:color w:val="auto"/>
                <w:sz w:val="24"/>
                <w:szCs w:val="24"/>
              </w:rPr>
              <w:t xml:space="preserve">. For FY 2024, </w:t>
            </w:r>
            <w:r w:rsidR="00F563DF">
              <w:rPr>
                <w:color w:val="auto"/>
                <w:sz w:val="24"/>
                <w:szCs w:val="24"/>
              </w:rPr>
              <w:t>five</w:t>
            </w:r>
            <w:r w:rsidR="00E90B67" w:rsidRPr="4B55CF86">
              <w:rPr>
                <w:color w:val="auto"/>
                <w:sz w:val="24"/>
                <w:szCs w:val="24"/>
              </w:rPr>
              <w:t xml:space="preserve"> </w:t>
            </w:r>
            <w:r w:rsidRPr="4B55CF86">
              <w:rPr>
                <w:color w:val="auto"/>
                <w:sz w:val="24"/>
                <w:szCs w:val="24"/>
              </w:rPr>
              <w:t xml:space="preserve">sites are planning </w:t>
            </w:r>
            <w:r w:rsidR="00264664">
              <w:rPr>
                <w:color w:val="auto"/>
                <w:sz w:val="24"/>
                <w:szCs w:val="24"/>
              </w:rPr>
              <w:t>to award</w:t>
            </w:r>
            <w:r w:rsidRPr="4B55CF86">
              <w:rPr>
                <w:color w:val="auto"/>
                <w:sz w:val="24"/>
                <w:szCs w:val="24"/>
              </w:rPr>
              <w:t xml:space="preserve"> </w:t>
            </w:r>
            <w:r w:rsidR="0086407A">
              <w:rPr>
                <w:color w:val="auto"/>
                <w:sz w:val="24"/>
                <w:szCs w:val="24"/>
              </w:rPr>
              <w:t xml:space="preserve">new </w:t>
            </w:r>
            <w:r w:rsidR="00374169">
              <w:rPr>
                <w:color w:val="auto"/>
                <w:sz w:val="24"/>
                <w:szCs w:val="24"/>
              </w:rPr>
              <w:t>ESPCs</w:t>
            </w:r>
            <w:r w:rsidR="004E3B0A">
              <w:rPr>
                <w:color w:val="auto"/>
                <w:sz w:val="24"/>
                <w:szCs w:val="24"/>
              </w:rPr>
              <w:t xml:space="preserve"> </w:t>
            </w:r>
            <w:r w:rsidR="00AD3AD3">
              <w:rPr>
                <w:color w:val="auto"/>
                <w:sz w:val="24"/>
                <w:szCs w:val="24"/>
              </w:rPr>
              <w:t>or new</w:t>
            </w:r>
            <w:r w:rsidR="004E3B0A">
              <w:rPr>
                <w:color w:val="auto"/>
                <w:sz w:val="24"/>
                <w:szCs w:val="24"/>
              </w:rPr>
              <w:t xml:space="preserve"> </w:t>
            </w:r>
            <w:r w:rsidR="00F26AD4">
              <w:rPr>
                <w:color w:val="auto"/>
                <w:sz w:val="24"/>
                <w:szCs w:val="24"/>
              </w:rPr>
              <w:t xml:space="preserve">task orders for existing ESPCs </w:t>
            </w:r>
            <w:r w:rsidR="004E3B0A">
              <w:rPr>
                <w:color w:val="auto"/>
                <w:sz w:val="24"/>
                <w:szCs w:val="24"/>
              </w:rPr>
              <w:t>with a total investment of approximately $</w:t>
            </w:r>
            <w:r w:rsidR="00E0474E">
              <w:rPr>
                <w:color w:val="auto"/>
                <w:sz w:val="24"/>
                <w:szCs w:val="24"/>
              </w:rPr>
              <w:t>67</w:t>
            </w:r>
            <w:r w:rsidR="00600CEF">
              <w:rPr>
                <w:color w:val="auto"/>
                <w:sz w:val="24"/>
                <w:szCs w:val="24"/>
              </w:rPr>
              <w:t xml:space="preserve"> million</w:t>
            </w:r>
            <w:r w:rsidRPr="4B55CF86">
              <w:rPr>
                <w:color w:val="auto"/>
                <w:sz w:val="24"/>
                <w:szCs w:val="24"/>
              </w:rPr>
              <w:t xml:space="preserve">. </w:t>
            </w:r>
            <w:r w:rsidR="00EF0A6E">
              <w:rPr>
                <w:color w:val="auto"/>
                <w:sz w:val="24"/>
                <w:szCs w:val="24"/>
              </w:rPr>
              <w:t>The FY</w:t>
            </w:r>
            <w:r w:rsidRPr="4B55CF86">
              <w:rPr>
                <w:color w:val="auto"/>
                <w:sz w:val="24"/>
                <w:szCs w:val="24"/>
              </w:rPr>
              <w:t xml:space="preserve"> 2024 performance contracts are still in development</w:t>
            </w:r>
            <w:r w:rsidR="00EF0A6E">
              <w:rPr>
                <w:color w:val="auto"/>
                <w:sz w:val="24"/>
                <w:szCs w:val="24"/>
              </w:rPr>
              <w:t xml:space="preserve"> and </w:t>
            </w:r>
            <w:r w:rsidRPr="4B55CF86">
              <w:rPr>
                <w:color w:val="auto"/>
                <w:sz w:val="24"/>
                <w:szCs w:val="24"/>
              </w:rPr>
              <w:t xml:space="preserve">sites </w:t>
            </w:r>
            <w:r w:rsidR="00C960CB">
              <w:rPr>
                <w:color w:val="auto"/>
                <w:sz w:val="24"/>
                <w:szCs w:val="24"/>
              </w:rPr>
              <w:t xml:space="preserve">have yet </w:t>
            </w:r>
            <w:r w:rsidR="00EF0A6E">
              <w:rPr>
                <w:color w:val="auto"/>
                <w:sz w:val="24"/>
                <w:szCs w:val="24"/>
              </w:rPr>
              <w:t>to fully characterize the</w:t>
            </w:r>
            <w:r w:rsidR="00CA6C5D">
              <w:rPr>
                <w:color w:val="auto"/>
                <w:sz w:val="24"/>
                <w:szCs w:val="24"/>
              </w:rPr>
              <w:t xml:space="preserve"> associat</w:t>
            </w:r>
            <w:r w:rsidR="00600CEF">
              <w:rPr>
                <w:color w:val="auto"/>
                <w:sz w:val="24"/>
                <w:szCs w:val="24"/>
              </w:rPr>
              <w:t>ed</w:t>
            </w:r>
            <w:r w:rsidRPr="4B55CF86">
              <w:rPr>
                <w:color w:val="auto"/>
                <w:sz w:val="24"/>
                <w:szCs w:val="24"/>
              </w:rPr>
              <w:t xml:space="preserve"> </w:t>
            </w:r>
            <w:r w:rsidR="00EF0A6E">
              <w:rPr>
                <w:color w:val="auto"/>
                <w:sz w:val="24"/>
                <w:szCs w:val="24"/>
              </w:rPr>
              <w:t xml:space="preserve">reductions in annual Scope 1 and Scope 2 </w:t>
            </w:r>
            <w:r w:rsidR="00BA3071">
              <w:rPr>
                <w:color w:val="auto"/>
                <w:sz w:val="24"/>
                <w:szCs w:val="24"/>
              </w:rPr>
              <w:t>GHG</w:t>
            </w:r>
            <w:r w:rsidR="00EF0A6E">
              <w:rPr>
                <w:color w:val="auto"/>
                <w:sz w:val="24"/>
                <w:szCs w:val="24"/>
              </w:rPr>
              <w:t xml:space="preserve"> emissions</w:t>
            </w:r>
            <w:r w:rsidRPr="4B55CF86">
              <w:rPr>
                <w:color w:val="auto"/>
                <w:sz w:val="24"/>
                <w:szCs w:val="24"/>
              </w:rPr>
              <w:t>.</w:t>
            </w:r>
          </w:p>
        </w:tc>
      </w:tr>
    </w:tbl>
    <w:p w14:paraId="4E04C08E" w14:textId="77777777" w:rsidR="00501CA6" w:rsidRPr="00501CA6" w:rsidRDefault="00501CA6" w:rsidP="00501CA6">
      <w:pPr>
        <w:spacing w:after="0"/>
        <w:rPr>
          <w:rFonts w:eastAsiaTheme="majorEastAsia" w:cstheme="minorHAnsi"/>
          <w:b/>
          <w:color w:val="FFFFFF" w:themeColor="background1"/>
          <w:sz w:val="24"/>
          <w:szCs w:val="26"/>
        </w:rPr>
      </w:pPr>
    </w:p>
    <w:p w14:paraId="275BEC97" w14:textId="77777777" w:rsidR="00501CA6" w:rsidRPr="00501CA6" w:rsidRDefault="4B55CF86" w:rsidP="4B55CF86">
      <w:pPr>
        <w:pStyle w:val="Heading3"/>
        <w:spacing w:before="0"/>
        <w:rPr>
          <w:rFonts w:cstheme="minorBidi"/>
          <w:b w:val="0"/>
          <w:color w:val="4472C4" w:themeColor="accent1"/>
          <w:sz w:val="28"/>
          <w:szCs w:val="28"/>
        </w:rPr>
      </w:pPr>
      <w:bookmarkStart w:id="234" w:name="_Toc131500962"/>
      <w:bookmarkStart w:id="235" w:name="_Toc131587509"/>
      <w:bookmarkStart w:id="236" w:name="_Toc131598034"/>
      <w:bookmarkStart w:id="237" w:name="_Toc131598092"/>
      <w:bookmarkStart w:id="238" w:name="_Toc132191230"/>
      <w:bookmarkStart w:id="239" w:name="_Toc132359891"/>
      <w:bookmarkStart w:id="240" w:name="_Toc133338020"/>
      <w:r w:rsidRPr="4B55CF86">
        <w:rPr>
          <w:rFonts w:cstheme="minorBidi"/>
          <w:b w:val="0"/>
          <w:color w:val="4472C4" w:themeColor="accent1"/>
          <w:sz w:val="28"/>
          <w:szCs w:val="28"/>
        </w:rPr>
        <w:lastRenderedPageBreak/>
        <w:t>C. Implementation Strategies</w:t>
      </w:r>
      <w:bookmarkEnd w:id="234"/>
      <w:bookmarkEnd w:id="235"/>
      <w:bookmarkEnd w:id="236"/>
      <w:bookmarkEnd w:id="237"/>
      <w:bookmarkEnd w:id="238"/>
      <w:bookmarkEnd w:id="239"/>
      <w:bookmarkEnd w:id="240"/>
    </w:p>
    <w:p w14:paraId="0C903101" w14:textId="77777777" w:rsidR="00501CA6" w:rsidRPr="00501CA6" w:rsidRDefault="00501CA6" w:rsidP="00501CA6">
      <w:pPr>
        <w:pStyle w:val="Heading3"/>
        <w:spacing w:before="0"/>
        <w:rPr>
          <w:rFonts w:cstheme="minorHAnsi"/>
          <w:b w:val="0"/>
          <w:bCs/>
          <w:color w:val="4472C4" w:themeColor="accent1"/>
        </w:rPr>
      </w:pPr>
      <w:r w:rsidRPr="00501CA6">
        <w:rPr>
          <w:rFonts w:cstheme="minorHAnsi"/>
          <w:b w:val="0"/>
          <w:bCs/>
          <w:color w:val="4472C4" w:themeColor="accent1"/>
        </w:rPr>
        <w:t xml:space="preserve"> </w:t>
      </w:r>
    </w:p>
    <w:p w14:paraId="12B4A62B" w14:textId="77777777" w:rsidR="00501CA6" w:rsidRPr="00501CA6" w:rsidRDefault="4B55CF86" w:rsidP="4B55CF86">
      <w:pPr>
        <w:pStyle w:val="Heading4"/>
        <w:spacing w:before="0"/>
        <w:rPr>
          <w:rFonts w:asciiTheme="minorHAnsi" w:hAnsiTheme="minorHAnsi" w:cstheme="minorBidi"/>
          <w:b w:val="0"/>
          <w:color w:val="4472C4" w:themeColor="accent1"/>
          <w:sz w:val="28"/>
          <w:szCs w:val="28"/>
        </w:rPr>
      </w:pPr>
      <w:r w:rsidRPr="4B55CF86">
        <w:rPr>
          <w:rFonts w:asciiTheme="minorHAnsi" w:hAnsiTheme="minorHAnsi" w:cstheme="minorBidi"/>
          <w:b w:val="0"/>
          <w:color w:val="4472C4" w:themeColor="accent1"/>
          <w:sz w:val="28"/>
          <w:szCs w:val="28"/>
        </w:rPr>
        <w:t>i. Net-Zero Emissions New Construction</w:t>
      </w:r>
    </w:p>
    <w:tbl>
      <w:tblPr>
        <w:tblStyle w:val="PlainTable22"/>
        <w:tblW w:w="5003"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82"/>
        <w:gridCol w:w="6474"/>
      </w:tblGrid>
      <w:tr w:rsidR="00501CA6" w:rsidRPr="00501CA6" w14:paraId="4F92A3F9" w14:textId="77777777" w:rsidTr="4B55CF86">
        <w:trPr>
          <w:cnfStyle w:val="100000000000" w:firstRow="1" w:lastRow="0" w:firstColumn="0" w:lastColumn="0" w:oddVBand="0" w:evenVBand="0" w:oddHBand="0"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375778F1" w14:textId="77777777" w:rsidR="00501CA6" w:rsidRPr="00501CA6" w:rsidRDefault="4B55CF86" w:rsidP="4B55CF86">
            <w:pPr>
              <w:pStyle w:val="NoSpacing"/>
              <w:rPr>
                <w:b w:val="0"/>
                <w:bCs w:val="0"/>
                <w:sz w:val="24"/>
                <w:szCs w:val="24"/>
              </w:rPr>
            </w:pPr>
            <w:r w:rsidRPr="4B55CF86">
              <w:rPr>
                <w:b w:val="0"/>
                <w:bCs w:val="0"/>
                <w:sz w:val="24"/>
                <w:szCs w:val="24"/>
              </w:rPr>
              <w:t xml:space="preserve">Target: </w:t>
            </w:r>
          </w:p>
        </w:tc>
        <w:tc>
          <w:tcPr>
            <w:tcW w:w="3460" w:type="pct"/>
            <w:vAlign w:val="center"/>
          </w:tcPr>
          <w:p w14:paraId="31C78DAB" w14:textId="77777777" w:rsidR="00501CA6" w:rsidRPr="00501CA6" w:rsidRDefault="4B55CF86" w:rsidP="4B55CF86">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4B55CF86">
              <w:rPr>
                <w:b w:val="0"/>
                <w:bCs w:val="0"/>
                <w:sz w:val="24"/>
                <w:szCs w:val="24"/>
              </w:rPr>
              <w:t>All new construction and modernization projects greater than 25,000 GSF must be designed to be a Federal net-zero emissions facility by FY 2030.</w:t>
            </w:r>
          </w:p>
        </w:tc>
      </w:tr>
      <w:tr w:rsidR="00501CA6" w:rsidRPr="00501CA6" w14:paraId="74FE41D9" w14:textId="77777777" w:rsidTr="4B55CF86">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47A972E7" w14:textId="77777777" w:rsidR="00501CA6" w:rsidRPr="00501CA6" w:rsidRDefault="4B55CF86" w:rsidP="4B55CF86">
            <w:pPr>
              <w:pStyle w:val="NoSpacing"/>
              <w:rPr>
                <w:b w:val="0"/>
                <w:bCs w:val="0"/>
                <w:sz w:val="24"/>
                <w:szCs w:val="24"/>
              </w:rPr>
            </w:pPr>
            <w:r w:rsidRPr="4B55CF86">
              <w:rPr>
                <w:b w:val="0"/>
                <w:bCs w:val="0"/>
                <w:sz w:val="24"/>
                <w:szCs w:val="24"/>
              </w:rPr>
              <w:t xml:space="preserve">Metric: </w:t>
            </w:r>
          </w:p>
        </w:tc>
        <w:tc>
          <w:tcPr>
            <w:tcW w:w="3460" w:type="pct"/>
            <w:vAlign w:val="center"/>
          </w:tcPr>
          <w:p w14:paraId="4AA9F3E4" w14:textId="77777777" w:rsidR="00501CA6" w:rsidRPr="00501CA6" w:rsidRDefault="4B55CF86" w:rsidP="4B55CF86">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4B55CF86">
              <w:rPr>
                <w:sz w:val="24"/>
                <w:szCs w:val="24"/>
              </w:rPr>
              <w:t>Annual percentage and gross floor area of Federal net-zero emissions new construction projects.</w:t>
            </w:r>
          </w:p>
        </w:tc>
      </w:tr>
      <w:tr w:rsidR="00501CA6" w:rsidRPr="00501CA6" w:rsidDel="00035856" w14:paraId="7C29233F" w14:textId="77777777" w:rsidTr="4B55CF86">
        <w:trPr>
          <w:cantSplit/>
          <w:trHeight w:val="576"/>
        </w:trPr>
        <w:tc>
          <w:tcPr>
            <w:cnfStyle w:val="001000000000" w:firstRow="0" w:lastRow="0" w:firstColumn="1" w:lastColumn="0" w:oddVBand="0" w:evenVBand="0" w:oddHBand="0" w:evenHBand="0" w:firstRowFirstColumn="0" w:firstRowLastColumn="0" w:lastRowFirstColumn="0" w:lastRowLastColumn="0"/>
            <w:tcW w:w="1540" w:type="pct"/>
            <w:shd w:val="clear" w:color="auto" w:fill="1F3864"/>
            <w:vAlign w:val="center"/>
          </w:tcPr>
          <w:p w14:paraId="593121BC" w14:textId="77777777" w:rsidR="00501CA6" w:rsidRPr="00501CA6" w:rsidDel="00035856" w:rsidRDefault="4B55CF86" w:rsidP="4B55CF86">
            <w:pPr>
              <w:pStyle w:val="NoSpacing"/>
              <w:rPr>
                <w:b w:val="0"/>
                <w:bCs w:val="0"/>
                <w:sz w:val="24"/>
                <w:szCs w:val="24"/>
              </w:rPr>
            </w:pPr>
            <w:r w:rsidRPr="4B55CF86">
              <w:rPr>
                <w:b w:val="0"/>
                <w:bCs w:val="0"/>
                <w:sz w:val="24"/>
                <w:szCs w:val="24"/>
              </w:rPr>
              <w:t xml:space="preserve">Progress Milestone: </w:t>
            </w:r>
          </w:p>
        </w:tc>
        <w:tc>
          <w:tcPr>
            <w:tcW w:w="3460" w:type="pct"/>
            <w:vAlign w:val="center"/>
          </w:tcPr>
          <w:p w14:paraId="4CE80588" w14:textId="77777777" w:rsidR="00501CA6" w:rsidRPr="00501CA6" w:rsidRDefault="4B55CF86" w:rsidP="4B55CF86">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4B55CF86">
              <w:rPr>
                <w:sz w:val="24"/>
                <w:szCs w:val="24"/>
              </w:rPr>
              <w:t>Agencies to track progress annually.</w:t>
            </w:r>
          </w:p>
        </w:tc>
      </w:tr>
    </w:tbl>
    <w:p w14:paraId="513A16DB" w14:textId="77777777" w:rsidR="00501CA6" w:rsidRPr="00501CA6" w:rsidRDefault="00501CA6" w:rsidP="00501CA6">
      <w:pPr>
        <w:pStyle w:val="NoSpacing"/>
        <w:rPr>
          <w:rFonts w:cstheme="minorHAnsi"/>
        </w:rPr>
      </w:pPr>
    </w:p>
    <w:p w14:paraId="3C8BA9D9" w14:textId="77777777" w:rsidR="00501CA6" w:rsidRPr="00501CA6" w:rsidRDefault="4B55CF86" w:rsidP="4B55CF86">
      <w:pPr>
        <w:spacing w:after="0"/>
        <w:rPr>
          <w:sz w:val="24"/>
          <w:szCs w:val="24"/>
        </w:rPr>
      </w:pPr>
      <w:r w:rsidRPr="4B55CF86">
        <w:rPr>
          <w:sz w:val="24"/>
          <w:szCs w:val="24"/>
        </w:rPr>
        <w:t xml:space="preserve">Agencies must ensure all new construction and modernization projects greater than 25,000 gross square feet entering the design phase in fiscal year 2022 and beyond are designed to be net-zero emissions by 2030, and where feasible, net-zero water and waste buildings. </w:t>
      </w:r>
    </w:p>
    <w:p w14:paraId="54FFBEF3" w14:textId="77777777" w:rsidR="00501CA6" w:rsidRPr="00501CA6" w:rsidRDefault="4B55CF86" w:rsidP="4B55CF86">
      <w:pPr>
        <w:spacing w:after="0"/>
        <w:rPr>
          <w:sz w:val="24"/>
          <w:szCs w:val="24"/>
        </w:rPr>
      </w:pPr>
      <w:r w:rsidRPr="4B55CF86">
        <w:rPr>
          <w:sz w:val="24"/>
          <w:szCs w:val="24"/>
        </w:rPr>
        <w:t xml:space="preserve">A </w:t>
      </w:r>
      <w:r w:rsidRPr="4B55CF86">
        <w:rPr>
          <w:i/>
          <w:iCs/>
          <w:sz w:val="24"/>
          <w:szCs w:val="24"/>
        </w:rPr>
        <w:t>Federal net-zero emissions building</w:t>
      </w:r>
      <w:r w:rsidRPr="4B55CF86">
        <w:rPr>
          <w:sz w:val="24"/>
          <w:szCs w:val="24"/>
        </w:rPr>
        <w:t xml:space="preserve"> is </w:t>
      </w:r>
      <w:r w:rsidRPr="4B55CF86">
        <w:rPr>
          <w:color w:val="000000" w:themeColor="text1"/>
          <w:sz w:val="24"/>
          <w:szCs w:val="24"/>
        </w:rPr>
        <w:t>an efficient, all electric</w:t>
      </w:r>
      <w:r w:rsidRPr="4B55CF86">
        <w:rPr>
          <w:sz w:val="24"/>
          <w:szCs w:val="24"/>
        </w:rPr>
        <w:t xml:space="preserve"> building that is designed and operated so that Scope 1 and 2 GHG emissions from all facility energy use equal zero on an annual basis, when connected to on-site renewable energy or a regional grid that provides 100 percent CFE on a net annual basis. </w:t>
      </w:r>
    </w:p>
    <w:p w14:paraId="724D574D" w14:textId="77777777" w:rsidR="00501CA6" w:rsidRPr="00501CA6" w:rsidRDefault="00501CA6" w:rsidP="00501CA6">
      <w:pPr>
        <w:spacing w:after="0"/>
        <w:rPr>
          <w:rFonts w:cstheme="minorHAnsi"/>
        </w:rPr>
      </w:pPr>
    </w:p>
    <w:p w14:paraId="1C1B1BD0" w14:textId="77777777" w:rsidR="00501CA6" w:rsidRPr="00501CA6" w:rsidRDefault="4B55CF86" w:rsidP="4B55CF86">
      <w:pPr>
        <w:pStyle w:val="Heading5"/>
        <w:spacing w:before="0"/>
        <w:rPr>
          <w:rFonts w:asciiTheme="minorHAnsi" w:hAnsiTheme="minorHAnsi" w:cstheme="minorBidi"/>
          <w:color w:val="4472C4" w:themeColor="accent1"/>
          <w:sz w:val="24"/>
          <w:szCs w:val="24"/>
        </w:rPr>
      </w:pPr>
      <w:bookmarkStart w:id="241" w:name="_Hlk130825989"/>
      <w:r w:rsidRPr="4B55CF86">
        <w:rPr>
          <w:rFonts w:asciiTheme="minorHAnsi" w:hAnsiTheme="minorHAnsi" w:cstheme="minorBidi"/>
          <w:color w:val="4472C4" w:themeColor="accent1"/>
          <w:sz w:val="24"/>
          <w:szCs w:val="24"/>
        </w:rPr>
        <w:t>Implementation Plans:</w:t>
      </w:r>
    </w:p>
    <w:tbl>
      <w:tblPr>
        <w:tblStyle w:val="TableGrid"/>
        <w:tblW w:w="935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55"/>
      </w:tblGrid>
      <w:tr w:rsidR="00501CA6" w:rsidRPr="00501CA6" w14:paraId="36CE019D" w14:textId="77777777" w:rsidTr="4B55CF86">
        <w:tc>
          <w:tcPr>
            <w:tcW w:w="9355" w:type="dxa"/>
            <w:shd w:val="clear" w:color="auto" w:fill="FFF2CC" w:themeFill="accent4" w:themeFillTint="33"/>
          </w:tcPr>
          <w:bookmarkEnd w:id="241"/>
          <w:p w14:paraId="5706B156" w14:textId="4BC4746D" w:rsidR="00501CA6" w:rsidRPr="00501CA6" w:rsidRDefault="4B55CF86" w:rsidP="4B55CF86">
            <w:pPr>
              <w:rPr>
                <w:color w:val="FF0000"/>
                <w:sz w:val="24"/>
                <w:szCs w:val="24"/>
              </w:rPr>
            </w:pPr>
            <w:r w:rsidRPr="4B55CF86">
              <w:rPr>
                <w:color w:val="auto"/>
                <w:sz w:val="24"/>
                <w:szCs w:val="24"/>
              </w:rPr>
              <w:t xml:space="preserve">DOE updated its </w:t>
            </w:r>
            <w:r w:rsidRPr="4B55CF86">
              <w:rPr>
                <w:i/>
                <w:iCs/>
                <w:color w:val="auto"/>
                <w:sz w:val="24"/>
                <w:szCs w:val="24"/>
              </w:rPr>
              <w:t>Program and Project Management for the Acquisition of Capital Assets</w:t>
            </w:r>
            <w:r w:rsidRPr="4B55CF86">
              <w:rPr>
                <w:color w:val="auto"/>
                <w:sz w:val="24"/>
                <w:szCs w:val="24"/>
              </w:rPr>
              <w:t xml:space="preserve"> policy (Order 413.3b) in June 2023 to address net zero new construction. This updated order requires net-zero GHG emissions design for all applicable buildings over 25,000 square feet and to also requires net-zero water and net-zero waste buildings where feasible. In, addition, in May 2023, DOE updated its Departmental Sustainability Order to require net-zero design for all facilities over 25,000 square feet. To date, sites have identified a total of 127 new buildings planned for construction between now and 2030 that will be designed as net zero facilities (i.e., will be 100 percent electrified).</w:t>
            </w:r>
          </w:p>
        </w:tc>
      </w:tr>
    </w:tbl>
    <w:p w14:paraId="1820C7EB" w14:textId="77777777" w:rsidR="00501CA6" w:rsidRPr="00501CA6" w:rsidRDefault="00501CA6" w:rsidP="00501CA6">
      <w:pPr>
        <w:spacing w:after="0"/>
        <w:rPr>
          <w:rFonts w:cstheme="minorHAnsi"/>
        </w:rPr>
      </w:pPr>
    </w:p>
    <w:p w14:paraId="3CA23AB8" w14:textId="77777777" w:rsidR="00501CA6" w:rsidRPr="00501CA6" w:rsidRDefault="00501CA6" w:rsidP="00501CA6">
      <w:pPr>
        <w:spacing w:after="0"/>
        <w:rPr>
          <w:rFonts w:cstheme="minorHAnsi"/>
        </w:rPr>
      </w:pPr>
    </w:p>
    <w:p w14:paraId="36B36F19" w14:textId="77777777" w:rsidR="00501CA6" w:rsidRPr="00501CA6" w:rsidRDefault="4B55CF86" w:rsidP="4B55CF86">
      <w:pPr>
        <w:pStyle w:val="Heading2"/>
        <w:spacing w:before="0"/>
        <w:rPr>
          <w:rFonts w:cstheme="minorBidi"/>
        </w:rPr>
      </w:pPr>
      <w:bookmarkStart w:id="242" w:name="_Toc131500963"/>
      <w:bookmarkStart w:id="243" w:name="_Toc131587510"/>
      <w:bookmarkStart w:id="244" w:name="_Toc131598035"/>
      <w:bookmarkStart w:id="245" w:name="_Toc131598093"/>
      <w:bookmarkStart w:id="246" w:name="_Toc132191231"/>
      <w:bookmarkStart w:id="247" w:name="_Toc132359892"/>
      <w:bookmarkStart w:id="248" w:name="_Toc133338021"/>
      <w:bookmarkStart w:id="249" w:name="_Hlk129940310"/>
      <w:r w:rsidRPr="4B55CF86">
        <w:rPr>
          <w:rFonts w:cstheme="minorBidi"/>
        </w:rPr>
        <w:t>Section 2: NZE Buildings Strategic Budget Coordination</w:t>
      </w:r>
      <w:bookmarkEnd w:id="242"/>
      <w:bookmarkEnd w:id="243"/>
      <w:bookmarkEnd w:id="244"/>
      <w:bookmarkEnd w:id="245"/>
      <w:bookmarkEnd w:id="246"/>
      <w:bookmarkEnd w:id="247"/>
      <w:bookmarkEnd w:id="248"/>
    </w:p>
    <w:p w14:paraId="1CB9EC26" w14:textId="77777777" w:rsidR="00501CA6" w:rsidRPr="00501CA6" w:rsidRDefault="4B55CF86" w:rsidP="4B55CF86">
      <w:pPr>
        <w:pStyle w:val="Heading3"/>
        <w:spacing w:before="0"/>
        <w:rPr>
          <w:rFonts w:cstheme="minorBidi"/>
        </w:rPr>
      </w:pPr>
      <w:bookmarkStart w:id="250" w:name="_Toc131500964"/>
      <w:bookmarkStart w:id="251" w:name="_Toc131587511"/>
      <w:bookmarkStart w:id="252" w:name="_Toc131598036"/>
      <w:bookmarkStart w:id="253" w:name="_Toc131598094"/>
      <w:bookmarkStart w:id="254" w:name="_Toc132191232"/>
      <w:bookmarkStart w:id="255" w:name="_Toc132359893"/>
      <w:bookmarkStart w:id="256" w:name="_Toc133338022"/>
      <w:r w:rsidRPr="4B55CF86">
        <w:rPr>
          <w:rFonts w:cstheme="minorBidi"/>
        </w:rPr>
        <w:t>A. Budget Planning Update</w:t>
      </w:r>
      <w:bookmarkEnd w:id="250"/>
      <w:bookmarkEnd w:id="251"/>
      <w:bookmarkEnd w:id="252"/>
      <w:bookmarkEnd w:id="253"/>
      <w:bookmarkEnd w:id="254"/>
      <w:bookmarkEnd w:id="255"/>
      <w:bookmarkEnd w:id="256"/>
    </w:p>
    <w:p w14:paraId="23A52E05" w14:textId="77777777" w:rsidR="00501CA6" w:rsidRPr="00501CA6" w:rsidRDefault="4B55CF86" w:rsidP="4B55CF86">
      <w:pPr>
        <w:spacing w:after="0"/>
        <w:rPr>
          <w:b/>
          <w:bCs/>
          <w:color w:val="1F3864"/>
        </w:rPr>
      </w:pPr>
      <w:r w:rsidRPr="4B55CF86">
        <w:t xml:space="preserve">Please provide a brief description of the agency’s process to collaborate between its Chief Financial Officer (or the part of the agency responsible for executing the budget), the Chief Sustainability Officer (or the part of the agency responsible for achieving the sustainability goals) and the real estate management team (or the part of the agency responsible for maintaining and operating real estate). </w:t>
      </w:r>
    </w:p>
    <w:tbl>
      <w:tblPr>
        <w:tblStyle w:val="TableGrid"/>
        <w:tblW w:w="9360" w:type="dxa"/>
        <w:tblInd w:w="-5" w:type="dxa"/>
        <w:tblLook w:val="04A0" w:firstRow="1" w:lastRow="0" w:firstColumn="1" w:lastColumn="0" w:noHBand="0" w:noVBand="1"/>
      </w:tblPr>
      <w:tblGrid>
        <w:gridCol w:w="9360"/>
      </w:tblGrid>
      <w:tr w:rsidR="00501CA6" w:rsidRPr="00501CA6" w14:paraId="338827D2" w14:textId="77777777" w:rsidTr="4B55CF86">
        <w:trPr>
          <w:trHeight w:val="530"/>
        </w:trPr>
        <w:tc>
          <w:tcPr>
            <w:tcW w:w="9360" w:type="dxa"/>
            <w:shd w:val="clear" w:color="auto" w:fill="FFF2CC" w:themeFill="accent4" w:themeFillTint="33"/>
          </w:tcPr>
          <w:p w14:paraId="12E342D9" w14:textId="08B6B5A0" w:rsidR="00501CA6" w:rsidRPr="00501CA6" w:rsidRDefault="4B55CF86" w:rsidP="4B55CF86">
            <w:pPr>
              <w:rPr>
                <w:color w:val="auto"/>
                <w:sz w:val="24"/>
                <w:szCs w:val="24"/>
              </w:rPr>
            </w:pPr>
            <w:r w:rsidRPr="4B55CF86">
              <w:rPr>
                <w:color w:val="auto"/>
                <w:sz w:val="24"/>
                <w:szCs w:val="24"/>
              </w:rPr>
              <w:t xml:space="preserve">DOE’s SPO and Office of the Chief Financial Officer (CFO) have collaborated to develop the Department’s first crosscut budget process for sustainability and climate actions. The CFO integrated this cross-cut process into its annual budget guidance in May 2023 for the FY 2025 budget year. Under the crosscut process, the CFO requests DOE’s program offices to list their accomplishments, challenges, current plans, and future plans for implementing a wide array of climate and sustainability topics including CFE, ZEV, efficient net-zero buildings, clean </w:t>
            </w:r>
            <w:r w:rsidRPr="4B55CF86">
              <w:rPr>
                <w:color w:val="auto"/>
                <w:sz w:val="24"/>
                <w:szCs w:val="24"/>
              </w:rPr>
              <w:lastRenderedPageBreak/>
              <w:t xml:space="preserve">energy technologies, climate resilience, environmental justice, and climate literacy. The crosscut also requests enacted and requested budget information in these various categories.  </w:t>
            </w:r>
          </w:p>
        </w:tc>
      </w:tr>
    </w:tbl>
    <w:p w14:paraId="096C647B" w14:textId="77777777" w:rsidR="00501CA6" w:rsidRPr="00501CA6" w:rsidRDefault="00501CA6" w:rsidP="00501CA6">
      <w:pPr>
        <w:spacing w:after="0"/>
        <w:rPr>
          <w:rFonts w:cstheme="minorHAnsi"/>
        </w:rPr>
      </w:pPr>
    </w:p>
    <w:p w14:paraId="1E577736" w14:textId="77777777" w:rsidR="00501CA6" w:rsidRPr="00501CA6" w:rsidRDefault="00501CA6" w:rsidP="00501CA6">
      <w:pPr>
        <w:spacing w:after="0"/>
        <w:rPr>
          <w:rFonts w:cstheme="minorHAnsi"/>
        </w:rPr>
      </w:pPr>
    </w:p>
    <w:p w14:paraId="1C8512C2" w14:textId="77777777" w:rsidR="00501CA6" w:rsidRPr="00501CA6" w:rsidRDefault="00501CA6" w:rsidP="00501CA6">
      <w:pPr>
        <w:spacing w:after="0"/>
        <w:rPr>
          <w:rFonts w:cstheme="minorHAnsi"/>
        </w:rPr>
      </w:pPr>
    </w:p>
    <w:p w14:paraId="382D6289" w14:textId="77777777" w:rsidR="00501CA6" w:rsidRPr="00501CA6" w:rsidRDefault="4B55CF86" w:rsidP="4B55CF86">
      <w:pPr>
        <w:pStyle w:val="Heading2"/>
        <w:spacing w:before="0"/>
        <w:rPr>
          <w:rFonts w:cstheme="minorBidi"/>
        </w:rPr>
      </w:pPr>
      <w:bookmarkStart w:id="257" w:name="_Toc131500965"/>
      <w:bookmarkStart w:id="258" w:name="_Toc131587512"/>
      <w:bookmarkStart w:id="259" w:name="_Toc131598037"/>
      <w:bookmarkStart w:id="260" w:name="_Toc131598095"/>
      <w:bookmarkStart w:id="261" w:name="_Toc132191233"/>
      <w:bookmarkStart w:id="262" w:name="_Toc132359894"/>
      <w:bookmarkStart w:id="263" w:name="_Toc133338023"/>
      <w:r w:rsidRPr="4B55CF86">
        <w:rPr>
          <w:rFonts w:cstheme="minorBidi"/>
        </w:rPr>
        <w:t xml:space="preserve">Section 3: NZE Buildings Challenges </w:t>
      </w:r>
      <w:bookmarkEnd w:id="257"/>
      <w:bookmarkEnd w:id="258"/>
      <w:bookmarkEnd w:id="259"/>
      <w:bookmarkEnd w:id="260"/>
      <w:bookmarkEnd w:id="261"/>
      <w:bookmarkEnd w:id="262"/>
      <w:bookmarkEnd w:id="263"/>
    </w:p>
    <w:p w14:paraId="4029F53D" w14:textId="77777777" w:rsidR="00501CA6" w:rsidRPr="00501CA6" w:rsidRDefault="4B55CF86" w:rsidP="4B55CF86">
      <w:pPr>
        <w:spacing w:after="0" w:line="240" w:lineRule="auto"/>
        <w:rPr>
          <w:color w:val="auto"/>
          <w:sz w:val="24"/>
          <w:szCs w:val="24"/>
        </w:rPr>
      </w:pPr>
      <w:r w:rsidRPr="4B55CF86">
        <w:rPr>
          <w:color w:val="auto"/>
          <w:sz w:val="24"/>
          <w:szCs w:val="24"/>
        </w:rPr>
        <w:t xml:space="preserve">Provide details on the top one to three challenges that the agency faces on implementing the goals related to NZE Buildings. If challenges listed in the agency’s FY 2023 NZE Buildings Strategic Plan remain relevant, the agency may discuss them here, but should provide updated information. Do not list in this space general concerns related to funding and appropriations. </w:t>
      </w:r>
    </w:p>
    <w:p w14:paraId="24B20C57" w14:textId="77777777" w:rsidR="00501CA6" w:rsidRPr="00501CA6" w:rsidRDefault="00501CA6" w:rsidP="00501CA6">
      <w:pPr>
        <w:spacing w:after="0" w:line="240" w:lineRule="auto"/>
        <w:rPr>
          <w:rFonts w:cstheme="minorHAnsi"/>
          <w:color w:val="auto"/>
          <w:sz w:val="24"/>
        </w:rPr>
      </w:pPr>
    </w:p>
    <w:p w14:paraId="5D901DA6" w14:textId="77777777" w:rsidR="00501CA6" w:rsidRPr="00501CA6" w:rsidRDefault="4B55CF86" w:rsidP="4B55CF86">
      <w:pPr>
        <w:pStyle w:val="Heading3"/>
        <w:spacing w:before="0"/>
        <w:rPr>
          <w:rFonts w:cstheme="minorBidi"/>
          <w:b w:val="0"/>
          <w:color w:val="4472C4" w:themeColor="accent1"/>
          <w:sz w:val="28"/>
          <w:szCs w:val="28"/>
        </w:rPr>
      </w:pPr>
      <w:bookmarkStart w:id="264" w:name="_Toc131500966"/>
      <w:bookmarkStart w:id="265" w:name="_Toc131587513"/>
      <w:bookmarkStart w:id="266" w:name="_Toc131598038"/>
      <w:bookmarkStart w:id="267" w:name="_Toc131598096"/>
      <w:bookmarkStart w:id="268" w:name="_Toc132191234"/>
      <w:bookmarkStart w:id="269" w:name="_Toc132359895"/>
      <w:bookmarkStart w:id="270" w:name="_Toc133338024"/>
      <w:r w:rsidRPr="4B55CF86">
        <w:rPr>
          <w:rFonts w:cstheme="minorBidi"/>
          <w:b w:val="0"/>
          <w:color w:val="4472C4" w:themeColor="accent1"/>
          <w:sz w:val="28"/>
          <w:szCs w:val="28"/>
        </w:rPr>
        <w:t>A. FY 2024 Challenges</w:t>
      </w:r>
      <w:bookmarkEnd w:id="264"/>
      <w:bookmarkEnd w:id="265"/>
      <w:bookmarkEnd w:id="266"/>
      <w:bookmarkEnd w:id="267"/>
      <w:bookmarkEnd w:id="268"/>
      <w:bookmarkEnd w:id="269"/>
      <w:bookmarkEnd w:id="270"/>
    </w:p>
    <w:tbl>
      <w:tblPr>
        <w:tblStyle w:val="TableGrid"/>
        <w:tblW w:w="9360" w:type="dxa"/>
        <w:tblInd w:w="-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798"/>
        <w:gridCol w:w="6562"/>
      </w:tblGrid>
      <w:tr w:rsidR="00BA066E" w:rsidRPr="00501CA6" w14:paraId="2F143D88" w14:textId="77777777" w:rsidTr="4B55CF86">
        <w:trPr>
          <w:trHeight w:val="506"/>
        </w:trPr>
        <w:tc>
          <w:tcPr>
            <w:tcW w:w="2798" w:type="dxa"/>
            <w:shd w:val="clear" w:color="auto" w:fill="D9E2F3" w:themeFill="accent1" w:themeFillTint="33"/>
            <w:vAlign w:val="center"/>
          </w:tcPr>
          <w:p w14:paraId="7CCE6469" w14:textId="77777777" w:rsidR="00501CA6" w:rsidRPr="00501CA6" w:rsidRDefault="4B55CF86" w:rsidP="4B55CF86">
            <w:pPr>
              <w:rPr>
                <w:sz w:val="24"/>
                <w:szCs w:val="24"/>
              </w:rPr>
            </w:pPr>
            <w:r w:rsidRPr="4B55CF86">
              <w:rPr>
                <w:sz w:val="24"/>
                <w:szCs w:val="24"/>
              </w:rPr>
              <w:t xml:space="preserve">Scope </w:t>
            </w:r>
          </w:p>
        </w:tc>
        <w:tc>
          <w:tcPr>
            <w:tcW w:w="6562" w:type="dxa"/>
            <w:shd w:val="clear" w:color="auto" w:fill="FFF2CC" w:themeFill="accent4" w:themeFillTint="33"/>
            <w:vAlign w:val="center"/>
          </w:tcPr>
          <w:p w14:paraId="14EEFAB2" w14:textId="77777777" w:rsidR="00501CA6" w:rsidRPr="00501CA6" w:rsidRDefault="4B55CF86" w:rsidP="4B55CF86">
            <w:pPr>
              <w:rPr>
                <w:color w:val="auto"/>
                <w:sz w:val="24"/>
                <w:szCs w:val="24"/>
              </w:rPr>
            </w:pPr>
            <w:r w:rsidRPr="4B55CF86">
              <w:rPr>
                <w:color w:val="auto"/>
                <w:sz w:val="24"/>
                <w:szCs w:val="24"/>
              </w:rPr>
              <w:t>Performing building-level planning to support electrification and deep energy retrofit initiatives is an agency-wide challenge.</w:t>
            </w:r>
          </w:p>
        </w:tc>
      </w:tr>
      <w:tr w:rsidR="00BA066E" w:rsidRPr="00501CA6" w14:paraId="01B9F521" w14:textId="77777777" w:rsidTr="4B55CF86">
        <w:trPr>
          <w:trHeight w:val="506"/>
        </w:trPr>
        <w:tc>
          <w:tcPr>
            <w:tcW w:w="2798" w:type="dxa"/>
            <w:shd w:val="clear" w:color="auto" w:fill="D9E2F3" w:themeFill="accent1" w:themeFillTint="33"/>
            <w:vAlign w:val="center"/>
          </w:tcPr>
          <w:p w14:paraId="36894D18" w14:textId="77777777" w:rsidR="00501CA6" w:rsidRPr="00501CA6" w:rsidRDefault="4B55CF86" w:rsidP="4B55CF86">
            <w:pPr>
              <w:rPr>
                <w:sz w:val="24"/>
                <w:szCs w:val="24"/>
              </w:rPr>
            </w:pPr>
            <w:r w:rsidRPr="4B55CF86">
              <w:rPr>
                <w:sz w:val="24"/>
                <w:szCs w:val="24"/>
              </w:rPr>
              <w:t>Timing</w:t>
            </w:r>
          </w:p>
        </w:tc>
        <w:tc>
          <w:tcPr>
            <w:tcW w:w="6562" w:type="dxa"/>
            <w:shd w:val="clear" w:color="auto" w:fill="FFF2CC" w:themeFill="accent4" w:themeFillTint="33"/>
            <w:vAlign w:val="center"/>
          </w:tcPr>
          <w:p w14:paraId="4C5F5E85" w14:textId="77777777" w:rsidR="00501CA6" w:rsidRPr="00501CA6" w:rsidRDefault="4B55CF86" w:rsidP="4B55CF86">
            <w:pPr>
              <w:rPr>
                <w:color w:val="auto"/>
                <w:sz w:val="24"/>
                <w:szCs w:val="24"/>
              </w:rPr>
            </w:pPr>
            <w:r w:rsidRPr="4B55CF86">
              <w:rPr>
                <w:color w:val="auto"/>
                <w:sz w:val="24"/>
                <w:szCs w:val="24"/>
              </w:rPr>
              <w:t>This is a current challenge that will extend across the time-period that this strategic plan addresses and beyond (between now and 2030).</w:t>
            </w:r>
          </w:p>
        </w:tc>
      </w:tr>
      <w:tr w:rsidR="00BA066E" w:rsidRPr="00501CA6" w14:paraId="7E8F5C3D" w14:textId="77777777" w:rsidTr="4B55CF86">
        <w:trPr>
          <w:trHeight w:val="506"/>
        </w:trPr>
        <w:tc>
          <w:tcPr>
            <w:tcW w:w="2798" w:type="dxa"/>
            <w:shd w:val="clear" w:color="auto" w:fill="D9E2F3" w:themeFill="accent1" w:themeFillTint="33"/>
            <w:vAlign w:val="center"/>
          </w:tcPr>
          <w:p w14:paraId="55FD9A2D" w14:textId="77777777" w:rsidR="00501CA6" w:rsidRPr="00501CA6" w:rsidRDefault="4B55CF86" w:rsidP="4B55CF86">
            <w:pPr>
              <w:rPr>
                <w:sz w:val="24"/>
                <w:szCs w:val="24"/>
              </w:rPr>
            </w:pPr>
            <w:r w:rsidRPr="4B55CF86">
              <w:rPr>
                <w:sz w:val="24"/>
                <w:szCs w:val="24"/>
              </w:rPr>
              <w:t>Plan</w:t>
            </w:r>
          </w:p>
        </w:tc>
        <w:tc>
          <w:tcPr>
            <w:tcW w:w="6562" w:type="dxa"/>
            <w:shd w:val="clear" w:color="auto" w:fill="FFF2CC" w:themeFill="accent4" w:themeFillTint="33"/>
            <w:vAlign w:val="center"/>
          </w:tcPr>
          <w:p w14:paraId="7D108A1C" w14:textId="77777777" w:rsidR="00501CA6" w:rsidRPr="00501CA6" w:rsidRDefault="4B55CF86" w:rsidP="4B55CF86">
            <w:pPr>
              <w:rPr>
                <w:color w:val="595959" w:themeColor="text1" w:themeTint="A6"/>
                <w:sz w:val="24"/>
                <w:szCs w:val="24"/>
              </w:rPr>
            </w:pPr>
            <w:r w:rsidRPr="4B55CF86">
              <w:rPr>
                <w:color w:val="auto"/>
                <w:sz w:val="24"/>
                <w:szCs w:val="24"/>
              </w:rPr>
              <w:t>To overcome these challenges, DOE needs to develop building data collection tools that accommodate building-level detail and integrate building-level data collection and planning into its sites’ annual site sustainability plan development process. See below for more details, milestones, and timelines.</w:t>
            </w:r>
          </w:p>
        </w:tc>
      </w:tr>
      <w:tr w:rsidR="00BA066E" w:rsidRPr="00501CA6" w14:paraId="13CC4379" w14:textId="77777777" w:rsidTr="4B55CF86">
        <w:trPr>
          <w:trHeight w:val="506"/>
        </w:trPr>
        <w:tc>
          <w:tcPr>
            <w:tcW w:w="2798" w:type="dxa"/>
            <w:shd w:val="clear" w:color="auto" w:fill="D9E2F3" w:themeFill="accent1" w:themeFillTint="33"/>
            <w:vAlign w:val="center"/>
          </w:tcPr>
          <w:p w14:paraId="5CD28AF7" w14:textId="77777777" w:rsidR="00501CA6" w:rsidRPr="00501CA6" w:rsidRDefault="4B55CF86" w:rsidP="4B55CF86">
            <w:pPr>
              <w:rPr>
                <w:sz w:val="24"/>
                <w:szCs w:val="24"/>
              </w:rPr>
            </w:pPr>
            <w:r w:rsidRPr="4B55CF86">
              <w:rPr>
                <w:sz w:val="24"/>
                <w:szCs w:val="24"/>
              </w:rPr>
              <w:t xml:space="preserve">Implementation timeline </w:t>
            </w:r>
          </w:p>
        </w:tc>
        <w:tc>
          <w:tcPr>
            <w:tcW w:w="6562" w:type="dxa"/>
            <w:shd w:val="clear" w:color="auto" w:fill="FFF2CC" w:themeFill="accent4" w:themeFillTint="33"/>
            <w:vAlign w:val="center"/>
          </w:tcPr>
          <w:p w14:paraId="142A1AD9" w14:textId="77777777" w:rsidR="00501CA6" w:rsidRPr="00501CA6" w:rsidRDefault="4B55CF86" w:rsidP="4B55CF86">
            <w:pPr>
              <w:rPr>
                <w:sz w:val="24"/>
                <w:szCs w:val="24"/>
              </w:rPr>
            </w:pPr>
            <w:r w:rsidRPr="4B55CF86">
              <w:rPr>
                <w:sz w:val="24"/>
                <w:szCs w:val="24"/>
              </w:rPr>
              <w:t>Develop hierarchies to indicate priorities for implementing electrification and deep energy retrofit projects. (Status – complete)</w:t>
            </w:r>
          </w:p>
          <w:p w14:paraId="2E54A6A3" w14:textId="77777777" w:rsidR="00501CA6" w:rsidRPr="00501CA6" w:rsidRDefault="00501CA6">
            <w:pPr>
              <w:rPr>
                <w:rFonts w:cstheme="minorHAnsi"/>
                <w:bCs/>
                <w:iCs/>
                <w:sz w:val="24"/>
                <w:szCs w:val="24"/>
              </w:rPr>
            </w:pPr>
          </w:p>
          <w:p w14:paraId="008990B6" w14:textId="230EA1A2" w:rsidR="00501CA6" w:rsidRPr="00501CA6" w:rsidRDefault="4B55CF86" w:rsidP="4B55CF86">
            <w:pPr>
              <w:rPr>
                <w:sz w:val="24"/>
                <w:szCs w:val="24"/>
              </w:rPr>
            </w:pPr>
            <w:r w:rsidRPr="4B55CF86">
              <w:rPr>
                <w:sz w:val="24"/>
                <w:szCs w:val="24"/>
              </w:rPr>
              <w:t xml:space="preserve">Integrate these hierarchies into the DOE’s Buildings Roadmap. (Status – in-progress, expected completion end of </w:t>
            </w:r>
            <w:r w:rsidR="00305FE6">
              <w:rPr>
                <w:sz w:val="24"/>
                <w:szCs w:val="24"/>
              </w:rPr>
              <w:t>second</w:t>
            </w:r>
            <w:r w:rsidR="00305FE6" w:rsidRPr="4B55CF86">
              <w:rPr>
                <w:sz w:val="24"/>
                <w:szCs w:val="24"/>
              </w:rPr>
              <w:t xml:space="preserve"> </w:t>
            </w:r>
            <w:r w:rsidRPr="4B55CF86">
              <w:rPr>
                <w:sz w:val="24"/>
                <w:szCs w:val="24"/>
              </w:rPr>
              <w:t>quarter FY 2024)</w:t>
            </w:r>
          </w:p>
          <w:p w14:paraId="38815342" w14:textId="77777777" w:rsidR="00501CA6" w:rsidRPr="00501CA6" w:rsidRDefault="00501CA6">
            <w:pPr>
              <w:rPr>
                <w:rFonts w:cstheme="minorHAnsi"/>
                <w:bCs/>
                <w:iCs/>
                <w:sz w:val="24"/>
                <w:szCs w:val="24"/>
              </w:rPr>
            </w:pPr>
          </w:p>
          <w:p w14:paraId="5463ED35" w14:textId="035B7A41" w:rsidR="00501CA6" w:rsidRPr="00501CA6" w:rsidRDefault="4B55CF86" w:rsidP="4B55CF86">
            <w:pPr>
              <w:rPr>
                <w:sz w:val="24"/>
                <w:szCs w:val="24"/>
              </w:rPr>
            </w:pPr>
            <w:r w:rsidRPr="4B55CF86">
              <w:rPr>
                <w:sz w:val="24"/>
                <w:szCs w:val="24"/>
              </w:rPr>
              <w:t>Update</w:t>
            </w:r>
            <w:r w:rsidR="00305FE6">
              <w:rPr>
                <w:sz w:val="24"/>
                <w:szCs w:val="24"/>
              </w:rPr>
              <w:t>d</w:t>
            </w:r>
            <w:r w:rsidRPr="4B55CF86">
              <w:rPr>
                <w:sz w:val="24"/>
                <w:szCs w:val="24"/>
              </w:rPr>
              <w:t xml:space="preserve"> the Department’s Site Sustainability Planning instructions to request that sites identify building-specific projects for performing electrification retrofits and deep energy retrofits in their annual sustainability plans. </w:t>
            </w:r>
          </w:p>
          <w:p w14:paraId="188FF494" w14:textId="77777777" w:rsidR="00501CA6" w:rsidRPr="00501CA6" w:rsidRDefault="00501CA6">
            <w:pPr>
              <w:rPr>
                <w:rFonts w:cstheme="minorHAnsi"/>
                <w:bCs/>
                <w:iCs/>
                <w:sz w:val="24"/>
                <w:szCs w:val="24"/>
              </w:rPr>
            </w:pPr>
          </w:p>
          <w:p w14:paraId="65A6A1F0" w14:textId="676DBE24" w:rsidR="00501CA6" w:rsidRPr="00501CA6" w:rsidRDefault="4B55CF86" w:rsidP="4B55CF86">
            <w:pPr>
              <w:rPr>
                <w:sz w:val="24"/>
                <w:szCs w:val="24"/>
              </w:rPr>
            </w:pPr>
            <w:r w:rsidRPr="4B55CF86">
              <w:rPr>
                <w:sz w:val="24"/>
                <w:szCs w:val="24"/>
              </w:rPr>
              <w:t>Update</w:t>
            </w:r>
            <w:r w:rsidR="00305FE6">
              <w:rPr>
                <w:sz w:val="24"/>
                <w:szCs w:val="24"/>
              </w:rPr>
              <w:t>d</w:t>
            </w:r>
            <w:r w:rsidRPr="4B55CF86">
              <w:rPr>
                <w:sz w:val="24"/>
                <w:szCs w:val="24"/>
              </w:rPr>
              <w:t xml:space="preserve"> the Department’s sustainability database of record to enable DOE to create a building-by-building level baseline inventory of assets that generate Scope 1 emissions. </w:t>
            </w:r>
          </w:p>
          <w:p w14:paraId="449F5BAA" w14:textId="77777777" w:rsidR="00501CA6" w:rsidRPr="00501CA6" w:rsidRDefault="00501CA6">
            <w:pPr>
              <w:rPr>
                <w:rFonts w:cstheme="minorHAnsi"/>
                <w:bCs/>
                <w:iCs/>
                <w:sz w:val="24"/>
                <w:szCs w:val="24"/>
              </w:rPr>
            </w:pPr>
          </w:p>
          <w:p w14:paraId="308C5CAE" w14:textId="7824638F" w:rsidR="00501CA6" w:rsidRPr="00501CA6" w:rsidRDefault="4B55CF86" w:rsidP="4B55CF86">
            <w:pPr>
              <w:rPr>
                <w:i/>
                <w:iCs/>
                <w:sz w:val="24"/>
                <w:szCs w:val="24"/>
              </w:rPr>
            </w:pPr>
            <w:r w:rsidRPr="4B55CF86">
              <w:rPr>
                <w:sz w:val="24"/>
                <w:szCs w:val="24"/>
              </w:rPr>
              <w:t xml:space="preserve">Complete a site sustainability planning cycle with these new tools and instructions to identify successes and areas for improvement. (Status – planned completion by </w:t>
            </w:r>
            <w:r w:rsidR="00305FE6">
              <w:rPr>
                <w:sz w:val="24"/>
                <w:szCs w:val="24"/>
              </w:rPr>
              <w:t>August</w:t>
            </w:r>
            <w:r w:rsidR="00305FE6" w:rsidRPr="4B55CF86">
              <w:rPr>
                <w:sz w:val="24"/>
                <w:szCs w:val="24"/>
              </w:rPr>
              <w:t xml:space="preserve"> </w:t>
            </w:r>
            <w:r w:rsidRPr="4B55CF86">
              <w:rPr>
                <w:sz w:val="24"/>
                <w:szCs w:val="24"/>
              </w:rPr>
              <w:t>2024)</w:t>
            </w:r>
          </w:p>
        </w:tc>
      </w:tr>
      <w:tr w:rsidR="00BA066E" w:rsidRPr="00501CA6" w14:paraId="2A99E675" w14:textId="77777777" w:rsidTr="4B55CF86">
        <w:trPr>
          <w:trHeight w:val="506"/>
        </w:trPr>
        <w:tc>
          <w:tcPr>
            <w:tcW w:w="2798" w:type="dxa"/>
            <w:shd w:val="clear" w:color="auto" w:fill="D9E2F3" w:themeFill="accent1" w:themeFillTint="33"/>
            <w:vAlign w:val="center"/>
          </w:tcPr>
          <w:p w14:paraId="1E453EA5" w14:textId="77777777" w:rsidR="00501CA6" w:rsidRPr="00501CA6" w:rsidRDefault="4B55CF86" w:rsidP="4B55CF86">
            <w:pPr>
              <w:rPr>
                <w:sz w:val="24"/>
                <w:szCs w:val="24"/>
              </w:rPr>
            </w:pPr>
            <w:r w:rsidRPr="4B55CF86">
              <w:rPr>
                <w:sz w:val="24"/>
                <w:szCs w:val="24"/>
              </w:rPr>
              <w:lastRenderedPageBreak/>
              <w:t xml:space="preserve">Additional assistance </w:t>
            </w:r>
          </w:p>
        </w:tc>
        <w:tc>
          <w:tcPr>
            <w:tcW w:w="6562" w:type="dxa"/>
            <w:shd w:val="clear" w:color="auto" w:fill="FFF2CC" w:themeFill="accent4" w:themeFillTint="33"/>
            <w:vAlign w:val="center"/>
          </w:tcPr>
          <w:p w14:paraId="6180F091" w14:textId="7A1F656C" w:rsidR="00501CA6" w:rsidRPr="00501CA6" w:rsidRDefault="4B55CF86" w:rsidP="4B55CF86">
            <w:pPr>
              <w:rPr>
                <w:color w:val="595959" w:themeColor="text1" w:themeTint="A6"/>
                <w:sz w:val="24"/>
                <w:szCs w:val="24"/>
              </w:rPr>
            </w:pPr>
            <w:r w:rsidRPr="4B55CF86">
              <w:rPr>
                <w:sz w:val="24"/>
                <w:szCs w:val="24"/>
              </w:rPr>
              <w:t>Informational resources regarding electrification would be helpful. SPO understands that FEMP is currently working on developing such references. Ensuring that these resources include guidance for how to identify and prioritize good candidates (buildings) for electrification would be very useful. In addition, including examples of recent successful electrification projects from across the federal government for a variety of building sizes and types would also be helpful.</w:t>
            </w:r>
          </w:p>
        </w:tc>
      </w:tr>
    </w:tbl>
    <w:p w14:paraId="6D2AF30A" w14:textId="77777777" w:rsidR="00501CA6" w:rsidRPr="00501CA6" w:rsidRDefault="00501CA6" w:rsidP="00501CA6">
      <w:pPr>
        <w:spacing w:after="0"/>
        <w:rPr>
          <w:rFonts w:cstheme="minorHAnsi"/>
          <w:b/>
          <w:i/>
          <w:color w:val="7F7F7F" w:themeColor="text1" w:themeTint="80"/>
        </w:rPr>
      </w:pPr>
    </w:p>
    <w:p w14:paraId="23BAACFD" w14:textId="77777777" w:rsidR="00501CA6" w:rsidRPr="00501CA6" w:rsidRDefault="00501CA6" w:rsidP="00501CA6">
      <w:pPr>
        <w:spacing w:after="0"/>
        <w:rPr>
          <w:rFonts w:cstheme="minorHAnsi"/>
          <w:b/>
          <w:color w:val="002060"/>
        </w:rPr>
      </w:pPr>
    </w:p>
    <w:p w14:paraId="4B8B1E2E" w14:textId="77777777" w:rsidR="00501CA6" w:rsidRPr="00501CA6" w:rsidRDefault="4B55CF86" w:rsidP="4B55CF86">
      <w:pPr>
        <w:pStyle w:val="Heading2"/>
        <w:spacing w:before="0"/>
        <w:rPr>
          <w:rFonts w:cstheme="minorBidi"/>
          <w:b w:val="0"/>
        </w:rPr>
      </w:pPr>
      <w:bookmarkStart w:id="271" w:name="_Toc131500967"/>
      <w:bookmarkStart w:id="272" w:name="_Toc131587514"/>
      <w:bookmarkStart w:id="273" w:name="_Toc131598039"/>
      <w:bookmarkStart w:id="274" w:name="_Toc131598097"/>
      <w:bookmarkStart w:id="275" w:name="_Toc132191235"/>
      <w:bookmarkStart w:id="276" w:name="_Toc132359896"/>
      <w:bookmarkStart w:id="277" w:name="_Toc133338025"/>
      <w:r w:rsidRPr="4B55CF86">
        <w:rPr>
          <w:rFonts w:cstheme="minorBidi"/>
          <w:b w:val="0"/>
        </w:rPr>
        <w:t>Section 4: Integrated NZE Buildings Management</w:t>
      </w:r>
      <w:bookmarkEnd w:id="271"/>
      <w:bookmarkEnd w:id="272"/>
      <w:bookmarkEnd w:id="273"/>
      <w:bookmarkEnd w:id="274"/>
      <w:bookmarkEnd w:id="275"/>
      <w:bookmarkEnd w:id="276"/>
      <w:bookmarkEnd w:id="277"/>
    </w:p>
    <w:p w14:paraId="3311B45C" w14:textId="77777777" w:rsidR="00501CA6" w:rsidRPr="00501CA6" w:rsidRDefault="00501CA6" w:rsidP="00501CA6">
      <w:pPr>
        <w:pStyle w:val="Heading3"/>
        <w:spacing w:before="0"/>
        <w:rPr>
          <w:rFonts w:cstheme="minorHAnsi"/>
          <w:color w:val="auto"/>
          <w:sz w:val="22"/>
          <w:szCs w:val="22"/>
        </w:rPr>
      </w:pPr>
      <w:bookmarkStart w:id="278" w:name="_Toc131500968"/>
      <w:bookmarkStart w:id="279" w:name="_Toc131587515"/>
      <w:bookmarkStart w:id="280" w:name="_Toc131598040"/>
      <w:bookmarkStart w:id="281" w:name="_Toc131598098"/>
      <w:bookmarkStart w:id="282" w:name="_Toc132191236"/>
      <w:bookmarkStart w:id="283" w:name="_Toc132359897"/>
      <w:bookmarkStart w:id="284" w:name="_Toc133338026"/>
      <w:bookmarkEnd w:id="249"/>
    </w:p>
    <w:p w14:paraId="49410B9B" w14:textId="77777777" w:rsidR="00501CA6" w:rsidRPr="00501CA6" w:rsidRDefault="4B55CF86" w:rsidP="4B55CF86">
      <w:pPr>
        <w:pStyle w:val="Heading3"/>
        <w:spacing w:before="0"/>
        <w:rPr>
          <w:rFonts w:cstheme="minorBidi"/>
          <w:b w:val="0"/>
          <w:color w:val="4472C4" w:themeColor="accent1"/>
          <w:sz w:val="28"/>
          <w:szCs w:val="28"/>
        </w:rPr>
      </w:pPr>
      <w:r w:rsidRPr="4B55CF86">
        <w:rPr>
          <w:rFonts w:cstheme="minorBidi"/>
          <w:b w:val="0"/>
          <w:color w:val="4472C4" w:themeColor="accent1"/>
          <w:sz w:val="28"/>
          <w:szCs w:val="28"/>
        </w:rPr>
        <w:t>A. Organizational Change Management</w:t>
      </w:r>
      <w:bookmarkEnd w:id="278"/>
      <w:bookmarkEnd w:id="279"/>
      <w:bookmarkEnd w:id="280"/>
      <w:bookmarkEnd w:id="281"/>
      <w:bookmarkEnd w:id="282"/>
      <w:bookmarkEnd w:id="283"/>
      <w:bookmarkEnd w:id="284"/>
    </w:p>
    <w:p w14:paraId="5F671F82" w14:textId="77777777" w:rsidR="00501CA6" w:rsidRPr="00501CA6" w:rsidRDefault="4B55CF86" w:rsidP="4B55CF86">
      <w:pPr>
        <w:spacing w:after="0"/>
        <w:rPr>
          <w:color w:val="auto"/>
          <w:sz w:val="24"/>
          <w:szCs w:val="24"/>
        </w:rPr>
      </w:pPr>
      <w:r w:rsidRPr="4B55CF86">
        <w:rPr>
          <w:color w:val="auto"/>
          <w:sz w:val="24"/>
          <w:szCs w:val="24"/>
        </w:rPr>
        <w:t>Share details of how the agency is organizing internally and educating staff to support its NZE Buildings goals</w:t>
      </w:r>
      <w:r w:rsidRPr="4B55CF86">
        <w:rPr>
          <w:i/>
          <w:iCs/>
          <w:color w:val="7F7F7F" w:themeColor="background1" w:themeShade="7F"/>
          <w:sz w:val="24"/>
          <w:szCs w:val="24"/>
        </w:rPr>
        <w:t xml:space="preserve">.    </w:t>
      </w:r>
    </w:p>
    <w:tbl>
      <w:tblPr>
        <w:tblStyle w:val="TableGrid"/>
        <w:tblW w:w="9360" w:type="dxa"/>
        <w:tblInd w:w="-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60"/>
      </w:tblGrid>
      <w:tr w:rsidR="00AE2736" w:rsidRPr="00501CA6" w14:paraId="39D70A55" w14:textId="77777777" w:rsidTr="4B55CF86">
        <w:trPr>
          <w:trHeight w:val="530"/>
        </w:trPr>
        <w:tc>
          <w:tcPr>
            <w:tcW w:w="9360" w:type="dxa"/>
            <w:shd w:val="clear" w:color="auto" w:fill="FFF2CC" w:themeFill="accent4" w:themeFillTint="33"/>
          </w:tcPr>
          <w:p w14:paraId="1230B524" w14:textId="7961E7ED" w:rsidR="00501CA6" w:rsidRPr="00501CA6" w:rsidRDefault="4B55CF86" w:rsidP="4B55CF86">
            <w:pPr>
              <w:rPr>
                <w:color w:val="auto"/>
                <w:sz w:val="24"/>
                <w:szCs w:val="24"/>
              </w:rPr>
            </w:pPr>
            <w:r w:rsidRPr="4B55CF86">
              <w:rPr>
                <w:color w:val="auto"/>
                <w:sz w:val="24"/>
                <w:szCs w:val="24"/>
              </w:rPr>
              <w:t xml:space="preserve">DOE recently updated its 436.1 </w:t>
            </w:r>
            <w:r w:rsidRPr="4B55CF86">
              <w:rPr>
                <w:i/>
                <w:iCs/>
                <w:color w:val="auto"/>
                <w:sz w:val="24"/>
                <w:szCs w:val="24"/>
              </w:rPr>
              <w:t>Departmental Sustainability</w:t>
            </w:r>
            <w:r w:rsidRPr="4B55CF86">
              <w:rPr>
                <w:color w:val="auto"/>
                <w:sz w:val="24"/>
                <w:szCs w:val="24"/>
              </w:rPr>
              <w:t xml:space="preserve"> Order which sets the Department</w:t>
            </w:r>
            <w:r w:rsidR="009A0C04">
              <w:rPr>
                <w:color w:val="auto"/>
                <w:sz w:val="24"/>
                <w:szCs w:val="24"/>
              </w:rPr>
              <w:t>’</w:t>
            </w:r>
            <w:r w:rsidRPr="4B55CF86">
              <w:rPr>
                <w:color w:val="auto"/>
                <w:sz w:val="24"/>
                <w:szCs w:val="24"/>
              </w:rPr>
              <w:t>s primary policy on sustainability issues. The scope of the updated order is much more comprehensive than the previous version and addresses a wide array of sustainability and climate topics. In terms of sustainable building management, the order specifically sets policy regarding: sustainable, resilient, and net-zero building facility design, metering, water management planning, renewable energy, and green leasing.</w:t>
            </w:r>
          </w:p>
          <w:p w14:paraId="71A1E3AB" w14:textId="77777777" w:rsidR="00501CA6" w:rsidRPr="00501CA6" w:rsidRDefault="00501CA6">
            <w:pPr>
              <w:rPr>
                <w:rFonts w:cstheme="minorHAnsi"/>
                <w:bCs/>
                <w:color w:val="auto"/>
                <w:sz w:val="24"/>
                <w:szCs w:val="24"/>
              </w:rPr>
            </w:pPr>
            <w:r w:rsidRPr="00501CA6">
              <w:rPr>
                <w:rFonts w:cstheme="minorHAnsi"/>
                <w:bCs/>
                <w:color w:val="auto"/>
                <w:sz w:val="24"/>
                <w:szCs w:val="24"/>
              </w:rPr>
              <w:t xml:space="preserve"> </w:t>
            </w:r>
          </w:p>
          <w:p w14:paraId="6AA7FCCC" w14:textId="77777777" w:rsidR="00501CA6" w:rsidRPr="00501CA6" w:rsidRDefault="4B55CF86" w:rsidP="4B55CF86">
            <w:pPr>
              <w:rPr>
                <w:color w:val="auto"/>
                <w:sz w:val="24"/>
                <w:szCs w:val="24"/>
              </w:rPr>
            </w:pPr>
            <w:r w:rsidRPr="4B55CF86">
              <w:rPr>
                <w:color w:val="auto"/>
                <w:sz w:val="24"/>
                <w:szCs w:val="24"/>
              </w:rPr>
              <w:t>In addition to integrating these policy changes into the Department’s operations, DOE has also been reaching beyond the Department’s sustainability community to engage with more groups on the topics of sustainability and building efficiency. For example, DOE is engaging with its senior leadership through quarterly sustainability meetings with the DOE Deputy Secretary to discuss progress and planned actions. DOE is also engaging more with the Department’s facility management community by including building sustainability topics on the meeting agendas of groups like the DOE Facility and Infrastructure Steering Committee (for higher-level program facility program managers) and the DOE Facilities and Infrastructure Quarterly Meetings (for all facility mangers across all programs and sites). DOE also provided several training sessions on performance contracting to the Department’s procurement community.</w:t>
            </w:r>
          </w:p>
          <w:p w14:paraId="499A0AAE" w14:textId="77777777" w:rsidR="00501CA6" w:rsidRPr="00501CA6" w:rsidRDefault="00501CA6">
            <w:pPr>
              <w:rPr>
                <w:rFonts w:cstheme="minorHAnsi"/>
                <w:bCs/>
                <w:color w:val="auto"/>
                <w:sz w:val="24"/>
                <w:szCs w:val="24"/>
              </w:rPr>
            </w:pPr>
          </w:p>
          <w:p w14:paraId="3598969E" w14:textId="77777777" w:rsidR="00501CA6" w:rsidRPr="00501CA6" w:rsidRDefault="4B55CF86" w:rsidP="4B55CF86">
            <w:pPr>
              <w:rPr>
                <w:color w:val="808080" w:themeColor="text1" w:themeTint="7F"/>
                <w:sz w:val="24"/>
                <w:szCs w:val="24"/>
              </w:rPr>
            </w:pPr>
            <w:r w:rsidRPr="4B55CF86">
              <w:rPr>
                <w:color w:val="auto"/>
                <w:sz w:val="24"/>
                <w:szCs w:val="24"/>
              </w:rPr>
              <w:t>And to emphasize the need to incorporate sustainability into budget planning, the offices of DOE’s Chief Sustainability Officer and Chief Financial Officer worked together to integrate climate and sustainability considerations into the Department’s annual budget planning process. This new budget planning process requests that DOE programs provide information about their sustainability/climate accomplishments, challenges, current plans, future plans, and associated requested and enacted budget amounts. The net zero buildings effort specifically asks DOE programs to address energy and water conservation measures, deep energy retrofits, building electrification, and performance contracting.</w:t>
            </w:r>
          </w:p>
        </w:tc>
      </w:tr>
    </w:tbl>
    <w:p w14:paraId="09B43E0B" w14:textId="77777777" w:rsidR="00501CA6" w:rsidRPr="00501CA6" w:rsidRDefault="00501CA6" w:rsidP="00501CA6">
      <w:pPr>
        <w:spacing w:after="0"/>
        <w:rPr>
          <w:rFonts w:cstheme="minorHAnsi"/>
        </w:rPr>
      </w:pPr>
    </w:p>
    <w:p w14:paraId="62BCD355" w14:textId="77777777" w:rsidR="00501CA6" w:rsidRPr="00501CA6" w:rsidRDefault="00501CA6" w:rsidP="00501CA6">
      <w:pPr>
        <w:spacing w:after="0"/>
        <w:rPr>
          <w:rFonts w:cstheme="minorHAnsi"/>
        </w:rPr>
      </w:pPr>
    </w:p>
    <w:p w14:paraId="01044B95" w14:textId="77777777" w:rsidR="00501CA6" w:rsidRPr="00501CA6" w:rsidRDefault="4B55CF86" w:rsidP="4B55CF86">
      <w:pPr>
        <w:pStyle w:val="Heading3"/>
        <w:spacing w:before="0"/>
        <w:rPr>
          <w:rFonts w:cstheme="minorBidi"/>
          <w:b w:val="0"/>
          <w:sz w:val="28"/>
          <w:szCs w:val="28"/>
        </w:rPr>
      </w:pPr>
      <w:bookmarkStart w:id="285" w:name="_Toc131500969"/>
      <w:bookmarkStart w:id="286" w:name="_Toc131587516"/>
      <w:bookmarkStart w:id="287" w:name="_Toc131598041"/>
      <w:bookmarkStart w:id="288" w:name="_Toc131598099"/>
      <w:bookmarkStart w:id="289" w:name="_Toc132191237"/>
      <w:bookmarkStart w:id="290" w:name="_Toc132359898"/>
      <w:bookmarkStart w:id="291" w:name="_Toc133338027"/>
      <w:r w:rsidRPr="4B55CF86">
        <w:rPr>
          <w:rFonts w:cstheme="minorBidi"/>
          <w:b w:val="0"/>
          <w:color w:val="4472C4" w:themeColor="accent1"/>
          <w:sz w:val="28"/>
          <w:szCs w:val="28"/>
        </w:rPr>
        <w:t xml:space="preserve">B. Environmental Justice Plans </w:t>
      </w:r>
      <w:bookmarkEnd w:id="285"/>
      <w:bookmarkEnd w:id="286"/>
      <w:bookmarkEnd w:id="287"/>
      <w:bookmarkEnd w:id="288"/>
      <w:bookmarkEnd w:id="289"/>
      <w:bookmarkEnd w:id="290"/>
      <w:bookmarkEnd w:id="291"/>
    </w:p>
    <w:p w14:paraId="1CD45598" w14:textId="77777777" w:rsidR="00501CA6" w:rsidRPr="00501CA6" w:rsidRDefault="4B55CF86" w:rsidP="4B55CF86">
      <w:pPr>
        <w:pStyle w:val="NoSpacing"/>
        <w:rPr>
          <w:sz w:val="28"/>
          <w:szCs w:val="28"/>
        </w:rPr>
      </w:pPr>
      <w:r w:rsidRPr="4B55CF86">
        <w:rPr>
          <w:sz w:val="24"/>
          <w:szCs w:val="24"/>
        </w:rPr>
        <w:t>Share how the agency is integrating environmental justice (EJ) into its facility project prioritization and implementation process.</w:t>
      </w:r>
    </w:p>
    <w:tbl>
      <w:tblPr>
        <w:tblStyle w:val="TableGrid"/>
        <w:tblW w:w="9360" w:type="dxa"/>
        <w:tblInd w:w="-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60"/>
      </w:tblGrid>
      <w:tr w:rsidR="00AE2736" w:rsidRPr="00501CA6" w14:paraId="0C483136" w14:textId="77777777" w:rsidTr="4B55CF86">
        <w:trPr>
          <w:trHeight w:val="890"/>
        </w:trPr>
        <w:tc>
          <w:tcPr>
            <w:tcW w:w="9360" w:type="dxa"/>
            <w:shd w:val="clear" w:color="auto" w:fill="FFF2CC" w:themeFill="accent4" w:themeFillTint="33"/>
          </w:tcPr>
          <w:p w14:paraId="59525DBC" w14:textId="77777777" w:rsidR="0049543A" w:rsidRDefault="0049543A" w:rsidP="4B55CF86">
            <w:pPr>
              <w:rPr>
                <w:color w:val="000000" w:themeColor="text1"/>
                <w:sz w:val="24"/>
                <w:szCs w:val="24"/>
              </w:rPr>
            </w:pPr>
            <w:r w:rsidRPr="0049543A">
              <w:rPr>
                <w:color w:val="000000" w:themeColor="text1"/>
                <w:sz w:val="24"/>
                <w:szCs w:val="24"/>
              </w:rPr>
              <w:t>DOE’s Office of the Chief Financial Officer has also developed a sustainability/environmental justice budget crosscut to provide programs with an avenue to identify sustainability related project requirements in their budget requests. Among other environmental sustainability topics, this crosscut budget process includes an Environmental Justice category to identify actions to promote equity and energy justice. Examples include sustainability projects targeted at DOE sites in/or near underserved communities and research activities to understand environmental effects on such communities. The DOE financial office incorporated this crosscut into its official 2023 budget guidance to cover the budget planning year 2025.</w:t>
            </w:r>
          </w:p>
          <w:p w14:paraId="07C5F4CA" w14:textId="77777777" w:rsidR="0049543A" w:rsidRDefault="0049543A" w:rsidP="4B55CF86">
            <w:pPr>
              <w:rPr>
                <w:color w:val="000000" w:themeColor="text1"/>
                <w:sz w:val="24"/>
                <w:szCs w:val="24"/>
              </w:rPr>
            </w:pPr>
          </w:p>
          <w:p w14:paraId="010892D3" w14:textId="1C3B89BD" w:rsidR="0049543A" w:rsidRDefault="0049543A" w:rsidP="4B55CF86">
            <w:pPr>
              <w:rPr>
                <w:color w:val="000000" w:themeColor="text1"/>
                <w:sz w:val="24"/>
                <w:szCs w:val="24"/>
              </w:rPr>
            </w:pPr>
            <w:r w:rsidRPr="0049543A">
              <w:rPr>
                <w:color w:val="000000" w:themeColor="text1"/>
                <w:sz w:val="24"/>
                <w:szCs w:val="24"/>
              </w:rPr>
              <w:t>DOE procurement and contracting activities are decentralized and managed at various field offices across the enterprise. Field procurement offices do consider environmental justice topics when reviewing and awarding contracts including contracts for real property management services. One example is DOE’s National Renewa</w:t>
            </w:r>
            <w:r w:rsidR="008F1EF5">
              <w:rPr>
                <w:color w:val="000000" w:themeColor="text1"/>
                <w:sz w:val="24"/>
                <w:szCs w:val="24"/>
              </w:rPr>
              <w:t xml:space="preserve">ble </w:t>
            </w:r>
            <w:r w:rsidRPr="0049543A">
              <w:rPr>
                <w:color w:val="000000" w:themeColor="text1"/>
                <w:sz w:val="24"/>
                <w:szCs w:val="24"/>
              </w:rPr>
              <w:t xml:space="preserve">Energy </w:t>
            </w:r>
            <w:r w:rsidR="008F1EF5" w:rsidRPr="0049543A">
              <w:rPr>
                <w:color w:val="000000" w:themeColor="text1"/>
                <w:sz w:val="24"/>
                <w:szCs w:val="24"/>
              </w:rPr>
              <w:t>Lab</w:t>
            </w:r>
            <w:r w:rsidR="008F1EF5">
              <w:rPr>
                <w:color w:val="000000" w:themeColor="text1"/>
                <w:sz w:val="24"/>
                <w:szCs w:val="24"/>
              </w:rPr>
              <w:t>oratory</w:t>
            </w:r>
            <w:r w:rsidRPr="0049543A">
              <w:rPr>
                <w:color w:val="000000" w:themeColor="text1"/>
                <w:sz w:val="24"/>
                <w:szCs w:val="24"/>
              </w:rPr>
              <w:t xml:space="preserve"> (NREL) whose procurement office has specifically aligned its mission and facilities goals with the Justice40 initiative and includes elements of that initiative in its procurement source selection criteria. In addition to increasing its goal to use more small, disadvantaged businesses, NREL also integrates environmental justice considerations into its contracts</w:t>
            </w:r>
            <w:r>
              <w:rPr>
                <w:color w:val="000000" w:themeColor="text1"/>
                <w:sz w:val="24"/>
                <w:szCs w:val="24"/>
              </w:rPr>
              <w:t xml:space="preserve">. </w:t>
            </w:r>
          </w:p>
          <w:p w14:paraId="4B456B49" w14:textId="77777777" w:rsidR="0049543A" w:rsidRDefault="0049543A" w:rsidP="4B55CF86">
            <w:pPr>
              <w:rPr>
                <w:color w:val="000000" w:themeColor="text1"/>
                <w:sz w:val="24"/>
                <w:szCs w:val="24"/>
              </w:rPr>
            </w:pPr>
          </w:p>
          <w:p w14:paraId="18E4601F" w14:textId="01207E3E" w:rsidR="00485A54" w:rsidRPr="00485A54" w:rsidRDefault="0049543A" w:rsidP="4B55CF86">
            <w:pPr>
              <w:rPr>
                <w:color w:val="000000" w:themeColor="text1"/>
                <w:sz w:val="24"/>
                <w:szCs w:val="24"/>
              </w:rPr>
            </w:pPr>
            <w:r>
              <w:rPr>
                <w:color w:val="000000" w:themeColor="text1"/>
                <w:sz w:val="24"/>
                <w:szCs w:val="24"/>
              </w:rPr>
              <w:t xml:space="preserve">Lastly, </w:t>
            </w:r>
            <w:r w:rsidRPr="0049543A">
              <w:rPr>
                <w:color w:val="000000" w:themeColor="text1"/>
                <w:sz w:val="24"/>
                <w:szCs w:val="24"/>
              </w:rPr>
              <w:t xml:space="preserve">DOE is </w:t>
            </w:r>
            <w:r>
              <w:rPr>
                <w:color w:val="000000" w:themeColor="text1"/>
                <w:sz w:val="24"/>
                <w:szCs w:val="24"/>
              </w:rPr>
              <w:t xml:space="preserve">also </w:t>
            </w:r>
            <w:r w:rsidRPr="0049543A">
              <w:rPr>
                <w:color w:val="000000" w:themeColor="text1"/>
                <w:sz w:val="24"/>
                <w:szCs w:val="24"/>
              </w:rPr>
              <w:t>incorporating environmental justice considerations into its “Cleanup to Clean Energy” initiative which seeks to facilitate new CFE generation and storage on federal real property</w:t>
            </w:r>
            <w:r>
              <w:rPr>
                <w:color w:val="000000" w:themeColor="text1"/>
                <w:sz w:val="24"/>
                <w:szCs w:val="24"/>
              </w:rPr>
              <w:t xml:space="preserve">. </w:t>
            </w:r>
          </w:p>
        </w:tc>
      </w:tr>
    </w:tbl>
    <w:p w14:paraId="48949954" w14:textId="77777777" w:rsidR="00501CA6" w:rsidRPr="00501CA6" w:rsidRDefault="00501CA6" w:rsidP="00501CA6">
      <w:pPr>
        <w:spacing w:after="0"/>
        <w:rPr>
          <w:rFonts w:cstheme="minorHAnsi"/>
        </w:rPr>
      </w:pPr>
    </w:p>
    <w:p w14:paraId="07CB1043" w14:textId="77777777" w:rsidR="00501CA6" w:rsidRPr="00501CA6" w:rsidRDefault="4B55CF86" w:rsidP="4B55CF86">
      <w:pPr>
        <w:pStyle w:val="Heading3"/>
        <w:spacing w:before="0"/>
        <w:rPr>
          <w:rFonts w:cstheme="minorBidi"/>
          <w:b w:val="0"/>
          <w:color w:val="4472C4" w:themeColor="accent1"/>
          <w:sz w:val="28"/>
          <w:szCs w:val="28"/>
        </w:rPr>
      </w:pPr>
      <w:bookmarkStart w:id="292" w:name="_Toc131500970"/>
      <w:bookmarkStart w:id="293" w:name="_Toc131587517"/>
      <w:bookmarkStart w:id="294" w:name="_Toc131598042"/>
      <w:bookmarkStart w:id="295" w:name="_Toc131598100"/>
      <w:bookmarkStart w:id="296" w:name="_Toc132191238"/>
      <w:bookmarkStart w:id="297" w:name="_Toc132359899"/>
      <w:bookmarkStart w:id="298" w:name="_Toc133338028"/>
      <w:bookmarkStart w:id="299" w:name="_Hlk129939871"/>
      <w:r w:rsidRPr="4B55CF86">
        <w:rPr>
          <w:rFonts w:cstheme="minorBidi"/>
          <w:b w:val="0"/>
          <w:color w:val="4472C4" w:themeColor="accent1"/>
          <w:sz w:val="28"/>
          <w:szCs w:val="28"/>
        </w:rPr>
        <w:t>C. Future of Work Impacts</w:t>
      </w:r>
      <w:bookmarkEnd w:id="292"/>
      <w:bookmarkEnd w:id="293"/>
      <w:bookmarkEnd w:id="294"/>
      <w:bookmarkEnd w:id="295"/>
      <w:bookmarkEnd w:id="296"/>
      <w:bookmarkEnd w:id="297"/>
      <w:bookmarkEnd w:id="298"/>
    </w:p>
    <w:p w14:paraId="143B82F4" w14:textId="77777777" w:rsidR="00501CA6" w:rsidRPr="00501CA6" w:rsidRDefault="4B55CF86" w:rsidP="4B55CF86">
      <w:pPr>
        <w:spacing w:after="0"/>
        <w:rPr>
          <w:b/>
          <w:bCs/>
          <w:color w:val="1F3864"/>
          <w:sz w:val="24"/>
          <w:szCs w:val="24"/>
        </w:rPr>
      </w:pPr>
      <w:r w:rsidRPr="4B55CF86">
        <w:rPr>
          <w:sz w:val="24"/>
          <w:szCs w:val="24"/>
        </w:rPr>
        <w:t xml:space="preserve">Share how the agency’s efforts to assess the future of work, with regards to space needs and rightsizing the portfolio, could impact the agency’s building related GHG emissions reduction goals. </w:t>
      </w:r>
    </w:p>
    <w:tbl>
      <w:tblPr>
        <w:tblStyle w:val="TableGrid"/>
        <w:tblW w:w="9360" w:type="dxa"/>
        <w:tblInd w:w="-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360"/>
      </w:tblGrid>
      <w:tr w:rsidR="00AE2736" w:rsidRPr="00501CA6" w14:paraId="1E5738D4" w14:textId="77777777" w:rsidTr="4B55CF86">
        <w:trPr>
          <w:trHeight w:val="530"/>
        </w:trPr>
        <w:tc>
          <w:tcPr>
            <w:tcW w:w="9360" w:type="dxa"/>
            <w:shd w:val="clear" w:color="auto" w:fill="FFF2CC" w:themeFill="accent4" w:themeFillTint="33"/>
          </w:tcPr>
          <w:p w14:paraId="4A1B8F59" w14:textId="77777777" w:rsidR="00501CA6" w:rsidRPr="00501CA6" w:rsidRDefault="4B55CF86" w:rsidP="4B55CF86">
            <w:pPr>
              <w:rPr>
                <w:color w:val="000000" w:themeColor="text1"/>
                <w:sz w:val="24"/>
                <w:szCs w:val="24"/>
              </w:rPr>
            </w:pPr>
            <w:r w:rsidRPr="4B55CF86">
              <w:rPr>
                <w:color w:val="000000" w:themeColor="text1"/>
                <w:sz w:val="24"/>
                <w:szCs w:val="24"/>
              </w:rPr>
              <w:t xml:space="preserve">DOE is currently working on its future of work planning to establish long-term policies and direction on a hybrid-work environment and will take these policies into account for future sustainability planning and projections. DOE is also taking GHG emissions into account when developing these policies. For example, to support telework policy planning, DOE analyzed the impact of COVID on Scope 3 commuter emissions to gauge the impact of telework during COVID. Note that DOE focused on these Scope 3 emissions since they are more directly related to occupants’ activities compared to Scope 1 and 2 emissions which are more related building-wide operations of which occupants’ activities are just a portion. Results showed that while emissions dropped significantly during COVID, they rebounded to near pre-COVID levels after the end of pandemic. Regarding building operations, DOE expects future of work policies to have a measurable but perhaps not major impact on overall emissions in the near term. Part of the reason is that many DOE mission activities involve hands-on production </w:t>
            </w:r>
            <w:r w:rsidRPr="4B55CF86">
              <w:rPr>
                <w:color w:val="000000" w:themeColor="text1"/>
                <w:sz w:val="24"/>
                <w:szCs w:val="24"/>
              </w:rPr>
              <w:lastRenderedPageBreak/>
              <w:t>processes and laboratory science activities which require personnel to be present in specialized laboratories and production facilities designed for those activities. Of course, DOE also houses many administrative/office type activities which may lend themselves well to hybrid/remote work. But even increased or sustained hybrid office work in the short term may not have a big impact on building emissions since building operations are not entirely occupant dependent. For example, the temperature of a building must generally be controlled across the facility regardless of the number of occupants. DOE has not yet seen significant divestitures of owned office space that would suggest the Department is shrinking and consolidating its office footprint in response to a new work environment. As a result, the same number of buildings continue to operate to support DOE activities (i.e., DOE is not decreasing emissions by operating fewer buildings). However, as future of work plans develop, this may change so that, in the long term, the Department is able to better consolidate employees into fewer buildings in response to enduring hybrid work polices. At that point, any significant decrease in building square footage could also lead to significant Scope 1 and Scope 2 emission reductions.</w:t>
            </w:r>
          </w:p>
        </w:tc>
      </w:tr>
    </w:tbl>
    <w:p w14:paraId="148830D3" w14:textId="77777777" w:rsidR="00501CA6" w:rsidRPr="00501CA6" w:rsidRDefault="00501CA6" w:rsidP="00501CA6">
      <w:pPr>
        <w:spacing w:after="0"/>
        <w:rPr>
          <w:rFonts w:cstheme="minorHAnsi"/>
          <w:b/>
          <w:color w:val="1F3864" w:themeColor="accent1" w:themeShade="80"/>
          <w:sz w:val="24"/>
          <w:szCs w:val="24"/>
        </w:rPr>
      </w:pPr>
    </w:p>
    <w:p w14:paraId="0BB1DB43" w14:textId="77777777" w:rsidR="00501CA6" w:rsidRPr="00501CA6" w:rsidRDefault="00501CA6" w:rsidP="00501CA6">
      <w:pPr>
        <w:spacing w:after="0"/>
        <w:rPr>
          <w:rFonts w:cstheme="minorHAnsi"/>
          <w:b/>
          <w:color w:val="1F3864" w:themeColor="accent1" w:themeShade="80"/>
          <w:sz w:val="24"/>
          <w:szCs w:val="24"/>
        </w:rPr>
      </w:pPr>
    </w:p>
    <w:p w14:paraId="41355CB3" w14:textId="77777777" w:rsidR="00501CA6" w:rsidRPr="00501CA6" w:rsidRDefault="4B55CF86" w:rsidP="4B55CF86">
      <w:pPr>
        <w:pStyle w:val="Heading2"/>
        <w:spacing w:before="0"/>
        <w:rPr>
          <w:rFonts w:cstheme="minorBidi"/>
        </w:rPr>
      </w:pPr>
      <w:bookmarkStart w:id="300" w:name="_Toc133338029"/>
      <w:bookmarkEnd w:id="299"/>
      <w:r w:rsidRPr="4B55CF86">
        <w:rPr>
          <w:rFonts w:cstheme="minorBidi"/>
          <w:b w:val="0"/>
        </w:rPr>
        <w:t xml:space="preserve">Section 5: </w:t>
      </w:r>
      <w:r w:rsidRPr="4B55CF86">
        <w:rPr>
          <w:rStyle w:val="Heading1Char"/>
          <w:rFonts w:asciiTheme="minorHAnsi" w:hAnsiTheme="minorHAnsi" w:cstheme="minorBidi"/>
          <w:color w:val="FFFFFF" w:themeColor="background1"/>
          <w:sz w:val="28"/>
          <w:szCs w:val="28"/>
        </w:rPr>
        <w:t>Points of Contact and Plan Approval</w:t>
      </w:r>
      <w:bookmarkEnd w:id="300"/>
    </w:p>
    <w:p w14:paraId="3732242E" w14:textId="77777777" w:rsidR="00501CA6" w:rsidRPr="00501CA6" w:rsidRDefault="00501CA6" w:rsidP="00501CA6">
      <w:pPr>
        <w:pStyle w:val="NoSpacing"/>
        <w:rPr>
          <w:rFonts w:cstheme="minorHAnsi"/>
          <w:sz w:val="24"/>
          <w:szCs w:val="24"/>
        </w:rPr>
      </w:pPr>
    </w:p>
    <w:p w14:paraId="19A2DACB" w14:textId="77777777" w:rsidR="00501CA6" w:rsidRPr="00501CA6" w:rsidRDefault="4B55CF86" w:rsidP="4B55CF86">
      <w:pPr>
        <w:spacing w:after="0"/>
        <w:rPr>
          <w:sz w:val="24"/>
          <w:szCs w:val="24"/>
        </w:rPr>
      </w:pPr>
      <w:r w:rsidRPr="4B55CF86">
        <w:rPr>
          <w:sz w:val="24"/>
          <w:szCs w:val="24"/>
        </w:rPr>
        <w:t>For the Sept 1</w:t>
      </w:r>
      <w:r w:rsidRPr="4B55CF86">
        <w:rPr>
          <w:sz w:val="24"/>
          <w:szCs w:val="24"/>
          <w:vertAlign w:val="superscript"/>
        </w:rPr>
        <w:t>st</w:t>
      </w:r>
      <w:r w:rsidRPr="4B55CF86">
        <w:rPr>
          <w:sz w:val="24"/>
          <w:szCs w:val="24"/>
        </w:rPr>
        <w:t xml:space="preserve"> submission, the </w:t>
      </w:r>
      <w:r w:rsidRPr="4B55CF86">
        <w:rPr>
          <w:b/>
          <w:bCs/>
          <w:sz w:val="24"/>
          <w:szCs w:val="24"/>
          <w:u w:val="single"/>
        </w:rPr>
        <w:t>agency CSO must review and sign off on each strategic plan</w:t>
      </w:r>
      <w:r w:rsidRPr="4B55CF86">
        <w:rPr>
          <w:sz w:val="24"/>
          <w:szCs w:val="24"/>
        </w:rPr>
        <w:t xml:space="preserve">. </w:t>
      </w:r>
    </w:p>
    <w:p w14:paraId="17B06EAC" w14:textId="77777777" w:rsidR="00501CA6" w:rsidRPr="00501CA6" w:rsidRDefault="4B55CF86" w:rsidP="4B55CF86">
      <w:pPr>
        <w:spacing w:after="0" w:line="276" w:lineRule="auto"/>
        <w:rPr>
          <w:sz w:val="24"/>
          <w:szCs w:val="24"/>
        </w:rPr>
      </w:pPr>
      <w:r w:rsidRPr="4B55CF86">
        <w:rPr>
          <w:sz w:val="24"/>
          <w:szCs w:val="24"/>
        </w:rPr>
        <w:t xml:space="preserve">After submission, CEQ and OMB will schedule agency Strategic Plan Reviews to meet with agency Sustainability staff, listed below, to discuss the details of the strategic plans. </w:t>
      </w:r>
    </w:p>
    <w:p w14:paraId="6692768D" w14:textId="77777777" w:rsidR="00501CA6" w:rsidRPr="00501CA6" w:rsidRDefault="4B55CF86" w:rsidP="4B55CF86">
      <w:pPr>
        <w:spacing w:after="0"/>
        <w:rPr>
          <w:sz w:val="24"/>
          <w:szCs w:val="24"/>
        </w:rPr>
      </w:pPr>
      <w:r w:rsidRPr="4B55CF86">
        <w:rPr>
          <w:b/>
          <w:bCs/>
          <w:sz w:val="24"/>
          <w:szCs w:val="24"/>
          <w:u w:val="single"/>
        </w:rPr>
        <w:t>The head of the agency does not need to approve these initial plans for the Sept 1</w:t>
      </w:r>
      <w:r w:rsidRPr="4B55CF86">
        <w:rPr>
          <w:b/>
          <w:bCs/>
          <w:sz w:val="24"/>
          <w:szCs w:val="24"/>
          <w:u w:val="single"/>
          <w:vertAlign w:val="superscript"/>
        </w:rPr>
        <w:t>st</w:t>
      </w:r>
      <w:r w:rsidRPr="4B55CF86">
        <w:rPr>
          <w:b/>
          <w:bCs/>
          <w:sz w:val="24"/>
          <w:szCs w:val="24"/>
          <w:u w:val="single"/>
        </w:rPr>
        <w:t xml:space="preserve"> submissions.</w:t>
      </w:r>
      <w:r w:rsidRPr="4B55CF86">
        <w:rPr>
          <w:sz w:val="24"/>
          <w:szCs w:val="24"/>
        </w:rPr>
        <w:t xml:space="preserve"> </w:t>
      </w:r>
    </w:p>
    <w:p w14:paraId="1BDAF6A9" w14:textId="77777777" w:rsidR="00501CA6" w:rsidRPr="00501CA6" w:rsidRDefault="00501CA6" w:rsidP="00501CA6">
      <w:pPr>
        <w:pStyle w:val="NoSpacing"/>
        <w:rPr>
          <w:rFonts w:cstheme="minorHAnsi"/>
          <w:b/>
          <w:bCs/>
          <w:sz w:val="24"/>
          <w:szCs w:val="24"/>
        </w:rPr>
      </w:pPr>
    </w:p>
    <w:p w14:paraId="3A357967" w14:textId="77777777" w:rsidR="00501CA6" w:rsidRPr="00501CA6" w:rsidRDefault="4B55CF86" w:rsidP="4B55CF86">
      <w:pPr>
        <w:pStyle w:val="NoSpacing"/>
        <w:rPr>
          <w:b/>
          <w:bCs/>
          <w:sz w:val="24"/>
          <w:szCs w:val="24"/>
        </w:rPr>
      </w:pPr>
      <w:r w:rsidRPr="4B55CF86">
        <w:rPr>
          <w:b/>
          <w:bCs/>
          <w:sz w:val="24"/>
          <w:szCs w:val="24"/>
        </w:rPr>
        <w:t>Strategic Plan Key Contacts</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9350"/>
      </w:tblGrid>
      <w:tr w:rsidR="00501CA6" w:rsidRPr="00501CA6" w14:paraId="2D07E4DD" w14:textId="77777777" w:rsidTr="4B55CF86">
        <w:tc>
          <w:tcPr>
            <w:tcW w:w="5000" w:type="pct"/>
            <w:shd w:val="clear" w:color="auto" w:fill="FFF2CC" w:themeFill="accent4" w:themeFillTint="33"/>
          </w:tcPr>
          <w:p w14:paraId="307F2D40" w14:textId="77777777" w:rsidR="00501CA6" w:rsidRPr="00501CA6" w:rsidRDefault="4B55CF86" w:rsidP="4B55CF86">
            <w:pPr>
              <w:rPr>
                <w:color w:val="auto"/>
                <w:sz w:val="24"/>
                <w:szCs w:val="24"/>
              </w:rPr>
            </w:pPr>
            <w:r w:rsidRPr="4B55CF86">
              <w:rPr>
                <w:color w:val="auto"/>
                <w:sz w:val="24"/>
                <w:szCs w:val="24"/>
              </w:rPr>
              <w:t>Eric Haukdal, General Engineer &amp; Real Property Analyst, Office of Asset Management</w:t>
            </w:r>
          </w:p>
          <w:p w14:paraId="19F7B902" w14:textId="77777777" w:rsidR="00501CA6" w:rsidRPr="00501CA6" w:rsidRDefault="4B55CF86" w:rsidP="4B55CF86">
            <w:pPr>
              <w:rPr>
                <w:color w:val="auto"/>
                <w:sz w:val="24"/>
                <w:szCs w:val="24"/>
              </w:rPr>
            </w:pPr>
            <w:r w:rsidRPr="4B55CF86">
              <w:rPr>
                <w:color w:val="auto"/>
                <w:sz w:val="24"/>
                <w:szCs w:val="24"/>
              </w:rPr>
              <w:t xml:space="preserve">Steve Bruno, Management/Program Analyst, Sustainability Performance Office </w:t>
            </w:r>
          </w:p>
          <w:p w14:paraId="4F814383" w14:textId="77777777" w:rsidR="00501CA6" w:rsidRPr="00501CA6" w:rsidRDefault="4B55CF86" w:rsidP="4B55CF86">
            <w:pPr>
              <w:rPr>
                <w:color w:val="auto"/>
                <w:sz w:val="24"/>
                <w:szCs w:val="24"/>
              </w:rPr>
            </w:pPr>
            <w:r w:rsidRPr="4B55CF86">
              <w:rPr>
                <w:color w:val="auto"/>
                <w:sz w:val="24"/>
                <w:szCs w:val="24"/>
              </w:rPr>
              <w:t xml:space="preserve">Isabelle Heilman, Management/Program Analyst, Sustainability Performance Office </w:t>
            </w:r>
          </w:p>
        </w:tc>
      </w:tr>
    </w:tbl>
    <w:p w14:paraId="22E3B7D2" w14:textId="77777777" w:rsidR="00501CA6" w:rsidRPr="00501CA6" w:rsidRDefault="00501CA6" w:rsidP="00501CA6">
      <w:pPr>
        <w:spacing w:after="0"/>
        <w:rPr>
          <w:rFonts w:cstheme="minorHAnsi"/>
          <w:sz w:val="24"/>
          <w:szCs w:val="24"/>
        </w:rPr>
      </w:pPr>
    </w:p>
    <w:p w14:paraId="150FBC59" w14:textId="77777777" w:rsidR="00501CA6" w:rsidRPr="00501CA6" w:rsidRDefault="4B55CF86" w:rsidP="4B55CF86">
      <w:pPr>
        <w:pStyle w:val="NoSpacing"/>
        <w:rPr>
          <w:b/>
          <w:bCs/>
          <w:sz w:val="24"/>
          <w:szCs w:val="24"/>
        </w:rPr>
      </w:pPr>
      <w:r w:rsidRPr="4B55CF86">
        <w:rPr>
          <w:b/>
          <w:bCs/>
          <w:sz w:val="24"/>
          <w:szCs w:val="24"/>
        </w:rPr>
        <w:t>Coordination with Budgets Office</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501CA6" w14:paraId="2DA69AFC" w14:textId="77777777" w:rsidTr="4B55CF86">
        <w:sdt>
          <w:sdtPr>
            <w:rPr>
              <w:rFonts w:cstheme="minorHAnsi"/>
              <w:color w:val="auto"/>
              <w:sz w:val="24"/>
              <w:szCs w:val="24"/>
            </w:rPr>
            <w:id w:val="505403985"/>
            <w14:checkbox>
              <w14:checked w14:val="1"/>
              <w14:checkedState w14:val="2612" w14:font="MS Gothic"/>
              <w14:uncheckedState w14:val="2610" w14:font="MS Gothic"/>
            </w14:checkbox>
          </w:sdtPr>
          <w:sdtEndPr/>
          <w:sdtContent>
            <w:tc>
              <w:tcPr>
                <w:tcW w:w="286" w:type="pct"/>
                <w:shd w:val="clear" w:color="auto" w:fill="auto"/>
                <w:vAlign w:val="center"/>
              </w:tcPr>
              <w:p w14:paraId="17B959A2" w14:textId="77777777" w:rsidR="00501CA6" w:rsidRPr="00501CA6" w:rsidRDefault="00501CA6">
                <w:pPr>
                  <w:rPr>
                    <w:rFonts w:cstheme="minorHAnsi"/>
                    <w:color w:val="auto"/>
                    <w:sz w:val="24"/>
                    <w:szCs w:val="24"/>
                  </w:rPr>
                </w:pPr>
                <w:r w:rsidRPr="00501CA6">
                  <w:rPr>
                    <w:rFonts w:ascii="Segoe UI Symbol" w:eastAsia="MS Gothic" w:hAnsi="Segoe UI Symbol" w:cs="Segoe UI Symbol"/>
                    <w:color w:val="auto"/>
                    <w:sz w:val="24"/>
                    <w:szCs w:val="24"/>
                  </w:rPr>
                  <w:t>☒</w:t>
                </w:r>
              </w:p>
            </w:tc>
          </w:sdtContent>
        </w:sdt>
        <w:tc>
          <w:tcPr>
            <w:tcW w:w="1733" w:type="pct"/>
            <w:shd w:val="clear" w:color="auto" w:fill="auto"/>
            <w:vAlign w:val="center"/>
          </w:tcPr>
          <w:p w14:paraId="3CB05147" w14:textId="77777777" w:rsidR="00501CA6" w:rsidRPr="00501CA6" w:rsidRDefault="4B55CF86" w:rsidP="4B55CF86">
            <w:pPr>
              <w:rPr>
                <w:color w:val="auto"/>
                <w:sz w:val="24"/>
                <w:szCs w:val="24"/>
              </w:rPr>
            </w:pPr>
            <w:r w:rsidRPr="4B55CF86">
              <w:rPr>
                <w:color w:val="auto"/>
                <w:sz w:val="24"/>
                <w:szCs w:val="24"/>
              </w:rPr>
              <w:t>Plan has been shared with the Agency Budget office</w:t>
            </w:r>
          </w:p>
        </w:tc>
        <w:tc>
          <w:tcPr>
            <w:tcW w:w="2981" w:type="pct"/>
            <w:shd w:val="clear" w:color="auto" w:fill="FFF2CC" w:themeFill="accent4" w:themeFillTint="33"/>
            <w:vAlign w:val="center"/>
          </w:tcPr>
          <w:p w14:paraId="532AD7D3" w14:textId="05A13558" w:rsidR="00501CA6" w:rsidRPr="00501CA6" w:rsidRDefault="4B55CF86" w:rsidP="4B55CF86">
            <w:pPr>
              <w:rPr>
                <w:color w:val="FF0000"/>
                <w:sz w:val="24"/>
                <w:szCs w:val="24"/>
              </w:rPr>
            </w:pPr>
            <w:r w:rsidRPr="4B55CF86">
              <w:rPr>
                <w:sz w:val="24"/>
                <w:szCs w:val="24"/>
              </w:rPr>
              <w:t>Katherine Donley, Director, Office of Budget</w:t>
            </w:r>
          </w:p>
        </w:tc>
      </w:tr>
    </w:tbl>
    <w:p w14:paraId="6B948D83" w14:textId="77777777" w:rsidR="00501CA6" w:rsidRPr="00501CA6" w:rsidRDefault="00501CA6" w:rsidP="00501CA6">
      <w:pPr>
        <w:spacing w:after="0"/>
        <w:rPr>
          <w:rFonts w:cstheme="minorHAnsi"/>
          <w:color w:val="auto"/>
          <w:sz w:val="24"/>
          <w:szCs w:val="24"/>
        </w:rPr>
      </w:pPr>
    </w:p>
    <w:p w14:paraId="3D05BDDF" w14:textId="77777777" w:rsidR="00501CA6" w:rsidRPr="00501CA6" w:rsidRDefault="4B55CF86" w:rsidP="4B55CF86">
      <w:pPr>
        <w:pStyle w:val="NoSpacing"/>
        <w:rPr>
          <w:b/>
          <w:bCs/>
          <w:sz w:val="24"/>
          <w:szCs w:val="24"/>
        </w:rPr>
      </w:pPr>
      <w:r w:rsidRPr="4B55CF86">
        <w:rPr>
          <w:b/>
          <w:bCs/>
          <w:sz w:val="24"/>
          <w:szCs w:val="24"/>
        </w:rPr>
        <w:t>Chief Sustainability Review and Approval</w:t>
      </w:r>
    </w:p>
    <w:tbl>
      <w:tblPr>
        <w:tblStyle w:val="TableGrid"/>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144" w:type="dxa"/>
          <w:left w:w="144" w:type="dxa"/>
          <w:bottom w:w="144" w:type="dxa"/>
          <w:right w:w="144" w:type="dxa"/>
        </w:tblCellMar>
        <w:tblLook w:val="04A0" w:firstRow="1" w:lastRow="0" w:firstColumn="1" w:lastColumn="0" w:noHBand="0" w:noVBand="1"/>
      </w:tblPr>
      <w:tblGrid>
        <w:gridCol w:w="535"/>
        <w:gridCol w:w="3241"/>
        <w:gridCol w:w="5574"/>
      </w:tblGrid>
      <w:tr w:rsidR="00501CA6" w:rsidRPr="00501CA6" w14:paraId="45DE9ACF" w14:textId="77777777" w:rsidTr="4B55CF86">
        <w:sdt>
          <w:sdtPr>
            <w:rPr>
              <w:rFonts w:cstheme="minorHAnsi"/>
              <w:color w:val="auto"/>
              <w:sz w:val="24"/>
              <w:szCs w:val="24"/>
            </w:rPr>
            <w:id w:val="-1051760381"/>
            <w14:checkbox>
              <w14:checked w14:val="1"/>
              <w14:checkedState w14:val="2612" w14:font="MS Gothic"/>
              <w14:uncheckedState w14:val="2610" w14:font="MS Gothic"/>
            </w14:checkbox>
          </w:sdtPr>
          <w:sdtEndPr/>
          <w:sdtContent>
            <w:tc>
              <w:tcPr>
                <w:tcW w:w="286" w:type="pct"/>
                <w:shd w:val="clear" w:color="auto" w:fill="auto"/>
                <w:vAlign w:val="center"/>
              </w:tcPr>
              <w:p w14:paraId="2051E16A" w14:textId="77777777" w:rsidR="00501CA6" w:rsidRPr="00501CA6" w:rsidRDefault="00501CA6">
                <w:pPr>
                  <w:rPr>
                    <w:rFonts w:cstheme="minorHAnsi"/>
                    <w:color w:val="auto"/>
                    <w:sz w:val="24"/>
                    <w:szCs w:val="24"/>
                  </w:rPr>
                </w:pPr>
                <w:r w:rsidRPr="00501CA6">
                  <w:rPr>
                    <w:rFonts w:ascii="Segoe UI Symbol" w:eastAsia="MS Gothic" w:hAnsi="Segoe UI Symbol" w:cs="Segoe UI Symbol"/>
                    <w:color w:val="auto"/>
                    <w:sz w:val="24"/>
                    <w:szCs w:val="24"/>
                  </w:rPr>
                  <w:t>☒</w:t>
                </w:r>
              </w:p>
            </w:tc>
          </w:sdtContent>
        </w:sdt>
        <w:tc>
          <w:tcPr>
            <w:tcW w:w="1733" w:type="pct"/>
            <w:shd w:val="clear" w:color="auto" w:fill="auto"/>
            <w:vAlign w:val="center"/>
          </w:tcPr>
          <w:p w14:paraId="00416B57" w14:textId="77777777" w:rsidR="00501CA6" w:rsidRPr="00501CA6" w:rsidRDefault="4B55CF86" w:rsidP="4B55CF86">
            <w:pPr>
              <w:rPr>
                <w:color w:val="auto"/>
                <w:sz w:val="24"/>
                <w:szCs w:val="24"/>
              </w:rPr>
            </w:pPr>
            <w:r w:rsidRPr="4B55CF86">
              <w:rPr>
                <w:color w:val="auto"/>
                <w:sz w:val="24"/>
                <w:szCs w:val="24"/>
              </w:rPr>
              <w:t xml:space="preserve">CSO has reviewed and approved the plan </w:t>
            </w:r>
          </w:p>
        </w:tc>
        <w:tc>
          <w:tcPr>
            <w:tcW w:w="2981" w:type="pct"/>
            <w:shd w:val="clear" w:color="auto" w:fill="FFF2CC" w:themeFill="accent4" w:themeFillTint="33"/>
            <w:vAlign w:val="center"/>
          </w:tcPr>
          <w:p w14:paraId="68BF9530" w14:textId="77777777" w:rsidR="00501CA6" w:rsidRPr="00501CA6" w:rsidRDefault="4B55CF86" w:rsidP="4B55CF86">
            <w:pPr>
              <w:rPr>
                <w:color w:val="auto"/>
                <w:sz w:val="24"/>
                <w:szCs w:val="24"/>
              </w:rPr>
            </w:pPr>
            <w:r w:rsidRPr="4B55CF86">
              <w:rPr>
                <w:color w:val="auto"/>
                <w:sz w:val="24"/>
                <w:szCs w:val="24"/>
              </w:rPr>
              <w:t>Ingrid Kolb</w:t>
            </w:r>
          </w:p>
          <w:p w14:paraId="18CB2F34" w14:textId="77777777" w:rsidR="00501CA6" w:rsidRPr="00501CA6" w:rsidRDefault="4B55CF86" w:rsidP="4B55CF86">
            <w:pPr>
              <w:rPr>
                <w:color w:val="auto"/>
                <w:sz w:val="24"/>
                <w:szCs w:val="24"/>
              </w:rPr>
            </w:pPr>
            <w:r w:rsidRPr="4B55CF86">
              <w:rPr>
                <w:color w:val="auto"/>
                <w:sz w:val="24"/>
                <w:szCs w:val="24"/>
              </w:rPr>
              <w:t>Director, Office of Management</w:t>
            </w:r>
          </w:p>
        </w:tc>
      </w:tr>
    </w:tbl>
    <w:p w14:paraId="07E5C487" w14:textId="77777777" w:rsidR="00501CA6" w:rsidRPr="00501CA6" w:rsidRDefault="00501CA6" w:rsidP="00501CA6">
      <w:pPr>
        <w:spacing w:after="0"/>
        <w:rPr>
          <w:rFonts w:eastAsiaTheme="majorEastAsia" w:cstheme="minorHAnsi"/>
          <w:b/>
          <w:color w:val="FFFFFF" w:themeColor="background1"/>
          <w:sz w:val="24"/>
          <w:szCs w:val="26"/>
        </w:rPr>
      </w:pPr>
    </w:p>
    <w:p w14:paraId="0EB8A6B4" w14:textId="24EC1B67" w:rsidR="003D4524" w:rsidRDefault="4B55CF86" w:rsidP="4B55CF86">
      <w:pPr>
        <w:rPr>
          <w:rFonts w:ascii="Times New Roman" w:hAnsi="Times New Roman" w:cs="Times New Roman"/>
          <w:b/>
          <w:bCs/>
          <w:sz w:val="24"/>
          <w:szCs w:val="24"/>
        </w:rPr>
      </w:pPr>
      <w:r w:rsidRPr="4B55CF86">
        <w:rPr>
          <w:rFonts w:ascii="Times New Roman" w:hAnsi="Times New Roman" w:cs="Times New Roman"/>
          <w:b/>
          <w:bCs/>
          <w:sz w:val="24"/>
          <w:szCs w:val="24"/>
        </w:rPr>
        <w:t>ATTACHMENT: Supplemental FY24 Buildings Strategic Plan Workbook</w:t>
      </w:r>
    </w:p>
    <w:bookmarkStart w:id="301" w:name="_MON_1768767387"/>
    <w:bookmarkEnd w:id="301"/>
    <w:p w14:paraId="1317CACB" w14:textId="61C6F7D1" w:rsidR="00501CA6" w:rsidRDefault="00B67A56" w:rsidP="00544ACF">
      <w:r>
        <w:object w:dxaOrig="885" w:dyaOrig="573" w14:anchorId="7E7A9403">
          <v:shape id="_x0000_i1026" type="#_x0000_t75" style="width:79.5pt;height:50.5pt" o:ole="">
            <v:imagedata r:id="rId10" o:title=""/>
          </v:shape>
          <o:OLEObject Type="Embed" ProgID="Excel.Sheet.12" ShapeID="_x0000_i1026" DrawAspect="Icon" ObjectID="_1772868225" r:id="rId11"/>
        </w:object>
      </w:r>
    </w:p>
    <w:sectPr w:rsidR="00501CA6" w:rsidSect="00295AE9">
      <w:headerReference w:type="default"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40170" w14:textId="77777777" w:rsidR="009F4E60" w:rsidRDefault="009F4E60" w:rsidP="00521F74">
      <w:pPr>
        <w:spacing w:after="0" w:line="240" w:lineRule="auto"/>
      </w:pPr>
      <w:r>
        <w:separator/>
      </w:r>
    </w:p>
  </w:endnote>
  <w:endnote w:type="continuationSeparator" w:id="0">
    <w:p w14:paraId="1584F841" w14:textId="77777777" w:rsidR="009F4E60" w:rsidRDefault="009F4E60" w:rsidP="00521F74">
      <w:pPr>
        <w:spacing w:after="0" w:line="240" w:lineRule="auto"/>
      </w:pPr>
      <w:r>
        <w:continuationSeparator/>
      </w:r>
    </w:p>
  </w:endnote>
  <w:endnote w:type="continuationNotice" w:id="1">
    <w:p w14:paraId="5FEF03DA" w14:textId="77777777" w:rsidR="009F4E60" w:rsidRDefault="009F4E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cury SSm Book">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971589"/>
      <w:docPartObj>
        <w:docPartGallery w:val="Page Numbers (Bottom of Page)"/>
        <w:docPartUnique/>
      </w:docPartObj>
    </w:sdtPr>
    <w:sdtEndPr>
      <w:rPr>
        <w:noProof/>
      </w:rPr>
    </w:sdtEndPr>
    <w:sdtContent>
      <w:p w14:paraId="4B3962CF" w14:textId="0B9C827C" w:rsidR="00B41F10" w:rsidRDefault="00B41F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D9B17" w14:textId="77777777" w:rsidR="00B41F10" w:rsidRDefault="00B41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4013ECE8" w14:paraId="7F6EC218" w14:textId="77777777" w:rsidTr="4013ECE8">
      <w:tc>
        <w:tcPr>
          <w:tcW w:w="3120" w:type="dxa"/>
        </w:tcPr>
        <w:p w14:paraId="1E33E095" w14:textId="6570B308" w:rsidR="4013ECE8" w:rsidRDefault="4013ECE8" w:rsidP="4013ECE8">
          <w:pPr>
            <w:pStyle w:val="Header"/>
            <w:ind w:left="-115"/>
          </w:pPr>
        </w:p>
      </w:tc>
      <w:tc>
        <w:tcPr>
          <w:tcW w:w="3120" w:type="dxa"/>
        </w:tcPr>
        <w:p w14:paraId="5D66F8FF" w14:textId="7EFF75C9" w:rsidR="4013ECE8" w:rsidRDefault="4013ECE8" w:rsidP="4013ECE8">
          <w:pPr>
            <w:pStyle w:val="Header"/>
            <w:jc w:val="center"/>
          </w:pPr>
        </w:p>
      </w:tc>
      <w:tc>
        <w:tcPr>
          <w:tcW w:w="3120" w:type="dxa"/>
        </w:tcPr>
        <w:p w14:paraId="4DD31125" w14:textId="6DA17008" w:rsidR="4013ECE8" w:rsidRDefault="4013ECE8" w:rsidP="4013ECE8">
          <w:pPr>
            <w:pStyle w:val="Header"/>
            <w:ind w:right="-115"/>
            <w:jc w:val="right"/>
          </w:pPr>
        </w:p>
      </w:tc>
    </w:tr>
  </w:tbl>
  <w:p w14:paraId="40EA4346" w14:textId="5F42E523" w:rsidR="4013ECE8" w:rsidRDefault="4013ECE8" w:rsidP="4013E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5B083" w14:textId="77777777" w:rsidR="009F4E60" w:rsidRDefault="009F4E60" w:rsidP="00521F74">
      <w:pPr>
        <w:spacing w:after="0" w:line="240" w:lineRule="auto"/>
      </w:pPr>
      <w:r>
        <w:separator/>
      </w:r>
    </w:p>
  </w:footnote>
  <w:footnote w:type="continuationSeparator" w:id="0">
    <w:p w14:paraId="703DE504" w14:textId="77777777" w:rsidR="009F4E60" w:rsidRDefault="009F4E60" w:rsidP="00521F74">
      <w:pPr>
        <w:spacing w:after="0" w:line="240" w:lineRule="auto"/>
      </w:pPr>
      <w:r>
        <w:continuationSeparator/>
      </w:r>
    </w:p>
  </w:footnote>
  <w:footnote w:type="continuationNotice" w:id="1">
    <w:p w14:paraId="222B78B5" w14:textId="77777777" w:rsidR="009F4E60" w:rsidRDefault="009F4E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4013ECE8" w14:paraId="3A844A82" w14:textId="77777777" w:rsidTr="4013ECE8">
      <w:tc>
        <w:tcPr>
          <w:tcW w:w="3120" w:type="dxa"/>
        </w:tcPr>
        <w:p w14:paraId="4E0DE15C" w14:textId="37A6BF86" w:rsidR="4013ECE8" w:rsidRDefault="4013ECE8" w:rsidP="4013ECE8">
          <w:pPr>
            <w:pStyle w:val="Header"/>
            <w:ind w:left="-115"/>
          </w:pPr>
        </w:p>
      </w:tc>
      <w:tc>
        <w:tcPr>
          <w:tcW w:w="3120" w:type="dxa"/>
        </w:tcPr>
        <w:p w14:paraId="459CCEDC" w14:textId="6AF63561" w:rsidR="4013ECE8" w:rsidRDefault="4013ECE8" w:rsidP="4013ECE8">
          <w:pPr>
            <w:pStyle w:val="Header"/>
            <w:jc w:val="center"/>
          </w:pPr>
        </w:p>
      </w:tc>
      <w:tc>
        <w:tcPr>
          <w:tcW w:w="3120" w:type="dxa"/>
        </w:tcPr>
        <w:p w14:paraId="228D11C2" w14:textId="64ED18DD" w:rsidR="4013ECE8" w:rsidRDefault="4013ECE8" w:rsidP="4013ECE8">
          <w:pPr>
            <w:pStyle w:val="Header"/>
            <w:ind w:right="-115"/>
            <w:jc w:val="right"/>
          </w:pPr>
        </w:p>
      </w:tc>
    </w:tr>
  </w:tbl>
  <w:p w14:paraId="207C4CEF" w14:textId="01D48F25" w:rsidR="4013ECE8" w:rsidRDefault="4013ECE8" w:rsidP="4013E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4013ECE8" w14:paraId="6B7D6B42" w14:textId="77777777" w:rsidTr="4013ECE8">
      <w:tc>
        <w:tcPr>
          <w:tcW w:w="3120" w:type="dxa"/>
        </w:tcPr>
        <w:p w14:paraId="50ADCDE1" w14:textId="561842DB" w:rsidR="4013ECE8" w:rsidRDefault="4013ECE8" w:rsidP="4013ECE8">
          <w:pPr>
            <w:pStyle w:val="Header"/>
            <w:ind w:left="-115"/>
          </w:pPr>
        </w:p>
      </w:tc>
      <w:tc>
        <w:tcPr>
          <w:tcW w:w="3120" w:type="dxa"/>
        </w:tcPr>
        <w:p w14:paraId="0A0F5A12" w14:textId="7D8B1846" w:rsidR="4013ECE8" w:rsidRDefault="4013ECE8" w:rsidP="4013ECE8">
          <w:pPr>
            <w:pStyle w:val="Header"/>
            <w:jc w:val="center"/>
          </w:pPr>
        </w:p>
      </w:tc>
      <w:tc>
        <w:tcPr>
          <w:tcW w:w="3120" w:type="dxa"/>
        </w:tcPr>
        <w:p w14:paraId="5A6FAA3D" w14:textId="79374034" w:rsidR="4013ECE8" w:rsidRDefault="4013ECE8" w:rsidP="4013ECE8">
          <w:pPr>
            <w:pStyle w:val="Header"/>
            <w:ind w:right="-115"/>
            <w:jc w:val="right"/>
          </w:pPr>
        </w:p>
      </w:tc>
    </w:tr>
  </w:tbl>
  <w:p w14:paraId="28600014" w14:textId="58678751" w:rsidR="4013ECE8" w:rsidRDefault="4013ECE8" w:rsidP="4013E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FF1"/>
    <w:multiLevelType w:val="hybridMultilevel"/>
    <w:tmpl w:val="C4C8DA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3243E"/>
    <w:multiLevelType w:val="hybridMultilevel"/>
    <w:tmpl w:val="AF0C053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1A54AA"/>
    <w:multiLevelType w:val="hybridMultilevel"/>
    <w:tmpl w:val="9A9CBF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14B2E"/>
    <w:multiLevelType w:val="hybridMultilevel"/>
    <w:tmpl w:val="AE267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71FBE"/>
    <w:multiLevelType w:val="hybridMultilevel"/>
    <w:tmpl w:val="91C0D90E"/>
    <w:lvl w:ilvl="0" w:tplc="8E362D7E">
      <w:start w:val="1"/>
      <w:numFmt w:val="lowerLetter"/>
      <w:lvlText w:val="%1."/>
      <w:lvlJc w:val="left"/>
      <w:pPr>
        <w:ind w:left="360" w:hanging="360"/>
      </w:pPr>
      <w:rPr>
        <w:rFonts w:asciiTheme="majorHAnsi" w:eastAsiaTheme="majorEastAsia" w:hAnsiTheme="majorHAnsi" w:cstheme="majorBidi" w:hint="default"/>
        <w:b/>
        <w:color w:val="1F3864" w:themeColor="accent1" w:themeShade="80"/>
        <w:sz w:val="20"/>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727864"/>
    <w:multiLevelType w:val="hybridMultilevel"/>
    <w:tmpl w:val="BF5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C7B62"/>
    <w:multiLevelType w:val="hybridMultilevel"/>
    <w:tmpl w:val="BFE2DCE6"/>
    <w:lvl w:ilvl="0" w:tplc="0AF0EC94">
      <w:start w:val="1"/>
      <w:numFmt w:val="lowerLetter"/>
      <w:lvlText w:val="%1."/>
      <w:lvlJc w:val="left"/>
      <w:pPr>
        <w:ind w:left="720"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73DD2"/>
    <w:multiLevelType w:val="hybridMultilevel"/>
    <w:tmpl w:val="1E480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3B7FF4"/>
    <w:multiLevelType w:val="hybridMultilevel"/>
    <w:tmpl w:val="1C4E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B681D"/>
    <w:multiLevelType w:val="hybridMultilevel"/>
    <w:tmpl w:val="CE16D086"/>
    <w:lvl w:ilvl="0" w:tplc="AADA06EC">
      <w:start w:val="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C256178"/>
    <w:multiLevelType w:val="hybridMultilevel"/>
    <w:tmpl w:val="64BCF122"/>
    <w:lvl w:ilvl="0" w:tplc="8A88F72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57111"/>
    <w:multiLevelType w:val="hybridMultilevel"/>
    <w:tmpl w:val="D8249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51643"/>
    <w:multiLevelType w:val="hybridMultilevel"/>
    <w:tmpl w:val="7BD2956E"/>
    <w:lvl w:ilvl="0" w:tplc="912A9FD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B41C7"/>
    <w:multiLevelType w:val="hybridMultilevel"/>
    <w:tmpl w:val="30BAC8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F0F"/>
    <w:multiLevelType w:val="hybridMultilevel"/>
    <w:tmpl w:val="E71CA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77E87"/>
    <w:multiLevelType w:val="hybridMultilevel"/>
    <w:tmpl w:val="724C4D3E"/>
    <w:lvl w:ilvl="0" w:tplc="D076D24A">
      <w:start w:val="1"/>
      <w:numFmt w:val="decimal"/>
      <w:lvlText w:val="%1."/>
      <w:lvlJc w:val="left"/>
      <w:pPr>
        <w:ind w:left="720" w:hanging="360"/>
      </w:pPr>
      <w:rPr>
        <w:rFonts w:asciiTheme="minorHAnsi" w:hAnsiTheme="minorHAnsi" w:cstheme="minorHAnsi" w:hint="default"/>
        <w:b w:val="0"/>
        <w:bCs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CB0C0D"/>
    <w:multiLevelType w:val="hybridMultilevel"/>
    <w:tmpl w:val="1E480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27443F"/>
    <w:multiLevelType w:val="hybridMultilevel"/>
    <w:tmpl w:val="8B584AB8"/>
    <w:lvl w:ilvl="0" w:tplc="02945E6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8131B0"/>
    <w:multiLevelType w:val="hybridMultilevel"/>
    <w:tmpl w:val="E4E0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62758"/>
    <w:multiLevelType w:val="hybridMultilevel"/>
    <w:tmpl w:val="A0AEE234"/>
    <w:lvl w:ilvl="0" w:tplc="0AF0EC94">
      <w:start w:val="1"/>
      <w:numFmt w:val="lowerLetter"/>
      <w:lvlText w:val="%1."/>
      <w:lvlJc w:val="left"/>
      <w:pPr>
        <w:ind w:left="720" w:hanging="360"/>
      </w:pPr>
      <w:rPr>
        <w:rFonts w:hint="default"/>
        <w:color w:val="auto"/>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D3028F"/>
    <w:multiLevelType w:val="hybridMultilevel"/>
    <w:tmpl w:val="A1107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55AD5"/>
    <w:multiLevelType w:val="hybridMultilevel"/>
    <w:tmpl w:val="1E480E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7013BC"/>
    <w:multiLevelType w:val="hybridMultilevel"/>
    <w:tmpl w:val="93A21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C616DB"/>
    <w:multiLevelType w:val="hybridMultilevel"/>
    <w:tmpl w:val="F8687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49608">
    <w:abstractNumId w:val="18"/>
  </w:num>
  <w:num w:numId="2" w16cid:durableId="677535471">
    <w:abstractNumId w:val="15"/>
  </w:num>
  <w:num w:numId="3" w16cid:durableId="1539270396">
    <w:abstractNumId w:val="5"/>
  </w:num>
  <w:num w:numId="4" w16cid:durableId="264845355">
    <w:abstractNumId w:val="7"/>
  </w:num>
  <w:num w:numId="5" w16cid:durableId="580722285">
    <w:abstractNumId w:val="20"/>
  </w:num>
  <w:num w:numId="6" w16cid:durableId="748888987">
    <w:abstractNumId w:val="3"/>
  </w:num>
  <w:num w:numId="7" w16cid:durableId="1428847353">
    <w:abstractNumId w:val="23"/>
  </w:num>
  <w:num w:numId="8" w16cid:durableId="879362888">
    <w:abstractNumId w:val="2"/>
  </w:num>
  <w:num w:numId="9" w16cid:durableId="297538588">
    <w:abstractNumId w:val="16"/>
  </w:num>
  <w:num w:numId="10" w16cid:durableId="1408964303">
    <w:abstractNumId w:val="21"/>
  </w:num>
  <w:num w:numId="11" w16cid:durableId="259339339">
    <w:abstractNumId w:val="11"/>
  </w:num>
  <w:num w:numId="12" w16cid:durableId="799492551">
    <w:abstractNumId w:val="8"/>
  </w:num>
  <w:num w:numId="13" w16cid:durableId="881017844">
    <w:abstractNumId w:val="14"/>
  </w:num>
  <w:num w:numId="14" w16cid:durableId="2041979119">
    <w:abstractNumId w:val="12"/>
  </w:num>
  <w:num w:numId="15" w16cid:durableId="175075270">
    <w:abstractNumId w:val="4"/>
  </w:num>
  <w:num w:numId="16" w16cid:durableId="1792437758">
    <w:abstractNumId w:val="13"/>
  </w:num>
  <w:num w:numId="17" w16cid:durableId="1617635027">
    <w:abstractNumId w:val="22"/>
  </w:num>
  <w:num w:numId="18" w16cid:durableId="2032758528">
    <w:abstractNumId w:val="10"/>
  </w:num>
  <w:num w:numId="19" w16cid:durableId="1529222982">
    <w:abstractNumId w:val="0"/>
  </w:num>
  <w:num w:numId="20" w16cid:durableId="1025836812">
    <w:abstractNumId w:val="1"/>
  </w:num>
  <w:num w:numId="21" w16cid:durableId="1757751184">
    <w:abstractNumId w:val="17"/>
  </w:num>
  <w:num w:numId="22" w16cid:durableId="1421175867">
    <w:abstractNumId w:val="9"/>
  </w:num>
  <w:num w:numId="23" w16cid:durableId="2092503557">
    <w:abstractNumId w:val="19"/>
  </w:num>
  <w:num w:numId="24" w16cid:durableId="4950414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74"/>
    <w:rsid w:val="00000195"/>
    <w:rsid w:val="00001386"/>
    <w:rsid w:val="00002711"/>
    <w:rsid w:val="00002FC1"/>
    <w:rsid w:val="0000619A"/>
    <w:rsid w:val="000066C3"/>
    <w:rsid w:val="00007D4A"/>
    <w:rsid w:val="00011728"/>
    <w:rsid w:val="00014007"/>
    <w:rsid w:val="00014354"/>
    <w:rsid w:val="000145F3"/>
    <w:rsid w:val="00014BE3"/>
    <w:rsid w:val="00017F1D"/>
    <w:rsid w:val="00022922"/>
    <w:rsid w:val="000229F5"/>
    <w:rsid w:val="0002382C"/>
    <w:rsid w:val="00025464"/>
    <w:rsid w:val="000264D7"/>
    <w:rsid w:val="00026C41"/>
    <w:rsid w:val="00027289"/>
    <w:rsid w:val="00027AD5"/>
    <w:rsid w:val="00027FF2"/>
    <w:rsid w:val="00030A6E"/>
    <w:rsid w:val="00030AAB"/>
    <w:rsid w:val="00030B73"/>
    <w:rsid w:val="00030C89"/>
    <w:rsid w:val="00030E14"/>
    <w:rsid w:val="00031898"/>
    <w:rsid w:val="00032867"/>
    <w:rsid w:val="00032CA7"/>
    <w:rsid w:val="00033DEB"/>
    <w:rsid w:val="0003743B"/>
    <w:rsid w:val="00040DDF"/>
    <w:rsid w:val="0004123B"/>
    <w:rsid w:val="00041314"/>
    <w:rsid w:val="00041734"/>
    <w:rsid w:val="00041CD0"/>
    <w:rsid w:val="000469B4"/>
    <w:rsid w:val="00046C5C"/>
    <w:rsid w:val="00047839"/>
    <w:rsid w:val="00047DCA"/>
    <w:rsid w:val="00050712"/>
    <w:rsid w:val="00052C22"/>
    <w:rsid w:val="000556D6"/>
    <w:rsid w:val="00056417"/>
    <w:rsid w:val="000568AD"/>
    <w:rsid w:val="00062570"/>
    <w:rsid w:val="000627BE"/>
    <w:rsid w:val="000652DF"/>
    <w:rsid w:val="000656E3"/>
    <w:rsid w:val="0006584C"/>
    <w:rsid w:val="00065BCA"/>
    <w:rsid w:val="00066260"/>
    <w:rsid w:val="00071A91"/>
    <w:rsid w:val="00072C2E"/>
    <w:rsid w:val="00072DB8"/>
    <w:rsid w:val="00073218"/>
    <w:rsid w:val="0007502A"/>
    <w:rsid w:val="00076380"/>
    <w:rsid w:val="00077B00"/>
    <w:rsid w:val="00077FFB"/>
    <w:rsid w:val="000809B5"/>
    <w:rsid w:val="00081544"/>
    <w:rsid w:val="0008253B"/>
    <w:rsid w:val="000825CB"/>
    <w:rsid w:val="000826A0"/>
    <w:rsid w:val="00083708"/>
    <w:rsid w:val="00083FDE"/>
    <w:rsid w:val="00085331"/>
    <w:rsid w:val="00091A60"/>
    <w:rsid w:val="00092B66"/>
    <w:rsid w:val="00093FCC"/>
    <w:rsid w:val="00094148"/>
    <w:rsid w:val="00096169"/>
    <w:rsid w:val="00096DAC"/>
    <w:rsid w:val="00097032"/>
    <w:rsid w:val="00097758"/>
    <w:rsid w:val="000A043F"/>
    <w:rsid w:val="000A2070"/>
    <w:rsid w:val="000A3BDC"/>
    <w:rsid w:val="000A563C"/>
    <w:rsid w:val="000A5FD0"/>
    <w:rsid w:val="000A6531"/>
    <w:rsid w:val="000A7FFE"/>
    <w:rsid w:val="000B02D9"/>
    <w:rsid w:val="000B09C1"/>
    <w:rsid w:val="000B1244"/>
    <w:rsid w:val="000B1535"/>
    <w:rsid w:val="000B23F6"/>
    <w:rsid w:val="000B26BE"/>
    <w:rsid w:val="000B399A"/>
    <w:rsid w:val="000B3D8F"/>
    <w:rsid w:val="000B48D5"/>
    <w:rsid w:val="000B4A9D"/>
    <w:rsid w:val="000B6802"/>
    <w:rsid w:val="000B6A3C"/>
    <w:rsid w:val="000B6A4B"/>
    <w:rsid w:val="000C33E8"/>
    <w:rsid w:val="000C4577"/>
    <w:rsid w:val="000C5027"/>
    <w:rsid w:val="000C79D9"/>
    <w:rsid w:val="000D08DB"/>
    <w:rsid w:val="000D0A97"/>
    <w:rsid w:val="000D426E"/>
    <w:rsid w:val="000D4312"/>
    <w:rsid w:val="000D46EB"/>
    <w:rsid w:val="000D4819"/>
    <w:rsid w:val="000D5783"/>
    <w:rsid w:val="000D5787"/>
    <w:rsid w:val="000D757F"/>
    <w:rsid w:val="000D7663"/>
    <w:rsid w:val="000E0599"/>
    <w:rsid w:val="000E137C"/>
    <w:rsid w:val="000E166E"/>
    <w:rsid w:val="000E26EE"/>
    <w:rsid w:val="000E27DD"/>
    <w:rsid w:val="000E483F"/>
    <w:rsid w:val="000F1893"/>
    <w:rsid w:val="000F46DF"/>
    <w:rsid w:val="000F4B6C"/>
    <w:rsid w:val="000F7315"/>
    <w:rsid w:val="0010110D"/>
    <w:rsid w:val="00101859"/>
    <w:rsid w:val="001019F1"/>
    <w:rsid w:val="00103209"/>
    <w:rsid w:val="00106046"/>
    <w:rsid w:val="00110B3A"/>
    <w:rsid w:val="00110DFA"/>
    <w:rsid w:val="00111B4E"/>
    <w:rsid w:val="00111E75"/>
    <w:rsid w:val="00114731"/>
    <w:rsid w:val="0011564B"/>
    <w:rsid w:val="00116CF4"/>
    <w:rsid w:val="00121AC7"/>
    <w:rsid w:val="001225F4"/>
    <w:rsid w:val="00123C69"/>
    <w:rsid w:val="00126B56"/>
    <w:rsid w:val="00126C41"/>
    <w:rsid w:val="00126F79"/>
    <w:rsid w:val="00127FB7"/>
    <w:rsid w:val="00130B46"/>
    <w:rsid w:val="001313BF"/>
    <w:rsid w:val="00132B91"/>
    <w:rsid w:val="001372FE"/>
    <w:rsid w:val="00142295"/>
    <w:rsid w:val="00145833"/>
    <w:rsid w:val="00146C75"/>
    <w:rsid w:val="00146E52"/>
    <w:rsid w:val="001477BD"/>
    <w:rsid w:val="00150740"/>
    <w:rsid w:val="001512E1"/>
    <w:rsid w:val="00152695"/>
    <w:rsid w:val="001534F0"/>
    <w:rsid w:val="00153514"/>
    <w:rsid w:val="00153719"/>
    <w:rsid w:val="00153B9F"/>
    <w:rsid w:val="001547DB"/>
    <w:rsid w:val="00156AC1"/>
    <w:rsid w:val="00160DEA"/>
    <w:rsid w:val="00163BED"/>
    <w:rsid w:val="00164ABD"/>
    <w:rsid w:val="00164F7C"/>
    <w:rsid w:val="00166203"/>
    <w:rsid w:val="0016657B"/>
    <w:rsid w:val="00167232"/>
    <w:rsid w:val="001678CA"/>
    <w:rsid w:val="001708FF"/>
    <w:rsid w:val="00170D33"/>
    <w:rsid w:val="00171721"/>
    <w:rsid w:val="00172B14"/>
    <w:rsid w:val="0017356C"/>
    <w:rsid w:val="001735FE"/>
    <w:rsid w:val="0017379A"/>
    <w:rsid w:val="00173E1F"/>
    <w:rsid w:val="00174677"/>
    <w:rsid w:val="0017471F"/>
    <w:rsid w:val="00175A4F"/>
    <w:rsid w:val="00175E1D"/>
    <w:rsid w:val="00176030"/>
    <w:rsid w:val="00176524"/>
    <w:rsid w:val="001777C5"/>
    <w:rsid w:val="00180F80"/>
    <w:rsid w:val="001819F5"/>
    <w:rsid w:val="00181BAF"/>
    <w:rsid w:val="00182404"/>
    <w:rsid w:val="00183736"/>
    <w:rsid w:val="00184974"/>
    <w:rsid w:val="00184F40"/>
    <w:rsid w:val="0018651E"/>
    <w:rsid w:val="00186EE2"/>
    <w:rsid w:val="0019126F"/>
    <w:rsid w:val="00192BD1"/>
    <w:rsid w:val="00192D35"/>
    <w:rsid w:val="00194DF8"/>
    <w:rsid w:val="00195D95"/>
    <w:rsid w:val="001963DF"/>
    <w:rsid w:val="0019758F"/>
    <w:rsid w:val="00197B9D"/>
    <w:rsid w:val="001A0D3A"/>
    <w:rsid w:val="001A121D"/>
    <w:rsid w:val="001A64EA"/>
    <w:rsid w:val="001A6776"/>
    <w:rsid w:val="001A6829"/>
    <w:rsid w:val="001B180E"/>
    <w:rsid w:val="001B2EC9"/>
    <w:rsid w:val="001B481F"/>
    <w:rsid w:val="001B55FE"/>
    <w:rsid w:val="001B7580"/>
    <w:rsid w:val="001C0A8A"/>
    <w:rsid w:val="001C1C66"/>
    <w:rsid w:val="001C3347"/>
    <w:rsid w:val="001D16D7"/>
    <w:rsid w:val="001D197F"/>
    <w:rsid w:val="001D4165"/>
    <w:rsid w:val="001D5BEB"/>
    <w:rsid w:val="001D6D75"/>
    <w:rsid w:val="001D71C8"/>
    <w:rsid w:val="001D71D8"/>
    <w:rsid w:val="001D7897"/>
    <w:rsid w:val="001E0515"/>
    <w:rsid w:val="001E22F0"/>
    <w:rsid w:val="001E25B4"/>
    <w:rsid w:val="001E27ED"/>
    <w:rsid w:val="001E39F6"/>
    <w:rsid w:val="001E3A41"/>
    <w:rsid w:val="001E3BA4"/>
    <w:rsid w:val="001E477F"/>
    <w:rsid w:val="001E5A4B"/>
    <w:rsid w:val="001E70A4"/>
    <w:rsid w:val="001F1536"/>
    <w:rsid w:val="001F16E7"/>
    <w:rsid w:val="001F6271"/>
    <w:rsid w:val="001F7586"/>
    <w:rsid w:val="001F7D28"/>
    <w:rsid w:val="0020271D"/>
    <w:rsid w:val="00202BF6"/>
    <w:rsid w:val="0020385C"/>
    <w:rsid w:val="00204CAB"/>
    <w:rsid w:val="002062C5"/>
    <w:rsid w:val="0020773B"/>
    <w:rsid w:val="0020782C"/>
    <w:rsid w:val="00207B0C"/>
    <w:rsid w:val="002114CF"/>
    <w:rsid w:val="00211834"/>
    <w:rsid w:val="00212016"/>
    <w:rsid w:val="00215667"/>
    <w:rsid w:val="00215B10"/>
    <w:rsid w:val="00216B0F"/>
    <w:rsid w:val="00217078"/>
    <w:rsid w:val="0022141F"/>
    <w:rsid w:val="002215D5"/>
    <w:rsid w:val="002242DD"/>
    <w:rsid w:val="00225E7E"/>
    <w:rsid w:val="00226690"/>
    <w:rsid w:val="0023010F"/>
    <w:rsid w:val="002304E9"/>
    <w:rsid w:val="0023317E"/>
    <w:rsid w:val="0023474D"/>
    <w:rsid w:val="00235835"/>
    <w:rsid w:val="002416C4"/>
    <w:rsid w:val="002422FA"/>
    <w:rsid w:val="00244369"/>
    <w:rsid w:val="00244B8F"/>
    <w:rsid w:val="00253F64"/>
    <w:rsid w:val="00254B9E"/>
    <w:rsid w:val="0025503A"/>
    <w:rsid w:val="00257C89"/>
    <w:rsid w:val="0026025B"/>
    <w:rsid w:val="00261B7C"/>
    <w:rsid w:val="00262442"/>
    <w:rsid w:val="00264664"/>
    <w:rsid w:val="002647CD"/>
    <w:rsid w:val="00266FB6"/>
    <w:rsid w:val="0026743A"/>
    <w:rsid w:val="002702F1"/>
    <w:rsid w:val="002707FE"/>
    <w:rsid w:val="00271065"/>
    <w:rsid w:val="002717FA"/>
    <w:rsid w:val="00274A0B"/>
    <w:rsid w:val="00274FC5"/>
    <w:rsid w:val="00275492"/>
    <w:rsid w:val="00275610"/>
    <w:rsid w:val="00275A5D"/>
    <w:rsid w:val="0027758A"/>
    <w:rsid w:val="0027799F"/>
    <w:rsid w:val="00280B87"/>
    <w:rsid w:val="00281BD2"/>
    <w:rsid w:val="00281D46"/>
    <w:rsid w:val="00282A5F"/>
    <w:rsid w:val="002836F1"/>
    <w:rsid w:val="002845FD"/>
    <w:rsid w:val="00284D49"/>
    <w:rsid w:val="002867A4"/>
    <w:rsid w:val="00291482"/>
    <w:rsid w:val="002914EB"/>
    <w:rsid w:val="00294BE8"/>
    <w:rsid w:val="00295AE9"/>
    <w:rsid w:val="0029681A"/>
    <w:rsid w:val="002A0039"/>
    <w:rsid w:val="002A0D1D"/>
    <w:rsid w:val="002A0EA5"/>
    <w:rsid w:val="002A1D40"/>
    <w:rsid w:val="002A4365"/>
    <w:rsid w:val="002A6E89"/>
    <w:rsid w:val="002B1411"/>
    <w:rsid w:val="002B3D8B"/>
    <w:rsid w:val="002C09C5"/>
    <w:rsid w:val="002C3ADA"/>
    <w:rsid w:val="002C53A8"/>
    <w:rsid w:val="002C7BFB"/>
    <w:rsid w:val="002D1FAB"/>
    <w:rsid w:val="002D2811"/>
    <w:rsid w:val="002D3448"/>
    <w:rsid w:val="002D39A1"/>
    <w:rsid w:val="002D44C0"/>
    <w:rsid w:val="002D5C06"/>
    <w:rsid w:val="002D64C9"/>
    <w:rsid w:val="002D7617"/>
    <w:rsid w:val="002E0312"/>
    <w:rsid w:val="002E0FCA"/>
    <w:rsid w:val="002E242C"/>
    <w:rsid w:val="002E2609"/>
    <w:rsid w:val="002E653B"/>
    <w:rsid w:val="002E712E"/>
    <w:rsid w:val="002E76A3"/>
    <w:rsid w:val="002F041F"/>
    <w:rsid w:val="002F0A08"/>
    <w:rsid w:val="002F1565"/>
    <w:rsid w:val="002F2D25"/>
    <w:rsid w:val="002F4A25"/>
    <w:rsid w:val="002F4CC9"/>
    <w:rsid w:val="003009AD"/>
    <w:rsid w:val="00302729"/>
    <w:rsid w:val="00303062"/>
    <w:rsid w:val="00305FE6"/>
    <w:rsid w:val="00306463"/>
    <w:rsid w:val="00306AA3"/>
    <w:rsid w:val="00307BD0"/>
    <w:rsid w:val="00311355"/>
    <w:rsid w:val="0031439F"/>
    <w:rsid w:val="00314AE9"/>
    <w:rsid w:val="00321A6B"/>
    <w:rsid w:val="00322A4A"/>
    <w:rsid w:val="0032336D"/>
    <w:rsid w:val="00325FA0"/>
    <w:rsid w:val="0033056B"/>
    <w:rsid w:val="003317E6"/>
    <w:rsid w:val="00331A79"/>
    <w:rsid w:val="00333D75"/>
    <w:rsid w:val="00334FF0"/>
    <w:rsid w:val="00335390"/>
    <w:rsid w:val="00340EE0"/>
    <w:rsid w:val="00340FFE"/>
    <w:rsid w:val="0034143B"/>
    <w:rsid w:val="003435FE"/>
    <w:rsid w:val="00343A51"/>
    <w:rsid w:val="00344FD9"/>
    <w:rsid w:val="0034535E"/>
    <w:rsid w:val="00345529"/>
    <w:rsid w:val="00345890"/>
    <w:rsid w:val="00346A8D"/>
    <w:rsid w:val="003501FA"/>
    <w:rsid w:val="00350CD2"/>
    <w:rsid w:val="003523CB"/>
    <w:rsid w:val="0035295C"/>
    <w:rsid w:val="00352B4D"/>
    <w:rsid w:val="00355EA6"/>
    <w:rsid w:val="003603D4"/>
    <w:rsid w:val="0036217B"/>
    <w:rsid w:val="0036280E"/>
    <w:rsid w:val="0036341A"/>
    <w:rsid w:val="00366360"/>
    <w:rsid w:val="003732FA"/>
    <w:rsid w:val="00373976"/>
    <w:rsid w:val="00374169"/>
    <w:rsid w:val="003758F1"/>
    <w:rsid w:val="00375A36"/>
    <w:rsid w:val="00375A4F"/>
    <w:rsid w:val="00375C7E"/>
    <w:rsid w:val="0037620C"/>
    <w:rsid w:val="0037666C"/>
    <w:rsid w:val="0037776F"/>
    <w:rsid w:val="0038150B"/>
    <w:rsid w:val="00381926"/>
    <w:rsid w:val="003819E1"/>
    <w:rsid w:val="00382B21"/>
    <w:rsid w:val="0038436E"/>
    <w:rsid w:val="00384D12"/>
    <w:rsid w:val="00386874"/>
    <w:rsid w:val="00386B7A"/>
    <w:rsid w:val="00390FBE"/>
    <w:rsid w:val="00391900"/>
    <w:rsid w:val="00391DA3"/>
    <w:rsid w:val="00395320"/>
    <w:rsid w:val="00395480"/>
    <w:rsid w:val="003968D1"/>
    <w:rsid w:val="003A0FA4"/>
    <w:rsid w:val="003A1AAA"/>
    <w:rsid w:val="003A2339"/>
    <w:rsid w:val="003A3B76"/>
    <w:rsid w:val="003A4049"/>
    <w:rsid w:val="003A5269"/>
    <w:rsid w:val="003A7064"/>
    <w:rsid w:val="003A7421"/>
    <w:rsid w:val="003B1259"/>
    <w:rsid w:val="003B4263"/>
    <w:rsid w:val="003B6169"/>
    <w:rsid w:val="003B6BEA"/>
    <w:rsid w:val="003C0CF6"/>
    <w:rsid w:val="003C179F"/>
    <w:rsid w:val="003C2CB8"/>
    <w:rsid w:val="003C376B"/>
    <w:rsid w:val="003C380C"/>
    <w:rsid w:val="003C394F"/>
    <w:rsid w:val="003C3EAD"/>
    <w:rsid w:val="003C56CD"/>
    <w:rsid w:val="003C7164"/>
    <w:rsid w:val="003D1258"/>
    <w:rsid w:val="003D1BA8"/>
    <w:rsid w:val="003D210E"/>
    <w:rsid w:val="003D29A1"/>
    <w:rsid w:val="003D2CA1"/>
    <w:rsid w:val="003D3257"/>
    <w:rsid w:val="003D33F9"/>
    <w:rsid w:val="003D35D5"/>
    <w:rsid w:val="003D3804"/>
    <w:rsid w:val="003D3D56"/>
    <w:rsid w:val="003D4524"/>
    <w:rsid w:val="003D4F61"/>
    <w:rsid w:val="003D5914"/>
    <w:rsid w:val="003D7B2F"/>
    <w:rsid w:val="003E060C"/>
    <w:rsid w:val="003E301D"/>
    <w:rsid w:val="003E3635"/>
    <w:rsid w:val="003E3A60"/>
    <w:rsid w:val="003E3BD8"/>
    <w:rsid w:val="003E77D4"/>
    <w:rsid w:val="003F21EB"/>
    <w:rsid w:val="003F4C87"/>
    <w:rsid w:val="003F5204"/>
    <w:rsid w:val="003F5229"/>
    <w:rsid w:val="003F56EE"/>
    <w:rsid w:val="003F5F47"/>
    <w:rsid w:val="003F7447"/>
    <w:rsid w:val="00400094"/>
    <w:rsid w:val="004000B5"/>
    <w:rsid w:val="004005CF"/>
    <w:rsid w:val="004005F6"/>
    <w:rsid w:val="0040493A"/>
    <w:rsid w:val="00406103"/>
    <w:rsid w:val="00406300"/>
    <w:rsid w:val="00406654"/>
    <w:rsid w:val="00406C31"/>
    <w:rsid w:val="00410777"/>
    <w:rsid w:val="004108EE"/>
    <w:rsid w:val="00414AC9"/>
    <w:rsid w:val="00415B89"/>
    <w:rsid w:val="00416707"/>
    <w:rsid w:val="00416A31"/>
    <w:rsid w:val="004178B1"/>
    <w:rsid w:val="00417E53"/>
    <w:rsid w:val="004218C8"/>
    <w:rsid w:val="00421957"/>
    <w:rsid w:val="004229C9"/>
    <w:rsid w:val="00422AB9"/>
    <w:rsid w:val="00422B56"/>
    <w:rsid w:val="00422F67"/>
    <w:rsid w:val="00423A37"/>
    <w:rsid w:val="00425A2E"/>
    <w:rsid w:val="00425F82"/>
    <w:rsid w:val="00426364"/>
    <w:rsid w:val="00426390"/>
    <w:rsid w:val="00430CAF"/>
    <w:rsid w:val="0043136E"/>
    <w:rsid w:val="00432780"/>
    <w:rsid w:val="004338B9"/>
    <w:rsid w:val="00433F35"/>
    <w:rsid w:val="004343EB"/>
    <w:rsid w:val="0043443C"/>
    <w:rsid w:val="00436EA6"/>
    <w:rsid w:val="0043722C"/>
    <w:rsid w:val="00437785"/>
    <w:rsid w:val="00440193"/>
    <w:rsid w:val="00440598"/>
    <w:rsid w:val="0044072C"/>
    <w:rsid w:val="00440C77"/>
    <w:rsid w:val="00440E35"/>
    <w:rsid w:val="00441A07"/>
    <w:rsid w:val="00442BC1"/>
    <w:rsid w:val="004438FB"/>
    <w:rsid w:val="00445282"/>
    <w:rsid w:val="00447583"/>
    <w:rsid w:val="004500C7"/>
    <w:rsid w:val="004503D2"/>
    <w:rsid w:val="00450470"/>
    <w:rsid w:val="00450C6E"/>
    <w:rsid w:val="0045179A"/>
    <w:rsid w:val="00452739"/>
    <w:rsid w:val="00452B60"/>
    <w:rsid w:val="00452D14"/>
    <w:rsid w:val="00453769"/>
    <w:rsid w:val="00453DD4"/>
    <w:rsid w:val="004542D3"/>
    <w:rsid w:val="004544AE"/>
    <w:rsid w:val="00456AEF"/>
    <w:rsid w:val="00457646"/>
    <w:rsid w:val="00460AB8"/>
    <w:rsid w:val="00466497"/>
    <w:rsid w:val="004678B6"/>
    <w:rsid w:val="0047186E"/>
    <w:rsid w:val="00472301"/>
    <w:rsid w:val="00472B63"/>
    <w:rsid w:val="00473796"/>
    <w:rsid w:val="00474F18"/>
    <w:rsid w:val="0047641B"/>
    <w:rsid w:val="0047708D"/>
    <w:rsid w:val="00481CFC"/>
    <w:rsid w:val="0048255E"/>
    <w:rsid w:val="004845C2"/>
    <w:rsid w:val="004856FA"/>
    <w:rsid w:val="00485762"/>
    <w:rsid w:val="00485A54"/>
    <w:rsid w:val="00486839"/>
    <w:rsid w:val="00490B36"/>
    <w:rsid w:val="00491558"/>
    <w:rsid w:val="004925D3"/>
    <w:rsid w:val="00492709"/>
    <w:rsid w:val="00493E0A"/>
    <w:rsid w:val="004942A6"/>
    <w:rsid w:val="0049543A"/>
    <w:rsid w:val="00495971"/>
    <w:rsid w:val="00496154"/>
    <w:rsid w:val="00496893"/>
    <w:rsid w:val="00496BC6"/>
    <w:rsid w:val="00496EF9"/>
    <w:rsid w:val="00497DC8"/>
    <w:rsid w:val="004A4AB3"/>
    <w:rsid w:val="004A53DD"/>
    <w:rsid w:val="004A5EAB"/>
    <w:rsid w:val="004A7B0F"/>
    <w:rsid w:val="004B02D6"/>
    <w:rsid w:val="004B0B21"/>
    <w:rsid w:val="004B2E35"/>
    <w:rsid w:val="004B2F8E"/>
    <w:rsid w:val="004B5F3C"/>
    <w:rsid w:val="004B639E"/>
    <w:rsid w:val="004C0C57"/>
    <w:rsid w:val="004C1335"/>
    <w:rsid w:val="004C1C6A"/>
    <w:rsid w:val="004C29B8"/>
    <w:rsid w:val="004C5AE4"/>
    <w:rsid w:val="004C5B07"/>
    <w:rsid w:val="004C6DB1"/>
    <w:rsid w:val="004C6F59"/>
    <w:rsid w:val="004C7725"/>
    <w:rsid w:val="004C7B8B"/>
    <w:rsid w:val="004D03CA"/>
    <w:rsid w:val="004D0E60"/>
    <w:rsid w:val="004D5879"/>
    <w:rsid w:val="004D60ED"/>
    <w:rsid w:val="004E0E6C"/>
    <w:rsid w:val="004E1D74"/>
    <w:rsid w:val="004E3AF4"/>
    <w:rsid w:val="004E3B0A"/>
    <w:rsid w:val="004E3BE7"/>
    <w:rsid w:val="004E6BC1"/>
    <w:rsid w:val="004F137D"/>
    <w:rsid w:val="004F271A"/>
    <w:rsid w:val="004F2736"/>
    <w:rsid w:val="004F2CE9"/>
    <w:rsid w:val="004F33C9"/>
    <w:rsid w:val="004F34A8"/>
    <w:rsid w:val="004F4D64"/>
    <w:rsid w:val="004F57CE"/>
    <w:rsid w:val="004F5FBC"/>
    <w:rsid w:val="004F6417"/>
    <w:rsid w:val="004F6429"/>
    <w:rsid w:val="004F69F8"/>
    <w:rsid w:val="0050176C"/>
    <w:rsid w:val="00501CA6"/>
    <w:rsid w:val="00501DAD"/>
    <w:rsid w:val="0050287F"/>
    <w:rsid w:val="005038EB"/>
    <w:rsid w:val="005043EF"/>
    <w:rsid w:val="00505867"/>
    <w:rsid w:val="005063A1"/>
    <w:rsid w:val="005067A1"/>
    <w:rsid w:val="00510161"/>
    <w:rsid w:val="00510229"/>
    <w:rsid w:val="0051053D"/>
    <w:rsid w:val="005142ED"/>
    <w:rsid w:val="00514560"/>
    <w:rsid w:val="00514B7E"/>
    <w:rsid w:val="005153DF"/>
    <w:rsid w:val="00517358"/>
    <w:rsid w:val="00520C54"/>
    <w:rsid w:val="00521F74"/>
    <w:rsid w:val="005232B0"/>
    <w:rsid w:val="005238D8"/>
    <w:rsid w:val="00523FF7"/>
    <w:rsid w:val="00525D18"/>
    <w:rsid w:val="0052705B"/>
    <w:rsid w:val="00530B76"/>
    <w:rsid w:val="00530ED5"/>
    <w:rsid w:val="005319A4"/>
    <w:rsid w:val="005321EB"/>
    <w:rsid w:val="00532989"/>
    <w:rsid w:val="00532D6C"/>
    <w:rsid w:val="0053492B"/>
    <w:rsid w:val="00536AB5"/>
    <w:rsid w:val="005408DA"/>
    <w:rsid w:val="0054094B"/>
    <w:rsid w:val="005419AB"/>
    <w:rsid w:val="00541E85"/>
    <w:rsid w:val="005420EE"/>
    <w:rsid w:val="005447E7"/>
    <w:rsid w:val="00544ACF"/>
    <w:rsid w:val="00544BF7"/>
    <w:rsid w:val="005468D9"/>
    <w:rsid w:val="0055016D"/>
    <w:rsid w:val="005505BB"/>
    <w:rsid w:val="005516A1"/>
    <w:rsid w:val="005524C6"/>
    <w:rsid w:val="005531EB"/>
    <w:rsid w:val="00553495"/>
    <w:rsid w:val="0055379F"/>
    <w:rsid w:val="00554C2A"/>
    <w:rsid w:val="0055616B"/>
    <w:rsid w:val="005578F9"/>
    <w:rsid w:val="00557C55"/>
    <w:rsid w:val="00562E91"/>
    <w:rsid w:val="00563E89"/>
    <w:rsid w:val="00564A9B"/>
    <w:rsid w:val="00564ED1"/>
    <w:rsid w:val="0056510D"/>
    <w:rsid w:val="00567666"/>
    <w:rsid w:val="00570323"/>
    <w:rsid w:val="0057154E"/>
    <w:rsid w:val="00572281"/>
    <w:rsid w:val="00572301"/>
    <w:rsid w:val="00572F63"/>
    <w:rsid w:val="00573DD0"/>
    <w:rsid w:val="00574118"/>
    <w:rsid w:val="005759CD"/>
    <w:rsid w:val="005761A7"/>
    <w:rsid w:val="0058041C"/>
    <w:rsid w:val="00581A92"/>
    <w:rsid w:val="00581AB0"/>
    <w:rsid w:val="005842EC"/>
    <w:rsid w:val="00584ECB"/>
    <w:rsid w:val="005851A4"/>
    <w:rsid w:val="00585532"/>
    <w:rsid w:val="00586361"/>
    <w:rsid w:val="00590C19"/>
    <w:rsid w:val="00590D06"/>
    <w:rsid w:val="00591554"/>
    <w:rsid w:val="0059427C"/>
    <w:rsid w:val="0059592A"/>
    <w:rsid w:val="005A0624"/>
    <w:rsid w:val="005A11D1"/>
    <w:rsid w:val="005A3313"/>
    <w:rsid w:val="005A369E"/>
    <w:rsid w:val="005A3CD2"/>
    <w:rsid w:val="005A50CF"/>
    <w:rsid w:val="005B093E"/>
    <w:rsid w:val="005B3687"/>
    <w:rsid w:val="005B3AA4"/>
    <w:rsid w:val="005B6E68"/>
    <w:rsid w:val="005B7247"/>
    <w:rsid w:val="005B747B"/>
    <w:rsid w:val="005B755D"/>
    <w:rsid w:val="005C1EE0"/>
    <w:rsid w:val="005C25F1"/>
    <w:rsid w:val="005C4101"/>
    <w:rsid w:val="005C4BF9"/>
    <w:rsid w:val="005C5C29"/>
    <w:rsid w:val="005C5CF0"/>
    <w:rsid w:val="005D0532"/>
    <w:rsid w:val="005D34CD"/>
    <w:rsid w:val="005D3C4B"/>
    <w:rsid w:val="005D45CA"/>
    <w:rsid w:val="005D590F"/>
    <w:rsid w:val="005D6D03"/>
    <w:rsid w:val="005E0167"/>
    <w:rsid w:val="005E03C1"/>
    <w:rsid w:val="005E2098"/>
    <w:rsid w:val="005E492F"/>
    <w:rsid w:val="005E4E29"/>
    <w:rsid w:val="005E60B4"/>
    <w:rsid w:val="005F1432"/>
    <w:rsid w:val="005F32C7"/>
    <w:rsid w:val="005F4DB4"/>
    <w:rsid w:val="005F630D"/>
    <w:rsid w:val="005F6A15"/>
    <w:rsid w:val="00600CEF"/>
    <w:rsid w:val="00601B94"/>
    <w:rsid w:val="0060521F"/>
    <w:rsid w:val="0060591A"/>
    <w:rsid w:val="006073E3"/>
    <w:rsid w:val="00611C1B"/>
    <w:rsid w:val="006129EC"/>
    <w:rsid w:val="00613075"/>
    <w:rsid w:val="00613444"/>
    <w:rsid w:val="006138AF"/>
    <w:rsid w:val="00613C68"/>
    <w:rsid w:val="00615C1F"/>
    <w:rsid w:val="00616B33"/>
    <w:rsid w:val="00617652"/>
    <w:rsid w:val="00620AE4"/>
    <w:rsid w:val="00620D16"/>
    <w:rsid w:val="006216C1"/>
    <w:rsid w:val="00621CF9"/>
    <w:rsid w:val="00621F9A"/>
    <w:rsid w:val="00622AD7"/>
    <w:rsid w:val="0062343C"/>
    <w:rsid w:val="006250EB"/>
    <w:rsid w:val="00632703"/>
    <w:rsid w:val="00632E4B"/>
    <w:rsid w:val="00633C0C"/>
    <w:rsid w:val="00634A32"/>
    <w:rsid w:val="00634B48"/>
    <w:rsid w:val="00634D09"/>
    <w:rsid w:val="00634D72"/>
    <w:rsid w:val="006366E0"/>
    <w:rsid w:val="00636AAB"/>
    <w:rsid w:val="006376B0"/>
    <w:rsid w:val="00637CDF"/>
    <w:rsid w:val="006404A1"/>
    <w:rsid w:val="0064091F"/>
    <w:rsid w:val="006409D3"/>
    <w:rsid w:val="00641783"/>
    <w:rsid w:val="00645297"/>
    <w:rsid w:val="006454B4"/>
    <w:rsid w:val="006462B0"/>
    <w:rsid w:val="00646DBF"/>
    <w:rsid w:val="00647DFB"/>
    <w:rsid w:val="0064F7C7"/>
    <w:rsid w:val="00650641"/>
    <w:rsid w:val="00651329"/>
    <w:rsid w:val="00652A09"/>
    <w:rsid w:val="00655123"/>
    <w:rsid w:val="00656650"/>
    <w:rsid w:val="006566D0"/>
    <w:rsid w:val="00656D05"/>
    <w:rsid w:val="00662464"/>
    <w:rsid w:val="00662C34"/>
    <w:rsid w:val="00663458"/>
    <w:rsid w:val="00664988"/>
    <w:rsid w:val="00665255"/>
    <w:rsid w:val="00666C1C"/>
    <w:rsid w:val="006673EC"/>
    <w:rsid w:val="00671A28"/>
    <w:rsid w:val="006751AF"/>
    <w:rsid w:val="006751BE"/>
    <w:rsid w:val="006758C0"/>
    <w:rsid w:val="00675FC1"/>
    <w:rsid w:val="006768A6"/>
    <w:rsid w:val="00676CDC"/>
    <w:rsid w:val="00677365"/>
    <w:rsid w:val="0068142A"/>
    <w:rsid w:val="0068455C"/>
    <w:rsid w:val="006846B3"/>
    <w:rsid w:val="00684B87"/>
    <w:rsid w:val="00690000"/>
    <w:rsid w:val="00690D0E"/>
    <w:rsid w:val="006942A2"/>
    <w:rsid w:val="00697E0C"/>
    <w:rsid w:val="006A0001"/>
    <w:rsid w:val="006A2054"/>
    <w:rsid w:val="006A49DF"/>
    <w:rsid w:val="006A4A4D"/>
    <w:rsid w:val="006A646A"/>
    <w:rsid w:val="006A731E"/>
    <w:rsid w:val="006B0CDC"/>
    <w:rsid w:val="006B1B48"/>
    <w:rsid w:val="006B4C96"/>
    <w:rsid w:val="006B5ECC"/>
    <w:rsid w:val="006B7040"/>
    <w:rsid w:val="006C1566"/>
    <w:rsid w:val="006C2B82"/>
    <w:rsid w:val="006C2FEE"/>
    <w:rsid w:val="006C3988"/>
    <w:rsid w:val="006D067A"/>
    <w:rsid w:val="006D0E33"/>
    <w:rsid w:val="006D12FD"/>
    <w:rsid w:val="006D1599"/>
    <w:rsid w:val="006D1F71"/>
    <w:rsid w:val="006D3F99"/>
    <w:rsid w:val="006D47C9"/>
    <w:rsid w:val="006D5A26"/>
    <w:rsid w:val="006E13C3"/>
    <w:rsid w:val="006E3864"/>
    <w:rsid w:val="006E3A26"/>
    <w:rsid w:val="006E4DF1"/>
    <w:rsid w:val="006E5443"/>
    <w:rsid w:val="006E5B9C"/>
    <w:rsid w:val="006E7B09"/>
    <w:rsid w:val="006F01EA"/>
    <w:rsid w:val="006F087F"/>
    <w:rsid w:val="006F40E1"/>
    <w:rsid w:val="006F41C9"/>
    <w:rsid w:val="006F5AAB"/>
    <w:rsid w:val="00701EEA"/>
    <w:rsid w:val="00703096"/>
    <w:rsid w:val="0070325B"/>
    <w:rsid w:val="00703542"/>
    <w:rsid w:val="00706EE8"/>
    <w:rsid w:val="0070711C"/>
    <w:rsid w:val="00710407"/>
    <w:rsid w:val="00714B83"/>
    <w:rsid w:val="007150D3"/>
    <w:rsid w:val="00715A34"/>
    <w:rsid w:val="00716462"/>
    <w:rsid w:val="00721589"/>
    <w:rsid w:val="00721FD4"/>
    <w:rsid w:val="00723198"/>
    <w:rsid w:val="0072459D"/>
    <w:rsid w:val="00724AE4"/>
    <w:rsid w:val="00725987"/>
    <w:rsid w:val="00734C77"/>
    <w:rsid w:val="00735F64"/>
    <w:rsid w:val="007400C3"/>
    <w:rsid w:val="00740C91"/>
    <w:rsid w:val="007410CD"/>
    <w:rsid w:val="007417E4"/>
    <w:rsid w:val="00741CE6"/>
    <w:rsid w:val="007477B8"/>
    <w:rsid w:val="00747863"/>
    <w:rsid w:val="00754FEB"/>
    <w:rsid w:val="00755156"/>
    <w:rsid w:val="0075703C"/>
    <w:rsid w:val="00761E56"/>
    <w:rsid w:val="0076459F"/>
    <w:rsid w:val="00764BEE"/>
    <w:rsid w:val="00765B5A"/>
    <w:rsid w:val="0076624A"/>
    <w:rsid w:val="00766692"/>
    <w:rsid w:val="00767B3A"/>
    <w:rsid w:val="0077026C"/>
    <w:rsid w:val="0077036E"/>
    <w:rsid w:val="007719B9"/>
    <w:rsid w:val="00771F6A"/>
    <w:rsid w:val="00772078"/>
    <w:rsid w:val="00772587"/>
    <w:rsid w:val="00773062"/>
    <w:rsid w:val="00773244"/>
    <w:rsid w:val="00774213"/>
    <w:rsid w:val="00775117"/>
    <w:rsid w:val="007762BE"/>
    <w:rsid w:val="00777F33"/>
    <w:rsid w:val="00781CF8"/>
    <w:rsid w:val="00783534"/>
    <w:rsid w:val="00783623"/>
    <w:rsid w:val="00784ED8"/>
    <w:rsid w:val="007866EA"/>
    <w:rsid w:val="00786D09"/>
    <w:rsid w:val="00787538"/>
    <w:rsid w:val="00787D7E"/>
    <w:rsid w:val="00787E0F"/>
    <w:rsid w:val="00791AD9"/>
    <w:rsid w:val="00791EF6"/>
    <w:rsid w:val="007943AF"/>
    <w:rsid w:val="007A338F"/>
    <w:rsid w:val="007A44D3"/>
    <w:rsid w:val="007A47D6"/>
    <w:rsid w:val="007B0D55"/>
    <w:rsid w:val="007B11BE"/>
    <w:rsid w:val="007B2E1D"/>
    <w:rsid w:val="007B35B3"/>
    <w:rsid w:val="007B6130"/>
    <w:rsid w:val="007C1BD6"/>
    <w:rsid w:val="007C2498"/>
    <w:rsid w:val="007C3489"/>
    <w:rsid w:val="007C3ADA"/>
    <w:rsid w:val="007C4D8C"/>
    <w:rsid w:val="007C51FF"/>
    <w:rsid w:val="007C733E"/>
    <w:rsid w:val="007C79D9"/>
    <w:rsid w:val="007D1257"/>
    <w:rsid w:val="007D1B09"/>
    <w:rsid w:val="007D2289"/>
    <w:rsid w:val="007D6CF2"/>
    <w:rsid w:val="007D71F2"/>
    <w:rsid w:val="007E0AB5"/>
    <w:rsid w:val="007E1C26"/>
    <w:rsid w:val="007E1EFF"/>
    <w:rsid w:val="007E2B32"/>
    <w:rsid w:val="007E403C"/>
    <w:rsid w:val="007E4425"/>
    <w:rsid w:val="007E5FCC"/>
    <w:rsid w:val="007E63CC"/>
    <w:rsid w:val="007E6DD0"/>
    <w:rsid w:val="007E7BDB"/>
    <w:rsid w:val="007F0959"/>
    <w:rsid w:val="007F18B1"/>
    <w:rsid w:val="007F1D15"/>
    <w:rsid w:val="007F1EED"/>
    <w:rsid w:val="007F22D5"/>
    <w:rsid w:val="007F54D1"/>
    <w:rsid w:val="007F679F"/>
    <w:rsid w:val="007F68BB"/>
    <w:rsid w:val="007F727D"/>
    <w:rsid w:val="007F79D4"/>
    <w:rsid w:val="00801F6A"/>
    <w:rsid w:val="0080284C"/>
    <w:rsid w:val="00803102"/>
    <w:rsid w:val="0080481B"/>
    <w:rsid w:val="00810414"/>
    <w:rsid w:val="0081092E"/>
    <w:rsid w:val="00811900"/>
    <w:rsid w:val="00811959"/>
    <w:rsid w:val="00814FD6"/>
    <w:rsid w:val="00816901"/>
    <w:rsid w:val="0081785F"/>
    <w:rsid w:val="00817DEC"/>
    <w:rsid w:val="00817E77"/>
    <w:rsid w:val="008209EB"/>
    <w:rsid w:val="00821A4D"/>
    <w:rsid w:val="00822B7D"/>
    <w:rsid w:val="00825BDF"/>
    <w:rsid w:val="0082648A"/>
    <w:rsid w:val="0082678B"/>
    <w:rsid w:val="00830533"/>
    <w:rsid w:val="00830671"/>
    <w:rsid w:val="00832379"/>
    <w:rsid w:val="008329FB"/>
    <w:rsid w:val="00832EDF"/>
    <w:rsid w:val="00834E27"/>
    <w:rsid w:val="00836403"/>
    <w:rsid w:val="0083749D"/>
    <w:rsid w:val="00840F1F"/>
    <w:rsid w:val="00841D0D"/>
    <w:rsid w:val="00843606"/>
    <w:rsid w:val="008438F1"/>
    <w:rsid w:val="008438FD"/>
    <w:rsid w:val="0084427F"/>
    <w:rsid w:val="00846018"/>
    <w:rsid w:val="008468E8"/>
    <w:rsid w:val="00846B07"/>
    <w:rsid w:val="008524D0"/>
    <w:rsid w:val="0085547A"/>
    <w:rsid w:val="00856F61"/>
    <w:rsid w:val="00857931"/>
    <w:rsid w:val="00861895"/>
    <w:rsid w:val="00863A9F"/>
    <w:rsid w:val="0086407A"/>
    <w:rsid w:val="0086633F"/>
    <w:rsid w:val="00867962"/>
    <w:rsid w:val="00872965"/>
    <w:rsid w:val="00874BA2"/>
    <w:rsid w:val="00875F19"/>
    <w:rsid w:val="00876929"/>
    <w:rsid w:val="008774F7"/>
    <w:rsid w:val="00880AFE"/>
    <w:rsid w:val="00883115"/>
    <w:rsid w:val="0088333F"/>
    <w:rsid w:val="00883A41"/>
    <w:rsid w:val="0088415E"/>
    <w:rsid w:val="008846CF"/>
    <w:rsid w:val="00890752"/>
    <w:rsid w:val="00894840"/>
    <w:rsid w:val="00894CD0"/>
    <w:rsid w:val="00895BF6"/>
    <w:rsid w:val="008A1CEA"/>
    <w:rsid w:val="008A2228"/>
    <w:rsid w:val="008A2615"/>
    <w:rsid w:val="008A3BE6"/>
    <w:rsid w:val="008A4AF5"/>
    <w:rsid w:val="008A4B7A"/>
    <w:rsid w:val="008A60A6"/>
    <w:rsid w:val="008A7FFE"/>
    <w:rsid w:val="008B3528"/>
    <w:rsid w:val="008B3950"/>
    <w:rsid w:val="008B3B9B"/>
    <w:rsid w:val="008B41C2"/>
    <w:rsid w:val="008B54A7"/>
    <w:rsid w:val="008B564B"/>
    <w:rsid w:val="008C053A"/>
    <w:rsid w:val="008C3A79"/>
    <w:rsid w:val="008C42A9"/>
    <w:rsid w:val="008C5660"/>
    <w:rsid w:val="008D1AE4"/>
    <w:rsid w:val="008D23BA"/>
    <w:rsid w:val="008D26AD"/>
    <w:rsid w:val="008D32B1"/>
    <w:rsid w:val="008D33EF"/>
    <w:rsid w:val="008D39FB"/>
    <w:rsid w:val="008D4058"/>
    <w:rsid w:val="008D69DD"/>
    <w:rsid w:val="008E12B8"/>
    <w:rsid w:val="008E2539"/>
    <w:rsid w:val="008E2EEA"/>
    <w:rsid w:val="008E3975"/>
    <w:rsid w:val="008E5491"/>
    <w:rsid w:val="008E7114"/>
    <w:rsid w:val="008F1EF5"/>
    <w:rsid w:val="008F3953"/>
    <w:rsid w:val="008F4E03"/>
    <w:rsid w:val="008F4F9E"/>
    <w:rsid w:val="00900CDC"/>
    <w:rsid w:val="00900CDE"/>
    <w:rsid w:val="0090430F"/>
    <w:rsid w:val="009100EF"/>
    <w:rsid w:val="009103BC"/>
    <w:rsid w:val="009105FA"/>
    <w:rsid w:val="00911ED1"/>
    <w:rsid w:val="00913639"/>
    <w:rsid w:val="009162BE"/>
    <w:rsid w:val="009168AE"/>
    <w:rsid w:val="00917561"/>
    <w:rsid w:val="0092158C"/>
    <w:rsid w:val="00922823"/>
    <w:rsid w:val="00923029"/>
    <w:rsid w:val="00924625"/>
    <w:rsid w:val="00925704"/>
    <w:rsid w:val="009259C7"/>
    <w:rsid w:val="00925C45"/>
    <w:rsid w:val="00925E86"/>
    <w:rsid w:val="009302B8"/>
    <w:rsid w:val="009321CD"/>
    <w:rsid w:val="00932BAF"/>
    <w:rsid w:val="00932FF8"/>
    <w:rsid w:val="009340DA"/>
    <w:rsid w:val="0093476C"/>
    <w:rsid w:val="009348AF"/>
    <w:rsid w:val="00934E66"/>
    <w:rsid w:val="0093665F"/>
    <w:rsid w:val="00940D6A"/>
    <w:rsid w:val="009411B5"/>
    <w:rsid w:val="00943F33"/>
    <w:rsid w:val="009456CA"/>
    <w:rsid w:val="00945FE9"/>
    <w:rsid w:val="00946D54"/>
    <w:rsid w:val="009478C3"/>
    <w:rsid w:val="009521C4"/>
    <w:rsid w:val="009543A1"/>
    <w:rsid w:val="00956763"/>
    <w:rsid w:val="009602D3"/>
    <w:rsid w:val="00961C3D"/>
    <w:rsid w:val="00961FAB"/>
    <w:rsid w:val="00963017"/>
    <w:rsid w:val="00963AE6"/>
    <w:rsid w:val="00965018"/>
    <w:rsid w:val="00965EE3"/>
    <w:rsid w:val="00966606"/>
    <w:rsid w:val="00966C3E"/>
    <w:rsid w:val="00967830"/>
    <w:rsid w:val="009741A0"/>
    <w:rsid w:val="009742ED"/>
    <w:rsid w:val="009806B4"/>
    <w:rsid w:val="00982109"/>
    <w:rsid w:val="009835B8"/>
    <w:rsid w:val="0098392A"/>
    <w:rsid w:val="00986C49"/>
    <w:rsid w:val="00990092"/>
    <w:rsid w:val="0099021F"/>
    <w:rsid w:val="0099065A"/>
    <w:rsid w:val="00993998"/>
    <w:rsid w:val="0099549D"/>
    <w:rsid w:val="00995628"/>
    <w:rsid w:val="009A0459"/>
    <w:rsid w:val="009A0C04"/>
    <w:rsid w:val="009A18C6"/>
    <w:rsid w:val="009A2691"/>
    <w:rsid w:val="009A4354"/>
    <w:rsid w:val="009A5CC8"/>
    <w:rsid w:val="009A6901"/>
    <w:rsid w:val="009A6F24"/>
    <w:rsid w:val="009A7809"/>
    <w:rsid w:val="009A7EEA"/>
    <w:rsid w:val="009B08FE"/>
    <w:rsid w:val="009B17AC"/>
    <w:rsid w:val="009B391E"/>
    <w:rsid w:val="009B3DB5"/>
    <w:rsid w:val="009B770D"/>
    <w:rsid w:val="009B7AB7"/>
    <w:rsid w:val="009B7AD4"/>
    <w:rsid w:val="009C0B36"/>
    <w:rsid w:val="009C125A"/>
    <w:rsid w:val="009C1C3E"/>
    <w:rsid w:val="009C1FD3"/>
    <w:rsid w:val="009C261D"/>
    <w:rsid w:val="009C26F9"/>
    <w:rsid w:val="009C2705"/>
    <w:rsid w:val="009C3230"/>
    <w:rsid w:val="009C538C"/>
    <w:rsid w:val="009C5E63"/>
    <w:rsid w:val="009C7189"/>
    <w:rsid w:val="009D02CD"/>
    <w:rsid w:val="009D0F55"/>
    <w:rsid w:val="009D326C"/>
    <w:rsid w:val="009D3BAE"/>
    <w:rsid w:val="009D4F53"/>
    <w:rsid w:val="009D645A"/>
    <w:rsid w:val="009D6A81"/>
    <w:rsid w:val="009D7D11"/>
    <w:rsid w:val="009E3743"/>
    <w:rsid w:val="009E4CF0"/>
    <w:rsid w:val="009E4F4A"/>
    <w:rsid w:val="009E572A"/>
    <w:rsid w:val="009E6BFD"/>
    <w:rsid w:val="009F0950"/>
    <w:rsid w:val="009F13A2"/>
    <w:rsid w:val="009F326D"/>
    <w:rsid w:val="009F4E60"/>
    <w:rsid w:val="009F54DA"/>
    <w:rsid w:val="009F5C41"/>
    <w:rsid w:val="009F60B2"/>
    <w:rsid w:val="009F67C2"/>
    <w:rsid w:val="009F6828"/>
    <w:rsid w:val="009F79F2"/>
    <w:rsid w:val="00A00A79"/>
    <w:rsid w:val="00A00CA8"/>
    <w:rsid w:val="00A01A1B"/>
    <w:rsid w:val="00A051E7"/>
    <w:rsid w:val="00A0630E"/>
    <w:rsid w:val="00A10609"/>
    <w:rsid w:val="00A11020"/>
    <w:rsid w:val="00A12519"/>
    <w:rsid w:val="00A1364E"/>
    <w:rsid w:val="00A14EEA"/>
    <w:rsid w:val="00A15398"/>
    <w:rsid w:val="00A16B96"/>
    <w:rsid w:val="00A20B67"/>
    <w:rsid w:val="00A20E84"/>
    <w:rsid w:val="00A20F25"/>
    <w:rsid w:val="00A21A6A"/>
    <w:rsid w:val="00A21A9D"/>
    <w:rsid w:val="00A22148"/>
    <w:rsid w:val="00A23444"/>
    <w:rsid w:val="00A23633"/>
    <w:rsid w:val="00A23DCA"/>
    <w:rsid w:val="00A2553C"/>
    <w:rsid w:val="00A2631E"/>
    <w:rsid w:val="00A2753D"/>
    <w:rsid w:val="00A30350"/>
    <w:rsid w:val="00A304B7"/>
    <w:rsid w:val="00A318CD"/>
    <w:rsid w:val="00A323AC"/>
    <w:rsid w:val="00A34F0B"/>
    <w:rsid w:val="00A35E6C"/>
    <w:rsid w:val="00A37542"/>
    <w:rsid w:val="00A37564"/>
    <w:rsid w:val="00A409E3"/>
    <w:rsid w:val="00A448D3"/>
    <w:rsid w:val="00A44D66"/>
    <w:rsid w:val="00A457CC"/>
    <w:rsid w:val="00A46EBF"/>
    <w:rsid w:val="00A53B54"/>
    <w:rsid w:val="00A53C23"/>
    <w:rsid w:val="00A54897"/>
    <w:rsid w:val="00A54B7C"/>
    <w:rsid w:val="00A54EB3"/>
    <w:rsid w:val="00A609E3"/>
    <w:rsid w:val="00A61ACA"/>
    <w:rsid w:val="00A61DA6"/>
    <w:rsid w:val="00A6457A"/>
    <w:rsid w:val="00A652CA"/>
    <w:rsid w:val="00A6633D"/>
    <w:rsid w:val="00A70194"/>
    <w:rsid w:val="00A719E2"/>
    <w:rsid w:val="00A72475"/>
    <w:rsid w:val="00A7325D"/>
    <w:rsid w:val="00A74640"/>
    <w:rsid w:val="00A75065"/>
    <w:rsid w:val="00A80EF8"/>
    <w:rsid w:val="00A81E59"/>
    <w:rsid w:val="00A820F9"/>
    <w:rsid w:val="00A84492"/>
    <w:rsid w:val="00A849B4"/>
    <w:rsid w:val="00A84FE7"/>
    <w:rsid w:val="00A851CF"/>
    <w:rsid w:val="00A85CA6"/>
    <w:rsid w:val="00A87C24"/>
    <w:rsid w:val="00A903A0"/>
    <w:rsid w:val="00A90490"/>
    <w:rsid w:val="00A916DE"/>
    <w:rsid w:val="00A93679"/>
    <w:rsid w:val="00A93A1D"/>
    <w:rsid w:val="00A96CF8"/>
    <w:rsid w:val="00AA0D58"/>
    <w:rsid w:val="00AA146B"/>
    <w:rsid w:val="00AA1AF4"/>
    <w:rsid w:val="00AA5911"/>
    <w:rsid w:val="00AA6E1C"/>
    <w:rsid w:val="00AA7F8D"/>
    <w:rsid w:val="00AB1BC7"/>
    <w:rsid w:val="00AB3E76"/>
    <w:rsid w:val="00AB54B0"/>
    <w:rsid w:val="00AB6BC2"/>
    <w:rsid w:val="00AB723A"/>
    <w:rsid w:val="00AB7302"/>
    <w:rsid w:val="00AC3777"/>
    <w:rsid w:val="00AC4CB1"/>
    <w:rsid w:val="00AC4FCC"/>
    <w:rsid w:val="00AC5030"/>
    <w:rsid w:val="00AC6A3B"/>
    <w:rsid w:val="00AC6B1A"/>
    <w:rsid w:val="00AD01FA"/>
    <w:rsid w:val="00AD079D"/>
    <w:rsid w:val="00AD3AD3"/>
    <w:rsid w:val="00AD4942"/>
    <w:rsid w:val="00AD4981"/>
    <w:rsid w:val="00AD5017"/>
    <w:rsid w:val="00AE079D"/>
    <w:rsid w:val="00AE2736"/>
    <w:rsid w:val="00AE42CA"/>
    <w:rsid w:val="00AE598E"/>
    <w:rsid w:val="00AE66BB"/>
    <w:rsid w:val="00AE6ABD"/>
    <w:rsid w:val="00AF02EE"/>
    <w:rsid w:val="00AF165B"/>
    <w:rsid w:val="00AF482C"/>
    <w:rsid w:val="00AF4D91"/>
    <w:rsid w:val="00AF6F4E"/>
    <w:rsid w:val="00AF7263"/>
    <w:rsid w:val="00AF74BB"/>
    <w:rsid w:val="00AF7D17"/>
    <w:rsid w:val="00B0114B"/>
    <w:rsid w:val="00B0454C"/>
    <w:rsid w:val="00B127D1"/>
    <w:rsid w:val="00B20677"/>
    <w:rsid w:val="00B214DE"/>
    <w:rsid w:val="00B223E1"/>
    <w:rsid w:val="00B23486"/>
    <w:rsid w:val="00B23F12"/>
    <w:rsid w:val="00B2415D"/>
    <w:rsid w:val="00B26B8B"/>
    <w:rsid w:val="00B3101C"/>
    <w:rsid w:val="00B3138B"/>
    <w:rsid w:val="00B318D5"/>
    <w:rsid w:val="00B327E1"/>
    <w:rsid w:val="00B328A2"/>
    <w:rsid w:val="00B33D1D"/>
    <w:rsid w:val="00B36100"/>
    <w:rsid w:val="00B37297"/>
    <w:rsid w:val="00B40236"/>
    <w:rsid w:val="00B40282"/>
    <w:rsid w:val="00B41E01"/>
    <w:rsid w:val="00B41F10"/>
    <w:rsid w:val="00B44AB4"/>
    <w:rsid w:val="00B44E2B"/>
    <w:rsid w:val="00B46579"/>
    <w:rsid w:val="00B50593"/>
    <w:rsid w:val="00B50A73"/>
    <w:rsid w:val="00B52CFD"/>
    <w:rsid w:val="00B607A3"/>
    <w:rsid w:val="00B63662"/>
    <w:rsid w:val="00B63998"/>
    <w:rsid w:val="00B641CC"/>
    <w:rsid w:val="00B650E3"/>
    <w:rsid w:val="00B655E9"/>
    <w:rsid w:val="00B6760F"/>
    <w:rsid w:val="00B67A56"/>
    <w:rsid w:val="00B70021"/>
    <w:rsid w:val="00B7035E"/>
    <w:rsid w:val="00B7164D"/>
    <w:rsid w:val="00B7342E"/>
    <w:rsid w:val="00B74A5A"/>
    <w:rsid w:val="00B751B6"/>
    <w:rsid w:val="00B75445"/>
    <w:rsid w:val="00B76564"/>
    <w:rsid w:val="00B77803"/>
    <w:rsid w:val="00B818DA"/>
    <w:rsid w:val="00B848AC"/>
    <w:rsid w:val="00B848E4"/>
    <w:rsid w:val="00B84AE0"/>
    <w:rsid w:val="00B879D8"/>
    <w:rsid w:val="00B91216"/>
    <w:rsid w:val="00B91B0D"/>
    <w:rsid w:val="00B9296A"/>
    <w:rsid w:val="00B93FDB"/>
    <w:rsid w:val="00B9563E"/>
    <w:rsid w:val="00B967CF"/>
    <w:rsid w:val="00BA0213"/>
    <w:rsid w:val="00BA066E"/>
    <w:rsid w:val="00BA1148"/>
    <w:rsid w:val="00BA3071"/>
    <w:rsid w:val="00BA3699"/>
    <w:rsid w:val="00BA3A5B"/>
    <w:rsid w:val="00BA3A96"/>
    <w:rsid w:val="00BA3E05"/>
    <w:rsid w:val="00BA49EC"/>
    <w:rsid w:val="00BA5843"/>
    <w:rsid w:val="00BA6C34"/>
    <w:rsid w:val="00BA7D0B"/>
    <w:rsid w:val="00BA7E9A"/>
    <w:rsid w:val="00BB044E"/>
    <w:rsid w:val="00BB1D63"/>
    <w:rsid w:val="00BB2E4B"/>
    <w:rsid w:val="00BB3F5E"/>
    <w:rsid w:val="00BC3F2B"/>
    <w:rsid w:val="00BC4271"/>
    <w:rsid w:val="00BC75A5"/>
    <w:rsid w:val="00BD00F9"/>
    <w:rsid w:val="00BD162B"/>
    <w:rsid w:val="00BD1FB8"/>
    <w:rsid w:val="00BD2112"/>
    <w:rsid w:val="00BD36F0"/>
    <w:rsid w:val="00BD3D57"/>
    <w:rsid w:val="00BD4F85"/>
    <w:rsid w:val="00BD68F6"/>
    <w:rsid w:val="00BE1DB0"/>
    <w:rsid w:val="00BE211F"/>
    <w:rsid w:val="00BE2F21"/>
    <w:rsid w:val="00BE4173"/>
    <w:rsid w:val="00BE5108"/>
    <w:rsid w:val="00BE5733"/>
    <w:rsid w:val="00BE6EA8"/>
    <w:rsid w:val="00BF19A4"/>
    <w:rsid w:val="00BF2B9A"/>
    <w:rsid w:val="00C02392"/>
    <w:rsid w:val="00C02D72"/>
    <w:rsid w:val="00C0603B"/>
    <w:rsid w:val="00C10569"/>
    <w:rsid w:val="00C11545"/>
    <w:rsid w:val="00C12C04"/>
    <w:rsid w:val="00C134A0"/>
    <w:rsid w:val="00C160D8"/>
    <w:rsid w:val="00C16D9B"/>
    <w:rsid w:val="00C17E0D"/>
    <w:rsid w:val="00C20F9A"/>
    <w:rsid w:val="00C25375"/>
    <w:rsid w:val="00C26AC8"/>
    <w:rsid w:val="00C30993"/>
    <w:rsid w:val="00C32779"/>
    <w:rsid w:val="00C32E84"/>
    <w:rsid w:val="00C349CC"/>
    <w:rsid w:val="00C35A3E"/>
    <w:rsid w:val="00C36B55"/>
    <w:rsid w:val="00C3796A"/>
    <w:rsid w:val="00C40792"/>
    <w:rsid w:val="00C41F21"/>
    <w:rsid w:val="00C42DE3"/>
    <w:rsid w:val="00C45CBF"/>
    <w:rsid w:val="00C52ECF"/>
    <w:rsid w:val="00C53C0F"/>
    <w:rsid w:val="00C54990"/>
    <w:rsid w:val="00C54995"/>
    <w:rsid w:val="00C54E15"/>
    <w:rsid w:val="00C55FE7"/>
    <w:rsid w:val="00C56343"/>
    <w:rsid w:val="00C56BBA"/>
    <w:rsid w:val="00C5733E"/>
    <w:rsid w:val="00C6279D"/>
    <w:rsid w:val="00C62B81"/>
    <w:rsid w:val="00C63C5C"/>
    <w:rsid w:val="00C63D9D"/>
    <w:rsid w:val="00C64A59"/>
    <w:rsid w:val="00C6666A"/>
    <w:rsid w:val="00C67D0C"/>
    <w:rsid w:val="00C704B7"/>
    <w:rsid w:val="00C713C3"/>
    <w:rsid w:val="00C72FB6"/>
    <w:rsid w:val="00C75E00"/>
    <w:rsid w:val="00C76080"/>
    <w:rsid w:val="00C806F9"/>
    <w:rsid w:val="00C82082"/>
    <w:rsid w:val="00C83831"/>
    <w:rsid w:val="00C83FA4"/>
    <w:rsid w:val="00C85FCE"/>
    <w:rsid w:val="00C90CDC"/>
    <w:rsid w:val="00C91C22"/>
    <w:rsid w:val="00C9279B"/>
    <w:rsid w:val="00C930CF"/>
    <w:rsid w:val="00C936C5"/>
    <w:rsid w:val="00C93C48"/>
    <w:rsid w:val="00C9496F"/>
    <w:rsid w:val="00C94BF6"/>
    <w:rsid w:val="00C95659"/>
    <w:rsid w:val="00C960CB"/>
    <w:rsid w:val="00C97AC1"/>
    <w:rsid w:val="00CA142B"/>
    <w:rsid w:val="00CA33B1"/>
    <w:rsid w:val="00CA3C4D"/>
    <w:rsid w:val="00CA41E8"/>
    <w:rsid w:val="00CA424D"/>
    <w:rsid w:val="00CA4BA1"/>
    <w:rsid w:val="00CA50E8"/>
    <w:rsid w:val="00CA6C5D"/>
    <w:rsid w:val="00CB168A"/>
    <w:rsid w:val="00CB2D23"/>
    <w:rsid w:val="00CB2F87"/>
    <w:rsid w:val="00CB4292"/>
    <w:rsid w:val="00CB5421"/>
    <w:rsid w:val="00CB5EE8"/>
    <w:rsid w:val="00CB6E3A"/>
    <w:rsid w:val="00CC08E9"/>
    <w:rsid w:val="00CC146B"/>
    <w:rsid w:val="00CC25A8"/>
    <w:rsid w:val="00CC57F7"/>
    <w:rsid w:val="00CC63D8"/>
    <w:rsid w:val="00CC656A"/>
    <w:rsid w:val="00CC68C7"/>
    <w:rsid w:val="00CC7011"/>
    <w:rsid w:val="00CD152D"/>
    <w:rsid w:val="00CD2200"/>
    <w:rsid w:val="00CD3768"/>
    <w:rsid w:val="00CD37FC"/>
    <w:rsid w:val="00CD3998"/>
    <w:rsid w:val="00CD4D29"/>
    <w:rsid w:val="00CD5FC3"/>
    <w:rsid w:val="00CD7FF8"/>
    <w:rsid w:val="00CE01CD"/>
    <w:rsid w:val="00CE10C6"/>
    <w:rsid w:val="00CE2C79"/>
    <w:rsid w:val="00CE2E25"/>
    <w:rsid w:val="00CE4964"/>
    <w:rsid w:val="00CE6A97"/>
    <w:rsid w:val="00CF0074"/>
    <w:rsid w:val="00CF0D55"/>
    <w:rsid w:val="00CF0F7B"/>
    <w:rsid w:val="00CF116F"/>
    <w:rsid w:val="00CF2453"/>
    <w:rsid w:val="00CF27D6"/>
    <w:rsid w:val="00CF39F5"/>
    <w:rsid w:val="00CF3A50"/>
    <w:rsid w:val="00CF4CBE"/>
    <w:rsid w:val="00CF592A"/>
    <w:rsid w:val="00CF6B4C"/>
    <w:rsid w:val="00D00150"/>
    <w:rsid w:val="00D005DE"/>
    <w:rsid w:val="00D01C0A"/>
    <w:rsid w:val="00D02C80"/>
    <w:rsid w:val="00D03431"/>
    <w:rsid w:val="00D03C3E"/>
    <w:rsid w:val="00D044FA"/>
    <w:rsid w:val="00D046AA"/>
    <w:rsid w:val="00D048C9"/>
    <w:rsid w:val="00D0507D"/>
    <w:rsid w:val="00D0556D"/>
    <w:rsid w:val="00D05A2B"/>
    <w:rsid w:val="00D060BE"/>
    <w:rsid w:val="00D076E6"/>
    <w:rsid w:val="00D10610"/>
    <w:rsid w:val="00D10DEA"/>
    <w:rsid w:val="00D1207F"/>
    <w:rsid w:val="00D1231A"/>
    <w:rsid w:val="00D1347F"/>
    <w:rsid w:val="00D2064B"/>
    <w:rsid w:val="00D21090"/>
    <w:rsid w:val="00D219A3"/>
    <w:rsid w:val="00D21C0F"/>
    <w:rsid w:val="00D22C8B"/>
    <w:rsid w:val="00D23F6D"/>
    <w:rsid w:val="00D2452B"/>
    <w:rsid w:val="00D26569"/>
    <w:rsid w:val="00D2675C"/>
    <w:rsid w:val="00D27107"/>
    <w:rsid w:val="00D30A81"/>
    <w:rsid w:val="00D32ACF"/>
    <w:rsid w:val="00D35A50"/>
    <w:rsid w:val="00D3681F"/>
    <w:rsid w:val="00D36DE8"/>
    <w:rsid w:val="00D371B1"/>
    <w:rsid w:val="00D41409"/>
    <w:rsid w:val="00D42477"/>
    <w:rsid w:val="00D42B0A"/>
    <w:rsid w:val="00D444F4"/>
    <w:rsid w:val="00D4634F"/>
    <w:rsid w:val="00D471F8"/>
    <w:rsid w:val="00D5165C"/>
    <w:rsid w:val="00D5227D"/>
    <w:rsid w:val="00D5395D"/>
    <w:rsid w:val="00D55FF5"/>
    <w:rsid w:val="00D56244"/>
    <w:rsid w:val="00D563AB"/>
    <w:rsid w:val="00D56B04"/>
    <w:rsid w:val="00D57655"/>
    <w:rsid w:val="00D62ADB"/>
    <w:rsid w:val="00D63572"/>
    <w:rsid w:val="00D642AB"/>
    <w:rsid w:val="00D64D20"/>
    <w:rsid w:val="00D6664F"/>
    <w:rsid w:val="00D66FB8"/>
    <w:rsid w:val="00D67F15"/>
    <w:rsid w:val="00D7162B"/>
    <w:rsid w:val="00D725BC"/>
    <w:rsid w:val="00D75345"/>
    <w:rsid w:val="00D81173"/>
    <w:rsid w:val="00D81F2E"/>
    <w:rsid w:val="00D82865"/>
    <w:rsid w:val="00D82F33"/>
    <w:rsid w:val="00D842C8"/>
    <w:rsid w:val="00D85CA4"/>
    <w:rsid w:val="00D8659A"/>
    <w:rsid w:val="00D87924"/>
    <w:rsid w:val="00D9187A"/>
    <w:rsid w:val="00D92665"/>
    <w:rsid w:val="00D92BFC"/>
    <w:rsid w:val="00D92C3D"/>
    <w:rsid w:val="00D94E1F"/>
    <w:rsid w:val="00DA193C"/>
    <w:rsid w:val="00DA497F"/>
    <w:rsid w:val="00DA4D95"/>
    <w:rsid w:val="00DA6069"/>
    <w:rsid w:val="00DA65E6"/>
    <w:rsid w:val="00DA7AAE"/>
    <w:rsid w:val="00DB1A30"/>
    <w:rsid w:val="00DB3300"/>
    <w:rsid w:val="00DB4523"/>
    <w:rsid w:val="00DB5C3D"/>
    <w:rsid w:val="00DB5C9A"/>
    <w:rsid w:val="00DC25BA"/>
    <w:rsid w:val="00DC28FC"/>
    <w:rsid w:val="00DC2EFC"/>
    <w:rsid w:val="00DC2FB8"/>
    <w:rsid w:val="00DC532F"/>
    <w:rsid w:val="00DC565F"/>
    <w:rsid w:val="00DC6392"/>
    <w:rsid w:val="00DD4BC9"/>
    <w:rsid w:val="00DD68AA"/>
    <w:rsid w:val="00DD6F67"/>
    <w:rsid w:val="00DD72A7"/>
    <w:rsid w:val="00DD7AEF"/>
    <w:rsid w:val="00DE0128"/>
    <w:rsid w:val="00DE334E"/>
    <w:rsid w:val="00DE42D8"/>
    <w:rsid w:val="00DE44DA"/>
    <w:rsid w:val="00DE513C"/>
    <w:rsid w:val="00DE540F"/>
    <w:rsid w:val="00DE6FDD"/>
    <w:rsid w:val="00DF0904"/>
    <w:rsid w:val="00DF0D47"/>
    <w:rsid w:val="00DF15B7"/>
    <w:rsid w:val="00DF2C05"/>
    <w:rsid w:val="00DF3188"/>
    <w:rsid w:val="00DF3B49"/>
    <w:rsid w:val="00DF4CFE"/>
    <w:rsid w:val="00DF5D1B"/>
    <w:rsid w:val="00E029BE"/>
    <w:rsid w:val="00E0474E"/>
    <w:rsid w:val="00E05D43"/>
    <w:rsid w:val="00E05DF1"/>
    <w:rsid w:val="00E106D9"/>
    <w:rsid w:val="00E120AB"/>
    <w:rsid w:val="00E12BFF"/>
    <w:rsid w:val="00E12FDA"/>
    <w:rsid w:val="00E133BA"/>
    <w:rsid w:val="00E141D6"/>
    <w:rsid w:val="00E1609B"/>
    <w:rsid w:val="00E165F3"/>
    <w:rsid w:val="00E16905"/>
    <w:rsid w:val="00E231B7"/>
    <w:rsid w:val="00E23DAD"/>
    <w:rsid w:val="00E27FC8"/>
    <w:rsid w:val="00E33ED4"/>
    <w:rsid w:val="00E34229"/>
    <w:rsid w:val="00E35233"/>
    <w:rsid w:val="00E364C2"/>
    <w:rsid w:val="00E3705C"/>
    <w:rsid w:val="00E40A6C"/>
    <w:rsid w:val="00E41B68"/>
    <w:rsid w:val="00E43B4B"/>
    <w:rsid w:val="00E47AAD"/>
    <w:rsid w:val="00E47E8F"/>
    <w:rsid w:val="00E5287C"/>
    <w:rsid w:val="00E53C4B"/>
    <w:rsid w:val="00E55500"/>
    <w:rsid w:val="00E563FE"/>
    <w:rsid w:val="00E603B4"/>
    <w:rsid w:val="00E60E58"/>
    <w:rsid w:val="00E61CAE"/>
    <w:rsid w:val="00E61DE7"/>
    <w:rsid w:val="00E62082"/>
    <w:rsid w:val="00E638A1"/>
    <w:rsid w:val="00E63B30"/>
    <w:rsid w:val="00E64F51"/>
    <w:rsid w:val="00E65121"/>
    <w:rsid w:val="00E655A8"/>
    <w:rsid w:val="00E66A51"/>
    <w:rsid w:val="00E6772B"/>
    <w:rsid w:val="00E711D3"/>
    <w:rsid w:val="00E73B8C"/>
    <w:rsid w:val="00E73C73"/>
    <w:rsid w:val="00E74E53"/>
    <w:rsid w:val="00E751C9"/>
    <w:rsid w:val="00E75F13"/>
    <w:rsid w:val="00E76662"/>
    <w:rsid w:val="00E76CF2"/>
    <w:rsid w:val="00E76E6E"/>
    <w:rsid w:val="00E846C5"/>
    <w:rsid w:val="00E86E56"/>
    <w:rsid w:val="00E900A3"/>
    <w:rsid w:val="00E9043A"/>
    <w:rsid w:val="00E90B67"/>
    <w:rsid w:val="00E90CA1"/>
    <w:rsid w:val="00E9217B"/>
    <w:rsid w:val="00E938B1"/>
    <w:rsid w:val="00E9393A"/>
    <w:rsid w:val="00E94328"/>
    <w:rsid w:val="00E94521"/>
    <w:rsid w:val="00E96433"/>
    <w:rsid w:val="00EA13AB"/>
    <w:rsid w:val="00EA225B"/>
    <w:rsid w:val="00EA2369"/>
    <w:rsid w:val="00EA3139"/>
    <w:rsid w:val="00EA3BB7"/>
    <w:rsid w:val="00EA3D11"/>
    <w:rsid w:val="00EA481B"/>
    <w:rsid w:val="00EA4FF6"/>
    <w:rsid w:val="00EA7876"/>
    <w:rsid w:val="00EB0580"/>
    <w:rsid w:val="00EB1351"/>
    <w:rsid w:val="00EB402F"/>
    <w:rsid w:val="00EC0056"/>
    <w:rsid w:val="00EC169E"/>
    <w:rsid w:val="00EC1C31"/>
    <w:rsid w:val="00EC22DF"/>
    <w:rsid w:val="00EC3807"/>
    <w:rsid w:val="00EC3833"/>
    <w:rsid w:val="00EC3C07"/>
    <w:rsid w:val="00EC3E77"/>
    <w:rsid w:val="00EC3F9F"/>
    <w:rsid w:val="00EC4663"/>
    <w:rsid w:val="00EC62DC"/>
    <w:rsid w:val="00EC6B83"/>
    <w:rsid w:val="00EC6C4A"/>
    <w:rsid w:val="00ED0F56"/>
    <w:rsid w:val="00ED18C9"/>
    <w:rsid w:val="00ED59E4"/>
    <w:rsid w:val="00ED696F"/>
    <w:rsid w:val="00ED6A35"/>
    <w:rsid w:val="00ED7700"/>
    <w:rsid w:val="00EE0F85"/>
    <w:rsid w:val="00EE2DD6"/>
    <w:rsid w:val="00EE4BBE"/>
    <w:rsid w:val="00EE6066"/>
    <w:rsid w:val="00EE7662"/>
    <w:rsid w:val="00EE79EB"/>
    <w:rsid w:val="00EF0A6E"/>
    <w:rsid w:val="00EF216B"/>
    <w:rsid w:val="00EF26F2"/>
    <w:rsid w:val="00EF5342"/>
    <w:rsid w:val="00EF5529"/>
    <w:rsid w:val="00EF5668"/>
    <w:rsid w:val="00EF7719"/>
    <w:rsid w:val="00F01EC7"/>
    <w:rsid w:val="00F02E02"/>
    <w:rsid w:val="00F02FEC"/>
    <w:rsid w:val="00F03647"/>
    <w:rsid w:val="00F03ACF"/>
    <w:rsid w:val="00F063CD"/>
    <w:rsid w:val="00F073DD"/>
    <w:rsid w:val="00F10131"/>
    <w:rsid w:val="00F10DF4"/>
    <w:rsid w:val="00F1171A"/>
    <w:rsid w:val="00F11E24"/>
    <w:rsid w:val="00F14A78"/>
    <w:rsid w:val="00F14B7F"/>
    <w:rsid w:val="00F16733"/>
    <w:rsid w:val="00F217D9"/>
    <w:rsid w:val="00F22AC4"/>
    <w:rsid w:val="00F26449"/>
    <w:rsid w:val="00F26AD4"/>
    <w:rsid w:val="00F26CC7"/>
    <w:rsid w:val="00F33090"/>
    <w:rsid w:val="00F3780E"/>
    <w:rsid w:val="00F4010B"/>
    <w:rsid w:val="00F40649"/>
    <w:rsid w:val="00F439EB"/>
    <w:rsid w:val="00F44418"/>
    <w:rsid w:val="00F44635"/>
    <w:rsid w:val="00F455A4"/>
    <w:rsid w:val="00F46B20"/>
    <w:rsid w:val="00F47F4A"/>
    <w:rsid w:val="00F526CB"/>
    <w:rsid w:val="00F53C32"/>
    <w:rsid w:val="00F563DF"/>
    <w:rsid w:val="00F609AE"/>
    <w:rsid w:val="00F620E0"/>
    <w:rsid w:val="00F62D2A"/>
    <w:rsid w:val="00F6358C"/>
    <w:rsid w:val="00F63AE9"/>
    <w:rsid w:val="00F64E4C"/>
    <w:rsid w:val="00F65DE2"/>
    <w:rsid w:val="00F66273"/>
    <w:rsid w:val="00F6743C"/>
    <w:rsid w:val="00F703D6"/>
    <w:rsid w:val="00F71245"/>
    <w:rsid w:val="00F72CCC"/>
    <w:rsid w:val="00F73581"/>
    <w:rsid w:val="00F73A13"/>
    <w:rsid w:val="00F73A54"/>
    <w:rsid w:val="00F74139"/>
    <w:rsid w:val="00F75822"/>
    <w:rsid w:val="00F77680"/>
    <w:rsid w:val="00F815CA"/>
    <w:rsid w:val="00F8162A"/>
    <w:rsid w:val="00F822AA"/>
    <w:rsid w:val="00F8586B"/>
    <w:rsid w:val="00F873D3"/>
    <w:rsid w:val="00F876FC"/>
    <w:rsid w:val="00F90014"/>
    <w:rsid w:val="00F918AD"/>
    <w:rsid w:val="00F939B0"/>
    <w:rsid w:val="00F9478A"/>
    <w:rsid w:val="00F96696"/>
    <w:rsid w:val="00F97F05"/>
    <w:rsid w:val="00FA0B0D"/>
    <w:rsid w:val="00FA2A0B"/>
    <w:rsid w:val="00FA2AE3"/>
    <w:rsid w:val="00FA35E7"/>
    <w:rsid w:val="00FA361A"/>
    <w:rsid w:val="00FA4DB5"/>
    <w:rsid w:val="00FA6B51"/>
    <w:rsid w:val="00FA7A4F"/>
    <w:rsid w:val="00FA7FD0"/>
    <w:rsid w:val="00FB1063"/>
    <w:rsid w:val="00FB1652"/>
    <w:rsid w:val="00FB19C3"/>
    <w:rsid w:val="00FB2064"/>
    <w:rsid w:val="00FB212A"/>
    <w:rsid w:val="00FB258F"/>
    <w:rsid w:val="00FB2EB9"/>
    <w:rsid w:val="00FB3158"/>
    <w:rsid w:val="00FB4680"/>
    <w:rsid w:val="00FB7E97"/>
    <w:rsid w:val="00FC18CE"/>
    <w:rsid w:val="00FC1BBA"/>
    <w:rsid w:val="00FC20DD"/>
    <w:rsid w:val="00FC2F2D"/>
    <w:rsid w:val="00FC340B"/>
    <w:rsid w:val="00FC362B"/>
    <w:rsid w:val="00FC4114"/>
    <w:rsid w:val="00FC4B2E"/>
    <w:rsid w:val="00FC5CCE"/>
    <w:rsid w:val="00FC72B9"/>
    <w:rsid w:val="00FD02D2"/>
    <w:rsid w:val="00FD1292"/>
    <w:rsid w:val="00FD17DE"/>
    <w:rsid w:val="00FD1C80"/>
    <w:rsid w:val="00FD25FF"/>
    <w:rsid w:val="00FD262F"/>
    <w:rsid w:val="00FD373A"/>
    <w:rsid w:val="00FD743D"/>
    <w:rsid w:val="00FE12B6"/>
    <w:rsid w:val="00FE1647"/>
    <w:rsid w:val="00FE24B1"/>
    <w:rsid w:val="00FE2AB6"/>
    <w:rsid w:val="00FE4875"/>
    <w:rsid w:val="00FE5919"/>
    <w:rsid w:val="00FE6871"/>
    <w:rsid w:val="00FE780B"/>
    <w:rsid w:val="00FF1E1B"/>
    <w:rsid w:val="00FF3BEE"/>
    <w:rsid w:val="00FF4316"/>
    <w:rsid w:val="00FF6AE8"/>
    <w:rsid w:val="01F00FAA"/>
    <w:rsid w:val="01FB3AF0"/>
    <w:rsid w:val="027FBE68"/>
    <w:rsid w:val="03F985D7"/>
    <w:rsid w:val="03FAA2B6"/>
    <w:rsid w:val="0487E510"/>
    <w:rsid w:val="04C83D82"/>
    <w:rsid w:val="0580CE4A"/>
    <w:rsid w:val="05DB49F1"/>
    <w:rsid w:val="062D1D64"/>
    <w:rsid w:val="0632F4E4"/>
    <w:rsid w:val="065521C8"/>
    <w:rsid w:val="06916603"/>
    <w:rsid w:val="07DC2C6D"/>
    <w:rsid w:val="08763FED"/>
    <w:rsid w:val="08D57969"/>
    <w:rsid w:val="09412498"/>
    <w:rsid w:val="0B461267"/>
    <w:rsid w:val="0BC4E001"/>
    <w:rsid w:val="0BCE1ECC"/>
    <w:rsid w:val="0DAFCB76"/>
    <w:rsid w:val="0E95162F"/>
    <w:rsid w:val="0EAA618B"/>
    <w:rsid w:val="0F881495"/>
    <w:rsid w:val="1019838A"/>
    <w:rsid w:val="10247A8C"/>
    <w:rsid w:val="110CCE06"/>
    <w:rsid w:val="11F9EF9A"/>
    <w:rsid w:val="12EC0733"/>
    <w:rsid w:val="142278D1"/>
    <w:rsid w:val="143BFC7D"/>
    <w:rsid w:val="1515B35C"/>
    <w:rsid w:val="15E7A743"/>
    <w:rsid w:val="15FC3E4F"/>
    <w:rsid w:val="167D5824"/>
    <w:rsid w:val="16D83184"/>
    <w:rsid w:val="17B1E230"/>
    <w:rsid w:val="18564D00"/>
    <w:rsid w:val="186C51B2"/>
    <w:rsid w:val="191D5321"/>
    <w:rsid w:val="193C3BA0"/>
    <w:rsid w:val="19A68551"/>
    <w:rsid w:val="1A21E9B3"/>
    <w:rsid w:val="1B1E551E"/>
    <w:rsid w:val="1CB53851"/>
    <w:rsid w:val="1CE44591"/>
    <w:rsid w:val="1F32EE56"/>
    <w:rsid w:val="206A3AD0"/>
    <w:rsid w:val="21E1EAF0"/>
    <w:rsid w:val="21F629ED"/>
    <w:rsid w:val="222C22FF"/>
    <w:rsid w:val="223A3BEC"/>
    <w:rsid w:val="22BD8C00"/>
    <w:rsid w:val="23309365"/>
    <w:rsid w:val="2350C6CC"/>
    <w:rsid w:val="235EBB57"/>
    <w:rsid w:val="236F359C"/>
    <w:rsid w:val="2387C154"/>
    <w:rsid w:val="2539805D"/>
    <w:rsid w:val="266DD26D"/>
    <w:rsid w:val="27456FBD"/>
    <w:rsid w:val="27457AE6"/>
    <w:rsid w:val="27847A70"/>
    <w:rsid w:val="2825DAC9"/>
    <w:rsid w:val="28737F56"/>
    <w:rsid w:val="2912F7A7"/>
    <w:rsid w:val="296246E5"/>
    <w:rsid w:val="29F010B0"/>
    <w:rsid w:val="2A8A530A"/>
    <w:rsid w:val="2B33A791"/>
    <w:rsid w:val="2C5809B5"/>
    <w:rsid w:val="2D1617E2"/>
    <w:rsid w:val="2DA4FCF3"/>
    <w:rsid w:val="2DD6CF01"/>
    <w:rsid w:val="2EAD24E1"/>
    <w:rsid w:val="2F42A396"/>
    <w:rsid w:val="301A05F2"/>
    <w:rsid w:val="30598C20"/>
    <w:rsid w:val="306CB74C"/>
    <w:rsid w:val="30B00D19"/>
    <w:rsid w:val="30C357B7"/>
    <w:rsid w:val="311E55E6"/>
    <w:rsid w:val="31D0D3A1"/>
    <w:rsid w:val="31E1B2A0"/>
    <w:rsid w:val="31E57DA1"/>
    <w:rsid w:val="32323987"/>
    <w:rsid w:val="3393CD9A"/>
    <w:rsid w:val="33A752EE"/>
    <w:rsid w:val="34D99836"/>
    <w:rsid w:val="351D067A"/>
    <w:rsid w:val="353E3B19"/>
    <w:rsid w:val="35B6407D"/>
    <w:rsid w:val="35C8F245"/>
    <w:rsid w:val="36DA0B7A"/>
    <w:rsid w:val="3739B45B"/>
    <w:rsid w:val="3754856E"/>
    <w:rsid w:val="37C23EAB"/>
    <w:rsid w:val="37C422CF"/>
    <w:rsid w:val="38A1260F"/>
    <w:rsid w:val="38D38EE8"/>
    <w:rsid w:val="393DF92F"/>
    <w:rsid w:val="3A560612"/>
    <w:rsid w:val="3AD12E1F"/>
    <w:rsid w:val="3B3E17BC"/>
    <w:rsid w:val="3B6DE405"/>
    <w:rsid w:val="3C5B219D"/>
    <w:rsid w:val="3C679217"/>
    <w:rsid w:val="3D37900C"/>
    <w:rsid w:val="3D7500E9"/>
    <w:rsid w:val="3D8234B7"/>
    <w:rsid w:val="3DC0451D"/>
    <w:rsid w:val="3E7B5AE1"/>
    <w:rsid w:val="3E811F92"/>
    <w:rsid w:val="3EEE6C3E"/>
    <w:rsid w:val="3F13F3CD"/>
    <w:rsid w:val="3F90F3D1"/>
    <w:rsid w:val="3FE66BBD"/>
    <w:rsid w:val="4013ECE8"/>
    <w:rsid w:val="4056D673"/>
    <w:rsid w:val="427762BC"/>
    <w:rsid w:val="42CA71AC"/>
    <w:rsid w:val="42F6DDE5"/>
    <w:rsid w:val="4308F6E5"/>
    <w:rsid w:val="4312BBE4"/>
    <w:rsid w:val="43447777"/>
    <w:rsid w:val="43D240D0"/>
    <w:rsid w:val="4435D777"/>
    <w:rsid w:val="445E120E"/>
    <w:rsid w:val="4467E66B"/>
    <w:rsid w:val="45B7FC24"/>
    <w:rsid w:val="473D6246"/>
    <w:rsid w:val="486278D9"/>
    <w:rsid w:val="48DF7B9D"/>
    <w:rsid w:val="48EC988D"/>
    <w:rsid w:val="4A8BF492"/>
    <w:rsid w:val="4B24FDFC"/>
    <w:rsid w:val="4B55CF86"/>
    <w:rsid w:val="4C6574D2"/>
    <w:rsid w:val="4C7D065E"/>
    <w:rsid w:val="4D05971C"/>
    <w:rsid w:val="4D4361C4"/>
    <w:rsid w:val="4D74EC9E"/>
    <w:rsid w:val="4DD165EA"/>
    <w:rsid w:val="4E09390B"/>
    <w:rsid w:val="4ECCF500"/>
    <w:rsid w:val="4FA5096C"/>
    <w:rsid w:val="4FD4DF76"/>
    <w:rsid w:val="50949BCD"/>
    <w:rsid w:val="50FFC2E4"/>
    <w:rsid w:val="51217511"/>
    <w:rsid w:val="514F456A"/>
    <w:rsid w:val="51943F80"/>
    <w:rsid w:val="53C8D225"/>
    <w:rsid w:val="53D17679"/>
    <w:rsid w:val="53F8513D"/>
    <w:rsid w:val="54564F72"/>
    <w:rsid w:val="54D29BED"/>
    <w:rsid w:val="550E60C7"/>
    <w:rsid w:val="5601A27F"/>
    <w:rsid w:val="5608B42E"/>
    <w:rsid w:val="560F43FC"/>
    <w:rsid w:val="567E4DEE"/>
    <w:rsid w:val="56B909BE"/>
    <w:rsid w:val="56E22726"/>
    <w:rsid w:val="579EC08F"/>
    <w:rsid w:val="57EA58A7"/>
    <w:rsid w:val="586E915F"/>
    <w:rsid w:val="589170B1"/>
    <w:rsid w:val="5AAE4D0C"/>
    <w:rsid w:val="5B311868"/>
    <w:rsid w:val="5B764105"/>
    <w:rsid w:val="5B85BD6F"/>
    <w:rsid w:val="5B90BC14"/>
    <w:rsid w:val="5BC71FA2"/>
    <w:rsid w:val="5BC7E64F"/>
    <w:rsid w:val="5BE10EAC"/>
    <w:rsid w:val="5D2E200C"/>
    <w:rsid w:val="5D924909"/>
    <w:rsid w:val="5DB4F5E2"/>
    <w:rsid w:val="5E8B9D6F"/>
    <w:rsid w:val="603CD9D6"/>
    <w:rsid w:val="604EF4E8"/>
    <w:rsid w:val="616AD5B9"/>
    <w:rsid w:val="61913AED"/>
    <w:rsid w:val="61B5D2E7"/>
    <w:rsid w:val="620312AE"/>
    <w:rsid w:val="63AF53EE"/>
    <w:rsid w:val="64205F7A"/>
    <w:rsid w:val="6606449C"/>
    <w:rsid w:val="662810C5"/>
    <w:rsid w:val="662CEE6B"/>
    <w:rsid w:val="664B7E8D"/>
    <w:rsid w:val="68BC8838"/>
    <w:rsid w:val="6B048BAA"/>
    <w:rsid w:val="6B0BE738"/>
    <w:rsid w:val="6C72C816"/>
    <w:rsid w:val="6E41CFC4"/>
    <w:rsid w:val="6E839866"/>
    <w:rsid w:val="6F68263A"/>
    <w:rsid w:val="6F6B1353"/>
    <w:rsid w:val="70158BAE"/>
    <w:rsid w:val="7145EB14"/>
    <w:rsid w:val="714AD056"/>
    <w:rsid w:val="71F43799"/>
    <w:rsid w:val="73A830BB"/>
    <w:rsid w:val="73F10984"/>
    <w:rsid w:val="740105F3"/>
    <w:rsid w:val="741BB4D2"/>
    <w:rsid w:val="76DFF34D"/>
    <w:rsid w:val="77A50310"/>
    <w:rsid w:val="77C42D1B"/>
    <w:rsid w:val="788B77F6"/>
    <w:rsid w:val="78BA54F8"/>
    <w:rsid w:val="7989EC5F"/>
    <w:rsid w:val="7A5ABB62"/>
    <w:rsid w:val="7A701005"/>
    <w:rsid w:val="7B145C99"/>
    <w:rsid w:val="7B4745B2"/>
    <w:rsid w:val="7BCFC612"/>
    <w:rsid w:val="7C222DF5"/>
    <w:rsid w:val="7CCEC879"/>
    <w:rsid w:val="7E083605"/>
    <w:rsid w:val="7E6A98DA"/>
    <w:rsid w:val="7F47E8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B4E3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53C"/>
    <w:rPr>
      <w:color w:val="222A35" w:themeColor="text2" w:themeShade="80"/>
    </w:rPr>
  </w:style>
  <w:style w:type="paragraph" w:styleId="Heading1">
    <w:name w:val="heading 1"/>
    <w:basedOn w:val="Normal"/>
    <w:next w:val="Normal"/>
    <w:link w:val="Heading1Char"/>
    <w:uiPriority w:val="9"/>
    <w:qFormat/>
    <w:rsid w:val="00FC20DD"/>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32ACF"/>
    <w:pPr>
      <w:keepNext/>
      <w:keepLines/>
      <w:pBdr>
        <w:top w:val="single" w:sz="4" w:space="1" w:color="auto"/>
        <w:left w:val="single" w:sz="4" w:space="4" w:color="auto"/>
        <w:bottom w:val="single" w:sz="4" w:space="1" w:color="auto"/>
        <w:right w:val="single" w:sz="4" w:space="4" w:color="auto"/>
      </w:pBdr>
      <w:shd w:val="clear" w:color="auto" w:fill="1F3864" w:themeFill="accent1" w:themeFillShade="80"/>
      <w:spacing w:before="40" w:after="0"/>
      <w:outlineLvl w:val="1"/>
    </w:pPr>
    <w:rPr>
      <w:rFonts w:eastAsiaTheme="majorEastAsia" w:cstheme="majorBidi"/>
      <w:b/>
      <w:color w:val="FFFFFF" w:themeColor="background1"/>
      <w:sz w:val="28"/>
      <w:szCs w:val="26"/>
    </w:rPr>
  </w:style>
  <w:style w:type="paragraph" w:styleId="Heading3">
    <w:name w:val="heading 3"/>
    <w:basedOn w:val="Normal"/>
    <w:next w:val="Normal"/>
    <w:link w:val="Heading3Char"/>
    <w:uiPriority w:val="9"/>
    <w:unhideWhenUsed/>
    <w:qFormat/>
    <w:rsid w:val="00D32ACF"/>
    <w:pPr>
      <w:keepNext/>
      <w:keepLines/>
      <w:spacing w:before="40" w:after="0"/>
      <w:outlineLvl w:val="2"/>
    </w:pPr>
    <w:rPr>
      <w:rFonts w:eastAsiaTheme="majorEastAsia" w:cstheme="majorBidi"/>
      <w:b/>
      <w:color w:val="1F3763" w:themeColor="accent1" w:themeShade="7F"/>
      <w:sz w:val="26"/>
      <w:szCs w:val="24"/>
    </w:rPr>
  </w:style>
  <w:style w:type="paragraph" w:styleId="Heading4">
    <w:name w:val="heading 4"/>
    <w:basedOn w:val="Normal"/>
    <w:next w:val="Normal"/>
    <w:link w:val="Heading4Char"/>
    <w:uiPriority w:val="9"/>
    <w:unhideWhenUsed/>
    <w:qFormat/>
    <w:rsid w:val="00D32ACF"/>
    <w:pPr>
      <w:keepNext/>
      <w:keepLines/>
      <w:spacing w:before="40" w:after="0"/>
      <w:outlineLvl w:val="3"/>
    </w:pPr>
    <w:rPr>
      <w:rFonts w:asciiTheme="majorHAnsi" w:eastAsiaTheme="majorEastAsia" w:hAnsiTheme="majorHAnsi" w:cstheme="majorBidi"/>
      <w:b/>
      <w:iCs/>
      <w:color w:val="1F3864" w:themeColor="accent1" w:themeShade="80"/>
      <w:sz w:val="24"/>
    </w:rPr>
  </w:style>
  <w:style w:type="paragraph" w:styleId="Heading5">
    <w:name w:val="heading 5"/>
    <w:basedOn w:val="Normal"/>
    <w:next w:val="Normal"/>
    <w:link w:val="Heading5Char"/>
    <w:uiPriority w:val="9"/>
    <w:unhideWhenUsed/>
    <w:qFormat/>
    <w:rsid w:val="004C1C6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92C3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521F74"/>
    <w:pPr>
      <w:ind w:left="720"/>
      <w:contextualSpacing/>
    </w:p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locked/>
    <w:rsid w:val="00521F74"/>
  </w:style>
  <w:style w:type="character" w:styleId="Hyperlink">
    <w:name w:val="Hyperlink"/>
    <w:basedOn w:val="DefaultParagraphFont"/>
    <w:uiPriority w:val="99"/>
    <w:unhideWhenUsed/>
    <w:rsid w:val="00521F74"/>
    <w:rPr>
      <w:color w:val="0000FF"/>
      <w:u w:val="single"/>
    </w:rPr>
  </w:style>
  <w:style w:type="paragraph" w:styleId="FootnoteText">
    <w:name w:val="footnote text"/>
    <w:basedOn w:val="Normal"/>
    <w:link w:val="FootnoteTextChar"/>
    <w:uiPriority w:val="99"/>
    <w:unhideWhenUsed/>
    <w:rsid w:val="00521F74"/>
    <w:pPr>
      <w:spacing w:after="0" w:line="240" w:lineRule="auto"/>
    </w:pPr>
    <w:rPr>
      <w:sz w:val="20"/>
      <w:szCs w:val="20"/>
    </w:rPr>
  </w:style>
  <w:style w:type="character" w:customStyle="1" w:styleId="FootnoteTextChar">
    <w:name w:val="Footnote Text Char"/>
    <w:basedOn w:val="DefaultParagraphFont"/>
    <w:link w:val="FootnoteText"/>
    <w:uiPriority w:val="99"/>
    <w:rsid w:val="00521F74"/>
    <w:rPr>
      <w:sz w:val="20"/>
      <w:szCs w:val="20"/>
    </w:rPr>
  </w:style>
  <w:style w:type="character" w:styleId="FootnoteReference">
    <w:name w:val="footnote reference"/>
    <w:basedOn w:val="DefaultParagraphFont"/>
    <w:uiPriority w:val="99"/>
    <w:unhideWhenUsed/>
    <w:rsid w:val="00521F74"/>
    <w:rPr>
      <w:vertAlign w:val="superscript"/>
    </w:rPr>
  </w:style>
  <w:style w:type="paragraph" w:styleId="NormalWeb">
    <w:name w:val="Normal (Web)"/>
    <w:basedOn w:val="Normal"/>
    <w:uiPriority w:val="99"/>
    <w:semiHidden/>
    <w:unhideWhenUsed/>
    <w:rsid w:val="00521F74"/>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5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1F74"/>
    <w:pPr>
      <w:autoSpaceDE w:val="0"/>
      <w:autoSpaceDN w:val="0"/>
      <w:adjustRightInd w:val="0"/>
      <w:spacing w:after="0" w:line="240" w:lineRule="auto"/>
    </w:pPr>
    <w:rPr>
      <w:rFonts w:ascii="Mercury SSm Book" w:hAnsi="Mercury SSm Book" w:cs="Mercury SSm Book"/>
      <w:color w:val="000000"/>
      <w:sz w:val="24"/>
      <w:szCs w:val="24"/>
    </w:rPr>
  </w:style>
  <w:style w:type="table" w:customStyle="1" w:styleId="TableGrid1">
    <w:name w:val="Table Grid1"/>
    <w:basedOn w:val="TableNormal"/>
    <w:next w:val="TableGrid"/>
    <w:uiPriority w:val="39"/>
    <w:rsid w:val="009C1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20DD"/>
    <w:rPr>
      <w:rFonts w:asciiTheme="majorHAnsi" w:eastAsiaTheme="majorEastAsia" w:hAnsiTheme="majorHAnsi" w:cstheme="majorBidi"/>
      <w:b/>
      <w:color w:val="2F5496" w:themeColor="accent1" w:themeShade="BF"/>
      <w:sz w:val="32"/>
      <w:szCs w:val="32"/>
    </w:rPr>
  </w:style>
  <w:style w:type="character" w:styleId="UnresolvedMention">
    <w:name w:val="Unresolved Mention"/>
    <w:basedOn w:val="DefaultParagraphFont"/>
    <w:uiPriority w:val="99"/>
    <w:semiHidden/>
    <w:unhideWhenUsed/>
    <w:rsid w:val="00D82865"/>
    <w:rPr>
      <w:color w:val="605E5C"/>
      <w:shd w:val="clear" w:color="auto" w:fill="E1DFDD"/>
    </w:rPr>
  </w:style>
  <w:style w:type="paragraph" w:styleId="NoSpacing">
    <w:name w:val="No Spacing"/>
    <w:link w:val="NoSpacingChar"/>
    <w:uiPriority w:val="1"/>
    <w:qFormat/>
    <w:rsid w:val="0038150B"/>
    <w:pPr>
      <w:spacing w:after="0" w:line="240" w:lineRule="auto"/>
    </w:pPr>
  </w:style>
  <w:style w:type="character" w:customStyle="1" w:styleId="Heading2Char">
    <w:name w:val="Heading 2 Char"/>
    <w:basedOn w:val="DefaultParagraphFont"/>
    <w:link w:val="Heading2"/>
    <w:uiPriority w:val="9"/>
    <w:rsid w:val="00D32ACF"/>
    <w:rPr>
      <w:rFonts w:eastAsiaTheme="majorEastAsia" w:cstheme="majorBidi"/>
      <w:b/>
      <w:color w:val="FFFFFF" w:themeColor="background1"/>
      <w:sz w:val="28"/>
      <w:szCs w:val="26"/>
      <w:shd w:val="clear" w:color="auto" w:fill="1F3864" w:themeFill="accent1" w:themeFillShade="80"/>
    </w:rPr>
  </w:style>
  <w:style w:type="character" w:customStyle="1" w:styleId="Heading3Char">
    <w:name w:val="Heading 3 Char"/>
    <w:basedOn w:val="DefaultParagraphFont"/>
    <w:link w:val="Heading3"/>
    <w:uiPriority w:val="9"/>
    <w:rsid w:val="00D32ACF"/>
    <w:rPr>
      <w:rFonts w:eastAsiaTheme="majorEastAsia" w:cstheme="majorBidi"/>
      <w:b/>
      <w:color w:val="1F3763" w:themeColor="accent1" w:themeShade="7F"/>
      <w:sz w:val="26"/>
      <w:szCs w:val="24"/>
    </w:rPr>
  </w:style>
  <w:style w:type="character" w:styleId="CommentReference">
    <w:name w:val="annotation reference"/>
    <w:basedOn w:val="DefaultParagraphFont"/>
    <w:uiPriority w:val="99"/>
    <w:unhideWhenUsed/>
    <w:rsid w:val="00520C54"/>
    <w:rPr>
      <w:sz w:val="16"/>
      <w:szCs w:val="16"/>
    </w:rPr>
  </w:style>
  <w:style w:type="paragraph" w:styleId="CommentText">
    <w:name w:val="annotation text"/>
    <w:basedOn w:val="Normal"/>
    <w:link w:val="CommentTextChar"/>
    <w:uiPriority w:val="99"/>
    <w:unhideWhenUsed/>
    <w:rsid w:val="00520C54"/>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520C54"/>
    <w:rPr>
      <w:rFonts w:ascii="Times New Roman" w:hAnsi="Times New Roman" w:cs="Times New Roman"/>
      <w:sz w:val="20"/>
      <w:szCs w:val="20"/>
    </w:rPr>
  </w:style>
  <w:style w:type="character" w:customStyle="1" w:styleId="NoSpacingChar">
    <w:name w:val="No Spacing Char"/>
    <w:basedOn w:val="DefaultParagraphFont"/>
    <w:link w:val="NoSpacing"/>
    <w:uiPriority w:val="1"/>
    <w:rsid w:val="00D10610"/>
  </w:style>
  <w:style w:type="table" w:customStyle="1" w:styleId="PlainTable22">
    <w:name w:val="Plain Table 22"/>
    <w:basedOn w:val="TableNormal"/>
    <w:uiPriority w:val="42"/>
    <w:rsid w:val="00D106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D10610"/>
    <w:rPr>
      <w:color w:val="808080"/>
    </w:rPr>
  </w:style>
  <w:style w:type="character" w:styleId="IntenseEmphasis">
    <w:name w:val="Intense Emphasis"/>
    <w:basedOn w:val="DefaultParagraphFont"/>
    <w:uiPriority w:val="21"/>
    <w:qFormat/>
    <w:rsid w:val="00D10610"/>
    <w:rPr>
      <w:rFonts w:asciiTheme="majorHAnsi" w:hAnsiTheme="majorHAnsi" w:cstheme="majorHAnsi"/>
      <w:i/>
      <w:iCs/>
      <w:color w:val="4472C4" w:themeColor="accent1"/>
    </w:rPr>
  </w:style>
  <w:style w:type="paragraph" w:styleId="Title">
    <w:name w:val="Title"/>
    <w:basedOn w:val="Normal"/>
    <w:next w:val="Normal"/>
    <w:link w:val="TitleChar"/>
    <w:uiPriority w:val="10"/>
    <w:qFormat/>
    <w:rsid w:val="0044072C"/>
    <w:pPr>
      <w:spacing w:after="0" w:line="240" w:lineRule="auto"/>
      <w:contextualSpacing/>
      <w:jc w:val="center"/>
    </w:pPr>
    <w:rPr>
      <w:rFonts w:ascii="Arial" w:eastAsiaTheme="majorEastAsia" w:hAnsi="Arial" w:cstheme="majorBidi"/>
      <w:color w:val="1F3864" w:themeColor="accent1" w:themeShade="80"/>
      <w:spacing w:val="-10"/>
      <w:kern w:val="28"/>
      <w:sz w:val="32"/>
      <w:szCs w:val="56"/>
    </w:rPr>
  </w:style>
  <w:style w:type="character" w:customStyle="1" w:styleId="TitleChar">
    <w:name w:val="Title Char"/>
    <w:basedOn w:val="DefaultParagraphFont"/>
    <w:link w:val="Title"/>
    <w:uiPriority w:val="10"/>
    <w:rsid w:val="0044072C"/>
    <w:rPr>
      <w:rFonts w:ascii="Arial" w:eastAsiaTheme="majorEastAsia" w:hAnsi="Arial" w:cstheme="majorBidi"/>
      <w:color w:val="1F3864" w:themeColor="accent1" w:themeShade="80"/>
      <w:spacing w:val="-10"/>
      <w:kern w:val="28"/>
      <w:sz w:val="32"/>
      <w:szCs w:val="56"/>
    </w:rPr>
  </w:style>
  <w:style w:type="character" w:customStyle="1" w:styleId="cf01">
    <w:name w:val="cf01"/>
    <w:basedOn w:val="DefaultParagraphFont"/>
    <w:rsid w:val="0093665F"/>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3665F"/>
    <w:rPr>
      <w:rFonts w:cstheme="minorBidi"/>
      <w:b/>
      <w:bCs/>
    </w:rPr>
  </w:style>
  <w:style w:type="character" w:customStyle="1" w:styleId="CommentSubjectChar">
    <w:name w:val="Comment Subject Char"/>
    <w:basedOn w:val="CommentTextChar"/>
    <w:link w:val="CommentSubject"/>
    <w:uiPriority w:val="99"/>
    <w:semiHidden/>
    <w:rsid w:val="0093665F"/>
    <w:rPr>
      <w:rFonts w:ascii="Times New Roman" w:hAnsi="Times New Roman" w:cs="Times New Roman"/>
      <w:b/>
      <w:bCs/>
      <w:color w:val="222A35" w:themeColor="text2" w:themeShade="80"/>
      <w:sz w:val="20"/>
      <w:szCs w:val="20"/>
    </w:rPr>
  </w:style>
  <w:style w:type="character" w:customStyle="1" w:styleId="Heading4Char">
    <w:name w:val="Heading 4 Char"/>
    <w:basedOn w:val="DefaultParagraphFont"/>
    <w:link w:val="Heading4"/>
    <w:uiPriority w:val="9"/>
    <w:rsid w:val="00D32ACF"/>
    <w:rPr>
      <w:rFonts w:asciiTheme="majorHAnsi" w:eastAsiaTheme="majorEastAsia" w:hAnsiTheme="majorHAnsi" w:cstheme="majorBidi"/>
      <w:b/>
      <w:iCs/>
      <w:color w:val="1F3864" w:themeColor="accent1" w:themeShade="80"/>
      <w:sz w:val="24"/>
    </w:rPr>
  </w:style>
  <w:style w:type="paragraph" w:styleId="Header">
    <w:name w:val="header"/>
    <w:basedOn w:val="Normal"/>
    <w:link w:val="HeaderChar"/>
    <w:uiPriority w:val="99"/>
    <w:unhideWhenUsed/>
    <w:rsid w:val="00D67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F15"/>
    <w:rPr>
      <w:color w:val="222A35" w:themeColor="text2" w:themeShade="80"/>
    </w:rPr>
  </w:style>
  <w:style w:type="paragraph" w:styleId="Footer">
    <w:name w:val="footer"/>
    <w:basedOn w:val="Normal"/>
    <w:link w:val="FooterChar"/>
    <w:uiPriority w:val="99"/>
    <w:unhideWhenUsed/>
    <w:rsid w:val="00D67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F15"/>
    <w:rPr>
      <w:color w:val="222A35" w:themeColor="text2" w:themeShade="80"/>
    </w:rPr>
  </w:style>
  <w:style w:type="paragraph" w:styleId="BalloonText">
    <w:name w:val="Balloon Text"/>
    <w:basedOn w:val="Normal"/>
    <w:link w:val="BalloonTextChar"/>
    <w:uiPriority w:val="99"/>
    <w:semiHidden/>
    <w:unhideWhenUsed/>
    <w:rsid w:val="00E33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ED4"/>
    <w:rPr>
      <w:rFonts w:ascii="Segoe UI" w:hAnsi="Segoe UI" w:cs="Segoe UI"/>
      <w:color w:val="222A35" w:themeColor="text2" w:themeShade="80"/>
      <w:sz w:val="18"/>
      <w:szCs w:val="18"/>
    </w:rPr>
  </w:style>
  <w:style w:type="character" w:customStyle="1" w:styleId="Heading5Char">
    <w:name w:val="Heading 5 Char"/>
    <w:basedOn w:val="DefaultParagraphFont"/>
    <w:link w:val="Heading5"/>
    <w:uiPriority w:val="9"/>
    <w:rsid w:val="004C1C6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92C3D"/>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C54E15"/>
    <w:pPr>
      <w:outlineLvl w:val="9"/>
    </w:pPr>
    <w:rPr>
      <w:b w:val="0"/>
    </w:rPr>
  </w:style>
  <w:style w:type="paragraph" w:styleId="TOC1">
    <w:name w:val="toc 1"/>
    <w:basedOn w:val="Normal"/>
    <w:next w:val="Normal"/>
    <w:autoRedefine/>
    <w:uiPriority w:val="39"/>
    <w:unhideWhenUsed/>
    <w:rsid w:val="00714B83"/>
    <w:pPr>
      <w:tabs>
        <w:tab w:val="right" w:leader="dot" w:pos="9350"/>
      </w:tabs>
      <w:spacing w:after="100"/>
    </w:pPr>
  </w:style>
  <w:style w:type="paragraph" w:styleId="TOC2">
    <w:name w:val="toc 2"/>
    <w:basedOn w:val="Normal"/>
    <w:next w:val="Normal"/>
    <w:autoRedefine/>
    <w:uiPriority w:val="39"/>
    <w:unhideWhenUsed/>
    <w:rsid w:val="00714B83"/>
    <w:pPr>
      <w:tabs>
        <w:tab w:val="right" w:leader="dot" w:pos="9350"/>
      </w:tabs>
      <w:spacing w:after="100"/>
      <w:ind w:left="220"/>
    </w:pPr>
  </w:style>
  <w:style w:type="paragraph" w:styleId="TOC3">
    <w:name w:val="toc 3"/>
    <w:basedOn w:val="Normal"/>
    <w:next w:val="Normal"/>
    <w:autoRedefine/>
    <w:uiPriority w:val="39"/>
    <w:unhideWhenUsed/>
    <w:rsid w:val="00C54E15"/>
    <w:pPr>
      <w:spacing w:after="100"/>
      <w:ind w:left="440"/>
    </w:pPr>
  </w:style>
  <w:style w:type="paragraph" w:styleId="Subtitle">
    <w:name w:val="Subtitle"/>
    <w:basedOn w:val="Normal"/>
    <w:next w:val="Normal"/>
    <w:link w:val="SubtitleChar"/>
    <w:uiPriority w:val="11"/>
    <w:qFormat/>
    <w:rsid w:val="00EF53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5342"/>
    <w:rPr>
      <w:rFonts w:eastAsiaTheme="minorEastAsia"/>
      <w:color w:val="5A5A5A" w:themeColor="text1" w:themeTint="A5"/>
      <w:spacing w:val="15"/>
    </w:rPr>
  </w:style>
  <w:style w:type="paragraph" w:styleId="Revision">
    <w:name w:val="Revision"/>
    <w:hidden/>
    <w:uiPriority w:val="99"/>
    <w:semiHidden/>
    <w:rsid w:val="00041314"/>
    <w:pPr>
      <w:spacing w:after="0" w:line="240" w:lineRule="auto"/>
    </w:pPr>
    <w:rPr>
      <w:color w:val="222A35" w:themeColor="text2" w:themeShade="80"/>
    </w:rPr>
  </w:style>
  <w:style w:type="character" w:styleId="FollowedHyperlink">
    <w:name w:val="FollowedHyperlink"/>
    <w:basedOn w:val="DefaultParagraphFont"/>
    <w:uiPriority w:val="99"/>
    <w:semiHidden/>
    <w:unhideWhenUsed/>
    <w:rsid w:val="009C538C"/>
    <w:rPr>
      <w:color w:val="954F72" w:themeColor="followedHyperlink"/>
      <w:u w:val="single"/>
    </w:rPr>
  </w:style>
  <w:style w:type="character" w:styleId="Mention">
    <w:name w:val="Mention"/>
    <w:basedOn w:val="DefaultParagraphFont"/>
    <w:uiPriority w:val="99"/>
    <w:unhideWhenUsed/>
    <w:rsid w:val="00CA6C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7849">
      <w:bodyDiv w:val="1"/>
      <w:marLeft w:val="0"/>
      <w:marRight w:val="0"/>
      <w:marTop w:val="0"/>
      <w:marBottom w:val="0"/>
      <w:divBdr>
        <w:top w:val="none" w:sz="0" w:space="0" w:color="auto"/>
        <w:left w:val="none" w:sz="0" w:space="0" w:color="auto"/>
        <w:bottom w:val="none" w:sz="0" w:space="0" w:color="auto"/>
        <w:right w:val="none" w:sz="0" w:space="0" w:color="auto"/>
      </w:divBdr>
    </w:div>
    <w:div w:id="65879571">
      <w:bodyDiv w:val="1"/>
      <w:marLeft w:val="0"/>
      <w:marRight w:val="0"/>
      <w:marTop w:val="0"/>
      <w:marBottom w:val="0"/>
      <w:divBdr>
        <w:top w:val="none" w:sz="0" w:space="0" w:color="auto"/>
        <w:left w:val="none" w:sz="0" w:space="0" w:color="auto"/>
        <w:bottom w:val="none" w:sz="0" w:space="0" w:color="auto"/>
        <w:right w:val="none" w:sz="0" w:space="0" w:color="auto"/>
      </w:divBdr>
    </w:div>
    <w:div w:id="169874174">
      <w:bodyDiv w:val="1"/>
      <w:marLeft w:val="0"/>
      <w:marRight w:val="0"/>
      <w:marTop w:val="0"/>
      <w:marBottom w:val="0"/>
      <w:divBdr>
        <w:top w:val="none" w:sz="0" w:space="0" w:color="auto"/>
        <w:left w:val="none" w:sz="0" w:space="0" w:color="auto"/>
        <w:bottom w:val="none" w:sz="0" w:space="0" w:color="auto"/>
        <w:right w:val="none" w:sz="0" w:space="0" w:color="auto"/>
      </w:divBdr>
    </w:div>
    <w:div w:id="170994497">
      <w:bodyDiv w:val="1"/>
      <w:marLeft w:val="0"/>
      <w:marRight w:val="0"/>
      <w:marTop w:val="0"/>
      <w:marBottom w:val="0"/>
      <w:divBdr>
        <w:top w:val="none" w:sz="0" w:space="0" w:color="auto"/>
        <w:left w:val="none" w:sz="0" w:space="0" w:color="auto"/>
        <w:bottom w:val="none" w:sz="0" w:space="0" w:color="auto"/>
        <w:right w:val="none" w:sz="0" w:space="0" w:color="auto"/>
      </w:divBdr>
    </w:div>
    <w:div w:id="209390413">
      <w:bodyDiv w:val="1"/>
      <w:marLeft w:val="0"/>
      <w:marRight w:val="0"/>
      <w:marTop w:val="0"/>
      <w:marBottom w:val="0"/>
      <w:divBdr>
        <w:top w:val="none" w:sz="0" w:space="0" w:color="auto"/>
        <w:left w:val="none" w:sz="0" w:space="0" w:color="auto"/>
        <w:bottom w:val="none" w:sz="0" w:space="0" w:color="auto"/>
        <w:right w:val="none" w:sz="0" w:space="0" w:color="auto"/>
      </w:divBdr>
    </w:div>
    <w:div w:id="252517324">
      <w:bodyDiv w:val="1"/>
      <w:marLeft w:val="0"/>
      <w:marRight w:val="0"/>
      <w:marTop w:val="0"/>
      <w:marBottom w:val="0"/>
      <w:divBdr>
        <w:top w:val="none" w:sz="0" w:space="0" w:color="auto"/>
        <w:left w:val="none" w:sz="0" w:space="0" w:color="auto"/>
        <w:bottom w:val="none" w:sz="0" w:space="0" w:color="auto"/>
        <w:right w:val="none" w:sz="0" w:space="0" w:color="auto"/>
      </w:divBdr>
    </w:div>
    <w:div w:id="285157331">
      <w:bodyDiv w:val="1"/>
      <w:marLeft w:val="0"/>
      <w:marRight w:val="0"/>
      <w:marTop w:val="0"/>
      <w:marBottom w:val="0"/>
      <w:divBdr>
        <w:top w:val="none" w:sz="0" w:space="0" w:color="auto"/>
        <w:left w:val="none" w:sz="0" w:space="0" w:color="auto"/>
        <w:bottom w:val="none" w:sz="0" w:space="0" w:color="auto"/>
        <w:right w:val="none" w:sz="0" w:space="0" w:color="auto"/>
      </w:divBdr>
    </w:div>
    <w:div w:id="314722296">
      <w:bodyDiv w:val="1"/>
      <w:marLeft w:val="0"/>
      <w:marRight w:val="0"/>
      <w:marTop w:val="0"/>
      <w:marBottom w:val="0"/>
      <w:divBdr>
        <w:top w:val="none" w:sz="0" w:space="0" w:color="auto"/>
        <w:left w:val="none" w:sz="0" w:space="0" w:color="auto"/>
        <w:bottom w:val="none" w:sz="0" w:space="0" w:color="auto"/>
        <w:right w:val="none" w:sz="0" w:space="0" w:color="auto"/>
      </w:divBdr>
    </w:div>
    <w:div w:id="342588777">
      <w:bodyDiv w:val="1"/>
      <w:marLeft w:val="0"/>
      <w:marRight w:val="0"/>
      <w:marTop w:val="0"/>
      <w:marBottom w:val="0"/>
      <w:divBdr>
        <w:top w:val="none" w:sz="0" w:space="0" w:color="auto"/>
        <w:left w:val="none" w:sz="0" w:space="0" w:color="auto"/>
        <w:bottom w:val="none" w:sz="0" w:space="0" w:color="auto"/>
        <w:right w:val="none" w:sz="0" w:space="0" w:color="auto"/>
      </w:divBdr>
    </w:div>
    <w:div w:id="348022691">
      <w:bodyDiv w:val="1"/>
      <w:marLeft w:val="0"/>
      <w:marRight w:val="0"/>
      <w:marTop w:val="0"/>
      <w:marBottom w:val="0"/>
      <w:divBdr>
        <w:top w:val="none" w:sz="0" w:space="0" w:color="auto"/>
        <w:left w:val="none" w:sz="0" w:space="0" w:color="auto"/>
        <w:bottom w:val="none" w:sz="0" w:space="0" w:color="auto"/>
        <w:right w:val="none" w:sz="0" w:space="0" w:color="auto"/>
      </w:divBdr>
    </w:div>
    <w:div w:id="505755101">
      <w:bodyDiv w:val="1"/>
      <w:marLeft w:val="0"/>
      <w:marRight w:val="0"/>
      <w:marTop w:val="0"/>
      <w:marBottom w:val="0"/>
      <w:divBdr>
        <w:top w:val="none" w:sz="0" w:space="0" w:color="auto"/>
        <w:left w:val="none" w:sz="0" w:space="0" w:color="auto"/>
        <w:bottom w:val="none" w:sz="0" w:space="0" w:color="auto"/>
        <w:right w:val="none" w:sz="0" w:space="0" w:color="auto"/>
      </w:divBdr>
    </w:div>
    <w:div w:id="515003332">
      <w:bodyDiv w:val="1"/>
      <w:marLeft w:val="0"/>
      <w:marRight w:val="0"/>
      <w:marTop w:val="0"/>
      <w:marBottom w:val="0"/>
      <w:divBdr>
        <w:top w:val="none" w:sz="0" w:space="0" w:color="auto"/>
        <w:left w:val="none" w:sz="0" w:space="0" w:color="auto"/>
        <w:bottom w:val="none" w:sz="0" w:space="0" w:color="auto"/>
        <w:right w:val="none" w:sz="0" w:space="0" w:color="auto"/>
      </w:divBdr>
    </w:div>
    <w:div w:id="545877097">
      <w:bodyDiv w:val="1"/>
      <w:marLeft w:val="0"/>
      <w:marRight w:val="0"/>
      <w:marTop w:val="0"/>
      <w:marBottom w:val="0"/>
      <w:divBdr>
        <w:top w:val="none" w:sz="0" w:space="0" w:color="auto"/>
        <w:left w:val="none" w:sz="0" w:space="0" w:color="auto"/>
        <w:bottom w:val="none" w:sz="0" w:space="0" w:color="auto"/>
        <w:right w:val="none" w:sz="0" w:space="0" w:color="auto"/>
      </w:divBdr>
      <w:divsChild>
        <w:div w:id="569774794">
          <w:marLeft w:val="547"/>
          <w:marRight w:val="0"/>
          <w:marTop w:val="0"/>
          <w:marBottom w:val="0"/>
          <w:divBdr>
            <w:top w:val="none" w:sz="0" w:space="0" w:color="auto"/>
            <w:left w:val="none" w:sz="0" w:space="0" w:color="auto"/>
            <w:bottom w:val="none" w:sz="0" w:space="0" w:color="auto"/>
            <w:right w:val="none" w:sz="0" w:space="0" w:color="auto"/>
          </w:divBdr>
        </w:div>
        <w:div w:id="1147085740">
          <w:marLeft w:val="547"/>
          <w:marRight w:val="0"/>
          <w:marTop w:val="0"/>
          <w:marBottom w:val="0"/>
          <w:divBdr>
            <w:top w:val="none" w:sz="0" w:space="0" w:color="auto"/>
            <w:left w:val="none" w:sz="0" w:space="0" w:color="auto"/>
            <w:bottom w:val="none" w:sz="0" w:space="0" w:color="auto"/>
            <w:right w:val="none" w:sz="0" w:space="0" w:color="auto"/>
          </w:divBdr>
        </w:div>
        <w:div w:id="1348361860">
          <w:marLeft w:val="547"/>
          <w:marRight w:val="0"/>
          <w:marTop w:val="0"/>
          <w:marBottom w:val="0"/>
          <w:divBdr>
            <w:top w:val="none" w:sz="0" w:space="0" w:color="auto"/>
            <w:left w:val="none" w:sz="0" w:space="0" w:color="auto"/>
            <w:bottom w:val="none" w:sz="0" w:space="0" w:color="auto"/>
            <w:right w:val="none" w:sz="0" w:space="0" w:color="auto"/>
          </w:divBdr>
        </w:div>
      </w:divsChild>
    </w:div>
    <w:div w:id="702173108">
      <w:bodyDiv w:val="1"/>
      <w:marLeft w:val="0"/>
      <w:marRight w:val="0"/>
      <w:marTop w:val="0"/>
      <w:marBottom w:val="0"/>
      <w:divBdr>
        <w:top w:val="none" w:sz="0" w:space="0" w:color="auto"/>
        <w:left w:val="none" w:sz="0" w:space="0" w:color="auto"/>
        <w:bottom w:val="none" w:sz="0" w:space="0" w:color="auto"/>
        <w:right w:val="none" w:sz="0" w:space="0" w:color="auto"/>
      </w:divBdr>
    </w:div>
    <w:div w:id="721756432">
      <w:bodyDiv w:val="1"/>
      <w:marLeft w:val="0"/>
      <w:marRight w:val="0"/>
      <w:marTop w:val="0"/>
      <w:marBottom w:val="0"/>
      <w:divBdr>
        <w:top w:val="none" w:sz="0" w:space="0" w:color="auto"/>
        <w:left w:val="none" w:sz="0" w:space="0" w:color="auto"/>
        <w:bottom w:val="none" w:sz="0" w:space="0" w:color="auto"/>
        <w:right w:val="none" w:sz="0" w:space="0" w:color="auto"/>
      </w:divBdr>
    </w:div>
    <w:div w:id="747967089">
      <w:bodyDiv w:val="1"/>
      <w:marLeft w:val="0"/>
      <w:marRight w:val="0"/>
      <w:marTop w:val="0"/>
      <w:marBottom w:val="0"/>
      <w:divBdr>
        <w:top w:val="none" w:sz="0" w:space="0" w:color="auto"/>
        <w:left w:val="none" w:sz="0" w:space="0" w:color="auto"/>
        <w:bottom w:val="none" w:sz="0" w:space="0" w:color="auto"/>
        <w:right w:val="none" w:sz="0" w:space="0" w:color="auto"/>
      </w:divBdr>
    </w:div>
    <w:div w:id="802388103">
      <w:bodyDiv w:val="1"/>
      <w:marLeft w:val="0"/>
      <w:marRight w:val="0"/>
      <w:marTop w:val="0"/>
      <w:marBottom w:val="0"/>
      <w:divBdr>
        <w:top w:val="none" w:sz="0" w:space="0" w:color="auto"/>
        <w:left w:val="none" w:sz="0" w:space="0" w:color="auto"/>
        <w:bottom w:val="none" w:sz="0" w:space="0" w:color="auto"/>
        <w:right w:val="none" w:sz="0" w:space="0" w:color="auto"/>
      </w:divBdr>
    </w:div>
    <w:div w:id="815418072">
      <w:bodyDiv w:val="1"/>
      <w:marLeft w:val="0"/>
      <w:marRight w:val="0"/>
      <w:marTop w:val="0"/>
      <w:marBottom w:val="0"/>
      <w:divBdr>
        <w:top w:val="none" w:sz="0" w:space="0" w:color="auto"/>
        <w:left w:val="none" w:sz="0" w:space="0" w:color="auto"/>
        <w:bottom w:val="none" w:sz="0" w:space="0" w:color="auto"/>
        <w:right w:val="none" w:sz="0" w:space="0" w:color="auto"/>
      </w:divBdr>
      <w:divsChild>
        <w:div w:id="105083779">
          <w:marLeft w:val="547"/>
          <w:marRight w:val="0"/>
          <w:marTop w:val="0"/>
          <w:marBottom w:val="0"/>
          <w:divBdr>
            <w:top w:val="none" w:sz="0" w:space="0" w:color="auto"/>
            <w:left w:val="none" w:sz="0" w:space="0" w:color="auto"/>
            <w:bottom w:val="none" w:sz="0" w:space="0" w:color="auto"/>
            <w:right w:val="none" w:sz="0" w:space="0" w:color="auto"/>
          </w:divBdr>
        </w:div>
        <w:div w:id="161702865">
          <w:marLeft w:val="547"/>
          <w:marRight w:val="0"/>
          <w:marTop w:val="0"/>
          <w:marBottom w:val="0"/>
          <w:divBdr>
            <w:top w:val="none" w:sz="0" w:space="0" w:color="auto"/>
            <w:left w:val="none" w:sz="0" w:space="0" w:color="auto"/>
            <w:bottom w:val="none" w:sz="0" w:space="0" w:color="auto"/>
            <w:right w:val="none" w:sz="0" w:space="0" w:color="auto"/>
          </w:divBdr>
        </w:div>
        <w:div w:id="205653094">
          <w:marLeft w:val="547"/>
          <w:marRight w:val="0"/>
          <w:marTop w:val="0"/>
          <w:marBottom w:val="0"/>
          <w:divBdr>
            <w:top w:val="none" w:sz="0" w:space="0" w:color="auto"/>
            <w:left w:val="none" w:sz="0" w:space="0" w:color="auto"/>
            <w:bottom w:val="none" w:sz="0" w:space="0" w:color="auto"/>
            <w:right w:val="none" w:sz="0" w:space="0" w:color="auto"/>
          </w:divBdr>
        </w:div>
        <w:div w:id="388655367">
          <w:marLeft w:val="547"/>
          <w:marRight w:val="0"/>
          <w:marTop w:val="0"/>
          <w:marBottom w:val="0"/>
          <w:divBdr>
            <w:top w:val="none" w:sz="0" w:space="0" w:color="auto"/>
            <w:left w:val="none" w:sz="0" w:space="0" w:color="auto"/>
            <w:bottom w:val="none" w:sz="0" w:space="0" w:color="auto"/>
            <w:right w:val="none" w:sz="0" w:space="0" w:color="auto"/>
          </w:divBdr>
        </w:div>
        <w:div w:id="528225218">
          <w:marLeft w:val="547"/>
          <w:marRight w:val="0"/>
          <w:marTop w:val="0"/>
          <w:marBottom w:val="0"/>
          <w:divBdr>
            <w:top w:val="none" w:sz="0" w:space="0" w:color="auto"/>
            <w:left w:val="none" w:sz="0" w:space="0" w:color="auto"/>
            <w:bottom w:val="none" w:sz="0" w:space="0" w:color="auto"/>
            <w:right w:val="none" w:sz="0" w:space="0" w:color="auto"/>
          </w:divBdr>
        </w:div>
        <w:div w:id="560559819">
          <w:marLeft w:val="547"/>
          <w:marRight w:val="0"/>
          <w:marTop w:val="0"/>
          <w:marBottom w:val="0"/>
          <w:divBdr>
            <w:top w:val="none" w:sz="0" w:space="0" w:color="auto"/>
            <w:left w:val="none" w:sz="0" w:space="0" w:color="auto"/>
            <w:bottom w:val="none" w:sz="0" w:space="0" w:color="auto"/>
            <w:right w:val="none" w:sz="0" w:space="0" w:color="auto"/>
          </w:divBdr>
        </w:div>
        <w:div w:id="579293614">
          <w:marLeft w:val="547"/>
          <w:marRight w:val="0"/>
          <w:marTop w:val="0"/>
          <w:marBottom w:val="0"/>
          <w:divBdr>
            <w:top w:val="none" w:sz="0" w:space="0" w:color="auto"/>
            <w:left w:val="none" w:sz="0" w:space="0" w:color="auto"/>
            <w:bottom w:val="none" w:sz="0" w:space="0" w:color="auto"/>
            <w:right w:val="none" w:sz="0" w:space="0" w:color="auto"/>
          </w:divBdr>
        </w:div>
        <w:div w:id="1005328425">
          <w:marLeft w:val="547"/>
          <w:marRight w:val="0"/>
          <w:marTop w:val="0"/>
          <w:marBottom w:val="0"/>
          <w:divBdr>
            <w:top w:val="none" w:sz="0" w:space="0" w:color="auto"/>
            <w:left w:val="none" w:sz="0" w:space="0" w:color="auto"/>
            <w:bottom w:val="none" w:sz="0" w:space="0" w:color="auto"/>
            <w:right w:val="none" w:sz="0" w:space="0" w:color="auto"/>
          </w:divBdr>
        </w:div>
        <w:div w:id="1153642129">
          <w:marLeft w:val="547"/>
          <w:marRight w:val="0"/>
          <w:marTop w:val="0"/>
          <w:marBottom w:val="0"/>
          <w:divBdr>
            <w:top w:val="none" w:sz="0" w:space="0" w:color="auto"/>
            <w:left w:val="none" w:sz="0" w:space="0" w:color="auto"/>
            <w:bottom w:val="none" w:sz="0" w:space="0" w:color="auto"/>
            <w:right w:val="none" w:sz="0" w:space="0" w:color="auto"/>
          </w:divBdr>
        </w:div>
        <w:div w:id="1219365153">
          <w:marLeft w:val="547"/>
          <w:marRight w:val="0"/>
          <w:marTop w:val="0"/>
          <w:marBottom w:val="0"/>
          <w:divBdr>
            <w:top w:val="none" w:sz="0" w:space="0" w:color="auto"/>
            <w:left w:val="none" w:sz="0" w:space="0" w:color="auto"/>
            <w:bottom w:val="none" w:sz="0" w:space="0" w:color="auto"/>
            <w:right w:val="none" w:sz="0" w:space="0" w:color="auto"/>
          </w:divBdr>
        </w:div>
        <w:div w:id="1448507445">
          <w:marLeft w:val="547"/>
          <w:marRight w:val="0"/>
          <w:marTop w:val="0"/>
          <w:marBottom w:val="0"/>
          <w:divBdr>
            <w:top w:val="none" w:sz="0" w:space="0" w:color="auto"/>
            <w:left w:val="none" w:sz="0" w:space="0" w:color="auto"/>
            <w:bottom w:val="none" w:sz="0" w:space="0" w:color="auto"/>
            <w:right w:val="none" w:sz="0" w:space="0" w:color="auto"/>
          </w:divBdr>
        </w:div>
        <w:div w:id="1665939551">
          <w:marLeft w:val="547"/>
          <w:marRight w:val="0"/>
          <w:marTop w:val="0"/>
          <w:marBottom w:val="0"/>
          <w:divBdr>
            <w:top w:val="none" w:sz="0" w:space="0" w:color="auto"/>
            <w:left w:val="none" w:sz="0" w:space="0" w:color="auto"/>
            <w:bottom w:val="none" w:sz="0" w:space="0" w:color="auto"/>
            <w:right w:val="none" w:sz="0" w:space="0" w:color="auto"/>
          </w:divBdr>
        </w:div>
        <w:div w:id="1670062556">
          <w:marLeft w:val="547"/>
          <w:marRight w:val="0"/>
          <w:marTop w:val="0"/>
          <w:marBottom w:val="0"/>
          <w:divBdr>
            <w:top w:val="none" w:sz="0" w:space="0" w:color="auto"/>
            <w:left w:val="none" w:sz="0" w:space="0" w:color="auto"/>
            <w:bottom w:val="none" w:sz="0" w:space="0" w:color="auto"/>
            <w:right w:val="none" w:sz="0" w:space="0" w:color="auto"/>
          </w:divBdr>
        </w:div>
        <w:div w:id="1891762807">
          <w:marLeft w:val="547"/>
          <w:marRight w:val="0"/>
          <w:marTop w:val="0"/>
          <w:marBottom w:val="0"/>
          <w:divBdr>
            <w:top w:val="none" w:sz="0" w:space="0" w:color="auto"/>
            <w:left w:val="none" w:sz="0" w:space="0" w:color="auto"/>
            <w:bottom w:val="none" w:sz="0" w:space="0" w:color="auto"/>
            <w:right w:val="none" w:sz="0" w:space="0" w:color="auto"/>
          </w:divBdr>
        </w:div>
        <w:div w:id="2051880704">
          <w:marLeft w:val="547"/>
          <w:marRight w:val="0"/>
          <w:marTop w:val="0"/>
          <w:marBottom w:val="0"/>
          <w:divBdr>
            <w:top w:val="none" w:sz="0" w:space="0" w:color="auto"/>
            <w:left w:val="none" w:sz="0" w:space="0" w:color="auto"/>
            <w:bottom w:val="none" w:sz="0" w:space="0" w:color="auto"/>
            <w:right w:val="none" w:sz="0" w:space="0" w:color="auto"/>
          </w:divBdr>
        </w:div>
      </w:divsChild>
    </w:div>
    <w:div w:id="837697882">
      <w:bodyDiv w:val="1"/>
      <w:marLeft w:val="0"/>
      <w:marRight w:val="0"/>
      <w:marTop w:val="0"/>
      <w:marBottom w:val="0"/>
      <w:divBdr>
        <w:top w:val="none" w:sz="0" w:space="0" w:color="auto"/>
        <w:left w:val="none" w:sz="0" w:space="0" w:color="auto"/>
        <w:bottom w:val="none" w:sz="0" w:space="0" w:color="auto"/>
        <w:right w:val="none" w:sz="0" w:space="0" w:color="auto"/>
      </w:divBdr>
    </w:div>
    <w:div w:id="845629436">
      <w:bodyDiv w:val="1"/>
      <w:marLeft w:val="0"/>
      <w:marRight w:val="0"/>
      <w:marTop w:val="0"/>
      <w:marBottom w:val="0"/>
      <w:divBdr>
        <w:top w:val="none" w:sz="0" w:space="0" w:color="auto"/>
        <w:left w:val="none" w:sz="0" w:space="0" w:color="auto"/>
        <w:bottom w:val="none" w:sz="0" w:space="0" w:color="auto"/>
        <w:right w:val="none" w:sz="0" w:space="0" w:color="auto"/>
      </w:divBdr>
      <w:divsChild>
        <w:div w:id="28848518">
          <w:marLeft w:val="547"/>
          <w:marRight w:val="0"/>
          <w:marTop w:val="0"/>
          <w:marBottom w:val="0"/>
          <w:divBdr>
            <w:top w:val="none" w:sz="0" w:space="0" w:color="auto"/>
            <w:left w:val="none" w:sz="0" w:space="0" w:color="auto"/>
            <w:bottom w:val="none" w:sz="0" w:space="0" w:color="auto"/>
            <w:right w:val="none" w:sz="0" w:space="0" w:color="auto"/>
          </w:divBdr>
        </w:div>
        <w:div w:id="153644771">
          <w:marLeft w:val="547"/>
          <w:marRight w:val="0"/>
          <w:marTop w:val="0"/>
          <w:marBottom w:val="0"/>
          <w:divBdr>
            <w:top w:val="none" w:sz="0" w:space="0" w:color="auto"/>
            <w:left w:val="none" w:sz="0" w:space="0" w:color="auto"/>
            <w:bottom w:val="none" w:sz="0" w:space="0" w:color="auto"/>
            <w:right w:val="none" w:sz="0" w:space="0" w:color="auto"/>
          </w:divBdr>
        </w:div>
        <w:div w:id="342365107">
          <w:marLeft w:val="547"/>
          <w:marRight w:val="0"/>
          <w:marTop w:val="0"/>
          <w:marBottom w:val="0"/>
          <w:divBdr>
            <w:top w:val="none" w:sz="0" w:space="0" w:color="auto"/>
            <w:left w:val="none" w:sz="0" w:space="0" w:color="auto"/>
            <w:bottom w:val="none" w:sz="0" w:space="0" w:color="auto"/>
            <w:right w:val="none" w:sz="0" w:space="0" w:color="auto"/>
          </w:divBdr>
        </w:div>
        <w:div w:id="905338603">
          <w:marLeft w:val="547"/>
          <w:marRight w:val="0"/>
          <w:marTop w:val="0"/>
          <w:marBottom w:val="0"/>
          <w:divBdr>
            <w:top w:val="none" w:sz="0" w:space="0" w:color="auto"/>
            <w:left w:val="none" w:sz="0" w:space="0" w:color="auto"/>
            <w:bottom w:val="none" w:sz="0" w:space="0" w:color="auto"/>
            <w:right w:val="none" w:sz="0" w:space="0" w:color="auto"/>
          </w:divBdr>
        </w:div>
        <w:div w:id="987631900">
          <w:marLeft w:val="547"/>
          <w:marRight w:val="0"/>
          <w:marTop w:val="0"/>
          <w:marBottom w:val="0"/>
          <w:divBdr>
            <w:top w:val="none" w:sz="0" w:space="0" w:color="auto"/>
            <w:left w:val="none" w:sz="0" w:space="0" w:color="auto"/>
            <w:bottom w:val="none" w:sz="0" w:space="0" w:color="auto"/>
            <w:right w:val="none" w:sz="0" w:space="0" w:color="auto"/>
          </w:divBdr>
        </w:div>
        <w:div w:id="1129281236">
          <w:marLeft w:val="547"/>
          <w:marRight w:val="0"/>
          <w:marTop w:val="0"/>
          <w:marBottom w:val="0"/>
          <w:divBdr>
            <w:top w:val="none" w:sz="0" w:space="0" w:color="auto"/>
            <w:left w:val="none" w:sz="0" w:space="0" w:color="auto"/>
            <w:bottom w:val="none" w:sz="0" w:space="0" w:color="auto"/>
            <w:right w:val="none" w:sz="0" w:space="0" w:color="auto"/>
          </w:divBdr>
        </w:div>
        <w:div w:id="1156651989">
          <w:marLeft w:val="547"/>
          <w:marRight w:val="0"/>
          <w:marTop w:val="0"/>
          <w:marBottom w:val="0"/>
          <w:divBdr>
            <w:top w:val="none" w:sz="0" w:space="0" w:color="auto"/>
            <w:left w:val="none" w:sz="0" w:space="0" w:color="auto"/>
            <w:bottom w:val="none" w:sz="0" w:space="0" w:color="auto"/>
            <w:right w:val="none" w:sz="0" w:space="0" w:color="auto"/>
          </w:divBdr>
        </w:div>
        <w:div w:id="1186598394">
          <w:marLeft w:val="547"/>
          <w:marRight w:val="0"/>
          <w:marTop w:val="0"/>
          <w:marBottom w:val="0"/>
          <w:divBdr>
            <w:top w:val="none" w:sz="0" w:space="0" w:color="auto"/>
            <w:left w:val="none" w:sz="0" w:space="0" w:color="auto"/>
            <w:bottom w:val="none" w:sz="0" w:space="0" w:color="auto"/>
            <w:right w:val="none" w:sz="0" w:space="0" w:color="auto"/>
          </w:divBdr>
        </w:div>
        <w:div w:id="1267806246">
          <w:marLeft w:val="547"/>
          <w:marRight w:val="0"/>
          <w:marTop w:val="0"/>
          <w:marBottom w:val="0"/>
          <w:divBdr>
            <w:top w:val="none" w:sz="0" w:space="0" w:color="auto"/>
            <w:left w:val="none" w:sz="0" w:space="0" w:color="auto"/>
            <w:bottom w:val="none" w:sz="0" w:space="0" w:color="auto"/>
            <w:right w:val="none" w:sz="0" w:space="0" w:color="auto"/>
          </w:divBdr>
        </w:div>
        <w:div w:id="1386762254">
          <w:marLeft w:val="547"/>
          <w:marRight w:val="0"/>
          <w:marTop w:val="0"/>
          <w:marBottom w:val="0"/>
          <w:divBdr>
            <w:top w:val="none" w:sz="0" w:space="0" w:color="auto"/>
            <w:left w:val="none" w:sz="0" w:space="0" w:color="auto"/>
            <w:bottom w:val="none" w:sz="0" w:space="0" w:color="auto"/>
            <w:right w:val="none" w:sz="0" w:space="0" w:color="auto"/>
          </w:divBdr>
        </w:div>
        <w:div w:id="1485514106">
          <w:marLeft w:val="547"/>
          <w:marRight w:val="0"/>
          <w:marTop w:val="0"/>
          <w:marBottom w:val="0"/>
          <w:divBdr>
            <w:top w:val="none" w:sz="0" w:space="0" w:color="auto"/>
            <w:left w:val="none" w:sz="0" w:space="0" w:color="auto"/>
            <w:bottom w:val="none" w:sz="0" w:space="0" w:color="auto"/>
            <w:right w:val="none" w:sz="0" w:space="0" w:color="auto"/>
          </w:divBdr>
        </w:div>
        <w:div w:id="1573152764">
          <w:marLeft w:val="547"/>
          <w:marRight w:val="0"/>
          <w:marTop w:val="0"/>
          <w:marBottom w:val="0"/>
          <w:divBdr>
            <w:top w:val="none" w:sz="0" w:space="0" w:color="auto"/>
            <w:left w:val="none" w:sz="0" w:space="0" w:color="auto"/>
            <w:bottom w:val="none" w:sz="0" w:space="0" w:color="auto"/>
            <w:right w:val="none" w:sz="0" w:space="0" w:color="auto"/>
          </w:divBdr>
        </w:div>
        <w:div w:id="1647124047">
          <w:marLeft w:val="547"/>
          <w:marRight w:val="0"/>
          <w:marTop w:val="0"/>
          <w:marBottom w:val="0"/>
          <w:divBdr>
            <w:top w:val="none" w:sz="0" w:space="0" w:color="auto"/>
            <w:left w:val="none" w:sz="0" w:space="0" w:color="auto"/>
            <w:bottom w:val="none" w:sz="0" w:space="0" w:color="auto"/>
            <w:right w:val="none" w:sz="0" w:space="0" w:color="auto"/>
          </w:divBdr>
        </w:div>
        <w:div w:id="1724790056">
          <w:marLeft w:val="547"/>
          <w:marRight w:val="0"/>
          <w:marTop w:val="0"/>
          <w:marBottom w:val="0"/>
          <w:divBdr>
            <w:top w:val="none" w:sz="0" w:space="0" w:color="auto"/>
            <w:left w:val="none" w:sz="0" w:space="0" w:color="auto"/>
            <w:bottom w:val="none" w:sz="0" w:space="0" w:color="auto"/>
            <w:right w:val="none" w:sz="0" w:space="0" w:color="auto"/>
          </w:divBdr>
        </w:div>
        <w:div w:id="1732773946">
          <w:marLeft w:val="547"/>
          <w:marRight w:val="0"/>
          <w:marTop w:val="0"/>
          <w:marBottom w:val="0"/>
          <w:divBdr>
            <w:top w:val="none" w:sz="0" w:space="0" w:color="auto"/>
            <w:left w:val="none" w:sz="0" w:space="0" w:color="auto"/>
            <w:bottom w:val="none" w:sz="0" w:space="0" w:color="auto"/>
            <w:right w:val="none" w:sz="0" w:space="0" w:color="auto"/>
          </w:divBdr>
        </w:div>
        <w:div w:id="1747991365">
          <w:marLeft w:val="547"/>
          <w:marRight w:val="0"/>
          <w:marTop w:val="0"/>
          <w:marBottom w:val="0"/>
          <w:divBdr>
            <w:top w:val="none" w:sz="0" w:space="0" w:color="auto"/>
            <w:left w:val="none" w:sz="0" w:space="0" w:color="auto"/>
            <w:bottom w:val="none" w:sz="0" w:space="0" w:color="auto"/>
            <w:right w:val="none" w:sz="0" w:space="0" w:color="auto"/>
          </w:divBdr>
        </w:div>
        <w:div w:id="1945532026">
          <w:marLeft w:val="547"/>
          <w:marRight w:val="0"/>
          <w:marTop w:val="0"/>
          <w:marBottom w:val="0"/>
          <w:divBdr>
            <w:top w:val="none" w:sz="0" w:space="0" w:color="auto"/>
            <w:left w:val="none" w:sz="0" w:space="0" w:color="auto"/>
            <w:bottom w:val="none" w:sz="0" w:space="0" w:color="auto"/>
            <w:right w:val="none" w:sz="0" w:space="0" w:color="auto"/>
          </w:divBdr>
        </w:div>
        <w:div w:id="2029402588">
          <w:marLeft w:val="547"/>
          <w:marRight w:val="0"/>
          <w:marTop w:val="0"/>
          <w:marBottom w:val="0"/>
          <w:divBdr>
            <w:top w:val="none" w:sz="0" w:space="0" w:color="auto"/>
            <w:left w:val="none" w:sz="0" w:space="0" w:color="auto"/>
            <w:bottom w:val="none" w:sz="0" w:space="0" w:color="auto"/>
            <w:right w:val="none" w:sz="0" w:space="0" w:color="auto"/>
          </w:divBdr>
        </w:div>
      </w:divsChild>
    </w:div>
    <w:div w:id="851382927">
      <w:bodyDiv w:val="1"/>
      <w:marLeft w:val="0"/>
      <w:marRight w:val="0"/>
      <w:marTop w:val="0"/>
      <w:marBottom w:val="0"/>
      <w:divBdr>
        <w:top w:val="none" w:sz="0" w:space="0" w:color="auto"/>
        <w:left w:val="none" w:sz="0" w:space="0" w:color="auto"/>
        <w:bottom w:val="none" w:sz="0" w:space="0" w:color="auto"/>
        <w:right w:val="none" w:sz="0" w:space="0" w:color="auto"/>
      </w:divBdr>
    </w:div>
    <w:div w:id="994648926">
      <w:bodyDiv w:val="1"/>
      <w:marLeft w:val="0"/>
      <w:marRight w:val="0"/>
      <w:marTop w:val="0"/>
      <w:marBottom w:val="0"/>
      <w:divBdr>
        <w:top w:val="none" w:sz="0" w:space="0" w:color="auto"/>
        <w:left w:val="none" w:sz="0" w:space="0" w:color="auto"/>
        <w:bottom w:val="none" w:sz="0" w:space="0" w:color="auto"/>
        <w:right w:val="none" w:sz="0" w:space="0" w:color="auto"/>
      </w:divBdr>
    </w:div>
    <w:div w:id="1008214198">
      <w:bodyDiv w:val="1"/>
      <w:marLeft w:val="0"/>
      <w:marRight w:val="0"/>
      <w:marTop w:val="0"/>
      <w:marBottom w:val="0"/>
      <w:divBdr>
        <w:top w:val="none" w:sz="0" w:space="0" w:color="auto"/>
        <w:left w:val="none" w:sz="0" w:space="0" w:color="auto"/>
        <w:bottom w:val="none" w:sz="0" w:space="0" w:color="auto"/>
        <w:right w:val="none" w:sz="0" w:space="0" w:color="auto"/>
      </w:divBdr>
    </w:div>
    <w:div w:id="1009865367">
      <w:bodyDiv w:val="1"/>
      <w:marLeft w:val="0"/>
      <w:marRight w:val="0"/>
      <w:marTop w:val="0"/>
      <w:marBottom w:val="0"/>
      <w:divBdr>
        <w:top w:val="none" w:sz="0" w:space="0" w:color="auto"/>
        <w:left w:val="none" w:sz="0" w:space="0" w:color="auto"/>
        <w:bottom w:val="none" w:sz="0" w:space="0" w:color="auto"/>
        <w:right w:val="none" w:sz="0" w:space="0" w:color="auto"/>
      </w:divBdr>
    </w:div>
    <w:div w:id="1049762061">
      <w:bodyDiv w:val="1"/>
      <w:marLeft w:val="0"/>
      <w:marRight w:val="0"/>
      <w:marTop w:val="0"/>
      <w:marBottom w:val="0"/>
      <w:divBdr>
        <w:top w:val="none" w:sz="0" w:space="0" w:color="auto"/>
        <w:left w:val="none" w:sz="0" w:space="0" w:color="auto"/>
        <w:bottom w:val="none" w:sz="0" w:space="0" w:color="auto"/>
        <w:right w:val="none" w:sz="0" w:space="0" w:color="auto"/>
      </w:divBdr>
    </w:div>
    <w:div w:id="1086607862">
      <w:bodyDiv w:val="1"/>
      <w:marLeft w:val="0"/>
      <w:marRight w:val="0"/>
      <w:marTop w:val="0"/>
      <w:marBottom w:val="0"/>
      <w:divBdr>
        <w:top w:val="none" w:sz="0" w:space="0" w:color="auto"/>
        <w:left w:val="none" w:sz="0" w:space="0" w:color="auto"/>
        <w:bottom w:val="none" w:sz="0" w:space="0" w:color="auto"/>
        <w:right w:val="none" w:sz="0" w:space="0" w:color="auto"/>
      </w:divBdr>
    </w:div>
    <w:div w:id="1088112859">
      <w:bodyDiv w:val="1"/>
      <w:marLeft w:val="0"/>
      <w:marRight w:val="0"/>
      <w:marTop w:val="0"/>
      <w:marBottom w:val="0"/>
      <w:divBdr>
        <w:top w:val="none" w:sz="0" w:space="0" w:color="auto"/>
        <w:left w:val="none" w:sz="0" w:space="0" w:color="auto"/>
        <w:bottom w:val="none" w:sz="0" w:space="0" w:color="auto"/>
        <w:right w:val="none" w:sz="0" w:space="0" w:color="auto"/>
      </w:divBdr>
    </w:div>
    <w:div w:id="1252085471">
      <w:bodyDiv w:val="1"/>
      <w:marLeft w:val="0"/>
      <w:marRight w:val="0"/>
      <w:marTop w:val="0"/>
      <w:marBottom w:val="0"/>
      <w:divBdr>
        <w:top w:val="none" w:sz="0" w:space="0" w:color="auto"/>
        <w:left w:val="none" w:sz="0" w:space="0" w:color="auto"/>
        <w:bottom w:val="none" w:sz="0" w:space="0" w:color="auto"/>
        <w:right w:val="none" w:sz="0" w:space="0" w:color="auto"/>
      </w:divBdr>
    </w:div>
    <w:div w:id="1282301178">
      <w:bodyDiv w:val="1"/>
      <w:marLeft w:val="0"/>
      <w:marRight w:val="0"/>
      <w:marTop w:val="0"/>
      <w:marBottom w:val="0"/>
      <w:divBdr>
        <w:top w:val="none" w:sz="0" w:space="0" w:color="auto"/>
        <w:left w:val="none" w:sz="0" w:space="0" w:color="auto"/>
        <w:bottom w:val="none" w:sz="0" w:space="0" w:color="auto"/>
        <w:right w:val="none" w:sz="0" w:space="0" w:color="auto"/>
      </w:divBdr>
    </w:div>
    <w:div w:id="1293361800">
      <w:bodyDiv w:val="1"/>
      <w:marLeft w:val="0"/>
      <w:marRight w:val="0"/>
      <w:marTop w:val="0"/>
      <w:marBottom w:val="0"/>
      <w:divBdr>
        <w:top w:val="none" w:sz="0" w:space="0" w:color="auto"/>
        <w:left w:val="none" w:sz="0" w:space="0" w:color="auto"/>
        <w:bottom w:val="none" w:sz="0" w:space="0" w:color="auto"/>
        <w:right w:val="none" w:sz="0" w:space="0" w:color="auto"/>
      </w:divBdr>
    </w:div>
    <w:div w:id="1492065507">
      <w:bodyDiv w:val="1"/>
      <w:marLeft w:val="0"/>
      <w:marRight w:val="0"/>
      <w:marTop w:val="0"/>
      <w:marBottom w:val="0"/>
      <w:divBdr>
        <w:top w:val="none" w:sz="0" w:space="0" w:color="auto"/>
        <w:left w:val="none" w:sz="0" w:space="0" w:color="auto"/>
        <w:bottom w:val="none" w:sz="0" w:space="0" w:color="auto"/>
        <w:right w:val="none" w:sz="0" w:space="0" w:color="auto"/>
      </w:divBdr>
    </w:div>
    <w:div w:id="1550915965">
      <w:bodyDiv w:val="1"/>
      <w:marLeft w:val="0"/>
      <w:marRight w:val="0"/>
      <w:marTop w:val="0"/>
      <w:marBottom w:val="0"/>
      <w:divBdr>
        <w:top w:val="none" w:sz="0" w:space="0" w:color="auto"/>
        <w:left w:val="none" w:sz="0" w:space="0" w:color="auto"/>
        <w:bottom w:val="none" w:sz="0" w:space="0" w:color="auto"/>
        <w:right w:val="none" w:sz="0" w:space="0" w:color="auto"/>
      </w:divBdr>
    </w:div>
    <w:div w:id="1634094440">
      <w:bodyDiv w:val="1"/>
      <w:marLeft w:val="0"/>
      <w:marRight w:val="0"/>
      <w:marTop w:val="0"/>
      <w:marBottom w:val="0"/>
      <w:divBdr>
        <w:top w:val="none" w:sz="0" w:space="0" w:color="auto"/>
        <w:left w:val="none" w:sz="0" w:space="0" w:color="auto"/>
        <w:bottom w:val="none" w:sz="0" w:space="0" w:color="auto"/>
        <w:right w:val="none" w:sz="0" w:space="0" w:color="auto"/>
      </w:divBdr>
      <w:divsChild>
        <w:div w:id="894706443">
          <w:marLeft w:val="547"/>
          <w:marRight w:val="0"/>
          <w:marTop w:val="0"/>
          <w:marBottom w:val="0"/>
          <w:divBdr>
            <w:top w:val="none" w:sz="0" w:space="0" w:color="auto"/>
            <w:left w:val="none" w:sz="0" w:space="0" w:color="auto"/>
            <w:bottom w:val="none" w:sz="0" w:space="0" w:color="auto"/>
            <w:right w:val="none" w:sz="0" w:space="0" w:color="auto"/>
          </w:divBdr>
        </w:div>
        <w:div w:id="1683318758">
          <w:marLeft w:val="547"/>
          <w:marRight w:val="0"/>
          <w:marTop w:val="0"/>
          <w:marBottom w:val="0"/>
          <w:divBdr>
            <w:top w:val="none" w:sz="0" w:space="0" w:color="auto"/>
            <w:left w:val="none" w:sz="0" w:space="0" w:color="auto"/>
            <w:bottom w:val="none" w:sz="0" w:space="0" w:color="auto"/>
            <w:right w:val="none" w:sz="0" w:space="0" w:color="auto"/>
          </w:divBdr>
        </w:div>
      </w:divsChild>
    </w:div>
    <w:div w:id="1697734665">
      <w:bodyDiv w:val="1"/>
      <w:marLeft w:val="0"/>
      <w:marRight w:val="0"/>
      <w:marTop w:val="0"/>
      <w:marBottom w:val="0"/>
      <w:divBdr>
        <w:top w:val="none" w:sz="0" w:space="0" w:color="auto"/>
        <w:left w:val="none" w:sz="0" w:space="0" w:color="auto"/>
        <w:bottom w:val="none" w:sz="0" w:space="0" w:color="auto"/>
        <w:right w:val="none" w:sz="0" w:space="0" w:color="auto"/>
      </w:divBdr>
    </w:div>
    <w:div w:id="1702512034">
      <w:bodyDiv w:val="1"/>
      <w:marLeft w:val="0"/>
      <w:marRight w:val="0"/>
      <w:marTop w:val="0"/>
      <w:marBottom w:val="0"/>
      <w:divBdr>
        <w:top w:val="none" w:sz="0" w:space="0" w:color="auto"/>
        <w:left w:val="none" w:sz="0" w:space="0" w:color="auto"/>
        <w:bottom w:val="none" w:sz="0" w:space="0" w:color="auto"/>
        <w:right w:val="none" w:sz="0" w:space="0" w:color="auto"/>
      </w:divBdr>
      <w:divsChild>
        <w:div w:id="430585052">
          <w:marLeft w:val="547"/>
          <w:marRight w:val="0"/>
          <w:marTop w:val="0"/>
          <w:marBottom w:val="0"/>
          <w:divBdr>
            <w:top w:val="none" w:sz="0" w:space="0" w:color="auto"/>
            <w:left w:val="none" w:sz="0" w:space="0" w:color="auto"/>
            <w:bottom w:val="none" w:sz="0" w:space="0" w:color="auto"/>
            <w:right w:val="none" w:sz="0" w:space="0" w:color="auto"/>
          </w:divBdr>
        </w:div>
        <w:div w:id="1955750611">
          <w:marLeft w:val="547"/>
          <w:marRight w:val="0"/>
          <w:marTop w:val="0"/>
          <w:marBottom w:val="0"/>
          <w:divBdr>
            <w:top w:val="none" w:sz="0" w:space="0" w:color="auto"/>
            <w:left w:val="none" w:sz="0" w:space="0" w:color="auto"/>
            <w:bottom w:val="none" w:sz="0" w:space="0" w:color="auto"/>
            <w:right w:val="none" w:sz="0" w:space="0" w:color="auto"/>
          </w:divBdr>
        </w:div>
      </w:divsChild>
    </w:div>
    <w:div w:id="1889802391">
      <w:bodyDiv w:val="1"/>
      <w:marLeft w:val="0"/>
      <w:marRight w:val="0"/>
      <w:marTop w:val="0"/>
      <w:marBottom w:val="0"/>
      <w:divBdr>
        <w:top w:val="none" w:sz="0" w:space="0" w:color="auto"/>
        <w:left w:val="none" w:sz="0" w:space="0" w:color="auto"/>
        <w:bottom w:val="none" w:sz="0" w:space="0" w:color="auto"/>
        <w:right w:val="none" w:sz="0" w:space="0" w:color="auto"/>
      </w:divBdr>
      <w:divsChild>
        <w:div w:id="46145415">
          <w:marLeft w:val="547"/>
          <w:marRight w:val="0"/>
          <w:marTop w:val="0"/>
          <w:marBottom w:val="0"/>
          <w:divBdr>
            <w:top w:val="none" w:sz="0" w:space="0" w:color="auto"/>
            <w:left w:val="none" w:sz="0" w:space="0" w:color="auto"/>
            <w:bottom w:val="none" w:sz="0" w:space="0" w:color="auto"/>
            <w:right w:val="none" w:sz="0" w:space="0" w:color="auto"/>
          </w:divBdr>
        </w:div>
        <w:div w:id="93475016">
          <w:marLeft w:val="547"/>
          <w:marRight w:val="0"/>
          <w:marTop w:val="0"/>
          <w:marBottom w:val="0"/>
          <w:divBdr>
            <w:top w:val="none" w:sz="0" w:space="0" w:color="auto"/>
            <w:left w:val="none" w:sz="0" w:space="0" w:color="auto"/>
            <w:bottom w:val="none" w:sz="0" w:space="0" w:color="auto"/>
            <w:right w:val="none" w:sz="0" w:space="0" w:color="auto"/>
          </w:divBdr>
        </w:div>
        <w:div w:id="208029508">
          <w:marLeft w:val="547"/>
          <w:marRight w:val="0"/>
          <w:marTop w:val="0"/>
          <w:marBottom w:val="0"/>
          <w:divBdr>
            <w:top w:val="none" w:sz="0" w:space="0" w:color="auto"/>
            <w:left w:val="none" w:sz="0" w:space="0" w:color="auto"/>
            <w:bottom w:val="none" w:sz="0" w:space="0" w:color="auto"/>
            <w:right w:val="none" w:sz="0" w:space="0" w:color="auto"/>
          </w:divBdr>
        </w:div>
        <w:div w:id="470027861">
          <w:marLeft w:val="547"/>
          <w:marRight w:val="0"/>
          <w:marTop w:val="0"/>
          <w:marBottom w:val="0"/>
          <w:divBdr>
            <w:top w:val="none" w:sz="0" w:space="0" w:color="auto"/>
            <w:left w:val="none" w:sz="0" w:space="0" w:color="auto"/>
            <w:bottom w:val="none" w:sz="0" w:space="0" w:color="auto"/>
            <w:right w:val="none" w:sz="0" w:space="0" w:color="auto"/>
          </w:divBdr>
        </w:div>
        <w:div w:id="552162258">
          <w:marLeft w:val="547"/>
          <w:marRight w:val="0"/>
          <w:marTop w:val="0"/>
          <w:marBottom w:val="0"/>
          <w:divBdr>
            <w:top w:val="none" w:sz="0" w:space="0" w:color="auto"/>
            <w:left w:val="none" w:sz="0" w:space="0" w:color="auto"/>
            <w:bottom w:val="none" w:sz="0" w:space="0" w:color="auto"/>
            <w:right w:val="none" w:sz="0" w:space="0" w:color="auto"/>
          </w:divBdr>
        </w:div>
        <w:div w:id="659817167">
          <w:marLeft w:val="547"/>
          <w:marRight w:val="0"/>
          <w:marTop w:val="0"/>
          <w:marBottom w:val="0"/>
          <w:divBdr>
            <w:top w:val="none" w:sz="0" w:space="0" w:color="auto"/>
            <w:left w:val="none" w:sz="0" w:space="0" w:color="auto"/>
            <w:bottom w:val="none" w:sz="0" w:space="0" w:color="auto"/>
            <w:right w:val="none" w:sz="0" w:space="0" w:color="auto"/>
          </w:divBdr>
        </w:div>
        <w:div w:id="781457761">
          <w:marLeft w:val="547"/>
          <w:marRight w:val="0"/>
          <w:marTop w:val="0"/>
          <w:marBottom w:val="0"/>
          <w:divBdr>
            <w:top w:val="none" w:sz="0" w:space="0" w:color="auto"/>
            <w:left w:val="none" w:sz="0" w:space="0" w:color="auto"/>
            <w:bottom w:val="none" w:sz="0" w:space="0" w:color="auto"/>
            <w:right w:val="none" w:sz="0" w:space="0" w:color="auto"/>
          </w:divBdr>
        </w:div>
        <w:div w:id="801580037">
          <w:marLeft w:val="547"/>
          <w:marRight w:val="0"/>
          <w:marTop w:val="0"/>
          <w:marBottom w:val="0"/>
          <w:divBdr>
            <w:top w:val="none" w:sz="0" w:space="0" w:color="auto"/>
            <w:left w:val="none" w:sz="0" w:space="0" w:color="auto"/>
            <w:bottom w:val="none" w:sz="0" w:space="0" w:color="auto"/>
            <w:right w:val="none" w:sz="0" w:space="0" w:color="auto"/>
          </w:divBdr>
        </w:div>
        <w:div w:id="862281077">
          <w:marLeft w:val="547"/>
          <w:marRight w:val="0"/>
          <w:marTop w:val="0"/>
          <w:marBottom w:val="0"/>
          <w:divBdr>
            <w:top w:val="none" w:sz="0" w:space="0" w:color="auto"/>
            <w:left w:val="none" w:sz="0" w:space="0" w:color="auto"/>
            <w:bottom w:val="none" w:sz="0" w:space="0" w:color="auto"/>
            <w:right w:val="none" w:sz="0" w:space="0" w:color="auto"/>
          </w:divBdr>
        </w:div>
        <w:div w:id="986780527">
          <w:marLeft w:val="547"/>
          <w:marRight w:val="0"/>
          <w:marTop w:val="0"/>
          <w:marBottom w:val="0"/>
          <w:divBdr>
            <w:top w:val="none" w:sz="0" w:space="0" w:color="auto"/>
            <w:left w:val="none" w:sz="0" w:space="0" w:color="auto"/>
            <w:bottom w:val="none" w:sz="0" w:space="0" w:color="auto"/>
            <w:right w:val="none" w:sz="0" w:space="0" w:color="auto"/>
          </w:divBdr>
        </w:div>
        <w:div w:id="1220483123">
          <w:marLeft w:val="547"/>
          <w:marRight w:val="0"/>
          <w:marTop w:val="0"/>
          <w:marBottom w:val="0"/>
          <w:divBdr>
            <w:top w:val="none" w:sz="0" w:space="0" w:color="auto"/>
            <w:left w:val="none" w:sz="0" w:space="0" w:color="auto"/>
            <w:bottom w:val="none" w:sz="0" w:space="0" w:color="auto"/>
            <w:right w:val="none" w:sz="0" w:space="0" w:color="auto"/>
          </w:divBdr>
        </w:div>
        <w:div w:id="1703087227">
          <w:marLeft w:val="547"/>
          <w:marRight w:val="0"/>
          <w:marTop w:val="0"/>
          <w:marBottom w:val="0"/>
          <w:divBdr>
            <w:top w:val="none" w:sz="0" w:space="0" w:color="auto"/>
            <w:left w:val="none" w:sz="0" w:space="0" w:color="auto"/>
            <w:bottom w:val="none" w:sz="0" w:space="0" w:color="auto"/>
            <w:right w:val="none" w:sz="0" w:space="0" w:color="auto"/>
          </w:divBdr>
        </w:div>
        <w:div w:id="1758212860">
          <w:marLeft w:val="547"/>
          <w:marRight w:val="0"/>
          <w:marTop w:val="0"/>
          <w:marBottom w:val="0"/>
          <w:divBdr>
            <w:top w:val="none" w:sz="0" w:space="0" w:color="auto"/>
            <w:left w:val="none" w:sz="0" w:space="0" w:color="auto"/>
            <w:bottom w:val="none" w:sz="0" w:space="0" w:color="auto"/>
            <w:right w:val="none" w:sz="0" w:space="0" w:color="auto"/>
          </w:divBdr>
        </w:div>
        <w:div w:id="2110812046">
          <w:marLeft w:val="547"/>
          <w:marRight w:val="0"/>
          <w:marTop w:val="0"/>
          <w:marBottom w:val="0"/>
          <w:divBdr>
            <w:top w:val="none" w:sz="0" w:space="0" w:color="auto"/>
            <w:left w:val="none" w:sz="0" w:space="0" w:color="auto"/>
            <w:bottom w:val="none" w:sz="0" w:space="0" w:color="auto"/>
            <w:right w:val="none" w:sz="0" w:space="0" w:color="auto"/>
          </w:divBdr>
        </w:div>
        <w:div w:id="2117093147">
          <w:marLeft w:val="547"/>
          <w:marRight w:val="0"/>
          <w:marTop w:val="0"/>
          <w:marBottom w:val="0"/>
          <w:divBdr>
            <w:top w:val="none" w:sz="0" w:space="0" w:color="auto"/>
            <w:left w:val="none" w:sz="0" w:space="0" w:color="auto"/>
            <w:bottom w:val="none" w:sz="0" w:space="0" w:color="auto"/>
            <w:right w:val="none" w:sz="0" w:space="0" w:color="auto"/>
          </w:divBdr>
        </w:div>
      </w:divsChild>
    </w:div>
    <w:div w:id="1898661302">
      <w:bodyDiv w:val="1"/>
      <w:marLeft w:val="0"/>
      <w:marRight w:val="0"/>
      <w:marTop w:val="0"/>
      <w:marBottom w:val="0"/>
      <w:divBdr>
        <w:top w:val="none" w:sz="0" w:space="0" w:color="auto"/>
        <w:left w:val="none" w:sz="0" w:space="0" w:color="auto"/>
        <w:bottom w:val="none" w:sz="0" w:space="0" w:color="auto"/>
        <w:right w:val="none" w:sz="0" w:space="0" w:color="auto"/>
      </w:divBdr>
    </w:div>
    <w:div w:id="1921674108">
      <w:bodyDiv w:val="1"/>
      <w:marLeft w:val="0"/>
      <w:marRight w:val="0"/>
      <w:marTop w:val="0"/>
      <w:marBottom w:val="0"/>
      <w:divBdr>
        <w:top w:val="none" w:sz="0" w:space="0" w:color="auto"/>
        <w:left w:val="none" w:sz="0" w:space="0" w:color="auto"/>
        <w:bottom w:val="none" w:sz="0" w:space="0" w:color="auto"/>
        <w:right w:val="none" w:sz="0" w:space="0" w:color="auto"/>
      </w:divBdr>
    </w:div>
    <w:div w:id="1934434010">
      <w:bodyDiv w:val="1"/>
      <w:marLeft w:val="0"/>
      <w:marRight w:val="0"/>
      <w:marTop w:val="0"/>
      <w:marBottom w:val="0"/>
      <w:divBdr>
        <w:top w:val="none" w:sz="0" w:space="0" w:color="auto"/>
        <w:left w:val="none" w:sz="0" w:space="0" w:color="auto"/>
        <w:bottom w:val="none" w:sz="0" w:space="0" w:color="auto"/>
        <w:right w:val="none" w:sz="0" w:space="0" w:color="auto"/>
      </w:divBdr>
    </w:div>
    <w:div w:id="1941059075">
      <w:bodyDiv w:val="1"/>
      <w:marLeft w:val="0"/>
      <w:marRight w:val="0"/>
      <w:marTop w:val="0"/>
      <w:marBottom w:val="0"/>
      <w:divBdr>
        <w:top w:val="none" w:sz="0" w:space="0" w:color="auto"/>
        <w:left w:val="none" w:sz="0" w:space="0" w:color="auto"/>
        <w:bottom w:val="none" w:sz="0" w:space="0" w:color="auto"/>
        <w:right w:val="none" w:sz="0" w:space="0" w:color="auto"/>
      </w:divBdr>
    </w:div>
    <w:div w:id="1983149844">
      <w:bodyDiv w:val="1"/>
      <w:marLeft w:val="0"/>
      <w:marRight w:val="0"/>
      <w:marTop w:val="0"/>
      <w:marBottom w:val="0"/>
      <w:divBdr>
        <w:top w:val="none" w:sz="0" w:space="0" w:color="auto"/>
        <w:left w:val="none" w:sz="0" w:space="0" w:color="auto"/>
        <w:bottom w:val="none" w:sz="0" w:space="0" w:color="auto"/>
        <w:right w:val="none" w:sz="0" w:space="0" w:color="auto"/>
      </w:divBdr>
      <w:divsChild>
        <w:div w:id="672878000">
          <w:marLeft w:val="547"/>
          <w:marRight w:val="0"/>
          <w:marTop w:val="0"/>
          <w:marBottom w:val="0"/>
          <w:divBdr>
            <w:top w:val="none" w:sz="0" w:space="0" w:color="auto"/>
            <w:left w:val="none" w:sz="0" w:space="0" w:color="auto"/>
            <w:bottom w:val="none" w:sz="0" w:space="0" w:color="auto"/>
            <w:right w:val="none" w:sz="0" w:space="0" w:color="auto"/>
          </w:divBdr>
        </w:div>
        <w:div w:id="1005598435">
          <w:marLeft w:val="547"/>
          <w:marRight w:val="0"/>
          <w:marTop w:val="0"/>
          <w:marBottom w:val="0"/>
          <w:divBdr>
            <w:top w:val="none" w:sz="0" w:space="0" w:color="auto"/>
            <w:left w:val="none" w:sz="0" w:space="0" w:color="auto"/>
            <w:bottom w:val="none" w:sz="0" w:space="0" w:color="auto"/>
            <w:right w:val="none" w:sz="0" w:space="0" w:color="auto"/>
          </w:divBdr>
        </w:div>
      </w:divsChild>
    </w:div>
    <w:div w:id="2043095341">
      <w:bodyDiv w:val="1"/>
      <w:marLeft w:val="0"/>
      <w:marRight w:val="0"/>
      <w:marTop w:val="0"/>
      <w:marBottom w:val="0"/>
      <w:divBdr>
        <w:top w:val="none" w:sz="0" w:space="0" w:color="auto"/>
        <w:left w:val="none" w:sz="0" w:space="0" w:color="auto"/>
        <w:bottom w:val="none" w:sz="0" w:space="0" w:color="auto"/>
        <w:right w:val="none" w:sz="0" w:space="0" w:color="auto"/>
      </w:divBdr>
    </w:div>
    <w:div w:id="2064449642">
      <w:bodyDiv w:val="1"/>
      <w:marLeft w:val="0"/>
      <w:marRight w:val="0"/>
      <w:marTop w:val="0"/>
      <w:marBottom w:val="0"/>
      <w:divBdr>
        <w:top w:val="none" w:sz="0" w:space="0" w:color="auto"/>
        <w:left w:val="none" w:sz="0" w:space="0" w:color="auto"/>
        <w:bottom w:val="none" w:sz="0" w:space="0" w:color="auto"/>
        <w:right w:val="none" w:sz="0" w:space="0" w:color="auto"/>
      </w:divBdr>
    </w:div>
    <w:div w:id="2092192586">
      <w:bodyDiv w:val="1"/>
      <w:marLeft w:val="0"/>
      <w:marRight w:val="0"/>
      <w:marTop w:val="0"/>
      <w:marBottom w:val="0"/>
      <w:divBdr>
        <w:top w:val="none" w:sz="0" w:space="0" w:color="auto"/>
        <w:left w:val="none" w:sz="0" w:space="0" w:color="auto"/>
        <w:bottom w:val="none" w:sz="0" w:space="0" w:color="auto"/>
        <w:right w:val="none" w:sz="0" w:space="0" w:color="auto"/>
      </w:divBdr>
    </w:div>
    <w:div w:id="213478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85253B33D7468692EACE4CCA6BE8A9"/>
        <w:category>
          <w:name w:val="General"/>
          <w:gallery w:val="placeholder"/>
        </w:category>
        <w:types>
          <w:type w:val="bbPlcHdr"/>
        </w:types>
        <w:behaviors>
          <w:behavior w:val="content"/>
        </w:behaviors>
        <w:guid w:val="{135AB4EB-A789-4EB4-B56C-84D5C5CCAB57}"/>
      </w:docPartPr>
      <w:docPartBody>
        <w:p w:rsidR="00D00EF5" w:rsidRDefault="004E3BE7" w:rsidP="004E3BE7">
          <w:pPr>
            <w:pStyle w:val="AA85253B33D7468692EACE4CCA6BE8A9"/>
          </w:pPr>
          <w:r w:rsidRPr="001A121D">
            <w:rPr>
              <w:rFonts w:cs="Times New Roman"/>
              <w:i/>
              <w:color w:val="767171" w:themeColor="background2" w:themeShade="80"/>
              <w:shd w:val="clear" w:color="auto" w:fill="FFF2CC" w:themeFill="accent4" w:themeFillTint="33"/>
            </w:rPr>
            <w:t>Enter short, descriptive name of issue here.</w:t>
          </w:r>
        </w:p>
      </w:docPartBody>
    </w:docPart>
    <w:docPart>
      <w:docPartPr>
        <w:name w:val="0435D595F5044617BDDFC93F32B85977"/>
        <w:category>
          <w:name w:val="General"/>
          <w:gallery w:val="placeholder"/>
        </w:category>
        <w:types>
          <w:type w:val="bbPlcHdr"/>
        </w:types>
        <w:behaviors>
          <w:behavior w:val="content"/>
        </w:behaviors>
        <w:guid w:val="{76EB0632-2E58-4141-866C-F24A3B02D65C}"/>
      </w:docPartPr>
      <w:docPartBody>
        <w:p w:rsidR="00D00EF5" w:rsidRDefault="004E3BE7" w:rsidP="004E3BE7">
          <w:pPr>
            <w:pStyle w:val="0435D595F5044617BDDFC93F32B85977"/>
          </w:pPr>
          <w:r w:rsidRPr="00937F31">
            <w:rPr>
              <w:rStyle w:val="PlaceholderText"/>
            </w:rPr>
            <w:t>Click or tap here to enter text.</w:t>
          </w:r>
        </w:p>
      </w:docPartBody>
    </w:docPart>
    <w:docPart>
      <w:docPartPr>
        <w:name w:val="E27D506BD99A479FBF658DF831445A15"/>
        <w:category>
          <w:name w:val="General"/>
          <w:gallery w:val="placeholder"/>
        </w:category>
        <w:types>
          <w:type w:val="bbPlcHdr"/>
        </w:types>
        <w:behaviors>
          <w:behavior w:val="content"/>
        </w:behaviors>
        <w:guid w:val="{46A16E74-2747-4A32-867D-2F941C82D46A}"/>
      </w:docPartPr>
      <w:docPartBody>
        <w:p w:rsidR="00D00EF5" w:rsidRDefault="004E3BE7" w:rsidP="004E3BE7">
          <w:pPr>
            <w:pStyle w:val="E27D506BD99A479FBF658DF831445A15"/>
          </w:pPr>
          <w:r w:rsidRPr="00937F31">
            <w:rPr>
              <w:rStyle w:val="PlaceholderText"/>
            </w:rPr>
            <w:t>Click or tap here to enter text.</w:t>
          </w:r>
        </w:p>
      </w:docPartBody>
    </w:docPart>
    <w:docPart>
      <w:docPartPr>
        <w:name w:val="4064B075173F42F4908624F33E844B4C"/>
        <w:category>
          <w:name w:val="General"/>
          <w:gallery w:val="placeholder"/>
        </w:category>
        <w:types>
          <w:type w:val="bbPlcHdr"/>
        </w:types>
        <w:behaviors>
          <w:behavior w:val="content"/>
        </w:behaviors>
        <w:guid w:val="{53F8E9C5-4DD2-4F29-964F-05AC7C477382}"/>
      </w:docPartPr>
      <w:docPartBody>
        <w:p w:rsidR="00D00EF5" w:rsidRDefault="004E3BE7" w:rsidP="004E3BE7">
          <w:pPr>
            <w:pStyle w:val="4064B075173F42F4908624F33E844B4C"/>
          </w:pPr>
          <w:r w:rsidRPr="00937F31">
            <w:rPr>
              <w:rStyle w:val="PlaceholderText"/>
            </w:rPr>
            <w:t>Click or tap here to enter text.</w:t>
          </w:r>
        </w:p>
      </w:docPartBody>
    </w:docPart>
    <w:docPart>
      <w:docPartPr>
        <w:name w:val="453598EA2AAD4E548844FEBBC6BE618A"/>
        <w:category>
          <w:name w:val="General"/>
          <w:gallery w:val="placeholder"/>
        </w:category>
        <w:types>
          <w:type w:val="bbPlcHdr"/>
        </w:types>
        <w:behaviors>
          <w:behavior w:val="content"/>
        </w:behaviors>
        <w:guid w:val="{F001B7E5-4B32-448F-BCCE-7D41A2149A43}"/>
      </w:docPartPr>
      <w:docPartBody>
        <w:p w:rsidR="00D00EF5" w:rsidRDefault="004E3BE7" w:rsidP="004E3BE7">
          <w:pPr>
            <w:pStyle w:val="453598EA2AAD4E548844FEBBC6BE618A"/>
          </w:pPr>
          <w:r w:rsidRPr="00937F31">
            <w:rPr>
              <w:rStyle w:val="PlaceholderText"/>
            </w:rPr>
            <w:t>Click or tap here to enter text.</w:t>
          </w:r>
        </w:p>
      </w:docPartBody>
    </w:docPart>
    <w:docPart>
      <w:docPartPr>
        <w:name w:val="61913780C1274AABAC2262332AD9623D"/>
        <w:category>
          <w:name w:val="General"/>
          <w:gallery w:val="placeholder"/>
        </w:category>
        <w:types>
          <w:type w:val="bbPlcHdr"/>
        </w:types>
        <w:behaviors>
          <w:behavior w:val="content"/>
        </w:behaviors>
        <w:guid w:val="{31E3BD13-456B-4D94-A4AE-DA206881DA4C}"/>
      </w:docPartPr>
      <w:docPartBody>
        <w:p w:rsidR="00D00EF5" w:rsidRDefault="004E3BE7" w:rsidP="004E3BE7">
          <w:pPr>
            <w:pStyle w:val="61913780C1274AABAC2262332AD9623D"/>
          </w:pPr>
          <w:r w:rsidRPr="001A121D">
            <w:rPr>
              <w:rFonts w:cs="Times New Roman"/>
              <w:i/>
              <w:color w:val="767171" w:themeColor="background2" w:themeShade="80"/>
              <w:shd w:val="clear" w:color="auto" w:fill="FFF2CC" w:themeFill="accent4" w:themeFillTint="33"/>
            </w:rPr>
            <w:t>Enter short, descriptive name of issue here.</w:t>
          </w:r>
        </w:p>
      </w:docPartBody>
    </w:docPart>
    <w:docPart>
      <w:docPartPr>
        <w:name w:val="6A7E8BF27D96465CBEBD86F442A6987B"/>
        <w:category>
          <w:name w:val="General"/>
          <w:gallery w:val="placeholder"/>
        </w:category>
        <w:types>
          <w:type w:val="bbPlcHdr"/>
        </w:types>
        <w:behaviors>
          <w:behavior w:val="content"/>
        </w:behaviors>
        <w:guid w:val="{2B14ACF9-5D01-4124-9394-B9FDC9B63D5B}"/>
      </w:docPartPr>
      <w:docPartBody>
        <w:p w:rsidR="00D00EF5" w:rsidRDefault="004E3BE7" w:rsidP="004E3BE7">
          <w:pPr>
            <w:pStyle w:val="6A7E8BF27D96465CBEBD86F442A6987B"/>
          </w:pPr>
          <w:r w:rsidRPr="006C3988">
            <w:rPr>
              <w:rFonts w:cs="Times New Roman"/>
              <w:i/>
              <w:color w:val="595959" w:themeColor="text1" w:themeTint="A6"/>
              <w:shd w:val="clear" w:color="auto" w:fill="FFF2CC" w:themeFill="accent4" w:themeFillTint="33"/>
            </w:rPr>
            <w:t>Enter short, descriptive name of issue here.</w:t>
          </w:r>
        </w:p>
      </w:docPartBody>
    </w:docPart>
    <w:docPart>
      <w:docPartPr>
        <w:name w:val="2CEA50F281D24039A15A9FCDF126E9AD"/>
        <w:category>
          <w:name w:val="General"/>
          <w:gallery w:val="placeholder"/>
        </w:category>
        <w:types>
          <w:type w:val="bbPlcHdr"/>
        </w:types>
        <w:behaviors>
          <w:behavior w:val="content"/>
        </w:behaviors>
        <w:guid w:val="{73F0CB60-8140-44CF-B962-24E36DDB5BE1}"/>
      </w:docPartPr>
      <w:docPartBody>
        <w:p w:rsidR="00D00EF5" w:rsidRDefault="004E3BE7" w:rsidP="004E3BE7">
          <w:pPr>
            <w:pStyle w:val="2CEA50F281D24039A15A9FCDF126E9AD"/>
          </w:pPr>
          <w:r w:rsidRPr="00937F31">
            <w:rPr>
              <w:rStyle w:val="PlaceholderText"/>
            </w:rPr>
            <w:t>Click or tap here to enter text.</w:t>
          </w:r>
        </w:p>
      </w:docPartBody>
    </w:docPart>
    <w:docPart>
      <w:docPartPr>
        <w:name w:val="1671FF1DE0834DD89E8831406E88476F"/>
        <w:category>
          <w:name w:val="General"/>
          <w:gallery w:val="placeholder"/>
        </w:category>
        <w:types>
          <w:type w:val="bbPlcHdr"/>
        </w:types>
        <w:behaviors>
          <w:behavior w:val="content"/>
        </w:behaviors>
        <w:guid w:val="{1A5791ED-5651-46EB-A8E9-2FBA0897EA43}"/>
      </w:docPartPr>
      <w:docPartBody>
        <w:p w:rsidR="00D00EF5" w:rsidRDefault="004E3BE7" w:rsidP="004E3BE7">
          <w:pPr>
            <w:pStyle w:val="1671FF1DE0834DD89E8831406E88476F"/>
          </w:pPr>
          <w:r w:rsidRPr="00937F31">
            <w:rPr>
              <w:rStyle w:val="PlaceholderText"/>
            </w:rPr>
            <w:t>Click or tap here to enter text.</w:t>
          </w:r>
        </w:p>
      </w:docPartBody>
    </w:docPart>
    <w:docPart>
      <w:docPartPr>
        <w:name w:val="29A15DD9B202483F90B6AFE4D442A3AB"/>
        <w:category>
          <w:name w:val="General"/>
          <w:gallery w:val="placeholder"/>
        </w:category>
        <w:types>
          <w:type w:val="bbPlcHdr"/>
        </w:types>
        <w:behaviors>
          <w:behavior w:val="content"/>
        </w:behaviors>
        <w:guid w:val="{E142E58A-DC79-4017-8A4F-66EE29F92936}"/>
      </w:docPartPr>
      <w:docPartBody>
        <w:p w:rsidR="00D00EF5" w:rsidRDefault="004E3BE7" w:rsidP="004E3BE7">
          <w:pPr>
            <w:pStyle w:val="29A15DD9B202483F90B6AFE4D442A3AB"/>
          </w:pPr>
          <w:r w:rsidRPr="00937F31">
            <w:rPr>
              <w:rStyle w:val="PlaceholderText"/>
            </w:rPr>
            <w:t>Click or tap here to enter text.</w:t>
          </w:r>
        </w:p>
      </w:docPartBody>
    </w:docPart>
    <w:docPart>
      <w:docPartPr>
        <w:name w:val="3FA734AAECF04B49B0E4EF8AEF7BBBFE"/>
        <w:category>
          <w:name w:val="General"/>
          <w:gallery w:val="placeholder"/>
        </w:category>
        <w:types>
          <w:type w:val="bbPlcHdr"/>
        </w:types>
        <w:behaviors>
          <w:behavior w:val="content"/>
        </w:behaviors>
        <w:guid w:val="{1EDD7590-F49B-42C4-B8FD-C7FAA751B727}"/>
      </w:docPartPr>
      <w:docPartBody>
        <w:p w:rsidR="00D00EF5" w:rsidRDefault="004E3BE7" w:rsidP="004E3BE7">
          <w:pPr>
            <w:pStyle w:val="3FA734AAECF04B49B0E4EF8AEF7BBBFE"/>
          </w:pPr>
          <w:r w:rsidRPr="00937F31">
            <w:rPr>
              <w:rStyle w:val="PlaceholderText"/>
            </w:rPr>
            <w:t>Click or tap here to enter text.</w:t>
          </w:r>
        </w:p>
      </w:docPartBody>
    </w:docPart>
    <w:docPart>
      <w:docPartPr>
        <w:name w:val="3DC6668DD15245CDB8F1CCB127E70D89"/>
        <w:category>
          <w:name w:val="General"/>
          <w:gallery w:val="placeholder"/>
        </w:category>
        <w:types>
          <w:type w:val="bbPlcHdr"/>
        </w:types>
        <w:behaviors>
          <w:behavior w:val="content"/>
        </w:behaviors>
        <w:guid w:val="{80D834E0-5489-478E-9322-3058611DFA2B}"/>
      </w:docPartPr>
      <w:docPartBody>
        <w:p w:rsidR="00D00EF5" w:rsidRDefault="004E3BE7" w:rsidP="004E3BE7">
          <w:pPr>
            <w:pStyle w:val="3DC6668DD15245CDB8F1CCB127E70D89"/>
          </w:pPr>
          <w:r w:rsidRPr="002911F8">
            <w:rPr>
              <w:i/>
              <w:color w:val="767171" w:themeColor="background2" w:themeShade="80"/>
              <w:sz w:val="28"/>
            </w:rPr>
            <w:t>Enter short, descriptive name of issue here.</w:t>
          </w:r>
        </w:p>
      </w:docPartBody>
    </w:docPart>
    <w:docPart>
      <w:docPartPr>
        <w:name w:val="54716489729D464D850934ACC855AC4C"/>
        <w:category>
          <w:name w:val="General"/>
          <w:gallery w:val="placeholder"/>
        </w:category>
        <w:types>
          <w:type w:val="bbPlcHdr"/>
        </w:types>
        <w:behaviors>
          <w:behavior w:val="content"/>
        </w:behaviors>
        <w:guid w:val="{4D1FABC4-E1F5-4186-AE2C-E08892E05112}"/>
      </w:docPartPr>
      <w:docPartBody>
        <w:p w:rsidR="00D00EF5" w:rsidRDefault="004E3BE7" w:rsidP="004E3BE7">
          <w:pPr>
            <w:pStyle w:val="54716489729D464D850934ACC855AC4C"/>
          </w:pPr>
          <w:r w:rsidRPr="00937F31">
            <w:rPr>
              <w:rStyle w:val="PlaceholderText"/>
            </w:rPr>
            <w:t>Click or tap here to enter text.</w:t>
          </w:r>
        </w:p>
      </w:docPartBody>
    </w:docPart>
    <w:docPart>
      <w:docPartPr>
        <w:name w:val="4FC8E3B11A754D5EAE0C77647A05ECA0"/>
        <w:category>
          <w:name w:val="General"/>
          <w:gallery w:val="placeholder"/>
        </w:category>
        <w:types>
          <w:type w:val="bbPlcHdr"/>
        </w:types>
        <w:behaviors>
          <w:behavior w:val="content"/>
        </w:behaviors>
        <w:guid w:val="{CF7F52A3-42FA-4D32-9E94-0CA48E117E4F}"/>
      </w:docPartPr>
      <w:docPartBody>
        <w:p w:rsidR="00D00EF5" w:rsidRDefault="004E3BE7" w:rsidP="004E3BE7">
          <w:pPr>
            <w:pStyle w:val="4FC8E3B11A754D5EAE0C77647A05ECA0"/>
          </w:pPr>
          <w:r w:rsidRPr="00937F31">
            <w:rPr>
              <w:rStyle w:val="PlaceholderText"/>
            </w:rPr>
            <w:t>Click or tap here to enter text.</w:t>
          </w:r>
        </w:p>
      </w:docPartBody>
    </w:docPart>
    <w:docPart>
      <w:docPartPr>
        <w:name w:val="5C311F84DE0941C3809EBFCCB807EE4B"/>
        <w:category>
          <w:name w:val="General"/>
          <w:gallery w:val="placeholder"/>
        </w:category>
        <w:types>
          <w:type w:val="bbPlcHdr"/>
        </w:types>
        <w:behaviors>
          <w:behavior w:val="content"/>
        </w:behaviors>
        <w:guid w:val="{436AE8DC-35CF-466A-9C35-8CB81F83A4C2}"/>
      </w:docPartPr>
      <w:docPartBody>
        <w:p w:rsidR="00D00EF5" w:rsidRDefault="004E3BE7" w:rsidP="004E3BE7">
          <w:pPr>
            <w:pStyle w:val="5C311F84DE0941C3809EBFCCB807EE4B"/>
          </w:pPr>
          <w:r w:rsidRPr="00937F31">
            <w:rPr>
              <w:rStyle w:val="PlaceholderText"/>
            </w:rPr>
            <w:t>Click or tap here to enter text.</w:t>
          </w:r>
        </w:p>
      </w:docPartBody>
    </w:docPart>
    <w:docPart>
      <w:docPartPr>
        <w:name w:val="FBDE8CE522994C9091E8BD25E8AC1FC8"/>
        <w:category>
          <w:name w:val="General"/>
          <w:gallery w:val="placeholder"/>
        </w:category>
        <w:types>
          <w:type w:val="bbPlcHdr"/>
        </w:types>
        <w:behaviors>
          <w:behavior w:val="content"/>
        </w:behaviors>
        <w:guid w:val="{2A3A863A-B89A-4B5B-9F81-13C876D758AF}"/>
      </w:docPartPr>
      <w:docPartBody>
        <w:p w:rsidR="00D00EF5" w:rsidRDefault="004E3BE7" w:rsidP="004E3BE7">
          <w:pPr>
            <w:pStyle w:val="FBDE8CE522994C9091E8BD25E8AC1FC8"/>
          </w:pPr>
          <w:r w:rsidRPr="00937F31">
            <w:rPr>
              <w:rStyle w:val="PlaceholderText"/>
            </w:rPr>
            <w:t>Click or tap here to enter text.</w:t>
          </w:r>
        </w:p>
      </w:docPartBody>
    </w:docPart>
    <w:docPart>
      <w:docPartPr>
        <w:name w:val="11494E530F5E4B1E8E511B3465430064"/>
        <w:category>
          <w:name w:val="General"/>
          <w:gallery w:val="placeholder"/>
        </w:category>
        <w:types>
          <w:type w:val="bbPlcHdr"/>
        </w:types>
        <w:behaviors>
          <w:behavior w:val="content"/>
        </w:behaviors>
        <w:guid w:val="{5C36739D-5109-4A18-A256-951328EA1497}"/>
      </w:docPartPr>
      <w:docPartBody>
        <w:p w:rsidR="00D00EF5" w:rsidRDefault="004E3BE7" w:rsidP="004E3BE7">
          <w:pPr>
            <w:pStyle w:val="11494E530F5E4B1E8E511B3465430064"/>
          </w:pPr>
          <w:r w:rsidRPr="00937F31">
            <w:rPr>
              <w:rStyle w:val="PlaceholderText"/>
            </w:rPr>
            <w:t>Click or tap here to enter text.</w:t>
          </w:r>
        </w:p>
      </w:docPartBody>
    </w:docPart>
    <w:docPart>
      <w:docPartPr>
        <w:name w:val="DCE9CA47B2454E72ACF7496363648451"/>
        <w:category>
          <w:name w:val="General"/>
          <w:gallery w:val="placeholder"/>
        </w:category>
        <w:types>
          <w:type w:val="bbPlcHdr"/>
        </w:types>
        <w:behaviors>
          <w:behavior w:val="content"/>
        </w:behaviors>
        <w:guid w:val="{0A3C789F-6CBA-48E0-9173-92332772361D}"/>
      </w:docPartPr>
      <w:docPartBody>
        <w:p w:rsidR="00D00EF5" w:rsidRDefault="004E3BE7" w:rsidP="004E3BE7">
          <w:pPr>
            <w:pStyle w:val="DCE9CA47B2454E72ACF7496363648451"/>
          </w:pPr>
          <w:r w:rsidRPr="002911F8">
            <w:rPr>
              <w:i/>
              <w:color w:val="767171" w:themeColor="background2" w:themeShade="80"/>
              <w:sz w:val="28"/>
            </w:rPr>
            <w:t>Enter short, descriptive name of issue here.</w:t>
          </w:r>
        </w:p>
      </w:docPartBody>
    </w:docPart>
    <w:docPart>
      <w:docPartPr>
        <w:name w:val="8C4AF3604E4B446A936203B8B7FBBADF"/>
        <w:category>
          <w:name w:val="General"/>
          <w:gallery w:val="placeholder"/>
        </w:category>
        <w:types>
          <w:type w:val="bbPlcHdr"/>
        </w:types>
        <w:behaviors>
          <w:behavior w:val="content"/>
        </w:behaviors>
        <w:guid w:val="{D5B3D88A-A88D-4192-93E8-49F80206DB6B}"/>
      </w:docPartPr>
      <w:docPartBody>
        <w:p w:rsidR="00D00EF5" w:rsidRDefault="004E3BE7" w:rsidP="004E3BE7">
          <w:pPr>
            <w:pStyle w:val="8C4AF3604E4B446A936203B8B7FBBADF"/>
          </w:pPr>
          <w:r w:rsidRPr="00937F31">
            <w:rPr>
              <w:rStyle w:val="PlaceholderText"/>
            </w:rPr>
            <w:t>Click or tap here to enter text.</w:t>
          </w:r>
        </w:p>
      </w:docPartBody>
    </w:docPart>
    <w:docPart>
      <w:docPartPr>
        <w:name w:val="74F1645CF1074AB1A0F0021E1F52BB82"/>
        <w:category>
          <w:name w:val="General"/>
          <w:gallery w:val="placeholder"/>
        </w:category>
        <w:types>
          <w:type w:val="bbPlcHdr"/>
        </w:types>
        <w:behaviors>
          <w:behavior w:val="content"/>
        </w:behaviors>
        <w:guid w:val="{43FB2C7F-9DA2-4B93-88D1-FA7D811FE68D}"/>
      </w:docPartPr>
      <w:docPartBody>
        <w:p w:rsidR="00D00EF5" w:rsidRDefault="004E3BE7" w:rsidP="004E3BE7">
          <w:pPr>
            <w:pStyle w:val="74F1645CF1074AB1A0F0021E1F52BB82"/>
          </w:pPr>
          <w:r w:rsidRPr="00937F31">
            <w:rPr>
              <w:rStyle w:val="PlaceholderText"/>
            </w:rPr>
            <w:t>Click or tap here to enter text.</w:t>
          </w:r>
        </w:p>
      </w:docPartBody>
    </w:docPart>
    <w:docPart>
      <w:docPartPr>
        <w:name w:val="052ABDD55BA84CD7B1975437A5915AB9"/>
        <w:category>
          <w:name w:val="General"/>
          <w:gallery w:val="placeholder"/>
        </w:category>
        <w:types>
          <w:type w:val="bbPlcHdr"/>
        </w:types>
        <w:behaviors>
          <w:behavior w:val="content"/>
        </w:behaviors>
        <w:guid w:val="{68F1ADD3-52E1-44FD-8109-91581315CA1B}"/>
      </w:docPartPr>
      <w:docPartBody>
        <w:p w:rsidR="00D00EF5" w:rsidRDefault="004E3BE7" w:rsidP="004E3BE7">
          <w:pPr>
            <w:pStyle w:val="052ABDD55BA84CD7B1975437A5915AB9"/>
          </w:pPr>
          <w:r w:rsidRPr="00937F31">
            <w:rPr>
              <w:rStyle w:val="PlaceholderText"/>
            </w:rPr>
            <w:t>Click or tap here to enter text.</w:t>
          </w:r>
        </w:p>
      </w:docPartBody>
    </w:docPart>
    <w:docPart>
      <w:docPartPr>
        <w:name w:val="E25D6C830D0F48439A9687E3B67278BB"/>
        <w:category>
          <w:name w:val="General"/>
          <w:gallery w:val="placeholder"/>
        </w:category>
        <w:types>
          <w:type w:val="bbPlcHdr"/>
        </w:types>
        <w:behaviors>
          <w:behavior w:val="content"/>
        </w:behaviors>
        <w:guid w:val="{B56DB731-3049-49B8-A40C-36040D10AA2E}"/>
      </w:docPartPr>
      <w:docPartBody>
        <w:p w:rsidR="00D00EF5" w:rsidRDefault="004E3BE7" w:rsidP="004E3BE7">
          <w:pPr>
            <w:pStyle w:val="E25D6C830D0F48439A9687E3B67278BB"/>
          </w:pPr>
          <w:r w:rsidRPr="00937F31">
            <w:rPr>
              <w:rStyle w:val="PlaceholderText"/>
            </w:rPr>
            <w:t>Click or tap here to enter text.</w:t>
          </w:r>
        </w:p>
      </w:docPartBody>
    </w:docPart>
    <w:docPart>
      <w:docPartPr>
        <w:name w:val="87ED13690A334F45968EB6D8FAB2A10D"/>
        <w:category>
          <w:name w:val="General"/>
          <w:gallery w:val="placeholder"/>
        </w:category>
        <w:types>
          <w:type w:val="bbPlcHdr"/>
        </w:types>
        <w:behaviors>
          <w:behavior w:val="content"/>
        </w:behaviors>
        <w:guid w:val="{C032748F-122E-4CD3-AD76-80DF18A7FE8E}"/>
      </w:docPartPr>
      <w:docPartBody>
        <w:p w:rsidR="0009321C" w:rsidRDefault="004E3BE7">
          <w:pPr>
            <w:pStyle w:val="87ED13690A334F45968EB6D8FAB2A10D"/>
          </w:pPr>
          <w:r w:rsidRPr="00937F31">
            <w:rPr>
              <w:rStyle w:val="PlaceholderText"/>
            </w:rPr>
            <w:t>Click or tap here to enter text.</w:t>
          </w:r>
        </w:p>
      </w:docPartBody>
    </w:docPart>
    <w:docPart>
      <w:docPartPr>
        <w:name w:val="A2490127B5FE43539EB2853B49E61FE4"/>
        <w:category>
          <w:name w:val="General"/>
          <w:gallery w:val="placeholder"/>
        </w:category>
        <w:types>
          <w:type w:val="bbPlcHdr"/>
        </w:types>
        <w:behaviors>
          <w:behavior w:val="content"/>
        </w:behaviors>
        <w:guid w:val="{DD15C50F-2D79-483A-AAD5-8B496770C9F8}"/>
      </w:docPartPr>
      <w:docPartBody>
        <w:p w:rsidR="001A4567" w:rsidRDefault="004E3BE7">
          <w:pPr>
            <w:pStyle w:val="A2490127B5FE43539EB2853B49E61FE4"/>
          </w:pPr>
          <w:r w:rsidRPr="00937F31">
            <w:rPr>
              <w:rStyle w:val="PlaceholderText"/>
            </w:rPr>
            <w:t>Click or tap here to enter text.</w:t>
          </w:r>
        </w:p>
      </w:docPartBody>
    </w:docPart>
    <w:docPart>
      <w:docPartPr>
        <w:name w:val="14A9D8B1D7EF4C5CA0833BEF0E3250F0"/>
        <w:category>
          <w:name w:val="General"/>
          <w:gallery w:val="placeholder"/>
        </w:category>
        <w:types>
          <w:type w:val="bbPlcHdr"/>
        </w:types>
        <w:behaviors>
          <w:behavior w:val="content"/>
        </w:behaviors>
        <w:guid w:val="{79D127DD-3690-4C6E-9024-4E0B6EA9640D}"/>
      </w:docPartPr>
      <w:docPartBody>
        <w:p w:rsidR="00E203B4" w:rsidRDefault="004E3BE7">
          <w:pPr>
            <w:pStyle w:val="14A9D8B1D7EF4C5CA0833BEF0E3250F0"/>
          </w:pPr>
          <w:r w:rsidRPr="00937F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cury SSm Book">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BE7"/>
    <w:rsid w:val="00010963"/>
    <w:rsid w:val="0009321C"/>
    <w:rsid w:val="000F7C97"/>
    <w:rsid w:val="00103CDE"/>
    <w:rsid w:val="001A4567"/>
    <w:rsid w:val="001A75AA"/>
    <w:rsid w:val="00293716"/>
    <w:rsid w:val="00341F65"/>
    <w:rsid w:val="003F54BA"/>
    <w:rsid w:val="004E3BE7"/>
    <w:rsid w:val="00512E71"/>
    <w:rsid w:val="0052055D"/>
    <w:rsid w:val="005933A3"/>
    <w:rsid w:val="005A1912"/>
    <w:rsid w:val="005E4692"/>
    <w:rsid w:val="00690BF4"/>
    <w:rsid w:val="00697080"/>
    <w:rsid w:val="006A2793"/>
    <w:rsid w:val="007114A6"/>
    <w:rsid w:val="008B5C71"/>
    <w:rsid w:val="008F41FA"/>
    <w:rsid w:val="00915FE7"/>
    <w:rsid w:val="0094321C"/>
    <w:rsid w:val="009A066C"/>
    <w:rsid w:val="00A0589A"/>
    <w:rsid w:val="00A5239C"/>
    <w:rsid w:val="00AB4DA9"/>
    <w:rsid w:val="00B406E8"/>
    <w:rsid w:val="00C16D43"/>
    <w:rsid w:val="00C54AB3"/>
    <w:rsid w:val="00C60507"/>
    <w:rsid w:val="00C76713"/>
    <w:rsid w:val="00CD0E05"/>
    <w:rsid w:val="00D00EF5"/>
    <w:rsid w:val="00D46B47"/>
    <w:rsid w:val="00DA4A1C"/>
    <w:rsid w:val="00E16C47"/>
    <w:rsid w:val="00E203B4"/>
    <w:rsid w:val="00F43D15"/>
    <w:rsid w:val="00F64901"/>
    <w:rsid w:val="00FC4B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85253B33D7468692EACE4CCA6BE8A9">
    <w:name w:val="AA85253B33D7468692EACE4CCA6BE8A9"/>
    <w:rsid w:val="004E3BE7"/>
  </w:style>
  <w:style w:type="character" w:styleId="PlaceholderText">
    <w:name w:val="Placeholder Text"/>
    <w:basedOn w:val="DefaultParagraphFont"/>
    <w:uiPriority w:val="99"/>
    <w:semiHidden/>
    <w:rsid w:val="004E3BE7"/>
    <w:rPr>
      <w:color w:val="808080"/>
    </w:rPr>
  </w:style>
  <w:style w:type="paragraph" w:customStyle="1" w:styleId="0435D595F5044617BDDFC93F32B85977">
    <w:name w:val="0435D595F5044617BDDFC93F32B85977"/>
    <w:rsid w:val="004E3BE7"/>
  </w:style>
  <w:style w:type="paragraph" w:customStyle="1" w:styleId="E27D506BD99A479FBF658DF831445A15">
    <w:name w:val="E27D506BD99A479FBF658DF831445A15"/>
    <w:rsid w:val="004E3BE7"/>
  </w:style>
  <w:style w:type="paragraph" w:customStyle="1" w:styleId="4064B075173F42F4908624F33E844B4C">
    <w:name w:val="4064B075173F42F4908624F33E844B4C"/>
    <w:rsid w:val="004E3BE7"/>
  </w:style>
  <w:style w:type="paragraph" w:customStyle="1" w:styleId="453598EA2AAD4E548844FEBBC6BE618A">
    <w:name w:val="453598EA2AAD4E548844FEBBC6BE618A"/>
    <w:rsid w:val="004E3BE7"/>
  </w:style>
  <w:style w:type="paragraph" w:customStyle="1" w:styleId="61913780C1274AABAC2262332AD9623D">
    <w:name w:val="61913780C1274AABAC2262332AD9623D"/>
    <w:rsid w:val="004E3BE7"/>
  </w:style>
  <w:style w:type="paragraph" w:customStyle="1" w:styleId="6A7E8BF27D96465CBEBD86F442A6987B">
    <w:name w:val="6A7E8BF27D96465CBEBD86F442A6987B"/>
    <w:rsid w:val="004E3BE7"/>
  </w:style>
  <w:style w:type="paragraph" w:customStyle="1" w:styleId="2CEA50F281D24039A15A9FCDF126E9AD">
    <w:name w:val="2CEA50F281D24039A15A9FCDF126E9AD"/>
    <w:rsid w:val="004E3BE7"/>
  </w:style>
  <w:style w:type="paragraph" w:customStyle="1" w:styleId="1671FF1DE0834DD89E8831406E88476F">
    <w:name w:val="1671FF1DE0834DD89E8831406E88476F"/>
    <w:rsid w:val="004E3BE7"/>
  </w:style>
  <w:style w:type="paragraph" w:customStyle="1" w:styleId="29A15DD9B202483F90B6AFE4D442A3AB">
    <w:name w:val="29A15DD9B202483F90B6AFE4D442A3AB"/>
    <w:rsid w:val="004E3BE7"/>
  </w:style>
  <w:style w:type="paragraph" w:customStyle="1" w:styleId="3FA734AAECF04B49B0E4EF8AEF7BBBFE">
    <w:name w:val="3FA734AAECF04B49B0E4EF8AEF7BBBFE"/>
    <w:rsid w:val="004E3BE7"/>
  </w:style>
  <w:style w:type="paragraph" w:customStyle="1" w:styleId="3DC6668DD15245CDB8F1CCB127E70D89">
    <w:name w:val="3DC6668DD15245CDB8F1CCB127E70D89"/>
    <w:rsid w:val="004E3BE7"/>
  </w:style>
  <w:style w:type="paragraph" w:customStyle="1" w:styleId="54716489729D464D850934ACC855AC4C">
    <w:name w:val="54716489729D464D850934ACC855AC4C"/>
    <w:rsid w:val="004E3BE7"/>
  </w:style>
  <w:style w:type="paragraph" w:customStyle="1" w:styleId="4FC8E3B11A754D5EAE0C77647A05ECA0">
    <w:name w:val="4FC8E3B11A754D5EAE0C77647A05ECA0"/>
    <w:rsid w:val="004E3BE7"/>
  </w:style>
  <w:style w:type="paragraph" w:customStyle="1" w:styleId="5C311F84DE0941C3809EBFCCB807EE4B">
    <w:name w:val="5C311F84DE0941C3809EBFCCB807EE4B"/>
    <w:rsid w:val="004E3BE7"/>
  </w:style>
  <w:style w:type="paragraph" w:customStyle="1" w:styleId="FBDE8CE522994C9091E8BD25E8AC1FC8">
    <w:name w:val="FBDE8CE522994C9091E8BD25E8AC1FC8"/>
    <w:rsid w:val="004E3BE7"/>
  </w:style>
  <w:style w:type="paragraph" w:customStyle="1" w:styleId="11494E530F5E4B1E8E511B3465430064">
    <w:name w:val="11494E530F5E4B1E8E511B3465430064"/>
    <w:rsid w:val="004E3BE7"/>
  </w:style>
  <w:style w:type="paragraph" w:customStyle="1" w:styleId="DCE9CA47B2454E72ACF7496363648451">
    <w:name w:val="DCE9CA47B2454E72ACF7496363648451"/>
    <w:rsid w:val="004E3BE7"/>
  </w:style>
  <w:style w:type="paragraph" w:customStyle="1" w:styleId="8C4AF3604E4B446A936203B8B7FBBADF">
    <w:name w:val="8C4AF3604E4B446A936203B8B7FBBADF"/>
    <w:rsid w:val="004E3BE7"/>
  </w:style>
  <w:style w:type="paragraph" w:customStyle="1" w:styleId="74F1645CF1074AB1A0F0021E1F52BB82">
    <w:name w:val="74F1645CF1074AB1A0F0021E1F52BB82"/>
    <w:rsid w:val="004E3BE7"/>
  </w:style>
  <w:style w:type="paragraph" w:customStyle="1" w:styleId="052ABDD55BA84CD7B1975437A5915AB9">
    <w:name w:val="052ABDD55BA84CD7B1975437A5915AB9"/>
    <w:rsid w:val="004E3BE7"/>
  </w:style>
  <w:style w:type="paragraph" w:customStyle="1" w:styleId="E25D6C830D0F48439A9687E3B67278BB">
    <w:name w:val="E25D6C830D0F48439A9687E3B67278BB"/>
    <w:rsid w:val="004E3BE7"/>
  </w:style>
  <w:style w:type="paragraph" w:customStyle="1" w:styleId="87ED13690A334F45968EB6D8FAB2A10D">
    <w:name w:val="87ED13690A334F45968EB6D8FAB2A10D"/>
  </w:style>
  <w:style w:type="paragraph" w:customStyle="1" w:styleId="A2490127B5FE43539EB2853B49E61FE4">
    <w:name w:val="A2490127B5FE43539EB2853B49E61FE4"/>
  </w:style>
  <w:style w:type="paragraph" w:customStyle="1" w:styleId="14A9D8B1D7EF4C5CA0833BEF0E3250F0">
    <w:name w:val="14A9D8B1D7EF4C5CA0833BEF0E3250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E9133-54C2-42E7-B4BC-702486D8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9493</Words>
  <Characters>54114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2024-03-25T14:37:00Z</dcterms:created>
  <dcterms:modified xsi:type="dcterms:W3CDTF">2024-03-25T14:37:00Z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-2026540332</vt:i4>
  </property>
</Properties>
</file>