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E23DF" w14:textId="77777777" w:rsidR="00B737B4" w:rsidRPr="00B2774C" w:rsidRDefault="00B737B4" w:rsidP="00B737B4">
      <w:pPr>
        <w:jc w:val="center"/>
        <w:rPr>
          <w:rFonts w:ascii="Times New Roman" w:hAnsi="Times New Roman" w:cs="Times New Roman"/>
          <w:sz w:val="22"/>
          <w:szCs w:val="22"/>
        </w:rPr>
      </w:pPr>
      <w:r w:rsidRPr="00B2774C">
        <w:rPr>
          <w:rFonts w:ascii="Times New Roman" w:hAnsi="Times New Roman" w:cs="Times New Roman"/>
          <w:sz w:val="22"/>
          <w:szCs w:val="22"/>
        </w:rPr>
        <w:t>Solar Technical Assistance Team (STAT) Summer Webinar Series</w:t>
      </w:r>
    </w:p>
    <w:p w14:paraId="77B0B39A" w14:textId="77777777" w:rsidR="00B737B4" w:rsidRPr="00B2774C" w:rsidRDefault="00B737B4" w:rsidP="00B737B4">
      <w:pPr>
        <w:ind w:right="-540"/>
        <w:jc w:val="center"/>
        <w:rPr>
          <w:rFonts w:ascii="Times New Roman" w:hAnsi="Times New Roman" w:cs="Times New Roman"/>
          <w:sz w:val="22"/>
          <w:szCs w:val="22"/>
        </w:rPr>
      </w:pPr>
      <w:r w:rsidRPr="00B2774C">
        <w:rPr>
          <w:rFonts w:ascii="Times New Roman" w:hAnsi="Times New Roman" w:cs="Times New Roman"/>
          <w:sz w:val="22"/>
          <w:szCs w:val="22"/>
        </w:rPr>
        <w:t>Webinar 2: Solar Economics for Policymakers: Non-Hardware Costs of PV Systems</w:t>
      </w:r>
    </w:p>
    <w:p w14:paraId="5002F484" w14:textId="77777777" w:rsidR="00B737B4" w:rsidRPr="00B2774C" w:rsidRDefault="00B737B4" w:rsidP="00B737B4">
      <w:pPr>
        <w:jc w:val="center"/>
        <w:rPr>
          <w:rFonts w:ascii="Times New Roman" w:hAnsi="Times New Roman" w:cs="Times New Roman"/>
          <w:sz w:val="22"/>
          <w:szCs w:val="22"/>
        </w:rPr>
      </w:pPr>
      <w:r w:rsidRPr="00B2774C">
        <w:rPr>
          <w:rFonts w:ascii="Times New Roman" w:hAnsi="Times New Roman" w:cs="Times New Roman"/>
          <w:sz w:val="22"/>
          <w:szCs w:val="22"/>
        </w:rPr>
        <w:t>Transcript</w:t>
      </w:r>
    </w:p>
    <w:p w14:paraId="1C6B463F" w14:textId="214C3761" w:rsidR="00B737B4" w:rsidRPr="00B2774C" w:rsidRDefault="00B737B4" w:rsidP="00B737B4">
      <w:pPr>
        <w:jc w:val="center"/>
        <w:rPr>
          <w:rFonts w:ascii="Times New Roman" w:hAnsi="Times New Roman" w:cs="Times New Roman"/>
          <w:sz w:val="22"/>
          <w:szCs w:val="22"/>
        </w:rPr>
      </w:pPr>
      <w:r w:rsidRPr="00B2774C">
        <w:rPr>
          <w:rFonts w:ascii="Times New Roman" w:hAnsi="Times New Roman" w:cs="Times New Roman"/>
          <w:sz w:val="22"/>
          <w:szCs w:val="22"/>
        </w:rPr>
        <w:t>July 25, 2012</w:t>
      </w:r>
    </w:p>
    <w:p w14:paraId="2B9726F4" w14:textId="77777777" w:rsidR="00B737B4" w:rsidRPr="00B2774C" w:rsidRDefault="00B737B4" w:rsidP="004D0716">
      <w:pPr>
        <w:jc w:val="center"/>
        <w:rPr>
          <w:rFonts w:ascii="Times New Roman" w:hAnsi="Times New Roman" w:cs="Times New Roman"/>
          <w:sz w:val="22"/>
          <w:szCs w:val="22"/>
        </w:rPr>
      </w:pPr>
    </w:p>
    <w:p w14:paraId="04D7FC48" w14:textId="77777777" w:rsidR="00A269D6" w:rsidRPr="005D5D90" w:rsidRDefault="00A269D6" w:rsidP="004D0716">
      <w:pPr>
        <w:jc w:val="center"/>
        <w:rPr>
          <w:rFonts w:ascii="Times New Roman" w:hAnsi="Times New Roman" w:cs="Times New Roman"/>
          <w:sz w:val="22"/>
          <w:szCs w:val="22"/>
        </w:rPr>
      </w:pPr>
    </w:p>
    <w:p w14:paraId="5BD5B279" w14:textId="47EB7B14" w:rsidR="00A377C3" w:rsidRPr="005D5D90" w:rsidRDefault="00887E6E" w:rsidP="00A377C3">
      <w:pPr>
        <w:rPr>
          <w:rFonts w:ascii="Times New Roman" w:hAnsi="Times New Roman" w:cs="Times New Roman"/>
          <w:sz w:val="22"/>
          <w:szCs w:val="22"/>
        </w:rPr>
      </w:pPr>
      <w:r w:rsidRPr="00887E6E">
        <w:rPr>
          <w:rFonts w:ascii="Times New Roman" w:hAnsi="Times New Roman" w:cs="Times New Roman"/>
          <w:i/>
          <w:sz w:val="22"/>
          <w:szCs w:val="22"/>
        </w:rPr>
        <w:t>[Courtney Kendall]</w:t>
      </w:r>
      <w:r>
        <w:rPr>
          <w:rFonts w:ascii="Times New Roman" w:hAnsi="Times New Roman" w:cs="Times New Roman"/>
          <w:b/>
          <w:sz w:val="22"/>
          <w:szCs w:val="22"/>
        </w:rPr>
        <w:t xml:space="preserve"> </w:t>
      </w:r>
      <w:r w:rsidR="004D0716" w:rsidRPr="005D5D90">
        <w:rPr>
          <w:rFonts w:ascii="Times New Roman" w:hAnsi="Times New Roman" w:cs="Times New Roman"/>
          <w:b/>
          <w:sz w:val="22"/>
          <w:szCs w:val="22"/>
        </w:rPr>
        <w:t xml:space="preserve">Slide 1: </w:t>
      </w:r>
      <w:r w:rsidR="00A377C3" w:rsidRPr="005D5D90">
        <w:rPr>
          <w:rFonts w:ascii="Times New Roman" w:hAnsi="Times New Roman" w:cs="Times New Roman"/>
          <w:sz w:val="22"/>
          <w:szCs w:val="22"/>
        </w:rPr>
        <w:t xml:space="preserve">Good afternoon, my name is Courtney Kendall from the National Renewable Energy Laboratory and I’d like to welcome you to today’s webinar. We’re excited to have you with us today.  </w:t>
      </w:r>
    </w:p>
    <w:p w14:paraId="302CAA98" w14:textId="77777777" w:rsidR="00A377C3" w:rsidRPr="005D5D90" w:rsidRDefault="00A377C3" w:rsidP="00A377C3">
      <w:pPr>
        <w:rPr>
          <w:rFonts w:ascii="Times New Roman" w:hAnsi="Times New Roman" w:cs="Times New Roman"/>
          <w:sz w:val="22"/>
          <w:szCs w:val="22"/>
        </w:rPr>
      </w:pPr>
      <w:r w:rsidRPr="005D5D90">
        <w:rPr>
          <w:rFonts w:ascii="Times New Roman" w:hAnsi="Times New Roman" w:cs="Times New Roman"/>
          <w:sz w:val="22"/>
          <w:szCs w:val="22"/>
        </w:rPr>
        <w:t xml:space="preserve"> </w:t>
      </w:r>
    </w:p>
    <w:p w14:paraId="3C994C81" w14:textId="77777777" w:rsidR="00A377C3" w:rsidRPr="005D5D90" w:rsidRDefault="00A377C3" w:rsidP="00A377C3">
      <w:pPr>
        <w:rPr>
          <w:rFonts w:ascii="Times New Roman" w:hAnsi="Times New Roman" w:cs="Times New Roman"/>
          <w:sz w:val="22"/>
          <w:szCs w:val="22"/>
        </w:rPr>
      </w:pPr>
      <w:r w:rsidRPr="005D5D90">
        <w:rPr>
          <w:rFonts w:ascii="Times New Roman" w:hAnsi="Times New Roman" w:cs="Times New Roman"/>
          <w:sz w:val="22"/>
          <w:szCs w:val="22"/>
        </w:rPr>
        <w:t xml:space="preserve">Before we get started, I have a few items that I would like to cover. </w:t>
      </w:r>
    </w:p>
    <w:p w14:paraId="6018CF0C" w14:textId="77777777" w:rsidR="00A377C3" w:rsidRPr="005D5D90" w:rsidRDefault="00A377C3" w:rsidP="00A377C3">
      <w:pPr>
        <w:rPr>
          <w:rFonts w:ascii="Times New Roman" w:hAnsi="Times New Roman" w:cs="Times New Roman"/>
          <w:sz w:val="22"/>
          <w:szCs w:val="22"/>
        </w:rPr>
      </w:pPr>
    </w:p>
    <w:p w14:paraId="32CBE590" w14:textId="55335DB2" w:rsidR="00A377C3" w:rsidRPr="005D5D90" w:rsidRDefault="00A377C3" w:rsidP="00A377C3">
      <w:pPr>
        <w:rPr>
          <w:rFonts w:ascii="Times New Roman" w:hAnsi="Times New Roman" w:cs="Times New Roman"/>
          <w:sz w:val="22"/>
          <w:szCs w:val="22"/>
        </w:rPr>
      </w:pPr>
      <w:r w:rsidRPr="005D5D90">
        <w:rPr>
          <w:rFonts w:ascii="Times New Roman" w:hAnsi="Times New Roman" w:cs="Times New Roman"/>
          <w:sz w:val="22"/>
          <w:szCs w:val="22"/>
        </w:rPr>
        <w:t>First, I want to mention that this webinar will be recorded, and everyone today is on listen-only mode. You have two options for how you can hear today’s webinar. In the upper right corner of your screen, there is a box that says “Audio Mode” – this will allow you to choose whether or not you want to listen to the webinar through your computer’s speakers or a telephone. As a rule, if you can listen to music on your computer, you should be able to hear the Webinar. Select either “Use telephone” or “Use Mic and speakers”.  If you select “Use telephone” the box will display the telephone number and specific audio PIN you should use to dial in. If you select “Use Mic and speakers” you might want to click on “Audio Setup” to test your audio</w:t>
      </w:r>
      <w:r w:rsidR="0060560C">
        <w:rPr>
          <w:rFonts w:ascii="Times New Roman" w:hAnsi="Times New Roman" w:cs="Times New Roman"/>
          <w:sz w:val="22"/>
          <w:szCs w:val="22"/>
        </w:rPr>
        <w:t xml:space="preserve"> first</w:t>
      </w:r>
      <w:r w:rsidRPr="005D5D90">
        <w:rPr>
          <w:rFonts w:ascii="Times New Roman" w:hAnsi="Times New Roman" w:cs="Times New Roman"/>
          <w:sz w:val="22"/>
          <w:szCs w:val="22"/>
        </w:rPr>
        <w:t>.</w:t>
      </w:r>
    </w:p>
    <w:p w14:paraId="533295DC" w14:textId="77777777" w:rsidR="00A377C3" w:rsidRPr="005D5D90" w:rsidRDefault="00A377C3" w:rsidP="00A377C3">
      <w:pPr>
        <w:rPr>
          <w:rFonts w:ascii="Times New Roman" w:hAnsi="Times New Roman" w:cs="Times New Roman"/>
          <w:sz w:val="22"/>
          <w:szCs w:val="22"/>
        </w:rPr>
      </w:pPr>
    </w:p>
    <w:p w14:paraId="56ABFCE0" w14:textId="77777777" w:rsidR="00A377C3" w:rsidRPr="005D5D90" w:rsidRDefault="00A377C3" w:rsidP="00A377C3">
      <w:pPr>
        <w:rPr>
          <w:rFonts w:ascii="Times New Roman" w:hAnsi="Times New Roman" w:cs="Times New Roman"/>
          <w:sz w:val="22"/>
          <w:szCs w:val="22"/>
        </w:rPr>
      </w:pPr>
      <w:r w:rsidRPr="005D5D90">
        <w:rPr>
          <w:rFonts w:ascii="Times New Roman" w:hAnsi="Times New Roman" w:cs="Times New Roman"/>
          <w:sz w:val="22"/>
          <w:szCs w:val="22"/>
        </w:rPr>
        <w:t xml:space="preserve">We will have a Q&amp;A session at the end of the presentation. You can participate by submitting your questions electronically during the webinar.  Please do this by going to the questions pane in the box showing on your screen.  There you can type in any question that you have during the course of the webinar.  Our speakers will address as many questions as time allows after the presentation.   </w:t>
      </w:r>
    </w:p>
    <w:p w14:paraId="1F11030E" w14:textId="77777777" w:rsidR="00A377C3" w:rsidRPr="005D5D90" w:rsidRDefault="00A377C3" w:rsidP="00A377C3">
      <w:pPr>
        <w:rPr>
          <w:rFonts w:ascii="Times New Roman" w:hAnsi="Times New Roman" w:cs="Times New Roman"/>
          <w:sz w:val="22"/>
          <w:szCs w:val="22"/>
        </w:rPr>
      </w:pPr>
    </w:p>
    <w:p w14:paraId="3C65EC19" w14:textId="6AAEF637" w:rsidR="004D0716" w:rsidRPr="005D5D90" w:rsidRDefault="00A377C3" w:rsidP="00A377C3">
      <w:pPr>
        <w:rPr>
          <w:rFonts w:ascii="Times New Roman" w:hAnsi="Times New Roman" w:cs="Times New Roman"/>
          <w:b/>
          <w:sz w:val="22"/>
          <w:szCs w:val="22"/>
        </w:rPr>
      </w:pPr>
      <w:r w:rsidRPr="005D5D90">
        <w:rPr>
          <w:rFonts w:ascii="Times New Roman" w:hAnsi="Times New Roman" w:cs="Times New Roman"/>
          <w:color w:val="000000" w:themeColor="text1"/>
          <w:sz w:val="22"/>
          <w:szCs w:val="22"/>
        </w:rPr>
        <w:t>And now I would like to introduce Kristen Ardani. Kristen is a solar analyst with the National Renewable Energy Laboratory.</w:t>
      </w:r>
    </w:p>
    <w:p w14:paraId="065071A7" w14:textId="77777777" w:rsidR="00A377C3" w:rsidRPr="005D5D90" w:rsidRDefault="00A377C3" w:rsidP="006A09F5">
      <w:pPr>
        <w:rPr>
          <w:rFonts w:ascii="Times New Roman" w:hAnsi="Times New Roman" w:cs="Times New Roman"/>
          <w:sz w:val="22"/>
          <w:szCs w:val="22"/>
        </w:rPr>
      </w:pPr>
    </w:p>
    <w:p w14:paraId="2D1F3DB2" w14:textId="2216D717" w:rsidR="006A09F5" w:rsidRPr="005D5D90" w:rsidRDefault="00887E6E" w:rsidP="006A09F5">
      <w:pPr>
        <w:rPr>
          <w:rFonts w:ascii="Times New Roman" w:hAnsi="Times New Roman" w:cs="Times New Roman"/>
          <w:sz w:val="22"/>
          <w:szCs w:val="22"/>
        </w:rPr>
      </w:pPr>
      <w:r w:rsidRPr="00887E6E">
        <w:rPr>
          <w:rFonts w:ascii="Times New Roman" w:hAnsi="Times New Roman" w:cs="Times New Roman"/>
          <w:i/>
          <w:sz w:val="22"/>
          <w:szCs w:val="22"/>
        </w:rPr>
        <w:t>[</w:t>
      </w:r>
      <w:r>
        <w:rPr>
          <w:rFonts w:ascii="Times New Roman" w:hAnsi="Times New Roman" w:cs="Times New Roman"/>
          <w:i/>
          <w:sz w:val="22"/>
          <w:szCs w:val="22"/>
        </w:rPr>
        <w:t>Kristen Ardani</w:t>
      </w:r>
      <w:r w:rsidRPr="00887E6E">
        <w:rPr>
          <w:rFonts w:ascii="Times New Roman" w:hAnsi="Times New Roman" w:cs="Times New Roman"/>
          <w:i/>
          <w:sz w:val="22"/>
          <w:szCs w:val="22"/>
        </w:rPr>
        <w:t>]</w:t>
      </w:r>
      <w:r>
        <w:rPr>
          <w:rFonts w:ascii="Times New Roman" w:hAnsi="Times New Roman" w:cs="Times New Roman"/>
          <w:b/>
          <w:sz w:val="22"/>
          <w:szCs w:val="22"/>
        </w:rPr>
        <w:t xml:space="preserve"> </w:t>
      </w:r>
      <w:r w:rsidR="0060560C">
        <w:rPr>
          <w:rFonts w:ascii="Times New Roman" w:hAnsi="Times New Roman" w:cs="Times New Roman"/>
          <w:sz w:val="22"/>
          <w:szCs w:val="22"/>
        </w:rPr>
        <w:t xml:space="preserve">Thanks, Courtney! </w:t>
      </w:r>
      <w:r w:rsidR="006A09F5" w:rsidRPr="005D5D90">
        <w:rPr>
          <w:rFonts w:ascii="Times New Roman" w:hAnsi="Times New Roman" w:cs="Times New Roman"/>
          <w:sz w:val="22"/>
          <w:szCs w:val="22"/>
        </w:rPr>
        <w:t xml:space="preserve">Hello and welcome to our second webinar in the US DOE SunShot Summer Webinar Series. Today’s presentation, “Solar Economics for Policymakers: The soft cost of PV systems,” will provide policymakers with information on solar costs and pricing. The presentation includes detailed discussion of both residential and commercial solar costs based on a recent SunShot survey. </w:t>
      </w:r>
    </w:p>
    <w:p w14:paraId="53F03C10" w14:textId="77777777" w:rsidR="004D0716" w:rsidRPr="005D5D90" w:rsidRDefault="004D0716" w:rsidP="004D0716">
      <w:pPr>
        <w:rPr>
          <w:rFonts w:ascii="Times New Roman" w:hAnsi="Times New Roman" w:cs="Times New Roman"/>
          <w:sz w:val="22"/>
          <w:szCs w:val="22"/>
        </w:rPr>
      </w:pPr>
    </w:p>
    <w:p w14:paraId="3ECECAFB" w14:textId="737FB8EC" w:rsidR="006A09F5" w:rsidRPr="005D5D90" w:rsidRDefault="004D0716" w:rsidP="006A09F5">
      <w:pPr>
        <w:rPr>
          <w:rFonts w:ascii="Times New Roman" w:hAnsi="Times New Roman" w:cs="Times New Roman"/>
          <w:sz w:val="22"/>
          <w:szCs w:val="22"/>
        </w:rPr>
      </w:pPr>
      <w:r w:rsidRPr="005D5D90">
        <w:rPr>
          <w:rFonts w:ascii="Times New Roman" w:hAnsi="Times New Roman" w:cs="Times New Roman"/>
          <w:b/>
          <w:sz w:val="22"/>
          <w:szCs w:val="22"/>
        </w:rPr>
        <w:t xml:space="preserve">Slide 2: </w:t>
      </w:r>
      <w:r w:rsidR="006A09F5" w:rsidRPr="005D5D90">
        <w:rPr>
          <w:rFonts w:ascii="Times New Roman" w:hAnsi="Times New Roman" w:cs="Times New Roman"/>
          <w:sz w:val="22"/>
          <w:szCs w:val="22"/>
        </w:rPr>
        <w:t xml:space="preserve">The U.S. Department of Energy (DOE) Solar Program, in coordination with the National Renewable Energy Laboratory (NREL) </w:t>
      </w:r>
      <w:r w:rsidR="008446AF" w:rsidRPr="005D5D90">
        <w:rPr>
          <w:rFonts w:ascii="Times New Roman" w:hAnsi="Times New Roman" w:cs="Times New Roman"/>
          <w:sz w:val="22"/>
          <w:szCs w:val="22"/>
        </w:rPr>
        <w:t>is</w:t>
      </w:r>
      <w:r w:rsidR="006A09F5" w:rsidRPr="005D5D90">
        <w:rPr>
          <w:rFonts w:ascii="Times New Roman" w:hAnsi="Times New Roman" w:cs="Times New Roman"/>
          <w:sz w:val="22"/>
          <w:szCs w:val="22"/>
        </w:rPr>
        <w:t xml:space="preserve"> hosting the Solar Technical Assistance summer webinar series for state and local policymakers and staff. </w:t>
      </w:r>
    </w:p>
    <w:p w14:paraId="1E4DDE7F" w14:textId="77777777" w:rsidR="006A09F5" w:rsidRPr="005D5D90" w:rsidRDefault="006A09F5" w:rsidP="006A09F5">
      <w:pPr>
        <w:rPr>
          <w:rFonts w:ascii="Times New Roman" w:hAnsi="Times New Roman" w:cs="Times New Roman"/>
          <w:sz w:val="22"/>
          <w:szCs w:val="22"/>
        </w:rPr>
      </w:pPr>
      <w:r w:rsidRPr="005D5D90">
        <w:rPr>
          <w:rFonts w:ascii="Times New Roman" w:hAnsi="Times New Roman" w:cs="Times New Roman"/>
          <w:sz w:val="22"/>
          <w:szCs w:val="22"/>
        </w:rPr>
        <w:t>There will be a total of 6 webinars held between July and September. The series aims to provide policymakers with the information necessary to support increased adoption of Solar PV and reduce the cost of solar energy systems. I’d like to highlight that the webinars on August 15</w:t>
      </w:r>
      <w:r w:rsidRPr="005D5D90">
        <w:rPr>
          <w:rFonts w:ascii="Times New Roman" w:hAnsi="Times New Roman" w:cs="Times New Roman"/>
          <w:sz w:val="22"/>
          <w:szCs w:val="22"/>
          <w:vertAlign w:val="superscript"/>
        </w:rPr>
        <w:t>th</w:t>
      </w:r>
      <w:r w:rsidRPr="005D5D90">
        <w:rPr>
          <w:rFonts w:ascii="Times New Roman" w:hAnsi="Times New Roman" w:cs="Times New Roman"/>
          <w:sz w:val="22"/>
          <w:szCs w:val="22"/>
        </w:rPr>
        <w:t xml:space="preserve"> and September 5</w:t>
      </w:r>
      <w:r w:rsidRPr="005D5D90">
        <w:rPr>
          <w:rFonts w:ascii="Times New Roman" w:hAnsi="Times New Roman" w:cs="Times New Roman"/>
          <w:sz w:val="22"/>
          <w:szCs w:val="22"/>
          <w:vertAlign w:val="superscript"/>
        </w:rPr>
        <w:t>th</w:t>
      </w:r>
      <w:r w:rsidRPr="005D5D90">
        <w:rPr>
          <w:rFonts w:ascii="Times New Roman" w:hAnsi="Times New Roman" w:cs="Times New Roman"/>
          <w:sz w:val="22"/>
          <w:szCs w:val="22"/>
        </w:rPr>
        <w:t xml:space="preserve"> will be particularly beneficial to those seeking further information on the policy concepts and practices introduced in today’s discussion. </w:t>
      </w:r>
    </w:p>
    <w:p w14:paraId="15BB929B" w14:textId="77777777" w:rsidR="00614200" w:rsidRPr="005D5D90" w:rsidRDefault="00614200" w:rsidP="004D0716">
      <w:pPr>
        <w:rPr>
          <w:rFonts w:ascii="Times New Roman" w:hAnsi="Times New Roman" w:cs="Times New Roman"/>
          <w:sz w:val="22"/>
          <w:szCs w:val="22"/>
        </w:rPr>
      </w:pPr>
    </w:p>
    <w:p w14:paraId="47D15088" w14:textId="29DECA64" w:rsidR="004D0716" w:rsidRPr="005D5D90" w:rsidRDefault="004D0716" w:rsidP="004D0716">
      <w:pPr>
        <w:rPr>
          <w:rFonts w:ascii="Times New Roman" w:hAnsi="Times New Roman" w:cs="Times New Roman"/>
          <w:sz w:val="22"/>
          <w:szCs w:val="22"/>
        </w:rPr>
      </w:pPr>
      <w:r w:rsidRPr="005D5D90">
        <w:rPr>
          <w:rFonts w:ascii="Times New Roman" w:hAnsi="Times New Roman" w:cs="Times New Roman"/>
          <w:b/>
          <w:sz w:val="22"/>
          <w:szCs w:val="22"/>
        </w:rPr>
        <w:t xml:space="preserve">Slide 3: </w:t>
      </w:r>
      <w:r w:rsidRPr="005D5D90">
        <w:rPr>
          <w:rFonts w:ascii="Times New Roman" w:hAnsi="Times New Roman" w:cs="Times New Roman"/>
          <w:bCs/>
          <w:sz w:val="22"/>
          <w:szCs w:val="22"/>
        </w:rPr>
        <w:t>The DOE SunShot Initiative</w:t>
      </w:r>
      <w:r w:rsidRPr="005D5D90">
        <w:rPr>
          <w:rFonts w:ascii="Times New Roman" w:hAnsi="Times New Roman" w:cs="Times New Roman"/>
          <w:b/>
          <w:bCs/>
          <w:sz w:val="22"/>
          <w:szCs w:val="22"/>
        </w:rPr>
        <w:t xml:space="preserve"> </w:t>
      </w:r>
      <w:r w:rsidRPr="005D5D90">
        <w:rPr>
          <w:rFonts w:ascii="Times New Roman" w:hAnsi="Times New Roman" w:cs="Times New Roman"/>
          <w:sz w:val="22"/>
          <w:szCs w:val="22"/>
        </w:rPr>
        <w:t xml:space="preserve">is a collaborative national initiative to make solar energy technologies cost-competitive with other forms of energy by reducing the cost of solar energy systems by about 75% between 2010 and 2020. </w:t>
      </w:r>
      <w:r w:rsidR="000647E8" w:rsidRPr="005D5D90">
        <w:rPr>
          <w:rFonts w:ascii="Times New Roman" w:hAnsi="Times New Roman" w:cs="Times New Roman"/>
          <w:sz w:val="22"/>
          <w:szCs w:val="22"/>
        </w:rPr>
        <w:t xml:space="preserve">For more information about the broader initiative visit the DOE SunShot website at </w:t>
      </w:r>
      <w:hyperlink r:id="rId6" w:history="1">
        <w:r w:rsidR="0016317D" w:rsidRPr="005D5D90">
          <w:rPr>
            <w:rStyle w:val="Hyperlink"/>
            <w:rFonts w:ascii="Times New Roman" w:hAnsi="Times New Roman" w:cs="Times New Roman"/>
            <w:sz w:val="22"/>
            <w:szCs w:val="22"/>
          </w:rPr>
          <w:t>www.energy.gov/sunshot</w:t>
        </w:r>
      </w:hyperlink>
      <w:r w:rsidR="0016317D" w:rsidRPr="005D5D90">
        <w:rPr>
          <w:rFonts w:ascii="Times New Roman" w:hAnsi="Times New Roman" w:cs="Times New Roman"/>
          <w:sz w:val="22"/>
          <w:szCs w:val="22"/>
        </w:rPr>
        <w:t>.</w:t>
      </w:r>
    </w:p>
    <w:p w14:paraId="440B5BBB" w14:textId="77777777" w:rsidR="004D0716" w:rsidRPr="005D5D90" w:rsidRDefault="004D0716" w:rsidP="004D0716">
      <w:pPr>
        <w:rPr>
          <w:rFonts w:ascii="Times New Roman" w:hAnsi="Times New Roman" w:cs="Times New Roman"/>
          <w:b/>
          <w:bCs/>
          <w:sz w:val="22"/>
          <w:szCs w:val="22"/>
        </w:rPr>
      </w:pPr>
    </w:p>
    <w:p w14:paraId="02CAE51C" w14:textId="2B2E9899" w:rsidR="004D0716" w:rsidRPr="005D5D90" w:rsidRDefault="004D0716" w:rsidP="004D0716">
      <w:pPr>
        <w:rPr>
          <w:rFonts w:ascii="Times New Roman" w:hAnsi="Times New Roman" w:cs="Times New Roman"/>
          <w:sz w:val="22"/>
          <w:szCs w:val="22"/>
        </w:rPr>
      </w:pPr>
      <w:r w:rsidRPr="005D5D90">
        <w:rPr>
          <w:rFonts w:ascii="Times New Roman" w:hAnsi="Times New Roman" w:cs="Times New Roman"/>
          <w:sz w:val="22"/>
          <w:szCs w:val="22"/>
        </w:rPr>
        <w:t>The S</w:t>
      </w:r>
      <w:r w:rsidR="006409A4" w:rsidRPr="005D5D90">
        <w:rPr>
          <w:rFonts w:ascii="Times New Roman" w:hAnsi="Times New Roman" w:cs="Times New Roman"/>
          <w:sz w:val="22"/>
          <w:szCs w:val="22"/>
        </w:rPr>
        <w:t xml:space="preserve">olar Technical Assistance Team, or </w:t>
      </w:r>
      <w:r w:rsidR="00A0775B" w:rsidRPr="005D5D90">
        <w:rPr>
          <w:rFonts w:ascii="Times New Roman" w:hAnsi="Times New Roman" w:cs="Times New Roman"/>
          <w:sz w:val="22"/>
          <w:szCs w:val="22"/>
        </w:rPr>
        <w:t>“</w:t>
      </w:r>
      <w:r w:rsidR="006409A4" w:rsidRPr="005D5D90">
        <w:rPr>
          <w:rFonts w:ascii="Times New Roman" w:hAnsi="Times New Roman" w:cs="Times New Roman"/>
          <w:sz w:val="22"/>
          <w:szCs w:val="22"/>
        </w:rPr>
        <w:t>STAT</w:t>
      </w:r>
      <w:r w:rsidR="00A0775B" w:rsidRPr="005D5D90">
        <w:rPr>
          <w:rFonts w:ascii="Times New Roman" w:hAnsi="Times New Roman" w:cs="Times New Roman"/>
          <w:sz w:val="22"/>
          <w:szCs w:val="22"/>
        </w:rPr>
        <w:t>”</w:t>
      </w:r>
      <w:r w:rsidR="006409A4" w:rsidRPr="005D5D90">
        <w:rPr>
          <w:rFonts w:ascii="Times New Roman" w:hAnsi="Times New Roman" w:cs="Times New Roman"/>
          <w:sz w:val="22"/>
          <w:szCs w:val="22"/>
        </w:rPr>
        <w:t xml:space="preserve"> as we commonly refer to it,</w:t>
      </w:r>
      <w:r w:rsidRPr="005D5D90">
        <w:rPr>
          <w:rFonts w:ascii="Times New Roman" w:hAnsi="Times New Roman" w:cs="Times New Roman"/>
          <w:sz w:val="22"/>
          <w:szCs w:val="22"/>
        </w:rPr>
        <w:t xml:space="preserve"> is a team of solar technology and deployment experts who ensure that the best information on policies, regulations, </w:t>
      </w:r>
      <w:r w:rsidRPr="005D5D90">
        <w:rPr>
          <w:rFonts w:ascii="Times New Roman" w:hAnsi="Times New Roman" w:cs="Times New Roman"/>
          <w:sz w:val="22"/>
          <w:szCs w:val="22"/>
        </w:rPr>
        <w:lastRenderedPageBreak/>
        <w:t>financing, and other issues is getting into the hands of state government decision makers when they need it. State legislative or re</w:t>
      </w:r>
      <w:r w:rsidR="00A0775B" w:rsidRPr="005D5D90">
        <w:rPr>
          <w:rFonts w:ascii="Times New Roman" w:hAnsi="Times New Roman" w:cs="Times New Roman"/>
          <w:sz w:val="22"/>
          <w:szCs w:val="22"/>
        </w:rPr>
        <w:t>gulatory bodies and their staff</w:t>
      </w:r>
      <w:r w:rsidRPr="005D5D90">
        <w:rPr>
          <w:rFonts w:ascii="Times New Roman" w:hAnsi="Times New Roman" w:cs="Times New Roman"/>
          <w:sz w:val="22"/>
          <w:szCs w:val="22"/>
        </w:rPr>
        <w:t xml:space="preserve"> can request technical assistance</w:t>
      </w:r>
      <w:r w:rsidR="000647E8" w:rsidRPr="005D5D90">
        <w:rPr>
          <w:rFonts w:ascii="Times New Roman" w:hAnsi="Times New Roman" w:cs="Times New Roman"/>
          <w:sz w:val="22"/>
          <w:szCs w:val="22"/>
        </w:rPr>
        <w:t xml:space="preserve"> by emailing </w:t>
      </w:r>
      <w:hyperlink r:id="rId7" w:history="1">
        <w:r w:rsidR="000647E8" w:rsidRPr="005D5D90">
          <w:rPr>
            <w:rStyle w:val="Hyperlink"/>
            <w:rFonts w:ascii="Times New Roman" w:hAnsi="Times New Roman" w:cs="Times New Roman"/>
            <w:sz w:val="22"/>
            <w:szCs w:val="22"/>
          </w:rPr>
          <w:t>stat@nrel.gov</w:t>
        </w:r>
      </w:hyperlink>
      <w:r w:rsidR="000647E8" w:rsidRPr="005D5D90">
        <w:rPr>
          <w:rFonts w:ascii="Times New Roman" w:hAnsi="Times New Roman" w:cs="Times New Roman"/>
          <w:sz w:val="22"/>
          <w:szCs w:val="22"/>
        </w:rPr>
        <w:t xml:space="preserve"> - requests are reviewed on a rolling basis. </w:t>
      </w:r>
    </w:p>
    <w:p w14:paraId="15705B07" w14:textId="77777777" w:rsidR="00A377C3" w:rsidRPr="005D5D90" w:rsidRDefault="00A377C3" w:rsidP="004D0716">
      <w:pPr>
        <w:rPr>
          <w:rFonts w:ascii="Times New Roman" w:hAnsi="Times New Roman" w:cs="Times New Roman"/>
          <w:b/>
          <w:sz w:val="22"/>
          <w:szCs w:val="22"/>
        </w:rPr>
      </w:pPr>
    </w:p>
    <w:p w14:paraId="0638DA0C" w14:textId="4948C17D" w:rsidR="006A09F5" w:rsidRPr="005D5D90" w:rsidRDefault="00837667" w:rsidP="006A09F5">
      <w:pPr>
        <w:rPr>
          <w:rFonts w:ascii="Times New Roman" w:hAnsi="Times New Roman" w:cs="Times New Roman"/>
          <w:sz w:val="22"/>
          <w:szCs w:val="22"/>
        </w:rPr>
      </w:pPr>
      <w:r w:rsidRPr="005D5D90">
        <w:rPr>
          <w:rFonts w:ascii="Times New Roman" w:hAnsi="Times New Roman" w:cs="Times New Roman"/>
          <w:b/>
          <w:sz w:val="22"/>
          <w:szCs w:val="22"/>
        </w:rPr>
        <w:t xml:space="preserve">Slide 4: </w:t>
      </w:r>
      <w:r w:rsidR="0060560C" w:rsidRPr="0060560C">
        <w:rPr>
          <w:rFonts w:ascii="Times New Roman" w:hAnsi="Times New Roman" w:cs="Times New Roman"/>
          <w:sz w:val="22"/>
          <w:szCs w:val="22"/>
        </w:rPr>
        <w:t>Here’s just a brief overview</w:t>
      </w:r>
      <w:r w:rsidR="0060560C">
        <w:rPr>
          <w:rFonts w:ascii="Times New Roman" w:hAnsi="Times New Roman" w:cs="Times New Roman"/>
          <w:sz w:val="22"/>
          <w:szCs w:val="22"/>
        </w:rPr>
        <w:t xml:space="preserve"> of today’s presentation. First, I will</w:t>
      </w:r>
      <w:r w:rsidR="006A09F5" w:rsidRPr="005D5D90">
        <w:rPr>
          <w:rFonts w:ascii="Times New Roman" w:hAnsi="Times New Roman" w:cs="Times New Roman"/>
          <w:sz w:val="22"/>
          <w:szCs w:val="22"/>
        </w:rPr>
        <w:t xml:space="preserve"> highlight the learning objectives of today’s presentation, </w:t>
      </w:r>
      <w:r w:rsidR="005E655C">
        <w:rPr>
          <w:rFonts w:ascii="Times New Roman" w:hAnsi="Times New Roman" w:cs="Times New Roman"/>
          <w:sz w:val="22"/>
          <w:szCs w:val="22"/>
        </w:rPr>
        <w:t xml:space="preserve">and </w:t>
      </w:r>
      <w:r w:rsidR="006A09F5" w:rsidRPr="005D5D90">
        <w:rPr>
          <w:rFonts w:ascii="Times New Roman" w:hAnsi="Times New Roman" w:cs="Times New Roman"/>
          <w:sz w:val="22"/>
          <w:szCs w:val="22"/>
        </w:rPr>
        <w:t xml:space="preserve">I will provide you with an overview of solar deployment and pricing trends, before diving into a discussion of NREL’s recent data collection and analysis on the non-hardware costs, or soft cost, of residential and commercial PV systems in the U.S. Lastly, I want to provide examples of best practices in soft cost reduction, before concluding with a few key tools and resources for policy makers that can inform the adoption of streamlined permitting, inspection, and interconnection procedures at the local and state levels. The focus of today’s webinar is to present results from NREL’s recent soft cost benchmarking analysis, while providing an introduction to the policies and best practices aimed at increasing PV deployment in the webinars to come. Specifically, </w:t>
      </w:r>
      <w:r w:rsidR="006A09F5" w:rsidRPr="005D5D90">
        <w:rPr>
          <w:rFonts w:ascii="Times New Roman" w:hAnsi="Times New Roman" w:cs="Times New Roman"/>
          <w:b/>
          <w:bCs/>
          <w:sz w:val="22"/>
          <w:szCs w:val="22"/>
        </w:rPr>
        <w:t xml:space="preserve">AUGUST 22 </w:t>
      </w:r>
      <w:r w:rsidR="006A09F5" w:rsidRPr="005D5D90">
        <w:rPr>
          <w:rFonts w:ascii="Times New Roman" w:hAnsi="Times New Roman" w:cs="Times New Roman"/>
          <w:sz w:val="22"/>
          <w:szCs w:val="22"/>
        </w:rPr>
        <w:t>Policy for Distributed Solar 101: What Makes a Solar DG Market? And SEPT 5</w:t>
      </w:r>
      <w:r w:rsidR="006A09F5" w:rsidRPr="005D5D90">
        <w:rPr>
          <w:rFonts w:ascii="Times New Roman" w:hAnsi="Times New Roman" w:cs="Times New Roman"/>
          <w:sz w:val="22"/>
          <w:szCs w:val="22"/>
          <w:vertAlign w:val="superscript"/>
        </w:rPr>
        <w:t>th</w:t>
      </w:r>
      <w:r w:rsidR="006A09F5" w:rsidRPr="005D5D90">
        <w:rPr>
          <w:rFonts w:ascii="Times New Roman" w:hAnsi="Times New Roman" w:cs="Times New Roman"/>
          <w:sz w:val="22"/>
          <w:szCs w:val="22"/>
        </w:rPr>
        <w:t xml:space="preserve"> </w:t>
      </w:r>
      <w:r w:rsidR="006A09F5" w:rsidRPr="005D5D90">
        <w:rPr>
          <w:rFonts w:ascii="Times New Roman" w:hAnsi="Times New Roman" w:cs="Times New Roman"/>
          <w:b/>
          <w:bCs/>
          <w:sz w:val="22"/>
          <w:szCs w:val="22"/>
        </w:rPr>
        <w:t xml:space="preserve">SEPTEMBER 5 </w:t>
      </w:r>
      <w:r w:rsidR="006A09F5" w:rsidRPr="005D5D90">
        <w:rPr>
          <w:rFonts w:ascii="Times New Roman" w:hAnsi="Times New Roman" w:cs="Times New Roman"/>
          <w:sz w:val="22"/>
          <w:szCs w:val="22"/>
        </w:rPr>
        <w:t>Regulatory Strategies for Driving the Distributed Solar Market</w:t>
      </w:r>
      <w:r w:rsidR="006A09F5" w:rsidRPr="005D5D90">
        <w:rPr>
          <w:rFonts w:ascii="Times New Roman" w:hAnsi="Times New Roman" w:cs="Times New Roman"/>
          <w:sz w:val="22"/>
          <w:szCs w:val="22"/>
          <w:lang w:val="pl-PL"/>
        </w:rPr>
        <w:t xml:space="preserve"> will be more policy focused and build off information presented today.</w:t>
      </w:r>
    </w:p>
    <w:p w14:paraId="4E11AFD0" w14:textId="77777777" w:rsidR="00DA498A" w:rsidRPr="005D5D90" w:rsidRDefault="00DA498A" w:rsidP="004D0716">
      <w:pPr>
        <w:rPr>
          <w:rFonts w:ascii="Times New Roman" w:hAnsi="Times New Roman" w:cs="Times New Roman"/>
          <w:sz w:val="22"/>
          <w:szCs w:val="22"/>
        </w:rPr>
      </w:pPr>
    </w:p>
    <w:p w14:paraId="6D4100D9" w14:textId="4CCA17FB" w:rsidR="006A09F5" w:rsidRPr="005D5D90" w:rsidRDefault="00DA498A" w:rsidP="006A09F5">
      <w:pPr>
        <w:rPr>
          <w:rFonts w:ascii="Times New Roman" w:hAnsi="Times New Roman" w:cs="Times New Roman"/>
          <w:sz w:val="22"/>
          <w:szCs w:val="22"/>
        </w:rPr>
      </w:pPr>
      <w:r w:rsidRPr="005D5D90">
        <w:rPr>
          <w:rFonts w:ascii="Times New Roman" w:hAnsi="Times New Roman" w:cs="Times New Roman"/>
          <w:b/>
          <w:sz w:val="22"/>
          <w:szCs w:val="22"/>
        </w:rPr>
        <w:t>Slide</w:t>
      </w:r>
      <w:r w:rsidR="00896692" w:rsidRPr="005D5D90">
        <w:rPr>
          <w:rFonts w:ascii="Times New Roman" w:hAnsi="Times New Roman" w:cs="Times New Roman"/>
          <w:b/>
          <w:sz w:val="22"/>
          <w:szCs w:val="22"/>
        </w:rPr>
        <w:t xml:space="preserve"> 5: </w:t>
      </w:r>
      <w:r w:rsidR="005E655C">
        <w:rPr>
          <w:rFonts w:ascii="Times New Roman" w:hAnsi="Times New Roman" w:cs="Times New Roman"/>
          <w:sz w:val="22"/>
          <w:szCs w:val="22"/>
        </w:rPr>
        <w:t xml:space="preserve">So with the learning objectives for this session, we hope </w:t>
      </w:r>
      <w:r w:rsidR="006A09F5" w:rsidRPr="005D5D90">
        <w:rPr>
          <w:rFonts w:ascii="Times New Roman" w:hAnsi="Times New Roman" w:cs="Times New Roman"/>
          <w:sz w:val="22"/>
          <w:szCs w:val="22"/>
        </w:rPr>
        <w:t xml:space="preserve">to increase your familiarity with the cost breakdown for residential and commercial PV systems in the U.S., paying particular attention to soft cost benchmarks (based on a recent SunShot survey conducted by NREL). You will learn what costs go into the overall price of a solar system including customer acquisition costs as well as installation labor costs -which make up a large amount of the total price for solar. We will wrap up by highlighting best practices in soft cost reduction and point you in the direction of available tools and resources to help reduce permitting, inspection, and interconnection costs. </w:t>
      </w:r>
    </w:p>
    <w:p w14:paraId="71CA6F4D" w14:textId="77777777" w:rsidR="00896692" w:rsidRPr="005D5D90" w:rsidRDefault="00896692" w:rsidP="00896692">
      <w:pPr>
        <w:rPr>
          <w:rFonts w:ascii="Times New Roman" w:hAnsi="Times New Roman" w:cs="Times New Roman"/>
          <w:sz w:val="22"/>
          <w:szCs w:val="22"/>
        </w:rPr>
      </w:pPr>
    </w:p>
    <w:p w14:paraId="6F332B00" w14:textId="6A1ABC18" w:rsidR="008C690F" w:rsidRPr="005D5D90" w:rsidRDefault="008C690F" w:rsidP="008C690F">
      <w:pPr>
        <w:rPr>
          <w:rFonts w:ascii="Times New Roman" w:hAnsi="Times New Roman" w:cs="Times New Roman"/>
          <w:sz w:val="22"/>
          <w:szCs w:val="22"/>
        </w:rPr>
      </w:pPr>
      <w:r w:rsidRPr="005D5D90">
        <w:rPr>
          <w:rFonts w:ascii="Times New Roman" w:hAnsi="Times New Roman" w:cs="Times New Roman"/>
          <w:b/>
          <w:sz w:val="22"/>
          <w:szCs w:val="22"/>
        </w:rPr>
        <w:t xml:space="preserve">Slide 6: </w:t>
      </w:r>
      <w:r w:rsidRPr="005D5D90">
        <w:rPr>
          <w:rFonts w:ascii="Times New Roman" w:hAnsi="Times New Roman" w:cs="Times New Roman"/>
          <w:sz w:val="22"/>
          <w:szCs w:val="22"/>
        </w:rPr>
        <w:t xml:space="preserve">Since 2005 the </w:t>
      </w:r>
      <w:r w:rsidR="008446AF" w:rsidRPr="005D5D90">
        <w:rPr>
          <w:rFonts w:ascii="Times New Roman" w:hAnsi="Times New Roman" w:cs="Times New Roman"/>
          <w:sz w:val="22"/>
          <w:szCs w:val="22"/>
        </w:rPr>
        <w:t>solar</w:t>
      </w:r>
      <w:r w:rsidRPr="005D5D90">
        <w:rPr>
          <w:rFonts w:ascii="Times New Roman" w:hAnsi="Times New Roman" w:cs="Times New Roman"/>
          <w:sz w:val="22"/>
          <w:szCs w:val="22"/>
        </w:rPr>
        <w:t xml:space="preserve"> market has exhibited rapid growth, with annual Global demand for PV increasing from less than 5GW to more than 20GW</w:t>
      </w:r>
      <w:r w:rsidR="005E655C">
        <w:rPr>
          <w:rFonts w:ascii="Times New Roman" w:hAnsi="Times New Roman" w:cs="Times New Roman"/>
          <w:sz w:val="22"/>
          <w:szCs w:val="22"/>
        </w:rPr>
        <w:t>.</w:t>
      </w:r>
    </w:p>
    <w:p w14:paraId="190580EF" w14:textId="77777777" w:rsidR="008C690F" w:rsidRPr="005D5D90" w:rsidRDefault="008C690F" w:rsidP="008C690F">
      <w:pPr>
        <w:rPr>
          <w:rFonts w:ascii="Times New Roman" w:hAnsi="Times New Roman" w:cs="Times New Roman"/>
          <w:sz w:val="22"/>
          <w:szCs w:val="22"/>
        </w:rPr>
      </w:pPr>
    </w:p>
    <w:p w14:paraId="033013E4" w14:textId="77777777" w:rsidR="008C690F" w:rsidRPr="005D5D90" w:rsidRDefault="008C690F" w:rsidP="008C690F">
      <w:pPr>
        <w:rPr>
          <w:rFonts w:ascii="Times New Roman" w:hAnsi="Times New Roman" w:cs="Times New Roman"/>
          <w:sz w:val="22"/>
          <w:szCs w:val="22"/>
        </w:rPr>
      </w:pPr>
      <w:r w:rsidRPr="005D5D90">
        <w:rPr>
          <w:rFonts w:ascii="Times New Roman" w:hAnsi="Times New Roman" w:cs="Times New Roman"/>
          <w:sz w:val="22"/>
          <w:szCs w:val="22"/>
        </w:rPr>
        <w:t>In 2010 alone, global installed PV capacity grew 131% compared to 2009, bringing the installed total to 40 gigawatts (GW). With approximately 24 GW added PV capacity in 2011, the global installed total now stands at approximately 64 GW</w:t>
      </w:r>
    </w:p>
    <w:p w14:paraId="6677B4BE" w14:textId="61A24CC2" w:rsidR="008C690F" w:rsidRPr="005D5D90" w:rsidRDefault="008C690F" w:rsidP="008C690F">
      <w:pPr>
        <w:rPr>
          <w:rFonts w:ascii="Times New Roman" w:hAnsi="Times New Roman" w:cs="Times New Roman"/>
          <w:sz w:val="22"/>
          <w:szCs w:val="22"/>
        </w:rPr>
      </w:pPr>
    </w:p>
    <w:p w14:paraId="195DCF98" w14:textId="77777777" w:rsidR="008C690F" w:rsidRPr="005D5D90" w:rsidRDefault="008C690F" w:rsidP="008C690F">
      <w:pPr>
        <w:rPr>
          <w:rFonts w:ascii="Times New Roman" w:hAnsi="Times New Roman" w:cs="Times New Roman"/>
          <w:sz w:val="22"/>
          <w:szCs w:val="22"/>
        </w:rPr>
      </w:pPr>
      <w:r w:rsidRPr="005D5D90">
        <w:rPr>
          <w:rFonts w:ascii="Times New Roman" w:hAnsi="Times New Roman" w:cs="Times New Roman"/>
          <w:sz w:val="22"/>
          <w:szCs w:val="22"/>
        </w:rPr>
        <w:t>In looking at demand projections through 2014, U.S. demand is expected to grow as European demand decline</w:t>
      </w:r>
      <w:r w:rsidR="006A09F5" w:rsidRPr="005D5D90">
        <w:rPr>
          <w:rFonts w:ascii="Times New Roman" w:hAnsi="Times New Roman" w:cs="Times New Roman"/>
          <w:sz w:val="22"/>
          <w:szCs w:val="22"/>
        </w:rPr>
        <w:t xml:space="preserve">s- notice the green bar in 2014 and how Europe’s share of total demand decreases over time. </w:t>
      </w:r>
    </w:p>
    <w:p w14:paraId="5A84419C" w14:textId="77777777" w:rsidR="008C690F" w:rsidRPr="005D5D90" w:rsidRDefault="008C690F" w:rsidP="004D0716">
      <w:pPr>
        <w:rPr>
          <w:rFonts w:ascii="Times New Roman" w:hAnsi="Times New Roman" w:cs="Times New Roman"/>
          <w:sz w:val="22"/>
          <w:szCs w:val="22"/>
        </w:rPr>
      </w:pPr>
    </w:p>
    <w:p w14:paraId="59531102" w14:textId="7BA33054" w:rsidR="00912F8F" w:rsidRPr="005D5D90" w:rsidRDefault="00A377C3" w:rsidP="00912F8F">
      <w:pPr>
        <w:rPr>
          <w:rFonts w:ascii="Times New Roman" w:hAnsi="Times New Roman" w:cs="Times New Roman"/>
          <w:b/>
          <w:sz w:val="22"/>
          <w:szCs w:val="22"/>
        </w:rPr>
      </w:pPr>
      <w:r w:rsidRPr="005D5D90">
        <w:rPr>
          <w:rFonts w:ascii="Times New Roman" w:hAnsi="Times New Roman" w:cs="Times New Roman"/>
          <w:b/>
          <w:sz w:val="22"/>
          <w:szCs w:val="22"/>
        </w:rPr>
        <w:t xml:space="preserve">Slide 7: </w:t>
      </w:r>
      <w:r w:rsidR="00793D42" w:rsidRPr="00793D42">
        <w:rPr>
          <w:rFonts w:ascii="Times New Roman" w:hAnsi="Times New Roman" w:cs="Times New Roman"/>
          <w:sz w:val="22"/>
          <w:szCs w:val="22"/>
        </w:rPr>
        <w:t>Let’s</w:t>
      </w:r>
      <w:r w:rsidR="00793D42">
        <w:rPr>
          <w:rFonts w:ascii="Times New Roman" w:hAnsi="Times New Roman" w:cs="Times New Roman"/>
          <w:b/>
          <w:sz w:val="22"/>
          <w:szCs w:val="22"/>
        </w:rPr>
        <w:t xml:space="preserve"> </w:t>
      </w:r>
      <w:r w:rsidR="00793D42">
        <w:rPr>
          <w:rFonts w:ascii="Times New Roman" w:hAnsi="Times New Roman" w:cs="Times New Roman"/>
          <w:sz w:val="22"/>
          <w:szCs w:val="22"/>
        </w:rPr>
        <w:t xml:space="preserve">do our first poll. </w:t>
      </w:r>
      <w:r w:rsidR="00912F8F" w:rsidRPr="005D5D90">
        <w:rPr>
          <w:rFonts w:ascii="Times New Roman" w:hAnsi="Times New Roman" w:cs="Times New Roman"/>
          <w:sz w:val="22"/>
          <w:szCs w:val="22"/>
        </w:rPr>
        <w:t>With the U.S. market projected to grow, let</w:t>
      </w:r>
      <w:r w:rsidRPr="005D5D90">
        <w:rPr>
          <w:rFonts w:ascii="Times New Roman" w:hAnsi="Times New Roman" w:cs="Times New Roman"/>
          <w:sz w:val="22"/>
          <w:szCs w:val="22"/>
        </w:rPr>
        <w:t>’</w:t>
      </w:r>
      <w:r w:rsidR="00912F8F" w:rsidRPr="005D5D90">
        <w:rPr>
          <w:rFonts w:ascii="Times New Roman" w:hAnsi="Times New Roman" w:cs="Times New Roman"/>
          <w:sz w:val="22"/>
          <w:szCs w:val="22"/>
        </w:rPr>
        <w:t>s take a poll on current U.S. solar demand</w:t>
      </w:r>
      <w:r w:rsidRPr="005D5D90">
        <w:rPr>
          <w:rFonts w:ascii="Times New Roman" w:hAnsi="Times New Roman" w:cs="Times New Roman"/>
          <w:sz w:val="22"/>
          <w:szCs w:val="22"/>
        </w:rPr>
        <w:t xml:space="preserve">. Do you know which two states have the greatest combined installed PV capacity? </w:t>
      </w:r>
    </w:p>
    <w:p w14:paraId="62C06313" w14:textId="256CE859" w:rsidR="00912F8F" w:rsidRPr="005D5D90" w:rsidRDefault="00912F8F" w:rsidP="004D0716">
      <w:pPr>
        <w:rPr>
          <w:rFonts w:ascii="Times New Roman" w:hAnsi="Times New Roman" w:cs="Times New Roman"/>
          <w:sz w:val="22"/>
          <w:szCs w:val="22"/>
        </w:rPr>
      </w:pPr>
    </w:p>
    <w:p w14:paraId="3E81F76F" w14:textId="56DED3CD" w:rsidR="00793D42" w:rsidRDefault="00793D42" w:rsidP="004D0716">
      <w:pPr>
        <w:rPr>
          <w:rFonts w:ascii="Times New Roman" w:hAnsi="Times New Roman" w:cs="Times New Roman"/>
          <w:sz w:val="22"/>
          <w:szCs w:val="22"/>
        </w:rPr>
      </w:pPr>
      <w:r>
        <w:rPr>
          <w:rFonts w:ascii="Times New Roman" w:hAnsi="Times New Roman" w:cs="Times New Roman"/>
          <w:sz w:val="22"/>
          <w:szCs w:val="22"/>
        </w:rPr>
        <w:t xml:space="preserve">It seems from the results from today’s poll that the audience today has a pretty firm grasp that California and New Jersey have the most robust solar markets in the U.S. today. </w:t>
      </w:r>
    </w:p>
    <w:p w14:paraId="24102985" w14:textId="77777777" w:rsidR="00793D42" w:rsidRDefault="00793D42" w:rsidP="004D0716">
      <w:pPr>
        <w:rPr>
          <w:rFonts w:ascii="Times New Roman" w:hAnsi="Times New Roman" w:cs="Times New Roman"/>
          <w:sz w:val="22"/>
          <w:szCs w:val="22"/>
        </w:rPr>
      </w:pPr>
    </w:p>
    <w:p w14:paraId="3D70539D" w14:textId="6B9EF92E" w:rsidR="00793D42" w:rsidRDefault="00793D42" w:rsidP="004D0716">
      <w:pPr>
        <w:rPr>
          <w:rFonts w:ascii="Times New Roman" w:hAnsi="Times New Roman" w:cs="Times New Roman"/>
          <w:sz w:val="22"/>
          <w:szCs w:val="22"/>
        </w:rPr>
      </w:pPr>
      <w:r>
        <w:rPr>
          <w:rFonts w:ascii="Times New Roman" w:hAnsi="Times New Roman" w:cs="Times New Roman"/>
          <w:sz w:val="22"/>
          <w:szCs w:val="22"/>
        </w:rPr>
        <w:t xml:space="preserve">Perhaps we can take a look at the U.S. installation breakdown in the United States based on the next slide. </w:t>
      </w:r>
    </w:p>
    <w:p w14:paraId="09A5B895" w14:textId="1AFE2CFA" w:rsidR="008C690F" w:rsidRPr="005D5D90" w:rsidRDefault="00793D42" w:rsidP="004D0716">
      <w:pPr>
        <w:rPr>
          <w:rFonts w:ascii="Times New Roman" w:hAnsi="Times New Roman" w:cs="Times New Roman"/>
          <w:sz w:val="22"/>
          <w:szCs w:val="22"/>
        </w:rPr>
      </w:pPr>
      <w:r>
        <w:rPr>
          <w:rFonts w:ascii="Times New Roman" w:hAnsi="Times New Roman" w:cs="Times New Roman"/>
          <w:sz w:val="22"/>
          <w:szCs w:val="22"/>
        </w:rPr>
        <w:t xml:space="preserve"> </w:t>
      </w:r>
    </w:p>
    <w:p w14:paraId="2F05E7E1" w14:textId="31979CB3" w:rsidR="00B73ACB" w:rsidRPr="005D5D90" w:rsidRDefault="006248D9" w:rsidP="008C690F">
      <w:pPr>
        <w:rPr>
          <w:rFonts w:ascii="Times New Roman" w:hAnsi="Times New Roman" w:cs="Times New Roman"/>
          <w:sz w:val="22"/>
          <w:szCs w:val="22"/>
        </w:rPr>
      </w:pPr>
      <w:r w:rsidRPr="005D5D90">
        <w:rPr>
          <w:rFonts w:ascii="Times New Roman" w:hAnsi="Times New Roman" w:cs="Times New Roman"/>
          <w:b/>
          <w:sz w:val="22"/>
          <w:szCs w:val="22"/>
        </w:rPr>
        <w:t>Slide 8</w:t>
      </w:r>
      <w:r w:rsidR="008C690F" w:rsidRPr="005D5D90">
        <w:rPr>
          <w:rFonts w:ascii="Times New Roman" w:hAnsi="Times New Roman" w:cs="Times New Roman"/>
          <w:b/>
          <w:sz w:val="22"/>
          <w:szCs w:val="22"/>
        </w:rPr>
        <w:t xml:space="preserve">: </w:t>
      </w:r>
      <w:r w:rsidR="00912F8F" w:rsidRPr="005D5D90">
        <w:rPr>
          <w:rFonts w:ascii="Times New Roman" w:hAnsi="Times New Roman" w:cs="Times New Roman"/>
          <w:sz w:val="22"/>
          <w:szCs w:val="22"/>
        </w:rPr>
        <w:t xml:space="preserve">From the pie chart on the right, you can see that in Q1 2012 </w:t>
      </w:r>
      <w:r w:rsidR="00B73ACB" w:rsidRPr="005D5D90">
        <w:rPr>
          <w:rFonts w:ascii="Times New Roman" w:hAnsi="Times New Roman" w:cs="Times New Roman"/>
          <w:sz w:val="22"/>
          <w:szCs w:val="22"/>
        </w:rPr>
        <w:t xml:space="preserve">California and New Jersey installed the </w:t>
      </w:r>
      <w:r w:rsidR="00912F8F" w:rsidRPr="005D5D90">
        <w:rPr>
          <w:rFonts w:ascii="Times New Roman" w:hAnsi="Times New Roman" w:cs="Times New Roman"/>
          <w:sz w:val="22"/>
          <w:szCs w:val="22"/>
        </w:rPr>
        <w:t xml:space="preserve">greatest </w:t>
      </w:r>
      <w:r w:rsidR="00B73ACB" w:rsidRPr="005D5D90">
        <w:rPr>
          <w:rFonts w:ascii="Times New Roman" w:hAnsi="Times New Roman" w:cs="Times New Roman"/>
          <w:sz w:val="22"/>
          <w:szCs w:val="22"/>
        </w:rPr>
        <w:t xml:space="preserve">amount of </w:t>
      </w:r>
      <w:r w:rsidR="00912F8F" w:rsidRPr="005D5D90">
        <w:rPr>
          <w:rFonts w:ascii="Times New Roman" w:hAnsi="Times New Roman" w:cs="Times New Roman"/>
          <w:sz w:val="22"/>
          <w:szCs w:val="22"/>
        </w:rPr>
        <w:t xml:space="preserve">PV </w:t>
      </w:r>
      <w:r w:rsidR="00B73ACB" w:rsidRPr="005D5D90">
        <w:rPr>
          <w:rFonts w:ascii="Times New Roman" w:hAnsi="Times New Roman" w:cs="Times New Roman"/>
          <w:sz w:val="22"/>
          <w:szCs w:val="22"/>
        </w:rPr>
        <w:t>capacity</w:t>
      </w:r>
      <w:r w:rsidR="00912F8F" w:rsidRPr="005D5D90">
        <w:rPr>
          <w:rFonts w:ascii="Times New Roman" w:hAnsi="Times New Roman" w:cs="Times New Roman"/>
          <w:sz w:val="22"/>
          <w:szCs w:val="22"/>
        </w:rPr>
        <w:t xml:space="preserve"> at the state level</w:t>
      </w:r>
      <w:r w:rsidR="008446AF" w:rsidRPr="005D5D90">
        <w:rPr>
          <w:rFonts w:ascii="Times New Roman" w:hAnsi="Times New Roman" w:cs="Times New Roman"/>
          <w:sz w:val="22"/>
          <w:szCs w:val="22"/>
        </w:rPr>
        <w:t>; they</w:t>
      </w:r>
      <w:r w:rsidR="00B73ACB" w:rsidRPr="005D5D90">
        <w:rPr>
          <w:rFonts w:ascii="Times New Roman" w:hAnsi="Times New Roman" w:cs="Times New Roman"/>
          <w:sz w:val="22"/>
          <w:szCs w:val="22"/>
        </w:rPr>
        <w:t xml:space="preserve"> are the two states with the greatest cumulative installed PV capacity (as of the end of 2011 CA had 1.5 GW cumulative PV capacity, and New Jersey 601 MW)</w:t>
      </w:r>
    </w:p>
    <w:p w14:paraId="00AD9A63" w14:textId="77777777" w:rsidR="00B73ACB" w:rsidRPr="005D5D90" w:rsidRDefault="00B73ACB" w:rsidP="008C690F">
      <w:pPr>
        <w:rPr>
          <w:rFonts w:ascii="Times New Roman" w:hAnsi="Times New Roman" w:cs="Times New Roman"/>
          <w:sz w:val="22"/>
          <w:szCs w:val="22"/>
        </w:rPr>
      </w:pPr>
    </w:p>
    <w:p w14:paraId="1F087AC5" w14:textId="7EB7D33B" w:rsidR="008C690F" w:rsidRPr="005D5D90" w:rsidRDefault="00912F8F" w:rsidP="008C690F">
      <w:pPr>
        <w:rPr>
          <w:rFonts w:ascii="Times New Roman" w:hAnsi="Times New Roman" w:cs="Times New Roman"/>
          <w:sz w:val="22"/>
          <w:szCs w:val="22"/>
        </w:rPr>
      </w:pPr>
      <w:r w:rsidRPr="005D5D90">
        <w:rPr>
          <w:rFonts w:ascii="Times New Roman" w:hAnsi="Times New Roman" w:cs="Times New Roman"/>
          <w:sz w:val="22"/>
          <w:szCs w:val="22"/>
        </w:rPr>
        <w:lastRenderedPageBreak/>
        <w:t xml:space="preserve">On the left, </w:t>
      </w:r>
      <w:r w:rsidR="008C690F" w:rsidRPr="005D5D90">
        <w:rPr>
          <w:rFonts w:ascii="Times New Roman" w:hAnsi="Times New Roman" w:cs="Times New Roman"/>
          <w:sz w:val="22"/>
          <w:szCs w:val="22"/>
        </w:rPr>
        <w:t>you see a breakdown of U.S. PV installations by Sector, from the beginning of 2010 through Q1 2012. The last quarter of 2011was a particul</w:t>
      </w:r>
      <w:r w:rsidR="00793D42">
        <w:rPr>
          <w:rFonts w:ascii="Times New Roman" w:hAnsi="Times New Roman" w:cs="Times New Roman"/>
          <w:sz w:val="22"/>
          <w:szCs w:val="22"/>
        </w:rPr>
        <w:t>arly strong quarter as many non-r</w:t>
      </w:r>
      <w:r w:rsidR="008C690F" w:rsidRPr="005D5D90">
        <w:rPr>
          <w:rFonts w:ascii="Times New Roman" w:hAnsi="Times New Roman" w:cs="Times New Roman"/>
          <w:sz w:val="22"/>
          <w:szCs w:val="22"/>
        </w:rPr>
        <w:t xml:space="preserve">esidential and utility project developers sought to meet eligibility deadlines for the 1603 cash </w:t>
      </w:r>
      <w:r w:rsidR="00793D42">
        <w:rPr>
          <w:rFonts w:ascii="Times New Roman" w:hAnsi="Times New Roman" w:cs="Times New Roman"/>
          <w:sz w:val="22"/>
          <w:szCs w:val="22"/>
        </w:rPr>
        <w:t>g</w:t>
      </w:r>
      <w:r w:rsidR="008C690F" w:rsidRPr="005D5D90">
        <w:rPr>
          <w:rFonts w:ascii="Times New Roman" w:hAnsi="Times New Roman" w:cs="Times New Roman"/>
          <w:sz w:val="22"/>
          <w:szCs w:val="22"/>
        </w:rPr>
        <w:t xml:space="preserve">rant in lieu of tax credit program. </w:t>
      </w:r>
    </w:p>
    <w:p w14:paraId="235A90E4" w14:textId="77777777" w:rsidR="008C690F" w:rsidRPr="005D5D90" w:rsidRDefault="008C690F" w:rsidP="008C690F">
      <w:pPr>
        <w:rPr>
          <w:rFonts w:ascii="Times New Roman" w:hAnsi="Times New Roman" w:cs="Times New Roman"/>
          <w:sz w:val="22"/>
          <w:szCs w:val="22"/>
        </w:rPr>
      </w:pPr>
    </w:p>
    <w:p w14:paraId="19566586" w14:textId="1A1B5FD0" w:rsidR="008C690F" w:rsidRPr="005D5D90" w:rsidRDefault="008C690F" w:rsidP="008C690F">
      <w:pPr>
        <w:rPr>
          <w:rFonts w:ascii="Times New Roman" w:hAnsi="Times New Roman" w:cs="Times New Roman"/>
          <w:sz w:val="22"/>
          <w:szCs w:val="22"/>
        </w:rPr>
      </w:pPr>
      <w:r w:rsidRPr="005D5D90">
        <w:rPr>
          <w:rFonts w:ascii="Times New Roman" w:hAnsi="Times New Roman" w:cs="Times New Roman"/>
          <w:b/>
          <w:sz w:val="22"/>
          <w:szCs w:val="22"/>
        </w:rPr>
        <w:t xml:space="preserve">Slide </w:t>
      </w:r>
      <w:r w:rsidR="009D4926" w:rsidRPr="005D5D90">
        <w:rPr>
          <w:rFonts w:ascii="Times New Roman" w:hAnsi="Times New Roman" w:cs="Times New Roman"/>
          <w:b/>
          <w:sz w:val="22"/>
          <w:szCs w:val="22"/>
        </w:rPr>
        <w:t>9</w:t>
      </w:r>
      <w:r w:rsidRPr="005D5D90">
        <w:rPr>
          <w:rFonts w:ascii="Times New Roman" w:hAnsi="Times New Roman" w:cs="Times New Roman"/>
          <w:b/>
          <w:sz w:val="22"/>
          <w:szCs w:val="22"/>
        </w:rPr>
        <w:t xml:space="preserve">: </w:t>
      </w:r>
      <w:r w:rsidRPr="005D5D90">
        <w:rPr>
          <w:rFonts w:ascii="Times New Roman" w:hAnsi="Times New Roman" w:cs="Times New Roman"/>
          <w:sz w:val="22"/>
          <w:szCs w:val="22"/>
        </w:rPr>
        <w:t xml:space="preserve">Here we have the average selling price for modules (in red) and global installed module capacity (in blue). As you can see, the large increase in installed capacity has been largely driven by declining module prices. To illustrate, the ASP for modules was </w:t>
      </w:r>
      <w:r w:rsidR="00B73ACB" w:rsidRPr="005D5D90">
        <w:rPr>
          <w:rFonts w:ascii="Times New Roman" w:hAnsi="Times New Roman" w:cs="Times New Roman"/>
          <w:sz w:val="22"/>
          <w:szCs w:val="22"/>
        </w:rPr>
        <w:t>approximately $4/</w:t>
      </w:r>
      <w:r w:rsidRPr="005D5D90">
        <w:rPr>
          <w:rFonts w:ascii="Times New Roman" w:hAnsi="Times New Roman" w:cs="Times New Roman"/>
          <w:sz w:val="22"/>
          <w:szCs w:val="22"/>
        </w:rPr>
        <w:t xml:space="preserve">W in 2005 and fell to $2.40/W in 2010 and are priced at $1.14/W in 2012. </w:t>
      </w:r>
    </w:p>
    <w:p w14:paraId="5CA4759C" w14:textId="77777777" w:rsidR="008C690F" w:rsidRPr="005D5D90" w:rsidRDefault="008C690F" w:rsidP="004D0716">
      <w:pPr>
        <w:rPr>
          <w:rFonts w:ascii="Times New Roman" w:hAnsi="Times New Roman" w:cs="Times New Roman"/>
          <w:sz w:val="22"/>
          <w:szCs w:val="22"/>
        </w:rPr>
      </w:pPr>
    </w:p>
    <w:p w14:paraId="4BF8D028" w14:textId="144AD5AC" w:rsidR="008C690F" w:rsidRPr="005D5D90" w:rsidRDefault="008C690F" w:rsidP="008C690F">
      <w:pPr>
        <w:rPr>
          <w:rFonts w:ascii="Times New Roman" w:hAnsi="Times New Roman" w:cs="Times New Roman"/>
          <w:sz w:val="22"/>
          <w:szCs w:val="22"/>
        </w:rPr>
      </w:pPr>
      <w:r w:rsidRPr="005D5D90">
        <w:rPr>
          <w:rFonts w:ascii="Times New Roman" w:hAnsi="Times New Roman" w:cs="Times New Roman"/>
          <w:b/>
          <w:sz w:val="22"/>
          <w:szCs w:val="22"/>
        </w:rPr>
        <w:t xml:space="preserve">Slide </w:t>
      </w:r>
      <w:r w:rsidR="009D4926" w:rsidRPr="005D5D90">
        <w:rPr>
          <w:rFonts w:ascii="Times New Roman" w:hAnsi="Times New Roman" w:cs="Times New Roman"/>
          <w:b/>
          <w:sz w:val="22"/>
          <w:szCs w:val="22"/>
        </w:rPr>
        <w:t>10</w:t>
      </w:r>
      <w:r w:rsidRPr="005D5D90">
        <w:rPr>
          <w:rFonts w:ascii="Times New Roman" w:hAnsi="Times New Roman" w:cs="Times New Roman"/>
          <w:b/>
          <w:sz w:val="22"/>
          <w:szCs w:val="22"/>
        </w:rPr>
        <w:t xml:space="preserve">: </w:t>
      </w:r>
      <w:r w:rsidRPr="005D5D90">
        <w:rPr>
          <w:rFonts w:ascii="Times New Roman" w:hAnsi="Times New Roman" w:cs="Times New Roman"/>
          <w:sz w:val="22"/>
          <w:szCs w:val="22"/>
        </w:rPr>
        <w:t>Now that we have examined module prices, let</w:t>
      </w:r>
      <w:r w:rsidR="00793D42">
        <w:rPr>
          <w:rFonts w:ascii="Times New Roman" w:hAnsi="Times New Roman" w:cs="Times New Roman"/>
          <w:sz w:val="22"/>
          <w:szCs w:val="22"/>
        </w:rPr>
        <w:t>’</w:t>
      </w:r>
      <w:r w:rsidRPr="005D5D90">
        <w:rPr>
          <w:rFonts w:ascii="Times New Roman" w:hAnsi="Times New Roman" w:cs="Times New Roman"/>
          <w:sz w:val="22"/>
          <w:szCs w:val="22"/>
        </w:rPr>
        <w:t xml:space="preserve">s take a look at total installed PV system prices in the United States. </w:t>
      </w:r>
      <w:r w:rsidR="00793D42">
        <w:rPr>
          <w:rFonts w:ascii="Times New Roman" w:hAnsi="Times New Roman" w:cs="Times New Roman"/>
          <w:sz w:val="22"/>
          <w:szCs w:val="22"/>
        </w:rPr>
        <w:t>Just please n</w:t>
      </w:r>
      <w:r w:rsidRPr="005D5D90">
        <w:rPr>
          <w:rFonts w:ascii="Times New Roman" w:hAnsi="Times New Roman" w:cs="Times New Roman"/>
          <w:sz w:val="22"/>
          <w:szCs w:val="22"/>
        </w:rPr>
        <w:t>ote the data depicted here is sourced from the California Solar Initiative database for systems installed in California.</w:t>
      </w:r>
    </w:p>
    <w:p w14:paraId="2356666D" w14:textId="77777777" w:rsidR="008C690F" w:rsidRPr="005D5D90" w:rsidRDefault="008C690F" w:rsidP="008C690F">
      <w:pPr>
        <w:rPr>
          <w:rFonts w:ascii="Times New Roman" w:hAnsi="Times New Roman" w:cs="Times New Roman"/>
          <w:sz w:val="22"/>
          <w:szCs w:val="22"/>
        </w:rPr>
      </w:pPr>
    </w:p>
    <w:p w14:paraId="44A4198C" w14:textId="15F3E23B" w:rsidR="008C690F" w:rsidRPr="005D5D90" w:rsidRDefault="008C690F" w:rsidP="008C690F">
      <w:pPr>
        <w:rPr>
          <w:rFonts w:ascii="Times New Roman" w:hAnsi="Times New Roman" w:cs="Times New Roman"/>
          <w:sz w:val="22"/>
          <w:szCs w:val="22"/>
        </w:rPr>
      </w:pPr>
      <w:r w:rsidRPr="005D5D90">
        <w:rPr>
          <w:rFonts w:ascii="Times New Roman" w:hAnsi="Times New Roman" w:cs="Times New Roman"/>
          <w:sz w:val="22"/>
          <w:szCs w:val="22"/>
        </w:rPr>
        <w:t xml:space="preserve">With module price declines from 2005 to 2010 of approximately 4 dollars a watt to 2, and PV system price declines from approximately 8 dollars a watt to 6, module price declines account for </w:t>
      </w:r>
      <w:r w:rsidR="00793D42">
        <w:rPr>
          <w:rFonts w:ascii="Times New Roman" w:hAnsi="Times New Roman" w:cs="Times New Roman"/>
          <w:sz w:val="22"/>
          <w:szCs w:val="22"/>
        </w:rPr>
        <w:t xml:space="preserve">approximately </w:t>
      </w:r>
      <w:r w:rsidRPr="005D5D90">
        <w:rPr>
          <w:rFonts w:ascii="Times New Roman" w:hAnsi="Times New Roman" w:cs="Times New Roman"/>
          <w:sz w:val="22"/>
          <w:szCs w:val="22"/>
        </w:rPr>
        <w:t xml:space="preserve">96% </w:t>
      </w:r>
      <w:r w:rsidR="00F47715" w:rsidRPr="005D5D90">
        <w:rPr>
          <w:rFonts w:ascii="Times New Roman" w:hAnsi="Times New Roman" w:cs="Times New Roman"/>
          <w:sz w:val="22"/>
          <w:szCs w:val="22"/>
        </w:rPr>
        <w:t>of the decline in total installed PV system price.</w:t>
      </w:r>
      <w:r w:rsidRPr="005D5D90">
        <w:rPr>
          <w:rFonts w:ascii="Times New Roman" w:hAnsi="Times New Roman" w:cs="Times New Roman"/>
          <w:sz w:val="22"/>
          <w:szCs w:val="22"/>
        </w:rPr>
        <w:t xml:space="preserve"> That is to say non-module components account for a significant, and increasing, portion of average installed PV system prices in the U.S</w:t>
      </w:r>
    </w:p>
    <w:p w14:paraId="2CF4582F" w14:textId="77777777" w:rsidR="003351A5" w:rsidRPr="005D5D90" w:rsidRDefault="003351A5" w:rsidP="004D0716">
      <w:pPr>
        <w:rPr>
          <w:rFonts w:ascii="Times New Roman" w:hAnsi="Times New Roman" w:cs="Times New Roman"/>
          <w:sz w:val="22"/>
          <w:szCs w:val="22"/>
        </w:rPr>
      </w:pPr>
    </w:p>
    <w:p w14:paraId="31247E33" w14:textId="440D125B" w:rsidR="00F47715" w:rsidRPr="005D5D90" w:rsidRDefault="003351A5" w:rsidP="003351A5">
      <w:pPr>
        <w:rPr>
          <w:rFonts w:ascii="Times New Roman" w:hAnsi="Times New Roman" w:cs="Times New Roman"/>
          <w:sz w:val="22"/>
          <w:szCs w:val="22"/>
        </w:rPr>
      </w:pPr>
      <w:r w:rsidRPr="005D5D90">
        <w:rPr>
          <w:rFonts w:ascii="Times New Roman" w:hAnsi="Times New Roman" w:cs="Times New Roman"/>
          <w:b/>
          <w:sz w:val="22"/>
          <w:szCs w:val="22"/>
        </w:rPr>
        <w:t>Slide 1</w:t>
      </w:r>
      <w:r w:rsidR="009D4926" w:rsidRPr="005D5D90">
        <w:rPr>
          <w:rFonts w:ascii="Times New Roman" w:hAnsi="Times New Roman" w:cs="Times New Roman"/>
          <w:b/>
          <w:sz w:val="22"/>
          <w:szCs w:val="22"/>
        </w:rPr>
        <w:t>1</w:t>
      </w:r>
      <w:r w:rsidRPr="005D5D90">
        <w:rPr>
          <w:rFonts w:ascii="Times New Roman" w:hAnsi="Times New Roman" w:cs="Times New Roman"/>
          <w:b/>
          <w:sz w:val="22"/>
          <w:szCs w:val="22"/>
        </w:rPr>
        <w:t xml:space="preserve">: </w:t>
      </w:r>
      <w:r w:rsidRPr="005D5D90">
        <w:rPr>
          <w:rFonts w:ascii="Times New Roman" w:hAnsi="Times New Roman" w:cs="Times New Roman"/>
          <w:sz w:val="22"/>
          <w:szCs w:val="22"/>
        </w:rPr>
        <w:t xml:space="preserve">With module price declines driving reductions in total system price, non-hardware costs have remained relatively constant, and that is because there is more to a system than hardware. </w:t>
      </w:r>
      <w:r w:rsidR="00F47715" w:rsidRPr="005D5D90">
        <w:rPr>
          <w:rFonts w:ascii="Times New Roman" w:hAnsi="Times New Roman" w:cs="Times New Roman"/>
          <w:sz w:val="22"/>
          <w:szCs w:val="22"/>
        </w:rPr>
        <w:t xml:space="preserve">Soft costs are also significant. For example, </w:t>
      </w:r>
      <w:r w:rsidR="00793D42">
        <w:rPr>
          <w:rFonts w:ascii="Times New Roman" w:hAnsi="Times New Roman" w:cs="Times New Roman"/>
          <w:sz w:val="22"/>
          <w:szCs w:val="22"/>
        </w:rPr>
        <w:t>a</w:t>
      </w:r>
      <w:r w:rsidR="00F47715" w:rsidRPr="005D5D90">
        <w:rPr>
          <w:rFonts w:ascii="Times New Roman" w:hAnsi="Times New Roman" w:cs="Times New Roman"/>
          <w:sz w:val="22"/>
          <w:szCs w:val="22"/>
        </w:rPr>
        <w:t>s a consumer, I must go through the process of choosing an installer (though as an installer, I must go through the process of customer acquisition). Then financing must be arranged, the system must be properly permitted, inspected, and interconnected, and then over the life of the system there are costs associated with monitoring performance.</w:t>
      </w:r>
    </w:p>
    <w:p w14:paraId="600A396D" w14:textId="77777777" w:rsidR="003351A5" w:rsidRPr="005D5D90" w:rsidRDefault="003351A5" w:rsidP="003351A5">
      <w:pPr>
        <w:rPr>
          <w:rFonts w:ascii="Times New Roman" w:hAnsi="Times New Roman" w:cs="Times New Roman"/>
          <w:sz w:val="22"/>
          <w:szCs w:val="22"/>
        </w:rPr>
      </w:pPr>
    </w:p>
    <w:p w14:paraId="0349EEB5" w14:textId="77777777" w:rsidR="003351A5" w:rsidRPr="005D5D90" w:rsidRDefault="00F47715" w:rsidP="003351A5">
      <w:pPr>
        <w:rPr>
          <w:rFonts w:ascii="Times New Roman" w:hAnsi="Times New Roman" w:cs="Times New Roman"/>
          <w:sz w:val="22"/>
          <w:szCs w:val="22"/>
        </w:rPr>
      </w:pPr>
      <w:r w:rsidRPr="005D5D90">
        <w:rPr>
          <w:rFonts w:ascii="Times New Roman" w:hAnsi="Times New Roman" w:cs="Times New Roman"/>
          <w:sz w:val="22"/>
          <w:szCs w:val="22"/>
        </w:rPr>
        <w:t xml:space="preserve">The main point here is that in </w:t>
      </w:r>
      <w:r w:rsidR="003351A5" w:rsidRPr="005D5D90">
        <w:rPr>
          <w:rFonts w:ascii="Times New Roman" w:hAnsi="Times New Roman" w:cs="Times New Roman"/>
          <w:sz w:val="22"/>
          <w:szCs w:val="22"/>
        </w:rPr>
        <w:t xml:space="preserve">the US, the </w:t>
      </w:r>
      <w:r w:rsidR="003351A5" w:rsidRPr="005D5D90">
        <w:rPr>
          <w:rFonts w:ascii="Times New Roman" w:hAnsi="Times New Roman" w:cs="Times New Roman"/>
          <w:i/>
          <w:sz w:val="22"/>
          <w:szCs w:val="22"/>
        </w:rPr>
        <w:t>process</w:t>
      </w:r>
      <w:r w:rsidR="003351A5" w:rsidRPr="005D5D90">
        <w:rPr>
          <w:rFonts w:ascii="Times New Roman" w:hAnsi="Times New Roman" w:cs="Times New Roman"/>
          <w:sz w:val="22"/>
          <w:szCs w:val="22"/>
        </w:rPr>
        <w:t xml:space="preserve"> of selecting an installer can add significant </w:t>
      </w:r>
      <w:r w:rsidR="003351A5" w:rsidRPr="005D5D90">
        <w:rPr>
          <w:rFonts w:ascii="Times New Roman" w:hAnsi="Times New Roman" w:cs="Times New Roman"/>
          <w:b/>
          <w:sz w:val="22"/>
          <w:szCs w:val="22"/>
          <w:u w:val="single"/>
        </w:rPr>
        <w:t>time</w:t>
      </w:r>
      <w:r w:rsidR="003351A5" w:rsidRPr="005D5D90">
        <w:rPr>
          <w:rFonts w:ascii="Times New Roman" w:hAnsi="Times New Roman" w:cs="Times New Roman"/>
          <w:sz w:val="22"/>
          <w:szCs w:val="22"/>
        </w:rPr>
        <w:t xml:space="preserve"> and </w:t>
      </w:r>
      <w:r w:rsidR="003351A5" w:rsidRPr="005D5D90">
        <w:rPr>
          <w:rFonts w:ascii="Times New Roman" w:hAnsi="Times New Roman" w:cs="Times New Roman"/>
          <w:b/>
          <w:sz w:val="22"/>
          <w:szCs w:val="22"/>
          <w:u w:val="single"/>
        </w:rPr>
        <w:t>cost</w:t>
      </w:r>
      <w:r w:rsidR="003351A5" w:rsidRPr="005D5D90">
        <w:rPr>
          <w:rFonts w:ascii="Times New Roman" w:hAnsi="Times New Roman" w:cs="Times New Roman"/>
          <w:sz w:val="22"/>
          <w:szCs w:val="22"/>
        </w:rPr>
        <w:t xml:space="preserve"> to project completion. Inefficient supply chains, operation and maintenance and delays can also increase system cost. </w:t>
      </w:r>
    </w:p>
    <w:p w14:paraId="6D3D3491" w14:textId="77777777" w:rsidR="003351A5" w:rsidRPr="005D5D90" w:rsidRDefault="003351A5" w:rsidP="003351A5">
      <w:pPr>
        <w:rPr>
          <w:rFonts w:ascii="Times New Roman" w:hAnsi="Times New Roman" w:cs="Times New Roman"/>
          <w:sz w:val="22"/>
          <w:szCs w:val="22"/>
        </w:rPr>
      </w:pPr>
    </w:p>
    <w:p w14:paraId="5DD17B62" w14:textId="74142957" w:rsidR="00F47715" w:rsidRPr="005D5D90" w:rsidRDefault="00793D42" w:rsidP="00F47715">
      <w:pPr>
        <w:rPr>
          <w:rFonts w:ascii="Times New Roman" w:hAnsi="Times New Roman" w:cs="Times New Roman"/>
          <w:sz w:val="22"/>
          <w:szCs w:val="22"/>
        </w:rPr>
      </w:pPr>
      <w:r>
        <w:rPr>
          <w:rFonts w:ascii="Times New Roman" w:hAnsi="Times New Roman" w:cs="Times New Roman"/>
          <w:b/>
          <w:sz w:val="22"/>
          <w:szCs w:val="22"/>
        </w:rPr>
        <w:t xml:space="preserve">Slide 12: </w:t>
      </w:r>
      <w:r w:rsidR="00F47715" w:rsidRPr="005D5D90">
        <w:rPr>
          <w:rFonts w:ascii="Times New Roman" w:hAnsi="Times New Roman" w:cs="Times New Roman"/>
          <w:sz w:val="22"/>
          <w:szCs w:val="22"/>
        </w:rPr>
        <w:t>We know that soft costs are significant. But let’s take another poll.</w:t>
      </w:r>
    </w:p>
    <w:p w14:paraId="210AB53C" w14:textId="77777777" w:rsidR="00F47715" w:rsidRPr="005D5D90" w:rsidRDefault="00F47715" w:rsidP="004D0716">
      <w:pPr>
        <w:rPr>
          <w:rFonts w:ascii="Times New Roman" w:hAnsi="Times New Roman" w:cs="Times New Roman"/>
          <w:sz w:val="22"/>
          <w:szCs w:val="22"/>
        </w:rPr>
      </w:pPr>
    </w:p>
    <w:p w14:paraId="54F2AB4E" w14:textId="57518E4D" w:rsidR="00793D42" w:rsidRDefault="00793D42" w:rsidP="004D0716">
      <w:pPr>
        <w:rPr>
          <w:rFonts w:ascii="Times New Roman" w:hAnsi="Times New Roman" w:cs="Times New Roman"/>
          <w:sz w:val="22"/>
          <w:szCs w:val="22"/>
        </w:rPr>
      </w:pPr>
      <w:r>
        <w:rPr>
          <w:rFonts w:ascii="Times New Roman" w:hAnsi="Times New Roman" w:cs="Times New Roman"/>
          <w:sz w:val="22"/>
          <w:szCs w:val="22"/>
        </w:rPr>
        <w:t>Of a residential PV system’s total installed cost, what portion do you think represents the hardware components?</w:t>
      </w:r>
    </w:p>
    <w:p w14:paraId="6EFC0257" w14:textId="77777777" w:rsidR="00793D42" w:rsidRDefault="00793D42" w:rsidP="004D0716">
      <w:pPr>
        <w:rPr>
          <w:rFonts w:ascii="Times New Roman" w:hAnsi="Times New Roman" w:cs="Times New Roman"/>
          <w:sz w:val="22"/>
          <w:szCs w:val="22"/>
        </w:rPr>
      </w:pPr>
    </w:p>
    <w:p w14:paraId="32D775A5" w14:textId="5D674537" w:rsidR="00786B6C" w:rsidRPr="005D5D90" w:rsidRDefault="00793D42" w:rsidP="004D0716">
      <w:pPr>
        <w:rPr>
          <w:rFonts w:ascii="Times New Roman" w:hAnsi="Times New Roman" w:cs="Times New Roman"/>
          <w:sz w:val="22"/>
          <w:szCs w:val="22"/>
        </w:rPr>
      </w:pPr>
      <w:r>
        <w:rPr>
          <w:rFonts w:ascii="Times New Roman" w:hAnsi="Times New Roman" w:cs="Times New Roman"/>
          <w:sz w:val="22"/>
          <w:szCs w:val="22"/>
        </w:rPr>
        <w:t xml:space="preserve">Approximately half of our audience has guessed correctly </w:t>
      </w:r>
      <w:r w:rsidR="00027BE2" w:rsidRPr="005D5D90">
        <w:rPr>
          <w:rFonts w:ascii="Times New Roman" w:hAnsi="Times New Roman" w:cs="Times New Roman"/>
          <w:sz w:val="22"/>
          <w:szCs w:val="22"/>
        </w:rPr>
        <w:t>– that</w:t>
      </w:r>
      <w:r w:rsidR="00786B6C" w:rsidRPr="005D5D90">
        <w:rPr>
          <w:rFonts w:ascii="Times New Roman" w:hAnsi="Times New Roman" w:cs="Times New Roman"/>
          <w:sz w:val="22"/>
          <w:szCs w:val="22"/>
        </w:rPr>
        <w:t xml:space="preserve"> hardware components make up</w:t>
      </w:r>
      <w:r w:rsidR="00027BE2" w:rsidRPr="005D5D90">
        <w:rPr>
          <w:rFonts w:ascii="Times New Roman" w:hAnsi="Times New Roman" w:cs="Times New Roman"/>
          <w:sz w:val="22"/>
          <w:szCs w:val="22"/>
        </w:rPr>
        <w:t xml:space="preserve"> anywhere from</w:t>
      </w:r>
      <w:r w:rsidR="00786B6C" w:rsidRPr="005D5D90">
        <w:rPr>
          <w:rFonts w:ascii="Times New Roman" w:hAnsi="Times New Roman" w:cs="Times New Roman"/>
          <w:sz w:val="22"/>
          <w:szCs w:val="22"/>
        </w:rPr>
        <w:t xml:space="preserve"> 40 to 55% of </w:t>
      </w:r>
      <w:r w:rsidR="00AA5205" w:rsidRPr="005D5D90">
        <w:rPr>
          <w:rFonts w:ascii="Times New Roman" w:hAnsi="Times New Roman" w:cs="Times New Roman"/>
          <w:sz w:val="22"/>
          <w:szCs w:val="22"/>
        </w:rPr>
        <w:t>overall cost.</w:t>
      </w:r>
    </w:p>
    <w:p w14:paraId="5F0EB0FC" w14:textId="77777777" w:rsidR="009D4926" w:rsidRPr="005D5D90" w:rsidRDefault="009D4926" w:rsidP="004D0716">
      <w:pPr>
        <w:rPr>
          <w:rFonts w:ascii="Times New Roman" w:hAnsi="Times New Roman" w:cs="Times New Roman"/>
          <w:b/>
          <w:sz w:val="22"/>
          <w:szCs w:val="22"/>
        </w:rPr>
      </w:pPr>
    </w:p>
    <w:p w14:paraId="0CA46C90" w14:textId="031E9921" w:rsidR="009E6808" w:rsidRPr="005D5D90" w:rsidRDefault="00AA5205" w:rsidP="009E6808">
      <w:pPr>
        <w:rPr>
          <w:rFonts w:ascii="Times New Roman" w:hAnsi="Times New Roman" w:cs="Times New Roman"/>
          <w:sz w:val="22"/>
          <w:szCs w:val="22"/>
        </w:rPr>
      </w:pPr>
      <w:r w:rsidRPr="005D5D90">
        <w:rPr>
          <w:rFonts w:ascii="Times New Roman" w:hAnsi="Times New Roman" w:cs="Times New Roman"/>
          <w:b/>
          <w:sz w:val="22"/>
          <w:szCs w:val="22"/>
        </w:rPr>
        <w:t>Slide</w:t>
      </w:r>
      <w:r w:rsidR="009D4926" w:rsidRPr="005D5D90">
        <w:rPr>
          <w:rFonts w:ascii="Times New Roman" w:hAnsi="Times New Roman" w:cs="Times New Roman"/>
          <w:b/>
          <w:sz w:val="22"/>
          <w:szCs w:val="22"/>
        </w:rPr>
        <w:t xml:space="preserve"> 13</w:t>
      </w:r>
      <w:r w:rsidRPr="005D5D90">
        <w:rPr>
          <w:rFonts w:ascii="Times New Roman" w:hAnsi="Times New Roman" w:cs="Times New Roman"/>
          <w:b/>
          <w:sz w:val="22"/>
          <w:szCs w:val="22"/>
        </w:rPr>
        <w:t>:</w:t>
      </w:r>
      <w:r w:rsidR="00027BE2" w:rsidRPr="005D5D90">
        <w:rPr>
          <w:rFonts w:ascii="Times New Roman" w:hAnsi="Times New Roman" w:cs="Times New Roman"/>
          <w:b/>
          <w:sz w:val="22"/>
          <w:szCs w:val="22"/>
        </w:rPr>
        <w:t xml:space="preserve"> </w:t>
      </w:r>
      <w:r w:rsidR="009E6808" w:rsidRPr="005D5D90">
        <w:rPr>
          <w:rFonts w:ascii="Times New Roman" w:hAnsi="Times New Roman" w:cs="Times New Roman"/>
          <w:sz w:val="22"/>
          <w:szCs w:val="22"/>
        </w:rPr>
        <w:t xml:space="preserve">Germany is an example of how more streamlined processes can bring down overall system costs. Minimal and streamlined processes in Germany have lead to significant price reductions. </w:t>
      </w:r>
    </w:p>
    <w:p w14:paraId="1AE58165" w14:textId="77777777" w:rsidR="009E6808" w:rsidRPr="005D5D90" w:rsidRDefault="009E6808" w:rsidP="009E6808">
      <w:pPr>
        <w:rPr>
          <w:rFonts w:ascii="Times New Roman" w:hAnsi="Times New Roman" w:cs="Times New Roman"/>
          <w:sz w:val="22"/>
          <w:szCs w:val="22"/>
        </w:rPr>
      </w:pPr>
    </w:p>
    <w:p w14:paraId="71A1B231" w14:textId="77777777" w:rsidR="009E6808" w:rsidRPr="005D5D90" w:rsidRDefault="009E6808" w:rsidP="009E6808">
      <w:pPr>
        <w:rPr>
          <w:rFonts w:ascii="Times New Roman" w:hAnsi="Times New Roman" w:cs="Times New Roman"/>
          <w:sz w:val="22"/>
          <w:szCs w:val="22"/>
        </w:rPr>
      </w:pPr>
      <w:r w:rsidRPr="005D5D90">
        <w:rPr>
          <w:rFonts w:ascii="Times New Roman" w:hAnsi="Times New Roman" w:cs="Times New Roman"/>
          <w:sz w:val="22"/>
          <w:szCs w:val="22"/>
        </w:rPr>
        <w:t>The y axis here shows total system price, while the x axis shows residential system prices for Germany and the United States, and commercial system prices in the U.S, as well. How can we explain Germany’s $2/W price advantage over the U.S.?</w:t>
      </w:r>
    </w:p>
    <w:p w14:paraId="47E548C6" w14:textId="77777777" w:rsidR="00160E16" w:rsidRDefault="00160E16" w:rsidP="009E6808">
      <w:pPr>
        <w:rPr>
          <w:rFonts w:ascii="Times New Roman" w:hAnsi="Times New Roman" w:cs="Times New Roman"/>
          <w:sz w:val="22"/>
          <w:szCs w:val="22"/>
        </w:rPr>
      </w:pPr>
    </w:p>
    <w:p w14:paraId="633DEBF9" w14:textId="1BE54A63" w:rsidR="009E6808" w:rsidRPr="005D5D90" w:rsidRDefault="009E6808" w:rsidP="009E6808">
      <w:pPr>
        <w:rPr>
          <w:rFonts w:ascii="Times New Roman" w:hAnsi="Times New Roman" w:cs="Times New Roman"/>
          <w:sz w:val="22"/>
          <w:szCs w:val="22"/>
        </w:rPr>
      </w:pPr>
      <w:r w:rsidRPr="005D5D90">
        <w:rPr>
          <w:rFonts w:ascii="Times New Roman" w:hAnsi="Times New Roman" w:cs="Times New Roman"/>
          <w:sz w:val="22"/>
          <w:szCs w:val="22"/>
        </w:rPr>
        <w:t xml:space="preserve">Given the globalized market for hardware and that hardware costs are relatively constant across </w:t>
      </w:r>
      <w:r w:rsidR="008446AF" w:rsidRPr="005D5D90">
        <w:rPr>
          <w:rFonts w:ascii="Times New Roman" w:hAnsi="Times New Roman" w:cs="Times New Roman"/>
          <w:sz w:val="22"/>
          <w:szCs w:val="22"/>
        </w:rPr>
        <w:t>countries;</w:t>
      </w:r>
      <w:r w:rsidRPr="005D5D90">
        <w:rPr>
          <w:rFonts w:ascii="Times New Roman" w:hAnsi="Times New Roman" w:cs="Times New Roman"/>
          <w:sz w:val="22"/>
          <w:szCs w:val="22"/>
        </w:rPr>
        <w:t xml:space="preserve"> non-hardware costs are driving the differential in system prices across national markets. </w:t>
      </w:r>
    </w:p>
    <w:p w14:paraId="59929821" w14:textId="77777777" w:rsidR="00AA5205" w:rsidRPr="005D5D90" w:rsidRDefault="00AA5205" w:rsidP="004D0716">
      <w:pPr>
        <w:rPr>
          <w:rFonts w:ascii="Times New Roman" w:hAnsi="Times New Roman" w:cs="Times New Roman"/>
          <w:sz w:val="22"/>
          <w:szCs w:val="22"/>
        </w:rPr>
      </w:pPr>
      <w:r w:rsidRPr="005D5D90">
        <w:rPr>
          <w:rFonts w:ascii="Times New Roman" w:hAnsi="Times New Roman" w:cs="Times New Roman"/>
          <w:sz w:val="22"/>
          <w:szCs w:val="22"/>
        </w:rPr>
        <w:t xml:space="preserve"> </w:t>
      </w:r>
    </w:p>
    <w:p w14:paraId="67E320AC" w14:textId="4C7A3468" w:rsidR="000D55E1" w:rsidRPr="005D5D90" w:rsidRDefault="000D55E1" w:rsidP="000D55E1">
      <w:pPr>
        <w:rPr>
          <w:rFonts w:ascii="Times New Roman" w:hAnsi="Times New Roman" w:cs="Times New Roman"/>
          <w:sz w:val="22"/>
          <w:szCs w:val="22"/>
        </w:rPr>
      </w:pPr>
      <w:r w:rsidRPr="005D5D90">
        <w:rPr>
          <w:rFonts w:ascii="Times New Roman" w:hAnsi="Times New Roman" w:cs="Times New Roman"/>
          <w:sz w:val="22"/>
          <w:szCs w:val="22"/>
        </w:rPr>
        <w:lastRenderedPageBreak/>
        <w:t>It</w:t>
      </w:r>
      <w:r w:rsidR="004E4507" w:rsidRPr="005D5D90">
        <w:rPr>
          <w:rFonts w:ascii="Times New Roman" w:hAnsi="Times New Roman" w:cs="Times New Roman"/>
          <w:sz w:val="22"/>
          <w:szCs w:val="22"/>
        </w:rPr>
        <w:t>’</w:t>
      </w:r>
      <w:r w:rsidRPr="005D5D90">
        <w:rPr>
          <w:rFonts w:ascii="Times New Roman" w:hAnsi="Times New Roman" w:cs="Times New Roman"/>
          <w:sz w:val="22"/>
          <w:szCs w:val="22"/>
        </w:rPr>
        <w:t xml:space="preserve">s not just the cost, but the time it takes to install where we are well behind. </w:t>
      </w:r>
      <w:r w:rsidR="00160E16">
        <w:rPr>
          <w:rFonts w:ascii="Times New Roman" w:hAnsi="Times New Roman" w:cs="Times New Roman"/>
          <w:sz w:val="22"/>
          <w:szCs w:val="22"/>
        </w:rPr>
        <w:t>A quick example</w:t>
      </w:r>
      <w:r w:rsidR="008446AF">
        <w:rPr>
          <w:rFonts w:ascii="Times New Roman" w:hAnsi="Times New Roman" w:cs="Times New Roman"/>
          <w:sz w:val="22"/>
          <w:szCs w:val="22"/>
        </w:rPr>
        <w:t xml:space="preserve">, </w:t>
      </w:r>
      <w:r w:rsidR="008446AF" w:rsidRPr="005D5D90">
        <w:rPr>
          <w:rFonts w:ascii="Times New Roman" w:hAnsi="Times New Roman" w:cs="Times New Roman"/>
          <w:sz w:val="22"/>
          <w:szCs w:val="22"/>
        </w:rPr>
        <w:t>average</w:t>
      </w:r>
      <w:r w:rsidRPr="005D5D90">
        <w:rPr>
          <w:rFonts w:ascii="Times New Roman" w:hAnsi="Times New Roman" w:cs="Times New Roman"/>
          <w:sz w:val="22"/>
          <w:szCs w:val="22"/>
        </w:rPr>
        <w:t xml:space="preserve"> timeframe from accepting a proposal to completion of a residential solar project in New York </w:t>
      </w:r>
      <w:r w:rsidR="008446AF" w:rsidRPr="005D5D90">
        <w:rPr>
          <w:rFonts w:ascii="Times New Roman" w:hAnsi="Times New Roman" w:cs="Times New Roman"/>
          <w:sz w:val="22"/>
          <w:szCs w:val="22"/>
        </w:rPr>
        <w:t>State</w:t>
      </w:r>
      <w:r w:rsidRPr="005D5D90">
        <w:rPr>
          <w:rFonts w:ascii="Times New Roman" w:hAnsi="Times New Roman" w:cs="Times New Roman"/>
          <w:sz w:val="22"/>
          <w:szCs w:val="22"/>
        </w:rPr>
        <w:t xml:space="preserve"> is one year. We are currently working with them to get this timeframe down to </w:t>
      </w:r>
      <w:r w:rsidRPr="005D5D90">
        <w:rPr>
          <w:rFonts w:ascii="Times New Roman" w:hAnsi="Times New Roman" w:cs="Times New Roman"/>
          <w:sz w:val="22"/>
          <w:szCs w:val="22"/>
          <w:u w:val="single"/>
        </w:rPr>
        <w:t>100 days</w:t>
      </w:r>
      <w:r w:rsidRPr="005D5D90">
        <w:rPr>
          <w:rFonts w:ascii="Times New Roman" w:hAnsi="Times New Roman" w:cs="Times New Roman"/>
          <w:sz w:val="22"/>
          <w:szCs w:val="22"/>
        </w:rPr>
        <w:t>.</w:t>
      </w:r>
    </w:p>
    <w:p w14:paraId="0F695BE6" w14:textId="77777777" w:rsidR="000D55E1" w:rsidRPr="005D5D90" w:rsidRDefault="000D55E1" w:rsidP="000D55E1">
      <w:pPr>
        <w:rPr>
          <w:rFonts w:ascii="Times New Roman" w:hAnsi="Times New Roman" w:cs="Times New Roman"/>
          <w:sz w:val="22"/>
          <w:szCs w:val="22"/>
        </w:rPr>
      </w:pPr>
    </w:p>
    <w:p w14:paraId="57F7523B" w14:textId="6BE711A6" w:rsidR="000D55E1" w:rsidRPr="005D5D90" w:rsidRDefault="000D55E1" w:rsidP="000D55E1">
      <w:pPr>
        <w:rPr>
          <w:rFonts w:ascii="Times New Roman" w:hAnsi="Times New Roman" w:cs="Times New Roman"/>
          <w:sz w:val="22"/>
          <w:szCs w:val="22"/>
        </w:rPr>
      </w:pPr>
      <w:r w:rsidRPr="005D5D90">
        <w:rPr>
          <w:rFonts w:ascii="Times New Roman" w:hAnsi="Times New Roman" w:cs="Times New Roman"/>
          <w:sz w:val="22"/>
          <w:szCs w:val="22"/>
        </w:rPr>
        <w:t xml:space="preserve">By comparison, Photon magazine just had an article about a German family that installed solar panels on their home and had them up and running in just </w:t>
      </w:r>
      <w:r w:rsidRPr="005D5D90">
        <w:rPr>
          <w:rFonts w:ascii="Times New Roman" w:hAnsi="Times New Roman" w:cs="Times New Roman"/>
          <w:sz w:val="22"/>
          <w:szCs w:val="22"/>
          <w:u w:val="single"/>
        </w:rPr>
        <w:t>8 days</w:t>
      </w:r>
      <w:r w:rsidRPr="005D5D90">
        <w:rPr>
          <w:rFonts w:ascii="Times New Roman" w:hAnsi="Times New Roman" w:cs="Times New Roman"/>
          <w:sz w:val="22"/>
          <w:szCs w:val="22"/>
        </w:rPr>
        <w:t>. This includes permitting, interconnecting to the utility, receiving all of the necessary regulat</w:t>
      </w:r>
      <w:r w:rsidR="00160E16">
        <w:rPr>
          <w:rFonts w:ascii="Times New Roman" w:hAnsi="Times New Roman" w:cs="Times New Roman"/>
          <w:sz w:val="22"/>
          <w:szCs w:val="22"/>
        </w:rPr>
        <w:t>ory approvals, and installation in</w:t>
      </w:r>
      <w:r w:rsidRPr="005D5D90">
        <w:rPr>
          <w:rFonts w:ascii="Times New Roman" w:hAnsi="Times New Roman" w:cs="Times New Roman"/>
          <w:sz w:val="22"/>
          <w:szCs w:val="22"/>
        </w:rPr>
        <w:t xml:space="preserve"> 8 days.</w:t>
      </w:r>
    </w:p>
    <w:p w14:paraId="03989FD8" w14:textId="77777777" w:rsidR="000D55E1" w:rsidRPr="005D5D90" w:rsidRDefault="000D55E1" w:rsidP="004D0716">
      <w:pPr>
        <w:rPr>
          <w:rFonts w:ascii="Times New Roman" w:hAnsi="Times New Roman" w:cs="Times New Roman"/>
          <w:sz w:val="22"/>
          <w:szCs w:val="22"/>
        </w:rPr>
      </w:pPr>
    </w:p>
    <w:p w14:paraId="4B73A36A" w14:textId="327F96B4" w:rsidR="000D55E1" w:rsidRPr="005D5D90" w:rsidRDefault="000D55E1" w:rsidP="000D55E1">
      <w:pPr>
        <w:rPr>
          <w:rFonts w:ascii="Times New Roman" w:hAnsi="Times New Roman" w:cs="Times New Roman"/>
          <w:sz w:val="22"/>
          <w:szCs w:val="22"/>
        </w:rPr>
      </w:pPr>
      <w:r w:rsidRPr="005D5D90">
        <w:rPr>
          <w:rFonts w:ascii="Times New Roman" w:hAnsi="Times New Roman" w:cs="Times New Roman"/>
          <w:b/>
          <w:sz w:val="22"/>
          <w:szCs w:val="22"/>
        </w:rPr>
        <w:t>Slide 1</w:t>
      </w:r>
      <w:r w:rsidR="00745F76" w:rsidRPr="005D5D90">
        <w:rPr>
          <w:rFonts w:ascii="Times New Roman" w:hAnsi="Times New Roman" w:cs="Times New Roman"/>
          <w:b/>
          <w:sz w:val="22"/>
          <w:szCs w:val="22"/>
        </w:rPr>
        <w:t>4</w:t>
      </w:r>
      <w:r w:rsidRPr="005D5D90">
        <w:rPr>
          <w:rFonts w:ascii="Times New Roman" w:hAnsi="Times New Roman" w:cs="Times New Roman"/>
          <w:b/>
          <w:sz w:val="22"/>
          <w:szCs w:val="22"/>
        </w:rPr>
        <w:t xml:space="preserve">: </w:t>
      </w:r>
      <w:r w:rsidRPr="005D5D90">
        <w:rPr>
          <w:rFonts w:ascii="Times New Roman" w:hAnsi="Times New Roman" w:cs="Times New Roman"/>
          <w:sz w:val="22"/>
          <w:szCs w:val="22"/>
        </w:rPr>
        <w:t xml:space="preserve">With rapid decline in hardware costs, reducing soft-cost is becoming increasingly important. Certain policies and regulations pose barriers to the wide scale deployment of solar technologies adding cost to PV systems. Jurisdiction restraints are often cited as one of the barriers to rapid deployment. </w:t>
      </w:r>
    </w:p>
    <w:p w14:paraId="2E50F931" w14:textId="77777777" w:rsidR="000D55E1" w:rsidRPr="005D5D90" w:rsidRDefault="000D55E1" w:rsidP="000D55E1">
      <w:pPr>
        <w:rPr>
          <w:rFonts w:ascii="Times New Roman" w:hAnsi="Times New Roman" w:cs="Times New Roman"/>
          <w:sz w:val="22"/>
          <w:szCs w:val="22"/>
        </w:rPr>
      </w:pPr>
    </w:p>
    <w:p w14:paraId="7374A4EA" w14:textId="1A9CF2C3" w:rsidR="000D55E1" w:rsidRPr="005D5D90" w:rsidRDefault="000D55E1" w:rsidP="000D55E1">
      <w:pPr>
        <w:rPr>
          <w:rFonts w:ascii="Times New Roman" w:hAnsi="Times New Roman" w:cs="Times New Roman"/>
          <w:sz w:val="22"/>
          <w:szCs w:val="22"/>
        </w:rPr>
      </w:pPr>
      <w:r w:rsidRPr="005D5D90">
        <w:rPr>
          <w:rFonts w:ascii="Times New Roman" w:hAnsi="Times New Roman" w:cs="Times New Roman"/>
          <w:sz w:val="22"/>
          <w:szCs w:val="22"/>
        </w:rPr>
        <w:t>By improving policy and regulatory frameworks we can essentially “unlock” the market leading to decreased cost and increased</w:t>
      </w:r>
      <w:r w:rsidR="00160E16">
        <w:rPr>
          <w:rFonts w:ascii="Times New Roman" w:hAnsi="Times New Roman" w:cs="Times New Roman"/>
          <w:sz w:val="22"/>
          <w:szCs w:val="22"/>
        </w:rPr>
        <w:t xml:space="preserve"> market</w:t>
      </w:r>
      <w:r w:rsidRPr="005D5D90">
        <w:rPr>
          <w:rFonts w:ascii="Times New Roman" w:hAnsi="Times New Roman" w:cs="Times New Roman"/>
          <w:sz w:val="22"/>
          <w:szCs w:val="22"/>
        </w:rPr>
        <w:t xml:space="preserve"> potential and size. </w:t>
      </w:r>
    </w:p>
    <w:p w14:paraId="5CE79639" w14:textId="77777777" w:rsidR="000D55E1" w:rsidRPr="005D5D90" w:rsidRDefault="000D55E1" w:rsidP="000D55E1">
      <w:pPr>
        <w:rPr>
          <w:rFonts w:ascii="Times New Roman" w:hAnsi="Times New Roman" w:cs="Times New Roman"/>
          <w:sz w:val="22"/>
          <w:szCs w:val="22"/>
        </w:rPr>
      </w:pPr>
    </w:p>
    <w:p w14:paraId="2DEF66FE" w14:textId="20B9596A" w:rsidR="008103CC" w:rsidRPr="005D5D90" w:rsidRDefault="000D55E1" w:rsidP="008103CC">
      <w:pPr>
        <w:rPr>
          <w:rFonts w:ascii="Times New Roman" w:hAnsi="Times New Roman" w:cs="Times New Roman"/>
          <w:sz w:val="22"/>
          <w:szCs w:val="22"/>
        </w:rPr>
      </w:pPr>
      <w:r w:rsidRPr="005D5D90">
        <w:rPr>
          <w:rFonts w:ascii="Times New Roman" w:hAnsi="Times New Roman" w:cs="Times New Roman"/>
          <w:b/>
          <w:sz w:val="22"/>
          <w:szCs w:val="22"/>
        </w:rPr>
        <w:t>Slide 1</w:t>
      </w:r>
      <w:r w:rsidR="00745F76" w:rsidRPr="005D5D90">
        <w:rPr>
          <w:rFonts w:ascii="Times New Roman" w:hAnsi="Times New Roman" w:cs="Times New Roman"/>
          <w:b/>
          <w:sz w:val="22"/>
          <w:szCs w:val="22"/>
        </w:rPr>
        <w:t>5</w:t>
      </w:r>
      <w:r w:rsidRPr="005D5D90">
        <w:rPr>
          <w:rFonts w:ascii="Times New Roman" w:hAnsi="Times New Roman" w:cs="Times New Roman"/>
          <w:b/>
          <w:sz w:val="22"/>
          <w:szCs w:val="22"/>
        </w:rPr>
        <w:t xml:space="preserve">: </w:t>
      </w:r>
      <w:r w:rsidR="00546F08" w:rsidRPr="005D5D90">
        <w:rPr>
          <w:rFonts w:ascii="Times New Roman" w:hAnsi="Times New Roman" w:cs="Times New Roman"/>
          <w:sz w:val="22"/>
          <w:szCs w:val="22"/>
        </w:rPr>
        <w:t>T</w:t>
      </w:r>
      <w:r w:rsidR="00A45FEE" w:rsidRPr="005D5D90">
        <w:rPr>
          <w:rFonts w:ascii="Times New Roman" w:hAnsi="Times New Roman" w:cs="Times New Roman"/>
          <w:sz w:val="22"/>
          <w:szCs w:val="22"/>
        </w:rPr>
        <w:t xml:space="preserve">o date, there has been very little data collected on non hardware, soft costs, </w:t>
      </w:r>
      <w:r w:rsidR="00546F08" w:rsidRPr="005D5D90">
        <w:rPr>
          <w:rFonts w:ascii="Times New Roman" w:hAnsi="Times New Roman" w:cs="Times New Roman"/>
          <w:sz w:val="22"/>
          <w:szCs w:val="22"/>
        </w:rPr>
        <w:t xml:space="preserve">- </w:t>
      </w:r>
      <w:r w:rsidR="008103CC" w:rsidRPr="005D5D90">
        <w:rPr>
          <w:rFonts w:ascii="Times New Roman" w:hAnsi="Times New Roman" w:cs="Times New Roman"/>
          <w:sz w:val="22"/>
          <w:szCs w:val="22"/>
        </w:rPr>
        <w:t>also referred to as non-hardware balance of system costs, or BOS for PV systems</w:t>
      </w:r>
    </w:p>
    <w:p w14:paraId="544EF843" w14:textId="77777777" w:rsidR="008103CC" w:rsidRPr="005D5D90" w:rsidRDefault="008103CC" w:rsidP="00A45FEE">
      <w:pPr>
        <w:rPr>
          <w:rFonts w:ascii="Times New Roman" w:hAnsi="Times New Roman" w:cs="Times New Roman"/>
          <w:sz w:val="22"/>
          <w:szCs w:val="22"/>
        </w:rPr>
      </w:pPr>
    </w:p>
    <w:p w14:paraId="749701F2" w14:textId="77777777" w:rsidR="00A45FEE" w:rsidRPr="005D5D90" w:rsidRDefault="00546F08" w:rsidP="00A45FEE">
      <w:pPr>
        <w:rPr>
          <w:rFonts w:ascii="Times New Roman" w:hAnsi="Times New Roman" w:cs="Times New Roman"/>
          <w:sz w:val="22"/>
          <w:szCs w:val="22"/>
        </w:rPr>
      </w:pPr>
      <w:r w:rsidRPr="005D5D90">
        <w:rPr>
          <w:rFonts w:ascii="Times New Roman" w:hAnsi="Times New Roman" w:cs="Times New Roman"/>
          <w:sz w:val="22"/>
          <w:szCs w:val="22"/>
        </w:rPr>
        <w:t xml:space="preserve">NREL recently benchmarked 2010 </w:t>
      </w:r>
      <w:r w:rsidR="008103CC" w:rsidRPr="005D5D90">
        <w:rPr>
          <w:rFonts w:ascii="Times New Roman" w:hAnsi="Times New Roman" w:cs="Times New Roman"/>
          <w:sz w:val="22"/>
          <w:szCs w:val="22"/>
        </w:rPr>
        <w:t>soft</w:t>
      </w:r>
      <w:r w:rsidRPr="005D5D90">
        <w:rPr>
          <w:rFonts w:ascii="Times New Roman" w:hAnsi="Times New Roman" w:cs="Times New Roman"/>
          <w:sz w:val="22"/>
          <w:szCs w:val="22"/>
        </w:rPr>
        <w:t xml:space="preserve"> costs and integrated those findings into a bottom up PV system price model</w:t>
      </w:r>
      <w:r w:rsidR="008103CC" w:rsidRPr="005D5D90">
        <w:rPr>
          <w:rFonts w:ascii="Times New Roman" w:hAnsi="Times New Roman" w:cs="Times New Roman"/>
          <w:sz w:val="22"/>
          <w:szCs w:val="22"/>
        </w:rPr>
        <w:t>, based on ongoing cost modeling research at NREL</w:t>
      </w:r>
      <w:r w:rsidRPr="005D5D90">
        <w:rPr>
          <w:rFonts w:ascii="Times New Roman" w:hAnsi="Times New Roman" w:cs="Times New Roman"/>
          <w:sz w:val="22"/>
          <w:szCs w:val="22"/>
        </w:rPr>
        <w:t xml:space="preserve">. Data was collected through an online </w:t>
      </w:r>
      <w:r w:rsidR="008103CC" w:rsidRPr="005D5D90">
        <w:rPr>
          <w:rFonts w:ascii="Times New Roman" w:hAnsi="Times New Roman" w:cs="Times New Roman"/>
          <w:sz w:val="22"/>
          <w:szCs w:val="22"/>
        </w:rPr>
        <w:t>survey</w:t>
      </w:r>
      <w:r w:rsidRPr="005D5D90">
        <w:rPr>
          <w:rFonts w:ascii="Times New Roman" w:hAnsi="Times New Roman" w:cs="Times New Roman"/>
          <w:sz w:val="22"/>
          <w:szCs w:val="22"/>
        </w:rPr>
        <w:t xml:space="preserve"> distributed to residential and commercial PV installers. The data collected </w:t>
      </w:r>
      <w:r w:rsidR="008103CC" w:rsidRPr="005D5D90">
        <w:rPr>
          <w:rFonts w:ascii="Times New Roman" w:hAnsi="Times New Roman" w:cs="Times New Roman"/>
          <w:sz w:val="22"/>
          <w:szCs w:val="22"/>
        </w:rPr>
        <w:t xml:space="preserve">was used </w:t>
      </w:r>
      <w:r w:rsidRPr="005D5D90">
        <w:rPr>
          <w:rFonts w:ascii="Times New Roman" w:hAnsi="Times New Roman" w:cs="Times New Roman"/>
          <w:sz w:val="22"/>
          <w:szCs w:val="22"/>
        </w:rPr>
        <w:t xml:space="preserve">to estimate the cost </w:t>
      </w:r>
      <w:r w:rsidR="008103CC" w:rsidRPr="005D5D90">
        <w:rPr>
          <w:rFonts w:ascii="Times New Roman" w:hAnsi="Times New Roman" w:cs="Times New Roman"/>
          <w:sz w:val="22"/>
          <w:szCs w:val="22"/>
        </w:rPr>
        <w:t>per Watt for soft costs including</w:t>
      </w:r>
      <w:r w:rsidRPr="005D5D90">
        <w:rPr>
          <w:rFonts w:ascii="Times New Roman" w:hAnsi="Times New Roman" w:cs="Times New Roman"/>
          <w:sz w:val="22"/>
          <w:szCs w:val="22"/>
        </w:rPr>
        <w:t xml:space="preserve">: customer acquisition, permitting, inspection and interconnection, </w:t>
      </w:r>
      <w:r w:rsidR="008103CC" w:rsidRPr="005D5D90">
        <w:rPr>
          <w:rFonts w:ascii="Times New Roman" w:hAnsi="Times New Roman" w:cs="Times New Roman"/>
          <w:sz w:val="22"/>
          <w:szCs w:val="22"/>
        </w:rPr>
        <w:t xml:space="preserve">labor costs of arranging </w:t>
      </w:r>
      <w:r w:rsidRPr="005D5D90">
        <w:rPr>
          <w:rFonts w:ascii="Times New Roman" w:hAnsi="Times New Roman" w:cs="Times New Roman"/>
          <w:sz w:val="22"/>
          <w:szCs w:val="22"/>
        </w:rPr>
        <w:t>3</w:t>
      </w:r>
      <w:r w:rsidRPr="005D5D90">
        <w:rPr>
          <w:rFonts w:ascii="Times New Roman" w:hAnsi="Times New Roman" w:cs="Times New Roman"/>
          <w:sz w:val="22"/>
          <w:szCs w:val="22"/>
          <w:vertAlign w:val="superscript"/>
        </w:rPr>
        <w:t>rd</w:t>
      </w:r>
      <w:r w:rsidRPr="005D5D90">
        <w:rPr>
          <w:rFonts w:ascii="Times New Roman" w:hAnsi="Times New Roman" w:cs="Times New Roman"/>
          <w:sz w:val="22"/>
          <w:szCs w:val="22"/>
        </w:rPr>
        <w:t xml:space="preserve"> party financing and installation costs. </w:t>
      </w:r>
    </w:p>
    <w:p w14:paraId="6032986C" w14:textId="77777777" w:rsidR="00D13BEF" w:rsidRPr="005D5D90" w:rsidRDefault="00D13BEF" w:rsidP="00A45FEE">
      <w:pPr>
        <w:rPr>
          <w:rFonts w:ascii="Times New Roman" w:hAnsi="Times New Roman" w:cs="Times New Roman"/>
          <w:sz w:val="22"/>
          <w:szCs w:val="22"/>
        </w:rPr>
      </w:pPr>
    </w:p>
    <w:p w14:paraId="100E5CA6" w14:textId="77777777" w:rsidR="00D13BEF" w:rsidRPr="005D5D90" w:rsidRDefault="00D13BEF" w:rsidP="00A45FEE">
      <w:pPr>
        <w:rPr>
          <w:rFonts w:ascii="Times New Roman" w:hAnsi="Times New Roman" w:cs="Times New Roman"/>
          <w:sz w:val="22"/>
          <w:szCs w:val="22"/>
        </w:rPr>
      </w:pPr>
      <w:r w:rsidRPr="005D5D90">
        <w:rPr>
          <w:rFonts w:ascii="Times New Roman" w:hAnsi="Times New Roman" w:cs="Times New Roman"/>
          <w:sz w:val="22"/>
          <w:szCs w:val="22"/>
        </w:rPr>
        <w:t xml:space="preserve">Installers were asked the number of labor hours used to complete discrete stages of the PV business </w:t>
      </w:r>
      <w:r w:rsidR="001B0375" w:rsidRPr="005D5D90">
        <w:rPr>
          <w:rFonts w:ascii="Times New Roman" w:hAnsi="Times New Roman" w:cs="Times New Roman"/>
          <w:sz w:val="22"/>
          <w:szCs w:val="22"/>
        </w:rPr>
        <w:t>process, then those labor hours reported were translated into cost/w benchmarks based on average system size, fully burdened labor rates and labor class proportion assumptions. (For customer acquisition, labor hours were not used. Instead total annual costs were translated to cost/w)</w:t>
      </w:r>
    </w:p>
    <w:p w14:paraId="120517FC" w14:textId="77777777" w:rsidR="00841416" w:rsidRPr="005D5D90" w:rsidRDefault="00841416" w:rsidP="00A45FEE">
      <w:pPr>
        <w:rPr>
          <w:rFonts w:ascii="Times New Roman" w:hAnsi="Times New Roman" w:cs="Times New Roman"/>
          <w:sz w:val="22"/>
          <w:szCs w:val="22"/>
        </w:rPr>
      </w:pPr>
    </w:p>
    <w:p w14:paraId="6875E38E" w14:textId="77777777" w:rsidR="00841416" w:rsidRPr="005D5D90" w:rsidRDefault="00841416" w:rsidP="00A45FEE">
      <w:pPr>
        <w:rPr>
          <w:rFonts w:ascii="Times New Roman" w:hAnsi="Times New Roman" w:cs="Times New Roman"/>
          <w:sz w:val="22"/>
          <w:szCs w:val="22"/>
        </w:rPr>
      </w:pPr>
      <w:r w:rsidRPr="005D5D90">
        <w:rPr>
          <w:rFonts w:ascii="Times New Roman" w:hAnsi="Times New Roman" w:cs="Times New Roman"/>
          <w:sz w:val="22"/>
          <w:szCs w:val="22"/>
        </w:rPr>
        <w:t>For the resident</w:t>
      </w:r>
      <w:r w:rsidR="008103CC" w:rsidRPr="005D5D90">
        <w:rPr>
          <w:rFonts w:ascii="Times New Roman" w:hAnsi="Times New Roman" w:cs="Times New Roman"/>
          <w:sz w:val="22"/>
          <w:szCs w:val="22"/>
        </w:rPr>
        <w:t xml:space="preserve">ial benchmark, we calculated a volume weighted </w:t>
      </w:r>
      <w:r w:rsidRPr="005D5D90">
        <w:rPr>
          <w:rFonts w:ascii="Times New Roman" w:hAnsi="Times New Roman" w:cs="Times New Roman"/>
          <w:sz w:val="22"/>
          <w:szCs w:val="22"/>
          <w:u w:val="single"/>
        </w:rPr>
        <w:t>average cost</w:t>
      </w:r>
      <w:r w:rsidR="00E519D7" w:rsidRPr="005D5D90">
        <w:rPr>
          <w:rFonts w:ascii="Times New Roman" w:hAnsi="Times New Roman" w:cs="Times New Roman"/>
          <w:sz w:val="22"/>
          <w:szCs w:val="22"/>
          <w:u w:val="single"/>
        </w:rPr>
        <w:t xml:space="preserve"> per watt</w:t>
      </w:r>
      <w:r w:rsidRPr="005D5D90">
        <w:rPr>
          <w:rFonts w:ascii="Times New Roman" w:hAnsi="Times New Roman" w:cs="Times New Roman"/>
          <w:sz w:val="22"/>
          <w:szCs w:val="22"/>
        </w:rPr>
        <w:t>. A 5 kilowatt system size was assumed for all cost categories except installation labor. For installation labor the average system size was</w:t>
      </w:r>
      <w:r w:rsidR="00E519D7" w:rsidRPr="005D5D90">
        <w:rPr>
          <w:rFonts w:ascii="Times New Roman" w:hAnsi="Times New Roman" w:cs="Times New Roman"/>
          <w:sz w:val="22"/>
          <w:szCs w:val="22"/>
        </w:rPr>
        <w:t xml:space="preserve"> calculated from reported installs and megawatts. </w:t>
      </w:r>
    </w:p>
    <w:p w14:paraId="0DA7A398" w14:textId="77777777" w:rsidR="00E519D7" w:rsidRPr="005D5D90" w:rsidRDefault="00E519D7" w:rsidP="00A45FEE">
      <w:pPr>
        <w:rPr>
          <w:rFonts w:ascii="Times New Roman" w:hAnsi="Times New Roman" w:cs="Times New Roman"/>
          <w:sz w:val="22"/>
          <w:szCs w:val="22"/>
        </w:rPr>
      </w:pPr>
    </w:p>
    <w:p w14:paraId="733BABFF" w14:textId="77777777" w:rsidR="00E519D7" w:rsidRPr="005D5D90" w:rsidRDefault="00E519D7" w:rsidP="00A45FEE">
      <w:pPr>
        <w:rPr>
          <w:rFonts w:ascii="Times New Roman" w:hAnsi="Times New Roman" w:cs="Times New Roman"/>
          <w:sz w:val="22"/>
          <w:szCs w:val="22"/>
        </w:rPr>
      </w:pPr>
      <w:r w:rsidRPr="005D5D90">
        <w:rPr>
          <w:rFonts w:ascii="Times New Roman" w:hAnsi="Times New Roman" w:cs="Times New Roman"/>
          <w:sz w:val="22"/>
          <w:szCs w:val="22"/>
        </w:rPr>
        <w:t xml:space="preserve">For the commercial benchmark, we generated a </w:t>
      </w:r>
      <w:r w:rsidRPr="005D5D90">
        <w:rPr>
          <w:rFonts w:ascii="Times New Roman" w:hAnsi="Times New Roman" w:cs="Times New Roman"/>
          <w:sz w:val="22"/>
          <w:szCs w:val="22"/>
          <w:u w:val="single"/>
        </w:rPr>
        <w:t>median cost per watt</w:t>
      </w:r>
      <w:r w:rsidRPr="005D5D90">
        <w:rPr>
          <w:rFonts w:ascii="Times New Roman" w:hAnsi="Times New Roman" w:cs="Times New Roman"/>
          <w:sz w:val="22"/>
          <w:szCs w:val="22"/>
        </w:rPr>
        <w:t xml:space="preserve"> to account for a wide distribution in reported cost and average system size. Two subgroups of commercial installers were surveyed and distinguished by a system size threshold of 250 kilowatts. </w:t>
      </w:r>
    </w:p>
    <w:p w14:paraId="5342552A" w14:textId="77777777" w:rsidR="00BF6562" w:rsidRPr="005D5D90" w:rsidRDefault="00BF6562" w:rsidP="00A45FEE">
      <w:pPr>
        <w:rPr>
          <w:rFonts w:ascii="Times New Roman" w:hAnsi="Times New Roman" w:cs="Times New Roman"/>
          <w:sz w:val="22"/>
          <w:szCs w:val="22"/>
        </w:rPr>
      </w:pPr>
    </w:p>
    <w:p w14:paraId="5C9BE2C1" w14:textId="23BD6266" w:rsidR="00472043" w:rsidRPr="005D5D90" w:rsidRDefault="00841416" w:rsidP="00472043">
      <w:pPr>
        <w:rPr>
          <w:rFonts w:ascii="Times New Roman" w:hAnsi="Times New Roman" w:cs="Times New Roman"/>
          <w:sz w:val="22"/>
          <w:szCs w:val="22"/>
        </w:rPr>
      </w:pPr>
      <w:r w:rsidRPr="005D5D90">
        <w:rPr>
          <w:rFonts w:ascii="Times New Roman" w:hAnsi="Times New Roman" w:cs="Times New Roman"/>
          <w:b/>
          <w:sz w:val="22"/>
          <w:szCs w:val="22"/>
        </w:rPr>
        <w:t>Slide 1</w:t>
      </w:r>
      <w:r w:rsidR="00745F76" w:rsidRPr="005D5D90">
        <w:rPr>
          <w:rFonts w:ascii="Times New Roman" w:hAnsi="Times New Roman" w:cs="Times New Roman"/>
          <w:b/>
          <w:sz w:val="22"/>
          <w:szCs w:val="22"/>
        </w:rPr>
        <w:t>6</w:t>
      </w:r>
      <w:r w:rsidRPr="005D5D90">
        <w:rPr>
          <w:rFonts w:ascii="Times New Roman" w:hAnsi="Times New Roman" w:cs="Times New Roman"/>
          <w:b/>
          <w:sz w:val="22"/>
          <w:szCs w:val="22"/>
        </w:rPr>
        <w:t xml:space="preserve">: </w:t>
      </w:r>
      <w:r w:rsidR="00472043" w:rsidRPr="005D5D90">
        <w:rPr>
          <w:rFonts w:ascii="Times New Roman" w:hAnsi="Times New Roman" w:cs="Times New Roman"/>
          <w:sz w:val="22"/>
          <w:szCs w:val="22"/>
        </w:rPr>
        <w:t>Now</w:t>
      </w:r>
      <w:r w:rsidR="00D13BEF" w:rsidRPr="005D5D90">
        <w:rPr>
          <w:rFonts w:ascii="Times New Roman" w:hAnsi="Times New Roman" w:cs="Times New Roman"/>
          <w:sz w:val="22"/>
          <w:szCs w:val="22"/>
        </w:rPr>
        <w:t>,</w:t>
      </w:r>
      <w:r w:rsidR="00472043" w:rsidRPr="005D5D90">
        <w:rPr>
          <w:rFonts w:ascii="Times New Roman" w:hAnsi="Times New Roman" w:cs="Times New Roman"/>
          <w:sz w:val="22"/>
          <w:szCs w:val="22"/>
        </w:rPr>
        <w:t xml:space="preserve"> I’m going to discuss</w:t>
      </w:r>
      <w:r w:rsidR="00D13BEF" w:rsidRPr="005D5D90">
        <w:rPr>
          <w:rFonts w:ascii="Times New Roman" w:hAnsi="Times New Roman" w:cs="Times New Roman"/>
          <w:sz w:val="22"/>
          <w:szCs w:val="22"/>
        </w:rPr>
        <w:t xml:space="preserve"> the breakdown between hardware and soft cost components of</w:t>
      </w:r>
      <w:r w:rsidR="00472043" w:rsidRPr="005D5D90">
        <w:rPr>
          <w:rFonts w:ascii="Times New Roman" w:hAnsi="Times New Roman" w:cs="Times New Roman"/>
          <w:sz w:val="22"/>
          <w:szCs w:val="22"/>
        </w:rPr>
        <w:t xml:space="preserve"> </w:t>
      </w:r>
      <w:r w:rsidR="00D13BEF" w:rsidRPr="005D5D90">
        <w:rPr>
          <w:rFonts w:ascii="Times New Roman" w:hAnsi="Times New Roman" w:cs="Times New Roman"/>
          <w:sz w:val="22"/>
          <w:szCs w:val="22"/>
        </w:rPr>
        <w:t xml:space="preserve">total </w:t>
      </w:r>
      <w:r w:rsidR="00472043" w:rsidRPr="005D5D90">
        <w:rPr>
          <w:rFonts w:ascii="Times New Roman" w:hAnsi="Times New Roman" w:cs="Times New Roman"/>
          <w:sz w:val="22"/>
          <w:szCs w:val="22"/>
        </w:rPr>
        <w:t>PV system price</w:t>
      </w:r>
      <w:r w:rsidR="00D13BEF" w:rsidRPr="005D5D90">
        <w:rPr>
          <w:rFonts w:ascii="Times New Roman" w:hAnsi="Times New Roman" w:cs="Times New Roman"/>
          <w:sz w:val="22"/>
          <w:szCs w:val="22"/>
        </w:rPr>
        <w:t xml:space="preserve">, as informed by NREL’s data collection activities.  Including, profit, sales tax, and additional overhead, soft costs are roughly half of residential PV system prices, 44% of small commercial prices and 41% of large commercial prices. </w:t>
      </w:r>
      <w:r w:rsidR="00472043" w:rsidRPr="005D5D90">
        <w:rPr>
          <w:rFonts w:ascii="Times New Roman" w:hAnsi="Times New Roman" w:cs="Times New Roman"/>
          <w:sz w:val="22"/>
          <w:szCs w:val="22"/>
        </w:rPr>
        <w:t>As you can see here,</w:t>
      </w:r>
      <w:r w:rsidR="00D13BEF" w:rsidRPr="005D5D90">
        <w:rPr>
          <w:rFonts w:ascii="Times New Roman" w:hAnsi="Times New Roman" w:cs="Times New Roman"/>
          <w:sz w:val="22"/>
          <w:szCs w:val="22"/>
        </w:rPr>
        <w:t xml:space="preserve"> soft costs exhibit economies of scale in that</w:t>
      </w:r>
      <w:r w:rsidR="00472043" w:rsidRPr="005D5D90">
        <w:rPr>
          <w:rFonts w:ascii="Times New Roman" w:hAnsi="Times New Roman" w:cs="Times New Roman"/>
          <w:sz w:val="22"/>
          <w:szCs w:val="22"/>
        </w:rPr>
        <w:t xml:space="preserve"> the larger the system, the smaller the percentage of total soft </w:t>
      </w:r>
      <w:r w:rsidR="00D13BEF" w:rsidRPr="005D5D90">
        <w:rPr>
          <w:rFonts w:ascii="Times New Roman" w:hAnsi="Times New Roman" w:cs="Times New Roman"/>
          <w:sz w:val="22"/>
          <w:szCs w:val="22"/>
        </w:rPr>
        <w:t>costs</w:t>
      </w:r>
      <w:r w:rsidR="00472043" w:rsidRPr="005D5D90">
        <w:rPr>
          <w:rFonts w:ascii="Times New Roman" w:hAnsi="Times New Roman" w:cs="Times New Roman"/>
          <w:sz w:val="22"/>
          <w:szCs w:val="22"/>
        </w:rPr>
        <w:t>.</w:t>
      </w:r>
      <w:r w:rsidR="00A97E62" w:rsidRPr="005D5D90">
        <w:rPr>
          <w:rFonts w:ascii="Times New Roman" w:hAnsi="Times New Roman" w:cs="Times New Roman"/>
          <w:sz w:val="22"/>
          <w:szCs w:val="22"/>
        </w:rPr>
        <w:t xml:space="preserve"> </w:t>
      </w:r>
    </w:p>
    <w:p w14:paraId="199AA5A1" w14:textId="77777777" w:rsidR="00D13BEF" w:rsidRPr="005D5D90" w:rsidRDefault="00D13BEF" w:rsidP="00472043">
      <w:pPr>
        <w:rPr>
          <w:rFonts w:ascii="Times New Roman" w:hAnsi="Times New Roman" w:cs="Times New Roman"/>
          <w:sz w:val="22"/>
          <w:szCs w:val="22"/>
        </w:rPr>
      </w:pPr>
    </w:p>
    <w:p w14:paraId="5CD0DEAA" w14:textId="77777777" w:rsidR="0002652B" w:rsidRPr="005D5D90" w:rsidRDefault="0002652B" w:rsidP="00745F76">
      <w:pPr>
        <w:numPr>
          <w:ilvl w:val="0"/>
          <w:numId w:val="1"/>
        </w:numPr>
        <w:tabs>
          <w:tab w:val="clear" w:pos="720"/>
          <w:tab w:val="num" w:pos="450"/>
        </w:tabs>
        <w:ind w:left="450" w:hanging="450"/>
        <w:rPr>
          <w:rFonts w:ascii="Times New Roman" w:hAnsi="Times New Roman" w:cs="Times New Roman"/>
          <w:i/>
          <w:sz w:val="22"/>
          <w:szCs w:val="22"/>
        </w:rPr>
      </w:pPr>
      <w:r w:rsidRPr="005D5D90">
        <w:rPr>
          <w:rFonts w:ascii="Times New Roman" w:hAnsi="Times New Roman" w:cs="Times New Roman"/>
          <w:i/>
          <w:sz w:val="22"/>
          <w:szCs w:val="22"/>
        </w:rPr>
        <w:t>Profit is separated out from all other non-hardware</w:t>
      </w:r>
    </w:p>
    <w:p w14:paraId="53FAFD0B" w14:textId="77777777" w:rsidR="0002652B" w:rsidRPr="005D5D90" w:rsidRDefault="00F26346" w:rsidP="00745F76">
      <w:pPr>
        <w:numPr>
          <w:ilvl w:val="0"/>
          <w:numId w:val="1"/>
        </w:numPr>
        <w:tabs>
          <w:tab w:val="clear" w:pos="720"/>
          <w:tab w:val="num" w:pos="450"/>
        </w:tabs>
        <w:ind w:left="450" w:hanging="450"/>
        <w:rPr>
          <w:rFonts w:ascii="Times New Roman" w:hAnsi="Times New Roman" w:cs="Times New Roman"/>
          <w:i/>
          <w:sz w:val="22"/>
          <w:szCs w:val="22"/>
        </w:rPr>
      </w:pPr>
      <w:r w:rsidRPr="005D5D90">
        <w:rPr>
          <w:rFonts w:ascii="Times New Roman" w:hAnsi="Times New Roman" w:cs="Times New Roman"/>
          <w:i/>
          <w:sz w:val="22"/>
          <w:szCs w:val="22"/>
        </w:rPr>
        <w:lastRenderedPageBreak/>
        <w:t xml:space="preserve">Soft BOS Cost is </w:t>
      </w:r>
      <w:r w:rsidR="0002652B" w:rsidRPr="005D5D90">
        <w:rPr>
          <w:rFonts w:ascii="Times New Roman" w:hAnsi="Times New Roman" w:cs="Times New Roman"/>
          <w:i/>
          <w:sz w:val="22"/>
          <w:szCs w:val="22"/>
        </w:rPr>
        <w:t>$3.33</w:t>
      </w:r>
      <w:r w:rsidRPr="005D5D90">
        <w:rPr>
          <w:rFonts w:ascii="Times New Roman" w:hAnsi="Times New Roman" w:cs="Times New Roman"/>
          <w:i/>
          <w:sz w:val="22"/>
          <w:szCs w:val="22"/>
        </w:rPr>
        <w:t xml:space="preserve"> for residential 5kW systems,</w:t>
      </w:r>
      <w:r w:rsidR="0002652B" w:rsidRPr="005D5D90">
        <w:rPr>
          <w:rFonts w:ascii="Times New Roman" w:hAnsi="Times New Roman" w:cs="Times New Roman"/>
          <w:i/>
          <w:sz w:val="22"/>
          <w:szCs w:val="22"/>
        </w:rPr>
        <w:t xml:space="preserve"> $2.64</w:t>
      </w:r>
      <w:r w:rsidRPr="005D5D90">
        <w:rPr>
          <w:rFonts w:ascii="Times New Roman" w:hAnsi="Times New Roman" w:cs="Times New Roman"/>
          <w:i/>
          <w:sz w:val="22"/>
          <w:szCs w:val="22"/>
        </w:rPr>
        <w:t xml:space="preserve"> for commercial systems under 250kW, and</w:t>
      </w:r>
      <w:r w:rsidR="0002652B" w:rsidRPr="005D5D90">
        <w:rPr>
          <w:rFonts w:ascii="Times New Roman" w:hAnsi="Times New Roman" w:cs="Times New Roman"/>
          <w:i/>
          <w:sz w:val="22"/>
          <w:szCs w:val="22"/>
        </w:rPr>
        <w:t xml:space="preserve"> $2.16 </w:t>
      </w:r>
      <w:r w:rsidRPr="005D5D90">
        <w:rPr>
          <w:rFonts w:ascii="Times New Roman" w:hAnsi="Times New Roman" w:cs="Times New Roman"/>
          <w:i/>
          <w:sz w:val="22"/>
          <w:szCs w:val="22"/>
        </w:rPr>
        <w:t xml:space="preserve">for commercial systems over 250kW. </w:t>
      </w:r>
    </w:p>
    <w:p w14:paraId="5ECA6E4E" w14:textId="77777777" w:rsidR="00F26346" w:rsidRPr="005D5D90" w:rsidRDefault="00F26346" w:rsidP="00F26346">
      <w:pPr>
        <w:rPr>
          <w:rFonts w:ascii="Times New Roman" w:hAnsi="Times New Roman" w:cs="Times New Roman"/>
          <w:sz w:val="22"/>
          <w:szCs w:val="22"/>
        </w:rPr>
      </w:pPr>
    </w:p>
    <w:p w14:paraId="332D5695" w14:textId="550B229D" w:rsidR="00116198" w:rsidRPr="005D5D90" w:rsidRDefault="00116198" w:rsidP="00A45FEE">
      <w:pPr>
        <w:rPr>
          <w:rFonts w:ascii="Times New Roman" w:hAnsi="Times New Roman" w:cs="Times New Roman"/>
          <w:sz w:val="22"/>
          <w:szCs w:val="22"/>
        </w:rPr>
      </w:pPr>
      <w:r w:rsidRPr="005D5D90">
        <w:rPr>
          <w:rFonts w:ascii="Times New Roman" w:hAnsi="Times New Roman" w:cs="Times New Roman"/>
          <w:b/>
          <w:sz w:val="22"/>
          <w:szCs w:val="22"/>
        </w:rPr>
        <w:t>Slide 1</w:t>
      </w:r>
      <w:r w:rsidR="00745F76" w:rsidRPr="005D5D90">
        <w:rPr>
          <w:rFonts w:ascii="Times New Roman" w:hAnsi="Times New Roman" w:cs="Times New Roman"/>
          <w:b/>
          <w:sz w:val="22"/>
          <w:szCs w:val="22"/>
        </w:rPr>
        <w:t>7</w:t>
      </w:r>
      <w:r w:rsidRPr="005D5D90">
        <w:rPr>
          <w:rFonts w:ascii="Times New Roman" w:hAnsi="Times New Roman" w:cs="Times New Roman"/>
          <w:b/>
          <w:sz w:val="22"/>
          <w:szCs w:val="22"/>
        </w:rPr>
        <w:t xml:space="preserve">: </w:t>
      </w:r>
      <w:r w:rsidRPr="005D5D90">
        <w:rPr>
          <w:rFonts w:ascii="Times New Roman" w:hAnsi="Times New Roman" w:cs="Times New Roman"/>
          <w:sz w:val="22"/>
          <w:szCs w:val="22"/>
        </w:rPr>
        <w:t>Now we’ve narrowed in on the breakdo</w:t>
      </w:r>
      <w:r w:rsidR="00D13BEF" w:rsidRPr="005D5D90">
        <w:rPr>
          <w:rFonts w:ascii="Times New Roman" w:hAnsi="Times New Roman" w:cs="Times New Roman"/>
          <w:sz w:val="22"/>
          <w:szCs w:val="22"/>
        </w:rPr>
        <w:t>wn of just those soft BOS costs depicted in the previous slide.</w:t>
      </w:r>
    </w:p>
    <w:p w14:paraId="6D5F6958" w14:textId="77777777" w:rsidR="00116198" w:rsidRPr="005D5D90" w:rsidRDefault="00D13BEF" w:rsidP="00116198">
      <w:pPr>
        <w:pStyle w:val="ListParagraph"/>
        <w:numPr>
          <w:ilvl w:val="0"/>
          <w:numId w:val="2"/>
        </w:numPr>
        <w:rPr>
          <w:rFonts w:ascii="Times New Roman" w:hAnsi="Times New Roman" w:cs="Times New Roman"/>
          <w:sz w:val="22"/>
          <w:szCs w:val="22"/>
        </w:rPr>
      </w:pPr>
      <w:r w:rsidRPr="005D5D90">
        <w:rPr>
          <w:rFonts w:ascii="Times New Roman" w:hAnsi="Times New Roman" w:cs="Times New Roman"/>
          <w:sz w:val="22"/>
          <w:szCs w:val="22"/>
        </w:rPr>
        <w:t xml:space="preserve">Here, </w:t>
      </w:r>
      <w:r w:rsidR="00116198" w:rsidRPr="005D5D90">
        <w:rPr>
          <w:rFonts w:ascii="Times New Roman" w:hAnsi="Times New Roman" w:cs="Times New Roman"/>
          <w:sz w:val="22"/>
          <w:szCs w:val="22"/>
        </w:rPr>
        <w:t>all other non-hardware, includes profit</w:t>
      </w:r>
      <w:r w:rsidRPr="005D5D90">
        <w:rPr>
          <w:rFonts w:ascii="Times New Roman" w:hAnsi="Times New Roman" w:cs="Times New Roman"/>
          <w:sz w:val="22"/>
          <w:szCs w:val="22"/>
        </w:rPr>
        <w:t>, sales tax, and additional costs of financing not explicitly benchmarked by NREL’s survey</w:t>
      </w:r>
    </w:p>
    <w:p w14:paraId="381861A2" w14:textId="77777777" w:rsidR="009E64FB" w:rsidRPr="005D5D90" w:rsidRDefault="009E64FB" w:rsidP="00116198">
      <w:pPr>
        <w:rPr>
          <w:rFonts w:ascii="Times New Roman" w:hAnsi="Times New Roman" w:cs="Times New Roman"/>
          <w:sz w:val="22"/>
          <w:szCs w:val="22"/>
        </w:rPr>
      </w:pPr>
    </w:p>
    <w:p w14:paraId="00593F4C" w14:textId="58BD02E0" w:rsidR="00116198" w:rsidRPr="005D5D90" w:rsidRDefault="006B1B40" w:rsidP="00116198">
      <w:pPr>
        <w:rPr>
          <w:rFonts w:ascii="Times New Roman" w:hAnsi="Times New Roman" w:cs="Times New Roman"/>
          <w:sz w:val="22"/>
          <w:szCs w:val="22"/>
        </w:rPr>
      </w:pPr>
      <w:r w:rsidRPr="005D5D90">
        <w:rPr>
          <w:rFonts w:ascii="Times New Roman" w:hAnsi="Times New Roman" w:cs="Times New Roman"/>
          <w:sz w:val="22"/>
          <w:szCs w:val="22"/>
        </w:rPr>
        <w:t xml:space="preserve">Of the 4 cost categories we benchmarked, the permit fees </w:t>
      </w:r>
      <w:r w:rsidR="00D13BEF" w:rsidRPr="005D5D90">
        <w:rPr>
          <w:rFonts w:ascii="Times New Roman" w:hAnsi="Times New Roman" w:cs="Times New Roman"/>
          <w:sz w:val="22"/>
          <w:szCs w:val="22"/>
        </w:rPr>
        <w:t>are</w:t>
      </w:r>
      <w:r w:rsidRPr="005D5D90">
        <w:rPr>
          <w:rFonts w:ascii="Times New Roman" w:hAnsi="Times New Roman" w:cs="Times New Roman"/>
          <w:sz w:val="22"/>
          <w:szCs w:val="22"/>
        </w:rPr>
        <w:t xml:space="preserve"> based on averages </w:t>
      </w:r>
      <w:r w:rsidR="00D13BEF" w:rsidRPr="005D5D90">
        <w:rPr>
          <w:rFonts w:ascii="Times New Roman" w:hAnsi="Times New Roman" w:cs="Times New Roman"/>
          <w:sz w:val="22"/>
          <w:szCs w:val="22"/>
        </w:rPr>
        <w:t xml:space="preserve">typically seen in the market, though </w:t>
      </w:r>
      <w:r w:rsidRPr="005D5D90">
        <w:rPr>
          <w:rFonts w:ascii="Times New Roman" w:hAnsi="Times New Roman" w:cs="Times New Roman"/>
          <w:sz w:val="22"/>
          <w:szCs w:val="22"/>
        </w:rPr>
        <w:t xml:space="preserve">they vary widely </w:t>
      </w:r>
      <w:r w:rsidR="00D13BEF" w:rsidRPr="005D5D90">
        <w:rPr>
          <w:rFonts w:ascii="Times New Roman" w:hAnsi="Times New Roman" w:cs="Times New Roman"/>
          <w:sz w:val="22"/>
          <w:szCs w:val="22"/>
        </w:rPr>
        <w:t>across jurisdictions and permitting fees greatly impact total soft costs.</w:t>
      </w:r>
      <w:r w:rsidRPr="005D5D90">
        <w:rPr>
          <w:rFonts w:ascii="Times New Roman" w:hAnsi="Times New Roman" w:cs="Times New Roman"/>
          <w:sz w:val="22"/>
          <w:szCs w:val="22"/>
        </w:rPr>
        <w:t xml:space="preserve">  </w:t>
      </w:r>
    </w:p>
    <w:p w14:paraId="2F600038" w14:textId="77777777" w:rsidR="000D55E1" w:rsidRPr="005D5D90" w:rsidRDefault="000D55E1" w:rsidP="004D0716">
      <w:pPr>
        <w:rPr>
          <w:rFonts w:ascii="Times New Roman" w:hAnsi="Times New Roman" w:cs="Times New Roman"/>
          <w:sz w:val="22"/>
          <w:szCs w:val="22"/>
        </w:rPr>
      </w:pPr>
    </w:p>
    <w:p w14:paraId="10F54288" w14:textId="106DA0C3" w:rsidR="0002652B" w:rsidRPr="005D5D90" w:rsidRDefault="0002652B" w:rsidP="004D0716">
      <w:pPr>
        <w:rPr>
          <w:rFonts w:ascii="Times New Roman" w:hAnsi="Times New Roman" w:cs="Times New Roman"/>
          <w:b/>
          <w:sz w:val="22"/>
          <w:szCs w:val="22"/>
        </w:rPr>
      </w:pPr>
      <w:r w:rsidRPr="005D5D90">
        <w:rPr>
          <w:rFonts w:ascii="Times New Roman" w:hAnsi="Times New Roman" w:cs="Times New Roman"/>
          <w:b/>
          <w:sz w:val="22"/>
          <w:szCs w:val="22"/>
        </w:rPr>
        <w:t>Slide 1</w:t>
      </w:r>
      <w:r w:rsidR="00745F76" w:rsidRPr="005D5D90">
        <w:rPr>
          <w:rFonts w:ascii="Times New Roman" w:hAnsi="Times New Roman" w:cs="Times New Roman"/>
          <w:b/>
          <w:sz w:val="22"/>
          <w:szCs w:val="22"/>
        </w:rPr>
        <w:t>8</w:t>
      </w:r>
      <w:r w:rsidRPr="005D5D90">
        <w:rPr>
          <w:rFonts w:ascii="Times New Roman" w:hAnsi="Times New Roman" w:cs="Times New Roman"/>
          <w:b/>
          <w:sz w:val="22"/>
          <w:szCs w:val="22"/>
        </w:rPr>
        <w:t xml:space="preserve">: </w:t>
      </w:r>
      <w:r w:rsidR="00160E16">
        <w:rPr>
          <w:rFonts w:ascii="Times New Roman" w:hAnsi="Times New Roman" w:cs="Times New Roman"/>
          <w:sz w:val="22"/>
          <w:szCs w:val="22"/>
        </w:rPr>
        <w:t>Here I thought it would be interesting to look at the residential data in a little more detail.</w:t>
      </w:r>
    </w:p>
    <w:p w14:paraId="2C061B3F" w14:textId="16B147A3" w:rsidR="0002652B" w:rsidRPr="005D5D90" w:rsidRDefault="0002652B" w:rsidP="004D0716">
      <w:pPr>
        <w:rPr>
          <w:rFonts w:ascii="Times New Roman" w:hAnsi="Times New Roman" w:cs="Times New Roman"/>
          <w:sz w:val="22"/>
          <w:szCs w:val="22"/>
        </w:rPr>
      </w:pPr>
      <w:r w:rsidRPr="005D5D90">
        <w:rPr>
          <w:rFonts w:ascii="Times New Roman" w:hAnsi="Times New Roman" w:cs="Times New Roman"/>
          <w:sz w:val="22"/>
          <w:szCs w:val="22"/>
        </w:rPr>
        <w:t xml:space="preserve">This graph shows </w:t>
      </w:r>
      <w:r w:rsidR="008E1F77" w:rsidRPr="005D5D90">
        <w:rPr>
          <w:rFonts w:ascii="Times New Roman" w:hAnsi="Times New Roman" w:cs="Times New Roman"/>
          <w:sz w:val="22"/>
          <w:szCs w:val="22"/>
        </w:rPr>
        <w:t xml:space="preserve">the total soft BOS costs for residential PV systems. Total soft BOS (including profit) averages $3.33/W – or approximately 50% of the total price. </w:t>
      </w:r>
    </w:p>
    <w:p w14:paraId="01501070" w14:textId="77777777" w:rsidR="008E1F77" w:rsidRPr="005D5D90" w:rsidRDefault="008E1F77" w:rsidP="004D0716">
      <w:pPr>
        <w:rPr>
          <w:rFonts w:ascii="Times New Roman" w:hAnsi="Times New Roman" w:cs="Times New Roman"/>
          <w:sz w:val="22"/>
          <w:szCs w:val="22"/>
        </w:rPr>
      </w:pPr>
    </w:p>
    <w:p w14:paraId="77935647" w14:textId="77777777" w:rsidR="00247D05" w:rsidRPr="005D5D90" w:rsidRDefault="00D13BEF" w:rsidP="008E1F77">
      <w:pPr>
        <w:rPr>
          <w:rFonts w:ascii="Times New Roman" w:hAnsi="Times New Roman" w:cs="Times New Roman"/>
          <w:sz w:val="22"/>
          <w:szCs w:val="22"/>
        </w:rPr>
      </w:pPr>
      <w:r w:rsidRPr="005D5D90">
        <w:rPr>
          <w:rFonts w:ascii="Times New Roman" w:hAnsi="Times New Roman" w:cs="Times New Roman"/>
          <w:sz w:val="22"/>
          <w:szCs w:val="22"/>
        </w:rPr>
        <w:t>With customer acquisition costs, including system design of .67/W and installation labor cost of .59/w, one can see that these two cost categories are the most significant of th</w:t>
      </w:r>
      <w:r w:rsidR="001B0375" w:rsidRPr="005D5D90">
        <w:rPr>
          <w:rFonts w:ascii="Times New Roman" w:hAnsi="Times New Roman" w:cs="Times New Roman"/>
          <w:sz w:val="22"/>
          <w:szCs w:val="22"/>
        </w:rPr>
        <w:t>e soft cost categories explicit</w:t>
      </w:r>
      <w:r w:rsidRPr="005D5D90">
        <w:rPr>
          <w:rFonts w:ascii="Times New Roman" w:hAnsi="Times New Roman" w:cs="Times New Roman"/>
          <w:sz w:val="22"/>
          <w:szCs w:val="22"/>
        </w:rPr>
        <w:t xml:space="preserve">ly benchmarked by our survey. However, the costs of permitting, inspection, and interconnection should not be ignored, as those also present significant cost reduction opportunities. </w:t>
      </w:r>
    </w:p>
    <w:p w14:paraId="6A61C778" w14:textId="77777777" w:rsidR="00D77869" w:rsidRPr="005D5D90" w:rsidRDefault="00D77869" w:rsidP="008E1F77">
      <w:pPr>
        <w:rPr>
          <w:rFonts w:ascii="Times New Roman" w:hAnsi="Times New Roman" w:cs="Times New Roman"/>
          <w:b/>
          <w:sz w:val="22"/>
          <w:szCs w:val="22"/>
        </w:rPr>
      </w:pPr>
    </w:p>
    <w:p w14:paraId="3D285FC0" w14:textId="793DE61E" w:rsidR="000864B1" w:rsidRPr="005D5D90" w:rsidRDefault="00247D05" w:rsidP="008E1F77">
      <w:pPr>
        <w:rPr>
          <w:rFonts w:ascii="Times New Roman" w:hAnsi="Times New Roman" w:cs="Times New Roman"/>
          <w:sz w:val="22"/>
          <w:szCs w:val="22"/>
        </w:rPr>
      </w:pPr>
      <w:r w:rsidRPr="005D5D90">
        <w:rPr>
          <w:rFonts w:ascii="Times New Roman" w:hAnsi="Times New Roman" w:cs="Times New Roman"/>
          <w:b/>
          <w:sz w:val="22"/>
          <w:szCs w:val="22"/>
        </w:rPr>
        <w:t>Slide 1</w:t>
      </w:r>
      <w:r w:rsidR="00745F76" w:rsidRPr="005D5D90">
        <w:rPr>
          <w:rFonts w:ascii="Times New Roman" w:hAnsi="Times New Roman" w:cs="Times New Roman"/>
          <w:b/>
          <w:sz w:val="22"/>
          <w:szCs w:val="22"/>
        </w:rPr>
        <w:t>9</w:t>
      </w:r>
      <w:r w:rsidRPr="005D5D90">
        <w:rPr>
          <w:rFonts w:ascii="Times New Roman" w:hAnsi="Times New Roman" w:cs="Times New Roman"/>
          <w:b/>
          <w:sz w:val="22"/>
          <w:szCs w:val="22"/>
        </w:rPr>
        <w:t xml:space="preserve">: </w:t>
      </w:r>
      <w:r w:rsidR="00231321" w:rsidRPr="00231321">
        <w:rPr>
          <w:rFonts w:ascii="Times New Roman" w:hAnsi="Times New Roman" w:cs="Times New Roman"/>
          <w:sz w:val="22"/>
          <w:szCs w:val="22"/>
        </w:rPr>
        <w:t>Just taking an example of i</w:t>
      </w:r>
      <w:r w:rsidR="00D77869" w:rsidRPr="00231321">
        <w:rPr>
          <w:rFonts w:ascii="Times New Roman" w:hAnsi="Times New Roman" w:cs="Times New Roman"/>
          <w:sz w:val="22"/>
          <w:szCs w:val="22"/>
        </w:rPr>
        <w:t>nconsistent</w:t>
      </w:r>
      <w:r w:rsidR="00D77869" w:rsidRPr="005D5D90">
        <w:rPr>
          <w:rFonts w:ascii="Times New Roman" w:hAnsi="Times New Roman" w:cs="Times New Roman"/>
          <w:sz w:val="22"/>
          <w:szCs w:val="22"/>
        </w:rPr>
        <w:t xml:space="preserve"> permitting, inspection and interconnection requirements, delays and lengthy wait times are costly. Permitting gets t</w:t>
      </w:r>
      <w:r w:rsidR="00231321">
        <w:rPr>
          <w:rFonts w:ascii="Times New Roman" w:hAnsi="Times New Roman" w:cs="Times New Roman"/>
          <w:sz w:val="22"/>
          <w:szCs w:val="22"/>
        </w:rPr>
        <w:t xml:space="preserve">ricky because jurisdictions </w:t>
      </w:r>
      <w:r w:rsidR="00D77869" w:rsidRPr="005D5D90">
        <w:rPr>
          <w:rFonts w:ascii="Times New Roman" w:hAnsi="Times New Roman" w:cs="Times New Roman"/>
          <w:sz w:val="22"/>
          <w:szCs w:val="22"/>
        </w:rPr>
        <w:t xml:space="preserve">and utility territories differ in their requirements. </w:t>
      </w:r>
      <w:r w:rsidR="00A47E46" w:rsidRPr="005D5D90">
        <w:rPr>
          <w:rFonts w:ascii="Times New Roman" w:hAnsi="Times New Roman" w:cs="Times New Roman"/>
          <w:sz w:val="22"/>
          <w:szCs w:val="22"/>
        </w:rPr>
        <w:t xml:space="preserve">There are over 18,000 local jurisdictions </w:t>
      </w:r>
      <w:r w:rsidR="001B0375" w:rsidRPr="005D5D90">
        <w:rPr>
          <w:rFonts w:ascii="Times New Roman" w:hAnsi="Times New Roman" w:cs="Times New Roman"/>
          <w:sz w:val="22"/>
          <w:szCs w:val="22"/>
        </w:rPr>
        <w:t xml:space="preserve">many </w:t>
      </w:r>
      <w:r w:rsidR="00A47E46" w:rsidRPr="005D5D90">
        <w:rPr>
          <w:rFonts w:ascii="Times New Roman" w:hAnsi="Times New Roman" w:cs="Times New Roman"/>
          <w:sz w:val="22"/>
          <w:szCs w:val="22"/>
        </w:rPr>
        <w:t>with different PV permitting requirements and over 5,000 utilities</w:t>
      </w:r>
      <w:r w:rsidR="001B0375" w:rsidRPr="005D5D90">
        <w:rPr>
          <w:rFonts w:ascii="Times New Roman" w:hAnsi="Times New Roman" w:cs="Times New Roman"/>
          <w:sz w:val="22"/>
          <w:szCs w:val="22"/>
        </w:rPr>
        <w:t xml:space="preserve"> with</w:t>
      </w:r>
      <w:r w:rsidR="00A47E46" w:rsidRPr="005D5D90">
        <w:rPr>
          <w:rFonts w:ascii="Times New Roman" w:hAnsi="Times New Roman" w:cs="Times New Roman"/>
          <w:sz w:val="22"/>
          <w:szCs w:val="22"/>
        </w:rPr>
        <w:t xml:space="preserve"> </w:t>
      </w:r>
      <w:r w:rsidR="001B0375" w:rsidRPr="005D5D90">
        <w:rPr>
          <w:rFonts w:ascii="Times New Roman" w:hAnsi="Times New Roman" w:cs="Times New Roman"/>
          <w:sz w:val="22"/>
          <w:szCs w:val="22"/>
        </w:rPr>
        <w:t>varying</w:t>
      </w:r>
      <w:r w:rsidR="00A47E46" w:rsidRPr="005D5D90">
        <w:rPr>
          <w:rFonts w:ascii="Times New Roman" w:hAnsi="Times New Roman" w:cs="Times New Roman"/>
          <w:sz w:val="22"/>
          <w:szCs w:val="22"/>
        </w:rPr>
        <w:t xml:space="preserve"> interconnection standards and net metering programs. </w:t>
      </w:r>
    </w:p>
    <w:p w14:paraId="50EE12DA" w14:textId="77777777" w:rsidR="000864B1" w:rsidRPr="005D5D90" w:rsidRDefault="000864B1" w:rsidP="008E1F77">
      <w:pPr>
        <w:rPr>
          <w:rFonts w:ascii="Times New Roman" w:hAnsi="Times New Roman" w:cs="Times New Roman"/>
          <w:sz w:val="22"/>
          <w:szCs w:val="22"/>
        </w:rPr>
      </w:pPr>
    </w:p>
    <w:p w14:paraId="585627AF" w14:textId="08D2A030" w:rsidR="00D77869" w:rsidRPr="005D5D90" w:rsidRDefault="00231321" w:rsidP="008E1F77">
      <w:pPr>
        <w:rPr>
          <w:rFonts w:ascii="Times New Roman" w:hAnsi="Times New Roman" w:cs="Times New Roman"/>
          <w:sz w:val="22"/>
          <w:szCs w:val="22"/>
        </w:rPr>
      </w:pPr>
      <w:r>
        <w:rPr>
          <w:rFonts w:ascii="Times New Roman" w:hAnsi="Times New Roman" w:cs="Times New Roman"/>
          <w:sz w:val="22"/>
          <w:szCs w:val="22"/>
        </w:rPr>
        <w:t>What that means as an installer is that p</w:t>
      </w:r>
      <w:r w:rsidR="000864B1" w:rsidRPr="005D5D90">
        <w:rPr>
          <w:rFonts w:ascii="Times New Roman" w:hAnsi="Times New Roman" w:cs="Times New Roman"/>
          <w:sz w:val="22"/>
          <w:szCs w:val="22"/>
        </w:rPr>
        <w:t>ermitting fees also vary widely across the U</w:t>
      </w:r>
      <w:r>
        <w:rPr>
          <w:rFonts w:ascii="Times New Roman" w:hAnsi="Times New Roman" w:cs="Times New Roman"/>
          <w:sz w:val="22"/>
          <w:szCs w:val="22"/>
        </w:rPr>
        <w:t>.</w:t>
      </w:r>
      <w:r w:rsidR="000864B1" w:rsidRPr="005D5D90">
        <w:rPr>
          <w:rFonts w:ascii="Times New Roman" w:hAnsi="Times New Roman" w:cs="Times New Roman"/>
          <w:sz w:val="22"/>
          <w:szCs w:val="22"/>
        </w:rPr>
        <w:t>S. For example, for a 5kW system, typical permitting fees are $200 to $450 per install and can get as high as $2,000/install. Currently in the U</w:t>
      </w:r>
      <w:r>
        <w:rPr>
          <w:rFonts w:ascii="Times New Roman" w:hAnsi="Times New Roman" w:cs="Times New Roman"/>
          <w:sz w:val="22"/>
          <w:szCs w:val="22"/>
        </w:rPr>
        <w:t>.</w:t>
      </w:r>
      <w:r w:rsidR="000864B1" w:rsidRPr="005D5D90">
        <w:rPr>
          <w:rFonts w:ascii="Times New Roman" w:hAnsi="Times New Roman" w:cs="Times New Roman"/>
          <w:sz w:val="22"/>
          <w:szCs w:val="22"/>
        </w:rPr>
        <w:t>S</w:t>
      </w:r>
      <w:r>
        <w:rPr>
          <w:rFonts w:ascii="Times New Roman" w:hAnsi="Times New Roman" w:cs="Times New Roman"/>
          <w:sz w:val="22"/>
          <w:szCs w:val="22"/>
        </w:rPr>
        <w:t>.</w:t>
      </w:r>
      <w:r w:rsidR="000864B1" w:rsidRPr="005D5D90">
        <w:rPr>
          <w:rFonts w:ascii="Times New Roman" w:hAnsi="Times New Roman" w:cs="Times New Roman"/>
          <w:sz w:val="22"/>
          <w:szCs w:val="22"/>
        </w:rPr>
        <w:t xml:space="preserve"> permitting, inspection and interconnection costs range from 15 cents per watt to 25 cents per watt, and can be as high as 50 cents per watt depending on the jurisdiction. </w:t>
      </w:r>
    </w:p>
    <w:p w14:paraId="4A42399C" w14:textId="77777777" w:rsidR="00557B16" w:rsidRPr="005D5D90" w:rsidRDefault="00557B16" w:rsidP="008E1F77">
      <w:pPr>
        <w:rPr>
          <w:rFonts w:ascii="Times New Roman" w:hAnsi="Times New Roman" w:cs="Times New Roman"/>
          <w:sz w:val="22"/>
          <w:szCs w:val="22"/>
        </w:rPr>
      </w:pPr>
    </w:p>
    <w:p w14:paraId="5918A1A2" w14:textId="38E7873D" w:rsidR="00C92F69" w:rsidRPr="005D5D90" w:rsidRDefault="002C1053" w:rsidP="004D0716">
      <w:pPr>
        <w:rPr>
          <w:rFonts w:ascii="Times New Roman" w:hAnsi="Times New Roman" w:cs="Times New Roman"/>
          <w:sz w:val="22"/>
          <w:szCs w:val="22"/>
        </w:rPr>
      </w:pPr>
      <w:r w:rsidRPr="005D5D90">
        <w:rPr>
          <w:rFonts w:ascii="Times New Roman" w:hAnsi="Times New Roman" w:cs="Times New Roman"/>
          <w:b/>
          <w:sz w:val="22"/>
          <w:szCs w:val="22"/>
        </w:rPr>
        <w:t xml:space="preserve">Slide </w:t>
      </w:r>
      <w:r w:rsidR="00745F76" w:rsidRPr="005D5D90">
        <w:rPr>
          <w:rFonts w:ascii="Times New Roman" w:hAnsi="Times New Roman" w:cs="Times New Roman"/>
          <w:b/>
          <w:sz w:val="22"/>
          <w:szCs w:val="22"/>
        </w:rPr>
        <w:t>20</w:t>
      </w:r>
      <w:r w:rsidR="00C92F69" w:rsidRPr="005D5D90">
        <w:rPr>
          <w:rFonts w:ascii="Times New Roman" w:hAnsi="Times New Roman" w:cs="Times New Roman"/>
          <w:b/>
          <w:sz w:val="22"/>
          <w:szCs w:val="22"/>
        </w:rPr>
        <w:t xml:space="preserve">: </w:t>
      </w:r>
      <w:r w:rsidR="001B0375" w:rsidRPr="005D5D90">
        <w:rPr>
          <w:rFonts w:ascii="Times New Roman" w:hAnsi="Times New Roman" w:cs="Times New Roman"/>
          <w:sz w:val="22"/>
          <w:szCs w:val="22"/>
        </w:rPr>
        <w:t>When looking at the different stages of the permitting, inspection, and interconnection process, p</w:t>
      </w:r>
      <w:r w:rsidR="00C92F69" w:rsidRPr="005D5D90">
        <w:rPr>
          <w:rFonts w:ascii="Times New Roman" w:hAnsi="Times New Roman" w:cs="Times New Roman"/>
          <w:sz w:val="22"/>
          <w:szCs w:val="22"/>
        </w:rPr>
        <w:t xml:space="preserve">ermit preparation has the highest median reported labor hours per installation at 8 hours. More streamlined permitting processes can lead to time and cost reductions. </w:t>
      </w:r>
    </w:p>
    <w:p w14:paraId="20FDBC30" w14:textId="77777777" w:rsidR="00C92F69" w:rsidRPr="005D5D90" w:rsidRDefault="00C92F69" w:rsidP="004D0716">
      <w:pPr>
        <w:rPr>
          <w:rFonts w:ascii="Times New Roman" w:hAnsi="Times New Roman" w:cs="Times New Roman"/>
          <w:sz w:val="22"/>
          <w:szCs w:val="22"/>
        </w:rPr>
      </w:pPr>
    </w:p>
    <w:p w14:paraId="41294C56" w14:textId="3FF02DEA" w:rsidR="00A14A18" w:rsidRPr="005D5D90" w:rsidRDefault="00A14A18" w:rsidP="004D0716">
      <w:pPr>
        <w:rPr>
          <w:rFonts w:ascii="Times New Roman" w:hAnsi="Times New Roman" w:cs="Times New Roman"/>
          <w:sz w:val="22"/>
          <w:szCs w:val="22"/>
        </w:rPr>
      </w:pPr>
      <w:r w:rsidRPr="005D5D90">
        <w:rPr>
          <w:rFonts w:ascii="Times New Roman" w:hAnsi="Times New Roman" w:cs="Times New Roman"/>
          <w:sz w:val="22"/>
          <w:szCs w:val="22"/>
        </w:rPr>
        <w:t xml:space="preserve">Permitting processes overall can be very costly. The plot chart on the left shows that the total permitting, inspection and interconnection labor hours remain in the 15 to 25 hours range regardless of the number of PV systems installed. This indicates that labor hours per install may be more dependent on jurisdictional </w:t>
      </w:r>
      <w:r w:rsidR="008446AF" w:rsidRPr="005D5D90">
        <w:rPr>
          <w:rFonts w:ascii="Times New Roman" w:hAnsi="Times New Roman" w:cs="Times New Roman"/>
          <w:sz w:val="22"/>
          <w:szCs w:val="22"/>
        </w:rPr>
        <w:t>factors than</w:t>
      </w:r>
      <w:r w:rsidRPr="005D5D90">
        <w:rPr>
          <w:rFonts w:ascii="Times New Roman" w:hAnsi="Times New Roman" w:cs="Times New Roman"/>
          <w:sz w:val="22"/>
          <w:szCs w:val="22"/>
        </w:rPr>
        <w:t xml:space="preserve"> economies of scale. </w:t>
      </w:r>
      <w:r w:rsidR="001B0375" w:rsidRPr="005D5D90">
        <w:rPr>
          <w:rFonts w:ascii="Times New Roman" w:hAnsi="Times New Roman" w:cs="Times New Roman"/>
          <w:sz w:val="22"/>
          <w:szCs w:val="22"/>
        </w:rPr>
        <w:t>One would expect that larger volume installers would exhibit lower number of hours required for installation, but that is not what the data suggest.</w:t>
      </w:r>
    </w:p>
    <w:p w14:paraId="68626358" w14:textId="77777777" w:rsidR="00AF02AB" w:rsidRPr="005D5D90" w:rsidRDefault="00AF02AB" w:rsidP="004D0716">
      <w:pPr>
        <w:rPr>
          <w:rFonts w:ascii="Times New Roman" w:hAnsi="Times New Roman" w:cs="Times New Roman"/>
          <w:sz w:val="22"/>
          <w:szCs w:val="22"/>
        </w:rPr>
      </w:pPr>
    </w:p>
    <w:p w14:paraId="61D74CCA" w14:textId="20915BB6" w:rsidR="00EC5B16" w:rsidRPr="005D5D90" w:rsidRDefault="00AF02AB" w:rsidP="004D0716">
      <w:pPr>
        <w:rPr>
          <w:rFonts w:ascii="Times New Roman" w:hAnsi="Times New Roman" w:cs="Times New Roman"/>
          <w:sz w:val="22"/>
          <w:szCs w:val="22"/>
        </w:rPr>
      </w:pPr>
      <w:r w:rsidRPr="005D5D90">
        <w:rPr>
          <w:rFonts w:ascii="Times New Roman" w:hAnsi="Times New Roman" w:cs="Times New Roman"/>
          <w:b/>
          <w:sz w:val="22"/>
          <w:szCs w:val="22"/>
        </w:rPr>
        <w:t xml:space="preserve">Slide </w:t>
      </w:r>
      <w:r w:rsidR="00745F76" w:rsidRPr="005D5D90">
        <w:rPr>
          <w:rFonts w:ascii="Times New Roman" w:hAnsi="Times New Roman" w:cs="Times New Roman"/>
          <w:b/>
          <w:sz w:val="22"/>
          <w:szCs w:val="22"/>
        </w:rPr>
        <w:t>21</w:t>
      </w:r>
      <w:r w:rsidRPr="005D5D90">
        <w:rPr>
          <w:rFonts w:ascii="Times New Roman" w:hAnsi="Times New Roman" w:cs="Times New Roman"/>
          <w:b/>
          <w:sz w:val="22"/>
          <w:szCs w:val="22"/>
        </w:rPr>
        <w:t xml:space="preserve">: </w:t>
      </w:r>
      <w:r w:rsidR="00EC5B16" w:rsidRPr="005D5D90">
        <w:rPr>
          <w:rFonts w:ascii="Times New Roman" w:hAnsi="Times New Roman" w:cs="Times New Roman"/>
          <w:sz w:val="22"/>
          <w:szCs w:val="22"/>
        </w:rPr>
        <w:t>The goal of the DOE SunShot Initiative is to reduce PV price by</w:t>
      </w:r>
      <w:r w:rsidR="00231321">
        <w:rPr>
          <w:rFonts w:ascii="Times New Roman" w:hAnsi="Times New Roman" w:cs="Times New Roman"/>
          <w:sz w:val="22"/>
          <w:szCs w:val="22"/>
        </w:rPr>
        <w:t xml:space="preserve"> approximately </w:t>
      </w:r>
      <w:r w:rsidR="00EC5B16" w:rsidRPr="005D5D90">
        <w:rPr>
          <w:rFonts w:ascii="Times New Roman" w:hAnsi="Times New Roman" w:cs="Times New Roman"/>
          <w:sz w:val="22"/>
          <w:szCs w:val="22"/>
        </w:rPr>
        <w:t>75% - this would mean bringing non-hardware costs down from $3.33 per watt to .65 cents per watt.</w:t>
      </w:r>
      <w:r w:rsidR="00231321">
        <w:rPr>
          <w:rFonts w:ascii="Times New Roman" w:hAnsi="Times New Roman" w:cs="Times New Roman"/>
          <w:sz w:val="22"/>
          <w:szCs w:val="22"/>
        </w:rPr>
        <w:t xml:space="preserve"> Granted</w:t>
      </w:r>
      <w:r w:rsidR="008446AF">
        <w:rPr>
          <w:rFonts w:ascii="Times New Roman" w:hAnsi="Times New Roman" w:cs="Times New Roman"/>
          <w:sz w:val="22"/>
          <w:szCs w:val="22"/>
        </w:rPr>
        <w:t xml:space="preserve">, </w:t>
      </w:r>
      <w:r w:rsidR="00231321">
        <w:rPr>
          <w:rFonts w:ascii="Times New Roman" w:hAnsi="Times New Roman" w:cs="Times New Roman"/>
          <w:sz w:val="22"/>
          <w:szCs w:val="22"/>
        </w:rPr>
        <w:t xml:space="preserve">the .65 cents per watt goal is based on a 20/20 PV system price of $1.50. </w:t>
      </w:r>
      <w:r w:rsidR="00EC5B16" w:rsidRPr="005D5D90">
        <w:rPr>
          <w:rFonts w:ascii="Times New Roman" w:hAnsi="Times New Roman" w:cs="Times New Roman"/>
          <w:sz w:val="22"/>
          <w:szCs w:val="22"/>
        </w:rPr>
        <w:t xml:space="preserve"> </w:t>
      </w:r>
    </w:p>
    <w:p w14:paraId="1BA9BD66" w14:textId="77777777" w:rsidR="00C92F69" w:rsidRPr="005D5D90" w:rsidRDefault="00C92F69" w:rsidP="004D0716">
      <w:pPr>
        <w:rPr>
          <w:rFonts w:ascii="Times New Roman" w:hAnsi="Times New Roman" w:cs="Times New Roman"/>
          <w:sz w:val="22"/>
          <w:szCs w:val="22"/>
        </w:rPr>
      </w:pPr>
      <w:r w:rsidRPr="005D5D90">
        <w:rPr>
          <w:rFonts w:ascii="Times New Roman" w:hAnsi="Times New Roman" w:cs="Times New Roman"/>
          <w:sz w:val="22"/>
          <w:szCs w:val="22"/>
        </w:rPr>
        <w:t xml:space="preserve"> </w:t>
      </w:r>
    </w:p>
    <w:p w14:paraId="59D3A7A1" w14:textId="77777777" w:rsidR="001B0375" w:rsidRPr="005D5D90" w:rsidRDefault="001B0375" w:rsidP="004D0716">
      <w:pPr>
        <w:rPr>
          <w:rFonts w:ascii="Times New Roman" w:hAnsi="Times New Roman" w:cs="Times New Roman"/>
          <w:sz w:val="22"/>
          <w:szCs w:val="22"/>
        </w:rPr>
      </w:pPr>
      <w:r w:rsidRPr="005D5D90">
        <w:rPr>
          <w:rFonts w:ascii="Times New Roman" w:hAnsi="Times New Roman" w:cs="Times New Roman"/>
          <w:sz w:val="22"/>
          <w:szCs w:val="22"/>
        </w:rPr>
        <w:lastRenderedPageBreak/>
        <w:t>Through decreased wait times, standardization across jurisdictions, use of remote technologies for site assessment and system design, there are several cost reduction pathways to achieve the SunShot soft cost reduction goals.</w:t>
      </w:r>
    </w:p>
    <w:p w14:paraId="27D2A075" w14:textId="77777777" w:rsidR="001B0375" w:rsidRPr="005D5D90" w:rsidRDefault="001B0375" w:rsidP="004D0716">
      <w:pPr>
        <w:rPr>
          <w:rFonts w:ascii="Times New Roman" w:hAnsi="Times New Roman" w:cs="Times New Roman"/>
          <w:sz w:val="22"/>
          <w:szCs w:val="22"/>
        </w:rPr>
      </w:pPr>
    </w:p>
    <w:p w14:paraId="56628198" w14:textId="77777777" w:rsidR="007C579A" w:rsidRPr="005D5D90" w:rsidRDefault="001B0375" w:rsidP="004D0716">
      <w:pPr>
        <w:rPr>
          <w:rFonts w:ascii="Times New Roman" w:hAnsi="Times New Roman" w:cs="Times New Roman"/>
          <w:sz w:val="22"/>
          <w:szCs w:val="22"/>
        </w:rPr>
      </w:pPr>
      <w:r w:rsidRPr="005D5D90">
        <w:rPr>
          <w:rFonts w:ascii="Times New Roman" w:hAnsi="Times New Roman" w:cs="Times New Roman"/>
          <w:sz w:val="22"/>
          <w:szCs w:val="22"/>
        </w:rPr>
        <w:t>From the existence proof of Germany, we know</w:t>
      </w:r>
      <w:r w:rsidR="007C579A" w:rsidRPr="005D5D90">
        <w:rPr>
          <w:rFonts w:ascii="Times New Roman" w:hAnsi="Times New Roman" w:cs="Times New Roman"/>
          <w:sz w:val="22"/>
          <w:szCs w:val="22"/>
        </w:rPr>
        <w:t xml:space="preserve"> </w:t>
      </w:r>
      <w:r w:rsidRPr="005D5D90">
        <w:rPr>
          <w:rFonts w:ascii="Times New Roman" w:hAnsi="Times New Roman" w:cs="Times New Roman"/>
          <w:sz w:val="22"/>
          <w:szCs w:val="22"/>
        </w:rPr>
        <w:t xml:space="preserve">soft cost reductions are achievable in the U.S. However, soft costs (especially permitting, inspection, and interconnection) are largely driven by policy and regulation. </w:t>
      </w:r>
    </w:p>
    <w:p w14:paraId="0C4FB910" w14:textId="77777777" w:rsidR="005C496C" w:rsidRPr="005D5D90" w:rsidRDefault="005C496C" w:rsidP="004D0716">
      <w:pPr>
        <w:rPr>
          <w:rFonts w:ascii="Times New Roman" w:hAnsi="Times New Roman" w:cs="Times New Roman"/>
          <w:sz w:val="22"/>
          <w:szCs w:val="22"/>
        </w:rPr>
      </w:pPr>
    </w:p>
    <w:p w14:paraId="3DE9B6DA" w14:textId="6316ECE7" w:rsidR="00C86C1B" w:rsidRPr="005D5D90" w:rsidRDefault="00D97F74" w:rsidP="00C86C1B">
      <w:pPr>
        <w:rPr>
          <w:rFonts w:ascii="Times New Roman" w:hAnsi="Times New Roman" w:cs="Times New Roman"/>
          <w:sz w:val="22"/>
          <w:szCs w:val="22"/>
        </w:rPr>
      </w:pPr>
      <w:r w:rsidRPr="005D5D90">
        <w:rPr>
          <w:rFonts w:ascii="Times New Roman" w:hAnsi="Times New Roman" w:cs="Times New Roman"/>
          <w:b/>
          <w:sz w:val="22"/>
          <w:szCs w:val="22"/>
        </w:rPr>
        <w:t>Slide 2</w:t>
      </w:r>
      <w:r w:rsidR="00745F76" w:rsidRPr="005D5D90">
        <w:rPr>
          <w:rFonts w:ascii="Times New Roman" w:hAnsi="Times New Roman" w:cs="Times New Roman"/>
          <w:b/>
          <w:sz w:val="22"/>
          <w:szCs w:val="22"/>
        </w:rPr>
        <w:t>2</w:t>
      </w:r>
      <w:r w:rsidRPr="005D5D90">
        <w:rPr>
          <w:rFonts w:ascii="Times New Roman" w:hAnsi="Times New Roman" w:cs="Times New Roman"/>
          <w:b/>
          <w:sz w:val="22"/>
          <w:szCs w:val="22"/>
        </w:rPr>
        <w:t xml:space="preserve">: </w:t>
      </w:r>
      <w:r w:rsidR="001B0375" w:rsidRPr="005D5D90">
        <w:rPr>
          <w:rFonts w:ascii="Times New Roman" w:hAnsi="Times New Roman" w:cs="Times New Roman"/>
          <w:sz w:val="22"/>
          <w:szCs w:val="22"/>
        </w:rPr>
        <w:t>However, it is important to highlight who regulates what, if policy driven soft cost reductions are to be achieved.</w:t>
      </w:r>
    </w:p>
    <w:p w14:paraId="4A18A369" w14:textId="77777777" w:rsidR="00955ECB" w:rsidRPr="005D5D90" w:rsidRDefault="00955ECB" w:rsidP="00C86C1B">
      <w:pPr>
        <w:rPr>
          <w:rFonts w:ascii="Times New Roman" w:hAnsi="Times New Roman" w:cs="Times New Roman"/>
          <w:sz w:val="22"/>
          <w:szCs w:val="22"/>
        </w:rPr>
      </w:pPr>
    </w:p>
    <w:p w14:paraId="2E41C14C" w14:textId="77777777" w:rsidR="00302F07" w:rsidRPr="005D5D90" w:rsidRDefault="00C86C1B" w:rsidP="00C86C1B">
      <w:pPr>
        <w:rPr>
          <w:rFonts w:ascii="Times New Roman" w:hAnsi="Times New Roman" w:cs="Times New Roman"/>
          <w:sz w:val="22"/>
          <w:szCs w:val="22"/>
        </w:rPr>
      </w:pPr>
      <w:r w:rsidRPr="005D5D90">
        <w:rPr>
          <w:rFonts w:ascii="Times New Roman" w:hAnsi="Times New Roman" w:cs="Times New Roman"/>
          <w:sz w:val="22"/>
          <w:szCs w:val="22"/>
        </w:rPr>
        <w:t xml:space="preserve">This slide addresses policies and programs that have a healthy level of overlap and complementary nature at the state and local level.  Local programs can be designed to build off of or supplement existing state programs or can fill gaps in existing state policies.  For instance, Texas does not have a state level solar rebate program, but a number of local rebates (usually through municipal utilities) have created local solar clusters in the state.  </w:t>
      </w:r>
    </w:p>
    <w:p w14:paraId="66CE3CE3" w14:textId="77777777" w:rsidR="004B5495" w:rsidRPr="005D5D90" w:rsidRDefault="004B5495" w:rsidP="00C86C1B">
      <w:pPr>
        <w:rPr>
          <w:rFonts w:ascii="Times New Roman" w:hAnsi="Times New Roman" w:cs="Times New Roman"/>
          <w:sz w:val="22"/>
          <w:szCs w:val="22"/>
        </w:rPr>
      </w:pPr>
    </w:p>
    <w:p w14:paraId="33C704E6" w14:textId="30449181" w:rsidR="00AC3D4B" w:rsidRPr="005D5D90" w:rsidRDefault="00302F07" w:rsidP="00AC3D4B">
      <w:pPr>
        <w:rPr>
          <w:rFonts w:ascii="Times New Roman" w:hAnsi="Times New Roman" w:cs="Times New Roman"/>
          <w:sz w:val="22"/>
          <w:szCs w:val="22"/>
        </w:rPr>
      </w:pPr>
      <w:r w:rsidRPr="005D5D90">
        <w:rPr>
          <w:rFonts w:ascii="Times New Roman" w:hAnsi="Times New Roman" w:cs="Times New Roman"/>
          <w:b/>
          <w:sz w:val="22"/>
          <w:szCs w:val="22"/>
        </w:rPr>
        <w:t>Slide 2</w:t>
      </w:r>
      <w:r w:rsidR="002421DB" w:rsidRPr="005D5D90">
        <w:rPr>
          <w:rFonts w:ascii="Times New Roman" w:hAnsi="Times New Roman" w:cs="Times New Roman"/>
          <w:b/>
          <w:sz w:val="22"/>
          <w:szCs w:val="22"/>
        </w:rPr>
        <w:t>3</w:t>
      </w:r>
      <w:r w:rsidRPr="005D5D90">
        <w:rPr>
          <w:rFonts w:ascii="Times New Roman" w:hAnsi="Times New Roman" w:cs="Times New Roman"/>
          <w:b/>
          <w:sz w:val="22"/>
          <w:szCs w:val="22"/>
        </w:rPr>
        <w:t xml:space="preserve">: </w:t>
      </w:r>
      <w:r w:rsidRPr="005D5D90">
        <w:rPr>
          <w:rFonts w:ascii="Times New Roman" w:hAnsi="Times New Roman" w:cs="Times New Roman"/>
          <w:sz w:val="22"/>
          <w:szCs w:val="22"/>
        </w:rPr>
        <w:t xml:space="preserve">Now let’s review a few </w:t>
      </w:r>
      <w:r w:rsidR="00AC3D4B" w:rsidRPr="005D5D90">
        <w:rPr>
          <w:rFonts w:ascii="Times New Roman" w:hAnsi="Times New Roman" w:cs="Times New Roman"/>
          <w:sz w:val="22"/>
          <w:szCs w:val="22"/>
        </w:rPr>
        <w:t>municipal level options for reducing soft costs</w:t>
      </w:r>
      <w:r w:rsidR="008446AF" w:rsidRPr="005D5D90">
        <w:rPr>
          <w:rFonts w:ascii="Times New Roman" w:hAnsi="Times New Roman" w:cs="Times New Roman"/>
          <w:sz w:val="22"/>
          <w:szCs w:val="22"/>
        </w:rPr>
        <w:t>, though</w:t>
      </w:r>
      <w:r w:rsidR="00AC3D4B" w:rsidRPr="005D5D90">
        <w:rPr>
          <w:rFonts w:ascii="Times New Roman" w:hAnsi="Times New Roman" w:cs="Times New Roman"/>
          <w:sz w:val="22"/>
          <w:szCs w:val="22"/>
        </w:rPr>
        <w:t xml:space="preserve"> policy and regulatory strategies for driving solar markets will be covered in much more detail during the August 22</w:t>
      </w:r>
      <w:r w:rsidR="00AC3D4B" w:rsidRPr="005D5D90">
        <w:rPr>
          <w:rFonts w:ascii="Times New Roman" w:hAnsi="Times New Roman" w:cs="Times New Roman"/>
          <w:sz w:val="22"/>
          <w:szCs w:val="22"/>
          <w:vertAlign w:val="superscript"/>
        </w:rPr>
        <w:t>nd</w:t>
      </w:r>
      <w:r w:rsidR="00AC3D4B" w:rsidRPr="005D5D90">
        <w:rPr>
          <w:rFonts w:ascii="Times New Roman" w:hAnsi="Times New Roman" w:cs="Times New Roman"/>
          <w:sz w:val="22"/>
          <w:szCs w:val="22"/>
        </w:rPr>
        <w:t xml:space="preserve"> webinar “Policy for Distributed Solar” and the September 5</w:t>
      </w:r>
      <w:r w:rsidR="00AC3D4B" w:rsidRPr="005D5D90">
        <w:rPr>
          <w:rFonts w:ascii="Times New Roman" w:hAnsi="Times New Roman" w:cs="Times New Roman"/>
          <w:sz w:val="22"/>
          <w:szCs w:val="22"/>
          <w:vertAlign w:val="superscript"/>
        </w:rPr>
        <w:t>th</w:t>
      </w:r>
      <w:r w:rsidR="00AC3D4B" w:rsidRPr="005D5D90">
        <w:rPr>
          <w:rFonts w:ascii="Times New Roman" w:hAnsi="Times New Roman" w:cs="Times New Roman"/>
          <w:sz w:val="22"/>
          <w:szCs w:val="22"/>
        </w:rPr>
        <w:t xml:space="preserve"> webinar “Regulatory Strategies for Driving the Distributed Solar Market.”</w:t>
      </w:r>
    </w:p>
    <w:p w14:paraId="7513B4C2" w14:textId="77777777" w:rsidR="00772E91" w:rsidRPr="005D5D90" w:rsidRDefault="00772E91" w:rsidP="004D0716">
      <w:pPr>
        <w:rPr>
          <w:rFonts w:ascii="Times New Roman" w:hAnsi="Times New Roman" w:cs="Times New Roman"/>
          <w:sz w:val="22"/>
          <w:szCs w:val="22"/>
        </w:rPr>
      </w:pPr>
    </w:p>
    <w:p w14:paraId="100A6214" w14:textId="77777777" w:rsidR="00772E91" w:rsidRPr="005D5D90" w:rsidRDefault="00AC3D4B" w:rsidP="004D0716">
      <w:pPr>
        <w:rPr>
          <w:rFonts w:ascii="Times New Roman" w:hAnsi="Times New Roman" w:cs="Times New Roman"/>
          <w:sz w:val="22"/>
          <w:szCs w:val="22"/>
        </w:rPr>
      </w:pPr>
      <w:r w:rsidRPr="005D5D90">
        <w:rPr>
          <w:rFonts w:ascii="Times New Roman" w:hAnsi="Times New Roman" w:cs="Times New Roman"/>
          <w:sz w:val="22"/>
          <w:szCs w:val="22"/>
        </w:rPr>
        <w:t xml:space="preserve">Many </w:t>
      </w:r>
      <w:r w:rsidR="00772E91" w:rsidRPr="005D5D90">
        <w:rPr>
          <w:rFonts w:ascii="Times New Roman" w:hAnsi="Times New Roman" w:cs="Times New Roman"/>
          <w:sz w:val="22"/>
          <w:szCs w:val="22"/>
        </w:rPr>
        <w:t xml:space="preserve">local jurisdictions have seen success in implementing one or more of these strategies to streamline permitting: </w:t>
      </w:r>
    </w:p>
    <w:p w14:paraId="79614672" w14:textId="77777777" w:rsidR="001E59D4" w:rsidRPr="005D5D90" w:rsidRDefault="001E59D4" w:rsidP="00772E91">
      <w:pPr>
        <w:pStyle w:val="ListParagraph"/>
        <w:numPr>
          <w:ilvl w:val="0"/>
          <w:numId w:val="4"/>
        </w:numPr>
        <w:rPr>
          <w:rFonts w:ascii="Times New Roman" w:hAnsi="Times New Roman" w:cs="Times New Roman"/>
          <w:sz w:val="22"/>
          <w:szCs w:val="22"/>
        </w:rPr>
      </w:pPr>
      <w:r w:rsidRPr="005D5D90">
        <w:rPr>
          <w:rFonts w:ascii="Times New Roman" w:hAnsi="Times New Roman" w:cs="Times New Roman"/>
          <w:sz w:val="22"/>
          <w:szCs w:val="22"/>
        </w:rPr>
        <w:t>Replace valuation method for permit fee assessment with flat fee structure</w:t>
      </w:r>
    </w:p>
    <w:p w14:paraId="23D87190" w14:textId="77777777" w:rsidR="001E59D4" w:rsidRPr="005D5D90" w:rsidRDefault="001E59D4" w:rsidP="00772E91">
      <w:pPr>
        <w:pStyle w:val="ListParagraph"/>
        <w:numPr>
          <w:ilvl w:val="0"/>
          <w:numId w:val="4"/>
        </w:numPr>
        <w:rPr>
          <w:rFonts w:ascii="Times New Roman" w:hAnsi="Times New Roman" w:cs="Times New Roman"/>
          <w:sz w:val="22"/>
          <w:szCs w:val="22"/>
        </w:rPr>
      </w:pPr>
      <w:r w:rsidRPr="005D5D90">
        <w:rPr>
          <w:rFonts w:ascii="Times New Roman" w:hAnsi="Times New Roman" w:cs="Times New Roman"/>
          <w:sz w:val="22"/>
          <w:szCs w:val="22"/>
        </w:rPr>
        <w:t>Over the counter/online permitting</w:t>
      </w:r>
    </w:p>
    <w:p w14:paraId="41895563" w14:textId="77777777" w:rsidR="001E59D4" w:rsidRPr="005D5D90" w:rsidRDefault="001E59D4" w:rsidP="00772E91">
      <w:pPr>
        <w:pStyle w:val="ListParagraph"/>
        <w:numPr>
          <w:ilvl w:val="0"/>
          <w:numId w:val="4"/>
        </w:numPr>
        <w:rPr>
          <w:rFonts w:ascii="Times New Roman" w:hAnsi="Times New Roman" w:cs="Times New Roman"/>
          <w:sz w:val="22"/>
          <w:szCs w:val="22"/>
        </w:rPr>
      </w:pPr>
      <w:r w:rsidRPr="005D5D90">
        <w:rPr>
          <w:rFonts w:ascii="Times New Roman" w:hAnsi="Times New Roman" w:cs="Times New Roman"/>
          <w:sz w:val="22"/>
          <w:szCs w:val="22"/>
        </w:rPr>
        <w:t>Standardize permitting/interconnection requirements across jurisdictions</w:t>
      </w:r>
    </w:p>
    <w:p w14:paraId="4C9D9A05" w14:textId="77777777" w:rsidR="001E59D4" w:rsidRPr="005D5D90" w:rsidRDefault="001E59D4" w:rsidP="00772E91">
      <w:pPr>
        <w:pStyle w:val="ListParagraph"/>
        <w:numPr>
          <w:ilvl w:val="0"/>
          <w:numId w:val="4"/>
        </w:numPr>
        <w:rPr>
          <w:rFonts w:ascii="Times New Roman" w:hAnsi="Times New Roman" w:cs="Times New Roman"/>
          <w:sz w:val="22"/>
          <w:szCs w:val="22"/>
        </w:rPr>
      </w:pPr>
      <w:r w:rsidRPr="005D5D90">
        <w:rPr>
          <w:rFonts w:ascii="Times New Roman" w:hAnsi="Times New Roman" w:cs="Times New Roman"/>
          <w:sz w:val="22"/>
          <w:szCs w:val="22"/>
        </w:rPr>
        <w:t>Fast track permit processes for installers with reliable track records</w:t>
      </w:r>
    </w:p>
    <w:p w14:paraId="552A909A" w14:textId="77777777" w:rsidR="001E59D4" w:rsidRPr="005D5D90" w:rsidRDefault="001E59D4" w:rsidP="00772E91">
      <w:pPr>
        <w:pStyle w:val="ListParagraph"/>
        <w:numPr>
          <w:ilvl w:val="0"/>
          <w:numId w:val="4"/>
        </w:numPr>
        <w:rPr>
          <w:rFonts w:ascii="Times New Roman" w:hAnsi="Times New Roman" w:cs="Times New Roman"/>
          <w:sz w:val="22"/>
          <w:szCs w:val="22"/>
        </w:rPr>
      </w:pPr>
      <w:r w:rsidRPr="005D5D90">
        <w:rPr>
          <w:rFonts w:ascii="Times New Roman" w:hAnsi="Times New Roman" w:cs="Times New Roman"/>
          <w:sz w:val="22"/>
          <w:szCs w:val="22"/>
        </w:rPr>
        <w:t>Allow document exchanges to be conducted by company representatives, not just the licensed electrician</w:t>
      </w:r>
    </w:p>
    <w:p w14:paraId="05D68891" w14:textId="77777777" w:rsidR="00C86C1B" w:rsidRPr="005D5D90" w:rsidRDefault="00C86C1B" w:rsidP="004D0716">
      <w:pPr>
        <w:rPr>
          <w:rFonts w:ascii="Times New Roman" w:hAnsi="Times New Roman" w:cs="Times New Roman"/>
          <w:sz w:val="22"/>
          <w:szCs w:val="22"/>
        </w:rPr>
      </w:pPr>
    </w:p>
    <w:p w14:paraId="04B87136" w14:textId="748C97B3" w:rsidR="001F5C88" w:rsidRPr="005D5D90" w:rsidRDefault="0013785F" w:rsidP="001F5C88">
      <w:pPr>
        <w:rPr>
          <w:rFonts w:ascii="Times New Roman" w:hAnsi="Times New Roman" w:cs="Times New Roman"/>
          <w:sz w:val="22"/>
          <w:szCs w:val="22"/>
        </w:rPr>
      </w:pPr>
      <w:r w:rsidRPr="005D5D90">
        <w:rPr>
          <w:rFonts w:ascii="Times New Roman" w:hAnsi="Times New Roman" w:cs="Times New Roman"/>
          <w:b/>
          <w:sz w:val="22"/>
          <w:szCs w:val="22"/>
        </w:rPr>
        <w:t>Slide 2</w:t>
      </w:r>
      <w:r w:rsidR="002421DB" w:rsidRPr="005D5D90">
        <w:rPr>
          <w:rFonts w:ascii="Times New Roman" w:hAnsi="Times New Roman" w:cs="Times New Roman"/>
          <w:b/>
          <w:sz w:val="22"/>
          <w:szCs w:val="22"/>
        </w:rPr>
        <w:t>4</w:t>
      </w:r>
      <w:r w:rsidRPr="005D5D90">
        <w:rPr>
          <w:rFonts w:ascii="Times New Roman" w:hAnsi="Times New Roman" w:cs="Times New Roman"/>
          <w:b/>
          <w:sz w:val="22"/>
          <w:szCs w:val="22"/>
        </w:rPr>
        <w:t xml:space="preserve">: </w:t>
      </w:r>
      <w:r w:rsidR="001F5C88" w:rsidRPr="005D5D90">
        <w:rPr>
          <w:rFonts w:ascii="Times New Roman" w:hAnsi="Times New Roman" w:cs="Times New Roman"/>
          <w:sz w:val="22"/>
          <w:szCs w:val="22"/>
        </w:rPr>
        <w:t xml:space="preserve">As an increased number of cities adopt similar, best practice permitting models greater cost reductions can be achieved. Each of these examples </w:t>
      </w:r>
      <w:r w:rsidR="008446AF" w:rsidRPr="005D5D90">
        <w:rPr>
          <w:rFonts w:ascii="Times New Roman" w:hAnsi="Times New Roman" w:cs="Times New Roman"/>
          <w:sz w:val="22"/>
          <w:szCs w:val="22"/>
        </w:rPr>
        <w:t>highlights</w:t>
      </w:r>
      <w:r w:rsidR="001F5C88" w:rsidRPr="005D5D90">
        <w:rPr>
          <w:rFonts w:ascii="Times New Roman" w:hAnsi="Times New Roman" w:cs="Times New Roman"/>
          <w:sz w:val="22"/>
          <w:szCs w:val="22"/>
        </w:rPr>
        <w:t xml:space="preserve"> how to make permitting </w:t>
      </w:r>
      <w:r w:rsidR="00AC3D4B" w:rsidRPr="005D5D90">
        <w:rPr>
          <w:rFonts w:ascii="Times New Roman" w:hAnsi="Times New Roman" w:cs="Times New Roman"/>
          <w:sz w:val="22"/>
          <w:szCs w:val="22"/>
        </w:rPr>
        <w:t>cheaper and faster.</w:t>
      </w:r>
    </w:p>
    <w:p w14:paraId="32DBDF5D" w14:textId="77777777" w:rsidR="00AC3D4B" w:rsidRPr="005D5D90" w:rsidRDefault="00AC3D4B" w:rsidP="001F5C88">
      <w:pPr>
        <w:rPr>
          <w:rFonts w:ascii="Times New Roman" w:hAnsi="Times New Roman" w:cs="Times New Roman"/>
          <w:sz w:val="22"/>
          <w:szCs w:val="22"/>
        </w:rPr>
      </w:pPr>
    </w:p>
    <w:p w14:paraId="3814B5D9" w14:textId="77777777" w:rsidR="001F5C88" w:rsidRPr="005D5D90" w:rsidRDefault="001F5C88" w:rsidP="001F5C88">
      <w:pPr>
        <w:rPr>
          <w:rFonts w:ascii="Times New Roman" w:hAnsi="Times New Roman" w:cs="Times New Roman"/>
          <w:sz w:val="22"/>
          <w:szCs w:val="22"/>
        </w:rPr>
      </w:pPr>
      <w:r w:rsidRPr="005D5D90">
        <w:rPr>
          <w:rFonts w:ascii="Times New Roman" w:hAnsi="Times New Roman" w:cs="Times New Roman"/>
          <w:sz w:val="22"/>
          <w:szCs w:val="22"/>
        </w:rPr>
        <w:t>In VERMONT</w:t>
      </w:r>
      <w:r w:rsidR="00AC3D4B" w:rsidRPr="005D5D90">
        <w:rPr>
          <w:rFonts w:ascii="Times New Roman" w:hAnsi="Times New Roman" w:cs="Times New Roman"/>
          <w:sz w:val="22"/>
          <w:szCs w:val="22"/>
        </w:rPr>
        <w:t xml:space="preserve">- there is a registration program for systems 10kW and under, in which </w:t>
      </w:r>
      <w:r w:rsidRPr="005D5D90">
        <w:rPr>
          <w:rFonts w:ascii="Times New Roman" w:hAnsi="Times New Roman" w:cs="Times New Roman"/>
          <w:sz w:val="22"/>
          <w:szCs w:val="22"/>
        </w:rPr>
        <w:t>solar installations have a simple pre-determined process that re</w:t>
      </w:r>
      <w:r w:rsidR="00AC3D4B" w:rsidRPr="005D5D90">
        <w:rPr>
          <w:rFonts w:ascii="Times New Roman" w:hAnsi="Times New Roman" w:cs="Times New Roman"/>
          <w:sz w:val="22"/>
          <w:szCs w:val="22"/>
        </w:rPr>
        <w:t>duces paperwork and uncertainty.</w:t>
      </w:r>
      <w:r w:rsidRPr="005D5D90">
        <w:rPr>
          <w:rFonts w:ascii="Times New Roman" w:hAnsi="Times New Roman" w:cs="Times New Roman"/>
          <w:sz w:val="22"/>
          <w:szCs w:val="22"/>
        </w:rPr>
        <w:t xml:space="preserve"> </w:t>
      </w:r>
      <w:r w:rsidR="00AC3D4B" w:rsidRPr="005D5D90">
        <w:rPr>
          <w:rFonts w:ascii="Times New Roman" w:hAnsi="Times New Roman" w:cs="Times New Roman"/>
          <w:sz w:val="22"/>
          <w:szCs w:val="22"/>
        </w:rPr>
        <w:t>A</w:t>
      </w:r>
      <w:r w:rsidRPr="005D5D90">
        <w:rPr>
          <w:rFonts w:ascii="Times New Roman" w:hAnsi="Times New Roman" w:cs="Times New Roman"/>
          <w:sz w:val="22"/>
          <w:szCs w:val="22"/>
        </w:rPr>
        <w:t xml:space="preserve"> single basic registration form </w:t>
      </w:r>
      <w:r w:rsidR="00AC3D4B" w:rsidRPr="005D5D90">
        <w:rPr>
          <w:rFonts w:ascii="Times New Roman" w:hAnsi="Times New Roman" w:cs="Times New Roman"/>
          <w:sz w:val="22"/>
          <w:szCs w:val="22"/>
        </w:rPr>
        <w:t>that outlines</w:t>
      </w:r>
      <w:r w:rsidRPr="005D5D90">
        <w:rPr>
          <w:rFonts w:ascii="Times New Roman" w:hAnsi="Times New Roman" w:cs="Times New Roman"/>
          <w:sz w:val="22"/>
          <w:szCs w:val="22"/>
        </w:rPr>
        <w:t xml:space="preserve"> the system components, configuration and compliance with interconnection requirements</w:t>
      </w:r>
      <w:r w:rsidR="00AC3D4B" w:rsidRPr="005D5D90">
        <w:rPr>
          <w:rFonts w:ascii="Times New Roman" w:hAnsi="Times New Roman" w:cs="Times New Roman"/>
          <w:sz w:val="22"/>
          <w:szCs w:val="22"/>
        </w:rPr>
        <w:t xml:space="preserve"> has replaced a much lengthier process. Now, a PV system can be expediently approved simply by registering it</w:t>
      </w:r>
      <w:r w:rsidRPr="005D5D90">
        <w:rPr>
          <w:rFonts w:ascii="Times New Roman" w:hAnsi="Times New Roman" w:cs="Times New Roman"/>
          <w:sz w:val="22"/>
          <w:szCs w:val="22"/>
        </w:rPr>
        <w:t>. The local utility has 10 days to raise any interconnection issues; otherwise, a permit known as a Certificate of Public Good is granted and the project may be installed.</w:t>
      </w:r>
    </w:p>
    <w:p w14:paraId="0D910F1E" w14:textId="77777777" w:rsidR="001F5C88" w:rsidRPr="005D5D90" w:rsidRDefault="001F5C88" w:rsidP="001F5C88">
      <w:pPr>
        <w:rPr>
          <w:rFonts w:ascii="Times New Roman" w:hAnsi="Times New Roman" w:cs="Times New Roman"/>
          <w:sz w:val="22"/>
          <w:szCs w:val="22"/>
        </w:rPr>
      </w:pPr>
    </w:p>
    <w:p w14:paraId="6BB2FD15" w14:textId="77777777" w:rsidR="001F5C88" w:rsidRPr="005D5D90" w:rsidRDefault="001F5C88" w:rsidP="001F5C88">
      <w:pPr>
        <w:rPr>
          <w:rFonts w:ascii="Times New Roman" w:hAnsi="Times New Roman" w:cs="Times New Roman"/>
          <w:sz w:val="22"/>
          <w:szCs w:val="22"/>
        </w:rPr>
      </w:pPr>
      <w:r w:rsidRPr="005D5D90">
        <w:rPr>
          <w:rFonts w:ascii="Times New Roman" w:hAnsi="Times New Roman" w:cs="Times New Roman"/>
          <w:sz w:val="22"/>
          <w:szCs w:val="22"/>
        </w:rPr>
        <w:t>In COLORADO</w:t>
      </w:r>
    </w:p>
    <w:p w14:paraId="4CA3FD26" w14:textId="77777777" w:rsidR="001F5C88" w:rsidRPr="005D5D90" w:rsidRDefault="00AC3D4B" w:rsidP="001F5C88">
      <w:pPr>
        <w:rPr>
          <w:rFonts w:ascii="Times New Roman" w:hAnsi="Times New Roman" w:cs="Times New Roman"/>
          <w:sz w:val="22"/>
          <w:szCs w:val="22"/>
        </w:rPr>
      </w:pPr>
      <w:r w:rsidRPr="005D5D90">
        <w:rPr>
          <w:rFonts w:ascii="Times New Roman" w:hAnsi="Times New Roman" w:cs="Times New Roman"/>
          <w:sz w:val="22"/>
          <w:szCs w:val="22"/>
        </w:rPr>
        <w:t xml:space="preserve">There is a statewide cap for PV permits for systems under 2 MW-DC. Counties and municipalities can charge no more than the lesser of the local government's actual cost to issue a permit, or $500 for a residential application and $1,000 for a nonresidential application. </w:t>
      </w:r>
      <w:r w:rsidR="001F5C88" w:rsidRPr="005D5D90">
        <w:rPr>
          <w:rFonts w:ascii="Times New Roman" w:hAnsi="Times New Roman" w:cs="Times New Roman"/>
          <w:sz w:val="22"/>
          <w:szCs w:val="22"/>
        </w:rPr>
        <w:t>For systems 2 MW-DC or larger, the local government can charge no more than what it actual</w:t>
      </w:r>
      <w:r w:rsidRPr="005D5D90">
        <w:rPr>
          <w:rFonts w:ascii="Times New Roman" w:hAnsi="Times New Roman" w:cs="Times New Roman"/>
          <w:sz w:val="22"/>
          <w:szCs w:val="22"/>
        </w:rPr>
        <w:t>ly</w:t>
      </w:r>
      <w:r w:rsidR="001F5C88" w:rsidRPr="005D5D90">
        <w:rPr>
          <w:rFonts w:ascii="Times New Roman" w:hAnsi="Times New Roman" w:cs="Times New Roman"/>
          <w:sz w:val="22"/>
          <w:szCs w:val="22"/>
        </w:rPr>
        <w:t xml:space="preserve"> cost</w:t>
      </w:r>
      <w:r w:rsidRPr="005D5D90">
        <w:rPr>
          <w:rFonts w:ascii="Times New Roman" w:hAnsi="Times New Roman" w:cs="Times New Roman"/>
          <w:sz w:val="22"/>
          <w:szCs w:val="22"/>
        </w:rPr>
        <w:t>s</w:t>
      </w:r>
      <w:r w:rsidR="001F5C88" w:rsidRPr="005D5D90">
        <w:rPr>
          <w:rFonts w:ascii="Times New Roman" w:hAnsi="Times New Roman" w:cs="Times New Roman"/>
          <w:sz w:val="22"/>
          <w:szCs w:val="22"/>
        </w:rPr>
        <w:t xml:space="preserve"> the government to issue the permit. City and county permits combined may be larger than these limits, but cannot separately exceed the limits.</w:t>
      </w:r>
    </w:p>
    <w:p w14:paraId="4A3371A5" w14:textId="77777777" w:rsidR="00AC3D4B" w:rsidRPr="005D5D90" w:rsidRDefault="00AC3D4B" w:rsidP="00AC3D4B">
      <w:pPr>
        <w:ind w:left="720"/>
        <w:rPr>
          <w:rFonts w:ascii="Times New Roman" w:hAnsi="Times New Roman" w:cs="Times New Roman"/>
          <w:sz w:val="22"/>
          <w:szCs w:val="22"/>
        </w:rPr>
      </w:pPr>
    </w:p>
    <w:p w14:paraId="329BB4CA" w14:textId="77777777" w:rsidR="00AC3D4B" w:rsidRPr="005D5D90" w:rsidRDefault="00AC3D4B" w:rsidP="00AC3D4B">
      <w:pPr>
        <w:rPr>
          <w:rFonts w:ascii="Times New Roman" w:hAnsi="Times New Roman" w:cs="Times New Roman"/>
          <w:sz w:val="22"/>
          <w:szCs w:val="22"/>
        </w:rPr>
      </w:pPr>
      <w:r w:rsidRPr="005D5D90">
        <w:rPr>
          <w:rFonts w:ascii="Times New Roman" w:hAnsi="Times New Roman" w:cs="Times New Roman"/>
          <w:sz w:val="22"/>
          <w:szCs w:val="22"/>
        </w:rPr>
        <w:t xml:space="preserve">In PHILADELPHIA </w:t>
      </w:r>
    </w:p>
    <w:p w14:paraId="1A7367CD" w14:textId="77777777" w:rsidR="00AC3D4B" w:rsidRPr="005D5D90" w:rsidRDefault="00AC3D4B" w:rsidP="00AC3D4B">
      <w:pPr>
        <w:rPr>
          <w:rFonts w:ascii="Times New Roman" w:hAnsi="Times New Roman" w:cs="Times New Roman"/>
          <w:sz w:val="22"/>
          <w:szCs w:val="22"/>
        </w:rPr>
      </w:pPr>
      <w:r w:rsidRPr="005D5D90">
        <w:rPr>
          <w:rFonts w:ascii="Times New Roman" w:hAnsi="Times New Roman" w:cs="Times New Roman"/>
          <w:sz w:val="22"/>
          <w:szCs w:val="22"/>
        </w:rPr>
        <w:t>If the contractor meets predetermined installation conditions, the City will waive the requirement for a separate building permit. Some of those conditions include,</w:t>
      </w:r>
    </w:p>
    <w:p w14:paraId="5861E2B6" w14:textId="77777777" w:rsidR="00AC3D4B" w:rsidRPr="005D5D90" w:rsidRDefault="00AC3D4B" w:rsidP="00AC3D4B">
      <w:pPr>
        <w:numPr>
          <w:ilvl w:val="0"/>
          <w:numId w:val="5"/>
        </w:numPr>
        <w:rPr>
          <w:rFonts w:ascii="Times New Roman" w:hAnsi="Times New Roman" w:cs="Times New Roman"/>
          <w:sz w:val="22"/>
          <w:szCs w:val="22"/>
        </w:rPr>
      </w:pPr>
      <w:r w:rsidRPr="005D5D90">
        <w:rPr>
          <w:rFonts w:ascii="Times New Roman" w:hAnsi="Times New Roman" w:cs="Times New Roman"/>
          <w:sz w:val="22"/>
          <w:szCs w:val="22"/>
        </w:rPr>
        <w:t>Installation must be on the roof of a one- or two-family dwelling.</w:t>
      </w:r>
    </w:p>
    <w:p w14:paraId="3E4345A5" w14:textId="77777777" w:rsidR="00AC3D4B" w:rsidRPr="005D5D90" w:rsidRDefault="00AC3D4B" w:rsidP="00AC3D4B">
      <w:pPr>
        <w:numPr>
          <w:ilvl w:val="0"/>
          <w:numId w:val="5"/>
        </w:numPr>
        <w:rPr>
          <w:rFonts w:ascii="Times New Roman" w:hAnsi="Times New Roman" w:cs="Times New Roman"/>
          <w:sz w:val="22"/>
          <w:szCs w:val="22"/>
        </w:rPr>
      </w:pPr>
      <w:r w:rsidRPr="005D5D90">
        <w:rPr>
          <w:rFonts w:ascii="Times New Roman" w:hAnsi="Times New Roman" w:cs="Times New Roman"/>
          <w:sz w:val="22"/>
          <w:szCs w:val="22"/>
        </w:rPr>
        <w:t>Installation is 10 kW or less</w:t>
      </w:r>
    </w:p>
    <w:p w14:paraId="35D3A980" w14:textId="77777777" w:rsidR="00AC3D4B" w:rsidRPr="005D5D90" w:rsidRDefault="00AC3D4B" w:rsidP="00AC3D4B">
      <w:pPr>
        <w:numPr>
          <w:ilvl w:val="0"/>
          <w:numId w:val="5"/>
        </w:numPr>
        <w:rPr>
          <w:rFonts w:ascii="Times New Roman" w:hAnsi="Times New Roman" w:cs="Times New Roman"/>
          <w:sz w:val="22"/>
          <w:szCs w:val="22"/>
        </w:rPr>
      </w:pPr>
      <w:r w:rsidRPr="005D5D90">
        <w:rPr>
          <w:rFonts w:ascii="Times New Roman" w:hAnsi="Times New Roman" w:cs="Times New Roman"/>
          <w:sz w:val="22"/>
          <w:szCs w:val="22"/>
        </w:rPr>
        <w:t>Installation may not occur on roof systems comprised of engineered trusses</w:t>
      </w:r>
    </w:p>
    <w:p w14:paraId="141A762F" w14:textId="77777777" w:rsidR="00AC3D4B" w:rsidRPr="005D5D90" w:rsidRDefault="00AC3D4B" w:rsidP="00AC3D4B">
      <w:pPr>
        <w:numPr>
          <w:ilvl w:val="0"/>
          <w:numId w:val="5"/>
        </w:numPr>
        <w:rPr>
          <w:rFonts w:ascii="Times New Roman" w:hAnsi="Times New Roman" w:cs="Times New Roman"/>
          <w:sz w:val="22"/>
          <w:szCs w:val="22"/>
        </w:rPr>
      </w:pPr>
      <w:r w:rsidRPr="005D5D90">
        <w:rPr>
          <w:rFonts w:ascii="Times New Roman" w:hAnsi="Times New Roman" w:cs="Times New Roman"/>
          <w:sz w:val="22"/>
          <w:szCs w:val="22"/>
        </w:rPr>
        <w:t>Property is not designated historical</w:t>
      </w:r>
    </w:p>
    <w:p w14:paraId="5634A504" w14:textId="77777777" w:rsidR="00AC3D4B" w:rsidRPr="005D5D90" w:rsidRDefault="00AC3D4B" w:rsidP="00AC3D4B">
      <w:pPr>
        <w:numPr>
          <w:ilvl w:val="0"/>
          <w:numId w:val="5"/>
        </w:numPr>
        <w:rPr>
          <w:rFonts w:ascii="Times New Roman" w:hAnsi="Times New Roman" w:cs="Times New Roman"/>
          <w:sz w:val="22"/>
          <w:szCs w:val="22"/>
        </w:rPr>
      </w:pPr>
      <w:r w:rsidRPr="005D5D90">
        <w:rPr>
          <w:rFonts w:ascii="Times New Roman" w:hAnsi="Times New Roman" w:cs="Times New Roman"/>
          <w:sz w:val="22"/>
          <w:szCs w:val="22"/>
        </w:rPr>
        <w:t>Electrical Contractor must agree to accept responsibility for the structural installation of the roof-top equipment</w:t>
      </w:r>
    </w:p>
    <w:p w14:paraId="17FF4E3B" w14:textId="77777777" w:rsidR="001F5C88" w:rsidRPr="005D5D90" w:rsidRDefault="001F5C88" w:rsidP="004D0716">
      <w:pPr>
        <w:rPr>
          <w:rFonts w:ascii="Times New Roman" w:hAnsi="Times New Roman" w:cs="Times New Roman"/>
          <w:sz w:val="22"/>
          <w:szCs w:val="22"/>
        </w:rPr>
      </w:pPr>
    </w:p>
    <w:p w14:paraId="3868D944" w14:textId="77777777" w:rsidR="008E1F77" w:rsidRPr="005D5D90" w:rsidRDefault="00AC3D4B" w:rsidP="004D0716">
      <w:pPr>
        <w:rPr>
          <w:rFonts w:ascii="Times New Roman" w:hAnsi="Times New Roman" w:cs="Times New Roman"/>
          <w:sz w:val="22"/>
          <w:szCs w:val="22"/>
        </w:rPr>
      </w:pPr>
      <w:r w:rsidRPr="005D5D90">
        <w:rPr>
          <w:rFonts w:ascii="Times New Roman" w:hAnsi="Times New Roman" w:cs="Times New Roman"/>
          <w:sz w:val="22"/>
          <w:szCs w:val="22"/>
        </w:rPr>
        <w:t xml:space="preserve">At present the DOE is making a concerted effort to support the streamlining of the PV business process. But, </w:t>
      </w:r>
    </w:p>
    <w:p w14:paraId="2963E982" w14:textId="77777777" w:rsidR="00AC3D4B" w:rsidRPr="005D5D90" w:rsidRDefault="00AC3D4B" w:rsidP="004D0716">
      <w:pPr>
        <w:rPr>
          <w:rFonts w:ascii="Times New Roman" w:hAnsi="Times New Roman" w:cs="Times New Roman"/>
          <w:sz w:val="22"/>
          <w:szCs w:val="22"/>
        </w:rPr>
      </w:pPr>
    </w:p>
    <w:p w14:paraId="5B92B378" w14:textId="05EFBF0E" w:rsidR="00B2161D" w:rsidRPr="005D5D90" w:rsidRDefault="002421DB" w:rsidP="004D0716">
      <w:pPr>
        <w:rPr>
          <w:rFonts w:ascii="Times New Roman" w:hAnsi="Times New Roman" w:cs="Times New Roman"/>
          <w:sz w:val="22"/>
          <w:szCs w:val="22"/>
        </w:rPr>
      </w:pPr>
      <w:r w:rsidRPr="005D5D90">
        <w:rPr>
          <w:rFonts w:ascii="Times New Roman" w:hAnsi="Times New Roman" w:cs="Times New Roman"/>
          <w:b/>
          <w:sz w:val="22"/>
          <w:szCs w:val="22"/>
        </w:rPr>
        <w:t>Slide 25:</w:t>
      </w:r>
      <w:r w:rsidR="00231321">
        <w:rPr>
          <w:rFonts w:ascii="Times New Roman" w:hAnsi="Times New Roman" w:cs="Times New Roman"/>
          <w:b/>
          <w:sz w:val="22"/>
          <w:szCs w:val="22"/>
        </w:rPr>
        <w:t xml:space="preserve"> </w:t>
      </w:r>
      <w:r w:rsidR="00B2161D" w:rsidRPr="005D5D90">
        <w:rPr>
          <w:rFonts w:ascii="Times New Roman" w:hAnsi="Times New Roman" w:cs="Times New Roman"/>
          <w:sz w:val="22"/>
          <w:szCs w:val="22"/>
        </w:rPr>
        <w:t>Before moving on, we have one last poll for you… How familiar is the audience with the Solar Resources for Policymakers listed here</w:t>
      </w:r>
      <w:r w:rsidR="00C56501">
        <w:rPr>
          <w:rFonts w:ascii="Times New Roman" w:hAnsi="Times New Roman" w:cs="Times New Roman"/>
          <w:sz w:val="22"/>
          <w:szCs w:val="22"/>
        </w:rPr>
        <w:t>:</w:t>
      </w:r>
      <w:r w:rsidR="008446AF">
        <w:rPr>
          <w:rFonts w:ascii="Times New Roman" w:hAnsi="Times New Roman" w:cs="Times New Roman"/>
          <w:sz w:val="22"/>
          <w:szCs w:val="22"/>
        </w:rPr>
        <w:t xml:space="preserve"> </w:t>
      </w:r>
      <w:r w:rsidR="00231321">
        <w:rPr>
          <w:rFonts w:ascii="Times New Roman" w:hAnsi="Times New Roman" w:cs="Times New Roman"/>
          <w:sz w:val="22"/>
          <w:szCs w:val="22"/>
        </w:rPr>
        <w:t>Solar Powering Your Community; SunShot Resource Center; Solar ABCs; and Freeing the Grid</w:t>
      </w:r>
      <w:r w:rsidR="008446AF">
        <w:rPr>
          <w:rFonts w:ascii="Times New Roman" w:hAnsi="Times New Roman" w:cs="Times New Roman"/>
          <w:sz w:val="22"/>
          <w:szCs w:val="22"/>
        </w:rPr>
        <w:t>?</w:t>
      </w:r>
    </w:p>
    <w:p w14:paraId="25FBDC6F" w14:textId="77777777" w:rsidR="00B2161D" w:rsidRPr="005D5D90" w:rsidRDefault="00B2161D" w:rsidP="004D0716">
      <w:pPr>
        <w:rPr>
          <w:rFonts w:ascii="Times New Roman" w:hAnsi="Times New Roman" w:cs="Times New Roman"/>
          <w:sz w:val="22"/>
          <w:szCs w:val="22"/>
        </w:rPr>
      </w:pPr>
    </w:p>
    <w:p w14:paraId="4A445FFF" w14:textId="08EFD82C" w:rsidR="00B2161D" w:rsidRPr="005D5D90" w:rsidRDefault="00231321" w:rsidP="004D0716">
      <w:pPr>
        <w:rPr>
          <w:rFonts w:ascii="Times New Roman" w:hAnsi="Times New Roman" w:cs="Times New Roman"/>
          <w:sz w:val="22"/>
          <w:szCs w:val="22"/>
        </w:rPr>
      </w:pPr>
      <w:r>
        <w:rPr>
          <w:rFonts w:ascii="Times New Roman" w:hAnsi="Times New Roman" w:cs="Times New Roman"/>
          <w:sz w:val="22"/>
          <w:szCs w:val="22"/>
        </w:rPr>
        <w:t xml:space="preserve">We can see here that more than half of the audience is familiar with more than one or two of these resources. </w:t>
      </w:r>
    </w:p>
    <w:p w14:paraId="3C239307" w14:textId="77777777" w:rsidR="00B2161D" w:rsidRPr="005D5D90" w:rsidRDefault="00B2161D" w:rsidP="004D0716">
      <w:pPr>
        <w:rPr>
          <w:rFonts w:ascii="Times New Roman" w:hAnsi="Times New Roman" w:cs="Times New Roman"/>
          <w:sz w:val="22"/>
          <w:szCs w:val="22"/>
        </w:rPr>
      </w:pPr>
    </w:p>
    <w:p w14:paraId="3BCC41C5" w14:textId="0B116E4E" w:rsidR="00B2161D" w:rsidRPr="005D5D90" w:rsidRDefault="00B2161D" w:rsidP="004D0716">
      <w:pPr>
        <w:rPr>
          <w:rFonts w:ascii="Times New Roman" w:hAnsi="Times New Roman" w:cs="Times New Roman"/>
          <w:sz w:val="22"/>
          <w:szCs w:val="22"/>
        </w:rPr>
      </w:pPr>
      <w:r w:rsidRPr="005D5D90">
        <w:rPr>
          <w:rFonts w:ascii="Times New Roman" w:hAnsi="Times New Roman" w:cs="Times New Roman"/>
          <w:sz w:val="22"/>
          <w:szCs w:val="22"/>
        </w:rPr>
        <w:t>I will briefly review a few helpful resources for policymakers</w:t>
      </w:r>
      <w:r w:rsidR="00231321">
        <w:rPr>
          <w:rFonts w:ascii="Times New Roman" w:hAnsi="Times New Roman" w:cs="Times New Roman"/>
          <w:sz w:val="22"/>
          <w:szCs w:val="22"/>
        </w:rPr>
        <w:t xml:space="preserve"> that will help streamline the costs in your area. </w:t>
      </w:r>
    </w:p>
    <w:p w14:paraId="7FDA8BC3" w14:textId="77777777" w:rsidR="00B2161D" w:rsidRPr="005D5D90" w:rsidRDefault="00B2161D" w:rsidP="004D0716">
      <w:pPr>
        <w:rPr>
          <w:rFonts w:ascii="Times New Roman" w:hAnsi="Times New Roman" w:cs="Times New Roman"/>
          <w:sz w:val="22"/>
          <w:szCs w:val="22"/>
        </w:rPr>
      </w:pPr>
    </w:p>
    <w:p w14:paraId="2F1F8396" w14:textId="32041938" w:rsidR="00B41A16" w:rsidRPr="005D5D90" w:rsidRDefault="00B41A16" w:rsidP="004D0716">
      <w:pPr>
        <w:rPr>
          <w:rFonts w:ascii="Times New Roman" w:hAnsi="Times New Roman" w:cs="Times New Roman"/>
          <w:sz w:val="22"/>
          <w:szCs w:val="22"/>
        </w:rPr>
      </w:pPr>
      <w:r w:rsidRPr="005D5D90">
        <w:rPr>
          <w:rFonts w:ascii="Times New Roman" w:hAnsi="Times New Roman" w:cs="Times New Roman"/>
          <w:b/>
          <w:sz w:val="22"/>
          <w:szCs w:val="22"/>
        </w:rPr>
        <w:t xml:space="preserve">Slide </w:t>
      </w:r>
      <w:r w:rsidR="002421DB" w:rsidRPr="005D5D90">
        <w:rPr>
          <w:rFonts w:ascii="Times New Roman" w:hAnsi="Times New Roman" w:cs="Times New Roman"/>
          <w:b/>
          <w:sz w:val="22"/>
          <w:szCs w:val="22"/>
        </w:rPr>
        <w:t>26</w:t>
      </w:r>
      <w:r w:rsidRPr="005D5D90">
        <w:rPr>
          <w:rFonts w:ascii="Times New Roman" w:hAnsi="Times New Roman" w:cs="Times New Roman"/>
          <w:b/>
          <w:sz w:val="22"/>
          <w:szCs w:val="22"/>
        </w:rPr>
        <w:t xml:space="preserve">: </w:t>
      </w:r>
      <w:r w:rsidRPr="005D5D90">
        <w:rPr>
          <w:rFonts w:ascii="Times New Roman" w:hAnsi="Times New Roman" w:cs="Times New Roman"/>
          <w:sz w:val="22"/>
          <w:szCs w:val="22"/>
        </w:rPr>
        <w:t xml:space="preserve">The Solar Powering Your Community Guide is a comprehensive resource developed by the Department of Energy to assist local governments and stakeholders in building local solar markets. </w:t>
      </w:r>
    </w:p>
    <w:p w14:paraId="7E08F294" w14:textId="77777777" w:rsidR="002421DB" w:rsidRPr="005D5D90" w:rsidRDefault="002421DB" w:rsidP="004D0716">
      <w:pPr>
        <w:rPr>
          <w:rFonts w:ascii="Times New Roman" w:hAnsi="Times New Roman" w:cs="Times New Roman"/>
          <w:sz w:val="22"/>
          <w:szCs w:val="22"/>
        </w:rPr>
      </w:pPr>
    </w:p>
    <w:p w14:paraId="799223F6" w14:textId="0A7591B8" w:rsidR="00B41A16" w:rsidRPr="005D5D90" w:rsidRDefault="00B41A16" w:rsidP="004D0716">
      <w:pPr>
        <w:rPr>
          <w:rFonts w:ascii="Times New Roman" w:hAnsi="Times New Roman" w:cs="Times New Roman"/>
          <w:sz w:val="22"/>
          <w:szCs w:val="22"/>
        </w:rPr>
      </w:pPr>
      <w:r w:rsidRPr="005D5D90">
        <w:rPr>
          <w:rFonts w:ascii="Times New Roman" w:hAnsi="Times New Roman" w:cs="Times New Roman"/>
          <w:b/>
          <w:sz w:val="22"/>
          <w:szCs w:val="22"/>
        </w:rPr>
        <w:t>Slide 2</w:t>
      </w:r>
      <w:r w:rsidR="002421DB" w:rsidRPr="005D5D90">
        <w:rPr>
          <w:rFonts w:ascii="Times New Roman" w:hAnsi="Times New Roman" w:cs="Times New Roman"/>
          <w:b/>
          <w:sz w:val="22"/>
          <w:szCs w:val="22"/>
        </w:rPr>
        <w:t>7</w:t>
      </w:r>
      <w:r w:rsidRPr="005D5D90">
        <w:rPr>
          <w:rFonts w:ascii="Times New Roman" w:hAnsi="Times New Roman" w:cs="Times New Roman"/>
          <w:b/>
          <w:sz w:val="22"/>
          <w:szCs w:val="22"/>
        </w:rPr>
        <w:t xml:space="preserve">: </w:t>
      </w:r>
      <w:r w:rsidRPr="005D5D90">
        <w:rPr>
          <w:rFonts w:ascii="Times New Roman" w:hAnsi="Times New Roman" w:cs="Times New Roman"/>
          <w:sz w:val="22"/>
          <w:szCs w:val="22"/>
        </w:rPr>
        <w:t>The Sun</w:t>
      </w:r>
      <w:r w:rsidR="002421DB" w:rsidRPr="005D5D90">
        <w:rPr>
          <w:rFonts w:ascii="Times New Roman" w:hAnsi="Times New Roman" w:cs="Times New Roman"/>
          <w:sz w:val="22"/>
          <w:szCs w:val="22"/>
        </w:rPr>
        <w:t>S</w:t>
      </w:r>
      <w:r w:rsidRPr="005D5D90">
        <w:rPr>
          <w:rFonts w:ascii="Times New Roman" w:hAnsi="Times New Roman" w:cs="Times New Roman"/>
          <w:sz w:val="22"/>
          <w:szCs w:val="22"/>
        </w:rPr>
        <w:t xml:space="preserve">hot Resource Center is a DOE SunShot online resource which provides a comprehensive list and links to case studies, fact sheets, how-to guides, model ordinances, technical reports, and sample government documents. </w:t>
      </w:r>
    </w:p>
    <w:p w14:paraId="0D9F2A46" w14:textId="77777777" w:rsidR="002421DB" w:rsidRPr="005D5D90" w:rsidRDefault="002421DB" w:rsidP="004D0716">
      <w:pPr>
        <w:rPr>
          <w:rFonts w:ascii="Times New Roman" w:hAnsi="Times New Roman" w:cs="Times New Roman"/>
          <w:b/>
          <w:sz w:val="22"/>
          <w:szCs w:val="22"/>
        </w:rPr>
      </w:pPr>
    </w:p>
    <w:p w14:paraId="1952AB38" w14:textId="221EBD9F" w:rsidR="00B41A16" w:rsidRPr="005D5D90" w:rsidRDefault="00B41A16" w:rsidP="004D0716">
      <w:pPr>
        <w:rPr>
          <w:rFonts w:ascii="Times New Roman" w:hAnsi="Times New Roman" w:cs="Times New Roman"/>
          <w:sz w:val="22"/>
          <w:szCs w:val="22"/>
        </w:rPr>
      </w:pPr>
      <w:r w:rsidRPr="005D5D90">
        <w:rPr>
          <w:rFonts w:ascii="Times New Roman" w:hAnsi="Times New Roman" w:cs="Times New Roman"/>
          <w:b/>
          <w:sz w:val="22"/>
          <w:szCs w:val="22"/>
        </w:rPr>
        <w:t>Slide 2</w:t>
      </w:r>
      <w:r w:rsidR="002421DB" w:rsidRPr="005D5D90">
        <w:rPr>
          <w:rFonts w:ascii="Times New Roman" w:hAnsi="Times New Roman" w:cs="Times New Roman"/>
          <w:b/>
          <w:sz w:val="22"/>
          <w:szCs w:val="22"/>
        </w:rPr>
        <w:t>8</w:t>
      </w:r>
      <w:r w:rsidRPr="005D5D90">
        <w:rPr>
          <w:rFonts w:ascii="Times New Roman" w:hAnsi="Times New Roman" w:cs="Times New Roman"/>
          <w:b/>
          <w:sz w:val="22"/>
          <w:szCs w:val="22"/>
        </w:rPr>
        <w:t xml:space="preserve">: </w:t>
      </w:r>
      <w:r w:rsidRPr="005D5D90">
        <w:rPr>
          <w:rFonts w:ascii="Times New Roman" w:hAnsi="Times New Roman" w:cs="Times New Roman"/>
          <w:sz w:val="22"/>
          <w:szCs w:val="22"/>
        </w:rPr>
        <w:t xml:space="preserve">The Solar America Board for Codes and Standards – the Solar ABCs – is a resource for local governments interested in implementing solar codes and standards. </w:t>
      </w:r>
    </w:p>
    <w:p w14:paraId="137F534C" w14:textId="77777777" w:rsidR="00B41A16" w:rsidRPr="005D5D90" w:rsidRDefault="00B41A16" w:rsidP="004D0716">
      <w:pPr>
        <w:rPr>
          <w:rFonts w:ascii="Times New Roman" w:hAnsi="Times New Roman" w:cs="Times New Roman"/>
          <w:sz w:val="22"/>
          <w:szCs w:val="22"/>
        </w:rPr>
      </w:pPr>
    </w:p>
    <w:p w14:paraId="06DA6AC2" w14:textId="6535419E" w:rsidR="00B41A16" w:rsidRPr="005D5D90" w:rsidRDefault="00B41A16" w:rsidP="004D0716">
      <w:pPr>
        <w:rPr>
          <w:rFonts w:ascii="Times New Roman" w:hAnsi="Times New Roman" w:cs="Times New Roman"/>
          <w:sz w:val="22"/>
          <w:szCs w:val="22"/>
        </w:rPr>
      </w:pPr>
      <w:r w:rsidRPr="005D5D90">
        <w:rPr>
          <w:rFonts w:ascii="Times New Roman" w:hAnsi="Times New Roman" w:cs="Times New Roman"/>
          <w:b/>
          <w:sz w:val="22"/>
          <w:szCs w:val="22"/>
        </w:rPr>
        <w:t>Slide 2</w:t>
      </w:r>
      <w:r w:rsidR="002421DB" w:rsidRPr="005D5D90">
        <w:rPr>
          <w:rFonts w:ascii="Times New Roman" w:hAnsi="Times New Roman" w:cs="Times New Roman"/>
          <w:b/>
          <w:sz w:val="22"/>
          <w:szCs w:val="22"/>
        </w:rPr>
        <w:t>9</w:t>
      </w:r>
      <w:r w:rsidRPr="005D5D90">
        <w:rPr>
          <w:rFonts w:ascii="Times New Roman" w:hAnsi="Times New Roman" w:cs="Times New Roman"/>
          <w:b/>
          <w:sz w:val="22"/>
          <w:szCs w:val="22"/>
        </w:rPr>
        <w:t xml:space="preserve">: </w:t>
      </w:r>
      <w:r w:rsidRPr="005D5D90">
        <w:rPr>
          <w:rFonts w:ascii="Times New Roman" w:hAnsi="Times New Roman" w:cs="Times New Roman"/>
          <w:sz w:val="22"/>
          <w:szCs w:val="22"/>
        </w:rPr>
        <w:t xml:space="preserve">Freeing the Grid is a state-specific resource which provides a “report card” for state policy on net-metering and interconnection. </w:t>
      </w:r>
    </w:p>
    <w:p w14:paraId="043E3E5E" w14:textId="77777777" w:rsidR="001E59D4" w:rsidRPr="005D5D90" w:rsidRDefault="001E59D4" w:rsidP="004D0716">
      <w:pPr>
        <w:rPr>
          <w:rFonts w:ascii="Times New Roman" w:hAnsi="Times New Roman" w:cs="Times New Roman"/>
          <w:sz w:val="22"/>
          <w:szCs w:val="22"/>
        </w:rPr>
      </w:pPr>
    </w:p>
    <w:p w14:paraId="2B8F296A" w14:textId="270A3473" w:rsidR="001E59D4" w:rsidRPr="005D5D90" w:rsidRDefault="001E59D4" w:rsidP="004D0716">
      <w:pPr>
        <w:rPr>
          <w:rFonts w:ascii="Times New Roman" w:hAnsi="Times New Roman" w:cs="Times New Roman"/>
          <w:sz w:val="22"/>
          <w:szCs w:val="22"/>
        </w:rPr>
      </w:pPr>
      <w:r w:rsidRPr="005D5D90">
        <w:rPr>
          <w:rFonts w:ascii="Times New Roman" w:hAnsi="Times New Roman" w:cs="Times New Roman"/>
          <w:b/>
          <w:sz w:val="22"/>
          <w:szCs w:val="22"/>
        </w:rPr>
        <w:t xml:space="preserve">Slide </w:t>
      </w:r>
      <w:r w:rsidR="002421DB" w:rsidRPr="005D5D90">
        <w:rPr>
          <w:rFonts w:ascii="Times New Roman" w:hAnsi="Times New Roman" w:cs="Times New Roman"/>
          <w:b/>
          <w:sz w:val="22"/>
          <w:szCs w:val="22"/>
        </w:rPr>
        <w:t>30</w:t>
      </w:r>
      <w:r w:rsidRPr="005D5D90">
        <w:rPr>
          <w:rFonts w:ascii="Times New Roman" w:hAnsi="Times New Roman" w:cs="Times New Roman"/>
          <w:b/>
          <w:sz w:val="22"/>
          <w:szCs w:val="22"/>
        </w:rPr>
        <w:t xml:space="preserve">: </w:t>
      </w:r>
      <w:r w:rsidR="00231321" w:rsidRPr="00231321">
        <w:rPr>
          <w:rFonts w:ascii="Times New Roman" w:hAnsi="Times New Roman" w:cs="Times New Roman"/>
          <w:sz w:val="22"/>
          <w:szCs w:val="22"/>
        </w:rPr>
        <w:t>La</w:t>
      </w:r>
      <w:r w:rsidR="00231321">
        <w:rPr>
          <w:rFonts w:ascii="Times New Roman" w:hAnsi="Times New Roman" w:cs="Times New Roman"/>
          <w:sz w:val="22"/>
          <w:szCs w:val="22"/>
        </w:rPr>
        <w:t>stly, t</w:t>
      </w:r>
      <w:r w:rsidRPr="005D5D90">
        <w:rPr>
          <w:rFonts w:ascii="Times New Roman" w:hAnsi="Times New Roman" w:cs="Times New Roman"/>
          <w:sz w:val="22"/>
          <w:szCs w:val="22"/>
        </w:rPr>
        <w:t xml:space="preserve">his last slide provides the full links to each of the resources we’ve just discussed. </w:t>
      </w:r>
    </w:p>
    <w:p w14:paraId="2E3489AC" w14:textId="77777777" w:rsidR="001E59D4" w:rsidRPr="005D5D90" w:rsidRDefault="001E59D4" w:rsidP="004D0716">
      <w:pPr>
        <w:rPr>
          <w:rFonts w:ascii="Times New Roman" w:hAnsi="Times New Roman" w:cs="Times New Roman"/>
          <w:sz w:val="22"/>
          <w:szCs w:val="22"/>
        </w:rPr>
      </w:pPr>
    </w:p>
    <w:p w14:paraId="7169EA43" w14:textId="695D9747" w:rsidR="001E59D4" w:rsidRPr="005D5D90" w:rsidRDefault="001E59D4" w:rsidP="004D0716">
      <w:pPr>
        <w:rPr>
          <w:rFonts w:ascii="Times New Roman" w:hAnsi="Times New Roman" w:cs="Times New Roman"/>
          <w:sz w:val="22"/>
          <w:szCs w:val="22"/>
        </w:rPr>
      </w:pPr>
      <w:r w:rsidRPr="005D5D90">
        <w:rPr>
          <w:rFonts w:ascii="Times New Roman" w:hAnsi="Times New Roman" w:cs="Times New Roman"/>
          <w:b/>
          <w:sz w:val="22"/>
          <w:szCs w:val="22"/>
        </w:rPr>
        <w:t xml:space="preserve">Slide 28: </w:t>
      </w:r>
      <w:r w:rsidRPr="005D5D90">
        <w:rPr>
          <w:rFonts w:ascii="Times New Roman" w:hAnsi="Times New Roman" w:cs="Times New Roman"/>
          <w:sz w:val="22"/>
          <w:szCs w:val="22"/>
        </w:rPr>
        <w:t>And that concludes our second presentation in the SunShot webinar series. I would like to thank you all for your time and participation. I encourage you to attend all of our webinars in the SunShot webinar series. The next webinar</w:t>
      </w:r>
      <w:r w:rsidR="00182C92" w:rsidRPr="005D5D90">
        <w:rPr>
          <w:rFonts w:ascii="Times New Roman" w:hAnsi="Times New Roman" w:cs="Times New Roman"/>
          <w:sz w:val="22"/>
          <w:szCs w:val="22"/>
        </w:rPr>
        <w:t xml:space="preserve"> “Solar Technology Options and Resource Assessment”</w:t>
      </w:r>
      <w:r w:rsidRPr="005D5D90">
        <w:rPr>
          <w:rFonts w:ascii="Times New Roman" w:hAnsi="Times New Roman" w:cs="Times New Roman"/>
          <w:sz w:val="22"/>
          <w:szCs w:val="22"/>
        </w:rPr>
        <w:t xml:space="preserve"> will be held on August 15</w:t>
      </w:r>
      <w:r w:rsidRPr="005D5D90">
        <w:rPr>
          <w:rFonts w:ascii="Times New Roman" w:hAnsi="Times New Roman" w:cs="Times New Roman"/>
          <w:sz w:val="22"/>
          <w:szCs w:val="22"/>
          <w:vertAlign w:val="superscript"/>
        </w:rPr>
        <w:t>th</w:t>
      </w:r>
      <w:r w:rsidRPr="005D5D90">
        <w:rPr>
          <w:rFonts w:ascii="Times New Roman" w:hAnsi="Times New Roman" w:cs="Times New Roman"/>
          <w:sz w:val="22"/>
          <w:szCs w:val="22"/>
        </w:rPr>
        <w:t xml:space="preserve"> </w:t>
      </w:r>
      <w:r w:rsidR="00182C92" w:rsidRPr="005D5D90">
        <w:rPr>
          <w:rFonts w:ascii="Times New Roman" w:hAnsi="Times New Roman" w:cs="Times New Roman"/>
          <w:sz w:val="22"/>
          <w:szCs w:val="22"/>
        </w:rPr>
        <w:t xml:space="preserve">from noon to 1:00 mountain time, or 2:00 to 3:00 eastern. </w:t>
      </w:r>
    </w:p>
    <w:p w14:paraId="074CFEC2" w14:textId="77777777" w:rsidR="001E59D4" w:rsidRPr="005D5D90" w:rsidRDefault="001E59D4" w:rsidP="004D0716">
      <w:pPr>
        <w:rPr>
          <w:rFonts w:ascii="Times New Roman" w:hAnsi="Times New Roman" w:cs="Times New Roman"/>
          <w:sz w:val="22"/>
          <w:szCs w:val="22"/>
        </w:rPr>
      </w:pPr>
    </w:p>
    <w:p w14:paraId="2FD61A0A" w14:textId="6F763912" w:rsidR="001B7B61" w:rsidRPr="005D5D90" w:rsidRDefault="000479D0" w:rsidP="004D0716">
      <w:pPr>
        <w:rPr>
          <w:rFonts w:ascii="Times New Roman" w:hAnsi="Times New Roman" w:cs="Times New Roman"/>
          <w:sz w:val="22"/>
          <w:szCs w:val="22"/>
        </w:rPr>
      </w:pPr>
      <w:r w:rsidRPr="005D5D90">
        <w:rPr>
          <w:rFonts w:ascii="Times New Roman" w:hAnsi="Times New Roman" w:cs="Times New Roman"/>
          <w:sz w:val="22"/>
          <w:szCs w:val="22"/>
        </w:rPr>
        <w:t>All of the presentations in the SunShot webinar series will b</w:t>
      </w:r>
      <w:r w:rsidR="00FF3246" w:rsidRPr="005D5D90">
        <w:rPr>
          <w:rFonts w:ascii="Times New Roman" w:hAnsi="Times New Roman" w:cs="Times New Roman"/>
          <w:sz w:val="22"/>
          <w:szCs w:val="22"/>
        </w:rPr>
        <w:t xml:space="preserve">e recorded and posted on the DOE SunShot website: </w:t>
      </w:r>
      <w:hyperlink r:id="rId8" w:history="1">
        <w:r w:rsidR="0016317D" w:rsidRPr="005D5D90">
          <w:rPr>
            <w:rStyle w:val="Hyperlink"/>
            <w:rFonts w:ascii="Times New Roman" w:hAnsi="Times New Roman" w:cs="Times New Roman"/>
            <w:sz w:val="22"/>
            <w:szCs w:val="22"/>
          </w:rPr>
          <w:t>www.energy.gov/sunshot</w:t>
        </w:r>
      </w:hyperlink>
      <w:r w:rsidR="0016317D" w:rsidRPr="005D5D90">
        <w:rPr>
          <w:rFonts w:ascii="Times New Roman" w:hAnsi="Times New Roman" w:cs="Times New Roman"/>
          <w:sz w:val="22"/>
          <w:szCs w:val="22"/>
        </w:rPr>
        <w:t xml:space="preserve"> </w:t>
      </w:r>
      <w:r w:rsidR="00FF3246" w:rsidRPr="005D5D90">
        <w:rPr>
          <w:rFonts w:ascii="Times New Roman" w:hAnsi="Times New Roman" w:cs="Times New Roman"/>
          <w:sz w:val="22"/>
          <w:szCs w:val="22"/>
        </w:rPr>
        <w:t xml:space="preserve">   </w:t>
      </w:r>
    </w:p>
    <w:p w14:paraId="43B1C900" w14:textId="77777777" w:rsidR="001B7B61" w:rsidRPr="005D5D90" w:rsidRDefault="001B7B61" w:rsidP="004D0716">
      <w:pPr>
        <w:rPr>
          <w:rFonts w:ascii="Times New Roman" w:hAnsi="Times New Roman" w:cs="Times New Roman"/>
          <w:sz w:val="22"/>
          <w:szCs w:val="22"/>
        </w:rPr>
      </w:pPr>
    </w:p>
    <w:p w14:paraId="1678D6E6" w14:textId="77777777" w:rsidR="004C3E2B" w:rsidRPr="005D5D90" w:rsidRDefault="001B7B61" w:rsidP="004D0716">
      <w:pPr>
        <w:rPr>
          <w:rFonts w:ascii="Times New Roman" w:hAnsi="Times New Roman" w:cs="Times New Roman"/>
          <w:sz w:val="22"/>
          <w:szCs w:val="22"/>
        </w:rPr>
      </w:pPr>
      <w:r w:rsidRPr="005D5D90">
        <w:rPr>
          <w:rFonts w:ascii="Times New Roman" w:hAnsi="Times New Roman" w:cs="Times New Roman"/>
          <w:sz w:val="22"/>
          <w:szCs w:val="22"/>
        </w:rPr>
        <w:t xml:space="preserve">For more information or to request technical assistance on technology, programs and policy options through the solar technical assistance team, please email us at </w:t>
      </w:r>
      <w:hyperlink r:id="rId9" w:history="1">
        <w:r w:rsidRPr="005D5D90">
          <w:rPr>
            <w:rStyle w:val="Hyperlink"/>
            <w:rFonts w:ascii="Times New Roman" w:hAnsi="Times New Roman" w:cs="Times New Roman"/>
            <w:sz w:val="22"/>
            <w:szCs w:val="22"/>
          </w:rPr>
          <w:t>stat@nrel.gov</w:t>
        </w:r>
      </w:hyperlink>
      <w:r w:rsidRPr="005D5D90">
        <w:rPr>
          <w:rFonts w:ascii="Times New Roman" w:hAnsi="Times New Roman" w:cs="Times New Roman"/>
          <w:sz w:val="22"/>
          <w:szCs w:val="22"/>
        </w:rPr>
        <w:t xml:space="preserve"> </w:t>
      </w:r>
    </w:p>
    <w:p w14:paraId="34D8FD7D" w14:textId="77777777" w:rsidR="004C3E2B" w:rsidRPr="005D5D90" w:rsidRDefault="004C3E2B" w:rsidP="004D0716">
      <w:pPr>
        <w:rPr>
          <w:rFonts w:ascii="Times New Roman" w:hAnsi="Times New Roman" w:cs="Times New Roman"/>
          <w:sz w:val="22"/>
          <w:szCs w:val="22"/>
        </w:rPr>
      </w:pPr>
    </w:p>
    <w:p w14:paraId="03816647" w14:textId="77777777" w:rsidR="001E59D4" w:rsidRPr="005D5D90" w:rsidRDefault="004C3E2B" w:rsidP="004D0716">
      <w:pPr>
        <w:rPr>
          <w:rFonts w:ascii="Times New Roman" w:hAnsi="Times New Roman" w:cs="Times New Roman"/>
          <w:sz w:val="22"/>
          <w:szCs w:val="22"/>
        </w:rPr>
      </w:pPr>
      <w:r w:rsidRPr="005D5D90">
        <w:rPr>
          <w:rFonts w:ascii="Times New Roman" w:hAnsi="Times New Roman" w:cs="Times New Roman"/>
          <w:sz w:val="22"/>
          <w:szCs w:val="22"/>
        </w:rPr>
        <w:lastRenderedPageBreak/>
        <w:t xml:space="preserve">Again, I want to thank you for your participation today. We welcome you to ask questions by typing them in the appropriate window using the webcast software box on your screen. </w:t>
      </w:r>
      <w:r w:rsidR="00182C92" w:rsidRPr="005D5D90">
        <w:rPr>
          <w:rFonts w:ascii="Times New Roman" w:hAnsi="Times New Roman" w:cs="Times New Roman"/>
          <w:sz w:val="22"/>
          <w:szCs w:val="22"/>
        </w:rPr>
        <w:t xml:space="preserve"> </w:t>
      </w:r>
    </w:p>
    <w:p w14:paraId="7958573A" w14:textId="61463EF5" w:rsidR="002D28E6" w:rsidRPr="005D5D90" w:rsidRDefault="00887E6E" w:rsidP="002D28E6">
      <w:pPr>
        <w:pStyle w:val="NormalWeb"/>
        <w:rPr>
          <w:sz w:val="22"/>
          <w:szCs w:val="22"/>
        </w:rPr>
      </w:pPr>
      <w:r w:rsidRPr="00887E6E">
        <w:rPr>
          <w:i/>
          <w:sz w:val="22"/>
          <w:szCs w:val="22"/>
        </w:rPr>
        <w:t>[Courtney Kendall]</w:t>
      </w:r>
      <w:r>
        <w:rPr>
          <w:b/>
          <w:sz w:val="22"/>
          <w:szCs w:val="22"/>
        </w:rPr>
        <w:t xml:space="preserve"> </w:t>
      </w:r>
      <w:r w:rsidR="00231321">
        <w:rPr>
          <w:color w:val="000000"/>
          <w:sz w:val="22"/>
          <w:szCs w:val="22"/>
        </w:rPr>
        <w:t xml:space="preserve">We are concluding today’s webinar. We appreciate your time! Thank you for attending. </w:t>
      </w:r>
    </w:p>
    <w:p w14:paraId="1EC75722" w14:textId="77777777" w:rsidR="002D28E6" w:rsidRPr="005D5D90" w:rsidRDefault="002D28E6" w:rsidP="004D0716">
      <w:pPr>
        <w:rPr>
          <w:rFonts w:ascii="Times New Roman" w:hAnsi="Times New Roman" w:cs="Times New Roman"/>
          <w:sz w:val="22"/>
          <w:szCs w:val="22"/>
        </w:rPr>
      </w:pPr>
      <w:bookmarkStart w:id="0" w:name="_GoBack"/>
      <w:bookmarkEnd w:id="0"/>
    </w:p>
    <w:sectPr w:rsidR="002D28E6" w:rsidRPr="005D5D90" w:rsidSect="005A21F6">
      <w:pgSz w:w="12240" w:h="15840"/>
      <w:pgMar w:top="1440" w:right="171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5383C"/>
    <w:multiLevelType w:val="hybridMultilevel"/>
    <w:tmpl w:val="35EC02F2"/>
    <w:lvl w:ilvl="0" w:tplc="46D02540">
      <w:start w:val="1"/>
      <w:numFmt w:val="bullet"/>
      <w:lvlText w:val=""/>
      <w:lvlJc w:val="left"/>
      <w:pPr>
        <w:tabs>
          <w:tab w:val="num" w:pos="720"/>
        </w:tabs>
        <w:ind w:left="720" w:hanging="360"/>
      </w:pPr>
      <w:rPr>
        <w:rFonts w:ascii="Wingdings" w:hAnsi="Wingdings" w:hint="default"/>
      </w:rPr>
    </w:lvl>
    <w:lvl w:ilvl="1" w:tplc="56BAB9C0" w:tentative="1">
      <w:start w:val="1"/>
      <w:numFmt w:val="bullet"/>
      <w:lvlText w:val=""/>
      <w:lvlJc w:val="left"/>
      <w:pPr>
        <w:tabs>
          <w:tab w:val="num" w:pos="1440"/>
        </w:tabs>
        <w:ind w:left="1440" w:hanging="360"/>
      </w:pPr>
      <w:rPr>
        <w:rFonts w:ascii="Wingdings" w:hAnsi="Wingdings" w:hint="default"/>
      </w:rPr>
    </w:lvl>
    <w:lvl w:ilvl="2" w:tplc="AF5270E8" w:tentative="1">
      <w:start w:val="1"/>
      <w:numFmt w:val="bullet"/>
      <w:lvlText w:val=""/>
      <w:lvlJc w:val="left"/>
      <w:pPr>
        <w:tabs>
          <w:tab w:val="num" w:pos="2160"/>
        </w:tabs>
        <w:ind w:left="2160" w:hanging="360"/>
      </w:pPr>
      <w:rPr>
        <w:rFonts w:ascii="Wingdings" w:hAnsi="Wingdings" w:hint="default"/>
      </w:rPr>
    </w:lvl>
    <w:lvl w:ilvl="3" w:tplc="E5AE0294" w:tentative="1">
      <w:start w:val="1"/>
      <w:numFmt w:val="bullet"/>
      <w:lvlText w:val=""/>
      <w:lvlJc w:val="left"/>
      <w:pPr>
        <w:tabs>
          <w:tab w:val="num" w:pos="2880"/>
        </w:tabs>
        <w:ind w:left="2880" w:hanging="360"/>
      </w:pPr>
      <w:rPr>
        <w:rFonts w:ascii="Wingdings" w:hAnsi="Wingdings" w:hint="default"/>
      </w:rPr>
    </w:lvl>
    <w:lvl w:ilvl="4" w:tplc="43B02C76" w:tentative="1">
      <w:start w:val="1"/>
      <w:numFmt w:val="bullet"/>
      <w:lvlText w:val=""/>
      <w:lvlJc w:val="left"/>
      <w:pPr>
        <w:tabs>
          <w:tab w:val="num" w:pos="3600"/>
        </w:tabs>
        <w:ind w:left="3600" w:hanging="360"/>
      </w:pPr>
      <w:rPr>
        <w:rFonts w:ascii="Wingdings" w:hAnsi="Wingdings" w:hint="default"/>
      </w:rPr>
    </w:lvl>
    <w:lvl w:ilvl="5" w:tplc="1248B3F2" w:tentative="1">
      <w:start w:val="1"/>
      <w:numFmt w:val="bullet"/>
      <w:lvlText w:val=""/>
      <w:lvlJc w:val="left"/>
      <w:pPr>
        <w:tabs>
          <w:tab w:val="num" w:pos="4320"/>
        </w:tabs>
        <w:ind w:left="4320" w:hanging="360"/>
      </w:pPr>
      <w:rPr>
        <w:rFonts w:ascii="Wingdings" w:hAnsi="Wingdings" w:hint="default"/>
      </w:rPr>
    </w:lvl>
    <w:lvl w:ilvl="6" w:tplc="E14CA162" w:tentative="1">
      <w:start w:val="1"/>
      <w:numFmt w:val="bullet"/>
      <w:lvlText w:val=""/>
      <w:lvlJc w:val="left"/>
      <w:pPr>
        <w:tabs>
          <w:tab w:val="num" w:pos="5040"/>
        </w:tabs>
        <w:ind w:left="5040" w:hanging="360"/>
      </w:pPr>
      <w:rPr>
        <w:rFonts w:ascii="Wingdings" w:hAnsi="Wingdings" w:hint="default"/>
      </w:rPr>
    </w:lvl>
    <w:lvl w:ilvl="7" w:tplc="B582B0A6" w:tentative="1">
      <w:start w:val="1"/>
      <w:numFmt w:val="bullet"/>
      <w:lvlText w:val=""/>
      <w:lvlJc w:val="left"/>
      <w:pPr>
        <w:tabs>
          <w:tab w:val="num" w:pos="5760"/>
        </w:tabs>
        <w:ind w:left="5760" w:hanging="360"/>
      </w:pPr>
      <w:rPr>
        <w:rFonts w:ascii="Wingdings" w:hAnsi="Wingdings" w:hint="default"/>
      </w:rPr>
    </w:lvl>
    <w:lvl w:ilvl="8" w:tplc="70C6BE8E" w:tentative="1">
      <w:start w:val="1"/>
      <w:numFmt w:val="bullet"/>
      <w:lvlText w:val=""/>
      <w:lvlJc w:val="left"/>
      <w:pPr>
        <w:tabs>
          <w:tab w:val="num" w:pos="6480"/>
        </w:tabs>
        <w:ind w:left="6480" w:hanging="360"/>
      </w:pPr>
      <w:rPr>
        <w:rFonts w:ascii="Wingdings" w:hAnsi="Wingdings" w:hint="default"/>
      </w:rPr>
    </w:lvl>
  </w:abstractNum>
  <w:abstractNum w:abstractNumId="1">
    <w:nsid w:val="364826FF"/>
    <w:multiLevelType w:val="hybridMultilevel"/>
    <w:tmpl w:val="A0AE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CA225E"/>
    <w:multiLevelType w:val="hybridMultilevel"/>
    <w:tmpl w:val="5EFC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E51CE"/>
    <w:multiLevelType w:val="hybridMultilevel"/>
    <w:tmpl w:val="3CBC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BA03DD"/>
    <w:multiLevelType w:val="hybridMultilevel"/>
    <w:tmpl w:val="AEEAC090"/>
    <w:lvl w:ilvl="0" w:tplc="059EC596">
      <w:start w:val="1"/>
      <w:numFmt w:val="bullet"/>
      <w:lvlText w:val="-"/>
      <w:lvlJc w:val="left"/>
      <w:pPr>
        <w:tabs>
          <w:tab w:val="num" w:pos="720"/>
        </w:tabs>
        <w:ind w:left="720" w:hanging="360"/>
      </w:pPr>
      <w:rPr>
        <w:rFonts w:ascii="Times" w:hAnsi="Times" w:hint="default"/>
      </w:rPr>
    </w:lvl>
    <w:lvl w:ilvl="1" w:tplc="90C8EE5A" w:tentative="1">
      <w:start w:val="1"/>
      <w:numFmt w:val="bullet"/>
      <w:lvlText w:val="-"/>
      <w:lvlJc w:val="left"/>
      <w:pPr>
        <w:tabs>
          <w:tab w:val="num" w:pos="1440"/>
        </w:tabs>
        <w:ind w:left="1440" w:hanging="360"/>
      </w:pPr>
      <w:rPr>
        <w:rFonts w:ascii="Times" w:hAnsi="Times" w:hint="default"/>
      </w:rPr>
    </w:lvl>
    <w:lvl w:ilvl="2" w:tplc="75CEBD52" w:tentative="1">
      <w:start w:val="1"/>
      <w:numFmt w:val="bullet"/>
      <w:lvlText w:val="-"/>
      <w:lvlJc w:val="left"/>
      <w:pPr>
        <w:tabs>
          <w:tab w:val="num" w:pos="2160"/>
        </w:tabs>
        <w:ind w:left="2160" w:hanging="360"/>
      </w:pPr>
      <w:rPr>
        <w:rFonts w:ascii="Times" w:hAnsi="Times" w:hint="default"/>
      </w:rPr>
    </w:lvl>
    <w:lvl w:ilvl="3" w:tplc="7300330E" w:tentative="1">
      <w:start w:val="1"/>
      <w:numFmt w:val="bullet"/>
      <w:lvlText w:val="-"/>
      <w:lvlJc w:val="left"/>
      <w:pPr>
        <w:tabs>
          <w:tab w:val="num" w:pos="2880"/>
        </w:tabs>
        <w:ind w:left="2880" w:hanging="360"/>
      </w:pPr>
      <w:rPr>
        <w:rFonts w:ascii="Times" w:hAnsi="Times" w:hint="default"/>
      </w:rPr>
    </w:lvl>
    <w:lvl w:ilvl="4" w:tplc="0E623ED4" w:tentative="1">
      <w:start w:val="1"/>
      <w:numFmt w:val="bullet"/>
      <w:lvlText w:val="-"/>
      <w:lvlJc w:val="left"/>
      <w:pPr>
        <w:tabs>
          <w:tab w:val="num" w:pos="3600"/>
        </w:tabs>
        <w:ind w:left="3600" w:hanging="360"/>
      </w:pPr>
      <w:rPr>
        <w:rFonts w:ascii="Times" w:hAnsi="Times" w:hint="default"/>
      </w:rPr>
    </w:lvl>
    <w:lvl w:ilvl="5" w:tplc="C5A85956" w:tentative="1">
      <w:start w:val="1"/>
      <w:numFmt w:val="bullet"/>
      <w:lvlText w:val="-"/>
      <w:lvlJc w:val="left"/>
      <w:pPr>
        <w:tabs>
          <w:tab w:val="num" w:pos="4320"/>
        </w:tabs>
        <w:ind w:left="4320" w:hanging="360"/>
      </w:pPr>
      <w:rPr>
        <w:rFonts w:ascii="Times" w:hAnsi="Times" w:hint="default"/>
      </w:rPr>
    </w:lvl>
    <w:lvl w:ilvl="6" w:tplc="AC0A9F8E" w:tentative="1">
      <w:start w:val="1"/>
      <w:numFmt w:val="bullet"/>
      <w:lvlText w:val="-"/>
      <w:lvlJc w:val="left"/>
      <w:pPr>
        <w:tabs>
          <w:tab w:val="num" w:pos="5040"/>
        </w:tabs>
        <w:ind w:left="5040" w:hanging="360"/>
      </w:pPr>
      <w:rPr>
        <w:rFonts w:ascii="Times" w:hAnsi="Times" w:hint="default"/>
      </w:rPr>
    </w:lvl>
    <w:lvl w:ilvl="7" w:tplc="A6E421D0" w:tentative="1">
      <w:start w:val="1"/>
      <w:numFmt w:val="bullet"/>
      <w:lvlText w:val="-"/>
      <w:lvlJc w:val="left"/>
      <w:pPr>
        <w:tabs>
          <w:tab w:val="num" w:pos="5760"/>
        </w:tabs>
        <w:ind w:left="5760" w:hanging="360"/>
      </w:pPr>
      <w:rPr>
        <w:rFonts w:ascii="Times" w:hAnsi="Times" w:hint="default"/>
      </w:rPr>
    </w:lvl>
    <w:lvl w:ilvl="8" w:tplc="930A6394" w:tentative="1">
      <w:start w:val="1"/>
      <w:numFmt w:val="bullet"/>
      <w:lvlText w:val="-"/>
      <w:lvlJc w:val="left"/>
      <w:pPr>
        <w:tabs>
          <w:tab w:val="num" w:pos="6480"/>
        </w:tabs>
        <w:ind w:left="6480" w:hanging="360"/>
      </w:pPr>
      <w:rPr>
        <w:rFonts w:ascii="Times" w:hAnsi="Times" w:hint="default"/>
      </w:rPr>
    </w:lvl>
  </w:abstractNum>
  <w:abstractNum w:abstractNumId="5">
    <w:nsid w:val="76736CBF"/>
    <w:multiLevelType w:val="hybridMultilevel"/>
    <w:tmpl w:val="403E1626"/>
    <w:lvl w:ilvl="0" w:tplc="ED0EB376">
      <w:start w:val="1"/>
      <w:numFmt w:val="bullet"/>
      <w:lvlText w:val=""/>
      <w:lvlJc w:val="left"/>
      <w:pPr>
        <w:tabs>
          <w:tab w:val="num" w:pos="720"/>
        </w:tabs>
        <w:ind w:left="720" w:hanging="360"/>
      </w:pPr>
      <w:rPr>
        <w:rFonts w:ascii="Wingdings" w:hAnsi="Wingdings" w:hint="default"/>
      </w:rPr>
    </w:lvl>
    <w:lvl w:ilvl="1" w:tplc="4C88918E" w:tentative="1">
      <w:start w:val="1"/>
      <w:numFmt w:val="bullet"/>
      <w:lvlText w:val=""/>
      <w:lvlJc w:val="left"/>
      <w:pPr>
        <w:tabs>
          <w:tab w:val="num" w:pos="1440"/>
        </w:tabs>
        <w:ind w:left="1440" w:hanging="360"/>
      </w:pPr>
      <w:rPr>
        <w:rFonts w:ascii="Wingdings" w:hAnsi="Wingdings" w:hint="default"/>
      </w:rPr>
    </w:lvl>
    <w:lvl w:ilvl="2" w:tplc="998AE96E" w:tentative="1">
      <w:start w:val="1"/>
      <w:numFmt w:val="bullet"/>
      <w:lvlText w:val=""/>
      <w:lvlJc w:val="left"/>
      <w:pPr>
        <w:tabs>
          <w:tab w:val="num" w:pos="2160"/>
        </w:tabs>
        <w:ind w:left="2160" w:hanging="360"/>
      </w:pPr>
      <w:rPr>
        <w:rFonts w:ascii="Wingdings" w:hAnsi="Wingdings" w:hint="default"/>
      </w:rPr>
    </w:lvl>
    <w:lvl w:ilvl="3" w:tplc="9F46F0DC" w:tentative="1">
      <w:start w:val="1"/>
      <w:numFmt w:val="bullet"/>
      <w:lvlText w:val=""/>
      <w:lvlJc w:val="left"/>
      <w:pPr>
        <w:tabs>
          <w:tab w:val="num" w:pos="2880"/>
        </w:tabs>
        <w:ind w:left="2880" w:hanging="360"/>
      </w:pPr>
      <w:rPr>
        <w:rFonts w:ascii="Wingdings" w:hAnsi="Wingdings" w:hint="default"/>
      </w:rPr>
    </w:lvl>
    <w:lvl w:ilvl="4" w:tplc="BCE2B424" w:tentative="1">
      <w:start w:val="1"/>
      <w:numFmt w:val="bullet"/>
      <w:lvlText w:val=""/>
      <w:lvlJc w:val="left"/>
      <w:pPr>
        <w:tabs>
          <w:tab w:val="num" w:pos="3600"/>
        </w:tabs>
        <w:ind w:left="3600" w:hanging="360"/>
      </w:pPr>
      <w:rPr>
        <w:rFonts w:ascii="Wingdings" w:hAnsi="Wingdings" w:hint="default"/>
      </w:rPr>
    </w:lvl>
    <w:lvl w:ilvl="5" w:tplc="77322E1E" w:tentative="1">
      <w:start w:val="1"/>
      <w:numFmt w:val="bullet"/>
      <w:lvlText w:val=""/>
      <w:lvlJc w:val="left"/>
      <w:pPr>
        <w:tabs>
          <w:tab w:val="num" w:pos="4320"/>
        </w:tabs>
        <w:ind w:left="4320" w:hanging="360"/>
      </w:pPr>
      <w:rPr>
        <w:rFonts w:ascii="Wingdings" w:hAnsi="Wingdings" w:hint="default"/>
      </w:rPr>
    </w:lvl>
    <w:lvl w:ilvl="6" w:tplc="BE262FE2" w:tentative="1">
      <w:start w:val="1"/>
      <w:numFmt w:val="bullet"/>
      <w:lvlText w:val=""/>
      <w:lvlJc w:val="left"/>
      <w:pPr>
        <w:tabs>
          <w:tab w:val="num" w:pos="5040"/>
        </w:tabs>
        <w:ind w:left="5040" w:hanging="360"/>
      </w:pPr>
      <w:rPr>
        <w:rFonts w:ascii="Wingdings" w:hAnsi="Wingdings" w:hint="default"/>
      </w:rPr>
    </w:lvl>
    <w:lvl w:ilvl="7" w:tplc="5FA0F19A" w:tentative="1">
      <w:start w:val="1"/>
      <w:numFmt w:val="bullet"/>
      <w:lvlText w:val=""/>
      <w:lvlJc w:val="left"/>
      <w:pPr>
        <w:tabs>
          <w:tab w:val="num" w:pos="5760"/>
        </w:tabs>
        <w:ind w:left="5760" w:hanging="360"/>
      </w:pPr>
      <w:rPr>
        <w:rFonts w:ascii="Wingdings" w:hAnsi="Wingdings" w:hint="default"/>
      </w:rPr>
    </w:lvl>
    <w:lvl w:ilvl="8" w:tplc="32D6947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16"/>
    <w:rsid w:val="00012151"/>
    <w:rsid w:val="0002652B"/>
    <w:rsid w:val="00027BE2"/>
    <w:rsid w:val="000479D0"/>
    <w:rsid w:val="000647E8"/>
    <w:rsid w:val="000864B1"/>
    <w:rsid w:val="000A7A55"/>
    <w:rsid w:val="000D55E1"/>
    <w:rsid w:val="000E389A"/>
    <w:rsid w:val="000F3BE1"/>
    <w:rsid w:val="00116198"/>
    <w:rsid w:val="00127CD6"/>
    <w:rsid w:val="0013785F"/>
    <w:rsid w:val="00141E18"/>
    <w:rsid w:val="00160E16"/>
    <w:rsid w:val="00160F0A"/>
    <w:rsid w:val="0016317D"/>
    <w:rsid w:val="00182C92"/>
    <w:rsid w:val="001B0375"/>
    <w:rsid w:val="001B7B61"/>
    <w:rsid w:val="001D1B57"/>
    <w:rsid w:val="001D5588"/>
    <w:rsid w:val="001E59D4"/>
    <w:rsid w:val="001F2B77"/>
    <w:rsid w:val="001F5C88"/>
    <w:rsid w:val="00231321"/>
    <w:rsid w:val="002421DB"/>
    <w:rsid w:val="00247D05"/>
    <w:rsid w:val="002C1053"/>
    <w:rsid w:val="002D28E6"/>
    <w:rsid w:val="002E084B"/>
    <w:rsid w:val="00302F07"/>
    <w:rsid w:val="003351A5"/>
    <w:rsid w:val="003809EC"/>
    <w:rsid w:val="003B4CFF"/>
    <w:rsid w:val="004234C5"/>
    <w:rsid w:val="00472043"/>
    <w:rsid w:val="004B5495"/>
    <w:rsid w:val="004C3E2B"/>
    <w:rsid w:val="004D0716"/>
    <w:rsid w:val="004E4507"/>
    <w:rsid w:val="00546F08"/>
    <w:rsid w:val="00557B16"/>
    <w:rsid w:val="005A21F6"/>
    <w:rsid w:val="005C496C"/>
    <w:rsid w:val="005D5D90"/>
    <w:rsid w:val="005E655C"/>
    <w:rsid w:val="0060560C"/>
    <w:rsid w:val="00614200"/>
    <w:rsid w:val="006248D9"/>
    <w:rsid w:val="006409A4"/>
    <w:rsid w:val="00661EBD"/>
    <w:rsid w:val="006A09F5"/>
    <w:rsid w:val="006B1B40"/>
    <w:rsid w:val="0070314A"/>
    <w:rsid w:val="0072321D"/>
    <w:rsid w:val="00745F76"/>
    <w:rsid w:val="00762D38"/>
    <w:rsid w:val="00772E91"/>
    <w:rsid w:val="00786B6C"/>
    <w:rsid w:val="00793D42"/>
    <w:rsid w:val="007C579A"/>
    <w:rsid w:val="008103CC"/>
    <w:rsid w:val="008241A5"/>
    <w:rsid w:val="008333A5"/>
    <w:rsid w:val="00837667"/>
    <w:rsid w:val="00841416"/>
    <w:rsid w:val="008446AF"/>
    <w:rsid w:val="00887E6E"/>
    <w:rsid w:val="00896692"/>
    <w:rsid w:val="008A57C0"/>
    <w:rsid w:val="008C690F"/>
    <w:rsid w:val="008E1F77"/>
    <w:rsid w:val="00912F8F"/>
    <w:rsid w:val="009238EF"/>
    <w:rsid w:val="00955ECB"/>
    <w:rsid w:val="009860B3"/>
    <w:rsid w:val="009D4926"/>
    <w:rsid w:val="009E64FB"/>
    <w:rsid w:val="009E6808"/>
    <w:rsid w:val="009F2187"/>
    <w:rsid w:val="00A0431E"/>
    <w:rsid w:val="00A0775B"/>
    <w:rsid w:val="00A14A18"/>
    <w:rsid w:val="00A21E8D"/>
    <w:rsid w:val="00A269D6"/>
    <w:rsid w:val="00A377C3"/>
    <w:rsid w:val="00A45FEE"/>
    <w:rsid w:val="00A464E5"/>
    <w:rsid w:val="00A47E46"/>
    <w:rsid w:val="00A64BD2"/>
    <w:rsid w:val="00A71827"/>
    <w:rsid w:val="00A97E62"/>
    <w:rsid w:val="00AA5205"/>
    <w:rsid w:val="00AC3D4B"/>
    <w:rsid w:val="00AF02AB"/>
    <w:rsid w:val="00B2161D"/>
    <w:rsid w:val="00B2774C"/>
    <w:rsid w:val="00B41A16"/>
    <w:rsid w:val="00B65EC9"/>
    <w:rsid w:val="00B737B4"/>
    <w:rsid w:val="00B73ACB"/>
    <w:rsid w:val="00BF6562"/>
    <w:rsid w:val="00C56501"/>
    <w:rsid w:val="00C86C1B"/>
    <w:rsid w:val="00C92F69"/>
    <w:rsid w:val="00D13BEF"/>
    <w:rsid w:val="00D33FC5"/>
    <w:rsid w:val="00D77869"/>
    <w:rsid w:val="00D95FD2"/>
    <w:rsid w:val="00D97F74"/>
    <w:rsid w:val="00DA498A"/>
    <w:rsid w:val="00E13C9E"/>
    <w:rsid w:val="00E519D7"/>
    <w:rsid w:val="00EC5B16"/>
    <w:rsid w:val="00F26346"/>
    <w:rsid w:val="00F47715"/>
    <w:rsid w:val="00F56163"/>
    <w:rsid w:val="00FD6263"/>
    <w:rsid w:val="00FE7B77"/>
    <w:rsid w:val="00FF3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71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198"/>
    <w:pPr>
      <w:ind w:left="720"/>
      <w:contextualSpacing/>
    </w:pPr>
  </w:style>
  <w:style w:type="character" w:styleId="Hyperlink">
    <w:name w:val="Hyperlink"/>
    <w:basedOn w:val="DefaultParagraphFont"/>
    <w:uiPriority w:val="99"/>
    <w:unhideWhenUsed/>
    <w:rsid w:val="00FF3246"/>
    <w:rPr>
      <w:color w:val="0000FF" w:themeColor="hyperlink"/>
      <w:u w:val="single"/>
    </w:rPr>
  </w:style>
  <w:style w:type="paragraph" w:styleId="NormalWeb">
    <w:name w:val="Normal (Web)"/>
    <w:basedOn w:val="Normal"/>
    <w:uiPriority w:val="99"/>
    <w:unhideWhenUsed/>
    <w:rsid w:val="006A09F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6317D"/>
    <w:rPr>
      <w:rFonts w:ascii="Tahoma" w:hAnsi="Tahoma" w:cs="Tahoma"/>
      <w:sz w:val="16"/>
      <w:szCs w:val="16"/>
    </w:rPr>
  </w:style>
  <w:style w:type="character" w:customStyle="1" w:styleId="BalloonTextChar">
    <w:name w:val="Balloon Text Char"/>
    <w:basedOn w:val="DefaultParagraphFont"/>
    <w:link w:val="BalloonText"/>
    <w:uiPriority w:val="99"/>
    <w:semiHidden/>
    <w:rsid w:val="00163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198"/>
    <w:pPr>
      <w:ind w:left="720"/>
      <w:contextualSpacing/>
    </w:pPr>
  </w:style>
  <w:style w:type="character" w:styleId="Hyperlink">
    <w:name w:val="Hyperlink"/>
    <w:basedOn w:val="DefaultParagraphFont"/>
    <w:uiPriority w:val="99"/>
    <w:unhideWhenUsed/>
    <w:rsid w:val="00FF3246"/>
    <w:rPr>
      <w:color w:val="0000FF" w:themeColor="hyperlink"/>
      <w:u w:val="single"/>
    </w:rPr>
  </w:style>
  <w:style w:type="paragraph" w:styleId="NormalWeb">
    <w:name w:val="Normal (Web)"/>
    <w:basedOn w:val="Normal"/>
    <w:uiPriority w:val="99"/>
    <w:unhideWhenUsed/>
    <w:rsid w:val="006A09F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6317D"/>
    <w:rPr>
      <w:rFonts w:ascii="Tahoma" w:hAnsi="Tahoma" w:cs="Tahoma"/>
      <w:sz w:val="16"/>
      <w:szCs w:val="16"/>
    </w:rPr>
  </w:style>
  <w:style w:type="character" w:customStyle="1" w:styleId="BalloonTextChar">
    <w:name w:val="Balloon Text Char"/>
    <w:basedOn w:val="DefaultParagraphFont"/>
    <w:link w:val="BalloonText"/>
    <w:uiPriority w:val="99"/>
    <w:semiHidden/>
    <w:rsid w:val="00163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059">
      <w:bodyDiv w:val="1"/>
      <w:marLeft w:val="0"/>
      <w:marRight w:val="0"/>
      <w:marTop w:val="0"/>
      <w:marBottom w:val="0"/>
      <w:divBdr>
        <w:top w:val="none" w:sz="0" w:space="0" w:color="auto"/>
        <w:left w:val="none" w:sz="0" w:space="0" w:color="auto"/>
        <w:bottom w:val="none" w:sz="0" w:space="0" w:color="auto"/>
        <w:right w:val="none" w:sz="0" w:space="0" w:color="auto"/>
      </w:divBdr>
      <w:divsChild>
        <w:div w:id="1869443390">
          <w:marLeft w:val="0"/>
          <w:marRight w:val="0"/>
          <w:marTop w:val="86"/>
          <w:marBottom w:val="240"/>
          <w:divBdr>
            <w:top w:val="none" w:sz="0" w:space="0" w:color="auto"/>
            <w:left w:val="none" w:sz="0" w:space="0" w:color="auto"/>
            <w:bottom w:val="none" w:sz="0" w:space="0" w:color="auto"/>
            <w:right w:val="none" w:sz="0" w:space="0" w:color="auto"/>
          </w:divBdr>
        </w:div>
        <w:div w:id="236669762">
          <w:marLeft w:val="0"/>
          <w:marRight w:val="0"/>
          <w:marTop w:val="86"/>
          <w:marBottom w:val="240"/>
          <w:divBdr>
            <w:top w:val="none" w:sz="0" w:space="0" w:color="auto"/>
            <w:left w:val="none" w:sz="0" w:space="0" w:color="auto"/>
            <w:bottom w:val="none" w:sz="0" w:space="0" w:color="auto"/>
            <w:right w:val="none" w:sz="0" w:space="0" w:color="auto"/>
          </w:divBdr>
        </w:div>
        <w:div w:id="302741137">
          <w:marLeft w:val="0"/>
          <w:marRight w:val="0"/>
          <w:marTop w:val="86"/>
          <w:marBottom w:val="240"/>
          <w:divBdr>
            <w:top w:val="none" w:sz="0" w:space="0" w:color="auto"/>
            <w:left w:val="none" w:sz="0" w:space="0" w:color="auto"/>
            <w:bottom w:val="none" w:sz="0" w:space="0" w:color="auto"/>
            <w:right w:val="none" w:sz="0" w:space="0" w:color="auto"/>
          </w:divBdr>
        </w:div>
        <w:div w:id="1779834525">
          <w:marLeft w:val="0"/>
          <w:marRight w:val="0"/>
          <w:marTop w:val="86"/>
          <w:marBottom w:val="240"/>
          <w:divBdr>
            <w:top w:val="none" w:sz="0" w:space="0" w:color="auto"/>
            <w:left w:val="none" w:sz="0" w:space="0" w:color="auto"/>
            <w:bottom w:val="none" w:sz="0" w:space="0" w:color="auto"/>
            <w:right w:val="none" w:sz="0" w:space="0" w:color="auto"/>
          </w:divBdr>
        </w:div>
        <w:div w:id="23755488">
          <w:marLeft w:val="0"/>
          <w:marRight w:val="0"/>
          <w:marTop w:val="86"/>
          <w:marBottom w:val="240"/>
          <w:divBdr>
            <w:top w:val="none" w:sz="0" w:space="0" w:color="auto"/>
            <w:left w:val="none" w:sz="0" w:space="0" w:color="auto"/>
            <w:bottom w:val="none" w:sz="0" w:space="0" w:color="auto"/>
            <w:right w:val="none" w:sz="0" w:space="0" w:color="auto"/>
          </w:divBdr>
        </w:div>
      </w:divsChild>
    </w:div>
    <w:div w:id="102459433">
      <w:bodyDiv w:val="1"/>
      <w:marLeft w:val="0"/>
      <w:marRight w:val="0"/>
      <w:marTop w:val="0"/>
      <w:marBottom w:val="0"/>
      <w:divBdr>
        <w:top w:val="none" w:sz="0" w:space="0" w:color="auto"/>
        <w:left w:val="none" w:sz="0" w:space="0" w:color="auto"/>
        <w:bottom w:val="none" w:sz="0" w:space="0" w:color="auto"/>
        <w:right w:val="none" w:sz="0" w:space="0" w:color="auto"/>
      </w:divBdr>
    </w:div>
    <w:div w:id="189993182">
      <w:bodyDiv w:val="1"/>
      <w:marLeft w:val="0"/>
      <w:marRight w:val="0"/>
      <w:marTop w:val="0"/>
      <w:marBottom w:val="0"/>
      <w:divBdr>
        <w:top w:val="none" w:sz="0" w:space="0" w:color="auto"/>
        <w:left w:val="none" w:sz="0" w:space="0" w:color="auto"/>
        <w:bottom w:val="none" w:sz="0" w:space="0" w:color="auto"/>
        <w:right w:val="none" w:sz="0" w:space="0" w:color="auto"/>
      </w:divBdr>
      <w:divsChild>
        <w:div w:id="560753885">
          <w:marLeft w:val="0"/>
          <w:marRight w:val="0"/>
          <w:marTop w:val="0"/>
          <w:marBottom w:val="240"/>
          <w:divBdr>
            <w:top w:val="none" w:sz="0" w:space="0" w:color="auto"/>
            <w:left w:val="none" w:sz="0" w:space="0" w:color="auto"/>
            <w:bottom w:val="none" w:sz="0" w:space="0" w:color="auto"/>
            <w:right w:val="none" w:sz="0" w:space="0" w:color="auto"/>
          </w:divBdr>
        </w:div>
      </w:divsChild>
    </w:div>
    <w:div w:id="190385865">
      <w:bodyDiv w:val="1"/>
      <w:marLeft w:val="0"/>
      <w:marRight w:val="0"/>
      <w:marTop w:val="0"/>
      <w:marBottom w:val="0"/>
      <w:divBdr>
        <w:top w:val="none" w:sz="0" w:space="0" w:color="auto"/>
        <w:left w:val="none" w:sz="0" w:space="0" w:color="auto"/>
        <w:bottom w:val="none" w:sz="0" w:space="0" w:color="auto"/>
        <w:right w:val="none" w:sz="0" w:space="0" w:color="auto"/>
      </w:divBdr>
    </w:div>
    <w:div w:id="394353132">
      <w:bodyDiv w:val="1"/>
      <w:marLeft w:val="0"/>
      <w:marRight w:val="0"/>
      <w:marTop w:val="0"/>
      <w:marBottom w:val="0"/>
      <w:divBdr>
        <w:top w:val="none" w:sz="0" w:space="0" w:color="auto"/>
        <w:left w:val="none" w:sz="0" w:space="0" w:color="auto"/>
        <w:bottom w:val="none" w:sz="0" w:space="0" w:color="auto"/>
        <w:right w:val="none" w:sz="0" w:space="0" w:color="auto"/>
      </w:divBdr>
    </w:div>
    <w:div w:id="478812611">
      <w:bodyDiv w:val="1"/>
      <w:marLeft w:val="0"/>
      <w:marRight w:val="0"/>
      <w:marTop w:val="0"/>
      <w:marBottom w:val="0"/>
      <w:divBdr>
        <w:top w:val="none" w:sz="0" w:space="0" w:color="auto"/>
        <w:left w:val="none" w:sz="0" w:space="0" w:color="auto"/>
        <w:bottom w:val="none" w:sz="0" w:space="0" w:color="auto"/>
        <w:right w:val="none" w:sz="0" w:space="0" w:color="auto"/>
      </w:divBdr>
    </w:div>
    <w:div w:id="493880497">
      <w:bodyDiv w:val="1"/>
      <w:marLeft w:val="0"/>
      <w:marRight w:val="0"/>
      <w:marTop w:val="0"/>
      <w:marBottom w:val="0"/>
      <w:divBdr>
        <w:top w:val="none" w:sz="0" w:space="0" w:color="auto"/>
        <w:left w:val="none" w:sz="0" w:space="0" w:color="auto"/>
        <w:bottom w:val="none" w:sz="0" w:space="0" w:color="auto"/>
        <w:right w:val="none" w:sz="0" w:space="0" w:color="auto"/>
      </w:divBdr>
    </w:div>
    <w:div w:id="675572028">
      <w:bodyDiv w:val="1"/>
      <w:marLeft w:val="0"/>
      <w:marRight w:val="0"/>
      <w:marTop w:val="0"/>
      <w:marBottom w:val="0"/>
      <w:divBdr>
        <w:top w:val="none" w:sz="0" w:space="0" w:color="auto"/>
        <w:left w:val="none" w:sz="0" w:space="0" w:color="auto"/>
        <w:bottom w:val="none" w:sz="0" w:space="0" w:color="auto"/>
        <w:right w:val="none" w:sz="0" w:space="0" w:color="auto"/>
      </w:divBdr>
    </w:div>
    <w:div w:id="853155867">
      <w:bodyDiv w:val="1"/>
      <w:marLeft w:val="0"/>
      <w:marRight w:val="0"/>
      <w:marTop w:val="0"/>
      <w:marBottom w:val="0"/>
      <w:divBdr>
        <w:top w:val="none" w:sz="0" w:space="0" w:color="auto"/>
        <w:left w:val="none" w:sz="0" w:space="0" w:color="auto"/>
        <w:bottom w:val="none" w:sz="0" w:space="0" w:color="auto"/>
        <w:right w:val="none" w:sz="0" w:space="0" w:color="auto"/>
      </w:divBdr>
    </w:div>
    <w:div w:id="882905193">
      <w:bodyDiv w:val="1"/>
      <w:marLeft w:val="0"/>
      <w:marRight w:val="0"/>
      <w:marTop w:val="0"/>
      <w:marBottom w:val="0"/>
      <w:divBdr>
        <w:top w:val="none" w:sz="0" w:space="0" w:color="auto"/>
        <w:left w:val="none" w:sz="0" w:space="0" w:color="auto"/>
        <w:bottom w:val="none" w:sz="0" w:space="0" w:color="auto"/>
        <w:right w:val="none" w:sz="0" w:space="0" w:color="auto"/>
      </w:divBdr>
    </w:div>
    <w:div w:id="1073746037">
      <w:bodyDiv w:val="1"/>
      <w:marLeft w:val="0"/>
      <w:marRight w:val="0"/>
      <w:marTop w:val="0"/>
      <w:marBottom w:val="0"/>
      <w:divBdr>
        <w:top w:val="none" w:sz="0" w:space="0" w:color="auto"/>
        <w:left w:val="none" w:sz="0" w:space="0" w:color="auto"/>
        <w:bottom w:val="none" w:sz="0" w:space="0" w:color="auto"/>
        <w:right w:val="none" w:sz="0" w:space="0" w:color="auto"/>
      </w:divBdr>
    </w:div>
    <w:div w:id="1105464725">
      <w:bodyDiv w:val="1"/>
      <w:marLeft w:val="0"/>
      <w:marRight w:val="0"/>
      <w:marTop w:val="0"/>
      <w:marBottom w:val="0"/>
      <w:divBdr>
        <w:top w:val="none" w:sz="0" w:space="0" w:color="auto"/>
        <w:left w:val="none" w:sz="0" w:space="0" w:color="auto"/>
        <w:bottom w:val="none" w:sz="0" w:space="0" w:color="auto"/>
        <w:right w:val="none" w:sz="0" w:space="0" w:color="auto"/>
      </w:divBdr>
    </w:div>
    <w:div w:id="1148128411">
      <w:bodyDiv w:val="1"/>
      <w:marLeft w:val="0"/>
      <w:marRight w:val="0"/>
      <w:marTop w:val="0"/>
      <w:marBottom w:val="0"/>
      <w:divBdr>
        <w:top w:val="none" w:sz="0" w:space="0" w:color="auto"/>
        <w:left w:val="none" w:sz="0" w:space="0" w:color="auto"/>
        <w:bottom w:val="none" w:sz="0" w:space="0" w:color="auto"/>
        <w:right w:val="none" w:sz="0" w:space="0" w:color="auto"/>
      </w:divBdr>
    </w:div>
    <w:div w:id="1166242486">
      <w:bodyDiv w:val="1"/>
      <w:marLeft w:val="0"/>
      <w:marRight w:val="0"/>
      <w:marTop w:val="0"/>
      <w:marBottom w:val="0"/>
      <w:divBdr>
        <w:top w:val="none" w:sz="0" w:space="0" w:color="auto"/>
        <w:left w:val="none" w:sz="0" w:space="0" w:color="auto"/>
        <w:bottom w:val="none" w:sz="0" w:space="0" w:color="auto"/>
        <w:right w:val="none" w:sz="0" w:space="0" w:color="auto"/>
      </w:divBdr>
    </w:div>
    <w:div w:id="1297031613">
      <w:bodyDiv w:val="1"/>
      <w:marLeft w:val="0"/>
      <w:marRight w:val="0"/>
      <w:marTop w:val="0"/>
      <w:marBottom w:val="0"/>
      <w:divBdr>
        <w:top w:val="none" w:sz="0" w:space="0" w:color="auto"/>
        <w:left w:val="none" w:sz="0" w:space="0" w:color="auto"/>
        <w:bottom w:val="none" w:sz="0" w:space="0" w:color="auto"/>
        <w:right w:val="none" w:sz="0" w:space="0" w:color="auto"/>
      </w:divBdr>
    </w:div>
    <w:div w:id="1326712171">
      <w:bodyDiv w:val="1"/>
      <w:marLeft w:val="0"/>
      <w:marRight w:val="0"/>
      <w:marTop w:val="0"/>
      <w:marBottom w:val="0"/>
      <w:divBdr>
        <w:top w:val="none" w:sz="0" w:space="0" w:color="auto"/>
        <w:left w:val="none" w:sz="0" w:space="0" w:color="auto"/>
        <w:bottom w:val="none" w:sz="0" w:space="0" w:color="auto"/>
        <w:right w:val="none" w:sz="0" w:space="0" w:color="auto"/>
      </w:divBdr>
    </w:div>
    <w:div w:id="1328244763">
      <w:bodyDiv w:val="1"/>
      <w:marLeft w:val="0"/>
      <w:marRight w:val="0"/>
      <w:marTop w:val="0"/>
      <w:marBottom w:val="0"/>
      <w:divBdr>
        <w:top w:val="none" w:sz="0" w:space="0" w:color="auto"/>
        <w:left w:val="none" w:sz="0" w:space="0" w:color="auto"/>
        <w:bottom w:val="none" w:sz="0" w:space="0" w:color="auto"/>
        <w:right w:val="none" w:sz="0" w:space="0" w:color="auto"/>
      </w:divBdr>
    </w:div>
    <w:div w:id="1513838760">
      <w:bodyDiv w:val="1"/>
      <w:marLeft w:val="0"/>
      <w:marRight w:val="0"/>
      <w:marTop w:val="0"/>
      <w:marBottom w:val="0"/>
      <w:divBdr>
        <w:top w:val="none" w:sz="0" w:space="0" w:color="auto"/>
        <w:left w:val="none" w:sz="0" w:space="0" w:color="auto"/>
        <w:bottom w:val="none" w:sz="0" w:space="0" w:color="auto"/>
        <w:right w:val="none" w:sz="0" w:space="0" w:color="auto"/>
      </w:divBdr>
      <w:divsChild>
        <w:div w:id="1412698983">
          <w:marLeft w:val="0"/>
          <w:marRight w:val="0"/>
          <w:marTop w:val="86"/>
          <w:marBottom w:val="0"/>
          <w:divBdr>
            <w:top w:val="none" w:sz="0" w:space="0" w:color="auto"/>
            <w:left w:val="none" w:sz="0" w:space="0" w:color="auto"/>
            <w:bottom w:val="none" w:sz="0" w:space="0" w:color="auto"/>
            <w:right w:val="none" w:sz="0" w:space="0" w:color="auto"/>
          </w:divBdr>
        </w:div>
        <w:div w:id="652028850">
          <w:marLeft w:val="0"/>
          <w:marRight w:val="0"/>
          <w:marTop w:val="86"/>
          <w:marBottom w:val="0"/>
          <w:divBdr>
            <w:top w:val="none" w:sz="0" w:space="0" w:color="auto"/>
            <w:left w:val="none" w:sz="0" w:space="0" w:color="auto"/>
            <w:bottom w:val="none" w:sz="0" w:space="0" w:color="auto"/>
            <w:right w:val="none" w:sz="0" w:space="0" w:color="auto"/>
          </w:divBdr>
        </w:div>
      </w:divsChild>
    </w:div>
    <w:div w:id="1641886710">
      <w:bodyDiv w:val="1"/>
      <w:marLeft w:val="0"/>
      <w:marRight w:val="0"/>
      <w:marTop w:val="0"/>
      <w:marBottom w:val="0"/>
      <w:divBdr>
        <w:top w:val="none" w:sz="0" w:space="0" w:color="auto"/>
        <w:left w:val="none" w:sz="0" w:space="0" w:color="auto"/>
        <w:bottom w:val="none" w:sz="0" w:space="0" w:color="auto"/>
        <w:right w:val="none" w:sz="0" w:space="0" w:color="auto"/>
      </w:divBdr>
    </w:div>
    <w:div w:id="2066752469">
      <w:bodyDiv w:val="1"/>
      <w:marLeft w:val="0"/>
      <w:marRight w:val="0"/>
      <w:marTop w:val="0"/>
      <w:marBottom w:val="0"/>
      <w:divBdr>
        <w:top w:val="none" w:sz="0" w:space="0" w:color="auto"/>
        <w:left w:val="none" w:sz="0" w:space="0" w:color="auto"/>
        <w:bottom w:val="none" w:sz="0" w:space="0" w:color="auto"/>
        <w:right w:val="none" w:sz="0" w:space="0" w:color="auto"/>
      </w:divBdr>
    </w:div>
    <w:div w:id="2079940165">
      <w:bodyDiv w:val="1"/>
      <w:marLeft w:val="0"/>
      <w:marRight w:val="0"/>
      <w:marTop w:val="0"/>
      <w:marBottom w:val="0"/>
      <w:divBdr>
        <w:top w:val="none" w:sz="0" w:space="0" w:color="auto"/>
        <w:left w:val="none" w:sz="0" w:space="0" w:color="auto"/>
        <w:bottom w:val="none" w:sz="0" w:space="0" w:color="auto"/>
        <w:right w:val="none" w:sz="0" w:space="0" w:color="auto"/>
      </w:divBdr>
    </w:div>
    <w:div w:id="2118134202">
      <w:bodyDiv w:val="1"/>
      <w:marLeft w:val="0"/>
      <w:marRight w:val="0"/>
      <w:marTop w:val="0"/>
      <w:marBottom w:val="0"/>
      <w:divBdr>
        <w:top w:val="none" w:sz="0" w:space="0" w:color="auto"/>
        <w:left w:val="none" w:sz="0" w:space="0" w:color="auto"/>
        <w:bottom w:val="none" w:sz="0" w:space="0" w:color="auto"/>
        <w:right w:val="none" w:sz="0" w:space="0" w:color="auto"/>
      </w:divBdr>
    </w:div>
    <w:div w:id="2130926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gov/sunshot" TargetMode="External"/><Relationship Id="rId3" Type="http://schemas.microsoft.com/office/2007/relationships/stylesWithEffects" Target="stylesWithEffects.xml"/><Relationship Id="rId7" Type="http://schemas.openxmlformats.org/officeDocument/2006/relationships/hyperlink" Target="mailto:stat@nre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ergy.gov/sunsho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at@nre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8</Pages>
  <Words>3365</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22505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NREL</cp:lastModifiedBy>
  <cp:revision>12</cp:revision>
  <cp:lastPrinted>2012-08-13T15:36:00Z</cp:lastPrinted>
  <dcterms:created xsi:type="dcterms:W3CDTF">2012-07-30T19:35:00Z</dcterms:created>
  <dcterms:modified xsi:type="dcterms:W3CDTF">2012-08-20T14:37:00Z</dcterms:modified>
</cp:coreProperties>
</file>