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FE1E6" w14:textId="77777777" w:rsidR="00080440" w:rsidRPr="00C82CB6" w:rsidRDefault="00080440" w:rsidP="00982D93">
      <w:pPr>
        <w:rPr>
          <w:sz w:val="22"/>
          <w:szCs w:val="22"/>
        </w:rPr>
      </w:pPr>
      <w:bookmarkStart w:id="0" w:name="_Toc131909737"/>
      <w:bookmarkStart w:id="1" w:name="_Toc131922506"/>
      <w:bookmarkStart w:id="2" w:name="_Toc131925442"/>
      <w:bookmarkStart w:id="3" w:name="_Toc131925488"/>
      <w:bookmarkStart w:id="4" w:name="_Toc224638697"/>
      <w:bookmarkStart w:id="5" w:name="_Toc224638774"/>
      <w:bookmarkStart w:id="6" w:name="_Toc225321100"/>
      <w:bookmarkStart w:id="7" w:name="_Toc225321603"/>
      <w:bookmarkStart w:id="8" w:name="_Toc225577220"/>
      <w:bookmarkStart w:id="9" w:name="_Toc225583133"/>
    </w:p>
    <w:p w14:paraId="7579F00B" w14:textId="77777777" w:rsidR="00080440" w:rsidRPr="00C82CB6" w:rsidRDefault="00080440" w:rsidP="00982D93">
      <w:pPr>
        <w:rPr>
          <w:sz w:val="22"/>
          <w:szCs w:val="22"/>
        </w:rPr>
      </w:pPr>
    </w:p>
    <w:p w14:paraId="61FADEBD" w14:textId="77777777" w:rsidR="00080440" w:rsidRPr="00C82CB6" w:rsidRDefault="00080440" w:rsidP="00982D93">
      <w:pPr>
        <w:rPr>
          <w:sz w:val="22"/>
          <w:szCs w:val="22"/>
        </w:rPr>
      </w:pPr>
    </w:p>
    <w:p w14:paraId="703FE587" w14:textId="77777777" w:rsidR="00982D93" w:rsidRPr="00C82CB6" w:rsidRDefault="00982D93" w:rsidP="00982D93">
      <w:pPr>
        <w:rPr>
          <w:sz w:val="22"/>
          <w:szCs w:val="22"/>
        </w:rPr>
      </w:pPr>
    </w:p>
    <w:p w14:paraId="5E556952" w14:textId="77777777" w:rsidR="00982D93" w:rsidRPr="00C82CB6" w:rsidRDefault="00982D93" w:rsidP="00982D93">
      <w:pPr>
        <w:rPr>
          <w:sz w:val="22"/>
          <w:szCs w:val="22"/>
        </w:rPr>
      </w:pPr>
    </w:p>
    <w:p w14:paraId="0DB6639B" w14:textId="77777777" w:rsidR="00982D93" w:rsidRPr="00C82CB6" w:rsidRDefault="00982D93" w:rsidP="00982D93">
      <w:pPr>
        <w:rPr>
          <w:sz w:val="22"/>
          <w:szCs w:val="22"/>
        </w:rPr>
      </w:pPr>
    </w:p>
    <w:p w14:paraId="2917EB9B" w14:textId="77777777" w:rsidR="00982D93" w:rsidRPr="00C82CB6" w:rsidRDefault="00982D93" w:rsidP="00982D93">
      <w:pPr>
        <w:rPr>
          <w:sz w:val="22"/>
          <w:szCs w:val="22"/>
        </w:rPr>
      </w:pPr>
    </w:p>
    <w:p w14:paraId="15B658ED" w14:textId="77777777" w:rsidR="00080440" w:rsidRPr="00C82CB6" w:rsidRDefault="00080440" w:rsidP="00982D93">
      <w:pPr>
        <w:rPr>
          <w:sz w:val="22"/>
          <w:szCs w:val="22"/>
        </w:rPr>
      </w:pPr>
    </w:p>
    <w:p w14:paraId="0F7E37BE" w14:textId="79206937" w:rsidR="00911C1C" w:rsidRPr="00C82CB6" w:rsidRDefault="009D586F" w:rsidP="00B21CF2">
      <w:pPr>
        <w:pStyle w:val="NRELTitlePlaceholder"/>
      </w:pPr>
      <w:r w:rsidRPr="00C82CB6">
        <w:t xml:space="preserve">Smart </w:t>
      </w:r>
      <w:r w:rsidRPr="00B34F25">
        <w:t>Thermostat</w:t>
      </w:r>
      <w:r w:rsidRPr="00C82CB6">
        <w:t xml:space="preserve"> Evaluation Protocol</w:t>
      </w:r>
    </w:p>
    <w:p w14:paraId="782D3DF9" w14:textId="0394ACC7" w:rsidR="00911C1C" w:rsidRPr="00C82CB6" w:rsidRDefault="00EE7885" w:rsidP="00B21CF2">
      <w:pPr>
        <w:pStyle w:val="NRELByline"/>
      </w:pPr>
      <w:r w:rsidRPr="00C82CB6">
        <w:t>J</w:t>
      </w:r>
      <w:r w:rsidR="003E5D71" w:rsidRPr="00C82CB6">
        <w:t>ames</w:t>
      </w:r>
      <w:r w:rsidRPr="00C82CB6">
        <w:t xml:space="preserve"> </w:t>
      </w:r>
      <w:r w:rsidR="00C20DF0">
        <w:t xml:space="preserve">I. </w:t>
      </w:r>
      <w:r w:rsidRPr="00C82CB6">
        <w:t xml:space="preserve">Stewart, </w:t>
      </w:r>
      <w:r w:rsidR="003E5D71" w:rsidRPr="00C82CB6">
        <w:t xml:space="preserve">Carly Olig, </w:t>
      </w:r>
      <w:r w:rsidR="00F00376" w:rsidRPr="00C82CB6">
        <w:t xml:space="preserve">Sepideh Shahinfard, </w:t>
      </w:r>
      <w:r w:rsidR="003E5D71" w:rsidRPr="00C82CB6">
        <w:t xml:space="preserve">Ken Agnew, </w:t>
      </w:r>
      <w:r w:rsidR="00B21CF2" w:rsidRPr="00C82CB6">
        <w:t xml:space="preserve">Stefanie </w:t>
      </w:r>
      <w:r w:rsidR="00B21CF2" w:rsidRPr="00232840">
        <w:t>Wayland</w:t>
      </w:r>
      <w:r w:rsidR="007A563F" w:rsidRPr="00C82CB6">
        <w:t xml:space="preserve">, </w:t>
      </w:r>
      <w:r w:rsidR="00F00376" w:rsidRPr="00C82CB6">
        <w:t>Zachary Horvath</w:t>
      </w:r>
      <w:r w:rsidR="00F00376">
        <w:t xml:space="preserve">, </w:t>
      </w:r>
      <w:r w:rsidR="00AC18E3" w:rsidRPr="00C82CB6">
        <w:t xml:space="preserve">Jason </w:t>
      </w:r>
      <w:r w:rsidR="00633BFA" w:rsidRPr="00C82CB6">
        <w:t xml:space="preserve">Lai, </w:t>
      </w:r>
      <w:r w:rsidR="008636AD" w:rsidRPr="00C82CB6">
        <w:t xml:space="preserve">and </w:t>
      </w:r>
      <w:r w:rsidR="001B7414" w:rsidRPr="00C82CB6">
        <w:t>Chuck Kurnik</w:t>
      </w:r>
    </w:p>
    <w:p w14:paraId="7AAF845F" w14:textId="77777777" w:rsidR="00080440" w:rsidRPr="00C82CB6" w:rsidRDefault="00080440" w:rsidP="00404739">
      <w:pPr>
        <w:pStyle w:val="xNRELTemplateInstructions"/>
        <w:rPr>
          <w:sz w:val="22"/>
          <w:szCs w:val="22"/>
        </w:rPr>
      </w:pPr>
    </w:p>
    <w:p w14:paraId="3A7627B9" w14:textId="77777777" w:rsidR="00080440" w:rsidRPr="00C82CB6" w:rsidRDefault="00080440" w:rsidP="00404739">
      <w:pPr>
        <w:pStyle w:val="xNRELTemplateInstructions"/>
        <w:rPr>
          <w:sz w:val="22"/>
          <w:szCs w:val="22"/>
        </w:rPr>
      </w:pPr>
    </w:p>
    <w:p w14:paraId="3922248D" w14:textId="77777777" w:rsidR="00911C1C" w:rsidRPr="00C82CB6" w:rsidRDefault="00911C1C" w:rsidP="004E5CBC">
      <w:pPr>
        <w:pStyle w:val="NRELHead01"/>
        <w:rPr>
          <w:sz w:val="22"/>
          <w:szCs w:val="22"/>
        </w:rPr>
        <w:sectPr w:rsidR="00911C1C" w:rsidRPr="00C82CB6" w:rsidSect="00456A4A">
          <w:headerReference w:type="default" r:id="rId12"/>
          <w:footerReference w:type="default" r:id="rId13"/>
          <w:type w:val="continuous"/>
          <w:pgSz w:w="12240" w:h="15840" w:code="181"/>
          <w:pgMar w:top="1440" w:right="1440" w:bottom="1440" w:left="1440" w:header="720" w:footer="432" w:gutter="0"/>
          <w:pgNumType w:fmt="lowerRoman" w:start="3"/>
          <w:cols w:space="720"/>
          <w:docGrid w:linePitch="326"/>
        </w:sectPr>
      </w:pPr>
    </w:p>
    <w:p w14:paraId="72A0ED04" w14:textId="34C2F6BA" w:rsidR="001F75A5" w:rsidRPr="00232840" w:rsidRDefault="001F75A5" w:rsidP="003B5D9D">
      <w:pPr>
        <w:pStyle w:val="NRELHead01NotinTOC"/>
      </w:pPr>
      <w:r w:rsidRPr="00C82CB6">
        <w:lastRenderedPageBreak/>
        <w:t>Preface</w:t>
      </w:r>
    </w:p>
    <w:p w14:paraId="38901ED4" w14:textId="7F77CBC4" w:rsidR="009E5061" w:rsidRPr="005F28BD" w:rsidRDefault="009E5061" w:rsidP="009E5061">
      <w:pPr>
        <w:pStyle w:val="NRELBodyText"/>
      </w:pPr>
      <w:r w:rsidRPr="005F28BD">
        <w:t xml:space="preserve">This document was developed for the U.S. Department of Energy </w:t>
      </w:r>
      <w:r w:rsidRPr="00F84ACD">
        <w:rPr>
          <w:i/>
          <w:iCs/>
        </w:rPr>
        <w:t xml:space="preserve">Uniform Methods Project </w:t>
      </w:r>
      <w:r w:rsidRPr="005F28BD">
        <w:t xml:space="preserve">(UMP). The UMP provides model protocols for determining energy </w:t>
      </w:r>
      <w:r w:rsidR="00012D1B">
        <w:t xml:space="preserve">savings </w:t>
      </w:r>
      <w:r w:rsidRPr="005F28BD">
        <w:t xml:space="preserve">and demand </w:t>
      </w:r>
      <w:r w:rsidR="00012D1B">
        <w:t>reduction</w:t>
      </w:r>
      <w:r w:rsidR="00012D1B" w:rsidRPr="005F28BD">
        <w:t xml:space="preserve"> </w:t>
      </w:r>
      <w:r w:rsidRPr="005F28BD">
        <w:t>that result from specific energy</w:t>
      </w:r>
      <w:r w:rsidR="00012D1B">
        <w:t xml:space="preserve"> </w:t>
      </w:r>
      <w:r w:rsidRPr="005F28BD">
        <w:t xml:space="preserve">efficiency measures implemented through state and utility programs. In most cases, the measure protocols are based on a particular option identified by the </w:t>
      </w:r>
      <w:r w:rsidRPr="00012D1B">
        <w:rPr>
          <w:i/>
          <w:iCs/>
        </w:rPr>
        <w:t>International Performance Verification and Measurement Protocol</w:t>
      </w:r>
      <w:r w:rsidRPr="005F28BD">
        <w:t xml:space="preserve">; however, this work provides a more detailed approach to implementing that option. Each chapter is written by technical experts in collaboration with their peers, reviewed by industry experts, and subject to public review and comment. The protocols are updated on an as-needed basis. </w:t>
      </w:r>
    </w:p>
    <w:p w14:paraId="0BFB701A" w14:textId="77777777" w:rsidR="009E5061" w:rsidRPr="005F28BD" w:rsidRDefault="009E5061" w:rsidP="009E5061">
      <w:pPr>
        <w:pStyle w:val="NRELBodyText"/>
      </w:pPr>
      <w:r w:rsidRPr="005F28BD">
        <w:t>The UMP protocols can be used by utilities, program administrators, public utility commissions, evaluators, and other stakeholders for both program planning and evaluation.</w:t>
      </w:r>
    </w:p>
    <w:p w14:paraId="22B1AA7E" w14:textId="3D3491A0" w:rsidR="001F75A5" w:rsidRPr="005F28BD" w:rsidRDefault="009E5061" w:rsidP="009E5061">
      <w:pPr>
        <w:pStyle w:val="NRELBodyText"/>
      </w:pPr>
      <w:r w:rsidRPr="005F28BD">
        <w:t xml:space="preserve">To learn more about the UMP, visit the website, </w:t>
      </w:r>
      <w:hyperlink r:id="rId14" w:history="1">
        <w:r w:rsidR="003D5D36" w:rsidRPr="005F28BD">
          <w:rPr>
            <w:rStyle w:val="Hyperlink"/>
          </w:rPr>
          <w:t>https://energy.gov/eere/about-us/ump-home</w:t>
        </w:r>
      </w:hyperlink>
      <w:r w:rsidRPr="005F28BD">
        <w:t xml:space="preserve">, or download the UMP introduction document at </w:t>
      </w:r>
      <w:hyperlink r:id="rId15" w:history="1">
        <w:r w:rsidR="003D5D36" w:rsidRPr="005F28BD">
          <w:rPr>
            <w:rStyle w:val="Hyperlink"/>
          </w:rPr>
          <w:t>http://www.nrel.gov/docs/fy17osti/68557.pdf</w:t>
        </w:r>
      </w:hyperlink>
      <w:r w:rsidR="001F75A5" w:rsidRPr="005F28BD">
        <w:t>.</w:t>
      </w:r>
    </w:p>
    <w:p w14:paraId="14E656F4" w14:textId="77777777" w:rsidR="006D1517" w:rsidRPr="008F547D" w:rsidRDefault="006D1517" w:rsidP="003B5D9D">
      <w:pPr>
        <w:pStyle w:val="NRELHead01NotinTOC"/>
      </w:pPr>
      <w:r w:rsidRPr="008F547D">
        <w:br w:type="page"/>
      </w:r>
      <w:bookmarkStart w:id="10" w:name="_Toc291051266"/>
      <w:r w:rsidR="00D7128E" w:rsidRPr="008F547D">
        <w:lastRenderedPageBreak/>
        <w:t>Acknowledg</w:t>
      </w:r>
      <w:r w:rsidRPr="008F547D">
        <w:t>ments</w:t>
      </w:r>
      <w:bookmarkEnd w:id="10"/>
    </w:p>
    <w:p w14:paraId="63A28470" w14:textId="28C1A513" w:rsidR="006D1517" w:rsidRPr="00C82CB6" w:rsidRDefault="009C6DB1" w:rsidP="00A72BA6">
      <w:pPr>
        <w:pStyle w:val="NRELBodyText"/>
      </w:pPr>
      <w:r w:rsidRPr="00C82CB6">
        <w:t>The chapter authors wish to thank and acknowledge the following individuals for their thoughtful comments and suggestions on drafts of this protocol:</w:t>
      </w:r>
    </w:p>
    <w:p w14:paraId="73E21DA3" w14:textId="74AF4A41" w:rsidR="00DD077A" w:rsidRPr="00C82CB6" w:rsidRDefault="00DD077A" w:rsidP="00492386">
      <w:pPr>
        <w:pStyle w:val="NRELBullet01"/>
      </w:pPr>
      <w:r w:rsidRPr="00C82CB6">
        <w:t>Technical Committee members:</w:t>
      </w:r>
    </w:p>
    <w:p w14:paraId="619E2BA7" w14:textId="5CCAA568" w:rsidR="001C3531" w:rsidRPr="00C82CB6" w:rsidRDefault="00811994" w:rsidP="004C1DEF">
      <w:pPr>
        <w:pStyle w:val="NRELBullet02"/>
      </w:pPr>
      <w:r w:rsidRPr="00C82CB6">
        <w:t>Michael Blasnik</w:t>
      </w:r>
      <w:r w:rsidR="009B760D">
        <w:t xml:space="preserve">, </w:t>
      </w:r>
      <w:r w:rsidRPr="00C82CB6">
        <w:t>Google</w:t>
      </w:r>
      <w:r w:rsidR="00F47C6D">
        <w:t xml:space="preserve"> </w:t>
      </w:r>
      <w:r w:rsidRPr="00C82CB6">
        <w:t>Nest</w:t>
      </w:r>
    </w:p>
    <w:p w14:paraId="5CE8CA1D" w14:textId="65385CB9" w:rsidR="00B71ED3" w:rsidRDefault="00B71ED3" w:rsidP="004C1DEF">
      <w:pPr>
        <w:pStyle w:val="NRELBullet02"/>
      </w:pPr>
      <w:r w:rsidRPr="00C82CB6">
        <w:t>Abigail Daken</w:t>
      </w:r>
      <w:r>
        <w:t>,</w:t>
      </w:r>
      <w:r w:rsidRPr="00C82CB6">
        <w:t xml:space="preserve"> U.S. Environmental Protection Agency</w:t>
      </w:r>
    </w:p>
    <w:p w14:paraId="1C7F5B84" w14:textId="4FCE9511" w:rsidR="00A4239C" w:rsidRPr="00C82CB6" w:rsidRDefault="000E138C" w:rsidP="004C1DEF">
      <w:pPr>
        <w:pStyle w:val="NRELBullet02"/>
      </w:pPr>
      <w:r w:rsidRPr="00C82CB6">
        <w:t>Tamara Dzubay</w:t>
      </w:r>
      <w:r w:rsidR="009B760D">
        <w:t xml:space="preserve">, </w:t>
      </w:r>
      <w:r w:rsidRPr="00C82CB6">
        <w:t>ecobee</w:t>
      </w:r>
    </w:p>
    <w:p w14:paraId="643FAEAF" w14:textId="50736197" w:rsidR="000E138C" w:rsidRPr="00C82CB6" w:rsidRDefault="00A4239C" w:rsidP="00B5203D">
      <w:pPr>
        <w:pStyle w:val="NRELBullet02"/>
      </w:pPr>
      <w:r>
        <w:t>Miriam Goldberg, DNV-GL</w:t>
      </w:r>
    </w:p>
    <w:p w14:paraId="04DB3C11" w14:textId="0F21B0C2" w:rsidR="002B169D" w:rsidRDefault="002B169D" w:rsidP="004C1DEF">
      <w:pPr>
        <w:pStyle w:val="NRELBullet02"/>
      </w:pPr>
      <w:r w:rsidRPr="00C82CB6">
        <w:t>Ethan Goldman</w:t>
      </w:r>
      <w:r>
        <w:t>,</w:t>
      </w:r>
      <w:r w:rsidRPr="00C82CB6">
        <w:t xml:space="preserve"> Resilient Edge</w:t>
      </w:r>
    </w:p>
    <w:p w14:paraId="57C939BF" w14:textId="32426C3A" w:rsidR="001C3531" w:rsidRDefault="00994E67" w:rsidP="00B5203D">
      <w:pPr>
        <w:pStyle w:val="NRELBullet02"/>
      </w:pPr>
      <w:r w:rsidRPr="00C82CB6">
        <w:t>Pace Goodman</w:t>
      </w:r>
      <w:r w:rsidR="009B760D">
        <w:t>,</w:t>
      </w:r>
      <w:r w:rsidRPr="00C82CB6">
        <w:t xml:space="preserve"> Illume Advising</w:t>
      </w:r>
    </w:p>
    <w:p w14:paraId="6999EDA3" w14:textId="5631FE07" w:rsidR="00B5203D" w:rsidRDefault="00B5203D" w:rsidP="00B5203D">
      <w:pPr>
        <w:pStyle w:val="NRELBullet02"/>
      </w:pPr>
      <w:r w:rsidRPr="00C82CB6">
        <w:t>Karen Herter</w:t>
      </w:r>
      <w:r>
        <w:t>,</w:t>
      </w:r>
      <w:r w:rsidRPr="00C82CB6">
        <w:t xml:space="preserve"> </w:t>
      </w:r>
      <w:r>
        <w:t>Herter Energy</w:t>
      </w:r>
    </w:p>
    <w:p w14:paraId="55034033" w14:textId="1A86C7CA" w:rsidR="00697CA5" w:rsidRDefault="00697CA5" w:rsidP="004C1DEF">
      <w:pPr>
        <w:pStyle w:val="NRELBullet02"/>
      </w:pPr>
      <w:r>
        <w:t>Arnie Meyer</w:t>
      </w:r>
      <w:r w:rsidR="009B760D">
        <w:t>,</w:t>
      </w:r>
      <w:r>
        <w:t xml:space="preserve"> Resideo</w:t>
      </w:r>
    </w:p>
    <w:p w14:paraId="3FAB5009" w14:textId="57C7F975" w:rsidR="002B169D" w:rsidRPr="00C82CB6" w:rsidRDefault="002B169D" w:rsidP="00B5203D">
      <w:pPr>
        <w:pStyle w:val="NRELBullet02"/>
      </w:pPr>
      <w:r w:rsidRPr="00C82CB6">
        <w:t>Bill Provencher</w:t>
      </w:r>
      <w:r>
        <w:t>,</w:t>
      </w:r>
      <w:r w:rsidRPr="00C82CB6">
        <w:t xml:space="preserve"> University of Wisconsin–Madison</w:t>
      </w:r>
    </w:p>
    <w:p w14:paraId="397A1591" w14:textId="035A05E2" w:rsidR="000F53E7" w:rsidRPr="00505DC9" w:rsidRDefault="00AC2471" w:rsidP="00B258DE">
      <w:pPr>
        <w:pStyle w:val="NRELBullet01"/>
      </w:pPr>
      <w:r>
        <w:t>Hossein Haeri</w:t>
      </w:r>
      <w:r w:rsidR="00B258DE">
        <w:t>, retired</w:t>
      </w:r>
    </w:p>
    <w:p w14:paraId="1B9A36CB" w14:textId="38262B9A" w:rsidR="000F53E7" w:rsidRPr="00505DC9" w:rsidRDefault="000F53E7" w:rsidP="00492386">
      <w:pPr>
        <w:pStyle w:val="NRELBullet01"/>
      </w:pPr>
      <w:r w:rsidRPr="00505DC9">
        <w:t>Dale Hoffmeyer</w:t>
      </w:r>
      <w:r w:rsidR="009B760D">
        <w:t>,</w:t>
      </w:r>
      <w:r w:rsidRPr="00505DC9">
        <w:t xml:space="preserve"> U.S. </w:t>
      </w:r>
      <w:r w:rsidR="00614876" w:rsidRPr="00505DC9">
        <w:t>Department of Energy</w:t>
      </w:r>
      <w:r w:rsidR="00614876" w:rsidRPr="00505DC9" w:rsidDel="00614876">
        <w:t xml:space="preserve"> </w:t>
      </w:r>
    </w:p>
    <w:p w14:paraId="0AAD95DD" w14:textId="2B637961" w:rsidR="00AC0F91" w:rsidRPr="00505DC9" w:rsidRDefault="76D01AE3" w:rsidP="00B258DE">
      <w:pPr>
        <w:pStyle w:val="NRELBullet01"/>
      </w:pPr>
      <w:r w:rsidRPr="00505DC9">
        <w:t xml:space="preserve">M. </w:t>
      </w:r>
      <w:r w:rsidR="00002A37" w:rsidRPr="00505DC9">
        <w:t>Sami Khawaja</w:t>
      </w:r>
      <w:r w:rsidR="00473657">
        <w:t>,</w:t>
      </w:r>
      <w:r w:rsidR="00D512A3" w:rsidRPr="00505DC9">
        <w:t xml:space="preserve"> Cadmus</w:t>
      </w:r>
    </w:p>
    <w:p w14:paraId="15C1EBE6" w14:textId="393EBE71" w:rsidR="00CB1B2F" w:rsidRDefault="00CB1B2F" w:rsidP="00492386">
      <w:pPr>
        <w:pStyle w:val="NRELBullet01"/>
      </w:pPr>
      <w:r>
        <w:t>John Koliner, Apex Analytics</w:t>
      </w:r>
    </w:p>
    <w:p w14:paraId="30DDCC03" w14:textId="47E849C2" w:rsidR="00B258DE" w:rsidRDefault="00B258DE" w:rsidP="00492386">
      <w:pPr>
        <w:pStyle w:val="NRELBullet01"/>
      </w:pPr>
      <w:r w:rsidRPr="00C82CB6">
        <w:t>Michael Li</w:t>
      </w:r>
      <w:r>
        <w:t>,</w:t>
      </w:r>
      <w:r w:rsidRPr="00C82CB6">
        <w:t xml:space="preserve"> U.S. </w:t>
      </w:r>
      <w:r w:rsidRPr="00505DC9">
        <w:t>Department of Energy</w:t>
      </w:r>
    </w:p>
    <w:p w14:paraId="4D0A823F" w14:textId="4801691E" w:rsidR="00FF262E" w:rsidRDefault="00FF262E" w:rsidP="00492386">
      <w:pPr>
        <w:pStyle w:val="NRELBullet01"/>
      </w:pPr>
      <w:r>
        <w:t>Michael Siemann</w:t>
      </w:r>
      <w:r w:rsidR="00473657">
        <w:t>, Resideo</w:t>
      </w:r>
    </w:p>
    <w:p w14:paraId="792A91BD" w14:textId="33487AFC" w:rsidR="00793DBD" w:rsidRPr="00505DC9" w:rsidRDefault="00793DBD" w:rsidP="00492386">
      <w:pPr>
        <w:pStyle w:val="NRELBullet01"/>
      </w:pPr>
      <w:r>
        <w:t>Richard Spellman, GDS Associates</w:t>
      </w:r>
    </w:p>
    <w:p w14:paraId="594A1E48" w14:textId="4073D77D" w:rsidR="007116FC" w:rsidRPr="008F547D" w:rsidRDefault="007116FC" w:rsidP="007116FC">
      <w:pPr>
        <w:pStyle w:val="NRELHead01NotinTOC"/>
      </w:pPr>
      <w:r w:rsidRPr="008F547D">
        <w:t>Suggested Citation</w:t>
      </w:r>
    </w:p>
    <w:p w14:paraId="21BA369F" w14:textId="4EFBC11D" w:rsidR="001E2339" w:rsidRPr="00C82CB6" w:rsidRDefault="0073282E" w:rsidP="0002161F">
      <w:pPr>
        <w:pStyle w:val="NRELBodyText"/>
      </w:pPr>
      <w:r>
        <w:t>To be added</w:t>
      </w:r>
      <w:r w:rsidR="0002161F">
        <w:t>. NREL/</w:t>
      </w:r>
      <w:r w:rsidR="0002161F" w:rsidRPr="6DA28954">
        <w:rPr>
          <w:highlight w:val="yellow"/>
        </w:rPr>
        <w:t>SR-</w:t>
      </w:r>
      <w:r w:rsidR="00003FBE">
        <w:rPr>
          <w:highlight w:val="yellow"/>
        </w:rPr>
        <w:t>XXXX</w:t>
      </w:r>
      <w:r w:rsidR="0002161F" w:rsidRPr="6DA28954">
        <w:rPr>
          <w:highlight w:val="yellow"/>
        </w:rPr>
        <w:t>-</w:t>
      </w:r>
      <w:r w:rsidR="00003FBE">
        <w:rPr>
          <w:highlight w:val="yellow"/>
        </w:rPr>
        <w:t>XXXXX</w:t>
      </w:r>
      <w:r w:rsidR="0002161F" w:rsidRPr="6DA28954">
        <w:rPr>
          <w:highlight w:val="yellow"/>
        </w:rPr>
        <w:t xml:space="preserve">. </w:t>
      </w:r>
      <w:hyperlink r:id="rId16" w:history="1">
        <w:r w:rsidR="00853520" w:rsidRPr="00CD04B5">
          <w:rPr>
            <w:rStyle w:val="Hyperlink"/>
            <w:highlight w:val="yellow"/>
          </w:rPr>
          <w:t>http://www.nrel.gov/docs/XXXXXXXX/XXXXX.pdf</w:t>
        </w:r>
      </w:hyperlink>
      <w:r w:rsidR="00E60E28">
        <w:t xml:space="preserve"> </w:t>
      </w:r>
    </w:p>
    <w:p w14:paraId="6CBFA68F" w14:textId="77777777" w:rsidR="006D1517" w:rsidRPr="00A82C1B" w:rsidRDefault="006D1517" w:rsidP="003B5D9D">
      <w:pPr>
        <w:pStyle w:val="NRELHead01NotinTOC"/>
      </w:pPr>
      <w:r w:rsidRPr="00C82CB6">
        <w:br w:type="page"/>
      </w:r>
      <w:bookmarkStart w:id="11" w:name="_Toc291051267"/>
      <w:r w:rsidR="00EB2031" w:rsidRPr="00C82CB6">
        <w:lastRenderedPageBreak/>
        <w:t>List of Acronyms</w:t>
      </w:r>
      <w:bookmarkEnd w:id="11"/>
    </w:p>
    <w:p w14:paraId="0F19D7E5" w14:textId="693E8926" w:rsidR="00EC6DDC" w:rsidRPr="00AF75FD" w:rsidRDefault="00EC6DDC" w:rsidP="00920373">
      <w:pPr>
        <w:pStyle w:val="NRELNomenclature"/>
      </w:pPr>
      <w:r w:rsidRPr="00AF75FD">
        <w:t>AMI</w:t>
      </w:r>
      <w:r w:rsidR="00A27EDA" w:rsidRPr="00AF75FD">
        <w:tab/>
      </w:r>
      <w:bookmarkStart w:id="12" w:name="_Hlk105394342"/>
      <w:r w:rsidR="00A27EDA" w:rsidRPr="00AF75FD">
        <w:t>advanced metering infrastructure</w:t>
      </w:r>
      <w:bookmarkEnd w:id="12"/>
    </w:p>
    <w:p w14:paraId="2C52DD1A" w14:textId="519A4155" w:rsidR="003471F6" w:rsidRDefault="003471F6" w:rsidP="00920373">
      <w:pPr>
        <w:pStyle w:val="NRELNomenclature"/>
      </w:pPr>
      <w:r>
        <w:t>CDD</w:t>
      </w:r>
      <w:r>
        <w:tab/>
        <w:t>cooling degree days</w:t>
      </w:r>
    </w:p>
    <w:p w14:paraId="32FFE09F" w14:textId="110FF5BC" w:rsidR="00EC29A4" w:rsidRPr="00AF75FD" w:rsidRDefault="00EC29A4" w:rsidP="00920373">
      <w:pPr>
        <w:pStyle w:val="NRELNomenclature"/>
      </w:pPr>
      <w:r w:rsidRPr="00AF75FD">
        <w:t>D</w:t>
      </w:r>
      <w:r w:rsidR="00BC6094" w:rsidRPr="00AF75FD">
        <w:t>-</w:t>
      </w:r>
      <w:r w:rsidRPr="00AF75FD">
        <w:t>i</w:t>
      </w:r>
      <w:r w:rsidR="00BC6094" w:rsidRPr="00AF75FD">
        <w:t>n-</w:t>
      </w:r>
      <w:r w:rsidRPr="00AF75FD">
        <w:t>D</w:t>
      </w:r>
      <w:r w:rsidRPr="00AF75FD">
        <w:tab/>
        <w:t>difference-in-difference</w:t>
      </w:r>
    </w:p>
    <w:p w14:paraId="0FBB2259" w14:textId="4688B517" w:rsidR="00EC6DDC" w:rsidRPr="005F06C2" w:rsidRDefault="00EC6DDC" w:rsidP="009A5EC9">
      <w:pPr>
        <w:pStyle w:val="NRELNomenclature"/>
      </w:pPr>
      <w:r w:rsidRPr="005F06C2">
        <w:t>DSM</w:t>
      </w:r>
      <w:r w:rsidRPr="005F06C2">
        <w:tab/>
        <w:t>demand</w:t>
      </w:r>
      <w:r w:rsidR="00191BF3" w:rsidRPr="005F06C2">
        <w:t>-</w:t>
      </w:r>
      <w:r w:rsidRPr="005F06C2">
        <w:t>side management</w:t>
      </w:r>
    </w:p>
    <w:p w14:paraId="41CB00F4" w14:textId="0DB6C7CB" w:rsidR="00D81BCE" w:rsidRPr="005F06C2" w:rsidRDefault="00D81BCE" w:rsidP="00920373">
      <w:pPr>
        <w:pStyle w:val="NRELNomenclature"/>
      </w:pPr>
      <w:r w:rsidRPr="005F06C2">
        <w:t>EPA</w:t>
      </w:r>
      <w:r w:rsidRPr="005F06C2">
        <w:tab/>
        <w:t>U.S. Environmental Protection Agency</w:t>
      </w:r>
    </w:p>
    <w:p w14:paraId="336484EC" w14:textId="211949C3" w:rsidR="003471F6" w:rsidRDefault="003471F6" w:rsidP="00920373">
      <w:pPr>
        <w:pStyle w:val="NRELNomenclature"/>
      </w:pPr>
      <w:r>
        <w:t>HDD</w:t>
      </w:r>
      <w:r>
        <w:tab/>
        <w:t>heating degree days</w:t>
      </w:r>
    </w:p>
    <w:p w14:paraId="72A1F24C" w14:textId="25C9378B" w:rsidR="00A02860" w:rsidRPr="00B808CC" w:rsidRDefault="00A02860" w:rsidP="00920373">
      <w:pPr>
        <w:pStyle w:val="NRELNomenclature"/>
      </w:pPr>
      <w:r w:rsidRPr="00B808CC">
        <w:t>HVAC</w:t>
      </w:r>
      <w:r w:rsidRPr="00B808CC">
        <w:tab/>
        <w:t xml:space="preserve">heating, </w:t>
      </w:r>
      <w:r w:rsidR="00B808CC" w:rsidRPr="00B808CC">
        <w:t>ventilation</w:t>
      </w:r>
      <w:r w:rsidRPr="00B808CC">
        <w:t>, and air conditioning</w:t>
      </w:r>
    </w:p>
    <w:p w14:paraId="1977C140" w14:textId="05C6C7A2" w:rsidR="00B36919" w:rsidRPr="009B4E48" w:rsidRDefault="00B36919" w:rsidP="00920373">
      <w:pPr>
        <w:pStyle w:val="NRELNomenclature"/>
      </w:pPr>
      <w:r w:rsidRPr="009B4E48">
        <w:t>LDV</w:t>
      </w:r>
      <w:r w:rsidRPr="009B4E48">
        <w:tab/>
        <w:t>lagged dependent variable</w:t>
      </w:r>
    </w:p>
    <w:p w14:paraId="522A4D11" w14:textId="4D45FD37" w:rsidR="001D1991" w:rsidRPr="007A4BC3" w:rsidRDefault="001D1991" w:rsidP="00920373">
      <w:pPr>
        <w:pStyle w:val="NRELNomenclature"/>
      </w:pPr>
      <w:r w:rsidRPr="007A4BC3">
        <w:t>RCT</w:t>
      </w:r>
      <w:r w:rsidRPr="007A4BC3">
        <w:tab/>
        <w:t>randomized control</w:t>
      </w:r>
      <w:r w:rsidR="003471F6">
        <w:t>led</w:t>
      </w:r>
      <w:r w:rsidRPr="007A4BC3">
        <w:t xml:space="preserve"> trial</w:t>
      </w:r>
    </w:p>
    <w:p w14:paraId="567E29F6" w14:textId="7DC8FEBC" w:rsidR="001D1991" w:rsidRDefault="001D1991" w:rsidP="00920373">
      <w:pPr>
        <w:pStyle w:val="NRELNomenclature"/>
      </w:pPr>
      <w:r w:rsidRPr="007A4BC3">
        <w:t>RED</w:t>
      </w:r>
      <w:r w:rsidRPr="007A4BC3">
        <w:tab/>
        <w:t>randomized encouragement design</w:t>
      </w:r>
    </w:p>
    <w:p w14:paraId="548A9A86" w14:textId="45A3622E" w:rsidR="003471F6" w:rsidRPr="007A4BC3" w:rsidRDefault="003471F6" w:rsidP="00920373">
      <w:pPr>
        <w:pStyle w:val="NRELNomenclature"/>
      </w:pPr>
      <w:r>
        <w:t>TRM</w:t>
      </w:r>
      <w:r>
        <w:tab/>
        <w:t>technical resource manual</w:t>
      </w:r>
    </w:p>
    <w:p w14:paraId="4AF8EC79" w14:textId="1CF6D0BB" w:rsidR="00920373" w:rsidRPr="00505DC9" w:rsidRDefault="00713D7B" w:rsidP="00920373">
      <w:pPr>
        <w:pStyle w:val="NRELNomenclature"/>
      </w:pPr>
      <w:r w:rsidRPr="00043E1E">
        <w:t>UMP</w:t>
      </w:r>
      <w:r w:rsidR="00920373" w:rsidRPr="00043E1E">
        <w:tab/>
      </w:r>
      <w:r w:rsidR="009F176D" w:rsidRPr="00043E1E">
        <w:t>Uniform Methods Project</w:t>
      </w:r>
    </w:p>
    <w:p w14:paraId="06B5BD07" w14:textId="77777777" w:rsidR="006D1517" w:rsidRPr="008F547D" w:rsidRDefault="006D1517" w:rsidP="003B5D9D">
      <w:pPr>
        <w:pStyle w:val="NRELHead01NotinTOC"/>
      </w:pPr>
      <w:r w:rsidRPr="008F547D">
        <w:br w:type="page"/>
      </w:r>
      <w:bookmarkStart w:id="13" w:name="_Toc291051268"/>
      <w:r w:rsidR="00D71573" w:rsidRPr="008F547D">
        <w:lastRenderedPageBreak/>
        <w:t xml:space="preserve">Table of </w:t>
      </w:r>
      <w:r w:rsidRPr="008F547D">
        <w:t>Contents</w:t>
      </w:r>
      <w:bookmarkEnd w:id="13"/>
    </w:p>
    <w:p w14:paraId="1152F8E3" w14:textId="1083E171" w:rsidR="00057203" w:rsidRDefault="006A2292">
      <w:pPr>
        <w:pStyle w:val="TOC1"/>
        <w:rPr>
          <w:rFonts w:asciiTheme="minorHAnsi" w:eastAsiaTheme="minorEastAsia" w:hAnsiTheme="minorHAnsi" w:cstheme="minorBidi"/>
          <w:b w:val="0"/>
          <w:noProof/>
          <w:color w:val="auto"/>
          <w:kern w:val="0"/>
          <w:sz w:val="22"/>
          <w:szCs w:val="22"/>
        </w:rPr>
      </w:pPr>
      <w:r w:rsidRPr="00C82CB6">
        <w:rPr>
          <w:sz w:val="22"/>
          <w:szCs w:val="22"/>
        </w:rPr>
        <w:fldChar w:fldCharType="begin"/>
      </w:r>
      <w:r w:rsidRPr="00C82CB6">
        <w:rPr>
          <w:sz w:val="22"/>
          <w:szCs w:val="22"/>
        </w:rPr>
        <w:instrText xml:space="preserve"> TOC \h \z \t "NREL_Head_02,2,NREL_Head_01,1,NREL_Head_03,3,NREL_Head_01_Numbered,1,NREL_Head_02_Numbered,2,NREL_Head_03_Numbered,3" </w:instrText>
      </w:r>
      <w:r w:rsidRPr="00C82CB6">
        <w:rPr>
          <w:sz w:val="22"/>
          <w:szCs w:val="22"/>
        </w:rPr>
        <w:fldChar w:fldCharType="separate"/>
      </w:r>
      <w:hyperlink w:anchor="_Toc122602447" w:history="1">
        <w:r w:rsidR="00057203" w:rsidRPr="00B901C6">
          <w:rPr>
            <w:rStyle w:val="Hyperlink"/>
            <w:noProof/>
          </w:rPr>
          <w:t>1</w:t>
        </w:r>
        <w:r w:rsidR="00057203">
          <w:rPr>
            <w:rFonts w:asciiTheme="minorHAnsi" w:eastAsiaTheme="minorEastAsia" w:hAnsiTheme="minorHAnsi" w:cstheme="minorBidi"/>
            <w:b w:val="0"/>
            <w:noProof/>
            <w:color w:val="auto"/>
            <w:kern w:val="0"/>
            <w:sz w:val="22"/>
            <w:szCs w:val="22"/>
          </w:rPr>
          <w:tab/>
        </w:r>
        <w:r w:rsidR="00057203" w:rsidRPr="00B901C6">
          <w:rPr>
            <w:rStyle w:val="Hyperlink"/>
            <w:noProof/>
          </w:rPr>
          <w:t>Measure Description</w:t>
        </w:r>
        <w:r w:rsidR="00057203">
          <w:rPr>
            <w:noProof/>
            <w:webHidden/>
          </w:rPr>
          <w:tab/>
        </w:r>
        <w:r w:rsidR="00057203">
          <w:rPr>
            <w:noProof/>
            <w:webHidden/>
          </w:rPr>
          <w:fldChar w:fldCharType="begin"/>
        </w:r>
        <w:r w:rsidR="00057203">
          <w:rPr>
            <w:noProof/>
            <w:webHidden/>
          </w:rPr>
          <w:instrText xml:space="preserve"> PAGEREF _Toc122602447 \h </w:instrText>
        </w:r>
        <w:r w:rsidR="00057203">
          <w:rPr>
            <w:noProof/>
            <w:webHidden/>
          </w:rPr>
        </w:r>
        <w:r w:rsidR="00057203">
          <w:rPr>
            <w:noProof/>
            <w:webHidden/>
          </w:rPr>
          <w:fldChar w:fldCharType="separate"/>
        </w:r>
        <w:r w:rsidR="00057203">
          <w:rPr>
            <w:noProof/>
            <w:webHidden/>
          </w:rPr>
          <w:t>1</w:t>
        </w:r>
        <w:r w:rsidR="00057203">
          <w:rPr>
            <w:noProof/>
            <w:webHidden/>
          </w:rPr>
          <w:fldChar w:fldCharType="end"/>
        </w:r>
      </w:hyperlink>
    </w:p>
    <w:p w14:paraId="3722D796" w14:textId="78BFF326" w:rsidR="00057203" w:rsidRDefault="00BA2BEA">
      <w:pPr>
        <w:pStyle w:val="TOC1"/>
        <w:rPr>
          <w:rFonts w:asciiTheme="minorHAnsi" w:eastAsiaTheme="minorEastAsia" w:hAnsiTheme="minorHAnsi" w:cstheme="minorBidi"/>
          <w:b w:val="0"/>
          <w:noProof/>
          <w:color w:val="auto"/>
          <w:kern w:val="0"/>
          <w:sz w:val="22"/>
          <w:szCs w:val="22"/>
        </w:rPr>
      </w:pPr>
      <w:hyperlink w:anchor="_Toc122602448" w:history="1">
        <w:r w:rsidR="00057203" w:rsidRPr="00B901C6">
          <w:rPr>
            <w:rStyle w:val="Hyperlink"/>
            <w:noProof/>
          </w:rPr>
          <w:t>2</w:t>
        </w:r>
        <w:r w:rsidR="00057203">
          <w:rPr>
            <w:rFonts w:asciiTheme="minorHAnsi" w:eastAsiaTheme="minorEastAsia" w:hAnsiTheme="minorHAnsi" w:cstheme="minorBidi"/>
            <w:b w:val="0"/>
            <w:noProof/>
            <w:color w:val="auto"/>
            <w:kern w:val="0"/>
            <w:sz w:val="22"/>
            <w:szCs w:val="22"/>
          </w:rPr>
          <w:tab/>
        </w:r>
        <w:r w:rsidR="00057203" w:rsidRPr="00B901C6">
          <w:rPr>
            <w:rStyle w:val="Hyperlink"/>
            <w:noProof/>
          </w:rPr>
          <w:t>Application Conditions of Protocol</w:t>
        </w:r>
        <w:r w:rsidR="00057203">
          <w:rPr>
            <w:noProof/>
            <w:webHidden/>
          </w:rPr>
          <w:tab/>
        </w:r>
        <w:r w:rsidR="00057203">
          <w:rPr>
            <w:noProof/>
            <w:webHidden/>
          </w:rPr>
          <w:fldChar w:fldCharType="begin"/>
        </w:r>
        <w:r w:rsidR="00057203">
          <w:rPr>
            <w:noProof/>
            <w:webHidden/>
          </w:rPr>
          <w:instrText xml:space="preserve"> PAGEREF _Toc122602448 \h </w:instrText>
        </w:r>
        <w:r w:rsidR="00057203">
          <w:rPr>
            <w:noProof/>
            <w:webHidden/>
          </w:rPr>
        </w:r>
        <w:r w:rsidR="00057203">
          <w:rPr>
            <w:noProof/>
            <w:webHidden/>
          </w:rPr>
          <w:fldChar w:fldCharType="separate"/>
        </w:r>
        <w:r w:rsidR="00057203">
          <w:rPr>
            <w:noProof/>
            <w:webHidden/>
          </w:rPr>
          <w:t>2</w:t>
        </w:r>
        <w:r w:rsidR="00057203">
          <w:rPr>
            <w:noProof/>
            <w:webHidden/>
          </w:rPr>
          <w:fldChar w:fldCharType="end"/>
        </w:r>
      </w:hyperlink>
    </w:p>
    <w:p w14:paraId="4EB55508" w14:textId="5AF80C3E" w:rsidR="00057203" w:rsidRDefault="00BA2BEA">
      <w:pPr>
        <w:pStyle w:val="TOC1"/>
        <w:rPr>
          <w:rFonts w:asciiTheme="minorHAnsi" w:eastAsiaTheme="minorEastAsia" w:hAnsiTheme="minorHAnsi" w:cstheme="minorBidi"/>
          <w:b w:val="0"/>
          <w:noProof/>
          <w:color w:val="auto"/>
          <w:kern w:val="0"/>
          <w:sz w:val="22"/>
          <w:szCs w:val="22"/>
        </w:rPr>
      </w:pPr>
      <w:hyperlink w:anchor="_Toc122602449" w:history="1">
        <w:r w:rsidR="00057203" w:rsidRPr="00B901C6">
          <w:rPr>
            <w:rStyle w:val="Hyperlink"/>
            <w:noProof/>
          </w:rPr>
          <w:t>3</w:t>
        </w:r>
        <w:r w:rsidR="00057203">
          <w:rPr>
            <w:rFonts w:asciiTheme="minorHAnsi" w:eastAsiaTheme="minorEastAsia" w:hAnsiTheme="minorHAnsi" w:cstheme="minorBidi"/>
            <w:b w:val="0"/>
            <w:noProof/>
            <w:color w:val="auto"/>
            <w:kern w:val="0"/>
            <w:sz w:val="22"/>
            <w:szCs w:val="22"/>
          </w:rPr>
          <w:tab/>
        </w:r>
        <w:r w:rsidR="00057203" w:rsidRPr="00B901C6">
          <w:rPr>
            <w:rStyle w:val="Hyperlink"/>
            <w:noProof/>
          </w:rPr>
          <w:t>Energy-Savings Calculations</w:t>
        </w:r>
        <w:r w:rsidR="00057203">
          <w:rPr>
            <w:noProof/>
            <w:webHidden/>
          </w:rPr>
          <w:tab/>
        </w:r>
        <w:r w:rsidR="00057203">
          <w:rPr>
            <w:noProof/>
            <w:webHidden/>
          </w:rPr>
          <w:fldChar w:fldCharType="begin"/>
        </w:r>
        <w:r w:rsidR="00057203">
          <w:rPr>
            <w:noProof/>
            <w:webHidden/>
          </w:rPr>
          <w:instrText xml:space="preserve"> PAGEREF _Toc122602449 \h </w:instrText>
        </w:r>
        <w:r w:rsidR="00057203">
          <w:rPr>
            <w:noProof/>
            <w:webHidden/>
          </w:rPr>
        </w:r>
        <w:r w:rsidR="00057203">
          <w:rPr>
            <w:noProof/>
            <w:webHidden/>
          </w:rPr>
          <w:fldChar w:fldCharType="separate"/>
        </w:r>
        <w:r w:rsidR="00057203">
          <w:rPr>
            <w:noProof/>
            <w:webHidden/>
          </w:rPr>
          <w:t>4</w:t>
        </w:r>
        <w:r w:rsidR="00057203">
          <w:rPr>
            <w:noProof/>
            <w:webHidden/>
          </w:rPr>
          <w:fldChar w:fldCharType="end"/>
        </w:r>
      </w:hyperlink>
    </w:p>
    <w:p w14:paraId="1D8BEEF2" w14:textId="1CB95EAD" w:rsidR="00057203" w:rsidRDefault="00BA2BEA">
      <w:pPr>
        <w:pStyle w:val="TOC2"/>
        <w:tabs>
          <w:tab w:val="left" w:pos="864"/>
        </w:tabs>
        <w:rPr>
          <w:rFonts w:asciiTheme="minorHAnsi" w:eastAsiaTheme="minorEastAsia" w:hAnsiTheme="minorHAnsi" w:cstheme="minorBidi"/>
          <w:noProof/>
          <w:color w:val="auto"/>
          <w:kern w:val="0"/>
        </w:rPr>
      </w:pPr>
      <w:hyperlink w:anchor="_Toc122602450" w:history="1">
        <w:r w:rsidR="00057203" w:rsidRPr="00B901C6">
          <w:rPr>
            <w:rStyle w:val="Hyperlink"/>
            <w:iCs/>
            <w:noProof/>
          </w:rPr>
          <w:t>3.1</w:t>
        </w:r>
        <w:r w:rsidR="00057203">
          <w:rPr>
            <w:rFonts w:asciiTheme="minorHAnsi" w:eastAsiaTheme="minorEastAsia" w:hAnsiTheme="minorHAnsi" w:cstheme="minorBidi"/>
            <w:noProof/>
            <w:color w:val="auto"/>
            <w:kern w:val="0"/>
          </w:rPr>
          <w:tab/>
        </w:r>
        <w:r w:rsidR="00057203" w:rsidRPr="00B901C6">
          <w:rPr>
            <w:rStyle w:val="Hyperlink"/>
            <w:noProof/>
          </w:rPr>
          <w:t>Thermostat Replacement Programs</w:t>
        </w:r>
        <w:r w:rsidR="00057203">
          <w:rPr>
            <w:noProof/>
            <w:webHidden/>
          </w:rPr>
          <w:tab/>
        </w:r>
        <w:r w:rsidR="00057203">
          <w:rPr>
            <w:noProof/>
            <w:webHidden/>
          </w:rPr>
          <w:fldChar w:fldCharType="begin"/>
        </w:r>
        <w:r w:rsidR="00057203">
          <w:rPr>
            <w:noProof/>
            <w:webHidden/>
          </w:rPr>
          <w:instrText xml:space="preserve"> PAGEREF _Toc122602450 \h </w:instrText>
        </w:r>
        <w:r w:rsidR="00057203">
          <w:rPr>
            <w:noProof/>
            <w:webHidden/>
          </w:rPr>
        </w:r>
        <w:r w:rsidR="00057203">
          <w:rPr>
            <w:noProof/>
            <w:webHidden/>
          </w:rPr>
          <w:fldChar w:fldCharType="separate"/>
        </w:r>
        <w:r w:rsidR="00057203">
          <w:rPr>
            <w:noProof/>
            <w:webHidden/>
          </w:rPr>
          <w:t>4</w:t>
        </w:r>
        <w:r w:rsidR="00057203">
          <w:rPr>
            <w:noProof/>
            <w:webHidden/>
          </w:rPr>
          <w:fldChar w:fldCharType="end"/>
        </w:r>
      </w:hyperlink>
    </w:p>
    <w:p w14:paraId="1C5A87FE" w14:textId="7646A26F" w:rsidR="00057203" w:rsidRDefault="00BA2BEA">
      <w:pPr>
        <w:pStyle w:val="TOC3"/>
        <w:tabs>
          <w:tab w:val="left" w:pos="1584"/>
        </w:tabs>
        <w:rPr>
          <w:rFonts w:asciiTheme="minorHAnsi" w:eastAsiaTheme="minorEastAsia" w:hAnsiTheme="minorHAnsi" w:cstheme="minorBidi"/>
          <w:noProof/>
          <w:color w:val="auto"/>
        </w:rPr>
      </w:pPr>
      <w:hyperlink w:anchor="_Toc122602451" w:history="1">
        <w:r w:rsidR="00057203" w:rsidRPr="00B901C6">
          <w:rPr>
            <w:rStyle w:val="Hyperlink"/>
            <w:rFonts w:eastAsia="Times"/>
            <w:noProof/>
          </w:rPr>
          <w:t>3.1.1</w:t>
        </w:r>
        <w:r w:rsidR="00057203">
          <w:rPr>
            <w:rFonts w:asciiTheme="minorHAnsi" w:eastAsiaTheme="minorEastAsia" w:hAnsiTheme="minorHAnsi" w:cstheme="minorBidi"/>
            <w:noProof/>
            <w:color w:val="auto"/>
          </w:rPr>
          <w:tab/>
        </w:r>
        <w:r w:rsidR="00057203" w:rsidRPr="00B901C6">
          <w:rPr>
            <w:rStyle w:val="Hyperlink"/>
            <w:rFonts w:eastAsia="Times"/>
            <w:noProof/>
          </w:rPr>
          <w:t>Challenges</w:t>
        </w:r>
        <w:r w:rsidR="00057203">
          <w:rPr>
            <w:noProof/>
            <w:webHidden/>
          </w:rPr>
          <w:tab/>
        </w:r>
        <w:r w:rsidR="00057203">
          <w:rPr>
            <w:noProof/>
            <w:webHidden/>
          </w:rPr>
          <w:fldChar w:fldCharType="begin"/>
        </w:r>
        <w:r w:rsidR="00057203">
          <w:rPr>
            <w:noProof/>
            <w:webHidden/>
          </w:rPr>
          <w:instrText xml:space="preserve"> PAGEREF _Toc122602451 \h </w:instrText>
        </w:r>
        <w:r w:rsidR="00057203">
          <w:rPr>
            <w:noProof/>
            <w:webHidden/>
          </w:rPr>
        </w:r>
        <w:r w:rsidR="00057203">
          <w:rPr>
            <w:noProof/>
            <w:webHidden/>
          </w:rPr>
          <w:fldChar w:fldCharType="separate"/>
        </w:r>
        <w:r w:rsidR="00057203">
          <w:rPr>
            <w:noProof/>
            <w:webHidden/>
          </w:rPr>
          <w:t>5</w:t>
        </w:r>
        <w:r w:rsidR="00057203">
          <w:rPr>
            <w:noProof/>
            <w:webHidden/>
          </w:rPr>
          <w:fldChar w:fldCharType="end"/>
        </w:r>
      </w:hyperlink>
    </w:p>
    <w:p w14:paraId="581FD917" w14:textId="2E97DE41" w:rsidR="00057203" w:rsidRDefault="00BA2BEA">
      <w:pPr>
        <w:pStyle w:val="TOC3"/>
        <w:tabs>
          <w:tab w:val="left" w:pos="1584"/>
        </w:tabs>
        <w:rPr>
          <w:rFonts w:asciiTheme="minorHAnsi" w:eastAsiaTheme="minorEastAsia" w:hAnsiTheme="minorHAnsi" w:cstheme="minorBidi"/>
          <w:noProof/>
          <w:color w:val="auto"/>
        </w:rPr>
      </w:pPr>
      <w:hyperlink w:anchor="_Toc122602452" w:history="1">
        <w:r w:rsidR="00057203" w:rsidRPr="00B901C6">
          <w:rPr>
            <w:rStyle w:val="Hyperlink"/>
            <w:rFonts w:eastAsia="Times"/>
            <w:noProof/>
          </w:rPr>
          <w:t>3.1.2</w:t>
        </w:r>
        <w:r w:rsidR="00057203">
          <w:rPr>
            <w:rFonts w:asciiTheme="minorHAnsi" w:eastAsiaTheme="minorEastAsia" w:hAnsiTheme="minorHAnsi" w:cstheme="minorBidi"/>
            <w:noProof/>
            <w:color w:val="auto"/>
          </w:rPr>
          <w:tab/>
        </w:r>
        <w:r w:rsidR="00057203" w:rsidRPr="00B901C6">
          <w:rPr>
            <w:rStyle w:val="Hyperlink"/>
            <w:rFonts w:eastAsia="Times"/>
            <w:noProof/>
          </w:rPr>
          <w:t>Evaluation Approaches</w:t>
        </w:r>
        <w:r w:rsidR="00057203">
          <w:rPr>
            <w:noProof/>
            <w:webHidden/>
          </w:rPr>
          <w:tab/>
        </w:r>
        <w:r w:rsidR="00057203">
          <w:rPr>
            <w:noProof/>
            <w:webHidden/>
          </w:rPr>
          <w:fldChar w:fldCharType="begin"/>
        </w:r>
        <w:r w:rsidR="00057203">
          <w:rPr>
            <w:noProof/>
            <w:webHidden/>
          </w:rPr>
          <w:instrText xml:space="preserve"> PAGEREF _Toc122602452 \h </w:instrText>
        </w:r>
        <w:r w:rsidR="00057203">
          <w:rPr>
            <w:noProof/>
            <w:webHidden/>
          </w:rPr>
        </w:r>
        <w:r w:rsidR="00057203">
          <w:rPr>
            <w:noProof/>
            <w:webHidden/>
          </w:rPr>
          <w:fldChar w:fldCharType="separate"/>
        </w:r>
        <w:r w:rsidR="00057203">
          <w:rPr>
            <w:noProof/>
            <w:webHidden/>
          </w:rPr>
          <w:t>9</w:t>
        </w:r>
        <w:r w:rsidR="00057203">
          <w:rPr>
            <w:noProof/>
            <w:webHidden/>
          </w:rPr>
          <w:fldChar w:fldCharType="end"/>
        </w:r>
      </w:hyperlink>
    </w:p>
    <w:p w14:paraId="58D81B93" w14:textId="2869C7B1" w:rsidR="00057203" w:rsidRDefault="00BA2BEA">
      <w:pPr>
        <w:pStyle w:val="TOC3"/>
        <w:tabs>
          <w:tab w:val="left" w:pos="1584"/>
        </w:tabs>
        <w:rPr>
          <w:rFonts w:asciiTheme="minorHAnsi" w:eastAsiaTheme="minorEastAsia" w:hAnsiTheme="minorHAnsi" w:cstheme="minorBidi"/>
          <w:noProof/>
          <w:color w:val="auto"/>
        </w:rPr>
      </w:pPr>
      <w:hyperlink w:anchor="_Toc122602453" w:history="1">
        <w:r w:rsidR="00057203" w:rsidRPr="00B901C6">
          <w:rPr>
            <w:rStyle w:val="Hyperlink"/>
            <w:rFonts w:eastAsia="Times"/>
            <w:noProof/>
          </w:rPr>
          <w:t>3.1.3</w:t>
        </w:r>
        <w:r w:rsidR="00057203">
          <w:rPr>
            <w:rFonts w:asciiTheme="minorHAnsi" w:eastAsiaTheme="minorEastAsia" w:hAnsiTheme="minorHAnsi" w:cstheme="minorBidi"/>
            <w:noProof/>
            <w:color w:val="auto"/>
          </w:rPr>
          <w:tab/>
        </w:r>
        <w:r w:rsidR="00057203" w:rsidRPr="00B901C6">
          <w:rPr>
            <w:rStyle w:val="Hyperlink"/>
            <w:rFonts w:eastAsia="Times"/>
            <w:noProof/>
          </w:rPr>
          <w:t>Data Analysis</w:t>
        </w:r>
        <w:r w:rsidR="00057203">
          <w:rPr>
            <w:noProof/>
            <w:webHidden/>
          </w:rPr>
          <w:tab/>
        </w:r>
        <w:r w:rsidR="00057203">
          <w:rPr>
            <w:noProof/>
            <w:webHidden/>
          </w:rPr>
          <w:fldChar w:fldCharType="begin"/>
        </w:r>
        <w:r w:rsidR="00057203">
          <w:rPr>
            <w:noProof/>
            <w:webHidden/>
          </w:rPr>
          <w:instrText xml:space="preserve"> PAGEREF _Toc122602453 \h </w:instrText>
        </w:r>
        <w:r w:rsidR="00057203">
          <w:rPr>
            <w:noProof/>
            <w:webHidden/>
          </w:rPr>
        </w:r>
        <w:r w:rsidR="00057203">
          <w:rPr>
            <w:noProof/>
            <w:webHidden/>
          </w:rPr>
          <w:fldChar w:fldCharType="separate"/>
        </w:r>
        <w:r w:rsidR="00057203">
          <w:rPr>
            <w:noProof/>
            <w:webHidden/>
          </w:rPr>
          <w:t>17</w:t>
        </w:r>
        <w:r w:rsidR="00057203">
          <w:rPr>
            <w:noProof/>
            <w:webHidden/>
          </w:rPr>
          <w:fldChar w:fldCharType="end"/>
        </w:r>
      </w:hyperlink>
    </w:p>
    <w:p w14:paraId="75A6B688" w14:textId="00BC3E99" w:rsidR="00057203" w:rsidRDefault="00BA2BEA">
      <w:pPr>
        <w:pStyle w:val="TOC3"/>
        <w:tabs>
          <w:tab w:val="left" w:pos="1584"/>
        </w:tabs>
        <w:rPr>
          <w:rFonts w:asciiTheme="minorHAnsi" w:eastAsiaTheme="minorEastAsia" w:hAnsiTheme="minorHAnsi" w:cstheme="minorBidi"/>
          <w:noProof/>
          <w:color w:val="auto"/>
        </w:rPr>
      </w:pPr>
      <w:hyperlink w:anchor="_Toc122602455" w:history="1">
        <w:r w:rsidR="00057203" w:rsidRPr="00B901C6">
          <w:rPr>
            <w:rStyle w:val="Hyperlink"/>
            <w:rFonts w:eastAsia="Times"/>
            <w:noProof/>
          </w:rPr>
          <w:t>3.1.4</w:t>
        </w:r>
        <w:r w:rsidR="00057203">
          <w:rPr>
            <w:rFonts w:asciiTheme="minorHAnsi" w:eastAsiaTheme="minorEastAsia" w:hAnsiTheme="minorHAnsi" w:cstheme="minorBidi"/>
            <w:noProof/>
            <w:color w:val="auto"/>
          </w:rPr>
          <w:tab/>
        </w:r>
        <w:r w:rsidR="00057203" w:rsidRPr="00B901C6">
          <w:rPr>
            <w:rStyle w:val="Hyperlink"/>
            <w:rFonts w:eastAsia="Times"/>
            <w:noProof/>
          </w:rPr>
          <w:t>Savings Estimation</w:t>
        </w:r>
        <w:r w:rsidR="00057203">
          <w:rPr>
            <w:noProof/>
            <w:webHidden/>
          </w:rPr>
          <w:tab/>
        </w:r>
        <w:r w:rsidR="00057203">
          <w:rPr>
            <w:noProof/>
            <w:webHidden/>
          </w:rPr>
          <w:fldChar w:fldCharType="begin"/>
        </w:r>
        <w:r w:rsidR="00057203">
          <w:rPr>
            <w:noProof/>
            <w:webHidden/>
          </w:rPr>
          <w:instrText xml:space="preserve"> PAGEREF _Toc122602455 \h </w:instrText>
        </w:r>
        <w:r w:rsidR="00057203">
          <w:rPr>
            <w:noProof/>
            <w:webHidden/>
          </w:rPr>
        </w:r>
        <w:r w:rsidR="00057203">
          <w:rPr>
            <w:noProof/>
            <w:webHidden/>
          </w:rPr>
          <w:fldChar w:fldCharType="separate"/>
        </w:r>
        <w:r w:rsidR="00057203">
          <w:rPr>
            <w:noProof/>
            <w:webHidden/>
          </w:rPr>
          <w:t>21</w:t>
        </w:r>
        <w:r w:rsidR="00057203">
          <w:rPr>
            <w:noProof/>
            <w:webHidden/>
          </w:rPr>
          <w:fldChar w:fldCharType="end"/>
        </w:r>
      </w:hyperlink>
    </w:p>
    <w:p w14:paraId="17B58156" w14:textId="15F4D87C" w:rsidR="00057203" w:rsidRDefault="00BA2BEA">
      <w:pPr>
        <w:pStyle w:val="TOC2"/>
        <w:tabs>
          <w:tab w:val="left" w:pos="864"/>
        </w:tabs>
        <w:rPr>
          <w:rFonts w:asciiTheme="minorHAnsi" w:eastAsiaTheme="minorEastAsia" w:hAnsiTheme="minorHAnsi" w:cstheme="minorBidi"/>
          <w:noProof/>
          <w:color w:val="auto"/>
          <w:kern w:val="0"/>
        </w:rPr>
      </w:pPr>
      <w:hyperlink w:anchor="_Toc122602456" w:history="1">
        <w:r w:rsidR="00057203" w:rsidRPr="00B901C6">
          <w:rPr>
            <w:rStyle w:val="Hyperlink"/>
            <w:iCs/>
            <w:noProof/>
          </w:rPr>
          <w:t>3.2</w:t>
        </w:r>
        <w:r w:rsidR="00057203">
          <w:rPr>
            <w:rFonts w:asciiTheme="minorHAnsi" w:eastAsiaTheme="minorEastAsia" w:hAnsiTheme="minorHAnsi" w:cstheme="minorBidi"/>
            <w:noProof/>
            <w:color w:val="auto"/>
            <w:kern w:val="0"/>
          </w:rPr>
          <w:tab/>
        </w:r>
        <w:r w:rsidR="00057203" w:rsidRPr="00B901C6">
          <w:rPr>
            <w:rStyle w:val="Hyperlink"/>
            <w:noProof/>
          </w:rPr>
          <w:t>Smart Thermostat Optimization Programs</w:t>
        </w:r>
        <w:r w:rsidR="00057203">
          <w:rPr>
            <w:noProof/>
            <w:webHidden/>
          </w:rPr>
          <w:tab/>
        </w:r>
        <w:r w:rsidR="00057203">
          <w:rPr>
            <w:noProof/>
            <w:webHidden/>
          </w:rPr>
          <w:fldChar w:fldCharType="begin"/>
        </w:r>
        <w:r w:rsidR="00057203">
          <w:rPr>
            <w:noProof/>
            <w:webHidden/>
          </w:rPr>
          <w:instrText xml:space="preserve"> PAGEREF _Toc122602456 \h </w:instrText>
        </w:r>
        <w:r w:rsidR="00057203">
          <w:rPr>
            <w:noProof/>
            <w:webHidden/>
          </w:rPr>
        </w:r>
        <w:r w:rsidR="00057203">
          <w:rPr>
            <w:noProof/>
            <w:webHidden/>
          </w:rPr>
          <w:fldChar w:fldCharType="separate"/>
        </w:r>
        <w:r w:rsidR="00057203">
          <w:rPr>
            <w:noProof/>
            <w:webHidden/>
          </w:rPr>
          <w:t>27</w:t>
        </w:r>
        <w:r w:rsidR="00057203">
          <w:rPr>
            <w:noProof/>
            <w:webHidden/>
          </w:rPr>
          <w:fldChar w:fldCharType="end"/>
        </w:r>
      </w:hyperlink>
    </w:p>
    <w:p w14:paraId="292F7285" w14:textId="7D590456" w:rsidR="00057203" w:rsidRDefault="00BA2BEA">
      <w:pPr>
        <w:pStyle w:val="TOC3"/>
        <w:tabs>
          <w:tab w:val="left" w:pos="1584"/>
        </w:tabs>
        <w:rPr>
          <w:rFonts w:asciiTheme="minorHAnsi" w:eastAsiaTheme="minorEastAsia" w:hAnsiTheme="minorHAnsi" w:cstheme="minorBidi"/>
          <w:noProof/>
          <w:color w:val="auto"/>
        </w:rPr>
      </w:pPr>
      <w:hyperlink w:anchor="_Toc122602457" w:history="1">
        <w:r w:rsidR="00057203" w:rsidRPr="00B901C6">
          <w:rPr>
            <w:rStyle w:val="Hyperlink"/>
            <w:rFonts w:eastAsia="Times"/>
            <w:noProof/>
          </w:rPr>
          <w:t>3.2.1</w:t>
        </w:r>
        <w:r w:rsidR="00057203">
          <w:rPr>
            <w:rFonts w:asciiTheme="minorHAnsi" w:eastAsiaTheme="minorEastAsia" w:hAnsiTheme="minorHAnsi" w:cstheme="minorBidi"/>
            <w:noProof/>
            <w:color w:val="auto"/>
          </w:rPr>
          <w:tab/>
        </w:r>
        <w:r w:rsidR="00057203" w:rsidRPr="00B901C6">
          <w:rPr>
            <w:rStyle w:val="Hyperlink"/>
            <w:rFonts w:eastAsia="Times"/>
            <w:noProof/>
          </w:rPr>
          <w:t>Evaluation Approaches</w:t>
        </w:r>
        <w:r w:rsidR="00057203">
          <w:rPr>
            <w:noProof/>
            <w:webHidden/>
          </w:rPr>
          <w:tab/>
        </w:r>
        <w:r w:rsidR="00057203">
          <w:rPr>
            <w:noProof/>
            <w:webHidden/>
          </w:rPr>
          <w:fldChar w:fldCharType="begin"/>
        </w:r>
        <w:r w:rsidR="00057203">
          <w:rPr>
            <w:noProof/>
            <w:webHidden/>
          </w:rPr>
          <w:instrText xml:space="preserve"> PAGEREF _Toc122602457 \h </w:instrText>
        </w:r>
        <w:r w:rsidR="00057203">
          <w:rPr>
            <w:noProof/>
            <w:webHidden/>
          </w:rPr>
        </w:r>
        <w:r w:rsidR="00057203">
          <w:rPr>
            <w:noProof/>
            <w:webHidden/>
          </w:rPr>
          <w:fldChar w:fldCharType="separate"/>
        </w:r>
        <w:r w:rsidR="00057203">
          <w:rPr>
            <w:noProof/>
            <w:webHidden/>
          </w:rPr>
          <w:t>27</w:t>
        </w:r>
        <w:r w:rsidR="00057203">
          <w:rPr>
            <w:noProof/>
            <w:webHidden/>
          </w:rPr>
          <w:fldChar w:fldCharType="end"/>
        </w:r>
      </w:hyperlink>
    </w:p>
    <w:p w14:paraId="1C492D96" w14:textId="60EF8DE8" w:rsidR="00057203" w:rsidRDefault="00BA2BEA">
      <w:pPr>
        <w:pStyle w:val="TOC3"/>
        <w:tabs>
          <w:tab w:val="left" w:pos="1584"/>
        </w:tabs>
        <w:rPr>
          <w:rFonts w:asciiTheme="minorHAnsi" w:eastAsiaTheme="minorEastAsia" w:hAnsiTheme="minorHAnsi" w:cstheme="minorBidi"/>
          <w:noProof/>
          <w:color w:val="auto"/>
        </w:rPr>
      </w:pPr>
      <w:hyperlink w:anchor="_Toc122602458" w:history="1">
        <w:r w:rsidR="00057203" w:rsidRPr="00B901C6">
          <w:rPr>
            <w:rStyle w:val="Hyperlink"/>
            <w:rFonts w:eastAsia="Times"/>
            <w:noProof/>
          </w:rPr>
          <w:t>3.2.2</w:t>
        </w:r>
        <w:r w:rsidR="00057203">
          <w:rPr>
            <w:rFonts w:asciiTheme="minorHAnsi" w:eastAsiaTheme="minorEastAsia" w:hAnsiTheme="minorHAnsi" w:cstheme="minorBidi"/>
            <w:noProof/>
            <w:color w:val="auto"/>
          </w:rPr>
          <w:tab/>
        </w:r>
        <w:r w:rsidR="00057203" w:rsidRPr="00B901C6">
          <w:rPr>
            <w:rStyle w:val="Hyperlink"/>
            <w:rFonts w:eastAsia="Times"/>
            <w:noProof/>
          </w:rPr>
          <w:t>Smart Thermostat Telemetry Data and Whole-Home Consumption Data</w:t>
        </w:r>
        <w:r w:rsidR="00057203">
          <w:rPr>
            <w:noProof/>
            <w:webHidden/>
          </w:rPr>
          <w:tab/>
        </w:r>
        <w:r w:rsidR="00057203">
          <w:rPr>
            <w:noProof/>
            <w:webHidden/>
          </w:rPr>
          <w:fldChar w:fldCharType="begin"/>
        </w:r>
        <w:r w:rsidR="00057203">
          <w:rPr>
            <w:noProof/>
            <w:webHidden/>
          </w:rPr>
          <w:instrText xml:space="preserve"> PAGEREF _Toc122602458 \h </w:instrText>
        </w:r>
        <w:r w:rsidR="00057203">
          <w:rPr>
            <w:noProof/>
            <w:webHidden/>
          </w:rPr>
        </w:r>
        <w:r w:rsidR="00057203">
          <w:rPr>
            <w:noProof/>
            <w:webHidden/>
          </w:rPr>
          <w:fldChar w:fldCharType="separate"/>
        </w:r>
        <w:r w:rsidR="00057203">
          <w:rPr>
            <w:noProof/>
            <w:webHidden/>
          </w:rPr>
          <w:t>30</w:t>
        </w:r>
        <w:r w:rsidR="00057203">
          <w:rPr>
            <w:noProof/>
            <w:webHidden/>
          </w:rPr>
          <w:fldChar w:fldCharType="end"/>
        </w:r>
      </w:hyperlink>
    </w:p>
    <w:p w14:paraId="3E66A218" w14:textId="1565BEFD" w:rsidR="00057203" w:rsidRDefault="00BA2BEA">
      <w:pPr>
        <w:pStyle w:val="TOC3"/>
        <w:tabs>
          <w:tab w:val="left" w:pos="1584"/>
        </w:tabs>
        <w:rPr>
          <w:rFonts w:asciiTheme="minorHAnsi" w:eastAsiaTheme="minorEastAsia" w:hAnsiTheme="minorHAnsi" w:cstheme="minorBidi"/>
          <w:noProof/>
          <w:color w:val="auto"/>
        </w:rPr>
      </w:pPr>
      <w:hyperlink w:anchor="_Toc122602460" w:history="1">
        <w:r w:rsidR="00057203" w:rsidRPr="00B901C6">
          <w:rPr>
            <w:rStyle w:val="Hyperlink"/>
            <w:rFonts w:eastAsia="Times"/>
            <w:noProof/>
          </w:rPr>
          <w:t>3.2.3</w:t>
        </w:r>
        <w:r w:rsidR="00057203">
          <w:rPr>
            <w:rFonts w:asciiTheme="minorHAnsi" w:eastAsiaTheme="minorEastAsia" w:hAnsiTheme="minorHAnsi" w:cstheme="minorBidi"/>
            <w:noProof/>
            <w:color w:val="auto"/>
          </w:rPr>
          <w:tab/>
        </w:r>
        <w:r w:rsidR="00057203" w:rsidRPr="00B901C6">
          <w:rPr>
            <w:rStyle w:val="Hyperlink"/>
            <w:rFonts w:eastAsia="Times"/>
            <w:noProof/>
          </w:rPr>
          <w:t>Savings Estimation</w:t>
        </w:r>
        <w:r w:rsidR="00057203">
          <w:rPr>
            <w:noProof/>
            <w:webHidden/>
          </w:rPr>
          <w:tab/>
        </w:r>
        <w:r w:rsidR="00057203">
          <w:rPr>
            <w:noProof/>
            <w:webHidden/>
          </w:rPr>
          <w:fldChar w:fldCharType="begin"/>
        </w:r>
        <w:r w:rsidR="00057203">
          <w:rPr>
            <w:noProof/>
            <w:webHidden/>
          </w:rPr>
          <w:instrText xml:space="preserve"> PAGEREF _Toc122602460 \h </w:instrText>
        </w:r>
        <w:r w:rsidR="00057203">
          <w:rPr>
            <w:noProof/>
            <w:webHidden/>
          </w:rPr>
        </w:r>
        <w:r w:rsidR="00057203">
          <w:rPr>
            <w:noProof/>
            <w:webHidden/>
          </w:rPr>
          <w:fldChar w:fldCharType="separate"/>
        </w:r>
        <w:r w:rsidR="00057203">
          <w:rPr>
            <w:noProof/>
            <w:webHidden/>
          </w:rPr>
          <w:t>31</w:t>
        </w:r>
        <w:r w:rsidR="00057203">
          <w:rPr>
            <w:noProof/>
            <w:webHidden/>
          </w:rPr>
          <w:fldChar w:fldCharType="end"/>
        </w:r>
      </w:hyperlink>
    </w:p>
    <w:p w14:paraId="02653AF4" w14:textId="23CFA861" w:rsidR="00057203" w:rsidRDefault="00BA2BEA">
      <w:pPr>
        <w:pStyle w:val="TOC1"/>
        <w:rPr>
          <w:rFonts w:asciiTheme="minorHAnsi" w:eastAsiaTheme="minorEastAsia" w:hAnsiTheme="minorHAnsi" w:cstheme="minorBidi"/>
          <w:b w:val="0"/>
          <w:noProof/>
          <w:color w:val="auto"/>
          <w:kern w:val="0"/>
          <w:sz w:val="22"/>
          <w:szCs w:val="22"/>
        </w:rPr>
      </w:pPr>
      <w:hyperlink w:anchor="_Toc122602461" w:history="1">
        <w:r w:rsidR="00057203" w:rsidRPr="00B901C6">
          <w:rPr>
            <w:rStyle w:val="Hyperlink"/>
            <w:noProof/>
          </w:rPr>
          <w:t>4</w:t>
        </w:r>
        <w:r w:rsidR="00057203">
          <w:rPr>
            <w:rFonts w:asciiTheme="minorHAnsi" w:eastAsiaTheme="minorEastAsia" w:hAnsiTheme="minorHAnsi" w:cstheme="minorBidi"/>
            <w:b w:val="0"/>
            <w:noProof/>
            <w:color w:val="auto"/>
            <w:kern w:val="0"/>
            <w:sz w:val="22"/>
            <w:szCs w:val="22"/>
          </w:rPr>
          <w:tab/>
        </w:r>
        <w:r w:rsidR="00057203" w:rsidRPr="00B901C6">
          <w:rPr>
            <w:rStyle w:val="Hyperlink"/>
            <w:noProof/>
          </w:rPr>
          <w:t>Net-to-Gross Considerations</w:t>
        </w:r>
        <w:r w:rsidR="00057203">
          <w:rPr>
            <w:noProof/>
            <w:webHidden/>
          </w:rPr>
          <w:tab/>
        </w:r>
        <w:r w:rsidR="00057203">
          <w:rPr>
            <w:noProof/>
            <w:webHidden/>
          </w:rPr>
          <w:fldChar w:fldCharType="begin"/>
        </w:r>
        <w:r w:rsidR="00057203">
          <w:rPr>
            <w:noProof/>
            <w:webHidden/>
          </w:rPr>
          <w:instrText xml:space="preserve"> PAGEREF _Toc122602461 \h </w:instrText>
        </w:r>
        <w:r w:rsidR="00057203">
          <w:rPr>
            <w:noProof/>
            <w:webHidden/>
          </w:rPr>
        </w:r>
        <w:r w:rsidR="00057203">
          <w:rPr>
            <w:noProof/>
            <w:webHidden/>
          </w:rPr>
          <w:fldChar w:fldCharType="separate"/>
        </w:r>
        <w:r w:rsidR="00057203">
          <w:rPr>
            <w:noProof/>
            <w:webHidden/>
          </w:rPr>
          <w:t>33</w:t>
        </w:r>
        <w:r w:rsidR="00057203">
          <w:rPr>
            <w:noProof/>
            <w:webHidden/>
          </w:rPr>
          <w:fldChar w:fldCharType="end"/>
        </w:r>
      </w:hyperlink>
    </w:p>
    <w:p w14:paraId="00935A04" w14:textId="07628BAB" w:rsidR="00057203" w:rsidRDefault="00BA2BEA">
      <w:pPr>
        <w:pStyle w:val="TOC1"/>
        <w:rPr>
          <w:rFonts w:asciiTheme="minorHAnsi" w:eastAsiaTheme="minorEastAsia" w:hAnsiTheme="minorHAnsi" w:cstheme="minorBidi"/>
          <w:b w:val="0"/>
          <w:noProof/>
          <w:color w:val="auto"/>
          <w:kern w:val="0"/>
          <w:sz w:val="22"/>
          <w:szCs w:val="22"/>
        </w:rPr>
      </w:pPr>
      <w:hyperlink w:anchor="_Toc122602462" w:history="1">
        <w:r w:rsidR="00057203" w:rsidRPr="00B901C6">
          <w:rPr>
            <w:rStyle w:val="Hyperlink"/>
            <w:noProof/>
          </w:rPr>
          <w:t>5</w:t>
        </w:r>
        <w:r w:rsidR="00057203">
          <w:rPr>
            <w:rFonts w:asciiTheme="minorHAnsi" w:eastAsiaTheme="minorEastAsia" w:hAnsiTheme="minorHAnsi" w:cstheme="minorBidi"/>
            <w:b w:val="0"/>
            <w:noProof/>
            <w:color w:val="auto"/>
            <w:kern w:val="0"/>
            <w:sz w:val="22"/>
            <w:szCs w:val="22"/>
          </w:rPr>
          <w:tab/>
        </w:r>
        <w:r w:rsidR="00057203" w:rsidRPr="00B901C6">
          <w:rPr>
            <w:rStyle w:val="Hyperlink"/>
            <w:noProof/>
          </w:rPr>
          <w:t>Other Evaluation Issues</w:t>
        </w:r>
        <w:r w:rsidR="00057203">
          <w:rPr>
            <w:noProof/>
            <w:webHidden/>
          </w:rPr>
          <w:tab/>
        </w:r>
        <w:r w:rsidR="00057203">
          <w:rPr>
            <w:noProof/>
            <w:webHidden/>
          </w:rPr>
          <w:fldChar w:fldCharType="begin"/>
        </w:r>
        <w:r w:rsidR="00057203">
          <w:rPr>
            <w:noProof/>
            <w:webHidden/>
          </w:rPr>
          <w:instrText xml:space="preserve"> PAGEREF _Toc122602462 \h </w:instrText>
        </w:r>
        <w:r w:rsidR="00057203">
          <w:rPr>
            <w:noProof/>
            <w:webHidden/>
          </w:rPr>
        </w:r>
        <w:r w:rsidR="00057203">
          <w:rPr>
            <w:noProof/>
            <w:webHidden/>
          </w:rPr>
          <w:fldChar w:fldCharType="separate"/>
        </w:r>
        <w:r w:rsidR="00057203">
          <w:rPr>
            <w:noProof/>
            <w:webHidden/>
          </w:rPr>
          <w:t>33</w:t>
        </w:r>
        <w:r w:rsidR="00057203">
          <w:rPr>
            <w:noProof/>
            <w:webHidden/>
          </w:rPr>
          <w:fldChar w:fldCharType="end"/>
        </w:r>
      </w:hyperlink>
    </w:p>
    <w:p w14:paraId="2FF107D9" w14:textId="53AD1E9C" w:rsidR="00057203" w:rsidRDefault="00BA2BEA">
      <w:pPr>
        <w:pStyle w:val="TOC2"/>
        <w:tabs>
          <w:tab w:val="left" w:pos="864"/>
        </w:tabs>
        <w:rPr>
          <w:rFonts w:asciiTheme="minorHAnsi" w:eastAsiaTheme="minorEastAsia" w:hAnsiTheme="minorHAnsi" w:cstheme="minorBidi"/>
          <w:noProof/>
          <w:color w:val="auto"/>
          <w:kern w:val="0"/>
        </w:rPr>
      </w:pPr>
      <w:hyperlink w:anchor="_Toc122602463" w:history="1">
        <w:r w:rsidR="00057203" w:rsidRPr="00B901C6">
          <w:rPr>
            <w:rStyle w:val="Hyperlink"/>
            <w:iCs/>
            <w:noProof/>
          </w:rPr>
          <w:t>5.1</w:t>
        </w:r>
        <w:r w:rsidR="00057203">
          <w:rPr>
            <w:rFonts w:asciiTheme="minorHAnsi" w:eastAsiaTheme="minorEastAsia" w:hAnsiTheme="minorHAnsi" w:cstheme="minorBidi"/>
            <w:noProof/>
            <w:color w:val="auto"/>
            <w:kern w:val="0"/>
          </w:rPr>
          <w:tab/>
        </w:r>
        <w:r w:rsidR="00057203" w:rsidRPr="00B901C6">
          <w:rPr>
            <w:rStyle w:val="Hyperlink"/>
            <w:noProof/>
          </w:rPr>
          <w:t>Data Availability, Accessibility, and Security</w:t>
        </w:r>
        <w:r w:rsidR="00057203">
          <w:rPr>
            <w:noProof/>
            <w:webHidden/>
          </w:rPr>
          <w:tab/>
        </w:r>
        <w:r w:rsidR="00057203">
          <w:rPr>
            <w:noProof/>
            <w:webHidden/>
          </w:rPr>
          <w:fldChar w:fldCharType="begin"/>
        </w:r>
        <w:r w:rsidR="00057203">
          <w:rPr>
            <w:noProof/>
            <w:webHidden/>
          </w:rPr>
          <w:instrText xml:space="preserve"> PAGEREF _Toc122602463 \h </w:instrText>
        </w:r>
        <w:r w:rsidR="00057203">
          <w:rPr>
            <w:noProof/>
            <w:webHidden/>
          </w:rPr>
        </w:r>
        <w:r w:rsidR="00057203">
          <w:rPr>
            <w:noProof/>
            <w:webHidden/>
          </w:rPr>
          <w:fldChar w:fldCharType="separate"/>
        </w:r>
        <w:r w:rsidR="00057203">
          <w:rPr>
            <w:noProof/>
            <w:webHidden/>
          </w:rPr>
          <w:t>33</w:t>
        </w:r>
        <w:r w:rsidR="00057203">
          <w:rPr>
            <w:noProof/>
            <w:webHidden/>
          </w:rPr>
          <w:fldChar w:fldCharType="end"/>
        </w:r>
      </w:hyperlink>
    </w:p>
    <w:p w14:paraId="4CC6E9BD" w14:textId="57B55E49" w:rsidR="00057203" w:rsidRDefault="00BA2BEA">
      <w:pPr>
        <w:pStyle w:val="TOC2"/>
        <w:tabs>
          <w:tab w:val="left" w:pos="864"/>
        </w:tabs>
        <w:rPr>
          <w:rFonts w:asciiTheme="minorHAnsi" w:eastAsiaTheme="minorEastAsia" w:hAnsiTheme="minorHAnsi" w:cstheme="minorBidi"/>
          <w:noProof/>
          <w:color w:val="auto"/>
          <w:kern w:val="0"/>
        </w:rPr>
      </w:pPr>
      <w:hyperlink w:anchor="_Toc122602465" w:history="1">
        <w:r w:rsidR="00057203" w:rsidRPr="00B901C6">
          <w:rPr>
            <w:rStyle w:val="Hyperlink"/>
            <w:iCs/>
            <w:noProof/>
          </w:rPr>
          <w:t>5.2</w:t>
        </w:r>
        <w:r w:rsidR="00057203">
          <w:rPr>
            <w:rFonts w:asciiTheme="minorHAnsi" w:eastAsiaTheme="minorEastAsia" w:hAnsiTheme="minorHAnsi" w:cstheme="minorBidi"/>
            <w:noProof/>
            <w:color w:val="auto"/>
            <w:kern w:val="0"/>
          </w:rPr>
          <w:tab/>
        </w:r>
        <w:r w:rsidR="00057203" w:rsidRPr="00B901C6">
          <w:rPr>
            <w:rStyle w:val="Hyperlink"/>
            <w:noProof/>
          </w:rPr>
          <w:t>ENERGY STAR Connected Thermostat Metric</w:t>
        </w:r>
        <w:r w:rsidR="00057203">
          <w:rPr>
            <w:noProof/>
            <w:webHidden/>
          </w:rPr>
          <w:tab/>
        </w:r>
        <w:r w:rsidR="00057203">
          <w:rPr>
            <w:noProof/>
            <w:webHidden/>
          </w:rPr>
          <w:fldChar w:fldCharType="begin"/>
        </w:r>
        <w:r w:rsidR="00057203">
          <w:rPr>
            <w:noProof/>
            <w:webHidden/>
          </w:rPr>
          <w:instrText xml:space="preserve"> PAGEREF _Toc122602465 \h </w:instrText>
        </w:r>
        <w:r w:rsidR="00057203">
          <w:rPr>
            <w:noProof/>
            <w:webHidden/>
          </w:rPr>
        </w:r>
        <w:r w:rsidR="00057203">
          <w:rPr>
            <w:noProof/>
            <w:webHidden/>
          </w:rPr>
          <w:fldChar w:fldCharType="separate"/>
        </w:r>
        <w:r w:rsidR="00057203">
          <w:rPr>
            <w:noProof/>
            <w:webHidden/>
          </w:rPr>
          <w:t>34</w:t>
        </w:r>
        <w:r w:rsidR="00057203">
          <w:rPr>
            <w:noProof/>
            <w:webHidden/>
          </w:rPr>
          <w:fldChar w:fldCharType="end"/>
        </w:r>
      </w:hyperlink>
    </w:p>
    <w:p w14:paraId="0601E386" w14:textId="417C7522" w:rsidR="00057203" w:rsidRDefault="00BA2BEA">
      <w:pPr>
        <w:pStyle w:val="TOC1"/>
        <w:rPr>
          <w:rFonts w:asciiTheme="minorHAnsi" w:eastAsiaTheme="minorEastAsia" w:hAnsiTheme="minorHAnsi" w:cstheme="minorBidi"/>
          <w:b w:val="0"/>
          <w:noProof/>
          <w:color w:val="auto"/>
          <w:kern w:val="0"/>
          <w:sz w:val="22"/>
          <w:szCs w:val="22"/>
        </w:rPr>
      </w:pPr>
      <w:hyperlink w:anchor="_Toc122602466" w:history="1">
        <w:r w:rsidR="00057203" w:rsidRPr="00B901C6">
          <w:rPr>
            <w:rStyle w:val="Hyperlink"/>
            <w:noProof/>
          </w:rPr>
          <w:t>References</w:t>
        </w:r>
        <w:r w:rsidR="00057203">
          <w:rPr>
            <w:noProof/>
            <w:webHidden/>
          </w:rPr>
          <w:tab/>
        </w:r>
        <w:r w:rsidR="00057203">
          <w:rPr>
            <w:noProof/>
            <w:webHidden/>
          </w:rPr>
          <w:fldChar w:fldCharType="begin"/>
        </w:r>
        <w:r w:rsidR="00057203">
          <w:rPr>
            <w:noProof/>
            <w:webHidden/>
          </w:rPr>
          <w:instrText xml:space="preserve"> PAGEREF _Toc122602466 \h </w:instrText>
        </w:r>
        <w:r w:rsidR="00057203">
          <w:rPr>
            <w:noProof/>
            <w:webHidden/>
          </w:rPr>
        </w:r>
        <w:r w:rsidR="00057203">
          <w:rPr>
            <w:noProof/>
            <w:webHidden/>
          </w:rPr>
          <w:fldChar w:fldCharType="separate"/>
        </w:r>
        <w:r w:rsidR="00057203">
          <w:rPr>
            <w:noProof/>
            <w:webHidden/>
          </w:rPr>
          <w:t>36</w:t>
        </w:r>
        <w:r w:rsidR="00057203">
          <w:rPr>
            <w:noProof/>
            <w:webHidden/>
          </w:rPr>
          <w:fldChar w:fldCharType="end"/>
        </w:r>
      </w:hyperlink>
    </w:p>
    <w:p w14:paraId="144DC5F0" w14:textId="11823E09" w:rsidR="00514E60" w:rsidRPr="00C82CB6" w:rsidRDefault="006A2292" w:rsidP="0051009B">
      <w:pPr>
        <w:rPr>
          <w:sz w:val="22"/>
          <w:szCs w:val="22"/>
        </w:rPr>
      </w:pPr>
      <w:r w:rsidRPr="00C82CB6">
        <w:rPr>
          <w:sz w:val="22"/>
          <w:szCs w:val="22"/>
        </w:rPr>
        <w:fldChar w:fldCharType="end"/>
      </w:r>
    </w:p>
    <w:p w14:paraId="738D7889" w14:textId="77777777" w:rsidR="006202DC" w:rsidRDefault="006D1517" w:rsidP="003B5D9D">
      <w:pPr>
        <w:pStyle w:val="NRELHead01NotinTOC"/>
      </w:pPr>
      <w:r w:rsidRPr="008F547D">
        <w:br w:type="page"/>
      </w:r>
      <w:bookmarkStart w:id="14" w:name="_Toc291051270"/>
      <w:bookmarkStart w:id="15" w:name="_Toc352071745"/>
      <w:r w:rsidR="006202DC">
        <w:lastRenderedPageBreak/>
        <w:t>List of Figures</w:t>
      </w:r>
    </w:p>
    <w:p w14:paraId="45F83996" w14:textId="5934C651" w:rsidR="00057203" w:rsidRDefault="006202DC">
      <w:pPr>
        <w:pStyle w:val="TableofFigures"/>
        <w:rPr>
          <w:rFonts w:asciiTheme="minorHAnsi" w:eastAsiaTheme="minorEastAsia" w:hAnsiTheme="minorHAnsi" w:cstheme="minorBidi"/>
          <w:noProof/>
          <w:color w:val="auto"/>
          <w:kern w:val="0"/>
          <w:szCs w:val="22"/>
        </w:rPr>
      </w:pPr>
      <w:r>
        <w:fldChar w:fldCharType="begin"/>
      </w:r>
      <w:r>
        <w:instrText xml:space="preserve"> TOC \h \z \c "Figure" </w:instrText>
      </w:r>
      <w:r>
        <w:fldChar w:fldCharType="separate"/>
      </w:r>
      <w:hyperlink w:anchor="_Toc122602467" w:history="1">
        <w:r w:rsidR="00057203" w:rsidRPr="001E72E1">
          <w:rPr>
            <w:rStyle w:val="Hyperlink"/>
            <w:noProof/>
          </w:rPr>
          <w:t>Figure 1. Parallel Trends Assumption</w:t>
        </w:r>
        <w:r w:rsidR="00057203">
          <w:rPr>
            <w:noProof/>
            <w:webHidden/>
          </w:rPr>
          <w:tab/>
        </w:r>
        <w:r w:rsidR="00057203">
          <w:rPr>
            <w:noProof/>
            <w:webHidden/>
          </w:rPr>
          <w:fldChar w:fldCharType="begin"/>
        </w:r>
        <w:r w:rsidR="00057203">
          <w:rPr>
            <w:noProof/>
            <w:webHidden/>
          </w:rPr>
          <w:instrText xml:space="preserve"> PAGEREF _Toc122602467 \h </w:instrText>
        </w:r>
        <w:r w:rsidR="00057203">
          <w:rPr>
            <w:noProof/>
            <w:webHidden/>
          </w:rPr>
        </w:r>
        <w:r w:rsidR="00057203">
          <w:rPr>
            <w:noProof/>
            <w:webHidden/>
          </w:rPr>
          <w:fldChar w:fldCharType="separate"/>
        </w:r>
        <w:r w:rsidR="00057203">
          <w:rPr>
            <w:noProof/>
            <w:webHidden/>
          </w:rPr>
          <w:t>7</w:t>
        </w:r>
        <w:r w:rsidR="00057203">
          <w:rPr>
            <w:noProof/>
            <w:webHidden/>
          </w:rPr>
          <w:fldChar w:fldCharType="end"/>
        </w:r>
      </w:hyperlink>
    </w:p>
    <w:p w14:paraId="5EC603C9" w14:textId="1FA10FF5" w:rsidR="00057203" w:rsidRDefault="00BA2BEA">
      <w:pPr>
        <w:pStyle w:val="TableofFigures"/>
        <w:rPr>
          <w:rFonts w:asciiTheme="minorHAnsi" w:eastAsiaTheme="minorEastAsia" w:hAnsiTheme="minorHAnsi" w:cstheme="minorBidi"/>
          <w:noProof/>
          <w:color w:val="auto"/>
          <w:kern w:val="0"/>
          <w:szCs w:val="22"/>
        </w:rPr>
      </w:pPr>
      <w:hyperlink w:anchor="_Toc122602468" w:history="1">
        <w:r w:rsidR="00057203" w:rsidRPr="001E72E1">
          <w:rPr>
            <w:rStyle w:val="Hyperlink"/>
            <w:noProof/>
          </w:rPr>
          <w:t>Figure 2. Violation of Parallel Trends Assumption</w:t>
        </w:r>
        <w:r w:rsidR="00057203">
          <w:rPr>
            <w:noProof/>
            <w:webHidden/>
          </w:rPr>
          <w:tab/>
        </w:r>
        <w:r w:rsidR="00057203">
          <w:rPr>
            <w:noProof/>
            <w:webHidden/>
          </w:rPr>
          <w:fldChar w:fldCharType="begin"/>
        </w:r>
        <w:r w:rsidR="00057203">
          <w:rPr>
            <w:noProof/>
            <w:webHidden/>
          </w:rPr>
          <w:instrText xml:space="preserve"> PAGEREF _Toc122602468 \h </w:instrText>
        </w:r>
        <w:r w:rsidR="00057203">
          <w:rPr>
            <w:noProof/>
            <w:webHidden/>
          </w:rPr>
        </w:r>
        <w:r w:rsidR="00057203">
          <w:rPr>
            <w:noProof/>
            <w:webHidden/>
          </w:rPr>
          <w:fldChar w:fldCharType="separate"/>
        </w:r>
        <w:r w:rsidR="00057203">
          <w:rPr>
            <w:noProof/>
            <w:webHidden/>
          </w:rPr>
          <w:t>8</w:t>
        </w:r>
        <w:r w:rsidR="00057203">
          <w:rPr>
            <w:noProof/>
            <w:webHidden/>
          </w:rPr>
          <w:fldChar w:fldCharType="end"/>
        </w:r>
      </w:hyperlink>
    </w:p>
    <w:p w14:paraId="1C98A1C4" w14:textId="6D8C1D1E" w:rsidR="006202DC" w:rsidRDefault="006202DC" w:rsidP="006202DC">
      <w:r>
        <w:fldChar w:fldCharType="end"/>
      </w:r>
    </w:p>
    <w:p w14:paraId="65C2F9FE" w14:textId="15561470" w:rsidR="006D1517" w:rsidRPr="008F547D" w:rsidRDefault="006D1517" w:rsidP="003B5D9D">
      <w:pPr>
        <w:pStyle w:val="NRELHead01NotinTOC"/>
      </w:pPr>
      <w:r w:rsidRPr="008F547D">
        <w:t>List of Tables</w:t>
      </w:r>
      <w:bookmarkEnd w:id="14"/>
      <w:bookmarkEnd w:id="15"/>
    </w:p>
    <w:bookmarkStart w:id="16" w:name="_Toc131925443"/>
    <w:bookmarkStart w:id="17" w:name="_Toc131925489"/>
    <w:bookmarkStart w:id="18" w:name="_Toc225583134"/>
    <w:p w14:paraId="5A4CF628" w14:textId="6ECCB587" w:rsidR="00057203" w:rsidRDefault="007E5CE6">
      <w:pPr>
        <w:pStyle w:val="TableofFigures"/>
        <w:rPr>
          <w:rFonts w:asciiTheme="minorHAnsi" w:eastAsiaTheme="minorEastAsia" w:hAnsiTheme="minorHAnsi" w:cstheme="minorBidi"/>
          <w:noProof/>
          <w:color w:val="auto"/>
          <w:kern w:val="0"/>
          <w:szCs w:val="22"/>
        </w:rPr>
      </w:pPr>
      <w:r w:rsidRPr="00C82CB6">
        <w:rPr>
          <w:b/>
          <w:szCs w:val="22"/>
        </w:rPr>
        <w:fldChar w:fldCharType="begin"/>
      </w:r>
      <w:r w:rsidRPr="00C82CB6">
        <w:rPr>
          <w:b/>
          <w:szCs w:val="22"/>
        </w:rPr>
        <w:instrText xml:space="preserve"> TOC \h \z \t "NREL_Table_Caption" \c </w:instrText>
      </w:r>
      <w:r w:rsidRPr="00C82CB6">
        <w:rPr>
          <w:b/>
          <w:szCs w:val="22"/>
        </w:rPr>
        <w:fldChar w:fldCharType="separate"/>
      </w:r>
      <w:hyperlink w:anchor="_Toc122602469" w:history="1">
        <w:r w:rsidR="00057203" w:rsidRPr="00B00929">
          <w:rPr>
            <w:rStyle w:val="Hyperlink"/>
            <w:noProof/>
          </w:rPr>
          <w:t>Table 1. Randomized Field Experiment Approaches for  Smart Thermostat Programs</w:t>
        </w:r>
        <w:r w:rsidR="00057203">
          <w:rPr>
            <w:noProof/>
            <w:webHidden/>
          </w:rPr>
          <w:tab/>
        </w:r>
        <w:r w:rsidR="00057203">
          <w:rPr>
            <w:noProof/>
            <w:webHidden/>
          </w:rPr>
          <w:fldChar w:fldCharType="begin"/>
        </w:r>
        <w:r w:rsidR="00057203">
          <w:rPr>
            <w:noProof/>
            <w:webHidden/>
          </w:rPr>
          <w:instrText xml:space="preserve"> PAGEREF _Toc122602469 \h </w:instrText>
        </w:r>
        <w:r w:rsidR="00057203">
          <w:rPr>
            <w:noProof/>
            <w:webHidden/>
          </w:rPr>
        </w:r>
        <w:r w:rsidR="00057203">
          <w:rPr>
            <w:noProof/>
            <w:webHidden/>
          </w:rPr>
          <w:fldChar w:fldCharType="separate"/>
        </w:r>
        <w:r w:rsidR="00057203">
          <w:rPr>
            <w:noProof/>
            <w:webHidden/>
          </w:rPr>
          <w:t>10</w:t>
        </w:r>
        <w:r w:rsidR="00057203">
          <w:rPr>
            <w:noProof/>
            <w:webHidden/>
          </w:rPr>
          <w:fldChar w:fldCharType="end"/>
        </w:r>
      </w:hyperlink>
    </w:p>
    <w:p w14:paraId="558C4235" w14:textId="366D0381" w:rsidR="00057203" w:rsidRDefault="00BA2BEA">
      <w:pPr>
        <w:pStyle w:val="TableofFigures"/>
        <w:rPr>
          <w:rFonts w:asciiTheme="minorHAnsi" w:eastAsiaTheme="minorEastAsia" w:hAnsiTheme="minorHAnsi" w:cstheme="minorBidi"/>
          <w:noProof/>
          <w:color w:val="auto"/>
          <w:kern w:val="0"/>
          <w:szCs w:val="22"/>
        </w:rPr>
      </w:pPr>
      <w:hyperlink w:anchor="_Toc122602470" w:history="1">
        <w:r w:rsidR="00057203" w:rsidRPr="00B00929">
          <w:rPr>
            <w:rStyle w:val="Hyperlink"/>
            <w:noProof/>
          </w:rPr>
          <w:t>Table 2. Quasi-Experimental Evaluation Approaches for Smart Thermostat Programs</w:t>
        </w:r>
        <w:r w:rsidR="00057203">
          <w:rPr>
            <w:noProof/>
            <w:webHidden/>
          </w:rPr>
          <w:tab/>
        </w:r>
        <w:r w:rsidR="00057203">
          <w:rPr>
            <w:noProof/>
            <w:webHidden/>
          </w:rPr>
          <w:fldChar w:fldCharType="begin"/>
        </w:r>
        <w:r w:rsidR="00057203">
          <w:rPr>
            <w:noProof/>
            <w:webHidden/>
          </w:rPr>
          <w:instrText xml:space="preserve"> PAGEREF _Toc122602470 \h </w:instrText>
        </w:r>
        <w:r w:rsidR="00057203">
          <w:rPr>
            <w:noProof/>
            <w:webHidden/>
          </w:rPr>
        </w:r>
        <w:r w:rsidR="00057203">
          <w:rPr>
            <w:noProof/>
            <w:webHidden/>
          </w:rPr>
          <w:fldChar w:fldCharType="separate"/>
        </w:r>
        <w:r w:rsidR="00057203">
          <w:rPr>
            <w:noProof/>
            <w:webHidden/>
          </w:rPr>
          <w:t>15</w:t>
        </w:r>
        <w:r w:rsidR="00057203">
          <w:rPr>
            <w:noProof/>
            <w:webHidden/>
          </w:rPr>
          <w:fldChar w:fldCharType="end"/>
        </w:r>
      </w:hyperlink>
    </w:p>
    <w:p w14:paraId="00D4D7C1" w14:textId="2E82E3F5" w:rsidR="00057203" w:rsidRDefault="00BA2BEA">
      <w:pPr>
        <w:pStyle w:val="TableofFigures"/>
        <w:rPr>
          <w:rFonts w:asciiTheme="minorHAnsi" w:eastAsiaTheme="minorEastAsia" w:hAnsiTheme="minorHAnsi" w:cstheme="minorBidi"/>
          <w:noProof/>
          <w:color w:val="auto"/>
          <w:kern w:val="0"/>
          <w:szCs w:val="22"/>
        </w:rPr>
      </w:pPr>
      <w:hyperlink w:anchor="_Toc122602471" w:history="1">
        <w:r w:rsidR="00057203" w:rsidRPr="00B00929">
          <w:rPr>
            <w:rStyle w:val="Hyperlink"/>
            <w:noProof/>
          </w:rPr>
          <w:t>Table 3. Smart Thermostat Optimization Evaluation Design Options</w:t>
        </w:r>
        <w:r w:rsidR="00057203">
          <w:rPr>
            <w:noProof/>
            <w:webHidden/>
          </w:rPr>
          <w:tab/>
        </w:r>
        <w:r w:rsidR="00057203">
          <w:rPr>
            <w:noProof/>
            <w:webHidden/>
          </w:rPr>
          <w:fldChar w:fldCharType="begin"/>
        </w:r>
        <w:r w:rsidR="00057203">
          <w:rPr>
            <w:noProof/>
            <w:webHidden/>
          </w:rPr>
          <w:instrText xml:space="preserve"> PAGEREF _Toc122602471 \h </w:instrText>
        </w:r>
        <w:r w:rsidR="00057203">
          <w:rPr>
            <w:noProof/>
            <w:webHidden/>
          </w:rPr>
        </w:r>
        <w:r w:rsidR="00057203">
          <w:rPr>
            <w:noProof/>
            <w:webHidden/>
          </w:rPr>
          <w:fldChar w:fldCharType="separate"/>
        </w:r>
        <w:r w:rsidR="00057203">
          <w:rPr>
            <w:noProof/>
            <w:webHidden/>
          </w:rPr>
          <w:t>28</w:t>
        </w:r>
        <w:r w:rsidR="00057203">
          <w:rPr>
            <w:noProof/>
            <w:webHidden/>
          </w:rPr>
          <w:fldChar w:fldCharType="end"/>
        </w:r>
      </w:hyperlink>
    </w:p>
    <w:p w14:paraId="0FCBD7AC" w14:textId="0065BB31" w:rsidR="0051009B" w:rsidRPr="00C82CB6" w:rsidRDefault="007E5CE6" w:rsidP="0051009B">
      <w:pPr>
        <w:rPr>
          <w:sz w:val="22"/>
          <w:szCs w:val="22"/>
        </w:rPr>
      </w:pPr>
      <w:r w:rsidRPr="00C82CB6">
        <w:rPr>
          <w:sz w:val="22"/>
          <w:szCs w:val="22"/>
        </w:rPr>
        <w:fldChar w:fldCharType="end"/>
      </w:r>
    </w:p>
    <w:p w14:paraId="7CFC669F" w14:textId="77777777" w:rsidR="00A7386F" w:rsidRPr="00924AC4" w:rsidRDefault="00802371" w:rsidP="00997B65">
      <w:pPr>
        <w:pStyle w:val="NRELHead01"/>
        <w:sectPr w:rsidR="00A7386F" w:rsidRPr="00924AC4" w:rsidSect="00911C1C">
          <w:footerReference w:type="default" r:id="rId17"/>
          <w:type w:val="oddPage"/>
          <w:pgSz w:w="12240" w:h="15840" w:code="181"/>
          <w:pgMar w:top="1440" w:right="1440" w:bottom="1440" w:left="1440" w:header="720" w:footer="432" w:gutter="0"/>
          <w:pgNumType w:fmt="lowerRoman" w:start="3"/>
          <w:cols w:space="720"/>
          <w:docGrid w:linePitch="326"/>
        </w:sectPr>
      </w:pPr>
      <w:r w:rsidRPr="00924AC4">
        <w:br w:type="page"/>
      </w:r>
      <w:bookmarkStart w:id="19" w:name="_Toc291051272"/>
      <w:bookmarkStart w:id="20" w:name="_Toc291052384"/>
      <w:bookmarkStart w:id="21" w:name="_Toc314819176"/>
      <w:bookmarkStart w:id="22" w:name="_Toc314823678"/>
      <w:bookmarkStart w:id="23" w:name="_Toc352071746"/>
    </w:p>
    <w:p w14:paraId="1BA667FC" w14:textId="5850CB1F" w:rsidR="006D1517" w:rsidRPr="00363565" w:rsidRDefault="00B64F2C" w:rsidP="001F3AE3">
      <w:pPr>
        <w:pStyle w:val="NRELHead01Numbered"/>
      </w:pPr>
      <w:bookmarkStart w:id="24" w:name="_Toc122602447"/>
      <w:bookmarkEnd w:id="16"/>
      <w:bookmarkEnd w:id="17"/>
      <w:bookmarkEnd w:id="18"/>
      <w:bookmarkEnd w:id="19"/>
      <w:bookmarkEnd w:id="20"/>
      <w:bookmarkEnd w:id="21"/>
      <w:bookmarkEnd w:id="22"/>
      <w:bookmarkEnd w:id="23"/>
      <w:r w:rsidRPr="001F3AE3">
        <w:lastRenderedPageBreak/>
        <w:t>Measure Description</w:t>
      </w:r>
      <w:bookmarkEnd w:id="24"/>
    </w:p>
    <w:p w14:paraId="17294099" w14:textId="3641A708" w:rsidR="00E033EF" w:rsidRPr="009207F7" w:rsidRDefault="002C5F5D" w:rsidP="008E7A9B">
      <w:pPr>
        <w:pStyle w:val="NRELBodyText"/>
      </w:pPr>
      <w:r w:rsidRPr="009207F7">
        <w:t>A s</w:t>
      </w:r>
      <w:r w:rsidR="005B1BC8" w:rsidRPr="009207F7">
        <w:t>mart thermostat is a</w:t>
      </w:r>
      <w:r w:rsidR="00614936" w:rsidRPr="009207F7">
        <w:t>n internet-</w:t>
      </w:r>
      <w:r w:rsidR="005B1BC8" w:rsidRPr="009207F7">
        <w:t xml:space="preserve">connected device that controls </w:t>
      </w:r>
      <w:r w:rsidR="00A115B3" w:rsidRPr="009207F7">
        <w:t>home</w:t>
      </w:r>
      <w:r w:rsidR="00A63EF6" w:rsidRPr="009207F7">
        <w:t xml:space="preserve"> </w:t>
      </w:r>
      <w:r w:rsidR="005B1BC8" w:rsidRPr="009207F7">
        <w:t>heating, ventilation, and air-conditioning (HVAC) equipment</w:t>
      </w:r>
      <w:r w:rsidR="00B5380F" w:rsidRPr="009207F7">
        <w:t xml:space="preserve"> and can </w:t>
      </w:r>
      <w:r w:rsidR="005B1BC8" w:rsidRPr="009207F7">
        <w:t xml:space="preserve">automatically adjust temperature setpoints to </w:t>
      </w:r>
      <w:r w:rsidR="000F4106" w:rsidRPr="009207F7">
        <w:t xml:space="preserve">optimize </w:t>
      </w:r>
      <w:r w:rsidR="005B1BC8" w:rsidRPr="009207F7">
        <w:t xml:space="preserve">performance and </w:t>
      </w:r>
      <w:r w:rsidR="00B5380F" w:rsidRPr="009207F7">
        <w:t>achieve</w:t>
      </w:r>
      <w:r w:rsidR="008B5B10" w:rsidRPr="009207F7">
        <w:t xml:space="preserve"> </w:t>
      </w:r>
      <w:r w:rsidR="005B1BC8" w:rsidRPr="009207F7">
        <w:t>energy savings.</w:t>
      </w:r>
      <w:r w:rsidR="004A7F72">
        <w:rPr>
          <w:rStyle w:val="FootnoteReference"/>
        </w:rPr>
        <w:footnoteReference w:id="2"/>
      </w:r>
      <w:r w:rsidR="005B1BC8" w:rsidRPr="009207F7">
        <w:t xml:space="preserve"> </w:t>
      </w:r>
      <w:r w:rsidR="00883091">
        <w:t>S</w:t>
      </w:r>
      <w:r w:rsidR="005B1BC8" w:rsidRPr="009207F7">
        <w:t>mart thermostat features</w:t>
      </w:r>
      <w:r w:rsidR="00883091">
        <w:t xml:space="preserve"> </w:t>
      </w:r>
      <w:r w:rsidR="00C81089">
        <w:t>often</w:t>
      </w:r>
      <w:r w:rsidR="005B1BC8" w:rsidRPr="009207F7">
        <w:t xml:space="preserve"> include two</w:t>
      </w:r>
      <w:r w:rsidRPr="009207F7">
        <w:noBreakHyphen/>
      </w:r>
      <w:r w:rsidR="005B1BC8" w:rsidRPr="009207F7">
        <w:t>way communication, occupancy detection (</w:t>
      </w:r>
      <w:r w:rsidR="005316B3">
        <w:t>such as</w:t>
      </w:r>
      <w:r w:rsidR="005B1BC8" w:rsidRPr="009207F7">
        <w:t xml:space="preserve"> geofencing</w:t>
      </w:r>
      <w:r w:rsidR="005316B3">
        <w:t xml:space="preserve"> and</w:t>
      </w:r>
      <w:r w:rsidR="005B1BC8" w:rsidRPr="009207F7">
        <w:t xml:space="preserve"> occupancy sensors), schedule learning</w:t>
      </w:r>
      <w:r w:rsidRPr="009207F7">
        <w:t>,</w:t>
      </w:r>
      <w:r w:rsidR="005B1BC8" w:rsidRPr="009207F7">
        <w:t xml:space="preserve"> and </w:t>
      </w:r>
      <w:r w:rsidR="00200222">
        <w:t>seasonal</w:t>
      </w:r>
      <w:r w:rsidR="005B1BC8" w:rsidRPr="009207F7">
        <w:t xml:space="preserve"> optimization</w:t>
      </w:r>
      <w:r w:rsidR="002C0DEB">
        <w:t xml:space="preserve"> algorithms</w:t>
      </w:r>
      <w:r w:rsidR="004D3DE9" w:rsidRPr="009207F7">
        <w:t>.</w:t>
      </w:r>
      <w:r w:rsidR="00DF5F37" w:rsidRPr="009207F7">
        <w:t xml:space="preserve"> Smart thermostats can </w:t>
      </w:r>
      <w:r w:rsidR="00B41004" w:rsidRPr="009207F7">
        <w:t xml:space="preserve">control </w:t>
      </w:r>
      <w:r w:rsidR="00450C5B" w:rsidRPr="009207F7">
        <w:t xml:space="preserve">most conventional </w:t>
      </w:r>
      <w:r w:rsidR="00FD160F" w:rsidRPr="009207F7">
        <w:t>HVAC systems</w:t>
      </w:r>
      <w:r w:rsidR="005A1E84">
        <w:t>,</w:t>
      </w:r>
      <w:r w:rsidR="00FD160F" w:rsidRPr="009207F7">
        <w:t xml:space="preserve"> including </w:t>
      </w:r>
      <w:r w:rsidR="00B41004" w:rsidRPr="009207F7">
        <w:t xml:space="preserve">central air </w:t>
      </w:r>
      <w:r w:rsidR="000C790F" w:rsidRPr="009207F7">
        <w:t>conditioners</w:t>
      </w:r>
      <w:r w:rsidR="00C00873" w:rsidRPr="009207F7">
        <w:t xml:space="preserve">, </w:t>
      </w:r>
      <w:r w:rsidR="00B41004" w:rsidRPr="009207F7">
        <w:t xml:space="preserve">heat pumps, </w:t>
      </w:r>
      <w:r w:rsidR="002F52F8" w:rsidRPr="009207F7">
        <w:t xml:space="preserve">and </w:t>
      </w:r>
      <w:r w:rsidR="004939D1" w:rsidRPr="009207F7">
        <w:t>forced air furnaces</w:t>
      </w:r>
      <w:r w:rsidR="00B41004" w:rsidRPr="009207F7">
        <w:t>.</w:t>
      </w:r>
    </w:p>
    <w:p w14:paraId="179903D8" w14:textId="70809EC8" w:rsidR="0009228E" w:rsidRPr="009207F7" w:rsidRDefault="00D02737" w:rsidP="008E7A9B">
      <w:pPr>
        <w:pStyle w:val="NRELBodyText"/>
      </w:pPr>
      <w:r>
        <w:t xml:space="preserve">The energy </w:t>
      </w:r>
      <w:r w:rsidR="00D62DAD">
        <w:t>savings from a</w:t>
      </w:r>
      <w:r w:rsidR="00C5638E">
        <w:t xml:space="preserve"> </w:t>
      </w:r>
      <w:r>
        <w:t xml:space="preserve">smart thermostat </w:t>
      </w:r>
      <w:r w:rsidR="00DE035A">
        <w:t>may</w:t>
      </w:r>
      <w:r w:rsidR="009B3312">
        <w:t xml:space="preserve"> change over </w:t>
      </w:r>
      <w:r w:rsidR="008778EA">
        <w:t>the</w:t>
      </w:r>
      <w:r w:rsidR="009B3312">
        <w:t xml:space="preserve"> </w:t>
      </w:r>
      <w:r w:rsidR="00851BA6">
        <w:t>life</w:t>
      </w:r>
      <w:r w:rsidR="008778EA">
        <w:t xml:space="preserve"> of the device</w:t>
      </w:r>
      <w:r w:rsidR="00851BA6">
        <w:t>.</w:t>
      </w:r>
      <w:r>
        <w:t xml:space="preserve"> </w:t>
      </w:r>
      <w:r w:rsidR="00A13D41" w:rsidRPr="009207F7">
        <w:t>As</w:t>
      </w:r>
      <w:r w:rsidR="00884D29">
        <w:t xml:space="preserve"> a</w:t>
      </w:r>
      <w:r w:rsidR="00013453" w:rsidRPr="009207F7">
        <w:t xml:space="preserve"> </w:t>
      </w:r>
      <w:r w:rsidR="00183EC0" w:rsidRPr="009207F7">
        <w:t>s</w:t>
      </w:r>
      <w:r w:rsidR="004668F6" w:rsidRPr="009207F7">
        <w:t xml:space="preserve">mart thermostat </w:t>
      </w:r>
      <w:r w:rsidR="00884D29">
        <w:t>is</w:t>
      </w:r>
      <w:r w:rsidR="00884D29" w:rsidRPr="009207F7">
        <w:t xml:space="preserve"> </w:t>
      </w:r>
      <w:r w:rsidR="00183EC0" w:rsidRPr="009207F7">
        <w:t>connected</w:t>
      </w:r>
      <w:r w:rsidR="00261FDC" w:rsidRPr="009207F7">
        <w:t xml:space="preserve"> </w:t>
      </w:r>
      <w:r w:rsidR="00C5638E">
        <w:t>to the internet</w:t>
      </w:r>
      <w:r w:rsidR="00FC0520" w:rsidRPr="009207F7">
        <w:t xml:space="preserve">, </w:t>
      </w:r>
      <w:r w:rsidR="002E55EF" w:rsidRPr="009207F7">
        <w:t xml:space="preserve">original equipment manufacturers </w:t>
      </w:r>
      <w:r w:rsidR="00953B0C">
        <w:t>can</w:t>
      </w:r>
      <w:r w:rsidR="00953B0C" w:rsidRPr="009207F7">
        <w:t xml:space="preserve"> </w:t>
      </w:r>
      <w:r w:rsidR="002E55EF" w:rsidRPr="009207F7">
        <w:t>update the</w:t>
      </w:r>
      <w:r w:rsidR="00B435FC">
        <w:t xml:space="preserve"> thermostat</w:t>
      </w:r>
      <w:r w:rsidR="00512747" w:rsidRPr="009207F7">
        <w:t xml:space="preserve"> software</w:t>
      </w:r>
      <w:r w:rsidR="0019269A" w:rsidRPr="009207F7">
        <w:t xml:space="preserve"> </w:t>
      </w:r>
      <w:r w:rsidR="00730B9D" w:rsidRPr="009207F7">
        <w:t>to</w:t>
      </w:r>
      <w:r w:rsidR="0019269A" w:rsidRPr="009207F7">
        <w:t xml:space="preserve"> </w:t>
      </w:r>
      <w:r w:rsidR="00DC1816">
        <w:t>improve</w:t>
      </w:r>
      <w:r w:rsidR="00884D29">
        <w:t xml:space="preserve"> the thermostat’s</w:t>
      </w:r>
      <w:r w:rsidR="00DC1816">
        <w:t xml:space="preserve"> energy efficiency</w:t>
      </w:r>
      <w:r w:rsidR="004F2647" w:rsidRPr="009207F7">
        <w:t>.</w:t>
      </w:r>
      <w:r w:rsidR="00620131" w:rsidRPr="009207F7">
        <w:t xml:space="preserve"> </w:t>
      </w:r>
      <w:r w:rsidR="00C5638E">
        <w:t>Likewise</w:t>
      </w:r>
      <w:r w:rsidR="0022062D" w:rsidRPr="0022062D">
        <w:t xml:space="preserve">, </w:t>
      </w:r>
      <w:r w:rsidR="009604BA">
        <w:t>thermostat users</w:t>
      </w:r>
      <w:r w:rsidR="00162E69">
        <w:t xml:space="preserve"> can</w:t>
      </w:r>
      <w:r w:rsidR="0022062D" w:rsidRPr="0022062D">
        <w:t xml:space="preserve"> adjust </w:t>
      </w:r>
      <w:r w:rsidR="009604BA">
        <w:t>the</w:t>
      </w:r>
      <w:r w:rsidR="006B749E">
        <w:t xml:space="preserve"> temperature</w:t>
      </w:r>
      <w:r w:rsidR="009604BA" w:rsidRPr="0022062D">
        <w:t xml:space="preserve"> </w:t>
      </w:r>
      <w:r w:rsidR="00DE1ECF">
        <w:t>set points</w:t>
      </w:r>
      <w:r w:rsidR="006B749E">
        <w:t xml:space="preserve"> and schedules</w:t>
      </w:r>
      <w:r w:rsidR="00DE1ECF">
        <w:t xml:space="preserve"> </w:t>
      </w:r>
      <w:r w:rsidR="00B3756C">
        <w:t xml:space="preserve">in response to </w:t>
      </w:r>
      <w:r w:rsidR="000B37AE">
        <w:t xml:space="preserve">changes in </w:t>
      </w:r>
      <w:r w:rsidR="00B3756C">
        <w:t>weather, thermal comfort</w:t>
      </w:r>
      <w:r w:rsidR="00A643C6">
        <w:t>,</w:t>
      </w:r>
      <w:r w:rsidR="0022062D" w:rsidRPr="0022062D">
        <w:t xml:space="preserve"> </w:t>
      </w:r>
      <w:r w:rsidR="00DE1ECF">
        <w:t xml:space="preserve">energy prices, or </w:t>
      </w:r>
      <w:r w:rsidR="006662A3">
        <w:t xml:space="preserve">preferences for energy efficiency. </w:t>
      </w:r>
      <w:r w:rsidR="00817D47">
        <w:t>Many t</w:t>
      </w:r>
      <w:r w:rsidR="00C36D33">
        <w:t>hermostat manufacturers also</w:t>
      </w:r>
      <w:r w:rsidR="006C4440">
        <w:t xml:space="preserve"> </w:t>
      </w:r>
      <w:r w:rsidR="00C36D33">
        <w:t>offer</w:t>
      </w:r>
      <w:r w:rsidR="000D0BC5">
        <w:t xml:space="preserve"> </w:t>
      </w:r>
      <w:r w:rsidR="00876AE9">
        <w:t xml:space="preserve">seasonal </w:t>
      </w:r>
      <w:r w:rsidR="001855E6">
        <w:t>optimization</w:t>
      </w:r>
      <w:r w:rsidR="00C36D33">
        <w:t xml:space="preserve"> </w:t>
      </w:r>
      <w:r w:rsidR="00876AE9">
        <w:t xml:space="preserve">programs </w:t>
      </w:r>
      <w:r w:rsidR="00C36D33">
        <w:t xml:space="preserve">that </w:t>
      </w:r>
      <w:r w:rsidR="00DE3711">
        <w:t>recommend</w:t>
      </w:r>
      <w:r w:rsidR="006E7896">
        <w:t xml:space="preserve"> </w:t>
      </w:r>
      <w:r w:rsidR="00184C43">
        <w:t>changes</w:t>
      </w:r>
      <w:r w:rsidR="006900FB">
        <w:t xml:space="preserve"> </w:t>
      </w:r>
      <w:r w:rsidR="00C36D33">
        <w:t>or</w:t>
      </w:r>
      <w:r w:rsidR="00184C43">
        <w:t xml:space="preserve"> make</w:t>
      </w:r>
      <w:r w:rsidR="008D2812">
        <w:t xml:space="preserve"> minor,</w:t>
      </w:r>
      <w:r w:rsidR="00C36D33">
        <w:t xml:space="preserve"> automat</w:t>
      </w:r>
      <w:r w:rsidR="00585F3A">
        <w:t xml:space="preserve">ed </w:t>
      </w:r>
      <w:r w:rsidR="008D2812">
        <w:t>adjustments</w:t>
      </w:r>
      <w:r w:rsidR="00C36D33">
        <w:t xml:space="preserve"> to </w:t>
      </w:r>
      <w:r w:rsidR="00876AE9">
        <w:t xml:space="preserve">the thermostat settings to </w:t>
      </w:r>
      <w:r w:rsidR="00C36D33">
        <w:t xml:space="preserve">improve </w:t>
      </w:r>
      <w:r w:rsidR="00184C43">
        <w:t>energy</w:t>
      </w:r>
      <w:r w:rsidR="00C36D33">
        <w:t xml:space="preserve"> efficiency. The</w:t>
      </w:r>
      <w:r w:rsidR="00363912">
        <w:t xml:space="preserve">se </w:t>
      </w:r>
      <w:r w:rsidR="00DE3711">
        <w:t xml:space="preserve">opt-in programs </w:t>
      </w:r>
      <w:r w:rsidR="00363912">
        <w:t xml:space="preserve">are now standard </w:t>
      </w:r>
      <w:r w:rsidR="008026CB">
        <w:t>offerings</w:t>
      </w:r>
      <w:r w:rsidR="00363912">
        <w:t xml:space="preserve"> </w:t>
      </w:r>
      <w:r w:rsidR="00DE3711">
        <w:t>for</w:t>
      </w:r>
      <w:r w:rsidR="00363912">
        <w:t xml:space="preserve"> many smart thermostat</w:t>
      </w:r>
      <w:r w:rsidR="007E1CD5">
        <w:t xml:space="preserve"> manufacturers</w:t>
      </w:r>
      <w:r w:rsidR="009D2B4A">
        <w:t xml:space="preserve"> and</w:t>
      </w:r>
      <w:r w:rsidR="008026CB">
        <w:t xml:space="preserve"> </w:t>
      </w:r>
      <w:r w:rsidR="000D0BC5">
        <w:t>provided at no additional</w:t>
      </w:r>
      <w:r w:rsidR="009D2B4A">
        <w:t xml:space="preserve"> cost</w:t>
      </w:r>
      <w:r w:rsidR="00DE3711">
        <w:t xml:space="preserve"> to user</w:t>
      </w:r>
      <w:r w:rsidR="003742FA">
        <w:t>s</w:t>
      </w:r>
      <w:r w:rsidR="00DE3711">
        <w:t>.</w:t>
      </w:r>
      <w:r w:rsidR="00363912">
        <w:t xml:space="preserve"> </w:t>
      </w:r>
      <w:r w:rsidR="00C5638E">
        <w:t>W</w:t>
      </w:r>
      <w:r w:rsidR="00C5638E" w:rsidRPr="009207F7">
        <w:t xml:space="preserve">orking with manufacturers, utilities </w:t>
      </w:r>
      <w:r w:rsidR="00C5638E">
        <w:t>may also</w:t>
      </w:r>
      <w:r w:rsidR="00C5638E" w:rsidRPr="009207F7">
        <w:t xml:space="preserve"> offer</w:t>
      </w:r>
      <w:r w:rsidR="00C5638E">
        <w:t xml:space="preserve"> these</w:t>
      </w:r>
      <w:r w:rsidR="00C5638E" w:rsidRPr="009207F7">
        <w:t xml:space="preserve"> optimization programs to their customers.</w:t>
      </w:r>
      <w:r w:rsidR="00C5638E">
        <w:t xml:space="preserve"> </w:t>
      </w:r>
      <w:r w:rsidR="001814C3" w:rsidRPr="009207F7">
        <w:t>Th</w:t>
      </w:r>
      <w:r w:rsidR="001814C3">
        <w:t>e dynamic nature of</w:t>
      </w:r>
      <w:r w:rsidR="00991176">
        <w:t xml:space="preserve"> the algorithms and </w:t>
      </w:r>
      <w:r w:rsidR="00B10BCE">
        <w:t>users’</w:t>
      </w:r>
      <w:r w:rsidR="003742FA">
        <w:t xml:space="preserve"> changing</w:t>
      </w:r>
      <w:r w:rsidR="00B10BCE">
        <w:t xml:space="preserve"> interactions with thermostats</w:t>
      </w:r>
      <w:r w:rsidR="00991176">
        <w:t xml:space="preserve"> </w:t>
      </w:r>
      <w:r w:rsidR="00D227AA" w:rsidRPr="009207F7">
        <w:t xml:space="preserve">helps to </w:t>
      </w:r>
      <w:r w:rsidR="00D86788" w:rsidRPr="009207F7">
        <w:t>di</w:t>
      </w:r>
      <w:r w:rsidR="00512747" w:rsidRPr="009207F7">
        <w:t>fferentiate</w:t>
      </w:r>
      <w:r w:rsidR="00D86788" w:rsidRPr="009207F7">
        <w:t xml:space="preserve"> smart thermostats from</w:t>
      </w:r>
      <w:r w:rsidR="0060541A" w:rsidRPr="009207F7">
        <w:t xml:space="preserve"> </w:t>
      </w:r>
      <w:r w:rsidR="005434B6" w:rsidRPr="009207F7">
        <w:t>other</w:t>
      </w:r>
      <w:r w:rsidR="00CB464B" w:rsidRPr="009207F7">
        <w:t xml:space="preserve"> </w:t>
      </w:r>
      <w:r w:rsidR="00BF7B2A" w:rsidRPr="009207F7">
        <w:t>energy efficiency</w:t>
      </w:r>
      <w:r w:rsidR="00D86788" w:rsidRPr="009207F7">
        <w:t xml:space="preserve"> measures </w:t>
      </w:r>
      <w:r w:rsidR="00CB464B" w:rsidRPr="009207F7">
        <w:t xml:space="preserve">covered in </w:t>
      </w:r>
      <w:r w:rsidR="006837FE">
        <w:t xml:space="preserve">the </w:t>
      </w:r>
      <w:r w:rsidR="00CB464B" w:rsidRPr="009207F7">
        <w:t>UMP</w:t>
      </w:r>
      <w:r w:rsidR="00516752" w:rsidRPr="009207F7">
        <w:t>.</w:t>
      </w:r>
      <w:r w:rsidR="002213BB" w:rsidRPr="009207F7">
        <w:t xml:space="preserve"> The potential for </w:t>
      </w:r>
      <w:r w:rsidR="00BE3DEC" w:rsidRPr="009207F7">
        <w:t xml:space="preserve">software </w:t>
      </w:r>
      <w:r w:rsidR="0089422B" w:rsidRPr="009207F7">
        <w:t>updates</w:t>
      </w:r>
      <w:r w:rsidR="00E033EF" w:rsidRPr="009207F7">
        <w:t xml:space="preserve"> and continuous optimization</w:t>
      </w:r>
      <w:r w:rsidR="0089422B" w:rsidRPr="009207F7">
        <w:t xml:space="preserve"> </w:t>
      </w:r>
      <w:r w:rsidR="003742FA">
        <w:t>and</w:t>
      </w:r>
      <w:r w:rsidR="00A31A65">
        <w:t xml:space="preserve"> </w:t>
      </w:r>
      <w:r w:rsidR="00F73569">
        <w:t xml:space="preserve">the </w:t>
      </w:r>
      <w:r w:rsidR="00A31A65">
        <w:t xml:space="preserve">evolving </w:t>
      </w:r>
      <w:r w:rsidR="00F73569">
        <w:t>nature of interactions</w:t>
      </w:r>
      <w:r w:rsidR="00624F12">
        <w:t xml:space="preserve"> between the device and users</w:t>
      </w:r>
      <w:r w:rsidR="00BE3DEC" w:rsidRPr="009207F7">
        <w:t xml:space="preserve"> </w:t>
      </w:r>
      <w:r w:rsidR="00F73569">
        <w:t>mean</w:t>
      </w:r>
      <w:r w:rsidR="003742FA">
        <w:t xml:space="preserve"> the first-year energy savings may differ from future year and lifetime average annual savings and</w:t>
      </w:r>
      <w:r w:rsidR="00F73569">
        <w:t xml:space="preserve"> </w:t>
      </w:r>
      <w:r w:rsidR="006837FE">
        <w:t xml:space="preserve">the energy savings of </w:t>
      </w:r>
      <w:r w:rsidR="00F706C5">
        <w:t>smart thermostats</w:t>
      </w:r>
      <w:r w:rsidR="00F24E65">
        <w:t xml:space="preserve"> may</w:t>
      </w:r>
      <w:r w:rsidR="00486F22">
        <w:t xml:space="preserve"> </w:t>
      </w:r>
      <w:r w:rsidR="009206C7" w:rsidRPr="009207F7">
        <w:t>need</w:t>
      </w:r>
      <w:r w:rsidR="00BE3DEC" w:rsidRPr="009207F7">
        <w:t xml:space="preserve"> </w:t>
      </w:r>
      <w:r w:rsidR="009206C7" w:rsidRPr="009207F7">
        <w:t xml:space="preserve">to be evaluated </w:t>
      </w:r>
      <w:r w:rsidR="00514436">
        <w:t>more</w:t>
      </w:r>
      <w:r w:rsidR="00F24E65">
        <w:t xml:space="preserve"> </w:t>
      </w:r>
      <w:r w:rsidR="00514436">
        <w:t>t</w:t>
      </w:r>
      <w:r w:rsidR="00881B64">
        <w:t xml:space="preserve">han </w:t>
      </w:r>
      <w:r w:rsidR="006837FE">
        <w:t>once</w:t>
      </w:r>
      <w:r w:rsidR="005245B1" w:rsidRPr="009207F7">
        <w:t>.</w:t>
      </w:r>
      <w:r w:rsidR="007533B5">
        <w:rPr>
          <w:rStyle w:val="FootnoteReference"/>
        </w:rPr>
        <w:footnoteReference w:id="3"/>
      </w:r>
      <w:r w:rsidR="0022348C" w:rsidRPr="009207F7">
        <w:t xml:space="preserve"> </w:t>
      </w:r>
    </w:p>
    <w:p w14:paraId="74716514" w14:textId="28EFAA45" w:rsidR="00B75501" w:rsidRPr="009207F7" w:rsidRDefault="00E277AD" w:rsidP="00BC64C8">
      <w:pPr>
        <w:pStyle w:val="NRELBodyText"/>
      </w:pPr>
      <w:r>
        <w:t xml:space="preserve">From an evaluation </w:t>
      </w:r>
      <w:r w:rsidR="003742FA">
        <w:t>perspective</w:t>
      </w:r>
      <w:r>
        <w:t>, an important</w:t>
      </w:r>
      <w:r w:rsidR="00000A5D" w:rsidRPr="009207F7">
        <w:t xml:space="preserve"> feature of smart thermostats is the</w:t>
      </w:r>
      <w:r w:rsidR="0066424D" w:rsidRPr="009207F7">
        <w:t>y tend to have small</w:t>
      </w:r>
      <w:r w:rsidR="00F96F0C" w:rsidRPr="009207F7">
        <w:t xml:space="preserve"> unit</w:t>
      </w:r>
      <w:r w:rsidR="0066424D" w:rsidRPr="009207F7">
        <w:t xml:space="preserve"> energy savings</w:t>
      </w:r>
      <w:r w:rsidR="00A939E9">
        <w:t xml:space="preserve"> rel</w:t>
      </w:r>
      <w:r w:rsidR="009A707C">
        <w:t xml:space="preserve">ative to </w:t>
      </w:r>
      <w:r>
        <w:t>a</w:t>
      </w:r>
      <w:r w:rsidR="009A707C">
        <w:t xml:space="preserve"> home’s total energy consumption</w:t>
      </w:r>
      <w:r w:rsidR="0070790C">
        <w:t>.</w:t>
      </w:r>
      <w:r w:rsidR="00284787" w:rsidRPr="00C71398">
        <w:rPr>
          <w:rStyle w:val="FootnoteReference"/>
        </w:rPr>
        <w:footnoteReference w:id="4"/>
      </w:r>
      <w:r w:rsidR="009A3A4F" w:rsidRPr="009207F7">
        <w:t xml:space="preserve"> The small </w:t>
      </w:r>
      <w:r w:rsidR="009E0DE4" w:rsidRPr="009207F7">
        <w:t xml:space="preserve">unit </w:t>
      </w:r>
      <w:r w:rsidR="009A3A4F" w:rsidRPr="009207F7">
        <w:t>savings</w:t>
      </w:r>
      <w:r w:rsidR="000E6BEF" w:rsidRPr="009207F7">
        <w:t xml:space="preserve"> </w:t>
      </w:r>
      <w:r w:rsidR="00F96F0C" w:rsidRPr="009207F7">
        <w:t>mean</w:t>
      </w:r>
      <w:r w:rsidR="00617D06" w:rsidRPr="009207F7">
        <w:t>s</w:t>
      </w:r>
      <w:r w:rsidR="00F96F0C" w:rsidRPr="009207F7">
        <w:t xml:space="preserve"> that it can be challenging</w:t>
      </w:r>
      <w:r w:rsidR="002C2765" w:rsidRPr="009207F7">
        <w:t xml:space="preserve"> for evaluators</w:t>
      </w:r>
      <w:r w:rsidR="00674B15" w:rsidRPr="009207F7">
        <w:t xml:space="preserve"> </w:t>
      </w:r>
      <w:r w:rsidR="00F96F0C" w:rsidRPr="009207F7">
        <w:t xml:space="preserve">to </w:t>
      </w:r>
      <w:r w:rsidR="00F87FCC" w:rsidRPr="009207F7">
        <w:t>detect</w:t>
      </w:r>
      <w:r w:rsidR="00232556" w:rsidRPr="009207F7">
        <w:t xml:space="preserve"> </w:t>
      </w:r>
      <w:r w:rsidR="007E54BB">
        <w:t>smart thermostat</w:t>
      </w:r>
      <w:r w:rsidR="00F87FCC" w:rsidRPr="009207F7">
        <w:t xml:space="preserve"> savings</w:t>
      </w:r>
      <w:r w:rsidR="005204CC" w:rsidRPr="009207F7">
        <w:t xml:space="preserve"> </w:t>
      </w:r>
      <w:r w:rsidR="001D4A76">
        <w:t>by analyzing</w:t>
      </w:r>
      <w:r w:rsidR="005204CC" w:rsidRPr="009207F7">
        <w:t xml:space="preserve"> </w:t>
      </w:r>
      <w:r w:rsidR="00BC64C8">
        <w:t>whole-home</w:t>
      </w:r>
      <w:r w:rsidR="005204CC" w:rsidRPr="009207F7">
        <w:t xml:space="preserve"> </w:t>
      </w:r>
      <w:r w:rsidR="001D4A76">
        <w:t xml:space="preserve">billing </w:t>
      </w:r>
      <w:r w:rsidR="005204CC" w:rsidRPr="009207F7">
        <w:t>consumption</w:t>
      </w:r>
      <w:r w:rsidR="001D4A76">
        <w:t xml:space="preserve"> or </w:t>
      </w:r>
      <w:r w:rsidR="001D4A76" w:rsidRPr="003627D8">
        <w:t xml:space="preserve">advanced metering infrastructure </w:t>
      </w:r>
      <w:r w:rsidR="001D4A76">
        <w:t>(AMI) meter</w:t>
      </w:r>
      <w:r w:rsidR="005204CC" w:rsidRPr="009207F7">
        <w:t xml:space="preserve"> data</w:t>
      </w:r>
      <w:r w:rsidR="00EB3BB0">
        <w:t xml:space="preserve">, which </w:t>
      </w:r>
      <w:r w:rsidR="007E54BB">
        <w:t>remains</w:t>
      </w:r>
      <w:r w:rsidR="00EB3BB0">
        <w:t xml:space="preserve"> the industry standard </w:t>
      </w:r>
      <w:r w:rsidR="00E92DFB">
        <w:t xml:space="preserve">evaluation </w:t>
      </w:r>
      <w:r w:rsidR="00EB3BB0">
        <w:t>approach</w:t>
      </w:r>
      <w:r w:rsidR="008B1001" w:rsidRPr="009207F7">
        <w:t>.</w:t>
      </w:r>
      <w:r w:rsidR="007B4EC9" w:rsidRPr="009207F7">
        <w:t xml:space="preserve"> </w:t>
      </w:r>
      <w:r w:rsidR="002F2CBF">
        <w:t xml:space="preserve">Nonetheless, as the protocol explains at greater length below, regression analysis of </w:t>
      </w:r>
      <w:r w:rsidR="00624F12">
        <w:t>whole-</w:t>
      </w:r>
      <w:r w:rsidR="002F2CBF">
        <w:t>home billing</w:t>
      </w:r>
      <w:r w:rsidR="003742FA">
        <w:t xml:space="preserve"> or</w:t>
      </w:r>
      <w:r w:rsidR="002F2CBF">
        <w:t xml:space="preserve"> AMI meter consumption data remains the best evaluation approach</w:t>
      </w:r>
      <w:r w:rsidR="000D5B12">
        <w:t>,</w:t>
      </w:r>
      <w:r w:rsidR="002F2CBF">
        <w:t xml:space="preserve"> because unlike the savings of other measures with small savings such as aerators, showerheads, and lightbulbs, smart thermostat savings are highly dependent on climate, weather, and pre-installation energy consumption in the home. </w:t>
      </w:r>
      <w:r w:rsidR="00301E6E">
        <w:t>Isolating the smart thermostat savings requires</w:t>
      </w:r>
      <w:r w:rsidR="00B83490">
        <w:t xml:space="preserve"> using regression to</w:t>
      </w:r>
      <w:r w:rsidR="00301E6E">
        <w:t xml:space="preserve"> control for these potentially confounding factors. </w:t>
      </w:r>
      <w:r w:rsidR="00553286" w:rsidRPr="009207F7">
        <w:t>Furthermore</w:t>
      </w:r>
      <w:r w:rsidR="007B4EC9" w:rsidRPr="009207F7">
        <w:t xml:space="preserve">, </w:t>
      </w:r>
      <w:r w:rsidR="00FF4E2D">
        <w:t xml:space="preserve">due to the </w:t>
      </w:r>
      <w:r w:rsidR="0012042B">
        <w:t xml:space="preserve">small unit savings, </w:t>
      </w:r>
      <w:r w:rsidR="00FA7051" w:rsidRPr="009207F7">
        <w:t>error</w:t>
      </w:r>
      <w:r w:rsidR="00795024">
        <w:t>s</w:t>
      </w:r>
      <w:r w:rsidR="00FB2D7E" w:rsidRPr="009207F7">
        <w:t xml:space="preserve"> of </w:t>
      </w:r>
      <w:r w:rsidR="00795024" w:rsidRPr="009207F7">
        <w:t>a</w:t>
      </w:r>
      <w:r w:rsidR="00795024">
        <w:t xml:space="preserve"> given</w:t>
      </w:r>
      <w:r w:rsidR="00795024" w:rsidRPr="009207F7">
        <w:t xml:space="preserve"> </w:t>
      </w:r>
      <w:r w:rsidR="00FB2D7E" w:rsidRPr="009207F7">
        <w:t>size</w:t>
      </w:r>
      <w:r w:rsidR="00FA7051" w:rsidRPr="009207F7">
        <w:t xml:space="preserve"> in </w:t>
      </w:r>
      <w:r w:rsidR="002F2CBF">
        <w:t>smart thermostat</w:t>
      </w:r>
      <w:r w:rsidR="00FA7051" w:rsidRPr="009207F7">
        <w:t xml:space="preserve"> savings estimates</w:t>
      </w:r>
      <w:r w:rsidR="00CE69D3" w:rsidRPr="009207F7">
        <w:t xml:space="preserve"> (</w:t>
      </w:r>
      <w:r w:rsidR="00096DDE">
        <w:t xml:space="preserve">e.g., </w:t>
      </w:r>
      <w:r w:rsidR="00A339FC">
        <w:t xml:space="preserve"> ±</w:t>
      </w:r>
      <w:r w:rsidR="00CE69D3" w:rsidRPr="009207F7">
        <w:t>2%</w:t>
      </w:r>
      <w:r w:rsidR="00AA2961" w:rsidRPr="009207F7">
        <w:t xml:space="preserve"> of home electricity consumption</w:t>
      </w:r>
      <w:r w:rsidR="00CE69D3" w:rsidRPr="009207F7">
        <w:t>)</w:t>
      </w:r>
      <w:r w:rsidR="00FA7051" w:rsidRPr="009207F7">
        <w:t xml:space="preserve"> will</w:t>
      </w:r>
      <w:r w:rsidR="00471B0C" w:rsidRPr="009207F7">
        <w:t xml:space="preserve"> </w:t>
      </w:r>
      <w:r w:rsidR="00FA7051" w:rsidRPr="009207F7">
        <w:t xml:space="preserve">be relatively more </w:t>
      </w:r>
      <w:r w:rsidR="00CE69D3" w:rsidRPr="009207F7">
        <w:lastRenderedPageBreak/>
        <w:t>consequential</w:t>
      </w:r>
      <w:r w:rsidR="00355191" w:rsidRPr="009207F7">
        <w:t xml:space="preserve"> for</w:t>
      </w:r>
      <w:r w:rsidR="00AA2961" w:rsidRPr="009207F7">
        <w:t xml:space="preserve"> evaluating the</w:t>
      </w:r>
      <w:r w:rsidR="00134233" w:rsidRPr="009207F7">
        <w:t xml:space="preserve"> savings and</w:t>
      </w:r>
      <w:r w:rsidR="00AA2961" w:rsidRPr="009207F7">
        <w:t xml:space="preserve"> cost-effectiveness of</w:t>
      </w:r>
      <w:r w:rsidR="00096DDE">
        <w:t xml:space="preserve"> a</w:t>
      </w:r>
      <w:r w:rsidR="00355191" w:rsidRPr="009207F7">
        <w:t xml:space="preserve"> smart thermostat</w:t>
      </w:r>
      <w:r w:rsidR="00096DDE">
        <w:t xml:space="preserve"> program</w:t>
      </w:r>
      <w:r w:rsidR="00CE69D3" w:rsidRPr="009207F7">
        <w:t xml:space="preserve"> than for other</w:t>
      </w:r>
      <w:r w:rsidR="00134233" w:rsidRPr="009207F7">
        <w:t xml:space="preserve"> efficiency</w:t>
      </w:r>
      <w:r w:rsidR="00CE69D3" w:rsidRPr="009207F7">
        <w:t xml:space="preserve"> measures with larger </w:t>
      </w:r>
      <w:r w:rsidR="00AA2961" w:rsidRPr="009207F7">
        <w:t>savings.</w:t>
      </w:r>
      <w:r w:rsidR="00C2498B" w:rsidRPr="0087777B">
        <w:rPr>
          <w:rStyle w:val="FootnoteReference"/>
        </w:rPr>
        <w:footnoteReference w:id="5"/>
      </w:r>
      <w:r w:rsidR="00FC4E4A" w:rsidRPr="00A339FC">
        <w:rPr>
          <w:rStyle w:val="FootnoteReference"/>
          <w:vertAlign w:val="baseline"/>
        </w:rPr>
        <w:t xml:space="preserve"> </w:t>
      </w:r>
      <w:r w:rsidR="00D87174">
        <w:t>A</w:t>
      </w:r>
      <w:r w:rsidR="005C6131">
        <w:t xml:space="preserve"> percent</w:t>
      </w:r>
      <w:r w:rsidR="00421E18">
        <w:t>age point</w:t>
      </w:r>
      <w:r w:rsidR="00A049EC">
        <w:t xml:space="preserve"> </w:t>
      </w:r>
      <w:r w:rsidR="00BF3F44">
        <w:t>change in</w:t>
      </w:r>
      <w:r w:rsidR="00A049EC">
        <w:t xml:space="preserve"> </w:t>
      </w:r>
      <w:r w:rsidR="00E77505">
        <w:t xml:space="preserve">the unit </w:t>
      </w:r>
      <w:r w:rsidR="00A049EC">
        <w:t xml:space="preserve">savings </w:t>
      </w:r>
      <w:r w:rsidR="00BD4C5B">
        <w:t xml:space="preserve">can mean the difference </w:t>
      </w:r>
      <w:r w:rsidR="00DC5A74">
        <w:t>in</w:t>
      </w:r>
      <w:r w:rsidR="00953E14">
        <w:t xml:space="preserve"> whether</w:t>
      </w:r>
      <w:r w:rsidR="00A02612">
        <w:t xml:space="preserve"> </w:t>
      </w:r>
      <w:r w:rsidR="006E27C8">
        <w:t>a</w:t>
      </w:r>
      <w:r w:rsidR="00A02612">
        <w:t xml:space="preserve"> program </w:t>
      </w:r>
      <w:r w:rsidR="00953E14">
        <w:t>is</w:t>
      </w:r>
      <w:r w:rsidR="00EB3BB0">
        <w:t xml:space="preserve"> </w:t>
      </w:r>
      <w:r w:rsidR="00BD4C5B">
        <w:t>cost-effective</w:t>
      </w:r>
      <w:r w:rsidR="00A02612">
        <w:t>.</w:t>
      </w:r>
      <w:r w:rsidR="008B101D">
        <w:rPr>
          <w:rStyle w:val="FootnoteReference"/>
        </w:rPr>
        <w:footnoteReference w:id="6"/>
      </w:r>
      <w:r w:rsidR="00A02612">
        <w:t xml:space="preserve"> </w:t>
      </w:r>
      <w:r w:rsidR="00471B0C" w:rsidRPr="009207F7">
        <w:t xml:space="preserve">This means that </w:t>
      </w:r>
      <w:r w:rsidR="00134233" w:rsidRPr="009207F7">
        <w:t xml:space="preserve">it </w:t>
      </w:r>
      <w:r w:rsidR="00777B6D" w:rsidRPr="009207F7">
        <w:t>is</w:t>
      </w:r>
      <w:r w:rsidR="00134233" w:rsidRPr="009207F7">
        <w:t xml:space="preserve"> important for evaluators to</w:t>
      </w:r>
      <w:r w:rsidR="00705512" w:rsidRPr="009207F7">
        <w:t xml:space="preserve"> assess and to</w:t>
      </w:r>
      <w:r w:rsidR="00134233" w:rsidRPr="009207F7">
        <w:t xml:space="preserve"> </w:t>
      </w:r>
      <w:r w:rsidR="00471B0C" w:rsidRPr="009207F7">
        <w:t>minimiz</w:t>
      </w:r>
      <w:r w:rsidR="00705512" w:rsidRPr="009207F7">
        <w:t>e</w:t>
      </w:r>
      <w:r w:rsidR="00471B0C" w:rsidRPr="009207F7">
        <w:t xml:space="preserve"> the potential for error in</w:t>
      </w:r>
      <w:r w:rsidR="000D58CE" w:rsidRPr="009207F7">
        <w:t xml:space="preserve"> estimating smart thermostats</w:t>
      </w:r>
      <w:r w:rsidR="00471B0C" w:rsidRPr="009207F7">
        <w:t xml:space="preserve"> savings</w:t>
      </w:r>
      <w:r w:rsidR="000D58CE" w:rsidRPr="009207F7">
        <w:t>.</w:t>
      </w:r>
    </w:p>
    <w:p w14:paraId="59F0010B" w14:textId="5ABFF415" w:rsidR="006D1517" w:rsidRPr="009207F7" w:rsidRDefault="00B75501" w:rsidP="008E7A9B">
      <w:pPr>
        <w:pStyle w:val="NRELBodyText"/>
      </w:pPr>
      <w:r w:rsidRPr="009207F7">
        <w:t>Several types of utility programs offer</w:t>
      </w:r>
      <w:r w:rsidR="009E7B4D" w:rsidRPr="009207F7">
        <w:t xml:space="preserve"> smart</w:t>
      </w:r>
      <w:r w:rsidRPr="009207F7">
        <w:t xml:space="preserve"> thermostat</w:t>
      </w:r>
      <w:r w:rsidR="009E7B4D" w:rsidRPr="009207F7">
        <w:t>s as</w:t>
      </w:r>
      <w:r w:rsidRPr="009207F7">
        <w:t xml:space="preserve"> replacement</w:t>
      </w:r>
      <w:r w:rsidR="009E7B4D" w:rsidRPr="009207F7">
        <w:t>s</w:t>
      </w:r>
      <w:r w:rsidRPr="009207F7">
        <w:t xml:space="preserve"> measures</w:t>
      </w:r>
      <w:r w:rsidR="009E7B4D" w:rsidRPr="009207F7">
        <w:t xml:space="preserve">. These </w:t>
      </w:r>
      <w:r w:rsidR="00370B19" w:rsidRPr="009207F7">
        <w:t>programs may be delivered</w:t>
      </w:r>
      <w:r w:rsidRPr="009207F7">
        <w:t xml:space="preserve"> </w:t>
      </w:r>
      <w:r w:rsidR="00370B19" w:rsidRPr="009207F7">
        <w:t>as</w:t>
      </w:r>
      <w:r w:rsidRPr="009207F7">
        <w:t xml:space="preserve"> upstream or midstream rebate programs with retail partners, direct-install programs with installations performed by HVAC contractors, or self-install programs that provide</w:t>
      </w:r>
      <w:r w:rsidR="008B522B">
        <w:t xml:space="preserve"> utility</w:t>
      </w:r>
      <w:r w:rsidRPr="009207F7">
        <w:t xml:space="preserve"> </w:t>
      </w:r>
      <w:r w:rsidR="008B522B">
        <w:t>customers</w:t>
      </w:r>
      <w:r w:rsidRPr="009207F7">
        <w:t xml:space="preserve"> with a thermostat for installation as a stand</w:t>
      </w:r>
      <w:r w:rsidR="00C72D93">
        <w:t>-</w:t>
      </w:r>
      <w:r w:rsidRPr="009207F7">
        <w:t>alone measure or as part of an efficiency kit.</w:t>
      </w:r>
      <w:r w:rsidR="00F3381E">
        <w:t xml:space="preserve"> In addition</w:t>
      </w:r>
      <w:r w:rsidR="008B522B">
        <w:t>, as noted above,</w:t>
      </w:r>
      <w:r w:rsidR="00F3381E">
        <w:t xml:space="preserve"> some utilities offer</w:t>
      </w:r>
      <w:r w:rsidR="008B522B">
        <w:t xml:space="preserve"> separate</w:t>
      </w:r>
      <w:r w:rsidR="00F3381E">
        <w:t xml:space="preserve"> </w:t>
      </w:r>
      <w:r w:rsidR="008B522B">
        <w:t xml:space="preserve">optimization </w:t>
      </w:r>
      <w:r w:rsidR="00F3381E" w:rsidRPr="00F3381E">
        <w:t xml:space="preserve">programs to produce energy savings beyond those achieved by </w:t>
      </w:r>
      <w:r w:rsidR="00F3381E">
        <w:t>installing</w:t>
      </w:r>
      <w:r w:rsidR="00F3381E" w:rsidRPr="00F3381E">
        <w:t xml:space="preserve"> a smart thermostat.</w:t>
      </w:r>
      <w:r w:rsidR="00E60E28">
        <w:t xml:space="preserve"> </w:t>
      </w:r>
    </w:p>
    <w:p w14:paraId="2C102B1E" w14:textId="71F5C655" w:rsidR="004E4891" w:rsidRPr="00363565" w:rsidRDefault="0041732A" w:rsidP="001F3AE3">
      <w:pPr>
        <w:pStyle w:val="NRELHead01Numbered"/>
      </w:pPr>
      <w:bookmarkStart w:id="25" w:name="_Toc122602448"/>
      <w:r w:rsidRPr="001F3AE3">
        <w:t>Application Conditions of Protocol</w:t>
      </w:r>
      <w:bookmarkEnd w:id="25"/>
    </w:p>
    <w:p w14:paraId="6AB3D182" w14:textId="1AC679F3" w:rsidR="00546D33" w:rsidRPr="00C82CB6" w:rsidRDefault="002103E2" w:rsidP="005D037E">
      <w:pPr>
        <w:pStyle w:val="NRELBodyText"/>
        <w:keepNext/>
      </w:pPr>
      <w:r w:rsidRPr="00C82CB6">
        <w:t xml:space="preserve">This protocol applies </w:t>
      </w:r>
      <w:r w:rsidR="00DF7898" w:rsidRPr="00C82CB6">
        <w:t xml:space="preserve">to </w:t>
      </w:r>
      <w:r w:rsidR="009B4D6E" w:rsidRPr="00C82CB6">
        <w:t>evaluati</w:t>
      </w:r>
      <w:r w:rsidR="009B4D6E">
        <w:t>ng</w:t>
      </w:r>
      <w:r w:rsidR="00DF7898" w:rsidRPr="00C82CB6">
        <w:t xml:space="preserve"> smart thermostat</w:t>
      </w:r>
      <w:r w:rsidR="00E033EF">
        <w:t xml:space="preserve"> replacement and optimization</w:t>
      </w:r>
      <w:r w:rsidR="00DF7898" w:rsidRPr="00C82CB6">
        <w:t xml:space="preserve"> programs </w:t>
      </w:r>
      <w:r w:rsidR="00546D33" w:rsidRPr="00C82CB6">
        <w:t xml:space="preserve">when </w:t>
      </w:r>
      <w:r w:rsidR="009B4D6E">
        <w:t>several</w:t>
      </w:r>
      <w:r w:rsidR="00546D33" w:rsidRPr="00C82CB6">
        <w:t xml:space="preserve"> conditions are met:</w:t>
      </w:r>
    </w:p>
    <w:p w14:paraId="368E5D0F" w14:textId="36879F28" w:rsidR="00546D33" w:rsidRPr="00C82CB6" w:rsidRDefault="00546D33" w:rsidP="00492386">
      <w:pPr>
        <w:pStyle w:val="NRELBullet01"/>
      </w:pPr>
      <w:r w:rsidRPr="00C82CB6">
        <w:t xml:space="preserve">The smart thermostats </w:t>
      </w:r>
      <w:r w:rsidR="004105C1" w:rsidRPr="00C82CB6">
        <w:t>we</w:t>
      </w:r>
      <w:r w:rsidRPr="00C82CB6">
        <w:t>re installed in residential buildings</w:t>
      </w:r>
      <w:r w:rsidR="00183B08" w:rsidRPr="00C82CB6">
        <w:t>.</w:t>
      </w:r>
    </w:p>
    <w:p w14:paraId="0338548E" w14:textId="1103A1D3" w:rsidR="0082391A" w:rsidRPr="00C82CB6" w:rsidRDefault="00546D33" w:rsidP="00492386">
      <w:pPr>
        <w:pStyle w:val="NRELBullet01"/>
      </w:pPr>
      <w:r w:rsidRPr="00C82CB6">
        <w:t xml:space="preserve">The smart thermostats </w:t>
      </w:r>
      <w:r w:rsidR="00C21332" w:rsidRPr="00C82CB6">
        <w:t xml:space="preserve">were installed as part of </w:t>
      </w:r>
      <w:r w:rsidR="0047795D">
        <w:t xml:space="preserve">a </w:t>
      </w:r>
      <w:r w:rsidR="00C21332" w:rsidRPr="00C82CB6">
        <w:t xml:space="preserve">utility residential </w:t>
      </w:r>
      <w:r w:rsidR="00B10893" w:rsidRPr="00C82CB6">
        <w:t>thermostat replacement program</w:t>
      </w:r>
      <w:r w:rsidR="001F2234">
        <w:t>,</w:t>
      </w:r>
      <w:r w:rsidR="00B10893" w:rsidRPr="00C82CB6">
        <w:t xml:space="preserve"> or existing smart thermostats </w:t>
      </w:r>
      <w:r w:rsidR="004105C1" w:rsidRPr="00C82CB6">
        <w:t>we</w:t>
      </w:r>
      <w:r w:rsidR="0082391A" w:rsidRPr="00C82CB6">
        <w:t>re enrolled in a</w:t>
      </w:r>
      <w:r w:rsidR="00981156" w:rsidRPr="00C82CB6">
        <w:t xml:space="preserve">n </w:t>
      </w:r>
      <w:r w:rsidR="0082391A" w:rsidRPr="00C82CB6">
        <w:t>optimization program</w:t>
      </w:r>
      <w:r w:rsidR="00183B08" w:rsidRPr="00C82CB6">
        <w:t>.</w:t>
      </w:r>
    </w:p>
    <w:p w14:paraId="2AFA3C71" w14:textId="0786E650" w:rsidR="006D15FF" w:rsidRPr="00C82CB6" w:rsidRDefault="009B2DA6" w:rsidP="00492386">
      <w:pPr>
        <w:pStyle w:val="NRELBullet01"/>
      </w:pPr>
      <w:r>
        <w:t>The r</w:t>
      </w:r>
      <w:r w:rsidR="000B52DC">
        <w:t>eplacement</w:t>
      </w:r>
      <w:r w:rsidR="00A96544" w:rsidRPr="00C82CB6">
        <w:t xml:space="preserve"> </w:t>
      </w:r>
      <w:r w:rsidR="006D15FF" w:rsidRPr="00C82CB6">
        <w:t xml:space="preserve">smart thermostats </w:t>
      </w:r>
      <w:r w:rsidR="00F30CB2">
        <w:t>are stand-alone measures</w:t>
      </w:r>
      <w:r w:rsidR="00304D97">
        <w:t>—</w:t>
      </w:r>
      <w:r w:rsidR="00F30CB2" w:rsidRPr="001F3AE3">
        <w:t xml:space="preserve">they </w:t>
      </w:r>
      <w:r w:rsidR="00C17B6F" w:rsidRPr="00C82CB6">
        <w:t>were not bundled with other energy efficiency measures</w:t>
      </w:r>
      <w:r w:rsidR="009C6FD7" w:rsidRPr="001F3AE3">
        <w:t xml:space="preserve"> or </w:t>
      </w:r>
      <w:r w:rsidR="000B52DC" w:rsidRPr="001F3AE3">
        <w:t xml:space="preserve">installed as part of </w:t>
      </w:r>
      <w:r w:rsidR="001C4F06" w:rsidRPr="001F3AE3">
        <w:t>time-</w:t>
      </w:r>
      <w:r w:rsidR="000B52DC" w:rsidRPr="001F3AE3">
        <w:t>varying</w:t>
      </w:r>
      <w:r w:rsidR="001C4F06" w:rsidRPr="00304D97">
        <w:t xml:space="preserve"> pricing programs</w:t>
      </w:r>
      <w:r w:rsidR="000B52DC" w:rsidRPr="00304D97">
        <w:t xml:space="preserve"> (</w:t>
      </w:r>
      <w:r>
        <w:t>such as time-of-use</w:t>
      </w:r>
      <w:r w:rsidR="000B52DC" w:rsidRPr="00304D97">
        <w:t xml:space="preserve"> rates)</w:t>
      </w:r>
      <w:r w:rsidR="00183B08" w:rsidRPr="00C82CB6">
        <w:t>.</w:t>
      </w:r>
    </w:p>
    <w:p w14:paraId="35014E63" w14:textId="35DA6480" w:rsidR="00531D3D" w:rsidRPr="00C82CB6" w:rsidRDefault="00B12D24" w:rsidP="00492386">
      <w:pPr>
        <w:pStyle w:val="NRELBullet01"/>
      </w:pPr>
      <w:r w:rsidRPr="00C82CB6">
        <w:t>The objective is to estimate</w:t>
      </w:r>
      <w:r w:rsidR="003E0473">
        <w:t xml:space="preserve"> savings of</w:t>
      </w:r>
      <w:r w:rsidRPr="00C82CB6">
        <w:t xml:space="preserve"> </w:t>
      </w:r>
      <w:r w:rsidR="003E0473">
        <w:t xml:space="preserve">utility-supplied </w:t>
      </w:r>
      <w:r w:rsidRPr="00C82CB6">
        <w:t xml:space="preserve">energy </w:t>
      </w:r>
      <w:r w:rsidR="00F468D2" w:rsidRPr="00C82CB6">
        <w:t>(</w:t>
      </w:r>
      <w:r w:rsidR="00AE20F1">
        <w:t xml:space="preserve">natural </w:t>
      </w:r>
      <w:r w:rsidR="00F468D2" w:rsidRPr="00C82CB6">
        <w:t>gas or electricity)</w:t>
      </w:r>
      <w:r w:rsidR="00183B08" w:rsidRPr="00C82CB6">
        <w:t>.</w:t>
      </w:r>
      <w:r w:rsidR="002E5ACC">
        <w:t xml:space="preserve"> The savings may be </w:t>
      </w:r>
      <w:r w:rsidR="00790F47">
        <w:t xml:space="preserve">measured for a year, </w:t>
      </w:r>
      <w:r w:rsidR="00AE20F1">
        <w:t xml:space="preserve">a </w:t>
      </w:r>
      <w:r w:rsidR="00790F47">
        <w:t xml:space="preserve">season, specific </w:t>
      </w:r>
      <w:r w:rsidR="00BA501B">
        <w:t>days</w:t>
      </w:r>
      <w:r w:rsidR="003E0473">
        <w:t>,</w:t>
      </w:r>
      <w:r w:rsidR="00BA501B">
        <w:t xml:space="preserve"> or</w:t>
      </w:r>
      <w:r w:rsidR="00CA269A">
        <w:t xml:space="preserve"> specific</w:t>
      </w:r>
      <w:r w:rsidR="00BA501B">
        <w:t xml:space="preserve"> </w:t>
      </w:r>
      <w:r w:rsidR="00790F47">
        <w:t>hours</w:t>
      </w:r>
      <w:r w:rsidR="00BA501B">
        <w:t xml:space="preserve"> of the day</w:t>
      </w:r>
      <w:r w:rsidR="00790F47">
        <w:t>.</w:t>
      </w:r>
      <w:r w:rsidR="003201A2">
        <w:t xml:space="preserve"> </w:t>
      </w:r>
      <w:r w:rsidR="00393987">
        <w:t xml:space="preserve"> </w:t>
      </w:r>
    </w:p>
    <w:p w14:paraId="4D377FD8" w14:textId="47169F8A" w:rsidR="0082391A" w:rsidRPr="00C82CB6" w:rsidRDefault="00777B6D" w:rsidP="00492386">
      <w:pPr>
        <w:pStyle w:val="NRELBullet01"/>
      </w:pPr>
      <w:r w:rsidRPr="00C82CB6">
        <w:t>For smart thermostat programs, c</w:t>
      </w:r>
      <w:r w:rsidR="0082391A" w:rsidRPr="00C82CB6">
        <w:t>ustomer billing consumption or AMI meter data are available</w:t>
      </w:r>
      <w:r w:rsidR="003C189E" w:rsidRPr="00C82CB6">
        <w:t xml:space="preserve"> for the </w:t>
      </w:r>
      <w:r w:rsidR="00DF7898" w:rsidRPr="00C82CB6">
        <w:t>reporting</w:t>
      </w:r>
      <w:r w:rsidR="001A7BD6" w:rsidRPr="00C82CB6">
        <w:t xml:space="preserve"> (</w:t>
      </w:r>
      <w:r w:rsidR="00237762">
        <w:t>post-installation</w:t>
      </w:r>
      <w:r w:rsidR="001A7BD6" w:rsidRPr="00C82CB6">
        <w:t xml:space="preserve">) and </w:t>
      </w:r>
      <w:r w:rsidR="0057497B" w:rsidRPr="00C82CB6">
        <w:t>baseline (</w:t>
      </w:r>
      <w:r w:rsidR="003C189E" w:rsidRPr="00C82CB6">
        <w:t>pre-</w:t>
      </w:r>
      <w:r w:rsidR="00237762">
        <w:t>installation</w:t>
      </w:r>
      <w:r w:rsidR="0057497B" w:rsidRPr="00C82CB6">
        <w:t>) periods</w:t>
      </w:r>
      <w:r w:rsidR="00993C3F" w:rsidRPr="00C82CB6">
        <w:t>;</w:t>
      </w:r>
      <w:r w:rsidR="00A94BDB">
        <w:rPr>
          <w:rStyle w:val="FootnoteReference"/>
          <w:sz w:val="22"/>
          <w:szCs w:val="22"/>
        </w:rPr>
        <w:footnoteReference w:id="7"/>
      </w:r>
      <w:r w:rsidR="00C97106" w:rsidRPr="00C82CB6">
        <w:t xml:space="preserve"> </w:t>
      </w:r>
      <w:r w:rsidRPr="00C82CB6">
        <w:t>for thermostat optimization programs</w:t>
      </w:r>
      <w:r w:rsidR="00574FFF" w:rsidRPr="00C82CB6">
        <w:t>, billing consumption or AMI meter data are available</w:t>
      </w:r>
      <w:r w:rsidR="00DC79FA" w:rsidRPr="00C82CB6">
        <w:t xml:space="preserve"> </w:t>
      </w:r>
      <w:r w:rsidR="00DC79FA" w:rsidRPr="00C82CB6">
        <w:lastRenderedPageBreak/>
        <w:t xml:space="preserve">for the </w:t>
      </w:r>
      <w:r w:rsidR="006B5280" w:rsidRPr="00C82CB6">
        <w:t>baseline</w:t>
      </w:r>
      <w:r w:rsidR="00047542">
        <w:t xml:space="preserve"> (pre- or non-optimization)</w:t>
      </w:r>
      <w:r w:rsidR="006B5280" w:rsidRPr="00C82CB6">
        <w:t xml:space="preserve"> and reporting</w:t>
      </w:r>
      <w:r w:rsidR="00047542">
        <w:t xml:space="preserve"> (optimization)</w:t>
      </w:r>
      <w:r w:rsidR="00DC79FA" w:rsidRPr="00C82CB6">
        <w:t xml:space="preserve"> period</w:t>
      </w:r>
      <w:r w:rsidR="006B5280" w:rsidRPr="00C82CB6">
        <w:t>s</w:t>
      </w:r>
      <w:r w:rsidR="00574FFF" w:rsidRPr="00C82CB6">
        <w:t xml:space="preserve"> or</w:t>
      </w:r>
      <w:r w:rsidRPr="00C82CB6">
        <w:t xml:space="preserve"> </w:t>
      </w:r>
      <w:r w:rsidR="00993C3F" w:rsidRPr="00C82CB6">
        <w:t>t</w:t>
      </w:r>
      <w:r w:rsidR="003C189E" w:rsidRPr="00C82CB6">
        <w:t>hermostat telemetry data are available</w:t>
      </w:r>
      <w:r w:rsidR="006B5280" w:rsidRPr="00C82CB6">
        <w:t xml:space="preserve"> for </w:t>
      </w:r>
      <w:r w:rsidR="00A84799">
        <w:t>the baseline and reporting</w:t>
      </w:r>
      <w:r w:rsidR="00A84799" w:rsidRPr="00C82CB6">
        <w:t xml:space="preserve"> </w:t>
      </w:r>
      <w:r w:rsidR="006B5280" w:rsidRPr="00C82CB6">
        <w:t>periods</w:t>
      </w:r>
      <w:r w:rsidR="006B2189" w:rsidRPr="00C82CB6">
        <w:t>.</w:t>
      </w:r>
      <w:r w:rsidR="0099108D">
        <w:rPr>
          <w:rStyle w:val="FootnoteReference"/>
        </w:rPr>
        <w:footnoteReference w:id="8"/>
      </w:r>
      <w:r w:rsidR="00E60E28">
        <w:t xml:space="preserve"> </w:t>
      </w:r>
    </w:p>
    <w:p w14:paraId="23B3A927" w14:textId="5C3DECCF" w:rsidR="00183B08" w:rsidRDefault="00183B08" w:rsidP="00492386">
      <w:pPr>
        <w:pStyle w:val="NRELBullet01"/>
      </w:pPr>
      <w:r w:rsidRPr="00C82CB6">
        <w:t>The number of program smart thermostats is large enough that there is a high probability of detecting the expected savings through regression analysis</w:t>
      </w:r>
      <w:r w:rsidR="003201A2">
        <w:t xml:space="preserve"> of billing consumption or AMI meter data</w:t>
      </w:r>
      <w:r w:rsidR="00464F2E">
        <w:t xml:space="preserve"> given the </w:t>
      </w:r>
      <w:r w:rsidR="008B63D6">
        <w:t>unexplained variance in energy consumption in the data</w:t>
      </w:r>
      <w:r w:rsidRPr="00C82CB6">
        <w:t>.</w:t>
      </w:r>
      <w:r w:rsidRPr="00C82CB6">
        <w:rPr>
          <w:rStyle w:val="FootnoteReference"/>
          <w:sz w:val="22"/>
          <w:szCs w:val="22"/>
        </w:rPr>
        <w:footnoteReference w:id="9"/>
      </w:r>
    </w:p>
    <w:p w14:paraId="16CEDDE5" w14:textId="09B2A717" w:rsidR="003273F2" w:rsidRPr="00C82CB6" w:rsidRDefault="003273F2" w:rsidP="00492386">
      <w:pPr>
        <w:pStyle w:val="NRELBullet01"/>
      </w:pPr>
      <w:r w:rsidRPr="004658C3">
        <w:t>The impact of</w:t>
      </w:r>
      <w:r w:rsidR="00E95DD3">
        <w:t xml:space="preserve"> known</w:t>
      </w:r>
      <w:r w:rsidR="00402190">
        <w:t xml:space="preserve"> or likely</w:t>
      </w:r>
      <w:r w:rsidR="00E95DD3">
        <w:t xml:space="preserve"> sources of</w:t>
      </w:r>
      <w:r w:rsidRPr="004658C3">
        <w:t xml:space="preserve"> bias</w:t>
      </w:r>
      <w:r w:rsidR="00E95DD3">
        <w:t xml:space="preserve"> should</w:t>
      </w:r>
      <w:r w:rsidRPr="004658C3">
        <w:t xml:space="preserve"> be small compared to the expected savings. Depending on the study design and methodology, this bias may be </w:t>
      </w:r>
      <w:r w:rsidR="00EE15C7">
        <w:t xml:space="preserve">1% or more of </w:t>
      </w:r>
      <w:r w:rsidRPr="004658C3">
        <w:t xml:space="preserve">home </w:t>
      </w:r>
      <w:r w:rsidR="00EE15C7">
        <w:t>energy consumption</w:t>
      </w:r>
      <w:r w:rsidRPr="004658C3">
        <w:t>.  If a</w:t>
      </w:r>
      <w:r w:rsidR="00B11C39">
        <w:t xml:space="preserve"> known or likely</w:t>
      </w:r>
      <w:r w:rsidRPr="004658C3">
        <w:t xml:space="preserve"> bias of</w:t>
      </w:r>
      <w:r w:rsidR="009B19BE">
        <w:t xml:space="preserve"> this</w:t>
      </w:r>
      <w:r w:rsidRPr="004658C3">
        <w:t xml:space="preserve"> magnitude would materially affect the conclusions </w:t>
      </w:r>
      <w:r w:rsidR="00C00CFA">
        <w:t>of</w:t>
      </w:r>
      <w:r w:rsidRPr="004658C3">
        <w:t xml:space="preserve"> the study, the evaluat</w:t>
      </w:r>
      <w:r w:rsidR="009B19BE">
        <w:t>or should re</w:t>
      </w:r>
      <w:r w:rsidRPr="004658C3">
        <w:t xml:space="preserve">design </w:t>
      </w:r>
      <w:r w:rsidR="009B19BE">
        <w:t>the evaluation approach</w:t>
      </w:r>
      <w:r w:rsidRPr="004658C3">
        <w:t xml:space="preserve"> </w:t>
      </w:r>
      <w:r w:rsidR="00CA64F7">
        <w:t xml:space="preserve">to mitigate the bias </w:t>
      </w:r>
      <w:r w:rsidR="002A3E83">
        <w:t>(</w:t>
      </w:r>
      <w:r w:rsidRPr="004658C3">
        <w:t>if feasible</w:t>
      </w:r>
      <w:r w:rsidR="002A3E83">
        <w:t>)</w:t>
      </w:r>
      <w:r w:rsidRPr="004658C3">
        <w:t xml:space="preserve"> and the</w:t>
      </w:r>
      <w:r w:rsidR="009B19BE">
        <w:t xml:space="preserve"> evaluation</w:t>
      </w:r>
      <w:r w:rsidRPr="004658C3">
        <w:t xml:space="preserve"> report should </w:t>
      </w:r>
      <w:r w:rsidR="00980BF7">
        <w:t>explain the</w:t>
      </w:r>
      <w:r w:rsidR="00CA64F7">
        <w:t xml:space="preserve"> potential</w:t>
      </w:r>
      <w:r w:rsidR="00980BF7">
        <w:t xml:space="preserve"> implications of the</w:t>
      </w:r>
      <w:r w:rsidRPr="004658C3">
        <w:t xml:space="preserve"> bias </w:t>
      </w:r>
      <w:r w:rsidR="00980BF7">
        <w:t>for the</w:t>
      </w:r>
      <w:r w:rsidR="006E63AC">
        <w:t xml:space="preserve"> study’s</w:t>
      </w:r>
      <w:r w:rsidR="00980BF7">
        <w:t xml:space="preserve"> conclusions and</w:t>
      </w:r>
      <w:r w:rsidR="002A3E83">
        <w:t xml:space="preserve"> future</w:t>
      </w:r>
      <w:r w:rsidR="00980BF7">
        <w:t xml:space="preserve"> </w:t>
      </w:r>
      <w:r w:rsidRPr="004658C3">
        <w:t>program</w:t>
      </w:r>
      <w:r w:rsidR="00980BF7">
        <w:t xml:space="preserve"> and policy</w:t>
      </w:r>
      <w:r w:rsidRPr="004658C3">
        <w:t xml:space="preserve"> design. </w:t>
      </w:r>
    </w:p>
    <w:p w14:paraId="3C12F41B" w14:textId="137F1BEE" w:rsidR="009E7986" w:rsidRPr="00C82CB6" w:rsidRDefault="00425BAA" w:rsidP="002103E2">
      <w:pPr>
        <w:pStyle w:val="NRELBodyText"/>
      </w:pPr>
      <w:r w:rsidRPr="00C82CB6">
        <w:t xml:space="preserve">While this protocol </w:t>
      </w:r>
      <w:r w:rsidR="009F491F" w:rsidRPr="00C82CB6">
        <w:t>is applicable</w:t>
      </w:r>
      <w:r w:rsidRPr="00C82CB6">
        <w:t xml:space="preserve"> </w:t>
      </w:r>
      <w:r w:rsidR="00617D06" w:rsidRPr="00C82CB6">
        <w:t xml:space="preserve">to </w:t>
      </w:r>
      <w:r w:rsidR="009F491F" w:rsidRPr="00C82CB6">
        <w:t xml:space="preserve">the </w:t>
      </w:r>
      <w:r w:rsidR="009F491F" w:rsidRPr="000C16F0">
        <w:t>evaluation</w:t>
      </w:r>
      <w:r w:rsidR="009F491F" w:rsidRPr="00C82CB6">
        <w:t xml:space="preserve"> of m</w:t>
      </w:r>
      <w:r w:rsidR="001B2EB9" w:rsidRPr="00C82CB6">
        <w:t>ost</w:t>
      </w:r>
      <w:r w:rsidR="009F491F" w:rsidRPr="00C82CB6">
        <w:t xml:space="preserve"> utility energy efficiency</w:t>
      </w:r>
      <w:r w:rsidR="008562AF">
        <w:t xml:space="preserve"> thermostat</w:t>
      </w:r>
      <w:r w:rsidR="009F491F" w:rsidRPr="00C82CB6">
        <w:t xml:space="preserve"> </w:t>
      </w:r>
      <w:r w:rsidR="00702821" w:rsidRPr="00C82CB6">
        <w:t>replacement</w:t>
      </w:r>
      <w:r w:rsidR="009F491F" w:rsidRPr="00C82CB6">
        <w:t xml:space="preserve"> </w:t>
      </w:r>
      <w:r w:rsidR="008562AF">
        <w:t xml:space="preserve">or optimization </w:t>
      </w:r>
      <w:r w:rsidR="009F491F" w:rsidRPr="00C82CB6">
        <w:t>programs, it</w:t>
      </w:r>
      <w:r w:rsidR="00204726" w:rsidRPr="00C82CB6">
        <w:t xml:space="preserve"> does not</w:t>
      </w:r>
      <w:r w:rsidR="000749AC" w:rsidRPr="00C82CB6">
        <w:t xml:space="preserve"> address </w:t>
      </w:r>
      <w:r w:rsidR="00680EAD">
        <w:t>the following</w:t>
      </w:r>
      <w:r w:rsidR="00680EAD" w:rsidRPr="00C82CB6">
        <w:t xml:space="preserve"> </w:t>
      </w:r>
      <w:r w:rsidR="00981156" w:rsidRPr="00C82CB6">
        <w:t>objectives or</w:t>
      </w:r>
      <w:r w:rsidR="00864846" w:rsidRPr="00C82CB6">
        <w:t xml:space="preserve"> </w:t>
      </w:r>
      <w:r w:rsidR="000749AC" w:rsidRPr="00C82CB6">
        <w:t>situations</w:t>
      </w:r>
      <w:r w:rsidR="009E7986" w:rsidRPr="00C82CB6">
        <w:t>:</w:t>
      </w:r>
      <w:r w:rsidR="000749AC" w:rsidRPr="00C82CB6">
        <w:t xml:space="preserve"> </w:t>
      </w:r>
    </w:p>
    <w:p w14:paraId="3C5B4767" w14:textId="5323E716" w:rsidR="009E7986" w:rsidRPr="00C82CB6" w:rsidRDefault="00694D88" w:rsidP="00492386">
      <w:pPr>
        <w:pStyle w:val="NRELBullet01"/>
      </w:pPr>
      <w:r w:rsidRPr="00C82CB6">
        <w:t>The goal is to</w:t>
      </w:r>
      <w:r w:rsidR="009E7986" w:rsidRPr="00C82CB6">
        <w:t xml:space="preserve"> estimat</w:t>
      </w:r>
      <w:r w:rsidRPr="00C82CB6">
        <w:t>e</w:t>
      </w:r>
      <w:r w:rsidR="00191BF3">
        <w:t xml:space="preserve"> the</w:t>
      </w:r>
      <w:r w:rsidR="009E7986" w:rsidRPr="00C82CB6">
        <w:t xml:space="preserve"> </w:t>
      </w:r>
      <w:r w:rsidR="002E3649">
        <w:t xml:space="preserve">demand </w:t>
      </w:r>
      <w:r w:rsidR="008B3402">
        <w:t>impacts</w:t>
      </w:r>
      <w:r w:rsidR="00191BF3">
        <w:t xml:space="preserve"> </w:t>
      </w:r>
      <w:r w:rsidR="002E5ACC">
        <w:t xml:space="preserve">from smart thermostat demand response programs. Demand response </w:t>
      </w:r>
      <w:r w:rsidR="00790F47">
        <w:t xml:space="preserve">is </w:t>
      </w:r>
      <w:r w:rsidR="000F4754">
        <w:t>event-based</w:t>
      </w:r>
      <w:r w:rsidR="00692E46">
        <w:t xml:space="preserve"> demand</w:t>
      </w:r>
      <w:r w:rsidR="00191BF3">
        <w:t>-</w:t>
      </w:r>
      <w:r w:rsidR="00692E46">
        <w:t>side management</w:t>
      </w:r>
      <w:r w:rsidR="003569A1">
        <w:t xml:space="preserve"> (DSM)</w:t>
      </w:r>
      <w:r w:rsidR="00AB1418">
        <w:t xml:space="preserve">, </w:t>
      </w:r>
      <w:r w:rsidR="00265E3B">
        <w:t xml:space="preserve">meaning it happens in response to </w:t>
      </w:r>
      <w:r w:rsidR="00BC6B8E">
        <w:t>specific</w:t>
      </w:r>
      <w:r w:rsidR="007106E0">
        <w:t xml:space="preserve"> utility </w:t>
      </w:r>
      <w:r w:rsidR="00317A89">
        <w:t>operation</w:t>
      </w:r>
      <w:r w:rsidR="00E71000">
        <w:t>s</w:t>
      </w:r>
      <w:r w:rsidR="00317A89">
        <w:t xml:space="preserve"> </w:t>
      </w:r>
      <w:r w:rsidR="00692E46">
        <w:t>contingencies</w:t>
      </w:r>
      <w:r w:rsidR="00E71000">
        <w:t xml:space="preserve"> or needs</w:t>
      </w:r>
      <w:r w:rsidR="00BC6B8E">
        <w:t xml:space="preserve"> such as high wholesale e</w:t>
      </w:r>
      <w:r w:rsidR="004B5996">
        <w:t>lectricity</w:t>
      </w:r>
      <w:r w:rsidR="00BC6B8E">
        <w:t xml:space="preserve"> prices, </w:t>
      </w:r>
      <w:r w:rsidR="004B5996">
        <w:t xml:space="preserve">reliability concerns, </w:t>
      </w:r>
      <w:r w:rsidR="00692E46">
        <w:t xml:space="preserve">or </w:t>
      </w:r>
      <w:r w:rsidR="005F1829">
        <w:t>peak load management</w:t>
      </w:r>
      <w:r w:rsidR="00692E46">
        <w:t>.</w:t>
      </w:r>
      <w:r w:rsidR="000C267E" w:rsidRPr="00C82CB6">
        <w:t xml:space="preserve"> </w:t>
      </w:r>
      <w:r w:rsidR="009E7986" w:rsidRPr="00C82CB6">
        <w:t xml:space="preserve">While there are </w:t>
      </w:r>
      <w:r w:rsidR="00692E46">
        <w:t xml:space="preserve">many </w:t>
      </w:r>
      <w:r w:rsidR="009E7986" w:rsidRPr="00C82CB6">
        <w:t xml:space="preserve">conceptual </w:t>
      </w:r>
      <w:r w:rsidR="00692E46">
        <w:t xml:space="preserve">similarities between </w:t>
      </w:r>
      <w:r w:rsidR="00FF32C1">
        <w:t xml:space="preserve">estimating </w:t>
      </w:r>
      <w:r w:rsidR="00692E46">
        <w:t xml:space="preserve">demand response savings and </w:t>
      </w:r>
      <w:r w:rsidR="00FF32C1">
        <w:t xml:space="preserve">estimating </w:t>
      </w:r>
      <w:r w:rsidR="00A02A19">
        <w:t xml:space="preserve">hourly </w:t>
      </w:r>
      <w:r w:rsidR="00692E46">
        <w:t>energy efficiency savings</w:t>
      </w:r>
      <w:r w:rsidR="00A02A19">
        <w:t>, there are also important differences</w:t>
      </w:r>
      <w:r w:rsidR="00FF32C1">
        <w:t xml:space="preserve"> that make demand response savings outside the scope of this chapter</w:t>
      </w:r>
      <w:r w:rsidR="00A02A19">
        <w:t>.</w:t>
      </w:r>
      <w:r w:rsidR="00692E46">
        <w:t xml:space="preserve"> </w:t>
      </w:r>
      <w:r w:rsidR="00CE351A">
        <w:t>Evaluators should consult</w:t>
      </w:r>
      <w:r w:rsidR="006557F6">
        <w:t xml:space="preserve"> </w:t>
      </w:r>
      <w:r w:rsidR="005861DF">
        <w:t>Goldberg and Agnew (2013)</w:t>
      </w:r>
      <w:r w:rsidR="006557F6">
        <w:t xml:space="preserve"> </w:t>
      </w:r>
      <w:r w:rsidR="00317A89">
        <w:t xml:space="preserve">for </w:t>
      </w:r>
      <w:r w:rsidR="003D4D38">
        <w:t>guidance about estimating smart thermostat demand response</w:t>
      </w:r>
      <w:r w:rsidR="0015384E">
        <w:t xml:space="preserve"> program</w:t>
      </w:r>
      <w:r w:rsidR="003D4D38">
        <w:t xml:space="preserve"> savings.</w:t>
      </w:r>
      <w:r w:rsidR="00CE351A">
        <w:t xml:space="preserve"> </w:t>
      </w:r>
    </w:p>
    <w:p w14:paraId="690E598E" w14:textId="074E3509" w:rsidR="00D91A3A" w:rsidRPr="00C82CB6" w:rsidRDefault="00F468D2" w:rsidP="00492386">
      <w:pPr>
        <w:pStyle w:val="NRELBullet01"/>
      </w:pPr>
      <w:r w:rsidRPr="00C82CB6">
        <w:t>C</w:t>
      </w:r>
      <w:r w:rsidR="00014B3B" w:rsidRPr="00C82CB6">
        <w:t>ustomer billing</w:t>
      </w:r>
      <w:r w:rsidR="002B7A75">
        <w:t xml:space="preserve"> consumption</w:t>
      </w:r>
      <w:r w:rsidR="00014B3B" w:rsidRPr="00C82CB6">
        <w:t xml:space="preserve"> or AMI meter data are </w:t>
      </w:r>
      <w:r w:rsidRPr="00C82CB6">
        <w:t xml:space="preserve">not </w:t>
      </w:r>
      <w:r w:rsidR="00014B3B" w:rsidRPr="00C82CB6">
        <w:t>available</w:t>
      </w:r>
      <w:r w:rsidR="00F53C20" w:rsidRPr="00C82CB6">
        <w:t xml:space="preserve"> and thermostat telemetry data is anonymized and cannot be</w:t>
      </w:r>
      <w:r w:rsidR="002A080C">
        <w:t xml:space="preserve"> validated or</w:t>
      </w:r>
      <w:r w:rsidR="00F53C20" w:rsidRPr="00C82CB6">
        <w:t xml:space="preserve"> linked to individual participants</w:t>
      </w:r>
      <w:r w:rsidR="00014B3B" w:rsidRPr="00C82CB6">
        <w:t>.</w:t>
      </w:r>
      <w:r w:rsidR="00511F3C" w:rsidRPr="00C82CB6">
        <w:rPr>
          <w:rStyle w:val="FootnoteReference"/>
          <w:sz w:val="22"/>
          <w:szCs w:val="22"/>
        </w:rPr>
        <w:footnoteReference w:id="10"/>
      </w:r>
      <w:r w:rsidR="00AF723B" w:rsidRPr="00C82CB6">
        <w:t xml:space="preserve"> </w:t>
      </w:r>
    </w:p>
    <w:p w14:paraId="6E6165F6" w14:textId="2E3419A2" w:rsidR="002103E2" w:rsidRPr="00C82CB6" w:rsidRDefault="00E37091" w:rsidP="00492386">
      <w:pPr>
        <w:pStyle w:val="NRELBullet01"/>
      </w:pPr>
      <w:r>
        <w:t>The</w:t>
      </w:r>
      <w:r w:rsidR="001B2EB9" w:rsidRPr="00C82CB6">
        <w:t xml:space="preserve"> smart thermostat measures </w:t>
      </w:r>
      <w:r w:rsidR="00CC3B57" w:rsidRPr="00C82CB6">
        <w:t>were installed</w:t>
      </w:r>
      <w:r>
        <w:t xml:space="preserve"> </w:t>
      </w:r>
      <w:r w:rsidR="001B2EB9" w:rsidRPr="00C82CB6">
        <w:t>with other residential measures or</w:t>
      </w:r>
      <w:r w:rsidR="00850277" w:rsidRPr="00C82CB6">
        <w:t xml:space="preserve"> coincided with</w:t>
      </w:r>
      <w:r w:rsidR="002B7A75">
        <w:t xml:space="preserve"> customer</w:t>
      </w:r>
      <w:r w:rsidR="00850277" w:rsidRPr="00C82CB6">
        <w:t xml:space="preserve"> participation in other utility DSM</w:t>
      </w:r>
      <w:r w:rsidR="001B2EB9" w:rsidRPr="00C82CB6">
        <w:t xml:space="preserve"> programs.</w:t>
      </w:r>
      <w:r w:rsidR="005A2B68" w:rsidRPr="00C82CB6">
        <w:t xml:space="preserve"> Many utilit</w:t>
      </w:r>
      <w:r w:rsidR="00143F4B" w:rsidRPr="00C82CB6">
        <w:t>y program</w:t>
      </w:r>
      <w:r w:rsidR="00D261EE">
        <w:t>s</w:t>
      </w:r>
      <w:r w:rsidR="00143F4B" w:rsidRPr="00C82CB6">
        <w:t xml:space="preserve"> </w:t>
      </w:r>
      <w:r w:rsidR="00D261EE">
        <w:t>bundle</w:t>
      </w:r>
      <w:r w:rsidR="00D261EE" w:rsidRPr="00C82CB6">
        <w:t xml:space="preserve"> </w:t>
      </w:r>
      <w:r w:rsidR="00143F4B" w:rsidRPr="00C82CB6">
        <w:t>install</w:t>
      </w:r>
      <w:r w:rsidR="00D261EE">
        <w:t>ation of</w:t>
      </w:r>
      <w:r w:rsidR="00143F4B" w:rsidRPr="00C82CB6">
        <w:t xml:space="preserve"> smart thermostats </w:t>
      </w:r>
      <w:r w:rsidR="00D261EE">
        <w:t>with</w:t>
      </w:r>
      <w:r w:rsidR="00D261EE" w:rsidRPr="00C82CB6">
        <w:t xml:space="preserve"> </w:t>
      </w:r>
      <w:r w:rsidR="00492E68" w:rsidRPr="00C82CB6">
        <w:t>other rebated measures</w:t>
      </w:r>
      <w:r w:rsidR="00431361" w:rsidRPr="00C82CB6">
        <w:t>, which</w:t>
      </w:r>
      <w:r w:rsidR="00492E68" w:rsidRPr="00C82CB6">
        <w:t xml:space="preserve"> can </w:t>
      </w:r>
      <w:r w:rsidR="00431361" w:rsidRPr="00C82CB6">
        <w:t>make</w:t>
      </w:r>
      <w:r>
        <w:t xml:space="preserve"> it challenging to</w:t>
      </w:r>
      <w:r w:rsidR="00431361" w:rsidRPr="00C82CB6">
        <w:t xml:space="preserve"> </w:t>
      </w:r>
      <w:r w:rsidRPr="00C82CB6">
        <w:t>estimat</w:t>
      </w:r>
      <w:r>
        <w:t>e</w:t>
      </w:r>
      <w:r w:rsidRPr="00C82CB6">
        <w:t xml:space="preserve"> </w:t>
      </w:r>
      <w:r w:rsidR="00492E68" w:rsidRPr="00C82CB6">
        <w:t>the savings from smart thermostats</w:t>
      </w:r>
      <w:r w:rsidR="00431361" w:rsidRPr="00C82CB6">
        <w:t>. T</w:t>
      </w:r>
      <w:r w:rsidR="00492E68" w:rsidRPr="00C82CB6">
        <w:t xml:space="preserve">his protocol does not </w:t>
      </w:r>
      <w:r w:rsidR="00431361" w:rsidRPr="00C82CB6">
        <w:t>address</w:t>
      </w:r>
      <w:r w:rsidR="00663EB8" w:rsidRPr="00C82CB6">
        <w:t xml:space="preserve"> or otherwise prescribe savings </w:t>
      </w:r>
      <w:r w:rsidR="00D261EE">
        <w:t xml:space="preserve">estimation </w:t>
      </w:r>
      <w:r w:rsidR="00663EB8" w:rsidRPr="00C82CB6">
        <w:t>methods for</w:t>
      </w:r>
      <w:r w:rsidR="00431361" w:rsidRPr="00C82CB6">
        <w:t xml:space="preserve"> these situations</w:t>
      </w:r>
      <w:r w:rsidR="00330D7D" w:rsidRPr="00C82CB6">
        <w:t>.</w:t>
      </w:r>
      <w:r w:rsidR="00C4625F" w:rsidRPr="00E74B9F">
        <w:rPr>
          <w:rStyle w:val="FootnoteReference"/>
          <w:sz w:val="22"/>
          <w:szCs w:val="22"/>
        </w:rPr>
        <w:footnoteReference w:id="11"/>
      </w:r>
      <w:r w:rsidR="00663EB8" w:rsidRPr="00C82CB6">
        <w:t xml:space="preserve"> </w:t>
      </w:r>
    </w:p>
    <w:p w14:paraId="7CC6ACF3" w14:textId="3A3919EB" w:rsidR="002103E2" w:rsidRPr="00C82CB6" w:rsidRDefault="00513B10" w:rsidP="00492386">
      <w:pPr>
        <w:pStyle w:val="NRELBullet01"/>
      </w:pPr>
      <w:r w:rsidRPr="00C82CB6">
        <w:lastRenderedPageBreak/>
        <w:t xml:space="preserve">This protocol does not </w:t>
      </w:r>
      <w:r w:rsidR="00337B9D" w:rsidRPr="00C82CB6">
        <w:t xml:space="preserve">prescribe methods for estimating energy savings from smart thermostats in </w:t>
      </w:r>
      <w:r w:rsidR="00DE368A">
        <w:t xml:space="preserve">residential </w:t>
      </w:r>
      <w:r w:rsidR="00337B9D" w:rsidRPr="00C82CB6">
        <w:t>n</w:t>
      </w:r>
      <w:r w:rsidR="0046419D" w:rsidRPr="00C82CB6">
        <w:t>ew construction</w:t>
      </w:r>
      <w:r w:rsidR="00337B9D" w:rsidRPr="00C82CB6">
        <w:t>.</w:t>
      </w:r>
    </w:p>
    <w:p w14:paraId="61E97394" w14:textId="3863B289" w:rsidR="00054F61" w:rsidRPr="001F3AE3" w:rsidRDefault="00054F61" w:rsidP="001F3AE3">
      <w:pPr>
        <w:pStyle w:val="NRELHead01Numbered"/>
      </w:pPr>
      <w:bookmarkStart w:id="26" w:name="_Toc122602449"/>
      <w:r w:rsidRPr="001F3AE3">
        <w:t>Energy</w:t>
      </w:r>
      <w:r w:rsidR="00BC0817">
        <w:t>-</w:t>
      </w:r>
      <w:r w:rsidRPr="001F3AE3">
        <w:t>Savings Calculations</w:t>
      </w:r>
      <w:bookmarkEnd w:id="26"/>
    </w:p>
    <w:p w14:paraId="1F404230" w14:textId="2C4AFD54" w:rsidR="00054F61" w:rsidRPr="00C82CB6" w:rsidRDefault="000551DF" w:rsidP="00A442EB">
      <w:pPr>
        <w:pStyle w:val="NRELBodyText"/>
      </w:pPr>
      <w:r w:rsidRPr="00C82CB6">
        <w:t xml:space="preserve">This section </w:t>
      </w:r>
      <w:r w:rsidR="00D25AEB">
        <w:t>presents</w:t>
      </w:r>
      <w:r w:rsidR="00D25AEB" w:rsidRPr="00C82CB6">
        <w:t xml:space="preserve"> </w:t>
      </w:r>
      <w:r w:rsidR="00241B6C" w:rsidRPr="00C82CB6">
        <w:t xml:space="preserve">the </w:t>
      </w:r>
      <w:r w:rsidR="00A442EB" w:rsidRPr="00EE111E">
        <w:t>recommended</w:t>
      </w:r>
      <w:r w:rsidR="00A442EB" w:rsidRPr="00C82CB6">
        <w:t xml:space="preserve"> approach</w:t>
      </w:r>
      <w:r w:rsidRPr="00C82CB6">
        <w:t xml:space="preserve"> for estimating</w:t>
      </w:r>
      <w:r w:rsidR="00431D24" w:rsidRPr="00C82CB6">
        <w:t xml:space="preserve"> energy</w:t>
      </w:r>
      <w:r w:rsidRPr="00C82CB6">
        <w:t xml:space="preserve"> savings </w:t>
      </w:r>
      <w:r w:rsidRPr="00421EDA">
        <w:t xml:space="preserve">from </w:t>
      </w:r>
      <w:r w:rsidR="00A442EB" w:rsidRPr="00421EDA">
        <w:t xml:space="preserve">smart thermostat replacement and </w:t>
      </w:r>
      <w:r w:rsidR="00AF137B" w:rsidRPr="00421EDA">
        <w:t>o</w:t>
      </w:r>
      <w:r w:rsidR="00A442EB" w:rsidRPr="00421EDA">
        <w:t>ptimization programs.</w:t>
      </w:r>
      <w:r w:rsidR="00E60E28">
        <w:t xml:space="preserve"> </w:t>
      </w:r>
    </w:p>
    <w:p w14:paraId="65CB3D34" w14:textId="5766796F" w:rsidR="00F61195" w:rsidRPr="00C82CB6" w:rsidRDefault="00A078DD" w:rsidP="005C6AB1">
      <w:pPr>
        <w:pStyle w:val="NRELHead02Numbered"/>
      </w:pPr>
      <w:bookmarkStart w:id="27" w:name="_Toc122602450"/>
      <w:r w:rsidRPr="001F3AE3">
        <w:t>Thermostat Replacement Programs</w:t>
      </w:r>
      <w:bookmarkEnd w:id="27"/>
    </w:p>
    <w:p w14:paraId="41CD27F5" w14:textId="1CBC7F99" w:rsidR="000839C8" w:rsidRPr="00EE111E" w:rsidRDefault="00D82D55" w:rsidP="00F61195">
      <w:pPr>
        <w:pStyle w:val="NRELBodyText"/>
      </w:pPr>
      <w:r w:rsidRPr="00EE111E">
        <w:t>T</w:t>
      </w:r>
      <w:r w:rsidR="00244F82" w:rsidRPr="00EE111E">
        <w:t>his protocol recommends whole-home</w:t>
      </w:r>
      <w:r w:rsidR="000839C8" w:rsidRPr="00EE111E">
        <w:t xml:space="preserve"> energy</w:t>
      </w:r>
      <w:r w:rsidR="00244F82" w:rsidRPr="00EE111E">
        <w:t xml:space="preserve"> consumption d</w:t>
      </w:r>
      <w:r w:rsidR="000839C8" w:rsidRPr="00EE111E">
        <w:t xml:space="preserve">ata analysis for evaluating smart thermostat programs. </w:t>
      </w:r>
      <w:r w:rsidR="00A47482">
        <w:t>Many</w:t>
      </w:r>
      <w:r w:rsidR="00A47482" w:rsidRPr="00EE111E">
        <w:t xml:space="preserve"> </w:t>
      </w:r>
      <w:r w:rsidR="005B3401" w:rsidRPr="00EE111E">
        <w:t>features of</w:t>
      </w:r>
      <w:r w:rsidR="00DC4C56" w:rsidRPr="00EE111E">
        <w:t xml:space="preserve"> </w:t>
      </w:r>
      <w:r w:rsidR="00872536" w:rsidRPr="00EE111E">
        <w:t xml:space="preserve">the whole-home consumption </w:t>
      </w:r>
      <w:r w:rsidR="00856621" w:rsidRPr="00EE111E">
        <w:t>analysis</w:t>
      </w:r>
      <w:r w:rsidR="00872536" w:rsidRPr="00EE111E">
        <w:t xml:space="preserve"> lend </w:t>
      </w:r>
      <w:r w:rsidR="00856621" w:rsidRPr="00EE111E">
        <w:t xml:space="preserve">themselves </w:t>
      </w:r>
      <w:r w:rsidR="00872536" w:rsidRPr="00EE111E">
        <w:t xml:space="preserve">well to smart </w:t>
      </w:r>
      <w:r w:rsidR="00DC4C56" w:rsidRPr="00EE111E">
        <w:t>thermostat program</w:t>
      </w:r>
      <w:r w:rsidR="007460AF" w:rsidRPr="00EE111E">
        <w:t xml:space="preserve"> evaluation</w:t>
      </w:r>
      <w:r w:rsidR="000839C8" w:rsidRPr="00EE111E">
        <w:t xml:space="preserve">: </w:t>
      </w:r>
    </w:p>
    <w:p w14:paraId="0E7BD584" w14:textId="4F615BE9" w:rsidR="000839C8" w:rsidRPr="00EE111E" w:rsidRDefault="00783250" w:rsidP="00492386">
      <w:pPr>
        <w:pStyle w:val="NRELBullet01"/>
      </w:pPr>
      <w:r w:rsidRPr="00EE111E">
        <w:t xml:space="preserve">It is not necessary to know the </w:t>
      </w:r>
      <w:r w:rsidR="00F61195" w:rsidRPr="00EE111E">
        <w:t xml:space="preserve">baseline thermostat </w:t>
      </w:r>
      <w:r w:rsidR="00D41ABD" w:rsidRPr="00EE111E">
        <w:t>type</w:t>
      </w:r>
      <w:r w:rsidR="001D3EE8" w:rsidRPr="00EE111E">
        <w:t xml:space="preserve"> (</w:t>
      </w:r>
      <w:r w:rsidR="00D23ED8" w:rsidRPr="00EE111E">
        <w:t xml:space="preserve">whether it </w:t>
      </w:r>
      <w:r w:rsidR="006E504D">
        <w:t>wa</w:t>
      </w:r>
      <w:r w:rsidR="006E504D" w:rsidRPr="00EE111E">
        <w:t xml:space="preserve">s </w:t>
      </w:r>
      <w:r w:rsidR="00D23ED8" w:rsidRPr="00EE111E">
        <w:t xml:space="preserve">a </w:t>
      </w:r>
      <w:r w:rsidR="00F61195" w:rsidRPr="00EE111E">
        <w:t xml:space="preserve">manual or programmable </w:t>
      </w:r>
      <w:r w:rsidR="002C5F5D" w:rsidRPr="00EE111E">
        <w:t>unit</w:t>
      </w:r>
      <w:r w:rsidR="001D3EE8" w:rsidRPr="00EE111E">
        <w:t>)</w:t>
      </w:r>
      <w:r w:rsidR="00921738" w:rsidRPr="00EE111E">
        <w:t xml:space="preserve">. The </w:t>
      </w:r>
      <w:r w:rsidR="002C3EB1">
        <w:t>baseline</w:t>
      </w:r>
      <w:r w:rsidR="002C3EB1" w:rsidRPr="00EE111E">
        <w:t xml:space="preserve"> </w:t>
      </w:r>
      <w:r w:rsidR="00921738" w:rsidRPr="00EE111E">
        <w:t>thermostat type</w:t>
      </w:r>
      <w:r w:rsidR="001D3EE8" w:rsidRPr="00EE111E">
        <w:t xml:space="preserve"> is generally</w:t>
      </w:r>
      <w:r w:rsidR="002C5F5D" w:rsidRPr="00EE111E">
        <w:t xml:space="preserve"> un</w:t>
      </w:r>
      <w:r w:rsidR="00F61195" w:rsidRPr="00EE111E">
        <w:t>known or is</w:t>
      </w:r>
      <w:r w:rsidR="00D25AEB" w:rsidRPr="00EE111E">
        <w:t xml:space="preserve"> </w:t>
      </w:r>
      <w:r w:rsidR="00F61195" w:rsidRPr="00EE111E">
        <w:t>self-reported</w:t>
      </w:r>
      <w:r w:rsidR="002E4D63" w:rsidRPr="00EE111E">
        <w:t>, typically</w:t>
      </w:r>
      <w:r w:rsidR="00F61195" w:rsidRPr="00EE111E">
        <w:t xml:space="preserve"> on a rebate form</w:t>
      </w:r>
      <w:r w:rsidR="00921738" w:rsidRPr="00EE111E">
        <w:t>.</w:t>
      </w:r>
      <w:r w:rsidR="00404DCA" w:rsidRPr="00EE111E">
        <w:t xml:space="preserve"> </w:t>
      </w:r>
    </w:p>
    <w:p w14:paraId="72AB382A" w14:textId="7133759F" w:rsidR="00A60886" w:rsidRPr="00EE111E" w:rsidRDefault="00F9296D" w:rsidP="00492386">
      <w:pPr>
        <w:pStyle w:val="NRELBullet01"/>
      </w:pPr>
      <w:r w:rsidRPr="00EE111E">
        <w:t>Knowledge of t</w:t>
      </w:r>
      <w:r w:rsidR="0099687D" w:rsidRPr="00EE111E">
        <w:t xml:space="preserve">hermostat </w:t>
      </w:r>
      <w:r w:rsidR="00696B52" w:rsidRPr="00EE111E">
        <w:t>setting</w:t>
      </w:r>
      <w:r w:rsidRPr="00EE111E">
        <w:t>s</w:t>
      </w:r>
      <w:r w:rsidR="00696B52" w:rsidRPr="00EE111E">
        <w:t xml:space="preserve"> </w:t>
      </w:r>
      <w:r w:rsidR="00D35147" w:rsidRPr="00EE111E">
        <w:t xml:space="preserve">before </w:t>
      </w:r>
      <w:r w:rsidR="00280DE7" w:rsidRPr="00EE111E">
        <w:t>and</w:t>
      </w:r>
      <w:r w:rsidR="00D35147" w:rsidRPr="00EE111E">
        <w:t xml:space="preserve"> after installation of the smart thermostat</w:t>
      </w:r>
      <w:r w:rsidR="00696B52" w:rsidRPr="00EE111E">
        <w:t xml:space="preserve"> is not </w:t>
      </w:r>
      <w:r w:rsidRPr="00EE111E">
        <w:t>required</w:t>
      </w:r>
      <w:r w:rsidR="00696B52" w:rsidRPr="00EE111E">
        <w:t xml:space="preserve">. </w:t>
      </w:r>
      <w:r w:rsidR="002C5ED3" w:rsidRPr="00EE111E">
        <w:t>B</w:t>
      </w:r>
      <w:r w:rsidR="00F61195" w:rsidRPr="00EE111E">
        <w:t xml:space="preserve">aseline </w:t>
      </w:r>
      <w:r w:rsidR="00280DE7" w:rsidRPr="00EE111E">
        <w:t xml:space="preserve">temperature </w:t>
      </w:r>
      <w:r w:rsidR="00F61195" w:rsidRPr="00EE111E">
        <w:t>setpoint</w:t>
      </w:r>
      <w:r w:rsidR="00827BD1">
        <w:t>s</w:t>
      </w:r>
      <w:r w:rsidR="002C5ED3" w:rsidRPr="00EE111E">
        <w:t xml:space="preserve"> </w:t>
      </w:r>
      <w:r w:rsidR="00827BD1">
        <w:t xml:space="preserve">and </w:t>
      </w:r>
      <w:r w:rsidR="004A5E62">
        <w:t>schedules</w:t>
      </w:r>
      <w:r w:rsidR="00827BD1" w:rsidRPr="00EE111E">
        <w:t xml:space="preserve"> </w:t>
      </w:r>
      <w:r w:rsidR="002C5ED3" w:rsidRPr="00EE111E">
        <w:t>are</w:t>
      </w:r>
      <w:r w:rsidRPr="00EE111E">
        <w:t xml:space="preserve"> usually</w:t>
      </w:r>
      <w:r w:rsidR="000E1887" w:rsidRPr="00EE111E">
        <w:t xml:space="preserve"> unknown</w:t>
      </w:r>
      <w:r w:rsidR="00EB15BB" w:rsidRPr="00EE111E">
        <w:t xml:space="preserve"> because </w:t>
      </w:r>
      <w:r w:rsidR="00B344EE" w:rsidRPr="00EE111E">
        <w:t>most baseline equipment does not record such data</w:t>
      </w:r>
      <w:r w:rsidR="003A3B60" w:rsidRPr="00EE111E">
        <w:t xml:space="preserve">. </w:t>
      </w:r>
      <w:r w:rsidR="008D182E">
        <w:t>Reporting period temperature setpoints may</w:t>
      </w:r>
      <w:r w:rsidR="006878A7">
        <w:t xml:space="preserve"> also</w:t>
      </w:r>
      <w:r w:rsidR="008D182E">
        <w:t xml:space="preserve"> be un</w:t>
      </w:r>
      <w:r w:rsidR="00897C16">
        <w:t xml:space="preserve">known because of the unavailability of thermostat telemetry data. </w:t>
      </w:r>
      <w:r w:rsidR="00E97D8F" w:rsidRPr="00EE111E">
        <w:t>Th</w:t>
      </w:r>
      <w:r w:rsidR="00E97D8F">
        <w:t>e unavailability of this information would</w:t>
      </w:r>
      <w:r w:rsidR="00E97D8F" w:rsidRPr="00EE111E">
        <w:t xml:space="preserve"> </w:t>
      </w:r>
      <w:r w:rsidR="000E1887" w:rsidRPr="00EE111E">
        <w:t>pos</w:t>
      </w:r>
      <w:r w:rsidR="003A3B60" w:rsidRPr="00EE111E">
        <w:t>e</w:t>
      </w:r>
      <w:r w:rsidR="00F61195" w:rsidRPr="00EE111E">
        <w:t xml:space="preserve"> difficult</w:t>
      </w:r>
      <w:r w:rsidR="000E1887" w:rsidRPr="00EE111E">
        <w:t>ies</w:t>
      </w:r>
      <w:r w:rsidR="00F61195" w:rsidRPr="00EE111E">
        <w:t xml:space="preserve"> </w:t>
      </w:r>
      <w:r w:rsidR="005B4989" w:rsidRPr="00EE111E">
        <w:t>for</w:t>
      </w:r>
      <w:r w:rsidR="009D1C3E">
        <w:t xml:space="preserve"> many</w:t>
      </w:r>
      <w:r w:rsidR="005B4989" w:rsidRPr="00EE111E">
        <w:t xml:space="preserve"> engineering-based </w:t>
      </w:r>
      <w:r w:rsidR="00C05412" w:rsidRPr="00EE111E">
        <w:t xml:space="preserve">evaluation </w:t>
      </w:r>
      <w:r w:rsidR="005B4989" w:rsidRPr="00EE111E">
        <w:t>approaches</w:t>
      </w:r>
      <w:r w:rsidR="00E97D8F">
        <w:t xml:space="preserve"> but not </w:t>
      </w:r>
      <w:r w:rsidR="009D1C3E">
        <w:t>whole home billing or meter consumption approaches</w:t>
      </w:r>
      <w:r w:rsidR="00F61195" w:rsidRPr="00EE111E">
        <w:t>.</w:t>
      </w:r>
      <w:r w:rsidR="00F61195" w:rsidRPr="00265366">
        <w:rPr>
          <w:rStyle w:val="FootnoteReference"/>
          <w:sz w:val="22"/>
        </w:rPr>
        <w:footnoteReference w:id="12"/>
      </w:r>
      <w:r w:rsidR="00692367" w:rsidRPr="00EE111E">
        <w:t xml:space="preserve"> </w:t>
      </w:r>
    </w:p>
    <w:p w14:paraId="00E822C5" w14:textId="719B232A" w:rsidR="00D222DE" w:rsidRPr="00C53880" w:rsidRDefault="00817168" w:rsidP="00492386">
      <w:pPr>
        <w:pStyle w:val="NRELBullet01"/>
      </w:pPr>
      <w:r w:rsidRPr="00EE111E">
        <w:t>Evaluators can detec</w:t>
      </w:r>
      <w:r w:rsidR="00684DAC" w:rsidRPr="00EE111E">
        <w:t>t</w:t>
      </w:r>
      <w:r w:rsidR="00FC3A4E">
        <w:t xml:space="preserve"> the</w:t>
      </w:r>
      <w:r w:rsidRPr="00EE111E">
        <w:t xml:space="preserve"> e</w:t>
      </w:r>
      <w:r w:rsidR="007B70D5" w:rsidRPr="00EE111E">
        <w:t xml:space="preserve">nergy savings from smart thermostats </w:t>
      </w:r>
      <w:r w:rsidR="00684DAC" w:rsidRPr="00EE111E">
        <w:t>with statistical analysis of</w:t>
      </w:r>
      <w:r w:rsidRPr="00EE111E">
        <w:t xml:space="preserve"> whole</w:t>
      </w:r>
      <w:r w:rsidR="00C65F32">
        <w:t>-</w:t>
      </w:r>
      <w:r w:rsidRPr="00EE111E">
        <w:t xml:space="preserve">home billing </w:t>
      </w:r>
      <w:r w:rsidRPr="00C53880">
        <w:t xml:space="preserve">consumption </w:t>
      </w:r>
      <w:r w:rsidR="00CD7CC6" w:rsidRPr="00C53880">
        <w:t>or</w:t>
      </w:r>
      <w:r w:rsidR="00FF446A" w:rsidRPr="00C53880">
        <w:t xml:space="preserve"> AMI meter data if the analysis</w:t>
      </w:r>
      <w:r w:rsidRPr="00C53880">
        <w:t xml:space="preserve"> sample</w:t>
      </w:r>
      <w:r w:rsidR="00684DAC" w:rsidRPr="00C53880">
        <w:t>s</w:t>
      </w:r>
      <w:r w:rsidR="00FF446A" w:rsidRPr="00C53880">
        <w:t xml:space="preserve"> </w:t>
      </w:r>
      <w:r w:rsidR="00684DAC" w:rsidRPr="00C53880">
        <w:t>are</w:t>
      </w:r>
      <w:r w:rsidR="00FF446A" w:rsidRPr="00C53880">
        <w:t xml:space="preserve"> large enough</w:t>
      </w:r>
      <w:r w:rsidRPr="00C53880">
        <w:t xml:space="preserve">. </w:t>
      </w:r>
      <w:r w:rsidR="00AE4066" w:rsidRPr="00EE111E">
        <w:t>Submetering of HVAC equipment</w:t>
      </w:r>
      <w:r w:rsidR="00AE4066">
        <w:t xml:space="preserve">, </w:t>
      </w:r>
      <w:r w:rsidR="00AE4066" w:rsidRPr="00C53880">
        <w:t>may be prohibitively expensive</w:t>
      </w:r>
      <w:r w:rsidR="00AE4066">
        <w:t>,</w:t>
      </w:r>
      <w:r w:rsidR="00AE4066" w:rsidRPr="00EE111E">
        <w:t xml:space="preserve"> is not </w:t>
      </w:r>
      <w:r w:rsidR="00AE4066">
        <w:t>necessary</w:t>
      </w:r>
      <w:r w:rsidR="00AE4066" w:rsidRPr="00EE111E">
        <w:t xml:space="preserve">. </w:t>
      </w:r>
    </w:p>
    <w:p w14:paraId="3A83AB10" w14:textId="6F52EB83" w:rsidR="00B6684D" w:rsidRPr="00C53880" w:rsidRDefault="00B425FB" w:rsidP="00492386">
      <w:pPr>
        <w:pStyle w:val="NRELBullet01"/>
      </w:pPr>
      <w:r w:rsidRPr="00C53880">
        <w:t>Highly accurate whole-home billing consumption or AMI meter data are usually available</w:t>
      </w:r>
      <w:r w:rsidR="00CE2931" w:rsidRPr="00CE2931">
        <w:t xml:space="preserve"> </w:t>
      </w:r>
      <w:r w:rsidR="00CE2931" w:rsidRPr="00C53880">
        <w:t>from utilities</w:t>
      </w:r>
      <w:r w:rsidRPr="00C53880">
        <w:t xml:space="preserve"> </w:t>
      </w:r>
      <w:r w:rsidR="007460AF" w:rsidRPr="00C53880">
        <w:t>for program participants and nonparticipants</w:t>
      </w:r>
      <w:r w:rsidRPr="00C53880">
        <w:t>.</w:t>
      </w:r>
    </w:p>
    <w:p w14:paraId="631BCE6D" w14:textId="0DF00DA0" w:rsidR="00181243" w:rsidRPr="00C53880" w:rsidRDefault="00B425FB" w:rsidP="00492386">
      <w:pPr>
        <w:pStyle w:val="NRELBullet01"/>
      </w:pPr>
      <w:r w:rsidRPr="00C53880">
        <w:t>Whole</w:t>
      </w:r>
      <w:r w:rsidR="00265366">
        <w:t>-</w:t>
      </w:r>
      <w:r w:rsidRPr="00C53880">
        <w:t xml:space="preserve">home </w:t>
      </w:r>
      <w:r w:rsidR="00181243" w:rsidRPr="00C53880">
        <w:t xml:space="preserve">consumption analysis captures all non-thermostat energy use changes related to or </w:t>
      </w:r>
      <w:r w:rsidR="00770911" w:rsidRPr="00C53880">
        <w:t xml:space="preserve">potentially </w:t>
      </w:r>
      <w:r w:rsidR="00181243" w:rsidRPr="00C53880">
        <w:t>caused by the thermostats (</w:t>
      </w:r>
      <w:r w:rsidR="00CE2931">
        <w:t>such as</w:t>
      </w:r>
      <w:r w:rsidR="00181243" w:rsidRPr="00C53880">
        <w:t xml:space="preserve"> changes in </w:t>
      </w:r>
      <w:r w:rsidR="00CE2931">
        <w:t xml:space="preserve">the </w:t>
      </w:r>
      <w:r w:rsidR="00181243" w:rsidRPr="00C53880">
        <w:t>usage of fans</w:t>
      </w:r>
      <w:r w:rsidR="00CE2931">
        <w:t xml:space="preserve"> or</w:t>
      </w:r>
      <w:r w:rsidR="00181243" w:rsidRPr="00C53880">
        <w:t xml:space="preserve"> windows)</w:t>
      </w:r>
      <w:r w:rsidR="00CE2931">
        <w:t>.</w:t>
      </w:r>
      <w:r w:rsidR="00181243" w:rsidRPr="00C53880">
        <w:t xml:space="preserve"> </w:t>
      </w:r>
    </w:p>
    <w:p w14:paraId="0A250A64" w14:textId="67A104DB" w:rsidR="00696B52" w:rsidRPr="00C53880" w:rsidRDefault="00CD7CC6" w:rsidP="00492386">
      <w:pPr>
        <w:pStyle w:val="NRELBullet01"/>
      </w:pPr>
      <w:r w:rsidRPr="00C53880">
        <w:t>Whole</w:t>
      </w:r>
      <w:r w:rsidR="00265366">
        <w:t>-</w:t>
      </w:r>
      <w:r w:rsidRPr="00C53880">
        <w:t>home consumption analysis</w:t>
      </w:r>
      <w:r w:rsidR="00181243" w:rsidRPr="00C53880">
        <w:t xml:space="preserve"> </w:t>
      </w:r>
      <w:r w:rsidR="00677DB3">
        <w:t>adjusts</w:t>
      </w:r>
      <w:r w:rsidR="00677DB3" w:rsidRPr="00C53880">
        <w:t xml:space="preserve"> </w:t>
      </w:r>
      <w:r w:rsidR="00181243" w:rsidRPr="00C53880">
        <w:t>for in-service rates of programs that do not involve direct installation</w:t>
      </w:r>
      <w:r w:rsidR="00D300E8">
        <w:t xml:space="preserve"> by excluding any savings that did not occur in</w:t>
      </w:r>
      <w:r w:rsidR="00B10A37">
        <w:t xml:space="preserve"> participant homes during</w:t>
      </w:r>
      <w:r w:rsidR="00D300E8">
        <w:t xml:space="preserve"> the reporting period</w:t>
      </w:r>
      <w:r w:rsidR="00181243" w:rsidRPr="00C53880">
        <w:t>.</w:t>
      </w:r>
      <w:r w:rsidR="00181243" w:rsidRPr="000D4A56">
        <w:rPr>
          <w:rStyle w:val="FootnoteReference"/>
        </w:rPr>
        <w:footnoteReference w:id="13"/>
      </w:r>
      <w:r w:rsidR="00E60E28">
        <w:t xml:space="preserve"> </w:t>
      </w:r>
    </w:p>
    <w:p w14:paraId="1677D419" w14:textId="7EEAB5E4" w:rsidR="00206F5B" w:rsidRPr="00C53880" w:rsidRDefault="00FE2C8B" w:rsidP="00F61195">
      <w:pPr>
        <w:pStyle w:val="NRELBodyText"/>
      </w:pPr>
      <w:r w:rsidRPr="00C53880">
        <w:t>Given these</w:t>
      </w:r>
      <w:r w:rsidR="00B26A4B" w:rsidRPr="00C53880">
        <w:t xml:space="preserve"> advantages and that</w:t>
      </w:r>
      <w:r w:rsidRPr="00C53880">
        <w:t xml:space="preserve"> </w:t>
      </w:r>
      <w:r w:rsidR="00CD7CC6" w:rsidRPr="00C53880">
        <w:t>thermostat replacement programs</w:t>
      </w:r>
      <w:r w:rsidR="00EA6F43" w:rsidRPr="00C53880">
        <w:t xml:space="preserve"> </w:t>
      </w:r>
      <w:r w:rsidRPr="00C53880">
        <w:t xml:space="preserve">fit the conditions </w:t>
      </w:r>
      <w:r w:rsidR="002C2D58" w:rsidRPr="00C53880">
        <w:t xml:space="preserve">set forth in </w:t>
      </w:r>
      <w:r w:rsidRPr="00C53880">
        <w:t>UMP Chapter 8 for</w:t>
      </w:r>
      <w:r w:rsidR="00580A86" w:rsidRPr="00C53880">
        <w:t xml:space="preserve"> whole</w:t>
      </w:r>
      <w:r w:rsidR="007A7EBA">
        <w:t>-</w:t>
      </w:r>
      <w:r w:rsidR="00580A86" w:rsidRPr="00C53880">
        <w:t>building</w:t>
      </w:r>
      <w:r w:rsidRPr="00C53880">
        <w:t xml:space="preserve"> consumption data analysis</w:t>
      </w:r>
      <w:r w:rsidR="00F77410" w:rsidRPr="00C53880">
        <w:t xml:space="preserve"> (Agnew </w:t>
      </w:r>
      <w:r w:rsidR="00E34159">
        <w:t>and</w:t>
      </w:r>
      <w:r w:rsidR="00F77410" w:rsidRPr="00C53880">
        <w:t xml:space="preserve"> Goldberg 2017)</w:t>
      </w:r>
      <w:r w:rsidR="00CD79CB" w:rsidRPr="00C53880">
        <w:t>,</w:t>
      </w:r>
      <w:r w:rsidR="00F77410" w:rsidRPr="00C53880">
        <w:t xml:space="preserve"> </w:t>
      </w:r>
      <w:r w:rsidR="00EA6F43" w:rsidRPr="00C53880">
        <w:t xml:space="preserve">this </w:t>
      </w:r>
      <w:r w:rsidR="00EA6F43" w:rsidRPr="00C53880">
        <w:lastRenderedPageBreak/>
        <w:t>protocol recommends evaluati</w:t>
      </w:r>
      <w:r w:rsidR="002258D0">
        <w:t>ng</w:t>
      </w:r>
      <w:r w:rsidR="00EA6F43" w:rsidRPr="00C53880">
        <w:t xml:space="preserve"> smart thermostat programs using </w:t>
      </w:r>
      <w:r w:rsidR="00B212A3" w:rsidRPr="00C53880">
        <w:t>whole-</w:t>
      </w:r>
      <w:r w:rsidR="0037305B" w:rsidRPr="00C53880">
        <w:t>home energy consumption</w:t>
      </w:r>
      <w:r w:rsidR="00580A86" w:rsidRPr="00C53880">
        <w:t xml:space="preserve"> </w:t>
      </w:r>
      <w:r w:rsidR="000F506D">
        <w:t xml:space="preserve">data </w:t>
      </w:r>
      <w:r w:rsidR="00580A86" w:rsidRPr="00C53880">
        <w:t>analysis</w:t>
      </w:r>
      <w:r w:rsidRPr="00C53880">
        <w:t>.</w:t>
      </w:r>
      <w:r w:rsidR="00E60E28">
        <w:t xml:space="preserve"> </w:t>
      </w:r>
    </w:p>
    <w:p w14:paraId="765CCA3B" w14:textId="340FA70C" w:rsidR="00181243" w:rsidRPr="001F3AE3" w:rsidRDefault="002D207F" w:rsidP="00C82CB6">
      <w:pPr>
        <w:pStyle w:val="NRELHead03Numbered"/>
      </w:pPr>
      <w:bookmarkStart w:id="28" w:name="_Toc122602451"/>
      <w:r w:rsidRPr="001F3AE3">
        <w:t>Challenges</w:t>
      </w:r>
      <w:bookmarkEnd w:id="28"/>
    </w:p>
    <w:p w14:paraId="2D759A87" w14:textId="0D50E84A" w:rsidR="00052E0F" w:rsidRPr="00C82CB6" w:rsidRDefault="00B26A4B" w:rsidP="00F61195">
      <w:pPr>
        <w:pStyle w:val="NRELBodyText"/>
      </w:pPr>
      <w:r w:rsidRPr="00C82CB6">
        <w:t xml:space="preserve">The </w:t>
      </w:r>
      <w:r w:rsidR="00EA6612">
        <w:t xml:space="preserve">suitability of smart </w:t>
      </w:r>
      <w:r w:rsidR="00EA6612" w:rsidRPr="00C53880">
        <w:t>thermostat</w:t>
      </w:r>
      <w:r w:rsidR="00EA6612">
        <w:t xml:space="preserve"> programs</w:t>
      </w:r>
      <w:r w:rsidRPr="00C82CB6">
        <w:t xml:space="preserve"> notwithstanding</w:t>
      </w:r>
      <w:r w:rsidR="00052E0F" w:rsidRPr="00C82CB6">
        <w:t xml:space="preserve">, there are </w:t>
      </w:r>
      <w:r w:rsidR="002F057B" w:rsidRPr="00C82CB6">
        <w:t>two principal</w:t>
      </w:r>
      <w:r w:rsidR="00052E0F" w:rsidRPr="00C82CB6">
        <w:t xml:space="preserve"> challenges with </w:t>
      </w:r>
      <w:r w:rsidR="00E23013" w:rsidRPr="00C82CB6">
        <w:t>appl</w:t>
      </w:r>
      <w:r w:rsidR="00E23013">
        <w:t>ying the</w:t>
      </w:r>
      <w:r w:rsidR="00052E0F" w:rsidRPr="00C82CB6">
        <w:t xml:space="preserve"> UMP Chapter 8</w:t>
      </w:r>
      <w:r w:rsidRPr="00C82CB6">
        <w:t xml:space="preserve"> </w:t>
      </w:r>
      <w:r w:rsidR="007A7EBA">
        <w:t>whole-</w:t>
      </w:r>
      <w:r w:rsidR="000D4A56">
        <w:t>building</w:t>
      </w:r>
      <w:r w:rsidRPr="00C82CB6">
        <w:t xml:space="preserve"> </w:t>
      </w:r>
      <w:r w:rsidR="00D7020F" w:rsidRPr="00C82CB6">
        <w:t>energy consumption</w:t>
      </w:r>
      <w:r w:rsidR="00805252" w:rsidRPr="00C82CB6">
        <w:t xml:space="preserve"> </w:t>
      </w:r>
      <w:r w:rsidR="000F506D">
        <w:t xml:space="preserve">data </w:t>
      </w:r>
      <w:r w:rsidR="00D7020F" w:rsidRPr="00C82CB6">
        <w:t>analysis</w:t>
      </w:r>
      <w:r w:rsidR="00805252" w:rsidRPr="00C82CB6">
        <w:t xml:space="preserve"> to the evaluation of smart thermostat programs.</w:t>
      </w:r>
    </w:p>
    <w:p w14:paraId="5BDCFF13" w14:textId="09425BE5" w:rsidR="00945CB8" w:rsidRPr="00C82CB6" w:rsidRDefault="00E04376" w:rsidP="00C82CB6">
      <w:pPr>
        <w:pStyle w:val="NRELHead04Numbered"/>
      </w:pPr>
      <w:r w:rsidRPr="00C82CB6">
        <w:t>Detecting</w:t>
      </w:r>
      <w:r w:rsidR="005B4667" w:rsidRPr="00C82CB6">
        <w:t xml:space="preserve"> Small Percentage </w:t>
      </w:r>
      <w:r w:rsidRPr="00C82CB6">
        <w:t>Savings</w:t>
      </w:r>
    </w:p>
    <w:p w14:paraId="519AA1F1" w14:textId="73EC071E" w:rsidR="002F057B" w:rsidRPr="00C53880" w:rsidRDefault="00093B84" w:rsidP="00FE2C8B">
      <w:pPr>
        <w:pStyle w:val="NRELBodyText"/>
      </w:pPr>
      <w:r w:rsidRPr="00C82CB6">
        <w:t xml:space="preserve">One </w:t>
      </w:r>
      <w:r w:rsidR="00A80819" w:rsidRPr="00C82CB6">
        <w:t xml:space="preserve">challenge of </w:t>
      </w:r>
      <w:r w:rsidR="007A7EBA">
        <w:t>whole-home</w:t>
      </w:r>
      <w:r w:rsidRPr="00C82CB6">
        <w:t xml:space="preserve"> </w:t>
      </w:r>
      <w:r w:rsidR="000F49A7" w:rsidRPr="00C82CB6">
        <w:t>consumption data analysis</w:t>
      </w:r>
      <w:r w:rsidR="00E465DB" w:rsidRPr="00C82CB6">
        <w:t xml:space="preserve"> </w:t>
      </w:r>
      <w:r w:rsidR="000F49A7" w:rsidRPr="00C82CB6">
        <w:t>is</w:t>
      </w:r>
      <w:r w:rsidR="00E23013">
        <w:t xml:space="preserve"> that</w:t>
      </w:r>
      <w:r w:rsidR="00D01852" w:rsidRPr="00C82CB6">
        <w:t>, as noted above,</w:t>
      </w:r>
      <w:r w:rsidR="008E1653" w:rsidRPr="00C82CB6">
        <w:t xml:space="preserve"> </w:t>
      </w:r>
      <w:r w:rsidR="003130E1" w:rsidRPr="00C82CB6">
        <w:t>energy savings from smart thermostats are</w:t>
      </w:r>
      <w:r w:rsidR="00153801">
        <w:t xml:space="preserve"> often</w:t>
      </w:r>
      <w:r w:rsidR="003130E1" w:rsidRPr="00C82CB6">
        <w:t xml:space="preserve"> expected to be a small percentage of home energy consumption.</w:t>
      </w:r>
      <w:r w:rsidR="000F49A7" w:rsidRPr="00C82CB6">
        <w:t xml:space="preserve"> </w:t>
      </w:r>
      <w:r w:rsidR="00FC22AC" w:rsidRPr="00C82CB6">
        <w:t xml:space="preserve">In contrast to </w:t>
      </w:r>
      <w:r w:rsidR="007B3857" w:rsidRPr="00C82CB6">
        <w:t xml:space="preserve">larger </w:t>
      </w:r>
      <w:r w:rsidR="006A3D2F">
        <w:t xml:space="preserve">whole home </w:t>
      </w:r>
      <w:r w:rsidR="007B3857" w:rsidRPr="00C82CB6">
        <w:t>energy efficiency retrofit projects</w:t>
      </w:r>
      <w:r w:rsidR="006A3D2F">
        <w:t xml:space="preserve"> that involve multiple measure</w:t>
      </w:r>
      <w:r w:rsidR="005734E2">
        <w:t>s</w:t>
      </w:r>
      <w:r w:rsidR="007B3857" w:rsidRPr="00C82CB6">
        <w:t>, t</w:t>
      </w:r>
      <w:r w:rsidR="003130E1" w:rsidRPr="00C82CB6">
        <w:t xml:space="preserve">he </w:t>
      </w:r>
      <w:r w:rsidR="00102A7D" w:rsidRPr="00C82CB6">
        <w:t>“signal”</w:t>
      </w:r>
      <w:r w:rsidR="00AA6E78">
        <w:t>—</w:t>
      </w:r>
      <w:r w:rsidR="00102A7D" w:rsidRPr="00C82CB6">
        <w:t>the</w:t>
      </w:r>
      <w:r w:rsidR="00396573" w:rsidRPr="00C82CB6">
        <w:t xml:space="preserve"> expected</w:t>
      </w:r>
      <w:r w:rsidR="00102A7D" w:rsidRPr="00C82CB6">
        <w:t xml:space="preserve"> energy savings</w:t>
      </w:r>
      <w:r w:rsidR="004E2361" w:rsidRPr="00C82CB6">
        <w:t xml:space="preserve"> from </w:t>
      </w:r>
      <w:r w:rsidR="004E2361" w:rsidRPr="00C53880">
        <w:t>smart thermostats</w:t>
      </w:r>
      <w:r w:rsidR="00AA6E78">
        <w:t>—</w:t>
      </w:r>
      <w:r w:rsidR="00102A7D" w:rsidRPr="00C53880">
        <w:t>may be small relative to “the noise”</w:t>
      </w:r>
      <w:r w:rsidR="00AA6E78">
        <w:t>—</w:t>
      </w:r>
      <w:r w:rsidR="00102A7D" w:rsidRPr="00C53880">
        <w:t>the variability in the energy consumption data</w:t>
      </w:r>
      <w:r w:rsidR="00AA6E78">
        <w:t>—</w:t>
      </w:r>
      <w:r w:rsidR="00E465DB" w:rsidRPr="00C53880">
        <w:t xml:space="preserve">even </w:t>
      </w:r>
      <w:r w:rsidR="00690B5D" w:rsidRPr="00C53880">
        <w:t>in a</w:t>
      </w:r>
      <w:r w:rsidR="00D01852" w:rsidRPr="00C53880">
        <w:t xml:space="preserve"> large</w:t>
      </w:r>
      <w:r w:rsidR="00BB2B73" w:rsidRPr="00C53880">
        <w:t xml:space="preserve"> panel</w:t>
      </w:r>
      <w:r w:rsidR="00690B5D" w:rsidRPr="00C53880">
        <w:t xml:space="preserve"> regression equation that </w:t>
      </w:r>
      <w:r w:rsidR="003F544E" w:rsidRPr="00C53880">
        <w:t xml:space="preserve">includes </w:t>
      </w:r>
      <w:r w:rsidR="00690B5D" w:rsidRPr="00C53880">
        <w:t>control</w:t>
      </w:r>
      <w:r w:rsidR="003F544E" w:rsidRPr="00C53880">
        <w:t xml:space="preserve"> variable</w:t>
      </w:r>
      <w:r w:rsidR="00690B5D" w:rsidRPr="00C53880">
        <w:t xml:space="preserve">s for </w:t>
      </w:r>
      <w:r w:rsidR="003F544E" w:rsidRPr="00C53880">
        <w:t xml:space="preserve">the </w:t>
      </w:r>
      <w:r w:rsidR="00690B5D" w:rsidRPr="00C53880">
        <w:t>customer, time</w:t>
      </w:r>
      <w:r w:rsidR="00531915">
        <w:t xml:space="preserve"> </w:t>
      </w:r>
      <w:r w:rsidR="00690B5D" w:rsidRPr="00C53880">
        <w:t>period, and weather</w:t>
      </w:r>
      <w:r w:rsidR="003F544E" w:rsidRPr="00C53880">
        <w:t>.</w:t>
      </w:r>
      <w:r w:rsidR="00690B5D" w:rsidRPr="00C53880">
        <w:t xml:space="preserve"> </w:t>
      </w:r>
    </w:p>
    <w:p w14:paraId="5A17F48C" w14:textId="0B3E78FC" w:rsidR="008A66BD" w:rsidRPr="00C53880" w:rsidRDefault="0019429B" w:rsidP="003E73A5">
      <w:pPr>
        <w:pStyle w:val="NRELBodyText"/>
      </w:pPr>
      <w:r>
        <w:t xml:space="preserve">When </w:t>
      </w:r>
      <w:r w:rsidR="00AA475D" w:rsidRPr="00C53880">
        <w:t>the expected savings from smart thermostats</w:t>
      </w:r>
      <w:r w:rsidR="00826628">
        <w:t xml:space="preserve"> are a small percentage of </w:t>
      </w:r>
      <w:r w:rsidR="0042290D">
        <w:t>home energy consumption</w:t>
      </w:r>
      <w:r w:rsidR="00AA475D" w:rsidRPr="00C53880">
        <w:t>, e</w:t>
      </w:r>
      <w:r w:rsidR="00E8064E" w:rsidRPr="00C53880">
        <w:t xml:space="preserve">valuators </w:t>
      </w:r>
      <w:r w:rsidR="0022018A" w:rsidRPr="00C53880">
        <w:t>should have realistic expectations about the</w:t>
      </w:r>
      <w:r w:rsidR="0042290D">
        <w:t xml:space="preserve">ir ability to detect </w:t>
      </w:r>
      <w:r w:rsidR="00A87BA0">
        <w:t>the energy impacts and the</w:t>
      </w:r>
      <w:r w:rsidR="00AA475D" w:rsidRPr="00C53880">
        <w:t xml:space="preserve"> </w:t>
      </w:r>
      <w:r w:rsidR="00136D28" w:rsidRPr="00C53880">
        <w:t>relative precision</w:t>
      </w:r>
      <w:r w:rsidR="00C50548">
        <w:t xml:space="preserve"> of savings estimates</w:t>
      </w:r>
      <w:r w:rsidR="00136D28" w:rsidRPr="00C53880">
        <w:t xml:space="preserve"> </w:t>
      </w:r>
      <w:r w:rsidR="002612F1">
        <w:t>obtained</w:t>
      </w:r>
      <w:r w:rsidR="00136D28" w:rsidRPr="00C53880">
        <w:t xml:space="preserve"> from </w:t>
      </w:r>
      <w:r w:rsidR="00EE6F8E">
        <w:t xml:space="preserve">a </w:t>
      </w:r>
      <w:r w:rsidR="002B4B7B" w:rsidRPr="00C53880">
        <w:t xml:space="preserve">consumption data analysis. As UMP Chapter 8 observes, </w:t>
      </w:r>
      <w:r w:rsidR="00D82E77" w:rsidRPr="00C53880">
        <w:t>b</w:t>
      </w:r>
      <w:r w:rsidR="00CE4A00" w:rsidRPr="00C53880">
        <w:t>illing analysis results that have 90</w:t>
      </w:r>
      <w:r w:rsidR="00D82E77" w:rsidRPr="00C53880">
        <w:t>%</w:t>
      </w:r>
      <w:r w:rsidR="00C702F6" w:rsidRPr="00C53880">
        <w:t xml:space="preserve"> confidence and ±</w:t>
      </w:r>
      <w:r w:rsidR="00CE4A00" w:rsidRPr="00C53880">
        <w:t>50</w:t>
      </w:r>
      <w:r w:rsidR="00C702F6" w:rsidRPr="00C53880">
        <w:t>%</w:t>
      </w:r>
      <w:r w:rsidR="00CE4A00" w:rsidRPr="00C53880">
        <w:t xml:space="preserve"> relative precision are common and may provide acceptable results for the purposes of a program evaluation</w:t>
      </w:r>
      <w:r w:rsidR="001E7067">
        <w:t xml:space="preserve"> (Agnew and Goldberg 2017)</w:t>
      </w:r>
      <w:r w:rsidR="00CE4A00" w:rsidRPr="00C53880">
        <w:t>.</w:t>
      </w:r>
      <w:r w:rsidR="0022018A" w:rsidRPr="00C53880">
        <w:t xml:space="preserve"> </w:t>
      </w:r>
    </w:p>
    <w:p w14:paraId="1D1F579F" w14:textId="33BA4FDA" w:rsidR="002F057B" w:rsidRPr="00C82CB6" w:rsidRDefault="00C50548" w:rsidP="003E73A5">
      <w:pPr>
        <w:pStyle w:val="NRELBodyText"/>
      </w:pPr>
      <w:r>
        <w:t xml:space="preserve">By </w:t>
      </w:r>
      <w:r w:rsidR="00F32CA9">
        <w:t>participat</w:t>
      </w:r>
      <w:r>
        <w:t>ing</w:t>
      </w:r>
      <w:r w:rsidR="00F32CA9">
        <w:t xml:space="preserve"> in the</w:t>
      </w:r>
      <w:r w:rsidR="00B86F47">
        <w:t xml:space="preserve"> smart thermostat program planning</w:t>
      </w:r>
      <w:r w:rsidR="001C2E75">
        <w:t xml:space="preserve"> stage</w:t>
      </w:r>
      <w:r>
        <w:t>, evaluators</w:t>
      </w:r>
      <w:r w:rsidR="00DF022B">
        <w:t xml:space="preserve"> </w:t>
      </w:r>
      <w:r w:rsidR="00945A71">
        <w:t>may be able to</w:t>
      </w:r>
      <w:r w:rsidR="00DF022B">
        <w:t xml:space="preserve"> </w:t>
      </w:r>
      <w:r w:rsidR="00793FC3">
        <w:t xml:space="preserve">help program administrators </w:t>
      </w:r>
      <w:r w:rsidR="00B93CB2">
        <w:t>better</w:t>
      </w:r>
      <w:r w:rsidR="000871F3">
        <w:t xml:space="preserve"> achieve the </w:t>
      </w:r>
      <w:r w:rsidR="00632A35">
        <w:t>evaluation</w:t>
      </w:r>
      <w:r w:rsidR="00B65C98">
        <w:t xml:space="preserve"> research</w:t>
      </w:r>
      <w:r w:rsidR="000871F3">
        <w:t xml:space="preserve"> objectives</w:t>
      </w:r>
      <w:r w:rsidR="00C11A9C">
        <w:t>.</w:t>
      </w:r>
      <w:r w:rsidR="00945A71">
        <w:t xml:space="preserve"> </w:t>
      </w:r>
      <w:r w:rsidR="00B65C98">
        <w:t>Program admin</w:t>
      </w:r>
      <w:r w:rsidR="001E1173">
        <w:t>istrators</w:t>
      </w:r>
      <w:r w:rsidR="00B65C98" w:rsidRPr="00C53880">
        <w:t xml:space="preserve"> </w:t>
      </w:r>
      <w:r w:rsidR="002F057B" w:rsidRPr="00C53880">
        <w:t xml:space="preserve">can increase the probability of detecting the smart thermostat savings by sizing their </w:t>
      </w:r>
      <w:r w:rsidR="001E1173">
        <w:t>programs</w:t>
      </w:r>
      <w:r w:rsidR="002F057B" w:rsidRPr="00C53880">
        <w:t xml:space="preserve"> appropriately. Through data analysis simulations</w:t>
      </w:r>
      <w:r w:rsidR="00B37E96">
        <w:t xml:space="preserve"> or </w:t>
      </w:r>
      <w:r w:rsidR="00B65C98">
        <w:t xml:space="preserve">use of </w:t>
      </w:r>
      <w:r w:rsidR="00B37E96">
        <w:t>statistical power formulas</w:t>
      </w:r>
      <w:r w:rsidR="002F057B" w:rsidRPr="00C53880">
        <w:t>, evaluators can determine the probability of detecting the expected savings for analysis samples of different sizes and adjust the analysis sample size to increase the</w:t>
      </w:r>
      <w:r w:rsidR="00B4635F">
        <w:t xml:space="preserve"> study’s</w:t>
      </w:r>
      <w:r w:rsidR="002F057B" w:rsidRPr="00C53880">
        <w:t xml:space="preserve"> statistical power.</w:t>
      </w:r>
      <w:r w:rsidR="002F7A98">
        <w:rPr>
          <w:rStyle w:val="FootnoteReference"/>
        </w:rPr>
        <w:footnoteReference w:id="14"/>
      </w:r>
      <w:r w:rsidR="002F057B" w:rsidRPr="00C53880">
        <w:t xml:space="preserve"> </w:t>
      </w:r>
      <w:r w:rsidR="006E28CA">
        <w:t>UMP Chapter 17</w:t>
      </w:r>
      <w:r w:rsidR="00455FBD">
        <w:t xml:space="preserve"> (Stewart and Todd 2020)</w:t>
      </w:r>
      <w:r w:rsidR="006E28CA">
        <w:t xml:space="preserve"> recommends methods for sizing analysis samples using </w:t>
      </w:r>
      <w:r w:rsidR="00DF6B40">
        <w:t xml:space="preserve">statistical power analysis. </w:t>
      </w:r>
      <w:r w:rsidR="00811327" w:rsidRPr="00C53880">
        <w:t>Likewise,</w:t>
      </w:r>
      <w:r w:rsidR="0070450B" w:rsidRPr="00C53880">
        <w:t xml:space="preserve"> for a given level of </w:t>
      </w:r>
      <w:r w:rsidR="00FD049F" w:rsidRPr="00C53880">
        <w:t xml:space="preserve">statistical </w:t>
      </w:r>
      <w:r w:rsidR="0070450B" w:rsidRPr="00C53880">
        <w:t>confidence</w:t>
      </w:r>
      <w:r w:rsidR="00811327" w:rsidRPr="00C53880">
        <w:t>,</w:t>
      </w:r>
      <w:r w:rsidR="0070450B" w:rsidRPr="00C53880">
        <w:t xml:space="preserve"> evaluators can </w:t>
      </w:r>
      <w:r w:rsidR="00931148" w:rsidRPr="00C53880">
        <w:t>forecast</w:t>
      </w:r>
      <w:r w:rsidR="0070450B" w:rsidRPr="00C53880">
        <w:t xml:space="preserve"> the precision </w:t>
      </w:r>
      <w:r w:rsidR="00FD049F" w:rsidRPr="00C53880">
        <w:t xml:space="preserve">with which they </w:t>
      </w:r>
      <w:r w:rsidR="00B65C98">
        <w:t>will be able to</w:t>
      </w:r>
      <w:r w:rsidR="00B65C98" w:rsidRPr="00C53880">
        <w:t xml:space="preserve"> </w:t>
      </w:r>
      <w:r w:rsidR="00811327" w:rsidRPr="00C53880">
        <w:t>estimate the thermostat savings with a</w:t>
      </w:r>
      <w:r w:rsidR="00B65C98">
        <w:t xml:space="preserve"> sample of</w:t>
      </w:r>
      <w:r w:rsidR="004839B4">
        <w:t xml:space="preserve"> given</w:t>
      </w:r>
      <w:r w:rsidR="00811327" w:rsidRPr="00C53880">
        <w:t xml:space="preserve"> size. </w:t>
      </w:r>
      <w:r w:rsidR="002F057B" w:rsidRPr="00C53880">
        <w:t>It may be possible to increase the statistical</w:t>
      </w:r>
      <w:r w:rsidR="002F057B" w:rsidRPr="00C82CB6">
        <w:t xml:space="preserve"> power</w:t>
      </w:r>
      <w:r w:rsidR="00811327">
        <w:t xml:space="preserve"> or</w:t>
      </w:r>
      <w:r w:rsidR="00931148">
        <w:t xml:space="preserve"> statistical</w:t>
      </w:r>
      <w:r w:rsidR="00811327">
        <w:t xml:space="preserve"> precision</w:t>
      </w:r>
      <w:r w:rsidR="002F057B" w:rsidRPr="00C82CB6">
        <w:t xml:space="preserve"> by increasing the number of homes in the analysis sample, the length of the analysis period, the frequency of energy consumption data</w:t>
      </w:r>
      <w:r w:rsidR="009F7F32">
        <w:t>, or the number of model explanatory variables</w:t>
      </w:r>
      <w:r w:rsidR="002F057B" w:rsidRPr="00C82CB6">
        <w:t>.</w:t>
      </w:r>
      <w:r w:rsidR="00C32EA8">
        <w:t xml:space="preserve">  </w:t>
      </w:r>
      <w:r w:rsidR="00DF6B40">
        <w:t xml:space="preserve"> </w:t>
      </w:r>
      <w:r w:rsidR="002F057B" w:rsidRPr="00C82CB6">
        <w:t xml:space="preserve"> </w:t>
      </w:r>
    </w:p>
    <w:p w14:paraId="70F116A7" w14:textId="171A19D4" w:rsidR="005B4667" w:rsidRPr="00C82CB6" w:rsidRDefault="008E6F3B" w:rsidP="00C82CB6">
      <w:pPr>
        <w:pStyle w:val="NRELHead04Numbered"/>
      </w:pPr>
      <w:r w:rsidRPr="00C82CB6">
        <w:t>Self-Selection</w:t>
      </w:r>
      <w:r w:rsidR="003B4D8D" w:rsidRPr="00C82CB6">
        <w:t xml:space="preserve"> in Smart Thermostat</w:t>
      </w:r>
      <w:r w:rsidR="00945CB8" w:rsidRPr="00C82CB6">
        <w:t xml:space="preserve"> Program</w:t>
      </w:r>
      <w:r w:rsidR="003B4D8D" w:rsidRPr="00C82CB6">
        <w:t xml:space="preserve"> Participation</w:t>
      </w:r>
    </w:p>
    <w:p w14:paraId="277EE5B2" w14:textId="4D29D1DC" w:rsidR="00E474D6" w:rsidRDefault="008E1653" w:rsidP="00D47BA6">
      <w:pPr>
        <w:pStyle w:val="NRELBodyText"/>
      </w:pPr>
      <w:r w:rsidRPr="00C82CB6">
        <w:t>Another challenge</w:t>
      </w:r>
      <w:r w:rsidR="00AA066F">
        <w:t xml:space="preserve"> for evaluators</w:t>
      </w:r>
      <w:r w:rsidRPr="00C82CB6">
        <w:t xml:space="preserve"> </w:t>
      </w:r>
      <w:r w:rsidR="00DB7E0A" w:rsidRPr="00C82CB6">
        <w:t>is</w:t>
      </w:r>
      <w:r w:rsidR="00F66ED4" w:rsidRPr="00C82CB6">
        <w:t xml:space="preserve"> addressing</w:t>
      </w:r>
      <w:r w:rsidR="00A46CF5" w:rsidRPr="00C82CB6">
        <w:t xml:space="preserve"> </w:t>
      </w:r>
      <w:r w:rsidR="002D5870" w:rsidRPr="00C82CB6">
        <w:t>the potential for bias</w:t>
      </w:r>
      <w:r w:rsidR="000B2EC5" w:rsidRPr="00C82CB6">
        <w:t xml:space="preserve"> in</w:t>
      </w:r>
      <w:r w:rsidR="00F96899" w:rsidRPr="00C82CB6">
        <w:t xml:space="preserve"> </w:t>
      </w:r>
      <w:r w:rsidR="000B2EC5" w:rsidRPr="00C82CB6">
        <w:t>estimat</w:t>
      </w:r>
      <w:r w:rsidR="00F66ED4" w:rsidRPr="00C82CB6">
        <w:t xml:space="preserve">ing </w:t>
      </w:r>
      <w:r w:rsidR="00B41320" w:rsidRPr="00C82CB6">
        <w:t>savings</w:t>
      </w:r>
      <w:r w:rsidR="002D5870" w:rsidRPr="00C82CB6">
        <w:t xml:space="preserve"> </w:t>
      </w:r>
      <w:r w:rsidR="000B2EC5" w:rsidRPr="00C82CB6">
        <w:t>due to</w:t>
      </w:r>
      <w:r w:rsidR="00EA420A">
        <w:t xml:space="preserve"> the</w:t>
      </w:r>
      <w:r w:rsidR="002D5870" w:rsidRPr="00C82CB6">
        <w:t xml:space="preserve"> self-selection </w:t>
      </w:r>
      <w:r w:rsidR="007234C7" w:rsidRPr="00C82CB6">
        <w:t>of</w:t>
      </w:r>
      <w:r w:rsidR="002D5870" w:rsidRPr="00C82CB6">
        <w:t xml:space="preserve"> participa</w:t>
      </w:r>
      <w:r w:rsidR="007234C7" w:rsidRPr="00C82CB6">
        <w:t>n</w:t>
      </w:r>
      <w:r w:rsidR="002D5870" w:rsidRPr="00C82CB6">
        <w:t>t</w:t>
      </w:r>
      <w:r w:rsidR="007234C7" w:rsidRPr="00C82CB6">
        <w:t>s</w:t>
      </w:r>
      <w:r w:rsidR="00F96899" w:rsidRPr="00C82CB6">
        <w:t xml:space="preserve"> in</w:t>
      </w:r>
      <w:r w:rsidR="00F67CD9">
        <w:t>to</w:t>
      </w:r>
      <w:r w:rsidR="00F96899" w:rsidRPr="00C82CB6">
        <w:t xml:space="preserve"> smart thermostat programs</w:t>
      </w:r>
      <w:r w:rsidR="000B2EC5" w:rsidRPr="00C82CB6">
        <w:t>.</w:t>
      </w:r>
      <w:r w:rsidR="006D2D33" w:rsidRPr="00C82CB6">
        <w:t xml:space="preserve"> </w:t>
      </w:r>
      <w:r w:rsidR="009815FE" w:rsidRPr="00C82CB6">
        <w:t>S</w:t>
      </w:r>
      <w:r w:rsidR="00B41320" w:rsidRPr="00C82CB6">
        <w:t>election bias</w:t>
      </w:r>
      <w:r w:rsidR="00194377">
        <w:t xml:space="preserve"> can</w:t>
      </w:r>
      <w:r w:rsidR="00B41320" w:rsidRPr="00C82CB6">
        <w:t xml:space="preserve"> cause </w:t>
      </w:r>
      <w:r w:rsidR="009815FE" w:rsidRPr="00C82CB6">
        <w:t xml:space="preserve">the </w:t>
      </w:r>
      <w:r w:rsidR="00B41320" w:rsidRPr="00C82CB6">
        <w:t xml:space="preserve">estimated savings to differ from the true savings and </w:t>
      </w:r>
      <w:r w:rsidR="002E7448" w:rsidRPr="00C82CB6">
        <w:t xml:space="preserve">arises </w:t>
      </w:r>
      <w:r w:rsidR="00B41320" w:rsidRPr="00C82CB6">
        <w:t xml:space="preserve">from the presence of factors not controlled or otherwise accounted for in the energy consumption analysis that make participation </w:t>
      </w:r>
      <w:r w:rsidR="00B41320" w:rsidRPr="00C82CB6">
        <w:lastRenderedPageBreak/>
        <w:t xml:space="preserve">in smart </w:t>
      </w:r>
      <w:r w:rsidR="00B41320" w:rsidRPr="00C53880">
        <w:t>thermostat</w:t>
      </w:r>
      <w:r w:rsidR="00B41320" w:rsidRPr="00C82CB6">
        <w:t xml:space="preserve"> programs more or less likely and that also affect energy consumption.</w:t>
      </w:r>
      <w:r w:rsidR="002869C8" w:rsidRPr="00C82CB6">
        <w:t xml:space="preserve"> </w:t>
      </w:r>
      <w:r w:rsidR="00EB2EFF" w:rsidRPr="00C82CB6">
        <w:t>The</w:t>
      </w:r>
      <w:r w:rsidR="00856DDC">
        <w:t>re are several</w:t>
      </w:r>
      <w:r w:rsidR="00EB2EFF" w:rsidRPr="00C82CB6">
        <w:t xml:space="preserve"> </w:t>
      </w:r>
      <w:r w:rsidR="009815FE" w:rsidRPr="00C82CB6">
        <w:t>ways</w:t>
      </w:r>
      <w:r w:rsidR="00EB2EFF" w:rsidRPr="00C82CB6">
        <w:t xml:space="preserve"> s</w:t>
      </w:r>
      <w:r w:rsidR="002869C8" w:rsidRPr="00C82CB6">
        <w:t xml:space="preserve">election bias can arise </w:t>
      </w:r>
      <w:r w:rsidR="005A3874">
        <w:t xml:space="preserve">when estimating </w:t>
      </w:r>
      <w:r w:rsidR="002869C8" w:rsidRPr="00C82CB6">
        <w:t>smart thermostat</w:t>
      </w:r>
      <w:r w:rsidR="008146E2" w:rsidRPr="00C82CB6">
        <w:t xml:space="preserve"> </w:t>
      </w:r>
      <w:r w:rsidR="002869C8" w:rsidRPr="00C82CB6">
        <w:t>program</w:t>
      </w:r>
      <w:r w:rsidR="00EB2EFF" w:rsidRPr="00C82CB6">
        <w:t xml:space="preserve"> savings:</w:t>
      </w:r>
    </w:p>
    <w:p w14:paraId="209F08B4" w14:textId="5864B46B" w:rsidR="00393E63" w:rsidRPr="00C82CB6" w:rsidRDefault="00393E63" w:rsidP="00492386">
      <w:pPr>
        <w:pStyle w:val="NRELBullet01"/>
      </w:pPr>
      <w:r>
        <w:t>Households adopting smart thermostats may make other changes to their home</w:t>
      </w:r>
      <w:r w:rsidR="0013233C">
        <w:t>s</w:t>
      </w:r>
      <w:r>
        <w:t xml:space="preserve"> that significantly affect the </w:t>
      </w:r>
      <w:r w:rsidR="002914F0">
        <w:t>demand for electricity at or around the same time they adopt the smart thermostat.</w:t>
      </w:r>
      <w:r w:rsidR="002914F0" w:rsidRPr="00C82CB6">
        <w:rPr>
          <w:rStyle w:val="FootnoteReference"/>
          <w:sz w:val="22"/>
          <w:szCs w:val="22"/>
        </w:rPr>
        <w:footnoteReference w:id="15"/>
      </w:r>
    </w:p>
    <w:p w14:paraId="4A3EB39B" w14:textId="53EC169B" w:rsidR="00E474D6" w:rsidRPr="00C82CB6" w:rsidRDefault="004F03A8" w:rsidP="00492386">
      <w:pPr>
        <w:pStyle w:val="NRELBullet01"/>
      </w:pPr>
      <w:r w:rsidRPr="00C82CB6">
        <w:t xml:space="preserve">Households adopting smart thermostats </w:t>
      </w:r>
      <w:r w:rsidR="00D60437">
        <w:t xml:space="preserve">may </w:t>
      </w:r>
      <w:r w:rsidRPr="00C82CB6">
        <w:t xml:space="preserve">adopt </w:t>
      </w:r>
      <w:r w:rsidR="00E474D6" w:rsidRPr="00C82CB6">
        <w:t xml:space="preserve">other connected devices that increase </w:t>
      </w:r>
      <w:r w:rsidR="002362D2">
        <w:t xml:space="preserve">their </w:t>
      </w:r>
      <w:r w:rsidR="00E474D6" w:rsidRPr="00C82CB6">
        <w:t>demand for electricity</w:t>
      </w:r>
      <w:r w:rsidR="004A0188">
        <w:t xml:space="preserve"> around the same time</w:t>
      </w:r>
      <w:r w:rsidR="00DB3C4E">
        <w:t xml:space="preserve"> or after</w:t>
      </w:r>
      <w:r w:rsidR="004A0188">
        <w:t xml:space="preserve"> </w:t>
      </w:r>
      <w:r w:rsidR="0083472E">
        <w:t>thermostats are adopted</w:t>
      </w:r>
      <w:r w:rsidR="000B5AB9" w:rsidRPr="00C82CB6">
        <w:t>.</w:t>
      </w:r>
      <w:r w:rsidR="009E55DC">
        <w:rPr>
          <w:rStyle w:val="FootnoteReference"/>
        </w:rPr>
        <w:footnoteReference w:id="16"/>
      </w:r>
      <w:r w:rsidR="005731D8">
        <w:t xml:space="preserve"> </w:t>
      </w:r>
      <w:r w:rsidR="000E0667">
        <w:t>For example, a</w:t>
      </w:r>
      <w:r w:rsidR="00617013">
        <w:t>doption of electric vehicles</w:t>
      </w:r>
      <w:r w:rsidR="00046F85">
        <w:t xml:space="preserve"> and</w:t>
      </w:r>
      <w:r w:rsidR="008A6C3A">
        <w:t>/or</w:t>
      </w:r>
      <w:r w:rsidR="00046F85">
        <w:t xml:space="preserve"> other connected devices</w:t>
      </w:r>
      <w:r w:rsidR="00DB3C4E">
        <w:t xml:space="preserve"> would</w:t>
      </w:r>
      <w:r w:rsidR="008A6C3A">
        <w:t xml:space="preserve"> increase energy consumption and</w:t>
      </w:r>
      <w:r w:rsidR="00DB3C4E">
        <w:t xml:space="preserve"> </w:t>
      </w:r>
      <w:r w:rsidR="009A7F60">
        <w:t>bias the</w:t>
      </w:r>
      <w:r w:rsidR="00046F85">
        <w:t xml:space="preserve"> smart thermostat</w:t>
      </w:r>
      <w:r w:rsidR="009A7F60">
        <w:t xml:space="preserve"> savings</w:t>
      </w:r>
      <w:r w:rsidR="00046F85">
        <w:t xml:space="preserve"> estimate toward zero.</w:t>
      </w:r>
      <w:r w:rsidR="009A7F60">
        <w:t xml:space="preserve"> </w:t>
      </w:r>
    </w:p>
    <w:p w14:paraId="627D2842" w14:textId="322DE08E" w:rsidR="00E474D6" w:rsidRDefault="0067605A" w:rsidP="00492386">
      <w:pPr>
        <w:pStyle w:val="NRELBullet01"/>
      </w:pPr>
      <w:r w:rsidRPr="00C82CB6">
        <w:t>Households adopting smart thermostats</w:t>
      </w:r>
      <w:r w:rsidR="00D60437">
        <w:t xml:space="preserve"> may</w:t>
      </w:r>
      <w:r w:rsidRPr="00C82CB6">
        <w:t xml:space="preserve"> </w:t>
      </w:r>
      <w:r w:rsidR="00FB5D43" w:rsidRPr="00C82CB6">
        <w:t>have</w:t>
      </w:r>
      <w:r w:rsidR="00E474D6" w:rsidRPr="00C82CB6">
        <w:t xml:space="preserve"> demographic or economic characteristics that make </w:t>
      </w:r>
      <w:r w:rsidR="000805F6">
        <w:t xml:space="preserve">their </w:t>
      </w:r>
      <w:r w:rsidR="00E474D6" w:rsidRPr="00C82CB6">
        <w:t xml:space="preserve">participation more likely and affect </w:t>
      </w:r>
      <w:r w:rsidR="00F27D0C">
        <w:t xml:space="preserve">year-over-year changes in </w:t>
      </w:r>
      <w:r w:rsidR="00E474D6" w:rsidRPr="00C82CB6">
        <w:t>energy consumption</w:t>
      </w:r>
      <w:r w:rsidR="003C344A" w:rsidRPr="00C82CB6">
        <w:t>.</w:t>
      </w:r>
      <w:r w:rsidR="00FA0830">
        <w:t xml:space="preserve"> Households that adopt </w:t>
      </w:r>
      <w:r w:rsidR="00FA0830" w:rsidRPr="00C82CB6">
        <w:t xml:space="preserve">smart thermostats tend to be wealthier, younger, </w:t>
      </w:r>
      <w:r w:rsidR="00FA0830">
        <w:t xml:space="preserve">faster-growing, </w:t>
      </w:r>
      <w:r w:rsidR="00FA0830" w:rsidRPr="00C82CB6">
        <w:t>and tech-savvy.</w:t>
      </w:r>
      <w:r w:rsidR="00FA0830" w:rsidRPr="00C82CB6">
        <w:rPr>
          <w:rStyle w:val="FootnoteReference"/>
          <w:sz w:val="22"/>
          <w:szCs w:val="22"/>
        </w:rPr>
        <w:footnoteReference w:id="17"/>
      </w:r>
      <w:r w:rsidR="003C344A" w:rsidRPr="00C82CB6">
        <w:t xml:space="preserve"> </w:t>
      </w:r>
    </w:p>
    <w:p w14:paraId="2BB72248" w14:textId="7F3C4445" w:rsidR="000C7D8F" w:rsidRPr="00C82CB6" w:rsidRDefault="000C7D8F" w:rsidP="00492386">
      <w:pPr>
        <w:pStyle w:val="NRELBullet01"/>
      </w:pPr>
      <w:r w:rsidRPr="00C82CB6">
        <w:t xml:space="preserve">Households adopting smart thermostats </w:t>
      </w:r>
      <w:r>
        <w:t xml:space="preserve">may </w:t>
      </w:r>
      <w:r w:rsidRPr="00C82CB6">
        <w:t xml:space="preserve">adopt other energy efficiency measures at </w:t>
      </w:r>
      <w:r>
        <w:t>higher rates compared to naturally occurring adoption in the comparison group</w:t>
      </w:r>
      <w:r w:rsidR="00702CFD">
        <w:t>.</w:t>
      </w:r>
      <w:r w:rsidR="00596E63">
        <w:rPr>
          <w:rStyle w:val="FootnoteReference"/>
        </w:rPr>
        <w:footnoteReference w:id="18"/>
      </w:r>
      <w:r w:rsidR="00823423">
        <w:t xml:space="preserve">   </w:t>
      </w:r>
      <w:r w:rsidR="00B76303">
        <w:t xml:space="preserve"> </w:t>
      </w:r>
    </w:p>
    <w:p w14:paraId="076E4041" w14:textId="58DC3C4E" w:rsidR="00140568" w:rsidRDefault="000A23C4" w:rsidP="003E73A5">
      <w:pPr>
        <w:pStyle w:val="NRELBodyText"/>
      </w:pPr>
      <w:r>
        <w:t xml:space="preserve">These behaviors </w:t>
      </w:r>
      <w:r w:rsidR="007308C2">
        <w:t>p</w:t>
      </w:r>
      <w:r w:rsidR="00915975">
        <w:t>resent</w:t>
      </w:r>
      <w:r w:rsidR="00266AFE">
        <w:t xml:space="preserve"> a</w:t>
      </w:r>
      <w:r w:rsidR="007308C2">
        <w:t xml:space="preserve"> challenge</w:t>
      </w:r>
      <w:r>
        <w:t xml:space="preserve"> </w:t>
      </w:r>
      <w:r w:rsidR="007308C2">
        <w:t xml:space="preserve">for </w:t>
      </w:r>
      <w:r w:rsidR="00266AFE">
        <w:t xml:space="preserve">smart thermostat program </w:t>
      </w:r>
      <w:r>
        <w:t xml:space="preserve">evaluation </w:t>
      </w:r>
      <w:r w:rsidR="007308C2">
        <w:t xml:space="preserve">because they </w:t>
      </w:r>
      <w:r w:rsidR="0082113F">
        <w:t xml:space="preserve">can </w:t>
      </w:r>
      <w:r w:rsidR="00F374DC">
        <w:t>generate</w:t>
      </w:r>
      <w:r w:rsidR="00827902">
        <w:t xml:space="preserve"> </w:t>
      </w:r>
      <w:r w:rsidR="007308C2">
        <w:t>differences in trend energy consumption between the</w:t>
      </w:r>
      <w:r w:rsidR="0082113F">
        <w:t xml:space="preserve"> smart thermostat</w:t>
      </w:r>
      <w:r w:rsidR="007308C2">
        <w:t xml:space="preserve"> </w:t>
      </w:r>
      <w:r w:rsidR="00027D62">
        <w:t xml:space="preserve">program </w:t>
      </w:r>
      <w:r w:rsidR="0082113F">
        <w:t xml:space="preserve">treatment group and </w:t>
      </w:r>
      <w:r w:rsidR="00C40B29">
        <w:t xml:space="preserve">the </w:t>
      </w:r>
      <w:r w:rsidR="0082113F">
        <w:t>comparison group</w:t>
      </w:r>
      <w:r w:rsidR="00827902">
        <w:t xml:space="preserve"> that can</w:t>
      </w:r>
      <w:r w:rsidR="0016457C">
        <w:t xml:space="preserve">not be easily </w:t>
      </w:r>
      <w:r w:rsidR="00281ED3">
        <w:t xml:space="preserve">distinguished </w:t>
      </w:r>
      <w:r w:rsidR="001D1468">
        <w:t>from the savings</w:t>
      </w:r>
      <w:r w:rsidR="0016457C">
        <w:t xml:space="preserve"> and </w:t>
      </w:r>
      <w:r w:rsidR="00CC737F">
        <w:t>that can</w:t>
      </w:r>
      <w:r w:rsidR="001A460F">
        <w:t xml:space="preserve"> therefore</w:t>
      </w:r>
      <w:r w:rsidR="00827902">
        <w:t xml:space="preserve"> bias the savings estimates.</w:t>
      </w:r>
      <w:r w:rsidR="008D7977">
        <w:t xml:space="preserve"> </w:t>
      </w:r>
    </w:p>
    <w:p w14:paraId="64EDE248" w14:textId="5A6F9E71" w:rsidR="009A22A0" w:rsidRDefault="009C4EC1" w:rsidP="003E73A5">
      <w:pPr>
        <w:pStyle w:val="NRELBodyText"/>
      </w:pPr>
      <w:r>
        <w:t>To see this, consider the</w:t>
      </w:r>
      <w:r w:rsidR="0037792D" w:rsidRPr="004C5D56">
        <w:t xml:space="preserve"> intuitive</w:t>
      </w:r>
      <w:r w:rsidR="00431B49">
        <w:t xml:space="preserve"> and </w:t>
      </w:r>
      <w:r w:rsidR="00715D94">
        <w:t>widely practiced</w:t>
      </w:r>
      <w:r w:rsidR="0037792D" w:rsidRPr="004C5D56">
        <w:t xml:space="preserve"> way </w:t>
      </w:r>
      <w:r>
        <w:t>of</w:t>
      </w:r>
      <w:r w:rsidR="0037792D" w:rsidRPr="004C5D56">
        <w:t xml:space="preserve"> estimat</w:t>
      </w:r>
      <w:r>
        <w:t>ing</w:t>
      </w:r>
      <w:r w:rsidR="0037792D" w:rsidRPr="004C5D56">
        <w:t xml:space="preserve"> smart thermostat savings as a difference-in-differences</w:t>
      </w:r>
      <w:r w:rsidR="00B760B9" w:rsidRPr="004C5D56">
        <w:t xml:space="preserve"> (D-in-D)</w:t>
      </w:r>
      <w:r w:rsidR="0037792D" w:rsidRPr="004C5D56">
        <w:t xml:space="preserve"> in energy consumption between the treatment</w:t>
      </w:r>
      <w:r w:rsidR="00CB3A4B" w:rsidRPr="004C5D56">
        <w:t xml:space="preserve"> (participant)</w:t>
      </w:r>
      <w:r w:rsidR="0037792D" w:rsidRPr="004C5D56">
        <w:t xml:space="preserve"> group and </w:t>
      </w:r>
      <w:r w:rsidR="00C40B29">
        <w:t xml:space="preserve">the </w:t>
      </w:r>
      <w:r w:rsidR="00CB3A4B" w:rsidRPr="004C5D56">
        <w:t>compari</w:t>
      </w:r>
      <w:r w:rsidR="00A270E9" w:rsidRPr="004C5D56">
        <w:t>son</w:t>
      </w:r>
      <w:r w:rsidR="0037792D" w:rsidRPr="004C5D56">
        <w:t xml:space="preserve"> group for the reporting and baseline periods.</w:t>
      </w:r>
      <w:r w:rsidR="0037792D">
        <w:t xml:space="preserve"> </w:t>
      </w:r>
      <w:r w:rsidR="00C45521">
        <w:t>Denoting</w:t>
      </w:r>
      <w:r w:rsidR="00E94408">
        <w:t xml:space="preserve"> </w:t>
      </w:r>
      <w:r w:rsidR="009D5D76" w:rsidRPr="00742DB4">
        <w:rPr>
          <w:i/>
          <w:iCs/>
        </w:rPr>
        <w:t>p</w:t>
      </w:r>
      <w:r w:rsidR="00E94408">
        <w:t xml:space="preserve"> </w:t>
      </w:r>
      <w:r w:rsidR="00C45521">
        <w:t>as</w:t>
      </w:r>
      <w:r w:rsidR="00E94408">
        <w:t xml:space="preserve"> </w:t>
      </w:r>
      <w:r w:rsidR="009D5D76">
        <w:t>smart thermostat participant</w:t>
      </w:r>
      <w:r w:rsidR="00186F61">
        <w:t xml:space="preserve"> customer</w:t>
      </w:r>
      <w:r w:rsidR="00E94408">
        <w:t xml:space="preserve">, </w:t>
      </w:r>
      <w:r w:rsidR="009D5D76" w:rsidRPr="00742DB4">
        <w:rPr>
          <w:i/>
          <w:iCs/>
        </w:rPr>
        <w:t>n</w:t>
      </w:r>
      <w:r w:rsidR="00505AE1">
        <w:rPr>
          <w:i/>
          <w:iCs/>
        </w:rPr>
        <w:t>p</w:t>
      </w:r>
      <w:r w:rsidR="00E94408">
        <w:t xml:space="preserve"> </w:t>
      </w:r>
      <w:r w:rsidR="00FF2F12">
        <w:t>as</w:t>
      </w:r>
      <w:r w:rsidR="00E94408">
        <w:t xml:space="preserve"> </w:t>
      </w:r>
      <w:r w:rsidR="009D5D76">
        <w:t>nonparticipant</w:t>
      </w:r>
      <w:r w:rsidR="00186F61">
        <w:t xml:space="preserve"> customer</w:t>
      </w:r>
      <w:r w:rsidR="00E94408">
        <w:t xml:space="preserve">, </w:t>
      </w:r>
      <w:r w:rsidR="00E94408" w:rsidRPr="00526CF7">
        <w:rPr>
          <w:i/>
          <w:iCs/>
        </w:rPr>
        <w:t>1</w:t>
      </w:r>
      <w:r w:rsidR="00E94408">
        <w:t xml:space="preserve"> </w:t>
      </w:r>
      <w:r w:rsidR="00FF2F12">
        <w:t>as</w:t>
      </w:r>
      <w:r w:rsidR="00E94408">
        <w:t xml:space="preserve"> the</w:t>
      </w:r>
      <w:r w:rsidR="00742DB4">
        <w:t xml:space="preserve"> program </w:t>
      </w:r>
      <w:r w:rsidR="005442D3">
        <w:lastRenderedPageBreak/>
        <w:t>reporting</w:t>
      </w:r>
      <w:r w:rsidR="00742DB4">
        <w:t xml:space="preserve"> period and </w:t>
      </w:r>
      <w:r w:rsidR="00742DB4" w:rsidRPr="00526CF7">
        <w:rPr>
          <w:i/>
          <w:iCs/>
        </w:rPr>
        <w:t>0</w:t>
      </w:r>
      <w:r w:rsidR="00742DB4">
        <w:t xml:space="preserve"> </w:t>
      </w:r>
      <w:r w:rsidR="00FF2F12">
        <w:t>as</w:t>
      </w:r>
      <w:r w:rsidR="00E94408">
        <w:t xml:space="preserve"> </w:t>
      </w:r>
      <w:r w:rsidR="00742DB4">
        <w:t>the baseline period, a D</w:t>
      </w:r>
      <w:r w:rsidR="009A22A0">
        <w:t>-in-D</w:t>
      </w:r>
      <w:r w:rsidR="00CB0E52">
        <w:t xml:space="preserve"> of mean consumption</w:t>
      </w:r>
      <w:r w:rsidR="00505AE1">
        <w:t xml:space="preserve"> per </w:t>
      </w:r>
      <w:r w:rsidR="00186F61">
        <w:t>customer</w:t>
      </w:r>
      <w:r w:rsidR="00526CF7">
        <w:t xml:space="preserve"> </w:t>
      </w:r>
      <m:oMath>
        <m:acc>
          <m:accPr>
            <m:chr m:val="̅"/>
            <m:ctrlPr>
              <w:rPr>
                <w:rFonts w:ascii="Cambria Math" w:hAnsi="Cambria Math"/>
                <w:i/>
              </w:rPr>
            </m:ctrlPr>
          </m:accPr>
          <m:e>
            <m:r>
              <w:rPr>
                <w:rFonts w:ascii="Cambria Math" w:hAnsi="Cambria Math"/>
              </w:rPr>
              <m:t>e</m:t>
            </m:r>
          </m:e>
        </m:acc>
      </m:oMath>
      <w:r w:rsidR="009A22A0">
        <w:t xml:space="preserve"> is defined as:</w:t>
      </w:r>
    </w:p>
    <w:p w14:paraId="76E59465" w14:textId="5EE42466" w:rsidR="009A22A0" w:rsidRDefault="009A22A0" w:rsidP="009A22A0">
      <w:pPr>
        <w:pStyle w:val="NRELBodyText"/>
        <w:jc w:val="center"/>
      </w:pPr>
      <w:r>
        <w:t>(</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e</m:t>
                </m:r>
              </m:e>
            </m:acc>
          </m:e>
          <m:sub>
            <m:r>
              <w:rPr>
                <w:rFonts w:ascii="Cambria Math" w:hAnsi="Cambria Math"/>
              </w:rPr>
              <m:t>p,1</m:t>
            </m:r>
          </m:sub>
        </m:sSub>
        <m: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e</m:t>
                </m:r>
              </m:e>
            </m:acc>
          </m:e>
          <m:sub>
            <m:r>
              <w:rPr>
                <w:rFonts w:ascii="Cambria Math" w:hAnsi="Cambria Math"/>
              </w:rPr>
              <m:t>p,o</m:t>
            </m:r>
          </m:sub>
        </m:sSub>
        <m:r>
          <w:rPr>
            <w:rFonts w:ascii="Cambria Math" w:hAnsi="Cambria Math"/>
          </w:rPr>
          <m:t xml:space="preserve">)- </m:t>
        </m:r>
        <m:r>
          <m:rPr>
            <m:sty m:val="p"/>
          </m:rP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e</m:t>
                </m:r>
              </m:e>
            </m:acc>
          </m:e>
          <m:sub>
            <m:r>
              <w:rPr>
                <w:rFonts w:ascii="Cambria Math" w:hAnsi="Cambria Math"/>
              </w:rPr>
              <m:t>np,1</m:t>
            </m:r>
          </m:sub>
        </m:sSub>
        <m:r>
          <w:rPr>
            <w:rFonts w:ascii="Cambria Math" w:hAnsi="Cambria Math"/>
          </w:rPr>
          <m:t xml:space="preserve">- </m:t>
        </m:r>
        <m:sSub>
          <m:sSubPr>
            <m:ctrlPr>
              <w:rPr>
                <w:rFonts w:ascii="Cambria Math" w:hAnsi="Cambria Math"/>
                <w:i/>
              </w:rPr>
            </m:ctrlPr>
          </m:sSubPr>
          <m:e>
            <m:acc>
              <m:accPr>
                <m:chr m:val="̅"/>
                <m:ctrlPr>
                  <w:rPr>
                    <w:rFonts w:ascii="Cambria Math" w:hAnsi="Cambria Math"/>
                    <w:i/>
                  </w:rPr>
                </m:ctrlPr>
              </m:accPr>
              <m:e>
                <m:r>
                  <w:rPr>
                    <w:rFonts w:ascii="Cambria Math" w:hAnsi="Cambria Math"/>
                  </w:rPr>
                  <m:t>e</m:t>
                </m:r>
              </m:e>
            </m:acc>
          </m:e>
          <m:sub>
            <m:r>
              <w:rPr>
                <w:rFonts w:ascii="Cambria Math" w:hAnsi="Cambria Math"/>
              </w:rPr>
              <m:t>np,o</m:t>
            </m:r>
          </m:sub>
        </m:sSub>
        <m:r>
          <w:rPr>
            <w:rFonts w:ascii="Cambria Math" w:hAnsi="Cambria Math"/>
          </w:rPr>
          <m:t xml:space="preserve">) </m:t>
        </m:r>
      </m:oMath>
    </w:p>
    <w:p w14:paraId="603CF516" w14:textId="5363D66C" w:rsidR="00140568" w:rsidRPr="004E2128" w:rsidRDefault="00186F61" w:rsidP="003E73A5">
      <w:pPr>
        <w:pStyle w:val="NRELBodyText"/>
      </w:pPr>
      <w:r>
        <w:t xml:space="preserve">The first difference </w:t>
      </w:r>
      <w:r w:rsidR="00D14B1E">
        <w:t>equals the smart thermostat program effect plus any other consumption change</w:t>
      </w:r>
      <w:r w:rsidR="00F07446">
        <w:t xml:space="preserve"> between the </w:t>
      </w:r>
      <w:r w:rsidR="005442D3">
        <w:t>reporting</w:t>
      </w:r>
      <w:r w:rsidR="00F07446">
        <w:t xml:space="preserve"> period and the baseline period</w:t>
      </w:r>
      <w:r w:rsidR="00D14B1E">
        <w:t xml:space="preserve"> unrelated to the program for participant customers.</w:t>
      </w:r>
      <w:r>
        <w:t xml:space="preserve"> </w:t>
      </w:r>
      <w:r w:rsidR="00F07446">
        <w:t>The second difference is the change</w:t>
      </w:r>
      <w:r w:rsidR="00D14B1E">
        <w:t xml:space="preserve"> </w:t>
      </w:r>
      <w:r w:rsidR="00E60721">
        <w:t xml:space="preserve">in </w:t>
      </w:r>
      <w:r w:rsidR="00C45521">
        <w:t>nonparticipants</w:t>
      </w:r>
      <w:r w:rsidR="00FF2F12">
        <w:t xml:space="preserve"> </w:t>
      </w:r>
      <w:r w:rsidR="00F07446">
        <w:t xml:space="preserve">consumption between the </w:t>
      </w:r>
      <w:r w:rsidR="005442D3">
        <w:t>reporting</w:t>
      </w:r>
      <w:r w:rsidR="000B5457">
        <w:t xml:space="preserve"> and baseline periods. </w:t>
      </w:r>
      <w:r w:rsidR="0037792D">
        <w:t xml:space="preserve">If the </w:t>
      </w:r>
      <w:r w:rsidR="00A270E9">
        <w:t>participant</w:t>
      </w:r>
      <w:r w:rsidR="0037792D">
        <w:t xml:space="preserve"> group absent adoption of the thermostat and </w:t>
      </w:r>
      <w:r w:rsidR="00C40B29">
        <w:t xml:space="preserve">the </w:t>
      </w:r>
      <w:r w:rsidR="0037792D">
        <w:t>comparison group would have followed the same reporting-period consumption trend, any time-invariant (pre-existing) level difference</w:t>
      </w:r>
      <w:r w:rsidR="00804EB3">
        <w:t xml:space="preserve"> in consumption</w:t>
      </w:r>
      <w:r w:rsidR="0037792D">
        <w:t xml:space="preserve"> between the groups will be </w:t>
      </w:r>
      <w:r w:rsidR="00B760B9">
        <w:t xml:space="preserve">differenced out </w:t>
      </w:r>
      <w:r w:rsidR="00A4163B">
        <w:t xml:space="preserve">and </w:t>
      </w:r>
      <w:r w:rsidR="00E8192E">
        <w:t>the D-in-D</w:t>
      </w:r>
      <w:r w:rsidR="00A4163B">
        <w:t xml:space="preserve"> calculation</w:t>
      </w:r>
      <w:r w:rsidR="00E8192E">
        <w:t xml:space="preserve"> will yield</w:t>
      </w:r>
      <w:r w:rsidR="0037792D">
        <w:t xml:space="preserve"> </w:t>
      </w:r>
      <w:r w:rsidR="00E8192E">
        <w:t>an</w:t>
      </w:r>
      <w:r w:rsidR="009E6F48">
        <w:t xml:space="preserve"> unbiased estimate of</w:t>
      </w:r>
      <w:r w:rsidR="00B760B9">
        <w:t xml:space="preserve"> </w:t>
      </w:r>
      <w:r w:rsidR="0037792D">
        <w:t>the savings</w:t>
      </w:r>
      <w:r w:rsidR="0037792D" w:rsidRPr="004E2128">
        <w:t>.</w:t>
      </w:r>
      <w:r w:rsidR="00B760B9" w:rsidRPr="004E2128">
        <w:t xml:space="preserve"> </w:t>
      </w:r>
      <w:r w:rsidR="004E2128" w:rsidRPr="004E2128">
        <w:fldChar w:fldCharType="begin"/>
      </w:r>
      <w:r w:rsidR="004E2128" w:rsidRPr="004E2128">
        <w:instrText xml:space="preserve"> REF _Ref105347977 \h  \* MERGEFORMAT </w:instrText>
      </w:r>
      <w:r w:rsidR="004E2128" w:rsidRPr="004E2128">
        <w:fldChar w:fldCharType="separate"/>
      </w:r>
      <w:r w:rsidR="004E2128" w:rsidRPr="004E2128">
        <w:rPr>
          <w:szCs w:val="24"/>
        </w:rPr>
        <w:t xml:space="preserve">Figure </w:t>
      </w:r>
      <w:r w:rsidR="004E2128" w:rsidRPr="004E2128">
        <w:rPr>
          <w:noProof/>
          <w:szCs w:val="24"/>
        </w:rPr>
        <w:t>1</w:t>
      </w:r>
      <w:r w:rsidR="004E2128" w:rsidRPr="004E2128">
        <w:fldChar w:fldCharType="end"/>
      </w:r>
      <w:r w:rsidR="004E2128" w:rsidRPr="004E2128">
        <w:t xml:space="preserve"> </w:t>
      </w:r>
      <w:r w:rsidR="0036018D" w:rsidRPr="004E2128">
        <w:t>illustrates</w:t>
      </w:r>
      <w:r w:rsidR="0043399B" w:rsidRPr="004E2128">
        <w:t xml:space="preserve"> th</w:t>
      </w:r>
      <w:r w:rsidR="00C40B29">
        <w:t>is</w:t>
      </w:r>
      <w:r w:rsidR="0043399B" w:rsidRPr="004E2128">
        <w:t xml:space="preserve"> </w:t>
      </w:r>
      <w:r w:rsidR="00A4163B">
        <w:t>“</w:t>
      </w:r>
      <w:r w:rsidR="0043399B" w:rsidRPr="004E2128">
        <w:t>parallel trends</w:t>
      </w:r>
      <w:r w:rsidR="00A4163B">
        <w:t>”</w:t>
      </w:r>
      <w:r w:rsidR="0043399B" w:rsidRPr="004E2128">
        <w:t xml:space="preserve"> </w:t>
      </w:r>
      <w:r w:rsidR="00140568" w:rsidRPr="004E2128">
        <w:t>assumption</w:t>
      </w:r>
      <w:r w:rsidR="001A2A22">
        <w:t xml:space="preserve"> that must hold for the D-in-D calculation to be unbiased</w:t>
      </w:r>
      <w:r w:rsidR="009E6F48" w:rsidRPr="004E2128">
        <w:t>.</w:t>
      </w:r>
      <w:r w:rsidR="00140568" w:rsidRPr="004E2128">
        <w:t xml:space="preserve"> </w:t>
      </w:r>
    </w:p>
    <w:p w14:paraId="6A5C3512" w14:textId="52147237" w:rsidR="006A6B92" w:rsidRDefault="008A0D7A" w:rsidP="004B5B02">
      <w:pPr>
        <w:jc w:val="center"/>
      </w:pPr>
      <w:r>
        <w:rPr>
          <w:noProof/>
        </w:rPr>
        <w:drawing>
          <wp:inline distT="0" distB="0" distL="0" distR="0" wp14:anchorId="756E81BE" wp14:editId="6AE3C63D">
            <wp:extent cx="4798466" cy="3879273"/>
            <wp:effectExtent l="0" t="0" r="254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813276" cy="3891246"/>
                    </a:xfrm>
                    <a:prstGeom prst="rect">
                      <a:avLst/>
                    </a:prstGeom>
                  </pic:spPr>
                </pic:pic>
              </a:graphicData>
            </a:graphic>
          </wp:inline>
        </w:drawing>
      </w:r>
    </w:p>
    <w:p w14:paraId="6DEF7923" w14:textId="77777777" w:rsidR="00511FFA" w:rsidRPr="00B75B5E" w:rsidRDefault="00511FFA" w:rsidP="006B5BFB">
      <w:pPr>
        <w:pStyle w:val="NRELFigureCaption"/>
      </w:pPr>
      <w:bookmarkStart w:id="29" w:name="_Ref105347977"/>
      <w:bookmarkStart w:id="30" w:name="_Toc122602467"/>
      <w:r w:rsidRPr="00B75B5E">
        <w:t xml:space="preserve">Figure </w:t>
      </w:r>
      <w:r w:rsidR="00BA2BEA">
        <w:fldChar w:fldCharType="begin"/>
      </w:r>
      <w:r w:rsidR="00BA2BEA">
        <w:instrText xml:space="preserve"> SEQ Figure \* ARABIC </w:instrText>
      </w:r>
      <w:r w:rsidR="00BA2BEA">
        <w:fldChar w:fldCharType="separate"/>
      </w:r>
      <w:r w:rsidRPr="00B75B5E">
        <w:t>1</w:t>
      </w:r>
      <w:r w:rsidR="00BA2BEA">
        <w:fldChar w:fldCharType="end"/>
      </w:r>
      <w:bookmarkEnd w:id="29"/>
      <w:r w:rsidRPr="00B75B5E">
        <w:t>. Parallel Trends Assumption</w:t>
      </w:r>
      <w:bookmarkEnd w:id="30"/>
    </w:p>
    <w:p w14:paraId="0D16600E" w14:textId="4EC783F9" w:rsidR="00B02A30" w:rsidRDefault="009E6F48" w:rsidP="00502B80">
      <w:pPr>
        <w:pStyle w:val="NRELBodyText"/>
      </w:pPr>
      <w:r>
        <w:t>However, if</w:t>
      </w:r>
      <w:r w:rsidR="00A4163B">
        <w:t xml:space="preserve"> </w:t>
      </w:r>
      <w:r w:rsidR="00502B80">
        <w:t xml:space="preserve">the </w:t>
      </w:r>
      <w:r w:rsidR="00A4163B">
        <w:t>parallel trends assumption is not satisfied</w:t>
      </w:r>
      <w:r w:rsidR="008D65FD">
        <w:t>,</w:t>
      </w:r>
      <w:r w:rsidR="003955FB">
        <w:t xml:space="preserve"> perhaps because smart thermostat participant</w:t>
      </w:r>
      <w:r w:rsidR="00BA4697">
        <w:t>s</w:t>
      </w:r>
      <w:r w:rsidR="003955FB">
        <w:t xml:space="preserve"> </w:t>
      </w:r>
      <w:r w:rsidR="00F51A6A">
        <w:t xml:space="preserve">install other </w:t>
      </w:r>
      <w:r w:rsidR="00EE08EC">
        <w:t>appliances</w:t>
      </w:r>
      <w:r w:rsidR="00F92172">
        <w:t xml:space="preserve"> </w:t>
      </w:r>
      <w:r w:rsidR="00737CC4">
        <w:t xml:space="preserve">simultaneously </w:t>
      </w:r>
      <w:r w:rsidR="00C20601">
        <w:t xml:space="preserve">that raise consumption and </w:t>
      </w:r>
      <w:r w:rsidR="003805AB">
        <w:t xml:space="preserve">these </w:t>
      </w:r>
      <w:r w:rsidR="009E788C">
        <w:t xml:space="preserve">installations </w:t>
      </w:r>
      <w:r w:rsidR="003805AB">
        <w:t xml:space="preserve">are </w:t>
      </w:r>
      <w:r w:rsidR="00F51A6A">
        <w:t>unobserved by the evaluator,</w:t>
      </w:r>
      <w:r w:rsidR="008D65FD">
        <w:t xml:space="preserve"> </w:t>
      </w:r>
      <w:r>
        <w:t xml:space="preserve">the groups would </w:t>
      </w:r>
      <w:r w:rsidR="009C34D7">
        <w:t xml:space="preserve">have </w:t>
      </w:r>
      <w:r>
        <w:t>follow</w:t>
      </w:r>
      <w:r w:rsidR="009C34D7">
        <w:t>ed</w:t>
      </w:r>
      <w:r>
        <w:t xml:space="preserve"> different trends </w:t>
      </w:r>
      <w:r w:rsidR="009C34D7">
        <w:t>if</w:t>
      </w:r>
      <w:r w:rsidR="004E2128">
        <w:t xml:space="preserve"> the</w:t>
      </w:r>
      <w:r>
        <w:t xml:space="preserve"> </w:t>
      </w:r>
      <w:r w:rsidR="009C34D7">
        <w:t xml:space="preserve">participant group </w:t>
      </w:r>
      <w:r w:rsidR="00DE751A">
        <w:t>had</w:t>
      </w:r>
      <w:r w:rsidR="009C34D7">
        <w:t xml:space="preserve"> not received the smart thermostat</w:t>
      </w:r>
      <w:r>
        <w:t xml:space="preserve"> </w:t>
      </w:r>
      <w:r w:rsidR="00BE6E8E">
        <w:t>and the D-in-D savings estimate will be biased.</w:t>
      </w:r>
      <w:r w:rsidR="009C34D7">
        <w:t xml:space="preserve"> </w:t>
      </w:r>
      <w:r w:rsidR="003955FB">
        <w:t>In this situation, shown</w:t>
      </w:r>
      <w:r w:rsidR="00F51A6A">
        <w:t xml:space="preserve"> in </w:t>
      </w:r>
      <w:r>
        <w:fldChar w:fldCharType="begin"/>
      </w:r>
      <w:r>
        <w:instrText xml:space="preserve"> REF _Ref105348938 \h  \* MERGEFORMAT </w:instrText>
      </w:r>
      <w:r>
        <w:fldChar w:fldCharType="separate"/>
      </w:r>
      <w:r w:rsidR="00F51A6A">
        <w:t xml:space="preserve">Figure </w:t>
      </w:r>
      <w:r w:rsidR="00F51A6A" w:rsidRPr="30EAB07E">
        <w:rPr>
          <w:noProof/>
        </w:rPr>
        <w:t>2</w:t>
      </w:r>
      <w:r>
        <w:fldChar w:fldCharType="end"/>
      </w:r>
      <w:r w:rsidR="00941D2F">
        <w:t xml:space="preserve">, the D-in-D estimate will yield a </w:t>
      </w:r>
      <w:r w:rsidR="00792654">
        <w:t>downward-</w:t>
      </w:r>
      <w:r w:rsidR="00941D2F">
        <w:t>biased</w:t>
      </w:r>
      <w:r w:rsidR="00C20601">
        <w:t xml:space="preserve"> </w:t>
      </w:r>
      <w:r w:rsidR="00941D2F">
        <w:t>estimate of the</w:t>
      </w:r>
      <w:r w:rsidR="00C20601">
        <w:t xml:space="preserve"> smart thermostat</w:t>
      </w:r>
      <w:r w:rsidR="00941D2F">
        <w:t xml:space="preserve"> savings</w:t>
      </w:r>
      <w:r w:rsidR="002A5D90">
        <w:t xml:space="preserve"> because the participant group counterfactual </w:t>
      </w:r>
      <w:r w:rsidR="002A5D90">
        <w:lastRenderedPageBreak/>
        <w:t>consumption is trending upward</w:t>
      </w:r>
      <w:r w:rsidR="00EB747F">
        <w:t xml:space="preserve"> relative to the </w:t>
      </w:r>
      <w:r w:rsidR="0086107C">
        <w:t>comparison</w:t>
      </w:r>
      <w:r w:rsidR="00EB747F">
        <w:t xml:space="preserve"> group</w:t>
      </w:r>
      <w:r w:rsidR="007324EB">
        <w:t>.</w:t>
      </w:r>
      <w:r w:rsidR="00573B8F">
        <w:rPr>
          <w:rStyle w:val="FootnoteReference"/>
        </w:rPr>
        <w:footnoteReference w:id="19"/>
      </w:r>
      <w:r w:rsidR="00AC4FEA">
        <w:t xml:space="preserve"> In subsequent</w:t>
      </w:r>
      <w:r w:rsidR="00756869">
        <w:t xml:space="preserve"> sections, this protocol discusses</w:t>
      </w:r>
      <w:r w:rsidR="005B41AD">
        <w:t xml:space="preserve"> research designs to minimize the potential for unobservable trend differences</w:t>
      </w:r>
      <w:r w:rsidR="00147FF7">
        <w:t xml:space="preserve"> to arise</w:t>
      </w:r>
      <w:r w:rsidR="005B41AD">
        <w:t xml:space="preserve"> and</w:t>
      </w:r>
      <w:r w:rsidR="00E448C6">
        <w:t xml:space="preserve"> statistical</w:t>
      </w:r>
      <w:r w:rsidR="005B41AD">
        <w:t xml:space="preserve"> tests for detecting such </w:t>
      </w:r>
      <w:r w:rsidR="00147FF7">
        <w:t>differences.</w:t>
      </w:r>
    </w:p>
    <w:p w14:paraId="58149951" w14:textId="77777777" w:rsidR="00660845" w:rsidRDefault="00660845" w:rsidP="006A6B92"/>
    <w:p w14:paraId="2F18F283" w14:textId="063DF828" w:rsidR="00660845" w:rsidRDefault="00980A41" w:rsidP="00660845">
      <w:pPr>
        <w:jc w:val="center"/>
      </w:pPr>
      <w:r>
        <w:rPr>
          <w:noProof/>
        </w:rPr>
        <w:drawing>
          <wp:inline distT="0" distB="0" distL="0" distR="0" wp14:anchorId="1265D0D4" wp14:editId="6EB739BC">
            <wp:extent cx="4373601" cy="3550747"/>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382839" cy="3558247"/>
                    </a:xfrm>
                    <a:prstGeom prst="rect">
                      <a:avLst/>
                    </a:prstGeom>
                  </pic:spPr>
                </pic:pic>
              </a:graphicData>
            </a:graphic>
          </wp:inline>
        </w:drawing>
      </w:r>
    </w:p>
    <w:p w14:paraId="5B3D950A" w14:textId="61460D16" w:rsidR="00697E91" w:rsidRPr="00697E91" w:rsidRDefault="00697E91" w:rsidP="008C53F5">
      <w:pPr>
        <w:jc w:val="center"/>
      </w:pPr>
    </w:p>
    <w:p w14:paraId="3DDD0854" w14:textId="5DBA354B" w:rsidR="00012652" w:rsidRDefault="00511FFA" w:rsidP="00094F00">
      <w:pPr>
        <w:pStyle w:val="NRELFigureCaption"/>
      </w:pPr>
      <w:bookmarkStart w:id="31" w:name="_Ref105348938"/>
      <w:bookmarkStart w:id="32" w:name="_Toc122602468"/>
      <w:r w:rsidRPr="00B75B5E">
        <w:t xml:space="preserve">Figure </w:t>
      </w:r>
      <w:r w:rsidR="00BA2BEA">
        <w:fldChar w:fldCharType="begin"/>
      </w:r>
      <w:r w:rsidR="00BA2BEA">
        <w:instrText xml:space="preserve"> SEQ Figure \* ARABIC </w:instrText>
      </w:r>
      <w:r w:rsidR="00BA2BEA">
        <w:fldChar w:fldCharType="separate"/>
      </w:r>
      <w:r w:rsidRPr="00B75B5E">
        <w:t>2</w:t>
      </w:r>
      <w:r w:rsidR="00BA2BEA">
        <w:fldChar w:fldCharType="end"/>
      </w:r>
      <w:bookmarkEnd w:id="31"/>
      <w:r w:rsidRPr="00B75B5E">
        <w:t>. Violation of Parallel Trends Assumption</w:t>
      </w:r>
      <w:bookmarkEnd w:id="32"/>
    </w:p>
    <w:p w14:paraId="4556F2E9" w14:textId="31D0F808" w:rsidR="0044530D" w:rsidRPr="00C82CB6" w:rsidRDefault="00573B8F" w:rsidP="001E6548">
      <w:pPr>
        <w:pStyle w:val="NRELBullet01"/>
        <w:numPr>
          <w:ilvl w:val="0"/>
          <w:numId w:val="37"/>
        </w:numPr>
      </w:pPr>
      <w:r>
        <w:t>The s</w:t>
      </w:r>
      <w:r w:rsidR="003E2FBD" w:rsidRPr="00414030">
        <w:t>elf-selection phenomenon</w:t>
      </w:r>
      <w:r w:rsidR="00414030">
        <w:t xml:space="preserve"> is not</w:t>
      </w:r>
      <w:r w:rsidR="003E2FBD" w:rsidRPr="00414030">
        <w:t xml:space="preserve"> specific to smart thermostat programs</w:t>
      </w:r>
      <w:r w:rsidR="00414030">
        <w:t>:</w:t>
      </w:r>
      <w:r w:rsidR="003E2FBD" w:rsidRPr="00414030">
        <w:t xml:space="preserve"> </w:t>
      </w:r>
      <w:r w:rsidR="00414030">
        <w:t xml:space="preserve">it </w:t>
      </w:r>
      <w:r w:rsidR="00533F48" w:rsidRPr="00414030">
        <w:t>affects</w:t>
      </w:r>
      <w:r w:rsidR="00533F48" w:rsidRPr="00C82CB6">
        <w:t xml:space="preserve"> </w:t>
      </w:r>
      <w:r w:rsidR="00C9625F" w:rsidRPr="00C82CB6">
        <w:t xml:space="preserve">participation in </w:t>
      </w:r>
      <w:r w:rsidR="00533F48" w:rsidRPr="00C82CB6">
        <w:t>all</w:t>
      </w:r>
      <w:r w:rsidR="00CC0E70" w:rsidRPr="00C82CB6">
        <w:t xml:space="preserve"> utility</w:t>
      </w:r>
      <w:r w:rsidR="00533F48" w:rsidRPr="00C82CB6">
        <w:t xml:space="preserve"> energy efficiency programs</w:t>
      </w:r>
      <w:r w:rsidR="007D28FF" w:rsidRPr="00C82CB6">
        <w:t xml:space="preserve"> in which customers self-enroll</w:t>
      </w:r>
      <w:r w:rsidR="00A36055" w:rsidRPr="00C82CB6">
        <w:t xml:space="preserve">. However, self-selection may be </w:t>
      </w:r>
      <w:r w:rsidR="00A35B96" w:rsidRPr="00C82CB6">
        <w:t>a bigger challenge</w:t>
      </w:r>
      <w:r w:rsidR="00C13870" w:rsidRPr="00C82CB6">
        <w:t xml:space="preserve"> for</w:t>
      </w:r>
      <w:r w:rsidR="00CC00F8" w:rsidRPr="00C82CB6">
        <w:t xml:space="preserve"> </w:t>
      </w:r>
      <w:r w:rsidR="005A0800">
        <w:t>evaluating</w:t>
      </w:r>
      <w:r w:rsidR="00C13870" w:rsidRPr="00C82CB6">
        <w:t xml:space="preserve"> smart </w:t>
      </w:r>
      <w:r w:rsidR="00C13870" w:rsidRPr="009D2323">
        <w:t>thermostat</w:t>
      </w:r>
      <w:r w:rsidR="00C13870" w:rsidRPr="00C82CB6">
        <w:t xml:space="preserve"> programs</w:t>
      </w:r>
      <w:r w:rsidR="00416F18" w:rsidRPr="00C82CB6">
        <w:t>. First, given the newness of smart thermostats</w:t>
      </w:r>
      <w:r w:rsidR="00C54001" w:rsidRPr="00C82CB6">
        <w:t xml:space="preserve"> as a technology</w:t>
      </w:r>
      <w:r w:rsidR="00416F18" w:rsidRPr="00C82CB6">
        <w:t xml:space="preserve">, self-selection </w:t>
      </w:r>
      <w:r w:rsidR="00416F18" w:rsidRPr="00D53A42">
        <w:t>in</w:t>
      </w:r>
      <w:r w:rsidR="00416F18" w:rsidRPr="00C82CB6">
        <w:t xml:space="preserve"> who adopts these products may be </w:t>
      </w:r>
      <w:r w:rsidR="00EF578E" w:rsidRPr="00C82CB6">
        <w:t xml:space="preserve">quite </w:t>
      </w:r>
      <w:r w:rsidR="0030081A" w:rsidRPr="00C82CB6">
        <w:t>severe</w:t>
      </w:r>
      <w:r w:rsidR="00C23B30" w:rsidRPr="00C82CB6">
        <w:t xml:space="preserve">. </w:t>
      </w:r>
      <w:r w:rsidR="00462BF5">
        <w:t xml:space="preserve">As noted above, households </w:t>
      </w:r>
      <w:r w:rsidR="005A0800">
        <w:t xml:space="preserve">that adopt </w:t>
      </w:r>
      <w:r w:rsidR="0030081A" w:rsidRPr="00C82CB6">
        <w:t>smart thermostats</w:t>
      </w:r>
      <w:r w:rsidR="003D6CAF" w:rsidRPr="00C82CB6">
        <w:t xml:space="preserve"> tend to be wealthier, younger, </w:t>
      </w:r>
      <w:r w:rsidR="007C1623">
        <w:t>faster-</w:t>
      </w:r>
      <w:r w:rsidR="00103910">
        <w:t xml:space="preserve">growing, </w:t>
      </w:r>
      <w:r w:rsidR="003D6CAF" w:rsidRPr="00C82CB6">
        <w:t>and tech-savvy</w:t>
      </w:r>
      <w:r w:rsidR="001E2A13" w:rsidRPr="00C82CB6">
        <w:t xml:space="preserve">. Second, </w:t>
      </w:r>
      <w:r w:rsidR="00847182" w:rsidRPr="00C82CB6">
        <w:t xml:space="preserve">any bias from self-selection </w:t>
      </w:r>
      <w:r w:rsidR="009B16F4" w:rsidRPr="00C82CB6">
        <w:t>may</w:t>
      </w:r>
      <w:r w:rsidR="00847182" w:rsidRPr="00C82CB6">
        <w:t xml:space="preserve"> be large compared to</w:t>
      </w:r>
      <w:r w:rsidR="007B20E8" w:rsidRPr="00C82CB6">
        <w:t xml:space="preserve"> the</w:t>
      </w:r>
      <w:r w:rsidR="00847182" w:rsidRPr="00C82CB6">
        <w:t xml:space="preserve"> </w:t>
      </w:r>
      <w:r w:rsidR="00DD64B1" w:rsidRPr="00C82CB6">
        <w:t xml:space="preserve">typical </w:t>
      </w:r>
      <w:r w:rsidR="001E2A13" w:rsidRPr="00C82CB6">
        <w:t>smart thermostat</w:t>
      </w:r>
      <w:r w:rsidR="0072491B">
        <w:t xml:space="preserve"> percentage</w:t>
      </w:r>
      <w:r w:rsidR="001E2A13" w:rsidRPr="00C82CB6">
        <w:t xml:space="preserve"> savings</w:t>
      </w:r>
      <w:r w:rsidR="00C5697F" w:rsidRPr="00C82CB6">
        <w:t xml:space="preserve">, which are usually </w:t>
      </w:r>
      <w:r w:rsidR="00022C5A">
        <w:t>less</w:t>
      </w:r>
      <w:r w:rsidR="00DD64B1" w:rsidRPr="00C82CB6">
        <w:t xml:space="preserve"> </w:t>
      </w:r>
      <w:r w:rsidR="00022C5A">
        <w:t>than</w:t>
      </w:r>
      <w:r w:rsidR="005A0800">
        <w:t xml:space="preserve"> </w:t>
      </w:r>
      <w:r w:rsidR="00022C5A">
        <w:t>5</w:t>
      </w:r>
      <w:r w:rsidR="00DD64B1" w:rsidRPr="00C82CB6">
        <w:t>%</w:t>
      </w:r>
      <w:r w:rsidR="00677014">
        <w:t xml:space="preserve"> </w:t>
      </w:r>
      <w:r w:rsidR="007967F0">
        <w:t xml:space="preserve">of home consumption </w:t>
      </w:r>
      <w:r w:rsidR="00677014">
        <w:t xml:space="preserve">and </w:t>
      </w:r>
      <w:r w:rsidR="0072491B">
        <w:t>often</w:t>
      </w:r>
      <w:r w:rsidR="00677014">
        <w:t xml:space="preserve"> less than 3% when evaluating cooling savings in moderate climates</w:t>
      </w:r>
      <w:r w:rsidR="00C5697F" w:rsidRPr="00C82CB6">
        <w:t>.</w:t>
      </w:r>
      <w:r w:rsidR="00BE7E0C" w:rsidRPr="00C82CB6">
        <w:rPr>
          <w:rStyle w:val="FootnoteReference"/>
          <w:sz w:val="22"/>
          <w:szCs w:val="22"/>
        </w:rPr>
        <w:footnoteReference w:id="20"/>
      </w:r>
      <w:r w:rsidR="00041550" w:rsidRPr="00C82CB6">
        <w:t xml:space="preserve"> </w:t>
      </w:r>
      <w:r w:rsidR="007B20E8" w:rsidRPr="00C82CB6">
        <w:t xml:space="preserve">Even if a bias in smart thermostat savings </w:t>
      </w:r>
      <w:r w:rsidR="00F722D4" w:rsidRPr="00C82CB6">
        <w:t>estimates is</w:t>
      </w:r>
      <w:r w:rsidR="000055F5" w:rsidRPr="00C82CB6">
        <w:t xml:space="preserve"> only</w:t>
      </w:r>
      <w:r w:rsidR="00F722D4" w:rsidRPr="00C82CB6">
        <w:t xml:space="preserve"> 1</w:t>
      </w:r>
      <w:r w:rsidR="007D311D">
        <w:t xml:space="preserve">% to </w:t>
      </w:r>
      <w:r w:rsidR="00F722D4" w:rsidRPr="00C82CB6">
        <w:t xml:space="preserve">2% of consumption, this </w:t>
      </w:r>
      <w:r w:rsidR="007D311D">
        <w:t xml:space="preserve">bias </w:t>
      </w:r>
      <w:r w:rsidR="00DD64B1" w:rsidRPr="00C82CB6">
        <w:t>may</w:t>
      </w:r>
      <w:r w:rsidR="001E2A13" w:rsidRPr="00C82CB6">
        <w:t xml:space="preserve"> be </w:t>
      </w:r>
      <w:r w:rsidR="00DD64B1" w:rsidRPr="00C82CB6">
        <w:t xml:space="preserve">enough to </w:t>
      </w:r>
      <w:r w:rsidR="00041550" w:rsidRPr="00C82CB6">
        <w:t xml:space="preserve">confound assessments </w:t>
      </w:r>
      <w:r w:rsidR="009420A8" w:rsidRPr="00C82CB6">
        <w:t>of</w:t>
      </w:r>
      <w:r w:rsidR="00041550" w:rsidRPr="00C82CB6">
        <w:t xml:space="preserve"> whether programs save energy and are cost-effective</w:t>
      </w:r>
      <w:r w:rsidR="000055F5" w:rsidRPr="00C82CB6">
        <w:t>. In contrast, bias of 1</w:t>
      </w:r>
      <w:r w:rsidR="007D311D">
        <w:t xml:space="preserve">% to </w:t>
      </w:r>
      <w:r w:rsidR="000055F5" w:rsidRPr="00C82CB6">
        <w:t xml:space="preserve">2% </w:t>
      </w:r>
      <w:r w:rsidR="00041550" w:rsidRPr="00C82CB6">
        <w:t>will be</w:t>
      </w:r>
      <w:r w:rsidR="000055F5" w:rsidRPr="00C82CB6">
        <w:t xml:space="preserve"> less </w:t>
      </w:r>
      <w:r w:rsidR="009420A8" w:rsidRPr="00C82CB6">
        <w:t>consequential</w:t>
      </w:r>
      <w:r w:rsidR="000055F5" w:rsidRPr="00C82CB6">
        <w:t xml:space="preserve"> </w:t>
      </w:r>
      <w:r w:rsidR="009420A8" w:rsidRPr="00C82CB6">
        <w:t>for assessing the</w:t>
      </w:r>
      <w:r w:rsidR="000055F5" w:rsidRPr="00C82CB6">
        <w:t xml:space="preserve"> cost-effectiveness</w:t>
      </w:r>
      <w:r w:rsidR="00041550" w:rsidRPr="00C82CB6">
        <w:t xml:space="preserve"> </w:t>
      </w:r>
      <w:r w:rsidR="009420A8" w:rsidRPr="00C82CB6">
        <w:t>of</w:t>
      </w:r>
      <w:r w:rsidR="00041550" w:rsidRPr="00C82CB6">
        <w:t xml:space="preserve"> retrofit programs with</w:t>
      </w:r>
      <w:r w:rsidR="009420A8" w:rsidRPr="00C82CB6">
        <w:t xml:space="preserve"> larger percentage</w:t>
      </w:r>
      <w:r w:rsidR="00041550" w:rsidRPr="00C82CB6">
        <w:t xml:space="preserve"> savings.</w:t>
      </w:r>
      <w:r w:rsidR="00E60E28">
        <w:t xml:space="preserve"> </w:t>
      </w:r>
    </w:p>
    <w:p w14:paraId="57A103BA" w14:textId="1FB1578E" w:rsidR="000F1FE5" w:rsidRPr="00C82CB6" w:rsidRDefault="00AA4BDE" w:rsidP="00174C4F">
      <w:pPr>
        <w:pStyle w:val="NRELHead03Numbered"/>
      </w:pPr>
      <w:bookmarkStart w:id="33" w:name="_Toc101698299"/>
      <w:bookmarkStart w:id="34" w:name="_Toc101708789"/>
      <w:bookmarkStart w:id="35" w:name="_Toc101775174"/>
      <w:bookmarkStart w:id="36" w:name="_Toc101790386"/>
      <w:bookmarkStart w:id="37" w:name="_Toc101790534"/>
      <w:bookmarkStart w:id="38" w:name="_Toc101790680"/>
      <w:bookmarkStart w:id="39" w:name="_Toc101698300"/>
      <w:bookmarkStart w:id="40" w:name="_Toc101708790"/>
      <w:bookmarkStart w:id="41" w:name="_Toc101775175"/>
      <w:bookmarkStart w:id="42" w:name="_Toc101790387"/>
      <w:bookmarkStart w:id="43" w:name="_Toc101790535"/>
      <w:bookmarkStart w:id="44" w:name="_Toc101790681"/>
      <w:bookmarkStart w:id="45" w:name="_Toc101698301"/>
      <w:bookmarkStart w:id="46" w:name="_Toc101708791"/>
      <w:bookmarkStart w:id="47" w:name="_Toc101775176"/>
      <w:bookmarkStart w:id="48" w:name="_Toc101790388"/>
      <w:bookmarkStart w:id="49" w:name="_Toc101790536"/>
      <w:bookmarkStart w:id="50" w:name="_Toc101790682"/>
      <w:bookmarkStart w:id="51" w:name="_Toc12260245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sidRPr="00C82CB6">
        <w:lastRenderedPageBreak/>
        <w:t>Evaluation Approaches</w:t>
      </w:r>
      <w:bookmarkEnd w:id="51"/>
    </w:p>
    <w:p w14:paraId="480ED356" w14:textId="38C815E9" w:rsidR="00712E25" w:rsidRPr="00D53A42" w:rsidRDefault="007B36C3" w:rsidP="00AA4BDE">
      <w:pPr>
        <w:pStyle w:val="NRELBodyText"/>
      </w:pPr>
      <w:r w:rsidRPr="00C82CB6">
        <w:t xml:space="preserve">The section </w:t>
      </w:r>
      <w:r w:rsidR="00B4760B" w:rsidRPr="00C82CB6">
        <w:t>recommends</w:t>
      </w:r>
      <w:r w:rsidRPr="00C82CB6">
        <w:t xml:space="preserve"> specific evaluation approaches and methods for </w:t>
      </w:r>
      <w:r w:rsidR="00BF190F">
        <w:t xml:space="preserve">minimizing self-selection bias </w:t>
      </w:r>
      <w:r w:rsidR="00B071FB">
        <w:t xml:space="preserve">in </w:t>
      </w:r>
      <w:r w:rsidR="00B4760B" w:rsidRPr="00C82CB6">
        <w:t>estimating smart thermostat program</w:t>
      </w:r>
      <w:r w:rsidR="00B64C0E">
        <w:t xml:space="preserve"> savings</w:t>
      </w:r>
      <w:r w:rsidRPr="00C82CB6">
        <w:t xml:space="preserve">. The evaluation design </w:t>
      </w:r>
      <w:r w:rsidRPr="00D53A42">
        <w:t>recommendations in this protocol align closely with those in</w:t>
      </w:r>
      <w:r w:rsidR="00C2259C" w:rsidRPr="00D53A42">
        <w:t xml:space="preserve"> UMP Chapter 8</w:t>
      </w:r>
      <w:r w:rsidR="00F149D1">
        <w:t xml:space="preserve"> (</w:t>
      </w:r>
      <w:r w:rsidR="00F149D1" w:rsidRPr="007F58A6">
        <w:t xml:space="preserve">Agnew and </w:t>
      </w:r>
      <w:r w:rsidR="00F149D1">
        <w:t>G</w:t>
      </w:r>
      <w:r w:rsidR="00F149D1" w:rsidRPr="007F58A6">
        <w:t>oldberg 201</w:t>
      </w:r>
      <w:r w:rsidR="00F149D1" w:rsidRPr="00B66DB8">
        <w:t>7)</w:t>
      </w:r>
      <w:r w:rsidR="00876F6F" w:rsidRPr="00B66DB8">
        <w:t>, UMP Chapter</w:t>
      </w:r>
      <w:r w:rsidR="00B66DB8" w:rsidRPr="00B66DB8">
        <w:t> </w:t>
      </w:r>
      <w:r w:rsidR="00876F6F" w:rsidRPr="00B66DB8">
        <w:t>17</w:t>
      </w:r>
      <w:r w:rsidR="00B66DB8" w:rsidRPr="00B66DB8">
        <w:t xml:space="preserve"> (Stewart and Todd 20</w:t>
      </w:r>
      <w:r w:rsidR="00B66DB8" w:rsidRPr="00566824">
        <w:t>20)</w:t>
      </w:r>
      <w:r w:rsidR="00876F6F" w:rsidRPr="00566824">
        <w:t>,</w:t>
      </w:r>
      <w:r w:rsidRPr="00566824">
        <w:t xml:space="preserve"> </w:t>
      </w:r>
      <w:r w:rsidR="00C2259C" w:rsidRPr="00566824">
        <w:t xml:space="preserve">and </w:t>
      </w:r>
      <w:r w:rsidRPr="00566824">
        <w:t xml:space="preserve">the </w:t>
      </w:r>
      <w:r w:rsidRPr="00B926A6">
        <w:t>SEE Action Report</w:t>
      </w:r>
      <w:r w:rsidRPr="00F17F41">
        <w:rPr>
          <w:i/>
          <w:iCs/>
        </w:rPr>
        <w:t xml:space="preserve"> </w:t>
      </w:r>
      <w:r w:rsidRPr="00566824">
        <w:t>(</w:t>
      </w:r>
      <w:r w:rsidR="00566824" w:rsidRPr="00566824">
        <w:t xml:space="preserve">LBNL </w:t>
      </w:r>
      <w:r w:rsidRPr="00566824">
        <w:t>2012).</w:t>
      </w:r>
    </w:p>
    <w:p w14:paraId="257CDACB" w14:textId="0925837E" w:rsidR="007B36C3" w:rsidRPr="00C82CB6" w:rsidRDefault="00712E25" w:rsidP="00820BEB">
      <w:pPr>
        <w:pStyle w:val="NRELBodyText"/>
      </w:pPr>
      <w:r w:rsidRPr="00D53A42">
        <w:t xml:space="preserve">All </w:t>
      </w:r>
      <w:r w:rsidR="004F7DCA" w:rsidRPr="00D53A42">
        <w:t xml:space="preserve">recommended evaluation approaches require a randomized control or </w:t>
      </w:r>
      <w:r w:rsidR="00441D54">
        <w:t>quasi-experimental</w:t>
      </w:r>
      <w:r w:rsidR="00EA2AB5">
        <w:t xml:space="preserve"> </w:t>
      </w:r>
      <w:r w:rsidR="004F7DCA" w:rsidRPr="00D53A42">
        <w:t>comparison group</w:t>
      </w:r>
      <w:r w:rsidR="00820BEB" w:rsidRPr="00E74B9F">
        <w:t xml:space="preserve"> to </w:t>
      </w:r>
      <w:r w:rsidR="00526D32">
        <w:t>adjust</w:t>
      </w:r>
      <w:r w:rsidR="00820BEB" w:rsidRPr="00E74B9F">
        <w:t xml:space="preserve"> for time-varying factors</w:t>
      </w:r>
      <w:r w:rsidR="00016516">
        <w:t xml:space="preserve"> </w:t>
      </w:r>
      <w:r w:rsidR="00016516" w:rsidRPr="00E74B9F">
        <w:t>unrelated to the program</w:t>
      </w:r>
      <w:r w:rsidR="00820BEB" w:rsidRPr="00E74B9F">
        <w:t xml:space="preserve"> </w:t>
      </w:r>
      <w:r w:rsidR="00EA2AB5">
        <w:t xml:space="preserve">that </w:t>
      </w:r>
      <w:r w:rsidR="00820BEB" w:rsidRPr="00E74B9F">
        <w:t xml:space="preserve">affect </w:t>
      </w:r>
      <w:r w:rsidR="00630217">
        <w:t xml:space="preserve">the </w:t>
      </w:r>
      <w:r w:rsidR="00820BEB" w:rsidRPr="00E74B9F">
        <w:t>electricity consumption of smart thermostat program participants (</w:t>
      </w:r>
      <w:r w:rsidR="00630217">
        <w:t>such as</w:t>
      </w:r>
      <w:r w:rsidR="00820BEB" w:rsidRPr="00E74B9F">
        <w:t xml:space="preserve"> changes in macro-economic conditions </w:t>
      </w:r>
      <w:r w:rsidR="00630217">
        <w:t>like</w:t>
      </w:r>
      <w:r w:rsidR="00820BEB" w:rsidRPr="00E74B9F">
        <w:t xml:space="preserve"> a recession, </w:t>
      </w:r>
      <w:r w:rsidR="005B39CF">
        <w:t xml:space="preserve">increasing </w:t>
      </w:r>
      <w:r w:rsidR="00820BEB" w:rsidRPr="00E74B9F">
        <w:t xml:space="preserve">energy prices, natural occurring efficiency, </w:t>
      </w:r>
      <w:r w:rsidR="005F78A6">
        <w:t xml:space="preserve">pandemics, </w:t>
      </w:r>
      <w:r w:rsidR="00820BEB" w:rsidRPr="00E74B9F">
        <w:t xml:space="preserve">and weather). </w:t>
      </w:r>
      <w:r w:rsidR="00016516">
        <w:t>Evaluators can use the</w:t>
      </w:r>
      <w:r w:rsidR="002E1231">
        <w:t xml:space="preserve"> control or</w:t>
      </w:r>
      <w:r w:rsidR="00820BEB" w:rsidRPr="00E74B9F">
        <w:t xml:space="preserve"> comparison group to isolate the smart thermostat savings and to avoid </w:t>
      </w:r>
      <w:r w:rsidR="00C02747">
        <w:t xml:space="preserve">a </w:t>
      </w:r>
      <w:r w:rsidR="00820BEB" w:rsidRPr="00E74B9F">
        <w:t xml:space="preserve">situation in which the savings estimate </w:t>
      </w:r>
      <w:r w:rsidR="000E05E6">
        <w:t>is</w:t>
      </w:r>
      <w:r w:rsidR="000E05E6" w:rsidRPr="00E74B9F">
        <w:t xml:space="preserve"> </w:t>
      </w:r>
      <w:r w:rsidR="00820BEB" w:rsidRPr="00E74B9F">
        <w:t>dependent on the model specification.</w:t>
      </w:r>
      <w:r w:rsidR="00054D71">
        <w:t xml:space="preserve"> </w:t>
      </w:r>
      <w:r w:rsidR="004D4144">
        <w:t>When this happens, the savings estimate change</w:t>
      </w:r>
      <w:r w:rsidR="000E05E6">
        <w:t>s</w:t>
      </w:r>
      <w:r w:rsidR="004D4144">
        <w:t xml:space="preserve"> significantly when different variables are </w:t>
      </w:r>
      <w:r w:rsidR="00243CD4">
        <w:t>included in the regression model</w:t>
      </w:r>
      <w:r w:rsidR="00FE64D2">
        <w:t xml:space="preserve">, raising doubt about the accuracy of </w:t>
      </w:r>
      <w:r w:rsidR="000E05E6">
        <w:t>any estimate.</w:t>
      </w:r>
      <w:r w:rsidR="00820BEB" w:rsidRPr="00E74B9F">
        <w:t xml:space="preserve"> </w:t>
      </w:r>
      <w:r w:rsidR="00BB7374">
        <w:t>By controlling for unexplained nonprogram-related changes in energy consumption between the baseline and reporting period, t</w:t>
      </w:r>
      <w:r w:rsidR="003D51CF">
        <w:t>he</w:t>
      </w:r>
      <w:r w:rsidR="00B8130E">
        <w:t xml:space="preserve"> use of a</w:t>
      </w:r>
      <w:r w:rsidR="003D51CF">
        <w:t xml:space="preserve"> </w:t>
      </w:r>
      <w:r w:rsidR="00165ABD">
        <w:t xml:space="preserve">comparison group </w:t>
      </w:r>
      <w:r w:rsidR="00F30B43">
        <w:t>makes this</w:t>
      </w:r>
      <w:r w:rsidR="00BB7374">
        <w:t xml:space="preserve"> model dependency</w:t>
      </w:r>
      <w:r w:rsidR="00F30B43">
        <w:t xml:space="preserve"> less likely</w:t>
      </w:r>
      <w:r w:rsidR="00B8130E">
        <w:t xml:space="preserve"> to occur</w:t>
      </w:r>
      <w:r w:rsidR="00901504">
        <w:t>.</w:t>
      </w:r>
      <w:r w:rsidR="00407E0B">
        <w:t xml:space="preserve"> </w:t>
      </w:r>
    </w:p>
    <w:p w14:paraId="3E5BDC07" w14:textId="5189743D" w:rsidR="003D052F" w:rsidRPr="00C82CB6" w:rsidRDefault="00DC4188" w:rsidP="00174C4F">
      <w:pPr>
        <w:pStyle w:val="NRELHead04Numbered"/>
      </w:pPr>
      <w:r w:rsidRPr="00C82CB6">
        <w:t>Randomized Field Experiments</w:t>
      </w:r>
    </w:p>
    <w:p w14:paraId="756FD0F4" w14:textId="7F322341" w:rsidR="003A43FF" w:rsidRPr="00C82CB6" w:rsidRDefault="00AA4BDE" w:rsidP="00AA4BDE">
      <w:pPr>
        <w:pStyle w:val="NRELBodyText"/>
      </w:pPr>
      <w:r w:rsidRPr="00C82CB6">
        <w:t>Randomized</w:t>
      </w:r>
      <w:r w:rsidR="00990137" w:rsidRPr="00C82CB6">
        <w:t xml:space="preserve"> field</w:t>
      </w:r>
      <w:r w:rsidRPr="00C82CB6">
        <w:t xml:space="preserve"> experiments are the gold standard in</w:t>
      </w:r>
      <w:r w:rsidR="00B53D6A" w:rsidRPr="00C82CB6">
        <w:t xml:space="preserve"> energy efficiency program</w:t>
      </w:r>
      <w:r w:rsidRPr="00C82CB6">
        <w:t xml:space="preserve"> evaluation and </w:t>
      </w:r>
      <w:r w:rsidR="002B48EE">
        <w:t xml:space="preserve">are </w:t>
      </w:r>
      <w:r w:rsidR="00016C29" w:rsidRPr="00C82CB6">
        <w:t xml:space="preserve">the </w:t>
      </w:r>
      <w:r w:rsidR="007F64A4" w:rsidRPr="00C82CB6">
        <w:t>most reliable</w:t>
      </w:r>
      <w:r w:rsidRPr="00C82CB6">
        <w:t xml:space="preserve"> </w:t>
      </w:r>
      <w:r w:rsidR="00887866" w:rsidRPr="00C82CB6">
        <w:t xml:space="preserve">way to </w:t>
      </w:r>
      <w:r w:rsidR="00E138A9" w:rsidRPr="00C82CB6">
        <w:t>obtain</w:t>
      </w:r>
      <w:r w:rsidRPr="00C82CB6">
        <w:t xml:space="preserve"> unbiased savings estimates</w:t>
      </w:r>
      <w:r w:rsidR="002A6C8D" w:rsidRPr="00C82CB6">
        <w:t xml:space="preserve">, particularly when </w:t>
      </w:r>
      <w:r w:rsidR="00CA3A19" w:rsidRPr="00C82CB6">
        <w:t xml:space="preserve">bias from </w:t>
      </w:r>
      <w:r w:rsidR="002A6C8D" w:rsidRPr="00C82CB6">
        <w:t>self-select</w:t>
      </w:r>
      <w:r w:rsidR="00CA3A19" w:rsidRPr="00C82CB6">
        <w:t>ion is a concern</w:t>
      </w:r>
      <w:r w:rsidR="00F54FCC" w:rsidRPr="00C82CB6">
        <w:t xml:space="preserve"> (</w:t>
      </w:r>
      <w:r w:rsidR="00F672B1" w:rsidRPr="00C82CB6">
        <w:t>Stewart and Todd 2020)</w:t>
      </w:r>
      <w:r w:rsidR="00E138A9" w:rsidRPr="00C82CB6">
        <w:t>.</w:t>
      </w:r>
      <w:r w:rsidR="00B53D6A" w:rsidRPr="00C82CB6">
        <w:t xml:space="preserve"> </w:t>
      </w:r>
      <w:r w:rsidR="00B23CBF" w:rsidRPr="00C82CB6">
        <w:t xml:space="preserve">By randomizing </w:t>
      </w:r>
      <w:r w:rsidR="00951EAE" w:rsidRPr="00C82CB6">
        <w:t xml:space="preserve">who </w:t>
      </w:r>
      <w:r w:rsidR="00EB05E2" w:rsidRPr="00C82CB6">
        <w:t>installs</w:t>
      </w:r>
      <w:r w:rsidR="00951EAE" w:rsidRPr="00C82CB6">
        <w:t xml:space="preserve"> a smart thermostat</w:t>
      </w:r>
      <w:r w:rsidR="0052764C" w:rsidRPr="00C82CB6">
        <w:t xml:space="preserve"> (</w:t>
      </w:r>
      <w:r w:rsidR="00E56C6D">
        <w:t xml:space="preserve">through </w:t>
      </w:r>
      <w:r w:rsidR="00373F1F">
        <w:t xml:space="preserve">a </w:t>
      </w:r>
      <w:r w:rsidR="006F0753">
        <w:t>randomized controlled trial</w:t>
      </w:r>
      <w:r w:rsidR="00373F1F">
        <w:t xml:space="preserve"> [RCT]</w:t>
      </w:r>
      <w:r w:rsidR="0052764C" w:rsidRPr="00C82CB6">
        <w:t>)</w:t>
      </w:r>
      <w:r w:rsidR="00951EAE" w:rsidRPr="00C82CB6">
        <w:t xml:space="preserve"> or</w:t>
      </w:r>
      <w:r w:rsidR="00373F1F">
        <w:t xml:space="preserve"> who</w:t>
      </w:r>
      <w:r w:rsidR="00951EAE" w:rsidRPr="00C82CB6">
        <w:t xml:space="preserve"> receives encouragement to install a smart thermostat</w:t>
      </w:r>
      <w:r w:rsidR="0052764C" w:rsidRPr="00C82CB6">
        <w:t xml:space="preserve"> (</w:t>
      </w:r>
      <w:r w:rsidR="00E56C6D">
        <w:t xml:space="preserve">through a </w:t>
      </w:r>
      <w:r w:rsidR="006F0753">
        <w:t>randomized encouragement design</w:t>
      </w:r>
      <w:r w:rsidR="00E56C6D">
        <w:t xml:space="preserve"> [RED]</w:t>
      </w:r>
      <w:r w:rsidR="0052764C" w:rsidRPr="00C82CB6">
        <w:t>)</w:t>
      </w:r>
      <w:r w:rsidR="00951EAE" w:rsidRPr="00C82CB6">
        <w:t xml:space="preserve">, these </w:t>
      </w:r>
      <w:r w:rsidR="0052764C" w:rsidRPr="00C82CB6">
        <w:t xml:space="preserve">approaches </w:t>
      </w:r>
      <w:r w:rsidR="00D16341" w:rsidRPr="00C82CB6">
        <w:t>ensure that receiving the treatment</w:t>
      </w:r>
      <w:r w:rsidR="006B7F2A">
        <w:t xml:space="preserve"> or </w:t>
      </w:r>
      <w:r w:rsidR="00E56C6D">
        <w:t xml:space="preserve">the </w:t>
      </w:r>
      <w:r w:rsidR="006B7F2A">
        <w:t>encouragement</w:t>
      </w:r>
      <w:r w:rsidR="00D16341" w:rsidRPr="00C82CB6">
        <w:t xml:space="preserve"> is uncorrelated with </w:t>
      </w:r>
      <w:r w:rsidR="00A34030" w:rsidRPr="00C82CB6">
        <w:t xml:space="preserve">customer characteristics and that </w:t>
      </w:r>
      <w:r w:rsidR="003F490C" w:rsidRPr="00C82CB6">
        <w:t xml:space="preserve">an unbiased savings estimate can be obtained </w:t>
      </w:r>
      <w:r w:rsidR="007F64A4" w:rsidRPr="00C82CB6">
        <w:t>by</w:t>
      </w:r>
      <w:r w:rsidR="003F490C" w:rsidRPr="00C82CB6">
        <w:t xml:space="preserve"> comparing the</w:t>
      </w:r>
      <w:r w:rsidR="00F01CBE" w:rsidRPr="00C82CB6">
        <w:t xml:space="preserve"> randomized</w:t>
      </w:r>
      <w:r w:rsidR="003F490C" w:rsidRPr="00C82CB6">
        <w:t xml:space="preserve"> treatment and control groups</w:t>
      </w:r>
      <w:r w:rsidR="00A34030" w:rsidRPr="00C82CB6">
        <w:t>.</w:t>
      </w:r>
      <w:r w:rsidR="00B23CBF" w:rsidRPr="00C82CB6">
        <w:t xml:space="preserve"> </w:t>
      </w:r>
      <w:r w:rsidR="0019236A" w:rsidRPr="00C82CB6">
        <w:t>RCTs</w:t>
      </w:r>
      <w:r w:rsidR="003D0066" w:rsidRPr="00C82CB6">
        <w:t xml:space="preserve"> </w:t>
      </w:r>
      <w:r w:rsidR="00F151B4" w:rsidRPr="00C82CB6">
        <w:t>have been widely</w:t>
      </w:r>
      <w:r w:rsidR="00B53D6A" w:rsidRPr="00C82CB6">
        <w:t xml:space="preserve"> used </w:t>
      </w:r>
      <w:r w:rsidR="00AF61BB" w:rsidRPr="00C82CB6">
        <w:t>and show</w:t>
      </w:r>
      <w:r w:rsidR="00F01CBE" w:rsidRPr="00C82CB6">
        <w:t>n</w:t>
      </w:r>
      <w:r w:rsidR="00AF61BB" w:rsidRPr="00C82CB6">
        <w:t xml:space="preserve"> </w:t>
      </w:r>
      <w:r w:rsidR="00741341">
        <w:t xml:space="preserve">to be </w:t>
      </w:r>
      <w:r w:rsidR="00AF61BB" w:rsidRPr="00C82CB6">
        <w:t xml:space="preserve">effective </w:t>
      </w:r>
      <w:r w:rsidR="00F01CBE" w:rsidRPr="00C82CB6">
        <w:t>for</w:t>
      </w:r>
      <w:r w:rsidR="00B53D6A" w:rsidRPr="00C82CB6">
        <w:t xml:space="preserve"> evaluat</w:t>
      </w:r>
      <w:r w:rsidR="00F01CBE" w:rsidRPr="00C82CB6">
        <w:t>ing</w:t>
      </w:r>
      <w:r w:rsidR="00B53D6A" w:rsidRPr="00C82CB6">
        <w:t xml:space="preserve"> large-scale residential behavior-based programs</w:t>
      </w:r>
      <w:r w:rsidR="00E138A9" w:rsidRPr="00C82CB6">
        <w:t xml:space="preserve"> </w:t>
      </w:r>
      <w:r w:rsidR="00CA3A19" w:rsidRPr="00C82CB6">
        <w:t>with</w:t>
      </w:r>
      <w:r w:rsidR="00E138A9" w:rsidRPr="00C82CB6">
        <w:t xml:space="preserve"> small savin</w:t>
      </w:r>
      <w:r w:rsidR="00E138A9" w:rsidRPr="00FB6B00">
        <w:t>gs</w:t>
      </w:r>
      <w:r w:rsidR="00034805" w:rsidRPr="00FB6B00">
        <w:t xml:space="preserve"> (Allcott 2011</w:t>
      </w:r>
      <w:r w:rsidR="008D7B18">
        <w:t>,</w:t>
      </w:r>
      <w:r w:rsidR="00034805" w:rsidRPr="00FB6B00">
        <w:t xml:space="preserve"> Allcott 2015)</w:t>
      </w:r>
      <w:r w:rsidRPr="00FB6B00">
        <w:t>.</w:t>
      </w:r>
      <w:r w:rsidR="003D0066" w:rsidRPr="00C82CB6">
        <w:t xml:space="preserve"> </w:t>
      </w:r>
      <w:r w:rsidR="00653D3A">
        <w:t>To a lesser degree, e</w:t>
      </w:r>
      <w:r w:rsidR="00F7496D" w:rsidRPr="00C82CB6">
        <w:t>valuators have also used RCTs to evaluate s</w:t>
      </w:r>
      <w:r w:rsidR="002D356D" w:rsidRPr="00C82CB6">
        <w:t xml:space="preserve">mart thermostat </w:t>
      </w:r>
      <w:r w:rsidR="00ED5AFE" w:rsidRPr="001656A6">
        <w:t>programs</w:t>
      </w:r>
      <w:r w:rsidR="00741341" w:rsidRPr="001656A6">
        <w:t>—</w:t>
      </w:r>
      <w:r w:rsidR="0070172D" w:rsidRPr="001656A6">
        <w:t>s</w:t>
      </w:r>
      <w:r w:rsidR="0030737D" w:rsidRPr="001656A6">
        <w:t>ee</w:t>
      </w:r>
      <w:r w:rsidR="009677D3" w:rsidRPr="001656A6">
        <w:t xml:space="preserve"> </w:t>
      </w:r>
      <w:r w:rsidR="005B084B" w:rsidRPr="001656A6">
        <w:t xml:space="preserve">DNV-GL </w:t>
      </w:r>
      <w:r w:rsidR="0030737D" w:rsidRPr="001656A6">
        <w:t>(</w:t>
      </w:r>
      <w:r w:rsidR="005B084B" w:rsidRPr="001656A6">
        <w:t>2015)</w:t>
      </w:r>
      <w:r w:rsidR="0030737D" w:rsidRPr="001656A6">
        <w:t xml:space="preserve"> and Brandon et al. (2021)</w:t>
      </w:r>
      <w:r w:rsidR="00FD464D" w:rsidRPr="001656A6">
        <w:t xml:space="preserve"> for examples</w:t>
      </w:r>
      <w:r w:rsidR="00F7496D" w:rsidRPr="001656A6">
        <w:t>.</w:t>
      </w:r>
      <w:r w:rsidR="00ED5AFE" w:rsidRPr="00C82CB6">
        <w:t xml:space="preserve"> </w:t>
      </w:r>
    </w:p>
    <w:p w14:paraId="31B95B02" w14:textId="11400E74" w:rsidR="00D61C90" w:rsidRPr="00C82CB6" w:rsidRDefault="00990137" w:rsidP="00AA4BDE">
      <w:pPr>
        <w:pStyle w:val="NRELBodyText"/>
      </w:pPr>
      <w:r w:rsidRPr="00C82CB6">
        <w:t xml:space="preserve">Since randomized experiments </w:t>
      </w:r>
      <w:r w:rsidR="00BD7BC4">
        <w:t xml:space="preserve">are expected to </w:t>
      </w:r>
      <w:r w:rsidR="00354989" w:rsidRPr="00C82CB6">
        <w:t xml:space="preserve">produce </w:t>
      </w:r>
      <w:r w:rsidR="00DB23E2">
        <w:t>unbiased</w:t>
      </w:r>
      <w:r w:rsidR="00354989" w:rsidRPr="00C82CB6">
        <w:t xml:space="preserve"> savings estimates,</w:t>
      </w:r>
      <w:r w:rsidRPr="00C82CB6">
        <w:t xml:space="preserve"> </w:t>
      </w:r>
      <w:r w:rsidR="00354989" w:rsidRPr="00C82CB6">
        <w:t>t</w:t>
      </w:r>
      <w:r w:rsidR="00AA4BDE" w:rsidRPr="00C82CB6">
        <w:t>his protocol encourages</w:t>
      </w:r>
      <w:r w:rsidRPr="00C82CB6">
        <w:t xml:space="preserve"> evaluators</w:t>
      </w:r>
      <w:r w:rsidR="00FE4F3E" w:rsidRPr="00C82CB6">
        <w:t xml:space="preserve"> of smart thermostat programs</w:t>
      </w:r>
      <w:r w:rsidR="00AA4BDE" w:rsidRPr="00C82CB6">
        <w:t xml:space="preserve"> </w:t>
      </w:r>
      <w:r w:rsidR="00354989" w:rsidRPr="00C82CB6">
        <w:t xml:space="preserve">to </w:t>
      </w:r>
      <w:r w:rsidR="0095381A" w:rsidRPr="00C82CB6">
        <w:t xml:space="preserve">use these methods </w:t>
      </w:r>
      <w:r w:rsidR="00F151B4" w:rsidRPr="00C82CB6">
        <w:t xml:space="preserve">when </w:t>
      </w:r>
      <w:r w:rsidR="00FE4F3E" w:rsidRPr="00C82CB6">
        <w:t>possible</w:t>
      </w:r>
      <w:r w:rsidR="00F151B4" w:rsidRPr="00C82CB6">
        <w:t>.</w:t>
      </w:r>
      <w:r w:rsidR="00F03556" w:rsidRPr="00C82CB6">
        <w:rPr>
          <w:rStyle w:val="FootnoteReference"/>
          <w:sz w:val="22"/>
          <w:szCs w:val="22"/>
        </w:rPr>
        <w:footnoteReference w:id="21"/>
      </w:r>
      <w:r w:rsidR="00F03556" w:rsidRPr="00C82CB6">
        <w:t xml:space="preserve"> </w:t>
      </w:r>
      <w:r w:rsidR="004D2B04">
        <w:fldChar w:fldCharType="begin"/>
      </w:r>
      <w:r w:rsidR="004D2B04">
        <w:instrText xml:space="preserve"> REF _Ref101790934 \h </w:instrText>
      </w:r>
      <w:r w:rsidR="004D2B04">
        <w:fldChar w:fldCharType="separate"/>
      </w:r>
      <w:r w:rsidR="004D2B04" w:rsidRPr="008B5557">
        <w:rPr>
          <w:iCs/>
        </w:rPr>
        <w:t xml:space="preserve">Table </w:t>
      </w:r>
      <w:r w:rsidR="004D2B04" w:rsidRPr="008B5557">
        <w:rPr>
          <w:sz w:val="22"/>
          <w:szCs w:val="22"/>
        </w:rPr>
        <w:t>1</w:t>
      </w:r>
      <w:r w:rsidR="004D2B04">
        <w:fldChar w:fldCharType="end"/>
      </w:r>
      <w:r w:rsidR="00095202">
        <w:t xml:space="preserve"> </w:t>
      </w:r>
      <w:r w:rsidR="00F151B4" w:rsidRPr="00C82CB6">
        <w:t xml:space="preserve">lists </w:t>
      </w:r>
      <w:r w:rsidR="004C0335" w:rsidRPr="00C82CB6">
        <w:t>the</w:t>
      </w:r>
      <w:r w:rsidR="008A56A6" w:rsidRPr="00C82CB6">
        <w:t xml:space="preserve"> recommended</w:t>
      </w:r>
      <w:r w:rsidR="00AA4BDE" w:rsidRPr="00C82CB6">
        <w:t xml:space="preserve"> </w:t>
      </w:r>
      <w:r w:rsidR="004C0335" w:rsidRPr="00C82CB6">
        <w:t>methods</w:t>
      </w:r>
      <w:r w:rsidR="007D5EF0">
        <w:t xml:space="preserve"> for randomized experiments</w:t>
      </w:r>
      <w:r w:rsidR="00AA4BDE" w:rsidRPr="00C82CB6">
        <w:t xml:space="preserve">. </w:t>
      </w:r>
      <w:r w:rsidR="00F84206" w:rsidRPr="00C82CB6">
        <w:t xml:space="preserve">An RCT for smart thermostat replacement would involve recruiting customers </w:t>
      </w:r>
      <w:r w:rsidR="001F323F">
        <w:t xml:space="preserve">who are </w:t>
      </w:r>
      <w:r w:rsidR="00F84206" w:rsidRPr="00C82CB6">
        <w:t xml:space="preserve">interested in </w:t>
      </w:r>
      <w:r w:rsidR="0029231F" w:rsidRPr="00C82CB6">
        <w:t>and eligible to install</w:t>
      </w:r>
      <w:r w:rsidR="00F84206" w:rsidRPr="00C82CB6">
        <w:t xml:space="preserve"> smart thermostats into the experiment, randomly assigning some customers to receive</w:t>
      </w:r>
      <w:r w:rsidR="00742BE1">
        <w:t xml:space="preserve"> and install</w:t>
      </w:r>
      <w:r w:rsidR="00F84206" w:rsidRPr="00C82CB6">
        <w:t xml:space="preserve"> </w:t>
      </w:r>
      <w:r w:rsidR="00914653">
        <w:t>a thermostat</w:t>
      </w:r>
      <w:r w:rsidR="00F84206" w:rsidRPr="00C82CB6">
        <w:t xml:space="preserve"> (these customers become the treatment group), and either denying or delaying</w:t>
      </w:r>
      <w:r w:rsidR="00397F17" w:rsidRPr="00C82CB6">
        <w:t xml:space="preserve"> the </w:t>
      </w:r>
      <w:r w:rsidR="00A93E6F">
        <w:t>installation</w:t>
      </w:r>
      <w:r w:rsidR="00A93E6F" w:rsidRPr="00C82CB6">
        <w:t xml:space="preserve"> </w:t>
      </w:r>
      <w:r w:rsidR="00397F17" w:rsidRPr="00C82CB6">
        <w:t>of</w:t>
      </w:r>
      <w:r w:rsidR="00F84206" w:rsidRPr="00C82CB6">
        <w:t xml:space="preserve"> smart thermostats f</w:t>
      </w:r>
      <w:r w:rsidR="00735621">
        <w:t>or</w:t>
      </w:r>
      <w:r w:rsidR="00F84206" w:rsidRPr="00C82CB6">
        <w:t xml:space="preserve"> the rest of </w:t>
      </w:r>
      <w:r w:rsidR="00735621">
        <w:t>eligible customers</w:t>
      </w:r>
      <w:r w:rsidR="00F84206" w:rsidRPr="00C82CB6">
        <w:t xml:space="preserve"> (these </w:t>
      </w:r>
      <w:r w:rsidR="005B2BD6">
        <w:t xml:space="preserve">customers become </w:t>
      </w:r>
      <w:r w:rsidR="00F84206" w:rsidRPr="00C82CB6">
        <w:t xml:space="preserve">the control group). </w:t>
      </w:r>
      <w:r w:rsidR="00341317" w:rsidRPr="00C82CB6">
        <w:t xml:space="preserve">An RED for smart thermostat replacement would involve identifying </w:t>
      </w:r>
      <w:r w:rsidR="005B081B" w:rsidRPr="00C82CB6">
        <w:t xml:space="preserve">eligible </w:t>
      </w:r>
      <w:r w:rsidR="00341317" w:rsidRPr="00C82CB6">
        <w:t xml:space="preserve">customers and randomly assigning some </w:t>
      </w:r>
      <w:r w:rsidR="005B2BD6">
        <w:t xml:space="preserve">of them </w:t>
      </w:r>
      <w:r w:rsidR="00341317" w:rsidRPr="00C82CB6">
        <w:t xml:space="preserve">to receive </w:t>
      </w:r>
      <w:r w:rsidR="005B081B" w:rsidRPr="00C82CB6">
        <w:t>direct</w:t>
      </w:r>
      <w:r w:rsidR="00341317" w:rsidRPr="00C82CB6">
        <w:t xml:space="preserve"> encouragement to participate in the program</w:t>
      </w:r>
      <w:r w:rsidR="0029231F" w:rsidRPr="00C82CB6">
        <w:t>.</w:t>
      </w:r>
      <w:r w:rsidR="00341317" w:rsidRPr="00C82CB6">
        <w:t xml:space="preserve"> </w:t>
      </w:r>
      <w:r w:rsidR="0029231F" w:rsidRPr="00C82CB6">
        <w:t>T</w:t>
      </w:r>
      <w:r w:rsidR="00341317" w:rsidRPr="00C82CB6">
        <w:t>hese customers</w:t>
      </w:r>
      <w:r w:rsidR="00A41DAB">
        <w:t xml:space="preserve"> would</w:t>
      </w:r>
      <w:r w:rsidR="00341317" w:rsidRPr="00C82CB6">
        <w:t xml:space="preserve"> </w:t>
      </w:r>
      <w:r w:rsidR="005B081B" w:rsidRPr="00C82CB6">
        <w:t>constitute</w:t>
      </w:r>
      <w:r w:rsidR="00341317" w:rsidRPr="00C82CB6">
        <w:t xml:space="preserve"> the treatment group, and some portion of them</w:t>
      </w:r>
      <w:r w:rsidR="002C40F4" w:rsidRPr="00C82CB6">
        <w:t xml:space="preserve"> </w:t>
      </w:r>
      <w:r w:rsidR="000273B4" w:rsidRPr="00C82CB6">
        <w:t xml:space="preserve">will </w:t>
      </w:r>
      <w:r w:rsidR="002C40F4" w:rsidRPr="00C82CB6">
        <w:t>comply by</w:t>
      </w:r>
      <w:r w:rsidR="00341317" w:rsidRPr="00C82CB6">
        <w:t xml:space="preserve"> opt</w:t>
      </w:r>
      <w:r w:rsidR="002C40F4" w:rsidRPr="00C82CB6">
        <w:t>ing</w:t>
      </w:r>
      <w:r w:rsidR="00341317" w:rsidRPr="00C82CB6">
        <w:t xml:space="preserve"> into the program </w:t>
      </w:r>
      <w:r w:rsidR="005B081B" w:rsidRPr="00C82CB6">
        <w:t>and</w:t>
      </w:r>
      <w:r w:rsidR="00341317" w:rsidRPr="00C82CB6">
        <w:t xml:space="preserve"> </w:t>
      </w:r>
      <w:r w:rsidR="005B081B" w:rsidRPr="00C82CB6">
        <w:t>receiv</w:t>
      </w:r>
      <w:r w:rsidR="00304AD4" w:rsidRPr="00C82CB6">
        <w:t>ing</w:t>
      </w:r>
      <w:r w:rsidR="00341317" w:rsidRPr="00C82CB6">
        <w:t xml:space="preserve"> a smart thermostat</w:t>
      </w:r>
      <w:r w:rsidR="005B081B" w:rsidRPr="00C82CB6">
        <w:t>.</w:t>
      </w:r>
      <w:r w:rsidR="00341317" w:rsidRPr="00C82CB6">
        <w:t xml:space="preserve"> </w:t>
      </w:r>
      <w:r w:rsidR="005B081B" w:rsidRPr="00C82CB6">
        <w:t>The control group does not</w:t>
      </w:r>
      <w:r w:rsidR="00341317" w:rsidRPr="00C82CB6">
        <w:t xml:space="preserve"> receive the encouragement </w:t>
      </w:r>
      <w:r w:rsidR="005B081B" w:rsidRPr="00C82CB6">
        <w:t xml:space="preserve">and provides the baseline for estimating </w:t>
      </w:r>
      <w:r w:rsidR="002C40F4" w:rsidRPr="00C82CB6">
        <w:t xml:space="preserve">the savings. </w:t>
      </w:r>
      <w:r w:rsidR="00304AD4" w:rsidRPr="00C82CB6">
        <w:t xml:space="preserve">The </w:t>
      </w:r>
      <w:r w:rsidR="00304AD4" w:rsidRPr="00C82CB6">
        <w:lastRenderedPageBreak/>
        <w:t>encouragement provides a</w:t>
      </w:r>
      <w:r w:rsidR="0029231F" w:rsidRPr="00C82CB6">
        <w:t>n</w:t>
      </w:r>
      <w:r w:rsidR="00304AD4" w:rsidRPr="00C82CB6">
        <w:t xml:space="preserve"> exogenous</w:t>
      </w:r>
      <w:r w:rsidR="006F4916" w:rsidRPr="00C82CB6">
        <w:t xml:space="preserve"> source of</w:t>
      </w:r>
      <w:r w:rsidR="0029231F" w:rsidRPr="00C82CB6">
        <w:t xml:space="preserve"> random</w:t>
      </w:r>
      <w:r w:rsidR="006F4916" w:rsidRPr="00C82CB6">
        <w:t xml:space="preserve"> variation in participation that can be used to estimate the </w:t>
      </w:r>
      <w:r w:rsidR="007865F8" w:rsidRPr="00D53A42">
        <w:t>average</w:t>
      </w:r>
      <w:r w:rsidR="007865F8" w:rsidRPr="00C82CB6">
        <w:t xml:space="preserve"> </w:t>
      </w:r>
      <w:r w:rsidR="006F4916" w:rsidRPr="00C82CB6">
        <w:t xml:space="preserve">savings </w:t>
      </w:r>
      <w:r w:rsidR="007865F8" w:rsidRPr="00C82CB6">
        <w:t>per</w:t>
      </w:r>
      <w:r w:rsidR="006F4916" w:rsidRPr="00C82CB6">
        <w:t xml:space="preserve"> </w:t>
      </w:r>
      <w:r w:rsidR="00337B63" w:rsidRPr="00C82CB6">
        <w:t>complier with the encouragement</w:t>
      </w:r>
      <w:r w:rsidR="00750C1C">
        <w:t xml:space="preserve"> or the average savings per </w:t>
      </w:r>
      <w:r w:rsidR="00FF296E">
        <w:t>encouragement</w:t>
      </w:r>
      <w:r w:rsidR="00F27240">
        <w:t xml:space="preserve"> group customer who receives a smart thermostat</w:t>
      </w:r>
      <w:r w:rsidR="00337B63" w:rsidRPr="00C82CB6">
        <w:t>.</w:t>
      </w:r>
      <w:r w:rsidR="008B13C9">
        <w:rPr>
          <w:rStyle w:val="FootnoteReference"/>
        </w:rPr>
        <w:footnoteReference w:id="22"/>
      </w:r>
      <w:r w:rsidR="00337B63" w:rsidRPr="00C82CB6">
        <w:t xml:space="preserve"> </w:t>
      </w:r>
    </w:p>
    <w:p w14:paraId="323BD488" w14:textId="7037BBD6" w:rsidR="00A61A1D" w:rsidRPr="00C82CB6" w:rsidRDefault="00337B63" w:rsidP="00AA4BDE">
      <w:pPr>
        <w:pStyle w:val="NRELBodyText"/>
      </w:pPr>
      <w:r w:rsidRPr="00C82CB6">
        <w:t>More detailed descriptions of RCTs</w:t>
      </w:r>
      <w:r w:rsidR="00A12045">
        <w:t xml:space="preserve"> and</w:t>
      </w:r>
      <w:r w:rsidRPr="00C82CB6">
        <w:t xml:space="preserve"> REDs, and the nuances </w:t>
      </w:r>
      <w:r w:rsidRPr="00D53A42">
        <w:t>involved</w:t>
      </w:r>
      <w:r w:rsidRPr="00C82CB6">
        <w:t xml:space="preserve"> in </w:t>
      </w:r>
      <w:r w:rsidR="00757574" w:rsidRPr="00C82CB6">
        <w:t>using them for</w:t>
      </w:r>
      <w:r w:rsidRPr="00C82CB6">
        <w:t xml:space="preserve"> evaluations</w:t>
      </w:r>
      <w:r w:rsidR="00A12045">
        <w:t>,</w:t>
      </w:r>
      <w:r w:rsidRPr="00C82CB6">
        <w:t xml:space="preserve"> can be found </w:t>
      </w:r>
      <w:r w:rsidRPr="0076709E">
        <w:t xml:space="preserve">in UMP Chapter 17 (Stewart </w:t>
      </w:r>
      <w:r w:rsidR="00A12045" w:rsidRPr="0076709E">
        <w:t>and</w:t>
      </w:r>
      <w:r w:rsidRPr="0076709E">
        <w:t xml:space="preserve"> Todd </w:t>
      </w:r>
      <w:r w:rsidR="00A12045" w:rsidRPr="0076709E">
        <w:t>2020</w:t>
      </w:r>
      <w:r w:rsidRPr="0076709E">
        <w:t>),</w:t>
      </w:r>
      <w:r w:rsidR="00354989" w:rsidRPr="0076709E">
        <w:t xml:space="preserve"> </w:t>
      </w:r>
      <w:r w:rsidR="006963A8" w:rsidRPr="0076709E">
        <w:t xml:space="preserve">UMP </w:t>
      </w:r>
      <w:r w:rsidR="00D659E2" w:rsidRPr="0076709E">
        <w:t>C</w:t>
      </w:r>
      <w:r w:rsidR="006963A8" w:rsidRPr="0076709E">
        <w:t>hapter 8</w:t>
      </w:r>
      <w:r w:rsidR="00D659E2" w:rsidRPr="0076709E">
        <w:t xml:space="preserve"> (Agnew and Goldberg 2017)</w:t>
      </w:r>
      <w:r w:rsidR="006963A8" w:rsidRPr="0076709E">
        <w:t>, and</w:t>
      </w:r>
      <w:r w:rsidR="00B926A6">
        <w:t xml:space="preserve"> the</w:t>
      </w:r>
      <w:r w:rsidR="006963A8" w:rsidRPr="0076709E">
        <w:t xml:space="preserve"> </w:t>
      </w:r>
      <w:r w:rsidR="003A7F5F" w:rsidRPr="0076709E">
        <w:t>SEE Action</w:t>
      </w:r>
      <w:r w:rsidR="00B926A6">
        <w:t xml:space="preserve"> Report</w:t>
      </w:r>
      <w:r w:rsidRPr="0076709E">
        <w:t xml:space="preserve"> (</w:t>
      </w:r>
      <w:r w:rsidR="0076709E" w:rsidRPr="0076709E">
        <w:t xml:space="preserve">LBNL </w:t>
      </w:r>
      <w:r w:rsidRPr="0076709E">
        <w:t>2012).</w:t>
      </w:r>
      <w:r w:rsidR="00E53450" w:rsidRPr="0076709E">
        <w:t xml:space="preserve"> </w:t>
      </w:r>
      <w:r w:rsidR="00A61A1D" w:rsidRPr="0076709E">
        <w:t xml:space="preserve">From a customer experience perspective, REDs </w:t>
      </w:r>
      <w:r w:rsidR="00F03556" w:rsidRPr="0076709E">
        <w:t>are</w:t>
      </w:r>
      <w:r w:rsidR="00576A2D" w:rsidRPr="0076709E">
        <w:t xml:space="preserve"> usually</w:t>
      </w:r>
      <w:r w:rsidR="00A61A1D" w:rsidRPr="0076709E">
        <w:t xml:space="preserve"> the preferred approach</w:t>
      </w:r>
      <w:r w:rsidR="00F03556" w:rsidRPr="0076709E">
        <w:t xml:space="preserve"> because </w:t>
      </w:r>
      <w:r w:rsidR="00125D7E" w:rsidRPr="0076709E">
        <w:t xml:space="preserve">it is </w:t>
      </w:r>
      <w:r w:rsidR="00922153" w:rsidRPr="0076709E">
        <w:t>u</w:t>
      </w:r>
      <w:r w:rsidR="00922153">
        <w:t>n</w:t>
      </w:r>
      <w:r w:rsidR="00125D7E" w:rsidRPr="00C82CB6">
        <w:t xml:space="preserve">necessary for program administrators to </w:t>
      </w:r>
      <w:r w:rsidR="00312AD2" w:rsidRPr="00C82CB6">
        <w:t>delay or deny the</w:t>
      </w:r>
      <w:r w:rsidR="008C7F2F" w:rsidRPr="00C82CB6">
        <w:t xml:space="preserve"> program</w:t>
      </w:r>
      <w:r w:rsidR="00312AD2" w:rsidRPr="00C82CB6">
        <w:t xml:space="preserve"> participation of</w:t>
      </w:r>
      <w:r w:rsidR="008C7F2F" w:rsidRPr="00C82CB6">
        <w:t xml:space="preserve"> interested</w:t>
      </w:r>
      <w:r w:rsidR="00312AD2" w:rsidRPr="00C82CB6">
        <w:t xml:space="preserve"> customers. </w:t>
      </w:r>
    </w:p>
    <w:p w14:paraId="1B919634" w14:textId="61772FF6" w:rsidR="00765685" w:rsidRPr="00C82CB6" w:rsidRDefault="002E5F37" w:rsidP="004068F3">
      <w:pPr>
        <w:pStyle w:val="NRELTableCaption"/>
        <w:rPr>
          <w:sz w:val="22"/>
          <w:szCs w:val="22"/>
        </w:rPr>
      </w:pPr>
      <w:bookmarkStart w:id="52" w:name="_Ref101790934"/>
      <w:bookmarkStart w:id="53" w:name="_Toc122602469"/>
      <w:r w:rsidRPr="008B5557">
        <w:t xml:space="preserve">Table </w:t>
      </w:r>
      <w:r w:rsidRPr="00C82CB6">
        <w:rPr>
          <w:sz w:val="22"/>
          <w:szCs w:val="22"/>
        </w:rPr>
        <w:fldChar w:fldCharType="begin"/>
      </w:r>
      <w:r w:rsidRPr="00C82CB6">
        <w:rPr>
          <w:sz w:val="22"/>
          <w:szCs w:val="22"/>
        </w:rPr>
        <w:instrText xml:space="preserve"> SEQ Table \* ARABIC </w:instrText>
      </w:r>
      <w:r w:rsidRPr="00C82CB6">
        <w:rPr>
          <w:sz w:val="22"/>
          <w:szCs w:val="22"/>
        </w:rPr>
        <w:fldChar w:fldCharType="separate"/>
      </w:r>
      <w:r w:rsidRPr="00C82CB6">
        <w:rPr>
          <w:sz w:val="22"/>
          <w:szCs w:val="22"/>
        </w:rPr>
        <w:t>1</w:t>
      </w:r>
      <w:r w:rsidRPr="00C82CB6">
        <w:rPr>
          <w:sz w:val="22"/>
          <w:szCs w:val="22"/>
        </w:rPr>
        <w:fldChar w:fldCharType="end"/>
      </w:r>
      <w:bookmarkEnd w:id="52"/>
      <w:r w:rsidRPr="00C82CB6">
        <w:rPr>
          <w:sz w:val="22"/>
          <w:szCs w:val="22"/>
        </w:rPr>
        <w:t>.</w:t>
      </w:r>
      <w:r w:rsidR="00F151B4" w:rsidRPr="00C82CB6">
        <w:rPr>
          <w:sz w:val="22"/>
          <w:szCs w:val="22"/>
        </w:rPr>
        <w:t xml:space="preserve"> Randomized Field Experiment </w:t>
      </w:r>
      <w:r w:rsidR="004C0335" w:rsidRPr="00C82CB6">
        <w:rPr>
          <w:sz w:val="22"/>
          <w:szCs w:val="22"/>
        </w:rPr>
        <w:t xml:space="preserve">Approaches for </w:t>
      </w:r>
      <w:r w:rsidR="00CF52CD">
        <w:rPr>
          <w:sz w:val="22"/>
          <w:szCs w:val="22"/>
        </w:rPr>
        <w:br/>
      </w:r>
      <w:r w:rsidR="004C0335" w:rsidRPr="00C82CB6">
        <w:rPr>
          <w:sz w:val="22"/>
          <w:szCs w:val="22"/>
        </w:rPr>
        <w:t>Smart Thermostat Programs</w:t>
      </w:r>
      <w:bookmarkEnd w:id="53"/>
    </w:p>
    <w:tbl>
      <w:tblPr>
        <w:tblW w:w="10350" w:type="dxa"/>
        <w:jc w:val="center"/>
        <w:tblBorders>
          <w:top w:val="single" w:sz="8" w:space="0" w:color="4F81BD"/>
          <w:bottom w:val="single" w:sz="8" w:space="0" w:color="4F81BD"/>
        </w:tblBorders>
        <w:tblLook w:val="04A0" w:firstRow="1" w:lastRow="0" w:firstColumn="1" w:lastColumn="0" w:noHBand="0" w:noVBand="1"/>
      </w:tblPr>
      <w:tblGrid>
        <w:gridCol w:w="1702"/>
        <w:gridCol w:w="2422"/>
        <w:gridCol w:w="2973"/>
        <w:gridCol w:w="3253"/>
      </w:tblGrid>
      <w:tr w:rsidR="00F34EE7" w:rsidRPr="00A12045" w14:paraId="3E14A2A0" w14:textId="77777777" w:rsidTr="00F96C14">
        <w:trPr>
          <w:tblHeader/>
          <w:jc w:val="center"/>
        </w:trPr>
        <w:tc>
          <w:tcPr>
            <w:tcW w:w="0" w:type="auto"/>
            <w:tcBorders>
              <w:top w:val="single" w:sz="4" w:space="0" w:color="808080" w:themeColor="background1" w:themeShade="80"/>
              <w:left w:val="nil"/>
              <w:bottom w:val="single" w:sz="4" w:space="0" w:color="808080" w:themeColor="background1" w:themeShade="80"/>
              <w:right w:val="nil"/>
            </w:tcBorders>
            <w:shd w:val="clear" w:color="auto" w:fill="auto"/>
            <w:vAlign w:val="center"/>
          </w:tcPr>
          <w:p w14:paraId="0D608BC7" w14:textId="6C603930" w:rsidR="00E711A7" w:rsidRPr="00A12045" w:rsidRDefault="00E711A7" w:rsidP="00910C8A">
            <w:pPr>
              <w:pStyle w:val="NRELTableHeader"/>
              <w:rPr>
                <w:szCs w:val="20"/>
              </w:rPr>
            </w:pPr>
            <w:r w:rsidRPr="00A12045">
              <w:rPr>
                <w:szCs w:val="20"/>
              </w:rPr>
              <w:t>Approach</w:t>
            </w:r>
          </w:p>
        </w:tc>
        <w:tc>
          <w:tcPr>
            <w:tcW w:w="0" w:type="auto"/>
            <w:tcBorders>
              <w:top w:val="single" w:sz="4" w:space="0" w:color="808080" w:themeColor="background1" w:themeShade="80"/>
              <w:left w:val="nil"/>
              <w:bottom w:val="single" w:sz="4" w:space="0" w:color="808080" w:themeColor="background1" w:themeShade="80"/>
              <w:right w:val="nil"/>
            </w:tcBorders>
            <w:vAlign w:val="center"/>
          </w:tcPr>
          <w:p w14:paraId="452012BD" w14:textId="27FEC346" w:rsidR="00E711A7" w:rsidRPr="00A12045" w:rsidRDefault="00E711A7" w:rsidP="00910C8A">
            <w:pPr>
              <w:pStyle w:val="NRELTableHeader"/>
              <w:rPr>
                <w:szCs w:val="20"/>
              </w:rPr>
            </w:pPr>
            <w:r w:rsidRPr="00A12045">
              <w:rPr>
                <w:szCs w:val="20"/>
              </w:rPr>
              <w:t>Description</w:t>
            </w:r>
          </w:p>
        </w:tc>
        <w:tc>
          <w:tcPr>
            <w:tcW w:w="0" w:type="auto"/>
            <w:tcBorders>
              <w:top w:val="single" w:sz="4" w:space="0" w:color="808080" w:themeColor="background1" w:themeShade="80"/>
              <w:left w:val="nil"/>
              <w:bottom w:val="single" w:sz="4" w:space="0" w:color="808080" w:themeColor="background1" w:themeShade="80"/>
              <w:right w:val="nil"/>
            </w:tcBorders>
            <w:shd w:val="clear" w:color="auto" w:fill="auto"/>
            <w:vAlign w:val="center"/>
          </w:tcPr>
          <w:p w14:paraId="7A7BBEE3" w14:textId="3202D996" w:rsidR="00E711A7" w:rsidRPr="00A12045" w:rsidRDefault="00E711A7" w:rsidP="00910C8A">
            <w:pPr>
              <w:pStyle w:val="NRELTableHeader"/>
              <w:rPr>
                <w:szCs w:val="20"/>
              </w:rPr>
            </w:pPr>
            <w:r w:rsidRPr="00A12045">
              <w:rPr>
                <w:szCs w:val="20"/>
              </w:rPr>
              <w:t>Advantages</w:t>
            </w:r>
          </w:p>
        </w:tc>
        <w:tc>
          <w:tcPr>
            <w:tcW w:w="3253" w:type="dxa"/>
            <w:tcBorders>
              <w:top w:val="single" w:sz="4" w:space="0" w:color="808080" w:themeColor="background1" w:themeShade="80"/>
              <w:left w:val="nil"/>
              <w:bottom w:val="single" w:sz="4" w:space="0" w:color="808080" w:themeColor="background1" w:themeShade="80"/>
              <w:right w:val="nil"/>
            </w:tcBorders>
            <w:shd w:val="clear" w:color="auto" w:fill="auto"/>
            <w:vAlign w:val="center"/>
          </w:tcPr>
          <w:p w14:paraId="78570FAF" w14:textId="2D7BAD10" w:rsidR="00E711A7" w:rsidRPr="00A12045" w:rsidRDefault="00E711A7" w:rsidP="00910C8A">
            <w:pPr>
              <w:pStyle w:val="NRELTableHeader"/>
              <w:rPr>
                <w:szCs w:val="20"/>
              </w:rPr>
            </w:pPr>
            <w:r w:rsidRPr="00A12045">
              <w:rPr>
                <w:szCs w:val="20"/>
              </w:rPr>
              <w:t xml:space="preserve">Potential </w:t>
            </w:r>
            <w:r w:rsidR="00F771BB" w:rsidRPr="00A12045">
              <w:rPr>
                <w:szCs w:val="20"/>
              </w:rPr>
              <w:t>Challenges</w:t>
            </w:r>
          </w:p>
        </w:tc>
      </w:tr>
      <w:tr w:rsidR="00F34EE7" w:rsidRPr="00A12045" w14:paraId="05DD0E8C" w14:textId="77777777" w:rsidTr="00F96C14">
        <w:trPr>
          <w:jc w:val="center"/>
        </w:trPr>
        <w:tc>
          <w:tcPr>
            <w:tcW w:w="0" w:type="auto"/>
            <w:tcBorders>
              <w:top w:val="single" w:sz="4" w:space="0" w:color="808080" w:themeColor="background1" w:themeShade="80"/>
              <w:left w:val="nil"/>
              <w:right w:val="nil"/>
            </w:tcBorders>
            <w:shd w:val="clear" w:color="auto" w:fill="auto"/>
            <w:vAlign w:val="center"/>
          </w:tcPr>
          <w:p w14:paraId="38AFBA2E" w14:textId="02F3BE6C" w:rsidR="00E711A7" w:rsidRPr="00A12045" w:rsidRDefault="00E711A7" w:rsidP="00910C8A">
            <w:pPr>
              <w:pStyle w:val="NRELTableContent"/>
              <w:rPr>
                <w:szCs w:val="20"/>
              </w:rPr>
            </w:pPr>
            <w:r w:rsidRPr="00A12045">
              <w:rPr>
                <w:szCs w:val="20"/>
              </w:rPr>
              <w:t>Randomized Controlled Trial (RCT)</w:t>
            </w:r>
          </w:p>
        </w:tc>
        <w:tc>
          <w:tcPr>
            <w:tcW w:w="0" w:type="auto"/>
            <w:tcBorders>
              <w:top w:val="single" w:sz="4" w:space="0" w:color="808080" w:themeColor="background1" w:themeShade="80"/>
              <w:left w:val="nil"/>
              <w:right w:val="nil"/>
            </w:tcBorders>
            <w:vAlign w:val="center"/>
          </w:tcPr>
          <w:p w14:paraId="686FC625" w14:textId="3F8BAC16" w:rsidR="00E711A7" w:rsidRPr="00A12045" w:rsidRDefault="00E711A7" w:rsidP="00C14101">
            <w:pPr>
              <w:pStyle w:val="NRELTableContent"/>
              <w:numPr>
                <w:ilvl w:val="0"/>
                <w:numId w:val="16"/>
              </w:numPr>
              <w:spacing w:before="0" w:after="0"/>
              <w:ind w:left="360"/>
              <w:rPr>
                <w:szCs w:val="20"/>
              </w:rPr>
            </w:pPr>
            <w:r w:rsidRPr="00A12045">
              <w:rPr>
                <w:szCs w:val="20"/>
              </w:rPr>
              <w:t>Opt-in recruit-and-delay or recruit-and-deny</w:t>
            </w:r>
          </w:p>
          <w:p w14:paraId="6051EAFC" w14:textId="61A0C758" w:rsidR="00E711A7" w:rsidRPr="00A12045" w:rsidRDefault="00E711A7" w:rsidP="00C14101">
            <w:pPr>
              <w:pStyle w:val="NRELTableContent"/>
              <w:numPr>
                <w:ilvl w:val="0"/>
                <w:numId w:val="16"/>
              </w:numPr>
              <w:spacing w:before="0" w:after="0"/>
              <w:ind w:left="360"/>
              <w:rPr>
                <w:szCs w:val="20"/>
              </w:rPr>
            </w:pPr>
            <w:r w:rsidRPr="00A12045">
              <w:rPr>
                <w:szCs w:val="20"/>
              </w:rPr>
              <w:t>Eligible and interested customers</w:t>
            </w:r>
            <w:r w:rsidR="0076709E">
              <w:rPr>
                <w:szCs w:val="20"/>
              </w:rPr>
              <w:t xml:space="preserve"> are</w:t>
            </w:r>
            <w:r w:rsidRPr="00A12045">
              <w:rPr>
                <w:szCs w:val="20"/>
              </w:rPr>
              <w:t xml:space="preserve"> randomly assigned to treatment (receive smart thermostat) or </w:t>
            </w:r>
            <w:r w:rsidR="0076709E">
              <w:rPr>
                <w:szCs w:val="20"/>
              </w:rPr>
              <w:t xml:space="preserve">to </w:t>
            </w:r>
            <w:r w:rsidRPr="00A12045">
              <w:rPr>
                <w:szCs w:val="20"/>
              </w:rPr>
              <w:t>control (</w:t>
            </w:r>
            <w:r w:rsidR="00815443">
              <w:rPr>
                <w:szCs w:val="20"/>
              </w:rPr>
              <w:t xml:space="preserve">do </w:t>
            </w:r>
            <w:r w:rsidRPr="00A12045">
              <w:rPr>
                <w:szCs w:val="20"/>
              </w:rPr>
              <w:t xml:space="preserve">not receive treatment or receive </w:t>
            </w:r>
            <w:r w:rsidR="0076709E">
              <w:rPr>
                <w:szCs w:val="20"/>
              </w:rPr>
              <w:t xml:space="preserve">delayed </w:t>
            </w:r>
            <w:r w:rsidRPr="00A12045">
              <w:rPr>
                <w:szCs w:val="20"/>
              </w:rPr>
              <w:t xml:space="preserve">treatment) </w:t>
            </w:r>
          </w:p>
        </w:tc>
        <w:tc>
          <w:tcPr>
            <w:tcW w:w="0" w:type="auto"/>
            <w:tcBorders>
              <w:top w:val="single" w:sz="4" w:space="0" w:color="808080" w:themeColor="background1" w:themeShade="80"/>
              <w:left w:val="nil"/>
              <w:right w:val="nil"/>
            </w:tcBorders>
            <w:shd w:val="clear" w:color="auto" w:fill="auto"/>
            <w:vAlign w:val="center"/>
          </w:tcPr>
          <w:p w14:paraId="09BD4F77" w14:textId="343502F1" w:rsidR="00E711A7" w:rsidRPr="00A12045" w:rsidRDefault="00E711A7" w:rsidP="00C14101">
            <w:pPr>
              <w:pStyle w:val="NRELTableContent"/>
              <w:numPr>
                <w:ilvl w:val="0"/>
                <w:numId w:val="16"/>
              </w:numPr>
              <w:spacing w:before="0" w:after="0"/>
              <w:ind w:left="360"/>
              <w:rPr>
                <w:szCs w:val="20"/>
              </w:rPr>
            </w:pPr>
            <w:r w:rsidRPr="00A12045">
              <w:rPr>
                <w:szCs w:val="20"/>
              </w:rPr>
              <w:t>Yields unbiased estimate of intent-to-treat treatment effect</w:t>
            </w:r>
            <w:r w:rsidR="00F91454" w:rsidRPr="00A12045">
              <w:rPr>
                <w:szCs w:val="20"/>
              </w:rPr>
              <w:t xml:space="preserve"> for population studied</w:t>
            </w:r>
          </w:p>
          <w:p w14:paraId="41B0AA7A" w14:textId="42A46FCC" w:rsidR="00E711A7" w:rsidRPr="00A12045" w:rsidRDefault="00E711A7" w:rsidP="00C14101">
            <w:pPr>
              <w:pStyle w:val="NRELTableContent"/>
              <w:numPr>
                <w:ilvl w:val="0"/>
                <w:numId w:val="16"/>
              </w:numPr>
              <w:spacing w:before="0" w:after="0"/>
              <w:ind w:left="360"/>
              <w:rPr>
                <w:szCs w:val="20"/>
              </w:rPr>
            </w:pPr>
            <w:r w:rsidRPr="00A12045">
              <w:rPr>
                <w:szCs w:val="20"/>
              </w:rPr>
              <w:t>Controls for self-selection in program participation</w:t>
            </w:r>
          </w:p>
        </w:tc>
        <w:tc>
          <w:tcPr>
            <w:tcW w:w="3253" w:type="dxa"/>
            <w:tcBorders>
              <w:top w:val="single" w:sz="4" w:space="0" w:color="808080" w:themeColor="background1" w:themeShade="80"/>
              <w:left w:val="nil"/>
              <w:right w:val="nil"/>
            </w:tcBorders>
            <w:shd w:val="clear" w:color="auto" w:fill="auto"/>
            <w:vAlign w:val="center"/>
          </w:tcPr>
          <w:p w14:paraId="3307376A" w14:textId="77777777" w:rsidR="00E711A7" w:rsidRPr="00A12045" w:rsidRDefault="00E711A7" w:rsidP="00C14101">
            <w:pPr>
              <w:pStyle w:val="NRELTableContent"/>
              <w:numPr>
                <w:ilvl w:val="0"/>
                <w:numId w:val="15"/>
              </w:numPr>
              <w:spacing w:before="0" w:after="0"/>
              <w:ind w:left="360"/>
              <w:rPr>
                <w:szCs w:val="20"/>
              </w:rPr>
            </w:pPr>
            <w:r w:rsidRPr="00A12045">
              <w:rPr>
                <w:szCs w:val="20"/>
              </w:rPr>
              <w:t>Potential dissatisfaction from customers whose enrollment was delayed or denied</w:t>
            </w:r>
          </w:p>
          <w:p w14:paraId="0C373BCF" w14:textId="689577F8" w:rsidR="00E711A7" w:rsidRPr="00A12045" w:rsidRDefault="00692582" w:rsidP="00C14101">
            <w:pPr>
              <w:pStyle w:val="NRELTableContent"/>
              <w:numPr>
                <w:ilvl w:val="0"/>
                <w:numId w:val="15"/>
              </w:numPr>
              <w:spacing w:before="0" w:after="0"/>
              <w:ind w:left="360"/>
              <w:rPr>
                <w:szCs w:val="20"/>
              </w:rPr>
            </w:pPr>
            <w:r w:rsidRPr="00A12045">
              <w:rPr>
                <w:szCs w:val="20"/>
              </w:rPr>
              <w:t>Verifying</w:t>
            </w:r>
            <w:r w:rsidR="00E711A7" w:rsidRPr="00A12045">
              <w:rPr>
                <w:szCs w:val="20"/>
              </w:rPr>
              <w:t xml:space="preserve"> customers </w:t>
            </w:r>
            <w:r w:rsidRPr="00A12045">
              <w:rPr>
                <w:szCs w:val="20"/>
              </w:rPr>
              <w:t>are eligible</w:t>
            </w:r>
            <w:r w:rsidR="00C41042" w:rsidRPr="00A12045">
              <w:rPr>
                <w:szCs w:val="20"/>
              </w:rPr>
              <w:t xml:space="preserve"> (</w:t>
            </w:r>
            <w:r w:rsidR="0076709E">
              <w:rPr>
                <w:szCs w:val="20"/>
              </w:rPr>
              <w:t xml:space="preserve">such as </w:t>
            </w:r>
            <w:r w:rsidR="00C41042" w:rsidRPr="00A12045">
              <w:rPr>
                <w:szCs w:val="20"/>
              </w:rPr>
              <w:t>hav</w:t>
            </w:r>
            <w:r w:rsidR="0076709E">
              <w:rPr>
                <w:szCs w:val="20"/>
              </w:rPr>
              <w:t>ing</w:t>
            </w:r>
            <w:r w:rsidR="00C41042" w:rsidRPr="00A12045">
              <w:rPr>
                <w:szCs w:val="20"/>
              </w:rPr>
              <w:t xml:space="preserve"> compatible HVAC equipment)</w:t>
            </w:r>
            <w:r w:rsidRPr="00A12045">
              <w:rPr>
                <w:szCs w:val="20"/>
              </w:rPr>
              <w:t xml:space="preserve"> to participate </w:t>
            </w:r>
            <w:r w:rsidR="00E711A7" w:rsidRPr="00A12045">
              <w:rPr>
                <w:szCs w:val="20"/>
              </w:rPr>
              <w:t>in</w:t>
            </w:r>
            <w:r w:rsidRPr="00A12045">
              <w:rPr>
                <w:szCs w:val="20"/>
              </w:rPr>
              <w:t xml:space="preserve"> the</w:t>
            </w:r>
            <w:r w:rsidR="00E711A7" w:rsidRPr="00A12045">
              <w:rPr>
                <w:szCs w:val="20"/>
              </w:rPr>
              <w:t xml:space="preserve"> experiment</w:t>
            </w:r>
          </w:p>
          <w:p w14:paraId="6255DB74" w14:textId="0931EA19" w:rsidR="00E711A7" w:rsidRPr="00A12045" w:rsidRDefault="00E711A7" w:rsidP="00C14101">
            <w:pPr>
              <w:pStyle w:val="NRELTableContent"/>
              <w:numPr>
                <w:ilvl w:val="0"/>
                <w:numId w:val="15"/>
              </w:numPr>
              <w:spacing w:before="0" w:after="0"/>
              <w:ind w:left="360"/>
              <w:rPr>
                <w:szCs w:val="20"/>
              </w:rPr>
            </w:pPr>
            <w:r w:rsidRPr="00A12045">
              <w:rPr>
                <w:szCs w:val="20"/>
              </w:rPr>
              <w:t>Non-compliance with assigned treatment</w:t>
            </w:r>
            <w:r w:rsidR="00600D18" w:rsidRPr="00A12045">
              <w:rPr>
                <w:szCs w:val="20"/>
              </w:rPr>
              <w:t xml:space="preserve"> such as not installing or </w:t>
            </w:r>
            <w:r w:rsidR="00C41042" w:rsidRPr="00A12045">
              <w:rPr>
                <w:szCs w:val="20"/>
              </w:rPr>
              <w:t>uninstalling the thermostat</w:t>
            </w:r>
          </w:p>
          <w:p w14:paraId="1EFC8FF8" w14:textId="747800C0" w:rsidR="00E711A7" w:rsidRPr="00A12045" w:rsidRDefault="009133A7" w:rsidP="00C14101">
            <w:pPr>
              <w:pStyle w:val="NRELTableContent"/>
              <w:numPr>
                <w:ilvl w:val="0"/>
                <w:numId w:val="15"/>
              </w:numPr>
              <w:spacing w:before="0" w:after="0"/>
              <w:ind w:left="360"/>
              <w:rPr>
                <w:szCs w:val="20"/>
              </w:rPr>
            </w:pPr>
            <w:r>
              <w:rPr>
                <w:szCs w:val="20"/>
              </w:rPr>
              <w:t>R</w:t>
            </w:r>
            <w:r w:rsidR="00E711A7" w:rsidRPr="00A12045">
              <w:rPr>
                <w:szCs w:val="20"/>
              </w:rPr>
              <w:t>equires effort and coordination to plan</w:t>
            </w:r>
            <w:r>
              <w:rPr>
                <w:szCs w:val="20"/>
              </w:rPr>
              <w:t xml:space="preserve"> the</w:t>
            </w:r>
            <w:r w:rsidR="00E711A7" w:rsidRPr="00A12045">
              <w:rPr>
                <w:szCs w:val="20"/>
              </w:rPr>
              <w:t xml:space="preserve"> experiment </w:t>
            </w:r>
          </w:p>
          <w:p w14:paraId="37033111" w14:textId="5733243B" w:rsidR="00E711A7" w:rsidRPr="00A12045" w:rsidRDefault="009133A7" w:rsidP="00C14101">
            <w:pPr>
              <w:pStyle w:val="NRELTableContent"/>
              <w:numPr>
                <w:ilvl w:val="0"/>
                <w:numId w:val="15"/>
              </w:numPr>
              <w:spacing w:before="0" w:after="0"/>
              <w:ind w:left="360"/>
              <w:rPr>
                <w:szCs w:val="20"/>
              </w:rPr>
            </w:pPr>
            <w:r>
              <w:rPr>
                <w:szCs w:val="20"/>
              </w:rPr>
              <w:t>R</w:t>
            </w:r>
            <w:r w:rsidR="00E711A7" w:rsidRPr="00A12045">
              <w:rPr>
                <w:szCs w:val="20"/>
              </w:rPr>
              <w:t xml:space="preserve">equires monitoring of </w:t>
            </w:r>
            <w:r w:rsidRPr="00A12045">
              <w:rPr>
                <w:szCs w:val="20"/>
              </w:rPr>
              <w:t xml:space="preserve">experiment </w:t>
            </w:r>
            <w:r w:rsidR="00E711A7" w:rsidRPr="00A12045">
              <w:rPr>
                <w:szCs w:val="20"/>
              </w:rPr>
              <w:t>implementation</w:t>
            </w:r>
          </w:p>
          <w:p w14:paraId="7BCB5CF0" w14:textId="40640FCF" w:rsidR="00316AB6" w:rsidRPr="00A12045" w:rsidRDefault="00316AB6" w:rsidP="00C14101">
            <w:pPr>
              <w:pStyle w:val="NRELTableContent"/>
              <w:numPr>
                <w:ilvl w:val="0"/>
                <w:numId w:val="15"/>
              </w:numPr>
              <w:spacing w:before="0" w:after="0"/>
              <w:ind w:left="360"/>
              <w:rPr>
                <w:szCs w:val="20"/>
              </w:rPr>
            </w:pPr>
            <w:r w:rsidRPr="00A12045">
              <w:rPr>
                <w:szCs w:val="20"/>
              </w:rPr>
              <w:t xml:space="preserve">Results may not be externally valid </w:t>
            </w:r>
            <w:r w:rsidR="00FB33BA" w:rsidRPr="00A12045">
              <w:rPr>
                <w:szCs w:val="20"/>
              </w:rPr>
              <w:t xml:space="preserve">because of </w:t>
            </w:r>
            <w:r w:rsidR="00D66BDB" w:rsidRPr="00A12045">
              <w:rPr>
                <w:szCs w:val="20"/>
              </w:rPr>
              <w:t xml:space="preserve">program or experiment </w:t>
            </w:r>
            <w:r w:rsidR="00FB33BA" w:rsidRPr="00A12045">
              <w:rPr>
                <w:szCs w:val="20"/>
              </w:rPr>
              <w:t>eligibility requirements and</w:t>
            </w:r>
            <w:r w:rsidR="00D66BDB" w:rsidRPr="00A12045">
              <w:rPr>
                <w:szCs w:val="20"/>
              </w:rPr>
              <w:t xml:space="preserve"> customer</w:t>
            </w:r>
            <w:r w:rsidR="00FB33BA" w:rsidRPr="00A12045">
              <w:rPr>
                <w:szCs w:val="20"/>
              </w:rPr>
              <w:t xml:space="preserve"> willingness to participate in experiment</w:t>
            </w:r>
          </w:p>
          <w:p w14:paraId="3188D77F" w14:textId="053ECD98" w:rsidR="00316AB6" w:rsidRPr="00A12045" w:rsidRDefault="003033EA" w:rsidP="00C14101">
            <w:pPr>
              <w:pStyle w:val="NRELTableContent"/>
              <w:numPr>
                <w:ilvl w:val="0"/>
                <w:numId w:val="15"/>
              </w:numPr>
              <w:spacing w:before="0" w:after="0"/>
              <w:ind w:left="360"/>
              <w:rPr>
                <w:szCs w:val="20"/>
              </w:rPr>
            </w:pPr>
            <w:r w:rsidRPr="00A12045">
              <w:rPr>
                <w:szCs w:val="20"/>
              </w:rPr>
              <w:t>Recruitment process</w:t>
            </w:r>
            <w:r w:rsidR="00A8797F" w:rsidRPr="00A12045">
              <w:rPr>
                <w:szCs w:val="20"/>
              </w:rPr>
              <w:t xml:space="preserve"> can</w:t>
            </w:r>
            <w:r w:rsidR="006810D6" w:rsidRPr="00A12045">
              <w:rPr>
                <w:szCs w:val="20"/>
              </w:rPr>
              <w:t xml:space="preserve"> change control group behavior</w:t>
            </w:r>
            <w:r w:rsidR="009133A7">
              <w:rPr>
                <w:szCs w:val="20"/>
              </w:rPr>
              <w:t>,</w:t>
            </w:r>
            <w:r w:rsidR="009A3B92" w:rsidRPr="00A12045">
              <w:rPr>
                <w:szCs w:val="20"/>
              </w:rPr>
              <w:t xml:space="preserve"> leading to biased estimates of effects</w:t>
            </w:r>
          </w:p>
        </w:tc>
      </w:tr>
      <w:tr w:rsidR="00F34EE7" w:rsidRPr="00A12045" w14:paraId="06D7185B" w14:textId="77777777" w:rsidTr="00C35A10">
        <w:trPr>
          <w:jc w:val="center"/>
        </w:trPr>
        <w:tc>
          <w:tcPr>
            <w:tcW w:w="0" w:type="auto"/>
            <w:tcBorders>
              <w:bottom w:val="nil"/>
              <w:right w:val="nil"/>
            </w:tcBorders>
            <w:shd w:val="clear" w:color="auto" w:fill="auto"/>
            <w:vAlign w:val="center"/>
          </w:tcPr>
          <w:p w14:paraId="0C83C623" w14:textId="71794E52" w:rsidR="00E711A7" w:rsidRPr="00A12045" w:rsidRDefault="00E711A7" w:rsidP="00910C8A">
            <w:pPr>
              <w:pStyle w:val="NRELTableContent"/>
              <w:rPr>
                <w:szCs w:val="20"/>
              </w:rPr>
            </w:pPr>
            <w:r w:rsidRPr="00A12045">
              <w:rPr>
                <w:szCs w:val="20"/>
              </w:rPr>
              <w:t>Randomized Encouragement Design (RED)</w:t>
            </w:r>
          </w:p>
        </w:tc>
        <w:tc>
          <w:tcPr>
            <w:tcW w:w="0" w:type="auto"/>
            <w:tcBorders>
              <w:bottom w:val="nil"/>
            </w:tcBorders>
            <w:vAlign w:val="center"/>
          </w:tcPr>
          <w:p w14:paraId="0828E805" w14:textId="6CE99903" w:rsidR="00E711A7" w:rsidRPr="00A12045" w:rsidRDefault="00E711A7" w:rsidP="00C14101">
            <w:pPr>
              <w:pStyle w:val="NRELTableContent"/>
              <w:numPr>
                <w:ilvl w:val="0"/>
                <w:numId w:val="17"/>
              </w:numPr>
              <w:spacing w:before="0" w:after="0"/>
              <w:ind w:left="360"/>
              <w:rPr>
                <w:szCs w:val="20"/>
              </w:rPr>
            </w:pPr>
            <w:r w:rsidRPr="00A12045">
              <w:rPr>
                <w:szCs w:val="20"/>
              </w:rPr>
              <w:t xml:space="preserve">Eligible customers </w:t>
            </w:r>
            <w:r w:rsidR="009133A7">
              <w:rPr>
                <w:szCs w:val="20"/>
              </w:rPr>
              <w:t xml:space="preserve">are </w:t>
            </w:r>
            <w:r w:rsidRPr="00A12045">
              <w:rPr>
                <w:szCs w:val="20"/>
              </w:rPr>
              <w:t>randomly assigned to receive encouragement (</w:t>
            </w:r>
            <w:r w:rsidR="00485B64" w:rsidRPr="00A12045">
              <w:rPr>
                <w:szCs w:val="20"/>
              </w:rPr>
              <w:t>encouragement group</w:t>
            </w:r>
            <w:r w:rsidRPr="00A12045">
              <w:rPr>
                <w:szCs w:val="20"/>
              </w:rPr>
              <w:t xml:space="preserve">) or not to receive </w:t>
            </w:r>
            <w:r w:rsidRPr="00A12045">
              <w:rPr>
                <w:szCs w:val="20"/>
              </w:rPr>
              <w:lastRenderedPageBreak/>
              <w:t>encouragement (control</w:t>
            </w:r>
            <w:r w:rsidR="00B76BDD" w:rsidRPr="00A12045">
              <w:rPr>
                <w:szCs w:val="20"/>
              </w:rPr>
              <w:t xml:space="preserve"> group</w:t>
            </w:r>
            <w:r w:rsidRPr="00A12045">
              <w:rPr>
                <w:szCs w:val="20"/>
              </w:rPr>
              <w:t>)</w:t>
            </w:r>
          </w:p>
          <w:p w14:paraId="72011FC5" w14:textId="06A04F16" w:rsidR="00E711A7" w:rsidRPr="00A12045" w:rsidRDefault="00E711A7" w:rsidP="00C14101">
            <w:pPr>
              <w:pStyle w:val="NRELTableContent"/>
              <w:numPr>
                <w:ilvl w:val="0"/>
                <w:numId w:val="17"/>
              </w:numPr>
              <w:spacing w:before="0" w:after="0"/>
              <w:ind w:left="360"/>
              <w:rPr>
                <w:szCs w:val="20"/>
              </w:rPr>
            </w:pPr>
            <w:r w:rsidRPr="00A12045">
              <w:rPr>
                <w:szCs w:val="20"/>
              </w:rPr>
              <w:t xml:space="preserve">Any </w:t>
            </w:r>
            <w:r w:rsidR="00485B64" w:rsidRPr="00A12045">
              <w:rPr>
                <w:szCs w:val="20"/>
              </w:rPr>
              <w:t>encouragement</w:t>
            </w:r>
            <w:r w:rsidRPr="00A12045">
              <w:rPr>
                <w:szCs w:val="20"/>
              </w:rPr>
              <w:t xml:space="preserve"> or control group customer can participate in the program </w:t>
            </w:r>
          </w:p>
        </w:tc>
        <w:tc>
          <w:tcPr>
            <w:tcW w:w="0" w:type="auto"/>
            <w:tcBorders>
              <w:bottom w:val="nil"/>
            </w:tcBorders>
            <w:shd w:val="clear" w:color="auto" w:fill="auto"/>
            <w:vAlign w:val="center"/>
          </w:tcPr>
          <w:p w14:paraId="039268AF" w14:textId="59BF3D0F" w:rsidR="00E711A7" w:rsidRPr="00A12045" w:rsidRDefault="00E711A7" w:rsidP="00C14101">
            <w:pPr>
              <w:pStyle w:val="NRELTableContent"/>
              <w:numPr>
                <w:ilvl w:val="0"/>
                <w:numId w:val="17"/>
              </w:numPr>
              <w:spacing w:before="0" w:after="0"/>
              <w:ind w:left="360"/>
              <w:rPr>
                <w:szCs w:val="20"/>
              </w:rPr>
            </w:pPr>
            <w:r w:rsidRPr="00A12045">
              <w:rPr>
                <w:szCs w:val="20"/>
              </w:rPr>
              <w:lastRenderedPageBreak/>
              <w:t xml:space="preserve">Yields unbiased estimate of </w:t>
            </w:r>
            <w:r w:rsidR="00405459" w:rsidRPr="00A12045">
              <w:rPr>
                <w:szCs w:val="20"/>
              </w:rPr>
              <w:t>local average treatment effect</w:t>
            </w:r>
            <w:r w:rsidR="009653D3" w:rsidRPr="00A12045">
              <w:rPr>
                <w:szCs w:val="20"/>
              </w:rPr>
              <w:t xml:space="preserve"> of encouragement</w:t>
            </w:r>
            <w:r w:rsidR="00405459" w:rsidRPr="00A12045">
              <w:rPr>
                <w:szCs w:val="20"/>
              </w:rPr>
              <w:t>, which</w:t>
            </w:r>
            <w:r w:rsidR="00B71D53" w:rsidRPr="00A12045">
              <w:rPr>
                <w:szCs w:val="20"/>
              </w:rPr>
              <w:t>, depending on whether control group customers participate</w:t>
            </w:r>
            <w:r w:rsidR="00511170" w:rsidRPr="00A12045">
              <w:rPr>
                <w:szCs w:val="20"/>
              </w:rPr>
              <w:t xml:space="preserve"> in the program</w:t>
            </w:r>
            <w:r w:rsidR="00B71D53" w:rsidRPr="00A12045">
              <w:rPr>
                <w:szCs w:val="20"/>
              </w:rPr>
              <w:t>,</w:t>
            </w:r>
            <w:r w:rsidR="00405459" w:rsidRPr="00A12045">
              <w:rPr>
                <w:szCs w:val="20"/>
              </w:rPr>
              <w:t xml:space="preserve"> equals</w:t>
            </w:r>
            <w:r w:rsidR="00F34EE7" w:rsidRPr="00A12045">
              <w:rPr>
                <w:szCs w:val="20"/>
              </w:rPr>
              <w:t xml:space="preserve"> the</w:t>
            </w:r>
            <w:r w:rsidR="00405459" w:rsidRPr="00A12045">
              <w:rPr>
                <w:szCs w:val="20"/>
              </w:rPr>
              <w:t xml:space="preserve"> </w:t>
            </w:r>
            <w:r w:rsidRPr="00A12045">
              <w:rPr>
                <w:szCs w:val="20"/>
              </w:rPr>
              <w:t xml:space="preserve">net savings </w:t>
            </w:r>
            <w:r w:rsidR="00F34EE7" w:rsidRPr="00A12045">
              <w:rPr>
                <w:szCs w:val="20"/>
              </w:rPr>
              <w:t xml:space="preserve">for all </w:t>
            </w:r>
            <w:r w:rsidR="00F34EE7" w:rsidRPr="00A12045">
              <w:rPr>
                <w:szCs w:val="20"/>
              </w:rPr>
              <w:lastRenderedPageBreak/>
              <w:t xml:space="preserve">customers who </w:t>
            </w:r>
            <w:r w:rsidR="00FE6C0E" w:rsidRPr="00A12045">
              <w:rPr>
                <w:szCs w:val="20"/>
              </w:rPr>
              <w:t>receive</w:t>
            </w:r>
            <w:r w:rsidR="00FB2889" w:rsidRPr="00A12045">
              <w:rPr>
                <w:szCs w:val="20"/>
              </w:rPr>
              <w:t xml:space="preserve"> a</w:t>
            </w:r>
            <w:r w:rsidR="00FE6C0E" w:rsidRPr="00A12045">
              <w:rPr>
                <w:szCs w:val="20"/>
              </w:rPr>
              <w:t xml:space="preserve"> thermostat </w:t>
            </w:r>
            <w:r w:rsidR="00FA291F" w:rsidRPr="00A12045">
              <w:rPr>
                <w:szCs w:val="20"/>
              </w:rPr>
              <w:t>or</w:t>
            </w:r>
            <w:r w:rsidR="00F34EE7" w:rsidRPr="00A12045">
              <w:rPr>
                <w:szCs w:val="20"/>
              </w:rPr>
              <w:t xml:space="preserve"> the</w:t>
            </w:r>
            <w:r w:rsidR="00FA291F" w:rsidRPr="00A12045">
              <w:rPr>
                <w:szCs w:val="20"/>
              </w:rPr>
              <w:t xml:space="preserve"> </w:t>
            </w:r>
            <w:r w:rsidR="00405459" w:rsidRPr="00A12045">
              <w:rPr>
                <w:szCs w:val="20"/>
              </w:rPr>
              <w:t xml:space="preserve">net savings for </w:t>
            </w:r>
            <w:r w:rsidRPr="00A12045">
              <w:rPr>
                <w:szCs w:val="20"/>
              </w:rPr>
              <w:t>compliers with the encouragement</w:t>
            </w:r>
            <w:r w:rsidR="00001145" w:rsidRPr="00A12045">
              <w:rPr>
                <w:szCs w:val="20"/>
              </w:rPr>
              <w:t xml:space="preserve"> (</w:t>
            </w:r>
            <w:r w:rsidR="000C2C58">
              <w:rPr>
                <w:szCs w:val="20"/>
              </w:rPr>
              <w:t xml:space="preserve">those who </w:t>
            </w:r>
            <w:r w:rsidR="00001145" w:rsidRPr="00A12045">
              <w:rPr>
                <w:szCs w:val="20"/>
              </w:rPr>
              <w:t>receive</w:t>
            </w:r>
            <w:r w:rsidR="00511170" w:rsidRPr="00A12045">
              <w:rPr>
                <w:szCs w:val="20"/>
              </w:rPr>
              <w:t xml:space="preserve"> a thermostat because of the encouragement)</w:t>
            </w:r>
            <w:r w:rsidR="00C35A10" w:rsidRPr="00A12045">
              <w:rPr>
                <w:szCs w:val="20"/>
                <w:vertAlign w:val="superscript"/>
              </w:rPr>
              <w:t>1</w:t>
            </w:r>
          </w:p>
          <w:p w14:paraId="302CC626" w14:textId="18963F85" w:rsidR="00E711A7" w:rsidRPr="00A12045" w:rsidRDefault="00E711A7" w:rsidP="00C14101">
            <w:pPr>
              <w:pStyle w:val="NRELTableContent"/>
              <w:numPr>
                <w:ilvl w:val="0"/>
                <w:numId w:val="17"/>
              </w:numPr>
              <w:spacing w:before="0" w:after="0"/>
              <w:ind w:left="360"/>
              <w:rPr>
                <w:szCs w:val="20"/>
              </w:rPr>
            </w:pPr>
            <w:r w:rsidRPr="00A12045">
              <w:rPr>
                <w:szCs w:val="20"/>
              </w:rPr>
              <w:t xml:space="preserve">All interested customers in the randomized </w:t>
            </w:r>
            <w:r w:rsidR="005859E9" w:rsidRPr="00A12045">
              <w:rPr>
                <w:szCs w:val="20"/>
              </w:rPr>
              <w:t xml:space="preserve">encouragement </w:t>
            </w:r>
            <w:r w:rsidRPr="00A12045">
              <w:rPr>
                <w:szCs w:val="20"/>
              </w:rPr>
              <w:t>and control groups can participate—no need to delay or deny participation to any customer</w:t>
            </w:r>
          </w:p>
        </w:tc>
        <w:tc>
          <w:tcPr>
            <w:tcW w:w="3253" w:type="dxa"/>
            <w:tcBorders>
              <w:bottom w:val="nil"/>
              <w:right w:val="nil"/>
            </w:tcBorders>
            <w:shd w:val="clear" w:color="auto" w:fill="auto"/>
            <w:vAlign w:val="center"/>
          </w:tcPr>
          <w:p w14:paraId="560FA439" w14:textId="570F8757" w:rsidR="00E711A7" w:rsidRPr="00A12045" w:rsidRDefault="00E711A7" w:rsidP="00C14101">
            <w:pPr>
              <w:pStyle w:val="NRELTableContent"/>
              <w:numPr>
                <w:ilvl w:val="0"/>
                <w:numId w:val="17"/>
              </w:numPr>
              <w:spacing w:before="0" w:after="0"/>
              <w:ind w:left="360"/>
              <w:rPr>
                <w:szCs w:val="20"/>
              </w:rPr>
            </w:pPr>
            <w:r w:rsidRPr="00A12045">
              <w:rPr>
                <w:szCs w:val="20"/>
              </w:rPr>
              <w:lastRenderedPageBreak/>
              <w:t>Insufficient compliance with the encouragement</w:t>
            </w:r>
            <w:r w:rsidR="0041274E" w:rsidRPr="00A12045">
              <w:rPr>
                <w:szCs w:val="20"/>
              </w:rPr>
              <w:t xml:space="preserve"> (</w:t>
            </w:r>
            <w:r w:rsidR="000C2C58">
              <w:rPr>
                <w:szCs w:val="20"/>
              </w:rPr>
              <w:t>such as a</w:t>
            </w:r>
            <w:r w:rsidR="0041274E" w:rsidRPr="00A12045">
              <w:rPr>
                <w:szCs w:val="20"/>
              </w:rPr>
              <w:t xml:space="preserve"> small difference in program uptake between the encouragement and control groups)</w:t>
            </w:r>
            <w:r w:rsidR="007D2955" w:rsidRPr="00A12045">
              <w:rPr>
                <w:szCs w:val="20"/>
              </w:rPr>
              <w:t xml:space="preserve"> w</w:t>
            </w:r>
            <w:r w:rsidR="00EF7537" w:rsidRPr="00A12045">
              <w:rPr>
                <w:szCs w:val="20"/>
              </w:rPr>
              <w:t>ill lead to low precision</w:t>
            </w:r>
            <w:r w:rsidR="00D41B0B" w:rsidRPr="00A12045">
              <w:rPr>
                <w:szCs w:val="20"/>
              </w:rPr>
              <w:t xml:space="preserve"> estimates</w:t>
            </w:r>
          </w:p>
          <w:p w14:paraId="5CCF9982" w14:textId="7E37F4D8" w:rsidR="00316AB6" w:rsidRPr="00A12045" w:rsidRDefault="00E711A7" w:rsidP="00C14101">
            <w:pPr>
              <w:pStyle w:val="NRELTableContent"/>
              <w:numPr>
                <w:ilvl w:val="0"/>
                <w:numId w:val="17"/>
              </w:numPr>
              <w:spacing w:before="0" w:after="0"/>
              <w:ind w:left="360"/>
              <w:rPr>
                <w:szCs w:val="20"/>
              </w:rPr>
            </w:pPr>
            <w:r w:rsidRPr="00A12045">
              <w:rPr>
                <w:szCs w:val="20"/>
              </w:rPr>
              <w:lastRenderedPageBreak/>
              <w:t xml:space="preserve">Large sample sizes </w:t>
            </w:r>
            <w:r w:rsidR="000C2C58">
              <w:rPr>
                <w:szCs w:val="20"/>
              </w:rPr>
              <w:t xml:space="preserve">are </w:t>
            </w:r>
            <w:r w:rsidRPr="00A12045">
              <w:rPr>
                <w:szCs w:val="20"/>
              </w:rPr>
              <w:t>required to obtain precise savings estimates</w:t>
            </w:r>
          </w:p>
          <w:p w14:paraId="1B3A273B" w14:textId="09C7ED06" w:rsidR="00316AB6" w:rsidRPr="00A12045" w:rsidRDefault="000C2C58" w:rsidP="00C14101">
            <w:pPr>
              <w:pStyle w:val="NRELTableContent"/>
              <w:numPr>
                <w:ilvl w:val="0"/>
                <w:numId w:val="17"/>
              </w:numPr>
              <w:spacing w:before="0" w:after="0"/>
              <w:ind w:left="360"/>
              <w:rPr>
                <w:szCs w:val="20"/>
              </w:rPr>
            </w:pPr>
            <w:r>
              <w:rPr>
                <w:szCs w:val="20"/>
              </w:rPr>
              <w:t>R</w:t>
            </w:r>
            <w:r w:rsidR="00316AB6" w:rsidRPr="00A12045">
              <w:rPr>
                <w:szCs w:val="20"/>
              </w:rPr>
              <w:t xml:space="preserve">equires effort and coordination to plan experiment </w:t>
            </w:r>
          </w:p>
          <w:p w14:paraId="79539B85" w14:textId="5AA9FFF9" w:rsidR="00316AB6" w:rsidRPr="00A12045" w:rsidRDefault="000C2C58" w:rsidP="00C14101">
            <w:pPr>
              <w:pStyle w:val="NRELTableContent"/>
              <w:numPr>
                <w:ilvl w:val="0"/>
                <w:numId w:val="17"/>
              </w:numPr>
              <w:spacing w:before="0" w:after="0"/>
              <w:ind w:left="360"/>
              <w:rPr>
                <w:szCs w:val="20"/>
              </w:rPr>
            </w:pPr>
            <w:r>
              <w:rPr>
                <w:szCs w:val="20"/>
              </w:rPr>
              <w:t>R</w:t>
            </w:r>
            <w:r w:rsidR="00316AB6" w:rsidRPr="00A12045">
              <w:rPr>
                <w:szCs w:val="20"/>
              </w:rPr>
              <w:t xml:space="preserve">equires monitoring of </w:t>
            </w:r>
            <w:r w:rsidRPr="00A12045">
              <w:rPr>
                <w:szCs w:val="20"/>
              </w:rPr>
              <w:t xml:space="preserve">experiment </w:t>
            </w:r>
            <w:r w:rsidR="00316AB6" w:rsidRPr="00A12045">
              <w:rPr>
                <w:szCs w:val="20"/>
              </w:rPr>
              <w:t>implementation</w:t>
            </w:r>
          </w:p>
          <w:p w14:paraId="40BA63C4" w14:textId="62747552" w:rsidR="00316AB6" w:rsidRPr="00A12045" w:rsidRDefault="00316AB6" w:rsidP="00C14101">
            <w:pPr>
              <w:pStyle w:val="NRELTableContent"/>
              <w:numPr>
                <w:ilvl w:val="0"/>
                <w:numId w:val="17"/>
              </w:numPr>
              <w:spacing w:before="0" w:after="0"/>
              <w:ind w:left="360"/>
              <w:rPr>
                <w:szCs w:val="20"/>
              </w:rPr>
            </w:pPr>
            <w:r w:rsidRPr="00A12045">
              <w:rPr>
                <w:szCs w:val="20"/>
              </w:rPr>
              <w:t xml:space="preserve">Results may not be externally valid </w:t>
            </w:r>
            <w:r w:rsidR="00943352" w:rsidRPr="00A12045">
              <w:rPr>
                <w:szCs w:val="20"/>
              </w:rPr>
              <w:t xml:space="preserve">because of </w:t>
            </w:r>
            <w:r w:rsidR="00D66BDB" w:rsidRPr="00A12045">
              <w:rPr>
                <w:szCs w:val="20"/>
              </w:rPr>
              <w:t xml:space="preserve">program or experiment </w:t>
            </w:r>
            <w:r w:rsidR="00943352" w:rsidRPr="00A12045">
              <w:rPr>
                <w:szCs w:val="20"/>
              </w:rPr>
              <w:t>eligibility requirements</w:t>
            </w:r>
          </w:p>
        </w:tc>
      </w:tr>
      <w:tr w:rsidR="00C35A10" w:rsidRPr="00A12045" w14:paraId="07187761" w14:textId="77777777" w:rsidTr="001B3E07">
        <w:trPr>
          <w:jc w:val="center"/>
        </w:trPr>
        <w:tc>
          <w:tcPr>
            <w:tcW w:w="10350" w:type="dxa"/>
            <w:gridSpan w:val="4"/>
            <w:tcBorders>
              <w:top w:val="nil"/>
              <w:bottom w:val="nil"/>
              <w:right w:val="nil"/>
            </w:tcBorders>
            <w:shd w:val="clear" w:color="auto" w:fill="auto"/>
            <w:vAlign w:val="center"/>
          </w:tcPr>
          <w:p w14:paraId="2CB717CA" w14:textId="4FDAB27A" w:rsidR="00C35A10" w:rsidRPr="00A12045" w:rsidRDefault="00C35A10" w:rsidP="00C82CB6">
            <w:pPr>
              <w:pStyle w:val="NRELTableContent"/>
              <w:spacing w:before="0" w:after="0"/>
              <w:rPr>
                <w:szCs w:val="20"/>
              </w:rPr>
            </w:pPr>
            <w:r w:rsidRPr="00A12045">
              <w:rPr>
                <w:szCs w:val="20"/>
                <w:vertAlign w:val="superscript"/>
              </w:rPr>
              <w:lastRenderedPageBreak/>
              <w:t>1</w:t>
            </w:r>
            <w:r w:rsidR="00097DEC" w:rsidRPr="00A12045">
              <w:rPr>
                <w:szCs w:val="20"/>
              </w:rPr>
              <w:t xml:space="preserve"> To obtain an estimate of the</w:t>
            </w:r>
            <w:r w:rsidR="005C13AE" w:rsidRPr="00A12045">
              <w:rPr>
                <w:szCs w:val="20"/>
              </w:rPr>
              <w:t xml:space="preserve"> local average</w:t>
            </w:r>
            <w:r w:rsidR="00097DEC" w:rsidRPr="00A12045">
              <w:rPr>
                <w:szCs w:val="20"/>
              </w:rPr>
              <w:t xml:space="preserve"> treatment effect</w:t>
            </w:r>
            <w:r w:rsidR="00F53C62" w:rsidRPr="00A12045">
              <w:rPr>
                <w:szCs w:val="20"/>
              </w:rPr>
              <w:t xml:space="preserve">, </w:t>
            </w:r>
            <w:r w:rsidR="005C13AE" w:rsidRPr="00A12045">
              <w:rPr>
                <w:szCs w:val="20"/>
              </w:rPr>
              <w:t>the</w:t>
            </w:r>
            <w:r w:rsidR="00463912" w:rsidRPr="00A12045">
              <w:rPr>
                <w:szCs w:val="20"/>
              </w:rPr>
              <w:t xml:space="preserve"> </w:t>
            </w:r>
            <w:r w:rsidR="00FF3CFA" w:rsidRPr="00A12045">
              <w:rPr>
                <w:szCs w:val="20"/>
              </w:rPr>
              <w:t>encouragement</w:t>
            </w:r>
            <w:r w:rsidR="00463912" w:rsidRPr="00A12045">
              <w:rPr>
                <w:szCs w:val="20"/>
              </w:rPr>
              <w:t xml:space="preserve"> group customer</w:t>
            </w:r>
            <w:r w:rsidR="005C13AE" w:rsidRPr="00A12045">
              <w:rPr>
                <w:szCs w:val="20"/>
              </w:rPr>
              <w:t xml:space="preserve"> savings </w:t>
            </w:r>
            <w:r w:rsidR="00097DEC" w:rsidRPr="00A12045">
              <w:rPr>
                <w:szCs w:val="20"/>
              </w:rPr>
              <w:t xml:space="preserve">must be scaled by the difference between </w:t>
            </w:r>
            <w:r w:rsidR="00FF3CFA" w:rsidRPr="00A12045">
              <w:rPr>
                <w:szCs w:val="20"/>
              </w:rPr>
              <w:t>the encouragement</w:t>
            </w:r>
            <w:r w:rsidR="00097DEC" w:rsidRPr="00A12045">
              <w:rPr>
                <w:szCs w:val="20"/>
              </w:rPr>
              <w:t xml:space="preserve"> and control groups in the percentage of customers receiving </w:t>
            </w:r>
            <w:r w:rsidR="00FF3CFA" w:rsidRPr="00A12045">
              <w:rPr>
                <w:szCs w:val="20"/>
              </w:rPr>
              <w:t>thermostats</w:t>
            </w:r>
            <w:r w:rsidR="00097DEC" w:rsidRPr="00A12045">
              <w:rPr>
                <w:szCs w:val="20"/>
              </w:rPr>
              <w:t xml:space="preserve">. </w:t>
            </w:r>
            <w:r w:rsidR="00172AF9">
              <w:rPr>
                <w:szCs w:val="20"/>
              </w:rPr>
              <w:t>As another option,</w:t>
            </w:r>
            <w:r w:rsidR="00097DEC" w:rsidRPr="00A12045">
              <w:rPr>
                <w:szCs w:val="20"/>
              </w:rPr>
              <w:t xml:space="preserve"> evaluators can employ instrumental variables using </w:t>
            </w:r>
            <w:r w:rsidR="00172AF9">
              <w:rPr>
                <w:szCs w:val="20"/>
              </w:rPr>
              <w:t xml:space="preserve">a </w:t>
            </w:r>
            <w:r w:rsidR="00097DEC" w:rsidRPr="00A12045">
              <w:rPr>
                <w:szCs w:val="20"/>
              </w:rPr>
              <w:t xml:space="preserve">random assignment of encouragement as an instrument for participation. </w:t>
            </w:r>
            <w:r w:rsidR="00820C26" w:rsidRPr="00A12045">
              <w:rPr>
                <w:szCs w:val="20"/>
              </w:rPr>
              <w:t xml:space="preserve">If control group customers are not allowed to participate in the program, the local average treatment effect </w:t>
            </w:r>
            <w:r w:rsidR="0065510E" w:rsidRPr="00A12045">
              <w:rPr>
                <w:szCs w:val="20"/>
              </w:rPr>
              <w:t>will be</w:t>
            </w:r>
            <w:r w:rsidR="00820C26" w:rsidRPr="00A12045">
              <w:rPr>
                <w:szCs w:val="20"/>
              </w:rPr>
              <w:t xml:space="preserve"> equal to the average treatment effect for </w:t>
            </w:r>
            <w:r w:rsidR="00485B64" w:rsidRPr="00A12045">
              <w:rPr>
                <w:szCs w:val="20"/>
              </w:rPr>
              <w:t xml:space="preserve">all </w:t>
            </w:r>
            <w:r w:rsidR="00820C26" w:rsidRPr="00A12045">
              <w:rPr>
                <w:szCs w:val="20"/>
              </w:rPr>
              <w:t>treated customers. If control group customers can participate, the local average treatment effect equals the</w:t>
            </w:r>
            <w:r w:rsidR="00485B64" w:rsidRPr="00A12045">
              <w:rPr>
                <w:szCs w:val="20"/>
              </w:rPr>
              <w:t xml:space="preserve"> average</w:t>
            </w:r>
            <w:r w:rsidR="00741CEE" w:rsidRPr="00A12045">
              <w:rPr>
                <w:szCs w:val="20"/>
              </w:rPr>
              <w:t xml:space="preserve"> treatment effect for </w:t>
            </w:r>
            <w:r w:rsidR="00485B64" w:rsidRPr="00A12045">
              <w:rPr>
                <w:szCs w:val="20"/>
              </w:rPr>
              <w:t xml:space="preserve">compliers with the </w:t>
            </w:r>
            <w:r w:rsidR="00692A3A" w:rsidRPr="00A12045">
              <w:rPr>
                <w:szCs w:val="20"/>
              </w:rPr>
              <w:t>encouragement</w:t>
            </w:r>
            <w:r w:rsidR="00485B64" w:rsidRPr="00A12045">
              <w:rPr>
                <w:szCs w:val="20"/>
              </w:rPr>
              <w:t xml:space="preserve">. More details on REDs can be found in UMP Chapter 17 </w:t>
            </w:r>
            <w:r w:rsidR="00172AF9" w:rsidRPr="0076709E">
              <w:t>(Stewart and Todd 2020)</w:t>
            </w:r>
            <w:r w:rsidR="00172AF9">
              <w:t xml:space="preserve"> </w:t>
            </w:r>
            <w:r w:rsidR="00485B64" w:rsidRPr="00A12045">
              <w:rPr>
                <w:szCs w:val="20"/>
              </w:rPr>
              <w:t>and UMP Chapter</w:t>
            </w:r>
            <w:r w:rsidR="00172AF9">
              <w:rPr>
                <w:szCs w:val="20"/>
              </w:rPr>
              <w:t> </w:t>
            </w:r>
            <w:r w:rsidR="00485B64" w:rsidRPr="00A12045">
              <w:rPr>
                <w:szCs w:val="20"/>
              </w:rPr>
              <w:t>8</w:t>
            </w:r>
            <w:r w:rsidR="00172AF9" w:rsidRPr="0076709E">
              <w:t xml:space="preserve"> (Agnew and Goldberg 2017)</w:t>
            </w:r>
            <w:r w:rsidR="00172AF9">
              <w:t>.</w:t>
            </w:r>
          </w:p>
        </w:tc>
      </w:tr>
    </w:tbl>
    <w:p w14:paraId="0C1E9C58" w14:textId="77777777" w:rsidR="00765685" w:rsidRPr="00C82CB6" w:rsidRDefault="00765685" w:rsidP="00AA4BDE">
      <w:pPr>
        <w:pStyle w:val="NRELBodyText"/>
        <w:rPr>
          <w:sz w:val="22"/>
          <w:szCs w:val="22"/>
        </w:rPr>
      </w:pPr>
    </w:p>
    <w:p w14:paraId="25B187B9" w14:textId="574FBABD" w:rsidR="005C1FD3" w:rsidRPr="00C82CB6" w:rsidRDefault="00CA3A19" w:rsidP="00AA4BDE">
      <w:pPr>
        <w:pStyle w:val="NRELBodyText"/>
      </w:pPr>
      <w:r w:rsidRPr="00C82CB6">
        <w:t xml:space="preserve">While </w:t>
      </w:r>
      <w:r w:rsidR="0029057F" w:rsidRPr="00C82CB6">
        <w:t>RCT</w:t>
      </w:r>
      <w:r w:rsidR="00501771">
        <w:t>s</w:t>
      </w:r>
      <w:r w:rsidR="0029057F" w:rsidRPr="00C82CB6">
        <w:t xml:space="preserve"> and REDs have many benefits, t</w:t>
      </w:r>
      <w:r w:rsidR="00501A32" w:rsidRPr="00C82CB6">
        <w:t>his protocol recognizes that</w:t>
      </w:r>
      <w:r w:rsidR="00354989" w:rsidRPr="00C82CB6">
        <w:t xml:space="preserve"> </w:t>
      </w:r>
      <w:r w:rsidR="00501771" w:rsidRPr="00C82CB6">
        <w:t>implement</w:t>
      </w:r>
      <w:r w:rsidR="00501771">
        <w:t>ing</w:t>
      </w:r>
      <w:r w:rsidR="00AA4BDE" w:rsidRPr="00C82CB6">
        <w:t xml:space="preserve"> </w:t>
      </w:r>
      <w:r w:rsidR="00501771" w:rsidRPr="00C82CB6">
        <w:t>the</w:t>
      </w:r>
      <w:r w:rsidR="00501771">
        <w:t>se approaches</w:t>
      </w:r>
      <w:r w:rsidR="00501771" w:rsidRPr="00C82CB6">
        <w:t xml:space="preserve"> </w:t>
      </w:r>
      <w:r w:rsidR="00AA4BDE" w:rsidRPr="00C82CB6">
        <w:t>can prove challenging</w:t>
      </w:r>
      <w:r w:rsidR="004F66A8" w:rsidRPr="00C82CB6">
        <w:t>,</w:t>
      </w:r>
      <w:r w:rsidR="00AA4BDE" w:rsidRPr="00C82CB6">
        <w:t xml:space="preserve"> </w:t>
      </w:r>
      <w:r w:rsidR="00501A32" w:rsidRPr="00C82CB6">
        <w:t>and that few smart thermostat programs have</w:t>
      </w:r>
      <w:r w:rsidR="00C3552B" w:rsidRPr="00C82CB6">
        <w:t xml:space="preserve"> been </w:t>
      </w:r>
      <w:r w:rsidR="00FB254C" w:rsidRPr="00C82CB6">
        <w:t>evaluated</w:t>
      </w:r>
      <w:r w:rsidR="00C3552B" w:rsidRPr="00C82CB6">
        <w:t xml:space="preserve"> this</w:t>
      </w:r>
      <w:r w:rsidR="00501A32" w:rsidRPr="00C82CB6">
        <w:t xml:space="preserve"> </w:t>
      </w:r>
      <w:r w:rsidR="00C3552B" w:rsidRPr="00C82CB6">
        <w:t>way</w:t>
      </w:r>
      <w:r w:rsidR="00AA4BDE" w:rsidRPr="00C82CB6">
        <w:t>.</w:t>
      </w:r>
      <w:r w:rsidR="008721D4">
        <w:rPr>
          <w:rStyle w:val="FootnoteReference"/>
          <w:sz w:val="22"/>
          <w:szCs w:val="22"/>
        </w:rPr>
        <w:footnoteReference w:id="23"/>
      </w:r>
      <w:r w:rsidR="00974F81">
        <w:t xml:space="preserve"> </w:t>
      </w:r>
      <w:r w:rsidR="00DC1EB9" w:rsidRPr="00C82CB6">
        <w:t xml:space="preserve">Also, regulatory or program </w:t>
      </w:r>
      <w:r w:rsidR="00AA4BDE" w:rsidRPr="00C82CB6">
        <w:t xml:space="preserve">policies </w:t>
      </w:r>
      <w:r w:rsidR="00DC1EB9" w:rsidRPr="00C82CB6">
        <w:t>or</w:t>
      </w:r>
      <w:r w:rsidR="00AA4BDE" w:rsidRPr="00C82CB6">
        <w:t xml:space="preserve"> program design elements </w:t>
      </w:r>
      <w:r w:rsidR="009C30B7">
        <w:t>often</w:t>
      </w:r>
      <w:r w:rsidR="009C30B7" w:rsidRPr="00C82CB6">
        <w:t xml:space="preserve"> </w:t>
      </w:r>
      <w:r w:rsidR="00AA4BDE" w:rsidRPr="00C82CB6">
        <w:t xml:space="preserve">prevent </w:t>
      </w:r>
      <w:r w:rsidR="003028D8">
        <w:t>the use of</w:t>
      </w:r>
      <w:r w:rsidR="00DC1EB9" w:rsidRPr="00C82CB6">
        <w:t xml:space="preserve"> </w:t>
      </w:r>
      <w:r w:rsidR="00C1389A" w:rsidRPr="00C82CB6">
        <w:t>randomized field experiments</w:t>
      </w:r>
      <w:r w:rsidR="00AA4BDE" w:rsidRPr="00C82CB6">
        <w:t xml:space="preserve">. In these cases, the </w:t>
      </w:r>
      <w:r w:rsidR="001A1CD5" w:rsidRPr="00C82CB6">
        <w:t>evaluators will need to</w:t>
      </w:r>
      <w:r w:rsidR="00AA4BDE" w:rsidRPr="00C82CB6">
        <w:t xml:space="preserve"> </w:t>
      </w:r>
      <w:r w:rsidR="00AA4BDE" w:rsidRPr="00BC512B">
        <w:t>employ</w:t>
      </w:r>
      <w:r w:rsidR="00C1389A" w:rsidRPr="00C82CB6">
        <w:t xml:space="preserve"> a</w:t>
      </w:r>
      <w:r w:rsidR="00AA4BDE" w:rsidRPr="00C82CB6">
        <w:t xml:space="preserve"> quasi-experimental design</w:t>
      </w:r>
      <w:r w:rsidR="00C1389A" w:rsidRPr="00C82CB6">
        <w:t>.</w:t>
      </w:r>
    </w:p>
    <w:p w14:paraId="677326A3" w14:textId="27A3B57E" w:rsidR="00CE0A3E" w:rsidRPr="00C82CB6" w:rsidRDefault="00AA4222" w:rsidP="00174C4F">
      <w:pPr>
        <w:pStyle w:val="NRELHead04Numbered"/>
      </w:pPr>
      <w:bookmarkStart w:id="54" w:name="_Ref111041261"/>
      <w:r w:rsidRPr="00C82CB6">
        <w:t>Quasi-</w:t>
      </w:r>
      <w:r w:rsidR="00BD74A7">
        <w:t>E</w:t>
      </w:r>
      <w:r w:rsidR="00BD74A7" w:rsidRPr="00C82CB6">
        <w:t xml:space="preserve">xperimental </w:t>
      </w:r>
      <w:r w:rsidR="00CE0A3E" w:rsidRPr="00C82CB6">
        <w:t>Approach</w:t>
      </w:r>
      <w:r w:rsidRPr="00C82CB6">
        <w:t>es</w:t>
      </w:r>
      <w:bookmarkEnd w:id="54"/>
    </w:p>
    <w:p w14:paraId="1373F72C" w14:textId="28BBBE93" w:rsidR="004036F3" w:rsidRPr="00C82CB6" w:rsidRDefault="00E42D44" w:rsidP="004036F3">
      <w:pPr>
        <w:pStyle w:val="NRELBodyText"/>
      </w:pPr>
      <w:r>
        <w:t xml:space="preserve">When smart thermostat programs are not </w:t>
      </w:r>
      <w:r w:rsidR="009F3D00">
        <w:t>designed as randomized experiments, thus precluding evaluation via the methods described above, e</w:t>
      </w:r>
      <w:r w:rsidR="00921D9C" w:rsidRPr="00C82CB6">
        <w:t xml:space="preserve">valuators can use </w:t>
      </w:r>
      <w:r w:rsidR="00AA4222" w:rsidRPr="00C82CB6">
        <w:t xml:space="preserve">quasi-experimental </w:t>
      </w:r>
      <w:r w:rsidR="00CE0A3E" w:rsidRPr="00C82CB6">
        <w:t xml:space="preserve">approaches </w:t>
      </w:r>
      <w:r w:rsidR="00E329D5" w:rsidRPr="00C82CB6">
        <w:t>to</w:t>
      </w:r>
      <w:r w:rsidR="00CE0A3E" w:rsidRPr="00C82CB6">
        <w:t xml:space="preserve"> estimate smart thermostat</w:t>
      </w:r>
      <w:r w:rsidR="00E329D5" w:rsidRPr="00C82CB6">
        <w:t xml:space="preserve"> program</w:t>
      </w:r>
      <w:r w:rsidR="00CE0A3E" w:rsidRPr="00C82CB6">
        <w:t xml:space="preserve"> savings. </w:t>
      </w:r>
      <w:r w:rsidR="004036F3" w:rsidRPr="00C82CB6">
        <w:t>The limitations of using quasi-experimental techniques are noted in UMP Chapter 8</w:t>
      </w:r>
      <w:r w:rsidR="006E1A5F">
        <w:t xml:space="preserve"> </w:t>
      </w:r>
      <w:r w:rsidR="006E1A5F" w:rsidRPr="0076709E">
        <w:t>(Agnew and Goldberg 2017)</w:t>
      </w:r>
      <w:r w:rsidR="004036F3" w:rsidRPr="00C82CB6">
        <w:t>:</w:t>
      </w:r>
    </w:p>
    <w:p w14:paraId="62DDFEAA" w14:textId="7FEE51F6" w:rsidR="004036F3" w:rsidRPr="00C82CB6" w:rsidRDefault="004036F3" w:rsidP="004036F3">
      <w:pPr>
        <w:pStyle w:val="NRELBlock"/>
      </w:pPr>
      <w:r w:rsidRPr="00C82CB6">
        <w:t>An observed change in consumption between pre- and post-installation periods includes the effect of the whole-building intervention itself, along with the effects of other factors unrelated to the program that may occur in the same timeframe. These effects could include changes in occupancy, physical changes to structure, behavioral changes, weather, etc. Without special attention, these non-program effects may be conflated with program effects, leading to incorrect estimates of program effects or savings.</w:t>
      </w:r>
      <w:r w:rsidR="007554A2" w:rsidRPr="007554A2">
        <w:t xml:space="preserve"> </w:t>
      </w:r>
    </w:p>
    <w:p w14:paraId="4AB873DD" w14:textId="458AE60B" w:rsidR="00061850" w:rsidRPr="00BC512B" w:rsidRDefault="004036F3" w:rsidP="004036F3">
      <w:pPr>
        <w:pStyle w:val="NRELBodyText"/>
      </w:pPr>
      <w:r w:rsidRPr="00C82CB6">
        <w:t>The same limitations hold for</w:t>
      </w:r>
      <w:r w:rsidR="00D23BE4" w:rsidRPr="00C82CB6">
        <w:t xml:space="preserve"> smart</w:t>
      </w:r>
      <w:r w:rsidRPr="00C82CB6">
        <w:t xml:space="preserve"> thermostat </w:t>
      </w:r>
      <w:r w:rsidRPr="00BC512B">
        <w:t>program</w:t>
      </w:r>
      <w:r w:rsidR="00D23BE4" w:rsidRPr="00BC512B">
        <w:t>s</w:t>
      </w:r>
      <w:r w:rsidRPr="00BC512B">
        <w:t>, which</w:t>
      </w:r>
      <w:r w:rsidR="00B77379">
        <w:t xml:space="preserve">, </w:t>
      </w:r>
      <w:r w:rsidR="009247E5">
        <w:t>regarding</w:t>
      </w:r>
      <w:r w:rsidR="00B77379">
        <w:t xml:space="preserve"> </w:t>
      </w:r>
      <w:r w:rsidR="00385E3C">
        <w:t xml:space="preserve">adjusting for </w:t>
      </w:r>
      <w:r w:rsidR="004349AA">
        <w:t>non-program effects</w:t>
      </w:r>
      <w:r w:rsidR="00B77379">
        <w:t>,</w:t>
      </w:r>
      <w:r w:rsidRPr="00BC512B">
        <w:t xml:space="preserve"> do not inherently differ </w:t>
      </w:r>
      <w:r w:rsidR="00063E04" w:rsidRPr="00BC512B">
        <w:t>from</w:t>
      </w:r>
      <w:r w:rsidRPr="00BC512B">
        <w:t xml:space="preserve"> other whole-home </w:t>
      </w:r>
      <w:r w:rsidR="00063E04" w:rsidRPr="00BC512B">
        <w:t xml:space="preserve">efficiency </w:t>
      </w:r>
      <w:r w:rsidRPr="00BC512B">
        <w:t xml:space="preserve">interventions. </w:t>
      </w:r>
    </w:p>
    <w:p w14:paraId="79981CB7" w14:textId="495562DF" w:rsidR="00061850" w:rsidRPr="00BC512B" w:rsidRDefault="00192D03" w:rsidP="004036F3">
      <w:pPr>
        <w:pStyle w:val="NRELBodyText"/>
      </w:pPr>
      <w:r w:rsidRPr="00BC512B">
        <w:lastRenderedPageBreak/>
        <w:t>C</w:t>
      </w:r>
      <w:r w:rsidR="00061850" w:rsidRPr="00BC512B">
        <w:t>ontrol</w:t>
      </w:r>
      <w:r w:rsidRPr="00BC512B">
        <w:t>ling</w:t>
      </w:r>
      <w:r w:rsidR="00061850" w:rsidRPr="00BC512B">
        <w:t xml:space="preserve"> for </w:t>
      </w:r>
      <w:r w:rsidRPr="00BC512B">
        <w:t xml:space="preserve">time-varying, non-program </w:t>
      </w:r>
      <w:r w:rsidR="00CD5D2A" w:rsidRPr="00BC512B">
        <w:t xml:space="preserve">consumption </w:t>
      </w:r>
      <w:r w:rsidRPr="00BC512B">
        <w:t xml:space="preserve">effects requires </w:t>
      </w:r>
      <w:r w:rsidR="001260D2" w:rsidRPr="00BC512B">
        <w:t>a comparison group</w:t>
      </w:r>
      <w:r w:rsidR="009A2424" w:rsidRPr="00BC512B">
        <w:t xml:space="preserve"> of nonparticipants.</w:t>
      </w:r>
      <w:r w:rsidR="001260D2" w:rsidRPr="00BC512B">
        <w:t xml:space="preserve"> </w:t>
      </w:r>
      <w:r w:rsidR="009A2424" w:rsidRPr="00BC512B">
        <w:t>The</w:t>
      </w:r>
      <w:r w:rsidR="00BB60F7">
        <w:t xml:space="preserve"> </w:t>
      </w:r>
      <w:r w:rsidR="007F4AEF">
        <w:t xml:space="preserve">resulting </w:t>
      </w:r>
      <w:r w:rsidR="009A2424" w:rsidRPr="00BC512B">
        <w:t>baseline</w:t>
      </w:r>
      <w:r w:rsidR="001C7A6F" w:rsidRPr="00BC512B">
        <w:t xml:space="preserve"> will </w:t>
      </w:r>
      <w:r w:rsidR="009A2424" w:rsidRPr="00BC512B">
        <w:t>be</w:t>
      </w:r>
      <w:r w:rsidR="004D25A1" w:rsidRPr="00BC512B">
        <w:t xml:space="preserve"> accurate </w:t>
      </w:r>
      <w:r w:rsidR="001C7A6F" w:rsidRPr="00BC512B">
        <w:t xml:space="preserve">if </w:t>
      </w:r>
      <w:r w:rsidR="00655C00" w:rsidRPr="00BC512B">
        <w:t xml:space="preserve">the </w:t>
      </w:r>
      <w:r w:rsidR="009A2424" w:rsidRPr="00BC512B">
        <w:t>comparison group</w:t>
      </w:r>
      <w:r w:rsidR="008B31F4">
        <w:t>’s</w:t>
      </w:r>
      <w:r w:rsidR="004D25A1" w:rsidRPr="00BC512B">
        <w:t xml:space="preserve"> energy consumption</w:t>
      </w:r>
      <w:r w:rsidR="001C7A6F" w:rsidRPr="00BC512B">
        <w:t xml:space="preserve"> </w:t>
      </w:r>
      <w:r w:rsidR="00450E68">
        <w:t>accurately represents the</w:t>
      </w:r>
      <w:r w:rsidR="00655C00" w:rsidRPr="00BC512B">
        <w:t xml:space="preserve"> counterfactual</w:t>
      </w:r>
      <w:r w:rsidR="00427DC2" w:rsidRPr="00BC512B">
        <w:t xml:space="preserve"> </w:t>
      </w:r>
      <w:r w:rsidR="001C7A6F" w:rsidRPr="00BC512B">
        <w:t xml:space="preserve">consumption of smart thermostat participants </w:t>
      </w:r>
      <w:r w:rsidR="00AB6CA7" w:rsidRPr="00BC512B">
        <w:t>if they</w:t>
      </w:r>
      <w:r w:rsidR="003E2470" w:rsidRPr="00BC512B">
        <w:t xml:space="preserve"> </w:t>
      </w:r>
      <w:r w:rsidR="00FE2A08" w:rsidRPr="00BC512B">
        <w:t>had</w:t>
      </w:r>
      <w:r w:rsidR="001C7A6F" w:rsidRPr="00BC512B">
        <w:t xml:space="preserve"> not participate</w:t>
      </w:r>
      <w:r w:rsidR="00FE2A08" w:rsidRPr="00BC512B">
        <w:t>d</w:t>
      </w:r>
      <w:r w:rsidR="001C7A6F" w:rsidRPr="00BC512B">
        <w:t xml:space="preserve"> in the program.</w:t>
      </w:r>
    </w:p>
    <w:p w14:paraId="3B653550" w14:textId="5578444D" w:rsidR="002662DB" w:rsidRDefault="00AC04D1" w:rsidP="00742104">
      <w:pPr>
        <w:pStyle w:val="NRELBodyText"/>
      </w:pPr>
      <w:r w:rsidRPr="00BC512B">
        <w:t xml:space="preserve">As </w:t>
      </w:r>
      <w:r w:rsidR="00A56444">
        <w:fldChar w:fldCharType="begin"/>
      </w:r>
      <w:r w:rsidR="00A56444">
        <w:instrText xml:space="preserve"> REF _Ref104218318 \h </w:instrText>
      </w:r>
      <w:r w:rsidR="00A56444">
        <w:fldChar w:fldCharType="separate"/>
      </w:r>
      <w:r w:rsidR="00A56444" w:rsidRPr="00C82CB6">
        <w:t>Table 2</w:t>
      </w:r>
      <w:r w:rsidR="00A56444">
        <w:fldChar w:fldCharType="end"/>
      </w:r>
      <w:r w:rsidR="00BD74A7">
        <w:t xml:space="preserve"> </w:t>
      </w:r>
      <w:r w:rsidR="00DC6E2F">
        <w:t xml:space="preserve">(at the end of the </w:t>
      </w:r>
      <w:r w:rsidR="00DC6E2F" w:rsidRPr="00DC6E2F">
        <w:rPr>
          <w:i/>
          <w:iCs/>
          <w:color w:val="5F636A"/>
        </w:rPr>
        <w:fldChar w:fldCharType="begin"/>
      </w:r>
      <w:r w:rsidR="00DC6E2F" w:rsidRPr="00DC6E2F">
        <w:rPr>
          <w:i/>
          <w:iCs/>
          <w:color w:val="5F636A"/>
        </w:rPr>
        <w:instrText xml:space="preserve"> REF _Ref105401609 \h  \* MERGEFORMAT </w:instrText>
      </w:r>
      <w:r w:rsidR="00DC6E2F" w:rsidRPr="00DC6E2F">
        <w:rPr>
          <w:i/>
          <w:iCs/>
          <w:color w:val="5F636A"/>
        </w:rPr>
      </w:r>
      <w:r w:rsidR="00DC6E2F" w:rsidRPr="00DC6E2F">
        <w:rPr>
          <w:i/>
          <w:iCs/>
          <w:color w:val="5F636A"/>
        </w:rPr>
        <w:fldChar w:fldCharType="separate"/>
      </w:r>
      <w:r w:rsidR="00DC6E2F" w:rsidRPr="00DC6E2F">
        <w:rPr>
          <w:i/>
          <w:iCs/>
          <w:color w:val="5F636A"/>
        </w:rPr>
        <w:t>Matched Nonparticipants on Basis of Energy Consumption</w:t>
      </w:r>
      <w:r w:rsidR="00DC6E2F" w:rsidRPr="00DC6E2F">
        <w:rPr>
          <w:i/>
          <w:iCs/>
          <w:color w:val="5F636A"/>
        </w:rPr>
        <w:fldChar w:fldCharType="end"/>
      </w:r>
      <w:r w:rsidR="00DC6E2F">
        <w:t xml:space="preserve"> section below) </w:t>
      </w:r>
      <w:r w:rsidR="00505C6B" w:rsidRPr="00BC512B">
        <w:t>shows</w:t>
      </w:r>
      <w:r w:rsidRPr="00BC512B">
        <w:t>, t</w:t>
      </w:r>
      <w:r w:rsidR="006923B4" w:rsidRPr="00BC512B">
        <w:t>his protocol recommends two</w:t>
      </w:r>
      <w:r w:rsidR="00514620" w:rsidRPr="00BC512B">
        <w:t xml:space="preserve"> comparison group</w:t>
      </w:r>
      <w:r w:rsidR="006923B4" w:rsidRPr="00BC512B">
        <w:t xml:space="preserve"> approaches</w:t>
      </w:r>
      <w:r w:rsidR="005043AC" w:rsidRPr="00BC512B">
        <w:t xml:space="preserve"> and presents a third</w:t>
      </w:r>
      <w:r w:rsidRPr="00BC512B">
        <w:t xml:space="preserve"> </w:t>
      </w:r>
      <w:r w:rsidR="003974BE">
        <w:t xml:space="preserve">approach that </w:t>
      </w:r>
      <w:r w:rsidR="00913CBC" w:rsidRPr="00BC512B">
        <w:t>evaluators can use</w:t>
      </w:r>
      <w:r w:rsidR="00DA6F09" w:rsidRPr="00BC512B">
        <w:t xml:space="preserve"> </w:t>
      </w:r>
      <w:r w:rsidR="0045379D">
        <w:t>at their discretion</w:t>
      </w:r>
      <w:r w:rsidR="00913CBC" w:rsidRPr="00BC512B">
        <w:t xml:space="preserve"> </w:t>
      </w:r>
      <w:r w:rsidR="005043AC" w:rsidRPr="00BC512B">
        <w:t>if the data require</w:t>
      </w:r>
      <w:r w:rsidR="009D6999" w:rsidRPr="00BC512B">
        <w:t>d</w:t>
      </w:r>
      <w:r w:rsidR="005043AC" w:rsidRPr="00BC512B">
        <w:t xml:space="preserve"> to implement the</w:t>
      </w:r>
      <w:r w:rsidR="008B6970">
        <w:t xml:space="preserve"> first</w:t>
      </w:r>
      <w:r w:rsidR="009138D5" w:rsidRPr="00BC512B">
        <w:t xml:space="preserve"> two</w:t>
      </w:r>
      <w:r w:rsidR="005043AC" w:rsidRPr="00BC512B">
        <w:t xml:space="preserve"> </w:t>
      </w:r>
      <w:r w:rsidRPr="00BC512B">
        <w:t>approaches</w:t>
      </w:r>
      <w:r w:rsidR="009D6999" w:rsidRPr="00BC512B">
        <w:t xml:space="preserve"> are not available</w:t>
      </w:r>
      <w:r w:rsidR="000F5573" w:rsidRPr="00BC512B">
        <w:t xml:space="preserve">. </w:t>
      </w:r>
      <w:r w:rsidR="00F92913" w:rsidRPr="00BC512B">
        <w:t xml:space="preserve">However, </w:t>
      </w:r>
      <w:r w:rsidRPr="00BC512B">
        <w:t>the</w:t>
      </w:r>
      <w:r w:rsidR="00734B45" w:rsidRPr="00BC512B">
        <w:t xml:space="preserve"> savings estimate</w:t>
      </w:r>
      <w:r w:rsidR="00913CBC" w:rsidRPr="00BC512B">
        <w:t>s f</w:t>
      </w:r>
      <w:r w:rsidR="001A378F">
        <w:t>rom</w:t>
      </w:r>
      <w:r w:rsidR="00913CBC" w:rsidRPr="00BC512B">
        <w:t xml:space="preserve"> the</w:t>
      </w:r>
      <w:r w:rsidR="0022256F" w:rsidRPr="00BC512B">
        <w:t xml:space="preserve"> first</w:t>
      </w:r>
      <w:r w:rsidR="00734B45" w:rsidRPr="00BC512B">
        <w:t xml:space="preserve"> </w:t>
      </w:r>
      <w:r w:rsidRPr="00BC512B">
        <w:t>two</w:t>
      </w:r>
      <w:r w:rsidR="0077797F" w:rsidRPr="00BC512B">
        <w:t xml:space="preserve"> recommended</w:t>
      </w:r>
      <w:r w:rsidRPr="00BC512B">
        <w:t xml:space="preserve"> approaches </w:t>
      </w:r>
      <w:r w:rsidR="00D659AB" w:rsidRPr="00BC512B">
        <w:t>are more</w:t>
      </w:r>
      <w:r w:rsidRPr="00BC512B">
        <w:t xml:space="preserve"> likely to be </w:t>
      </w:r>
      <w:r w:rsidR="00D659AB" w:rsidRPr="00BC512B">
        <w:t>closer to the true savings</w:t>
      </w:r>
      <w:r w:rsidR="00DC6E2F">
        <w:t>;</w:t>
      </w:r>
      <w:r w:rsidR="0014467C" w:rsidRPr="00BC512B">
        <w:t xml:space="preserve"> that is, they are likely to be </w:t>
      </w:r>
      <w:r w:rsidR="00E01D66">
        <w:t xml:space="preserve">less </w:t>
      </w:r>
      <w:r w:rsidR="00E01D66" w:rsidRPr="00BC512B">
        <w:t>biased</w:t>
      </w:r>
      <w:r w:rsidR="006C32CE" w:rsidRPr="00BC512B">
        <w:t xml:space="preserve">. </w:t>
      </w:r>
      <w:r w:rsidR="008A3B65" w:rsidRPr="00BC512B">
        <w:t>As explained below, the recommended approaches</w:t>
      </w:r>
      <w:r w:rsidR="006C32CE" w:rsidRPr="00BC512B">
        <w:t xml:space="preserve"> better address</w:t>
      </w:r>
      <w:r w:rsidR="0014467C" w:rsidRPr="00BC512B">
        <w:t xml:space="preserve"> the greatest threat to </w:t>
      </w:r>
      <w:r w:rsidR="00660AF9" w:rsidRPr="00BC512B">
        <w:t>internal validity</w:t>
      </w:r>
      <w:r w:rsidR="00383DFE">
        <w:t>:</w:t>
      </w:r>
      <w:r w:rsidR="00660AF9" w:rsidRPr="00BC512B">
        <w:t xml:space="preserve"> the</w:t>
      </w:r>
      <w:r w:rsidR="006C32CE" w:rsidRPr="00BC512B">
        <w:t xml:space="preserve"> potential for participants to self-select into smart thermostat programs based on characteristics that affect the probability of participation and future energy consumption</w:t>
      </w:r>
      <w:r w:rsidR="00BE6F1B" w:rsidRPr="00BC512B">
        <w:t>.</w:t>
      </w:r>
      <w:r w:rsidR="002D476E">
        <w:t xml:space="preserve"> </w:t>
      </w:r>
      <w:r w:rsidR="00DB078F">
        <w:t xml:space="preserve">Minimizing self-selection bias is </w:t>
      </w:r>
      <w:r w:rsidR="00B366A9">
        <w:t>important</w:t>
      </w:r>
      <w:r w:rsidR="00DB078F">
        <w:t xml:space="preserve"> </w:t>
      </w:r>
      <w:r w:rsidR="00432588">
        <w:t xml:space="preserve">because </w:t>
      </w:r>
      <w:r w:rsidR="005010F9">
        <w:t>any bias will likely be large relative to the expected</w:t>
      </w:r>
      <w:r w:rsidR="005A26EE">
        <w:t xml:space="preserve"> smart thermostat</w:t>
      </w:r>
      <w:r w:rsidR="005010F9">
        <w:t xml:space="preserve"> energy savings, which </w:t>
      </w:r>
      <w:r w:rsidR="00B366A9">
        <w:t xml:space="preserve">tend to be less than 5% of </w:t>
      </w:r>
      <w:r w:rsidR="005A26EE">
        <w:t xml:space="preserve">home </w:t>
      </w:r>
      <w:r w:rsidR="00B366A9">
        <w:t>energy consumption.</w:t>
      </w:r>
      <w:r w:rsidR="00432588">
        <w:t xml:space="preserve"> </w:t>
      </w:r>
      <w:r w:rsidR="00DB078F">
        <w:t xml:space="preserve"> </w:t>
      </w:r>
    </w:p>
    <w:p w14:paraId="34BB06AB" w14:textId="66EA36A4" w:rsidR="002662DB" w:rsidRDefault="002662DB" w:rsidP="002662DB">
      <w:pPr>
        <w:pStyle w:val="NRELBullet01"/>
        <w:numPr>
          <w:ilvl w:val="0"/>
          <w:numId w:val="0"/>
        </w:numPr>
      </w:pPr>
      <w:r>
        <w:t xml:space="preserve">In consideration of the potential for bias </w:t>
      </w:r>
      <w:r w:rsidR="00B30035">
        <w:t xml:space="preserve">in </w:t>
      </w:r>
      <w:r>
        <w:t xml:space="preserve">smart thermostat savings estimates obtained from quasi-experimental comparison group </w:t>
      </w:r>
      <w:r w:rsidR="00B30035">
        <w:t>studies</w:t>
      </w:r>
      <w:r>
        <w:t xml:space="preserve">, this protocol recommends evaluators discuss the following topics in their evaluation reports: </w:t>
      </w:r>
    </w:p>
    <w:p w14:paraId="05FBA857" w14:textId="77777777" w:rsidR="002662DB" w:rsidRDefault="002662DB" w:rsidP="002662DB">
      <w:pPr>
        <w:pStyle w:val="NRELBullet01"/>
        <w:numPr>
          <w:ilvl w:val="0"/>
          <w:numId w:val="37"/>
        </w:numPr>
      </w:pPr>
      <w:r>
        <w:t>The potential for unobserved differences between participants and comparison group nonparticipants to bias the savings estimates</w:t>
      </w:r>
    </w:p>
    <w:p w14:paraId="44220234" w14:textId="77777777" w:rsidR="00B30035" w:rsidRDefault="002662DB" w:rsidP="002662DB">
      <w:pPr>
        <w:pStyle w:val="NRELBullet01"/>
        <w:numPr>
          <w:ilvl w:val="0"/>
          <w:numId w:val="37"/>
        </w:numPr>
      </w:pPr>
      <w:r>
        <w:t xml:space="preserve">Attempts to test for the presence of these factors, the test results, and any attempts to correct or adjust the savings estimates for bias </w:t>
      </w:r>
    </w:p>
    <w:p w14:paraId="59BC513A" w14:textId="614F8EB1" w:rsidR="00742104" w:rsidRPr="00BC512B" w:rsidRDefault="002662DB" w:rsidP="002662DB">
      <w:pPr>
        <w:pStyle w:val="NRELBullet01"/>
        <w:numPr>
          <w:ilvl w:val="0"/>
          <w:numId w:val="37"/>
        </w:numPr>
      </w:pPr>
      <w:r>
        <w:t>How the potential for any bias in the savings estimates affects the interpretation of the results, particularly regarding program evaluation goals and cost-effectiveness.</w:t>
      </w:r>
      <w:r w:rsidR="00E60E28">
        <w:t xml:space="preserve"> </w:t>
      </w:r>
    </w:p>
    <w:p w14:paraId="51C43385" w14:textId="0C06F8A7" w:rsidR="008558D5" w:rsidRPr="00C82CB6" w:rsidRDefault="008558D5" w:rsidP="00AC334F">
      <w:pPr>
        <w:pStyle w:val="NRELBodyText"/>
      </w:pPr>
      <w:r w:rsidRPr="00BC512B">
        <w:t>An important difference between the estimation approaches is that the interpretation of the savings estimate will depend on how the comparison group was constructed and which</w:t>
      </w:r>
      <w:r w:rsidRPr="00C82CB6">
        <w:t xml:space="preserve"> customers were included. As UMP Chapter 8 explains, </w:t>
      </w:r>
      <w:r w:rsidR="00E62DD6">
        <w:t>a</w:t>
      </w:r>
      <w:r w:rsidR="00E62DD6" w:rsidRPr="00C82CB6">
        <w:t xml:space="preserve"> </w:t>
      </w:r>
      <w:r w:rsidRPr="00C82CB6">
        <w:t>comparison group analysis may yield an estimate of gross savings, net savings, or, more likely, something in between</w:t>
      </w:r>
      <w:r w:rsidR="00AA7AA0">
        <w:t xml:space="preserve"> depending on the comparison group used</w:t>
      </w:r>
      <w:r w:rsidR="00E6765B">
        <w:t xml:space="preserve"> </w:t>
      </w:r>
      <w:r w:rsidR="00E6765B" w:rsidRPr="0076709E">
        <w:t>(Agnew and Goldberg 2017)</w:t>
      </w:r>
      <w:r w:rsidRPr="00C82CB6">
        <w:t>.</w:t>
      </w:r>
      <w:r w:rsidR="00FB4A8E">
        <w:t xml:space="preserve"> Essentially, if the comparison group has no measure adoption or virtually no</w:t>
      </w:r>
      <w:r w:rsidR="00BB7CB9">
        <w:t>ne</w:t>
      </w:r>
      <w:r w:rsidR="00FB4A8E">
        <w:t xml:space="preserve"> o</w:t>
      </w:r>
      <w:r w:rsidR="00BB7CB9">
        <w:t>f</w:t>
      </w:r>
      <w:r w:rsidR="00FB4A8E">
        <w:t xml:space="preserve"> its own, the D</w:t>
      </w:r>
      <w:r w:rsidR="00BB7CB9">
        <w:t>-</w:t>
      </w:r>
      <w:r w:rsidR="006D69F4">
        <w:t>in</w:t>
      </w:r>
      <w:r w:rsidR="00BB7CB9">
        <w:t>-</w:t>
      </w:r>
      <w:r w:rsidR="00FB4A8E">
        <w:t xml:space="preserve">D </w:t>
      </w:r>
      <w:r w:rsidR="00BB7CB9">
        <w:t xml:space="preserve">estimate </w:t>
      </w:r>
      <w:r w:rsidR="00FB4A8E">
        <w:t>produces gross savings, i</w:t>
      </w:r>
      <w:r w:rsidR="00BB7CB9">
        <w:t>.</w:t>
      </w:r>
      <w:r w:rsidR="00FB4A8E">
        <w:t>e</w:t>
      </w:r>
      <w:r w:rsidR="00BB7CB9">
        <w:t>.,</w:t>
      </w:r>
      <w:r w:rsidR="00FB4A8E">
        <w:t xml:space="preserve"> the effect of the measure itself</w:t>
      </w:r>
      <w:r w:rsidR="001D4839">
        <w:t xml:space="preserve"> on energy consumption</w:t>
      </w:r>
      <w:r w:rsidR="00FB4A8E">
        <w:t>. If the comparison group has the same level of natural adoption as participants, the D</w:t>
      </w:r>
      <w:r w:rsidR="00AC4216">
        <w:t>-in-</w:t>
      </w:r>
      <w:r w:rsidR="00FB4A8E">
        <w:t xml:space="preserve">D </w:t>
      </w:r>
      <w:r w:rsidR="00AC4216">
        <w:t xml:space="preserve">estimate </w:t>
      </w:r>
      <w:r w:rsidR="00FB4A8E">
        <w:t xml:space="preserve">produces </w:t>
      </w:r>
      <w:r w:rsidR="00E84766">
        <w:t xml:space="preserve">an estimate of </w:t>
      </w:r>
      <w:r w:rsidR="00FB4A8E">
        <w:t>net savings.  Often</w:t>
      </w:r>
      <w:r w:rsidR="00AC4216">
        <w:t>,</w:t>
      </w:r>
      <w:r w:rsidR="00FB4A8E">
        <w:t xml:space="preserve"> the </w:t>
      </w:r>
      <w:r w:rsidR="00E84766">
        <w:t>D-in-D</w:t>
      </w:r>
      <w:r w:rsidR="005176BC">
        <w:t xml:space="preserve"> approach</w:t>
      </w:r>
      <w:r w:rsidR="00E84766">
        <w:t xml:space="preserve"> </w:t>
      </w:r>
      <w:r w:rsidR="005176BC">
        <w:t>produces a savings estimate</w:t>
      </w:r>
      <w:r w:rsidR="00FB4A8E">
        <w:t xml:space="preserve"> somewhere in between</w:t>
      </w:r>
      <w:r w:rsidR="005176BC">
        <w:t xml:space="preserve"> because of differences between participants and the matched comparison group in</w:t>
      </w:r>
      <w:r w:rsidR="00774DD3">
        <w:t xml:space="preserve"> rates of</w:t>
      </w:r>
      <w:r w:rsidR="005176BC">
        <w:t xml:space="preserve"> natural adoption</w:t>
      </w:r>
      <w:r w:rsidR="00FB4A8E">
        <w:t>.</w:t>
      </w:r>
    </w:p>
    <w:p w14:paraId="5FEF49CA" w14:textId="07F8DBEA" w:rsidR="00505C6B" w:rsidRPr="00C82CB6" w:rsidRDefault="00AA795D" w:rsidP="00174C4F">
      <w:pPr>
        <w:pStyle w:val="NRELHead05Numbered"/>
      </w:pPr>
      <w:r w:rsidRPr="001F3AE3">
        <w:t>Future</w:t>
      </w:r>
      <w:r w:rsidR="00660AF9" w:rsidRPr="001F3AE3">
        <w:t xml:space="preserve"> Participa</w:t>
      </w:r>
      <w:r w:rsidRPr="001F3AE3">
        <w:t>nts</w:t>
      </w:r>
      <w:r w:rsidR="008A09D3" w:rsidRPr="00C82CB6">
        <w:t xml:space="preserve"> (Variation in Timing of Participation)</w:t>
      </w:r>
    </w:p>
    <w:p w14:paraId="6455CA42" w14:textId="0E89FB29" w:rsidR="0068722C" w:rsidRDefault="001468A6" w:rsidP="00CE0A3E">
      <w:pPr>
        <w:pStyle w:val="NRELBodyText"/>
      </w:pPr>
      <w:r w:rsidRPr="00C82CB6">
        <w:t>Th</w:t>
      </w:r>
      <w:r w:rsidR="00540A9F" w:rsidRPr="00C82CB6">
        <w:t>e</w:t>
      </w:r>
      <w:r w:rsidRPr="00C82CB6">
        <w:t xml:space="preserve"> </w:t>
      </w:r>
      <w:r w:rsidR="00540A9F" w:rsidRPr="00C82CB6">
        <w:t>most</w:t>
      </w:r>
      <w:r w:rsidR="00ED241E" w:rsidRPr="00C82CB6">
        <w:t xml:space="preserve"> reliable </w:t>
      </w:r>
      <w:r w:rsidR="00402C3A" w:rsidRPr="00C82CB6">
        <w:t>quasi-experimental</w:t>
      </w:r>
      <w:r w:rsidR="00540A9F" w:rsidRPr="00C82CB6">
        <w:t xml:space="preserve"> </w:t>
      </w:r>
      <w:r w:rsidRPr="00C82CB6">
        <w:t xml:space="preserve">approach </w:t>
      </w:r>
      <w:r w:rsidR="001832F2" w:rsidRPr="00C82CB6">
        <w:t>uses</w:t>
      </w:r>
      <w:r w:rsidRPr="00C82CB6">
        <w:t xml:space="preserve"> </w:t>
      </w:r>
      <w:r w:rsidR="001E7D31" w:rsidRPr="00C82CB6">
        <w:t>variation in</w:t>
      </w:r>
      <w:r w:rsidR="00406B71">
        <w:t xml:space="preserve"> the</w:t>
      </w:r>
      <w:r w:rsidR="001E7D31" w:rsidRPr="00C82CB6">
        <w:t xml:space="preserve"> timing of </w:t>
      </w:r>
      <w:r w:rsidR="006C1044" w:rsidRPr="00C82CB6">
        <w:t>smart thermostat program</w:t>
      </w:r>
      <w:r w:rsidR="001E7D31" w:rsidRPr="00C82CB6">
        <w:t xml:space="preserve"> participation</w:t>
      </w:r>
      <w:r w:rsidR="00402C3A" w:rsidRPr="00C82CB6">
        <w:t xml:space="preserve"> to estimate savings. This approach</w:t>
      </w:r>
      <w:r w:rsidR="00660AF9" w:rsidRPr="00C82CB6">
        <w:t xml:space="preserve"> usually</w:t>
      </w:r>
      <w:r w:rsidR="001E7D31" w:rsidRPr="00C82CB6">
        <w:t xml:space="preserve"> </w:t>
      </w:r>
      <w:r w:rsidR="00AB2F5D" w:rsidRPr="00BC512B">
        <w:t>compares</w:t>
      </w:r>
      <w:r w:rsidR="00AB2F5D" w:rsidRPr="00C82CB6">
        <w:t xml:space="preserve"> </w:t>
      </w:r>
      <w:r w:rsidR="00406B71">
        <w:t xml:space="preserve">current </w:t>
      </w:r>
      <w:r w:rsidR="00AB2F5D" w:rsidRPr="00C82CB6">
        <w:t xml:space="preserve">smart thermostat </w:t>
      </w:r>
      <w:r w:rsidR="00660AF9" w:rsidRPr="00186BF2">
        <w:t xml:space="preserve">program </w:t>
      </w:r>
      <w:r w:rsidR="006C1044" w:rsidRPr="00186BF2">
        <w:t>enrollees</w:t>
      </w:r>
      <w:r w:rsidR="00AB2F5D" w:rsidRPr="00186BF2">
        <w:t xml:space="preserve"> to</w:t>
      </w:r>
      <w:r w:rsidR="00635261" w:rsidRPr="00C82CB6">
        <w:t xml:space="preserve"> later program</w:t>
      </w:r>
      <w:r w:rsidR="00AB2F5D" w:rsidRPr="00C82CB6">
        <w:t xml:space="preserve"> </w:t>
      </w:r>
      <w:r w:rsidR="00AB2F5D" w:rsidRPr="00DE2398">
        <w:t>enrollees</w:t>
      </w:r>
      <w:r w:rsidR="00635261" w:rsidRPr="00C82CB6">
        <w:t xml:space="preserve"> and therefore</w:t>
      </w:r>
      <w:r w:rsidR="001E7D31" w:rsidRPr="00C82CB6">
        <w:t xml:space="preserve"> uses differences in </w:t>
      </w:r>
      <w:r w:rsidR="009F67AC" w:rsidRPr="00C82CB6">
        <w:lastRenderedPageBreak/>
        <w:t xml:space="preserve">participant </w:t>
      </w:r>
      <w:r w:rsidR="001E7D31" w:rsidRPr="00C82CB6">
        <w:t xml:space="preserve">enrollment </w:t>
      </w:r>
      <w:r w:rsidR="007E1AFF" w:rsidRPr="00C82CB6">
        <w:t xml:space="preserve">dates to </w:t>
      </w:r>
      <w:r w:rsidR="004B41EE" w:rsidRPr="00C82CB6">
        <w:t>define</w:t>
      </w:r>
      <w:r w:rsidR="007E1AFF" w:rsidRPr="00C82CB6">
        <w:t xml:space="preserve"> the </w:t>
      </w:r>
      <w:r w:rsidR="006E2E92" w:rsidRPr="00C82CB6">
        <w:t>comparison group</w:t>
      </w:r>
      <w:r w:rsidR="007E1AFF" w:rsidRPr="00C82CB6">
        <w:t>.</w:t>
      </w:r>
      <w:r w:rsidR="008A6C55" w:rsidRPr="00B704DE">
        <w:rPr>
          <w:rStyle w:val="FootnoteReference"/>
        </w:rPr>
        <w:footnoteReference w:id="24"/>
      </w:r>
      <w:r w:rsidR="007E1AFF" w:rsidRPr="00C82CB6">
        <w:t xml:space="preserve"> </w:t>
      </w:r>
      <w:r w:rsidR="00360F99">
        <w:t xml:space="preserve">An example </w:t>
      </w:r>
      <w:r w:rsidR="0068722C">
        <w:t>of smart thermostat evaluations using future participants</w:t>
      </w:r>
      <w:r w:rsidR="00C92AF1">
        <w:t xml:space="preserve"> </w:t>
      </w:r>
      <w:r w:rsidR="00360F99">
        <w:t xml:space="preserve">is </w:t>
      </w:r>
      <w:r w:rsidR="00C92AF1">
        <w:t>Guidehouse (2020</w:t>
      </w:r>
      <w:r w:rsidR="00CE47FE">
        <w:t>b</w:t>
      </w:r>
      <w:r w:rsidR="00C92AF1">
        <w:t>)</w:t>
      </w:r>
      <w:r w:rsidR="003A1D26">
        <w:t>.</w:t>
      </w:r>
      <w:r w:rsidR="00C92AF1">
        <w:t xml:space="preserve"> </w:t>
      </w:r>
    </w:p>
    <w:p w14:paraId="2F4D3C57" w14:textId="5CA5EBD9" w:rsidR="000F13FE" w:rsidRPr="00DE2398" w:rsidRDefault="001E65AE" w:rsidP="00CE0A3E">
      <w:pPr>
        <w:pStyle w:val="NRELBodyText"/>
      </w:pPr>
      <w:r w:rsidRPr="00C82CB6">
        <w:t>As UMP Chapter 8 (Agnew and Goldberg 2017) describes, t</w:t>
      </w:r>
      <w:r w:rsidR="000F13FE" w:rsidRPr="00C82CB6">
        <w:t>he</w:t>
      </w:r>
      <w:r w:rsidR="005F2387" w:rsidRPr="00C82CB6">
        <w:t xml:space="preserve"> future participant</w:t>
      </w:r>
      <w:r w:rsidR="000F13FE" w:rsidRPr="00C82CB6">
        <w:t xml:space="preserve"> comparison can be </w:t>
      </w:r>
      <w:r w:rsidR="005F2387" w:rsidRPr="00C82CB6">
        <w:t>implemented</w:t>
      </w:r>
      <w:r w:rsidR="000F13FE" w:rsidRPr="00C82CB6">
        <w:t xml:space="preserve"> in two </w:t>
      </w:r>
      <w:r w:rsidRPr="00C82CB6">
        <w:t xml:space="preserve">main </w:t>
      </w:r>
      <w:r w:rsidR="000F13FE" w:rsidRPr="00C82CB6">
        <w:t>ways:</w:t>
      </w:r>
    </w:p>
    <w:p w14:paraId="6FB25134" w14:textId="386D4610" w:rsidR="006E2E92" w:rsidRPr="00C82CB6" w:rsidRDefault="000F13FE" w:rsidP="00492386">
      <w:pPr>
        <w:pStyle w:val="NRELBullet01"/>
      </w:pPr>
      <w:r w:rsidRPr="00C82CB6">
        <w:rPr>
          <w:b/>
        </w:rPr>
        <w:t xml:space="preserve">Static </w:t>
      </w:r>
      <w:r w:rsidR="005D4070" w:rsidRPr="00C82CB6">
        <w:rPr>
          <w:b/>
        </w:rPr>
        <w:t>comparison group</w:t>
      </w:r>
      <w:r w:rsidR="005D4070" w:rsidRPr="00C82CB6">
        <w:t xml:space="preserve">: this approach compares </w:t>
      </w:r>
      <w:r w:rsidR="00F1691D" w:rsidRPr="00C82CB6">
        <w:t xml:space="preserve">smart thermostat </w:t>
      </w:r>
      <w:r w:rsidR="005F2387" w:rsidRPr="00C82CB6">
        <w:t xml:space="preserve">participants to the same group of nonparticipants </w:t>
      </w:r>
      <w:r w:rsidR="0097232A">
        <w:t>throughout</w:t>
      </w:r>
      <w:r w:rsidR="0097232A" w:rsidRPr="00C82CB6">
        <w:t xml:space="preserve"> </w:t>
      </w:r>
      <w:r w:rsidR="00174F07" w:rsidRPr="00C82CB6">
        <w:t>the reporting period</w:t>
      </w:r>
      <w:r w:rsidR="000445AC" w:rsidRPr="00C82CB6">
        <w:t>.</w:t>
      </w:r>
      <w:r w:rsidR="00417048" w:rsidRPr="00C82CB6">
        <w:t xml:space="preserve"> All </w:t>
      </w:r>
      <w:r w:rsidR="00174F07" w:rsidRPr="00C82CB6">
        <w:t>participants become participants before the reporting period</w:t>
      </w:r>
      <w:r w:rsidR="00196D2B" w:rsidRPr="00C82CB6">
        <w:t xml:space="preserve"> begins</w:t>
      </w:r>
      <w:r w:rsidR="00174F07" w:rsidRPr="00C82CB6">
        <w:t>, and all</w:t>
      </w:r>
      <w:r w:rsidR="00417048" w:rsidRPr="00C82CB6">
        <w:t xml:space="preserve"> nonparticipants do not become participants until</w:t>
      </w:r>
      <w:r w:rsidR="00174F07" w:rsidRPr="00C82CB6">
        <w:t xml:space="preserve"> after the reporting period</w:t>
      </w:r>
      <w:r w:rsidR="006B296C" w:rsidRPr="00C82CB6">
        <w:t xml:space="preserve"> ends</w:t>
      </w:r>
      <w:r w:rsidR="00174F07" w:rsidRPr="00C82CB6">
        <w:t>.</w:t>
      </w:r>
      <w:r w:rsidR="00E60E28">
        <w:t xml:space="preserve"> </w:t>
      </w:r>
    </w:p>
    <w:p w14:paraId="02DFA253" w14:textId="6B569A47" w:rsidR="00EC604E" w:rsidRPr="00C82CB6" w:rsidRDefault="005D4070" w:rsidP="00492386">
      <w:pPr>
        <w:pStyle w:val="NRELBullet01"/>
      </w:pPr>
      <w:r w:rsidRPr="00C82CB6">
        <w:rPr>
          <w:b/>
        </w:rPr>
        <w:t>Time-varying (rolling</w:t>
      </w:r>
      <w:r w:rsidR="000445AC" w:rsidRPr="00C82CB6">
        <w:rPr>
          <w:b/>
        </w:rPr>
        <w:t>) comparison group</w:t>
      </w:r>
      <w:r w:rsidR="000445AC" w:rsidRPr="00C82CB6">
        <w:t>: this approach</w:t>
      </w:r>
      <w:r w:rsidR="00196D2B" w:rsidRPr="00C82CB6">
        <w:t xml:space="preserve"> </w:t>
      </w:r>
      <w:r w:rsidR="000445AC" w:rsidRPr="00C82CB6">
        <w:t xml:space="preserve">allows </w:t>
      </w:r>
      <w:r w:rsidR="004923D3" w:rsidRPr="00C82CB6">
        <w:t>nonpartici</w:t>
      </w:r>
      <w:r w:rsidR="00F1691D" w:rsidRPr="00C82CB6">
        <w:t>pants to become</w:t>
      </w:r>
      <w:r w:rsidR="00196D2B" w:rsidRPr="00C82CB6">
        <w:t xml:space="preserve"> smart thermostat program</w:t>
      </w:r>
      <w:r w:rsidR="00F1691D" w:rsidRPr="00C82CB6">
        <w:t xml:space="preserve"> participants </w:t>
      </w:r>
      <w:r w:rsidR="00C553EF" w:rsidRPr="00C82CB6">
        <w:t xml:space="preserve">over the </w:t>
      </w:r>
      <w:r w:rsidR="00174F07" w:rsidRPr="00C82CB6">
        <w:t>reporting</w:t>
      </w:r>
      <w:r w:rsidR="00C553EF" w:rsidRPr="00C82CB6">
        <w:t xml:space="preserve"> period</w:t>
      </w:r>
      <w:r w:rsidR="004D6387" w:rsidRPr="00C82CB6">
        <w:t xml:space="preserve">. </w:t>
      </w:r>
      <w:r w:rsidR="006A12E4" w:rsidRPr="00C82CB6">
        <w:t xml:space="preserve">In </w:t>
      </w:r>
      <w:r w:rsidR="00776616">
        <w:t>each</w:t>
      </w:r>
      <w:r w:rsidR="00776616" w:rsidRPr="00C82CB6">
        <w:t xml:space="preserve"> </w:t>
      </w:r>
      <w:r w:rsidR="006A12E4" w:rsidRPr="00C82CB6">
        <w:t xml:space="preserve">reporting </w:t>
      </w:r>
      <w:r w:rsidR="00F92F91" w:rsidRPr="00C82CB6">
        <w:t>interval</w:t>
      </w:r>
      <w:r w:rsidR="006A12E4" w:rsidRPr="00C82CB6">
        <w:t>, p</w:t>
      </w:r>
      <w:r w:rsidR="00A917B1" w:rsidRPr="00C82CB6">
        <w:t xml:space="preserve">articipants </w:t>
      </w:r>
      <w:r w:rsidR="00C93E04" w:rsidRPr="00C82CB6">
        <w:t>are compared to</w:t>
      </w:r>
      <w:r w:rsidR="006A12E4" w:rsidRPr="00C82CB6">
        <w:t xml:space="preserve"> all</w:t>
      </w:r>
      <w:r w:rsidR="00C93E04" w:rsidRPr="00C82CB6">
        <w:t xml:space="preserve"> nonparticipants</w:t>
      </w:r>
      <w:r w:rsidR="00776616">
        <w:t xml:space="preserve"> in that interval</w:t>
      </w:r>
      <w:r w:rsidR="006A12E4" w:rsidRPr="00C82CB6">
        <w:t>, wh</w:t>
      </w:r>
      <w:r w:rsidR="00EC604E" w:rsidRPr="00C82CB6">
        <w:t>o</w:t>
      </w:r>
      <w:r w:rsidR="006A12E4" w:rsidRPr="00C82CB6">
        <w:t xml:space="preserve"> may </w:t>
      </w:r>
      <w:r w:rsidR="00EC604E" w:rsidRPr="00C82CB6">
        <w:t xml:space="preserve">become participants in the next </w:t>
      </w:r>
      <w:r w:rsidR="00736331">
        <w:t xml:space="preserve">or </w:t>
      </w:r>
      <w:r w:rsidR="00643A98">
        <w:t xml:space="preserve">another future </w:t>
      </w:r>
      <w:r w:rsidR="00EC604E" w:rsidRPr="00C82CB6">
        <w:t>interval.</w:t>
      </w:r>
    </w:p>
    <w:p w14:paraId="6BB0CA86" w14:textId="30E07908" w:rsidR="005660E3" w:rsidRPr="00DE2398" w:rsidRDefault="00652985" w:rsidP="00CE0A3E">
      <w:pPr>
        <w:pStyle w:val="NRELBodyText"/>
      </w:pPr>
      <w:r w:rsidRPr="00C82CB6">
        <w:t>Th</w:t>
      </w:r>
      <w:r w:rsidR="000D32E9" w:rsidRPr="00C82CB6">
        <w:t>e</w:t>
      </w:r>
      <w:r w:rsidR="008C20D5" w:rsidRPr="00C82CB6">
        <w:t xml:space="preserve"> future participant</w:t>
      </w:r>
      <w:r w:rsidRPr="00C82CB6">
        <w:t xml:space="preserve"> </w:t>
      </w:r>
      <w:r w:rsidRPr="00DE2398">
        <w:t xml:space="preserve">approach is attractive because </w:t>
      </w:r>
      <w:r w:rsidR="00C9670F" w:rsidRPr="00DE2398">
        <w:t xml:space="preserve">smart thermostat program </w:t>
      </w:r>
      <w:r w:rsidRPr="00DE2398">
        <w:t>participants</w:t>
      </w:r>
      <w:r w:rsidR="00A60AAF">
        <w:t xml:space="preserve"> </w:t>
      </w:r>
      <w:r w:rsidR="0047414D" w:rsidRPr="00DE2398">
        <w:t>ar</w:t>
      </w:r>
      <w:r w:rsidR="006C1044" w:rsidRPr="00DE2398">
        <w:t>e likely to have similar attributes and</w:t>
      </w:r>
      <w:r w:rsidR="00471DFC">
        <w:t xml:space="preserve"> similar</w:t>
      </w:r>
      <w:r w:rsidR="006C1044" w:rsidRPr="00DE2398">
        <w:t xml:space="preserve"> motivations to save energy</w:t>
      </w:r>
      <w:r w:rsidR="00471DFC" w:rsidRPr="00471DFC">
        <w:t xml:space="preserve"> </w:t>
      </w:r>
      <w:r w:rsidR="00471DFC">
        <w:t>over time</w:t>
      </w:r>
      <w:r w:rsidRPr="00DE2398">
        <w:t xml:space="preserve">. </w:t>
      </w:r>
      <w:r w:rsidR="000902DE" w:rsidRPr="00DE2398">
        <w:t>The main difference</w:t>
      </w:r>
      <w:r w:rsidR="00BE1CFC" w:rsidRPr="00DE2398">
        <w:t xml:space="preserve"> between participants and the comparison group </w:t>
      </w:r>
      <w:r w:rsidR="00882542">
        <w:t xml:space="preserve">of future participants </w:t>
      </w:r>
      <w:r w:rsidR="00BE1CFC" w:rsidRPr="00DE2398">
        <w:t xml:space="preserve">is not </w:t>
      </w:r>
      <w:r w:rsidR="00BE1CFC" w:rsidRPr="00471DFC">
        <w:rPr>
          <w:i/>
          <w:iCs/>
        </w:rPr>
        <w:t>whether</w:t>
      </w:r>
      <w:r w:rsidR="00BE1CFC" w:rsidRPr="00DE2398">
        <w:t xml:space="preserve"> they decided to install a smart thermostat but </w:t>
      </w:r>
      <w:r w:rsidR="008C20D5" w:rsidRPr="00471DFC">
        <w:rPr>
          <w:i/>
          <w:iCs/>
        </w:rPr>
        <w:t>whe</w:t>
      </w:r>
      <w:r w:rsidR="00882542" w:rsidRPr="00471DFC">
        <w:rPr>
          <w:i/>
          <w:iCs/>
        </w:rPr>
        <w:t>n</w:t>
      </w:r>
      <w:r w:rsidR="008C20D5" w:rsidRPr="00DE2398">
        <w:t xml:space="preserve"> </w:t>
      </w:r>
      <w:r w:rsidR="00766E52">
        <w:t xml:space="preserve">they decided </w:t>
      </w:r>
      <w:r w:rsidR="00BE1CFC" w:rsidRPr="00DE2398">
        <w:t xml:space="preserve">to install </w:t>
      </w:r>
      <w:r w:rsidR="008448B5">
        <w:t>one</w:t>
      </w:r>
      <w:r w:rsidR="00BE1CFC" w:rsidRPr="00DE2398">
        <w:t>.</w:t>
      </w:r>
      <w:r w:rsidR="000902DE" w:rsidRPr="00DE2398">
        <w:t xml:space="preserve"> </w:t>
      </w:r>
      <w:r w:rsidR="00CA5206" w:rsidRPr="00DE2398">
        <w:t xml:space="preserve">Provided the program population remains stable over time, this approach can mitigate </w:t>
      </w:r>
      <w:r w:rsidR="001312CF">
        <w:t xml:space="preserve">some aspects of </w:t>
      </w:r>
      <w:r w:rsidR="00281871">
        <w:t xml:space="preserve">the potential for </w:t>
      </w:r>
      <w:r w:rsidR="00CA5206" w:rsidRPr="00DE2398">
        <w:t>self-selection</w:t>
      </w:r>
      <w:r w:rsidR="00414442">
        <w:t xml:space="preserve"> bias</w:t>
      </w:r>
      <w:r w:rsidR="00CD023A">
        <w:t>,</w:t>
      </w:r>
      <w:r w:rsidR="008F023E" w:rsidRPr="00DE2398">
        <w:t xml:space="preserve"> </w:t>
      </w:r>
      <w:r w:rsidR="00CD023A">
        <w:t>s</w:t>
      </w:r>
      <w:r w:rsidR="001E26F6">
        <w:t>pecifically</w:t>
      </w:r>
      <w:r w:rsidR="00DA25DD">
        <w:t xml:space="preserve"> </w:t>
      </w:r>
      <w:r w:rsidR="001E26F6" w:rsidRPr="001E26F6">
        <w:t>long</w:t>
      </w:r>
      <w:r w:rsidR="00CD023A">
        <w:t>-</w:t>
      </w:r>
      <w:r w:rsidR="001E26F6" w:rsidRPr="001E26F6">
        <w:t>term trend differen</w:t>
      </w:r>
      <w:r w:rsidR="00CD023A">
        <w:t>ces in consumption</w:t>
      </w:r>
      <w:r w:rsidR="001E26F6">
        <w:t xml:space="preserve"> preceding th</w:t>
      </w:r>
      <w:r w:rsidR="00CD023A">
        <w:t>e thermostat installation</w:t>
      </w:r>
      <w:r w:rsidR="00366FB6">
        <w:t>.</w:t>
      </w:r>
      <w:r w:rsidR="001E26F6" w:rsidRPr="001E26F6">
        <w:t xml:space="preserve"> </w:t>
      </w:r>
      <w:r w:rsidR="00366FB6">
        <w:t>However, this approach may not mitigate self-selection bias related to</w:t>
      </w:r>
      <w:r w:rsidR="001E26F6" w:rsidRPr="001E26F6">
        <w:t xml:space="preserve"> </w:t>
      </w:r>
      <w:r w:rsidR="00F83433">
        <w:t>short</w:t>
      </w:r>
      <w:r w:rsidR="00545147">
        <w:t xml:space="preserve">-term </w:t>
      </w:r>
      <w:r w:rsidR="00CD023A">
        <w:t>trend differences</w:t>
      </w:r>
      <w:r w:rsidR="001E26F6" w:rsidRPr="001E26F6">
        <w:t xml:space="preserve"> </w:t>
      </w:r>
      <w:r w:rsidR="00CD023A">
        <w:t>associated</w:t>
      </w:r>
      <w:r w:rsidR="001E26F6" w:rsidRPr="001E26F6">
        <w:t xml:space="preserve"> with</w:t>
      </w:r>
      <w:r w:rsidR="00CD023A">
        <w:t xml:space="preserve"> </w:t>
      </w:r>
      <w:r w:rsidR="00366FB6">
        <w:t xml:space="preserve">the act or timing of </w:t>
      </w:r>
      <w:r w:rsidR="001E26F6" w:rsidRPr="001E26F6">
        <w:t>installation</w:t>
      </w:r>
      <w:r w:rsidR="00CD023A">
        <w:t>.</w:t>
      </w:r>
      <w:r w:rsidR="00CC1659">
        <w:rPr>
          <w:rStyle w:val="FootnoteReference"/>
        </w:rPr>
        <w:footnoteReference w:id="25"/>
      </w:r>
      <w:r w:rsidR="001E26F6" w:rsidRPr="001E26F6">
        <w:t xml:space="preserve"> </w:t>
      </w:r>
      <w:r w:rsidR="00366FB6">
        <w:t>Nonetheless, o</w:t>
      </w:r>
      <w:r w:rsidR="00366FB6" w:rsidRPr="00DE2398">
        <w:t xml:space="preserve">f </w:t>
      </w:r>
      <w:r w:rsidR="00660AF9" w:rsidRPr="00DE2398">
        <w:t>all the</w:t>
      </w:r>
      <w:r w:rsidR="00BE1CFC" w:rsidRPr="00DE2398">
        <w:t xml:space="preserve"> quasi-experimental</w:t>
      </w:r>
      <w:r w:rsidR="00660AF9" w:rsidRPr="00DE2398">
        <w:t xml:space="preserve"> methods, </w:t>
      </w:r>
      <w:r w:rsidR="0096207A">
        <w:t>this approach</w:t>
      </w:r>
      <w:r w:rsidR="00660AF9" w:rsidRPr="00DE2398">
        <w:t xml:space="preserve"> </w:t>
      </w:r>
      <w:r w:rsidR="0031286F" w:rsidRPr="00DE2398">
        <w:t xml:space="preserve">is expected to </w:t>
      </w:r>
      <w:r w:rsidR="000F61F9">
        <w:t xml:space="preserve">do the best in </w:t>
      </w:r>
      <w:r w:rsidR="000F61F9" w:rsidRPr="00DE2398">
        <w:t>reduc</w:t>
      </w:r>
      <w:r w:rsidR="000F61F9">
        <w:t>ing</w:t>
      </w:r>
      <w:r w:rsidR="000F61F9" w:rsidRPr="00DE2398">
        <w:t xml:space="preserve"> </w:t>
      </w:r>
      <w:r w:rsidR="0096207A">
        <w:t xml:space="preserve">the </w:t>
      </w:r>
      <w:r w:rsidR="00660AF9" w:rsidRPr="00DE2398">
        <w:t xml:space="preserve">potential </w:t>
      </w:r>
      <w:r w:rsidR="00E32542" w:rsidRPr="00DE2398">
        <w:t xml:space="preserve">for bias from unobserved </w:t>
      </w:r>
      <w:r w:rsidR="00A34A60" w:rsidRPr="00DE2398">
        <w:t>customer attributes and</w:t>
      </w:r>
      <w:r w:rsidR="000F03AE">
        <w:t xml:space="preserve"> other</w:t>
      </w:r>
      <w:r w:rsidR="00B9234D" w:rsidRPr="00DE2398">
        <w:t xml:space="preserve"> time-varying changes</w:t>
      </w:r>
      <w:r w:rsidR="005E6A57">
        <w:t xml:space="preserve"> in consumption</w:t>
      </w:r>
      <w:r w:rsidR="0047414D" w:rsidRPr="00DE2398">
        <w:t xml:space="preserve">. </w:t>
      </w:r>
    </w:p>
    <w:p w14:paraId="3CB15445" w14:textId="12CBCCCC" w:rsidR="00F513CF" w:rsidRPr="00DE2398" w:rsidRDefault="00F513CF" w:rsidP="00CE0A3E">
      <w:pPr>
        <w:pStyle w:val="NRELBodyText"/>
      </w:pPr>
      <w:r w:rsidRPr="00DE2398">
        <w:t>For this approach to be valid, it is important that the</w:t>
      </w:r>
      <w:r w:rsidR="005C1D1D" w:rsidRPr="00DE2398">
        <w:t xml:space="preserve"> demographic composition</w:t>
      </w:r>
      <w:r w:rsidRPr="00DE2398">
        <w:t xml:space="preserve"> </w:t>
      </w:r>
      <w:r w:rsidR="005C1D1D" w:rsidRPr="00DE2398">
        <w:t xml:space="preserve">of the </w:t>
      </w:r>
      <w:r w:rsidRPr="00DE2398">
        <w:t>participant population and the smart thermostat program implementation not change significantly over time</w:t>
      </w:r>
      <w:r w:rsidR="00366FB6">
        <w:t xml:space="preserve"> in ways that produce </w:t>
      </w:r>
      <w:r w:rsidR="00D63407">
        <w:t xml:space="preserve">unobservable </w:t>
      </w:r>
      <w:r w:rsidR="00366FB6">
        <w:t>trend differences in consumption between participants and future participants</w:t>
      </w:r>
      <w:r w:rsidRPr="00DE2398">
        <w:t xml:space="preserve">. For example, if the earlier participants tend to be more energy conscious and efficient than later participants, this could bias the estimate of savings upward. </w:t>
      </w:r>
      <w:r w:rsidR="00A478B6">
        <w:t>When possible, e</w:t>
      </w:r>
      <w:r w:rsidR="00A478B6" w:rsidRPr="00DE2398">
        <w:t xml:space="preserve">valuators </w:t>
      </w:r>
      <w:r w:rsidRPr="00DE2398">
        <w:t>should test for the presence of level and trend differences in energy consumption between</w:t>
      </w:r>
      <w:r w:rsidR="00CA78B3">
        <w:t xml:space="preserve"> current</w:t>
      </w:r>
      <w:r w:rsidRPr="00DE2398">
        <w:t xml:space="preserve"> participants and future participants in the baseline period.</w:t>
      </w:r>
      <w:r w:rsidRPr="00B704DE">
        <w:rPr>
          <w:rStyle w:val="FootnoteReference"/>
        </w:rPr>
        <w:footnoteReference w:id="26"/>
      </w:r>
      <w:r w:rsidRPr="00DE2398">
        <w:t xml:space="preserve"> </w:t>
      </w:r>
      <w:r w:rsidR="0042481C">
        <w:t>S</w:t>
      </w:r>
      <w:r w:rsidRPr="00DE2398">
        <w:t>uch differences would suggest the presence of omitted variables that could invalidate the baseline and bias the savings estimates.</w:t>
      </w:r>
      <w:r w:rsidR="00A478B6">
        <w:t xml:space="preserve"> In general, a minimum of two years of </w:t>
      </w:r>
      <w:r w:rsidR="00BF4576">
        <w:t>baseline period</w:t>
      </w:r>
      <w:r w:rsidR="00A478B6">
        <w:t xml:space="preserve"> monthly consumption data are required to test for </w:t>
      </w:r>
      <w:r w:rsidR="00F61C85">
        <w:t>trend</w:t>
      </w:r>
      <w:r w:rsidR="00BF4576">
        <w:t xml:space="preserve"> differences.</w:t>
      </w:r>
      <w:r w:rsidR="007128E4">
        <w:t xml:space="preserve"> Guidance about </w:t>
      </w:r>
      <w:r w:rsidR="00922913">
        <w:t xml:space="preserve">what evaluators should do if they detect </w:t>
      </w:r>
      <w:r w:rsidR="00EA22BD">
        <w:t>such differences is provided below.</w:t>
      </w:r>
    </w:p>
    <w:p w14:paraId="5997D0A7" w14:textId="6263A866" w:rsidR="00302C8D" w:rsidRPr="00DE2398" w:rsidRDefault="00302C8D" w:rsidP="00CE0A3E">
      <w:pPr>
        <w:pStyle w:val="NRELBodyText"/>
      </w:pPr>
      <w:r w:rsidRPr="00DE2398">
        <w:lastRenderedPageBreak/>
        <w:t xml:space="preserve">Evaluators </w:t>
      </w:r>
      <w:r w:rsidR="001660D7">
        <w:t>should</w:t>
      </w:r>
      <w:r w:rsidR="001660D7" w:rsidRPr="00DE2398">
        <w:t xml:space="preserve"> </w:t>
      </w:r>
      <w:r w:rsidRPr="00DE2398">
        <w:t xml:space="preserve">enhance the validity of the future participant approach by matching </w:t>
      </w:r>
      <w:r w:rsidR="00293DBA">
        <w:t xml:space="preserve">current </w:t>
      </w:r>
      <w:r w:rsidRPr="00DE2398">
        <w:t xml:space="preserve">participants to similar future participants based on observable customer and home characteristics such as energy consumption, age, and income. With matching, participants will only be compared to future participants who have similar </w:t>
      </w:r>
      <w:r w:rsidR="00CF66B9">
        <w:t xml:space="preserve">energy consumption and </w:t>
      </w:r>
      <w:r w:rsidRPr="00DE2398">
        <w:t>attributes.</w:t>
      </w:r>
    </w:p>
    <w:p w14:paraId="3CE81B04" w14:textId="71F9F8FB" w:rsidR="001723E7" w:rsidRPr="00DE2398" w:rsidRDefault="001723E7" w:rsidP="001723E7">
      <w:pPr>
        <w:pStyle w:val="NRELBodyText"/>
      </w:pPr>
      <w:r w:rsidRPr="00DE2398">
        <w:t xml:space="preserve">Requirements for implementing the future participant approach are also discussed in UMP Chapter 8 (Agnew and Goldberg 2017). The most important requirements include having a large enough sample of future participants as well as two years of consumption data. One year of consumption data will be needed for participants and future participants for the baseline period and one year of consumption data will be needed for both groups for the reporting period. In addition, evaluators </w:t>
      </w:r>
      <w:r w:rsidR="0051570B">
        <w:t>who want</w:t>
      </w:r>
      <w:r w:rsidRPr="00DE2398">
        <w:t xml:space="preserve"> to match</w:t>
      </w:r>
      <w:r w:rsidR="0051570B">
        <w:t xml:space="preserve"> current</w:t>
      </w:r>
      <w:r w:rsidRPr="00DE2398">
        <w:t xml:space="preserve"> participants to future participants </w:t>
      </w:r>
      <w:r w:rsidR="00C42FBA">
        <w:t xml:space="preserve">on any attributes beyond energy consumption </w:t>
      </w:r>
      <w:r w:rsidRPr="00DE2398">
        <w:t>will need customer and home characteristics data.</w:t>
      </w:r>
    </w:p>
    <w:p w14:paraId="6859C1EC" w14:textId="451964FE" w:rsidR="006C1044" w:rsidRPr="00DE2398" w:rsidRDefault="00DD2893" w:rsidP="00CE0A3E">
      <w:pPr>
        <w:pStyle w:val="NRELBodyText"/>
      </w:pPr>
      <w:r w:rsidRPr="00DE2398">
        <w:t>T</w:t>
      </w:r>
      <w:r w:rsidR="00A969BD" w:rsidRPr="00DE2398">
        <w:t>h</w:t>
      </w:r>
      <w:r w:rsidR="002203E0" w:rsidRPr="00DE2398">
        <w:t xml:space="preserve">e variation in timing of </w:t>
      </w:r>
      <w:r w:rsidR="00E861A2">
        <w:t xml:space="preserve">the </w:t>
      </w:r>
      <w:r w:rsidR="002203E0" w:rsidRPr="00DE2398">
        <w:t>participation approach</w:t>
      </w:r>
      <w:r w:rsidR="00A969BD" w:rsidRPr="00DE2398">
        <w:t xml:space="preserve"> yields an estimate </w:t>
      </w:r>
      <w:r w:rsidR="00AD44E7">
        <w:t>of the</w:t>
      </w:r>
      <w:r w:rsidR="00A969BD" w:rsidRPr="00DE2398">
        <w:t xml:space="preserve"> smart thermostat program gross energy savings</w:t>
      </w:r>
      <w:r w:rsidR="004C3CE4" w:rsidRPr="00DE2398">
        <w:t>,</w:t>
      </w:r>
      <w:r w:rsidR="00A969BD" w:rsidRPr="00DE2398">
        <w:t xml:space="preserve"> since</w:t>
      </w:r>
      <w:r w:rsidR="00A12A3F" w:rsidRPr="00DE2398">
        <w:t xml:space="preserve"> </w:t>
      </w:r>
      <w:r w:rsidR="003E15A8" w:rsidRPr="00DE2398">
        <w:t>the analysis sample only includes program participants</w:t>
      </w:r>
      <w:r w:rsidR="001D2DFD" w:rsidRPr="00DE2398">
        <w:t>.</w:t>
      </w:r>
      <w:r w:rsidR="003E15A8" w:rsidRPr="00DE2398">
        <w:t xml:space="preserve"> </w:t>
      </w:r>
      <w:r w:rsidR="003756C3" w:rsidRPr="003756C3">
        <w:t xml:space="preserve">The estimate is gross because the comparison group can reasonably </w:t>
      </w:r>
      <w:r w:rsidR="00691A88">
        <w:t xml:space="preserve">be </w:t>
      </w:r>
      <w:r w:rsidR="003756C3" w:rsidRPr="003756C3">
        <w:t>assumed</w:t>
      </w:r>
      <w:r w:rsidR="00691A88">
        <w:t xml:space="preserve"> not</w:t>
      </w:r>
      <w:r w:rsidR="003756C3" w:rsidRPr="003756C3">
        <w:t xml:space="preserve"> to have naturally</w:t>
      </w:r>
      <w:r w:rsidR="00A478B6">
        <w:t xml:space="preserve"> </w:t>
      </w:r>
      <w:r w:rsidR="003756C3" w:rsidRPr="003756C3">
        <w:t>occurring levels of</w:t>
      </w:r>
      <w:r w:rsidR="00691A88">
        <w:t xml:space="preserve"> smart</w:t>
      </w:r>
      <w:r w:rsidR="003756C3" w:rsidRPr="003756C3">
        <w:t xml:space="preserve"> </w:t>
      </w:r>
      <w:r w:rsidR="00691A88">
        <w:t>thermostat</w:t>
      </w:r>
      <w:r w:rsidR="003756C3" w:rsidRPr="003756C3">
        <w:t xml:space="preserve"> adoption due to the proximity of the</w:t>
      </w:r>
      <w:r w:rsidR="00F42FD2">
        <w:t>ir</w:t>
      </w:r>
      <w:r w:rsidR="003756C3" w:rsidRPr="003756C3">
        <w:t xml:space="preserve"> future adoption.</w:t>
      </w:r>
      <w:r w:rsidR="00691A88">
        <w:t xml:space="preserve"> </w:t>
      </w:r>
      <w:r w:rsidR="004331E4" w:rsidRPr="00DE2398">
        <w:t>To obtain an estimate of net program savings, a separate freeridership analysis</w:t>
      </w:r>
      <w:r w:rsidR="00B01E0E" w:rsidRPr="00B01E0E">
        <w:t xml:space="preserve"> </w:t>
      </w:r>
      <w:r w:rsidR="00B01E0E" w:rsidRPr="00DE2398">
        <w:t xml:space="preserve">will </w:t>
      </w:r>
      <w:r w:rsidR="00B01E0E">
        <w:t>need</w:t>
      </w:r>
      <w:r w:rsidR="00B01E0E" w:rsidRPr="00DE2398">
        <w:t xml:space="preserve"> to </w:t>
      </w:r>
      <w:r w:rsidR="00B01E0E">
        <w:t xml:space="preserve">be </w:t>
      </w:r>
      <w:r w:rsidR="00B01E0E" w:rsidRPr="00DE2398">
        <w:t>conduct</w:t>
      </w:r>
      <w:r w:rsidR="00B01E0E">
        <w:t>ed</w:t>
      </w:r>
      <w:r w:rsidR="004331E4" w:rsidRPr="00DE2398">
        <w:t xml:space="preserve">. </w:t>
      </w:r>
    </w:p>
    <w:p w14:paraId="01D0B176" w14:textId="7ED9971D" w:rsidR="00DD2893" w:rsidRPr="00C82CB6" w:rsidRDefault="00645CEE" w:rsidP="00174C4F">
      <w:pPr>
        <w:pStyle w:val="NRELHead05Numbered"/>
      </w:pPr>
      <w:r w:rsidRPr="00C82CB6">
        <w:t>Matched</w:t>
      </w:r>
      <w:r w:rsidR="00AA795D" w:rsidRPr="00C82CB6">
        <w:t xml:space="preserve"> Nonparticipants</w:t>
      </w:r>
      <w:r w:rsidR="0036253C" w:rsidRPr="00C82CB6">
        <w:t xml:space="preserve"> on Basis of Energy </w:t>
      </w:r>
      <w:r w:rsidR="00791BAC" w:rsidRPr="00C82CB6">
        <w:t xml:space="preserve">Consumption </w:t>
      </w:r>
      <w:r w:rsidR="0036253C" w:rsidRPr="00C82CB6">
        <w:t>and Customer Attributes</w:t>
      </w:r>
    </w:p>
    <w:p w14:paraId="735E3883" w14:textId="1B97E1AF" w:rsidR="006A1A03" w:rsidRPr="00C82CB6" w:rsidRDefault="001A352E" w:rsidP="00CE0A3E">
      <w:pPr>
        <w:pStyle w:val="NRELBodyText"/>
      </w:pPr>
      <w:r w:rsidRPr="00C82CB6">
        <w:t xml:space="preserve">The </w:t>
      </w:r>
      <w:r w:rsidR="008D3163" w:rsidRPr="00C82CB6">
        <w:t>second</w:t>
      </w:r>
      <w:r w:rsidR="00512D76" w:rsidRPr="00C82CB6">
        <w:t xml:space="preserve"> recommended</w:t>
      </w:r>
      <w:r w:rsidRPr="00C82CB6">
        <w:t xml:space="preserve"> approach</w:t>
      </w:r>
      <w:r w:rsidR="00512D76" w:rsidRPr="00C82CB6">
        <w:t xml:space="preserve"> is matching smart thermostat program participants to nonparticipant</w:t>
      </w:r>
      <w:r w:rsidR="008D3163" w:rsidRPr="00C82CB6">
        <w:t>s</w:t>
      </w:r>
      <w:r w:rsidR="007A2C98" w:rsidRPr="00C82CB6">
        <w:t>.</w:t>
      </w:r>
      <w:r w:rsidR="00512D76" w:rsidRPr="00C82CB6">
        <w:t xml:space="preserve"> </w:t>
      </w:r>
      <w:r w:rsidR="007767E4">
        <w:t>T</w:t>
      </w:r>
      <w:r w:rsidR="005F356F" w:rsidRPr="00C82CB6">
        <w:t xml:space="preserve">his approach </w:t>
      </w:r>
      <w:r w:rsidR="007767E4">
        <w:t xml:space="preserve">should be used </w:t>
      </w:r>
      <w:r w:rsidR="005F356F" w:rsidRPr="00C82CB6">
        <w:t>when</w:t>
      </w:r>
      <w:r w:rsidR="00915D0E" w:rsidRPr="00C82CB6">
        <w:t xml:space="preserve"> it is not possible to implement the future participant approach</w:t>
      </w:r>
      <w:r w:rsidR="0074746E">
        <w:t xml:space="preserve"> (</w:t>
      </w:r>
      <w:r w:rsidR="00915D0E" w:rsidRPr="00C82CB6">
        <w:t>that is, when</w:t>
      </w:r>
      <w:r w:rsidR="005F356F" w:rsidRPr="00C82CB6">
        <w:t xml:space="preserve"> the </w:t>
      </w:r>
      <w:r w:rsidR="008B6645" w:rsidRPr="00C82CB6">
        <w:t xml:space="preserve">program population or implementation </w:t>
      </w:r>
      <w:r w:rsidR="00FE02F4" w:rsidRPr="00C82CB6">
        <w:t>was not</w:t>
      </w:r>
      <w:r w:rsidR="008B6645" w:rsidRPr="00C82CB6">
        <w:t xml:space="preserve"> stable over time</w:t>
      </w:r>
      <w:r w:rsidR="007A2C98" w:rsidRPr="00C82CB6">
        <w:t xml:space="preserve"> or </w:t>
      </w:r>
      <w:r w:rsidR="00FE02F4" w:rsidRPr="00C82CB6">
        <w:t xml:space="preserve">the program </w:t>
      </w:r>
      <w:r w:rsidR="00E462BB">
        <w:t>population changed over time</w:t>
      </w:r>
      <w:r w:rsidR="0074746E">
        <w:t>)</w:t>
      </w:r>
      <w:r w:rsidR="006B2000">
        <w:t xml:space="preserve"> and data </w:t>
      </w:r>
      <w:r w:rsidR="008317B1">
        <w:t xml:space="preserve">required for matching are available for </w:t>
      </w:r>
      <w:r w:rsidR="0075391B">
        <w:t>program participants and nonparticipants</w:t>
      </w:r>
      <w:r w:rsidR="007A2C98" w:rsidRPr="00C82CB6">
        <w:t>.</w:t>
      </w:r>
      <w:r w:rsidR="00E60E28">
        <w:t xml:space="preserve"> </w:t>
      </w:r>
    </w:p>
    <w:p w14:paraId="2F233D43" w14:textId="65CB35C1" w:rsidR="006A2469" w:rsidRPr="00C82CB6" w:rsidRDefault="007A2C98" w:rsidP="00CE0A3E">
      <w:pPr>
        <w:pStyle w:val="NRELBodyText"/>
      </w:pPr>
      <w:r w:rsidRPr="00C82CB6">
        <w:t xml:space="preserve">This approach requires matching participants to nonparticipants based on </w:t>
      </w:r>
      <w:r w:rsidR="00AD7445">
        <w:t xml:space="preserve">the </w:t>
      </w:r>
      <w:r w:rsidRPr="00C82CB6">
        <w:t xml:space="preserve">customer baseline period energy consumption and observable characteristics, including, most importantly, income and age. </w:t>
      </w:r>
      <w:r w:rsidR="00291CE8" w:rsidRPr="00C82CB6">
        <w:t xml:space="preserve">As discussed above, adopters of smart thermostats </w:t>
      </w:r>
      <w:r w:rsidR="00183D6D">
        <w:t xml:space="preserve">in recent studies </w:t>
      </w:r>
      <w:r w:rsidR="00CD041C">
        <w:t xml:space="preserve">have </w:t>
      </w:r>
      <w:r w:rsidR="00291CE8" w:rsidRPr="00C82CB6">
        <w:t>tend</w:t>
      </w:r>
      <w:r w:rsidR="00CD041C">
        <w:t>ed</w:t>
      </w:r>
      <w:r w:rsidR="00291CE8" w:rsidRPr="00C82CB6">
        <w:t xml:space="preserve"> to be younger and have higher incomes</w:t>
      </w:r>
      <w:r w:rsidR="00554779" w:rsidRPr="00C82CB6">
        <w:t xml:space="preserve">, and both characteristics are correlated with growing energy consumption. </w:t>
      </w:r>
      <w:r w:rsidR="000C68E7" w:rsidRPr="00C82CB6">
        <w:t>With</w:t>
      </w:r>
      <w:r w:rsidR="00377964" w:rsidRPr="00C82CB6">
        <w:t xml:space="preserve"> </w:t>
      </w:r>
      <w:r w:rsidR="000C68E7" w:rsidRPr="00C82CB6">
        <w:t>data</w:t>
      </w:r>
      <w:r w:rsidR="00554779" w:rsidRPr="00C82CB6">
        <w:t xml:space="preserve"> on income and age</w:t>
      </w:r>
      <w:r w:rsidR="0074327E" w:rsidRPr="00C82CB6">
        <w:t>,</w:t>
      </w:r>
      <w:r w:rsidR="000C68E7" w:rsidRPr="00C82CB6">
        <w:t xml:space="preserve"> </w:t>
      </w:r>
      <w:r w:rsidR="0032234A" w:rsidRPr="00C82CB6">
        <w:t>evaluators</w:t>
      </w:r>
      <w:r w:rsidR="000C68E7" w:rsidRPr="00C82CB6">
        <w:t xml:space="preserve"> </w:t>
      </w:r>
      <w:r w:rsidR="004331E4" w:rsidRPr="00C82CB6">
        <w:t>may be able to</w:t>
      </w:r>
      <w:r w:rsidR="000C68E7" w:rsidRPr="00C82CB6">
        <w:t xml:space="preserve"> construct a comparison group that </w:t>
      </w:r>
      <w:r w:rsidR="00554779" w:rsidRPr="00C82CB6">
        <w:t xml:space="preserve">more </w:t>
      </w:r>
      <w:r w:rsidR="006013F9" w:rsidRPr="00C82CB6">
        <w:t xml:space="preserve">closely </w:t>
      </w:r>
      <w:r w:rsidR="00E438F6" w:rsidRPr="00C82CB6">
        <w:t>resembles</w:t>
      </w:r>
      <w:r w:rsidR="000C68E7" w:rsidRPr="00C82CB6">
        <w:t xml:space="preserve"> </w:t>
      </w:r>
      <w:r w:rsidR="00ED10FC" w:rsidRPr="00C82CB6">
        <w:t xml:space="preserve">the </w:t>
      </w:r>
      <w:r w:rsidR="000C68E7" w:rsidRPr="00C82CB6">
        <w:t>participant</w:t>
      </w:r>
      <w:r w:rsidR="00ED10FC" w:rsidRPr="00C82CB6">
        <w:t xml:space="preserve"> group</w:t>
      </w:r>
      <w:r w:rsidR="006013F9" w:rsidRPr="00C82CB6">
        <w:t>.</w:t>
      </w:r>
      <w:r w:rsidR="000D578B">
        <w:rPr>
          <w:rStyle w:val="FootnoteReference"/>
        </w:rPr>
        <w:footnoteReference w:id="27"/>
      </w:r>
      <w:r w:rsidR="00140125" w:rsidRPr="00C82CB6">
        <w:t xml:space="preserve"> While an improvement over</w:t>
      </w:r>
      <w:r w:rsidR="00FC7400" w:rsidRPr="00C82CB6">
        <w:t xml:space="preserve"> only</w:t>
      </w:r>
      <w:r w:rsidR="00140125" w:rsidRPr="00C82CB6">
        <w:t xml:space="preserve"> </w:t>
      </w:r>
      <w:r w:rsidR="00FC7400" w:rsidRPr="00C82CB6">
        <w:t>matching on energy consumption, t</w:t>
      </w:r>
      <w:r w:rsidR="00C90687" w:rsidRPr="00C82CB6">
        <w:t xml:space="preserve">his approach is less attractive than </w:t>
      </w:r>
      <w:r w:rsidR="00ED10FC" w:rsidRPr="00C82CB6">
        <w:t xml:space="preserve">the </w:t>
      </w:r>
      <w:r w:rsidR="00C90687" w:rsidRPr="00C82CB6">
        <w:t>variation</w:t>
      </w:r>
      <w:r w:rsidR="0032234A" w:rsidRPr="00C82CB6">
        <w:t>-</w:t>
      </w:r>
      <w:r w:rsidR="00C90687" w:rsidRPr="00C82CB6">
        <w:t>in</w:t>
      </w:r>
      <w:r w:rsidR="0032234A" w:rsidRPr="00C82CB6">
        <w:t>-</w:t>
      </w:r>
      <w:r w:rsidR="00C90687" w:rsidRPr="00C82CB6">
        <w:t>timing</w:t>
      </w:r>
      <w:r w:rsidR="0032234A" w:rsidRPr="00C82CB6">
        <w:t>-</w:t>
      </w:r>
      <w:r w:rsidR="00C90687" w:rsidRPr="00C82CB6">
        <w:t>of</w:t>
      </w:r>
      <w:r w:rsidR="0032234A" w:rsidRPr="00C82CB6">
        <w:t>-</w:t>
      </w:r>
      <w:r w:rsidR="00C90687" w:rsidRPr="00C82CB6">
        <w:t>participation</w:t>
      </w:r>
      <w:r w:rsidR="004331E4" w:rsidRPr="00C82CB6">
        <w:t xml:space="preserve"> approach</w:t>
      </w:r>
      <w:r w:rsidR="00C90687" w:rsidRPr="00C82CB6">
        <w:t xml:space="preserve"> because participants and </w:t>
      </w:r>
      <w:r w:rsidR="005565F2" w:rsidRPr="00C82CB6">
        <w:t xml:space="preserve">the </w:t>
      </w:r>
      <w:r w:rsidR="00C90687" w:rsidRPr="00C82CB6">
        <w:t xml:space="preserve">matched comparison group </w:t>
      </w:r>
      <w:r w:rsidR="00F90D23" w:rsidRPr="00C82CB6">
        <w:t xml:space="preserve">may </w:t>
      </w:r>
      <w:r w:rsidR="00F03F11" w:rsidRPr="00C82CB6">
        <w:t xml:space="preserve">still </w:t>
      </w:r>
      <w:r w:rsidR="00F90D23" w:rsidRPr="00C82CB6">
        <w:t>not</w:t>
      </w:r>
      <w:r w:rsidR="005565F2" w:rsidRPr="00C82CB6">
        <w:t xml:space="preserve"> </w:t>
      </w:r>
      <w:r w:rsidR="00134E8B" w:rsidRPr="00C82CB6">
        <w:t>be</w:t>
      </w:r>
      <w:r w:rsidR="00623061" w:rsidRPr="00C82CB6">
        <w:t xml:space="preserve"> similar</w:t>
      </w:r>
      <w:r w:rsidR="00134E8B" w:rsidRPr="00C82CB6">
        <w:t xml:space="preserve"> in their</w:t>
      </w:r>
      <w:r w:rsidR="005565F2" w:rsidRPr="00C82CB6">
        <w:t xml:space="preserve"> </w:t>
      </w:r>
      <w:r w:rsidR="00ED10FC" w:rsidRPr="00C82CB6">
        <w:t>unobservable characteristics</w:t>
      </w:r>
      <w:r w:rsidR="00C461CD">
        <w:t>,</w:t>
      </w:r>
      <w:r w:rsidR="00ED10FC" w:rsidRPr="00C82CB6">
        <w:t xml:space="preserve"> including motivations to save energy.</w:t>
      </w:r>
      <w:r w:rsidR="0036253C" w:rsidRPr="00C82CB6">
        <w:t xml:space="preserve"> For example,</w:t>
      </w:r>
      <w:r w:rsidR="00E66A58" w:rsidRPr="00C82CB6">
        <w:t xml:space="preserve"> </w:t>
      </w:r>
      <w:r w:rsidR="00C50B02" w:rsidRPr="00C82CB6">
        <w:t xml:space="preserve">while smart thermostat participants tend to be young and </w:t>
      </w:r>
      <w:r w:rsidR="00EA159B">
        <w:t xml:space="preserve">have </w:t>
      </w:r>
      <w:r w:rsidR="00E438F6" w:rsidRPr="00C82CB6">
        <w:t>high</w:t>
      </w:r>
      <w:r w:rsidR="00EA159B">
        <w:t xml:space="preserve"> </w:t>
      </w:r>
      <w:r w:rsidR="00E438F6" w:rsidRPr="00C82CB6">
        <w:t>income</w:t>
      </w:r>
      <w:r w:rsidR="00EA159B">
        <w:t>s</w:t>
      </w:r>
      <w:r w:rsidR="00C50B02" w:rsidRPr="00C82CB6">
        <w:t xml:space="preserve">, </w:t>
      </w:r>
      <w:r w:rsidR="00E66A58" w:rsidRPr="00C82CB6">
        <w:t xml:space="preserve">such </w:t>
      </w:r>
      <w:r w:rsidR="00E438F6" w:rsidRPr="00C82CB6">
        <w:t>households</w:t>
      </w:r>
      <w:r w:rsidR="00E66A58" w:rsidRPr="00C82CB6">
        <w:t xml:space="preserve"> with an interest in reducing </w:t>
      </w:r>
      <w:r w:rsidR="00696297" w:rsidRPr="00C82CB6">
        <w:t xml:space="preserve">their energy consumption </w:t>
      </w:r>
      <w:r w:rsidR="00EA159B">
        <w:t xml:space="preserve">may be </w:t>
      </w:r>
      <w:r w:rsidR="00C461CD">
        <w:t xml:space="preserve">the </w:t>
      </w:r>
      <w:r w:rsidR="00EA159B">
        <w:t xml:space="preserve">most likely to </w:t>
      </w:r>
      <w:r w:rsidR="00696297" w:rsidRPr="00C82CB6">
        <w:t xml:space="preserve">participate in smart thermostat programs. </w:t>
      </w:r>
      <w:r w:rsidR="00BA1388" w:rsidRPr="00C82CB6">
        <w:t>It is not</w:t>
      </w:r>
      <w:r w:rsidR="00B91ADF" w:rsidRPr="00C82CB6">
        <w:t xml:space="preserve"> generally</w:t>
      </w:r>
      <w:r w:rsidR="00BA1388" w:rsidRPr="00C82CB6">
        <w:t xml:space="preserve"> possible to </w:t>
      </w:r>
      <w:r w:rsidR="00B91ADF" w:rsidRPr="00C82CB6">
        <w:t>identify young and high</w:t>
      </w:r>
      <w:r w:rsidR="00443EE0" w:rsidRPr="00C82CB6">
        <w:t>-</w:t>
      </w:r>
      <w:r w:rsidR="00B91ADF" w:rsidRPr="00C82CB6">
        <w:t>income nonparticipants</w:t>
      </w:r>
      <w:r w:rsidR="00BA1388" w:rsidRPr="00C82CB6">
        <w:t xml:space="preserve"> </w:t>
      </w:r>
      <w:r w:rsidR="00B91ADF" w:rsidRPr="00C82CB6">
        <w:t xml:space="preserve">who </w:t>
      </w:r>
      <w:r w:rsidR="00842705" w:rsidRPr="00C82CB6">
        <w:t>have</w:t>
      </w:r>
      <w:r w:rsidR="00B91ADF" w:rsidRPr="00C82CB6">
        <w:t xml:space="preserve"> these interests</w:t>
      </w:r>
      <w:r w:rsidR="00162E6F" w:rsidRPr="00C82CB6">
        <w:t xml:space="preserve">. </w:t>
      </w:r>
      <w:r w:rsidR="00594CE4" w:rsidRPr="00C82CB6">
        <w:t xml:space="preserve">As a result, the matched comparison group may </w:t>
      </w:r>
      <w:r w:rsidR="00FD1244">
        <w:t>have</w:t>
      </w:r>
      <w:r w:rsidR="00A547A6">
        <w:t xml:space="preserve"> </w:t>
      </w:r>
      <w:r w:rsidR="00E006A0">
        <w:lastRenderedPageBreak/>
        <w:t>different trend</w:t>
      </w:r>
      <w:r w:rsidR="00E006A0" w:rsidRPr="00C82CB6">
        <w:t xml:space="preserve"> </w:t>
      </w:r>
      <w:r w:rsidR="00594CE4" w:rsidRPr="00C82CB6">
        <w:t>energy consumption</w:t>
      </w:r>
      <w:r w:rsidR="009B3CFE">
        <w:t xml:space="preserve"> t</w:t>
      </w:r>
      <w:r w:rsidR="00450FA7">
        <w:t xml:space="preserve">han </w:t>
      </w:r>
      <w:r w:rsidR="003272A6">
        <w:t xml:space="preserve">the counterfactual consumption of </w:t>
      </w:r>
      <w:r w:rsidR="009B3CFE">
        <w:t>participants</w:t>
      </w:r>
      <w:r w:rsidR="00594CE4" w:rsidRPr="00C82CB6">
        <w:t xml:space="preserve"> </w:t>
      </w:r>
      <w:r w:rsidR="0014148E">
        <w:t xml:space="preserve">and provide a biased estimate of </w:t>
      </w:r>
      <w:r w:rsidR="00450FA7">
        <w:t>savings</w:t>
      </w:r>
      <w:r w:rsidR="00985E45" w:rsidRPr="00C82CB6">
        <w:t>.</w:t>
      </w:r>
      <w:r w:rsidR="00162E6F" w:rsidRPr="00C82CB6">
        <w:t xml:space="preserve"> </w:t>
      </w:r>
    </w:p>
    <w:p w14:paraId="5E52C6D3" w14:textId="79A1EAFA" w:rsidR="005D383F" w:rsidRPr="00C82CB6" w:rsidRDefault="004C6AE0" w:rsidP="00CE0A3E">
      <w:pPr>
        <w:pStyle w:val="NRELBodyText"/>
      </w:pPr>
      <w:r>
        <w:t>T</w:t>
      </w:r>
      <w:r w:rsidR="006A2469" w:rsidRPr="00C82CB6">
        <w:t>h</w:t>
      </w:r>
      <w:r w:rsidR="005B5B3D" w:rsidRPr="00C82CB6">
        <w:t>e matched comparison group</w:t>
      </w:r>
      <w:r w:rsidR="006A2469" w:rsidRPr="00C82CB6">
        <w:t xml:space="preserve"> approach</w:t>
      </w:r>
      <w:r>
        <w:t xml:space="preserve"> requires </w:t>
      </w:r>
      <w:r w:rsidR="009F1A78" w:rsidRPr="00C82CB6">
        <w:t>baseline period energy consumption</w:t>
      </w:r>
      <w:r w:rsidR="0009238A">
        <w:t>,</w:t>
      </w:r>
      <w:r w:rsidR="009F1A78" w:rsidRPr="00C82CB6">
        <w:t xml:space="preserve"> household demographics</w:t>
      </w:r>
      <w:r w:rsidR="0009238A">
        <w:t>,</w:t>
      </w:r>
      <w:r w:rsidR="009F1A78" w:rsidRPr="00C82CB6">
        <w:t xml:space="preserve"> and housing characteristics data</w:t>
      </w:r>
      <w:r w:rsidR="0009238A" w:rsidRPr="0009238A">
        <w:t xml:space="preserve"> </w:t>
      </w:r>
      <w:r w:rsidR="0009238A">
        <w:t>to be collected,</w:t>
      </w:r>
      <w:r w:rsidR="00CF30A0" w:rsidRPr="00C82CB6">
        <w:t xml:space="preserve"> and </w:t>
      </w:r>
      <w:r w:rsidR="0078671F" w:rsidRPr="00C82CB6">
        <w:t>participants to</w:t>
      </w:r>
      <w:r w:rsidR="00787A2B">
        <w:t xml:space="preserve"> be matched to</w:t>
      </w:r>
      <w:r w:rsidR="0078671F" w:rsidRPr="00C82CB6">
        <w:t xml:space="preserve"> nonparticipants</w:t>
      </w:r>
      <w:r w:rsidR="00787A2B" w:rsidRPr="00787A2B">
        <w:t xml:space="preserve"> </w:t>
      </w:r>
      <w:r w:rsidR="00AB1C87" w:rsidRPr="00C82CB6">
        <w:t>using</w:t>
      </w:r>
      <w:r w:rsidR="009432E8" w:rsidRPr="00C82CB6">
        <w:t xml:space="preserve"> a matching </w:t>
      </w:r>
      <w:r w:rsidR="00F07EF6" w:rsidRPr="00C82CB6">
        <w:t>algorithm</w:t>
      </w:r>
      <w:r w:rsidR="00034560" w:rsidRPr="00C82CB6">
        <w:t xml:space="preserve"> </w:t>
      </w:r>
      <w:r w:rsidR="00BE6F19">
        <w:t>(</w:t>
      </w:r>
      <w:r w:rsidR="00034560" w:rsidRPr="00C82CB6">
        <w:t xml:space="preserve">discussed </w:t>
      </w:r>
      <w:r w:rsidR="00787A2B">
        <w:t xml:space="preserve">in the </w:t>
      </w:r>
      <w:r w:rsidR="00787A2B" w:rsidRPr="00787A2B">
        <w:rPr>
          <w:i/>
          <w:iCs/>
          <w:color w:val="5F636A"/>
        </w:rPr>
        <w:fldChar w:fldCharType="begin"/>
      </w:r>
      <w:r w:rsidR="00787A2B" w:rsidRPr="00787A2B">
        <w:rPr>
          <w:i/>
          <w:iCs/>
          <w:color w:val="5F636A"/>
        </w:rPr>
        <w:instrText xml:space="preserve"> REF _Ref105481442 \h  \* MERGEFORMAT </w:instrText>
      </w:r>
      <w:r w:rsidR="00787A2B" w:rsidRPr="00787A2B">
        <w:rPr>
          <w:i/>
          <w:iCs/>
          <w:color w:val="5F636A"/>
        </w:rPr>
      </w:r>
      <w:r w:rsidR="00787A2B" w:rsidRPr="00787A2B">
        <w:rPr>
          <w:i/>
          <w:iCs/>
          <w:color w:val="5F636A"/>
        </w:rPr>
        <w:fldChar w:fldCharType="separate"/>
      </w:r>
      <w:r w:rsidR="00787A2B" w:rsidRPr="00787A2B">
        <w:rPr>
          <w:i/>
          <w:iCs/>
          <w:color w:val="5F636A"/>
        </w:rPr>
        <w:t>Matched Comparison Group Construction</w:t>
      </w:r>
      <w:r w:rsidR="00787A2B" w:rsidRPr="00787A2B">
        <w:rPr>
          <w:i/>
          <w:iCs/>
          <w:color w:val="5F636A"/>
        </w:rPr>
        <w:fldChar w:fldCharType="end"/>
      </w:r>
      <w:r w:rsidR="00787A2B">
        <w:t xml:space="preserve"> section </w:t>
      </w:r>
      <w:r w:rsidR="00034560" w:rsidRPr="00C82CB6">
        <w:t>below</w:t>
      </w:r>
      <w:r w:rsidR="00BE6F19">
        <w:t>)</w:t>
      </w:r>
      <w:r w:rsidR="00F71640" w:rsidRPr="00C82CB6">
        <w:t xml:space="preserve">. </w:t>
      </w:r>
      <w:r w:rsidR="00FC736E" w:rsidRPr="00C82CB6">
        <w:t xml:space="preserve">As with the future participants approach, </w:t>
      </w:r>
      <w:r w:rsidR="006F7620">
        <w:t xml:space="preserve">when feasible, </w:t>
      </w:r>
      <w:r w:rsidR="00FC736E" w:rsidRPr="00C82CB6">
        <w:t>evaluators should test for</w:t>
      </w:r>
      <w:r w:rsidR="00BC1D2D" w:rsidRPr="00C82CB6">
        <w:t xml:space="preserve"> </w:t>
      </w:r>
      <w:r w:rsidR="007A2C98" w:rsidRPr="00C82CB6">
        <w:t xml:space="preserve">level and trend differences </w:t>
      </w:r>
      <w:r w:rsidR="00BC1D2D" w:rsidRPr="00C82CB6">
        <w:t>in energy consumption during the baseline period.</w:t>
      </w:r>
      <w:r w:rsidR="00E60E28">
        <w:t xml:space="preserve"> </w:t>
      </w:r>
      <w:r w:rsidR="00723E46">
        <w:t>However, e</w:t>
      </w:r>
      <w:r w:rsidR="001D0ADF">
        <w:t xml:space="preserve">valuators should be aware </w:t>
      </w:r>
      <w:r w:rsidR="007602EE">
        <w:t>demographic data for matching may be</w:t>
      </w:r>
      <w:r w:rsidR="00BD3FE5">
        <w:t xml:space="preserve"> incomplete or</w:t>
      </w:r>
      <w:r w:rsidR="007602EE">
        <w:t xml:space="preserve"> unavailable </w:t>
      </w:r>
      <w:r w:rsidR="00881420">
        <w:t xml:space="preserve">for many </w:t>
      </w:r>
      <w:r w:rsidR="00BD3FE5">
        <w:t xml:space="preserve">residential </w:t>
      </w:r>
      <w:r w:rsidR="00881420">
        <w:t xml:space="preserve">customers, which </w:t>
      </w:r>
      <w:r w:rsidR="001D0ADF">
        <w:t xml:space="preserve">can significantly limit the pool of </w:t>
      </w:r>
      <w:r w:rsidR="008460EE">
        <w:t>smart thermostat participants and nonparticipants available for matching</w:t>
      </w:r>
      <w:r w:rsidR="00AA3574">
        <w:t xml:space="preserve"> and the consumption analysis</w:t>
      </w:r>
      <w:r w:rsidR="008460EE">
        <w:t>.</w:t>
      </w:r>
      <w:r w:rsidR="00BD3FE5">
        <w:t xml:space="preserve"> </w:t>
      </w:r>
      <w:r w:rsidR="008B4696">
        <w:t xml:space="preserve">If </w:t>
      </w:r>
      <w:r w:rsidR="00C85366">
        <w:t>demographic</w:t>
      </w:r>
      <w:r w:rsidR="008B4696">
        <w:t xml:space="preserve"> data are unavailable for many customers, e</w:t>
      </w:r>
      <w:r w:rsidR="00BD3FE5">
        <w:t>valuators should</w:t>
      </w:r>
      <w:r w:rsidR="008B4696">
        <w:t xml:space="preserve"> carefully weigh the benefits of matching</w:t>
      </w:r>
      <w:r w:rsidR="007C0FFC">
        <w:t xml:space="preserve"> on demographics against the costs of limiting the sample to customers with such data </w:t>
      </w:r>
      <w:r w:rsidR="00C85366">
        <w:t xml:space="preserve">available and the ramifications for the external validity </w:t>
      </w:r>
      <w:r w:rsidR="005E3726">
        <w:t>of the savings estimates.</w:t>
      </w:r>
      <w:r w:rsidR="00C85366">
        <w:t xml:space="preserve"> </w:t>
      </w:r>
      <w:r w:rsidR="008B4696">
        <w:t xml:space="preserve"> </w:t>
      </w:r>
      <w:r w:rsidR="00BD3FE5">
        <w:t xml:space="preserve"> </w:t>
      </w:r>
    </w:p>
    <w:p w14:paraId="65470D70" w14:textId="576C2194" w:rsidR="00306F66" w:rsidRPr="00C82CB6" w:rsidRDefault="00E87AA7" w:rsidP="00CE0A3E">
      <w:pPr>
        <w:pStyle w:val="NRELBodyText"/>
      </w:pPr>
      <w:r w:rsidRPr="00C82CB6">
        <w:t xml:space="preserve">As UMP Chapter 8 explains, </w:t>
      </w:r>
      <w:r w:rsidR="00013264">
        <w:t xml:space="preserve">the </w:t>
      </w:r>
      <w:r w:rsidR="00985E45" w:rsidRPr="00C82CB6">
        <w:t>matching of participants to</w:t>
      </w:r>
      <w:r w:rsidR="00B16FAC" w:rsidRPr="00C82CB6">
        <w:t xml:space="preserve"> nonparticipants</w:t>
      </w:r>
      <w:r w:rsidR="00095554">
        <w:t xml:space="preserve"> and the </w:t>
      </w:r>
      <w:r w:rsidR="00C56C72">
        <w:t>estimation of a D-in-D regression</w:t>
      </w:r>
      <w:r w:rsidR="0032234A" w:rsidRPr="00C82CB6">
        <w:t xml:space="preserve"> </w:t>
      </w:r>
      <w:r w:rsidRPr="00C82CB6">
        <w:t>usually</w:t>
      </w:r>
      <w:r w:rsidR="0032234A" w:rsidRPr="00C82CB6">
        <w:t xml:space="preserve"> yields a</w:t>
      </w:r>
      <w:r w:rsidRPr="00C82CB6">
        <w:t xml:space="preserve"> savings estimate between net and gross savings</w:t>
      </w:r>
      <w:r w:rsidR="00013264" w:rsidRPr="00013264">
        <w:t xml:space="preserve"> </w:t>
      </w:r>
      <w:r w:rsidR="00013264">
        <w:t>(</w:t>
      </w:r>
      <w:r w:rsidR="00013264" w:rsidRPr="007F58A6">
        <w:t>Agnew and Goldberg 2017</w:t>
      </w:r>
      <w:r w:rsidR="00013264">
        <w:t>)</w:t>
      </w:r>
      <w:r w:rsidR="00B16FAC" w:rsidRPr="00C82CB6">
        <w:t xml:space="preserve">. </w:t>
      </w:r>
      <w:r w:rsidR="00740099" w:rsidRPr="00C82CB6">
        <w:t>As</w:t>
      </w:r>
      <w:r w:rsidRPr="00C82CB6">
        <w:t xml:space="preserve"> </w:t>
      </w:r>
      <w:r w:rsidR="00D74958" w:rsidRPr="00C82CB6">
        <w:t xml:space="preserve">smart thermostat participants </w:t>
      </w:r>
      <w:r w:rsidR="00740099" w:rsidRPr="00C82CB6">
        <w:t xml:space="preserve">likely </w:t>
      </w:r>
      <w:r w:rsidR="00D74958" w:rsidRPr="00C82CB6">
        <w:t xml:space="preserve">include a higher percentage of </w:t>
      </w:r>
      <w:r w:rsidR="00740099" w:rsidRPr="00C82CB6">
        <w:t xml:space="preserve">would-be </w:t>
      </w:r>
      <w:r w:rsidR="009F7909" w:rsidRPr="00C82CB6">
        <w:t>natural adopters</w:t>
      </w:r>
      <w:r w:rsidR="00740099" w:rsidRPr="00C82CB6">
        <w:t xml:space="preserve"> or freeriders than nonparticipants,</w:t>
      </w:r>
      <w:r w:rsidR="00824631" w:rsidRPr="00C82CB6">
        <w:t xml:space="preserve"> the comparison group </w:t>
      </w:r>
      <w:r w:rsidR="00740099" w:rsidRPr="00C82CB6">
        <w:t>will account for</w:t>
      </w:r>
      <w:r w:rsidR="00824631" w:rsidRPr="00C82CB6">
        <w:t xml:space="preserve"> some but not all freerid</w:t>
      </w:r>
      <w:r w:rsidR="00013264">
        <w:t>ership</w:t>
      </w:r>
      <w:r w:rsidR="00740099" w:rsidRPr="00C82CB6">
        <w:t xml:space="preserve"> in the participant population</w:t>
      </w:r>
      <w:r w:rsidR="00824631" w:rsidRPr="00C82CB6">
        <w:t>.</w:t>
      </w:r>
      <w:r w:rsidR="00004530">
        <w:rPr>
          <w:rStyle w:val="FootnoteReference"/>
        </w:rPr>
        <w:footnoteReference w:id="28"/>
      </w:r>
      <w:r w:rsidRPr="00C82CB6">
        <w:t xml:space="preserve"> </w:t>
      </w:r>
      <w:r w:rsidR="00C56C72">
        <w:t xml:space="preserve">As in DNV-GL (2020), evaluators </w:t>
      </w:r>
      <w:r w:rsidR="006F1216">
        <w:t>can</w:t>
      </w:r>
      <w:r w:rsidR="00D81C5C">
        <w:t xml:space="preserve"> </w:t>
      </w:r>
      <w:r w:rsidR="00357B4A">
        <w:t>adjust</w:t>
      </w:r>
      <w:r w:rsidR="00D81C5C">
        <w:t xml:space="preserve"> </w:t>
      </w:r>
      <w:r w:rsidR="002551A3">
        <w:t xml:space="preserve">the D-in-D savings estimates to </w:t>
      </w:r>
      <w:r w:rsidR="0071252B">
        <w:t>obtain estimate</w:t>
      </w:r>
      <w:r w:rsidR="00357B4A">
        <w:t>s</w:t>
      </w:r>
      <w:r w:rsidR="0071252B">
        <w:t xml:space="preserve"> of</w:t>
      </w:r>
      <w:r w:rsidR="00357B4A">
        <w:t xml:space="preserve"> smart thermostat gross and</w:t>
      </w:r>
      <w:r w:rsidR="0071252B">
        <w:t xml:space="preserve"> net savings.</w:t>
      </w:r>
      <w:r w:rsidR="002F3165">
        <w:rPr>
          <w:rStyle w:val="FootnoteReference"/>
        </w:rPr>
        <w:footnoteReference w:id="29"/>
      </w:r>
      <w:r w:rsidR="00C56C72">
        <w:t xml:space="preserve"> </w:t>
      </w:r>
    </w:p>
    <w:p w14:paraId="1C5EBB84" w14:textId="728DDD19" w:rsidR="00ED10FC" w:rsidRPr="00C82CB6" w:rsidRDefault="00306F66" w:rsidP="00136D36">
      <w:pPr>
        <w:pStyle w:val="NRELHead05Numbered"/>
      </w:pPr>
      <w:bookmarkStart w:id="55" w:name="_Ref105401609"/>
      <w:r w:rsidRPr="00C82CB6">
        <w:t>Matched Nonparticipants</w:t>
      </w:r>
      <w:r w:rsidR="00791BAC" w:rsidRPr="00C82CB6">
        <w:t xml:space="preserve"> on Basis of Energy Consumption</w:t>
      </w:r>
      <w:bookmarkEnd w:id="55"/>
    </w:p>
    <w:p w14:paraId="4C8431BC" w14:textId="25A86060" w:rsidR="00753468" w:rsidRPr="00C82CB6" w:rsidRDefault="00B41D58" w:rsidP="00CE0A3E">
      <w:pPr>
        <w:pStyle w:val="NRELBodyText"/>
      </w:pPr>
      <w:r>
        <w:t>Without</w:t>
      </w:r>
      <w:r w:rsidR="00B2243D" w:rsidRPr="00C82CB6">
        <w:t xml:space="preserve"> customer demographics data, </w:t>
      </w:r>
      <w:r>
        <w:t>evaluators</w:t>
      </w:r>
      <w:r w:rsidR="00B2243D" w:rsidRPr="00C82CB6">
        <w:t xml:space="preserve"> will </w:t>
      </w:r>
      <w:r w:rsidR="00A26723" w:rsidRPr="00C82CB6">
        <w:t xml:space="preserve">only </w:t>
      </w:r>
      <w:r w:rsidR="00B2243D" w:rsidRPr="00C82CB6">
        <w:t xml:space="preserve">be able to match participants </w:t>
      </w:r>
      <w:r w:rsidR="004B445B" w:rsidRPr="00C82CB6">
        <w:t xml:space="preserve">to nonparticipants based on </w:t>
      </w:r>
      <w:r w:rsidR="00A26723" w:rsidRPr="00C82CB6">
        <w:t>energy consumption</w:t>
      </w:r>
      <w:r w:rsidR="004B445B" w:rsidRPr="00C82CB6">
        <w:t xml:space="preserve">. </w:t>
      </w:r>
      <w:r w:rsidR="00A76F49" w:rsidRPr="00C82CB6">
        <w:t>Given that smart thermostat households tend to have higher incomes</w:t>
      </w:r>
      <w:r w:rsidR="00B66D5B">
        <w:t>,</w:t>
      </w:r>
      <w:r w:rsidR="00A76F49" w:rsidRPr="00C82CB6">
        <w:t xml:space="preserve"> be younger</w:t>
      </w:r>
      <w:r w:rsidR="00B66D5B">
        <w:t>,</w:t>
      </w:r>
      <w:r w:rsidR="00A76F49" w:rsidRPr="00C82CB6">
        <w:t xml:space="preserve"> and</w:t>
      </w:r>
      <w:r w:rsidR="00AB3B50" w:rsidRPr="00C82CB6">
        <w:t xml:space="preserve"> </w:t>
      </w:r>
      <w:r w:rsidR="00A76F49" w:rsidRPr="00C82CB6">
        <w:t>have increasing energy consumption,</w:t>
      </w:r>
      <w:r w:rsidR="00A4137C" w:rsidRPr="00C82CB6">
        <w:t xml:space="preserve"> there </w:t>
      </w:r>
      <w:r w:rsidR="005A03D9" w:rsidRPr="00C82CB6">
        <w:t xml:space="preserve">will be </w:t>
      </w:r>
      <w:r w:rsidR="00A4137C" w:rsidRPr="00C82CB6">
        <w:t>enhanced potential for bias in estimating smart thermostat</w:t>
      </w:r>
      <w:r w:rsidR="002536C4" w:rsidRPr="00C82CB6">
        <w:t xml:space="preserve"> program</w:t>
      </w:r>
      <w:r w:rsidR="00A4137C" w:rsidRPr="00C82CB6">
        <w:t xml:space="preserve"> savings when evaluators</w:t>
      </w:r>
      <w:r w:rsidR="00AB2A28" w:rsidRPr="00C82CB6">
        <w:t xml:space="preserve"> can only match on energy consumption</w:t>
      </w:r>
      <w:r w:rsidR="000474CF" w:rsidRPr="00C82CB6">
        <w:t xml:space="preserve">. </w:t>
      </w:r>
      <w:r w:rsidR="0099380F" w:rsidRPr="00C82CB6">
        <w:t>Accordingly</w:t>
      </w:r>
      <w:r w:rsidR="000474CF" w:rsidRPr="00C82CB6">
        <w:t>, this</w:t>
      </w:r>
      <w:r w:rsidR="004F5985" w:rsidRPr="00C82CB6">
        <w:t xml:space="preserve"> matching</w:t>
      </w:r>
      <w:r w:rsidR="000474CF" w:rsidRPr="00C82CB6">
        <w:t xml:space="preserve"> approach</w:t>
      </w:r>
      <w:r w:rsidR="00EE2731">
        <w:t xml:space="preserve">, the </w:t>
      </w:r>
      <w:r w:rsidR="0035040C">
        <w:t>last</w:t>
      </w:r>
      <w:r w:rsidR="00EE2731">
        <w:t xml:space="preserve"> option in </w:t>
      </w:r>
      <w:r w:rsidR="0035040C">
        <w:fldChar w:fldCharType="begin"/>
      </w:r>
      <w:r w:rsidR="0035040C">
        <w:instrText xml:space="preserve"> REF _Ref104218318 \h </w:instrText>
      </w:r>
      <w:r w:rsidR="0035040C">
        <w:fldChar w:fldCharType="separate"/>
      </w:r>
      <w:r w:rsidR="0035040C" w:rsidRPr="00C82CB6">
        <w:t>Table 2</w:t>
      </w:r>
      <w:r w:rsidR="0035040C">
        <w:fldChar w:fldCharType="end"/>
      </w:r>
      <w:r w:rsidR="0035040C">
        <w:t>,</w:t>
      </w:r>
      <w:r w:rsidR="000474CF" w:rsidRPr="00C82CB6">
        <w:t xml:space="preserve"> should</w:t>
      </w:r>
      <w:r w:rsidR="004F5985" w:rsidRPr="00C82CB6">
        <w:t xml:space="preserve"> only</w:t>
      </w:r>
      <w:r w:rsidR="000474CF" w:rsidRPr="00C82CB6">
        <w:t xml:space="preserve"> be used when </w:t>
      </w:r>
      <w:r w:rsidR="00201366">
        <w:t xml:space="preserve">data to implement one of </w:t>
      </w:r>
      <w:r w:rsidR="004F5985" w:rsidRPr="00C82CB6">
        <w:t xml:space="preserve">the other two approaches </w:t>
      </w:r>
      <w:r w:rsidR="00201366">
        <w:t>are not available</w:t>
      </w:r>
      <w:r w:rsidR="004F5985" w:rsidRPr="00C82CB6">
        <w:t xml:space="preserve">. </w:t>
      </w:r>
    </w:p>
    <w:p w14:paraId="19E4C5DE" w14:textId="47860663" w:rsidR="00CE0A3E" w:rsidRPr="00C82CB6" w:rsidRDefault="00CE0A3E" w:rsidP="00CE0A3E">
      <w:pPr>
        <w:pStyle w:val="NRELTableCaption"/>
      </w:pPr>
      <w:bookmarkStart w:id="56" w:name="_Ref104218318"/>
      <w:bookmarkStart w:id="57" w:name="_Toc122602470"/>
      <w:r w:rsidRPr="00C82CB6">
        <w:t xml:space="preserve">Table </w:t>
      </w:r>
      <w:r w:rsidR="00BA2BEA">
        <w:fldChar w:fldCharType="begin"/>
      </w:r>
      <w:r w:rsidR="00BA2BEA">
        <w:instrText xml:space="preserve"> SEQ Table \* ARABIC </w:instrText>
      </w:r>
      <w:r w:rsidR="00BA2BEA">
        <w:fldChar w:fldCharType="separate"/>
      </w:r>
      <w:r w:rsidR="002E5F37" w:rsidRPr="00C82CB6">
        <w:t>2</w:t>
      </w:r>
      <w:r w:rsidR="00BA2BEA">
        <w:fldChar w:fldCharType="end"/>
      </w:r>
      <w:bookmarkEnd w:id="56"/>
      <w:r w:rsidRPr="00C82CB6">
        <w:t xml:space="preserve">. </w:t>
      </w:r>
      <w:r w:rsidR="00824631" w:rsidRPr="00C82CB6">
        <w:t>Quasi-</w:t>
      </w:r>
      <w:r w:rsidR="00864535">
        <w:t>E</w:t>
      </w:r>
      <w:r w:rsidR="00864535" w:rsidRPr="00290CCE">
        <w:t>xperimental</w:t>
      </w:r>
      <w:r w:rsidR="00864535" w:rsidRPr="00C82CB6">
        <w:t xml:space="preserve"> </w:t>
      </w:r>
      <w:r w:rsidR="00B82995">
        <w:t>Evaluation</w:t>
      </w:r>
      <w:r w:rsidR="00824631" w:rsidRPr="00C82CB6">
        <w:t xml:space="preserve"> Approaches</w:t>
      </w:r>
      <w:r w:rsidR="00B82995">
        <w:t xml:space="preserve"> for Smart Thermostat Programs</w:t>
      </w:r>
      <w:bookmarkEnd w:id="57"/>
    </w:p>
    <w:tbl>
      <w:tblPr>
        <w:tblW w:w="9630" w:type="dxa"/>
        <w:jc w:val="center"/>
        <w:tblBorders>
          <w:top w:val="single" w:sz="8" w:space="0" w:color="4F81BD"/>
          <w:bottom w:val="single" w:sz="8" w:space="0" w:color="4F81BD"/>
        </w:tblBorders>
        <w:tblLayout w:type="fixed"/>
        <w:tblLook w:val="04A0" w:firstRow="1" w:lastRow="0" w:firstColumn="1" w:lastColumn="0" w:noHBand="0" w:noVBand="1"/>
      </w:tblPr>
      <w:tblGrid>
        <w:gridCol w:w="2250"/>
        <w:gridCol w:w="1620"/>
        <w:gridCol w:w="1980"/>
        <w:gridCol w:w="2070"/>
        <w:gridCol w:w="1710"/>
      </w:tblGrid>
      <w:tr w:rsidR="00333CDA" w:rsidRPr="00535DD4" w14:paraId="470E8C3C" w14:textId="231BBC56" w:rsidTr="00C82CB6">
        <w:trPr>
          <w:tblHeader/>
          <w:jc w:val="center"/>
        </w:trPr>
        <w:tc>
          <w:tcPr>
            <w:tcW w:w="2250" w:type="dxa"/>
            <w:tcBorders>
              <w:top w:val="single" w:sz="4" w:space="0" w:color="808080" w:themeColor="background1" w:themeShade="80"/>
              <w:left w:val="nil"/>
              <w:bottom w:val="single" w:sz="4" w:space="0" w:color="808080" w:themeColor="background1" w:themeShade="80"/>
              <w:right w:val="nil"/>
            </w:tcBorders>
            <w:shd w:val="clear" w:color="auto" w:fill="auto"/>
            <w:vAlign w:val="center"/>
          </w:tcPr>
          <w:p w14:paraId="78879CD4" w14:textId="3277151B" w:rsidR="00333CDA" w:rsidRPr="00535DD4" w:rsidRDefault="003B3518" w:rsidP="00910C8A">
            <w:pPr>
              <w:pStyle w:val="NRELTableHeader"/>
              <w:rPr>
                <w:sz w:val="18"/>
                <w:szCs w:val="18"/>
              </w:rPr>
            </w:pPr>
            <w:r>
              <w:rPr>
                <w:sz w:val="18"/>
                <w:szCs w:val="18"/>
              </w:rPr>
              <w:t xml:space="preserve">Comparison Group </w:t>
            </w:r>
            <w:r w:rsidR="00333CDA" w:rsidRPr="00535DD4">
              <w:rPr>
                <w:sz w:val="18"/>
                <w:szCs w:val="18"/>
              </w:rPr>
              <w:t>Approach</w:t>
            </w:r>
          </w:p>
        </w:tc>
        <w:tc>
          <w:tcPr>
            <w:tcW w:w="1620" w:type="dxa"/>
            <w:tcBorders>
              <w:top w:val="single" w:sz="4" w:space="0" w:color="808080" w:themeColor="background1" w:themeShade="80"/>
              <w:left w:val="nil"/>
              <w:bottom w:val="single" w:sz="4" w:space="0" w:color="808080" w:themeColor="background1" w:themeShade="80"/>
              <w:right w:val="nil"/>
            </w:tcBorders>
            <w:vAlign w:val="center"/>
          </w:tcPr>
          <w:p w14:paraId="41B2A052" w14:textId="35CF23C8" w:rsidR="00333CDA" w:rsidRPr="00535DD4" w:rsidRDefault="00333CDA" w:rsidP="00910C8A">
            <w:pPr>
              <w:pStyle w:val="NRELTableHeader"/>
              <w:rPr>
                <w:sz w:val="18"/>
                <w:szCs w:val="18"/>
              </w:rPr>
            </w:pPr>
            <w:r w:rsidRPr="00535DD4">
              <w:rPr>
                <w:sz w:val="18"/>
                <w:szCs w:val="18"/>
              </w:rPr>
              <w:t>Description</w:t>
            </w:r>
          </w:p>
        </w:tc>
        <w:tc>
          <w:tcPr>
            <w:tcW w:w="1980" w:type="dxa"/>
            <w:tcBorders>
              <w:top w:val="single" w:sz="4" w:space="0" w:color="808080" w:themeColor="background1" w:themeShade="80"/>
              <w:left w:val="nil"/>
              <w:bottom w:val="single" w:sz="4" w:space="0" w:color="808080" w:themeColor="background1" w:themeShade="80"/>
              <w:right w:val="nil"/>
            </w:tcBorders>
            <w:shd w:val="clear" w:color="auto" w:fill="auto"/>
            <w:vAlign w:val="center"/>
          </w:tcPr>
          <w:p w14:paraId="7CBD2E6C" w14:textId="7B8AE83B" w:rsidR="00333CDA" w:rsidRPr="00535DD4" w:rsidRDefault="00333CDA" w:rsidP="00910C8A">
            <w:pPr>
              <w:pStyle w:val="NRELTableHeader"/>
              <w:rPr>
                <w:sz w:val="18"/>
                <w:szCs w:val="18"/>
              </w:rPr>
            </w:pPr>
            <w:r w:rsidRPr="00535DD4">
              <w:rPr>
                <w:sz w:val="18"/>
                <w:szCs w:val="18"/>
              </w:rPr>
              <w:t>Potential Advantages</w:t>
            </w:r>
          </w:p>
        </w:tc>
        <w:tc>
          <w:tcPr>
            <w:tcW w:w="2070" w:type="dxa"/>
            <w:tcBorders>
              <w:top w:val="single" w:sz="4" w:space="0" w:color="808080" w:themeColor="background1" w:themeShade="80"/>
              <w:left w:val="nil"/>
              <w:bottom w:val="single" w:sz="4" w:space="0" w:color="808080" w:themeColor="background1" w:themeShade="80"/>
              <w:right w:val="nil"/>
            </w:tcBorders>
            <w:shd w:val="clear" w:color="auto" w:fill="auto"/>
            <w:vAlign w:val="center"/>
          </w:tcPr>
          <w:p w14:paraId="00AACDC3" w14:textId="08864F71" w:rsidR="00333CDA" w:rsidRPr="00535DD4" w:rsidRDefault="00333CDA" w:rsidP="00910C8A">
            <w:pPr>
              <w:pStyle w:val="NRELTableHeader"/>
              <w:rPr>
                <w:sz w:val="18"/>
                <w:szCs w:val="18"/>
              </w:rPr>
            </w:pPr>
            <w:r w:rsidRPr="00535DD4">
              <w:rPr>
                <w:sz w:val="18"/>
                <w:szCs w:val="18"/>
              </w:rPr>
              <w:t>Potential Challenges</w:t>
            </w:r>
          </w:p>
        </w:tc>
        <w:tc>
          <w:tcPr>
            <w:tcW w:w="1710" w:type="dxa"/>
            <w:tcBorders>
              <w:top w:val="single" w:sz="4" w:space="0" w:color="808080" w:themeColor="background1" w:themeShade="80"/>
              <w:left w:val="nil"/>
              <w:bottom w:val="single" w:sz="4" w:space="0" w:color="808080" w:themeColor="background1" w:themeShade="80"/>
              <w:right w:val="nil"/>
            </w:tcBorders>
            <w:vAlign w:val="center"/>
          </w:tcPr>
          <w:p w14:paraId="33A4744D" w14:textId="77777777" w:rsidR="00333CDA" w:rsidRPr="00535DD4" w:rsidDel="00305135" w:rsidRDefault="00333CDA" w:rsidP="00910C8A">
            <w:pPr>
              <w:pStyle w:val="NRELTableHeader"/>
              <w:rPr>
                <w:sz w:val="18"/>
                <w:szCs w:val="18"/>
              </w:rPr>
            </w:pPr>
            <w:r w:rsidRPr="00535DD4">
              <w:rPr>
                <w:sz w:val="18"/>
                <w:szCs w:val="18"/>
              </w:rPr>
              <w:t>Gross or Net Savings</w:t>
            </w:r>
          </w:p>
        </w:tc>
      </w:tr>
      <w:tr w:rsidR="00333CDA" w:rsidRPr="00535DD4" w14:paraId="317FF5D2" w14:textId="4DB8147A" w:rsidTr="00C82CB6">
        <w:trPr>
          <w:jc w:val="center"/>
        </w:trPr>
        <w:tc>
          <w:tcPr>
            <w:tcW w:w="2250" w:type="dxa"/>
            <w:tcBorders>
              <w:right w:val="nil"/>
            </w:tcBorders>
            <w:shd w:val="clear" w:color="auto" w:fill="auto"/>
            <w:vAlign w:val="center"/>
          </w:tcPr>
          <w:p w14:paraId="1FF8FDB2" w14:textId="6BD0269F" w:rsidR="00333CDA" w:rsidRPr="00535DD4" w:rsidRDefault="005D74C9" w:rsidP="009110F7">
            <w:pPr>
              <w:pStyle w:val="NRELTableContent"/>
              <w:spacing w:before="0" w:after="0"/>
              <w:rPr>
                <w:sz w:val="18"/>
                <w:szCs w:val="18"/>
              </w:rPr>
            </w:pPr>
            <w:r w:rsidRPr="00535DD4">
              <w:rPr>
                <w:sz w:val="18"/>
                <w:szCs w:val="18"/>
              </w:rPr>
              <w:t>Future Participants (</w:t>
            </w:r>
            <w:r w:rsidR="00333CDA" w:rsidRPr="00535DD4">
              <w:rPr>
                <w:sz w:val="18"/>
                <w:szCs w:val="18"/>
              </w:rPr>
              <w:t>Variation in Timing of Participation</w:t>
            </w:r>
            <w:r w:rsidRPr="00535DD4">
              <w:rPr>
                <w:sz w:val="18"/>
                <w:szCs w:val="18"/>
              </w:rPr>
              <w:t>)</w:t>
            </w:r>
          </w:p>
        </w:tc>
        <w:tc>
          <w:tcPr>
            <w:tcW w:w="1620" w:type="dxa"/>
            <w:vAlign w:val="center"/>
          </w:tcPr>
          <w:p w14:paraId="00F61B1C" w14:textId="61A96579" w:rsidR="00333CDA" w:rsidRPr="00535DD4" w:rsidRDefault="00333CDA" w:rsidP="009110F7">
            <w:pPr>
              <w:pStyle w:val="NRELTableContent"/>
              <w:spacing w:before="0" w:after="0"/>
              <w:rPr>
                <w:sz w:val="18"/>
                <w:szCs w:val="18"/>
                <w:vertAlign w:val="superscript"/>
              </w:rPr>
            </w:pPr>
            <w:r w:rsidRPr="00535DD4">
              <w:rPr>
                <w:sz w:val="18"/>
                <w:szCs w:val="18"/>
              </w:rPr>
              <w:t>Future or prior participants</w:t>
            </w:r>
            <w:r w:rsidR="00312CF9">
              <w:rPr>
                <w:sz w:val="18"/>
                <w:szCs w:val="18"/>
              </w:rPr>
              <w:t xml:space="preserve"> </w:t>
            </w:r>
            <w:r w:rsidRPr="00535DD4">
              <w:rPr>
                <w:sz w:val="18"/>
                <w:szCs w:val="18"/>
              </w:rPr>
              <w:t xml:space="preserve">who may be matched </w:t>
            </w:r>
            <w:r w:rsidR="00312CF9">
              <w:rPr>
                <w:sz w:val="18"/>
                <w:szCs w:val="18"/>
              </w:rPr>
              <w:lastRenderedPageBreak/>
              <w:t xml:space="preserve">based </w:t>
            </w:r>
            <w:r w:rsidRPr="00535DD4">
              <w:rPr>
                <w:sz w:val="18"/>
                <w:szCs w:val="18"/>
              </w:rPr>
              <w:t>on energy consumption and demographics</w:t>
            </w:r>
            <w:r w:rsidR="001E3355" w:rsidRPr="00535DD4">
              <w:rPr>
                <w:sz w:val="18"/>
                <w:szCs w:val="18"/>
                <w:vertAlign w:val="superscript"/>
              </w:rPr>
              <w:t>1</w:t>
            </w:r>
          </w:p>
        </w:tc>
        <w:tc>
          <w:tcPr>
            <w:tcW w:w="1980" w:type="dxa"/>
            <w:shd w:val="clear" w:color="auto" w:fill="auto"/>
            <w:vAlign w:val="center"/>
          </w:tcPr>
          <w:p w14:paraId="3502D2A5" w14:textId="4A1BAFA6" w:rsidR="00333CDA" w:rsidRPr="00535DD4" w:rsidRDefault="00333CDA" w:rsidP="00C14101">
            <w:pPr>
              <w:pStyle w:val="NRELTableContent"/>
              <w:numPr>
                <w:ilvl w:val="0"/>
                <w:numId w:val="18"/>
              </w:numPr>
              <w:spacing w:before="0" w:after="0"/>
              <w:ind w:left="360"/>
              <w:rPr>
                <w:sz w:val="18"/>
                <w:szCs w:val="18"/>
              </w:rPr>
            </w:pPr>
            <w:r w:rsidRPr="00535DD4">
              <w:rPr>
                <w:sz w:val="18"/>
                <w:szCs w:val="18"/>
              </w:rPr>
              <w:lastRenderedPageBreak/>
              <w:t xml:space="preserve">Comparison group comprises </w:t>
            </w:r>
            <w:r w:rsidRPr="00535DD4">
              <w:rPr>
                <w:sz w:val="18"/>
                <w:szCs w:val="18"/>
              </w:rPr>
              <w:lastRenderedPageBreak/>
              <w:t>smart thermostat participants</w:t>
            </w:r>
          </w:p>
          <w:p w14:paraId="7C7A9F97" w14:textId="54336DAF" w:rsidR="00333CDA" w:rsidRPr="00535DD4" w:rsidRDefault="00333CDA" w:rsidP="00C14101">
            <w:pPr>
              <w:pStyle w:val="NRELTableContent"/>
              <w:numPr>
                <w:ilvl w:val="0"/>
                <w:numId w:val="18"/>
              </w:numPr>
              <w:spacing w:before="0" w:after="0"/>
              <w:ind w:left="360"/>
              <w:rPr>
                <w:sz w:val="18"/>
                <w:szCs w:val="18"/>
              </w:rPr>
            </w:pPr>
            <w:r w:rsidRPr="00535DD4">
              <w:rPr>
                <w:sz w:val="18"/>
                <w:szCs w:val="18"/>
              </w:rPr>
              <w:t xml:space="preserve">Quasi-experimental approach minimizes potential for self-selection bias </w:t>
            </w:r>
          </w:p>
        </w:tc>
        <w:tc>
          <w:tcPr>
            <w:tcW w:w="2070" w:type="dxa"/>
            <w:tcBorders>
              <w:right w:val="nil"/>
            </w:tcBorders>
            <w:shd w:val="clear" w:color="auto" w:fill="auto"/>
            <w:vAlign w:val="center"/>
          </w:tcPr>
          <w:p w14:paraId="0184A7AB" w14:textId="2992E503" w:rsidR="00333CDA" w:rsidRPr="00535DD4" w:rsidRDefault="00333CDA" w:rsidP="00C14101">
            <w:pPr>
              <w:pStyle w:val="NRELTableContent"/>
              <w:numPr>
                <w:ilvl w:val="0"/>
                <w:numId w:val="18"/>
              </w:numPr>
              <w:spacing w:before="0" w:after="0"/>
              <w:ind w:left="360"/>
              <w:rPr>
                <w:sz w:val="18"/>
                <w:szCs w:val="18"/>
              </w:rPr>
            </w:pPr>
            <w:r w:rsidRPr="00535DD4">
              <w:rPr>
                <w:sz w:val="18"/>
                <w:szCs w:val="18"/>
              </w:rPr>
              <w:lastRenderedPageBreak/>
              <w:t xml:space="preserve">Requires customers </w:t>
            </w:r>
            <w:r w:rsidR="00F41A18" w:rsidRPr="00535DD4">
              <w:rPr>
                <w:sz w:val="18"/>
                <w:szCs w:val="18"/>
              </w:rPr>
              <w:t xml:space="preserve">to </w:t>
            </w:r>
            <w:r w:rsidR="00F41A18" w:rsidRPr="00535DD4">
              <w:rPr>
                <w:sz w:val="18"/>
                <w:szCs w:val="18"/>
              </w:rPr>
              <w:lastRenderedPageBreak/>
              <w:t xml:space="preserve">enroll </w:t>
            </w:r>
            <w:r w:rsidR="001602CB">
              <w:rPr>
                <w:sz w:val="18"/>
                <w:szCs w:val="18"/>
              </w:rPr>
              <w:t>for two or more</w:t>
            </w:r>
            <w:r w:rsidRPr="00535DD4">
              <w:rPr>
                <w:sz w:val="18"/>
                <w:szCs w:val="18"/>
              </w:rPr>
              <w:t xml:space="preserve"> years</w:t>
            </w:r>
          </w:p>
          <w:p w14:paraId="07495A52" w14:textId="0D7B9AA1" w:rsidR="00333CDA" w:rsidRPr="00535DD4" w:rsidRDefault="00333CDA" w:rsidP="00C14101">
            <w:pPr>
              <w:pStyle w:val="NRELTableContent"/>
              <w:numPr>
                <w:ilvl w:val="0"/>
                <w:numId w:val="18"/>
              </w:numPr>
              <w:spacing w:before="0" w:after="0"/>
              <w:ind w:left="360"/>
              <w:rPr>
                <w:sz w:val="18"/>
                <w:szCs w:val="18"/>
              </w:rPr>
            </w:pPr>
            <w:r w:rsidRPr="00535DD4">
              <w:rPr>
                <w:sz w:val="18"/>
                <w:szCs w:val="18"/>
              </w:rPr>
              <w:t xml:space="preserve">Time-varying participant characteristic or program implementation </w:t>
            </w:r>
            <w:r w:rsidR="001602CB">
              <w:rPr>
                <w:sz w:val="18"/>
                <w:szCs w:val="18"/>
              </w:rPr>
              <w:t>could</w:t>
            </w:r>
            <w:r w:rsidRPr="00535DD4">
              <w:rPr>
                <w:sz w:val="18"/>
                <w:szCs w:val="18"/>
              </w:rPr>
              <w:t xml:space="preserve"> invalidate the comparison group</w:t>
            </w:r>
          </w:p>
        </w:tc>
        <w:tc>
          <w:tcPr>
            <w:tcW w:w="1710" w:type="dxa"/>
            <w:tcBorders>
              <w:right w:val="nil"/>
            </w:tcBorders>
            <w:vAlign w:val="center"/>
          </w:tcPr>
          <w:p w14:paraId="241AC18D" w14:textId="77777777" w:rsidR="00333CDA" w:rsidRPr="00535DD4" w:rsidRDefault="00333CDA" w:rsidP="009110F7">
            <w:pPr>
              <w:pStyle w:val="NRELTableContent"/>
              <w:spacing w:before="0" w:after="0"/>
              <w:rPr>
                <w:sz w:val="18"/>
                <w:szCs w:val="18"/>
              </w:rPr>
            </w:pPr>
            <w:r w:rsidRPr="00535DD4">
              <w:rPr>
                <w:sz w:val="18"/>
                <w:szCs w:val="18"/>
              </w:rPr>
              <w:lastRenderedPageBreak/>
              <w:t>Gross</w:t>
            </w:r>
          </w:p>
        </w:tc>
      </w:tr>
      <w:tr w:rsidR="00333CDA" w:rsidRPr="00535DD4" w14:paraId="09E364DD" w14:textId="54F4BBE0" w:rsidTr="00C82CB6">
        <w:trPr>
          <w:jc w:val="center"/>
        </w:trPr>
        <w:tc>
          <w:tcPr>
            <w:tcW w:w="2250" w:type="dxa"/>
            <w:tcBorders>
              <w:right w:val="nil"/>
            </w:tcBorders>
            <w:shd w:val="clear" w:color="auto" w:fill="auto"/>
            <w:vAlign w:val="center"/>
          </w:tcPr>
          <w:p w14:paraId="15064A97" w14:textId="59E7D77F" w:rsidR="00333CDA" w:rsidRPr="00535DD4" w:rsidRDefault="00333CDA" w:rsidP="009110F7">
            <w:pPr>
              <w:pStyle w:val="NRELTableContent"/>
              <w:spacing w:before="0" w:after="0"/>
              <w:rPr>
                <w:sz w:val="18"/>
                <w:szCs w:val="18"/>
              </w:rPr>
            </w:pPr>
            <w:r w:rsidRPr="00535DD4">
              <w:rPr>
                <w:sz w:val="18"/>
                <w:szCs w:val="18"/>
              </w:rPr>
              <w:t>Comparison Group Matched on Consumption and Demographics/Housing Characteristics</w:t>
            </w:r>
          </w:p>
        </w:tc>
        <w:tc>
          <w:tcPr>
            <w:tcW w:w="1620" w:type="dxa"/>
            <w:vAlign w:val="center"/>
          </w:tcPr>
          <w:p w14:paraId="126F0740" w14:textId="4DFA178B" w:rsidR="00333CDA" w:rsidRPr="00535DD4" w:rsidRDefault="00333CDA" w:rsidP="009110F7">
            <w:pPr>
              <w:pStyle w:val="NRELTableContent"/>
              <w:spacing w:before="0" w:after="0"/>
              <w:rPr>
                <w:sz w:val="18"/>
                <w:szCs w:val="18"/>
              </w:rPr>
            </w:pPr>
            <w:r w:rsidRPr="00535DD4">
              <w:rPr>
                <w:sz w:val="18"/>
                <w:szCs w:val="18"/>
              </w:rPr>
              <w:t>Comparison group of nonparticipants matched on energy consumption and other characteristics</w:t>
            </w:r>
          </w:p>
        </w:tc>
        <w:tc>
          <w:tcPr>
            <w:tcW w:w="1980" w:type="dxa"/>
            <w:shd w:val="clear" w:color="auto" w:fill="auto"/>
            <w:vAlign w:val="center"/>
          </w:tcPr>
          <w:p w14:paraId="5CF329E3" w14:textId="12FC6CA6" w:rsidR="006173EA" w:rsidRPr="00535DD4" w:rsidRDefault="006173EA" w:rsidP="00C14101">
            <w:pPr>
              <w:pStyle w:val="NRELTableContent"/>
              <w:numPr>
                <w:ilvl w:val="0"/>
                <w:numId w:val="20"/>
              </w:numPr>
              <w:spacing w:before="0" w:after="0"/>
              <w:ind w:left="360"/>
              <w:rPr>
                <w:sz w:val="18"/>
                <w:szCs w:val="18"/>
              </w:rPr>
            </w:pPr>
            <w:r w:rsidRPr="00535DD4">
              <w:rPr>
                <w:sz w:val="18"/>
                <w:szCs w:val="18"/>
              </w:rPr>
              <w:t>Straightforward conceptually and easy to</w:t>
            </w:r>
            <w:r w:rsidR="00171CE7" w:rsidRPr="00535DD4">
              <w:rPr>
                <w:sz w:val="18"/>
                <w:szCs w:val="18"/>
              </w:rPr>
              <w:t xml:space="preserve"> implement for most smart thermostat </w:t>
            </w:r>
            <w:r w:rsidRPr="00535DD4">
              <w:rPr>
                <w:sz w:val="18"/>
                <w:szCs w:val="18"/>
              </w:rPr>
              <w:t>programs</w:t>
            </w:r>
          </w:p>
          <w:p w14:paraId="4875EC21" w14:textId="4D308900" w:rsidR="00333CDA" w:rsidRPr="00535DD4" w:rsidRDefault="00D66EB1" w:rsidP="00C14101">
            <w:pPr>
              <w:pStyle w:val="NRELTableContent"/>
              <w:numPr>
                <w:ilvl w:val="0"/>
                <w:numId w:val="20"/>
              </w:numPr>
              <w:spacing w:before="0" w:after="0"/>
              <w:ind w:left="360"/>
              <w:rPr>
                <w:sz w:val="18"/>
                <w:szCs w:val="18"/>
              </w:rPr>
            </w:pPr>
            <w:r w:rsidRPr="00535DD4">
              <w:rPr>
                <w:sz w:val="18"/>
                <w:szCs w:val="18"/>
              </w:rPr>
              <w:t xml:space="preserve">Will account for potential bias from </w:t>
            </w:r>
            <w:r w:rsidR="00810364" w:rsidRPr="00535DD4">
              <w:rPr>
                <w:sz w:val="18"/>
                <w:szCs w:val="18"/>
              </w:rPr>
              <w:t>matching variables</w:t>
            </w:r>
            <w:r w:rsidR="00E60E28">
              <w:rPr>
                <w:sz w:val="18"/>
                <w:szCs w:val="18"/>
              </w:rPr>
              <w:t xml:space="preserve"> </w:t>
            </w:r>
          </w:p>
        </w:tc>
        <w:tc>
          <w:tcPr>
            <w:tcW w:w="2070" w:type="dxa"/>
            <w:tcBorders>
              <w:right w:val="nil"/>
            </w:tcBorders>
            <w:shd w:val="clear" w:color="auto" w:fill="auto"/>
            <w:vAlign w:val="center"/>
          </w:tcPr>
          <w:p w14:paraId="4A0D8727" w14:textId="2E430824" w:rsidR="00333CDA" w:rsidRPr="00535DD4" w:rsidRDefault="00D86B39" w:rsidP="00C14101">
            <w:pPr>
              <w:pStyle w:val="NRELTableContent"/>
              <w:numPr>
                <w:ilvl w:val="0"/>
                <w:numId w:val="19"/>
              </w:numPr>
              <w:spacing w:before="0" w:after="0"/>
              <w:ind w:left="360"/>
              <w:rPr>
                <w:sz w:val="18"/>
                <w:szCs w:val="18"/>
              </w:rPr>
            </w:pPr>
            <w:r w:rsidRPr="00535DD4">
              <w:rPr>
                <w:sz w:val="18"/>
                <w:szCs w:val="18"/>
              </w:rPr>
              <w:t>Unobservable characteristics</w:t>
            </w:r>
            <w:r w:rsidR="00E51819" w:rsidRPr="00535DD4">
              <w:rPr>
                <w:sz w:val="18"/>
                <w:szCs w:val="18"/>
              </w:rPr>
              <w:t xml:space="preserve"> from self-selection</w:t>
            </w:r>
            <w:r w:rsidRPr="00535DD4">
              <w:rPr>
                <w:sz w:val="18"/>
                <w:szCs w:val="18"/>
              </w:rPr>
              <w:t xml:space="preserve"> </w:t>
            </w:r>
            <w:r w:rsidR="009110F7">
              <w:rPr>
                <w:sz w:val="18"/>
                <w:szCs w:val="18"/>
              </w:rPr>
              <w:t xml:space="preserve">may </w:t>
            </w:r>
            <w:r w:rsidRPr="00535DD4">
              <w:rPr>
                <w:sz w:val="18"/>
                <w:szCs w:val="18"/>
              </w:rPr>
              <w:t xml:space="preserve">lead to </w:t>
            </w:r>
            <w:r w:rsidR="00333CDA" w:rsidRPr="00535DD4">
              <w:rPr>
                <w:sz w:val="18"/>
                <w:szCs w:val="18"/>
              </w:rPr>
              <w:t xml:space="preserve">varying </w:t>
            </w:r>
            <w:r w:rsidRPr="00535DD4">
              <w:rPr>
                <w:sz w:val="18"/>
                <w:szCs w:val="18"/>
              </w:rPr>
              <w:t>consumption trends</w:t>
            </w:r>
            <w:r w:rsidR="00333CDA" w:rsidRPr="00535DD4">
              <w:rPr>
                <w:sz w:val="18"/>
                <w:szCs w:val="18"/>
              </w:rPr>
              <w:t xml:space="preserve"> </w:t>
            </w:r>
            <w:r w:rsidR="00E51819" w:rsidRPr="00535DD4">
              <w:rPr>
                <w:sz w:val="18"/>
                <w:szCs w:val="18"/>
              </w:rPr>
              <w:t>and bias savings</w:t>
            </w:r>
          </w:p>
          <w:p w14:paraId="1846DA8F" w14:textId="77777777" w:rsidR="0025384E" w:rsidRPr="00535DD4" w:rsidRDefault="0025384E" w:rsidP="00C14101">
            <w:pPr>
              <w:pStyle w:val="NRELTableContent"/>
              <w:numPr>
                <w:ilvl w:val="0"/>
                <w:numId w:val="19"/>
              </w:numPr>
              <w:spacing w:before="0" w:after="0"/>
              <w:ind w:left="360"/>
              <w:rPr>
                <w:sz w:val="18"/>
                <w:szCs w:val="18"/>
              </w:rPr>
            </w:pPr>
            <w:r w:rsidRPr="00535DD4">
              <w:rPr>
                <w:sz w:val="18"/>
                <w:szCs w:val="18"/>
              </w:rPr>
              <w:t>May not produce unbiased savings estimates</w:t>
            </w:r>
          </w:p>
          <w:p w14:paraId="6EF08B92" w14:textId="5C9C2139" w:rsidR="006C4516" w:rsidRPr="00535DD4" w:rsidRDefault="009110F7" w:rsidP="00C14101">
            <w:pPr>
              <w:pStyle w:val="NRELTableContent"/>
              <w:numPr>
                <w:ilvl w:val="0"/>
                <w:numId w:val="19"/>
              </w:numPr>
              <w:spacing w:before="0" w:after="0"/>
              <w:ind w:left="360"/>
              <w:rPr>
                <w:sz w:val="18"/>
                <w:szCs w:val="18"/>
              </w:rPr>
            </w:pPr>
            <w:r>
              <w:rPr>
                <w:sz w:val="18"/>
                <w:szCs w:val="18"/>
              </w:rPr>
              <w:t>Requires c</w:t>
            </w:r>
            <w:r w:rsidR="006C4516" w:rsidRPr="00535DD4">
              <w:rPr>
                <w:sz w:val="18"/>
                <w:szCs w:val="18"/>
              </w:rPr>
              <w:t>ollecting data on customer demographics</w:t>
            </w:r>
          </w:p>
        </w:tc>
        <w:tc>
          <w:tcPr>
            <w:tcW w:w="1710" w:type="dxa"/>
            <w:tcBorders>
              <w:right w:val="nil"/>
            </w:tcBorders>
            <w:vAlign w:val="center"/>
          </w:tcPr>
          <w:p w14:paraId="1D275B39" w14:textId="77777777" w:rsidR="00333CDA" w:rsidRPr="00535DD4" w:rsidRDefault="00333CDA" w:rsidP="009110F7">
            <w:pPr>
              <w:pStyle w:val="NRELTableContent"/>
              <w:spacing w:before="0" w:after="0"/>
              <w:rPr>
                <w:sz w:val="18"/>
                <w:szCs w:val="18"/>
              </w:rPr>
            </w:pPr>
            <w:r w:rsidRPr="00535DD4">
              <w:rPr>
                <w:sz w:val="18"/>
                <w:szCs w:val="18"/>
              </w:rPr>
              <w:t>Likely between net and gross</w:t>
            </w:r>
          </w:p>
        </w:tc>
      </w:tr>
      <w:tr w:rsidR="00333CDA" w:rsidRPr="00535DD4" w14:paraId="1AE42E34" w14:textId="448ADE61" w:rsidTr="001E3355">
        <w:trPr>
          <w:jc w:val="center"/>
        </w:trPr>
        <w:tc>
          <w:tcPr>
            <w:tcW w:w="2250" w:type="dxa"/>
            <w:tcBorders>
              <w:left w:val="nil"/>
              <w:bottom w:val="single" w:sz="4" w:space="0" w:color="808080" w:themeColor="background1" w:themeShade="80"/>
              <w:right w:val="nil"/>
            </w:tcBorders>
            <w:shd w:val="clear" w:color="auto" w:fill="auto"/>
            <w:vAlign w:val="center"/>
          </w:tcPr>
          <w:p w14:paraId="73A12CE0" w14:textId="6CB360DF" w:rsidR="00333CDA" w:rsidRPr="00535DD4" w:rsidRDefault="00333CDA" w:rsidP="009110F7">
            <w:pPr>
              <w:pStyle w:val="NRELTableContent"/>
              <w:spacing w:before="0" w:after="0"/>
              <w:rPr>
                <w:sz w:val="18"/>
                <w:szCs w:val="18"/>
              </w:rPr>
            </w:pPr>
            <w:r w:rsidRPr="00535DD4">
              <w:rPr>
                <w:sz w:val="18"/>
                <w:szCs w:val="18"/>
              </w:rPr>
              <w:t>Matched Comparison Group with Customers Matched on Consumption Only</w:t>
            </w:r>
          </w:p>
        </w:tc>
        <w:tc>
          <w:tcPr>
            <w:tcW w:w="1620" w:type="dxa"/>
            <w:tcBorders>
              <w:left w:val="nil"/>
              <w:bottom w:val="single" w:sz="4" w:space="0" w:color="808080" w:themeColor="background1" w:themeShade="80"/>
              <w:right w:val="nil"/>
            </w:tcBorders>
            <w:vAlign w:val="center"/>
          </w:tcPr>
          <w:p w14:paraId="7FDA75AA" w14:textId="38982AB2" w:rsidR="00333CDA" w:rsidRPr="00535DD4" w:rsidRDefault="00EA10B0" w:rsidP="009110F7">
            <w:pPr>
              <w:pStyle w:val="NRELTableContent"/>
              <w:spacing w:before="0" w:after="0"/>
              <w:rPr>
                <w:sz w:val="18"/>
                <w:szCs w:val="18"/>
              </w:rPr>
            </w:pPr>
            <w:r w:rsidRPr="00535DD4">
              <w:rPr>
                <w:sz w:val="18"/>
                <w:szCs w:val="18"/>
              </w:rPr>
              <w:t>Comparison group of nonparticipants matched solely on energy consumption</w:t>
            </w:r>
          </w:p>
        </w:tc>
        <w:tc>
          <w:tcPr>
            <w:tcW w:w="1980" w:type="dxa"/>
            <w:tcBorders>
              <w:left w:val="nil"/>
              <w:bottom w:val="single" w:sz="4" w:space="0" w:color="808080" w:themeColor="background1" w:themeShade="80"/>
              <w:right w:val="nil"/>
            </w:tcBorders>
            <w:shd w:val="clear" w:color="auto" w:fill="auto"/>
            <w:vAlign w:val="center"/>
          </w:tcPr>
          <w:p w14:paraId="7AE0F38A" w14:textId="4FF92019" w:rsidR="00333CDA" w:rsidRPr="00535DD4" w:rsidRDefault="00415ABF" w:rsidP="00C14101">
            <w:pPr>
              <w:pStyle w:val="NRELTableContent"/>
              <w:numPr>
                <w:ilvl w:val="0"/>
                <w:numId w:val="19"/>
              </w:numPr>
              <w:spacing w:before="0" w:after="0"/>
              <w:ind w:left="360"/>
              <w:rPr>
                <w:sz w:val="18"/>
                <w:szCs w:val="18"/>
              </w:rPr>
            </w:pPr>
            <w:r w:rsidRPr="00535DD4">
              <w:rPr>
                <w:sz w:val="18"/>
                <w:szCs w:val="18"/>
              </w:rPr>
              <w:t>Only requires billing consumption data to implement</w:t>
            </w:r>
          </w:p>
        </w:tc>
        <w:tc>
          <w:tcPr>
            <w:tcW w:w="2070" w:type="dxa"/>
            <w:tcBorders>
              <w:left w:val="nil"/>
              <w:bottom w:val="single" w:sz="4" w:space="0" w:color="808080" w:themeColor="background1" w:themeShade="80"/>
              <w:right w:val="nil"/>
            </w:tcBorders>
            <w:shd w:val="clear" w:color="auto" w:fill="auto"/>
            <w:vAlign w:val="center"/>
          </w:tcPr>
          <w:p w14:paraId="0A655448" w14:textId="77777777" w:rsidR="00333CDA" w:rsidRPr="00535DD4" w:rsidRDefault="00415ABF" w:rsidP="00C14101">
            <w:pPr>
              <w:pStyle w:val="NRELTableContent"/>
              <w:numPr>
                <w:ilvl w:val="0"/>
                <w:numId w:val="19"/>
              </w:numPr>
              <w:spacing w:before="0" w:after="0"/>
              <w:ind w:left="360"/>
              <w:rPr>
                <w:sz w:val="18"/>
                <w:szCs w:val="18"/>
              </w:rPr>
            </w:pPr>
            <w:r w:rsidRPr="00535DD4">
              <w:rPr>
                <w:sz w:val="18"/>
                <w:szCs w:val="18"/>
              </w:rPr>
              <w:t>Least robust of recommended methods for addressing selection bias</w:t>
            </w:r>
          </w:p>
          <w:p w14:paraId="22EBEDD8" w14:textId="2DBFFDB4" w:rsidR="00415ABF" w:rsidRPr="00535DD4" w:rsidRDefault="00415ABF" w:rsidP="00C14101">
            <w:pPr>
              <w:pStyle w:val="NRELTableContent"/>
              <w:numPr>
                <w:ilvl w:val="0"/>
                <w:numId w:val="19"/>
              </w:numPr>
              <w:spacing w:before="0" w:after="0"/>
              <w:ind w:left="360"/>
              <w:rPr>
                <w:sz w:val="18"/>
                <w:szCs w:val="18"/>
              </w:rPr>
            </w:pPr>
            <w:r w:rsidRPr="00535DD4">
              <w:rPr>
                <w:sz w:val="18"/>
                <w:szCs w:val="18"/>
              </w:rPr>
              <w:t xml:space="preserve">Unlikely to </w:t>
            </w:r>
            <w:r w:rsidR="0025384E" w:rsidRPr="00535DD4">
              <w:rPr>
                <w:sz w:val="18"/>
                <w:szCs w:val="18"/>
              </w:rPr>
              <w:t>produce unbiased savings estimate</w:t>
            </w:r>
          </w:p>
        </w:tc>
        <w:tc>
          <w:tcPr>
            <w:tcW w:w="1710" w:type="dxa"/>
            <w:tcBorders>
              <w:left w:val="nil"/>
              <w:bottom w:val="single" w:sz="4" w:space="0" w:color="808080" w:themeColor="background1" w:themeShade="80"/>
              <w:right w:val="nil"/>
            </w:tcBorders>
            <w:vAlign w:val="center"/>
          </w:tcPr>
          <w:p w14:paraId="501042EC" w14:textId="77777777" w:rsidR="00333CDA" w:rsidRPr="00535DD4" w:rsidRDefault="00333CDA" w:rsidP="009110F7">
            <w:pPr>
              <w:pStyle w:val="NRELTableContent"/>
              <w:spacing w:before="0" w:after="0"/>
              <w:rPr>
                <w:sz w:val="18"/>
                <w:szCs w:val="18"/>
              </w:rPr>
            </w:pPr>
            <w:r w:rsidRPr="00535DD4">
              <w:rPr>
                <w:sz w:val="18"/>
                <w:szCs w:val="18"/>
              </w:rPr>
              <w:t>Likely between net and gross</w:t>
            </w:r>
          </w:p>
        </w:tc>
      </w:tr>
      <w:tr w:rsidR="001E3355" w:rsidRPr="00535DD4" w14:paraId="77E3BF65" w14:textId="77777777" w:rsidTr="001E3355">
        <w:trPr>
          <w:jc w:val="center"/>
        </w:trPr>
        <w:tc>
          <w:tcPr>
            <w:tcW w:w="9630" w:type="dxa"/>
            <w:gridSpan w:val="5"/>
            <w:tcBorders>
              <w:top w:val="single" w:sz="4" w:space="0" w:color="808080" w:themeColor="background1" w:themeShade="80"/>
              <w:left w:val="nil"/>
              <w:bottom w:val="nil"/>
              <w:right w:val="nil"/>
            </w:tcBorders>
            <w:shd w:val="clear" w:color="auto" w:fill="auto"/>
            <w:vAlign w:val="center"/>
          </w:tcPr>
          <w:p w14:paraId="1DF91693" w14:textId="55251D90" w:rsidR="001E3355" w:rsidRPr="00535DD4" w:rsidRDefault="001E3355" w:rsidP="00910C8A">
            <w:pPr>
              <w:pStyle w:val="NRELTableContent"/>
              <w:rPr>
                <w:sz w:val="18"/>
                <w:szCs w:val="18"/>
              </w:rPr>
            </w:pPr>
            <w:r w:rsidRPr="00535DD4">
              <w:rPr>
                <w:sz w:val="18"/>
                <w:szCs w:val="18"/>
                <w:vertAlign w:val="superscript"/>
              </w:rPr>
              <w:t>1</w:t>
            </w:r>
            <w:r w:rsidRPr="00535DD4">
              <w:rPr>
                <w:sz w:val="18"/>
                <w:szCs w:val="18"/>
              </w:rPr>
              <w:t xml:space="preserve"> </w:t>
            </w:r>
            <w:r w:rsidR="0067741F" w:rsidRPr="00535DD4">
              <w:rPr>
                <w:sz w:val="18"/>
                <w:szCs w:val="18"/>
              </w:rPr>
              <w:t>Prior participants</w:t>
            </w:r>
            <w:r w:rsidR="00286F7D" w:rsidRPr="00535DD4">
              <w:rPr>
                <w:sz w:val="18"/>
                <w:szCs w:val="18"/>
              </w:rPr>
              <w:t xml:space="preserve"> </w:t>
            </w:r>
            <w:r w:rsidR="008B58F6" w:rsidRPr="00535DD4">
              <w:rPr>
                <w:sz w:val="18"/>
                <w:szCs w:val="18"/>
              </w:rPr>
              <w:t xml:space="preserve">are customers who </w:t>
            </w:r>
            <w:r w:rsidR="00286F7D" w:rsidRPr="00535DD4">
              <w:rPr>
                <w:sz w:val="18"/>
                <w:szCs w:val="18"/>
              </w:rPr>
              <w:t>participated in the</w:t>
            </w:r>
            <w:r w:rsidR="008B58F6" w:rsidRPr="00535DD4">
              <w:rPr>
                <w:sz w:val="18"/>
                <w:szCs w:val="18"/>
              </w:rPr>
              <w:t xml:space="preserve"> smart thermostat</w:t>
            </w:r>
            <w:r w:rsidR="00286F7D" w:rsidRPr="00535DD4">
              <w:rPr>
                <w:sz w:val="18"/>
                <w:szCs w:val="18"/>
              </w:rPr>
              <w:t xml:space="preserve"> program</w:t>
            </w:r>
            <w:r w:rsidR="005F4AF8" w:rsidRPr="00535DD4">
              <w:rPr>
                <w:sz w:val="18"/>
                <w:szCs w:val="18"/>
              </w:rPr>
              <w:t xml:space="preserve"> before the start of the</w:t>
            </w:r>
            <w:r w:rsidR="008C0F22" w:rsidRPr="00535DD4">
              <w:rPr>
                <w:sz w:val="18"/>
                <w:szCs w:val="18"/>
              </w:rPr>
              <w:t xml:space="preserve"> evaluation</w:t>
            </w:r>
            <w:r w:rsidR="005F4AF8" w:rsidRPr="00535DD4">
              <w:rPr>
                <w:sz w:val="18"/>
                <w:szCs w:val="18"/>
              </w:rPr>
              <w:t xml:space="preserve"> baseline period. </w:t>
            </w:r>
            <w:r w:rsidR="00CB6994" w:rsidRPr="00535DD4">
              <w:rPr>
                <w:sz w:val="18"/>
                <w:szCs w:val="18"/>
              </w:rPr>
              <w:t>As prior participants, t</w:t>
            </w:r>
            <w:r w:rsidR="005F4AF8" w:rsidRPr="00535DD4">
              <w:rPr>
                <w:sz w:val="18"/>
                <w:szCs w:val="18"/>
              </w:rPr>
              <w:t xml:space="preserve">hey </w:t>
            </w:r>
            <w:r w:rsidR="00CB6994" w:rsidRPr="00535DD4">
              <w:rPr>
                <w:sz w:val="18"/>
                <w:szCs w:val="18"/>
              </w:rPr>
              <w:t>are expected to be similar to</w:t>
            </w:r>
            <w:r w:rsidR="005F4AF8" w:rsidRPr="00535DD4">
              <w:rPr>
                <w:sz w:val="18"/>
                <w:szCs w:val="18"/>
              </w:rPr>
              <w:t xml:space="preserve"> </w:t>
            </w:r>
            <w:r w:rsidR="008B58F6" w:rsidRPr="00535DD4">
              <w:rPr>
                <w:sz w:val="18"/>
                <w:szCs w:val="18"/>
              </w:rPr>
              <w:t>participants</w:t>
            </w:r>
            <w:r w:rsidR="00CB6994" w:rsidRPr="00535DD4">
              <w:rPr>
                <w:sz w:val="18"/>
                <w:szCs w:val="18"/>
              </w:rPr>
              <w:t xml:space="preserve"> whose savings will be evaluated if the </w:t>
            </w:r>
            <w:r w:rsidR="008C0F22" w:rsidRPr="00535DD4">
              <w:rPr>
                <w:sz w:val="18"/>
                <w:szCs w:val="18"/>
              </w:rPr>
              <w:t>program</w:t>
            </w:r>
            <w:r w:rsidR="00017E14" w:rsidRPr="00535DD4">
              <w:rPr>
                <w:sz w:val="18"/>
                <w:szCs w:val="18"/>
              </w:rPr>
              <w:t xml:space="preserve"> and participant population have remained stable</w:t>
            </w:r>
            <w:r w:rsidR="00120B1E" w:rsidRPr="00535DD4">
              <w:rPr>
                <w:sz w:val="18"/>
                <w:szCs w:val="18"/>
              </w:rPr>
              <w:t xml:space="preserve"> over time</w:t>
            </w:r>
            <w:r w:rsidR="00017E14" w:rsidRPr="00535DD4">
              <w:rPr>
                <w:sz w:val="18"/>
                <w:szCs w:val="18"/>
              </w:rPr>
              <w:t>. The difference in prior participant consumption between the evaluation reporting</w:t>
            </w:r>
            <w:r w:rsidR="00120B1E" w:rsidRPr="00535DD4">
              <w:rPr>
                <w:sz w:val="18"/>
                <w:szCs w:val="18"/>
              </w:rPr>
              <w:t xml:space="preserve"> period</w:t>
            </w:r>
            <w:r w:rsidR="00017E14" w:rsidRPr="00535DD4">
              <w:rPr>
                <w:sz w:val="18"/>
                <w:szCs w:val="18"/>
              </w:rPr>
              <w:t xml:space="preserve"> and </w:t>
            </w:r>
            <w:r w:rsidR="00120B1E" w:rsidRPr="00535DD4">
              <w:rPr>
                <w:sz w:val="18"/>
                <w:szCs w:val="18"/>
              </w:rPr>
              <w:t xml:space="preserve">the evaluation </w:t>
            </w:r>
            <w:r w:rsidR="00017E14" w:rsidRPr="00535DD4">
              <w:rPr>
                <w:sz w:val="18"/>
                <w:szCs w:val="18"/>
              </w:rPr>
              <w:t>baseline period is the naturally</w:t>
            </w:r>
            <w:r w:rsidR="00E15DCC" w:rsidRPr="00535DD4">
              <w:rPr>
                <w:sz w:val="18"/>
                <w:szCs w:val="18"/>
              </w:rPr>
              <w:t xml:space="preserve"> </w:t>
            </w:r>
            <w:r w:rsidR="00017E14" w:rsidRPr="00535DD4">
              <w:rPr>
                <w:sz w:val="18"/>
                <w:szCs w:val="18"/>
              </w:rPr>
              <w:t xml:space="preserve">occurring change in energy consumption that </w:t>
            </w:r>
            <w:r w:rsidR="00E131E4" w:rsidRPr="00535DD4">
              <w:rPr>
                <w:sz w:val="18"/>
                <w:szCs w:val="18"/>
              </w:rPr>
              <w:t>participants would have experienced if they had not installed a</w:t>
            </w:r>
            <w:r w:rsidR="00120B1E" w:rsidRPr="00535DD4">
              <w:rPr>
                <w:sz w:val="18"/>
                <w:szCs w:val="18"/>
              </w:rPr>
              <w:t xml:space="preserve"> smart</w:t>
            </w:r>
            <w:r w:rsidR="00E131E4" w:rsidRPr="00535DD4">
              <w:rPr>
                <w:sz w:val="18"/>
                <w:szCs w:val="18"/>
              </w:rPr>
              <w:t xml:space="preserve"> thermostat. Taking the difference</w:t>
            </w:r>
            <w:r w:rsidR="00120B1E" w:rsidRPr="00535DD4">
              <w:rPr>
                <w:sz w:val="18"/>
                <w:szCs w:val="18"/>
              </w:rPr>
              <w:t xml:space="preserve"> in </w:t>
            </w:r>
            <w:r w:rsidR="001602CB">
              <w:rPr>
                <w:sz w:val="18"/>
                <w:szCs w:val="18"/>
              </w:rPr>
              <w:t xml:space="preserve">savings in </w:t>
            </w:r>
            <w:r w:rsidR="00120B1E" w:rsidRPr="00535DD4">
              <w:rPr>
                <w:sz w:val="18"/>
                <w:szCs w:val="18"/>
              </w:rPr>
              <w:t>the</w:t>
            </w:r>
            <w:r w:rsidR="003F43BB" w:rsidRPr="00535DD4">
              <w:rPr>
                <w:sz w:val="18"/>
                <w:szCs w:val="18"/>
              </w:rPr>
              <w:t xml:space="preserve"> </w:t>
            </w:r>
            <w:r w:rsidR="00247617" w:rsidRPr="00535DD4">
              <w:rPr>
                <w:sz w:val="18"/>
                <w:szCs w:val="18"/>
              </w:rPr>
              <w:t>reporting</w:t>
            </w:r>
            <w:r w:rsidR="00312CF9">
              <w:rPr>
                <w:sz w:val="18"/>
                <w:szCs w:val="18"/>
              </w:rPr>
              <w:t xml:space="preserve"> </w:t>
            </w:r>
            <w:r w:rsidR="003F43BB" w:rsidRPr="00535DD4">
              <w:rPr>
                <w:sz w:val="18"/>
                <w:szCs w:val="18"/>
              </w:rPr>
              <w:t>baseline period</w:t>
            </w:r>
            <w:r w:rsidR="00120B1E" w:rsidRPr="00535DD4">
              <w:rPr>
                <w:sz w:val="18"/>
                <w:szCs w:val="18"/>
              </w:rPr>
              <w:t xml:space="preserve"> </w:t>
            </w:r>
            <w:r w:rsidR="00F644A2" w:rsidRPr="00535DD4">
              <w:rPr>
                <w:sz w:val="18"/>
                <w:szCs w:val="18"/>
              </w:rPr>
              <w:t xml:space="preserve">between participants and prior participants yields an estimate of </w:t>
            </w:r>
            <w:r w:rsidR="003F43BB" w:rsidRPr="00535DD4">
              <w:rPr>
                <w:sz w:val="18"/>
                <w:szCs w:val="18"/>
              </w:rPr>
              <w:t xml:space="preserve">the smart thermostat </w:t>
            </w:r>
            <w:r w:rsidR="00F644A2" w:rsidRPr="00535DD4">
              <w:rPr>
                <w:sz w:val="18"/>
                <w:szCs w:val="18"/>
              </w:rPr>
              <w:t>savings.</w:t>
            </w:r>
            <w:r w:rsidR="003F43BB" w:rsidRPr="00535DD4">
              <w:rPr>
                <w:sz w:val="18"/>
                <w:szCs w:val="18"/>
              </w:rPr>
              <w:t xml:space="preserve"> See UMP Chapter 8 (</w:t>
            </w:r>
            <w:r w:rsidR="001602CB">
              <w:rPr>
                <w:sz w:val="18"/>
                <w:szCs w:val="18"/>
              </w:rPr>
              <w:t xml:space="preserve">Agnew and Goldberg </w:t>
            </w:r>
            <w:r w:rsidR="003F43BB" w:rsidRPr="00535DD4">
              <w:rPr>
                <w:sz w:val="18"/>
                <w:szCs w:val="18"/>
              </w:rPr>
              <w:t>2017) for an illustration of this method.</w:t>
            </w:r>
          </w:p>
        </w:tc>
      </w:tr>
    </w:tbl>
    <w:p w14:paraId="3ECD4BE5" w14:textId="4D9FC519" w:rsidR="00CE0A3E" w:rsidRPr="00C82CB6" w:rsidRDefault="00CE0A3E" w:rsidP="00CE0A3E">
      <w:pPr>
        <w:pStyle w:val="FootnoteText"/>
        <w:rPr>
          <w:rFonts w:ascii="Arial" w:hAnsi="Arial" w:cs="Arial"/>
          <w:sz w:val="22"/>
          <w:szCs w:val="22"/>
        </w:rPr>
      </w:pPr>
    </w:p>
    <w:p w14:paraId="4CA39DE8" w14:textId="6071E087" w:rsidR="00F64E1C" w:rsidRPr="00C82CB6" w:rsidRDefault="00CA789B" w:rsidP="00136D36">
      <w:pPr>
        <w:pStyle w:val="NRELHead05Numbered"/>
      </w:pPr>
      <w:r w:rsidRPr="00C82CB6">
        <w:t>Discouraged</w:t>
      </w:r>
      <w:r w:rsidR="00F64E1C" w:rsidRPr="00C82CB6">
        <w:t xml:space="preserve"> </w:t>
      </w:r>
      <w:r w:rsidR="0025384E">
        <w:t xml:space="preserve">Evaluation </w:t>
      </w:r>
      <w:r w:rsidR="00B82C1D" w:rsidRPr="00C82CB6">
        <w:t>Approaches</w:t>
      </w:r>
    </w:p>
    <w:p w14:paraId="47C38E6F" w14:textId="78E0CC08" w:rsidR="00CB7CB2" w:rsidRPr="00290CCE" w:rsidRDefault="002B5C20" w:rsidP="00B02571">
      <w:pPr>
        <w:pStyle w:val="NRELBodyText"/>
      </w:pPr>
      <w:r w:rsidRPr="00C82CB6">
        <w:t>T</w:t>
      </w:r>
      <w:r w:rsidR="00B02571" w:rsidRPr="00C82CB6">
        <w:t xml:space="preserve">his protocol </w:t>
      </w:r>
      <w:r w:rsidR="0089227D" w:rsidRPr="00C82CB6">
        <w:t xml:space="preserve">discourages evaluators </w:t>
      </w:r>
      <w:r w:rsidRPr="00C82CB6">
        <w:t xml:space="preserve">of smart thermostat programs </w:t>
      </w:r>
      <w:r w:rsidR="0089227D" w:rsidRPr="00C82CB6">
        <w:t xml:space="preserve">from using a </w:t>
      </w:r>
      <w:r w:rsidR="00386C78" w:rsidRPr="00C82CB6">
        <w:t xml:space="preserve">random sample of </w:t>
      </w:r>
      <w:r w:rsidR="006662EF">
        <w:t>residential</w:t>
      </w:r>
      <w:r w:rsidR="00386C78" w:rsidRPr="00C82CB6">
        <w:t xml:space="preserve"> nonparticipant</w:t>
      </w:r>
      <w:r w:rsidR="006662EF">
        <w:t xml:space="preserve"> customer</w:t>
      </w:r>
      <w:r w:rsidR="00386C78" w:rsidRPr="00C82CB6">
        <w:t>s</w:t>
      </w:r>
      <w:r w:rsidR="00B02571" w:rsidRPr="00C82CB6">
        <w:t xml:space="preserve"> </w:t>
      </w:r>
      <w:r w:rsidR="00386C78" w:rsidRPr="00C82CB6">
        <w:t xml:space="preserve">as a </w:t>
      </w:r>
      <w:r w:rsidR="00B02571" w:rsidRPr="00C82CB6">
        <w:t xml:space="preserve">comparison </w:t>
      </w:r>
      <w:r w:rsidR="00386C78" w:rsidRPr="00C82CB6">
        <w:t>group</w:t>
      </w:r>
      <w:r w:rsidR="00FB14CB" w:rsidRPr="00C82CB6">
        <w:t>.</w:t>
      </w:r>
      <w:r w:rsidR="00386C78" w:rsidRPr="00C82CB6">
        <w:t xml:space="preserve"> </w:t>
      </w:r>
      <w:r w:rsidR="00FB14CB" w:rsidRPr="00C82CB6">
        <w:t xml:space="preserve">Given </w:t>
      </w:r>
      <w:r w:rsidR="0025384E">
        <w:t xml:space="preserve">the high potential for </w:t>
      </w:r>
      <w:r w:rsidR="00AE1DCC" w:rsidRPr="00C82CB6">
        <w:t>self-selecti</w:t>
      </w:r>
      <w:r w:rsidR="00316A85" w:rsidRPr="00C82CB6">
        <w:t>on</w:t>
      </w:r>
      <w:r w:rsidR="00AE1DCC" w:rsidRPr="00C82CB6">
        <w:t xml:space="preserve"> </w:t>
      </w:r>
      <w:r w:rsidR="00316A85" w:rsidRPr="00C82CB6">
        <w:t>in</w:t>
      </w:r>
      <w:r w:rsidR="00AE1DCC" w:rsidRPr="00C82CB6">
        <w:t xml:space="preserve"> </w:t>
      </w:r>
      <w:r w:rsidR="007F5080" w:rsidRPr="00C82CB6">
        <w:t xml:space="preserve">smart </w:t>
      </w:r>
      <w:r w:rsidR="007F5080" w:rsidRPr="00290CCE">
        <w:t xml:space="preserve">thermostat </w:t>
      </w:r>
      <w:r w:rsidR="00AE1DCC" w:rsidRPr="00290CCE">
        <w:t xml:space="preserve">program participation, </w:t>
      </w:r>
      <w:r w:rsidR="005B6DED">
        <w:t>it is likely</w:t>
      </w:r>
      <w:r w:rsidR="00AE1DCC" w:rsidRPr="00290CCE">
        <w:t xml:space="preserve"> </w:t>
      </w:r>
      <w:r w:rsidR="00EA20F5">
        <w:t xml:space="preserve">that </w:t>
      </w:r>
      <w:r w:rsidR="005B6DED">
        <w:t>the</w:t>
      </w:r>
      <w:r w:rsidR="00CB7CB2" w:rsidRPr="00290CCE">
        <w:t xml:space="preserve"> savings estimate</w:t>
      </w:r>
      <w:r w:rsidR="001931A1" w:rsidRPr="00290CCE">
        <w:t xml:space="preserve">s </w:t>
      </w:r>
      <w:r w:rsidR="005B6DED">
        <w:t>from</w:t>
      </w:r>
      <w:r w:rsidR="006C0177" w:rsidRPr="00290CCE">
        <w:t xml:space="preserve"> such</w:t>
      </w:r>
      <w:r w:rsidR="001931A1" w:rsidRPr="00290CCE">
        <w:t xml:space="preserve"> a comparison </w:t>
      </w:r>
      <w:r w:rsidR="006C0177" w:rsidRPr="00290CCE">
        <w:t>will be biased</w:t>
      </w:r>
      <w:r w:rsidR="00CB7CB2" w:rsidRPr="00290CCE">
        <w:t>.</w:t>
      </w:r>
    </w:p>
    <w:p w14:paraId="2DAA4296" w14:textId="793E44C4" w:rsidR="00A61A1D" w:rsidRPr="00C82CB6" w:rsidRDefault="00CB7CB2" w:rsidP="00C82CB6">
      <w:pPr>
        <w:pStyle w:val="NRELBodyText"/>
      </w:pPr>
      <w:r w:rsidRPr="00290CCE">
        <w:t xml:space="preserve">Also, this protocol </w:t>
      </w:r>
      <w:r w:rsidR="0025384E" w:rsidRPr="00290CCE">
        <w:t>discourages</w:t>
      </w:r>
      <w:r w:rsidRPr="00290CCE">
        <w:t xml:space="preserve"> </w:t>
      </w:r>
      <w:r w:rsidR="00681827">
        <w:t xml:space="preserve">evaluators from </w:t>
      </w:r>
      <w:r w:rsidRPr="00290CCE">
        <w:t xml:space="preserve">using </w:t>
      </w:r>
      <w:r w:rsidR="00FF1E7D" w:rsidRPr="00290CCE">
        <w:t>the</w:t>
      </w:r>
      <w:r w:rsidR="000550F9" w:rsidRPr="00290CCE">
        <w:t xml:space="preserve"> participant’s energy consumption before participation</w:t>
      </w:r>
      <w:r w:rsidR="003B008D" w:rsidRPr="00290CCE">
        <w:t xml:space="preserve"> adjusted for differences in weather to construct the baseline.</w:t>
      </w:r>
      <w:r w:rsidR="002B2E89" w:rsidRPr="00290CCE">
        <w:t xml:space="preserve"> Th</w:t>
      </w:r>
      <w:r w:rsidR="005B36DE" w:rsidRPr="00290CCE">
        <w:t>e</w:t>
      </w:r>
      <w:r w:rsidR="00B40AA2" w:rsidRPr="00290CCE">
        <w:t xml:space="preserve"> validity of this</w:t>
      </w:r>
      <w:r w:rsidR="002B2E89" w:rsidRPr="00290CCE">
        <w:t xml:space="preserve"> within-subject</w:t>
      </w:r>
      <w:r w:rsidR="002B2E89" w:rsidRPr="00C82CB6">
        <w:t xml:space="preserve"> design</w:t>
      </w:r>
      <w:r w:rsidR="007F5080" w:rsidRPr="00C82CB6">
        <w:t xml:space="preserve"> </w:t>
      </w:r>
      <w:r w:rsidR="00B40AA2" w:rsidRPr="00C82CB6">
        <w:t>depends</w:t>
      </w:r>
      <w:r w:rsidR="007F5080" w:rsidRPr="00C82CB6">
        <w:t xml:space="preserve"> strongly</w:t>
      </w:r>
      <w:r w:rsidR="00B40AA2" w:rsidRPr="00C82CB6">
        <w:t xml:space="preserve"> on the ability to</w:t>
      </w:r>
      <w:r w:rsidR="00681827" w:rsidRPr="00681827">
        <w:t xml:space="preserve"> </w:t>
      </w:r>
      <w:r w:rsidR="00681827" w:rsidRPr="00C82CB6">
        <w:t>accurately</w:t>
      </w:r>
      <w:r w:rsidR="00B40AA2" w:rsidRPr="00C82CB6">
        <w:t xml:space="preserve"> adjust the participant’s baseline</w:t>
      </w:r>
      <w:r w:rsidR="005B36DE" w:rsidRPr="00C82CB6">
        <w:t xml:space="preserve"> </w:t>
      </w:r>
      <w:r w:rsidR="00B40AA2" w:rsidRPr="00C82CB6">
        <w:t xml:space="preserve">for </w:t>
      </w:r>
      <w:r w:rsidR="00816495" w:rsidRPr="00C82CB6">
        <w:t>differences in weather</w:t>
      </w:r>
      <w:r w:rsidR="005A3D3E" w:rsidRPr="00C82CB6">
        <w:t xml:space="preserve"> and other time-varying factors. </w:t>
      </w:r>
      <w:r w:rsidR="0072572E">
        <w:t xml:space="preserve">While it may be possible to </w:t>
      </w:r>
      <w:r w:rsidR="0072572E">
        <w:lastRenderedPageBreak/>
        <w:t>a</w:t>
      </w:r>
      <w:r w:rsidR="005A3D3E" w:rsidRPr="00C82CB6">
        <w:t>djust</w:t>
      </w:r>
      <w:r w:rsidR="0072572E">
        <w:t xml:space="preserve"> </w:t>
      </w:r>
      <w:r w:rsidR="005A3D3E" w:rsidRPr="00C82CB6">
        <w:t>the baseline for</w:t>
      </w:r>
      <w:r w:rsidR="005B36DE" w:rsidRPr="00C82CB6">
        <w:t xml:space="preserve"> differences in</w:t>
      </w:r>
      <w:r w:rsidR="005A3D3E" w:rsidRPr="00C82CB6">
        <w:t xml:space="preserve"> weather</w:t>
      </w:r>
      <w:r w:rsidR="0072572E">
        <w:t>,</w:t>
      </w:r>
      <w:r w:rsidR="005B36DE" w:rsidRPr="00C82CB6">
        <w:t xml:space="preserve"> it is usually not possible to adjust for </w:t>
      </w:r>
      <w:r w:rsidR="006662EF">
        <w:t xml:space="preserve">the effects of </w:t>
      </w:r>
      <w:r w:rsidR="00CB71AC" w:rsidRPr="00C82CB6">
        <w:t>other time-varying factors.</w:t>
      </w:r>
      <w:r w:rsidR="00816495" w:rsidRPr="00C82CB6">
        <w:t xml:space="preserve"> </w:t>
      </w:r>
    </w:p>
    <w:p w14:paraId="6B101EC2" w14:textId="79CA16CD" w:rsidR="00723251" w:rsidRDefault="0036209F" w:rsidP="00136D36">
      <w:pPr>
        <w:pStyle w:val="NRELHead03Numbered"/>
      </w:pPr>
      <w:bookmarkStart w:id="58" w:name="_Toc122602453"/>
      <w:r w:rsidRPr="001F3AE3">
        <w:t>Data Analysis</w:t>
      </w:r>
      <w:bookmarkEnd w:id="58"/>
    </w:p>
    <w:p w14:paraId="28B29D59" w14:textId="523E269D" w:rsidR="0031409A" w:rsidRPr="0031409A" w:rsidRDefault="00063146" w:rsidP="0031409A">
      <w:pPr>
        <w:pStyle w:val="NRELBodyText"/>
      </w:pPr>
      <w:r>
        <w:t>Data analysis concerns</w:t>
      </w:r>
      <w:r w:rsidR="00610CF0">
        <w:t xml:space="preserve"> evaluation</w:t>
      </w:r>
      <w:r>
        <w:t xml:space="preserve"> data requirements </w:t>
      </w:r>
      <w:r w:rsidR="00E11B65">
        <w:t xml:space="preserve">and collection, matching of participants to nonparticipants for quasi-experiments, and </w:t>
      </w:r>
      <w:r w:rsidR="00610CF0">
        <w:t>regression modeling to estimate savings.</w:t>
      </w:r>
      <w:r>
        <w:t xml:space="preserve"> </w:t>
      </w:r>
    </w:p>
    <w:p w14:paraId="6478E280" w14:textId="77777777" w:rsidR="00723251" w:rsidRPr="00363565" w:rsidRDefault="00723251" w:rsidP="00136D36">
      <w:pPr>
        <w:pStyle w:val="NRELHead04Numbered"/>
      </w:pPr>
      <w:r>
        <w:t>Data Requirements</w:t>
      </w:r>
    </w:p>
    <w:p w14:paraId="0C96233E" w14:textId="26CA71E0" w:rsidR="00723251" w:rsidRPr="00C82CB6" w:rsidRDefault="00CE448B" w:rsidP="00723251">
      <w:pPr>
        <w:pStyle w:val="NRELBodyText"/>
      </w:pPr>
      <w:r w:rsidRPr="00C82CB6">
        <w:t>Regardless of the</w:t>
      </w:r>
      <w:r w:rsidR="00AC4DFE">
        <w:t xml:space="preserve"> experimental or quasi-experimental</w:t>
      </w:r>
      <w:r w:rsidRPr="00C82CB6">
        <w:t xml:space="preserve"> approach, </w:t>
      </w:r>
      <w:r w:rsidR="00AC4DFE">
        <w:t xml:space="preserve">the following </w:t>
      </w:r>
      <w:r w:rsidR="00EA20F5" w:rsidRPr="00C82CB6">
        <w:t>data</w:t>
      </w:r>
      <w:r w:rsidR="00EA20F5">
        <w:t xml:space="preserve"> </w:t>
      </w:r>
      <w:r w:rsidR="00D02483">
        <w:t xml:space="preserve">are </w:t>
      </w:r>
      <w:r w:rsidR="00EA20F5">
        <w:t xml:space="preserve">needed to evaluate </w:t>
      </w:r>
      <w:r w:rsidR="00723251" w:rsidRPr="00C82CB6">
        <w:t>smart thermostat</w:t>
      </w:r>
      <w:r w:rsidRPr="00C82CB6">
        <w:t xml:space="preserve"> </w:t>
      </w:r>
      <w:r w:rsidR="00723251" w:rsidRPr="00C82CB6">
        <w:t>program savings:</w:t>
      </w:r>
    </w:p>
    <w:p w14:paraId="76D2B3B9" w14:textId="3F0364A9" w:rsidR="00723251" w:rsidRPr="00290CCE" w:rsidRDefault="0048200A" w:rsidP="00492386">
      <w:pPr>
        <w:pStyle w:val="NRELBullet01"/>
      </w:pPr>
      <w:r w:rsidRPr="00290CCE">
        <w:t>Utility customer c</w:t>
      </w:r>
      <w:r w:rsidR="00723251" w:rsidRPr="00290CCE">
        <w:t xml:space="preserve">onsumption data from a utility billing or AMI meter </w:t>
      </w:r>
      <w:r w:rsidR="0005228D" w:rsidRPr="00290CCE">
        <w:t xml:space="preserve">data </w:t>
      </w:r>
      <w:r w:rsidR="00723251" w:rsidRPr="00290CCE">
        <w:t>system</w:t>
      </w:r>
    </w:p>
    <w:p w14:paraId="0898BC51" w14:textId="17428334" w:rsidR="005C292D" w:rsidRPr="00290CCE" w:rsidRDefault="005C292D" w:rsidP="004C1DEF">
      <w:pPr>
        <w:pStyle w:val="NRELBullet02"/>
      </w:pPr>
      <w:r w:rsidRPr="004C1DEF">
        <w:t xml:space="preserve">This protocol recommends analyzing customer daily or monthly interval consumption data to estimate energy savings and </w:t>
      </w:r>
      <w:r w:rsidR="002A7501">
        <w:t xml:space="preserve">analyzing </w:t>
      </w:r>
      <w:r w:rsidRPr="004C1DEF">
        <w:t>hourly or sub-hourly consu</w:t>
      </w:r>
      <w:r w:rsidRPr="00290CCE">
        <w:t>mption data to estimate sub-daily energy impacts. Hourly or sub-hourly consumption data may</w:t>
      </w:r>
      <w:r w:rsidR="006067F7">
        <w:t xml:space="preserve"> also</w:t>
      </w:r>
      <w:r w:rsidRPr="00290CCE">
        <w:t xml:space="preserve"> be aggregated to the daily level to estimate energy impacts</w:t>
      </w:r>
      <w:r w:rsidR="00D87B61" w:rsidRPr="00290CCE">
        <w:t>.</w:t>
      </w:r>
      <w:r w:rsidR="00306BE1" w:rsidRPr="00B704DE">
        <w:rPr>
          <w:rStyle w:val="FootnoteReference"/>
        </w:rPr>
        <w:footnoteReference w:id="30"/>
      </w:r>
    </w:p>
    <w:p w14:paraId="0C45B4E0" w14:textId="77777777" w:rsidR="00723251" w:rsidRPr="00290CCE" w:rsidRDefault="00723251" w:rsidP="00492386">
      <w:pPr>
        <w:pStyle w:val="NRELBullet01"/>
      </w:pPr>
      <w:r w:rsidRPr="00290CCE">
        <w:t>Program tracking data</w:t>
      </w:r>
    </w:p>
    <w:p w14:paraId="4AFBF4EF" w14:textId="7DB336C2" w:rsidR="005C292D" w:rsidRPr="00290CCE" w:rsidRDefault="005C292D" w:rsidP="004C1DEF">
      <w:pPr>
        <w:pStyle w:val="NRELBullet02"/>
      </w:pPr>
      <w:r w:rsidRPr="004C1DEF">
        <w:t>Program tracking data concern customer enrollment dates, equipment installation dates, m</w:t>
      </w:r>
      <w:r w:rsidRPr="00290CCE">
        <w:t>easure descriptions, and incentive payments.</w:t>
      </w:r>
      <w:r w:rsidR="00762DF8" w:rsidRPr="00290CCE">
        <w:t xml:space="preserve"> These data are required to </w:t>
      </w:r>
      <w:r w:rsidR="008E2E80" w:rsidRPr="00290CCE">
        <w:t>identify smart thermostat program participants and nonparticipants</w:t>
      </w:r>
      <w:r w:rsidR="0041510A" w:rsidRPr="00290CCE">
        <w:t xml:space="preserve"> and</w:t>
      </w:r>
      <w:r w:rsidR="008E2E80" w:rsidRPr="00290CCE">
        <w:t xml:space="preserve"> determine </w:t>
      </w:r>
      <w:r w:rsidR="0041510A" w:rsidRPr="00290CCE">
        <w:t>participation</w:t>
      </w:r>
      <w:r w:rsidR="008E2E80" w:rsidRPr="00290CCE">
        <w:t xml:space="preserve"> start date</w:t>
      </w:r>
      <w:r w:rsidR="0041510A" w:rsidRPr="00290CCE">
        <w:t>s.</w:t>
      </w:r>
      <w:r w:rsidR="00E60E28">
        <w:t xml:space="preserve"> </w:t>
      </w:r>
    </w:p>
    <w:p w14:paraId="6938A1CE" w14:textId="77777777" w:rsidR="00723251" w:rsidRPr="00290CCE" w:rsidRDefault="00723251" w:rsidP="00492386">
      <w:pPr>
        <w:pStyle w:val="NRELBullet01"/>
      </w:pPr>
      <w:r w:rsidRPr="00290CCE">
        <w:t>Weather data</w:t>
      </w:r>
    </w:p>
    <w:p w14:paraId="7933EC07" w14:textId="00396E5B" w:rsidR="00762DF8" w:rsidRPr="00C82CB6" w:rsidRDefault="00762DF8" w:rsidP="004C1DEF">
      <w:pPr>
        <w:pStyle w:val="NRELBullet02"/>
      </w:pPr>
      <w:r w:rsidRPr="004C1DEF">
        <w:t>Weather data usually includes hourly or daily outdoor temperature data that can be used to ca</w:t>
      </w:r>
      <w:r w:rsidRPr="00C82CB6">
        <w:t xml:space="preserve">lculate heating or cooling degree days or </w:t>
      </w:r>
      <w:r w:rsidR="00D6477A">
        <w:t xml:space="preserve">the </w:t>
      </w:r>
      <w:r w:rsidRPr="00C82CB6">
        <w:t>average temperature for the analysis time periods (</w:t>
      </w:r>
      <w:r w:rsidR="0088041A">
        <w:t xml:space="preserve">which may be </w:t>
      </w:r>
      <w:r w:rsidRPr="00C82CB6">
        <w:t>days, calendar months, or customer billing periods).</w:t>
      </w:r>
    </w:p>
    <w:p w14:paraId="3CA45106" w14:textId="457A10FE" w:rsidR="00723251" w:rsidRPr="00C82CB6" w:rsidRDefault="00723251" w:rsidP="00723251">
      <w:pPr>
        <w:pStyle w:val="NRELBodyText"/>
      </w:pPr>
      <w:r w:rsidRPr="00C82CB6">
        <w:t xml:space="preserve">For </w:t>
      </w:r>
      <w:r w:rsidR="002D1BCE" w:rsidRPr="00C82CB6">
        <w:t xml:space="preserve">additional </w:t>
      </w:r>
      <w:r w:rsidRPr="00C82CB6">
        <w:t xml:space="preserve">considerations </w:t>
      </w:r>
      <w:r w:rsidR="00D6477A" w:rsidRPr="00C82CB6">
        <w:t>relat</w:t>
      </w:r>
      <w:r w:rsidR="00D6477A">
        <w:t>ed</w:t>
      </w:r>
      <w:r w:rsidR="00D6477A" w:rsidRPr="00C82CB6">
        <w:t xml:space="preserve"> </w:t>
      </w:r>
      <w:r w:rsidRPr="00C82CB6">
        <w:t>to program tracking data and weather data, see Sections 4.5.2.2, 4.5.2.3, and 4.5.2.4 of UMP Chapter 8</w:t>
      </w:r>
      <w:r w:rsidR="002E33D8">
        <w:t xml:space="preserve"> (</w:t>
      </w:r>
      <w:r w:rsidR="00D465CF">
        <w:t>Agnew and Goldberg 2017)</w:t>
      </w:r>
      <w:r w:rsidRPr="00C82CB6">
        <w:t xml:space="preserve">. If </w:t>
      </w:r>
      <w:r w:rsidR="00D6477A" w:rsidRPr="00C82CB6">
        <w:t xml:space="preserve">monthly </w:t>
      </w:r>
      <w:r w:rsidRPr="00C82CB6">
        <w:t>consumption data</w:t>
      </w:r>
      <w:r w:rsidR="00F85FDF">
        <w:t xml:space="preserve"> are</w:t>
      </w:r>
      <w:r w:rsidRPr="00C82CB6">
        <w:t xml:space="preserve"> used for</w:t>
      </w:r>
      <w:r w:rsidR="00D6477A">
        <w:t xml:space="preserve"> the</w:t>
      </w:r>
      <w:r w:rsidRPr="00C82CB6">
        <w:t xml:space="preserve"> evaluation, </w:t>
      </w:r>
      <w:r w:rsidR="0041510A" w:rsidRPr="00C82CB6">
        <w:t>see</w:t>
      </w:r>
      <w:r w:rsidRPr="00C82CB6">
        <w:t xml:space="preserve"> Section 4.5.2.1 of UMP Chapter 8.</w:t>
      </w:r>
      <w:r w:rsidR="00D87B61" w:rsidRPr="00C82CB6">
        <w:t xml:space="preserve"> For helpful guidance about assessing data sufficiency and quality and preparing consumption data for analysis, this chapter encourages evaluators to consult Section 2 of the CalT</w:t>
      </w:r>
      <w:r w:rsidR="00DD71A3">
        <w:t>RACK</w:t>
      </w:r>
      <w:r w:rsidR="00D87B61" w:rsidRPr="00C82CB6">
        <w:t xml:space="preserve"> guidelines</w:t>
      </w:r>
      <w:r w:rsidR="00F05392">
        <w:t xml:space="preserve"> (CalTRACK 2018)</w:t>
      </w:r>
      <w:r w:rsidR="00D87B61" w:rsidRPr="00C82CB6">
        <w:t>.</w:t>
      </w:r>
      <w:r w:rsidR="00AC69F4">
        <w:rPr>
          <w:rStyle w:val="FootnoteReference"/>
        </w:rPr>
        <w:footnoteReference w:id="31"/>
      </w:r>
    </w:p>
    <w:p w14:paraId="43C606B9" w14:textId="6991B3D1" w:rsidR="00D96883" w:rsidRDefault="00B52CD1" w:rsidP="00F05392">
      <w:pPr>
        <w:pStyle w:val="NRELBodyText"/>
      </w:pPr>
      <w:r w:rsidRPr="00C82CB6">
        <w:t>T</w:t>
      </w:r>
      <w:r w:rsidR="00E80DA1" w:rsidRPr="00C82CB6">
        <w:t>o implement</w:t>
      </w:r>
      <w:r w:rsidR="00BC2F18" w:rsidRPr="00C82CB6">
        <w:t xml:space="preserve"> the recommended</w:t>
      </w:r>
      <w:r w:rsidR="00437ED7" w:rsidRPr="00C82CB6">
        <w:t xml:space="preserve"> </w:t>
      </w:r>
      <w:r w:rsidRPr="00C82CB6">
        <w:t xml:space="preserve">quasi-experimental </w:t>
      </w:r>
      <w:r w:rsidR="00437ED7" w:rsidRPr="00290CCE">
        <w:t>comparison</w:t>
      </w:r>
      <w:r w:rsidR="00437ED7" w:rsidRPr="00C82CB6">
        <w:t>-group</w:t>
      </w:r>
      <w:r w:rsidR="00BC2F18" w:rsidRPr="00C82CB6">
        <w:t xml:space="preserve"> matching approach</w:t>
      </w:r>
      <w:r w:rsidRPr="00C82CB6">
        <w:t>es</w:t>
      </w:r>
      <w:r w:rsidR="00437ED7" w:rsidRPr="00C82CB6">
        <w:t xml:space="preserve">, evaluators will </w:t>
      </w:r>
      <w:r w:rsidR="00306BE1" w:rsidRPr="00C82CB6">
        <w:t xml:space="preserve">also </w:t>
      </w:r>
      <w:r w:rsidR="00437ED7" w:rsidRPr="00C82CB6">
        <w:t xml:space="preserve">need </w:t>
      </w:r>
      <w:r w:rsidR="00D3167B" w:rsidRPr="00C82CB6">
        <w:t xml:space="preserve">data on customer </w:t>
      </w:r>
      <w:r w:rsidR="005771BB">
        <w:t xml:space="preserve">demographic </w:t>
      </w:r>
      <w:r w:rsidR="00D3167B" w:rsidRPr="00C82CB6">
        <w:t>and home characteristics</w:t>
      </w:r>
      <w:r w:rsidR="00E80B73" w:rsidRPr="00C82CB6">
        <w:t xml:space="preserve">. </w:t>
      </w:r>
      <w:r w:rsidR="00866415">
        <w:t>When available, t</w:t>
      </w:r>
      <w:r w:rsidR="00866415" w:rsidRPr="00C82CB6">
        <w:t xml:space="preserve">he </w:t>
      </w:r>
      <w:r w:rsidR="00E80B73" w:rsidRPr="00C82CB6">
        <w:t xml:space="preserve">most important such data </w:t>
      </w:r>
      <w:r w:rsidR="00AB5A1F" w:rsidRPr="00C82CB6">
        <w:t>will be</w:t>
      </w:r>
      <w:r w:rsidR="00F05392">
        <w:t xml:space="preserve"> u</w:t>
      </w:r>
      <w:r w:rsidR="00437ED7" w:rsidRPr="00C82CB6">
        <w:t xml:space="preserve">tility customer </w:t>
      </w:r>
      <w:r w:rsidR="00811E9E" w:rsidRPr="00C82CB6">
        <w:t>income</w:t>
      </w:r>
      <w:r w:rsidR="00F05392">
        <w:t xml:space="preserve"> and </w:t>
      </w:r>
      <w:r w:rsidR="00986255" w:rsidRPr="00C82CB6">
        <w:t>age</w:t>
      </w:r>
      <w:r w:rsidR="00F05392">
        <w:t>.</w:t>
      </w:r>
      <w:r w:rsidR="00811E9E" w:rsidRPr="00C82CB6">
        <w:t xml:space="preserve"> </w:t>
      </w:r>
    </w:p>
    <w:p w14:paraId="1584EAE8" w14:textId="319037CC" w:rsidR="00ED586F" w:rsidRPr="00C82CB6" w:rsidRDefault="00D96883" w:rsidP="00C82CB6">
      <w:pPr>
        <w:pStyle w:val="NRELBodyText"/>
      </w:pPr>
      <w:r>
        <w:t>In addition, evaluators may find it useful to collect data on o</w:t>
      </w:r>
      <w:r w:rsidR="00C8322F" w:rsidRPr="00C82CB6">
        <w:t>ther characteristics such as dwelling type</w:t>
      </w:r>
      <w:r w:rsidR="00F05392">
        <w:t xml:space="preserve"> or</w:t>
      </w:r>
      <w:r w:rsidR="00C8322F" w:rsidRPr="00C82CB6">
        <w:t xml:space="preserve"> heating fuel</w:t>
      </w:r>
      <w:r w:rsidR="00021B24">
        <w:t xml:space="preserve"> </w:t>
      </w:r>
      <w:r w:rsidR="008E68C0">
        <w:t>to</w:t>
      </w:r>
      <w:r w:rsidR="00021B24">
        <w:t xml:space="preserve"> match or </w:t>
      </w:r>
      <w:r w:rsidR="008E68C0">
        <w:t xml:space="preserve">estimate </w:t>
      </w:r>
      <w:r w:rsidR="00021B24">
        <w:t>savings.</w:t>
      </w:r>
      <w:r w:rsidR="00C8322F" w:rsidRPr="00C82CB6">
        <w:t xml:space="preserve"> </w:t>
      </w:r>
    </w:p>
    <w:p w14:paraId="07316570" w14:textId="700C46F4" w:rsidR="000D008B" w:rsidRPr="00C82CB6" w:rsidRDefault="009E5C76" w:rsidP="00136D36">
      <w:pPr>
        <w:pStyle w:val="NRELHead04Numbered"/>
      </w:pPr>
      <w:bookmarkStart w:id="59" w:name="_Toc101698307"/>
      <w:bookmarkStart w:id="60" w:name="_Toc101708797"/>
      <w:bookmarkStart w:id="61" w:name="_Toc101775182"/>
      <w:bookmarkStart w:id="62" w:name="_Toc101790394"/>
      <w:bookmarkStart w:id="63" w:name="_Toc101790542"/>
      <w:bookmarkStart w:id="64" w:name="_Toc101790688"/>
      <w:bookmarkStart w:id="65" w:name="_Toc101790831"/>
      <w:bookmarkStart w:id="66" w:name="_Toc101791313"/>
      <w:bookmarkStart w:id="67" w:name="_Toc101698308"/>
      <w:bookmarkStart w:id="68" w:name="_Toc101708798"/>
      <w:bookmarkStart w:id="69" w:name="_Toc101775183"/>
      <w:bookmarkStart w:id="70" w:name="_Toc101790395"/>
      <w:bookmarkStart w:id="71" w:name="_Toc101790543"/>
      <w:bookmarkStart w:id="72" w:name="_Toc101790689"/>
      <w:bookmarkStart w:id="73" w:name="_Toc101698311"/>
      <w:bookmarkStart w:id="74" w:name="_Toc101708801"/>
      <w:bookmarkStart w:id="75" w:name="_Toc101775186"/>
      <w:bookmarkStart w:id="76" w:name="_Toc101790398"/>
      <w:bookmarkStart w:id="77" w:name="_Toc101790546"/>
      <w:bookmarkStart w:id="78" w:name="_Toc101790692"/>
      <w:bookmarkStart w:id="79" w:name="_Toc101698312"/>
      <w:bookmarkStart w:id="80" w:name="_Toc101708802"/>
      <w:bookmarkStart w:id="81" w:name="_Toc101775187"/>
      <w:bookmarkStart w:id="82" w:name="_Toc101790399"/>
      <w:bookmarkStart w:id="83" w:name="_Toc101790547"/>
      <w:bookmarkStart w:id="84" w:name="_Toc101790693"/>
      <w:bookmarkStart w:id="85" w:name="_Toc101698313"/>
      <w:bookmarkStart w:id="86" w:name="_Toc101708803"/>
      <w:bookmarkStart w:id="87" w:name="_Toc101775188"/>
      <w:bookmarkStart w:id="88" w:name="_Toc101790400"/>
      <w:bookmarkStart w:id="89" w:name="_Toc101790548"/>
      <w:bookmarkStart w:id="90" w:name="_Toc101790694"/>
      <w:bookmarkStart w:id="91" w:name="_Toc101698314"/>
      <w:bookmarkStart w:id="92" w:name="_Toc101708804"/>
      <w:bookmarkStart w:id="93" w:name="_Toc101775189"/>
      <w:bookmarkStart w:id="94" w:name="_Toc101790401"/>
      <w:bookmarkStart w:id="95" w:name="_Toc101790549"/>
      <w:bookmarkStart w:id="96" w:name="_Toc101790695"/>
      <w:bookmarkStart w:id="97" w:name="_Toc101698315"/>
      <w:bookmarkStart w:id="98" w:name="_Toc101708805"/>
      <w:bookmarkStart w:id="99" w:name="_Toc101775190"/>
      <w:bookmarkStart w:id="100" w:name="_Toc101790402"/>
      <w:bookmarkStart w:id="101" w:name="_Toc101790550"/>
      <w:bookmarkStart w:id="102" w:name="_Toc101790696"/>
      <w:bookmarkStart w:id="103" w:name="_Ref105481442"/>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lastRenderedPageBreak/>
        <w:t xml:space="preserve">Matched </w:t>
      </w:r>
      <w:bookmarkStart w:id="104" w:name="_Toc101698359"/>
      <w:bookmarkStart w:id="105" w:name="_Toc101708849"/>
      <w:bookmarkStart w:id="106" w:name="_Toc101775234"/>
      <w:bookmarkStart w:id="107" w:name="_Toc101790446"/>
      <w:bookmarkStart w:id="108" w:name="_Toc101790594"/>
      <w:bookmarkStart w:id="109" w:name="_Toc101790740"/>
      <w:bookmarkStart w:id="110" w:name="_Toc101698360"/>
      <w:bookmarkStart w:id="111" w:name="_Toc101708850"/>
      <w:bookmarkStart w:id="112" w:name="_Toc101775235"/>
      <w:bookmarkStart w:id="113" w:name="_Toc101790447"/>
      <w:bookmarkStart w:id="114" w:name="_Toc101790595"/>
      <w:bookmarkStart w:id="115" w:name="_Toc101790741"/>
      <w:bookmarkStart w:id="116" w:name="_Toc101790878"/>
      <w:bookmarkStart w:id="117" w:name="_Toc101791360"/>
      <w:bookmarkStart w:id="118" w:name="_Toc101698361"/>
      <w:bookmarkStart w:id="119" w:name="_Toc101708851"/>
      <w:bookmarkStart w:id="120" w:name="_Toc101775236"/>
      <w:bookmarkStart w:id="121" w:name="_Toc101790448"/>
      <w:bookmarkStart w:id="122" w:name="_Toc101790596"/>
      <w:bookmarkStart w:id="123" w:name="_Toc101790742"/>
      <w:bookmarkStart w:id="124" w:name="_Toc101698362"/>
      <w:bookmarkStart w:id="125" w:name="_Toc101708852"/>
      <w:bookmarkStart w:id="126" w:name="_Toc101775237"/>
      <w:bookmarkStart w:id="127" w:name="_Toc101790449"/>
      <w:bookmarkStart w:id="128" w:name="_Toc101790597"/>
      <w:bookmarkStart w:id="129" w:name="_Toc101790743"/>
      <w:bookmarkStart w:id="130" w:name="_Toc101698363"/>
      <w:bookmarkStart w:id="131" w:name="_Toc101708853"/>
      <w:bookmarkStart w:id="132" w:name="_Toc101775238"/>
      <w:bookmarkStart w:id="133" w:name="_Toc101790450"/>
      <w:bookmarkStart w:id="134" w:name="_Toc101790598"/>
      <w:bookmarkStart w:id="135" w:name="_Toc101790744"/>
      <w:bookmarkStart w:id="136" w:name="_Toc101698364"/>
      <w:bookmarkStart w:id="137" w:name="_Toc101708854"/>
      <w:bookmarkStart w:id="138" w:name="_Toc101775239"/>
      <w:bookmarkStart w:id="139" w:name="_Toc101790451"/>
      <w:bookmarkStart w:id="140" w:name="_Toc101790599"/>
      <w:bookmarkStart w:id="141" w:name="_Toc101790745"/>
      <w:bookmarkStart w:id="142" w:name="_Toc101698365"/>
      <w:bookmarkStart w:id="143" w:name="_Toc101708855"/>
      <w:bookmarkStart w:id="144" w:name="_Toc101775240"/>
      <w:bookmarkStart w:id="145" w:name="_Toc101790452"/>
      <w:bookmarkStart w:id="146" w:name="_Toc101790600"/>
      <w:bookmarkStart w:id="147" w:name="_Toc101790746"/>
      <w:bookmarkStart w:id="148" w:name="_Toc101698366"/>
      <w:bookmarkStart w:id="149" w:name="_Toc101708856"/>
      <w:bookmarkStart w:id="150" w:name="_Toc101775241"/>
      <w:bookmarkStart w:id="151" w:name="_Toc101790453"/>
      <w:bookmarkStart w:id="152" w:name="_Toc101790601"/>
      <w:bookmarkStart w:id="153" w:name="_Toc101790747"/>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r w:rsidR="001E1DD3">
        <w:t>Comparison Group Construction</w:t>
      </w:r>
      <w:bookmarkEnd w:id="103"/>
    </w:p>
    <w:p w14:paraId="17B764F9" w14:textId="586CFF1E" w:rsidR="00831046" w:rsidRPr="00290CCE" w:rsidRDefault="00551CAB">
      <w:pPr>
        <w:pStyle w:val="NRELBodyText"/>
      </w:pPr>
      <w:r w:rsidRPr="00C82CB6">
        <w:t xml:space="preserve">Matching of participants to similar </w:t>
      </w:r>
      <w:r w:rsidR="004465E0">
        <w:t>comparison customers</w:t>
      </w:r>
      <w:r w:rsidR="004465E0" w:rsidRPr="00C82CB6">
        <w:t xml:space="preserve"> </w:t>
      </w:r>
      <w:r w:rsidRPr="00C82CB6">
        <w:t xml:space="preserve">is a </w:t>
      </w:r>
      <w:r w:rsidR="007D58DD" w:rsidRPr="00C82CB6">
        <w:t>pre-processing stage</w:t>
      </w:r>
      <w:r w:rsidR="00F41A87" w:rsidRPr="00C82CB6">
        <w:t xml:space="preserve"> in the savings analysis</w:t>
      </w:r>
      <w:r w:rsidR="007D58DD" w:rsidRPr="00C82CB6">
        <w:t xml:space="preserve"> designed to minimize</w:t>
      </w:r>
      <w:r w:rsidR="004B1924" w:rsidRPr="00C82CB6">
        <w:t xml:space="preserve"> </w:t>
      </w:r>
      <w:r w:rsidR="00A60D13" w:rsidRPr="00C82CB6">
        <w:t>baseline period</w:t>
      </w:r>
      <w:r w:rsidR="007D58DD" w:rsidRPr="00C82CB6">
        <w:t xml:space="preserve"> </w:t>
      </w:r>
      <w:r w:rsidR="009C099E" w:rsidRPr="00C82CB6">
        <w:t>differences</w:t>
      </w:r>
      <w:r w:rsidR="001A1CCC" w:rsidRPr="00C82CB6">
        <w:t xml:space="preserve"> </w:t>
      </w:r>
      <w:r w:rsidR="007D21CB" w:rsidRPr="00C82CB6">
        <w:t xml:space="preserve">between participants and </w:t>
      </w:r>
      <w:r w:rsidR="000015EB">
        <w:t xml:space="preserve">the </w:t>
      </w:r>
      <w:r w:rsidR="004C695B">
        <w:t xml:space="preserve">matched </w:t>
      </w:r>
      <w:r w:rsidR="000015EB">
        <w:t xml:space="preserve">comparison group </w:t>
      </w:r>
      <w:r w:rsidR="00083B2C">
        <w:t xml:space="preserve">and to minimize </w:t>
      </w:r>
      <w:r w:rsidR="0079037A">
        <w:t>the savings estimates</w:t>
      </w:r>
      <w:r w:rsidR="00586FEA">
        <w:t>’</w:t>
      </w:r>
      <w:r w:rsidR="0079037A">
        <w:t xml:space="preserve"> </w:t>
      </w:r>
      <w:r w:rsidR="00586FEA">
        <w:t xml:space="preserve">dependence </w:t>
      </w:r>
      <w:r w:rsidR="0079037A">
        <w:t>on model specification choices</w:t>
      </w:r>
      <w:r w:rsidR="007D58DD" w:rsidRPr="00C82CB6">
        <w:t>.</w:t>
      </w:r>
      <w:r w:rsidR="00F21C35">
        <w:rPr>
          <w:rStyle w:val="FootnoteReference"/>
        </w:rPr>
        <w:footnoteReference w:id="32"/>
      </w:r>
      <w:r w:rsidR="00CD2482" w:rsidRPr="00C82CB6">
        <w:t xml:space="preserve"> </w:t>
      </w:r>
      <w:r w:rsidR="00951887" w:rsidRPr="00C82CB6">
        <w:t>As a first step</w:t>
      </w:r>
      <w:r w:rsidR="006A6BF5">
        <w:t xml:space="preserve"> </w:t>
      </w:r>
      <w:r w:rsidR="00AF48E6">
        <w:t xml:space="preserve">in </w:t>
      </w:r>
      <w:r w:rsidR="006A6BF5">
        <w:t xml:space="preserve">selecting </w:t>
      </w:r>
      <w:r w:rsidR="00D33B3E">
        <w:t xml:space="preserve">a </w:t>
      </w:r>
      <w:r w:rsidR="000015EB">
        <w:t xml:space="preserve">comparison </w:t>
      </w:r>
      <w:r w:rsidR="00D33B3E">
        <w:t>group</w:t>
      </w:r>
      <w:r w:rsidR="00951887" w:rsidRPr="00C82CB6">
        <w:t xml:space="preserve">, </w:t>
      </w:r>
      <w:r w:rsidR="002D30DF" w:rsidRPr="00C82CB6">
        <w:t xml:space="preserve">the </w:t>
      </w:r>
      <w:r w:rsidR="004962C6">
        <w:t xml:space="preserve">potential </w:t>
      </w:r>
      <w:r w:rsidR="00AE0A2B">
        <w:t>comparison</w:t>
      </w:r>
      <w:r w:rsidR="004962C6">
        <w:t xml:space="preserve"> group</w:t>
      </w:r>
      <w:r w:rsidR="00AE0A2B">
        <w:t xml:space="preserve"> </w:t>
      </w:r>
      <w:r w:rsidR="00831046">
        <w:t>population</w:t>
      </w:r>
      <w:r w:rsidR="00C83709">
        <w:t xml:space="preserve"> should be limited</w:t>
      </w:r>
      <w:r w:rsidR="00831046">
        <w:t xml:space="preserve"> </w:t>
      </w:r>
      <w:r w:rsidR="002D30DF" w:rsidRPr="00C82CB6">
        <w:t xml:space="preserve">to  utility customers who </w:t>
      </w:r>
      <w:r w:rsidR="00452772" w:rsidRPr="00C82CB6">
        <w:t>would be</w:t>
      </w:r>
      <w:r w:rsidR="002D30DF" w:rsidRPr="00C82CB6">
        <w:t xml:space="preserve"> eligible for the </w:t>
      </w:r>
      <w:r w:rsidR="00AD2B26" w:rsidRPr="00C82CB6">
        <w:t>program</w:t>
      </w:r>
      <w:r w:rsidR="003F4ADC" w:rsidRPr="00C82CB6">
        <w:t xml:space="preserve">, </w:t>
      </w:r>
      <w:r w:rsidR="003F4ADC" w:rsidRPr="00290CCE">
        <w:t xml:space="preserve">especially if eligibility requirements are </w:t>
      </w:r>
      <w:r w:rsidR="00CA11F4" w:rsidRPr="00290CCE">
        <w:t xml:space="preserve">strongly </w:t>
      </w:r>
      <w:r w:rsidR="003F4ADC" w:rsidRPr="00290CCE">
        <w:t>correlated</w:t>
      </w:r>
      <w:r w:rsidR="00452772" w:rsidRPr="00290CCE">
        <w:t xml:space="preserve"> with</w:t>
      </w:r>
      <w:r w:rsidR="003F4ADC" w:rsidRPr="00290CCE">
        <w:t xml:space="preserve"> energy consumption</w:t>
      </w:r>
      <w:r w:rsidR="00AD2B26" w:rsidRPr="00290CCE">
        <w:t>.</w:t>
      </w:r>
      <w:r w:rsidR="00760C55" w:rsidRPr="00290CCE">
        <w:t xml:space="preserve"> For example, if utility customers must </w:t>
      </w:r>
      <w:r w:rsidR="00452772" w:rsidRPr="00290CCE">
        <w:t>qualify as</w:t>
      </w:r>
      <w:r w:rsidR="00760C55" w:rsidRPr="00290CCE">
        <w:t xml:space="preserve"> low income to participate</w:t>
      </w:r>
      <w:r w:rsidR="005771BB">
        <w:t xml:space="preserve"> in the smart thermostat program</w:t>
      </w:r>
      <w:r w:rsidR="00760C55" w:rsidRPr="00290CCE">
        <w:t xml:space="preserve">, in most cases evaluators will want to </w:t>
      </w:r>
      <w:r w:rsidR="005771BB">
        <w:t>restrict</w:t>
      </w:r>
      <w:r w:rsidR="005771BB" w:rsidRPr="00290CCE">
        <w:t xml:space="preserve"> </w:t>
      </w:r>
      <w:r w:rsidR="00760C55" w:rsidRPr="00290CCE">
        <w:t xml:space="preserve">potential matches </w:t>
      </w:r>
      <w:r w:rsidR="005771BB">
        <w:t>to</w:t>
      </w:r>
      <w:r w:rsidR="005771BB" w:rsidRPr="00290CCE">
        <w:t xml:space="preserve"> </w:t>
      </w:r>
      <w:r w:rsidR="00452772" w:rsidRPr="00290CCE">
        <w:t>other</w:t>
      </w:r>
      <w:r w:rsidR="00760C55" w:rsidRPr="00290CCE">
        <w:t xml:space="preserve"> low</w:t>
      </w:r>
      <w:r w:rsidR="00B60800" w:rsidRPr="00290CCE">
        <w:t>-</w:t>
      </w:r>
      <w:r w:rsidR="00760C55" w:rsidRPr="00290CCE">
        <w:t xml:space="preserve">income customers. </w:t>
      </w:r>
      <w:r w:rsidR="00452772" w:rsidRPr="00290CCE">
        <w:t>This</w:t>
      </w:r>
      <w:r w:rsidR="00C83A74" w:rsidRPr="00290CCE">
        <w:t xml:space="preserve"> first step of</w:t>
      </w:r>
      <w:r w:rsidR="00452772" w:rsidRPr="00290CCE">
        <w:t xml:space="preserve"> </w:t>
      </w:r>
      <w:r w:rsidR="00E41E23" w:rsidRPr="00290CCE">
        <w:t>exclu</w:t>
      </w:r>
      <w:r w:rsidR="00C83A74" w:rsidRPr="00290CCE">
        <w:t>ding ineligible customers</w:t>
      </w:r>
      <w:r w:rsidR="00A21AA0" w:rsidRPr="00290CCE">
        <w:t xml:space="preserve"> </w:t>
      </w:r>
      <w:r w:rsidR="00760C55" w:rsidRPr="00290CCE">
        <w:t>constitutes</w:t>
      </w:r>
      <w:r w:rsidR="00452772" w:rsidRPr="00290CCE">
        <w:t xml:space="preserve"> a </w:t>
      </w:r>
      <w:r w:rsidR="00B3482C">
        <w:t>type</w:t>
      </w:r>
      <w:r w:rsidR="00B3482C" w:rsidRPr="00290CCE">
        <w:t xml:space="preserve"> </w:t>
      </w:r>
      <w:r w:rsidR="00452772" w:rsidRPr="00290CCE">
        <w:t>of</w:t>
      </w:r>
      <w:r w:rsidR="00A21AA0" w:rsidRPr="00290CCE">
        <w:t xml:space="preserve"> exact matching. </w:t>
      </w:r>
    </w:p>
    <w:p w14:paraId="75148981" w14:textId="17C3B9B4" w:rsidR="007D58DD" w:rsidRPr="00C82CB6" w:rsidRDefault="00B14B0B">
      <w:pPr>
        <w:pStyle w:val="NRELBodyText"/>
      </w:pPr>
      <w:r w:rsidRPr="00290CCE">
        <w:t xml:space="preserve">Next, </w:t>
      </w:r>
      <w:r w:rsidR="00172863" w:rsidRPr="00290CCE">
        <w:t>one of several</w:t>
      </w:r>
      <w:r w:rsidR="008163F4" w:rsidRPr="00290CCE">
        <w:t xml:space="preserve"> statistical</w:t>
      </w:r>
      <w:r w:rsidR="00172863" w:rsidRPr="00290CCE">
        <w:t xml:space="preserve"> matching </w:t>
      </w:r>
      <w:r w:rsidR="00147141" w:rsidRPr="00290CCE">
        <w:t>methods</w:t>
      </w:r>
      <w:r w:rsidR="00C511AB">
        <w:t xml:space="preserve"> can be used</w:t>
      </w:r>
      <w:r w:rsidR="00172863" w:rsidRPr="00290CCE">
        <w:t xml:space="preserve"> to</w:t>
      </w:r>
      <w:r w:rsidR="00D5784D" w:rsidRPr="00290CCE">
        <w:t xml:space="preserve"> </w:t>
      </w:r>
      <w:r w:rsidR="00411C3D" w:rsidRPr="00290CCE">
        <w:t>select</w:t>
      </w:r>
      <w:r w:rsidR="00D5784D" w:rsidRPr="00290CCE">
        <w:t xml:space="preserve"> </w:t>
      </w:r>
      <w:r w:rsidR="003460C5">
        <w:t xml:space="preserve">the </w:t>
      </w:r>
      <w:r w:rsidR="00AE0A2B">
        <w:t xml:space="preserve">matched </w:t>
      </w:r>
      <w:r w:rsidR="003460C5">
        <w:t>comparison group</w:t>
      </w:r>
      <w:r w:rsidR="002D7E4C" w:rsidRPr="00290CCE">
        <w:t xml:space="preserve"> </w:t>
      </w:r>
      <w:r w:rsidR="00974132" w:rsidRPr="00290CCE">
        <w:t>based on customer</w:t>
      </w:r>
      <w:r w:rsidR="00147141" w:rsidRPr="00290CCE">
        <w:t xml:space="preserve"> observable characteristics</w:t>
      </w:r>
      <w:r w:rsidR="002D7E4C" w:rsidRPr="00290CCE">
        <w:t>.</w:t>
      </w:r>
      <w:r w:rsidR="00603A72" w:rsidRPr="00290CCE">
        <w:t xml:space="preserve"> </w:t>
      </w:r>
      <w:r w:rsidR="00CD2482" w:rsidRPr="00290CCE">
        <w:t>For example</w:t>
      </w:r>
      <w:r w:rsidR="00CD2482" w:rsidRPr="00C82CB6">
        <w:t>, if</w:t>
      </w:r>
      <w:r w:rsidR="00AA10AB" w:rsidRPr="00C82CB6">
        <w:t xml:space="preserve"> smart thermostat</w:t>
      </w:r>
      <w:r w:rsidR="00CD2482" w:rsidRPr="00C82CB6">
        <w:t xml:space="preserve"> participants</w:t>
      </w:r>
      <w:r w:rsidR="00AA10AB" w:rsidRPr="00C82CB6">
        <w:t xml:space="preserve"> are more likely to use electricity for space heating, participants </w:t>
      </w:r>
      <w:r w:rsidR="00C511AB">
        <w:t>and</w:t>
      </w:r>
      <w:r w:rsidR="00AA10AB" w:rsidRPr="00C82CB6">
        <w:t xml:space="preserve"> </w:t>
      </w:r>
      <w:r w:rsidR="00E500A0">
        <w:t>comparison customers</w:t>
      </w:r>
      <w:r w:rsidR="00E500A0" w:rsidRPr="00C82CB6">
        <w:t xml:space="preserve"> </w:t>
      </w:r>
      <w:r w:rsidR="00C511AB">
        <w:t xml:space="preserve">can be matched </w:t>
      </w:r>
      <w:r w:rsidR="000F5BA9" w:rsidRPr="00C82CB6">
        <w:t>based on</w:t>
      </w:r>
      <w:r w:rsidR="00AA10AB" w:rsidRPr="00C82CB6">
        <w:t xml:space="preserve"> heating fuel</w:t>
      </w:r>
      <w:r w:rsidR="000F5BA9" w:rsidRPr="00C82CB6">
        <w:t xml:space="preserve"> </w:t>
      </w:r>
      <w:r w:rsidR="00C511AB">
        <w:t xml:space="preserve">type to </w:t>
      </w:r>
      <w:r w:rsidR="00503737">
        <w:t xml:space="preserve">increase the </w:t>
      </w:r>
      <w:r w:rsidR="00304246">
        <w:t>similarity of the samples in this respect and</w:t>
      </w:r>
      <w:r w:rsidR="0080688D" w:rsidRPr="00C82CB6">
        <w:t xml:space="preserve"> reduce</w:t>
      </w:r>
      <w:r w:rsidR="00DF0B95" w:rsidRPr="00C82CB6">
        <w:t xml:space="preserve"> the need for modeling</w:t>
      </w:r>
      <w:r w:rsidR="003E40A3" w:rsidRPr="00C82CB6">
        <w:t xml:space="preserve"> electricity</w:t>
      </w:r>
      <w:r w:rsidR="00DF0B95" w:rsidRPr="00C82CB6">
        <w:t xml:space="preserve"> consumption</w:t>
      </w:r>
      <w:r w:rsidR="000D07C6" w:rsidRPr="00C82CB6">
        <w:t xml:space="preserve"> as a function of heating fuel</w:t>
      </w:r>
      <w:r w:rsidR="00DF0B95" w:rsidRPr="00C82CB6">
        <w:t>.</w:t>
      </w:r>
      <w:r w:rsidR="0080688D" w:rsidRPr="00C82CB6">
        <w:t xml:space="preserve"> </w:t>
      </w:r>
      <w:r w:rsidR="0027234F" w:rsidRPr="00C82CB6">
        <w:t xml:space="preserve">Evaluators should only match on variables correlated with participation and expected to affect energy consumption. </w:t>
      </w:r>
      <w:r w:rsidR="0018652F">
        <w:t>Also, t</w:t>
      </w:r>
      <w:r w:rsidR="007D58DD" w:rsidRPr="00C82CB6">
        <w:t xml:space="preserve">o the extent that </w:t>
      </w:r>
      <w:r w:rsidR="005566F1" w:rsidRPr="00C82CB6">
        <w:t>observable</w:t>
      </w:r>
      <w:r w:rsidR="00E166DE">
        <w:t xml:space="preserve"> characteristic</w:t>
      </w:r>
      <w:r w:rsidR="00E00B80" w:rsidRPr="00C82CB6">
        <w:t>s</w:t>
      </w:r>
      <w:r w:rsidR="007D58DD" w:rsidRPr="00C82CB6">
        <w:t xml:space="preserve"> </w:t>
      </w:r>
      <w:r w:rsidR="00EF1563">
        <w:t xml:space="preserve">that are </w:t>
      </w:r>
      <w:r w:rsidR="007D58DD" w:rsidRPr="00C82CB6">
        <w:t xml:space="preserve">controlled by this pre-processing of the data are themselves good proxies for </w:t>
      </w:r>
      <w:r w:rsidR="005566F1" w:rsidRPr="00C82CB6">
        <w:t>unobservable</w:t>
      </w:r>
      <w:r w:rsidR="00016FF0">
        <w:t xml:space="preserve"> characteristic</w:t>
      </w:r>
      <w:r w:rsidR="00C85F8C" w:rsidRPr="00C82CB6">
        <w:t>s</w:t>
      </w:r>
      <w:r w:rsidR="007D58DD" w:rsidRPr="00C82CB6">
        <w:t xml:space="preserve"> associated with self-selection</w:t>
      </w:r>
      <w:r w:rsidR="00E00B80" w:rsidRPr="00C82CB6">
        <w:t>, m</w:t>
      </w:r>
      <w:r w:rsidR="007D58DD" w:rsidRPr="00C82CB6">
        <w:t xml:space="preserve">atching can also serve to mitigate self-selection bias, though this is not </w:t>
      </w:r>
      <w:r w:rsidR="00116A97" w:rsidRPr="00C82CB6">
        <w:t xml:space="preserve">the </w:t>
      </w:r>
      <w:r w:rsidR="007D58DD" w:rsidRPr="00C82CB6">
        <w:t>primary purpose</w:t>
      </w:r>
      <w:r w:rsidR="00116A97" w:rsidRPr="00C82CB6">
        <w:t xml:space="preserve"> of the matching procedure</w:t>
      </w:r>
      <w:r w:rsidR="007D58DD" w:rsidRPr="00C82CB6">
        <w:t>.</w:t>
      </w:r>
      <w:r w:rsidR="00CD1EEB" w:rsidRPr="00C82CB6">
        <w:t xml:space="preserve"> In fact, as noted above, </w:t>
      </w:r>
      <w:r w:rsidR="005F06F4" w:rsidRPr="00C82CB6">
        <w:t xml:space="preserve">even </w:t>
      </w:r>
      <w:r w:rsidR="00367D91" w:rsidRPr="00C82CB6">
        <w:t xml:space="preserve">comparison groups that are closely matched </w:t>
      </w:r>
      <w:r w:rsidR="00FC44A3" w:rsidRPr="00C82CB6">
        <w:t xml:space="preserve">on </w:t>
      </w:r>
      <w:r w:rsidR="00FF1FDC" w:rsidRPr="00C82CB6">
        <w:t>key</w:t>
      </w:r>
      <w:r w:rsidR="00FC44A3" w:rsidRPr="00C82CB6">
        <w:t xml:space="preserve"> observable</w:t>
      </w:r>
      <w:r w:rsidR="00016FF0">
        <w:t xml:space="preserve"> characteristic</w:t>
      </w:r>
      <w:r w:rsidR="00FC44A3" w:rsidRPr="00C82CB6">
        <w:t>s such as income and age</w:t>
      </w:r>
      <w:r w:rsidR="00FF1FDC" w:rsidRPr="00C82CB6">
        <w:t xml:space="preserve"> </w:t>
      </w:r>
      <w:r w:rsidR="00FC44A3" w:rsidRPr="00C82CB6">
        <w:t xml:space="preserve">may not be valid because of </w:t>
      </w:r>
      <w:r w:rsidR="00F82213" w:rsidRPr="00C82CB6">
        <w:t xml:space="preserve">unobservable differences affecting participation and </w:t>
      </w:r>
      <w:r w:rsidR="00F02B3A" w:rsidRPr="00C82CB6">
        <w:t xml:space="preserve">trend </w:t>
      </w:r>
      <w:r w:rsidR="00F82213" w:rsidRPr="00C82CB6">
        <w:t>electricity consumption.</w:t>
      </w:r>
      <w:r w:rsidR="00156B06" w:rsidRPr="00C82CB6">
        <w:rPr>
          <w:rStyle w:val="FootnoteReference"/>
          <w:sz w:val="22"/>
          <w:szCs w:val="22"/>
        </w:rPr>
        <w:footnoteReference w:id="33"/>
      </w:r>
      <w:r w:rsidR="007A69DC" w:rsidRPr="00C82CB6">
        <w:t xml:space="preserve"> </w:t>
      </w:r>
    </w:p>
    <w:p w14:paraId="3C281A30" w14:textId="0F602549" w:rsidR="00F82213" w:rsidRPr="00C82CB6" w:rsidRDefault="00156B06">
      <w:pPr>
        <w:pStyle w:val="NRELBodyText"/>
      </w:pPr>
      <w:r w:rsidRPr="00C82CB6">
        <w:t>There are</w:t>
      </w:r>
      <w:r w:rsidR="00F82213" w:rsidRPr="00C82CB6">
        <w:t xml:space="preserve"> </w:t>
      </w:r>
      <w:r w:rsidR="00163C01" w:rsidRPr="00C82CB6">
        <w:t>several</w:t>
      </w:r>
      <w:r w:rsidR="008722D9" w:rsidRPr="00C82CB6">
        <w:t xml:space="preserve"> good</w:t>
      </w:r>
      <w:r w:rsidR="00163C01" w:rsidRPr="00C82CB6">
        <w:t xml:space="preserve"> options for</w:t>
      </w:r>
      <w:r w:rsidR="009A76BE" w:rsidRPr="00C82CB6">
        <w:t xml:space="preserve"> </w:t>
      </w:r>
      <w:r w:rsidR="008722D9" w:rsidRPr="00C82CB6">
        <w:t>constructing a</w:t>
      </w:r>
      <w:r w:rsidR="00D10D53" w:rsidRPr="00C82CB6">
        <w:t xml:space="preserve"> </w:t>
      </w:r>
      <w:r w:rsidR="008722D9" w:rsidRPr="00C82CB6">
        <w:t>matched</w:t>
      </w:r>
      <w:r w:rsidR="00163C01" w:rsidRPr="00C82CB6">
        <w:t xml:space="preserve"> </w:t>
      </w:r>
      <w:r w:rsidR="00B77F7E">
        <w:t>comparison group</w:t>
      </w:r>
      <w:r w:rsidR="00B77F7E" w:rsidRPr="00C82CB6">
        <w:t xml:space="preserve"> </w:t>
      </w:r>
      <w:r w:rsidR="00D10D53" w:rsidRPr="00C82CB6">
        <w:t>sample</w:t>
      </w:r>
      <w:r w:rsidR="00E53AF9" w:rsidRPr="00C82CB6">
        <w:t>:</w:t>
      </w:r>
    </w:p>
    <w:p w14:paraId="319750C0" w14:textId="4EBF864D" w:rsidR="00C05A7A" w:rsidRPr="00C82CB6" w:rsidRDefault="006578C2" w:rsidP="00492386">
      <w:pPr>
        <w:pStyle w:val="NRELBullet01"/>
      </w:pPr>
      <w:r w:rsidRPr="005F4CF6">
        <w:rPr>
          <w:b/>
          <w:bCs/>
          <w:i/>
          <w:iCs/>
        </w:rPr>
        <w:t>Propensity-score matching</w:t>
      </w:r>
      <w:r w:rsidRPr="00C82CB6">
        <w:t xml:space="preserve"> </w:t>
      </w:r>
      <w:r w:rsidR="005E45FB" w:rsidRPr="00C82CB6">
        <w:t xml:space="preserve">involves modeling the propensity </w:t>
      </w:r>
      <w:r w:rsidR="009A76BE" w:rsidRPr="00C82CB6">
        <w:t xml:space="preserve">to participate in the smart </w:t>
      </w:r>
      <w:r w:rsidR="009A76BE" w:rsidRPr="00290CCE">
        <w:t>thermostat</w:t>
      </w:r>
      <w:r w:rsidR="009A76BE" w:rsidRPr="00C82CB6">
        <w:t xml:space="preserve"> program </w:t>
      </w:r>
      <w:r w:rsidR="002C41F3" w:rsidRPr="00C82CB6">
        <w:t>as a function of observable utility customer characteristics and</w:t>
      </w:r>
      <w:r w:rsidR="00050816" w:rsidRPr="00C82CB6">
        <w:t xml:space="preserve"> then</w:t>
      </w:r>
      <w:r w:rsidR="002C41F3" w:rsidRPr="00C82CB6">
        <w:t xml:space="preserve"> </w:t>
      </w:r>
      <w:r w:rsidR="00050816" w:rsidRPr="00C82CB6">
        <w:t>predicting the propensity of participants</w:t>
      </w:r>
      <w:r w:rsidR="00F93ABC" w:rsidRPr="00C82CB6">
        <w:t xml:space="preserve"> and </w:t>
      </w:r>
      <w:r w:rsidR="00AC1EE8">
        <w:t>comparison customers</w:t>
      </w:r>
      <w:r w:rsidR="00AC1EE8" w:rsidRPr="00C82CB6">
        <w:t xml:space="preserve"> </w:t>
      </w:r>
      <w:r w:rsidR="00F93ABC" w:rsidRPr="00C82CB6">
        <w:t xml:space="preserve">to participate. </w:t>
      </w:r>
      <w:r w:rsidR="007540D3" w:rsidRPr="00C82CB6">
        <w:t xml:space="preserve">Participants are then matched to </w:t>
      </w:r>
      <w:r w:rsidR="00AC1EE8">
        <w:t>comparison customers</w:t>
      </w:r>
      <w:r w:rsidR="00AC1EE8" w:rsidRPr="00C82CB6">
        <w:t xml:space="preserve"> </w:t>
      </w:r>
      <w:r w:rsidR="00247933" w:rsidRPr="00C82CB6">
        <w:t xml:space="preserve">with the closest propensity scores. </w:t>
      </w:r>
      <w:r w:rsidR="007D6D2B" w:rsidRPr="00C82CB6">
        <w:t>This method reduces</w:t>
      </w:r>
      <w:r w:rsidR="00224B88" w:rsidRPr="00C82CB6">
        <w:t xml:space="preserve"> multi-dimensional</w:t>
      </w:r>
      <w:r w:rsidR="007D6D2B" w:rsidRPr="00C82CB6">
        <w:t xml:space="preserve"> </w:t>
      </w:r>
      <w:r w:rsidR="00224B88" w:rsidRPr="00C82CB6">
        <w:t xml:space="preserve">differences between participants and nonparticipants to </w:t>
      </w:r>
      <w:r w:rsidR="00EF5FD6" w:rsidRPr="00C82CB6">
        <w:t>a single</w:t>
      </w:r>
      <w:r w:rsidR="00224B88" w:rsidRPr="00C82CB6">
        <w:t xml:space="preserve"> </w:t>
      </w:r>
      <w:r w:rsidR="00EF5FD6" w:rsidRPr="00C82CB6">
        <w:t>score</w:t>
      </w:r>
      <w:r w:rsidR="00224B88" w:rsidRPr="00C82CB6">
        <w:t xml:space="preserve">, </w:t>
      </w:r>
      <w:r w:rsidR="003843B7" w:rsidRPr="00C82CB6">
        <w:t>which reduces the computational burden of using this method, but also</w:t>
      </w:r>
      <w:r w:rsidR="00EF5FD6" w:rsidRPr="00C82CB6">
        <w:t xml:space="preserve"> creates</w:t>
      </w:r>
      <w:r w:rsidR="00C21499" w:rsidRPr="00C82CB6">
        <w:t xml:space="preserve"> potential for matched participants and </w:t>
      </w:r>
      <w:r w:rsidR="00626F12">
        <w:t xml:space="preserve">matched </w:t>
      </w:r>
      <w:r w:rsidR="00AC1EE8">
        <w:t>comparison customers</w:t>
      </w:r>
      <w:r w:rsidR="00AC1EE8" w:rsidRPr="00C82CB6">
        <w:t xml:space="preserve"> </w:t>
      </w:r>
      <w:r w:rsidR="00C21499" w:rsidRPr="00C82CB6">
        <w:t>to not be well-balanced on some observable</w:t>
      </w:r>
      <w:r w:rsidR="004B7B3B">
        <w:t xml:space="preserve"> characteristic</w:t>
      </w:r>
      <w:r w:rsidR="00C21499" w:rsidRPr="00C82CB6">
        <w:t>s</w:t>
      </w:r>
      <w:r w:rsidR="00DB423C">
        <w:t>.</w:t>
      </w:r>
      <w:r w:rsidR="00C21499" w:rsidRPr="00C82CB6">
        <w:t xml:space="preserve"> </w:t>
      </w:r>
      <w:r w:rsidR="00247933" w:rsidRPr="00C82CB6">
        <w:t xml:space="preserve">There are </w:t>
      </w:r>
      <w:r w:rsidR="00DB3619" w:rsidRPr="00C82CB6">
        <w:t xml:space="preserve">many </w:t>
      </w:r>
      <w:r w:rsidR="00CC1546" w:rsidRPr="00C82CB6">
        <w:t>technicalities</w:t>
      </w:r>
      <w:r w:rsidR="00CF0BB3" w:rsidRPr="00C82CB6">
        <w:t xml:space="preserve"> </w:t>
      </w:r>
      <w:r w:rsidR="00DB3619" w:rsidRPr="00C82CB6">
        <w:t>to</w:t>
      </w:r>
      <w:r w:rsidR="00CF0BB3" w:rsidRPr="00C82CB6">
        <w:t xml:space="preserve"> </w:t>
      </w:r>
      <w:r w:rsidR="00A43327" w:rsidRPr="00C82CB6">
        <w:t>implementing</w:t>
      </w:r>
      <w:r w:rsidR="00DB3619" w:rsidRPr="00C82CB6">
        <w:t xml:space="preserve"> propensity score matching</w:t>
      </w:r>
      <w:r w:rsidR="00CF0BB3" w:rsidRPr="00C82CB6">
        <w:t xml:space="preserve">, </w:t>
      </w:r>
      <w:r w:rsidR="008E1AE7" w:rsidRPr="00C82CB6">
        <w:t xml:space="preserve">including </w:t>
      </w:r>
      <w:r w:rsidR="00CC1546" w:rsidRPr="00C82CB6">
        <w:t xml:space="preserve">whether to employ </w:t>
      </w:r>
      <w:r w:rsidR="0084635A" w:rsidRPr="00C82CB6">
        <w:t>one-to-one</w:t>
      </w:r>
      <w:r w:rsidR="00CC1546" w:rsidRPr="00C82CB6">
        <w:t xml:space="preserve"> or </w:t>
      </w:r>
      <w:r w:rsidR="0084635A" w:rsidRPr="00C82CB6">
        <w:t xml:space="preserve">many-to-one matching, </w:t>
      </w:r>
      <w:r w:rsidR="00C9781D" w:rsidRPr="00C82CB6">
        <w:t xml:space="preserve">determining </w:t>
      </w:r>
      <w:r w:rsidR="008E1AE7" w:rsidRPr="00C82CB6">
        <w:t xml:space="preserve">which variables to include in the propensity scoring model, </w:t>
      </w:r>
      <w:r w:rsidR="005B5976">
        <w:t xml:space="preserve">and </w:t>
      </w:r>
      <w:r w:rsidR="004F3F66">
        <w:t xml:space="preserve">deciding </w:t>
      </w:r>
      <w:r w:rsidR="008E1AE7" w:rsidRPr="00C82CB6">
        <w:t xml:space="preserve">whether to </w:t>
      </w:r>
      <w:r w:rsidR="00067A18" w:rsidRPr="00C82CB6">
        <w:t>trim poorly matched observations from the analysis sample using a caliper</w:t>
      </w:r>
      <w:r w:rsidR="005B5976">
        <w:t>.</w:t>
      </w:r>
      <w:r w:rsidR="00DB3619" w:rsidRPr="00C82CB6">
        <w:t xml:space="preserve"> </w:t>
      </w:r>
      <w:r w:rsidR="0095775E" w:rsidRPr="00C82CB6">
        <w:t>Imbens and Rubin (2015)</w:t>
      </w:r>
      <w:r w:rsidR="0095775E">
        <w:t xml:space="preserve"> is a</w:t>
      </w:r>
      <w:r w:rsidR="00DB3619" w:rsidRPr="00C82CB6">
        <w:t xml:space="preserve"> </w:t>
      </w:r>
      <w:r w:rsidR="0084635A" w:rsidRPr="00C82CB6">
        <w:t xml:space="preserve">very </w:t>
      </w:r>
      <w:r w:rsidR="00DB3619" w:rsidRPr="00C82CB6">
        <w:t>good reference</w:t>
      </w:r>
      <w:r w:rsidR="00C05A7A" w:rsidRPr="00C82CB6">
        <w:t xml:space="preserve"> for these </w:t>
      </w:r>
      <w:r w:rsidR="00C9781D" w:rsidRPr="00C82CB6">
        <w:t>considerations</w:t>
      </w:r>
      <w:r w:rsidR="00CF0BB3" w:rsidRPr="00C82CB6">
        <w:t xml:space="preserve">. </w:t>
      </w:r>
    </w:p>
    <w:p w14:paraId="35B9945C" w14:textId="3EB5C752" w:rsidR="00C94093" w:rsidRDefault="00C05A7A" w:rsidP="00492386">
      <w:pPr>
        <w:pStyle w:val="NRELBullet01"/>
      </w:pPr>
      <w:r w:rsidRPr="005F4CF6">
        <w:rPr>
          <w:b/>
          <w:bCs/>
          <w:i/>
          <w:iCs/>
        </w:rPr>
        <w:lastRenderedPageBreak/>
        <w:t xml:space="preserve">Mahalanobis distance matching </w:t>
      </w:r>
      <w:r w:rsidR="00B54021" w:rsidRPr="00C82CB6">
        <w:t>select</w:t>
      </w:r>
      <w:r w:rsidR="004B3539">
        <w:t>s</w:t>
      </w:r>
      <w:r w:rsidR="00B54021" w:rsidRPr="00C82CB6">
        <w:t xml:space="preserve"> the nearest </w:t>
      </w:r>
      <w:r w:rsidR="00AC1EE8">
        <w:t>comparison customer</w:t>
      </w:r>
      <w:r w:rsidR="00AC1EE8" w:rsidRPr="00C82CB6">
        <w:t xml:space="preserve"> </w:t>
      </w:r>
      <w:r w:rsidR="0031115D" w:rsidRPr="00C82CB6">
        <w:t>using</w:t>
      </w:r>
      <w:r w:rsidR="00753733" w:rsidRPr="00C82CB6">
        <w:t xml:space="preserve"> </w:t>
      </w:r>
      <w:r w:rsidR="00676730" w:rsidRPr="00C82CB6">
        <w:t>a measure of distance</w:t>
      </w:r>
      <w:r w:rsidR="0031115D" w:rsidRPr="00C82CB6">
        <w:t xml:space="preserve"> based on</w:t>
      </w:r>
      <w:r w:rsidR="00974F55">
        <w:t xml:space="preserve"> </w:t>
      </w:r>
      <w:r w:rsidR="00974F55" w:rsidRPr="00C82CB6">
        <w:rPr>
          <w:i/>
        </w:rPr>
        <w:t>weighted</w:t>
      </w:r>
      <w:r w:rsidR="0031115D" w:rsidRPr="00C82CB6">
        <w:t xml:space="preserve"> </w:t>
      </w:r>
      <w:r w:rsidR="00753733" w:rsidRPr="00C82CB6">
        <w:t>difference</w:t>
      </w:r>
      <w:r w:rsidR="008276D9" w:rsidRPr="00C82CB6">
        <w:t>s</w:t>
      </w:r>
      <w:r w:rsidR="004B3539">
        <w:t xml:space="preserve"> in observable characteristics </w:t>
      </w:r>
      <w:r w:rsidR="000A51E1" w:rsidRPr="00C82CB6">
        <w:t xml:space="preserve">between participants and </w:t>
      </w:r>
      <w:r w:rsidR="00AC1EE8">
        <w:t>comparison customers</w:t>
      </w:r>
      <w:r w:rsidR="008276D9" w:rsidRPr="00C82CB6">
        <w:t>.</w:t>
      </w:r>
      <w:r w:rsidR="00676730" w:rsidRPr="00C82CB6">
        <w:t xml:space="preserve"> </w:t>
      </w:r>
      <w:r w:rsidR="000E2C9D" w:rsidRPr="00C82CB6">
        <w:t>Distance is calculated</w:t>
      </w:r>
      <w:r w:rsidR="00676730" w:rsidRPr="00C82CB6">
        <w:t xml:space="preserve"> </w:t>
      </w:r>
      <w:r w:rsidR="000A51E1" w:rsidRPr="00C82CB6">
        <w:t>a</w:t>
      </w:r>
      <w:r w:rsidR="000E2C9D" w:rsidRPr="00C82CB6">
        <w:t>s a</w:t>
      </w:r>
      <w:r w:rsidR="000A51E1" w:rsidRPr="00C82CB6">
        <w:t xml:space="preserve"> weighted</w:t>
      </w:r>
      <w:r w:rsidR="0031115D" w:rsidRPr="00C82CB6">
        <w:t xml:space="preserve"> Euclidean</w:t>
      </w:r>
      <w:r w:rsidR="00676730" w:rsidRPr="00C82CB6">
        <w:t xml:space="preserve"> </w:t>
      </w:r>
      <w:r w:rsidR="000A51E1" w:rsidRPr="00C82CB6">
        <w:t>distance</w:t>
      </w:r>
      <w:r w:rsidR="00B542BA" w:rsidRPr="00C82CB6">
        <w:t>,</w:t>
      </w:r>
      <w:r w:rsidR="000A51E1" w:rsidRPr="00C82CB6">
        <w:t xml:space="preserve"> </w:t>
      </w:r>
      <w:r w:rsidR="007A59A9">
        <w:t>using</w:t>
      </w:r>
      <w:r w:rsidR="007C634C" w:rsidRPr="00C82CB6">
        <w:t xml:space="preserve"> the </w:t>
      </w:r>
      <w:r w:rsidR="007C634C" w:rsidRPr="00290CCE">
        <w:t>sample covariance matrix of the</w:t>
      </w:r>
      <w:r w:rsidR="00C92A78" w:rsidRPr="00290CCE">
        <w:t xml:space="preserve"> matching</w:t>
      </w:r>
      <w:r w:rsidR="007C634C" w:rsidRPr="00290CCE">
        <w:t xml:space="preserve"> characteristics. This approach is </w:t>
      </w:r>
      <w:r w:rsidR="004B3539" w:rsidRPr="00290CCE">
        <w:t xml:space="preserve">simple and </w:t>
      </w:r>
      <w:r w:rsidR="0068352B" w:rsidRPr="00290CCE">
        <w:t>often</w:t>
      </w:r>
      <w:r w:rsidR="00B542BA" w:rsidRPr="00290CCE">
        <w:t xml:space="preserve"> very</w:t>
      </w:r>
      <w:r w:rsidR="007C634C" w:rsidRPr="00290CCE">
        <w:t xml:space="preserve"> effective at identifying </w:t>
      </w:r>
      <w:r w:rsidR="00AC1EE8">
        <w:t>comparison customers</w:t>
      </w:r>
      <w:r w:rsidR="00AC1EE8" w:rsidRPr="00290CCE">
        <w:t xml:space="preserve"> </w:t>
      </w:r>
      <w:r w:rsidR="00AA3D3B" w:rsidRPr="00290CCE">
        <w:t xml:space="preserve">with similar observable characteristics and </w:t>
      </w:r>
      <w:r w:rsidR="00161BE2" w:rsidRPr="00290CCE">
        <w:t xml:space="preserve">yielding a well-balanced sample of </w:t>
      </w:r>
      <w:r w:rsidR="00626F12">
        <w:t xml:space="preserve">matched </w:t>
      </w:r>
      <w:r w:rsidR="00AC1EE8">
        <w:t>comparison customers</w:t>
      </w:r>
      <w:r w:rsidR="00161BE2" w:rsidRPr="00290CCE">
        <w:t>.</w:t>
      </w:r>
      <w:r w:rsidR="0013452C">
        <w:t xml:space="preserve"> </w:t>
      </w:r>
      <w:r w:rsidR="00A251A6">
        <w:t>DNV-GL (2020) is a</w:t>
      </w:r>
      <w:r w:rsidR="0013452C">
        <w:t>n e</w:t>
      </w:r>
      <w:r w:rsidR="0013452C" w:rsidRPr="00C82CB6">
        <w:t xml:space="preserve">xample of </w:t>
      </w:r>
      <w:r w:rsidR="0013452C">
        <w:t xml:space="preserve">a </w:t>
      </w:r>
      <w:r w:rsidR="0013452C" w:rsidRPr="00C82CB6">
        <w:t>smart thermostat evaluation that use</w:t>
      </w:r>
      <w:r w:rsidR="0013452C">
        <w:t>s</w:t>
      </w:r>
      <w:r w:rsidR="0013452C" w:rsidRPr="00C82CB6">
        <w:t xml:space="preserve"> propensity score matching</w:t>
      </w:r>
      <w:r w:rsidR="0013452C">
        <w:t xml:space="preserve"> and Mahalanobis</w:t>
      </w:r>
      <w:r w:rsidR="00297559">
        <w:t xml:space="preserve"> distance matching</w:t>
      </w:r>
      <w:r w:rsidR="0013452C">
        <w:t>.</w:t>
      </w:r>
      <w:r w:rsidR="00E60E28">
        <w:t xml:space="preserve"> </w:t>
      </w:r>
    </w:p>
    <w:p w14:paraId="7DD2F14A" w14:textId="182E2763" w:rsidR="000D37A4" w:rsidRPr="00290CCE" w:rsidRDefault="000D37A4" w:rsidP="00492386">
      <w:pPr>
        <w:pStyle w:val="NRELBullet01"/>
      </w:pPr>
      <w:r w:rsidRPr="005F4CF6">
        <w:rPr>
          <w:b/>
          <w:bCs/>
          <w:i/>
          <w:iCs/>
        </w:rPr>
        <w:t>Exact and Euclidean distance matching</w:t>
      </w:r>
      <w:r>
        <w:t xml:space="preserve"> involves first </w:t>
      </w:r>
      <w:r w:rsidR="000926C5">
        <w:t xml:space="preserve">conducting exact matching on </w:t>
      </w:r>
      <w:r w:rsidR="00C63FDD">
        <w:t xml:space="preserve">demographic data (such as income and age ranges) </w:t>
      </w:r>
      <w:r w:rsidR="00B6213E">
        <w:t xml:space="preserve">then choosing the best match on energy usage based on the Euclidean </w:t>
      </w:r>
      <w:r w:rsidR="0006372E">
        <w:t>distance with</w:t>
      </w:r>
      <w:r w:rsidR="00977779">
        <w:t>in</w:t>
      </w:r>
      <w:r w:rsidR="0006372E">
        <w:t xml:space="preserve"> the group of exact matches on demographics.</w:t>
      </w:r>
      <w:r w:rsidR="00977779" w:rsidRPr="00977779">
        <w:t xml:space="preserve"> </w:t>
      </w:r>
      <w:r w:rsidR="00977779" w:rsidRPr="00290CCE">
        <w:t xml:space="preserve">This approach is </w:t>
      </w:r>
      <w:r w:rsidR="00E93FF4">
        <w:t>straightforward</w:t>
      </w:r>
      <w:r w:rsidR="00977779" w:rsidRPr="00290CCE">
        <w:t xml:space="preserve"> and </w:t>
      </w:r>
      <w:r w:rsidR="00E93FF4">
        <w:t xml:space="preserve">effectively </w:t>
      </w:r>
      <w:r w:rsidR="00977779" w:rsidRPr="00290CCE">
        <w:t>identif</w:t>
      </w:r>
      <w:r w:rsidR="00E93FF4">
        <w:t>ies</w:t>
      </w:r>
      <w:r w:rsidR="00977779" w:rsidRPr="00290CCE">
        <w:t xml:space="preserve"> </w:t>
      </w:r>
      <w:r w:rsidR="00AC1EE8">
        <w:t>comparison customers</w:t>
      </w:r>
      <w:r w:rsidR="00AC1EE8" w:rsidRPr="00290CCE">
        <w:t xml:space="preserve"> </w:t>
      </w:r>
      <w:r w:rsidR="00977779" w:rsidRPr="00290CCE">
        <w:t>with similar observable characteristics</w:t>
      </w:r>
      <w:r w:rsidR="004740F5">
        <w:t>,</w:t>
      </w:r>
      <w:r w:rsidR="00977779" w:rsidRPr="00290CCE">
        <w:t xml:space="preserve"> yielding a well-balanced sample of </w:t>
      </w:r>
      <w:r w:rsidR="004740F5">
        <w:t xml:space="preserve">matched </w:t>
      </w:r>
      <w:r w:rsidR="00AC1EE8">
        <w:t>comparison customers</w:t>
      </w:r>
      <w:r w:rsidR="00977779" w:rsidRPr="00290CCE">
        <w:t>.</w:t>
      </w:r>
      <w:r w:rsidR="00B92A34" w:rsidRPr="00B92A34">
        <w:t xml:space="preserve"> </w:t>
      </w:r>
      <w:r w:rsidR="00381CAC">
        <w:t>Guidehouse (2020</w:t>
      </w:r>
      <w:r w:rsidR="00CE47FE">
        <w:t>b</w:t>
      </w:r>
      <w:r w:rsidR="00381CAC">
        <w:t>) is a</w:t>
      </w:r>
      <w:r w:rsidR="00B92A34">
        <w:t>n e</w:t>
      </w:r>
      <w:r w:rsidR="00B92A34" w:rsidRPr="00C82CB6">
        <w:t>xample of</w:t>
      </w:r>
      <w:r w:rsidR="00B92A34">
        <w:t xml:space="preserve"> a</w:t>
      </w:r>
      <w:r w:rsidR="00B92A34" w:rsidRPr="00C82CB6">
        <w:t xml:space="preserve"> smart thermostat evaluation that use</w:t>
      </w:r>
      <w:r w:rsidR="00B92A34">
        <w:t>s</w:t>
      </w:r>
      <w:r w:rsidR="00B92A34" w:rsidRPr="00C82CB6">
        <w:t xml:space="preserve"> </w:t>
      </w:r>
      <w:r w:rsidR="00B92A34">
        <w:t xml:space="preserve">exact and Euclidean distance </w:t>
      </w:r>
      <w:r w:rsidR="00B92A34" w:rsidRPr="00C82CB6">
        <w:t>matching</w:t>
      </w:r>
      <w:r w:rsidR="001F0F9F">
        <w:t>.</w:t>
      </w:r>
    </w:p>
    <w:p w14:paraId="4C2B5BC4" w14:textId="4A92A70F" w:rsidR="006578C2" w:rsidRPr="00C82CB6" w:rsidRDefault="005B4FC9" w:rsidP="00492386">
      <w:pPr>
        <w:pStyle w:val="NRELBullet01"/>
      </w:pPr>
      <w:r w:rsidRPr="00B74C24">
        <w:rPr>
          <w:b/>
          <w:bCs/>
          <w:i/>
          <w:iCs/>
        </w:rPr>
        <w:t xml:space="preserve">Coarsened </w:t>
      </w:r>
      <w:bookmarkStart w:id="154" w:name="_Hlk105406287"/>
      <w:r w:rsidR="006218CA">
        <w:t>e</w:t>
      </w:r>
      <w:r w:rsidR="006218CA" w:rsidRPr="00290CCE">
        <w:t xml:space="preserve">xact </w:t>
      </w:r>
      <w:r w:rsidR="006218CA">
        <w:t>m</w:t>
      </w:r>
      <w:r w:rsidR="006218CA" w:rsidRPr="00290CCE">
        <w:t>atching is a conceptually simple</w:t>
      </w:r>
      <w:r w:rsidR="006218CA" w:rsidRPr="00C82CB6">
        <w:t xml:space="preserve"> approach for obtaining a matched comparison group</w:t>
      </w:r>
      <w:r w:rsidR="006218CA">
        <w:t xml:space="preserve"> that is</w:t>
      </w:r>
      <w:r w:rsidR="006218CA" w:rsidRPr="00C82CB6">
        <w:t xml:space="preserve"> well-balanced on observable</w:t>
      </w:r>
      <w:r w:rsidR="006218CA">
        <w:t xml:space="preserve"> characteristic</w:t>
      </w:r>
      <w:r w:rsidR="006218CA" w:rsidRPr="00C82CB6">
        <w:t>s. It involves first stratifying the participant sample using different customer characteristics</w:t>
      </w:r>
      <w:r w:rsidR="006218CA">
        <w:t>—</w:t>
      </w:r>
      <w:r w:rsidR="006218CA" w:rsidRPr="00C82CB6">
        <w:t>such as by ranges of energy consumption, income, and age</w:t>
      </w:r>
      <w:r w:rsidR="006218CA">
        <w:t>—t</w:t>
      </w:r>
      <w:r w:rsidR="006218CA" w:rsidRPr="00C82CB6">
        <w:t>hen sampl</w:t>
      </w:r>
      <w:r w:rsidR="006218CA">
        <w:t>ing</w:t>
      </w:r>
      <w:r w:rsidR="006218CA" w:rsidRPr="00C82CB6">
        <w:t xml:space="preserve"> </w:t>
      </w:r>
      <w:r w:rsidR="00AC1EE8">
        <w:t>comparison customers</w:t>
      </w:r>
      <w:r w:rsidR="00AC1EE8" w:rsidRPr="00C82CB6">
        <w:t xml:space="preserve"> </w:t>
      </w:r>
      <w:r w:rsidR="006218CA" w:rsidRPr="00C82CB6">
        <w:t xml:space="preserve">from each stratum in proportion to participants in the stratum. </w:t>
      </w:r>
      <w:bookmarkEnd w:id="154"/>
      <w:r w:rsidR="00DC0C78" w:rsidRPr="00C82CB6">
        <w:t>This should result in a</w:t>
      </w:r>
      <w:r w:rsidR="00AC22F6" w:rsidRPr="00C82CB6">
        <w:t xml:space="preserve"> participant and matched</w:t>
      </w:r>
      <w:r w:rsidR="00DC0C78" w:rsidRPr="00C82CB6">
        <w:t xml:space="preserve"> </w:t>
      </w:r>
      <w:r w:rsidR="00AC1EE8">
        <w:t>comparison</w:t>
      </w:r>
      <w:r w:rsidR="00AC1EE8" w:rsidRPr="00C82CB6">
        <w:t xml:space="preserve"> </w:t>
      </w:r>
      <w:r w:rsidR="00AC22F6" w:rsidRPr="00C82CB6">
        <w:t xml:space="preserve">sample that is exactly balanced on the </w:t>
      </w:r>
      <w:r w:rsidR="00AC22F6" w:rsidRPr="00290CCE">
        <w:t>coarsened</w:t>
      </w:r>
      <w:r w:rsidR="00AC22F6" w:rsidRPr="00C82CB6">
        <w:t xml:space="preserve"> </w:t>
      </w:r>
      <w:r w:rsidR="005377A8" w:rsidRPr="00C82CB6">
        <w:t xml:space="preserve">matching variables. </w:t>
      </w:r>
      <w:r w:rsidR="00AB75FC" w:rsidRPr="00C82CB6">
        <w:t>Iacus, King, and Porro (2011)</w:t>
      </w:r>
      <w:r w:rsidR="00AB75FC">
        <w:t xml:space="preserve"> is a</w:t>
      </w:r>
      <w:r w:rsidR="009A28EE" w:rsidRPr="00C82CB6">
        <w:t xml:space="preserve"> good reference for this approach</w:t>
      </w:r>
      <w:r w:rsidR="0025096F" w:rsidRPr="00C82CB6">
        <w:t>.</w:t>
      </w:r>
      <w:r w:rsidR="00E60E28">
        <w:t xml:space="preserve"> </w:t>
      </w:r>
    </w:p>
    <w:p w14:paraId="6269B00C" w14:textId="771FBE5E" w:rsidR="00667136" w:rsidRDefault="00187CD5" w:rsidP="00455564">
      <w:pPr>
        <w:pStyle w:val="NRELBodyText"/>
      </w:pPr>
      <w:r w:rsidRPr="00A60A61">
        <w:t xml:space="preserve">Regardless of which method </w:t>
      </w:r>
      <w:r w:rsidR="00AB75FC">
        <w:t>is used</w:t>
      </w:r>
      <w:r w:rsidRPr="00A60A61">
        <w:t xml:space="preserve">, </w:t>
      </w:r>
      <w:r w:rsidR="00DA34F1" w:rsidRPr="00A60A61">
        <w:t>s</w:t>
      </w:r>
      <w:r w:rsidR="00F36CE3" w:rsidRPr="00A60A61">
        <w:t>ince</w:t>
      </w:r>
      <w:r w:rsidR="00FB3423">
        <w:t xml:space="preserve"> </w:t>
      </w:r>
      <w:r w:rsidR="00F36CE3" w:rsidRPr="00A60A61">
        <w:t xml:space="preserve">smart thermostat adoption </w:t>
      </w:r>
      <w:r w:rsidR="00DA34F1" w:rsidRPr="00A60A61">
        <w:t>is</w:t>
      </w:r>
      <w:r w:rsidR="00F36CE3" w:rsidRPr="00C82CB6">
        <w:t xml:space="preserve"> highly correlated with </w:t>
      </w:r>
      <w:r w:rsidR="009412D7" w:rsidRPr="00C82CB6">
        <w:t>both income and age, this protocol recommends</w:t>
      </w:r>
      <w:r w:rsidR="00FB3423">
        <w:t xml:space="preserve"> </w:t>
      </w:r>
      <w:r w:rsidR="009412D7" w:rsidRPr="00C82CB6">
        <w:t>match</w:t>
      </w:r>
      <w:r w:rsidR="003D2479">
        <w:t>ing</w:t>
      </w:r>
      <w:r w:rsidR="009412D7" w:rsidRPr="00C82CB6">
        <w:t xml:space="preserve"> participants to </w:t>
      </w:r>
      <w:r w:rsidR="00AC1EE8">
        <w:t>comparison customers</w:t>
      </w:r>
      <w:r w:rsidR="00AC1EE8" w:rsidRPr="00C82CB6">
        <w:t xml:space="preserve"> </w:t>
      </w:r>
      <w:r w:rsidR="009412D7" w:rsidRPr="00C82CB6">
        <w:t xml:space="preserve">based on these </w:t>
      </w:r>
      <w:r w:rsidR="003D2479">
        <w:t xml:space="preserve">two </w:t>
      </w:r>
      <w:r w:rsidR="009412D7" w:rsidRPr="00C82CB6">
        <w:t xml:space="preserve">variables and energy consumption. </w:t>
      </w:r>
      <w:r w:rsidR="00A8415D">
        <w:t>However, a</w:t>
      </w:r>
      <w:r w:rsidR="009E65E4">
        <w:t xml:space="preserve">s noted above, </w:t>
      </w:r>
      <w:r w:rsidR="002F7EC4">
        <w:t>data</w:t>
      </w:r>
      <w:r w:rsidR="004D515F">
        <w:t xml:space="preserve"> on income and age may be unavailable</w:t>
      </w:r>
      <w:r w:rsidR="00D305AE">
        <w:t xml:space="preserve"> for </w:t>
      </w:r>
      <w:r w:rsidR="004D515F">
        <w:t xml:space="preserve">many of the </w:t>
      </w:r>
      <w:r w:rsidR="00D305AE">
        <w:t>utility</w:t>
      </w:r>
      <w:r w:rsidR="004D515F">
        <w:t>’s</w:t>
      </w:r>
      <w:r w:rsidR="00D305AE">
        <w:t xml:space="preserve"> customers</w:t>
      </w:r>
      <w:r w:rsidR="004D515F">
        <w:t>,</w:t>
      </w:r>
      <w:r w:rsidR="002F7EC4">
        <w:t xml:space="preserve"> and </w:t>
      </w:r>
      <w:r w:rsidR="009E65E4">
        <w:t xml:space="preserve">evaluators should </w:t>
      </w:r>
      <w:r w:rsidR="00B47E55">
        <w:t>assess</w:t>
      </w:r>
      <w:r w:rsidR="009E65E4">
        <w:t xml:space="preserve"> the</w:t>
      </w:r>
      <w:r w:rsidR="00D305AE">
        <w:t xml:space="preserve"> impacts of the</w:t>
      </w:r>
      <w:r w:rsidR="007A5D12">
        <w:t xml:space="preserve"> data</w:t>
      </w:r>
      <w:r w:rsidR="009E65E4">
        <w:t xml:space="preserve"> availability </w:t>
      </w:r>
      <w:r w:rsidR="00D305AE">
        <w:t xml:space="preserve">on the size and representativeness of </w:t>
      </w:r>
      <w:r w:rsidR="007A5D12">
        <w:t>the final analysis sample.</w:t>
      </w:r>
      <w:r w:rsidR="007A5D12">
        <w:rPr>
          <w:rStyle w:val="FootnoteReference"/>
        </w:rPr>
        <w:footnoteReference w:id="34"/>
      </w:r>
      <w:r w:rsidR="00070E1B">
        <w:t xml:space="preserve"> </w:t>
      </w:r>
    </w:p>
    <w:p w14:paraId="5B545243" w14:textId="6289FADC" w:rsidR="00E07537" w:rsidRPr="00FB3423" w:rsidRDefault="009412D7" w:rsidP="00455564">
      <w:pPr>
        <w:pStyle w:val="NRELBodyText"/>
      </w:pPr>
      <w:r w:rsidRPr="00C82CB6">
        <w:t xml:space="preserve">In addition, </w:t>
      </w:r>
      <w:r w:rsidR="008A6122" w:rsidRPr="00FB3423">
        <w:t xml:space="preserve">the </w:t>
      </w:r>
      <w:r w:rsidR="00533376" w:rsidRPr="00FB3423">
        <w:t xml:space="preserve">accuracy of the baseline </w:t>
      </w:r>
      <w:r w:rsidR="003D2479" w:rsidRPr="00FB3423">
        <w:t xml:space="preserve">may </w:t>
      </w:r>
      <w:r w:rsidR="003D2479">
        <w:t xml:space="preserve">be </w:t>
      </w:r>
      <w:r w:rsidR="003D2479" w:rsidRPr="00FB3423">
        <w:t>improve</w:t>
      </w:r>
      <w:r w:rsidR="003D2479">
        <w:t>d</w:t>
      </w:r>
      <w:r w:rsidR="003D2479" w:rsidRPr="00FB3423">
        <w:t xml:space="preserve"> </w:t>
      </w:r>
      <w:r w:rsidR="00533376" w:rsidRPr="00FB3423">
        <w:t>by</w:t>
      </w:r>
      <w:r w:rsidR="00576A78" w:rsidRPr="00FB3423">
        <w:t xml:space="preserve"> match</w:t>
      </w:r>
      <w:r w:rsidR="00533376" w:rsidRPr="00FB3423">
        <w:t>ing</w:t>
      </w:r>
      <w:r w:rsidR="00576A78" w:rsidRPr="00FB3423">
        <w:t xml:space="preserve"> on other demographics, housing characteristics, and </w:t>
      </w:r>
      <w:r w:rsidR="005B36FB" w:rsidRPr="00FB3423">
        <w:t>energy variables</w:t>
      </w:r>
      <w:r w:rsidR="00A87298" w:rsidRPr="00FB3423">
        <w:t xml:space="preserve"> that </w:t>
      </w:r>
      <w:r w:rsidR="00F00D2A" w:rsidRPr="00FB3423">
        <w:t>may</w:t>
      </w:r>
      <w:r w:rsidR="00A87298" w:rsidRPr="00FB3423">
        <w:t xml:space="preserve"> be correlated with participation and energy </w:t>
      </w:r>
      <w:r w:rsidR="0031522A" w:rsidRPr="00FB3423">
        <w:t>consumption</w:t>
      </w:r>
      <w:r w:rsidR="00E07537" w:rsidRPr="00FB3423">
        <w:t>:</w:t>
      </w:r>
    </w:p>
    <w:p w14:paraId="7E2B7329" w14:textId="202063A1" w:rsidR="00E07537" w:rsidRPr="00FB3423" w:rsidRDefault="005B36FB" w:rsidP="00492386">
      <w:pPr>
        <w:pStyle w:val="NRELBullet01"/>
      </w:pPr>
      <w:r w:rsidRPr="00FB3423">
        <w:t>Other demographics</w:t>
      </w:r>
      <w:r w:rsidR="00E07537" w:rsidRPr="00FB3423">
        <w:t xml:space="preserve">, </w:t>
      </w:r>
      <w:r w:rsidRPr="00FB3423">
        <w:t>such as</w:t>
      </w:r>
      <w:r w:rsidR="00E07537" w:rsidRPr="00FB3423">
        <w:t xml:space="preserve"> education</w:t>
      </w:r>
    </w:p>
    <w:p w14:paraId="63EDEDAB" w14:textId="7290CE5E" w:rsidR="00E07537" w:rsidRPr="00FB3423" w:rsidRDefault="00E07537" w:rsidP="00492386">
      <w:pPr>
        <w:pStyle w:val="NRELBullet01"/>
      </w:pPr>
      <w:r w:rsidRPr="00FB3423">
        <w:t>Dwelling unit type</w:t>
      </w:r>
      <w:r w:rsidR="002714F7" w:rsidRPr="00FB3423">
        <w:t xml:space="preserve"> (single</w:t>
      </w:r>
      <w:r w:rsidR="00FB3423">
        <w:t xml:space="preserve"> </w:t>
      </w:r>
      <w:r w:rsidR="002714F7" w:rsidRPr="00FB3423">
        <w:t xml:space="preserve">family, multifamily, </w:t>
      </w:r>
      <w:r w:rsidR="00FB3423">
        <w:t>other</w:t>
      </w:r>
      <w:r w:rsidR="002714F7" w:rsidRPr="00FB3423">
        <w:t>)</w:t>
      </w:r>
    </w:p>
    <w:p w14:paraId="39C3AA0A" w14:textId="170856D6" w:rsidR="00E07537" w:rsidRPr="00FB3423" w:rsidRDefault="00E07537" w:rsidP="00492386">
      <w:pPr>
        <w:pStyle w:val="NRELBullet01"/>
      </w:pPr>
      <w:r w:rsidRPr="00FB3423">
        <w:t>Geography (</w:t>
      </w:r>
      <w:r w:rsidR="00726689" w:rsidRPr="00FB3423">
        <w:t>zip</w:t>
      </w:r>
      <w:r w:rsidRPr="00FB3423">
        <w:t xml:space="preserve"> code</w:t>
      </w:r>
      <w:r w:rsidR="007B34BF" w:rsidRPr="00FB3423">
        <w:t xml:space="preserve"> or census </w:t>
      </w:r>
      <w:r w:rsidR="00A423C7" w:rsidRPr="00FB3423">
        <w:t>tract</w:t>
      </w:r>
      <w:r w:rsidRPr="00FB3423">
        <w:t xml:space="preserve"> if feasible)</w:t>
      </w:r>
    </w:p>
    <w:p w14:paraId="0412A042" w14:textId="3849E622" w:rsidR="00386804" w:rsidRPr="00FB3423" w:rsidRDefault="00E07537" w:rsidP="00492386">
      <w:pPr>
        <w:pStyle w:val="NRELBullet01"/>
      </w:pPr>
      <w:r w:rsidRPr="00FB3423">
        <w:t>Energy end use</w:t>
      </w:r>
      <w:r w:rsidR="004D4971" w:rsidRPr="00FB3423">
        <w:t>s</w:t>
      </w:r>
      <w:r w:rsidR="004B1924" w:rsidRPr="00FB3423">
        <w:t xml:space="preserve"> (</w:t>
      </w:r>
      <w:r w:rsidR="00FB3423">
        <w:t xml:space="preserve">such as natural </w:t>
      </w:r>
      <w:r w:rsidR="004B1924" w:rsidRPr="00FB3423">
        <w:t>gas space heating</w:t>
      </w:r>
      <w:r w:rsidR="004D4971" w:rsidRPr="00FB3423">
        <w:t>,</w:t>
      </w:r>
      <w:r w:rsidR="004B1924" w:rsidRPr="00FB3423">
        <w:t xml:space="preserve"> electric water heating</w:t>
      </w:r>
      <w:r w:rsidR="004D4971" w:rsidRPr="00FB3423">
        <w:t>, or electric vehicle ownership</w:t>
      </w:r>
      <w:r w:rsidR="004B1924" w:rsidRPr="00FB3423">
        <w:t>)</w:t>
      </w:r>
    </w:p>
    <w:p w14:paraId="409E58A0" w14:textId="1A735308" w:rsidR="00CF7B19" w:rsidRPr="00FB3423" w:rsidRDefault="00CF7B19" w:rsidP="00492386">
      <w:pPr>
        <w:pStyle w:val="NRELBullet01"/>
      </w:pPr>
      <w:r w:rsidRPr="00FB3423">
        <w:t xml:space="preserve">Energy efficiency </w:t>
      </w:r>
      <w:r w:rsidR="00C61884" w:rsidRPr="00FB3423">
        <w:t>or other DSM program participation</w:t>
      </w:r>
    </w:p>
    <w:p w14:paraId="6B785EBE" w14:textId="24B52888" w:rsidR="007A6FE6" w:rsidRDefault="007A6FE6" w:rsidP="00847DDB">
      <w:pPr>
        <w:pStyle w:val="NRELBodyText"/>
      </w:pPr>
      <w:r w:rsidRPr="00C82CB6">
        <w:t>Evaluators can</w:t>
      </w:r>
      <w:r w:rsidR="00187CD5" w:rsidRPr="00C82CB6">
        <w:t xml:space="preserve"> a</w:t>
      </w:r>
      <w:r w:rsidRPr="00C82CB6">
        <w:t>lso</w:t>
      </w:r>
      <w:r w:rsidR="00187CD5" w:rsidRPr="00C82CB6">
        <w:t xml:space="preserve"> </w:t>
      </w:r>
      <w:r w:rsidRPr="00C82CB6">
        <w:t xml:space="preserve">match on participation status in </w:t>
      </w:r>
      <w:r w:rsidRPr="00290CCE">
        <w:t>other</w:t>
      </w:r>
      <w:r w:rsidRPr="00C82CB6">
        <w:t xml:space="preserve"> energy efficiency or DSM programs or measures. Typically, this is necessary only for large programs</w:t>
      </w:r>
      <w:r w:rsidR="00533376">
        <w:t xml:space="preserve"> or </w:t>
      </w:r>
      <w:r w:rsidRPr="00C82CB6">
        <w:t xml:space="preserve">measures that overlap </w:t>
      </w:r>
      <w:r w:rsidRPr="00C82CB6">
        <w:lastRenderedPageBreak/>
        <w:t xml:space="preserve">significantly with thermostat replacement. An example </w:t>
      </w:r>
      <w:r w:rsidR="00226E0F">
        <w:t>would be</w:t>
      </w:r>
      <w:r w:rsidRPr="00C82CB6">
        <w:t xml:space="preserve"> a </w:t>
      </w:r>
      <w:r w:rsidR="007D79B0">
        <w:t xml:space="preserve">home energy reports </w:t>
      </w:r>
      <w:r w:rsidRPr="00C82CB6">
        <w:t xml:space="preserve">program for utilities </w:t>
      </w:r>
      <w:r w:rsidR="00792B38">
        <w:t>that have</w:t>
      </w:r>
      <w:r w:rsidR="00792B38" w:rsidRPr="00C82CB6">
        <w:t xml:space="preserve"> </w:t>
      </w:r>
      <w:r w:rsidRPr="00C82CB6">
        <w:t>a very large portion of its customer base enrolled in such a program.</w:t>
      </w:r>
    </w:p>
    <w:p w14:paraId="67E832CA" w14:textId="1B14DEA4" w:rsidR="00C4462A" w:rsidRPr="00C82CB6" w:rsidRDefault="00264B55" w:rsidP="00847DDB">
      <w:pPr>
        <w:pStyle w:val="NRELBodyText"/>
      </w:pPr>
      <w:r>
        <w:t>Note</w:t>
      </w:r>
      <w:r w:rsidR="00C4462A">
        <w:t xml:space="preserve"> that matching on demographic and housing characteristics </w:t>
      </w:r>
      <w:r w:rsidR="006F2065">
        <w:t>will not improve and may even reduce</w:t>
      </w:r>
      <w:r w:rsidR="00C4462A">
        <w:t xml:space="preserve"> </w:t>
      </w:r>
      <w:r w:rsidR="00804F42">
        <w:t xml:space="preserve">the </w:t>
      </w:r>
      <w:r w:rsidR="009D128B">
        <w:t xml:space="preserve">alignment </w:t>
      </w:r>
      <w:r w:rsidR="004E7BD9">
        <w:t xml:space="preserve">on baseline energy consumption </w:t>
      </w:r>
      <w:r w:rsidR="0085093F">
        <w:t xml:space="preserve">between </w:t>
      </w:r>
      <w:r w:rsidR="00EC111E">
        <w:t xml:space="preserve">participants and matched </w:t>
      </w:r>
      <w:r w:rsidR="00AC1EE8">
        <w:t>comparison customers</w:t>
      </w:r>
      <w:r w:rsidR="00F431FA">
        <w:t>.</w:t>
      </w:r>
      <w:r w:rsidR="009D128B">
        <w:t xml:space="preserve"> </w:t>
      </w:r>
      <w:r w:rsidR="0085093F">
        <w:t>As the demographic and housing variables are intended to account for trend consumption differences, t</w:t>
      </w:r>
      <w:r w:rsidR="006F2065">
        <w:t>here may be a tradeoff between</w:t>
      </w:r>
      <w:r w:rsidR="0085093F">
        <w:t xml:space="preserve"> accounting for </w:t>
      </w:r>
      <w:r w:rsidR="00EC111E">
        <w:t xml:space="preserve">future </w:t>
      </w:r>
      <w:r w:rsidR="0085093F">
        <w:t>consumption trends and</w:t>
      </w:r>
      <w:r w:rsidR="006F2065">
        <w:t xml:space="preserve"> align</w:t>
      </w:r>
      <w:r w:rsidR="00804F42">
        <w:t>ing</w:t>
      </w:r>
      <w:r w:rsidR="0085093F">
        <w:t xml:space="preserve"> on baseline period energy consumption.</w:t>
      </w:r>
      <w:r w:rsidR="006F2065">
        <w:t xml:space="preserve"> </w:t>
      </w:r>
      <w:r w:rsidR="00F431FA">
        <w:t xml:space="preserve">Evaluator discretion </w:t>
      </w:r>
      <w:r w:rsidR="00484893">
        <w:t>will</w:t>
      </w:r>
      <w:r w:rsidR="00F431FA">
        <w:t xml:space="preserve"> be needed to determine which set of matching criteria are most appropriate.</w:t>
      </w:r>
    </w:p>
    <w:p w14:paraId="09FE2521" w14:textId="4F8CADE2" w:rsidR="002D7E4C" w:rsidRPr="00C82CB6" w:rsidRDefault="0034406B" w:rsidP="00136D36">
      <w:pPr>
        <w:pStyle w:val="NRELHead05Numbered"/>
      </w:pPr>
      <w:r w:rsidRPr="00C82CB6">
        <w:t>Assessing Match Quality</w:t>
      </w:r>
    </w:p>
    <w:p w14:paraId="2FA6B501" w14:textId="61A18213" w:rsidR="00450B1B" w:rsidRPr="00290CCE" w:rsidRDefault="0068350B" w:rsidP="0034406B">
      <w:pPr>
        <w:pStyle w:val="NRELBodyText"/>
      </w:pPr>
      <w:r w:rsidRPr="00C82CB6">
        <w:t xml:space="preserve">After completing the matching, </w:t>
      </w:r>
      <w:r w:rsidR="002B6723">
        <w:t>this prot</w:t>
      </w:r>
      <w:r w:rsidR="00C85D89">
        <w:t xml:space="preserve">ocol recommends </w:t>
      </w:r>
      <w:r w:rsidR="00F00D2A" w:rsidRPr="00C82CB6">
        <w:t xml:space="preserve">always </w:t>
      </w:r>
      <w:r w:rsidRPr="00C82CB6">
        <w:t>assess</w:t>
      </w:r>
      <w:r w:rsidR="00C85D89">
        <w:t>ing</w:t>
      </w:r>
      <w:r w:rsidRPr="00C82CB6">
        <w:t xml:space="preserve"> the quality of the matches</w:t>
      </w:r>
      <w:r w:rsidR="00FB06F8" w:rsidRPr="00C82CB6">
        <w:t xml:space="preserve"> between participants and nonparticipants</w:t>
      </w:r>
      <w:r w:rsidRPr="00C82CB6">
        <w:t xml:space="preserve">. </w:t>
      </w:r>
      <w:r w:rsidR="00B42F3C" w:rsidRPr="00C82CB6">
        <w:t xml:space="preserve">There are several checks </w:t>
      </w:r>
      <w:r w:rsidR="00AC7158">
        <w:t>that</w:t>
      </w:r>
      <w:r w:rsidR="00B42F3C" w:rsidRPr="00290CCE">
        <w:t xml:space="preserve"> should </w:t>
      </w:r>
      <w:r w:rsidR="00AC7158">
        <w:t xml:space="preserve">be </w:t>
      </w:r>
      <w:r w:rsidR="00B42F3C" w:rsidRPr="00290CCE">
        <w:t>perform</w:t>
      </w:r>
      <w:r w:rsidR="00AC7158">
        <w:t>ed</w:t>
      </w:r>
      <w:r w:rsidR="00DB6680">
        <w:t xml:space="preserve">, and </w:t>
      </w:r>
      <w:r w:rsidR="00450B1B" w:rsidRPr="00290CCE">
        <w:t>t</w:t>
      </w:r>
      <w:r w:rsidRPr="00290CCE">
        <w:t>h</w:t>
      </w:r>
      <w:r w:rsidR="00450B1B" w:rsidRPr="00290CCE">
        <w:t xml:space="preserve">e </w:t>
      </w:r>
      <w:r w:rsidR="00FB06F8" w:rsidRPr="00290CCE">
        <w:t>findings</w:t>
      </w:r>
      <w:r w:rsidR="00450B1B" w:rsidRPr="00290CCE">
        <w:t xml:space="preserve"> of the match quality assessment</w:t>
      </w:r>
      <w:r w:rsidR="00FB06F8" w:rsidRPr="00290CCE">
        <w:t xml:space="preserve"> </w:t>
      </w:r>
      <w:r w:rsidR="00DB6680">
        <w:t xml:space="preserve">should always be reported </w:t>
      </w:r>
      <w:r w:rsidR="00FB06F8" w:rsidRPr="00290CCE">
        <w:t>so the</w:t>
      </w:r>
      <w:r w:rsidR="0072198B" w:rsidRPr="00290CCE">
        <w:t xml:space="preserve"> validity of the baseline can be judged</w:t>
      </w:r>
      <w:r w:rsidR="00450B1B" w:rsidRPr="00290CCE">
        <w:t>.</w:t>
      </w:r>
    </w:p>
    <w:p w14:paraId="1BA2150E" w14:textId="376AD7FE" w:rsidR="003F0EA7" w:rsidRPr="00290CCE" w:rsidRDefault="00C7563D" w:rsidP="0034406B">
      <w:pPr>
        <w:pStyle w:val="NRELBodyText"/>
      </w:pPr>
      <w:r w:rsidRPr="00290CCE">
        <w:t>First</w:t>
      </w:r>
      <w:r w:rsidR="00450B1B" w:rsidRPr="00290CCE">
        <w:t xml:space="preserve">, </w:t>
      </w:r>
      <w:r w:rsidR="003F0EA7" w:rsidRPr="00290CCE">
        <w:t xml:space="preserve">after matching participants </w:t>
      </w:r>
      <w:r w:rsidR="00F63640">
        <w:t>to</w:t>
      </w:r>
      <w:r w:rsidR="003F0EA7" w:rsidRPr="00290CCE">
        <w:t xml:space="preserve"> </w:t>
      </w:r>
      <w:r w:rsidR="005940EF">
        <w:t>comparison customers</w:t>
      </w:r>
      <w:r w:rsidR="003F0EA7" w:rsidRPr="00290CCE">
        <w:t>,</w:t>
      </w:r>
      <w:r w:rsidRPr="00290CCE">
        <w:t xml:space="preserve"> </w:t>
      </w:r>
      <w:r w:rsidR="00CE26B5" w:rsidRPr="00290CCE">
        <w:t xml:space="preserve">check </w:t>
      </w:r>
      <w:r w:rsidR="006A085E" w:rsidRPr="00290CCE">
        <w:t>for</w:t>
      </w:r>
      <w:r w:rsidR="00CE26B5" w:rsidRPr="00290CCE">
        <w:t xml:space="preserve"> balance</w:t>
      </w:r>
      <w:r w:rsidRPr="00290CCE">
        <w:t xml:space="preserve"> </w:t>
      </w:r>
      <w:r w:rsidR="003F0EA7" w:rsidRPr="00290CCE">
        <w:t>on</w:t>
      </w:r>
      <w:r w:rsidR="00E86D55">
        <w:t xml:space="preserve"> the</w:t>
      </w:r>
      <w:r w:rsidR="003F0EA7" w:rsidRPr="00290CCE">
        <w:t xml:space="preserve"> time-invariant</w:t>
      </w:r>
      <w:r w:rsidR="00CE26B5" w:rsidRPr="00290CCE">
        <w:t xml:space="preserve"> attributes</w:t>
      </w:r>
      <w:r w:rsidR="006A085E" w:rsidRPr="00290CCE">
        <w:t xml:space="preserve"> us</w:t>
      </w:r>
      <w:r w:rsidRPr="00290CCE">
        <w:t>ed</w:t>
      </w:r>
      <w:r w:rsidR="006A085E" w:rsidRPr="00290CCE">
        <w:t xml:space="preserve"> in matching</w:t>
      </w:r>
      <w:r w:rsidR="003F0EA7" w:rsidRPr="00290CCE">
        <w:t>.</w:t>
      </w:r>
      <w:r w:rsidR="00CE26B5" w:rsidRPr="00290CCE">
        <w:t xml:space="preserve"> </w:t>
      </w:r>
      <w:r w:rsidR="00004FC0" w:rsidRPr="00290CCE">
        <w:t>If matching worked</w:t>
      </w:r>
      <w:r w:rsidR="00D95B45" w:rsidRPr="00290CCE">
        <w:t xml:space="preserve"> as intended</w:t>
      </w:r>
      <w:r w:rsidR="00004FC0" w:rsidRPr="00290CCE">
        <w:t>, it</w:t>
      </w:r>
      <w:r w:rsidR="006D5F6B" w:rsidRPr="00290CCE">
        <w:t xml:space="preserve"> should reduce </w:t>
      </w:r>
      <w:r w:rsidR="00D95B45" w:rsidRPr="00290CCE">
        <w:t>any</w:t>
      </w:r>
      <w:r w:rsidR="00406592" w:rsidRPr="00290CCE">
        <w:t xml:space="preserve"> differences</w:t>
      </w:r>
      <w:r w:rsidR="00004FC0" w:rsidRPr="00290CCE">
        <w:t xml:space="preserve"> between participants and </w:t>
      </w:r>
      <w:r w:rsidR="001E734C">
        <w:t xml:space="preserve">matched </w:t>
      </w:r>
      <w:r w:rsidR="005940EF">
        <w:t>comparison customers</w:t>
      </w:r>
      <w:r w:rsidR="005940EF" w:rsidRPr="00290CCE">
        <w:t xml:space="preserve"> </w:t>
      </w:r>
      <w:r w:rsidR="00004FC0" w:rsidRPr="00290CCE">
        <w:t>in</w:t>
      </w:r>
      <w:r w:rsidR="00D52188" w:rsidRPr="00290CCE">
        <w:t xml:space="preserve"> the</w:t>
      </w:r>
      <w:r w:rsidR="00D95B45" w:rsidRPr="00290CCE">
        <w:t>se</w:t>
      </w:r>
      <w:r w:rsidR="00D52188" w:rsidRPr="00290CCE">
        <w:t xml:space="preserve"> matching variables. This can be checked by comparing the</w:t>
      </w:r>
      <w:r w:rsidR="008E014C" w:rsidRPr="00290CCE">
        <w:t xml:space="preserve"> mean values and distributions of the</w:t>
      </w:r>
      <w:r w:rsidR="002B5445" w:rsidRPr="00290CCE">
        <w:t xml:space="preserve"> matching</w:t>
      </w:r>
      <w:r w:rsidR="008E014C" w:rsidRPr="00290CCE">
        <w:t xml:space="preserve"> variables for</w:t>
      </w:r>
      <w:r w:rsidR="00D95B45" w:rsidRPr="00290CCE">
        <w:t xml:space="preserve"> </w:t>
      </w:r>
      <w:r w:rsidR="008E014C" w:rsidRPr="00290CCE">
        <w:t xml:space="preserve">participants, matched </w:t>
      </w:r>
      <w:r w:rsidR="005940EF">
        <w:t>comparison customers</w:t>
      </w:r>
      <w:r w:rsidR="008E014C" w:rsidRPr="00290CCE">
        <w:t>,</w:t>
      </w:r>
      <w:r w:rsidR="005F76BC" w:rsidRPr="00290CCE">
        <w:t xml:space="preserve"> and all </w:t>
      </w:r>
      <w:r w:rsidR="003B5CFB">
        <w:t>comparison customers</w:t>
      </w:r>
      <w:r w:rsidR="005F76BC" w:rsidRPr="00290CCE">
        <w:t xml:space="preserve">. The comparison </w:t>
      </w:r>
      <w:r w:rsidR="001D02F4" w:rsidRPr="00290CCE">
        <w:t xml:space="preserve">to all </w:t>
      </w:r>
      <w:r w:rsidR="003B5CFB">
        <w:t>comparison customers</w:t>
      </w:r>
      <w:r w:rsidR="003B5CFB" w:rsidRPr="00290CCE">
        <w:t xml:space="preserve"> </w:t>
      </w:r>
      <w:r w:rsidR="0059702F" w:rsidRPr="00290CCE">
        <w:t xml:space="preserve">will </w:t>
      </w:r>
      <w:r w:rsidR="002B5445" w:rsidRPr="00290CCE">
        <w:t>show</w:t>
      </w:r>
      <w:r w:rsidR="005F76BC" w:rsidRPr="00290CCE">
        <w:t xml:space="preserve"> </w:t>
      </w:r>
      <w:r w:rsidR="001D02F4" w:rsidRPr="00290CCE">
        <w:t xml:space="preserve">whether matching improved </w:t>
      </w:r>
      <w:r w:rsidR="00415876" w:rsidRPr="00290CCE">
        <w:t>over</w:t>
      </w:r>
      <w:r w:rsidR="001D02F4" w:rsidRPr="00290CCE">
        <w:t xml:space="preserve"> taking a simple random sample of </w:t>
      </w:r>
      <w:r w:rsidR="001E734C">
        <w:t>comparison customers</w:t>
      </w:r>
      <w:r w:rsidR="005B786B" w:rsidRPr="00290CCE">
        <w:t>.</w:t>
      </w:r>
      <w:r w:rsidR="001F16A7" w:rsidRPr="00290CCE">
        <w:t xml:space="preserve"> </w:t>
      </w:r>
    </w:p>
    <w:p w14:paraId="458A02EC" w14:textId="56AAE990" w:rsidR="009F0D24" w:rsidRPr="00290CCE" w:rsidRDefault="003F0EA7" w:rsidP="0034406B">
      <w:pPr>
        <w:pStyle w:val="NRELBodyText"/>
      </w:pPr>
      <w:r w:rsidRPr="00290CCE">
        <w:t xml:space="preserve">Second, </w:t>
      </w:r>
      <w:r w:rsidR="001F16A7" w:rsidRPr="00290CCE">
        <w:t>check</w:t>
      </w:r>
      <w:r w:rsidRPr="00290CCE">
        <w:t xml:space="preserve"> for balance</w:t>
      </w:r>
      <w:r w:rsidR="00C64BC1" w:rsidRPr="00290CCE">
        <w:t xml:space="preserve"> between participants and </w:t>
      </w:r>
      <w:r w:rsidR="001E734C">
        <w:t>matched comparison customers</w:t>
      </w:r>
      <w:r w:rsidR="001E734C" w:rsidRPr="00290CCE">
        <w:t xml:space="preserve"> </w:t>
      </w:r>
      <w:r w:rsidRPr="00290CCE">
        <w:t>in</w:t>
      </w:r>
      <w:r w:rsidR="00066262" w:rsidRPr="00290CCE">
        <w:t xml:space="preserve"> baseline period energy</w:t>
      </w:r>
      <w:r w:rsidRPr="00290CCE">
        <w:t xml:space="preserve"> </w:t>
      </w:r>
      <w:r w:rsidR="00C64BC1" w:rsidRPr="00290CCE">
        <w:t>consumption and other time-varying</w:t>
      </w:r>
      <w:r w:rsidR="00030ADC" w:rsidRPr="00290CCE">
        <w:t xml:space="preserve"> </w:t>
      </w:r>
      <w:r w:rsidR="00393887" w:rsidRPr="00290CCE">
        <w:t>characteristics</w:t>
      </w:r>
      <w:r w:rsidR="001E4E3E" w:rsidRPr="00290CCE">
        <w:t xml:space="preserve"> such as energy efficiency program participation.</w:t>
      </w:r>
      <w:r w:rsidR="00F01A07" w:rsidRPr="00290CCE">
        <w:t xml:space="preserve"> </w:t>
      </w:r>
      <w:r w:rsidR="004B65E8">
        <w:t>U</w:t>
      </w:r>
      <w:r w:rsidR="00F01A07" w:rsidRPr="00290CCE">
        <w:t xml:space="preserve">se </w:t>
      </w:r>
      <w:r w:rsidR="00AD4EFA" w:rsidRPr="00290CCE">
        <w:t>plots and summary statistics</w:t>
      </w:r>
      <w:r w:rsidR="001F16A7" w:rsidRPr="00290CCE">
        <w:t xml:space="preserve"> </w:t>
      </w:r>
      <w:r w:rsidR="00F01A07" w:rsidRPr="00290CCE">
        <w:t>to check for level and trend differences</w:t>
      </w:r>
      <w:r w:rsidR="00122D04" w:rsidRPr="00290CCE">
        <w:t xml:space="preserve">. </w:t>
      </w:r>
    </w:p>
    <w:p w14:paraId="3AE39A46" w14:textId="75CF0FC7" w:rsidR="004A0029" w:rsidRPr="00C82CB6" w:rsidRDefault="00F01A07" w:rsidP="0034406B">
      <w:pPr>
        <w:pStyle w:val="NRELBodyText"/>
      </w:pPr>
      <w:r w:rsidRPr="00C82CB6">
        <w:t>Third</w:t>
      </w:r>
      <w:r w:rsidR="009F0D24" w:rsidRPr="00C82CB6">
        <w:t>, ch</w:t>
      </w:r>
      <w:r w:rsidR="00893F19" w:rsidRPr="00C82CB6">
        <w:t xml:space="preserve">eck for balance </w:t>
      </w:r>
      <w:r w:rsidR="0004562C" w:rsidRPr="00C82CB6">
        <w:t>o</w:t>
      </w:r>
      <w:r w:rsidR="00F7794C" w:rsidRPr="00C82CB6">
        <w:t>n</w:t>
      </w:r>
      <w:r w:rsidR="0004562C" w:rsidRPr="00C82CB6">
        <w:t xml:space="preserve"> observable</w:t>
      </w:r>
      <w:r w:rsidR="00893F19" w:rsidRPr="00C82CB6">
        <w:t xml:space="preserve"> </w:t>
      </w:r>
      <w:r w:rsidR="006212D3" w:rsidRPr="00C82CB6">
        <w:t>attributes not used in matching.</w:t>
      </w:r>
      <w:r w:rsidR="004E29EF">
        <w:rPr>
          <w:rStyle w:val="FootnoteReference"/>
        </w:rPr>
        <w:footnoteReference w:id="35"/>
      </w:r>
      <w:r w:rsidR="006212D3" w:rsidRPr="00C82CB6">
        <w:t xml:space="preserve"> </w:t>
      </w:r>
      <w:r w:rsidR="0057508A">
        <w:t xml:space="preserve">This provides </w:t>
      </w:r>
      <w:r w:rsidR="003936E2">
        <w:t xml:space="preserve">yet </w:t>
      </w:r>
      <w:r w:rsidR="0057508A">
        <w:t xml:space="preserve">another check on the quality of </w:t>
      </w:r>
      <w:r w:rsidR="003936E2">
        <w:t xml:space="preserve">matches. </w:t>
      </w:r>
      <w:r w:rsidR="001103DB">
        <w:t>However, i</w:t>
      </w:r>
      <w:r w:rsidR="006212D3" w:rsidRPr="00C82CB6">
        <w:t>t is</w:t>
      </w:r>
      <w:r w:rsidR="003936E2">
        <w:t xml:space="preserve"> most</w:t>
      </w:r>
      <w:r w:rsidR="00425C6B" w:rsidRPr="00C82CB6">
        <w:t xml:space="preserve"> </w:t>
      </w:r>
      <w:r w:rsidR="0004562C" w:rsidRPr="00C82CB6">
        <w:t>important that</w:t>
      </w:r>
      <w:r w:rsidR="00425C6B" w:rsidRPr="00C82CB6">
        <w:t xml:space="preserve"> </w:t>
      </w:r>
      <w:r w:rsidR="00425C6B" w:rsidRPr="00290CCE">
        <w:t>participants</w:t>
      </w:r>
      <w:r w:rsidR="00425C6B" w:rsidRPr="00C82CB6">
        <w:t xml:space="preserve"> and </w:t>
      </w:r>
      <w:r w:rsidR="00DF4DEC">
        <w:t>matched comparison customers</w:t>
      </w:r>
      <w:r w:rsidR="00DF4DEC" w:rsidRPr="00C82CB6">
        <w:t xml:space="preserve"> </w:t>
      </w:r>
      <w:r w:rsidR="00D43976">
        <w:t xml:space="preserve">are balanced </w:t>
      </w:r>
      <w:r w:rsidR="00425C6B" w:rsidRPr="00C82CB6">
        <w:t>for</w:t>
      </w:r>
      <w:r w:rsidR="0004562C" w:rsidRPr="00C82CB6">
        <w:t xml:space="preserve"> variables</w:t>
      </w:r>
      <w:r w:rsidR="00425C6B" w:rsidRPr="00C82CB6">
        <w:t xml:space="preserve"> that affect</w:t>
      </w:r>
      <w:r w:rsidR="00CD0BA8" w:rsidRPr="00C82CB6">
        <w:t xml:space="preserve"> </w:t>
      </w:r>
      <w:r w:rsidR="00DC1FA6" w:rsidRPr="00C82CB6">
        <w:t xml:space="preserve">both </w:t>
      </w:r>
      <w:r w:rsidR="00CD0BA8" w:rsidRPr="00C82CB6">
        <w:t>participation and</w:t>
      </w:r>
      <w:r w:rsidR="00425C6B" w:rsidRPr="00C82CB6">
        <w:t xml:space="preserve"> energy consumption.</w:t>
      </w:r>
    </w:p>
    <w:p w14:paraId="051006B1" w14:textId="6146C47D" w:rsidR="007A2B96" w:rsidRDefault="00F7794C" w:rsidP="00CB4198">
      <w:pPr>
        <w:pStyle w:val="NRELBodyText"/>
      </w:pPr>
      <w:r w:rsidRPr="00C82CB6">
        <w:t>Fourth</w:t>
      </w:r>
      <w:r w:rsidR="004A0029" w:rsidRPr="00C82CB6">
        <w:t xml:space="preserve">, </w:t>
      </w:r>
      <w:r w:rsidR="00285228" w:rsidRPr="00C82CB6">
        <w:t>i</w:t>
      </w:r>
      <w:r w:rsidR="00436018" w:rsidRPr="00C82CB6">
        <w:t>f</w:t>
      </w:r>
      <w:r w:rsidR="00E13664" w:rsidRPr="00C82CB6">
        <w:t xml:space="preserve"> </w:t>
      </w:r>
      <w:r w:rsidR="003B399D" w:rsidRPr="00C82CB6">
        <w:t xml:space="preserve">enough </w:t>
      </w:r>
      <w:r w:rsidR="00B24CFC" w:rsidRPr="00C82CB6">
        <w:t>pre-treatment</w:t>
      </w:r>
      <w:r w:rsidR="00436018" w:rsidRPr="00C82CB6">
        <w:t xml:space="preserve"> </w:t>
      </w:r>
      <w:r w:rsidR="00B24CFC" w:rsidRPr="00C82CB6">
        <w:t xml:space="preserve">energy consumption data </w:t>
      </w:r>
      <w:r w:rsidR="003A6CB0" w:rsidRPr="00C82CB6">
        <w:t xml:space="preserve">are </w:t>
      </w:r>
      <w:r w:rsidR="00B24CFC" w:rsidRPr="00C82CB6">
        <w:t xml:space="preserve">available, compare the energy consumption of participants and </w:t>
      </w:r>
      <w:r w:rsidR="00DF4DEC">
        <w:t>matched comparison customers</w:t>
      </w:r>
      <w:r w:rsidR="00DF4DEC" w:rsidRPr="00C82CB6">
        <w:t xml:space="preserve"> </w:t>
      </w:r>
      <w:r w:rsidR="00B24CFC" w:rsidRPr="00C82CB6">
        <w:t>outside the</w:t>
      </w:r>
      <w:r w:rsidR="00540A57" w:rsidRPr="00C82CB6">
        <w:t xml:space="preserve"> </w:t>
      </w:r>
      <w:r w:rsidR="00B24CFC" w:rsidRPr="00C82CB6">
        <w:t>window</w:t>
      </w:r>
      <w:r w:rsidR="003B399D" w:rsidRPr="00C82CB6">
        <w:t xml:space="preserve"> used </w:t>
      </w:r>
      <w:r w:rsidR="003B399D" w:rsidRPr="00290CCE">
        <w:t>in</w:t>
      </w:r>
      <w:r w:rsidR="003B399D" w:rsidRPr="00C82CB6">
        <w:t xml:space="preserve"> the matching</w:t>
      </w:r>
      <w:r w:rsidR="00540A57" w:rsidRPr="00C82CB6">
        <w:t xml:space="preserve">. </w:t>
      </w:r>
      <w:r w:rsidR="00A67B52">
        <w:t>Such a test can be used to detect</w:t>
      </w:r>
      <w:r w:rsidR="00A67B52" w:rsidRPr="00290CCE">
        <w:t xml:space="preserve"> the presence of omitted variables that c</w:t>
      </w:r>
      <w:r w:rsidR="005B1639">
        <w:t>an</w:t>
      </w:r>
      <w:r w:rsidR="00A67B52" w:rsidRPr="00290CCE">
        <w:t xml:space="preserve"> bias the savings estimate.</w:t>
      </w:r>
      <w:r w:rsidR="00A67B52">
        <w:t xml:space="preserve"> </w:t>
      </w:r>
      <w:r w:rsidR="00540A57" w:rsidRPr="00C82CB6">
        <w:t xml:space="preserve">For example, if </w:t>
      </w:r>
      <w:r w:rsidR="00A67B52">
        <w:t>24</w:t>
      </w:r>
      <w:r w:rsidR="00A67B52" w:rsidRPr="00C82CB6">
        <w:t xml:space="preserve"> </w:t>
      </w:r>
      <w:r w:rsidR="00540A57" w:rsidRPr="00C82CB6">
        <w:t xml:space="preserve">months of pre-treatment consumption data are available, </w:t>
      </w:r>
      <w:r w:rsidR="001C2EC2">
        <w:t>it</w:t>
      </w:r>
      <w:r w:rsidR="00540A57" w:rsidRPr="00C82CB6">
        <w:t xml:space="preserve"> may be </w:t>
      </w:r>
      <w:r w:rsidR="001C2EC2">
        <w:t>possible</w:t>
      </w:r>
      <w:r w:rsidR="00DD15C0" w:rsidRPr="00C82CB6">
        <w:t xml:space="preserve"> to match participants to </w:t>
      </w:r>
      <w:r w:rsidR="004721A9">
        <w:t>comparison customers</w:t>
      </w:r>
      <w:r w:rsidR="004721A9" w:rsidRPr="00C82CB6">
        <w:t xml:space="preserve"> </w:t>
      </w:r>
      <w:r w:rsidR="00DD15C0" w:rsidRPr="00C82CB6">
        <w:t>using the first 12 months and then check the quality of the match</w:t>
      </w:r>
      <w:r w:rsidR="005A257B" w:rsidRPr="00C82CB6">
        <w:t xml:space="preserve"> using consumption data for the next </w:t>
      </w:r>
      <w:r w:rsidR="00A67B52">
        <w:t>12</w:t>
      </w:r>
      <w:r w:rsidR="00A67B52" w:rsidRPr="00C82CB6">
        <w:t xml:space="preserve"> </w:t>
      </w:r>
      <w:r w:rsidR="005A257B" w:rsidRPr="00C82CB6">
        <w:t>pre-treatment months.</w:t>
      </w:r>
      <w:r w:rsidR="00441AD7" w:rsidRPr="00C82CB6">
        <w:t xml:space="preserve"> This</w:t>
      </w:r>
      <w:r w:rsidR="00EF2583" w:rsidRPr="00C82CB6">
        <w:t xml:space="preserve"> out-of-sample</w:t>
      </w:r>
      <w:r w:rsidR="00441AD7" w:rsidRPr="00C82CB6">
        <w:t xml:space="preserve"> comparison </w:t>
      </w:r>
      <w:r w:rsidR="00D92A8E" w:rsidRPr="00C82CB6">
        <w:t>is</w:t>
      </w:r>
      <w:r w:rsidR="00441AD7" w:rsidRPr="00C82CB6">
        <w:t xml:space="preserve"> </w:t>
      </w:r>
      <w:r w:rsidR="009231C7" w:rsidRPr="00C82CB6">
        <w:t>useful for</w:t>
      </w:r>
      <w:r w:rsidR="00441AD7" w:rsidRPr="00C82CB6">
        <w:t xml:space="preserve"> identify imbalances</w:t>
      </w:r>
      <w:r w:rsidR="00E13664" w:rsidRPr="00C82CB6">
        <w:t xml:space="preserve"> or pre-existing trends</w:t>
      </w:r>
      <w:r w:rsidR="00441AD7" w:rsidRPr="00C82CB6">
        <w:t xml:space="preserve"> in</w:t>
      </w:r>
      <w:r w:rsidR="00E13664" w:rsidRPr="00C82CB6">
        <w:t xml:space="preserve"> energy</w:t>
      </w:r>
      <w:r w:rsidR="00441AD7" w:rsidRPr="00C82CB6">
        <w:t xml:space="preserve"> consumption</w:t>
      </w:r>
      <w:r w:rsidR="00D92A8E" w:rsidRPr="00C82CB6">
        <w:t xml:space="preserve"> and can be employed on other time-varying customer characteristics</w:t>
      </w:r>
      <w:r w:rsidR="00E13664" w:rsidRPr="00C82CB6">
        <w:t>.</w:t>
      </w:r>
      <w:r w:rsidR="009231C7" w:rsidRPr="00C82CB6">
        <w:rPr>
          <w:rStyle w:val="FootnoteReference"/>
          <w:sz w:val="22"/>
          <w:szCs w:val="22"/>
        </w:rPr>
        <w:footnoteReference w:id="36"/>
      </w:r>
      <w:r w:rsidR="00E60E28">
        <w:t xml:space="preserve"> </w:t>
      </w:r>
    </w:p>
    <w:p w14:paraId="1F6DCC3F" w14:textId="7FA853C3" w:rsidR="001C3696" w:rsidRPr="00C82CB6" w:rsidRDefault="0046170D" w:rsidP="00DB5887">
      <w:pPr>
        <w:pStyle w:val="NRELHead03Numbered"/>
      </w:pPr>
      <w:bookmarkStart w:id="155" w:name="_Toc122602454"/>
      <w:bookmarkStart w:id="156" w:name="_Toc122602455"/>
      <w:bookmarkEnd w:id="155"/>
      <w:r>
        <w:lastRenderedPageBreak/>
        <w:t>Savings Estimation</w:t>
      </w:r>
      <w:bookmarkEnd w:id="156"/>
    </w:p>
    <w:p w14:paraId="0D20AE8F" w14:textId="77777777" w:rsidR="001C3696" w:rsidRPr="00C82CB6" w:rsidRDefault="001C3696" w:rsidP="00DB5887">
      <w:pPr>
        <w:pStyle w:val="NRELHead04Numbered"/>
      </w:pPr>
      <w:r w:rsidRPr="00C82CB6">
        <w:t>Defining Baseline and Reporting Periods</w:t>
      </w:r>
    </w:p>
    <w:p w14:paraId="58331152" w14:textId="7FEEF7A0" w:rsidR="002647CA" w:rsidRPr="00290CCE" w:rsidRDefault="00A128D5" w:rsidP="001C3696">
      <w:pPr>
        <w:pStyle w:val="NRELBodyText"/>
      </w:pPr>
      <w:r>
        <w:t>An initial step in estimating</w:t>
      </w:r>
      <w:r w:rsidR="009002CD" w:rsidRPr="00E74B9F">
        <w:t xml:space="preserve"> smart thermostat program savings</w:t>
      </w:r>
      <w:r w:rsidR="00861091">
        <w:t xml:space="preserve"> is </w:t>
      </w:r>
      <w:r w:rsidR="001D329A" w:rsidRPr="00C82CB6">
        <w:t>to define the baseline and reporting periods</w:t>
      </w:r>
      <w:r w:rsidR="009002CD">
        <w:t xml:space="preserve">. </w:t>
      </w:r>
      <w:r w:rsidR="003A7F90">
        <w:t xml:space="preserve">The reporting period </w:t>
      </w:r>
      <w:r w:rsidR="00705B01">
        <w:t xml:space="preserve">is </w:t>
      </w:r>
      <w:r w:rsidR="00C668AB">
        <w:t>when</w:t>
      </w:r>
      <w:r w:rsidR="00705B01">
        <w:t xml:space="preserve"> savings will be estimated. The baseline period is </w:t>
      </w:r>
      <w:r w:rsidR="00100110">
        <w:t xml:space="preserve">before the smart thermostats were installed </w:t>
      </w:r>
      <w:r w:rsidR="00E86915">
        <w:t xml:space="preserve">and provides </w:t>
      </w:r>
      <w:r w:rsidR="00D058C4">
        <w:t>the baseline</w:t>
      </w:r>
      <w:r w:rsidR="00D93262">
        <w:t xml:space="preserve"> (pre-thermostat installation) </w:t>
      </w:r>
      <w:r w:rsidR="0077569C">
        <w:t>consumption</w:t>
      </w:r>
      <w:r w:rsidR="00D058C4">
        <w:t xml:space="preserve"> </w:t>
      </w:r>
      <w:r w:rsidR="00E86915">
        <w:t>for</w:t>
      </w:r>
      <w:r w:rsidR="001E6400">
        <w:t xml:space="preserve"> </w:t>
      </w:r>
      <w:r w:rsidR="00A53159">
        <w:t xml:space="preserve">the </w:t>
      </w:r>
      <w:r w:rsidR="001E6400">
        <w:t>reporting period.</w:t>
      </w:r>
      <w:r w:rsidR="002C2487">
        <w:t xml:space="preserve"> </w:t>
      </w:r>
      <w:r w:rsidR="008A6375">
        <w:t>The baseline and</w:t>
      </w:r>
      <w:r w:rsidR="00CE73E3">
        <w:t xml:space="preserve"> reporting</w:t>
      </w:r>
      <w:r w:rsidR="008A6375">
        <w:t xml:space="preserve"> periods may be defined identically or </w:t>
      </w:r>
      <w:r w:rsidR="00783837">
        <w:t>allowed to vary</w:t>
      </w:r>
      <w:r w:rsidR="00783837" w:rsidRPr="00E74B9F">
        <w:t xml:space="preserve"> </w:t>
      </w:r>
      <w:r w:rsidR="00783837">
        <w:t>between</w:t>
      </w:r>
      <w:r w:rsidR="001F08B1">
        <w:t xml:space="preserve"> </w:t>
      </w:r>
      <w:r w:rsidR="008A6375" w:rsidRPr="00E74B9F">
        <w:t>smart thermostat</w:t>
      </w:r>
      <w:r w:rsidR="008A6375">
        <w:t xml:space="preserve"> program</w:t>
      </w:r>
      <w:r w:rsidR="008A6375" w:rsidRPr="00E74B9F">
        <w:t xml:space="preserve"> participant</w:t>
      </w:r>
      <w:r w:rsidR="00783837">
        <w:t>s</w:t>
      </w:r>
      <w:r w:rsidR="008A6375">
        <w:t xml:space="preserve">. </w:t>
      </w:r>
      <w:r w:rsidR="00905542">
        <w:t>T</w:t>
      </w:r>
      <w:r w:rsidR="0077569C">
        <w:t xml:space="preserve">he baseline and reporting </w:t>
      </w:r>
      <w:r w:rsidR="0002557D">
        <w:t xml:space="preserve">periods should be defined using the </w:t>
      </w:r>
      <w:r w:rsidR="0002557D" w:rsidRPr="00290CCE">
        <w:t xml:space="preserve">thermostat installation date. </w:t>
      </w:r>
      <w:r w:rsidR="00D079C2">
        <w:t xml:space="preserve">For direct install programs, this </w:t>
      </w:r>
      <w:r w:rsidR="00452E2F">
        <w:t>information</w:t>
      </w:r>
      <w:r w:rsidR="009A0636">
        <w:t xml:space="preserve"> should be available from the program administrator.</w:t>
      </w:r>
      <w:r w:rsidR="00D079C2">
        <w:t xml:space="preserve"> </w:t>
      </w:r>
      <w:r w:rsidR="009A0636">
        <w:t xml:space="preserve">For </w:t>
      </w:r>
      <w:r w:rsidR="00452E2F">
        <w:t>customer self-install</w:t>
      </w:r>
      <w:r w:rsidR="009A0636">
        <w:t xml:space="preserve"> programs, </w:t>
      </w:r>
      <w:r w:rsidR="00AF37C2">
        <w:t>t</w:t>
      </w:r>
      <w:r w:rsidR="00D058C4" w:rsidRPr="00290CCE">
        <w:t>he thermostat installation date</w:t>
      </w:r>
      <w:r w:rsidR="00AF37C2">
        <w:t xml:space="preserve"> </w:t>
      </w:r>
      <w:r w:rsidR="00D058C4" w:rsidRPr="00290CCE">
        <w:t>will be unknown</w:t>
      </w:r>
      <w:r w:rsidR="00017C55">
        <w:t xml:space="preserve">. However, a reasonable proxy for the thermostat installation date is </w:t>
      </w:r>
      <w:r w:rsidR="00EC4618">
        <w:t>when</w:t>
      </w:r>
      <w:r w:rsidR="00017C55">
        <w:t xml:space="preserve"> the thermostat was first connected to the </w:t>
      </w:r>
      <w:r w:rsidR="00D160BC">
        <w:t>internet.</w:t>
      </w:r>
      <w:r w:rsidR="00D058C4" w:rsidRPr="00290CCE">
        <w:t xml:space="preserve"> </w:t>
      </w:r>
      <w:r w:rsidR="00D160BC">
        <w:t xml:space="preserve">This information </w:t>
      </w:r>
      <w:r w:rsidR="000B2025">
        <w:t>is</w:t>
      </w:r>
      <w:r w:rsidR="00D160BC">
        <w:t xml:space="preserve"> often </w:t>
      </w:r>
      <w:r w:rsidR="000B2025">
        <w:t>available</w:t>
      </w:r>
      <w:r w:rsidR="00D160BC">
        <w:t xml:space="preserve"> from the smart thermostat vendor. </w:t>
      </w:r>
      <w:r w:rsidR="00F703F8">
        <w:t>Also, w</w:t>
      </w:r>
      <w:r w:rsidR="00F703F8" w:rsidRPr="00290CCE">
        <w:t xml:space="preserve">hile </w:t>
      </w:r>
      <w:r w:rsidR="00FE1123">
        <w:t>a participant’s</w:t>
      </w:r>
      <w:r w:rsidR="003311B1" w:rsidRPr="00290CCE">
        <w:t xml:space="preserve"> thermostat purchase or rebate application date</w:t>
      </w:r>
      <w:r w:rsidR="00FA0A78">
        <w:t xml:space="preserve"> may be known</w:t>
      </w:r>
      <w:r w:rsidR="006C2D20" w:rsidRPr="00290CCE">
        <w:t xml:space="preserve">, </w:t>
      </w:r>
      <w:r w:rsidR="00C55400" w:rsidRPr="00290CCE">
        <w:t xml:space="preserve">these </w:t>
      </w:r>
      <w:r w:rsidR="00D058C4" w:rsidRPr="00290CCE">
        <w:t>dates are</w:t>
      </w:r>
      <w:r w:rsidR="00C55400" w:rsidRPr="00290CCE">
        <w:t xml:space="preserve"> unlikely to </w:t>
      </w:r>
      <w:r w:rsidR="00EC4618">
        <w:t>correspond</w:t>
      </w:r>
      <w:r w:rsidR="00EC4618" w:rsidRPr="00290CCE">
        <w:t xml:space="preserve"> </w:t>
      </w:r>
      <w:r w:rsidR="00C55400" w:rsidRPr="00290CCE">
        <w:t>to</w:t>
      </w:r>
      <w:r w:rsidR="00A53159" w:rsidRPr="00290CCE">
        <w:t xml:space="preserve"> the installation date. </w:t>
      </w:r>
      <w:r w:rsidR="002647CA" w:rsidRPr="00290CCE">
        <w:t>As a result,</w:t>
      </w:r>
      <w:r w:rsidR="001D329A" w:rsidRPr="00290CCE">
        <w:t xml:space="preserve"> evaluators </w:t>
      </w:r>
      <w:r w:rsidR="00FE5560" w:rsidRPr="00290CCE">
        <w:t>should</w:t>
      </w:r>
      <w:r w:rsidR="001D329A" w:rsidRPr="00290CCE">
        <w:t xml:space="preserve"> </w:t>
      </w:r>
      <w:r w:rsidR="00D058C4" w:rsidRPr="00290CCE">
        <w:t>exercise</w:t>
      </w:r>
      <w:r w:rsidR="00FE5560" w:rsidRPr="00290CCE">
        <w:t xml:space="preserve"> </w:t>
      </w:r>
      <w:r w:rsidR="00137576" w:rsidRPr="00290CCE">
        <w:t>care in</w:t>
      </w:r>
      <w:r w:rsidR="002647CA" w:rsidRPr="00290CCE">
        <w:t xml:space="preserve"> </w:t>
      </w:r>
      <w:r w:rsidR="00137576" w:rsidRPr="00290CCE">
        <w:t>defining the</w:t>
      </w:r>
      <w:r w:rsidR="00A83BB7" w:rsidRPr="00290CCE">
        <w:t xml:space="preserve"> baseline and reporting periods</w:t>
      </w:r>
      <w:r w:rsidR="002647CA" w:rsidRPr="00290CCE">
        <w:t>.</w:t>
      </w:r>
      <w:r w:rsidR="00E57B0C" w:rsidRPr="00290CCE">
        <w:t xml:space="preserve"> </w:t>
      </w:r>
    </w:p>
    <w:p w14:paraId="089DA2B8" w14:textId="1CBC5B94" w:rsidR="001F5081" w:rsidRPr="00290CCE" w:rsidRDefault="002647CA" w:rsidP="001C3696">
      <w:pPr>
        <w:pStyle w:val="NRELBodyText"/>
      </w:pPr>
      <w:r w:rsidRPr="00290CCE">
        <w:t>This protocol</w:t>
      </w:r>
      <w:r w:rsidR="00E57B0C" w:rsidRPr="00290CCE">
        <w:t xml:space="preserve"> recommends </w:t>
      </w:r>
      <w:r w:rsidR="00E06CA3" w:rsidRPr="00290CCE">
        <w:t>that when the smart thermostat installation date</w:t>
      </w:r>
      <w:r w:rsidR="002530A6" w:rsidRPr="00290CCE">
        <w:t>s</w:t>
      </w:r>
      <w:r w:rsidR="00E06CA3" w:rsidRPr="00290CCE">
        <w:t xml:space="preserve"> </w:t>
      </w:r>
      <w:r w:rsidR="002530A6" w:rsidRPr="00290CCE">
        <w:t>are</w:t>
      </w:r>
      <w:r w:rsidR="00E06CA3" w:rsidRPr="00290CCE">
        <w:t xml:space="preserve"> known, define the reporting period </w:t>
      </w:r>
      <w:r w:rsidR="002530A6" w:rsidRPr="00290CCE">
        <w:t xml:space="preserve">to begin at least 30 days after </w:t>
      </w:r>
      <w:r w:rsidR="00624CB8" w:rsidRPr="00290CCE">
        <w:t xml:space="preserve">the installation date. This buffer </w:t>
      </w:r>
      <w:r w:rsidR="00C12EE3">
        <w:t>allows</w:t>
      </w:r>
      <w:r w:rsidR="0008571B">
        <w:t xml:space="preserve"> </w:t>
      </w:r>
      <w:r w:rsidR="00D61989" w:rsidRPr="00290CCE">
        <w:t>(1)</w:t>
      </w:r>
      <w:r w:rsidR="00FA0A78">
        <w:t> </w:t>
      </w:r>
      <w:r w:rsidR="00B81628" w:rsidRPr="00290CCE">
        <w:t xml:space="preserve">time for the household to program the smart thermostat and for </w:t>
      </w:r>
      <w:r w:rsidR="00D61989" w:rsidRPr="00290CCE">
        <w:t xml:space="preserve">the thermostat </w:t>
      </w:r>
      <w:r w:rsidR="00B81628" w:rsidRPr="00290CCE">
        <w:t>to learn</w:t>
      </w:r>
      <w:r w:rsidR="00D61989" w:rsidRPr="00290CCE">
        <w:t xml:space="preserve"> the household’s </w:t>
      </w:r>
      <w:r w:rsidR="00B81628" w:rsidRPr="00290CCE">
        <w:t>space conditioning schedule and</w:t>
      </w:r>
      <w:r w:rsidR="00D14EFC" w:rsidRPr="00290CCE">
        <w:t xml:space="preserve"> behaviors; </w:t>
      </w:r>
      <w:r w:rsidR="008371BF" w:rsidRPr="00290CCE">
        <w:t xml:space="preserve">and </w:t>
      </w:r>
      <w:r w:rsidR="00D14EFC" w:rsidRPr="00290CCE">
        <w:t>(2)</w:t>
      </w:r>
      <w:r w:rsidR="009E3AA2">
        <w:t xml:space="preserve"> for</w:t>
      </w:r>
      <w:r w:rsidR="00D14EFC" w:rsidRPr="00290CCE">
        <w:t xml:space="preserve"> the likelihood that the smart thermostat</w:t>
      </w:r>
      <w:r w:rsidR="00315E01" w:rsidRPr="00290CCE">
        <w:t xml:space="preserve"> was</w:t>
      </w:r>
      <w:r w:rsidR="00D14EFC" w:rsidRPr="00290CCE">
        <w:t xml:space="preserve"> install</w:t>
      </w:r>
      <w:r w:rsidR="00315E01" w:rsidRPr="00290CCE">
        <w:t>ed</w:t>
      </w:r>
      <w:r w:rsidR="00D14EFC" w:rsidRPr="00290CCE">
        <w:t xml:space="preserve"> </w:t>
      </w:r>
      <w:r w:rsidR="00315E01" w:rsidRPr="00290CCE">
        <w:t>during</w:t>
      </w:r>
      <w:r w:rsidR="00461F06" w:rsidRPr="00290CCE">
        <w:t xml:space="preserve"> the middle of the customer billing cycle, </w:t>
      </w:r>
      <w:r w:rsidR="0004618E" w:rsidRPr="00290CCE">
        <w:t>resulting in</w:t>
      </w:r>
      <w:r w:rsidR="00A359D7" w:rsidRPr="00290CCE">
        <w:t xml:space="preserve"> the</w:t>
      </w:r>
      <w:r w:rsidR="0028310E" w:rsidRPr="00290CCE">
        <w:t xml:space="preserve"> </w:t>
      </w:r>
      <w:r w:rsidR="00A359D7" w:rsidRPr="00290CCE">
        <w:t>customer bill</w:t>
      </w:r>
      <w:r w:rsidR="0028310E" w:rsidRPr="00290CCE">
        <w:t xml:space="preserve"> for the installation month</w:t>
      </w:r>
      <w:r w:rsidR="0004618E" w:rsidRPr="00290CCE">
        <w:t xml:space="preserve"> </w:t>
      </w:r>
      <w:r w:rsidR="001A0F65" w:rsidRPr="00290CCE">
        <w:t xml:space="preserve">including </w:t>
      </w:r>
      <w:r w:rsidR="000406F2" w:rsidRPr="00290CCE">
        <w:t>consumption during</w:t>
      </w:r>
      <w:r w:rsidR="0004618E" w:rsidRPr="00290CCE">
        <w:t xml:space="preserve"> the pre-installation and post-installation periods.</w:t>
      </w:r>
      <w:r w:rsidR="004D5C83" w:rsidRPr="00290CCE">
        <w:t xml:space="preserve"> The first consideration </w:t>
      </w:r>
      <w:r w:rsidR="0036664B" w:rsidRPr="00290CCE">
        <w:t xml:space="preserve">means that </w:t>
      </w:r>
      <w:r w:rsidR="00AF321F" w:rsidRPr="00290CCE">
        <w:t>even when analyzing daily energy consumption data and know</w:t>
      </w:r>
      <w:r w:rsidR="00432DA6">
        <w:t>ing</w:t>
      </w:r>
      <w:r w:rsidR="00AF321F" w:rsidRPr="00290CCE">
        <w:t xml:space="preserve"> the installation date, </w:t>
      </w:r>
      <w:r w:rsidR="00EC4618">
        <w:t xml:space="preserve">evaluators should </w:t>
      </w:r>
      <w:r w:rsidR="0036664B" w:rsidRPr="00290CCE">
        <w:t>exclude the first 30 days after installation from the reporting period</w:t>
      </w:r>
      <w:r w:rsidR="00AF785E" w:rsidRPr="00290CCE">
        <w:t>.</w:t>
      </w:r>
    </w:p>
    <w:p w14:paraId="2E65A967" w14:textId="3CA6BB71" w:rsidR="001C3696" w:rsidRPr="00C82CB6" w:rsidRDefault="001F43C2" w:rsidP="000D6269">
      <w:pPr>
        <w:pStyle w:val="NRELBodyText"/>
      </w:pPr>
      <w:r w:rsidRPr="00290CCE">
        <w:t xml:space="preserve">When </w:t>
      </w:r>
      <w:r w:rsidR="009A033A" w:rsidRPr="00290CCE">
        <w:t>installation dates of</w:t>
      </w:r>
      <w:r w:rsidRPr="00290CCE">
        <w:t xml:space="preserve"> smart thermostat</w:t>
      </w:r>
      <w:r w:rsidR="009A033A" w:rsidRPr="00290CCE">
        <w:t>s</w:t>
      </w:r>
      <w:r w:rsidRPr="00290CCE">
        <w:t xml:space="preserve"> </w:t>
      </w:r>
      <w:r w:rsidR="009A033A" w:rsidRPr="00290CCE">
        <w:t>are unknown</w:t>
      </w:r>
      <w:r w:rsidRPr="00290CCE">
        <w:t xml:space="preserve">, this protocol recommends that evaluators consider </w:t>
      </w:r>
      <w:r w:rsidR="009755F5" w:rsidRPr="00290CCE">
        <w:t xml:space="preserve">starting the reporting period 60 days </w:t>
      </w:r>
      <w:r w:rsidR="00AF785E" w:rsidRPr="00290CCE">
        <w:t>after the rebate application date or</w:t>
      </w:r>
      <w:r w:rsidR="00AF785E" w:rsidRPr="00C82CB6">
        <w:t xml:space="preserve"> thermostat purchase date. This </w:t>
      </w:r>
      <w:r w:rsidR="009A033A">
        <w:t>additional</w:t>
      </w:r>
      <w:r w:rsidR="00AF785E" w:rsidRPr="00C82CB6">
        <w:t xml:space="preserve"> time </w:t>
      </w:r>
      <w:r w:rsidR="000A289B" w:rsidRPr="00C82CB6">
        <w:t>allow</w:t>
      </w:r>
      <w:r w:rsidR="000F2A4D">
        <w:t>s</w:t>
      </w:r>
      <w:r w:rsidR="000A289B" w:rsidRPr="00C82CB6">
        <w:t xml:space="preserve"> for </w:t>
      </w:r>
      <w:r w:rsidR="006B025F" w:rsidRPr="00C82CB6">
        <w:t>delays in participants installing the smart thermostats in their homes.</w:t>
      </w:r>
      <w:r w:rsidR="0004618E" w:rsidRPr="00C82CB6">
        <w:t xml:space="preserve"> </w:t>
      </w:r>
    </w:p>
    <w:p w14:paraId="1E82346B" w14:textId="318681B1" w:rsidR="00246B40" w:rsidRPr="00C82CB6" w:rsidRDefault="00F928F3" w:rsidP="00DB5887">
      <w:pPr>
        <w:pStyle w:val="NRELHead04Numbered"/>
      </w:pPr>
      <w:bookmarkStart w:id="157" w:name="_Ref110519789"/>
      <w:r w:rsidRPr="00C82CB6">
        <w:t>Regression Modeling</w:t>
      </w:r>
      <w:bookmarkEnd w:id="157"/>
    </w:p>
    <w:p w14:paraId="22FD7E89" w14:textId="07A6C977" w:rsidR="008568AA" w:rsidRPr="00C82CB6" w:rsidRDefault="001D0F0B" w:rsidP="008568AA">
      <w:pPr>
        <w:pStyle w:val="NRELBodyText"/>
      </w:pPr>
      <w:r w:rsidRPr="00C82CB6">
        <w:t xml:space="preserve">After </w:t>
      </w:r>
      <w:r w:rsidR="00D4355C" w:rsidRPr="00C82CB6">
        <w:t>selecting a matched comparison group</w:t>
      </w:r>
      <w:r w:rsidR="00EC4618">
        <w:t xml:space="preserve"> and defining </w:t>
      </w:r>
      <w:r w:rsidR="009276C4">
        <w:t>the baseline and reporting periods</w:t>
      </w:r>
      <w:r w:rsidR="008568AA" w:rsidRPr="00C82CB6">
        <w:t xml:space="preserve">, </w:t>
      </w:r>
      <w:r w:rsidR="00BC032D">
        <w:t xml:space="preserve">this protocol recommends </w:t>
      </w:r>
      <w:r w:rsidR="00BC032D" w:rsidRPr="00C82CB6">
        <w:t>us</w:t>
      </w:r>
      <w:r w:rsidR="00BC032D">
        <w:t>ing</w:t>
      </w:r>
      <w:r w:rsidR="00BC032D" w:rsidRPr="00C82CB6">
        <w:t xml:space="preserve"> </w:t>
      </w:r>
      <w:r w:rsidR="0032148C" w:rsidRPr="00C82CB6">
        <w:t>regression analysis to</w:t>
      </w:r>
      <w:r w:rsidR="00B81252" w:rsidRPr="00C82CB6">
        <w:t xml:space="preserve"> </w:t>
      </w:r>
      <w:r w:rsidR="005B08EC" w:rsidRPr="00C82CB6">
        <w:t>estimate savings</w:t>
      </w:r>
      <w:r w:rsidR="00FF0F08">
        <w:t>.</w:t>
      </w:r>
      <w:r w:rsidR="00555D44" w:rsidRPr="00C82CB6">
        <w:t xml:space="preserve"> </w:t>
      </w:r>
      <w:r w:rsidR="00FF0F08">
        <w:t>Regression analysis</w:t>
      </w:r>
      <w:r w:rsidR="00FF0F08" w:rsidRPr="00C82CB6">
        <w:t xml:space="preserve"> </w:t>
      </w:r>
      <w:r w:rsidR="0085657E" w:rsidRPr="00C82CB6">
        <w:t xml:space="preserve">will help to isolate the smart thermostat program savings by </w:t>
      </w:r>
      <w:r w:rsidR="007D1BE5" w:rsidRPr="00C82CB6">
        <w:t xml:space="preserve">controlling for the consumption impacts of time-varying factors such as weather as well as for the impacts of </w:t>
      </w:r>
      <w:r w:rsidR="00D67EF0" w:rsidRPr="00C82CB6">
        <w:t xml:space="preserve">any remaining differences in the matching variables between the treatment and control groups. </w:t>
      </w:r>
      <w:r w:rsidR="008568AA" w:rsidRPr="00C82CB6">
        <w:t>The re</w:t>
      </w:r>
      <w:r w:rsidR="00D27D1A" w:rsidRPr="00C82CB6">
        <w:t xml:space="preserve">mainder </w:t>
      </w:r>
      <w:r w:rsidR="008568AA" w:rsidRPr="00C82CB6">
        <w:t>of this section discusses considerations for regression model form</w:t>
      </w:r>
      <w:r w:rsidR="00D27D1A" w:rsidRPr="00C82CB6">
        <w:t>s</w:t>
      </w:r>
      <w:r w:rsidR="008568AA" w:rsidRPr="00C82CB6">
        <w:t xml:space="preserve">. </w:t>
      </w:r>
      <w:r w:rsidR="00D67EF0" w:rsidRPr="00C82CB6">
        <w:t xml:space="preserve">The </w:t>
      </w:r>
      <w:r w:rsidR="008568AA" w:rsidRPr="00C82CB6">
        <w:t>model forms discussed here</w:t>
      </w:r>
      <w:r w:rsidR="003D5CF1">
        <w:t xml:space="preserve"> assume the availability of monthly billing consumption data and</w:t>
      </w:r>
      <w:r w:rsidR="008568AA" w:rsidRPr="00C82CB6">
        <w:t xml:space="preserve"> are </w:t>
      </w:r>
      <w:r w:rsidR="00770607" w:rsidRPr="00C82CB6">
        <w:t xml:space="preserve">discussed </w:t>
      </w:r>
      <w:r w:rsidR="003D5CF1">
        <w:t>in greater length in</w:t>
      </w:r>
      <w:r w:rsidR="00D67EF0" w:rsidRPr="00C82CB6">
        <w:t xml:space="preserve"> UMP Chapter 8 </w:t>
      </w:r>
      <w:r w:rsidR="00A93A3C" w:rsidRPr="00C82CB6">
        <w:t>on Whole-Building Retrofits</w:t>
      </w:r>
      <w:r w:rsidR="00296FF5">
        <w:t xml:space="preserve"> (Agnew and Goldberg 2017)</w:t>
      </w:r>
      <w:r w:rsidR="00BE114A">
        <w:t xml:space="preserve"> and UMP Chapter 17 on Behavior</w:t>
      </w:r>
      <w:r w:rsidR="005D2B23">
        <w:t>al</w:t>
      </w:r>
      <w:r w:rsidR="00BE114A">
        <w:t xml:space="preserve"> Programs</w:t>
      </w:r>
      <w:r w:rsidR="00296FF5">
        <w:t xml:space="preserve"> (Stewart and Todd 2020)</w:t>
      </w:r>
      <w:r w:rsidR="00BD3142" w:rsidRPr="00C82CB6">
        <w:t>.</w:t>
      </w:r>
      <w:r w:rsidR="001B13F6">
        <w:t xml:space="preserve"> However, the model specifications are valid </w:t>
      </w:r>
      <w:r w:rsidR="00A44A49">
        <w:t>for</w:t>
      </w:r>
      <w:r w:rsidR="001B13F6">
        <w:t xml:space="preserve"> daily, weekly, or bi-monthly consumption data</w:t>
      </w:r>
      <w:r w:rsidR="00FF0F08">
        <w:t xml:space="preserve"> with minor redefinitions of the variables</w:t>
      </w:r>
      <w:r w:rsidR="001B13F6">
        <w:t>.</w:t>
      </w:r>
      <w:r w:rsidR="008568AA" w:rsidRPr="00C82CB6">
        <w:t xml:space="preserve"> </w:t>
      </w:r>
    </w:p>
    <w:p w14:paraId="279DE7FD" w14:textId="38AA634D" w:rsidR="00BD3142" w:rsidRPr="00C82CB6" w:rsidRDefault="00770607" w:rsidP="008568AA">
      <w:pPr>
        <w:pStyle w:val="NRELBodyText"/>
      </w:pPr>
      <w:r w:rsidRPr="00C82CB6">
        <w:t>S</w:t>
      </w:r>
      <w:r w:rsidR="00630E9B" w:rsidRPr="00C82CB6">
        <w:t>mart thermostat program</w:t>
      </w:r>
      <w:r w:rsidRPr="00C82CB6">
        <w:t xml:space="preserve"> evaluators </w:t>
      </w:r>
      <w:r w:rsidR="00BD3142" w:rsidRPr="00C82CB6">
        <w:t xml:space="preserve">have </w:t>
      </w:r>
      <w:r w:rsidR="00CC4300" w:rsidRPr="00C82CB6">
        <w:t>t</w:t>
      </w:r>
      <w:r w:rsidR="00CC4300">
        <w:t>hree</w:t>
      </w:r>
      <w:r w:rsidR="00CC4300" w:rsidRPr="00C82CB6">
        <w:t xml:space="preserve"> </w:t>
      </w:r>
      <w:r w:rsidR="00BD3142" w:rsidRPr="00290CCE">
        <w:t>main</w:t>
      </w:r>
      <w:r w:rsidR="00BD3142" w:rsidRPr="00C82CB6">
        <w:t xml:space="preserve"> </w:t>
      </w:r>
      <w:r w:rsidR="00630E9B" w:rsidRPr="00C82CB6">
        <w:t>options for regression modeling</w:t>
      </w:r>
      <w:r w:rsidR="007D1799" w:rsidRPr="00C82CB6">
        <w:t xml:space="preserve"> of electricity consumption</w:t>
      </w:r>
      <w:r w:rsidR="00630E9B" w:rsidRPr="00C82CB6">
        <w:t>:</w:t>
      </w:r>
      <w:r w:rsidR="0027788D">
        <w:t xml:space="preserve"> a two-stage approach</w:t>
      </w:r>
      <w:r w:rsidR="00CC4300">
        <w:t>,</w:t>
      </w:r>
      <w:r w:rsidR="0027788D">
        <w:t xml:space="preserve"> a </w:t>
      </w:r>
      <w:r w:rsidR="0027788D" w:rsidRPr="0027788D">
        <w:t>two-way fixed</w:t>
      </w:r>
      <w:r w:rsidR="001D7C61">
        <w:t>-</w:t>
      </w:r>
      <w:r w:rsidR="0027788D" w:rsidRPr="0027788D">
        <w:t>effects panel regression</w:t>
      </w:r>
      <w:r w:rsidR="00CC4300">
        <w:t>, or a lagged dependent variable</w:t>
      </w:r>
      <w:r w:rsidR="00207230">
        <w:t xml:space="preserve"> panel</w:t>
      </w:r>
      <w:r w:rsidR="00CC4300">
        <w:t xml:space="preserve"> regression</w:t>
      </w:r>
      <w:r w:rsidR="0027788D">
        <w:t>.</w:t>
      </w:r>
      <w:r w:rsidR="007F20F2">
        <w:t xml:space="preserve"> </w:t>
      </w:r>
      <w:r w:rsidR="001B37A2">
        <w:t xml:space="preserve">Regardless of the approach, evaluators should </w:t>
      </w:r>
      <w:r w:rsidR="00325B7C">
        <w:t xml:space="preserve">report </w:t>
      </w:r>
      <w:r w:rsidR="00325B7C">
        <w:lastRenderedPageBreak/>
        <w:t>regression coefficient standard errors, regression model fit statistics such as the R</w:t>
      </w:r>
      <w:r w:rsidR="00325B7C">
        <w:rPr>
          <w:vertAlign w:val="superscript"/>
        </w:rPr>
        <w:t>2</w:t>
      </w:r>
      <w:r w:rsidR="001F0A08">
        <w:t xml:space="preserve"> and F statistics, and</w:t>
      </w:r>
      <w:r w:rsidR="00325B7C">
        <w:t xml:space="preserve"> confidence intervals for </w:t>
      </w:r>
      <w:r w:rsidR="00FF0F08">
        <w:t xml:space="preserve">the </w:t>
      </w:r>
      <w:r w:rsidR="00325B7C">
        <w:t>savings estimates</w:t>
      </w:r>
      <w:r w:rsidR="001F0A08">
        <w:t>.</w:t>
      </w:r>
      <w:r w:rsidR="001B37A2">
        <w:t xml:space="preserve"> </w:t>
      </w:r>
      <w:r w:rsidR="002F502B">
        <w:t xml:space="preserve">   </w:t>
      </w:r>
    </w:p>
    <w:p w14:paraId="40669AA6" w14:textId="450884A5" w:rsidR="00521FD5" w:rsidRPr="00C12EE3" w:rsidRDefault="00C0239F" w:rsidP="00C12EE3">
      <w:pPr>
        <w:pStyle w:val="NRELBodyText"/>
        <w:rPr>
          <w:b/>
          <w:bCs/>
        </w:rPr>
      </w:pPr>
      <w:r w:rsidRPr="00C12EE3">
        <w:rPr>
          <w:b/>
          <w:bCs/>
        </w:rPr>
        <w:t>Two-</w:t>
      </w:r>
      <w:r w:rsidR="00C12EE3" w:rsidRPr="00C12EE3">
        <w:rPr>
          <w:b/>
          <w:bCs/>
        </w:rPr>
        <w:t>S</w:t>
      </w:r>
      <w:r w:rsidRPr="00C12EE3">
        <w:rPr>
          <w:b/>
          <w:bCs/>
        </w:rPr>
        <w:t xml:space="preserve">tage </w:t>
      </w:r>
      <w:r w:rsidR="005F6AD4" w:rsidRPr="00C12EE3">
        <w:rPr>
          <w:b/>
          <w:bCs/>
        </w:rPr>
        <w:t xml:space="preserve">Approach </w:t>
      </w:r>
    </w:p>
    <w:p w14:paraId="7B4B2875" w14:textId="1A82D683" w:rsidR="00953C8E" w:rsidRPr="00C82CB6" w:rsidRDefault="005F6AD4" w:rsidP="00A760A6">
      <w:pPr>
        <w:pStyle w:val="NRELBodyText"/>
      </w:pPr>
      <w:r w:rsidRPr="00C82CB6">
        <w:t>In the first stage,</w:t>
      </w:r>
      <w:r w:rsidR="00C46EE5" w:rsidRPr="00C82CB6">
        <w:t xml:space="preserve"> the evaluator fits</w:t>
      </w:r>
      <w:r w:rsidR="00081A08" w:rsidRPr="00C82CB6">
        <w:t xml:space="preserve"> separate</w:t>
      </w:r>
      <w:r w:rsidR="00F94631" w:rsidRPr="00C82CB6">
        <w:t xml:space="preserve"> baseline and reporting period</w:t>
      </w:r>
      <w:r w:rsidR="00143664" w:rsidRPr="00C82CB6">
        <w:t xml:space="preserve"> regression models of whole-home energy consumption</w:t>
      </w:r>
      <w:r w:rsidR="00E716FE" w:rsidRPr="00C82CB6">
        <w:t xml:space="preserve"> </w:t>
      </w:r>
      <w:r w:rsidR="00DB39DB" w:rsidRPr="00C82CB6">
        <w:t xml:space="preserve">for individual </w:t>
      </w:r>
      <w:r w:rsidR="00C52D7B" w:rsidRPr="00C82CB6">
        <w:t>participants and nonparticipants.</w:t>
      </w:r>
      <w:r w:rsidR="00DB39DB" w:rsidRPr="00C82CB6">
        <w:t xml:space="preserve"> </w:t>
      </w:r>
      <w:r w:rsidR="00C52D7B" w:rsidRPr="00C82CB6">
        <w:t xml:space="preserve">The models </w:t>
      </w:r>
      <w:r w:rsidR="00C217BE" w:rsidRPr="00C82CB6">
        <w:t>explain</w:t>
      </w:r>
      <w:r w:rsidR="009B2CB8" w:rsidRPr="00C82CB6">
        <w:t xml:space="preserve"> average daily</w:t>
      </w:r>
      <w:r w:rsidR="00C217BE" w:rsidRPr="00C82CB6">
        <w:t xml:space="preserve"> energy consumption</w:t>
      </w:r>
      <w:r w:rsidR="009B2CB8" w:rsidRPr="00C82CB6">
        <w:t xml:space="preserve"> </w:t>
      </w:r>
      <w:r w:rsidR="00E4151E" w:rsidRPr="00C82CB6">
        <w:t xml:space="preserve">for </w:t>
      </w:r>
      <w:r w:rsidR="00E4151E" w:rsidRPr="00290CCE">
        <w:t>customer</w:t>
      </w:r>
      <w:r w:rsidR="00E4151E" w:rsidRPr="00C82CB6">
        <w:t xml:space="preserve"> </w:t>
      </w:r>
      <w:r w:rsidR="00E4151E" w:rsidRPr="00C82CB6">
        <w:rPr>
          <w:i/>
        </w:rPr>
        <w:t>i</w:t>
      </w:r>
      <w:r w:rsidR="00E4151E" w:rsidRPr="00C82CB6">
        <w:t xml:space="preserve"> in </w:t>
      </w:r>
      <w:r w:rsidR="009B2CB8" w:rsidRPr="00C82CB6">
        <w:t>month</w:t>
      </w:r>
      <w:r w:rsidR="00E4151E" w:rsidRPr="00C82CB6">
        <w:t xml:space="preserve"> </w:t>
      </w:r>
      <w:r w:rsidR="00E4151E" w:rsidRPr="00C82CB6">
        <w:rPr>
          <w:i/>
        </w:rPr>
        <w:t>t</w:t>
      </w:r>
      <w:r w:rsidR="009B2CB8" w:rsidRPr="00C82CB6">
        <w:t xml:space="preserve"> (</w:t>
      </w:r>
      <w:r w:rsidR="00BE5C40">
        <w:t>E</w:t>
      </w:r>
      <w:r w:rsidR="00BE5C40" w:rsidRPr="00C82CB6">
        <w:rPr>
          <w:vertAlign w:val="subscript"/>
        </w:rPr>
        <w:t>it</w:t>
      </w:r>
      <w:r w:rsidR="009B2CB8" w:rsidRPr="00C82CB6">
        <w:t>)</w:t>
      </w:r>
      <w:r w:rsidR="00C217BE" w:rsidRPr="00C82CB6">
        <w:t xml:space="preserve"> as a function of a </w:t>
      </w:r>
      <w:r w:rsidR="00C217BE" w:rsidRPr="00A33E85">
        <w:t>constant</w:t>
      </w:r>
      <w:r w:rsidR="009B2CB8" w:rsidRPr="00A33E85">
        <w:t xml:space="preserve"> (</w:t>
      </w:r>
      <w:r w:rsidR="00A33E85">
        <w:t xml:space="preserve">which represents </w:t>
      </w:r>
      <w:r w:rsidR="00DF30C3" w:rsidRPr="00A33E85">
        <w:t xml:space="preserve">the customer </w:t>
      </w:r>
      <w:r w:rsidR="009B2CB8" w:rsidRPr="00A33E85">
        <w:t xml:space="preserve">daily baseload consumption </w:t>
      </w:r>
      <w:r w:rsidR="009B2CB8" w:rsidRPr="00A33E85">
        <w:rPr>
          <w:rFonts w:ascii="Symbol" w:hAnsi="Symbol"/>
        </w:rPr>
        <w:t>a</w:t>
      </w:r>
      <w:r w:rsidR="009B2CB8" w:rsidRPr="00A33E85">
        <w:rPr>
          <w:vertAlign w:val="subscript"/>
        </w:rPr>
        <w:t>i</w:t>
      </w:r>
      <w:r w:rsidR="009B2CB8" w:rsidRPr="00A33E85">
        <w:t>), average</w:t>
      </w:r>
      <w:r w:rsidR="009B2CB8" w:rsidRPr="00C82CB6">
        <w:t xml:space="preserve"> daily</w:t>
      </w:r>
      <w:r w:rsidR="00C217BE" w:rsidRPr="00C82CB6">
        <w:t xml:space="preserve"> </w:t>
      </w:r>
      <w:r w:rsidR="00E716FE" w:rsidRPr="00C82CB6">
        <w:t xml:space="preserve">heating </w:t>
      </w:r>
      <w:r w:rsidR="00C90D94" w:rsidRPr="00C82CB6">
        <w:t>degrees</w:t>
      </w:r>
      <w:r w:rsidR="009B2CB8" w:rsidRPr="00C82CB6">
        <w:t xml:space="preserve"> (HDD</w:t>
      </w:r>
      <w:r w:rsidR="009B2CB8" w:rsidRPr="00C82CB6">
        <w:rPr>
          <w:vertAlign w:val="subscript"/>
        </w:rPr>
        <w:t>it</w:t>
      </w:r>
      <w:r w:rsidR="009B2CB8" w:rsidRPr="00C82CB6">
        <w:t>)</w:t>
      </w:r>
      <w:r w:rsidR="00C90D94" w:rsidRPr="00C82CB6">
        <w:t xml:space="preserve">, </w:t>
      </w:r>
      <w:r w:rsidR="009B2CB8" w:rsidRPr="00C82CB6">
        <w:t xml:space="preserve">average daily </w:t>
      </w:r>
      <w:r w:rsidR="00E716FE" w:rsidRPr="00C82CB6">
        <w:t>cooling degrees</w:t>
      </w:r>
      <w:r w:rsidR="009B2CB8" w:rsidRPr="00C82CB6">
        <w:t xml:space="preserve"> (CDD</w:t>
      </w:r>
      <w:r w:rsidR="009B2CB8" w:rsidRPr="00C82CB6">
        <w:rPr>
          <w:vertAlign w:val="subscript"/>
        </w:rPr>
        <w:t>it</w:t>
      </w:r>
      <w:r w:rsidR="009B2CB8" w:rsidRPr="00C82CB6">
        <w:t>)</w:t>
      </w:r>
      <w:r w:rsidR="00C90D94" w:rsidRPr="00C82CB6">
        <w:t>,</w:t>
      </w:r>
      <w:r w:rsidR="009B2CB8" w:rsidRPr="00C82CB6">
        <w:t xml:space="preserve"> </w:t>
      </w:r>
      <w:r w:rsidR="00C90D94" w:rsidRPr="00C82CB6">
        <w:t>or both</w:t>
      </w:r>
      <w:r w:rsidR="00A954A7" w:rsidRPr="00C82CB6">
        <w:t xml:space="preserve"> </w:t>
      </w:r>
      <w:r w:rsidR="00353C5B">
        <w:t>HDD and CDD</w:t>
      </w:r>
      <w:r w:rsidR="003760EE" w:rsidRPr="00C82CB6">
        <w:t>,</w:t>
      </w:r>
      <w:r w:rsidR="00C217BE" w:rsidRPr="00C82CB6">
        <w:t xml:space="preserve"> depending on the</w:t>
      </w:r>
      <w:r w:rsidR="003760EE" w:rsidRPr="00C82CB6">
        <w:t xml:space="preserve"> </w:t>
      </w:r>
      <w:r w:rsidR="00E348DD" w:rsidRPr="00C82CB6">
        <w:t>fuel being</w:t>
      </w:r>
      <w:r w:rsidR="00C217BE" w:rsidRPr="00C82CB6">
        <w:t xml:space="preserve"> modeled</w:t>
      </w:r>
      <w:r w:rsidR="003463B5" w:rsidRPr="00C82CB6">
        <w:t>:</w:t>
      </w:r>
      <w:r w:rsidR="00C46EE5" w:rsidRPr="00C82CB6">
        <w:t xml:space="preserve"> </w:t>
      </w:r>
    </w:p>
    <w:p w14:paraId="51E71FC5" w14:textId="2228614B" w:rsidR="00C217BE" w:rsidRPr="00C82CB6" w:rsidRDefault="00BE5C40" w:rsidP="00F40A0F">
      <w:pPr>
        <w:pStyle w:val="NRELBodyText"/>
        <w:tabs>
          <w:tab w:val="right" w:pos="9360"/>
        </w:tabs>
        <w:ind w:left="2160"/>
        <w:rPr>
          <w:sz w:val="22"/>
          <w:szCs w:val="22"/>
        </w:rPr>
      </w:pPr>
      <w:r>
        <w:rPr>
          <w:sz w:val="22"/>
          <w:szCs w:val="22"/>
        </w:rPr>
        <w:t>E</w:t>
      </w:r>
      <w:r w:rsidRPr="00C82CB6">
        <w:rPr>
          <w:sz w:val="22"/>
          <w:szCs w:val="22"/>
          <w:vertAlign w:val="subscript"/>
        </w:rPr>
        <w:t>it</w:t>
      </w:r>
      <w:r w:rsidRPr="00C82CB6">
        <w:rPr>
          <w:sz w:val="22"/>
          <w:szCs w:val="22"/>
        </w:rPr>
        <w:t xml:space="preserve"> </w:t>
      </w:r>
      <w:r w:rsidR="005B0BCB" w:rsidRPr="00C82CB6">
        <w:rPr>
          <w:sz w:val="22"/>
          <w:szCs w:val="22"/>
        </w:rPr>
        <w:t xml:space="preserve">= </w:t>
      </w:r>
      <w:r w:rsidR="005B0BCB" w:rsidRPr="00C82CB6">
        <w:rPr>
          <w:rFonts w:ascii="Symbol" w:hAnsi="Symbol"/>
          <w:sz w:val="22"/>
          <w:szCs w:val="22"/>
        </w:rPr>
        <w:t>a</w:t>
      </w:r>
      <w:r w:rsidR="005B0BCB" w:rsidRPr="00C82CB6">
        <w:rPr>
          <w:sz w:val="22"/>
          <w:szCs w:val="22"/>
          <w:vertAlign w:val="subscript"/>
        </w:rPr>
        <w:t>i</w:t>
      </w:r>
      <w:r w:rsidR="005B0BCB" w:rsidRPr="00C82CB6">
        <w:rPr>
          <w:sz w:val="22"/>
          <w:szCs w:val="22"/>
        </w:rPr>
        <w:t xml:space="preserve"> + </w:t>
      </w:r>
      <w:r w:rsidR="005B0BCB" w:rsidRPr="00C82CB6">
        <w:rPr>
          <w:rFonts w:ascii="Symbol" w:hAnsi="Symbol"/>
          <w:sz w:val="22"/>
          <w:szCs w:val="22"/>
        </w:rPr>
        <w:t>b</w:t>
      </w:r>
      <w:r w:rsidR="008473F1" w:rsidRPr="00C82CB6">
        <w:rPr>
          <w:sz w:val="22"/>
          <w:szCs w:val="22"/>
          <w:vertAlign w:val="subscript"/>
        </w:rPr>
        <w:t>i1</w:t>
      </w:r>
      <w:r w:rsidR="008473F1" w:rsidRPr="00C82CB6">
        <w:rPr>
          <w:sz w:val="22"/>
          <w:szCs w:val="22"/>
        </w:rPr>
        <w:t>H</w:t>
      </w:r>
      <w:r w:rsidR="005B0BCB" w:rsidRPr="00C82CB6">
        <w:rPr>
          <w:sz w:val="22"/>
          <w:szCs w:val="22"/>
        </w:rPr>
        <w:t>DD</w:t>
      </w:r>
      <w:r w:rsidR="005B0BCB" w:rsidRPr="00C82CB6">
        <w:rPr>
          <w:sz w:val="22"/>
          <w:szCs w:val="22"/>
          <w:vertAlign w:val="subscript"/>
        </w:rPr>
        <w:t>it</w:t>
      </w:r>
      <w:r w:rsidR="008473F1" w:rsidRPr="00C82CB6">
        <w:rPr>
          <w:sz w:val="22"/>
          <w:szCs w:val="22"/>
        </w:rPr>
        <w:t xml:space="preserve"> + </w:t>
      </w:r>
      <w:r w:rsidR="008473F1" w:rsidRPr="00C82CB6">
        <w:rPr>
          <w:rFonts w:ascii="Symbol" w:hAnsi="Symbol"/>
          <w:sz w:val="22"/>
          <w:szCs w:val="22"/>
        </w:rPr>
        <w:t>b</w:t>
      </w:r>
      <w:r w:rsidR="008473F1" w:rsidRPr="00C82CB6">
        <w:rPr>
          <w:sz w:val="22"/>
          <w:szCs w:val="22"/>
          <w:vertAlign w:val="subscript"/>
        </w:rPr>
        <w:t>i</w:t>
      </w:r>
      <w:r w:rsidR="009B2CB8" w:rsidRPr="00C82CB6">
        <w:rPr>
          <w:sz w:val="22"/>
          <w:szCs w:val="22"/>
          <w:vertAlign w:val="subscript"/>
        </w:rPr>
        <w:t>2</w:t>
      </w:r>
      <w:r w:rsidR="008473F1" w:rsidRPr="00C82CB6">
        <w:rPr>
          <w:sz w:val="22"/>
          <w:szCs w:val="22"/>
        </w:rPr>
        <w:t>CDD</w:t>
      </w:r>
      <w:r w:rsidR="008473F1" w:rsidRPr="00C82CB6">
        <w:rPr>
          <w:sz w:val="22"/>
          <w:szCs w:val="22"/>
          <w:vertAlign w:val="subscript"/>
        </w:rPr>
        <w:t>it</w:t>
      </w:r>
      <w:r w:rsidR="008473F1" w:rsidRPr="00C82CB6">
        <w:rPr>
          <w:sz w:val="22"/>
          <w:szCs w:val="22"/>
        </w:rPr>
        <w:t xml:space="preserve"> + </w:t>
      </w:r>
      <w:r w:rsidR="00E4151E" w:rsidRPr="00C82CB6">
        <w:rPr>
          <w:rFonts w:ascii="Symbol" w:hAnsi="Symbol"/>
          <w:sz w:val="22"/>
          <w:szCs w:val="22"/>
        </w:rPr>
        <w:t>e</w:t>
      </w:r>
      <w:r w:rsidR="00E4151E" w:rsidRPr="00C82CB6">
        <w:rPr>
          <w:sz w:val="22"/>
          <w:szCs w:val="22"/>
          <w:vertAlign w:val="subscript"/>
        </w:rPr>
        <w:t>it</w:t>
      </w:r>
      <w:r w:rsidR="00B42F07" w:rsidRPr="00C82CB6">
        <w:rPr>
          <w:sz w:val="22"/>
          <w:szCs w:val="22"/>
          <w:vertAlign w:val="subscript"/>
        </w:rPr>
        <w:tab/>
      </w:r>
      <w:r w:rsidR="00B42F07" w:rsidRPr="00C82CB6">
        <w:rPr>
          <w:sz w:val="22"/>
          <w:szCs w:val="22"/>
        </w:rPr>
        <w:t>(Equation 1)</w:t>
      </w:r>
    </w:p>
    <w:p w14:paraId="1DCC1A98" w14:textId="3DF2BB95" w:rsidR="00953C8E" w:rsidRPr="00C82CB6" w:rsidRDefault="00E4151E" w:rsidP="00A760A6">
      <w:pPr>
        <w:pStyle w:val="NRELBodyText"/>
      </w:pPr>
      <w:r w:rsidRPr="00C82CB6">
        <w:t>where</w:t>
      </w:r>
      <w:r w:rsidR="00E348DD" w:rsidRPr="00C82CB6">
        <w:t xml:space="preserve"> </w:t>
      </w:r>
      <w:r w:rsidR="00E348DD" w:rsidRPr="00C82CB6">
        <w:rPr>
          <w:rFonts w:ascii="Symbol" w:hAnsi="Symbol"/>
        </w:rPr>
        <w:t>e</w:t>
      </w:r>
      <w:r w:rsidR="00E348DD" w:rsidRPr="00C82CB6">
        <w:rPr>
          <w:vertAlign w:val="subscript"/>
        </w:rPr>
        <w:t>it</w:t>
      </w:r>
      <w:r w:rsidRPr="00C82CB6">
        <w:t xml:space="preserve"> </w:t>
      </w:r>
      <w:r w:rsidR="00E348DD" w:rsidRPr="00C82CB6">
        <w:t xml:space="preserve">is the model error and </w:t>
      </w:r>
      <w:r w:rsidR="009B2CB8" w:rsidRPr="00C82CB6">
        <w:t xml:space="preserve">the </w:t>
      </w:r>
      <w:r w:rsidR="009B2CB8" w:rsidRPr="00A33E85">
        <w:t xml:space="preserve">coefficients </w:t>
      </w:r>
      <w:r w:rsidR="009B2CB8" w:rsidRPr="00A33E85">
        <w:rPr>
          <w:rFonts w:ascii="Symbol" w:hAnsi="Symbol"/>
        </w:rPr>
        <w:t>a</w:t>
      </w:r>
      <w:r w:rsidR="009B2CB8" w:rsidRPr="00A33E85">
        <w:rPr>
          <w:vertAlign w:val="subscript"/>
        </w:rPr>
        <w:t>i</w:t>
      </w:r>
      <w:r w:rsidR="009B2CB8" w:rsidRPr="00A33E85">
        <w:t xml:space="preserve">, </w:t>
      </w:r>
      <w:r w:rsidR="009B2CB8" w:rsidRPr="00A33E85">
        <w:rPr>
          <w:rFonts w:ascii="Symbol" w:hAnsi="Symbol"/>
        </w:rPr>
        <w:t>b</w:t>
      </w:r>
      <w:r w:rsidR="009B2CB8" w:rsidRPr="00A33E85">
        <w:rPr>
          <w:vertAlign w:val="subscript"/>
        </w:rPr>
        <w:t>i1</w:t>
      </w:r>
      <w:r w:rsidR="009B2CB8" w:rsidRPr="00A33E85">
        <w:t>,</w:t>
      </w:r>
      <w:r w:rsidR="009B2CB8" w:rsidRPr="00C82CB6">
        <w:t xml:space="preserve"> </w:t>
      </w:r>
      <w:r w:rsidR="009B2CB8" w:rsidRPr="00C82CB6">
        <w:rPr>
          <w:rFonts w:ascii="Symbol" w:hAnsi="Symbol"/>
        </w:rPr>
        <w:t>b</w:t>
      </w:r>
      <w:r w:rsidR="009B2CB8" w:rsidRPr="00C82CB6">
        <w:rPr>
          <w:vertAlign w:val="subscript"/>
        </w:rPr>
        <w:t>i2</w:t>
      </w:r>
      <w:r w:rsidR="009B2CB8" w:rsidRPr="00C82CB6">
        <w:t xml:space="preserve"> are </w:t>
      </w:r>
      <w:r w:rsidR="009B2CB8" w:rsidRPr="00A33E85">
        <w:t>the parameters</w:t>
      </w:r>
      <w:r w:rsidR="003463B5" w:rsidRPr="00A33E85">
        <w:t xml:space="preserve"> to be estimated</w:t>
      </w:r>
      <w:r w:rsidR="009B2CB8" w:rsidRPr="00A33E85">
        <w:t xml:space="preserve"> for</w:t>
      </w:r>
      <w:r w:rsidR="009B2CB8" w:rsidRPr="00C82CB6">
        <w:t xml:space="preserve"> customer </w:t>
      </w:r>
      <w:r w:rsidR="009B2CB8" w:rsidRPr="00CD5702">
        <w:rPr>
          <w:i/>
          <w:iCs/>
        </w:rPr>
        <w:t>i</w:t>
      </w:r>
      <w:r w:rsidR="009B2CB8" w:rsidRPr="00C82CB6">
        <w:t xml:space="preserve"> in the baseline</w:t>
      </w:r>
      <w:r w:rsidR="00196782" w:rsidRPr="00C82CB6">
        <w:t xml:space="preserve"> </w:t>
      </w:r>
      <w:r w:rsidR="00E96332" w:rsidRPr="00C82CB6">
        <w:t>period</w:t>
      </w:r>
      <w:r w:rsidR="009B2CB8" w:rsidRPr="00C82CB6">
        <w:t xml:space="preserve"> </w:t>
      </w:r>
      <w:r w:rsidR="00196782" w:rsidRPr="00C82CB6">
        <w:t>or</w:t>
      </w:r>
      <w:r w:rsidR="009B2CB8" w:rsidRPr="00C82CB6">
        <w:t xml:space="preserve"> reporting period. </w:t>
      </w:r>
    </w:p>
    <w:p w14:paraId="6167C823" w14:textId="083F30C0" w:rsidR="00521FD5" w:rsidRPr="00C82CB6" w:rsidRDefault="00546E9E" w:rsidP="00C82CB6">
      <w:pPr>
        <w:pStyle w:val="NRELBodyText"/>
      </w:pPr>
      <w:r w:rsidRPr="00C82CB6">
        <w:t>Using data</w:t>
      </w:r>
      <w:r w:rsidR="00F4476C" w:rsidRPr="00C82CB6">
        <w:t xml:space="preserve"> for a normal</w:t>
      </w:r>
      <w:r w:rsidR="005B51F7">
        <w:t xml:space="preserve"> weather</w:t>
      </w:r>
      <w:r w:rsidR="00F4476C" w:rsidRPr="00C82CB6">
        <w:t xml:space="preserve"> year</w:t>
      </w:r>
      <w:r w:rsidRPr="00C82CB6">
        <w:t>, t</w:t>
      </w:r>
      <w:r w:rsidR="00C46EE5" w:rsidRPr="00C82CB6">
        <w:t>he evaluator use</w:t>
      </w:r>
      <w:r w:rsidRPr="00C82CB6">
        <w:t>s</w:t>
      </w:r>
      <w:r w:rsidR="00C46EE5" w:rsidRPr="00C82CB6">
        <w:t xml:space="preserve"> the</w:t>
      </w:r>
      <w:r w:rsidRPr="00C82CB6">
        <w:t xml:space="preserve"> fitted models to predict </w:t>
      </w:r>
      <w:r w:rsidR="00366037" w:rsidRPr="00C82CB6">
        <w:t>each</w:t>
      </w:r>
      <w:r w:rsidRPr="00C82CB6">
        <w:t xml:space="preserve"> customer’s </w:t>
      </w:r>
      <w:r w:rsidR="002223D8" w:rsidRPr="00C82CB6">
        <w:t>normalized annual consumption</w:t>
      </w:r>
      <w:r w:rsidRPr="00C82CB6">
        <w:t xml:space="preserve"> for </w:t>
      </w:r>
      <w:r w:rsidR="006A0C04" w:rsidRPr="00C82CB6">
        <w:t>the baseline and reporting</w:t>
      </w:r>
      <w:r w:rsidRPr="00C82CB6">
        <w:t xml:space="preserve"> periods</w:t>
      </w:r>
      <w:r w:rsidR="0043527A" w:rsidRPr="00C82CB6">
        <w:t xml:space="preserve"> and </w:t>
      </w:r>
      <w:r w:rsidR="001736AE">
        <w:t xml:space="preserve">to </w:t>
      </w:r>
      <w:r w:rsidR="0043527A" w:rsidRPr="00C82CB6">
        <w:t>calculate the difference</w:t>
      </w:r>
      <w:r w:rsidR="00280859">
        <w:t xml:space="preserve"> </w:t>
      </w:r>
      <w:r w:rsidR="001736AE">
        <w:t>between periods</w:t>
      </w:r>
      <w:r w:rsidR="0043527A" w:rsidRPr="00C82CB6">
        <w:t xml:space="preserve">. This </w:t>
      </w:r>
      <w:r w:rsidR="00667C5C" w:rsidRPr="00C82CB6">
        <w:t xml:space="preserve">change in </w:t>
      </w:r>
      <w:r w:rsidR="001736AE">
        <w:t xml:space="preserve">the customer’s </w:t>
      </w:r>
      <w:r w:rsidR="00667C5C" w:rsidRPr="00C82CB6">
        <w:t xml:space="preserve">normalized </w:t>
      </w:r>
      <w:r w:rsidR="00667C5C" w:rsidRPr="00290CCE">
        <w:t>energy</w:t>
      </w:r>
      <w:r w:rsidR="00667C5C" w:rsidRPr="00C82CB6">
        <w:t xml:space="preserve"> consumption reflects</w:t>
      </w:r>
      <w:r w:rsidR="002223D8" w:rsidRPr="00C82CB6">
        <w:t xml:space="preserve"> </w:t>
      </w:r>
      <w:r w:rsidR="00D87AE2" w:rsidRPr="00C82CB6">
        <w:t>the effects of the</w:t>
      </w:r>
      <w:r w:rsidR="00411B87" w:rsidRPr="00C82CB6">
        <w:t xml:space="preserve"> smart thermostat</w:t>
      </w:r>
      <w:r w:rsidR="00667C5C" w:rsidRPr="00C82CB6">
        <w:t xml:space="preserve"> </w:t>
      </w:r>
      <w:r w:rsidR="00394046" w:rsidRPr="00C82CB6">
        <w:t>program</w:t>
      </w:r>
      <w:r w:rsidR="00C207BA" w:rsidRPr="00C82CB6">
        <w:t xml:space="preserve"> </w:t>
      </w:r>
      <w:r w:rsidR="00394046" w:rsidRPr="00C82CB6">
        <w:t xml:space="preserve">and </w:t>
      </w:r>
      <w:r w:rsidR="00D87AE2" w:rsidRPr="00C82CB6">
        <w:t xml:space="preserve">time-varying, </w:t>
      </w:r>
      <w:r w:rsidR="00394046" w:rsidRPr="00C82CB6">
        <w:t>non-programmatic</w:t>
      </w:r>
      <w:r w:rsidR="00D87AE2" w:rsidRPr="00C82CB6">
        <w:t xml:space="preserve"> factors</w:t>
      </w:r>
      <w:r w:rsidR="00196782" w:rsidRPr="00C82CB6">
        <w:t xml:space="preserve"> during the reporting period</w:t>
      </w:r>
      <w:r w:rsidR="00CE004D">
        <w:t xml:space="preserve"> for participants and </w:t>
      </w:r>
      <w:r w:rsidR="00AD0EDD">
        <w:t>the effect of time-varying, non-programmatic factors for matched comparison customers</w:t>
      </w:r>
      <w:r w:rsidR="00E5317E">
        <w:t xml:space="preserve"> or randomized control customers</w:t>
      </w:r>
      <w:r w:rsidR="00F4476C" w:rsidRPr="00C82CB6">
        <w:t>.</w:t>
      </w:r>
      <w:r w:rsidR="00394046" w:rsidRPr="00C82CB6">
        <w:t xml:space="preserve"> </w:t>
      </w:r>
    </w:p>
    <w:p w14:paraId="46990685" w14:textId="7A4AD75F" w:rsidR="00B454ED" w:rsidRPr="00C82CB6" w:rsidRDefault="00547031" w:rsidP="00C82CB6">
      <w:pPr>
        <w:pStyle w:val="NRELBodyText"/>
      </w:pPr>
      <w:r w:rsidRPr="00C82CB6">
        <w:t>In</w:t>
      </w:r>
      <w:r w:rsidR="00521FD5" w:rsidRPr="00C82CB6">
        <w:t xml:space="preserve"> the second stage</w:t>
      </w:r>
      <w:r w:rsidR="005F5B84" w:rsidRPr="00C82CB6">
        <w:t xml:space="preserve"> of the estimation</w:t>
      </w:r>
      <w:r w:rsidR="00521FD5" w:rsidRPr="00C82CB6">
        <w:t xml:space="preserve">, the evaluator </w:t>
      </w:r>
      <w:r w:rsidR="00A81A25" w:rsidRPr="00C82CB6">
        <w:t>runs</w:t>
      </w:r>
      <w:r w:rsidR="00625EB6" w:rsidRPr="00C82CB6">
        <w:t xml:space="preserve"> a</w:t>
      </w:r>
      <w:r w:rsidR="00A81A25" w:rsidRPr="00C82CB6">
        <w:t xml:space="preserve"> cross-section</w:t>
      </w:r>
      <w:r w:rsidR="00DA3750" w:rsidRPr="00C82CB6">
        <w:t>al</w:t>
      </w:r>
      <w:r w:rsidR="001736AE">
        <w:t xml:space="preserve"> ordinary least squares</w:t>
      </w:r>
      <w:r w:rsidR="00625EB6" w:rsidRPr="00C82CB6">
        <w:t xml:space="preserve"> regression of </w:t>
      </w:r>
      <w:r w:rsidR="00A81A25" w:rsidRPr="00C82CB6">
        <w:t xml:space="preserve">the customer’s </w:t>
      </w:r>
      <w:r w:rsidR="00760D32">
        <w:t>change</w:t>
      </w:r>
      <w:r w:rsidR="00280859">
        <w:t xml:space="preserve"> in </w:t>
      </w:r>
      <w:r w:rsidR="00280859" w:rsidRPr="00C82CB6">
        <w:t>normalized annual consumption</w:t>
      </w:r>
      <w:r w:rsidR="00A81A25" w:rsidRPr="00C82CB6">
        <w:t xml:space="preserve"> on an intercept and an indicator variable </w:t>
      </w:r>
      <w:r w:rsidR="00DA3750" w:rsidRPr="00C82CB6">
        <w:t>for whether the customer was a smart thermostat program participant</w:t>
      </w:r>
      <w:r w:rsidR="006E3BE7" w:rsidRPr="00C82CB6">
        <w:t xml:space="preserve">. The </w:t>
      </w:r>
      <w:r w:rsidR="00B83184" w:rsidRPr="00C82CB6">
        <w:t xml:space="preserve">coefficient on the indicator </w:t>
      </w:r>
      <w:r w:rsidR="00B83184" w:rsidRPr="00290CCE">
        <w:t>variable</w:t>
      </w:r>
      <w:r w:rsidR="00B83184" w:rsidRPr="00C82CB6">
        <w:t xml:space="preserve"> is an estimate of the program’s impact on normal weather</w:t>
      </w:r>
      <w:r w:rsidR="00901903">
        <w:t>-</w:t>
      </w:r>
      <w:r w:rsidR="00B83184" w:rsidRPr="00C82CB6">
        <w:t xml:space="preserve">year </w:t>
      </w:r>
      <w:r w:rsidR="00661133">
        <w:t xml:space="preserve">average daily </w:t>
      </w:r>
      <w:r w:rsidR="00B83184" w:rsidRPr="00C82CB6">
        <w:t>energy savings.</w:t>
      </w:r>
    </w:p>
    <w:p w14:paraId="59EBF32B" w14:textId="24354E93" w:rsidR="00D4355C" w:rsidRPr="00C82CB6" w:rsidRDefault="005F5B84">
      <w:pPr>
        <w:pStyle w:val="NRELBodyText"/>
      </w:pPr>
      <w:r w:rsidRPr="00C82CB6">
        <w:t xml:space="preserve">This </w:t>
      </w:r>
      <w:r w:rsidR="00B454ED" w:rsidRPr="00C82CB6">
        <w:t>two-stage approach</w:t>
      </w:r>
      <w:r w:rsidRPr="00C82CB6">
        <w:t xml:space="preserve"> is versatile and</w:t>
      </w:r>
      <w:r w:rsidR="00B454ED" w:rsidRPr="00C82CB6">
        <w:t xml:space="preserve"> can be </w:t>
      </w:r>
      <w:r w:rsidR="00CE1A05" w:rsidRPr="00C82CB6">
        <w:t>implemented</w:t>
      </w:r>
      <w:r w:rsidR="00B454ED" w:rsidRPr="00C82CB6">
        <w:t xml:space="preserve"> </w:t>
      </w:r>
      <w:r w:rsidR="00BE361F" w:rsidRPr="00C82CB6">
        <w:t xml:space="preserve">with different research designs, including RCTs, REDs, </w:t>
      </w:r>
      <w:r w:rsidR="00CE1A05" w:rsidRPr="00C82CB6">
        <w:t xml:space="preserve">the </w:t>
      </w:r>
      <w:r w:rsidR="00BE361F" w:rsidRPr="00C82CB6">
        <w:t>variation-in-timing-of-participation</w:t>
      </w:r>
      <w:r w:rsidR="00CE1A05" w:rsidRPr="00C82CB6">
        <w:t xml:space="preserve"> approach</w:t>
      </w:r>
      <w:r w:rsidR="005C63F1" w:rsidRPr="00C82CB6">
        <w:t xml:space="preserve">, and matched </w:t>
      </w:r>
      <w:r w:rsidR="005C63F1" w:rsidRPr="00290CCE">
        <w:t>comparison</w:t>
      </w:r>
      <w:r w:rsidR="005C63F1" w:rsidRPr="00C82CB6">
        <w:t xml:space="preserve"> groups.</w:t>
      </w:r>
      <w:r w:rsidRPr="00C82CB6">
        <w:t xml:space="preserve"> </w:t>
      </w:r>
      <w:r w:rsidR="005C63F1" w:rsidRPr="00C82CB6">
        <w:t xml:space="preserve">There are </w:t>
      </w:r>
      <w:r w:rsidR="00200686" w:rsidRPr="00C82CB6">
        <w:t>many</w:t>
      </w:r>
      <w:r w:rsidR="005C63F1" w:rsidRPr="00C82CB6">
        <w:t xml:space="preserve"> technical details to </w:t>
      </w:r>
      <w:r w:rsidR="00CE1A05" w:rsidRPr="00C82CB6">
        <w:t>be mindful of</w:t>
      </w:r>
      <w:r w:rsidR="001D4CA9" w:rsidRPr="00C82CB6">
        <w:t xml:space="preserve"> in </w:t>
      </w:r>
      <w:r w:rsidR="00BB07A9" w:rsidRPr="00C82CB6">
        <w:t>implementing</w:t>
      </w:r>
      <w:r w:rsidR="005C63F1" w:rsidRPr="00C82CB6">
        <w:t xml:space="preserve"> the two-stage approach</w:t>
      </w:r>
      <w:r w:rsidRPr="00C82CB6">
        <w:t>,</w:t>
      </w:r>
      <w:r w:rsidR="005C63F1" w:rsidRPr="00C82CB6">
        <w:t xml:space="preserve"> including</w:t>
      </w:r>
      <w:r w:rsidR="008400CD" w:rsidRPr="00C82CB6">
        <w:t xml:space="preserve"> </w:t>
      </w:r>
      <w:r w:rsidR="00E95F61">
        <w:t xml:space="preserve">the </w:t>
      </w:r>
      <w:r w:rsidR="008400CD" w:rsidRPr="00C82CB6">
        <w:t>selection of degree day base temperatures, allowing degree-day base temperatures to</w:t>
      </w:r>
      <w:r w:rsidR="003E6FB6" w:rsidRPr="00C82CB6">
        <w:t xml:space="preserve"> vary between</w:t>
      </w:r>
      <w:r w:rsidR="00072F9A" w:rsidRPr="00C82CB6">
        <w:t xml:space="preserve"> customers and </w:t>
      </w:r>
      <w:r w:rsidR="00744E9C">
        <w:t xml:space="preserve">between </w:t>
      </w:r>
      <w:r w:rsidR="00E00515" w:rsidRPr="00C82CB6">
        <w:t>the pre- and post-</w:t>
      </w:r>
      <w:r w:rsidR="00072F9A" w:rsidRPr="00C82CB6">
        <w:t>periods,</w:t>
      </w:r>
      <w:r w:rsidR="008400CD" w:rsidRPr="00C82CB6">
        <w:t xml:space="preserve"> </w:t>
      </w:r>
      <w:r w:rsidR="00464BA2" w:rsidRPr="00C82CB6">
        <w:t>sample selection (</w:t>
      </w:r>
      <w:r w:rsidR="00E95F61">
        <w:t>including the</w:t>
      </w:r>
      <w:r w:rsidR="001D4CA9" w:rsidRPr="00C82CB6">
        <w:t xml:space="preserve"> </w:t>
      </w:r>
      <w:r w:rsidR="00464BA2" w:rsidRPr="00C82CB6">
        <w:t>removal of outliers)</w:t>
      </w:r>
      <w:r w:rsidR="00200686" w:rsidRPr="00C82CB6">
        <w:t xml:space="preserve">, </w:t>
      </w:r>
      <w:r w:rsidR="0075456D" w:rsidRPr="00C82CB6">
        <w:t>and steps for addressing imprecisely estimated first-stage regression coefficients</w:t>
      </w:r>
      <w:r w:rsidR="00464BA2" w:rsidRPr="00C82CB6">
        <w:t>.</w:t>
      </w:r>
      <w:r w:rsidR="00BB07A9" w:rsidRPr="00C82CB6">
        <w:t xml:space="preserve"> Evaluators should consult UMP Chapter 8</w:t>
      </w:r>
      <w:r w:rsidR="00E95F61">
        <w:t xml:space="preserve"> (Agnew and Goldberg 2017)</w:t>
      </w:r>
      <w:r w:rsidR="00BB07A9" w:rsidRPr="00C82CB6">
        <w:t xml:space="preserve"> for details</w:t>
      </w:r>
      <w:r w:rsidR="001D4CA9" w:rsidRPr="00C82CB6">
        <w:t xml:space="preserve"> about these considerations</w:t>
      </w:r>
      <w:r w:rsidR="00BB07A9" w:rsidRPr="00C82CB6">
        <w:t>.</w:t>
      </w:r>
      <w:r w:rsidR="00E60E28">
        <w:t xml:space="preserve"> </w:t>
      </w:r>
    </w:p>
    <w:p w14:paraId="27B4074C" w14:textId="2C142902" w:rsidR="008F6F7F" w:rsidRPr="00290CCE" w:rsidRDefault="000C57C6">
      <w:pPr>
        <w:pStyle w:val="NRELBodyText"/>
        <w:rPr>
          <w:b/>
        </w:rPr>
      </w:pPr>
      <w:r w:rsidRPr="00290CCE">
        <w:rPr>
          <w:b/>
        </w:rPr>
        <w:t xml:space="preserve">Two-Way </w:t>
      </w:r>
      <w:r w:rsidR="00464BA2" w:rsidRPr="00290CCE">
        <w:rPr>
          <w:b/>
        </w:rPr>
        <w:t>Fixed</w:t>
      </w:r>
      <w:r w:rsidR="001D7C61">
        <w:rPr>
          <w:b/>
        </w:rPr>
        <w:t>-</w:t>
      </w:r>
      <w:r w:rsidR="00464BA2" w:rsidRPr="00290CCE">
        <w:rPr>
          <w:b/>
        </w:rPr>
        <w:t>Effects Panel Regression</w:t>
      </w:r>
    </w:p>
    <w:p w14:paraId="4546F99C" w14:textId="7B313948" w:rsidR="00C06EC3" w:rsidRPr="00C82CB6" w:rsidRDefault="00132143" w:rsidP="00C82CB6">
      <w:pPr>
        <w:pStyle w:val="NRELBodyText"/>
        <w:rPr>
          <w:b/>
        </w:rPr>
      </w:pPr>
      <w:r>
        <w:t>T</w:t>
      </w:r>
      <w:r w:rsidR="006622A3" w:rsidRPr="00C82CB6">
        <w:t>he second approach</w:t>
      </w:r>
      <w:r>
        <w:t xml:space="preserve"> is</w:t>
      </w:r>
      <w:r w:rsidR="005F5B84" w:rsidRPr="00C82CB6">
        <w:t xml:space="preserve"> a</w:t>
      </w:r>
      <w:r w:rsidR="005E7D4E" w:rsidRPr="00C82CB6">
        <w:t xml:space="preserve"> </w:t>
      </w:r>
      <w:r w:rsidR="00B40094" w:rsidRPr="00290CCE">
        <w:t>standard</w:t>
      </w:r>
      <w:r w:rsidR="005E7D4E" w:rsidRPr="00C82CB6">
        <w:t xml:space="preserve"> </w:t>
      </w:r>
      <w:r w:rsidR="002F060F" w:rsidRPr="00C82CB6">
        <w:t>two-way fixed</w:t>
      </w:r>
      <w:r w:rsidR="00953506">
        <w:t xml:space="preserve"> effects </w:t>
      </w:r>
      <w:r w:rsidR="00036A26">
        <w:t>D-in-D</w:t>
      </w:r>
      <w:r w:rsidR="002F060F" w:rsidRPr="00C82CB6">
        <w:t xml:space="preserve"> panel regression </w:t>
      </w:r>
      <w:r w:rsidR="00EA5078" w:rsidRPr="00C82CB6">
        <w:t xml:space="preserve">model </w:t>
      </w:r>
      <w:r w:rsidR="0057641D" w:rsidRPr="00C82CB6">
        <w:t>of</w:t>
      </w:r>
      <w:r w:rsidR="00972A91" w:rsidRPr="00C82CB6">
        <w:t xml:space="preserve"> </w:t>
      </w:r>
      <w:r w:rsidR="00BD1324" w:rsidRPr="00C82CB6">
        <w:t>average daily</w:t>
      </w:r>
      <w:r w:rsidR="00115DF3" w:rsidRPr="00C82CB6">
        <w:t xml:space="preserve"> energy consumption</w:t>
      </w:r>
      <w:r w:rsidR="00C06EC3" w:rsidRPr="00C82CB6">
        <w:t>:</w:t>
      </w:r>
    </w:p>
    <w:p w14:paraId="69460854" w14:textId="1491E2C1" w:rsidR="00C06EC3" w:rsidRPr="00C82CB6" w:rsidRDefault="00BE5C40" w:rsidP="00F40A0F">
      <w:pPr>
        <w:pStyle w:val="NRELBodyText"/>
        <w:tabs>
          <w:tab w:val="right" w:pos="9360"/>
        </w:tabs>
        <w:jc w:val="center"/>
        <w:rPr>
          <w:sz w:val="22"/>
          <w:szCs w:val="22"/>
        </w:rPr>
      </w:pPr>
      <w:r>
        <w:rPr>
          <w:sz w:val="22"/>
          <w:szCs w:val="22"/>
        </w:rPr>
        <w:t>E</w:t>
      </w:r>
      <w:r w:rsidRPr="00C82CB6">
        <w:rPr>
          <w:sz w:val="22"/>
          <w:szCs w:val="22"/>
          <w:vertAlign w:val="subscript"/>
        </w:rPr>
        <w:t>it</w:t>
      </w:r>
      <w:r w:rsidRPr="00C82CB6">
        <w:rPr>
          <w:sz w:val="22"/>
          <w:szCs w:val="22"/>
        </w:rPr>
        <w:t xml:space="preserve"> </w:t>
      </w:r>
      <w:r w:rsidR="00C06EC3" w:rsidRPr="00C82CB6">
        <w:rPr>
          <w:sz w:val="22"/>
          <w:szCs w:val="22"/>
        </w:rPr>
        <w:t xml:space="preserve">= </w:t>
      </w:r>
      <w:r w:rsidR="005F2FE2" w:rsidRPr="00C82CB6">
        <w:rPr>
          <w:rFonts w:ascii="Symbol" w:hAnsi="Symbol"/>
          <w:sz w:val="22"/>
          <w:szCs w:val="22"/>
        </w:rPr>
        <w:t>a</w:t>
      </w:r>
      <w:r w:rsidR="005F2FE2" w:rsidRPr="00C82CB6">
        <w:rPr>
          <w:sz w:val="22"/>
          <w:szCs w:val="22"/>
          <w:vertAlign w:val="subscript"/>
        </w:rPr>
        <w:t>i</w:t>
      </w:r>
      <w:r w:rsidR="005F2FE2" w:rsidRPr="00C82CB6">
        <w:rPr>
          <w:sz w:val="22"/>
          <w:szCs w:val="22"/>
        </w:rPr>
        <w:t xml:space="preserve"> + </w:t>
      </w:r>
      <w:r w:rsidR="005F2FE2" w:rsidRPr="00C82CB6">
        <w:rPr>
          <w:rFonts w:ascii="Symbol" w:hAnsi="Symbol"/>
          <w:sz w:val="22"/>
          <w:szCs w:val="22"/>
        </w:rPr>
        <w:t>t</w:t>
      </w:r>
      <w:r w:rsidR="005F2FE2" w:rsidRPr="00C82CB6">
        <w:rPr>
          <w:sz w:val="22"/>
          <w:szCs w:val="22"/>
          <w:vertAlign w:val="subscript"/>
        </w:rPr>
        <w:t>t</w:t>
      </w:r>
      <w:r w:rsidR="005F2FE2" w:rsidRPr="00C82CB6">
        <w:rPr>
          <w:sz w:val="22"/>
          <w:szCs w:val="22"/>
        </w:rPr>
        <w:t xml:space="preserve"> + </w:t>
      </w:r>
      <w:r w:rsidR="005F2FE2" w:rsidRPr="00C82CB6">
        <w:rPr>
          <w:rFonts w:ascii="Symbol" w:hAnsi="Symbol"/>
          <w:sz w:val="22"/>
          <w:szCs w:val="22"/>
        </w:rPr>
        <w:t>b</w:t>
      </w:r>
      <w:r w:rsidR="006F0707" w:rsidRPr="00C82CB6">
        <w:rPr>
          <w:sz w:val="22"/>
          <w:szCs w:val="22"/>
          <w:vertAlign w:val="subscript"/>
        </w:rPr>
        <w:t>0</w:t>
      </w:r>
      <w:r w:rsidR="005F2FE2" w:rsidRPr="00C82CB6">
        <w:rPr>
          <w:sz w:val="22"/>
          <w:szCs w:val="22"/>
        </w:rPr>
        <w:t>DD</w:t>
      </w:r>
      <w:r w:rsidR="005F2FE2" w:rsidRPr="00C82CB6">
        <w:rPr>
          <w:sz w:val="22"/>
          <w:szCs w:val="22"/>
          <w:vertAlign w:val="subscript"/>
        </w:rPr>
        <w:t>it</w:t>
      </w:r>
      <w:r w:rsidR="005F2FE2" w:rsidRPr="00C82CB6">
        <w:rPr>
          <w:sz w:val="22"/>
          <w:szCs w:val="22"/>
        </w:rPr>
        <w:t xml:space="preserve"> +</w:t>
      </w:r>
      <w:r w:rsidR="00AC30D9" w:rsidRPr="00C82CB6">
        <w:rPr>
          <w:sz w:val="22"/>
          <w:szCs w:val="22"/>
        </w:rPr>
        <w:t xml:space="preserve"> </w:t>
      </w:r>
      <w:r w:rsidR="00AC30D9" w:rsidRPr="00C82CB6">
        <w:rPr>
          <w:rFonts w:ascii="Symbol" w:hAnsi="Symbol"/>
          <w:sz w:val="22"/>
          <w:szCs w:val="22"/>
        </w:rPr>
        <w:t>b</w:t>
      </w:r>
      <w:r w:rsidR="00AC30D9" w:rsidRPr="00C82CB6">
        <w:rPr>
          <w:sz w:val="22"/>
          <w:szCs w:val="22"/>
          <w:vertAlign w:val="subscript"/>
        </w:rPr>
        <w:t>1</w:t>
      </w:r>
      <w:r w:rsidR="00AC30D9" w:rsidRPr="00C82CB6">
        <w:rPr>
          <w:sz w:val="22"/>
          <w:szCs w:val="22"/>
        </w:rPr>
        <w:t>DD</w:t>
      </w:r>
      <w:r w:rsidR="00AC30D9" w:rsidRPr="00C82CB6">
        <w:rPr>
          <w:sz w:val="22"/>
          <w:szCs w:val="22"/>
          <w:vertAlign w:val="subscript"/>
        </w:rPr>
        <w:t>it</w:t>
      </w:r>
      <w:r w:rsidR="007E6396" w:rsidRPr="007E6396">
        <w:rPr>
          <w:sz w:val="22"/>
          <w:szCs w:val="22"/>
        </w:rPr>
        <w:t xml:space="preserve"> </w:t>
      </w:r>
      <w:r w:rsidR="00AC30D9" w:rsidRPr="007E6396">
        <w:rPr>
          <w:sz w:val="22"/>
          <w:szCs w:val="22"/>
        </w:rPr>
        <w:t>*</w:t>
      </w:r>
      <w:r w:rsidR="007E6396" w:rsidRPr="007E6396">
        <w:rPr>
          <w:sz w:val="22"/>
          <w:szCs w:val="22"/>
        </w:rPr>
        <w:t xml:space="preserve"> </w:t>
      </w:r>
      <w:r w:rsidR="00110CB9" w:rsidRPr="00C82CB6">
        <w:rPr>
          <w:sz w:val="22"/>
          <w:szCs w:val="22"/>
        </w:rPr>
        <w:t>Part</w:t>
      </w:r>
      <w:r w:rsidR="00110CB9" w:rsidRPr="00C82CB6">
        <w:rPr>
          <w:sz w:val="22"/>
          <w:szCs w:val="22"/>
          <w:vertAlign w:val="subscript"/>
        </w:rPr>
        <w:t>i</w:t>
      </w:r>
      <w:r w:rsidR="00AC30D9" w:rsidRPr="00C82CB6">
        <w:rPr>
          <w:sz w:val="22"/>
          <w:szCs w:val="22"/>
        </w:rPr>
        <w:t xml:space="preserve"> +</w:t>
      </w:r>
      <w:r w:rsidR="005F2FE2" w:rsidRPr="00C82CB6">
        <w:rPr>
          <w:sz w:val="22"/>
          <w:szCs w:val="22"/>
        </w:rPr>
        <w:t xml:space="preserve"> </w:t>
      </w:r>
      <w:r w:rsidR="001E2F54" w:rsidRPr="00C82CB6">
        <w:rPr>
          <w:rFonts w:ascii="Symbol" w:hAnsi="Symbol"/>
          <w:sz w:val="22"/>
          <w:szCs w:val="22"/>
        </w:rPr>
        <w:t>g</w:t>
      </w:r>
      <w:r w:rsidR="001E2F54" w:rsidRPr="00C82CB6">
        <w:rPr>
          <w:sz w:val="22"/>
          <w:szCs w:val="22"/>
          <w:vertAlign w:val="subscript"/>
        </w:rPr>
        <w:t>0</w:t>
      </w:r>
      <w:r w:rsidR="0066507F" w:rsidRPr="00C82CB6">
        <w:rPr>
          <w:sz w:val="22"/>
          <w:szCs w:val="22"/>
        </w:rPr>
        <w:t>DD</w:t>
      </w:r>
      <w:r w:rsidR="0066507F" w:rsidRPr="00C82CB6">
        <w:rPr>
          <w:sz w:val="22"/>
          <w:szCs w:val="22"/>
          <w:vertAlign w:val="subscript"/>
        </w:rPr>
        <w:t>it</w:t>
      </w:r>
      <w:r w:rsidR="007E6396" w:rsidRPr="007E6396">
        <w:rPr>
          <w:sz w:val="22"/>
          <w:szCs w:val="22"/>
        </w:rPr>
        <w:t xml:space="preserve"> </w:t>
      </w:r>
      <w:r w:rsidR="0066507F" w:rsidRPr="007E6396">
        <w:rPr>
          <w:sz w:val="22"/>
          <w:szCs w:val="22"/>
        </w:rPr>
        <w:t>*</w:t>
      </w:r>
      <w:r w:rsidR="007E6396">
        <w:rPr>
          <w:sz w:val="22"/>
          <w:szCs w:val="22"/>
        </w:rPr>
        <w:t xml:space="preserve"> </w:t>
      </w:r>
      <w:r w:rsidR="0066507F" w:rsidRPr="00C82CB6">
        <w:rPr>
          <w:sz w:val="22"/>
          <w:szCs w:val="22"/>
        </w:rPr>
        <w:t>Post</w:t>
      </w:r>
      <w:r w:rsidR="0066507F" w:rsidRPr="00C82CB6">
        <w:rPr>
          <w:sz w:val="22"/>
          <w:szCs w:val="22"/>
          <w:vertAlign w:val="subscript"/>
        </w:rPr>
        <w:t>t</w:t>
      </w:r>
      <w:r w:rsidR="0066507F" w:rsidRPr="00C82CB6">
        <w:rPr>
          <w:sz w:val="22"/>
          <w:szCs w:val="22"/>
        </w:rPr>
        <w:t xml:space="preserve"> +</w:t>
      </w:r>
      <w:r w:rsidR="00F35F07" w:rsidRPr="00C82CB6">
        <w:rPr>
          <w:sz w:val="22"/>
          <w:szCs w:val="22"/>
        </w:rPr>
        <w:t xml:space="preserve"> </w:t>
      </w:r>
      <w:r w:rsidR="001D4CA9" w:rsidRPr="00C82CB6">
        <w:rPr>
          <w:rFonts w:ascii="Symbol" w:hAnsi="Symbol"/>
          <w:sz w:val="22"/>
          <w:szCs w:val="22"/>
        </w:rPr>
        <w:t>g</w:t>
      </w:r>
      <w:r w:rsidR="001E2F54" w:rsidRPr="00C82CB6">
        <w:rPr>
          <w:sz w:val="22"/>
          <w:szCs w:val="22"/>
          <w:vertAlign w:val="subscript"/>
        </w:rPr>
        <w:t>1</w:t>
      </w:r>
      <w:r w:rsidR="001D4CA9" w:rsidRPr="00C82CB6">
        <w:rPr>
          <w:sz w:val="22"/>
          <w:szCs w:val="22"/>
        </w:rPr>
        <w:t>Part</w:t>
      </w:r>
      <w:r w:rsidR="001D4CA9" w:rsidRPr="00C82CB6">
        <w:rPr>
          <w:sz w:val="22"/>
          <w:szCs w:val="22"/>
          <w:vertAlign w:val="subscript"/>
        </w:rPr>
        <w:t>i</w:t>
      </w:r>
      <w:r w:rsidR="007E6396" w:rsidRPr="007E6396">
        <w:rPr>
          <w:sz w:val="22"/>
          <w:szCs w:val="22"/>
        </w:rPr>
        <w:t xml:space="preserve"> </w:t>
      </w:r>
      <w:r w:rsidR="001D4CA9" w:rsidRPr="00C82CB6">
        <w:rPr>
          <w:sz w:val="22"/>
          <w:szCs w:val="22"/>
        </w:rPr>
        <w:t>*</w:t>
      </w:r>
      <w:r w:rsidR="007E6396">
        <w:rPr>
          <w:sz w:val="22"/>
          <w:szCs w:val="22"/>
        </w:rPr>
        <w:t xml:space="preserve"> </w:t>
      </w:r>
      <w:r w:rsidR="001D4CA9" w:rsidRPr="00C82CB6">
        <w:rPr>
          <w:sz w:val="22"/>
          <w:szCs w:val="22"/>
        </w:rPr>
        <w:t>Post</w:t>
      </w:r>
      <w:r w:rsidR="001D4CA9" w:rsidRPr="00C82CB6">
        <w:rPr>
          <w:sz w:val="22"/>
          <w:szCs w:val="22"/>
          <w:vertAlign w:val="subscript"/>
        </w:rPr>
        <w:t>t</w:t>
      </w:r>
      <w:r w:rsidR="00F35F07" w:rsidRPr="00C82CB6">
        <w:rPr>
          <w:sz w:val="22"/>
          <w:szCs w:val="22"/>
        </w:rPr>
        <w:t xml:space="preserve"> </w:t>
      </w:r>
      <w:r w:rsidR="001D4CA9" w:rsidRPr="00C82CB6">
        <w:rPr>
          <w:sz w:val="22"/>
          <w:szCs w:val="22"/>
        </w:rPr>
        <w:t xml:space="preserve">+ </w:t>
      </w:r>
      <w:r w:rsidR="001D4CA9" w:rsidRPr="00C82CB6">
        <w:rPr>
          <w:rFonts w:ascii="Symbol" w:hAnsi="Symbol"/>
          <w:sz w:val="22"/>
          <w:szCs w:val="22"/>
        </w:rPr>
        <w:t>g</w:t>
      </w:r>
      <w:r w:rsidR="001E2F54" w:rsidRPr="00C82CB6">
        <w:rPr>
          <w:sz w:val="22"/>
          <w:szCs w:val="22"/>
          <w:vertAlign w:val="subscript"/>
        </w:rPr>
        <w:t>2</w:t>
      </w:r>
      <w:r w:rsidR="001D4CA9" w:rsidRPr="00C82CB6">
        <w:rPr>
          <w:sz w:val="22"/>
          <w:szCs w:val="22"/>
        </w:rPr>
        <w:t>Part</w:t>
      </w:r>
      <w:r w:rsidR="001D4CA9" w:rsidRPr="00C82CB6">
        <w:rPr>
          <w:sz w:val="22"/>
          <w:szCs w:val="22"/>
          <w:vertAlign w:val="subscript"/>
        </w:rPr>
        <w:t>i</w:t>
      </w:r>
      <w:r w:rsidR="007E6396" w:rsidRPr="007E6396">
        <w:rPr>
          <w:sz w:val="22"/>
          <w:szCs w:val="22"/>
        </w:rPr>
        <w:t xml:space="preserve"> </w:t>
      </w:r>
      <w:r w:rsidR="001D4CA9" w:rsidRPr="00C82CB6">
        <w:rPr>
          <w:sz w:val="22"/>
          <w:szCs w:val="22"/>
        </w:rPr>
        <w:t>*</w:t>
      </w:r>
      <w:r w:rsidR="007E6396">
        <w:rPr>
          <w:sz w:val="22"/>
          <w:szCs w:val="22"/>
        </w:rPr>
        <w:t xml:space="preserve"> </w:t>
      </w:r>
      <w:r w:rsidR="001D4CA9" w:rsidRPr="00C82CB6">
        <w:rPr>
          <w:sz w:val="22"/>
          <w:szCs w:val="22"/>
        </w:rPr>
        <w:t>Post</w:t>
      </w:r>
      <w:r w:rsidR="001D4CA9" w:rsidRPr="00C82CB6">
        <w:rPr>
          <w:sz w:val="22"/>
          <w:szCs w:val="22"/>
          <w:vertAlign w:val="subscript"/>
        </w:rPr>
        <w:t>t</w:t>
      </w:r>
      <w:r w:rsidR="007E6396" w:rsidRPr="007E6396">
        <w:rPr>
          <w:sz w:val="22"/>
          <w:szCs w:val="22"/>
        </w:rPr>
        <w:t xml:space="preserve"> </w:t>
      </w:r>
      <w:r w:rsidR="0057641D" w:rsidRPr="00C82CB6">
        <w:rPr>
          <w:sz w:val="22"/>
          <w:szCs w:val="22"/>
        </w:rPr>
        <w:t>*</w:t>
      </w:r>
      <w:r w:rsidR="007E6396">
        <w:rPr>
          <w:sz w:val="22"/>
          <w:szCs w:val="22"/>
        </w:rPr>
        <w:t xml:space="preserve"> </w:t>
      </w:r>
      <w:r w:rsidR="0057641D" w:rsidRPr="00C82CB6">
        <w:rPr>
          <w:sz w:val="22"/>
          <w:szCs w:val="22"/>
        </w:rPr>
        <w:t>DD</w:t>
      </w:r>
      <w:r w:rsidR="0057641D" w:rsidRPr="00C82CB6">
        <w:rPr>
          <w:sz w:val="22"/>
          <w:szCs w:val="22"/>
          <w:vertAlign w:val="subscript"/>
        </w:rPr>
        <w:t>it</w:t>
      </w:r>
      <w:r w:rsidR="0057641D" w:rsidRPr="00C82CB6">
        <w:rPr>
          <w:sz w:val="22"/>
          <w:szCs w:val="22"/>
        </w:rPr>
        <w:t xml:space="preserve"> + </w:t>
      </w:r>
      <w:r w:rsidR="0057641D" w:rsidRPr="00C82CB6">
        <w:rPr>
          <w:rFonts w:ascii="Symbol" w:hAnsi="Symbol"/>
          <w:sz w:val="22"/>
          <w:szCs w:val="22"/>
        </w:rPr>
        <w:t>e</w:t>
      </w:r>
      <w:r w:rsidR="0057641D" w:rsidRPr="00C82CB6">
        <w:rPr>
          <w:sz w:val="22"/>
          <w:szCs w:val="22"/>
          <w:vertAlign w:val="subscript"/>
        </w:rPr>
        <w:t>it</w:t>
      </w:r>
      <w:r w:rsidR="00B42F07" w:rsidRPr="00C82CB6">
        <w:rPr>
          <w:sz w:val="22"/>
          <w:szCs w:val="22"/>
        </w:rPr>
        <w:tab/>
        <w:t>(Equation 2)</w:t>
      </w:r>
    </w:p>
    <w:p w14:paraId="3DD5A14B" w14:textId="5753FD28" w:rsidR="0057641D" w:rsidRPr="00290CCE" w:rsidRDefault="0057641D" w:rsidP="0057641D">
      <w:pPr>
        <w:pStyle w:val="NRELBodyText"/>
      </w:pPr>
      <w:r w:rsidRPr="00290CCE">
        <w:t>where</w:t>
      </w:r>
      <w:r w:rsidR="00115DF3" w:rsidRPr="00290CCE">
        <w:t>:</w:t>
      </w:r>
    </w:p>
    <w:p w14:paraId="46172437" w14:textId="1E85CFF0" w:rsidR="000338EE" w:rsidRPr="00290CCE" w:rsidRDefault="00BE5C40" w:rsidP="007E6396">
      <w:pPr>
        <w:pStyle w:val="NRELBodyText"/>
        <w:tabs>
          <w:tab w:val="left" w:pos="1440"/>
        </w:tabs>
        <w:spacing w:after="60"/>
        <w:ind w:left="1800" w:hanging="1080"/>
      </w:pPr>
      <w:r>
        <w:lastRenderedPageBreak/>
        <w:t>E</w:t>
      </w:r>
      <w:r w:rsidRPr="001F2654">
        <w:rPr>
          <w:vertAlign w:val="subscript"/>
        </w:rPr>
        <w:t>it</w:t>
      </w:r>
      <w:r w:rsidR="000338EE" w:rsidRPr="00290CCE">
        <w:tab/>
        <w:t xml:space="preserve">= </w:t>
      </w:r>
      <w:r w:rsidR="000338EE">
        <w:tab/>
      </w:r>
      <w:r w:rsidR="000338EE" w:rsidRPr="00290CCE">
        <w:t xml:space="preserve">Average energy consumption of utility customer </w:t>
      </w:r>
      <w:r w:rsidR="000338EE" w:rsidRPr="71EAF12D">
        <w:rPr>
          <w:i/>
          <w:iCs/>
        </w:rPr>
        <w:t>i</w:t>
      </w:r>
      <w:r w:rsidR="000338EE" w:rsidRPr="00290CCE">
        <w:t xml:space="preserve"> in month </w:t>
      </w:r>
      <w:r w:rsidR="000338EE" w:rsidRPr="71EAF12D">
        <w:rPr>
          <w:i/>
          <w:iCs/>
        </w:rPr>
        <w:t>t</w:t>
      </w:r>
      <w:r w:rsidR="000338EE" w:rsidRPr="00290CCE">
        <w:t xml:space="preserve"> </w:t>
      </w:r>
    </w:p>
    <w:p w14:paraId="373333C4" w14:textId="4B3FB8CE" w:rsidR="0057641D" w:rsidRPr="00290CCE" w:rsidRDefault="00BB13AD" w:rsidP="007E6396">
      <w:pPr>
        <w:pStyle w:val="NRELBodyText"/>
        <w:tabs>
          <w:tab w:val="left" w:pos="1440"/>
        </w:tabs>
        <w:spacing w:after="60"/>
        <w:ind w:left="1800" w:hanging="1080"/>
      </w:pPr>
      <w:r w:rsidRPr="004E7A91">
        <w:rPr>
          <w:rFonts w:ascii="Symbol" w:hAnsi="Symbol"/>
        </w:rPr>
        <w:t>a</w:t>
      </w:r>
      <w:r w:rsidRPr="001F2654">
        <w:rPr>
          <w:vertAlign w:val="subscript"/>
        </w:rPr>
        <w:t>i</w:t>
      </w:r>
      <w:r w:rsidR="00115DF3" w:rsidRPr="001F2654">
        <w:rPr>
          <w:vertAlign w:val="subscript"/>
        </w:rPr>
        <w:t xml:space="preserve"> </w:t>
      </w:r>
      <w:r w:rsidR="00115DF3" w:rsidRPr="00290CCE">
        <w:tab/>
      </w:r>
      <w:r w:rsidRPr="00290CCE">
        <w:t xml:space="preserve"> = </w:t>
      </w:r>
      <w:r w:rsidR="007E6396">
        <w:tab/>
      </w:r>
      <w:r w:rsidR="00E636E5" w:rsidRPr="00290CCE">
        <w:t>Customer fixed effect</w:t>
      </w:r>
      <w:r w:rsidR="004F65D7" w:rsidRPr="00290CCE">
        <w:t xml:space="preserve"> to control for time-invariant differences between customers in energy consumption</w:t>
      </w:r>
    </w:p>
    <w:p w14:paraId="2724657C" w14:textId="1E445B65" w:rsidR="00E636E5" w:rsidRPr="00290CCE" w:rsidRDefault="00E636E5" w:rsidP="007E6396">
      <w:pPr>
        <w:pStyle w:val="NRELBodyText"/>
        <w:tabs>
          <w:tab w:val="left" w:pos="1440"/>
        </w:tabs>
        <w:spacing w:after="60"/>
        <w:ind w:left="1800" w:hanging="1080"/>
      </w:pPr>
      <w:r w:rsidRPr="001E07FF">
        <w:rPr>
          <w:rFonts w:ascii="Symbol" w:hAnsi="Symbol"/>
        </w:rPr>
        <w:t>t</w:t>
      </w:r>
      <w:r w:rsidRPr="001E07FF">
        <w:rPr>
          <w:vertAlign w:val="subscript"/>
        </w:rPr>
        <w:t>t</w:t>
      </w:r>
      <w:r w:rsidRPr="00290CCE">
        <w:tab/>
        <w:t>=</w:t>
      </w:r>
      <w:r w:rsidR="007E6396">
        <w:tab/>
      </w:r>
      <w:r w:rsidRPr="00290CCE">
        <w:t>Time period fixed effect</w:t>
      </w:r>
    </w:p>
    <w:p w14:paraId="79FFE558" w14:textId="7CD0B11B" w:rsidR="00910188" w:rsidRPr="00290CCE" w:rsidRDefault="0024753E" w:rsidP="007E6396">
      <w:pPr>
        <w:pStyle w:val="NRELBodyText"/>
        <w:tabs>
          <w:tab w:val="left" w:pos="1440"/>
        </w:tabs>
        <w:spacing w:after="60"/>
        <w:ind w:left="1800" w:hanging="1080"/>
      </w:pPr>
      <w:r w:rsidRPr="00290CCE">
        <w:t>D</w:t>
      </w:r>
      <w:r w:rsidR="00E636E5" w:rsidRPr="00290CCE">
        <w:t>D</w:t>
      </w:r>
      <w:r w:rsidR="00E636E5" w:rsidRPr="001E07FF">
        <w:rPr>
          <w:vertAlign w:val="subscript"/>
        </w:rPr>
        <w:t>it</w:t>
      </w:r>
      <w:r w:rsidR="00E636E5" w:rsidRPr="00290CCE">
        <w:tab/>
        <w:t>=</w:t>
      </w:r>
      <w:r w:rsidR="00651231" w:rsidRPr="00290CCE">
        <w:t xml:space="preserve"> </w:t>
      </w:r>
      <w:r w:rsidR="007E6396">
        <w:tab/>
      </w:r>
      <w:r w:rsidR="00E636E5" w:rsidRPr="00290CCE">
        <w:t>Degree</w:t>
      </w:r>
      <w:r w:rsidR="00336878" w:rsidRPr="00290CCE">
        <w:t xml:space="preserve"> days</w:t>
      </w:r>
      <w:r w:rsidR="00F24AF3" w:rsidRPr="00290CCE">
        <w:t xml:space="preserve"> </w:t>
      </w:r>
      <w:r w:rsidR="00651231" w:rsidRPr="00290CCE">
        <w:t xml:space="preserve">for customer </w:t>
      </w:r>
      <w:r w:rsidR="00651231" w:rsidRPr="007E6396">
        <w:rPr>
          <w:i/>
          <w:iCs/>
        </w:rPr>
        <w:t>i</w:t>
      </w:r>
      <w:r w:rsidR="00651231" w:rsidRPr="00290CCE">
        <w:t xml:space="preserve"> in </w:t>
      </w:r>
      <w:r w:rsidRPr="00290CCE">
        <w:t>month</w:t>
      </w:r>
      <w:r w:rsidR="00651231" w:rsidRPr="00290CCE">
        <w:t xml:space="preserve"> </w:t>
      </w:r>
      <w:r w:rsidR="00651231" w:rsidRPr="007E6396">
        <w:rPr>
          <w:i/>
          <w:iCs/>
        </w:rPr>
        <w:t>t</w:t>
      </w:r>
      <w:r w:rsidR="007E6396">
        <w:t>;</w:t>
      </w:r>
      <w:r w:rsidR="00651231" w:rsidRPr="00290CCE">
        <w:t xml:space="preserve"> </w:t>
      </w:r>
      <w:r w:rsidR="007E6396">
        <w:t>d</w:t>
      </w:r>
      <w:r w:rsidR="00CE3F25" w:rsidRPr="00290CCE">
        <w:t xml:space="preserve">epending on the fuel and the </w:t>
      </w:r>
      <w:r w:rsidR="006104AA" w:rsidRPr="00290CCE">
        <w:t>seasons</w:t>
      </w:r>
      <w:r w:rsidR="00336878" w:rsidRPr="00290CCE">
        <w:t xml:space="preserve"> being analyzed</w:t>
      </w:r>
      <w:r w:rsidR="00CE3F25" w:rsidRPr="00290CCE">
        <w:t xml:space="preserve">, this model </w:t>
      </w:r>
      <w:r w:rsidR="00E07177" w:rsidRPr="00290CCE">
        <w:t>might</w:t>
      </w:r>
      <w:r w:rsidR="00CE3F25" w:rsidRPr="00290CCE">
        <w:t xml:space="preserve"> include cooling degree</w:t>
      </w:r>
      <w:r w:rsidR="00991DAD" w:rsidRPr="00290CCE">
        <w:t xml:space="preserve"> days</w:t>
      </w:r>
      <w:r w:rsidR="00CE3F25" w:rsidRPr="00290CCE">
        <w:t>, heating degree</w:t>
      </w:r>
      <w:r w:rsidR="00991DAD" w:rsidRPr="00290CCE">
        <w:t xml:space="preserve"> days</w:t>
      </w:r>
      <w:r w:rsidR="00CE3F25" w:rsidRPr="00290CCE">
        <w:t>, or both</w:t>
      </w:r>
      <w:r w:rsidR="00315FA9" w:rsidRPr="00290CCE">
        <w:t xml:space="preserve"> variables</w:t>
      </w:r>
      <w:r w:rsidR="00315FA9" w:rsidRPr="007E6396">
        <w:rPr>
          <w:rStyle w:val="FootnoteReference"/>
        </w:rPr>
        <w:footnoteReference w:id="37"/>
      </w:r>
      <w:r w:rsidR="00CE3F25" w:rsidRPr="00290CCE">
        <w:t xml:space="preserve"> </w:t>
      </w:r>
    </w:p>
    <w:p w14:paraId="74EDEAE9" w14:textId="5115A8BF" w:rsidR="007E6396" w:rsidRPr="00290CCE" w:rsidRDefault="007E6396" w:rsidP="007E6396">
      <w:pPr>
        <w:pStyle w:val="NRELBodyText"/>
        <w:tabs>
          <w:tab w:val="left" w:pos="1440"/>
        </w:tabs>
        <w:spacing w:after="60"/>
        <w:ind w:left="1800" w:hanging="1080"/>
      </w:pPr>
      <w:r w:rsidRPr="00290CCE">
        <w:t>Part</w:t>
      </w:r>
      <w:r w:rsidRPr="001E07FF">
        <w:rPr>
          <w:vertAlign w:val="subscript"/>
        </w:rPr>
        <w:t>i</w:t>
      </w:r>
      <w:r w:rsidRPr="00290CCE">
        <w:tab/>
        <w:t xml:space="preserve">= </w:t>
      </w:r>
      <w:r>
        <w:tab/>
      </w:r>
      <w:r w:rsidRPr="00290CCE">
        <w:t>Indicator for smart thermostat program participant</w:t>
      </w:r>
      <w:r>
        <w:t>—</w:t>
      </w:r>
      <w:r w:rsidR="00E86596">
        <w:t>t</w:t>
      </w:r>
      <w:r w:rsidRPr="00290CCE">
        <w:t xml:space="preserve">his variable equals </w:t>
      </w:r>
      <w:r>
        <w:t>1</w:t>
      </w:r>
      <w:r w:rsidRPr="00290CCE">
        <w:t xml:space="preserve"> if the customer was a participant and </w:t>
      </w:r>
      <w:r w:rsidR="004874AE">
        <w:t xml:space="preserve">equals </w:t>
      </w:r>
      <w:r>
        <w:t>0</w:t>
      </w:r>
      <w:r w:rsidRPr="00290CCE">
        <w:t xml:space="preserve"> otherwise</w:t>
      </w:r>
    </w:p>
    <w:p w14:paraId="399A7871" w14:textId="70E81159" w:rsidR="00120066" w:rsidRPr="00290CCE" w:rsidRDefault="00120066" w:rsidP="007E6396">
      <w:pPr>
        <w:pStyle w:val="NRELBodyText"/>
        <w:tabs>
          <w:tab w:val="left" w:pos="1440"/>
        </w:tabs>
        <w:spacing w:after="60"/>
        <w:ind w:left="1800" w:hanging="1080"/>
      </w:pPr>
      <w:r w:rsidRPr="00290CCE">
        <w:t>Post</w:t>
      </w:r>
      <w:r w:rsidR="00E736B3" w:rsidRPr="001E07FF">
        <w:rPr>
          <w:vertAlign w:val="subscript"/>
        </w:rPr>
        <w:t>t</w:t>
      </w:r>
      <w:r w:rsidRPr="00290CCE">
        <w:tab/>
        <w:t xml:space="preserve">= </w:t>
      </w:r>
      <w:r w:rsidR="007E6396">
        <w:tab/>
      </w:r>
      <w:r w:rsidRPr="00290CCE">
        <w:t>Indicator for the</w:t>
      </w:r>
      <w:r w:rsidR="00991DAD" w:rsidRPr="00290CCE">
        <w:t xml:space="preserve"> reporting</w:t>
      </w:r>
      <w:r w:rsidRPr="00290CCE">
        <w:t xml:space="preserve"> period after the thermostat was installed</w:t>
      </w:r>
      <w:r w:rsidR="007E6396">
        <w:t>—t</w:t>
      </w:r>
      <w:r w:rsidRPr="00290CCE">
        <w:t xml:space="preserve">his variable equals </w:t>
      </w:r>
      <w:r w:rsidR="007E6396">
        <w:t>1</w:t>
      </w:r>
      <w:r w:rsidR="007E6396" w:rsidRPr="00290CCE">
        <w:t xml:space="preserve"> </w:t>
      </w:r>
      <w:r w:rsidRPr="00290CCE">
        <w:t xml:space="preserve">if the </w:t>
      </w:r>
      <w:r w:rsidR="00E736B3" w:rsidRPr="00290CCE">
        <w:t>period</w:t>
      </w:r>
      <w:r w:rsidRPr="00290CCE">
        <w:t xml:space="preserve"> </w:t>
      </w:r>
      <w:r w:rsidR="00E736B3" w:rsidRPr="007E6396">
        <w:rPr>
          <w:i/>
          <w:iCs/>
        </w:rPr>
        <w:t>t</w:t>
      </w:r>
      <w:r w:rsidR="00E736B3" w:rsidRPr="00290CCE">
        <w:t xml:space="preserve"> </w:t>
      </w:r>
      <w:r w:rsidRPr="00290CCE">
        <w:t xml:space="preserve">was </w:t>
      </w:r>
      <w:r w:rsidR="00E736B3" w:rsidRPr="00290CCE">
        <w:t>post-installation</w:t>
      </w:r>
      <w:r w:rsidRPr="00290CCE">
        <w:t xml:space="preserve"> and</w:t>
      </w:r>
      <w:r w:rsidR="004874AE">
        <w:t xml:space="preserve"> equals</w:t>
      </w:r>
      <w:r w:rsidRPr="00290CCE">
        <w:t xml:space="preserve"> </w:t>
      </w:r>
      <w:r w:rsidR="007E6396">
        <w:t>0</w:t>
      </w:r>
      <w:r w:rsidR="007E6396" w:rsidRPr="00290CCE">
        <w:t xml:space="preserve"> </w:t>
      </w:r>
      <w:r w:rsidRPr="00290CCE">
        <w:t>otherwise</w:t>
      </w:r>
    </w:p>
    <w:p w14:paraId="58AF681C" w14:textId="4096EBC5" w:rsidR="0005504D" w:rsidRPr="00290CCE" w:rsidRDefault="00E736B3" w:rsidP="007E6396">
      <w:pPr>
        <w:pStyle w:val="NRELBodyText"/>
        <w:tabs>
          <w:tab w:val="left" w:pos="1440"/>
        </w:tabs>
        <w:ind w:left="1800" w:hanging="1080"/>
      </w:pPr>
      <w:r w:rsidRPr="00AD1466">
        <w:rPr>
          <w:rFonts w:ascii="Symbol" w:hAnsi="Symbol"/>
        </w:rPr>
        <w:t>e</w:t>
      </w:r>
      <w:r w:rsidRPr="001E07FF">
        <w:rPr>
          <w:vertAlign w:val="subscript"/>
        </w:rPr>
        <w:t xml:space="preserve">it </w:t>
      </w:r>
      <w:r w:rsidRPr="00290CCE">
        <w:tab/>
        <w:t xml:space="preserve"> = </w:t>
      </w:r>
      <w:r w:rsidR="004874AE">
        <w:tab/>
      </w:r>
      <w:r w:rsidRPr="00290CCE">
        <w:t xml:space="preserve">Error term for customer in </w:t>
      </w:r>
      <w:r w:rsidRPr="004874AE">
        <w:rPr>
          <w:i/>
          <w:iCs/>
        </w:rPr>
        <w:t>i</w:t>
      </w:r>
      <w:r w:rsidRPr="00290CCE">
        <w:t xml:space="preserve"> in period </w:t>
      </w:r>
      <w:r w:rsidRPr="004874AE">
        <w:rPr>
          <w:i/>
          <w:iCs/>
        </w:rPr>
        <w:t>t</w:t>
      </w:r>
    </w:p>
    <w:p w14:paraId="4F9C5476" w14:textId="398479DE" w:rsidR="00015272" w:rsidRPr="00290CCE" w:rsidRDefault="00457C73" w:rsidP="00290CCE">
      <w:pPr>
        <w:pStyle w:val="NRELBodyText"/>
      </w:pPr>
      <w:r w:rsidRPr="00C82CB6">
        <w:t>Th</w:t>
      </w:r>
      <w:r w:rsidR="00CE3A1E" w:rsidRPr="00C82CB6">
        <w:t>is</w:t>
      </w:r>
      <w:r w:rsidRPr="00C82CB6">
        <w:t xml:space="preserve"> two-way fixed</w:t>
      </w:r>
      <w:r w:rsidR="00CE3A1E" w:rsidRPr="00C82CB6">
        <w:t>-</w:t>
      </w:r>
      <w:r w:rsidRPr="00C82CB6">
        <w:t>effects panel regression controls for time-invariant differences between customers in their energy consumption (</w:t>
      </w:r>
      <w:r w:rsidR="004B7A3F" w:rsidRPr="00C82CB6">
        <w:t xml:space="preserve">through </w:t>
      </w:r>
      <w:r w:rsidRPr="00C82CB6">
        <w:t>the customer fixed effect)</w:t>
      </w:r>
      <w:r w:rsidR="004B3D26" w:rsidRPr="00C82CB6">
        <w:t>,</w:t>
      </w:r>
      <w:r w:rsidRPr="00C82CB6">
        <w:t xml:space="preserve"> time period</w:t>
      </w:r>
      <w:r w:rsidR="00D80AD1">
        <w:t>–</w:t>
      </w:r>
      <w:r w:rsidRPr="00C82CB6">
        <w:t>specific consumption impacts unrelated to weather (</w:t>
      </w:r>
      <w:r w:rsidR="00200686" w:rsidRPr="00C82CB6">
        <w:t xml:space="preserve">through </w:t>
      </w:r>
      <w:r w:rsidRPr="00C82CB6">
        <w:t xml:space="preserve">the </w:t>
      </w:r>
      <w:r w:rsidR="00A02ABE">
        <w:t>month-year of sample</w:t>
      </w:r>
      <w:r w:rsidRPr="00C82CB6">
        <w:t xml:space="preserve"> fixed effect)</w:t>
      </w:r>
      <w:r w:rsidR="004B3D26" w:rsidRPr="00C82CB6">
        <w:t>,</w:t>
      </w:r>
      <w:r w:rsidR="00CE3A1E" w:rsidRPr="00C82CB6">
        <w:t xml:space="preserve"> </w:t>
      </w:r>
      <w:r w:rsidR="004B3D26" w:rsidRPr="00C82CB6">
        <w:t xml:space="preserve">and </w:t>
      </w:r>
      <w:r w:rsidRPr="00C82CB6">
        <w:t>weather (</w:t>
      </w:r>
      <w:r w:rsidR="004B3D26" w:rsidRPr="00C82CB6">
        <w:t xml:space="preserve">through </w:t>
      </w:r>
      <w:r w:rsidRPr="00C82CB6">
        <w:t>the cooling and heating degree variables).</w:t>
      </w:r>
      <w:r w:rsidR="004B7A3F" w:rsidRPr="00C82CB6">
        <w:t xml:space="preserve"> </w:t>
      </w:r>
      <w:r w:rsidR="004B3D26" w:rsidRPr="00290CCE">
        <w:t>As the two-way fixed</w:t>
      </w:r>
      <w:r w:rsidR="00D80AD1">
        <w:t>-</w:t>
      </w:r>
      <w:r w:rsidR="004B3D26" w:rsidRPr="00290CCE">
        <w:t>effects model includes</w:t>
      </w:r>
      <w:r w:rsidR="008B5D11" w:rsidRPr="00290CCE">
        <w:t xml:space="preserve"> separate intercepts for each customer </w:t>
      </w:r>
      <w:r w:rsidR="00015272" w:rsidRPr="00290CCE">
        <w:t xml:space="preserve">and </w:t>
      </w:r>
      <w:r w:rsidR="006D3574" w:rsidRPr="00290CCE">
        <w:t>separate degree</w:t>
      </w:r>
      <w:r w:rsidR="00CA37F8" w:rsidRPr="00290CCE">
        <w:t xml:space="preserve"> day</w:t>
      </w:r>
      <w:r w:rsidR="000338EE" w:rsidRPr="00290CCE">
        <w:t>s</w:t>
      </w:r>
      <w:r w:rsidR="00CA37F8" w:rsidRPr="00290CCE">
        <w:t xml:space="preserve"> variables for the treatment and control group</w:t>
      </w:r>
      <w:r w:rsidR="00C122C2">
        <w:t>s</w:t>
      </w:r>
      <w:r w:rsidR="00CA37F8" w:rsidRPr="00290CCE">
        <w:t xml:space="preserve"> and the pre-treatment and post-treatment period</w:t>
      </w:r>
      <w:r w:rsidR="00C122C2">
        <w:t>s</w:t>
      </w:r>
      <w:r w:rsidR="00CA37F8" w:rsidRPr="00290CCE">
        <w:t xml:space="preserve">, the specification </w:t>
      </w:r>
      <w:r w:rsidR="00534230" w:rsidRPr="00290CCE">
        <w:t>can flexibly model customer consumption</w:t>
      </w:r>
      <w:r w:rsidR="00CF58CA" w:rsidRPr="00290CCE">
        <w:t xml:space="preserve"> and</w:t>
      </w:r>
      <w:r w:rsidR="008B5D11" w:rsidRPr="00290CCE">
        <w:t xml:space="preserve"> </w:t>
      </w:r>
      <w:r w:rsidR="00444F6F" w:rsidRPr="00290CCE">
        <w:t>has many</w:t>
      </w:r>
      <w:r w:rsidR="00CF58CA" w:rsidRPr="00290CCE">
        <w:t xml:space="preserve"> </w:t>
      </w:r>
      <w:r w:rsidR="00C122C2">
        <w:t>parallels</w:t>
      </w:r>
      <w:r w:rsidR="00CF58CA" w:rsidRPr="00290CCE">
        <w:t xml:space="preserve"> to the two-stage approach.</w:t>
      </w:r>
      <w:r w:rsidR="00E60E28">
        <w:t xml:space="preserve"> </w:t>
      </w:r>
    </w:p>
    <w:p w14:paraId="138AC071" w14:textId="0E86DC8B" w:rsidR="00015272" w:rsidRPr="00290CCE" w:rsidRDefault="002118EA" w:rsidP="00C82CB6">
      <w:pPr>
        <w:pStyle w:val="NRELBodyText"/>
      </w:pPr>
      <w:r w:rsidRPr="00290CCE">
        <w:t xml:space="preserve">This model </w:t>
      </w:r>
      <w:r w:rsidR="003C2343" w:rsidRPr="00290CCE">
        <w:t>can be</w:t>
      </w:r>
      <w:r w:rsidRPr="00290CCE">
        <w:t xml:space="preserve"> estimated by </w:t>
      </w:r>
      <w:r w:rsidR="001736AE">
        <w:t>ordinary least squares</w:t>
      </w:r>
      <w:r w:rsidRPr="00290CCE">
        <w:t xml:space="preserve"> using data on customer energy consumption before and after the thermostat installation for program participants and nonparticipants in the comparison or control group. When estimated by </w:t>
      </w:r>
      <w:r w:rsidR="001736AE">
        <w:t>ordinary least squares</w:t>
      </w:r>
      <w:r w:rsidRPr="00290CCE">
        <w:t>, the fixed</w:t>
      </w:r>
      <w:r w:rsidR="001B183C">
        <w:t>-</w:t>
      </w:r>
      <w:r w:rsidRPr="00290CCE">
        <w:t>effects panel model will yield an unbiased estimate of the program savings if the error term is uncorrelated with Part</w:t>
      </w:r>
      <w:r w:rsidRPr="00C122C2">
        <w:rPr>
          <w:vertAlign w:val="subscript"/>
        </w:rPr>
        <w:t>i</w:t>
      </w:r>
      <w:r w:rsidR="007670DD" w:rsidRPr="007670DD">
        <w:t xml:space="preserve"> </w:t>
      </w:r>
      <w:r w:rsidRPr="00290CCE">
        <w:t>*</w:t>
      </w:r>
      <w:r w:rsidR="007670DD">
        <w:t xml:space="preserve"> </w:t>
      </w:r>
      <w:r w:rsidRPr="00290CCE">
        <w:t>Post</w:t>
      </w:r>
      <w:r w:rsidRPr="005C6614">
        <w:rPr>
          <w:vertAlign w:val="subscript"/>
        </w:rPr>
        <w:t>t</w:t>
      </w:r>
      <w:r w:rsidRPr="00290CCE">
        <w:t xml:space="preserve"> conditional on the other model variables. This assumption will be satisfied if program participation was determined through a randomized controlled proce</w:t>
      </w:r>
      <w:r w:rsidR="00ED1094" w:rsidRPr="00290CCE">
        <w:t>dure</w:t>
      </w:r>
      <w:r w:rsidRPr="00290CCE">
        <w:t xml:space="preserve"> (</w:t>
      </w:r>
      <w:r w:rsidR="007670DD">
        <w:t xml:space="preserve">such as </w:t>
      </w:r>
      <w:r w:rsidRPr="00290CCE">
        <w:t>an RCT) or in quasi-experiments if the parallel-trends assumption holds</w:t>
      </w:r>
      <w:r w:rsidR="002C7497">
        <w:t>:</w:t>
      </w:r>
      <w:r w:rsidRPr="00290CCE">
        <w:t xml:space="preserve"> absent the installation of the smart thermostats and conditional on time-period fixed effects</w:t>
      </w:r>
      <w:r w:rsidR="00D2331A" w:rsidRPr="00290CCE">
        <w:t xml:space="preserve">, </w:t>
      </w:r>
      <w:r w:rsidR="00D94F8D" w:rsidRPr="00290CCE">
        <w:t>customer fixed effects,</w:t>
      </w:r>
      <w:r w:rsidRPr="00290CCE">
        <w:t xml:space="preserve"> and heating and cooling degree variables, participant and nonparticipant consumption would</w:t>
      </w:r>
      <w:r w:rsidR="00ED1094" w:rsidRPr="00290CCE">
        <w:t xml:space="preserve"> have</w:t>
      </w:r>
      <w:r w:rsidRPr="00290CCE">
        <w:t xml:space="preserve"> follow</w:t>
      </w:r>
      <w:r w:rsidR="004F2F41" w:rsidRPr="00290CCE">
        <w:t>ed</w:t>
      </w:r>
      <w:r w:rsidRPr="00290CCE">
        <w:t xml:space="preserve"> the same</w:t>
      </w:r>
      <w:r w:rsidR="007C16AA">
        <w:t xml:space="preserve"> reporting period</w:t>
      </w:r>
      <w:r w:rsidRPr="00290CCE">
        <w:t xml:space="preserve"> time trend</w:t>
      </w:r>
      <w:r w:rsidR="007C16AA">
        <w:t>s</w:t>
      </w:r>
      <w:r w:rsidRPr="00290CCE">
        <w:t xml:space="preserve">. </w:t>
      </w:r>
    </w:p>
    <w:p w14:paraId="29A8024D" w14:textId="66EC249F" w:rsidR="00DD6426" w:rsidRPr="00C82CB6" w:rsidRDefault="004F2F41" w:rsidP="00290CCE">
      <w:pPr>
        <w:pStyle w:val="NRELBodyText"/>
      </w:pPr>
      <w:r w:rsidRPr="00290CCE">
        <w:t>In the two-way fixed effects model, t</w:t>
      </w:r>
      <w:r w:rsidR="00DD6426" w:rsidRPr="00290CCE">
        <w:t>he</w:t>
      </w:r>
      <w:r w:rsidR="006A37D4" w:rsidRPr="00290CCE">
        <w:t xml:space="preserve"> </w:t>
      </w:r>
      <w:r w:rsidR="00D94F8D" w:rsidRPr="00290CCE">
        <w:t>energy</w:t>
      </w:r>
      <w:r w:rsidR="00DD6426" w:rsidRPr="00290CCE">
        <w:t xml:space="preserve"> savings</w:t>
      </w:r>
      <w:r w:rsidR="006A37D4" w:rsidRPr="00290CCE">
        <w:t xml:space="preserve"> for</w:t>
      </w:r>
      <w:r w:rsidR="00B12E23" w:rsidRPr="00290CCE">
        <w:t xml:space="preserve"> participant customer </w:t>
      </w:r>
      <w:r w:rsidR="00B12E23" w:rsidRPr="00835280">
        <w:rPr>
          <w:i/>
          <w:iCs/>
        </w:rPr>
        <w:t>i</w:t>
      </w:r>
      <w:r w:rsidR="00B12E23" w:rsidRPr="00290CCE">
        <w:t xml:space="preserve"> in post-installation period </w:t>
      </w:r>
      <w:r w:rsidR="00B12E23" w:rsidRPr="00835280">
        <w:rPr>
          <w:i/>
          <w:iCs/>
        </w:rPr>
        <w:t>t</w:t>
      </w:r>
      <w:r w:rsidR="00B12E23" w:rsidRPr="00290CCE">
        <w:t xml:space="preserve"> are</w:t>
      </w:r>
      <w:r w:rsidR="006A37D4" w:rsidRPr="00290CCE">
        <w:t xml:space="preserve"> equal to</w:t>
      </w:r>
      <w:r w:rsidR="00B12E23" w:rsidRPr="00290CCE">
        <w:t xml:space="preserve"> </w:t>
      </w:r>
      <w:r w:rsidR="002E0F8C" w:rsidRPr="00290CCE">
        <w:t>-1</w:t>
      </w:r>
      <w:r w:rsidR="00835280">
        <w:t xml:space="preserve"> </w:t>
      </w:r>
      <w:r w:rsidR="002E0F8C" w:rsidRPr="00290CCE">
        <w:t>*</w:t>
      </w:r>
      <w:r w:rsidR="00835280">
        <w:t xml:space="preserve"> </w:t>
      </w:r>
      <w:r w:rsidR="002E0F8C" w:rsidRPr="00290CCE">
        <w:t>(</w:t>
      </w:r>
      <w:r w:rsidR="00B12E23" w:rsidRPr="001F2654">
        <w:rPr>
          <w:rFonts w:ascii="Symbol" w:hAnsi="Symbol"/>
        </w:rPr>
        <w:t>g</w:t>
      </w:r>
      <w:r w:rsidR="001E2F54" w:rsidRPr="001E07FF">
        <w:rPr>
          <w:vertAlign w:val="subscript"/>
        </w:rPr>
        <w:t>1</w:t>
      </w:r>
      <w:r w:rsidR="00B12E23" w:rsidRPr="00290CCE">
        <w:t xml:space="preserve"> + </w:t>
      </w:r>
      <w:r w:rsidR="00B12E23" w:rsidRPr="001F2654">
        <w:rPr>
          <w:rFonts w:ascii="Symbol" w:hAnsi="Symbol"/>
        </w:rPr>
        <w:t>g</w:t>
      </w:r>
      <w:r w:rsidR="001E2F54" w:rsidRPr="001E07FF">
        <w:rPr>
          <w:vertAlign w:val="subscript"/>
        </w:rPr>
        <w:t>2</w:t>
      </w:r>
      <w:r w:rsidR="00B12E23" w:rsidRPr="00290CCE">
        <w:t>D</w:t>
      </w:r>
      <w:r w:rsidR="00B22788" w:rsidRPr="00290CCE">
        <w:t>D</w:t>
      </w:r>
      <w:r w:rsidR="00B12E23" w:rsidRPr="001E07FF">
        <w:rPr>
          <w:vertAlign w:val="subscript"/>
        </w:rPr>
        <w:t>it</w:t>
      </w:r>
      <w:r w:rsidR="002E0F8C" w:rsidRPr="00290CCE">
        <w:t>)</w:t>
      </w:r>
      <w:r w:rsidR="00CA4CF2" w:rsidRPr="00290CCE">
        <w:t xml:space="preserve">. The coefficient </w:t>
      </w:r>
      <w:r w:rsidR="00CA4CF2" w:rsidRPr="001E07FF">
        <w:rPr>
          <w:rFonts w:ascii="Symbol" w:hAnsi="Symbol"/>
        </w:rPr>
        <w:t>g</w:t>
      </w:r>
      <w:r w:rsidR="00CA4CF2" w:rsidRPr="001E07FF">
        <w:rPr>
          <w:vertAlign w:val="subscript"/>
        </w:rPr>
        <w:t>1</w:t>
      </w:r>
      <w:r w:rsidR="00CA4CF2" w:rsidRPr="00290CCE">
        <w:t xml:space="preserve"> </w:t>
      </w:r>
      <w:r w:rsidR="005E4679" w:rsidRPr="00290CCE">
        <w:t>represents</w:t>
      </w:r>
      <w:r w:rsidR="00CA4CF2" w:rsidRPr="00290CCE">
        <w:t xml:space="preserve"> </w:t>
      </w:r>
      <w:r w:rsidR="00B22788" w:rsidRPr="00290CCE">
        <w:t xml:space="preserve">the energy </w:t>
      </w:r>
      <w:r w:rsidR="002E0F8C" w:rsidRPr="00290CCE">
        <w:t>consumption impact</w:t>
      </w:r>
      <w:r w:rsidR="00CA4CF2" w:rsidRPr="00290CCE">
        <w:t xml:space="preserve"> that do</w:t>
      </w:r>
      <w:r w:rsidR="002E0F8C" w:rsidRPr="00290CCE">
        <w:t>es</w:t>
      </w:r>
      <w:r w:rsidR="00CA4CF2" w:rsidRPr="00290CCE">
        <w:t xml:space="preserve"> not depend on</w:t>
      </w:r>
      <w:r w:rsidR="005E4679" w:rsidRPr="00290CCE">
        <w:t xml:space="preserve"> cooling or heating degrees</w:t>
      </w:r>
      <w:r w:rsidR="00960362" w:rsidRPr="00290CCE">
        <w:t xml:space="preserve">. </w:t>
      </w:r>
      <w:r w:rsidR="005E4679" w:rsidRPr="00290CCE">
        <w:t xml:space="preserve">The coefficient </w:t>
      </w:r>
      <w:r w:rsidR="005E4679" w:rsidRPr="001E07FF">
        <w:rPr>
          <w:rFonts w:ascii="Symbol" w:hAnsi="Symbol"/>
        </w:rPr>
        <w:t>g</w:t>
      </w:r>
      <w:r w:rsidR="005E4679" w:rsidRPr="001E07FF">
        <w:rPr>
          <w:vertAlign w:val="subscript"/>
        </w:rPr>
        <w:t>2</w:t>
      </w:r>
      <w:r w:rsidR="005E4679" w:rsidRPr="00290CCE">
        <w:t xml:space="preserve"> represents </w:t>
      </w:r>
      <w:r w:rsidR="002650D4" w:rsidRPr="00290CCE">
        <w:t>the</w:t>
      </w:r>
      <w:r w:rsidR="005A2386">
        <w:t xml:space="preserve"> smart thermostat</w:t>
      </w:r>
      <w:r w:rsidR="00D94F8D" w:rsidRPr="00290CCE">
        <w:t xml:space="preserve"> daily</w:t>
      </w:r>
      <w:r w:rsidR="002650D4" w:rsidRPr="00290CCE">
        <w:t xml:space="preserve"> energy </w:t>
      </w:r>
      <w:r w:rsidR="002E0F8C" w:rsidRPr="00290CCE">
        <w:t>impacts</w:t>
      </w:r>
      <w:r w:rsidR="002650D4" w:rsidRPr="00290CCE">
        <w:t xml:space="preserve"> per cooling or heating degree. For a smart thermostat program,</w:t>
      </w:r>
      <w:r w:rsidR="00E00515" w:rsidRPr="00290CCE">
        <w:t xml:space="preserve"> it is expected</w:t>
      </w:r>
      <w:r w:rsidR="00835280">
        <w:t xml:space="preserve"> that</w:t>
      </w:r>
      <w:r w:rsidR="00E00515" w:rsidRPr="00290CCE">
        <w:t xml:space="preserve"> most savings will be temperature</w:t>
      </w:r>
      <w:r w:rsidR="00B81E8C" w:rsidRPr="00290CCE">
        <w:t>-related</w:t>
      </w:r>
      <w:r w:rsidR="001E2F54" w:rsidRPr="00290CCE">
        <w:t xml:space="preserve"> and </w:t>
      </w:r>
      <w:r w:rsidR="00075306" w:rsidRPr="00290CCE">
        <w:t xml:space="preserve">the coefficient </w:t>
      </w:r>
      <w:r w:rsidR="001E07FF" w:rsidRPr="001E07FF">
        <w:rPr>
          <w:rFonts w:ascii="Symbol" w:hAnsi="Symbol"/>
        </w:rPr>
        <w:t>g</w:t>
      </w:r>
      <w:r w:rsidR="001E07FF">
        <w:rPr>
          <w:vertAlign w:val="subscript"/>
        </w:rPr>
        <w:t>1</w:t>
      </w:r>
      <w:r w:rsidR="00075306" w:rsidRPr="00290CCE">
        <w:t xml:space="preserve"> will be close to zero</w:t>
      </w:r>
      <w:r w:rsidR="00B81E8C" w:rsidRPr="00290CCE">
        <w:t xml:space="preserve">. </w:t>
      </w:r>
      <w:r w:rsidR="002660A6">
        <w:t xml:space="preserve">Nonetheless, it is </w:t>
      </w:r>
      <w:r w:rsidR="00B74D2F">
        <w:t>advisable</w:t>
      </w:r>
      <w:r w:rsidR="001B6650">
        <w:t xml:space="preserve"> to include the intercept to mitigate any nonlinearity in the </w:t>
      </w:r>
      <w:r w:rsidR="00CD1B13">
        <w:t>relationship between</w:t>
      </w:r>
      <w:r w:rsidR="007B2ED9">
        <w:t xml:space="preserve"> the smart thermostat savings and degree days.</w:t>
      </w:r>
      <w:r w:rsidR="00CD1B13">
        <w:t xml:space="preserve"> </w:t>
      </w:r>
      <w:r w:rsidR="00975318" w:rsidRPr="00290CCE">
        <w:t>The annual savings</w:t>
      </w:r>
      <w:r w:rsidR="006C1FB6" w:rsidRPr="00290CCE">
        <w:t xml:space="preserve"> for a normal weather year</w:t>
      </w:r>
      <w:r w:rsidR="009173C1" w:rsidRPr="00290CCE">
        <w:t xml:space="preserve"> or the reporting period</w:t>
      </w:r>
      <w:r w:rsidR="00975318" w:rsidRPr="00290CCE">
        <w:t xml:space="preserve"> </w:t>
      </w:r>
      <w:r w:rsidR="009B4B3A" w:rsidRPr="00290CCE">
        <w:t>can be estimated as</w:t>
      </w:r>
      <w:r w:rsidR="00CA2F44" w:rsidRPr="00290CCE">
        <w:t xml:space="preserve"> -1</w:t>
      </w:r>
      <w:r w:rsidR="00CE518E">
        <w:t xml:space="preserve"> </w:t>
      </w:r>
      <w:r w:rsidR="00CA2F44" w:rsidRPr="00290CCE">
        <w:t>*</w:t>
      </w:r>
      <w:r w:rsidR="00CE518E">
        <w:t xml:space="preserve"> </w:t>
      </w:r>
      <w:r w:rsidR="00CA2F44" w:rsidRPr="00290CCE">
        <w:t>(365.25</w:t>
      </w:r>
      <w:r w:rsidR="00CE518E">
        <w:t xml:space="preserve"> </w:t>
      </w:r>
      <w:r w:rsidR="00CA2F44" w:rsidRPr="00290CCE">
        <w:t>*</w:t>
      </w:r>
      <w:r w:rsidR="00CE518E">
        <w:t xml:space="preserve"> </w:t>
      </w:r>
      <w:r w:rsidR="00CA2F44" w:rsidRPr="001F2654">
        <w:rPr>
          <w:rFonts w:ascii="Symbol" w:hAnsi="Symbol"/>
        </w:rPr>
        <w:t>g</w:t>
      </w:r>
      <w:r w:rsidR="00CA2F44" w:rsidRPr="001E07FF">
        <w:rPr>
          <w:vertAlign w:val="subscript"/>
        </w:rPr>
        <w:t>0</w:t>
      </w:r>
      <w:r w:rsidR="00CA2F44" w:rsidRPr="00290CCE">
        <w:t xml:space="preserve"> + </w:t>
      </w:r>
      <w:r w:rsidR="00CA2F44" w:rsidRPr="001F2654">
        <w:rPr>
          <w:rFonts w:ascii="Symbol" w:hAnsi="Symbol"/>
        </w:rPr>
        <w:t>g</w:t>
      </w:r>
      <w:r w:rsidR="00B33DB1" w:rsidRPr="001E07FF">
        <w:rPr>
          <w:vertAlign w:val="subscript"/>
        </w:rPr>
        <w:t>1</w:t>
      </w:r>
      <w:r w:rsidR="00CA2F44" w:rsidRPr="00290CCE">
        <w:t>Annual</w:t>
      </w:r>
      <w:r w:rsidR="0024753E" w:rsidRPr="00290CCE">
        <w:t>D</w:t>
      </w:r>
      <w:r w:rsidR="00CA2F44" w:rsidRPr="00290CCE">
        <w:t>D</w:t>
      </w:r>
      <w:r w:rsidR="00B33DB1" w:rsidRPr="00CE518E">
        <w:rPr>
          <w:vertAlign w:val="subscript"/>
        </w:rPr>
        <w:t>it</w:t>
      </w:r>
      <w:r w:rsidR="00CA2F44" w:rsidRPr="00290CCE">
        <w:t>)</w:t>
      </w:r>
      <w:r w:rsidR="00D85AD2" w:rsidRPr="00290CCE">
        <w:t>, where</w:t>
      </w:r>
      <w:r w:rsidR="00D85AD2" w:rsidRPr="00C82CB6">
        <w:t xml:space="preserve"> </w:t>
      </w:r>
      <w:r w:rsidR="00D85AD2" w:rsidRPr="0090285B">
        <w:rPr>
          <w:i/>
          <w:iCs/>
        </w:rPr>
        <w:t>AnnualDD</w:t>
      </w:r>
      <w:r w:rsidR="00D85AD2" w:rsidRPr="00C82CB6">
        <w:rPr>
          <w:vertAlign w:val="subscript"/>
        </w:rPr>
        <w:t>it</w:t>
      </w:r>
      <w:r w:rsidR="00D85AD2" w:rsidRPr="00C82CB6">
        <w:t xml:space="preserve"> is </w:t>
      </w:r>
      <w:r w:rsidR="00CE518E">
        <w:t xml:space="preserve">the </w:t>
      </w:r>
      <w:r w:rsidR="00D85AD2" w:rsidRPr="00C82CB6">
        <w:t>degree days for a normal weather year or for the reporting period</w:t>
      </w:r>
      <w:r w:rsidR="00B33DB1" w:rsidRPr="00C82CB6">
        <w:t>.</w:t>
      </w:r>
      <w:r w:rsidR="00E60E28">
        <w:t xml:space="preserve"> </w:t>
      </w:r>
    </w:p>
    <w:p w14:paraId="57C33D85" w14:textId="6A472EB9" w:rsidR="00730031" w:rsidRDefault="00554C2C" w:rsidP="00B22788">
      <w:pPr>
        <w:pStyle w:val="NRELBodyText"/>
      </w:pPr>
      <w:r w:rsidRPr="00C82CB6">
        <w:lastRenderedPageBreak/>
        <w:t xml:space="preserve">As with the two-stage </w:t>
      </w:r>
      <w:r w:rsidRPr="00290CCE">
        <w:t>model</w:t>
      </w:r>
      <w:r w:rsidRPr="00C82CB6">
        <w:t>, there are many technical details to keep in mind</w:t>
      </w:r>
      <w:r w:rsidR="0093285D" w:rsidRPr="00C82CB6">
        <w:t>,</w:t>
      </w:r>
      <w:r w:rsidRPr="00C82CB6">
        <w:t xml:space="preserve"> and evaluators should consult UMP Chapter 8 </w:t>
      </w:r>
      <w:r w:rsidR="00C14101">
        <w:t>(Agnew and Goldberg 2017)</w:t>
      </w:r>
      <w:r w:rsidR="00C14101" w:rsidRPr="00C82CB6">
        <w:t xml:space="preserve"> </w:t>
      </w:r>
      <w:r w:rsidR="00C14101">
        <w:t>to learn more</w:t>
      </w:r>
      <w:r w:rsidRPr="00C82CB6">
        <w:t xml:space="preserve"> about these </w:t>
      </w:r>
      <w:r w:rsidR="009B4B3A" w:rsidRPr="00C82CB6">
        <w:t>details</w:t>
      </w:r>
      <w:r w:rsidRPr="00C82CB6">
        <w:t xml:space="preserve">. </w:t>
      </w:r>
    </w:p>
    <w:p w14:paraId="576E1D97" w14:textId="4ABD60AE" w:rsidR="005D2B23" w:rsidRDefault="005D2B23" w:rsidP="00B22788">
      <w:pPr>
        <w:pStyle w:val="NRELBodyText"/>
        <w:rPr>
          <w:b/>
          <w:bCs/>
        </w:rPr>
      </w:pPr>
      <w:r>
        <w:rPr>
          <w:b/>
          <w:bCs/>
        </w:rPr>
        <w:t>Lagged Dependent Variable</w:t>
      </w:r>
      <w:r w:rsidR="00F55852">
        <w:rPr>
          <w:b/>
          <w:bCs/>
        </w:rPr>
        <w:t xml:space="preserve"> Panel</w:t>
      </w:r>
      <w:r>
        <w:rPr>
          <w:b/>
          <w:bCs/>
        </w:rPr>
        <w:t xml:space="preserve"> Model</w:t>
      </w:r>
    </w:p>
    <w:p w14:paraId="164303D6" w14:textId="1333848C" w:rsidR="00710E7C" w:rsidRDefault="00B07F87" w:rsidP="00B22788">
      <w:pPr>
        <w:pStyle w:val="NRELBodyText"/>
      </w:pPr>
      <w:r>
        <w:t>The lagged dependent variable</w:t>
      </w:r>
      <w:r w:rsidR="00050B87">
        <w:t xml:space="preserve"> (LDV)</w:t>
      </w:r>
      <w:r w:rsidR="00F372D2">
        <w:t xml:space="preserve"> </w:t>
      </w:r>
      <w:r w:rsidR="00F55852">
        <w:t xml:space="preserve">panel </w:t>
      </w:r>
      <w:r w:rsidR="00F372D2">
        <w:t>model</w:t>
      </w:r>
      <w:r>
        <w:t xml:space="preserve"> (sometimes referred to as a </w:t>
      </w:r>
      <w:r w:rsidR="008E53BC">
        <w:t>“</w:t>
      </w:r>
      <w:r>
        <w:t>post-only model</w:t>
      </w:r>
      <w:r w:rsidR="008E53BC">
        <w:t>”</w:t>
      </w:r>
      <w:r>
        <w:t xml:space="preserve">) </w:t>
      </w:r>
      <w:r w:rsidR="00F372D2">
        <w:t>is a panel regression model</w:t>
      </w:r>
      <w:r w:rsidR="009A02C1">
        <w:t xml:space="preserve"> of </w:t>
      </w:r>
      <w:r w:rsidR="009A02C1" w:rsidRPr="00CB2193">
        <w:rPr>
          <w:i/>
          <w:iCs/>
        </w:rPr>
        <w:t>reporting</w:t>
      </w:r>
      <w:r w:rsidR="00050B87" w:rsidRPr="00CB2193">
        <w:rPr>
          <w:i/>
          <w:iCs/>
        </w:rPr>
        <w:t>-</w:t>
      </w:r>
      <w:r w:rsidR="009A02C1" w:rsidRPr="00CB2193">
        <w:rPr>
          <w:i/>
          <w:iCs/>
        </w:rPr>
        <w:t>period</w:t>
      </w:r>
      <w:r w:rsidR="009A02C1">
        <w:t xml:space="preserve"> energy consumption. It is</w:t>
      </w:r>
      <w:r w:rsidR="00F372D2">
        <w:t xml:space="preserve"> </w:t>
      </w:r>
      <w:r>
        <w:t>estimate</w:t>
      </w:r>
      <w:r w:rsidR="00F372D2">
        <w:t xml:space="preserve">d </w:t>
      </w:r>
      <w:r w:rsidR="009A02C1">
        <w:t>with</w:t>
      </w:r>
      <w:r w:rsidR="00050B87">
        <w:t xml:space="preserve"> </w:t>
      </w:r>
      <w:r w:rsidR="009F22F8">
        <w:t>observations of</w:t>
      </w:r>
      <w:r w:rsidR="00050B87">
        <w:t xml:space="preserve"> customer</w:t>
      </w:r>
      <w:r w:rsidR="009F22F8">
        <w:t xml:space="preserve"> average daily consumption or daily energy consumption</w:t>
      </w:r>
      <w:r w:rsidR="00710E7C">
        <w:t xml:space="preserve"> during the reporting period</w:t>
      </w:r>
      <w:r w:rsidR="009F22F8">
        <w:t xml:space="preserve"> for smart thermostat participants and matched nonparticipants</w:t>
      </w:r>
      <w:r w:rsidR="00710E7C">
        <w:t>.</w:t>
      </w:r>
      <w:r w:rsidR="00050B87">
        <w:t xml:space="preserve"> The model </w:t>
      </w:r>
      <w:r w:rsidR="00E77C49">
        <w:t xml:space="preserve">gets its name from the </w:t>
      </w:r>
      <w:r w:rsidR="00050B87">
        <w:t>inclu</w:t>
      </w:r>
      <w:r w:rsidR="00E77C49">
        <w:t>sion of</w:t>
      </w:r>
      <w:r w:rsidR="00050B87">
        <w:t xml:space="preserve"> </w:t>
      </w:r>
      <w:r w:rsidR="00E77C49">
        <w:t>a lag of the dependent variable</w:t>
      </w:r>
      <w:r w:rsidR="00357A17">
        <w:t>—</w:t>
      </w:r>
      <w:r w:rsidR="00050B87">
        <w:t xml:space="preserve">the customer’s energy consumption </w:t>
      </w:r>
      <w:r w:rsidR="00370CB7">
        <w:t>for</w:t>
      </w:r>
      <w:r w:rsidR="00B27634">
        <w:t xml:space="preserve"> the same </w:t>
      </w:r>
      <w:r w:rsidR="00370CB7">
        <w:t>interval during the baseline period</w:t>
      </w:r>
      <w:r w:rsidR="00357A17">
        <w:t>—</w:t>
      </w:r>
      <w:r w:rsidR="00370CB7">
        <w:t xml:space="preserve">as an explanatory variable. </w:t>
      </w:r>
    </w:p>
    <w:p w14:paraId="793835B1" w14:textId="534B457A" w:rsidR="00050B87" w:rsidRDefault="00050B87" w:rsidP="00B22788">
      <w:pPr>
        <w:pStyle w:val="NRELBodyText"/>
      </w:pPr>
      <w:r>
        <w:t>A</w:t>
      </w:r>
      <w:r w:rsidR="00E77C49">
        <w:t xml:space="preserve"> typical</w:t>
      </w:r>
      <w:r>
        <w:t xml:space="preserve"> LDV</w:t>
      </w:r>
      <w:r w:rsidR="00F55852">
        <w:t xml:space="preserve"> panel</w:t>
      </w:r>
      <w:r>
        <w:t xml:space="preserve"> model specification is as follows</w:t>
      </w:r>
      <w:r w:rsidR="00E77C49">
        <w:t xml:space="preserve">: </w:t>
      </w:r>
    </w:p>
    <w:p w14:paraId="1A813284" w14:textId="75A1ACE0" w:rsidR="00CB2193" w:rsidRPr="00F40A0F" w:rsidRDefault="00BE5C40" w:rsidP="00F40A0F">
      <w:pPr>
        <w:pStyle w:val="NRELEquation"/>
        <w:tabs>
          <w:tab w:val="right" w:pos="9360"/>
        </w:tabs>
        <w:ind w:left="2160"/>
        <w:rPr>
          <w:sz w:val="22"/>
          <w:szCs w:val="22"/>
        </w:rPr>
      </w:pPr>
      <w:r>
        <w:rPr>
          <w:sz w:val="22"/>
          <w:szCs w:val="22"/>
        </w:rPr>
        <w:t>E</w:t>
      </w:r>
      <w:r w:rsidRPr="00F40A0F">
        <w:rPr>
          <w:sz w:val="22"/>
          <w:szCs w:val="22"/>
          <w:vertAlign w:val="subscript"/>
        </w:rPr>
        <w:t>it</w:t>
      </w:r>
      <w:r w:rsidRPr="00F40A0F">
        <w:rPr>
          <w:sz w:val="22"/>
          <w:szCs w:val="22"/>
        </w:rPr>
        <w:t xml:space="preserve"> </w:t>
      </w:r>
      <w:r w:rsidR="00CB2193" w:rsidRPr="00F40A0F">
        <w:rPr>
          <w:sz w:val="22"/>
          <w:szCs w:val="22"/>
        </w:rPr>
        <w:t xml:space="preserve">= </w:t>
      </w:r>
      <w:r w:rsidR="00CB2193" w:rsidRPr="00F40A0F">
        <w:rPr>
          <w:rFonts w:ascii="Symbol" w:hAnsi="Symbol"/>
          <w:sz w:val="22"/>
          <w:szCs w:val="22"/>
        </w:rPr>
        <w:t></w:t>
      </w:r>
      <w:r w:rsidR="00CB2193" w:rsidRPr="00F40A0F">
        <w:rPr>
          <w:rFonts w:ascii="Symbol" w:hAnsi="Symbol"/>
          <w:sz w:val="22"/>
          <w:szCs w:val="22"/>
        </w:rPr>
        <w:t></w:t>
      </w:r>
      <w:r w:rsidR="00CB2193" w:rsidRPr="00F40A0F">
        <w:rPr>
          <w:sz w:val="22"/>
          <w:szCs w:val="22"/>
          <w:vertAlign w:val="subscript"/>
        </w:rPr>
        <w:t>t</w:t>
      </w:r>
      <w:r w:rsidR="00CB2193" w:rsidRPr="00F40A0F">
        <w:rPr>
          <w:sz w:val="22"/>
          <w:szCs w:val="22"/>
        </w:rPr>
        <w:t xml:space="preserve"> + </w:t>
      </w:r>
      <w:r w:rsidR="00CB2193" w:rsidRPr="00F40A0F">
        <w:rPr>
          <w:rFonts w:ascii="Symbol" w:hAnsi="Symbol"/>
          <w:sz w:val="22"/>
          <w:szCs w:val="22"/>
        </w:rPr>
        <w:t></w:t>
      </w:r>
      <w:r w:rsidR="00CB2193" w:rsidRPr="00F40A0F">
        <w:rPr>
          <w:sz w:val="22"/>
          <w:szCs w:val="22"/>
          <w:vertAlign w:val="subscript"/>
        </w:rPr>
        <w:t>1</w:t>
      </w:r>
      <w:r w:rsidR="00F40A0F" w:rsidRPr="00F40A0F">
        <w:rPr>
          <w:sz w:val="22"/>
          <w:szCs w:val="22"/>
        </w:rPr>
        <w:t xml:space="preserve"> </w:t>
      </w:r>
      <w:r w:rsidR="00CB2193" w:rsidRPr="00F40A0F">
        <w:rPr>
          <w:sz w:val="22"/>
          <w:szCs w:val="22"/>
        </w:rPr>
        <w:t>*</w:t>
      </w:r>
      <w:r w:rsidR="00F40A0F">
        <w:rPr>
          <w:sz w:val="22"/>
          <w:szCs w:val="22"/>
        </w:rPr>
        <w:t xml:space="preserve"> </w:t>
      </w:r>
      <w:r w:rsidR="00366DF0" w:rsidRPr="00F40A0F">
        <w:rPr>
          <w:sz w:val="22"/>
          <w:szCs w:val="22"/>
        </w:rPr>
        <w:t>Part</w:t>
      </w:r>
      <w:r w:rsidR="00CB2193" w:rsidRPr="00F40A0F">
        <w:rPr>
          <w:sz w:val="22"/>
          <w:szCs w:val="22"/>
          <w:vertAlign w:val="subscript"/>
        </w:rPr>
        <w:t>i</w:t>
      </w:r>
      <w:r w:rsidR="00CB2193" w:rsidRPr="00F40A0F">
        <w:rPr>
          <w:sz w:val="22"/>
          <w:szCs w:val="22"/>
        </w:rPr>
        <w:t xml:space="preserve"> + </w:t>
      </w:r>
      <m:oMath>
        <m:r>
          <w:rPr>
            <w:rFonts w:ascii="Cambria Math" w:hAnsi="Cambria Math" w:cstheme="minorHAnsi"/>
            <w:sz w:val="22"/>
            <w:szCs w:val="22"/>
          </w:rPr>
          <m:t>ρ</m:t>
        </m:r>
        <m:acc>
          <m:accPr>
            <m:chr m:val="̅"/>
            <m:ctrlPr>
              <w:rPr>
                <w:rFonts w:ascii="Cambria Math" w:hAnsi="Cambria Math" w:cstheme="minorHAnsi"/>
                <w:i/>
                <w:sz w:val="22"/>
                <w:szCs w:val="22"/>
              </w:rPr>
            </m:ctrlPr>
          </m:accPr>
          <m:e>
            <m:sSubSup>
              <m:sSubSupPr>
                <m:ctrlPr>
                  <w:rPr>
                    <w:rFonts w:ascii="Cambria Math" w:hAnsi="Cambria Math" w:cstheme="minorHAnsi"/>
                    <w:i/>
                    <w:sz w:val="22"/>
                    <w:szCs w:val="22"/>
                  </w:rPr>
                </m:ctrlPr>
              </m:sSubSupPr>
              <m:e>
                <m:r>
                  <w:rPr>
                    <w:rFonts w:ascii="Cambria Math" w:hAnsi="Cambria Math" w:cstheme="minorHAnsi"/>
                    <w:sz w:val="22"/>
                    <w:szCs w:val="22"/>
                  </w:rPr>
                  <m:t>e</m:t>
                </m:r>
              </m:e>
              <m:sub>
                <m:r>
                  <w:rPr>
                    <w:rFonts w:ascii="Cambria Math" w:hAnsi="Cambria Math" w:cstheme="minorHAnsi"/>
                    <w:sz w:val="22"/>
                    <w:szCs w:val="22"/>
                  </w:rPr>
                  <m:t>it</m:t>
                </m:r>
              </m:sub>
              <m:sup>
                <m:r>
                  <w:rPr>
                    <w:rFonts w:ascii="Cambria Math" w:hAnsi="Cambria Math" w:cstheme="minorHAnsi"/>
                    <w:sz w:val="22"/>
                    <w:szCs w:val="22"/>
                  </w:rPr>
                  <m:t>pre</m:t>
                </m:r>
              </m:sup>
            </m:sSubSup>
          </m:e>
        </m:acc>
      </m:oMath>
      <w:r w:rsidR="00CB2193" w:rsidRPr="00F40A0F">
        <w:rPr>
          <w:sz w:val="22"/>
          <w:szCs w:val="22"/>
        </w:rPr>
        <w:t xml:space="preserve"> + </w:t>
      </w:r>
      <w:r w:rsidR="00CB2193" w:rsidRPr="00F40A0F">
        <w:rPr>
          <w:rFonts w:ascii="Symbol" w:hAnsi="Symbol"/>
          <w:sz w:val="22"/>
          <w:szCs w:val="22"/>
        </w:rPr>
        <w:t></w:t>
      </w:r>
      <w:r w:rsidR="00CB2193" w:rsidRPr="00F40A0F">
        <w:rPr>
          <w:sz w:val="22"/>
          <w:szCs w:val="22"/>
          <w:vertAlign w:val="subscript"/>
        </w:rPr>
        <w:t>it</w:t>
      </w:r>
      <w:r w:rsidR="00CB2193" w:rsidRPr="00F40A0F">
        <w:rPr>
          <w:sz w:val="22"/>
          <w:szCs w:val="22"/>
        </w:rPr>
        <w:tab/>
      </w:r>
      <w:r w:rsidR="00F40A0F" w:rsidRPr="00A52C12">
        <w:t>(Equation 3)</w:t>
      </w:r>
    </w:p>
    <w:p w14:paraId="697BB011" w14:textId="77777777" w:rsidR="00CB2193" w:rsidRDefault="00CB2193" w:rsidP="00CB2193">
      <w:pPr>
        <w:pStyle w:val="NRELBodyText"/>
        <w:rPr>
          <w:rFonts w:eastAsia="Times New Roman"/>
        </w:rPr>
      </w:pPr>
      <w:r w:rsidRPr="71EAF12D">
        <w:rPr>
          <w:rFonts w:eastAsia="Times New Roman"/>
        </w:rPr>
        <w:t>where:</w:t>
      </w:r>
    </w:p>
    <w:p w14:paraId="7BC37A5D" w14:textId="708E17CA" w:rsidR="00CB2193" w:rsidRDefault="001303E8" w:rsidP="00DA4113">
      <w:pPr>
        <w:pStyle w:val="NRELBlock"/>
        <w:tabs>
          <w:tab w:val="left" w:pos="1440"/>
        </w:tabs>
        <w:spacing w:after="60"/>
        <w:ind w:left="1800" w:hanging="1080"/>
      </w:pPr>
      <w:r>
        <w:t>E</w:t>
      </w:r>
      <w:r w:rsidRPr="71EAF12D">
        <w:rPr>
          <w:vertAlign w:val="subscript"/>
        </w:rPr>
        <w:t>it</w:t>
      </w:r>
      <w:r w:rsidR="00CB2193">
        <w:tab/>
      </w:r>
      <w:r w:rsidR="000338EE">
        <w:t xml:space="preserve">= </w:t>
      </w:r>
      <w:r w:rsidR="00CB2193">
        <w:tab/>
      </w:r>
      <w:r w:rsidR="000338EE">
        <w:t xml:space="preserve">Average energy consumption of utility customer </w:t>
      </w:r>
      <w:r w:rsidR="000338EE" w:rsidRPr="71EAF12D">
        <w:rPr>
          <w:i/>
          <w:iCs/>
        </w:rPr>
        <w:t>i</w:t>
      </w:r>
      <w:r w:rsidR="000338EE">
        <w:t xml:space="preserve"> in month </w:t>
      </w:r>
      <w:r w:rsidR="000338EE" w:rsidRPr="71EAF12D">
        <w:rPr>
          <w:i/>
          <w:iCs/>
        </w:rPr>
        <w:t>t</w:t>
      </w:r>
      <w:r w:rsidR="71EAF12D" w:rsidRPr="71EAF12D">
        <w:rPr>
          <w:rFonts w:ascii="Symbol" w:hAnsi="Symbol"/>
        </w:rPr>
        <w:t xml:space="preserve"> </w:t>
      </w:r>
    </w:p>
    <w:p w14:paraId="491E6C45" w14:textId="485FD966" w:rsidR="00CB2193" w:rsidRDefault="00CB2193" w:rsidP="00F40A0F">
      <w:pPr>
        <w:pStyle w:val="NRELBlock"/>
        <w:tabs>
          <w:tab w:val="left" w:pos="1440"/>
        </w:tabs>
        <w:spacing w:after="60"/>
        <w:ind w:left="1800" w:hanging="1080"/>
      </w:pPr>
      <w:r w:rsidRPr="71EAF12D">
        <w:rPr>
          <w:rFonts w:ascii="Symbol" w:hAnsi="Symbol"/>
        </w:rPr>
        <w:t></w:t>
      </w:r>
      <w:r w:rsidRPr="71EAF12D">
        <w:rPr>
          <w:vertAlign w:val="subscript"/>
        </w:rPr>
        <w:t>t</w:t>
      </w:r>
      <w:r>
        <w:t xml:space="preserve"> </w:t>
      </w:r>
      <w:r>
        <w:tab/>
        <w:t xml:space="preserve">= </w:t>
      </w:r>
      <w:r>
        <w:tab/>
        <w:t>The time-period fixed effect affect</w:t>
      </w:r>
      <w:r w:rsidR="004C2680">
        <w:t>ing</w:t>
      </w:r>
      <w:r>
        <w:t xml:space="preserve"> </w:t>
      </w:r>
      <w:r w:rsidR="00F40A0F">
        <w:t xml:space="preserve">the </w:t>
      </w:r>
      <w:r>
        <w:t xml:space="preserve">consumption of all subjects during </w:t>
      </w:r>
      <w:r w:rsidR="00A662A9">
        <w:t>month-year</w:t>
      </w:r>
      <w:r>
        <w:t xml:space="preserve"> </w:t>
      </w:r>
      <w:r w:rsidRPr="71EAF12D">
        <w:rPr>
          <w:i/>
          <w:iCs/>
        </w:rPr>
        <w:t>t</w:t>
      </w:r>
      <w:r>
        <w:t xml:space="preserve">; the </w:t>
      </w:r>
      <w:r w:rsidR="00A662A9">
        <w:t>month-by-year fixed</w:t>
      </w:r>
      <w:r>
        <w:t xml:space="preserve"> effect can be estimated by including a separate dummy variable for each </w:t>
      </w:r>
      <w:r w:rsidR="00A662A9">
        <w:t>month-year</w:t>
      </w:r>
      <w:r>
        <w:t xml:space="preserve"> </w:t>
      </w:r>
      <w:r w:rsidRPr="71EAF12D">
        <w:rPr>
          <w:i/>
          <w:iCs/>
        </w:rPr>
        <w:t>t</w:t>
      </w:r>
    </w:p>
    <w:p w14:paraId="2F2C62B7" w14:textId="5ABE0FE1" w:rsidR="00CB2193" w:rsidRPr="00750BA8" w:rsidRDefault="00CB2193" w:rsidP="00F40A0F">
      <w:pPr>
        <w:pStyle w:val="NRELBlock"/>
        <w:tabs>
          <w:tab w:val="left" w:pos="1440"/>
        </w:tabs>
        <w:spacing w:after="60"/>
        <w:ind w:left="1800" w:hanging="1080"/>
        <w:rPr>
          <w:rFonts w:eastAsia="Calibri"/>
          <w:vertAlign w:val="superscript"/>
        </w:rPr>
      </w:pPr>
      <w:r w:rsidRPr="00750BA8">
        <w:rPr>
          <w:rFonts w:ascii="Symbol" w:eastAsia="Calibri" w:hAnsi="Symbol"/>
        </w:rPr>
        <w:t></w:t>
      </w:r>
      <w:r w:rsidRPr="00750BA8">
        <w:rPr>
          <w:rFonts w:eastAsia="Calibri"/>
          <w:vertAlign w:val="subscript"/>
        </w:rPr>
        <w:t>1</w:t>
      </w:r>
      <w:r>
        <w:rPr>
          <w:rFonts w:eastAsia="Calibri"/>
          <w:vertAlign w:val="subscript"/>
        </w:rPr>
        <w:t xml:space="preserve"> </w:t>
      </w:r>
      <w:r w:rsidR="00F40A0F">
        <w:rPr>
          <w:rFonts w:eastAsia="Calibri"/>
          <w:vertAlign w:val="subscript"/>
        </w:rPr>
        <w:tab/>
      </w:r>
      <w:r>
        <w:rPr>
          <w:rFonts w:eastAsia="Calibri"/>
        </w:rPr>
        <w:t xml:space="preserve">= </w:t>
      </w:r>
      <w:r w:rsidR="00F40A0F">
        <w:rPr>
          <w:rFonts w:eastAsia="Calibri"/>
        </w:rPr>
        <w:tab/>
      </w:r>
      <w:r>
        <w:rPr>
          <w:rFonts w:eastAsia="Calibri"/>
        </w:rPr>
        <w:t>Coefficient for t</w:t>
      </w:r>
      <w:r w:rsidRPr="00750BA8">
        <w:rPr>
          <w:rFonts w:eastAsia="Calibri"/>
        </w:rPr>
        <w:t>he average treatment effect of the</w:t>
      </w:r>
      <w:r w:rsidR="00A662A9">
        <w:rPr>
          <w:rFonts w:eastAsia="Calibri"/>
        </w:rPr>
        <w:t xml:space="preserve"> smart thermostat</w:t>
      </w:r>
      <w:r w:rsidRPr="00750BA8">
        <w:rPr>
          <w:rFonts w:eastAsia="Calibri"/>
        </w:rPr>
        <w:t xml:space="preserve"> program</w:t>
      </w:r>
      <w:r>
        <w:rPr>
          <w:rFonts w:eastAsia="Calibri"/>
        </w:rPr>
        <w:t>;</w:t>
      </w:r>
      <w:r w:rsidRPr="00750BA8">
        <w:rPr>
          <w:rFonts w:eastAsia="Calibri"/>
        </w:rPr>
        <w:t xml:space="preserve"> </w:t>
      </w:r>
      <w:r>
        <w:rPr>
          <w:rFonts w:eastAsia="Calibri"/>
        </w:rPr>
        <w:t>t</w:t>
      </w:r>
      <w:r w:rsidRPr="00750BA8">
        <w:rPr>
          <w:rFonts w:eastAsia="Calibri"/>
        </w:rPr>
        <w:t>he energy savings per subject per period equals -</w:t>
      </w:r>
      <w:r w:rsidRPr="00750BA8">
        <w:rPr>
          <w:rFonts w:ascii="Symbol" w:eastAsia="Calibri" w:hAnsi="Symbol"/>
        </w:rPr>
        <w:t></w:t>
      </w:r>
      <w:r w:rsidRPr="00750BA8">
        <w:rPr>
          <w:rFonts w:eastAsia="Calibri"/>
          <w:vertAlign w:val="subscript"/>
        </w:rPr>
        <w:t>1</w:t>
      </w:r>
    </w:p>
    <w:p w14:paraId="54D3E38A" w14:textId="6708DD69" w:rsidR="00CB2193" w:rsidRPr="00535404" w:rsidRDefault="00366DF0" w:rsidP="00F40A0F">
      <w:pPr>
        <w:pStyle w:val="NRELBlock"/>
        <w:tabs>
          <w:tab w:val="left" w:pos="1440"/>
        </w:tabs>
        <w:spacing w:after="60"/>
        <w:ind w:left="1800" w:hanging="1080"/>
        <w:rPr>
          <w:rFonts w:eastAsia="Calibri"/>
        </w:rPr>
      </w:pPr>
      <w:r>
        <w:rPr>
          <w:rFonts w:eastAsia="Calibri"/>
        </w:rPr>
        <w:t>Part</w:t>
      </w:r>
      <w:r w:rsidR="00CB2193" w:rsidRPr="00750BA8">
        <w:rPr>
          <w:rFonts w:eastAsia="Calibri"/>
          <w:vertAlign w:val="subscript"/>
        </w:rPr>
        <w:t>i</w:t>
      </w:r>
      <w:r w:rsidR="00CB2193">
        <w:rPr>
          <w:rFonts w:eastAsia="Calibri"/>
          <w:vertAlign w:val="subscript"/>
        </w:rPr>
        <w:t xml:space="preserve"> </w:t>
      </w:r>
      <w:r w:rsidR="00F40A0F">
        <w:rPr>
          <w:rFonts w:eastAsia="Calibri"/>
          <w:vertAlign w:val="subscript"/>
        </w:rPr>
        <w:tab/>
      </w:r>
      <w:r w:rsidR="00CB2193">
        <w:rPr>
          <w:rFonts w:eastAsia="Calibri"/>
        </w:rPr>
        <w:t xml:space="preserve">= </w:t>
      </w:r>
      <w:r w:rsidR="00F40A0F">
        <w:rPr>
          <w:rFonts w:eastAsia="Calibri"/>
        </w:rPr>
        <w:tab/>
      </w:r>
      <w:r w:rsidR="00CB2193" w:rsidRPr="00750BA8">
        <w:rPr>
          <w:rFonts w:eastAsia="Calibri"/>
        </w:rPr>
        <w:t>An indicator</w:t>
      </w:r>
      <w:r w:rsidR="00CB2193">
        <w:rPr>
          <w:rFonts w:eastAsia="Calibri"/>
        </w:rPr>
        <w:t xml:space="preserve"> variable</w:t>
      </w:r>
      <w:r w:rsidR="00CB2193" w:rsidRPr="00750BA8">
        <w:rPr>
          <w:rFonts w:eastAsia="Calibri"/>
        </w:rPr>
        <w:t xml:space="preserve"> for whether </w:t>
      </w:r>
      <w:r w:rsidR="00387551">
        <w:rPr>
          <w:rFonts w:eastAsia="Calibri"/>
        </w:rPr>
        <w:t>customer</w:t>
      </w:r>
      <w:r w:rsidR="00CB2193" w:rsidRPr="00750BA8">
        <w:rPr>
          <w:rFonts w:eastAsia="Calibri"/>
        </w:rPr>
        <w:t xml:space="preserve"> </w:t>
      </w:r>
      <w:r w:rsidR="00CB2193" w:rsidRPr="00F40A0F">
        <w:rPr>
          <w:rFonts w:eastAsia="Calibri"/>
          <w:i/>
          <w:iCs/>
        </w:rPr>
        <w:t>i</w:t>
      </w:r>
      <w:r w:rsidR="00CB2193" w:rsidRPr="00750BA8">
        <w:rPr>
          <w:rFonts w:eastAsia="Calibri"/>
        </w:rPr>
        <w:t xml:space="preserve"> </w:t>
      </w:r>
      <w:r w:rsidR="00387551">
        <w:rPr>
          <w:rFonts w:eastAsia="Calibri"/>
        </w:rPr>
        <w:t>participated</w:t>
      </w:r>
      <w:r w:rsidR="00CB2193">
        <w:rPr>
          <w:rFonts w:eastAsia="Calibri"/>
        </w:rPr>
        <w:t xml:space="preserve"> in</w:t>
      </w:r>
      <w:r w:rsidR="00387551">
        <w:rPr>
          <w:rFonts w:eastAsia="Calibri"/>
        </w:rPr>
        <w:t xml:space="preserve"> the smart thermostat program</w:t>
      </w:r>
      <w:r w:rsidR="00CB2193">
        <w:rPr>
          <w:rFonts w:eastAsia="Calibri"/>
        </w:rPr>
        <w:t>;</w:t>
      </w:r>
      <w:r w:rsidR="00CB2193" w:rsidRPr="00750BA8">
        <w:rPr>
          <w:rFonts w:eastAsia="Calibri"/>
        </w:rPr>
        <w:t xml:space="preserve"> </w:t>
      </w:r>
      <w:r w:rsidR="00CB2193">
        <w:rPr>
          <w:rFonts w:eastAsia="Calibri"/>
        </w:rPr>
        <w:t>t</w:t>
      </w:r>
      <w:r w:rsidR="00CB2193" w:rsidRPr="00750BA8">
        <w:rPr>
          <w:rFonts w:eastAsia="Calibri"/>
        </w:rPr>
        <w:t xml:space="preserve">he variable equals 1 for </w:t>
      </w:r>
      <w:r w:rsidR="001565BE">
        <w:rPr>
          <w:rFonts w:eastAsia="Calibri"/>
        </w:rPr>
        <w:t>participants</w:t>
      </w:r>
      <w:r w:rsidR="00CB2193" w:rsidRPr="00750BA8">
        <w:rPr>
          <w:rFonts w:eastAsia="Calibri"/>
        </w:rPr>
        <w:t xml:space="preserve"> and equals 0 </w:t>
      </w:r>
      <w:r w:rsidR="00CB2193">
        <w:rPr>
          <w:rFonts w:eastAsia="Calibri"/>
        </w:rPr>
        <w:t>otherwise</w:t>
      </w:r>
    </w:p>
    <w:p w14:paraId="5FCD15E6" w14:textId="2024066F" w:rsidR="00CB2193" w:rsidRPr="00750BA8" w:rsidRDefault="00CB2193" w:rsidP="00F40A0F">
      <w:pPr>
        <w:pStyle w:val="NRELBlock"/>
        <w:tabs>
          <w:tab w:val="left" w:pos="1440"/>
        </w:tabs>
        <w:spacing w:after="60"/>
        <w:ind w:left="1800" w:hanging="1080"/>
        <w:rPr>
          <w:rFonts w:eastAsia="Calibri"/>
        </w:rPr>
      </w:pPr>
      <w:r>
        <w:rPr>
          <w:rFonts w:ascii="Symbol" w:eastAsia="Calibri" w:hAnsi="Symbol"/>
        </w:rPr>
        <w:t></w:t>
      </w:r>
      <w:r>
        <w:rPr>
          <w:rFonts w:eastAsia="Calibri"/>
        </w:rPr>
        <w:t xml:space="preserve"> </w:t>
      </w:r>
      <w:r w:rsidR="00F40A0F">
        <w:rPr>
          <w:rFonts w:eastAsia="Calibri"/>
        </w:rPr>
        <w:tab/>
      </w:r>
      <w:r>
        <w:rPr>
          <w:rFonts w:eastAsia="Calibri"/>
        </w:rPr>
        <w:t xml:space="preserve">= </w:t>
      </w:r>
      <w:r w:rsidR="00F40A0F">
        <w:rPr>
          <w:rFonts w:eastAsia="Calibri"/>
        </w:rPr>
        <w:tab/>
      </w:r>
      <w:r>
        <w:rPr>
          <w:rFonts w:eastAsia="Calibri"/>
        </w:rPr>
        <w:t>Coefficient indicating the</w:t>
      </w:r>
      <w:r w:rsidR="001565BE">
        <w:rPr>
          <w:rFonts w:eastAsia="Calibri"/>
        </w:rPr>
        <w:t xml:space="preserve"> average</w:t>
      </w:r>
      <w:r>
        <w:rPr>
          <w:rFonts w:eastAsia="Calibri"/>
        </w:rPr>
        <w:t xml:space="preserve"> effect of consumption </w:t>
      </w:r>
      <w:r w:rsidR="001565BE">
        <w:rPr>
          <w:rFonts w:eastAsia="Calibri"/>
        </w:rPr>
        <w:t xml:space="preserve">during the same </w:t>
      </w:r>
      <w:r w:rsidR="00913292">
        <w:rPr>
          <w:rFonts w:eastAsia="Calibri"/>
        </w:rPr>
        <w:t>interval</w:t>
      </w:r>
      <w:r w:rsidR="001565BE">
        <w:rPr>
          <w:rFonts w:eastAsia="Calibri"/>
        </w:rPr>
        <w:t xml:space="preserve"> </w:t>
      </w:r>
      <w:r w:rsidR="00F40A0F">
        <w:rPr>
          <w:rFonts w:eastAsia="Calibri"/>
        </w:rPr>
        <w:t>of</w:t>
      </w:r>
      <w:r>
        <w:rPr>
          <w:rFonts w:eastAsia="Calibri"/>
        </w:rPr>
        <w:t xml:space="preserve"> the </w:t>
      </w:r>
      <w:r w:rsidR="00913292">
        <w:rPr>
          <w:rFonts w:eastAsia="Calibri"/>
        </w:rPr>
        <w:t>baseline</w:t>
      </w:r>
      <w:r>
        <w:rPr>
          <w:rFonts w:eastAsia="Calibri"/>
        </w:rPr>
        <w:t xml:space="preserve"> period</w:t>
      </w:r>
    </w:p>
    <w:p w14:paraId="59CE008E" w14:textId="527CB0A7" w:rsidR="00CB2193" w:rsidRPr="00EB71BD" w:rsidRDefault="00BA2BEA" w:rsidP="00F40A0F">
      <w:pPr>
        <w:pStyle w:val="NRELBlock"/>
        <w:tabs>
          <w:tab w:val="left" w:pos="1440"/>
        </w:tabs>
        <w:spacing w:after="60"/>
        <w:ind w:left="1800" w:hanging="1080"/>
        <w:rPr>
          <w:rFonts w:eastAsia="Calibri"/>
        </w:rPr>
      </w:pPr>
      <m:oMath>
        <m:acc>
          <m:accPr>
            <m:chr m:val="̅"/>
            <m:ctrlPr>
              <w:rPr>
                <w:rFonts w:ascii="Cambria Math" w:eastAsia="Calibri" w:hAnsi="Cambria Math"/>
                <w:i/>
              </w:rPr>
            </m:ctrlPr>
          </m:accPr>
          <m:e>
            <m:sSubSup>
              <m:sSubSupPr>
                <m:ctrlPr>
                  <w:rPr>
                    <w:rFonts w:ascii="Cambria Math" w:eastAsia="Calibri" w:hAnsi="Cambria Math"/>
                    <w:i/>
                  </w:rPr>
                </m:ctrlPr>
              </m:sSubSupPr>
              <m:e>
                <m:r>
                  <w:rPr>
                    <w:rFonts w:ascii="Cambria Math" w:eastAsia="Calibri" w:hAnsi="Cambria Math"/>
                  </w:rPr>
                  <m:t>E</m:t>
                </m:r>
              </m:e>
              <m:sub>
                <m:r>
                  <w:rPr>
                    <w:rFonts w:ascii="Cambria Math" w:eastAsia="Calibri" w:hAnsi="Cambria Math"/>
                  </w:rPr>
                  <m:t>it</m:t>
                </m:r>
              </m:sub>
              <m:sup>
                <m:r>
                  <w:rPr>
                    <w:rFonts w:ascii="Cambria Math" w:eastAsia="Calibri" w:hAnsi="Cambria Math"/>
                  </w:rPr>
                  <m:t>pre</m:t>
                </m:r>
              </m:sup>
            </m:sSubSup>
          </m:e>
        </m:acc>
      </m:oMath>
      <w:r w:rsidR="00CB2193">
        <w:rPr>
          <w:rFonts w:eastAsia="Calibri"/>
          <w:vertAlign w:val="superscript"/>
        </w:rPr>
        <w:t xml:space="preserve"> </w:t>
      </w:r>
      <w:r w:rsidR="00F40A0F">
        <w:rPr>
          <w:rFonts w:eastAsia="Calibri"/>
          <w:vertAlign w:val="superscript"/>
        </w:rPr>
        <w:tab/>
      </w:r>
      <w:r w:rsidR="00CB2193">
        <w:rPr>
          <w:rFonts w:eastAsia="Calibri"/>
        </w:rPr>
        <w:t xml:space="preserve">= </w:t>
      </w:r>
      <w:r w:rsidR="00F40A0F">
        <w:rPr>
          <w:rFonts w:eastAsia="Calibri"/>
        </w:rPr>
        <w:tab/>
      </w:r>
      <w:r w:rsidR="00CB2193" w:rsidRPr="00A14694">
        <w:rPr>
          <w:rFonts w:eastAsia="Calibri"/>
        </w:rPr>
        <w:t xml:space="preserve">Average consumption during the corresponding </w:t>
      </w:r>
      <w:r w:rsidR="00913292" w:rsidRPr="00A14694">
        <w:rPr>
          <w:rFonts w:eastAsia="Calibri"/>
        </w:rPr>
        <w:t xml:space="preserve">interval </w:t>
      </w:r>
      <w:r w:rsidR="00A14694" w:rsidRPr="00A14694">
        <w:rPr>
          <w:rFonts w:eastAsia="Calibri"/>
        </w:rPr>
        <w:t>of</w:t>
      </w:r>
      <w:r w:rsidR="00913292" w:rsidRPr="00A14694">
        <w:rPr>
          <w:rFonts w:eastAsia="Calibri"/>
        </w:rPr>
        <w:t xml:space="preserve"> </w:t>
      </w:r>
      <w:r w:rsidR="000D6B75" w:rsidRPr="00A14694">
        <w:rPr>
          <w:rFonts w:eastAsia="Calibri"/>
        </w:rPr>
        <w:t>the baseline period</w:t>
      </w:r>
      <w:r w:rsidR="00CB2193" w:rsidRPr="00A14694">
        <w:rPr>
          <w:rFonts w:eastAsia="Calibri"/>
        </w:rPr>
        <w:t xml:space="preserve"> for </w:t>
      </w:r>
      <w:r w:rsidR="00A14694">
        <w:rPr>
          <w:rFonts w:eastAsia="Calibri"/>
        </w:rPr>
        <w:t>customer</w:t>
      </w:r>
      <w:r w:rsidR="00CB2193" w:rsidRPr="00A14694">
        <w:rPr>
          <w:rFonts w:eastAsia="Calibri"/>
        </w:rPr>
        <w:t xml:space="preserve"> </w:t>
      </w:r>
      <w:r w:rsidR="00CB2193" w:rsidRPr="00F40A0F">
        <w:rPr>
          <w:rFonts w:eastAsia="Calibri"/>
          <w:i/>
          <w:iCs/>
        </w:rPr>
        <w:t>i</w:t>
      </w:r>
      <w:r w:rsidR="00CB2193" w:rsidRPr="00A14694">
        <w:rPr>
          <w:rFonts w:eastAsia="Calibri"/>
        </w:rPr>
        <w:t xml:space="preserve">; for example, if the dependent variable was a customer’s average daily consumption in July during the </w:t>
      </w:r>
      <w:r w:rsidR="00A14694">
        <w:rPr>
          <w:rFonts w:eastAsia="Calibri"/>
        </w:rPr>
        <w:t>reporting</w:t>
      </w:r>
      <w:r w:rsidR="00CB2193" w:rsidRPr="00A14694">
        <w:rPr>
          <w:rFonts w:eastAsia="Calibri"/>
        </w:rPr>
        <w:t xml:space="preserve"> perio</w:t>
      </w:r>
      <w:r w:rsidR="00CB2193" w:rsidRPr="00A52C12">
        <w:rPr>
          <w:rFonts w:eastAsia="Calibri"/>
        </w:rPr>
        <w:t xml:space="preserve">d, </w:t>
      </w:r>
      <m:oMath>
        <m:acc>
          <m:accPr>
            <m:chr m:val="̅"/>
            <m:ctrlPr>
              <w:rPr>
                <w:rFonts w:ascii="Cambria Math" w:eastAsia="Calibri" w:hAnsi="Cambria Math"/>
                <w:i/>
              </w:rPr>
            </m:ctrlPr>
          </m:accPr>
          <m:e>
            <m:sSubSup>
              <m:sSubSupPr>
                <m:ctrlPr>
                  <w:rPr>
                    <w:rFonts w:ascii="Cambria Math" w:eastAsia="Calibri" w:hAnsi="Cambria Math"/>
                    <w:i/>
                  </w:rPr>
                </m:ctrlPr>
              </m:sSubSupPr>
              <m:e>
                <m:r>
                  <w:rPr>
                    <w:rFonts w:ascii="Cambria Math" w:eastAsia="Calibri" w:hAnsi="Cambria Math"/>
                  </w:rPr>
                  <m:t>E</m:t>
                </m:r>
              </m:e>
              <m:sub>
                <m:r>
                  <w:rPr>
                    <w:rFonts w:ascii="Cambria Math" w:eastAsia="Calibri" w:hAnsi="Cambria Math"/>
                  </w:rPr>
                  <m:t>it</m:t>
                </m:r>
              </m:sub>
              <m:sup>
                <m:r>
                  <w:rPr>
                    <w:rFonts w:ascii="Cambria Math" w:eastAsia="Calibri" w:hAnsi="Cambria Math"/>
                  </w:rPr>
                  <m:t>pre</m:t>
                </m:r>
              </m:sup>
            </m:sSubSup>
          </m:e>
        </m:acc>
      </m:oMath>
      <w:r w:rsidR="00CB2193" w:rsidRPr="00A52C12">
        <w:rPr>
          <w:rFonts w:eastAsia="Calibri"/>
        </w:rPr>
        <w:t xml:space="preserve"> would e</w:t>
      </w:r>
      <w:r w:rsidR="00CB2193" w:rsidRPr="00A14694">
        <w:rPr>
          <w:rFonts w:eastAsia="Calibri"/>
        </w:rPr>
        <w:t xml:space="preserve">qual the customer’s average daily consumption for July in the </w:t>
      </w:r>
      <w:r w:rsidR="00A14694">
        <w:rPr>
          <w:rFonts w:eastAsia="Calibri"/>
        </w:rPr>
        <w:t>baseline</w:t>
      </w:r>
      <w:r w:rsidR="00CB2193" w:rsidRPr="00A14694">
        <w:rPr>
          <w:rFonts w:eastAsia="Calibri"/>
        </w:rPr>
        <w:t xml:space="preserve"> period</w:t>
      </w:r>
    </w:p>
    <w:p w14:paraId="4EF825EC" w14:textId="17C43947" w:rsidR="00CB2193" w:rsidRDefault="00CB2193" w:rsidP="00F40A0F">
      <w:pPr>
        <w:pStyle w:val="NRELBlock"/>
        <w:tabs>
          <w:tab w:val="left" w:pos="1440"/>
        </w:tabs>
        <w:spacing w:after="240"/>
        <w:ind w:left="1800" w:hanging="1080"/>
        <w:rPr>
          <w:rFonts w:eastAsia="Calibri"/>
        </w:rPr>
      </w:pPr>
      <w:r w:rsidRPr="00750BA8">
        <w:rPr>
          <w:rFonts w:ascii="Symbol" w:eastAsia="Calibri" w:hAnsi="Symbol"/>
        </w:rPr>
        <w:t></w:t>
      </w:r>
      <w:r w:rsidRPr="00750BA8">
        <w:rPr>
          <w:rFonts w:eastAsia="Calibri"/>
          <w:vertAlign w:val="subscript"/>
        </w:rPr>
        <w:t>it</w:t>
      </w:r>
      <w:r>
        <w:rPr>
          <w:rFonts w:eastAsia="Calibri"/>
          <w:vertAlign w:val="subscript"/>
        </w:rPr>
        <w:t xml:space="preserve"> </w:t>
      </w:r>
      <w:r w:rsidR="00F40A0F">
        <w:rPr>
          <w:rFonts w:eastAsia="Calibri"/>
          <w:vertAlign w:val="subscript"/>
        </w:rPr>
        <w:tab/>
      </w:r>
      <w:r>
        <w:rPr>
          <w:rFonts w:eastAsia="Calibri"/>
        </w:rPr>
        <w:t xml:space="preserve">= </w:t>
      </w:r>
      <w:r w:rsidR="00F40A0F">
        <w:rPr>
          <w:rFonts w:eastAsia="Calibri"/>
        </w:rPr>
        <w:tab/>
      </w:r>
      <w:r w:rsidRPr="00750BA8">
        <w:rPr>
          <w:rFonts w:eastAsia="Calibri"/>
        </w:rPr>
        <w:t xml:space="preserve">The model error term representing random influences on the energy </w:t>
      </w:r>
      <w:r>
        <w:rPr>
          <w:rFonts w:eastAsia="Calibri"/>
        </w:rPr>
        <w:t>consumption</w:t>
      </w:r>
      <w:r w:rsidRPr="00750BA8">
        <w:rPr>
          <w:rFonts w:eastAsia="Calibri"/>
        </w:rPr>
        <w:t xml:space="preserve"> of customer </w:t>
      </w:r>
      <w:r w:rsidRPr="00F40A0F">
        <w:rPr>
          <w:rFonts w:eastAsia="Calibri"/>
          <w:i/>
          <w:iCs/>
        </w:rPr>
        <w:t>i</w:t>
      </w:r>
      <w:r w:rsidRPr="00750BA8">
        <w:rPr>
          <w:rFonts w:eastAsia="Calibri"/>
        </w:rPr>
        <w:t xml:space="preserve"> in period </w:t>
      </w:r>
      <w:r w:rsidRPr="00F40A0F">
        <w:rPr>
          <w:rFonts w:eastAsia="Calibri"/>
          <w:i/>
          <w:iCs/>
        </w:rPr>
        <w:t>t</w:t>
      </w:r>
    </w:p>
    <w:p w14:paraId="0EACA14E" w14:textId="4793C9F4" w:rsidR="00CB2193" w:rsidRDefault="00CB2193" w:rsidP="00B53CF7">
      <w:pPr>
        <w:pStyle w:val="NRELBodyText"/>
      </w:pPr>
      <w:r>
        <w:t>E</w:t>
      </w:r>
      <w:r w:rsidRPr="00535404">
        <w:t xml:space="preserve">valuators can estimate </w:t>
      </w:r>
      <w:r>
        <w:t>slightly different versions of</w:t>
      </w:r>
      <w:r w:rsidR="004C2680">
        <w:t xml:space="preserve"> the </w:t>
      </w:r>
      <w:r w:rsidR="00E058D5">
        <w:t xml:space="preserve">LDV </w:t>
      </w:r>
      <w:r w:rsidR="004C2680">
        <w:t>model by</w:t>
      </w:r>
      <w:r>
        <w:t xml:space="preserve"> includ</w:t>
      </w:r>
      <w:r w:rsidR="00B53CF7">
        <w:t>ing</w:t>
      </w:r>
      <w:r>
        <w:t xml:space="preserve"> a </w:t>
      </w:r>
      <w:r w:rsidR="00B53CF7">
        <w:t>participation</w:t>
      </w:r>
      <w:r>
        <w:t xml:space="preserve"> indicator variable for each </w:t>
      </w:r>
      <w:r w:rsidR="00B53CF7">
        <w:t>interval of the reporting period</w:t>
      </w:r>
      <w:r>
        <w:t xml:space="preserve"> instead of a</w:t>
      </w:r>
      <w:r w:rsidR="00B53CF7">
        <w:t xml:space="preserve"> single</w:t>
      </w:r>
      <w:r w:rsidR="00F40A0F">
        <w:t xml:space="preserve"> </w:t>
      </w:r>
      <w:r w:rsidR="00B53CF7">
        <w:t>participation</w:t>
      </w:r>
      <w:r>
        <w:t xml:space="preserve"> indicator variable for the entire </w:t>
      </w:r>
      <w:r w:rsidR="00B53CF7">
        <w:t>reporting</w:t>
      </w:r>
      <w:r>
        <w:t xml:space="preserve"> period. This specification will produce an estimate of average savings per subject for each </w:t>
      </w:r>
      <w:r w:rsidR="00B53CF7">
        <w:t>interval</w:t>
      </w:r>
      <w:r>
        <w:t>.</w:t>
      </w:r>
      <w:r w:rsidR="00B53CF7">
        <w:t xml:space="preserve"> </w:t>
      </w:r>
      <w:r w:rsidR="00B53CF7">
        <w:rPr>
          <w:bCs/>
        </w:rPr>
        <w:t xml:space="preserve">Also, </w:t>
      </w:r>
      <w:r w:rsidR="00B53CF7">
        <w:t>e</w:t>
      </w:r>
      <w:r>
        <w:t>valuators can add other variables</w:t>
      </w:r>
      <w:r w:rsidR="00050419" w:rsidRPr="00050419">
        <w:t xml:space="preserve"> </w:t>
      </w:r>
      <w:r w:rsidR="00050419">
        <w:t>to the model,</w:t>
      </w:r>
      <w:r>
        <w:t xml:space="preserve"> such as weather. </w:t>
      </w:r>
    </w:p>
    <w:p w14:paraId="71E4CA09" w14:textId="294C7879" w:rsidR="005D2B23" w:rsidRPr="00B07F87" w:rsidRDefault="00B53CF7" w:rsidP="00B22788">
      <w:pPr>
        <w:pStyle w:val="NRELBodyText"/>
      </w:pPr>
      <w:r>
        <w:lastRenderedPageBreak/>
        <w:t>A limitation of the LDV model is that it is</w:t>
      </w:r>
      <w:r w:rsidR="00BC0B09">
        <w:t xml:space="preserve"> generally</w:t>
      </w:r>
      <w:r>
        <w:t xml:space="preserve"> </w:t>
      </w:r>
      <w:r w:rsidR="00BC0B09">
        <w:t>inappropriate for weather</w:t>
      </w:r>
      <w:r w:rsidR="00871F57">
        <w:t>-</w:t>
      </w:r>
      <w:r w:rsidR="00BC0B09">
        <w:t>normalizing savings</w:t>
      </w:r>
      <w:r w:rsidR="00871F57">
        <w:t>;</w:t>
      </w:r>
      <w:r w:rsidR="00BC0B09">
        <w:t xml:space="preserve"> that is, </w:t>
      </w:r>
      <w:r w:rsidR="008E2FB6">
        <w:t xml:space="preserve">for </w:t>
      </w:r>
      <w:r w:rsidR="00BC0B09">
        <w:t xml:space="preserve">calculating the savings that would occur in a normal weather year. This is because the coefficient on the lag of the dependent variable </w:t>
      </w:r>
      <w:r w:rsidR="008E2FB6">
        <w:t xml:space="preserve">picks </w:t>
      </w:r>
      <w:r w:rsidR="00DE608A">
        <w:t>up some weather</w:t>
      </w:r>
      <w:r w:rsidR="00871F57">
        <w:t xml:space="preserve"> effects</w:t>
      </w:r>
      <w:r w:rsidR="0071070E">
        <w:t>.</w:t>
      </w:r>
      <w:r w:rsidR="00BC0B09">
        <w:t xml:space="preserve"> </w:t>
      </w:r>
    </w:p>
    <w:p w14:paraId="49644661" w14:textId="75B67AC4" w:rsidR="0046451F" w:rsidRPr="00C82CB6" w:rsidRDefault="004F2F41" w:rsidP="00DB5887">
      <w:pPr>
        <w:pStyle w:val="NRELHead04Numbered"/>
      </w:pPr>
      <w:r w:rsidRPr="00C82CB6">
        <w:t>D</w:t>
      </w:r>
      <w:r w:rsidR="0099537B" w:rsidRPr="00C82CB6">
        <w:t xml:space="preserve">etecting </w:t>
      </w:r>
      <w:r w:rsidR="00F8462C" w:rsidRPr="00C82CB6">
        <w:t>Self-</w:t>
      </w:r>
      <w:r w:rsidR="0033586E">
        <w:t>S</w:t>
      </w:r>
      <w:r w:rsidR="00F8462C" w:rsidRPr="00C82CB6">
        <w:t xml:space="preserve">election </w:t>
      </w:r>
      <w:r w:rsidR="0099537B" w:rsidRPr="00C82CB6">
        <w:t xml:space="preserve">Bias </w:t>
      </w:r>
      <w:r w:rsidR="0046451F" w:rsidRPr="00C82CB6">
        <w:t>and Diagnosing its Causes</w:t>
      </w:r>
    </w:p>
    <w:p w14:paraId="71445A63" w14:textId="1491E51E" w:rsidR="00F8456A" w:rsidRPr="00C82CB6" w:rsidRDefault="001A7B0A" w:rsidP="00B44F5F">
      <w:pPr>
        <w:pStyle w:val="NRELBodyText"/>
        <w:keepNext/>
        <w:keepLines/>
      </w:pPr>
      <w:r w:rsidRPr="00C82CB6">
        <w:t xml:space="preserve">Evaluators should </w:t>
      </w:r>
      <w:r w:rsidR="008F2881" w:rsidRPr="00C82CB6">
        <w:t>examine</w:t>
      </w:r>
      <w:r w:rsidRPr="00C82CB6">
        <w:t xml:space="preserve"> the results of the </w:t>
      </w:r>
      <w:r w:rsidR="00871F57">
        <w:t>t</w:t>
      </w:r>
      <w:r w:rsidR="00871F57" w:rsidRPr="00C82CB6">
        <w:t>wo</w:t>
      </w:r>
      <w:r w:rsidRPr="00C82CB6">
        <w:t xml:space="preserve">-stage </w:t>
      </w:r>
      <w:r w:rsidR="0090285B">
        <w:t>a</w:t>
      </w:r>
      <w:r w:rsidRPr="00C82CB6">
        <w:t xml:space="preserve">pproach and </w:t>
      </w:r>
      <w:r w:rsidR="00871F57">
        <w:t>the t</w:t>
      </w:r>
      <w:r w:rsidRPr="00C82CB6">
        <w:t xml:space="preserve">wo-way </w:t>
      </w:r>
      <w:r w:rsidR="00871F57">
        <w:t>f</w:t>
      </w:r>
      <w:r w:rsidR="00871F57" w:rsidRPr="00C82CB6">
        <w:t>ixed</w:t>
      </w:r>
      <w:r w:rsidR="00871F57">
        <w:t>-e</w:t>
      </w:r>
      <w:r w:rsidRPr="00C82CB6">
        <w:t xml:space="preserve">ffects </w:t>
      </w:r>
      <w:r w:rsidR="00871F57">
        <w:t>p</w:t>
      </w:r>
      <w:r w:rsidR="00871F57" w:rsidRPr="00C82CB6">
        <w:t xml:space="preserve">anel </w:t>
      </w:r>
      <w:r w:rsidR="00871F57">
        <w:t>r</w:t>
      </w:r>
      <w:r w:rsidRPr="00C82CB6">
        <w:t xml:space="preserve">egression </w:t>
      </w:r>
      <w:r w:rsidR="0090285B">
        <w:t xml:space="preserve">approach </w:t>
      </w:r>
      <w:r w:rsidR="00030FD0" w:rsidRPr="00C82CB6">
        <w:t xml:space="preserve">for </w:t>
      </w:r>
      <w:r w:rsidR="00030FD0" w:rsidRPr="00290CCE">
        <w:t>evidence</w:t>
      </w:r>
      <w:r w:rsidR="00030FD0" w:rsidRPr="00C82CB6">
        <w:t xml:space="preserve"> of</w:t>
      </w:r>
      <w:r w:rsidR="005D1A85" w:rsidRPr="00C82CB6">
        <w:t xml:space="preserve"> model misspecification or </w:t>
      </w:r>
      <w:r w:rsidR="007F5464" w:rsidRPr="00C82CB6">
        <w:t>omitted variables</w:t>
      </w:r>
      <w:r w:rsidR="005D1A85" w:rsidRPr="00C82CB6">
        <w:t>.</w:t>
      </w:r>
      <w:r w:rsidR="007F5464" w:rsidRPr="00C82CB6">
        <w:t xml:space="preserve"> </w:t>
      </w:r>
      <w:r w:rsidR="00E4504B" w:rsidRPr="00C82CB6">
        <w:t xml:space="preserve">Specifically, </w:t>
      </w:r>
      <w:r w:rsidR="0043189A" w:rsidRPr="00C82CB6">
        <w:t>it is highly recommended</w:t>
      </w:r>
      <w:r w:rsidR="00B44F5F">
        <w:t xml:space="preserve"> for</w:t>
      </w:r>
      <w:r w:rsidR="0043189A" w:rsidRPr="00C82CB6">
        <w:t xml:space="preserve"> smart thermostat program </w:t>
      </w:r>
      <w:r w:rsidR="00F8456A" w:rsidRPr="00C82CB6">
        <w:t xml:space="preserve">evaluators </w:t>
      </w:r>
      <w:r w:rsidR="006469EB" w:rsidRPr="00C82CB6">
        <w:t>do</w:t>
      </w:r>
      <w:r w:rsidR="00F8456A" w:rsidRPr="00C82CB6">
        <w:t xml:space="preserve"> the following:</w:t>
      </w:r>
    </w:p>
    <w:p w14:paraId="50B47C3A" w14:textId="33E2FCE1" w:rsidR="00037717" w:rsidRPr="00C82CB6" w:rsidRDefault="00F8456A" w:rsidP="00492386">
      <w:pPr>
        <w:pStyle w:val="NRELBullet01"/>
      </w:pPr>
      <w:r w:rsidRPr="00B44F5F">
        <w:t xml:space="preserve">Test for differences in trend consumption </w:t>
      </w:r>
      <w:r w:rsidR="000D0EF4" w:rsidRPr="00B44F5F">
        <w:t>between participants and</w:t>
      </w:r>
      <w:r w:rsidR="003D439E" w:rsidRPr="00B44F5F">
        <w:t xml:space="preserve"> future participants or</w:t>
      </w:r>
      <w:r w:rsidR="000D0EF4" w:rsidRPr="00B44F5F">
        <w:t xml:space="preserve"> the matched comparison group</w:t>
      </w:r>
      <w:r w:rsidR="0071070E" w:rsidRPr="00B44F5F">
        <w:t xml:space="preserve"> if two or more years of baseline period </w:t>
      </w:r>
      <w:r w:rsidR="00976C93" w:rsidRPr="00B44F5F">
        <w:t>data are available</w:t>
      </w:r>
      <w:r w:rsidR="000D0EF4" w:rsidRPr="00B44F5F">
        <w:t xml:space="preserve">. </w:t>
      </w:r>
      <w:r w:rsidR="001544B7" w:rsidRPr="00C82CB6">
        <w:t>This step can</w:t>
      </w:r>
      <w:r w:rsidR="00815C76" w:rsidRPr="00C82CB6">
        <w:t xml:space="preserve"> also</w:t>
      </w:r>
      <w:r w:rsidR="001544B7" w:rsidRPr="00C82CB6">
        <w:t xml:space="preserve"> be</w:t>
      </w:r>
      <w:r w:rsidR="00815C76" w:rsidRPr="00C82CB6">
        <w:t xml:space="preserve"> performed </w:t>
      </w:r>
      <w:r w:rsidR="00696CCD" w:rsidRPr="00C82CB6">
        <w:t>when</w:t>
      </w:r>
      <w:r w:rsidR="00CF14E5" w:rsidRPr="00C82CB6">
        <w:t xml:space="preserve"> assessing the</w:t>
      </w:r>
      <w:r w:rsidR="00A41013" w:rsidRPr="00C82CB6">
        <w:t xml:space="preserve"> match</w:t>
      </w:r>
      <w:r w:rsidR="00CF14E5" w:rsidRPr="00C82CB6">
        <w:t xml:space="preserve"> quality.</w:t>
      </w:r>
      <w:r w:rsidR="00A433C2" w:rsidRPr="00C82CB6">
        <w:t xml:space="preserve"> Using baseline period</w:t>
      </w:r>
      <w:r w:rsidR="00976C93">
        <w:t xml:space="preserve"> data for two years</w:t>
      </w:r>
      <w:r w:rsidR="00A433C2" w:rsidRPr="00C82CB6">
        <w:t>, run a two-way fixed</w:t>
      </w:r>
      <w:r w:rsidR="00B44F5F">
        <w:t>-</w:t>
      </w:r>
      <w:r w:rsidR="00A433C2" w:rsidRPr="00C82CB6">
        <w:t>effects regression model</w:t>
      </w:r>
      <w:r w:rsidR="003417F0" w:rsidRPr="00C82CB6">
        <w:t xml:space="preserve"> of customer</w:t>
      </w:r>
      <w:r w:rsidR="00DC19B3" w:rsidRPr="00C82CB6">
        <w:t xml:space="preserve"> monthly</w:t>
      </w:r>
      <w:r w:rsidR="003417F0" w:rsidRPr="00C82CB6">
        <w:t xml:space="preserve"> energy consumption on customer fixed effects, </w:t>
      </w:r>
      <w:r w:rsidR="00175929" w:rsidRPr="00C82CB6">
        <w:t xml:space="preserve">time-period fixed effects, </w:t>
      </w:r>
      <w:r w:rsidR="005C28B1" w:rsidRPr="00C82CB6">
        <w:t>customer heating degrees, customer cooling degrees, and time-period fixed effects interacted with a</w:t>
      </w:r>
      <w:r w:rsidR="006F1F44" w:rsidRPr="00C82CB6">
        <w:t>n indicator</w:t>
      </w:r>
      <w:r w:rsidR="004B0A12">
        <w:t xml:space="preserve"> for</w:t>
      </w:r>
      <w:r w:rsidR="006F1F44" w:rsidRPr="00C82CB6">
        <w:t xml:space="preserve"> </w:t>
      </w:r>
      <w:r w:rsidR="00B44F5F">
        <w:t xml:space="preserve">whether </w:t>
      </w:r>
      <w:r w:rsidR="00FF52D9" w:rsidRPr="00C82CB6">
        <w:t>the customer is a</w:t>
      </w:r>
      <w:r w:rsidR="00B44F5F">
        <w:t xml:space="preserve"> program</w:t>
      </w:r>
      <w:r w:rsidR="00FF52D9" w:rsidRPr="00C82CB6">
        <w:t xml:space="preserve"> participant</w:t>
      </w:r>
      <w:r w:rsidR="006F1F44" w:rsidRPr="00C82CB6">
        <w:t xml:space="preserve"> </w:t>
      </w:r>
      <w:r w:rsidR="00EB3CDB" w:rsidRPr="00C82CB6">
        <w:t>during the reporting period</w:t>
      </w:r>
      <w:r w:rsidR="00FF52D9" w:rsidRPr="00C82CB6">
        <w:t xml:space="preserve">. </w:t>
      </w:r>
      <w:r w:rsidR="00056A10">
        <w:t>P</w:t>
      </w:r>
      <w:r w:rsidR="00037717" w:rsidRPr="00C82CB6">
        <w:t>lot the</w:t>
      </w:r>
      <w:r w:rsidR="00DC19B3" w:rsidRPr="00C82CB6">
        <w:t xml:space="preserve"> estimated</w:t>
      </w:r>
      <w:r w:rsidR="00037717" w:rsidRPr="00C82CB6">
        <w:t xml:space="preserve"> coefficients on the interaction variables</w:t>
      </w:r>
      <w:r w:rsidR="0021587C">
        <w:t xml:space="preserve"> (time-period interacted with participant indicator)</w:t>
      </w:r>
      <w:r w:rsidR="00037717" w:rsidRPr="00C82CB6">
        <w:t xml:space="preserve"> against time to look for evidence of differences in trend consumption.</w:t>
      </w:r>
      <w:r w:rsidR="00861724" w:rsidRPr="00C82CB6">
        <w:t xml:space="preserve"> If the</w:t>
      </w:r>
      <w:r w:rsidR="005334D3" w:rsidRPr="00C82CB6">
        <w:t xml:space="preserve"> per-period</w:t>
      </w:r>
      <w:r w:rsidR="007877DF" w:rsidRPr="00C82CB6">
        <w:t xml:space="preserve"> </w:t>
      </w:r>
      <w:r w:rsidR="00275DA4" w:rsidRPr="00C82CB6">
        <w:t xml:space="preserve">trend </w:t>
      </w:r>
      <w:r w:rsidR="007877DF" w:rsidRPr="00C82CB6">
        <w:t xml:space="preserve">difference </w:t>
      </w:r>
      <w:r w:rsidR="00D27E07" w:rsidRPr="00C82CB6">
        <w:t>is</w:t>
      </w:r>
      <w:r w:rsidR="00AC4A5B">
        <w:t xml:space="preserve"> </w:t>
      </w:r>
      <w:r w:rsidR="00D27E07" w:rsidRPr="00C82CB6">
        <w:t>large relative to the</w:t>
      </w:r>
      <w:r w:rsidR="00275DA4" w:rsidRPr="00C82CB6">
        <w:t xml:space="preserve"> per</w:t>
      </w:r>
      <w:r w:rsidR="00DC085F">
        <w:t>-</w:t>
      </w:r>
      <w:r w:rsidR="00275DA4" w:rsidRPr="00C82CB6">
        <w:t>period</w:t>
      </w:r>
      <w:r w:rsidR="00D27E07" w:rsidRPr="00C82CB6">
        <w:t xml:space="preserve"> expected smart thermostat program savings</w:t>
      </w:r>
      <w:r w:rsidR="007877DF" w:rsidRPr="00C82CB6">
        <w:t>, this</w:t>
      </w:r>
      <w:r w:rsidR="00275DA4" w:rsidRPr="00C82CB6">
        <w:t xml:space="preserve"> trend </w:t>
      </w:r>
      <w:r w:rsidR="00B44F5F">
        <w:t>would likely</w:t>
      </w:r>
      <w:r w:rsidR="00275DA4" w:rsidRPr="00C82CB6">
        <w:t xml:space="preserve"> bias the savings estimate.</w:t>
      </w:r>
      <w:r w:rsidR="001F1938">
        <w:t xml:space="preserve"> </w:t>
      </w:r>
      <w:r w:rsidR="00667602">
        <w:t>However, t</w:t>
      </w:r>
      <w:r w:rsidR="00874FC0">
        <w:t xml:space="preserve">his test would </w:t>
      </w:r>
      <w:r w:rsidR="00667602">
        <w:t xml:space="preserve">only capture </w:t>
      </w:r>
      <w:r w:rsidR="00687D9A">
        <w:t>savings estimation bias from factors</w:t>
      </w:r>
      <w:r w:rsidR="004F5297">
        <w:t xml:space="preserve"> present</w:t>
      </w:r>
      <w:r w:rsidR="00687D9A">
        <w:t xml:space="preserve"> before the adoption of the smart thermostat</w:t>
      </w:r>
      <w:r w:rsidR="002F5201">
        <w:t>; it would</w:t>
      </w:r>
      <w:r w:rsidR="00687D9A">
        <w:t xml:space="preserve"> </w:t>
      </w:r>
      <w:r w:rsidR="00874FC0">
        <w:t>not capture</w:t>
      </w:r>
      <w:r w:rsidR="00C22340">
        <w:t xml:space="preserve"> </w:t>
      </w:r>
      <w:r w:rsidR="002F5201">
        <w:t>any</w:t>
      </w:r>
      <w:r w:rsidR="00874FC0">
        <w:t xml:space="preserve"> bias </w:t>
      </w:r>
      <w:r w:rsidR="006231F0">
        <w:t>from</w:t>
      </w:r>
      <w:r w:rsidR="00720AA1">
        <w:t xml:space="preserve"> differences</w:t>
      </w:r>
      <w:r w:rsidR="006231F0">
        <w:t xml:space="preserve"> </w:t>
      </w:r>
      <w:r w:rsidR="00720AA1">
        <w:t>in</w:t>
      </w:r>
      <w:r w:rsidR="00874FC0">
        <w:t xml:space="preserve"> </w:t>
      </w:r>
      <w:r w:rsidR="00B967DE">
        <w:t xml:space="preserve">adoption </w:t>
      </w:r>
      <w:r w:rsidR="006231F0">
        <w:t xml:space="preserve">of </w:t>
      </w:r>
      <w:r w:rsidR="00C22340">
        <w:t xml:space="preserve">other </w:t>
      </w:r>
      <w:r w:rsidR="00B967DE">
        <w:t>energy-intensive devices</w:t>
      </w:r>
      <w:r w:rsidR="00720AA1">
        <w:t xml:space="preserve"> such as electric vehicles </w:t>
      </w:r>
      <w:r w:rsidR="003E4AAB">
        <w:t xml:space="preserve">occurring </w:t>
      </w:r>
      <w:r w:rsidR="00B967DE" w:rsidRPr="004F5297">
        <w:t>after</w:t>
      </w:r>
      <w:r w:rsidR="00817B80" w:rsidRPr="004F5297">
        <w:t xml:space="preserve"> </w:t>
      </w:r>
      <w:r w:rsidR="00817B80">
        <w:t>the thermostat is installed.</w:t>
      </w:r>
      <w:r w:rsidR="00B967DE">
        <w:t xml:space="preserve"> </w:t>
      </w:r>
      <w:r w:rsidR="00874FC0">
        <w:t xml:space="preserve"> </w:t>
      </w:r>
      <w:r w:rsidR="007877DF" w:rsidRPr="00C82CB6">
        <w:t xml:space="preserve"> </w:t>
      </w:r>
    </w:p>
    <w:p w14:paraId="1DBAF1DB" w14:textId="7DAF54A0" w:rsidR="00F8456A" w:rsidRPr="00C82CB6" w:rsidRDefault="005E3891" w:rsidP="00492386">
      <w:pPr>
        <w:pStyle w:val="NRELBullet01"/>
      </w:pPr>
      <w:r w:rsidRPr="00B44F5F">
        <w:t>Test for differences</w:t>
      </w:r>
      <w:r w:rsidR="001A4839" w:rsidRPr="00B44F5F">
        <w:t xml:space="preserve"> between participants and </w:t>
      </w:r>
      <w:r w:rsidR="00A43F95" w:rsidRPr="00B44F5F">
        <w:t>matched nonparticipants</w:t>
      </w:r>
      <w:r w:rsidRPr="00B44F5F">
        <w:t xml:space="preserve"> in changes in</w:t>
      </w:r>
      <w:r w:rsidR="00B44F5F">
        <w:t xml:space="preserve"> the</w:t>
      </w:r>
      <w:r w:rsidRPr="00B44F5F">
        <w:t xml:space="preserve"> baseload (non-weather</w:t>
      </w:r>
      <w:r w:rsidR="00B44F5F">
        <w:t>-</w:t>
      </w:r>
      <w:r w:rsidRPr="00B44F5F">
        <w:t xml:space="preserve">sensitive) </w:t>
      </w:r>
      <w:r w:rsidR="003D439E" w:rsidRPr="00B44F5F">
        <w:t>energy consumption between the reporting and baseline period</w:t>
      </w:r>
      <w:r w:rsidR="00722093" w:rsidRPr="00B44F5F">
        <w:t>s</w:t>
      </w:r>
      <w:r w:rsidR="003D439E" w:rsidRPr="00B44F5F">
        <w:t xml:space="preserve">. </w:t>
      </w:r>
      <w:r w:rsidR="00163A02" w:rsidRPr="00C82CB6">
        <w:t xml:space="preserve">Many participants and matched nonparticipants will exhibit large negative or positive changes in baseload consumption between the </w:t>
      </w:r>
      <w:r w:rsidR="00BD0968" w:rsidRPr="00C82CB6">
        <w:t xml:space="preserve">baseline and reporting periods. These changes could reflect </w:t>
      </w:r>
      <w:r w:rsidR="00B44F5F">
        <w:t xml:space="preserve">their </w:t>
      </w:r>
      <w:r w:rsidR="00BD0968" w:rsidRPr="00C82CB6">
        <w:t>adoption of</w:t>
      </w:r>
      <w:r w:rsidR="003D439E" w:rsidRPr="00C82CB6">
        <w:t xml:space="preserve"> </w:t>
      </w:r>
      <w:r w:rsidR="00BD0968" w:rsidRPr="00C82CB6">
        <w:t>new appliance</w:t>
      </w:r>
      <w:r w:rsidR="006443FC">
        <w:t>s</w:t>
      </w:r>
      <w:r w:rsidR="00BD0968" w:rsidRPr="00C82CB6">
        <w:t xml:space="preserve"> or other household durables, permanent changes in household occupancy, or </w:t>
      </w:r>
      <w:r w:rsidR="00DC085F">
        <w:t>other changes in</w:t>
      </w:r>
      <w:r w:rsidR="00FF6ACB" w:rsidRPr="00C82CB6">
        <w:t xml:space="preserve"> energy consumption behaviors. However, </w:t>
      </w:r>
      <w:r w:rsidR="001B655E" w:rsidRPr="00C82CB6">
        <w:t xml:space="preserve">if the matched nonparticipant group provides an accurate counterfactual for participants, </w:t>
      </w:r>
      <w:r w:rsidR="00FF6ACB" w:rsidRPr="00C82CB6">
        <w:t xml:space="preserve">there should not be </w:t>
      </w:r>
      <w:r w:rsidR="00980C1A" w:rsidRPr="00C82CB6">
        <w:t xml:space="preserve">large differences between </w:t>
      </w:r>
      <w:r w:rsidR="001B655E" w:rsidRPr="00C82CB6">
        <w:t>the groups</w:t>
      </w:r>
      <w:r w:rsidR="00980C1A" w:rsidRPr="00C82CB6">
        <w:t xml:space="preserve"> in</w:t>
      </w:r>
      <w:r w:rsidR="00BA62E5">
        <w:t xml:space="preserve"> </w:t>
      </w:r>
      <w:r w:rsidR="00717753">
        <w:t xml:space="preserve">the </w:t>
      </w:r>
      <w:r w:rsidR="00BA62E5">
        <w:t>mean or the distribution of</w:t>
      </w:r>
      <w:r w:rsidR="00980C1A" w:rsidRPr="00C82CB6">
        <w:t xml:space="preserve"> baseload consumption changes</w:t>
      </w:r>
      <w:r w:rsidR="004272DA" w:rsidRPr="00C82CB6">
        <w:t xml:space="preserve"> </w:t>
      </w:r>
      <w:r w:rsidR="00717753">
        <w:t>(</w:t>
      </w:r>
      <w:r w:rsidR="004272DA" w:rsidRPr="00C82CB6">
        <w:t xml:space="preserve">since smart thermostats primarily affect </w:t>
      </w:r>
      <w:r w:rsidR="008E6C91" w:rsidRPr="00C82CB6">
        <w:t>heating and cooling energy consumption loads</w:t>
      </w:r>
      <w:r w:rsidR="00717753">
        <w:t>)</w:t>
      </w:r>
      <w:r w:rsidR="008E6C91" w:rsidRPr="00C82CB6">
        <w:t xml:space="preserve">. </w:t>
      </w:r>
      <w:r w:rsidR="00E70C79" w:rsidRPr="00C82CB6">
        <w:t xml:space="preserve">Differences in </w:t>
      </w:r>
      <w:r w:rsidR="00E06773" w:rsidRPr="00C82CB6">
        <w:t xml:space="preserve">baseload consumption changes between the groups </w:t>
      </w:r>
      <w:r w:rsidR="00BA62E5">
        <w:t xml:space="preserve">would </w:t>
      </w:r>
      <w:r w:rsidR="00E06773" w:rsidRPr="00C82CB6">
        <w:t xml:space="preserve">suggest </w:t>
      </w:r>
      <w:r w:rsidR="00717753">
        <w:t xml:space="preserve">that </w:t>
      </w:r>
      <w:r w:rsidR="00121C7E" w:rsidRPr="00C82CB6">
        <w:t>one group is adding</w:t>
      </w:r>
      <w:r w:rsidR="00B42F07" w:rsidRPr="00C82CB6">
        <w:t xml:space="preserve"> or reducing baseload</w:t>
      </w:r>
      <w:r w:rsidR="00121C7E" w:rsidRPr="00C82CB6">
        <w:t xml:space="preserve"> consumption</w:t>
      </w:r>
      <w:r w:rsidR="00B42F07" w:rsidRPr="00C82CB6">
        <w:t xml:space="preserve"> more than the other</w:t>
      </w:r>
      <w:r w:rsidR="00717753">
        <w:t xml:space="preserve"> group</w:t>
      </w:r>
      <w:r w:rsidR="00B42F07" w:rsidRPr="00C82CB6">
        <w:t>.</w:t>
      </w:r>
      <w:r w:rsidR="00121C7E" w:rsidRPr="00C82CB6">
        <w:t xml:space="preserve"> </w:t>
      </w:r>
      <w:r w:rsidR="008E6C91" w:rsidRPr="00C82CB6">
        <w:t>Evaluators should test for differences in the mean change</w:t>
      </w:r>
      <w:r w:rsidR="00980C1A" w:rsidRPr="00C82CB6">
        <w:t xml:space="preserve"> </w:t>
      </w:r>
      <w:r w:rsidR="008E6C91" w:rsidRPr="00C82CB6">
        <w:t>in baseload consumption and the distribution of the change</w:t>
      </w:r>
      <w:r w:rsidR="005C19B2" w:rsidRPr="00C82CB6">
        <w:t xml:space="preserve"> in baseload consumption. In the </w:t>
      </w:r>
      <w:r w:rsidR="00717753">
        <w:t>t</w:t>
      </w:r>
      <w:r w:rsidR="00717753" w:rsidRPr="00C82CB6">
        <w:t>wo</w:t>
      </w:r>
      <w:r w:rsidR="00066239" w:rsidRPr="00C82CB6">
        <w:t>-</w:t>
      </w:r>
      <w:r w:rsidR="00717753">
        <w:t>s</w:t>
      </w:r>
      <w:r w:rsidR="00717753" w:rsidRPr="00C82CB6">
        <w:t xml:space="preserve">tage </w:t>
      </w:r>
      <w:r w:rsidR="00717753">
        <w:t>a</w:t>
      </w:r>
      <w:r w:rsidR="00717753" w:rsidRPr="00C82CB6">
        <w:t xml:space="preserve">pproach </w:t>
      </w:r>
      <w:r w:rsidR="00B42F07" w:rsidRPr="00C82CB6">
        <w:t>equation 1</w:t>
      </w:r>
      <w:r w:rsidR="00066239" w:rsidRPr="00C82CB6">
        <w:t xml:space="preserve">, the </w:t>
      </w:r>
      <w:r w:rsidR="004B0569" w:rsidRPr="00C82CB6">
        <w:t>change in baseload consumption for a</w:t>
      </w:r>
      <w:r w:rsidR="00B42F07" w:rsidRPr="00C82CB6">
        <w:t>n individual</w:t>
      </w:r>
      <w:r w:rsidR="004B0569" w:rsidRPr="00C82CB6">
        <w:t xml:space="preserve"> customer equals </w:t>
      </w:r>
      <w:r w:rsidR="004B0569" w:rsidRPr="00C82CB6">
        <w:rPr>
          <w:rFonts w:ascii="Symbol" w:hAnsi="Symbol"/>
        </w:rPr>
        <w:t>a</w:t>
      </w:r>
      <w:r w:rsidR="00DD3D81">
        <w:rPr>
          <w:vertAlign w:val="subscript"/>
        </w:rPr>
        <w:t>i,</w:t>
      </w:r>
      <w:r w:rsidR="004B0569" w:rsidRPr="00DD3D81">
        <w:rPr>
          <w:vertAlign w:val="subscript"/>
        </w:rPr>
        <w:t>Reporting</w:t>
      </w:r>
      <w:r w:rsidR="004B0569" w:rsidRPr="00C82CB6">
        <w:t xml:space="preserve"> - </w:t>
      </w:r>
      <w:r w:rsidR="004B0569" w:rsidRPr="00C82CB6">
        <w:rPr>
          <w:rFonts w:ascii="Symbol" w:hAnsi="Symbol"/>
        </w:rPr>
        <w:t>a</w:t>
      </w:r>
      <w:r w:rsidR="00DD3D81">
        <w:rPr>
          <w:vertAlign w:val="subscript"/>
        </w:rPr>
        <w:t>i,</w:t>
      </w:r>
      <w:r w:rsidR="004B0569" w:rsidRPr="00DD3D81">
        <w:rPr>
          <w:vertAlign w:val="subscript"/>
        </w:rPr>
        <w:t>Baseline</w:t>
      </w:r>
      <w:r w:rsidR="004B0569" w:rsidRPr="00C82CB6">
        <w:t xml:space="preserve">. </w:t>
      </w:r>
      <w:r w:rsidR="008630EF" w:rsidRPr="00C82CB6">
        <w:t>Evaluators should</w:t>
      </w:r>
      <w:r w:rsidR="002F5201">
        <w:t xml:space="preserve"> assess the magnitudes</w:t>
      </w:r>
      <w:r w:rsidR="003F7D47">
        <w:t xml:space="preserve"> of and</w:t>
      </w:r>
      <w:r w:rsidR="008630EF" w:rsidRPr="00C82CB6">
        <w:t xml:space="preserve"> conduct statistical tests </w:t>
      </w:r>
      <w:r w:rsidR="00D6483B" w:rsidRPr="00C82CB6">
        <w:t>for differences</w:t>
      </w:r>
      <w:r w:rsidR="00712AC5" w:rsidRPr="00C82CB6">
        <w:t xml:space="preserve"> in the mean and distributions</w:t>
      </w:r>
      <w:r w:rsidR="00CD6977" w:rsidRPr="00C82CB6">
        <w:t xml:space="preserve"> of baseload consumption changes</w:t>
      </w:r>
      <w:r w:rsidR="00D6483B" w:rsidRPr="00C82CB6">
        <w:t xml:space="preserve"> between participants and matched nonparticipants</w:t>
      </w:r>
      <w:r w:rsidR="00712AC5" w:rsidRPr="00C82CB6">
        <w:t xml:space="preserve">. In the </w:t>
      </w:r>
      <w:r w:rsidR="00717753">
        <w:t>t</w:t>
      </w:r>
      <w:r w:rsidR="00717753" w:rsidRPr="00C82CB6">
        <w:t>wo</w:t>
      </w:r>
      <w:r w:rsidR="00712AC5" w:rsidRPr="00C82CB6">
        <w:t xml:space="preserve">-way </w:t>
      </w:r>
      <w:r w:rsidR="00717753">
        <w:t>f</w:t>
      </w:r>
      <w:r w:rsidR="00717753" w:rsidRPr="00C82CB6">
        <w:t>ixed</w:t>
      </w:r>
      <w:r w:rsidR="00717753">
        <w:t>-ef</w:t>
      </w:r>
      <w:r w:rsidR="00712AC5" w:rsidRPr="00C82CB6">
        <w:t xml:space="preserve">fects </w:t>
      </w:r>
      <w:r w:rsidR="00717753">
        <w:t>r</w:t>
      </w:r>
      <w:r w:rsidR="00717753" w:rsidRPr="00C82CB6">
        <w:t>egression</w:t>
      </w:r>
      <w:r w:rsidR="00717753">
        <w:t xml:space="preserve"> model</w:t>
      </w:r>
      <w:r w:rsidR="00712AC5" w:rsidRPr="00C82CB6">
        <w:t xml:space="preserve">, </w:t>
      </w:r>
      <w:r w:rsidR="008F2881" w:rsidRPr="00C82CB6">
        <w:t xml:space="preserve">as noted above, the </w:t>
      </w:r>
      <w:r w:rsidR="008F2881" w:rsidRPr="005B5F5C">
        <w:t xml:space="preserve">coefficient </w:t>
      </w:r>
      <w:r w:rsidR="008F2881" w:rsidRPr="005B5F5C">
        <w:rPr>
          <w:rFonts w:ascii="Symbol" w:hAnsi="Symbol"/>
        </w:rPr>
        <w:t>g</w:t>
      </w:r>
      <w:r w:rsidR="008F2881" w:rsidRPr="005B5F5C">
        <w:rPr>
          <w:vertAlign w:val="subscript"/>
        </w:rPr>
        <w:t>1</w:t>
      </w:r>
      <w:r w:rsidR="008F2881" w:rsidRPr="005B5F5C">
        <w:t xml:space="preserve"> represents the energy consumption impact that does not depend on weather.</w:t>
      </w:r>
      <w:r w:rsidR="00FA1BEA" w:rsidRPr="005B5F5C">
        <w:t xml:space="preserve"> </w:t>
      </w:r>
      <w:r w:rsidR="008F2881" w:rsidRPr="005B5F5C">
        <w:t xml:space="preserve">If the coefficient </w:t>
      </w:r>
      <w:r w:rsidR="008F2881" w:rsidRPr="005B5F5C">
        <w:rPr>
          <w:rFonts w:ascii="Symbol" w:hAnsi="Symbol"/>
        </w:rPr>
        <w:t>g</w:t>
      </w:r>
      <w:r w:rsidR="008F2881" w:rsidRPr="005B5F5C">
        <w:rPr>
          <w:vertAlign w:val="subscript"/>
        </w:rPr>
        <w:t>1</w:t>
      </w:r>
      <w:r w:rsidR="008F2881" w:rsidRPr="005B5F5C">
        <w:t xml:space="preserve"> is</w:t>
      </w:r>
      <w:r w:rsidR="008F2881" w:rsidRPr="00C82CB6">
        <w:t xml:space="preserve"> large (negative or positive) relative to baseload energy consumption, this</w:t>
      </w:r>
      <w:r w:rsidR="00012A9C">
        <w:t xml:space="preserve"> would</w:t>
      </w:r>
      <w:r w:rsidR="008F2881" w:rsidRPr="00C82CB6">
        <w:t xml:space="preserve"> </w:t>
      </w:r>
      <w:r w:rsidR="00CD6977" w:rsidRPr="00C82CB6">
        <w:t xml:space="preserve">suggest </w:t>
      </w:r>
      <w:r w:rsidR="008F2881" w:rsidRPr="00C82CB6">
        <w:t xml:space="preserve">a difference </w:t>
      </w:r>
      <w:r w:rsidR="003012A7" w:rsidRPr="00C82CB6">
        <w:t>in the change in baseload consumption</w:t>
      </w:r>
      <w:r w:rsidR="00012A9C">
        <w:t xml:space="preserve"> between participants and </w:t>
      </w:r>
      <w:r w:rsidR="00717753">
        <w:t xml:space="preserve">the </w:t>
      </w:r>
      <w:r w:rsidR="00012A9C">
        <w:t>matched comparison group</w:t>
      </w:r>
      <w:r w:rsidR="003012A7" w:rsidRPr="00C82CB6">
        <w:t xml:space="preserve"> and</w:t>
      </w:r>
      <w:r w:rsidR="008F2881" w:rsidRPr="00C82CB6">
        <w:t xml:space="preserve"> </w:t>
      </w:r>
      <w:r w:rsidR="003012A7" w:rsidRPr="00C82CB6">
        <w:t xml:space="preserve">an </w:t>
      </w:r>
      <w:r w:rsidR="008F2881" w:rsidRPr="00C82CB6">
        <w:t>omitted variable.</w:t>
      </w:r>
      <w:r w:rsidR="00E60E28">
        <w:t xml:space="preserve"> </w:t>
      </w:r>
    </w:p>
    <w:p w14:paraId="31331208" w14:textId="39182FEB" w:rsidR="001B1961" w:rsidRPr="009A5DA5" w:rsidRDefault="00861724" w:rsidP="001413F4">
      <w:pPr>
        <w:pStyle w:val="NRELBodyText"/>
        <w:keepNext/>
        <w:keepLines/>
      </w:pPr>
      <w:r w:rsidRPr="00C82CB6">
        <w:lastRenderedPageBreak/>
        <w:t xml:space="preserve">If </w:t>
      </w:r>
      <w:r w:rsidR="000B3437">
        <w:t>there is</w:t>
      </w:r>
      <w:r w:rsidRPr="00C82CB6">
        <w:t xml:space="preserve"> evidence of significant differences in trend consumption</w:t>
      </w:r>
      <w:r w:rsidR="00275DA4" w:rsidRPr="00C82CB6">
        <w:t xml:space="preserve"> or changes in baseload consumption</w:t>
      </w:r>
      <w:r w:rsidR="00F76CCE" w:rsidRPr="00C82CB6">
        <w:t xml:space="preserve"> between </w:t>
      </w:r>
      <w:r w:rsidR="00F76CCE" w:rsidRPr="009A5DA5">
        <w:t>participants</w:t>
      </w:r>
      <w:r w:rsidR="00F76CCE" w:rsidRPr="00C82CB6">
        <w:t xml:space="preserve"> and matched nonparticipants, </w:t>
      </w:r>
      <w:r w:rsidR="00EC54ED" w:rsidRPr="00C82CB6">
        <w:t xml:space="preserve">the regression model </w:t>
      </w:r>
      <w:r w:rsidR="0016498C">
        <w:t>may be</w:t>
      </w:r>
      <w:r w:rsidR="00EC54ED" w:rsidRPr="00C82CB6">
        <w:t xml:space="preserve"> mis</w:t>
      </w:r>
      <w:r w:rsidR="004254BD" w:rsidRPr="00C82CB6">
        <w:t>-</w:t>
      </w:r>
      <w:r w:rsidR="00EC54ED" w:rsidRPr="00C82CB6">
        <w:t xml:space="preserve">specified and the savings estimate may be biased. </w:t>
      </w:r>
      <w:r w:rsidR="00E9318C">
        <w:t xml:space="preserve">In </w:t>
      </w:r>
      <w:r w:rsidR="007B6189">
        <w:t>such a situation</w:t>
      </w:r>
      <w:r w:rsidR="00E9318C">
        <w:t xml:space="preserve">, </w:t>
      </w:r>
      <w:r w:rsidR="004254BD" w:rsidRPr="00C82CB6">
        <w:t>evaluators</w:t>
      </w:r>
      <w:r w:rsidR="00BB5F7B">
        <w:t xml:space="preserve"> should</w:t>
      </w:r>
      <w:r w:rsidR="004254BD" w:rsidRPr="00C82CB6">
        <w:t xml:space="preserve"> follow </w:t>
      </w:r>
      <w:r w:rsidR="001413F4">
        <w:t>two</w:t>
      </w:r>
      <w:r w:rsidR="001413F4" w:rsidRPr="00C82CB6">
        <w:t xml:space="preserve"> </w:t>
      </w:r>
      <w:r w:rsidR="00793410" w:rsidRPr="00C82CB6">
        <w:t>steps:</w:t>
      </w:r>
    </w:p>
    <w:p w14:paraId="72E38D85" w14:textId="12F5DD57" w:rsidR="00E2550B" w:rsidRPr="00C82CB6" w:rsidRDefault="001B1961" w:rsidP="00C14101">
      <w:pPr>
        <w:pStyle w:val="NRELList01"/>
        <w:numPr>
          <w:ilvl w:val="0"/>
          <w:numId w:val="24"/>
        </w:numPr>
      </w:pPr>
      <w:r w:rsidRPr="00C82CB6">
        <w:t>Assess the significance (</w:t>
      </w:r>
      <w:r w:rsidR="00750012" w:rsidRPr="00C82CB6">
        <w:t>in terms of</w:t>
      </w:r>
      <w:r w:rsidR="00147FA9" w:rsidRPr="00C82CB6">
        <w:t xml:space="preserve"> </w:t>
      </w:r>
      <w:r w:rsidRPr="00C82CB6">
        <w:t>magnitude</w:t>
      </w:r>
      <w:r w:rsidR="00147FA9" w:rsidRPr="00C82CB6">
        <w:t xml:space="preserve">, not just statistical significance) of the difference </w:t>
      </w:r>
      <w:r w:rsidR="00740813" w:rsidRPr="00C82CB6">
        <w:t xml:space="preserve">relative to the expected </w:t>
      </w:r>
      <w:r w:rsidR="00750012" w:rsidRPr="00C82CB6">
        <w:t xml:space="preserve">smart thermostat </w:t>
      </w:r>
      <w:r w:rsidR="00740813" w:rsidRPr="00C82CB6">
        <w:t>savings</w:t>
      </w:r>
      <w:r w:rsidR="00E2550B" w:rsidRPr="00C82CB6">
        <w:t xml:space="preserve"> </w:t>
      </w:r>
      <w:r w:rsidR="00147FA9" w:rsidRPr="00C82CB6">
        <w:t>and the potential for</w:t>
      </w:r>
      <w:r w:rsidR="00E2550B" w:rsidRPr="00C82CB6">
        <w:t xml:space="preserve"> bias.</w:t>
      </w:r>
      <w:r w:rsidR="00AC5953" w:rsidRPr="00C82CB6">
        <w:t xml:space="preserve"> If the potential for bias is small, </w:t>
      </w:r>
      <w:r w:rsidR="00E21372" w:rsidRPr="00C82CB6">
        <w:t>report the assessment</w:t>
      </w:r>
      <w:r w:rsidR="00BB5F7B" w:rsidRPr="00BB5F7B">
        <w:t xml:space="preserve"> </w:t>
      </w:r>
      <w:r w:rsidR="00BB5F7B" w:rsidRPr="00C82CB6">
        <w:t xml:space="preserve">results </w:t>
      </w:r>
      <w:r w:rsidR="00E21372" w:rsidRPr="00C82CB6">
        <w:t>and</w:t>
      </w:r>
      <w:r w:rsidR="00AC5953" w:rsidRPr="00C82CB6">
        <w:t xml:space="preserve"> </w:t>
      </w:r>
      <w:r w:rsidR="00F37CAB" w:rsidRPr="00C82CB6">
        <w:t>the estimate</w:t>
      </w:r>
      <w:r w:rsidR="00CD6977" w:rsidRPr="00C82CB6">
        <w:t>d</w:t>
      </w:r>
      <w:r w:rsidR="00F37CAB" w:rsidRPr="00C82CB6">
        <w:t xml:space="preserve"> savings.</w:t>
      </w:r>
      <w:r w:rsidR="00AC5953" w:rsidRPr="00C82CB6">
        <w:t xml:space="preserve"> </w:t>
      </w:r>
    </w:p>
    <w:p w14:paraId="574945E4" w14:textId="4A4E6F6B" w:rsidR="008A5F59" w:rsidRPr="00C82CB6" w:rsidRDefault="006934D0" w:rsidP="009A5DA5">
      <w:pPr>
        <w:pStyle w:val="NRELList01"/>
      </w:pPr>
      <w:r w:rsidRPr="00C82CB6">
        <w:t xml:space="preserve">If the potential for bias is </w:t>
      </w:r>
      <w:r w:rsidR="002732E4">
        <w:t>high</w:t>
      </w:r>
      <w:r w:rsidR="00E21372" w:rsidRPr="00C82CB6">
        <w:t>, a</w:t>
      </w:r>
      <w:r w:rsidR="008A5F59" w:rsidRPr="00C82CB6">
        <w:t xml:space="preserve">ttempt to diagnose the cause. Many smart thermostat program impact evaluations conduct participant surveys. This protocol recommends surveying participants and matched nonparticipants about their recent durable equipment purchases including electric vehicles, changes in household occupancy, and demographics and comparing the responses. This comparison may help </w:t>
      </w:r>
      <w:r w:rsidR="00526049">
        <w:t xml:space="preserve">the evaluators </w:t>
      </w:r>
      <w:r w:rsidR="008A5F59" w:rsidRPr="00C82CB6">
        <w:t>to diagnose the cause of the difference and to identify potential remedies.</w:t>
      </w:r>
      <w:r w:rsidR="00F10D7A">
        <w:t xml:space="preserve"> </w:t>
      </w:r>
    </w:p>
    <w:p w14:paraId="4AD42CA2" w14:textId="105C2725" w:rsidR="00E2550B" w:rsidRPr="00C82CB6" w:rsidRDefault="00E2550B" w:rsidP="00526049">
      <w:pPr>
        <w:pStyle w:val="NRELBodyText"/>
        <w:keepNext/>
        <w:keepLines/>
      </w:pPr>
      <w:r w:rsidRPr="00C82CB6">
        <w:t xml:space="preserve">If the potential for bias is </w:t>
      </w:r>
      <w:r w:rsidR="0016498C">
        <w:t>high</w:t>
      </w:r>
      <w:r w:rsidRPr="00C82CB6">
        <w:t xml:space="preserve">, </w:t>
      </w:r>
      <w:r w:rsidRPr="009A5DA5">
        <w:t>evaluators</w:t>
      </w:r>
      <w:r w:rsidRPr="00C82CB6">
        <w:t xml:space="preserve"> have several options:</w:t>
      </w:r>
    </w:p>
    <w:p w14:paraId="17ABE11E" w14:textId="30D932FC" w:rsidR="00870936" w:rsidRPr="00C82CB6" w:rsidRDefault="00A41013" w:rsidP="00492386">
      <w:pPr>
        <w:pStyle w:val="NRELBullet01"/>
      </w:pPr>
      <w:r w:rsidRPr="00C82CB6">
        <w:t xml:space="preserve">Conduct the matching again, attempting to correct for the </w:t>
      </w:r>
      <w:r w:rsidR="00870936" w:rsidRPr="00C82CB6">
        <w:t>source of the trend or baseline-consumption-change</w:t>
      </w:r>
      <w:r w:rsidRPr="00C82CB6">
        <w:t xml:space="preserve"> </w:t>
      </w:r>
      <w:r w:rsidR="00870936" w:rsidRPr="00C82CB6">
        <w:t>differences</w:t>
      </w:r>
      <w:r w:rsidR="001D50ED">
        <w:t xml:space="preserve"> by </w:t>
      </w:r>
      <w:r w:rsidR="008B18D1">
        <w:t>inc</w:t>
      </w:r>
      <w:r w:rsidR="00340424">
        <w:t>orporating</w:t>
      </w:r>
      <w:r w:rsidR="008B18D1">
        <w:t xml:space="preserve"> additional co-variates in the matching</w:t>
      </w:r>
      <w:r w:rsidR="00E034E9" w:rsidRPr="00C82CB6">
        <w:t xml:space="preserve">, and re-estimate the </w:t>
      </w:r>
      <w:r w:rsidR="007E1DD1" w:rsidRPr="00C82CB6">
        <w:t>smart thermostat</w:t>
      </w:r>
      <w:r w:rsidR="008E5A1F">
        <w:t xml:space="preserve"> program</w:t>
      </w:r>
      <w:r w:rsidR="007E1DD1" w:rsidRPr="00C82CB6">
        <w:t xml:space="preserve"> </w:t>
      </w:r>
      <w:r w:rsidR="00E034E9" w:rsidRPr="00C82CB6">
        <w:t>savings</w:t>
      </w:r>
      <w:r w:rsidR="00870936" w:rsidRPr="00C82CB6">
        <w:t>.</w:t>
      </w:r>
      <w:r w:rsidR="00E60E28">
        <w:t xml:space="preserve"> </w:t>
      </w:r>
    </w:p>
    <w:p w14:paraId="688243FF" w14:textId="3E1527EC" w:rsidR="00F8456A" w:rsidRPr="00A0137B" w:rsidRDefault="00CE49FD" w:rsidP="00492386">
      <w:pPr>
        <w:pStyle w:val="NRELBullet01"/>
      </w:pPr>
      <w:r w:rsidRPr="00C82CB6">
        <w:t xml:space="preserve">Retain the matched comparison group </w:t>
      </w:r>
      <w:r w:rsidR="008A5F59" w:rsidRPr="00C82CB6">
        <w:t>but</w:t>
      </w:r>
      <w:r w:rsidRPr="00C82CB6">
        <w:t xml:space="preserve"> adjust the smart thermostat replacement </w:t>
      </w:r>
      <w:r w:rsidR="008A5F59" w:rsidRPr="00C82CB6">
        <w:t xml:space="preserve">energy </w:t>
      </w:r>
      <w:r w:rsidRPr="00C82CB6">
        <w:t xml:space="preserve">savings for the </w:t>
      </w:r>
      <w:r w:rsidR="00E34962" w:rsidRPr="00C82CB6">
        <w:t xml:space="preserve">bias from the trend or </w:t>
      </w:r>
      <w:r w:rsidR="00695BBD" w:rsidRPr="00C82CB6">
        <w:t>basel</w:t>
      </w:r>
      <w:r w:rsidR="00695BBD">
        <w:t>oad</w:t>
      </w:r>
      <w:r w:rsidR="00E34962" w:rsidRPr="00C82CB6">
        <w:t>-consumption-change differences. For an example</w:t>
      </w:r>
      <w:r w:rsidR="0061508A" w:rsidRPr="00C82CB6">
        <w:t xml:space="preserve"> of such an adjustment see </w:t>
      </w:r>
      <w:r w:rsidR="0061508A" w:rsidRPr="00A0137B">
        <w:t>DNV-GL (2020</w:t>
      </w:r>
      <w:r w:rsidR="00A53B9E" w:rsidRPr="00A0137B">
        <w:t>, p. 44</w:t>
      </w:r>
      <w:r w:rsidR="0061508A" w:rsidRPr="00A0137B">
        <w:t>)</w:t>
      </w:r>
      <w:r w:rsidR="00CD227D" w:rsidRPr="00A0137B">
        <w:t xml:space="preserve"> and Guidehouse (202</w:t>
      </w:r>
      <w:r w:rsidR="004E7A91" w:rsidRPr="00A0137B">
        <w:t>0</w:t>
      </w:r>
      <w:r w:rsidR="004312FB">
        <w:t>b</w:t>
      </w:r>
      <w:r w:rsidR="00CD227D" w:rsidRPr="00A0137B">
        <w:t>)</w:t>
      </w:r>
      <w:r w:rsidR="0061508A" w:rsidRPr="00A0137B">
        <w:t>.</w:t>
      </w:r>
      <w:r w:rsidR="005B6A5C" w:rsidRPr="00A0137B">
        <w:rPr>
          <w:rStyle w:val="FootnoteReference"/>
          <w:sz w:val="22"/>
          <w:szCs w:val="22"/>
        </w:rPr>
        <w:footnoteReference w:id="38"/>
      </w:r>
      <w:r w:rsidR="00E60E28">
        <w:t xml:space="preserve"> </w:t>
      </w:r>
    </w:p>
    <w:p w14:paraId="65815A82" w14:textId="1B62753B" w:rsidR="00FC6205" w:rsidRPr="00C82CB6" w:rsidRDefault="00FC6205" w:rsidP="00492386">
      <w:pPr>
        <w:pStyle w:val="NRELBullet01"/>
      </w:pPr>
      <w:r>
        <w:t xml:space="preserve">Retain </w:t>
      </w:r>
      <w:r w:rsidR="006F61A7">
        <w:t xml:space="preserve">the matched comparison group but </w:t>
      </w:r>
      <w:r w:rsidR="004F7664">
        <w:t>include</w:t>
      </w:r>
      <w:r w:rsidR="006F61A7">
        <w:t xml:space="preserve"> additional </w:t>
      </w:r>
      <w:r w:rsidR="000D58FF">
        <w:t xml:space="preserve">variables </w:t>
      </w:r>
      <w:r w:rsidR="004F7664">
        <w:t>in</w:t>
      </w:r>
      <w:r w:rsidR="000D58FF">
        <w:t xml:space="preserve"> the regression to attempt to correct for the source of the trend or baseline-consumption</w:t>
      </w:r>
      <w:r w:rsidR="004F7664">
        <w:t xml:space="preserve"> </w:t>
      </w:r>
      <w:r w:rsidR="000D58FF">
        <w:t>change differences.</w:t>
      </w:r>
    </w:p>
    <w:p w14:paraId="7064E5E3" w14:textId="29AA676C" w:rsidR="004F2F41" w:rsidRDefault="004E57C1" w:rsidP="00492386">
      <w:pPr>
        <w:pStyle w:val="NRELBullet01"/>
      </w:pPr>
      <w:r w:rsidRPr="00C82CB6">
        <w:t>If it</w:t>
      </w:r>
      <w:r w:rsidR="004A5E56" w:rsidRPr="00C82CB6">
        <w:t xml:space="preserve"> is not possible to improve the match quality or adjust the savings on the backend, retain the</w:t>
      </w:r>
      <w:r w:rsidR="004254BD" w:rsidRPr="00C82CB6">
        <w:t xml:space="preserve"> savings</w:t>
      </w:r>
      <w:r w:rsidR="004A5E56" w:rsidRPr="00C82CB6">
        <w:t xml:space="preserve"> estimate but </w:t>
      </w:r>
      <w:r w:rsidR="002C1D53" w:rsidRPr="00C82CB6">
        <w:t>cl</w:t>
      </w:r>
      <w:r w:rsidR="004F7664">
        <w:t>arify</w:t>
      </w:r>
      <w:r w:rsidR="002C1D53" w:rsidRPr="00C82CB6">
        <w:t xml:space="preserve"> the potential for bias </w:t>
      </w:r>
      <w:r w:rsidR="00B27179" w:rsidRPr="00C82CB6">
        <w:t>in the savings estimate and</w:t>
      </w:r>
      <w:r w:rsidR="0068084F">
        <w:t>, to the extent possible, state</w:t>
      </w:r>
      <w:r w:rsidR="00B27179" w:rsidRPr="00C82CB6">
        <w:t xml:space="preserve"> the magnitude of the potential bias so that program administrators and policymakers can </w:t>
      </w:r>
      <w:r w:rsidR="0061574D" w:rsidRPr="00C82CB6">
        <w:t xml:space="preserve">factor this </w:t>
      </w:r>
      <w:r w:rsidR="00B3242C">
        <w:t>information</w:t>
      </w:r>
      <w:r w:rsidR="0061574D" w:rsidRPr="00C82CB6">
        <w:t xml:space="preserve"> into their planning and policy decisions</w:t>
      </w:r>
      <w:r w:rsidR="00B27179" w:rsidRPr="00C82CB6">
        <w:t>.</w:t>
      </w:r>
      <w:r w:rsidR="0031017F">
        <w:rPr>
          <w:rStyle w:val="FootnoteReference"/>
          <w:sz w:val="22"/>
          <w:szCs w:val="22"/>
        </w:rPr>
        <w:footnoteReference w:id="39"/>
      </w:r>
      <w:r w:rsidR="00E60E28">
        <w:t xml:space="preserve"> </w:t>
      </w:r>
    </w:p>
    <w:p w14:paraId="7C2A5CED" w14:textId="026D76AE" w:rsidR="00D37CDA" w:rsidRPr="009A5DA5" w:rsidRDefault="00730031" w:rsidP="00DB5887">
      <w:pPr>
        <w:pStyle w:val="NRELHead04Numbered"/>
      </w:pPr>
      <w:r w:rsidRPr="009A5DA5">
        <w:t>Daily</w:t>
      </w:r>
      <w:r w:rsidR="00747F3C" w:rsidRPr="009A5DA5">
        <w:t xml:space="preserve"> or Hourly</w:t>
      </w:r>
      <w:r w:rsidRPr="009A5DA5">
        <w:t xml:space="preserve"> Energy Consumption Models</w:t>
      </w:r>
    </w:p>
    <w:p w14:paraId="7BCB8D06" w14:textId="2A5CDA9E" w:rsidR="00610390" w:rsidRPr="009A5DA5" w:rsidRDefault="00730031">
      <w:pPr>
        <w:pStyle w:val="NRELBodyText"/>
      </w:pPr>
      <w:r w:rsidRPr="00C82CB6">
        <w:t>The</w:t>
      </w:r>
      <w:r w:rsidR="007E1DD1" w:rsidRPr="00C82CB6">
        <w:t xml:space="preserve"> presentation</w:t>
      </w:r>
      <w:r w:rsidR="0051119C">
        <w:t>s</w:t>
      </w:r>
      <w:r w:rsidR="007E1DD1" w:rsidRPr="00C82CB6">
        <w:t xml:space="preserve"> of the</w:t>
      </w:r>
      <w:r w:rsidRPr="00C82CB6">
        <w:t xml:space="preserve"> </w:t>
      </w:r>
      <w:r w:rsidR="004C3159">
        <w:t>t</w:t>
      </w:r>
      <w:r w:rsidR="00FC1206" w:rsidRPr="00C82CB6">
        <w:t>wo</w:t>
      </w:r>
      <w:r w:rsidRPr="00C82CB6">
        <w:t>-</w:t>
      </w:r>
      <w:r w:rsidRPr="009A5DA5">
        <w:t xml:space="preserve">stage </w:t>
      </w:r>
      <w:r w:rsidR="00FC1206">
        <w:t>a</w:t>
      </w:r>
      <w:r w:rsidR="00FC1206" w:rsidRPr="009A5DA5">
        <w:t xml:space="preserve">pproach </w:t>
      </w:r>
      <w:r w:rsidR="006C1FB6" w:rsidRPr="009A5DA5">
        <w:t xml:space="preserve">and the </w:t>
      </w:r>
      <w:r w:rsidR="00FC1206">
        <w:t>t</w:t>
      </w:r>
      <w:r w:rsidR="00FC1206" w:rsidRPr="009A5DA5">
        <w:t>wo</w:t>
      </w:r>
      <w:r w:rsidR="006C1FB6" w:rsidRPr="009A5DA5">
        <w:t xml:space="preserve">-way </w:t>
      </w:r>
      <w:r w:rsidR="00FC1206">
        <w:t>f</w:t>
      </w:r>
      <w:r w:rsidR="00FC1206" w:rsidRPr="009A5DA5">
        <w:t>ixed</w:t>
      </w:r>
      <w:r w:rsidR="00FC1206">
        <w:t>-e</w:t>
      </w:r>
      <w:r w:rsidR="00FC1206" w:rsidRPr="009A5DA5">
        <w:t xml:space="preserve">ffects </w:t>
      </w:r>
      <w:r w:rsidR="00FC1206">
        <w:t>p</w:t>
      </w:r>
      <w:r w:rsidR="00FC1206" w:rsidRPr="009A5DA5">
        <w:t xml:space="preserve">anel </w:t>
      </w:r>
      <w:r w:rsidR="00AD3E77">
        <w:t xml:space="preserve">regression </w:t>
      </w:r>
      <w:r w:rsidR="00FC1206">
        <w:t>m</w:t>
      </w:r>
      <w:r w:rsidR="00FC1206" w:rsidRPr="009A5DA5">
        <w:t>odel</w:t>
      </w:r>
      <w:r w:rsidR="00FC1206">
        <w:t xml:space="preserve"> </w:t>
      </w:r>
      <w:r w:rsidR="004C3159">
        <w:t>were</w:t>
      </w:r>
      <w:r w:rsidR="00FC1206">
        <w:t xml:space="preserve"> based on having</w:t>
      </w:r>
      <w:r w:rsidR="004C3159">
        <w:t xml:space="preserve"> </w:t>
      </w:r>
      <w:r w:rsidR="006C1FB6" w:rsidRPr="009A5DA5">
        <w:t>monthly billing consumption data</w:t>
      </w:r>
      <w:r w:rsidR="002C278C">
        <w:t xml:space="preserve"> available</w:t>
      </w:r>
      <w:r w:rsidR="006C1FB6" w:rsidRPr="009A5DA5">
        <w:t xml:space="preserve">. However, </w:t>
      </w:r>
      <w:r w:rsidR="001C6E3B" w:rsidRPr="009A5DA5">
        <w:t xml:space="preserve">with some </w:t>
      </w:r>
      <w:r w:rsidR="001C6E3B" w:rsidRPr="009A5DA5">
        <w:lastRenderedPageBreak/>
        <w:t xml:space="preserve">modifications, </w:t>
      </w:r>
      <w:r w:rsidR="00777637" w:rsidRPr="009A5DA5">
        <w:t>both model</w:t>
      </w:r>
      <w:r w:rsidR="00181343" w:rsidRPr="009A5DA5">
        <w:t>ing approaches</w:t>
      </w:r>
      <w:r w:rsidR="00777637" w:rsidRPr="009A5DA5">
        <w:t xml:space="preserve"> may be </w:t>
      </w:r>
      <w:r w:rsidR="0043189A" w:rsidRPr="009A5DA5">
        <w:t>adapted for us</w:t>
      </w:r>
      <w:r w:rsidR="006E7E55" w:rsidRPr="009A5DA5">
        <w:t>e</w:t>
      </w:r>
      <w:r w:rsidR="00181343" w:rsidRPr="009A5DA5">
        <w:t xml:space="preserve"> with</w:t>
      </w:r>
      <w:r w:rsidR="00777637" w:rsidRPr="009A5DA5">
        <w:t xml:space="preserve"> daily</w:t>
      </w:r>
      <w:r w:rsidR="00181343" w:rsidRPr="009A5DA5">
        <w:t xml:space="preserve"> or hourly</w:t>
      </w:r>
      <w:r w:rsidR="00777637" w:rsidRPr="009A5DA5">
        <w:t xml:space="preserve"> energy consumption data</w:t>
      </w:r>
      <w:r w:rsidR="00092501" w:rsidRPr="009A5DA5">
        <w:t>.</w:t>
      </w:r>
      <w:r w:rsidR="007A47B7" w:rsidRPr="009A5DA5">
        <w:rPr>
          <w:rStyle w:val="FootnoteReference"/>
        </w:rPr>
        <w:footnoteReference w:id="40"/>
      </w:r>
      <w:r w:rsidR="00092501" w:rsidRPr="009A5DA5">
        <w:t xml:space="preserve"> </w:t>
      </w:r>
    </w:p>
    <w:p w14:paraId="2AB41694" w14:textId="0CB5D2D9" w:rsidR="00140894" w:rsidRPr="00C82CB6" w:rsidRDefault="006522D2">
      <w:pPr>
        <w:pStyle w:val="NRELBodyText"/>
      </w:pPr>
      <w:r w:rsidRPr="009A5DA5">
        <w:t xml:space="preserve">When working with </w:t>
      </w:r>
      <w:r w:rsidR="00610390" w:rsidRPr="009A5DA5">
        <w:t>daily or hourly</w:t>
      </w:r>
      <w:r w:rsidRPr="009A5DA5">
        <w:t xml:space="preserve"> consumption</w:t>
      </w:r>
      <w:r w:rsidR="00610390" w:rsidRPr="009A5DA5">
        <w:t xml:space="preserve"> data</w:t>
      </w:r>
      <w:r w:rsidRPr="009A5DA5">
        <w:t>,</w:t>
      </w:r>
      <w:r w:rsidR="00610390" w:rsidRPr="009A5DA5">
        <w:t xml:space="preserve"> evaluators </w:t>
      </w:r>
      <w:r w:rsidRPr="009A5DA5">
        <w:t>have</w:t>
      </w:r>
      <w:r w:rsidR="00610390" w:rsidRPr="009A5DA5">
        <w:t xml:space="preserve"> </w:t>
      </w:r>
      <w:r w:rsidR="00181343" w:rsidRPr="009A5DA5">
        <w:t>greater</w:t>
      </w:r>
      <w:r w:rsidR="003A684D" w:rsidRPr="009A5DA5">
        <w:t xml:space="preserve"> flexib</w:t>
      </w:r>
      <w:r w:rsidR="00181343" w:rsidRPr="009A5DA5">
        <w:t>ility</w:t>
      </w:r>
      <w:r w:rsidR="00D37CDA" w:rsidRPr="009A5DA5">
        <w:t xml:space="preserve"> </w:t>
      </w:r>
      <w:r w:rsidRPr="009A5DA5">
        <w:t>with</w:t>
      </w:r>
      <w:r w:rsidR="00D37CDA" w:rsidRPr="009A5DA5">
        <w:t xml:space="preserve"> their model specifications</w:t>
      </w:r>
      <w:r w:rsidR="003A684D" w:rsidRPr="009A5DA5">
        <w:t>.</w:t>
      </w:r>
      <w:r w:rsidR="00093FBE" w:rsidRPr="009A5DA5">
        <w:rPr>
          <w:rStyle w:val="FootnoteReference"/>
        </w:rPr>
        <w:footnoteReference w:id="41"/>
      </w:r>
      <w:r w:rsidR="00181343" w:rsidRPr="004C3159">
        <w:t xml:space="preserve"> </w:t>
      </w:r>
      <w:r w:rsidR="00D37CDA" w:rsidRPr="009A5DA5">
        <w:t xml:space="preserve">The most important </w:t>
      </w:r>
      <w:r w:rsidR="007E1DD1" w:rsidRPr="009A5DA5">
        <w:t xml:space="preserve">consideration is to </w:t>
      </w:r>
      <w:r w:rsidR="0095586B" w:rsidRPr="009A5DA5">
        <w:t>specify a model</w:t>
      </w:r>
      <w:r w:rsidR="00781B1B" w:rsidRPr="009A5DA5">
        <w:t xml:space="preserve"> </w:t>
      </w:r>
      <w:r w:rsidR="004C3159">
        <w:t>(</w:t>
      </w:r>
      <w:r w:rsidR="00781B1B" w:rsidRPr="009A5DA5">
        <w:t>or models</w:t>
      </w:r>
      <w:r w:rsidR="004C3159">
        <w:t>)</w:t>
      </w:r>
      <w:r w:rsidR="0095586B" w:rsidRPr="009A5DA5">
        <w:t xml:space="preserve"> that capture</w:t>
      </w:r>
      <w:r w:rsidRPr="009A5DA5">
        <w:t>s</w:t>
      </w:r>
      <w:r w:rsidR="0095586B" w:rsidRPr="009A5DA5">
        <w:t xml:space="preserve"> the</w:t>
      </w:r>
      <w:r w:rsidRPr="009A5DA5">
        <w:t xml:space="preserve"> relevant</w:t>
      </w:r>
      <w:r w:rsidR="0095586B" w:rsidRPr="009A5DA5">
        <w:t xml:space="preserve"> </w:t>
      </w:r>
      <w:r w:rsidR="00781B1B" w:rsidRPr="009A5DA5">
        <w:t xml:space="preserve">variation in daily or hourly energy consumption. </w:t>
      </w:r>
      <w:r w:rsidR="00181343" w:rsidRPr="009A5DA5">
        <w:t xml:space="preserve">With daily </w:t>
      </w:r>
      <w:r w:rsidR="00781B1B" w:rsidRPr="009A5DA5">
        <w:t xml:space="preserve">energy consumption </w:t>
      </w:r>
      <w:r w:rsidR="00181343" w:rsidRPr="009A5DA5">
        <w:t>data</w:t>
      </w:r>
      <w:r w:rsidR="00781B1B" w:rsidRPr="009A5DA5">
        <w:t xml:space="preserve">, evaluators </w:t>
      </w:r>
      <w:r w:rsidR="00B44F87" w:rsidRPr="009A5DA5">
        <w:t>ma</w:t>
      </w:r>
      <w:r w:rsidR="00F8779A" w:rsidRPr="009A5DA5">
        <w:t>y</w:t>
      </w:r>
      <w:r w:rsidR="00781B1B" w:rsidRPr="009A5DA5">
        <w:t xml:space="preserve"> allow </w:t>
      </w:r>
      <w:r w:rsidR="00B44F87" w:rsidRPr="009A5DA5">
        <w:t>consumption to depend on day of the week. With hourly energy consumption, evaluators may allow consumption to depend on hour of the day and</w:t>
      </w:r>
      <w:r w:rsidR="00B44F87">
        <w:t xml:space="preserve"> day of the week. </w:t>
      </w:r>
      <w:r w:rsidR="00F8779A">
        <w:t>Within the contexts</w:t>
      </w:r>
      <w:r w:rsidR="00E853D6">
        <w:t xml:space="preserve"> of the </w:t>
      </w:r>
      <w:r w:rsidR="005523F6">
        <w:t>two</w:t>
      </w:r>
      <w:r w:rsidR="00E853D6">
        <w:t>-stage</w:t>
      </w:r>
      <w:r w:rsidR="002914B1">
        <w:t>,</w:t>
      </w:r>
      <w:r w:rsidR="00E853D6">
        <w:t xml:space="preserve"> </w:t>
      </w:r>
      <w:r w:rsidR="005523F6">
        <w:t>two</w:t>
      </w:r>
      <w:r w:rsidR="00E853D6">
        <w:t>-</w:t>
      </w:r>
      <w:r w:rsidR="005523F6">
        <w:t xml:space="preserve">way fixed-effects panel </w:t>
      </w:r>
      <w:r w:rsidR="0019104A">
        <w:t>regression</w:t>
      </w:r>
      <w:r w:rsidR="00E853D6">
        <w:t>,</w:t>
      </w:r>
      <w:r w:rsidR="002914B1">
        <w:t xml:space="preserve"> and LDV panel models,</w:t>
      </w:r>
      <w:r w:rsidR="00E853D6">
        <w:t xml:space="preserve"> e</w:t>
      </w:r>
      <w:r w:rsidR="00011771" w:rsidRPr="00C82CB6">
        <w:t>valuators</w:t>
      </w:r>
      <w:r w:rsidR="0048721B" w:rsidRPr="00C82CB6">
        <w:t xml:space="preserve"> can estimat</w:t>
      </w:r>
      <w:r w:rsidR="00E853D6">
        <w:t>e</w:t>
      </w:r>
      <w:r w:rsidR="0048721B" w:rsidRPr="00C82CB6">
        <w:t xml:space="preserve"> </w:t>
      </w:r>
      <w:r w:rsidR="007E66CD" w:rsidRPr="00C82CB6">
        <w:t xml:space="preserve">separate models for each </w:t>
      </w:r>
      <w:r w:rsidR="00E853D6">
        <w:t>day of the week</w:t>
      </w:r>
      <w:r w:rsidR="007E66CD" w:rsidRPr="00C82CB6">
        <w:t xml:space="preserve"> or </w:t>
      </w:r>
      <w:r w:rsidR="005523F6">
        <w:t xml:space="preserve">each </w:t>
      </w:r>
      <w:r w:rsidR="00E853D6">
        <w:t>hour of the day</w:t>
      </w:r>
      <w:r w:rsidR="007E66CD" w:rsidRPr="00C82CB6">
        <w:t>.</w:t>
      </w:r>
      <w:r w:rsidR="0020619B">
        <w:rPr>
          <w:rStyle w:val="FootnoteReference"/>
          <w:sz w:val="22"/>
          <w:szCs w:val="22"/>
        </w:rPr>
        <w:footnoteReference w:id="42"/>
      </w:r>
      <w:r w:rsidR="00181343" w:rsidRPr="00C82CB6">
        <w:t xml:space="preserve"> </w:t>
      </w:r>
      <w:r w:rsidR="00011771" w:rsidRPr="00C82CB6">
        <w:t>Alternatively,</w:t>
      </w:r>
      <w:r w:rsidR="00CA1FD5" w:rsidRPr="00C82CB6">
        <w:t xml:space="preserve"> evaluators can expand the model</w:t>
      </w:r>
      <w:r w:rsidR="00E853D6">
        <w:t>s</w:t>
      </w:r>
      <w:r w:rsidR="00CA1FD5" w:rsidRPr="00C82CB6">
        <w:t xml:space="preserve"> to include interaction terms that allow the effect</w:t>
      </w:r>
      <w:r w:rsidR="00846624" w:rsidRPr="00C82CB6">
        <w:t>s</w:t>
      </w:r>
      <w:r w:rsidR="00CA1FD5" w:rsidRPr="00C82CB6">
        <w:t xml:space="preserve"> of baseload</w:t>
      </w:r>
      <w:r w:rsidR="00846624" w:rsidRPr="00C82CB6">
        <w:t xml:space="preserve"> consumption and weather to </w:t>
      </w:r>
      <w:r w:rsidR="00A75167">
        <w:t>depend on day of the week or hour of the day</w:t>
      </w:r>
      <w:r w:rsidR="00846624" w:rsidRPr="00C82CB6">
        <w:t>.</w:t>
      </w:r>
      <w:r w:rsidR="00E60E28">
        <w:t xml:space="preserve"> </w:t>
      </w:r>
    </w:p>
    <w:p w14:paraId="3F71429C" w14:textId="71B673E2" w:rsidR="00BC10CD" w:rsidRPr="00C82CB6" w:rsidRDefault="00996E3F" w:rsidP="003C7E54">
      <w:pPr>
        <w:pStyle w:val="NRELHead02Numbered"/>
      </w:pPr>
      <w:bookmarkStart w:id="158" w:name="_Toc101698369"/>
      <w:bookmarkStart w:id="159" w:name="_Toc101708859"/>
      <w:bookmarkStart w:id="160" w:name="_Toc101775244"/>
      <w:bookmarkStart w:id="161" w:name="_Toc101790456"/>
      <w:bookmarkStart w:id="162" w:name="_Toc101790604"/>
      <w:bookmarkStart w:id="163" w:name="_Toc101790750"/>
      <w:bookmarkStart w:id="164" w:name="_Toc101698370"/>
      <w:bookmarkStart w:id="165" w:name="_Toc101708860"/>
      <w:bookmarkStart w:id="166" w:name="_Toc101775245"/>
      <w:bookmarkStart w:id="167" w:name="_Toc101790457"/>
      <w:bookmarkStart w:id="168" w:name="_Toc101790605"/>
      <w:bookmarkStart w:id="169" w:name="_Toc101790751"/>
      <w:bookmarkStart w:id="170" w:name="_Toc101698371"/>
      <w:bookmarkStart w:id="171" w:name="_Toc101708861"/>
      <w:bookmarkStart w:id="172" w:name="_Toc101775246"/>
      <w:bookmarkStart w:id="173" w:name="_Toc101790458"/>
      <w:bookmarkStart w:id="174" w:name="_Toc101790606"/>
      <w:bookmarkStart w:id="175" w:name="_Toc101790752"/>
      <w:bookmarkStart w:id="176" w:name="_Toc101698372"/>
      <w:bookmarkStart w:id="177" w:name="_Toc101708862"/>
      <w:bookmarkStart w:id="178" w:name="_Toc101775247"/>
      <w:bookmarkStart w:id="179" w:name="_Toc101790459"/>
      <w:bookmarkStart w:id="180" w:name="_Toc101790607"/>
      <w:bookmarkStart w:id="181" w:name="_Toc101790753"/>
      <w:bookmarkStart w:id="182" w:name="_Toc101698373"/>
      <w:bookmarkStart w:id="183" w:name="_Toc101708863"/>
      <w:bookmarkStart w:id="184" w:name="_Toc101775248"/>
      <w:bookmarkStart w:id="185" w:name="_Toc101790460"/>
      <w:bookmarkStart w:id="186" w:name="_Toc101790608"/>
      <w:bookmarkStart w:id="187" w:name="_Toc101790754"/>
      <w:bookmarkStart w:id="188" w:name="_Toc101698374"/>
      <w:bookmarkStart w:id="189" w:name="_Toc101708864"/>
      <w:bookmarkStart w:id="190" w:name="_Toc101775249"/>
      <w:bookmarkStart w:id="191" w:name="_Toc101790461"/>
      <w:bookmarkStart w:id="192" w:name="_Toc101790609"/>
      <w:bookmarkStart w:id="193" w:name="_Toc101790755"/>
      <w:bookmarkStart w:id="194" w:name="_Toc101698375"/>
      <w:bookmarkStart w:id="195" w:name="_Toc101708865"/>
      <w:bookmarkStart w:id="196" w:name="_Toc101775250"/>
      <w:bookmarkStart w:id="197" w:name="_Toc101790462"/>
      <w:bookmarkStart w:id="198" w:name="_Toc101790610"/>
      <w:bookmarkStart w:id="199" w:name="_Toc101790756"/>
      <w:bookmarkStart w:id="200" w:name="_Toc101698376"/>
      <w:bookmarkStart w:id="201" w:name="_Toc101708866"/>
      <w:bookmarkStart w:id="202" w:name="_Toc101775251"/>
      <w:bookmarkStart w:id="203" w:name="_Toc101790463"/>
      <w:bookmarkStart w:id="204" w:name="_Toc101790611"/>
      <w:bookmarkStart w:id="205" w:name="_Toc101790757"/>
      <w:bookmarkStart w:id="206" w:name="_Toc101698377"/>
      <w:bookmarkStart w:id="207" w:name="_Toc101708867"/>
      <w:bookmarkStart w:id="208" w:name="_Toc101775252"/>
      <w:bookmarkStart w:id="209" w:name="_Toc101790464"/>
      <w:bookmarkStart w:id="210" w:name="_Toc101790612"/>
      <w:bookmarkStart w:id="211" w:name="_Toc101790758"/>
      <w:bookmarkStart w:id="212" w:name="_Toc101698378"/>
      <w:bookmarkStart w:id="213" w:name="_Toc101708868"/>
      <w:bookmarkStart w:id="214" w:name="_Toc101775253"/>
      <w:bookmarkStart w:id="215" w:name="_Toc101790465"/>
      <w:bookmarkStart w:id="216" w:name="_Toc101790613"/>
      <w:bookmarkStart w:id="217" w:name="_Toc101790759"/>
      <w:bookmarkStart w:id="218" w:name="_Toc101698379"/>
      <w:bookmarkStart w:id="219" w:name="_Toc101708869"/>
      <w:bookmarkStart w:id="220" w:name="_Toc101775254"/>
      <w:bookmarkStart w:id="221" w:name="_Toc101790466"/>
      <w:bookmarkStart w:id="222" w:name="_Toc101790614"/>
      <w:bookmarkStart w:id="223" w:name="_Toc101790760"/>
      <w:bookmarkStart w:id="224" w:name="_Toc101698380"/>
      <w:bookmarkStart w:id="225" w:name="_Toc101708870"/>
      <w:bookmarkStart w:id="226" w:name="_Toc101775255"/>
      <w:bookmarkStart w:id="227" w:name="_Toc101790467"/>
      <w:bookmarkStart w:id="228" w:name="_Toc101790615"/>
      <w:bookmarkStart w:id="229" w:name="_Toc101790761"/>
      <w:bookmarkStart w:id="230" w:name="_Toc101698381"/>
      <w:bookmarkStart w:id="231" w:name="_Toc101708871"/>
      <w:bookmarkStart w:id="232" w:name="_Toc101775256"/>
      <w:bookmarkStart w:id="233" w:name="_Toc101790468"/>
      <w:bookmarkStart w:id="234" w:name="_Toc101790616"/>
      <w:bookmarkStart w:id="235" w:name="_Toc101790762"/>
      <w:bookmarkStart w:id="236" w:name="_Toc101698382"/>
      <w:bookmarkStart w:id="237" w:name="_Toc101708872"/>
      <w:bookmarkStart w:id="238" w:name="_Toc101775257"/>
      <w:bookmarkStart w:id="239" w:name="_Toc101790469"/>
      <w:bookmarkStart w:id="240" w:name="_Toc101790617"/>
      <w:bookmarkStart w:id="241" w:name="_Toc101790763"/>
      <w:bookmarkStart w:id="242" w:name="_Toc101698383"/>
      <w:bookmarkStart w:id="243" w:name="_Toc101708873"/>
      <w:bookmarkStart w:id="244" w:name="_Toc101775258"/>
      <w:bookmarkStart w:id="245" w:name="_Toc101790470"/>
      <w:bookmarkStart w:id="246" w:name="_Toc101790618"/>
      <w:bookmarkStart w:id="247" w:name="_Toc101790764"/>
      <w:bookmarkStart w:id="248" w:name="_Toc101698384"/>
      <w:bookmarkStart w:id="249" w:name="_Toc101708874"/>
      <w:bookmarkStart w:id="250" w:name="_Toc101775259"/>
      <w:bookmarkStart w:id="251" w:name="_Toc101790471"/>
      <w:bookmarkStart w:id="252" w:name="_Toc101790619"/>
      <w:bookmarkStart w:id="253" w:name="_Toc101790765"/>
      <w:bookmarkStart w:id="254" w:name="_Toc101698385"/>
      <w:bookmarkStart w:id="255" w:name="_Toc101708875"/>
      <w:bookmarkStart w:id="256" w:name="_Toc101775260"/>
      <w:bookmarkStart w:id="257" w:name="_Toc101790472"/>
      <w:bookmarkStart w:id="258" w:name="_Toc101790620"/>
      <w:bookmarkStart w:id="259" w:name="_Toc101790766"/>
      <w:bookmarkStart w:id="260" w:name="_Toc101698386"/>
      <w:bookmarkStart w:id="261" w:name="_Toc101708876"/>
      <w:bookmarkStart w:id="262" w:name="_Toc101775261"/>
      <w:bookmarkStart w:id="263" w:name="_Toc101790473"/>
      <w:bookmarkStart w:id="264" w:name="_Toc101790621"/>
      <w:bookmarkStart w:id="265" w:name="_Toc101790767"/>
      <w:bookmarkStart w:id="266" w:name="_Toc101698387"/>
      <w:bookmarkStart w:id="267" w:name="_Toc101708877"/>
      <w:bookmarkStart w:id="268" w:name="_Toc101775262"/>
      <w:bookmarkStart w:id="269" w:name="_Toc101790474"/>
      <w:bookmarkStart w:id="270" w:name="_Toc101790622"/>
      <w:bookmarkStart w:id="271" w:name="_Toc101790768"/>
      <w:bookmarkStart w:id="272" w:name="_Toc101698388"/>
      <w:bookmarkStart w:id="273" w:name="_Toc101708878"/>
      <w:bookmarkStart w:id="274" w:name="_Toc101775263"/>
      <w:bookmarkStart w:id="275" w:name="_Toc101790475"/>
      <w:bookmarkStart w:id="276" w:name="_Toc101790623"/>
      <w:bookmarkStart w:id="277" w:name="_Toc101790769"/>
      <w:bookmarkStart w:id="278" w:name="_Toc101698389"/>
      <w:bookmarkStart w:id="279" w:name="_Toc101708879"/>
      <w:bookmarkStart w:id="280" w:name="_Toc101775264"/>
      <w:bookmarkStart w:id="281" w:name="_Toc101790476"/>
      <w:bookmarkStart w:id="282" w:name="_Toc101790624"/>
      <w:bookmarkStart w:id="283" w:name="_Toc101790770"/>
      <w:bookmarkStart w:id="284" w:name="_Toc101698390"/>
      <w:bookmarkStart w:id="285" w:name="_Toc101708880"/>
      <w:bookmarkStart w:id="286" w:name="_Toc101775265"/>
      <w:bookmarkStart w:id="287" w:name="_Toc101790477"/>
      <w:bookmarkStart w:id="288" w:name="_Toc101790625"/>
      <w:bookmarkStart w:id="289" w:name="_Toc101790771"/>
      <w:bookmarkStart w:id="290" w:name="_Toc101698391"/>
      <w:bookmarkStart w:id="291" w:name="_Toc101708881"/>
      <w:bookmarkStart w:id="292" w:name="_Toc101775266"/>
      <w:bookmarkStart w:id="293" w:name="_Toc101790478"/>
      <w:bookmarkStart w:id="294" w:name="_Toc101790626"/>
      <w:bookmarkStart w:id="295" w:name="_Toc101790772"/>
      <w:bookmarkStart w:id="296" w:name="_Toc101698392"/>
      <w:bookmarkStart w:id="297" w:name="_Toc101708882"/>
      <w:bookmarkStart w:id="298" w:name="_Toc101775267"/>
      <w:bookmarkStart w:id="299" w:name="_Toc101790479"/>
      <w:bookmarkStart w:id="300" w:name="_Toc101790627"/>
      <w:bookmarkStart w:id="301" w:name="_Toc101790773"/>
      <w:bookmarkStart w:id="302" w:name="_Toc101698393"/>
      <w:bookmarkStart w:id="303" w:name="_Toc101708883"/>
      <w:bookmarkStart w:id="304" w:name="_Toc101775268"/>
      <w:bookmarkStart w:id="305" w:name="_Toc101790480"/>
      <w:bookmarkStart w:id="306" w:name="_Toc101790628"/>
      <w:bookmarkStart w:id="307" w:name="_Toc101790774"/>
      <w:bookmarkStart w:id="308" w:name="_Toc101698394"/>
      <w:bookmarkStart w:id="309" w:name="_Toc101708884"/>
      <w:bookmarkStart w:id="310" w:name="_Toc101775269"/>
      <w:bookmarkStart w:id="311" w:name="_Toc101790481"/>
      <w:bookmarkStart w:id="312" w:name="_Toc101790629"/>
      <w:bookmarkStart w:id="313" w:name="_Toc101790775"/>
      <w:bookmarkStart w:id="314" w:name="_Toc101698395"/>
      <w:bookmarkStart w:id="315" w:name="_Toc101708885"/>
      <w:bookmarkStart w:id="316" w:name="_Toc101775270"/>
      <w:bookmarkStart w:id="317" w:name="_Toc101790482"/>
      <w:bookmarkStart w:id="318" w:name="_Toc101790630"/>
      <w:bookmarkStart w:id="319" w:name="_Toc101790776"/>
      <w:bookmarkStart w:id="320" w:name="_Toc101698396"/>
      <w:bookmarkStart w:id="321" w:name="_Toc101708886"/>
      <w:bookmarkStart w:id="322" w:name="_Toc101775271"/>
      <w:bookmarkStart w:id="323" w:name="_Toc101790483"/>
      <w:bookmarkStart w:id="324" w:name="_Toc101790631"/>
      <w:bookmarkStart w:id="325" w:name="_Toc101790777"/>
      <w:bookmarkStart w:id="326" w:name="_Toc101698397"/>
      <w:bookmarkStart w:id="327" w:name="_Toc101708887"/>
      <w:bookmarkStart w:id="328" w:name="_Toc101775272"/>
      <w:bookmarkStart w:id="329" w:name="_Toc101790484"/>
      <w:bookmarkStart w:id="330" w:name="_Toc101790632"/>
      <w:bookmarkStart w:id="331" w:name="_Toc101790778"/>
      <w:bookmarkStart w:id="332" w:name="_Toc101698398"/>
      <w:bookmarkStart w:id="333" w:name="_Toc101708888"/>
      <w:bookmarkStart w:id="334" w:name="_Toc101775273"/>
      <w:bookmarkStart w:id="335" w:name="_Toc101790485"/>
      <w:bookmarkStart w:id="336" w:name="_Toc101790633"/>
      <w:bookmarkStart w:id="337" w:name="_Toc101790779"/>
      <w:bookmarkStart w:id="338" w:name="_Toc101698399"/>
      <w:bookmarkStart w:id="339" w:name="_Toc101708889"/>
      <w:bookmarkStart w:id="340" w:name="_Toc101775274"/>
      <w:bookmarkStart w:id="341" w:name="_Toc101790486"/>
      <w:bookmarkStart w:id="342" w:name="_Toc101790634"/>
      <w:bookmarkStart w:id="343" w:name="_Toc101790780"/>
      <w:bookmarkStart w:id="344" w:name="_Toc101698400"/>
      <w:bookmarkStart w:id="345" w:name="_Toc101708890"/>
      <w:bookmarkStart w:id="346" w:name="_Toc101775275"/>
      <w:bookmarkStart w:id="347" w:name="_Toc101790487"/>
      <w:bookmarkStart w:id="348" w:name="_Toc101790635"/>
      <w:bookmarkStart w:id="349" w:name="_Toc101790781"/>
      <w:bookmarkStart w:id="350" w:name="_Toc101698401"/>
      <w:bookmarkStart w:id="351" w:name="_Toc101708891"/>
      <w:bookmarkStart w:id="352" w:name="_Toc101775276"/>
      <w:bookmarkStart w:id="353" w:name="_Toc101790488"/>
      <w:bookmarkStart w:id="354" w:name="_Toc101790636"/>
      <w:bookmarkStart w:id="355" w:name="_Toc101790782"/>
      <w:bookmarkStart w:id="356" w:name="_Toc122602456"/>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r w:rsidRPr="00C82CB6">
        <w:t xml:space="preserve">Smart Thermostat Optimization </w:t>
      </w:r>
      <w:r w:rsidR="00F3278E" w:rsidRPr="00C82CB6">
        <w:t>Programs</w:t>
      </w:r>
      <w:bookmarkEnd w:id="356"/>
    </w:p>
    <w:p w14:paraId="028473B2" w14:textId="022FD1CD" w:rsidR="00061660" w:rsidRPr="00C82CB6" w:rsidRDefault="0037785C" w:rsidP="00084AB5">
      <w:pPr>
        <w:pStyle w:val="NRELBodyText"/>
      </w:pPr>
      <w:r>
        <w:t>S</w:t>
      </w:r>
      <w:r w:rsidR="00E70E24" w:rsidRPr="00C82CB6">
        <w:t>mart thermostat optimization</w:t>
      </w:r>
      <w:r w:rsidR="00B1791E" w:rsidRPr="00C82CB6">
        <w:t xml:space="preserve"> programs </w:t>
      </w:r>
      <w:r>
        <w:t>optimize</w:t>
      </w:r>
      <w:r w:rsidRPr="00C82CB6">
        <w:t xml:space="preserve"> </w:t>
      </w:r>
      <w:r w:rsidR="00FD1B76" w:rsidRPr="00C82CB6">
        <w:t xml:space="preserve">cooling and/or heating </w:t>
      </w:r>
      <w:r w:rsidR="001843E3" w:rsidRPr="00C82CB6">
        <w:t>schedules</w:t>
      </w:r>
      <w:r w:rsidR="00FD1B76" w:rsidRPr="00C82CB6">
        <w:t xml:space="preserve"> to produce incremental energy savings beyond those achieved by</w:t>
      </w:r>
      <w:r w:rsidR="003573D6">
        <w:t xml:space="preserve"> the base programming in</w:t>
      </w:r>
      <w:r w:rsidR="00FD1B76" w:rsidRPr="00C82CB6">
        <w:t xml:space="preserve"> </w:t>
      </w:r>
      <w:r w:rsidR="00680D14">
        <w:t>t</w:t>
      </w:r>
      <w:r w:rsidR="003F3F67">
        <w:t>he</w:t>
      </w:r>
      <w:r w:rsidR="00680D14" w:rsidRPr="00C82CB6">
        <w:t xml:space="preserve"> </w:t>
      </w:r>
      <w:r w:rsidR="00FD1B76" w:rsidRPr="00C82CB6">
        <w:t xml:space="preserve">smart thermostat. </w:t>
      </w:r>
      <w:r w:rsidR="00842816" w:rsidRPr="00C82CB6">
        <w:t>Smart thermostat optimization can also achieve energy savings, load shifting, and bill savings for customers</w:t>
      </w:r>
      <w:r w:rsidR="00842816">
        <w:t xml:space="preserve"> who are</w:t>
      </w:r>
      <w:r w:rsidR="00842816" w:rsidRPr="00C82CB6">
        <w:t xml:space="preserve"> on a</w:t>
      </w:r>
      <w:r w:rsidR="00842816">
        <w:t xml:space="preserve"> time-of-use</w:t>
      </w:r>
      <w:r w:rsidR="00842816" w:rsidRPr="00C82CB6">
        <w:t xml:space="preserve"> or dynamic rate.</w:t>
      </w:r>
      <w:r w:rsidR="00842816">
        <w:t xml:space="preserve"> </w:t>
      </w:r>
      <w:r w:rsidR="00FD1B76" w:rsidRPr="00C82CB6">
        <w:t xml:space="preserve">The programs use software algorithms to optimize cooling and/or heating schedules through a series of very small adjustments to scheduled </w:t>
      </w:r>
      <w:r w:rsidR="00B01FC3" w:rsidRPr="00C82CB6">
        <w:t>setpoints</w:t>
      </w:r>
      <w:r w:rsidR="00FD1B76" w:rsidRPr="00C82CB6">
        <w:t>.</w:t>
      </w:r>
      <w:r w:rsidR="001843E3" w:rsidRPr="00C82CB6">
        <w:t xml:space="preserve"> </w:t>
      </w:r>
      <w:r w:rsidR="00EC0D3F">
        <w:t>Several smart thermostat vendors now provide optimization</w:t>
      </w:r>
      <w:r w:rsidR="00061549">
        <w:t xml:space="preserve"> algorithms</w:t>
      </w:r>
      <w:r w:rsidR="00EC0D3F">
        <w:t xml:space="preserve"> to their customers </w:t>
      </w:r>
      <w:r w:rsidR="00990B6D">
        <w:t>for free on an</w:t>
      </w:r>
      <w:r w:rsidR="00061549">
        <w:t xml:space="preserve"> opt-in basis</w:t>
      </w:r>
      <w:r w:rsidR="00EC0D3F">
        <w:t xml:space="preserve">. </w:t>
      </w:r>
      <w:r w:rsidR="00D6398A">
        <w:t>Working with vendors, u</w:t>
      </w:r>
      <w:r w:rsidR="00061549">
        <w:t>tility program a</w:t>
      </w:r>
      <w:r w:rsidR="00E92AF5">
        <w:t xml:space="preserve">dministrators </w:t>
      </w:r>
      <w:r w:rsidR="00061549">
        <w:t xml:space="preserve">also </w:t>
      </w:r>
      <w:r w:rsidR="00E92AF5">
        <w:t xml:space="preserve">can </w:t>
      </w:r>
      <w:r w:rsidR="00D6398A">
        <w:t>offer</w:t>
      </w:r>
      <w:r w:rsidR="00E92AF5">
        <w:t xml:space="preserve"> the</w:t>
      </w:r>
      <w:r w:rsidR="00B25387">
        <w:t xml:space="preserve"> programs </w:t>
      </w:r>
      <w:r w:rsidR="00842816">
        <w:t>to</w:t>
      </w:r>
      <w:r w:rsidR="00D6398A">
        <w:t xml:space="preserve"> their customers</w:t>
      </w:r>
      <w:r w:rsidR="000D5C89">
        <w:t>.</w:t>
      </w:r>
      <w:r w:rsidR="00B25387">
        <w:t xml:space="preserve"> </w:t>
      </w:r>
      <w:r w:rsidR="00E62B50">
        <w:t xml:space="preserve">Most often, utility </w:t>
      </w:r>
      <w:r w:rsidR="00DE20B9">
        <w:t>c</w:t>
      </w:r>
      <w:r w:rsidR="00DE20B9" w:rsidRPr="00C82CB6">
        <w:t xml:space="preserve">ustomers </w:t>
      </w:r>
      <w:r w:rsidR="00B01FC3" w:rsidRPr="00C82CB6">
        <w:t>receive</w:t>
      </w:r>
      <w:r w:rsidR="00E62B50">
        <w:t xml:space="preserve"> an</w:t>
      </w:r>
      <w:r w:rsidR="001843E3" w:rsidRPr="00C82CB6">
        <w:t xml:space="preserve"> </w:t>
      </w:r>
      <w:r w:rsidR="00B01FC3" w:rsidRPr="00C82CB6">
        <w:t xml:space="preserve">offer </w:t>
      </w:r>
      <w:r w:rsidR="00FD1B76" w:rsidRPr="00C82CB6">
        <w:t xml:space="preserve">to participate in </w:t>
      </w:r>
      <w:r w:rsidR="00B01FC3" w:rsidRPr="00C82CB6">
        <w:t xml:space="preserve">the optimization </w:t>
      </w:r>
      <w:r w:rsidR="00FD1B76" w:rsidRPr="00C82CB6">
        <w:t xml:space="preserve">program </w:t>
      </w:r>
      <w:r w:rsidR="00B01FC3" w:rsidRPr="00C82CB6">
        <w:t xml:space="preserve">on </w:t>
      </w:r>
      <w:r w:rsidR="00FD1B76" w:rsidRPr="00C82CB6">
        <w:t xml:space="preserve">the thermostat </w:t>
      </w:r>
      <w:r w:rsidR="00B01FC3" w:rsidRPr="00C82CB6">
        <w:t xml:space="preserve">display or </w:t>
      </w:r>
      <w:r w:rsidR="00FD1B76" w:rsidRPr="00C82CB6">
        <w:t xml:space="preserve">the </w:t>
      </w:r>
      <w:r w:rsidR="001843E3" w:rsidRPr="00C82CB6">
        <w:t xml:space="preserve">thermostat </w:t>
      </w:r>
      <w:r w:rsidR="00FD1B76" w:rsidRPr="00C82CB6">
        <w:t>app and must opt-in to participate.</w:t>
      </w:r>
      <w:r w:rsidR="001843E3" w:rsidRPr="00C82CB6">
        <w:t xml:space="preserve"> </w:t>
      </w:r>
      <w:r w:rsidR="00E62B50">
        <w:t xml:space="preserve">However, </w:t>
      </w:r>
      <w:r w:rsidR="008B2247">
        <w:t>utilities</w:t>
      </w:r>
      <w:r w:rsidR="000D5C89">
        <w:t xml:space="preserve"> can</w:t>
      </w:r>
      <w:r w:rsidR="008B2247">
        <w:t xml:space="preserve"> also auto-enroll</w:t>
      </w:r>
      <w:r w:rsidR="000D5C89">
        <w:t xml:space="preserve"> customers in the optimization program </w:t>
      </w:r>
      <w:r w:rsidR="00192182">
        <w:t xml:space="preserve">and then </w:t>
      </w:r>
      <w:r w:rsidR="000D5C89">
        <w:t>giv</w:t>
      </w:r>
      <w:r w:rsidR="00192182">
        <w:t>e</w:t>
      </w:r>
      <w:r w:rsidR="000D5C89">
        <w:t xml:space="preserve"> </w:t>
      </w:r>
      <w:r w:rsidR="00300421">
        <w:t>them</w:t>
      </w:r>
      <w:r w:rsidR="000D5C89">
        <w:t xml:space="preserve"> the ability to opt out. </w:t>
      </w:r>
    </w:p>
    <w:p w14:paraId="3DDC717C" w14:textId="23064905" w:rsidR="000571AB" w:rsidRPr="000571AB" w:rsidRDefault="0093285D" w:rsidP="000F0826">
      <w:pPr>
        <w:pStyle w:val="NRELHead03Numbered"/>
      </w:pPr>
      <w:bookmarkStart w:id="357" w:name="_Toc17900475"/>
      <w:bookmarkStart w:id="358" w:name="_Toc122602457"/>
      <w:bookmarkEnd w:id="357"/>
      <w:r w:rsidRPr="001F3AE3">
        <w:t>Evaluation</w:t>
      </w:r>
      <w:r w:rsidR="00635EB9" w:rsidRPr="00C82CB6">
        <w:t xml:space="preserve"> Approach</w:t>
      </w:r>
      <w:r w:rsidR="00BC150B" w:rsidRPr="00C82CB6">
        <w:t>es</w:t>
      </w:r>
      <w:bookmarkEnd w:id="358"/>
    </w:p>
    <w:p w14:paraId="08BD240C" w14:textId="3A15800D" w:rsidR="00C21BF5" w:rsidRPr="00C82CB6" w:rsidRDefault="004F1864" w:rsidP="00635EB9">
      <w:pPr>
        <w:pStyle w:val="NRELBodyText"/>
      </w:pPr>
      <w:r w:rsidRPr="00C82CB6">
        <w:t xml:space="preserve">This protocol recommends </w:t>
      </w:r>
      <w:r w:rsidR="004B186D">
        <w:t xml:space="preserve">that </w:t>
      </w:r>
      <w:r w:rsidRPr="00C82CB6">
        <w:t xml:space="preserve">evaluators </w:t>
      </w:r>
      <w:r w:rsidR="003C0BC3">
        <w:t xml:space="preserve">work with vendors to implement </w:t>
      </w:r>
      <w:r w:rsidR="00B30C83" w:rsidRPr="00C82CB6">
        <w:t xml:space="preserve">REDs or RCTs to </w:t>
      </w:r>
      <w:r w:rsidRPr="00C82CB6">
        <w:t>estimate savings from</w:t>
      </w:r>
      <w:r w:rsidR="005478CA">
        <w:t xml:space="preserve"> smart</w:t>
      </w:r>
      <w:r w:rsidR="00B30C83" w:rsidRPr="00C82CB6">
        <w:t xml:space="preserve"> thermostat</w:t>
      </w:r>
      <w:r w:rsidRPr="00C82CB6">
        <w:t xml:space="preserve"> optimization programs</w:t>
      </w:r>
      <w:r w:rsidR="000669D0" w:rsidRPr="00C82CB6">
        <w:t xml:space="preserve">. </w:t>
      </w:r>
      <w:r w:rsidR="00DF6E75">
        <w:t>For optimization programs</w:t>
      </w:r>
      <w:r w:rsidR="00326371">
        <w:t xml:space="preserve"> with existing smart thermostats</w:t>
      </w:r>
      <w:r w:rsidR="00DF6E75">
        <w:t>, the optimization savings is the difference in consumption between</w:t>
      </w:r>
      <w:r w:rsidR="00446C38">
        <w:t xml:space="preserve"> the thermostat</w:t>
      </w:r>
      <w:r w:rsidR="00DF6E75">
        <w:t xml:space="preserve"> with and</w:t>
      </w:r>
      <w:r w:rsidR="00446C38">
        <w:t xml:space="preserve"> </w:t>
      </w:r>
      <w:r w:rsidR="00DF6E75">
        <w:t xml:space="preserve">without </w:t>
      </w:r>
      <w:r w:rsidR="00BA187C">
        <w:t xml:space="preserve">the </w:t>
      </w:r>
      <w:r w:rsidR="00DF6E75">
        <w:t xml:space="preserve">optimization. </w:t>
      </w:r>
      <w:r w:rsidR="004A2B76">
        <w:t xml:space="preserve">Implementing </w:t>
      </w:r>
      <w:r w:rsidR="009951D3">
        <w:t xml:space="preserve">randomized experiments </w:t>
      </w:r>
      <w:r w:rsidR="00AA154E">
        <w:t xml:space="preserve">to estimate </w:t>
      </w:r>
      <w:r w:rsidR="009951D3">
        <w:t>optimization</w:t>
      </w:r>
      <w:r w:rsidR="00AA154E">
        <w:t xml:space="preserve"> savings is usually straightforward</w:t>
      </w:r>
      <w:r w:rsidR="00793776">
        <w:t xml:space="preserve"> because</w:t>
      </w:r>
      <w:r w:rsidR="00280FCB" w:rsidRPr="00C82CB6">
        <w:t xml:space="preserve"> </w:t>
      </w:r>
      <w:r w:rsidR="00280FCB">
        <w:t>the</w:t>
      </w:r>
      <w:r w:rsidR="00793776">
        <w:t xml:space="preserve"> optimization</w:t>
      </w:r>
      <w:r w:rsidR="00280FCB">
        <w:t xml:space="preserve"> algorithms</w:t>
      </w:r>
      <w:r w:rsidR="00280FCB" w:rsidRPr="00C82CB6">
        <w:t xml:space="preserve"> can be switched on and off remotely</w:t>
      </w:r>
      <w:r w:rsidR="00842816">
        <w:t xml:space="preserve"> and at random</w:t>
      </w:r>
      <w:r w:rsidR="00280FCB" w:rsidRPr="00C82CB6">
        <w:t xml:space="preserve"> by the thermostat manufacturer or service provider. </w:t>
      </w:r>
    </w:p>
    <w:p w14:paraId="77A8E394" w14:textId="36FA0350" w:rsidR="00635EB9" w:rsidRPr="00C82CB6" w:rsidRDefault="00CF52CD" w:rsidP="00635EB9">
      <w:pPr>
        <w:pStyle w:val="NRELBodyText"/>
      </w:pPr>
      <w:r>
        <w:fldChar w:fldCharType="begin"/>
      </w:r>
      <w:r>
        <w:instrText xml:space="preserve"> REF _Ref101791028 \h </w:instrText>
      </w:r>
      <w:r>
        <w:fldChar w:fldCharType="separate"/>
      </w:r>
      <w:r>
        <w:t xml:space="preserve">Table </w:t>
      </w:r>
      <w:r>
        <w:rPr>
          <w:noProof/>
        </w:rPr>
        <w:t>3</w:t>
      </w:r>
      <w:r>
        <w:fldChar w:fldCharType="end"/>
      </w:r>
      <w:r w:rsidR="00635EB9" w:rsidRPr="00C82CB6">
        <w:t xml:space="preserve"> </w:t>
      </w:r>
      <w:r w:rsidR="00C21BF5" w:rsidRPr="00C82CB6">
        <w:t>lists</w:t>
      </w:r>
      <w:r w:rsidR="00041E2C" w:rsidRPr="00C82CB6">
        <w:t xml:space="preserve"> the</w:t>
      </w:r>
      <w:r w:rsidR="00635EB9" w:rsidRPr="00C82CB6">
        <w:t xml:space="preserve"> </w:t>
      </w:r>
      <w:r w:rsidR="00C21BF5" w:rsidRPr="00C82CB6">
        <w:t>recommended</w:t>
      </w:r>
      <w:r w:rsidR="00635EB9" w:rsidRPr="00C82CB6">
        <w:t xml:space="preserve"> </w:t>
      </w:r>
      <w:r w:rsidR="009E26B7" w:rsidRPr="00C82CB6">
        <w:t>evaluation approaches for smart thermostat optimization programs</w:t>
      </w:r>
      <w:r w:rsidR="00041E2C" w:rsidRPr="00C82CB6">
        <w:t xml:space="preserve"> </w:t>
      </w:r>
      <w:r w:rsidR="00356183" w:rsidRPr="00C82CB6">
        <w:t xml:space="preserve">from most </w:t>
      </w:r>
      <w:r w:rsidR="005A5259" w:rsidRPr="00C82CB6">
        <w:t xml:space="preserve">highly </w:t>
      </w:r>
      <w:r w:rsidR="00E03631">
        <w:t xml:space="preserve">recommended </w:t>
      </w:r>
      <w:r w:rsidR="005A5259" w:rsidRPr="00C82CB6">
        <w:t>to least recommended</w:t>
      </w:r>
      <w:r w:rsidR="009E26B7" w:rsidRPr="00C82CB6">
        <w:t>.</w:t>
      </w:r>
      <w:r w:rsidR="00323147">
        <w:t xml:space="preserve"> Note that two separate </w:t>
      </w:r>
      <w:r w:rsidR="00323147" w:rsidRPr="009A5DA5">
        <w:lastRenderedPageBreak/>
        <w:t>approaches</w:t>
      </w:r>
      <w:r w:rsidR="00323147">
        <w:t xml:space="preserve"> </w:t>
      </w:r>
      <w:r w:rsidR="000C0302">
        <w:t xml:space="preserve">for RCTs are provided: an opt-out design and </w:t>
      </w:r>
      <w:r w:rsidR="001B780B">
        <w:t>an opt-in design.</w:t>
      </w:r>
      <w:r w:rsidR="009E26B7" w:rsidRPr="00C82CB6">
        <w:t xml:space="preserve"> </w:t>
      </w:r>
      <w:r w:rsidR="00C21BF5" w:rsidRPr="00C82CB6">
        <w:t xml:space="preserve">Additional </w:t>
      </w:r>
      <w:r w:rsidR="005A5259" w:rsidRPr="00C82CB6">
        <w:t>descriptions of</w:t>
      </w:r>
      <w:r w:rsidR="00C21BF5" w:rsidRPr="00C82CB6">
        <w:t xml:space="preserve"> these approaches </w:t>
      </w:r>
      <w:r w:rsidR="00041E2C" w:rsidRPr="00C82CB6">
        <w:t>are</w:t>
      </w:r>
      <w:r w:rsidR="00C21BF5" w:rsidRPr="00C82CB6">
        <w:t xml:space="preserve"> </w:t>
      </w:r>
      <w:r w:rsidR="00E03631">
        <w:t>included</w:t>
      </w:r>
      <w:r w:rsidR="00C21BF5" w:rsidRPr="00C82CB6">
        <w:t xml:space="preserve"> below</w:t>
      </w:r>
      <w:r w:rsidR="00E03631">
        <w:t xml:space="preserve"> the table</w:t>
      </w:r>
      <w:r w:rsidR="00C21BF5" w:rsidRPr="00C82CB6">
        <w:t>.</w:t>
      </w:r>
    </w:p>
    <w:p w14:paraId="252F9995" w14:textId="139595B3" w:rsidR="00635EB9" w:rsidRPr="00C82CB6" w:rsidRDefault="00635EB9" w:rsidP="00635EB9">
      <w:pPr>
        <w:pStyle w:val="NRELTableCaption"/>
      </w:pPr>
      <w:bookmarkStart w:id="359" w:name="_Ref101791028"/>
      <w:bookmarkStart w:id="360" w:name="_Toc122602471"/>
      <w:r w:rsidRPr="00C82CB6">
        <w:t>Table</w:t>
      </w:r>
      <w:r w:rsidR="00CF52CD">
        <w:t xml:space="preserve"> </w:t>
      </w:r>
      <w:r w:rsidR="00BA2BEA">
        <w:fldChar w:fldCharType="begin"/>
      </w:r>
      <w:r w:rsidR="00BA2BEA">
        <w:instrText xml:space="preserve"> SEQ Table \* ARABIC </w:instrText>
      </w:r>
      <w:r w:rsidR="00BA2BEA">
        <w:fldChar w:fldCharType="separate"/>
      </w:r>
      <w:r w:rsidR="008C1F15">
        <w:rPr>
          <w:noProof/>
        </w:rPr>
        <w:t>3</w:t>
      </w:r>
      <w:r w:rsidR="00BA2BEA">
        <w:rPr>
          <w:noProof/>
        </w:rPr>
        <w:fldChar w:fldCharType="end"/>
      </w:r>
      <w:bookmarkEnd w:id="359"/>
      <w:r w:rsidRPr="00C82CB6">
        <w:t>.</w:t>
      </w:r>
      <w:r w:rsidR="00476037">
        <w:t xml:space="preserve"> </w:t>
      </w:r>
      <w:r w:rsidR="00074969">
        <w:t xml:space="preserve">Smart Thermostat </w:t>
      </w:r>
      <w:r w:rsidR="00074969" w:rsidRPr="009A5DA5">
        <w:t>Optimization</w:t>
      </w:r>
      <w:r w:rsidR="00074969">
        <w:t xml:space="preserve"> Evaluation</w:t>
      </w:r>
      <w:r w:rsidRPr="00C82CB6">
        <w:t xml:space="preserve"> Design</w:t>
      </w:r>
      <w:r w:rsidR="00074969">
        <w:t xml:space="preserve"> Options</w:t>
      </w:r>
      <w:bookmarkEnd w:id="360"/>
      <w:r w:rsidRPr="00C82CB6">
        <w:t xml:space="preserve"> </w:t>
      </w:r>
      <w:bookmarkStart w:id="361" w:name="_Hlk17896895"/>
    </w:p>
    <w:tbl>
      <w:tblPr>
        <w:tblW w:w="10515" w:type="dxa"/>
        <w:jc w:val="center"/>
        <w:tblBorders>
          <w:top w:val="single" w:sz="8" w:space="0" w:color="4F81BD" w:themeColor="accent1"/>
          <w:bottom w:val="single" w:sz="8" w:space="0" w:color="4F81BD" w:themeColor="accent1"/>
        </w:tblBorders>
        <w:tblLayout w:type="fixed"/>
        <w:tblLook w:val="04A0" w:firstRow="1" w:lastRow="0" w:firstColumn="1" w:lastColumn="0" w:noHBand="0" w:noVBand="1"/>
      </w:tblPr>
      <w:tblGrid>
        <w:gridCol w:w="1530"/>
        <w:gridCol w:w="2610"/>
        <w:gridCol w:w="2520"/>
        <w:gridCol w:w="2160"/>
        <w:gridCol w:w="1695"/>
      </w:tblGrid>
      <w:tr w:rsidR="005252B2" w:rsidRPr="005F11A6" w14:paraId="38875198" w14:textId="77777777" w:rsidTr="00A3348F">
        <w:trPr>
          <w:trHeight w:val="144"/>
          <w:tblHeader/>
          <w:jc w:val="center"/>
        </w:trPr>
        <w:tc>
          <w:tcPr>
            <w:tcW w:w="1530" w:type="dxa"/>
            <w:tcBorders>
              <w:top w:val="single" w:sz="4" w:space="0" w:color="auto"/>
              <w:left w:val="nil"/>
              <w:bottom w:val="single" w:sz="4" w:space="0" w:color="auto"/>
              <w:right w:val="nil"/>
            </w:tcBorders>
            <w:shd w:val="clear" w:color="auto" w:fill="auto"/>
            <w:vAlign w:val="center"/>
          </w:tcPr>
          <w:p w14:paraId="2E23A380" w14:textId="2EDB1ECD" w:rsidR="00ED0324" w:rsidRPr="005F11A6" w:rsidRDefault="00ED0324" w:rsidP="005F11A6">
            <w:pPr>
              <w:pStyle w:val="NRELTableHeader"/>
              <w:keepNext/>
              <w:keepLines/>
              <w:rPr>
                <w:sz w:val="18"/>
                <w:szCs w:val="18"/>
              </w:rPr>
            </w:pPr>
            <w:r w:rsidRPr="005F11A6">
              <w:rPr>
                <w:sz w:val="18"/>
                <w:szCs w:val="18"/>
              </w:rPr>
              <w:t>Approach</w:t>
            </w:r>
          </w:p>
        </w:tc>
        <w:tc>
          <w:tcPr>
            <w:tcW w:w="2610" w:type="dxa"/>
            <w:tcBorders>
              <w:top w:val="single" w:sz="4" w:space="0" w:color="auto"/>
              <w:left w:val="nil"/>
              <w:bottom w:val="single" w:sz="4" w:space="0" w:color="auto"/>
              <w:right w:val="nil"/>
            </w:tcBorders>
            <w:shd w:val="clear" w:color="auto" w:fill="auto"/>
            <w:vAlign w:val="center"/>
          </w:tcPr>
          <w:p w14:paraId="28442C16" w14:textId="1E708DC2" w:rsidR="00ED0324" w:rsidRPr="005F11A6" w:rsidRDefault="00ED0324" w:rsidP="005F11A6">
            <w:pPr>
              <w:pStyle w:val="NRELTableHeader"/>
              <w:keepNext/>
              <w:keepLines/>
              <w:rPr>
                <w:sz w:val="18"/>
                <w:szCs w:val="18"/>
              </w:rPr>
            </w:pPr>
            <w:r w:rsidRPr="005F11A6">
              <w:rPr>
                <w:sz w:val="18"/>
                <w:szCs w:val="18"/>
              </w:rPr>
              <w:t>Description</w:t>
            </w:r>
          </w:p>
        </w:tc>
        <w:tc>
          <w:tcPr>
            <w:tcW w:w="2520" w:type="dxa"/>
            <w:tcBorders>
              <w:top w:val="single" w:sz="4" w:space="0" w:color="auto"/>
              <w:left w:val="nil"/>
              <w:bottom w:val="single" w:sz="4" w:space="0" w:color="auto"/>
              <w:right w:val="nil"/>
            </w:tcBorders>
            <w:shd w:val="clear" w:color="auto" w:fill="auto"/>
            <w:vAlign w:val="center"/>
          </w:tcPr>
          <w:p w14:paraId="16663549" w14:textId="273972FE" w:rsidR="00ED0324" w:rsidRPr="005F11A6" w:rsidRDefault="00ED0324" w:rsidP="005F11A6">
            <w:pPr>
              <w:pStyle w:val="NRELTableHeader"/>
              <w:keepNext/>
              <w:keepLines/>
              <w:rPr>
                <w:sz w:val="18"/>
                <w:szCs w:val="18"/>
              </w:rPr>
            </w:pPr>
            <w:r w:rsidRPr="005F11A6">
              <w:rPr>
                <w:sz w:val="18"/>
                <w:szCs w:val="18"/>
              </w:rPr>
              <w:t>Advantages</w:t>
            </w:r>
          </w:p>
        </w:tc>
        <w:tc>
          <w:tcPr>
            <w:tcW w:w="2160" w:type="dxa"/>
            <w:tcBorders>
              <w:top w:val="single" w:sz="4" w:space="0" w:color="auto"/>
              <w:left w:val="nil"/>
              <w:bottom w:val="single" w:sz="4" w:space="0" w:color="auto"/>
              <w:right w:val="nil"/>
            </w:tcBorders>
            <w:shd w:val="clear" w:color="auto" w:fill="auto"/>
            <w:vAlign w:val="center"/>
          </w:tcPr>
          <w:p w14:paraId="6A16EC30" w14:textId="29B5DFCC" w:rsidR="00ED0324" w:rsidRPr="005F11A6" w:rsidRDefault="00ED0324" w:rsidP="005F11A6">
            <w:pPr>
              <w:pStyle w:val="NRELTableHeader"/>
              <w:keepNext/>
              <w:keepLines/>
              <w:rPr>
                <w:sz w:val="18"/>
                <w:szCs w:val="18"/>
              </w:rPr>
            </w:pPr>
            <w:r w:rsidRPr="005F11A6">
              <w:rPr>
                <w:sz w:val="18"/>
                <w:szCs w:val="18"/>
              </w:rPr>
              <w:t>Potential Challenges</w:t>
            </w:r>
          </w:p>
        </w:tc>
        <w:tc>
          <w:tcPr>
            <w:tcW w:w="1695" w:type="dxa"/>
            <w:tcBorders>
              <w:top w:val="single" w:sz="4" w:space="0" w:color="auto"/>
              <w:left w:val="nil"/>
              <w:bottom w:val="single" w:sz="4" w:space="0" w:color="auto"/>
              <w:right w:val="nil"/>
            </w:tcBorders>
            <w:vAlign w:val="center"/>
          </w:tcPr>
          <w:p w14:paraId="0C6FCFE6" w14:textId="22AFBFA5" w:rsidR="00ED0324" w:rsidRPr="005F11A6" w:rsidDel="00101D60" w:rsidRDefault="00ED0324" w:rsidP="005F11A6">
            <w:pPr>
              <w:pStyle w:val="NRELTableHeader"/>
              <w:keepNext/>
              <w:keepLines/>
              <w:rPr>
                <w:sz w:val="18"/>
                <w:szCs w:val="18"/>
              </w:rPr>
            </w:pPr>
            <w:r w:rsidRPr="005F11A6">
              <w:rPr>
                <w:sz w:val="18"/>
                <w:szCs w:val="18"/>
              </w:rPr>
              <w:t>Gross or Net Savings</w:t>
            </w:r>
          </w:p>
        </w:tc>
      </w:tr>
      <w:tr w:rsidR="005252B2" w:rsidRPr="005F11A6" w14:paraId="57C724FE" w14:textId="77777777" w:rsidTr="00A3348F">
        <w:trPr>
          <w:trHeight w:val="144"/>
          <w:jc w:val="center"/>
        </w:trPr>
        <w:tc>
          <w:tcPr>
            <w:tcW w:w="1530" w:type="dxa"/>
            <w:tcBorders>
              <w:top w:val="single" w:sz="4" w:space="0" w:color="auto"/>
              <w:left w:val="nil"/>
              <w:right w:val="nil"/>
            </w:tcBorders>
            <w:shd w:val="clear" w:color="auto" w:fill="auto"/>
            <w:vAlign w:val="center"/>
          </w:tcPr>
          <w:p w14:paraId="3A52000C" w14:textId="0BE601BC" w:rsidR="00ED0324" w:rsidRPr="005F11A6" w:rsidRDefault="00ED0324" w:rsidP="005F11A6">
            <w:pPr>
              <w:pStyle w:val="NRELTableContent"/>
              <w:keepNext/>
              <w:keepLines/>
              <w:rPr>
                <w:sz w:val="18"/>
                <w:szCs w:val="18"/>
              </w:rPr>
            </w:pPr>
            <w:r w:rsidRPr="005F11A6">
              <w:rPr>
                <w:sz w:val="18"/>
                <w:szCs w:val="18"/>
              </w:rPr>
              <w:t>RED</w:t>
            </w:r>
            <w:r w:rsidR="00E513FF">
              <w:rPr>
                <w:sz w:val="18"/>
                <w:szCs w:val="18"/>
              </w:rPr>
              <w:t xml:space="preserve">: utility </w:t>
            </w:r>
            <w:r w:rsidR="00FA0FBE">
              <w:rPr>
                <w:sz w:val="18"/>
                <w:szCs w:val="18"/>
              </w:rPr>
              <w:t>randomly varies who receives encouragement to participate in the optimization program</w:t>
            </w:r>
          </w:p>
        </w:tc>
        <w:tc>
          <w:tcPr>
            <w:tcW w:w="2610" w:type="dxa"/>
            <w:tcBorders>
              <w:top w:val="single" w:sz="4" w:space="0" w:color="auto"/>
              <w:left w:val="nil"/>
              <w:right w:val="nil"/>
            </w:tcBorders>
            <w:shd w:val="clear" w:color="auto" w:fill="auto"/>
            <w:vAlign w:val="center"/>
          </w:tcPr>
          <w:p w14:paraId="7ACACECC" w14:textId="2066DE91" w:rsidR="005F649F" w:rsidRPr="005F11A6" w:rsidRDefault="005F649F" w:rsidP="005F11A6">
            <w:pPr>
              <w:pStyle w:val="NRELTableContent"/>
              <w:keepNext/>
              <w:keepLines/>
              <w:numPr>
                <w:ilvl w:val="0"/>
                <w:numId w:val="17"/>
              </w:numPr>
              <w:spacing w:before="0" w:after="0"/>
              <w:ind w:left="360"/>
              <w:rPr>
                <w:sz w:val="18"/>
                <w:szCs w:val="18"/>
              </w:rPr>
            </w:pPr>
            <w:r w:rsidRPr="005F11A6">
              <w:rPr>
                <w:sz w:val="18"/>
                <w:szCs w:val="18"/>
              </w:rPr>
              <w:t xml:space="preserve">Eligible customers </w:t>
            </w:r>
            <w:r w:rsidR="005F11A6">
              <w:rPr>
                <w:sz w:val="18"/>
                <w:szCs w:val="18"/>
              </w:rPr>
              <w:t xml:space="preserve">are </w:t>
            </w:r>
            <w:r w:rsidRPr="005F11A6">
              <w:rPr>
                <w:sz w:val="18"/>
                <w:szCs w:val="18"/>
              </w:rPr>
              <w:t>randomly assigned to receive encouragement</w:t>
            </w:r>
            <w:r w:rsidR="008E4E01">
              <w:rPr>
                <w:sz w:val="18"/>
                <w:szCs w:val="18"/>
              </w:rPr>
              <w:t xml:space="preserve"> to enroll in the optimization program</w:t>
            </w:r>
            <w:r w:rsidRPr="005F11A6">
              <w:rPr>
                <w:sz w:val="18"/>
                <w:szCs w:val="18"/>
              </w:rPr>
              <w:t xml:space="preserve"> (encouragement group) or not to receive encouragement (control group)</w:t>
            </w:r>
          </w:p>
          <w:p w14:paraId="76D89F4D" w14:textId="6733CB9D" w:rsidR="00ED0324" w:rsidRPr="005F11A6" w:rsidRDefault="005F649F" w:rsidP="005F11A6">
            <w:pPr>
              <w:pStyle w:val="NRELTableContent"/>
              <w:keepNext/>
              <w:keepLines/>
              <w:numPr>
                <w:ilvl w:val="0"/>
                <w:numId w:val="17"/>
              </w:numPr>
              <w:spacing w:before="0" w:after="0"/>
              <w:ind w:left="360"/>
              <w:rPr>
                <w:sz w:val="18"/>
                <w:szCs w:val="18"/>
              </w:rPr>
            </w:pPr>
            <w:r w:rsidRPr="005F11A6">
              <w:rPr>
                <w:sz w:val="18"/>
                <w:szCs w:val="18"/>
              </w:rPr>
              <w:t>Any encouragement</w:t>
            </w:r>
            <w:r w:rsidR="001B2DEA">
              <w:rPr>
                <w:sz w:val="18"/>
                <w:szCs w:val="18"/>
              </w:rPr>
              <w:t xml:space="preserve"> group</w:t>
            </w:r>
            <w:r w:rsidRPr="005F11A6">
              <w:rPr>
                <w:sz w:val="18"/>
                <w:szCs w:val="18"/>
              </w:rPr>
              <w:t xml:space="preserve"> or control group customer can participate in the program</w:t>
            </w:r>
          </w:p>
        </w:tc>
        <w:tc>
          <w:tcPr>
            <w:tcW w:w="2520" w:type="dxa"/>
            <w:tcBorders>
              <w:top w:val="single" w:sz="4" w:space="0" w:color="auto"/>
              <w:left w:val="nil"/>
              <w:right w:val="nil"/>
            </w:tcBorders>
            <w:shd w:val="clear" w:color="auto" w:fill="auto"/>
            <w:vAlign w:val="center"/>
          </w:tcPr>
          <w:p w14:paraId="73C0FC8C" w14:textId="082226DB" w:rsidR="00ED0324" w:rsidRPr="005F11A6" w:rsidRDefault="009D71FA" w:rsidP="005F11A6">
            <w:pPr>
              <w:pStyle w:val="NRELTableContent"/>
              <w:keepNext/>
              <w:keepLines/>
              <w:numPr>
                <w:ilvl w:val="0"/>
                <w:numId w:val="10"/>
              </w:numPr>
              <w:spacing w:before="0" w:after="0"/>
              <w:ind w:left="360"/>
              <w:rPr>
                <w:sz w:val="18"/>
                <w:szCs w:val="18"/>
              </w:rPr>
            </w:pPr>
            <w:r>
              <w:rPr>
                <w:sz w:val="18"/>
                <w:szCs w:val="18"/>
              </w:rPr>
              <w:t>Depending on</w:t>
            </w:r>
            <w:r w:rsidR="004C44E0">
              <w:rPr>
                <w:sz w:val="18"/>
                <w:szCs w:val="18"/>
              </w:rPr>
              <w:t xml:space="preserve"> whether control group customers can participate, </w:t>
            </w:r>
            <w:r w:rsidR="00166178">
              <w:rPr>
                <w:sz w:val="18"/>
                <w:szCs w:val="18"/>
              </w:rPr>
              <w:t>RED</w:t>
            </w:r>
            <w:r w:rsidR="00E2207A">
              <w:rPr>
                <w:sz w:val="18"/>
                <w:szCs w:val="18"/>
              </w:rPr>
              <w:t xml:space="preserve"> </w:t>
            </w:r>
            <w:r w:rsidR="004C44E0">
              <w:rPr>
                <w:sz w:val="18"/>
                <w:szCs w:val="18"/>
              </w:rPr>
              <w:t>y</w:t>
            </w:r>
            <w:r w:rsidR="004C44E0" w:rsidRPr="005F11A6">
              <w:rPr>
                <w:sz w:val="18"/>
                <w:szCs w:val="18"/>
              </w:rPr>
              <w:t xml:space="preserve">ields </w:t>
            </w:r>
            <w:r w:rsidR="00ED0324" w:rsidRPr="005F11A6">
              <w:rPr>
                <w:sz w:val="18"/>
                <w:szCs w:val="18"/>
              </w:rPr>
              <w:t xml:space="preserve">unbiased estimate of </w:t>
            </w:r>
            <w:r w:rsidR="001D2815" w:rsidRPr="005F11A6">
              <w:rPr>
                <w:sz w:val="18"/>
                <w:szCs w:val="18"/>
              </w:rPr>
              <w:t xml:space="preserve">average </w:t>
            </w:r>
            <w:r w:rsidR="00ED0324" w:rsidRPr="005F11A6">
              <w:rPr>
                <w:sz w:val="18"/>
                <w:szCs w:val="18"/>
              </w:rPr>
              <w:t>savings</w:t>
            </w:r>
            <w:r w:rsidR="001D2815" w:rsidRPr="005F11A6">
              <w:rPr>
                <w:sz w:val="18"/>
                <w:szCs w:val="18"/>
              </w:rPr>
              <w:t xml:space="preserve"> per customer</w:t>
            </w:r>
            <w:r w:rsidR="00ED0324" w:rsidRPr="005F11A6">
              <w:rPr>
                <w:sz w:val="18"/>
                <w:szCs w:val="18"/>
              </w:rPr>
              <w:t xml:space="preserve"> for </w:t>
            </w:r>
            <w:r w:rsidR="003E19EE" w:rsidRPr="005F11A6">
              <w:rPr>
                <w:sz w:val="18"/>
                <w:szCs w:val="18"/>
              </w:rPr>
              <w:t>all treated customers</w:t>
            </w:r>
            <w:r w:rsidR="009D0EE4">
              <w:rPr>
                <w:sz w:val="18"/>
                <w:szCs w:val="18"/>
              </w:rPr>
              <w:t xml:space="preserve"> (</w:t>
            </w:r>
            <w:r w:rsidR="00DD3667">
              <w:rPr>
                <w:sz w:val="18"/>
                <w:szCs w:val="18"/>
              </w:rPr>
              <w:t>control group participation</w:t>
            </w:r>
            <w:r w:rsidR="00FA0FBE">
              <w:rPr>
                <w:sz w:val="18"/>
                <w:szCs w:val="18"/>
              </w:rPr>
              <w:t xml:space="preserve"> not allowed</w:t>
            </w:r>
            <w:r w:rsidR="00DD3667">
              <w:rPr>
                <w:sz w:val="18"/>
                <w:szCs w:val="18"/>
              </w:rPr>
              <w:t>)</w:t>
            </w:r>
            <w:r w:rsidR="003E19EE" w:rsidRPr="005F11A6">
              <w:rPr>
                <w:sz w:val="18"/>
                <w:szCs w:val="18"/>
              </w:rPr>
              <w:t xml:space="preserve"> or</w:t>
            </w:r>
            <w:r w:rsidR="00DD3667">
              <w:rPr>
                <w:sz w:val="18"/>
                <w:szCs w:val="18"/>
              </w:rPr>
              <w:t xml:space="preserve"> for</w:t>
            </w:r>
            <w:r w:rsidR="003E19EE" w:rsidRPr="005F11A6">
              <w:rPr>
                <w:sz w:val="18"/>
                <w:szCs w:val="18"/>
              </w:rPr>
              <w:t xml:space="preserve"> </w:t>
            </w:r>
            <w:r w:rsidR="00493877">
              <w:rPr>
                <w:sz w:val="18"/>
                <w:szCs w:val="18"/>
              </w:rPr>
              <w:t xml:space="preserve">all </w:t>
            </w:r>
            <w:r w:rsidR="00352D17">
              <w:rPr>
                <w:sz w:val="18"/>
                <w:szCs w:val="18"/>
              </w:rPr>
              <w:t>customers who receive encourage</w:t>
            </w:r>
            <w:r w:rsidR="00B32CC3">
              <w:rPr>
                <w:sz w:val="18"/>
                <w:szCs w:val="18"/>
              </w:rPr>
              <w:t>ment</w:t>
            </w:r>
            <w:r w:rsidR="00352D17">
              <w:rPr>
                <w:sz w:val="18"/>
                <w:szCs w:val="18"/>
              </w:rPr>
              <w:t xml:space="preserve"> and opt in</w:t>
            </w:r>
            <w:r>
              <w:rPr>
                <w:sz w:val="18"/>
                <w:szCs w:val="18"/>
              </w:rPr>
              <w:t xml:space="preserve"> due to the encouragement</w:t>
            </w:r>
            <w:r w:rsidR="00352D17">
              <w:rPr>
                <w:sz w:val="18"/>
                <w:szCs w:val="18"/>
              </w:rPr>
              <w:t xml:space="preserve"> (</w:t>
            </w:r>
            <w:r w:rsidR="00ED0324" w:rsidRPr="005F11A6">
              <w:rPr>
                <w:sz w:val="18"/>
                <w:szCs w:val="18"/>
              </w:rPr>
              <w:t>compliers</w:t>
            </w:r>
            <w:r w:rsidR="00CB7CF7" w:rsidRPr="005F11A6">
              <w:rPr>
                <w:sz w:val="18"/>
                <w:szCs w:val="18"/>
              </w:rPr>
              <w:t xml:space="preserve"> with the encouragement</w:t>
            </w:r>
            <w:r w:rsidR="00352D17">
              <w:rPr>
                <w:sz w:val="18"/>
                <w:szCs w:val="18"/>
              </w:rPr>
              <w:t>)</w:t>
            </w:r>
          </w:p>
          <w:p w14:paraId="7661A41F" w14:textId="5892970B" w:rsidR="00ED0324" w:rsidRPr="005F11A6" w:rsidRDefault="00ED0324" w:rsidP="005F11A6">
            <w:pPr>
              <w:pStyle w:val="NRELTableContent"/>
              <w:keepNext/>
              <w:keepLines/>
              <w:numPr>
                <w:ilvl w:val="0"/>
                <w:numId w:val="10"/>
              </w:numPr>
              <w:spacing w:before="0" w:after="0"/>
              <w:ind w:left="360"/>
              <w:rPr>
                <w:sz w:val="18"/>
                <w:szCs w:val="18"/>
              </w:rPr>
            </w:pPr>
            <w:r w:rsidRPr="005F11A6">
              <w:rPr>
                <w:sz w:val="18"/>
                <w:szCs w:val="18"/>
              </w:rPr>
              <w:t>All interested customers can participate—no need to delay or deny participation</w:t>
            </w:r>
          </w:p>
        </w:tc>
        <w:tc>
          <w:tcPr>
            <w:tcW w:w="2160" w:type="dxa"/>
            <w:tcBorders>
              <w:top w:val="single" w:sz="4" w:space="0" w:color="auto"/>
              <w:left w:val="nil"/>
              <w:right w:val="nil"/>
            </w:tcBorders>
            <w:shd w:val="clear" w:color="auto" w:fill="auto"/>
            <w:vAlign w:val="center"/>
          </w:tcPr>
          <w:p w14:paraId="2E789926" w14:textId="21395C41" w:rsidR="00ED0324" w:rsidRPr="005F11A6" w:rsidRDefault="00ED0324" w:rsidP="005F11A6">
            <w:pPr>
              <w:pStyle w:val="NRELTableContent"/>
              <w:keepNext/>
              <w:keepLines/>
              <w:numPr>
                <w:ilvl w:val="0"/>
                <w:numId w:val="10"/>
              </w:numPr>
              <w:spacing w:before="0" w:after="0"/>
              <w:ind w:left="360"/>
              <w:rPr>
                <w:sz w:val="18"/>
                <w:szCs w:val="18"/>
              </w:rPr>
            </w:pPr>
            <w:r w:rsidRPr="005F11A6">
              <w:rPr>
                <w:sz w:val="18"/>
                <w:szCs w:val="18"/>
              </w:rPr>
              <w:t>Insufficient</w:t>
            </w:r>
            <w:r w:rsidR="009D71FA">
              <w:rPr>
                <w:sz w:val="18"/>
                <w:szCs w:val="18"/>
              </w:rPr>
              <w:t xml:space="preserve"> </w:t>
            </w:r>
            <w:r w:rsidR="00917A38" w:rsidRPr="005F11A6">
              <w:rPr>
                <w:sz w:val="18"/>
                <w:szCs w:val="18"/>
              </w:rPr>
              <w:t>compliance with the encouragement</w:t>
            </w:r>
            <w:r w:rsidR="00917A38">
              <w:rPr>
                <w:sz w:val="18"/>
                <w:szCs w:val="18"/>
              </w:rPr>
              <w:t>:</w:t>
            </w:r>
            <w:r w:rsidR="002550F8">
              <w:rPr>
                <w:sz w:val="18"/>
                <w:szCs w:val="18"/>
              </w:rPr>
              <w:t xml:space="preserve"> not enough</w:t>
            </w:r>
            <w:r w:rsidR="00917A38">
              <w:rPr>
                <w:sz w:val="18"/>
                <w:szCs w:val="18"/>
              </w:rPr>
              <w:t xml:space="preserve"> </w:t>
            </w:r>
            <w:r w:rsidR="009D71FA">
              <w:rPr>
                <w:sz w:val="18"/>
                <w:szCs w:val="18"/>
              </w:rPr>
              <w:t>encouraged customers</w:t>
            </w:r>
            <w:r w:rsidRPr="005F11A6">
              <w:rPr>
                <w:sz w:val="18"/>
                <w:szCs w:val="18"/>
              </w:rPr>
              <w:t xml:space="preserve"> </w:t>
            </w:r>
            <w:r w:rsidR="009D71FA">
              <w:rPr>
                <w:sz w:val="18"/>
                <w:szCs w:val="18"/>
              </w:rPr>
              <w:t xml:space="preserve">opt into the </w:t>
            </w:r>
            <w:r w:rsidR="00917A38">
              <w:rPr>
                <w:sz w:val="18"/>
                <w:szCs w:val="18"/>
              </w:rPr>
              <w:t xml:space="preserve">program </w:t>
            </w:r>
          </w:p>
          <w:p w14:paraId="1AE23FC3" w14:textId="04E32406" w:rsidR="00ED0324" w:rsidRPr="005F11A6" w:rsidRDefault="00ED0324" w:rsidP="005F11A6">
            <w:pPr>
              <w:pStyle w:val="NRELTableContent"/>
              <w:keepNext/>
              <w:keepLines/>
              <w:numPr>
                <w:ilvl w:val="0"/>
                <w:numId w:val="10"/>
              </w:numPr>
              <w:spacing w:before="0" w:after="0"/>
              <w:ind w:left="360"/>
              <w:rPr>
                <w:sz w:val="18"/>
                <w:szCs w:val="18"/>
              </w:rPr>
            </w:pPr>
            <w:r w:rsidRPr="005F11A6">
              <w:rPr>
                <w:sz w:val="18"/>
                <w:szCs w:val="18"/>
              </w:rPr>
              <w:t>Large sample sizes required to obtain precise savings estimate</w:t>
            </w:r>
          </w:p>
        </w:tc>
        <w:tc>
          <w:tcPr>
            <w:tcW w:w="1695" w:type="dxa"/>
            <w:tcBorders>
              <w:top w:val="single" w:sz="4" w:space="0" w:color="auto"/>
              <w:left w:val="nil"/>
              <w:right w:val="nil"/>
            </w:tcBorders>
            <w:vAlign w:val="center"/>
          </w:tcPr>
          <w:p w14:paraId="74B4D11C" w14:textId="210BFCD0" w:rsidR="00ED0324" w:rsidRPr="005F11A6" w:rsidRDefault="00ED0324" w:rsidP="005F11A6">
            <w:pPr>
              <w:pStyle w:val="NRELTableContent"/>
              <w:keepNext/>
              <w:keepLines/>
              <w:rPr>
                <w:sz w:val="18"/>
                <w:szCs w:val="18"/>
              </w:rPr>
            </w:pPr>
            <w:r w:rsidRPr="005F11A6">
              <w:rPr>
                <w:sz w:val="18"/>
                <w:szCs w:val="18"/>
              </w:rPr>
              <w:t>Net savings for</w:t>
            </w:r>
            <w:r w:rsidR="003E19EE" w:rsidRPr="005F11A6">
              <w:rPr>
                <w:sz w:val="18"/>
                <w:szCs w:val="18"/>
              </w:rPr>
              <w:t xml:space="preserve"> all treated c</w:t>
            </w:r>
            <w:r w:rsidR="00A75664" w:rsidRPr="005F11A6">
              <w:rPr>
                <w:sz w:val="18"/>
                <w:szCs w:val="18"/>
              </w:rPr>
              <w:t>ustomers or</w:t>
            </w:r>
            <w:r w:rsidRPr="005F11A6">
              <w:rPr>
                <w:sz w:val="18"/>
                <w:szCs w:val="18"/>
              </w:rPr>
              <w:t xml:space="preserve"> compliers </w:t>
            </w:r>
            <w:r w:rsidR="00A75664" w:rsidRPr="005F11A6">
              <w:rPr>
                <w:sz w:val="18"/>
                <w:szCs w:val="18"/>
              </w:rPr>
              <w:t>with the encouragement</w:t>
            </w:r>
            <w:r w:rsidR="0031146C" w:rsidRPr="005F11A6">
              <w:rPr>
                <w:sz w:val="18"/>
                <w:szCs w:val="18"/>
              </w:rPr>
              <w:t xml:space="preserve">, depending on whether </w:t>
            </w:r>
            <w:r w:rsidR="001D2815" w:rsidRPr="005F11A6">
              <w:rPr>
                <w:sz w:val="18"/>
                <w:szCs w:val="18"/>
              </w:rPr>
              <w:t>control group customers can opt in</w:t>
            </w:r>
          </w:p>
        </w:tc>
      </w:tr>
      <w:tr w:rsidR="006A64E0" w:rsidRPr="005F11A6" w14:paraId="03B869B2" w14:textId="77777777" w:rsidTr="003A511E">
        <w:trPr>
          <w:trHeight w:val="144"/>
          <w:jc w:val="center"/>
        </w:trPr>
        <w:tc>
          <w:tcPr>
            <w:tcW w:w="1530" w:type="dxa"/>
            <w:vMerge w:val="restart"/>
            <w:tcBorders>
              <w:right w:val="nil"/>
            </w:tcBorders>
            <w:shd w:val="clear" w:color="auto" w:fill="auto"/>
            <w:vAlign w:val="center"/>
          </w:tcPr>
          <w:p w14:paraId="0DE30E00" w14:textId="6696F3BC" w:rsidR="006A64E0" w:rsidRPr="005F11A6" w:rsidRDefault="006A64E0" w:rsidP="00115CD1">
            <w:pPr>
              <w:pStyle w:val="NRELTableContent"/>
              <w:rPr>
                <w:sz w:val="18"/>
                <w:szCs w:val="18"/>
              </w:rPr>
            </w:pPr>
            <w:r w:rsidRPr="005F11A6">
              <w:rPr>
                <w:sz w:val="18"/>
                <w:szCs w:val="18"/>
              </w:rPr>
              <w:t>RCT</w:t>
            </w:r>
            <w:r>
              <w:rPr>
                <w:sz w:val="18"/>
                <w:szCs w:val="18"/>
              </w:rPr>
              <w:t>: utility randomly varies who receives treatment or on which days treatment is given</w:t>
            </w:r>
          </w:p>
        </w:tc>
        <w:tc>
          <w:tcPr>
            <w:tcW w:w="2610" w:type="dxa"/>
            <w:tcBorders>
              <w:left w:val="nil"/>
              <w:bottom w:val="nil"/>
            </w:tcBorders>
            <w:shd w:val="clear" w:color="auto" w:fill="auto"/>
            <w:vAlign w:val="center"/>
          </w:tcPr>
          <w:p w14:paraId="037B78C7" w14:textId="042A566C" w:rsidR="006A64E0" w:rsidRPr="005F11A6" w:rsidRDefault="006A64E0" w:rsidP="00110957">
            <w:pPr>
              <w:pStyle w:val="NRELTableContent"/>
              <w:spacing w:before="0" w:after="0"/>
              <w:rPr>
                <w:sz w:val="18"/>
                <w:szCs w:val="18"/>
              </w:rPr>
            </w:pPr>
            <w:r w:rsidRPr="008204AD">
              <w:rPr>
                <w:b/>
                <w:bCs w:val="0"/>
                <w:sz w:val="18"/>
                <w:szCs w:val="18"/>
              </w:rPr>
              <w:t>Opt-out</w:t>
            </w:r>
            <w:r w:rsidRPr="005F11A6">
              <w:rPr>
                <w:sz w:val="18"/>
                <w:szCs w:val="18"/>
              </w:rPr>
              <w:t xml:space="preserve">: </w:t>
            </w:r>
            <w:r>
              <w:rPr>
                <w:sz w:val="18"/>
                <w:szCs w:val="18"/>
              </w:rPr>
              <w:t xml:space="preserve">The utility </w:t>
            </w:r>
            <w:r w:rsidRPr="005F11A6">
              <w:rPr>
                <w:sz w:val="18"/>
                <w:szCs w:val="18"/>
              </w:rPr>
              <w:t>randomly assign</w:t>
            </w:r>
            <w:r>
              <w:rPr>
                <w:sz w:val="18"/>
                <w:szCs w:val="18"/>
              </w:rPr>
              <w:t>s eligible customers</w:t>
            </w:r>
            <w:r w:rsidRPr="005F11A6">
              <w:rPr>
                <w:sz w:val="18"/>
                <w:szCs w:val="18"/>
              </w:rPr>
              <w:t xml:space="preserve"> to</w:t>
            </w:r>
            <w:r>
              <w:rPr>
                <w:sz w:val="18"/>
                <w:szCs w:val="18"/>
              </w:rPr>
              <w:t xml:space="preserve"> receive the optimization</w:t>
            </w:r>
            <w:r w:rsidRPr="005F11A6">
              <w:rPr>
                <w:sz w:val="18"/>
                <w:szCs w:val="18"/>
              </w:rPr>
              <w:t xml:space="preserve"> </w:t>
            </w:r>
            <w:r>
              <w:rPr>
                <w:sz w:val="18"/>
                <w:szCs w:val="18"/>
              </w:rPr>
              <w:t>(</w:t>
            </w:r>
            <w:r w:rsidRPr="005F11A6">
              <w:rPr>
                <w:sz w:val="18"/>
                <w:szCs w:val="18"/>
              </w:rPr>
              <w:t>treatment</w:t>
            </w:r>
            <w:r>
              <w:rPr>
                <w:sz w:val="18"/>
                <w:szCs w:val="18"/>
              </w:rPr>
              <w:t xml:space="preserve"> group)</w:t>
            </w:r>
            <w:r w:rsidRPr="005F11A6">
              <w:rPr>
                <w:sz w:val="18"/>
                <w:szCs w:val="18"/>
              </w:rPr>
              <w:t xml:space="preserve"> or not to receive treatment</w:t>
            </w:r>
            <w:r>
              <w:rPr>
                <w:sz w:val="18"/>
                <w:szCs w:val="18"/>
              </w:rPr>
              <w:t xml:space="preserve"> (control group). The utility can alternate the groups between receiving treatment and serving as the control </w:t>
            </w:r>
          </w:p>
          <w:p w14:paraId="1CC56022" w14:textId="77777777" w:rsidR="006A64E0" w:rsidRDefault="006A64E0" w:rsidP="00110957">
            <w:pPr>
              <w:pStyle w:val="NRELTableContent"/>
              <w:spacing w:before="0" w:after="0"/>
              <w:rPr>
                <w:sz w:val="18"/>
                <w:szCs w:val="18"/>
              </w:rPr>
            </w:pPr>
          </w:p>
          <w:p w14:paraId="5A9CD4CA" w14:textId="08159B8B" w:rsidR="006A64E0" w:rsidRPr="005F11A6" w:rsidRDefault="006A64E0" w:rsidP="00110957">
            <w:pPr>
              <w:pStyle w:val="NRELTableContent"/>
              <w:spacing w:before="0" w:after="0"/>
              <w:rPr>
                <w:sz w:val="18"/>
                <w:szCs w:val="18"/>
              </w:rPr>
            </w:pPr>
          </w:p>
        </w:tc>
        <w:tc>
          <w:tcPr>
            <w:tcW w:w="2520" w:type="dxa"/>
            <w:tcBorders>
              <w:bottom w:val="nil"/>
            </w:tcBorders>
            <w:shd w:val="clear" w:color="auto" w:fill="auto"/>
            <w:vAlign w:val="center"/>
          </w:tcPr>
          <w:p w14:paraId="79E85C04" w14:textId="658854B8" w:rsidR="006A64E0" w:rsidRPr="005F11A6" w:rsidRDefault="006A64E0" w:rsidP="00110957">
            <w:pPr>
              <w:pStyle w:val="NRELTableContent"/>
              <w:spacing w:before="0" w:after="0"/>
              <w:rPr>
                <w:sz w:val="18"/>
                <w:szCs w:val="18"/>
              </w:rPr>
            </w:pPr>
            <w:r w:rsidRPr="008204AD">
              <w:rPr>
                <w:b/>
                <w:bCs w:val="0"/>
                <w:sz w:val="18"/>
                <w:szCs w:val="18"/>
              </w:rPr>
              <w:t>Opt-out</w:t>
            </w:r>
            <w:r>
              <w:rPr>
                <w:sz w:val="18"/>
                <w:szCs w:val="18"/>
              </w:rPr>
              <w:t xml:space="preserve">: </w:t>
            </w:r>
            <w:r w:rsidRPr="005F11A6">
              <w:rPr>
                <w:sz w:val="18"/>
                <w:szCs w:val="18"/>
              </w:rPr>
              <w:t>Yields unbiased estimate of intent-to-treat treatment effect</w:t>
            </w:r>
            <w:r>
              <w:rPr>
                <w:sz w:val="18"/>
                <w:szCs w:val="18"/>
              </w:rPr>
              <w:t xml:space="preserve"> as some auto-enrolled customers will unenroll from the program; c</w:t>
            </w:r>
            <w:r w:rsidRPr="005F11A6">
              <w:rPr>
                <w:sz w:val="18"/>
                <w:szCs w:val="18"/>
              </w:rPr>
              <w:t>ontrols for self-selection in participation</w:t>
            </w:r>
          </w:p>
          <w:p w14:paraId="08641C45" w14:textId="77777777" w:rsidR="006A64E0" w:rsidRDefault="006A64E0" w:rsidP="00110957">
            <w:pPr>
              <w:pStyle w:val="NRELTableContent"/>
              <w:spacing w:before="0" w:after="0"/>
              <w:rPr>
                <w:sz w:val="18"/>
                <w:szCs w:val="18"/>
              </w:rPr>
            </w:pPr>
          </w:p>
          <w:p w14:paraId="7B3C4526" w14:textId="3FFCE340" w:rsidR="006A64E0" w:rsidRPr="005F11A6" w:rsidRDefault="006A64E0" w:rsidP="00110957">
            <w:pPr>
              <w:pStyle w:val="NRELTableContent"/>
              <w:spacing w:before="0" w:after="0"/>
              <w:rPr>
                <w:sz w:val="18"/>
                <w:szCs w:val="18"/>
              </w:rPr>
            </w:pPr>
          </w:p>
        </w:tc>
        <w:tc>
          <w:tcPr>
            <w:tcW w:w="2160" w:type="dxa"/>
            <w:tcBorders>
              <w:bottom w:val="nil"/>
              <w:right w:val="nil"/>
            </w:tcBorders>
            <w:shd w:val="clear" w:color="auto" w:fill="auto"/>
            <w:vAlign w:val="center"/>
          </w:tcPr>
          <w:p w14:paraId="5235C99A" w14:textId="276B73D8" w:rsidR="006A64E0" w:rsidRPr="005F11A6" w:rsidRDefault="006A64E0" w:rsidP="008E65DF">
            <w:pPr>
              <w:pStyle w:val="NRELTableContent"/>
              <w:rPr>
                <w:sz w:val="18"/>
                <w:szCs w:val="18"/>
              </w:rPr>
            </w:pPr>
            <w:r w:rsidRPr="008204AD">
              <w:rPr>
                <w:b/>
                <w:bCs w:val="0"/>
                <w:sz w:val="18"/>
                <w:szCs w:val="18"/>
              </w:rPr>
              <w:t>Opt-out</w:t>
            </w:r>
            <w:r>
              <w:rPr>
                <w:sz w:val="18"/>
                <w:szCs w:val="18"/>
              </w:rPr>
              <w:t xml:space="preserve">: </w:t>
            </w:r>
            <w:r w:rsidRPr="005F11A6">
              <w:rPr>
                <w:sz w:val="18"/>
                <w:szCs w:val="18"/>
              </w:rPr>
              <w:t>Potential customer dissatisfaction from autoenrollment</w:t>
            </w:r>
          </w:p>
        </w:tc>
        <w:tc>
          <w:tcPr>
            <w:tcW w:w="1695" w:type="dxa"/>
            <w:tcBorders>
              <w:bottom w:val="nil"/>
              <w:right w:val="nil"/>
            </w:tcBorders>
            <w:vAlign w:val="center"/>
          </w:tcPr>
          <w:p w14:paraId="69AF9573" w14:textId="491E7354" w:rsidR="006A64E0" w:rsidRDefault="006A64E0" w:rsidP="005E7D32">
            <w:pPr>
              <w:pStyle w:val="NRELTableContent"/>
              <w:spacing w:before="0" w:after="0"/>
              <w:rPr>
                <w:sz w:val="18"/>
                <w:szCs w:val="18"/>
              </w:rPr>
            </w:pPr>
            <w:r w:rsidRPr="008204AD">
              <w:rPr>
                <w:b/>
                <w:bCs w:val="0"/>
                <w:sz w:val="18"/>
                <w:szCs w:val="18"/>
              </w:rPr>
              <w:t>Opt-out</w:t>
            </w:r>
            <w:r>
              <w:rPr>
                <w:sz w:val="18"/>
                <w:szCs w:val="18"/>
              </w:rPr>
              <w:t xml:space="preserve">: </w:t>
            </w:r>
            <w:r w:rsidRPr="005F11A6">
              <w:rPr>
                <w:sz w:val="18"/>
                <w:szCs w:val="18"/>
              </w:rPr>
              <w:t>Net savings per treatment group customer (intent-to-treat treatment effect)</w:t>
            </w:r>
          </w:p>
          <w:p w14:paraId="69DE9A34" w14:textId="77777777" w:rsidR="006A64E0" w:rsidRPr="005F11A6" w:rsidRDefault="006A64E0" w:rsidP="005E7D32">
            <w:pPr>
              <w:pStyle w:val="NRELTableContent"/>
              <w:spacing w:before="0" w:after="0"/>
              <w:rPr>
                <w:sz w:val="18"/>
                <w:szCs w:val="18"/>
              </w:rPr>
            </w:pPr>
          </w:p>
          <w:p w14:paraId="7483EA17" w14:textId="6047F2CB" w:rsidR="006A64E0" w:rsidRPr="005F11A6" w:rsidRDefault="006A64E0" w:rsidP="005E7D32">
            <w:pPr>
              <w:pStyle w:val="NRELTableContent"/>
              <w:spacing w:before="0" w:after="0"/>
              <w:rPr>
                <w:sz w:val="18"/>
                <w:szCs w:val="18"/>
              </w:rPr>
            </w:pPr>
          </w:p>
        </w:tc>
      </w:tr>
      <w:tr w:rsidR="006A64E0" w:rsidRPr="005F11A6" w14:paraId="7821A039" w14:textId="77777777" w:rsidTr="00A3348F">
        <w:trPr>
          <w:trHeight w:val="144"/>
          <w:jc w:val="center"/>
        </w:trPr>
        <w:tc>
          <w:tcPr>
            <w:tcW w:w="1530" w:type="dxa"/>
            <w:vMerge/>
            <w:tcBorders>
              <w:bottom w:val="nil"/>
              <w:right w:val="nil"/>
            </w:tcBorders>
            <w:shd w:val="clear" w:color="auto" w:fill="auto"/>
            <w:vAlign w:val="center"/>
          </w:tcPr>
          <w:p w14:paraId="0013A0AF" w14:textId="77777777" w:rsidR="006A64E0" w:rsidRPr="005F11A6" w:rsidRDefault="006A64E0" w:rsidP="00115CD1">
            <w:pPr>
              <w:pStyle w:val="NRELTableContent"/>
              <w:rPr>
                <w:sz w:val="18"/>
                <w:szCs w:val="18"/>
              </w:rPr>
            </w:pPr>
          </w:p>
        </w:tc>
        <w:tc>
          <w:tcPr>
            <w:tcW w:w="2610" w:type="dxa"/>
            <w:tcBorders>
              <w:left w:val="nil"/>
              <w:bottom w:val="nil"/>
            </w:tcBorders>
            <w:shd w:val="clear" w:color="auto" w:fill="auto"/>
            <w:vAlign w:val="center"/>
          </w:tcPr>
          <w:p w14:paraId="0C07FE4B" w14:textId="45580AF0" w:rsidR="006A64E0" w:rsidRPr="005F11A6" w:rsidRDefault="006A64E0" w:rsidP="005F11A6">
            <w:pPr>
              <w:pStyle w:val="NRELTableContent"/>
              <w:spacing w:before="0" w:after="0"/>
              <w:rPr>
                <w:sz w:val="18"/>
                <w:szCs w:val="18"/>
              </w:rPr>
            </w:pPr>
            <w:r w:rsidRPr="008204AD">
              <w:rPr>
                <w:b/>
                <w:bCs w:val="0"/>
                <w:sz w:val="18"/>
                <w:szCs w:val="18"/>
              </w:rPr>
              <w:t>Opt-in</w:t>
            </w:r>
            <w:r w:rsidRPr="005F11A6">
              <w:rPr>
                <w:sz w:val="18"/>
                <w:szCs w:val="18"/>
              </w:rPr>
              <w:t xml:space="preserve">: </w:t>
            </w:r>
            <w:r>
              <w:rPr>
                <w:sz w:val="18"/>
                <w:szCs w:val="18"/>
              </w:rPr>
              <w:t xml:space="preserve">Customers self-enroll in optimization program and the utility either (a) randomly varies who receives treatment on a given day; or (b) randomly varies the days the optimization treatment is </w:t>
            </w:r>
            <w:r w:rsidRPr="005F11A6">
              <w:rPr>
                <w:sz w:val="18"/>
                <w:szCs w:val="18"/>
              </w:rPr>
              <w:t>appl</w:t>
            </w:r>
            <w:r>
              <w:rPr>
                <w:sz w:val="18"/>
                <w:szCs w:val="18"/>
              </w:rPr>
              <w:t>ied to all or some customers</w:t>
            </w:r>
          </w:p>
        </w:tc>
        <w:tc>
          <w:tcPr>
            <w:tcW w:w="2520" w:type="dxa"/>
            <w:tcBorders>
              <w:bottom w:val="nil"/>
            </w:tcBorders>
            <w:shd w:val="clear" w:color="auto" w:fill="auto"/>
            <w:vAlign w:val="center"/>
          </w:tcPr>
          <w:p w14:paraId="29B336E0" w14:textId="581703C1" w:rsidR="006A64E0" w:rsidRPr="008204AD" w:rsidRDefault="006A64E0" w:rsidP="00110957">
            <w:pPr>
              <w:pStyle w:val="NRELTableContent"/>
              <w:spacing w:before="0" w:after="0"/>
              <w:rPr>
                <w:b/>
                <w:bCs w:val="0"/>
                <w:sz w:val="18"/>
                <w:szCs w:val="18"/>
              </w:rPr>
            </w:pPr>
            <w:r w:rsidRPr="008204AD">
              <w:rPr>
                <w:b/>
                <w:bCs w:val="0"/>
                <w:sz w:val="18"/>
                <w:szCs w:val="18"/>
              </w:rPr>
              <w:t>Opt-in</w:t>
            </w:r>
            <w:r>
              <w:rPr>
                <w:sz w:val="18"/>
                <w:szCs w:val="18"/>
              </w:rPr>
              <w:t xml:space="preserve">: </w:t>
            </w:r>
            <w:r w:rsidRPr="005F11A6">
              <w:rPr>
                <w:sz w:val="18"/>
                <w:szCs w:val="18"/>
              </w:rPr>
              <w:t>All eligible and interested customers can participate</w:t>
            </w:r>
            <w:r>
              <w:rPr>
                <w:sz w:val="18"/>
                <w:szCs w:val="18"/>
              </w:rPr>
              <w:t>.</w:t>
            </w:r>
          </w:p>
        </w:tc>
        <w:tc>
          <w:tcPr>
            <w:tcW w:w="2160" w:type="dxa"/>
            <w:tcBorders>
              <w:bottom w:val="nil"/>
              <w:right w:val="nil"/>
            </w:tcBorders>
            <w:shd w:val="clear" w:color="auto" w:fill="auto"/>
            <w:vAlign w:val="center"/>
          </w:tcPr>
          <w:p w14:paraId="5B4CF646" w14:textId="3B33D868" w:rsidR="006A64E0" w:rsidRPr="008204AD" w:rsidRDefault="006A64E0" w:rsidP="008E65DF">
            <w:pPr>
              <w:pStyle w:val="NRELTableContent"/>
              <w:spacing w:before="0" w:after="0"/>
              <w:rPr>
                <w:b/>
                <w:bCs w:val="0"/>
                <w:sz w:val="18"/>
                <w:szCs w:val="18"/>
              </w:rPr>
            </w:pPr>
            <w:r w:rsidRPr="008204AD">
              <w:rPr>
                <w:b/>
                <w:bCs w:val="0"/>
                <w:sz w:val="18"/>
                <w:szCs w:val="18"/>
              </w:rPr>
              <w:t>Opt-in</w:t>
            </w:r>
            <w:r>
              <w:rPr>
                <w:sz w:val="18"/>
                <w:szCs w:val="18"/>
              </w:rPr>
              <w:t xml:space="preserve">: </w:t>
            </w:r>
            <w:r w:rsidR="00961673" w:rsidRPr="005F11A6">
              <w:rPr>
                <w:sz w:val="18"/>
                <w:szCs w:val="18"/>
              </w:rPr>
              <w:t xml:space="preserve">Insufficient overlap in distributions of weather or other </w:t>
            </w:r>
            <w:r w:rsidR="007104CF">
              <w:rPr>
                <w:sz w:val="18"/>
                <w:szCs w:val="18"/>
              </w:rPr>
              <w:t>time-varying factors</w:t>
            </w:r>
            <w:r w:rsidR="00961673" w:rsidRPr="005F11A6">
              <w:rPr>
                <w:sz w:val="18"/>
                <w:szCs w:val="18"/>
              </w:rPr>
              <w:t xml:space="preserve"> affecting consumption between treatment and control days</w:t>
            </w:r>
            <w:r w:rsidR="007104CF">
              <w:rPr>
                <w:sz w:val="18"/>
                <w:szCs w:val="18"/>
              </w:rPr>
              <w:t xml:space="preserve">. Also, spillover of impacts from event to non-event days </w:t>
            </w:r>
            <w:r w:rsidR="00726EBC">
              <w:rPr>
                <w:sz w:val="18"/>
                <w:szCs w:val="18"/>
              </w:rPr>
              <w:t>can confound savings estimates</w:t>
            </w:r>
          </w:p>
        </w:tc>
        <w:tc>
          <w:tcPr>
            <w:tcW w:w="1695" w:type="dxa"/>
            <w:tcBorders>
              <w:bottom w:val="nil"/>
              <w:right w:val="nil"/>
            </w:tcBorders>
            <w:vAlign w:val="center"/>
          </w:tcPr>
          <w:p w14:paraId="3290CD52" w14:textId="1BDF203C" w:rsidR="006A64E0" w:rsidRPr="008204AD" w:rsidRDefault="006A64E0" w:rsidP="005E7D32">
            <w:pPr>
              <w:pStyle w:val="NRELTableContent"/>
              <w:spacing w:before="0" w:after="0"/>
              <w:rPr>
                <w:b/>
                <w:bCs w:val="0"/>
                <w:sz w:val="18"/>
                <w:szCs w:val="18"/>
              </w:rPr>
            </w:pPr>
            <w:r w:rsidRPr="008204AD">
              <w:rPr>
                <w:b/>
                <w:bCs w:val="0"/>
                <w:sz w:val="18"/>
                <w:szCs w:val="18"/>
              </w:rPr>
              <w:t>Opt-out</w:t>
            </w:r>
            <w:r>
              <w:rPr>
                <w:sz w:val="18"/>
                <w:szCs w:val="18"/>
              </w:rPr>
              <w:t xml:space="preserve">: </w:t>
            </w:r>
            <w:r w:rsidRPr="005F11A6">
              <w:rPr>
                <w:sz w:val="18"/>
                <w:szCs w:val="18"/>
              </w:rPr>
              <w:t>Net savings per treated customer</w:t>
            </w:r>
          </w:p>
        </w:tc>
      </w:tr>
      <w:tr w:rsidR="005252B2" w:rsidRPr="005F11A6" w14:paraId="34D26C99" w14:textId="77777777" w:rsidTr="00A3348F">
        <w:trPr>
          <w:trHeight w:val="144"/>
          <w:jc w:val="center"/>
        </w:trPr>
        <w:tc>
          <w:tcPr>
            <w:tcW w:w="1530" w:type="dxa"/>
            <w:tcBorders>
              <w:top w:val="nil"/>
              <w:bottom w:val="single" w:sz="4" w:space="0" w:color="auto"/>
              <w:right w:val="nil"/>
            </w:tcBorders>
            <w:shd w:val="clear" w:color="auto" w:fill="auto"/>
            <w:vAlign w:val="center"/>
          </w:tcPr>
          <w:p w14:paraId="54BB9686" w14:textId="14828DCB" w:rsidR="00ED0324" w:rsidRPr="005F11A6" w:rsidRDefault="00ED0324" w:rsidP="00FF50D5">
            <w:pPr>
              <w:pStyle w:val="NRELTableContent"/>
              <w:rPr>
                <w:sz w:val="18"/>
                <w:szCs w:val="18"/>
              </w:rPr>
            </w:pPr>
            <w:r w:rsidRPr="005F11A6">
              <w:rPr>
                <w:sz w:val="18"/>
                <w:szCs w:val="18"/>
              </w:rPr>
              <w:t>Matched comparison group</w:t>
            </w:r>
          </w:p>
        </w:tc>
        <w:tc>
          <w:tcPr>
            <w:tcW w:w="2610" w:type="dxa"/>
            <w:tcBorders>
              <w:top w:val="nil"/>
              <w:left w:val="nil"/>
              <w:bottom w:val="single" w:sz="4" w:space="0" w:color="auto"/>
            </w:tcBorders>
            <w:shd w:val="clear" w:color="auto" w:fill="auto"/>
            <w:vAlign w:val="center"/>
          </w:tcPr>
          <w:p w14:paraId="3B8A69BF" w14:textId="40BCCB4C" w:rsidR="00ED0324" w:rsidRPr="005F11A6" w:rsidRDefault="005252B2" w:rsidP="00FF50D5">
            <w:pPr>
              <w:pStyle w:val="NRELTableContent"/>
              <w:rPr>
                <w:sz w:val="18"/>
                <w:szCs w:val="18"/>
              </w:rPr>
            </w:pPr>
            <w:r w:rsidRPr="005F11A6">
              <w:rPr>
                <w:sz w:val="18"/>
                <w:szCs w:val="18"/>
              </w:rPr>
              <w:t xml:space="preserve">Opt-in: </w:t>
            </w:r>
            <w:r w:rsidR="00672E46" w:rsidRPr="005F11A6">
              <w:rPr>
                <w:sz w:val="18"/>
                <w:szCs w:val="18"/>
              </w:rPr>
              <w:t>Comparison group of nonparticipants matched on</w:t>
            </w:r>
            <w:r w:rsidR="00CC238A" w:rsidRPr="005F11A6">
              <w:rPr>
                <w:sz w:val="18"/>
                <w:szCs w:val="18"/>
              </w:rPr>
              <w:t xml:space="preserve"> either</w:t>
            </w:r>
            <w:r w:rsidR="00672E46" w:rsidRPr="005F11A6">
              <w:rPr>
                <w:sz w:val="18"/>
                <w:szCs w:val="18"/>
              </w:rPr>
              <w:t xml:space="preserve"> energy consumption and other characteristics</w:t>
            </w:r>
            <w:r w:rsidR="00CC238A" w:rsidRPr="005F11A6">
              <w:rPr>
                <w:sz w:val="18"/>
                <w:szCs w:val="18"/>
              </w:rPr>
              <w:t xml:space="preserve"> or only </w:t>
            </w:r>
            <w:r w:rsidR="00DC010B">
              <w:rPr>
                <w:sz w:val="18"/>
                <w:szCs w:val="18"/>
              </w:rPr>
              <w:t xml:space="preserve">on </w:t>
            </w:r>
            <w:r w:rsidR="00CC238A" w:rsidRPr="005F11A6">
              <w:rPr>
                <w:sz w:val="18"/>
                <w:szCs w:val="18"/>
              </w:rPr>
              <w:t xml:space="preserve">energy consumption </w:t>
            </w:r>
          </w:p>
        </w:tc>
        <w:tc>
          <w:tcPr>
            <w:tcW w:w="2520" w:type="dxa"/>
            <w:tcBorders>
              <w:top w:val="nil"/>
              <w:bottom w:val="single" w:sz="4" w:space="0" w:color="auto"/>
            </w:tcBorders>
            <w:shd w:val="clear" w:color="auto" w:fill="auto"/>
            <w:vAlign w:val="center"/>
          </w:tcPr>
          <w:p w14:paraId="24DD1C43" w14:textId="25CFF6FB" w:rsidR="00844780" w:rsidRPr="005F11A6" w:rsidRDefault="00844780" w:rsidP="00C14101">
            <w:pPr>
              <w:pStyle w:val="NRELTableContent"/>
              <w:numPr>
                <w:ilvl w:val="0"/>
                <w:numId w:val="10"/>
              </w:numPr>
              <w:spacing w:before="0" w:after="0"/>
              <w:ind w:left="360"/>
              <w:rPr>
                <w:sz w:val="18"/>
                <w:szCs w:val="18"/>
              </w:rPr>
            </w:pPr>
            <w:r w:rsidRPr="005F11A6">
              <w:rPr>
                <w:sz w:val="18"/>
                <w:szCs w:val="18"/>
              </w:rPr>
              <w:t>Unnecessary to set up randomized experiment at the program</w:t>
            </w:r>
            <w:r w:rsidR="00170F40">
              <w:rPr>
                <w:sz w:val="18"/>
                <w:szCs w:val="18"/>
              </w:rPr>
              <w:t xml:space="preserve"> start</w:t>
            </w:r>
          </w:p>
          <w:p w14:paraId="67AFA458" w14:textId="2998BC1C" w:rsidR="00A13FD2" w:rsidRPr="005F11A6" w:rsidRDefault="004D50C9" w:rsidP="00C14101">
            <w:pPr>
              <w:pStyle w:val="NRELTableContent"/>
              <w:numPr>
                <w:ilvl w:val="0"/>
                <w:numId w:val="10"/>
              </w:numPr>
              <w:spacing w:before="0" w:after="0"/>
              <w:ind w:left="360"/>
              <w:rPr>
                <w:sz w:val="18"/>
                <w:szCs w:val="18"/>
              </w:rPr>
            </w:pPr>
            <w:r w:rsidRPr="005F11A6">
              <w:rPr>
                <w:sz w:val="18"/>
                <w:szCs w:val="18"/>
              </w:rPr>
              <w:t xml:space="preserve">Less susceptible to selection bias </w:t>
            </w:r>
            <w:r w:rsidR="00716121" w:rsidRPr="005F11A6">
              <w:rPr>
                <w:sz w:val="18"/>
                <w:szCs w:val="18"/>
              </w:rPr>
              <w:t xml:space="preserve">than replacement program evaluation </w:t>
            </w:r>
            <w:r w:rsidRPr="005F11A6">
              <w:rPr>
                <w:sz w:val="18"/>
                <w:szCs w:val="18"/>
              </w:rPr>
              <w:t xml:space="preserve">since customers in matched comparison group have smart thermostats </w:t>
            </w:r>
          </w:p>
        </w:tc>
        <w:tc>
          <w:tcPr>
            <w:tcW w:w="2160" w:type="dxa"/>
            <w:tcBorders>
              <w:top w:val="nil"/>
              <w:bottom w:val="single" w:sz="4" w:space="0" w:color="auto"/>
              <w:right w:val="nil"/>
            </w:tcBorders>
            <w:shd w:val="clear" w:color="auto" w:fill="auto"/>
            <w:vAlign w:val="center"/>
          </w:tcPr>
          <w:p w14:paraId="5840AAB2" w14:textId="3642C2E4" w:rsidR="00ED0324" w:rsidRPr="005F11A6" w:rsidRDefault="00A5407E" w:rsidP="00FF50D5">
            <w:pPr>
              <w:pStyle w:val="NRELTableContent"/>
              <w:rPr>
                <w:sz w:val="18"/>
                <w:szCs w:val="18"/>
              </w:rPr>
            </w:pPr>
            <w:r w:rsidRPr="005F11A6">
              <w:rPr>
                <w:sz w:val="18"/>
                <w:szCs w:val="18"/>
              </w:rPr>
              <w:t>P</w:t>
            </w:r>
            <w:r w:rsidR="00A27EC9" w:rsidRPr="005F11A6">
              <w:rPr>
                <w:sz w:val="18"/>
                <w:szCs w:val="18"/>
              </w:rPr>
              <w:t>otential for</w:t>
            </w:r>
            <w:r w:rsidR="00A13FD2" w:rsidRPr="005F11A6">
              <w:rPr>
                <w:sz w:val="18"/>
                <w:szCs w:val="18"/>
              </w:rPr>
              <w:t xml:space="preserve"> bias from</w:t>
            </w:r>
            <w:r w:rsidR="00A27EC9" w:rsidRPr="005F11A6">
              <w:rPr>
                <w:sz w:val="18"/>
                <w:szCs w:val="18"/>
              </w:rPr>
              <w:t xml:space="preserve"> self-selection </w:t>
            </w:r>
            <w:r w:rsidR="00A13FD2" w:rsidRPr="005F11A6">
              <w:rPr>
                <w:sz w:val="18"/>
                <w:szCs w:val="18"/>
              </w:rPr>
              <w:t>still exists</w:t>
            </w:r>
          </w:p>
        </w:tc>
        <w:tc>
          <w:tcPr>
            <w:tcW w:w="1695" w:type="dxa"/>
            <w:tcBorders>
              <w:top w:val="nil"/>
              <w:bottom w:val="single" w:sz="4" w:space="0" w:color="auto"/>
              <w:right w:val="nil"/>
            </w:tcBorders>
            <w:vAlign w:val="center"/>
          </w:tcPr>
          <w:p w14:paraId="43E149A1" w14:textId="241806CB" w:rsidR="00ED0324" w:rsidRPr="005F11A6" w:rsidRDefault="000C0282" w:rsidP="00FF50D5">
            <w:pPr>
              <w:pStyle w:val="NRELTableContent"/>
              <w:rPr>
                <w:sz w:val="18"/>
                <w:szCs w:val="18"/>
              </w:rPr>
            </w:pPr>
            <w:r w:rsidRPr="005F11A6">
              <w:rPr>
                <w:sz w:val="18"/>
                <w:szCs w:val="18"/>
              </w:rPr>
              <w:t>Net savings per enrolled customer</w:t>
            </w:r>
          </w:p>
        </w:tc>
      </w:tr>
    </w:tbl>
    <w:p w14:paraId="079CEB86" w14:textId="72D179C2" w:rsidR="00635EB9" w:rsidRPr="00C82CB6" w:rsidRDefault="00635EB9" w:rsidP="00635EB9">
      <w:pPr>
        <w:pStyle w:val="NRELBodyText"/>
      </w:pPr>
    </w:p>
    <w:p w14:paraId="7B79058C" w14:textId="725F9E47" w:rsidR="00635EB9" w:rsidRPr="00C82CB6" w:rsidRDefault="00635EB9" w:rsidP="00492386">
      <w:pPr>
        <w:pStyle w:val="NRELBullet01"/>
      </w:pPr>
      <w:r w:rsidRPr="00170F40">
        <w:rPr>
          <w:b/>
          <w:i/>
          <w:iCs/>
        </w:rPr>
        <w:lastRenderedPageBreak/>
        <w:t>RED experimental design.</w:t>
      </w:r>
      <w:r w:rsidRPr="00170F40">
        <w:rPr>
          <w:i/>
          <w:iCs/>
        </w:rPr>
        <w:t xml:space="preserve"> </w:t>
      </w:r>
      <w:r w:rsidRPr="00C82CB6">
        <w:t xml:space="preserve">An RED for an optimization program </w:t>
      </w:r>
      <w:r w:rsidR="00F2449E" w:rsidRPr="00C82CB6">
        <w:t xml:space="preserve">would </w:t>
      </w:r>
      <w:r w:rsidR="00BE415F" w:rsidRPr="00C82CB6">
        <w:t>require</w:t>
      </w:r>
      <w:r w:rsidRPr="00C82CB6">
        <w:t xml:space="preserve"> randomly selecting </w:t>
      </w:r>
      <w:r w:rsidR="00F2449E" w:rsidRPr="00C82CB6">
        <w:t xml:space="preserve">eligible </w:t>
      </w:r>
      <w:r w:rsidRPr="00C82CB6">
        <w:t>customers with</w:t>
      </w:r>
      <w:r w:rsidR="00F2449E" w:rsidRPr="00C82CB6">
        <w:t xml:space="preserve"> smart</w:t>
      </w:r>
      <w:r w:rsidRPr="00C82CB6">
        <w:t xml:space="preserve"> thermostats </w:t>
      </w:r>
      <w:r w:rsidR="002910E4" w:rsidRPr="00C82CB6">
        <w:t xml:space="preserve">for the </w:t>
      </w:r>
      <w:r w:rsidR="00FE2121">
        <w:t>encouragement</w:t>
      </w:r>
      <w:r w:rsidR="00FE2121" w:rsidRPr="00C82CB6">
        <w:t xml:space="preserve"> </w:t>
      </w:r>
      <w:r w:rsidR="002910E4" w:rsidRPr="00C82CB6">
        <w:t xml:space="preserve">group, </w:t>
      </w:r>
      <w:r w:rsidR="00170F40" w:rsidRPr="00C82CB6">
        <w:t>wh</w:t>
      </w:r>
      <w:r w:rsidR="00170F40">
        <w:t>o</w:t>
      </w:r>
      <w:r w:rsidR="00170F40" w:rsidRPr="00C82CB6">
        <w:t xml:space="preserve"> </w:t>
      </w:r>
      <w:r w:rsidR="002910E4" w:rsidRPr="00C82CB6">
        <w:t xml:space="preserve">would be </w:t>
      </w:r>
      <w:r w:rsidR="00726EBC">
        <w:t>encouraged</w:t>
      </w:r>
      <w:r w:rsidR="002910E4" w:rsidRPr="00C82CB6">
        <w:t xml:space="preserve"> to participate in the</w:t>
      </w:r>
      <w:r w:rsidRPr="00C82CB6">
        <w:t xml:space="preserve"> optimization program. </w:t>
      </w:r>
      <w:r w:rsidR="00A97141">
        <w:t>Customers who are</w:t>
      </w:r>
      <w:r w:rsidRPr="00C82CB6">
        <w:t xml:space="preserve"> </w:t>
      </w:r>
      <w:r w:rsidR="002910E4" w:rsidRPr="00C82CB6">
        <w:t xml:space="preserve">randomly selected for the control group would </w:t>
      </w:r>
      <w:r w:rsidRPr="00C82CB6">
        <w:t>not</w:t>
      </w:r>
      <w:r w:rsidR="002910E4" w:rsidRPr="00C82CB6">
        <w:t xml:space="preserve"> receive the</w:t>
      </w:r>
      <w:r w:rsidRPr="00C82CB6">
        <w:t xml:space="preserve"> offer </w:t>
      </w:r>
      <w:r w:rsidR="00D55E34" w:rsidRPr="00C82CB6">
        <w:t>and provide the baseline for measuring the savings</w:t>
      </w:r>
      <w:r w:rsidR="007E689A">
        <w:t xml:space="preserve"> for the encouragement group</w:t>
      </w:r>
      <w:r w:rsidRPr="00C82CB6">
        <w:t>.</w:t>
      </w:r>
      <w:r w:rsidR="0083036C">
        <w:t xml:space="preserve"> </w:t>
      </w:r>
      <w:r w:rsidR="00D55E34" w:rsidRPr="00C82CB6">
        <w:t>Some</w:t>
      </w:r>
      <w:r w:rsidRPr="00C82CB6">
        <w:t xml:space="preserve"> </w:t>
      </w:r>
      <w:r w:rsidR="00AD66D0" w:rsidRPr="00C82CB6">
        <w:t xml:space="preserve">treatment </w:t>
      </w:r>
      <w:r w:rsidR="00600B95">
        <w:t xml:space="preserve">group </w:t>
      </w:r>
      <w:r w:rsidRPr="00C82CB6">
        <w:t>customers receiv</w:t>
      </w:r>
      <w:r w:rsidR="00D55E34" w:rsidRPr="00C82CB6">
        <w:t>ing</w:t>
      </w:r>
      <w:r w:rsidRPr="00C82CB6">
        <w:t xml:space="preserve"> the offer</w:t>
      </w:r>
      <w:r w:rsidR="00600B95">
        <w:t xml:space="preserve"> who would not otherwise enroll</w:t>
      </w:r>
      <w:r w:rsidRPr="00C82CB6">
        <w:t xml:space="preserve"> will</w:t>
      </w:r>
      <w:r w:rsidR="00A50DC6" w:rsidRPr="00C82CB6">
        <w:t xml:space="preserve"> accept</w:t>
      </w:r>
      <w:r w:rsidRPr="00C82CB6">
        <w:t xml:space="preserve"> (these are referred to as compliers). </w:t>
      </w:r>
      <w:r w:rsidR="0083036C">
        <w:t>T</w:t>
      </w:r>
      <w:r w:rsidRPr="00C82CB6">
        <w:t>h</w:t>
      </w:r>
      <w:r w:rsidR="00B93EDA" w:rsidRPr="00C82CB6">
        <w:t xml:space="preserve">e RED </w:t>
      </w:r>
      <w:r w:rsidR="00AD66D0" w:rsidRPr="00C82CB6">
        <w:t>is expected to produce an unbiased</w:t>
      </w:r>
      <w:r w:rsidRPr="00C82CB6">
        <w:t xml:space="preserve"> </w:t>
      </w:r>
      <w:r w:rsidR="00AD66D0" w:rsidRPr="00C82CB6">
        <w:t>estimate of</w:t>
      </w:r>
      <w:r w:rsidR="00B93EDA" w:rsidRPr="00C82CB6">
        <w:t xml:space="preserve"> the</w:t>
      </w:r>
      <w:r w:rsidRPr="00C82CB6">
        <w:t xml:space="preserve"> net savings for all t</w:t>
      </w:r>
      <w:r w:rsidR="00B93EDA" w:rsidRPr="00C82CB6">
        <w:t>reated</w:t>
      </w:r>
      <w:r w:rsidRPr="00C82CB6">
        <w:t xml:space="preserve"> customers</w:t>
      </w:r>
      <w:r w:rsidR="009A5E9C" w:rsidRPr="00C82CB6">
        <w:t xml:space="preserve"> (the treatment effect for the treated)</w:t>
      </w:r>
      <w:r w:rsidR="0083036C">
        <w:t xml:space="preserve"> through </w:t>
      </w:r>
      <w:r w:rsidR="0083036C" w:rsidRPr="00E74B9F">
        <w:t>an instrumental variables two-step estimation procedure</w:t>
      </w:r>
      <w:r w:rsidR="0083036C">
        <w:t xml:space="preserve"> </w:t>
      </w:r>
      <w:r w:rsidR="00B710FD" w:rsidRPr="00C82CB6">
        <w:t>if</w:t>
      </w:r>
      <w:r w:rsidRPr="00C82CB6">
        <w:t xml:space="preserve"> </w:t>
      </w:r>
      <w:r w:rsidR="00BF1380" w:rsidRPr="00C82CB6">
        <w:t xml:space="preserve">none of the customers in the control group receive the </w:t>
      </w:r>
      <w:r w:rsidRPr="00C82CB6">
        <w:t>optimization</w:t>
      </w:r>
      <w:r w:rsidR="00012ABB">
        <w:t xml:space="preserve"> or for compliers (the local average treatment effect</w:t>
      </w:r>
      <w:r w:rsidR="001839BE">
        <w:t>) if control group customers can enroll in the optimization program</w:t>
      </w:r>
      <w:r w:rsidRPr="00C82CB6">
        <w:t>.</w:t>
      </w:r>
      <w:r w:rsidR="0083036C">
        <w:rPr>
          <w:rStyle w:val="FootnoteReference"/>
          <w:sz w:val="22"/>
          <w:szCs w:val="22"/>
        </w:rPr>
        <w:footnoteReference w:id="43"/>
      </w:r>
      <w:r w:rsidR="00B710FD" w:rsidRPr="00C82CB6">
        <w:t xml:space="preserve"> </w:t>
      </w:r>
      <w:r w:rsidR="00EC0D67" w:rsidRPr="00C82CB6">
        <w:t xml:space="preserve">To </w:t>
      </w:r>
      <w:r w:rsidR="00100124" w:rsidRPr="00C82CB6">
        <w:t>obtain a precise</w:t>
      </w:r>
      <w:r w:rsidR="00EC0D67" w:rsidRPr="00C82CB6">
        <w:t xml:space="preserve"> savings </w:t>
      </w:r>
      <w:r w:rsidR="00100124" w:rsidRPr="00C82CB6">
        <w:t>estimate</w:t>
      </w:r>
      <w:r w:rsidR="00EC0D67" w:rsidRPr="00C82CB6">
        <w:t xml:space="preserve">, </w:t>
      </w:r>
      <w:r w:rsidRPr="00C82CB6">
        <w:t xml:space="preserve">REDs usually require large </w:t>
      </w:r>
      <w:r w:rsidR="00A9784E" w:rsidRPr="00C82CB6">
        <w:t>treatment and control groups</w:t>
      </w:r>
      <w:r w:rsidRPr="00C82CB6">
        <w:t xml:space="preserve"> and a </w:t>
      </w:r>
      <w:r w:rsidR="0075250F" w:rsidRPr="00C82CB6">
        <w:t>sufficiently large</w:t>
      </w:r>
      <w:r w:rsidRPr="00C82CB6">
        <w:t xml:space="preserve"> rate</w:t>
      </w:r>
      <w:r w:rsidR="0075250F" w:rsidRPr="00C82CB6">
        <w:t>s</w:t>
      </w:r>
      <w:r w:rsidR="00A9784E" w:rsidRPr="00C82CB6">
        <w:t xml:space="preserve"> of compliance with the encouragement</w:t>
      </w:r>
      <w:r w:rsidRPr="00C82CB6">
        <w:t xml:space="preserve">. </w:t>
      </w:r>
      <w:r w:rsidR="00F33A6E" w:rsidRPr="00C82CB6">
        <w:t xml:space="preserve">See </w:t>
      </w:r>
      <w:r w:rsidR="00E731C1">
        <w:t xml:space="preserve">the </w:t>
      </w:r>
      <w:r w:rsidR="00F33A6E" w:rsidRPr="00C82CB6">
        <w:t xml:space="preserve">UMP Chapter 8 </w:t>
      </w:r>
      <w:r w:rsidR="00E731C1">
        <w:t xml:space="preserve">(Agnew and Goldberg 2017) </w:t>
      </w:r>
      <w:r w:rsidR="00F33A6E" w:rsidRPr="00C82CB6">
        <w:t>and UMP Chapter 17</w:t>
      </w:r>
      <w:r w:rsidR="00E731C1">
        <w:t xml:space="preserve"> (Stewart and Todd 2020)</w:t>
      </w:r>
      <w:r w:rsidR="00F33A6E" w:rsidRPr="00C82CB6">
        <w:t xml:space="preserve"> for additional details about implementing </w:t>
      </w:r>
      <w:r w:rsidR="009B6314" w:rsidRPr="00C82CB6">
        <w:t>REDs</w:t>
      </w:r>
      <w:r w:rsidR="000075AB">
        <w:t xml:space="preserve"> and</w:t>
      </w:r>
      <w:r w:rsidR="00103679">
        <w:t xml:space="preserve"> </w:t>
      </w:r>
      <w:r w:rsidR="00E731C1">
        <w:t>se</w:t>
      </w:r>
      <w:r w:rsidR="00E731C1" w:rsidRPr="001B4070">
        <w:t xml:space="preserve">e </w:t>
      </w:r>
      <w:r w:rsidR="00826190" w:rsidRPr="001B4070">
        <w:t>Guidehouse (201</w:t>
      </w:r>
      <w:r w:rsidR="000859E2" w:rsidRPr="001B4070">
        <w:t>9</w:t>
      </w:r>
      <w:r w:rsidR="00826190" w:rsidRPr="001B4070">
        <w:t xml:space="preserve">), </w:t>
      </w:r>
      <w:r w:rsidR="00103679" w:rsidRPr="001B4070">
        <w:t>Guidehouse (20</w:t>
      </w:r>
      <w:r w:rsidR="001B4070" w:rsidRPr="001B4070">
        <w:t>20</w:t>
      </w:r>
      <w:r w:rsidR="00867E1C">
        <w:t>a</w:t>
      </w:r>
      <w:r w:rsidR="00103679" w:rsidRPr="00710B02">
        <w:t>)</w:t>
      </w:r>
      <w:r w:rsidR="00826190" w:rsidRPr="00710B02">
        <w:t>,</w:t>
      </w:r>
      <w:r w:rsidR="00103679" w:rsidRPr="00710B02">
        <w:t xml:space="preserve"> and</w:t>
      </w:r>
      <w:r w:rsidR="000075AB" w:rsidRPr="00710B02">
        <w:t xml:space="preserve"> </w:t>
      </w:r>
      <w:r w:rsidR="00B31BB0" w:rsidRPr="00710B02">
        <w:t>Blonz</w:t>
      </w:r>
      <w:r w:rsidR="000F320E" w:rsidRPr="00710B02">
        <w:t>, Palmer, Wichman, and Wietelman (2021) for example</w:t>
      </w:r>
      <w:r w:rsidR="00FE2121" w:rsidRPr="00710B02">
        <w:t>s</w:t>
      </w:r>
      <w:r w:rsidR="00F07A66" w:rsidRPr="00710B02">
        <w:t xml:space="preserve"> of an RED smart thermo</w:t>
      </w:r>
      <w:r w:rsidR="00F07A66">
        <w:t>stat</w:t>
      </w:r>
      <w:r w:rsidR="0045768F">
        <w:t xml:space="preserve"> optimization</w:t>
      </w:r>
      <w:r w:rsidR="00F07A66">
        <w:t xml:space="preserve"> evaluation</w:t>
      </w:r>
      <w:r w:rsidR="009B6314" w:rsidRPr="00C82CB6">
        <w:t>.</w:t>
      </w:r>
    </w:p>
    <w:p w14:paraId="52071891" w14:textId="24E24FC1" w:rsidR="00B8258D" w:rsidRPr="00B8258D" w:rsidRDefault="00635EB9" w:rsidP="00492386">
      <w:pPr>
        <w:pStyle w:val="NRELBullet01"/>
        <w:rPr>
          <w:b/>
        </w:rPr>
      </w:pPr>
      <w:r w:rsidRPr="00DB3F19">
        <w:rPr>
          <w:b/>
        </w:rPr>
        <w:t>RCT experimental design.</w:t>
      </w:r>
      <w:r w:rsidRPr="00DB3F19">
        <w:t xml:space="preserve"> </w:t>
      </w:r>
      <w:r w:rsidRPr="00C82CB6">
        <w:t>RCT</w:t>
      </w:r>
      <w:r w:rsidR="00100124" w:rsidRPr="00C82CB6">
        <w:t>s</w:t>
      </w:r>
      <w:r w:rsidRPr="00C82CB6">
        <w:t xml:space="preserve"> </w:t>
      </w:r>
      <w:r w:rsidR="00D53AE5">
        <w:t xml:space="preserve">vary </w:t>
      </w:r>
      <w:r w:rsidR="00D53AE5" w:rsidRPr="00D53AE5">
        <w:t>who receives treatment or on which days treatment is given</w:t>
      </w:r>
      <w:r w:rsidR="00D53AE5">
        <w:t xml:space="preserve"> and </w:t>
      </w:r>
      <w:r w:rsidRPr="00C82CB6">
        <w:t xml:space="preserve">can be </w:t>
      </w:r>
      <w:r w:rsidR="00100124" w:rsidRPr="00C82CB6">
        <w:t>implemented</w:t>
      </w:r>
      <w:r w:rsidRPr="00C82CB6">
        <w:t xml:space="preserve"> </w:t>
      </w:r>
      <w:r w:rsidR="00100124" w:rsidRPr="00C82CB6">
        <w:t>in</w:t>
      </w:r>
      <w:r w:rsidRPr="00C82CB6">
        <w:t xml:space="preserve"> two</w:t>
      </w:r>
      <w:r w:rsidR="00D53AE5">
        <w:t xml:space="preserve"> main</w:t>
      </w:r>
      <w:r w:rsidRPr="00C82CB6">
        <w:t xml:space="preserve"> </w:t>
      </w:r>
      <w:r w:rsidR="00100124" w:rsidRPr="00C82CB6">
        <w:t>ways</w:t>
      </w:r>
      <w:r w:rsidR="00D53AE5">
        <w:t xml:space="preserve">, depending on whether </w:t>
      </w:r>
      <w:r w:rsidR="004C4ECD">
        <w:t>customers self-enroll or the utility auto-enrolls them</w:t>
      </w:r>
      <w:r w:rsidR="00B8258D">
        <w:t>:</w:t>
      </w:r>
      <w:r w:rsidRPr="00C82CB6">
        <w:t xml:space="preserve"> </w:t>
      </w:r>
    </w:p>
    <w:p w14:paraId="37AFE885" w14:textId="171F82DC" w:rsidR="008873B2" w:rsidRDefault="0022069C" w:rsidP="00170F40">
      <w:pPr>
        <w:pStyle w:val="NRELBullet02"/>
      </w:pPr>
      <w:r>
        <w:t>In t</w:t>
      </w:r>
      <w:r w:rsidR="003B5E68" w:rsidRPr="00C82CB6">
        <w:t>he first</w:t>
      </w:r>
      <w:r w:rsidR="00170F40">
        <w:t xml:space="preserve"> approach</w:t>
      </w:r>
      <w:r w:rsidR="00DB3F19">
        <w:t>,</w:t>
      </w:r>
      <w:r w:rsidR="003B5E68" w:rsidRPr="00C82CB6">
        <w:t xml:space="preserve"> </w:t>
      </w:r>
      <w:r w:rsidR="00031F03" w:rsidRPr="00C82CB6">
        <w:t xml:space="preserve">randomly selected </w:t>
      </w:r>
      <w:r w:rsidR="003B5E68" w:rsidRPr="00C82CB6">
        <w:t xml:space="preserve">customers </w:t>
      </w:r>
      <w:r w:rsidR="00DB3F19">
        <w:t xml:space="preserve">are defaulted </w:t>
      </w:r>
      <w:r w:rsidR="003B5E68" w:rsidRPr="00C82CB6">
        <w:t xml:space="preserve">into the optimization </w:t>
      </w:r>
      <w:r w:rsidR="004C4ECD">
        <w:t xml:space="preserve">program </w:t>
      </w:r>
      <w:r w:rsidR="003B5E68" w:rsidRPr="00C82CB6">
        <w:t xml:space="preserve">while </w:t>
      </w:r>
      <w:r>
        <w:t>retaining</w:t>
      </w:r>
      <w:r w:rsidR="003B5E68" w:rsidRPr="00C82CB6">
        <w:t xml:space="preserve"> the ability to opt out.</w:t>
      </w:r>
      <w:r w:rsidR="00635EB9" w:rsidRPr="00C82CB6">
        <w:t xml:space="preserve"> </w:t>
      </w:r>
      <w:r w:rsidR="003B5E68" w:rsidRPr="00C82CB6">
        <w:t>C</w:t>
      </w:r>
      <w:r w:rsidR="00635EB9" w:rsidRPr="00C82CB6">
        <w:t xml:space="preserve">ustomers </w:t>
      </w:r>
      <w:r w:rsidR="00DB3F19">
        <w:t>are</w:t>
      </w:r>
      <w:r w:rsidR="009B6314" w:rsidRPr="00C82CB6">
        <w:t xml:space="preserve"> </w:t>
      </w:r>
      <w:r w:rsidR="00635EB9" w:rsidRPr="00C82CB6">
        <w:t xml:space="preserve">randomly assigned to </w:t>
      </w:r>
      <w:r w:rsidR="004C4ECD">
        <w:t>two or more groups</w:t>
      </w:r>
      <w:r w:rsidR="00635EB9" w:rsidRPr="00C82CB6">
        <w:t xml:space="preserve">. </w:t>
      </w:r>
      <w:r w:rsidR="00B94ECA">
        <w:t>To estimate savings, one or more</w:t>
      </w:r>
      <w:r w:rsidR="00635EB9" w:rsidRPr="00C82CB6">
        <w:t xml:space="preserve"> group</w:t>
      </w:r>
      <w:r w:rsidR="00B94ECA">
        <w:t>s</w:t>
      </w:r>
      <w:r w:rsidR="009B6314" w:rsidRPr="00C82CB6">
        <w:t xml:space="preserve"> </w:t>
      </w:r>
      <w:r w:rsidR="00635EB9" w:rsidRPr="00C82CB6">
        <w:t>receive</w:t>
      </w:r>
      <w:r w:rsidR="00DB3F19">
        <w:t>s</w:t>
      </w:r>
      <w:r w:rsidR="00635EB9" w:rsidRPr="00C82CB6">
        <w:t xml:space="preserve"> the optimization intervention, and </w:t>
      </w:r>
      <w:r w:rsidR="00B512BA">
        <w:t>their</w:t>
      </w:r>
      <w:r w:rsidR="00B512BA" w:rsidRPr="00C82CB6">
        <w:t xml:space="preserve"> </w:t>
      </w:r>
      <w:r w:rsidR="00635EB9" w:rsidRPr="00C82CB6">
        <w:t xml:space="preserve">consumption </w:t>
      </w:r>
      <w:r w:rsidR="00DB3F19">
        <w:t>is</w:t>
      </w:r>
      <w:r w:rsidR="00635EB9" w:rsidRPr="00C82CB6">
        <w:t xml:space="preserve"> compared to that of </w:t>
      </w:r>
      <w:r w:rsidR="00B94ECA">
        <w:t>a</w:t>
      </w:r>
      <w:r w:rsidR="00B94ECA" w:rsidRPr="00C82CB6">
        <w:t xml:space="preserve"> </w:t>
      </w:r>
      <w:r w:rsidR="00635EB9" w:rsidRPr="00C82CB6">
        <w:t>control group</w:t>
      </w:r>
      <w:r w:rsidR="00B94ECA">
        <w:t xml:space="preserve"> who does not receive the optimization</w:t>
      </w:r>
      <w:r w:rsidR="00635EB9" w:rsidRPr="00C82CB6">
        <w:t>.</w:t>
      </w:r>
      <w:r w:rsidR="00641419" w:rsidRPr="00C82CB6">
        <w:rPr>
          <w:rStyle w:val="FootnoteReference"/>
          <w:sz w:val="22"/>
          <w:szCs w:val="22"/>
        </w:rPr>
        <w:footnoteReference w:id="44"/>
      </w:r>
      <w:r w:rsidR="00635EB9" w:rsidRPr="00C82CB6">
        <w:t xml:space="preserve"> </w:t>
      </w:r>
    </w:p>
    <w:p w14:paraId="6CD6BC06" w14:textId="0EE66033" w:rsidR="00635EB9" w:rsidRPr="00C82CB6" w:rsidRDefault="005A71A2" w:rsidP="00170F40">
      <w:pPr>
        <w:pStyle w:val="NRELBullet02"/>
        <w:rPr>
          <w:b/>
        </w:rPr>
      </w:pPr>
      <w:r w:rsidRPr="00C82CB6">
        <w:t>In t</w:t>
      </w:r>
      <w:r w:rsidR="006819FE" w:rsidRPr="00C82CB6">
        <w:t>he second</w:t>
      </w:r>
      <w:r w:rsidR="00635EB9" w:rsidRPr="00C82CB6">
        <w:t xml:space="preserve"> approach</w:t>
      </w:r>
      <w:r w:rsidRPr="00C82CB6">
        <w:t xml:space="preserve">, </w:t>
      </w:r>
      <w:r w:rsidR="004A76F3" w:rsidRPr="00C82CB6">
        <w:t xml:space="preserve">interested </w:t>
      </w:r>
      <w:r w:rsidRPr="00C82CB6">
        <w:t>customers</w:t>
      </w:r>
      <w:r w:rsidR="00A04843" w:rsidRPr="00C82CB6">
        <w:t xml:space="preserve"> </w:t>
      </w:r>
      <w:r w:rsidRPr="00C82CB6">
        <w:t>self-enroll in the optimization program and the</w:t>
      </w:r>
      <w:r w:rsidR="004A76F3" w:rsidRPr="00C82CB6">
        <w:t xml:space="preserve"> optimization</w:t>
      </w:r>
      <w:r w:rsidRPr="00C82CB6">
        <w:t xml:space="preserve"> treatment </w:t>
      </w:r>
      <w:r w:rsidR="00DB3F19">
        <w:t>is</w:t>
      </w:r>
      <w:r w:rsidRPr="00C82CB6">
        <w:t xml:space="preserve"> </w:t>
      </w:r>
      <w:r w:rsidR="008C309E" w:rsidRPr="00C82CB6">
        <w:t xml:space="preserve">applied </w:t>
      </w:r>
      <w:r w:rsidR="002C2ED8">
        <w:t>to</w:t>
      </w:r>
      <w:r w:rsidR="00C220A1">
        <w:t xml:space="preserve"> either (a)</w:t>
      </w:r>
      <w:r w:rsidR="00712D9F">
        <w:t xml:space="preserve"> randomly chosen customers</w:t>
      </w:r>
      <w:r w:rsidR="00726EBC">
        <w:t>;</w:t>
      </w:r>
      <w:r w:rsidR="00712D9F">
        <w:t xml:space="preserve"> </w:t>
      </w:r>
      <w:r w:rsidR="00C220A1">
        <w:t>or (b)</w:t>
      </w:r>
      <w:r w:rsidR="002C2ED8">
        <w:t xml:space="preserve"> </w:t>
      </w:r>
      <w:r w:rsidR="003A4B09" w:rsidRPr="00C82CB6">
        <w:t>on random</w:t>
      </w:r>
      <w:r w:rsidR="00C220A1">
        <w:t>ly chosen</w:t>
      </w:r>
      <w:r w:rsidR="008C309E" w:rsidRPr="00C82CB6">
        <w:t xml:space="preserve"> days.</w:t>
      </w:r>
      <w:r w:rsidRPr="00C82CB6">
        <w:t xml:space="preserve"> </w:t>
      </w:r>
      <w:r w:rsidR="00C220A1">
        <w:t xml:space="preserve">In </w:t>
      </w:r>
      <w:r w:rsidR="00024D95">
        <w:t xml:space="preserve">(a), the evaluator </w:t>
      </w:r>
      <w:r w:rsidR="00DB1826">
        <w:t>randomly assign</w:t>
      </w:r>
      <w:r w:rsidR="00236E8E">
        <w:t>s</w:t>
      </w:r>
      <w:r w:rsidR="00024D95">
        <w:t xml:space="preserve"> enrollees to t</w:t>
      </w:r>
      <w:r w:rsidR="00DB1826">
        <w:t>wo or more groups so the groups have similar mixes of geography, consumption, and demographics.</w:t>
      </w:r>
      <w:r w:rsidR="00A10223">
        <w:t xml:space="preserve"> Then the evaluator can generate a random sequence of</w:t>
      </w:r>
      <w:r w:rsidR="00256242">
        <w:t xml:space="preserve"> </w:t>
      </w:r>
      <w:r w:rsidR="007D2B62">
        <w:t xml:space="preserve">testing </w:t>
      </w:r>
      <w:r w:rsidR="00256242">
        <w:t xml:space="preserve">periods (multiple consecutive days) during </w:t>
      </w:r>
      <w:r w:rsidR="001560E6">
        <w:t xml:space="preserve">which one group </w:t>
      </w:r>
      <w:r w:rsidR="00083379">
        <w:t>would</w:t>
      </w:r>
      <w:r w:rsidR="001560E6">
        <w:t xml:space="preserve"> not receive the optimization and the remaining groups </w:t>
      </w:r>
      <w:r w:rsidR="002E20D0">
        <w:t>would</w:t>
      </w:r>
      <w:r w:rsidR="001560E6">
        <w:t xml:space="preserve">. </w:t>
      </w:r>
      <w:r w:rsidR="00083379">
        <w:t>For</w:t>
      </w:r>
      <w:r w:rsidR="002717A4">
        <w:t xml:space="preserve"> the next period, a different group would serve as the control and the remaining groups would receive treatment</w:t>
      </w:r>
      <w:r w:rsidR="002E20D0">
        <w:t xml:space="preserve">, and this </w:t>
      </w:r>
      <w:r w:rsidR="00203A1F">
        <w:t>procedure would be repeated</w:t>
      </w:r>
      <w:r w:rsidR="002717A4">
        <w:t>.</w:t>
      </w:r>
      <w:r w:rsidR="00DB1826">
        <w:t xml:space="preserve"> </w:t>
      </w:r>
      <w:r w:rsidR="0098689A">
        <w:t xml:space="preserve">In (b), </w:t>
      </w:r>
      <w:r w:rsidR="001174E0">
        <w:t>the evaluator</w:t>
      </w:r>
      <w:r w:rsidR="00635EB9" w:rsidRPr="00C82CB6">
        <w:t xml:space="preserve"> us</w:t>
      </w:r>
      <w:r w:rsidR="00642923" w:rsidRPr="00C82CB6">
        <w:t>es days when the thermostat optimization is not operational</w:t>
      </w:r>
      <w:r w:rsidR="003D738D">
        <w:t xml:space="preserve"> to establish the baseline</w:t>
      </w:r>
      <w:r w:rsidR="00635EB9" w:rsidRPr="00C82CB6">
        <w:t xml:space="preserve">. For example, a thermostat vendor could probabilistically assign customers to receive or not receive optimization for </w:t>
      </w:r>
      <w:r w:rsidR="00203A1F">
        <w:t>several consecutive</w:t>
      </w:r>
      <w:r w:rsidR="00E424BD">
        <w:t xml:space="preserve"> days</w:t>
      </w:r>
      <w:r w:rsidR="00635EB9" w:rsidRPr="00C82CB6">
        <w:t xml:space="preserve"> during the cooling or heating season. In </w:t>
      </w:r>
      <w:r w:rsidR="00762070" w:rsidRPr="00C82CB6">
        <w:t>this</w:t>
      </w:r>
      <w:r w:rsidR="00635EB9" w:rsidRPr="00C82CB6">
        <w:t xml:space="preserve"> control</w:t>
      </w:r>
      <w:r w:rsidR="004155EF">
        <w:t>-</w:t>
      </w:r>
      <w:r w:rsidR="00635EB9" w:rsidRPr="00C82CB6">
        <w:t xml:space="preserve">day approach, evaluators must ensure that </w:t>
      </w:r>
      <w:r w:rsidR="00762070" w:rsidRPr="00C82CB6">
        <w:t xml:space="preserve">the range of </w:t>
      </w:r>
      <w:r w:rsidR="00635EB9" w:rsidRPr="00C82CB6">
        <w:t xml:space="preserve">weather is equivalent </w:t>
      </w:r>
      <w:r w:rsidR="009E3DEF" w:rsidRPr="00C82CB6">
        <w:t xml:space="preserve">on </w:t>
      </w:r>
      <w:r w:rsidR="00635EB9" w:rsidRPr="00C82CB6">
        <w:t>optimization</w:t>
      </w:r>
      <w:r w:rsidR="00762070" w:rsidRPr="00C82CB6">
        <w:t xml:space="preserve"> and </w:t>
      </w:r>
      <w:r w:rsidR="00762070" w:rsidRPr="00C82CB6">
        <w:lastRenderedPageBreak/>
        <w:t>non-optimization</w:t>
      </w:r>
      <w:r w:rsidR="00635EB9" w:rsidRPr="00C82CB6">
        <w:t xml:space="preserve"> days</w:t>
      </w:r>
      <w:r w:rsidR="002C4A05">
        <w:t xml:space="preserve"> or use regression analysis to adjust </w:t>
      </w:r>
      <w:r w:rsidR="00AC36A1">
        <w:t>for</w:t>
      </w:r>
      <w:r w:rsidR="00E46AB1">
        <w:t xml:space="preserve"> any differences in</w:t>
      </w:r>
      <w:r w:rsidR="00AC36A1">
        <w:t xml:space="preserve"> weather</w:t>
      </w:r>
      <w:r w:rsidR="00E46AB1">
        <w:t xml:space="preserve"> conditions</w:t>
      </w:r>
      <w:r w:rsidR="00572FFE">
        <w:t xml:space="preserve"> between optimization and non-optimization days</w:t>
      </w:r>
      <w:r w:rsidR="00635EB9" w:rsidRPr="00C82CB6">
        <w:t xml:space="preserve"> to </w:t>
      </w:r>
      <w:r w:rsidR="00000881">
        <w:t>minimize potential for</w:t>
      </w:r>
      <w:r w:rsidR="00000881" w:rsidRPr="00C82CB6">
        <w:t xml:space="preserve"> </w:t>
      </w:r>
      <w:r w:rsidR="00635EB9" w:rsidRPr="00C82CB6">
        <w:t>bias</w:t>
      </w:r>
      <w:r w:rsidR="00E75611">
        <w:t xml:space="preserve"> in the savings estimates</w:t>
      </w:r>
      <w:r w:rsidR="00635EB9" w:rsidRPr="00C82CB6">
        <w:t>. Also, evaluators must rely on data at a daily or more granular level.</w:t>
      </w:r>
      <w:r w:rsidR="002627BE">
        <w:rPr>
          <w:rStyle w:val="FootnoteReference"/>
        </w:rPr>
        <w:footnoteReference w:id="45"/>
      </w:r>
    </w:p>
    <w:p w14:paraId="059D3703" w14:textId="7E81C0DA" w:rsidR="00C46C46" w:rsidRPr="00C82CB6" w:rsidRDefault="00EE494F" w:rsidP="00492386">
      <w:pPr>
        <w:pStyle w:val="NRELBullet01"/>
      </w:pPr>
      <w:r w:rsidRPr="004155EF">
        <w:rPr>
          <w:b/>
          <w:i/>
          <w:iCs/>
        </w:rPr>
        <w:t>Matched comparison group</w:t>
      </w:r>
      <w:r w:rsidR="00635EB9" w:rsidRPr="004155EF">
        <w:rPr>
          <w:b/>
          <w:i/>
          <w:iCs/>
        </w:rPr>
        <w:t>.</w:t>
      </w:r>
      <w:r w:rsidR="00635EB9" w:rsidRPr="00C82CB6">
        <w:t xml:space="preserve"> </w:t>
      </w:r>
      <w:r w:rsidR="00882BE5">
        <w:t>In this approach, e</w:t>
      </w:r>
      <w:r w:rsidR="009D33DB">
        <w:t>valuators match</w:t>
      </w:r>
      <w:r w:rsidR="00CB7CF7">
        <w:t xml:space="preserve"> optimization program participants to smart thermostat </w:t>
      </w:r>
      <w:r w:rsidR="00AD278F">
        <w:t>customers</w:t>
      </w:r>
      <w:r w:rsidR="004155EF">
        <w:t xml:space="preserve"> who </w:t>
      </w:r>
      <w:r w:rsidR="000D79C6">
        <w:t xml:space="preserve">do </w:t>
      </w:r>
      <w:r w:rsidR="00AD278F">
        <w:t xml:space="preserve">not </w:t>
      </w:r>
      <w:r w:rsidR="000D79C6">
        <w:t xml:space="preserve">participate </w:t>
      </w:r>
      <w:r w:rsidR="00AD278F">
        <w:t xml:space="preserve">in the optimization program </w:t>
      </w:r>
      <w:r w:rsidR="00651EB7">
        <w:t>based on</w:t>
      </w:r>
      <w:r w:rsidR="00AD278F">
        <w:t xml:space="preserve"> </w:t>
      </w:r>
      <w:r w:rsidR="00D71E12">
        <w:t xml:space="preserve">baseline period energy consumption and possibly customer demographic </w:t>
      </w:r>
      <w:r w:rsidR="00D71E12" w:rsidRPr="009A5DA5">
        <w:t>variables</w:t>
      </w:r>
      <w:r w:rsidR="00D71E12">
        <w:t>.</w:t>
      </w:r>
      <w:r w:rsidR="009D33DB">
        <w:t xml:space="preserve"> </w:t>
      </w:r>
      <w:r w:rsidR="00D71E12">
        <w:t xml:space="preserve">Since </w:t>
      </w:r>
      <w:r w:rsidR="00183BD3">
        <w:t xml:space="preserve">the matched comparison group only comprises smart thermostat customers, </w:t>
      </w:r>
      <w:r w:rsidR="009E63DA">
        <w:t xml:space="preserve">the potential for bias from self-selection is less for optimization </w:t>
      </w:r>
      <w:r w:rsidR="004D50C9">
        <w:t xml:space="preserve">programs than </w:t>
      </w:r>
      <w:r w:rsidR="00882BE5">
        <w:t xml:space="preserve">for </w:t>
      </w:r>
      <w:r w:rsidR="004D50C9">
        <w:t>replacement programs.</w:t>
      </w:r>
      <w:r w:rsidR="00981B26">
        <w:t xml:space="preserve"> </w:t>
      </w:r>
      <w:r w:rsidR="00A51576">
        <w:t xml:space="preserve">The </w:t>
      </w:r>
      <w:r w:rsidR="00567EE0">
        <w:t xml:space="preserve">thermostat </w:t>
      </w:r>
      <w:r w:rsidR="00A51576">
        <w:t xml:space="preserve">optimization program could be implemented </w:t>
      </w:r>
      <w:r w:rsidR="00A73106">
        <w:t>on</w:t>
      </w:r>
      <w:r w:rsidR="00A51576">
        <w:t xml:space="preserve"> a</w:t>
      </w:r>
      <w:r w:rsidR="00A73106">
        <w:t xml:space="preserve">n </w:t>
      </w:r>
      <w:r w:rsidR="00A51576">
        <w:t xml:space="preserve">opt-in or opt-out </w:t>
      </w:r>
      <w:r w:rsidR="00A73106">
        <w:t xml:space="preserve">basis. </w:t>
      </w:r>
      <w:r w:rsidR="00F74606">
        <w:t xml:space="preserve">Making participation the default option </w:t>
      </w:r>
      <w:r w:rsidR="00AF6018">
        <w:t>while</w:t>
      </w:r>
      <w:r w:rsidR="00EE2B07">
        <w:t xml:space="preserve"> allowing participants to opt out would reduce self-selection in participation</w:t>
      </w:r>
      <w:r w:rsidR="005111FA">
        <w:t xml:space="preserve"> due to </w:t>
      </w:r>
      <w:r w:rsidR="005E4EA9">
        <w:t>c</w:t>
      </w:r>
      <w:r w:rsidR="00AF6018">
        <w:t>ustomer</w:t>
      </w:r>
      <w:r w:rsidR="005E4EA9">
        <w:t xml:space="preserve"> tendenc</w:t>
      </w:r>
      <w:r w:rsidR="00AF6018">
        <w:t>ies</w:t>
      </w:r>
      <w:r w:rsidR="005E4EA9">
        <w:t xml:space="preserve"> to adhere to </w:t>
      </w:r>
      <w:r w:rsidR="00AF6018">
        <w:t>the status quo</w:t>
      </w:r>
      <w:r w:rsidR="00886B09">
        <w:t xml:space="preserve"> (</w:t>
      </w:r>
      <w:r w:rsidR="00567EE0">
        <w:t>Fowlie et al., 2021)</w:t>
      </w:r>
      <w:r w:rsidR="00EE2B07">
        <w:t xml:space="preserve"> and make it easier for the evaluator to construct a </w:t>
      </w:r>
      <w:r w:rsidR="00AF6018">
        <w:t xml:space="preserve">valid comparison group. </w:t>
      </w:r>
    </w:p>
    <w:p w14:paraId="37B32B2E" w14:textId="5108A67B" w:rsidR="007E245D" w:rsidRDefault="00C46C46" w:rsidP="00C82CB6">
      <w:pPr>
        <w:pStyle w:val="NRELBodyText"/>
        <w:rPr>
          <w:vertAlign w:val="superscript"/>
        </w:rPr>
      </w:pPr>
      <w:r w:rsidRPr="00C82CB6">
        <w:t xml:space="preserve">In addition, </w:t>
      </w:r>
      <w:r w:rsidR="00223740" w:rsidRPr="00C82CB6">
        <w:t>through a statistical power analysis</w:t>
      </w:r>
      <w:r w:rsidR="002331D2" w:rsidRPr="00C82CB6">
        <w:t>,</w:t>
      </w:r>
      <w:r w:rsidR="00223740" w:rsidRPr="00C82CB6">
        <w:t xml:space="preserve"> </w:t>
      </w:r>
      <w:r w:rsidRPr="00C82CB6">
        <w:t xml:space="preserve">evaluators should </w:t>
      </w:r>
      <w:r w:rsidR="002331D2" w:rsidRPr="00C82CB6">
        <w:t>verify</w:t>
      </w:r>
      <w:r w:rsidRPr="00C82CB6">
        <w:t xml:space="preserve"> </w:t>
      </w:r>
      <w:r w:rsidR="00223740" w:rsidRPr="00C82CB6">
        <w:t>that the planned sample sizes</w:t>
      </w:r>
      <w:r w:rsidR="002331D2" w:rsidRPr="00C82CB6">
        <w:t xml:space="preserve"> for the treatment and control or comparison groups</w:t>
      </w:r>
      <w:r w:rsidR="00223740" w:rsidRPr="00C82CB6">
        <w:t xml:space="preserve"> are </w:t>
      </w:r>
      <w:r w:rsidRPr="00C82CB6">
        <w:t>large enough to</w:t>
      </w:r>
      <w:r w:rsidR="00223740" w:rsidRPr="00C82CB6">
        <w:t xml:space="preserve"> detect the expected savings</w:t>
      </w:r>
      <w:r w:rsidRPr="00C82CB6">
        <w:t xml:space="preserve"> given </w:t>
      </w:r>
      <w:r w:rsidR="002331D2" w:rsidRPr="00C82CB6">
        <w:t>the</w:t>
      </w:r>
      <w:r w:rsidR="008404DF">
        <w:t xml:space="preserve"> </w:t>
      </w:r>
      <w:r w:rsidR="00E406B1">
        <w:t>expected savings and the unexplained</w:t>
      </w:r>
      <w:r w:rsidR="002331D2" w:rsidRPr="00C82CB6">
        <w:t xml:space="preserve"> random</w:t>
      </w:r>
      <w:r w:rsidRPr="00C82CB6">
        <w:t xml:space="preserve"> variation in the consumption data</w:t>
      </w:r>
      <w:r w:rsidR="00882BE5">
        <w:t>.</w:t>
      </w:r>
      <w:r w:rsidRPr="009A5DA5">
        <w:rPr>
          <w:vertAlign w:val="superscript"/>
        </w:rPr>
        <w:footnoteReference w:id="46"/>
      </w:r>
    </w:p>
    <w:p w14:paraId="5995CDE5" w14:textId="76CD950D" w:rsidR="00252628" w:rsidRPr="00C82CB6" w:rsidRDefault="00252628" w:rsidP="00252628">
      <w:pPr>
        <w:pStyle w:val="NRELHead03Numbered"/>
      </w:pPr>
      <w:bookmarkStart w:id="362" w:name="_Toc122602458"/>
      <w:r w:rsidRPr="001F3AE3">
        <w:t xml:space="preserve">Smart Thermostat Telemetry Data </w:t>
      </w:r>
      <w:r w:rsidRPr="00C82CB6">
        <w:t>and Whole</w:t>
      </w:r>
      <w:r w:rsidR="0033586E">
        <w:t>-</w:t>
      </w:r>
      <w:r w:rsidRPr="00C82CB6">
        <w:t>Home Consumption Data</w:t>
      </w:r>
      <w:bookmarkEnd w:id="362"/>
    </w:p>
    <w:p w14:paraId="6308A90C" w14:textId="52D061CE" w:rsidR="00252628" w:rsidRPr="00C82CB6" w:rsidRDefault="00252628" w:rsidP="00252628">
      <w:pPr>
        <w:pStyle w:val="NRELBodyText"/>
      </w:pPr>
      <w:r>
        <w:t>E</w:t>
      </w:r>
      <w:r w:rsidRPr="00C82CB6">
        <w:t>valuators can analyze whole-home consumption data or smart thermostat telemetry</w:t>
      </w:r>
      <w:r>
        <w:t xml:space="preserve"> run-time</w:t>
      </w:r>
      <w:r w:rsidRPr="00C82CB6">
        <w:t xml:space="preserve"> data</w:t>
      </w:r>
      <w:r>
        <w:t xml:space="preserve"> to estimate the optimization savings</w:t>
      </w:r>
      <w:r w:rsidRPr="00C82CB6">
        <w:t xml:space="preserve">. Telemetry data analysis is an option because </w:t>
      </w:r>
      <w:r w:rsidR="00EF0093">
        <w:t xml:space="preserve">nonparticipants have smart thermostats </w:t>
      </w:r>
      <w:r w:rsidR="00EF0093" w:rsidRPr="00C82CB6">
        <w:t>(unlike thermostat replacement programs where thermostat telemetry data are only available after the thermostats are installed)</w:t>
      </w:r>
      <w:r w:rsidR="00EF0093">
        <w:t xml:space="preserve"> and </w:t>
      </w:r>
      <w:r w:rsidRPr="00C82CB6">
        <w:t>thermostat data are usually available for the periods before and after activa</w:t>
      </w:r>
      <w:r>
        <w:t>t</w:t>
      </w:r>
      <w:r w:rsidR="001F6369">
        <w:t>ing</w:t>
      </w:r>
      <w:r w:rsidRPr="00C82CB6">
        <w:t xml:space="preserve"> the optimization schedule for the study population. Evaluators </w:t>
      </w:r>
      <w:r>
        <w:t>can</w:t>
      </w:r>
      <w:r w:rsidRPr="00C82CB6">
        <w:t xml:space="preserve"> </w:t>
      </w:r>
      <w:r w:rsidR="00C4702F">
        <w:t xml:space="preserve">therefore </w:t>
      </w:r>
      <w:r w:rsidRPr="00C82CB6">
        <w:t xml:space="preserve">use the telemetry data to construct an accurate picture of baseline HVAC runtimes. Also, </w:t>
      </w:r>
      <w:r>
        <w:t>for</w:t>
      </w:r>
      <w:r w:rsidRPr="00C82CB6">
        <w:t xml:space="preserve"> some </w:t>
      </w:r>
      <w:r>
        <w:t>optimization program evaluations</w:t>
      </w:r>
      <w:r w:rsidRPr="00C82CB6">
        <w:t xml:space="preserve">, telemetry data may be the </w:t>
      </w:r>
      <w:r>
        <w:t>only</w:t>
      </w:r>
      <w:r w:rsidRPr="00C82CB6">
        <w:t xml:space="preserve"> option. If hourly savings estimates are needed, and </w:t>
      </w:r>
      <w:r>
        <w:t>AMI meter</w:t>
      </w:r>
      <w:r w:rsidRPr="00C82CB6">
        <w:t xml:space="preserve"> data are </w:t>
      </w:r>
      <w:r>
        <w:t>un</w:t>
      </w:r>
      <w:r w:rsidRPr="00C82CB6">
        <w:t>available</w:t>
      </w:r>
      <w:r>
        <w:t xml:space="preserve"> from the utility</w:t>
      </w:r>
      <w:r w:rsidRPr="00C82CB6">
        <w:t xml:space="preserve">, analysis of telemetry data </w:t>
      </w:r>
      <w:r>
        <w:t>will</w:t>
      </w:r>
      <w:r w:rsidRPr="00C82CB6">
        <w:t xml:space="preserve"> </w:t>
      </w:r>
      <w:r>
        <w:t>be the</w:t>
      </w:r>
      <w:r w:rsidRPr="00C82CB6">
        <w:t xml:space="preserve"> </w:t>
      </w:r>
      <w:r>
        <w:t>only</w:t>
      </w:r>
      <w:r w:rsidRPr="00C82CB6">
        <w:t xml:space="preserve"> </w:t>
      </w:r>
      <w:r>
        <w:t>approach</w:t>
      </w:r>
      <w:r w:rsidRPr="00C82CB6">
        <w:t xml:space="preserve"> </w:t>
      </w:r>
      <w:r>
        <w:t>for</w:t>
      </w:r>
      <w:r w:rsidRPr="00C82CB6">
        <w:t xml:space="preserve"> measuring the</w:t>
      </w:r>
      <w:r w:rsidR="000C0309">
        <w:t xml:space="preserve"> hourly</w:t>
      </w:r>
      <w:r w:rsidRPr="00C82CB6">
        <w:t xml:space="preserve"> </w:t>
      </w:r>
      <w:r>
        <w:t>savings</w:t>
      </w:r>
      <w:r w:rsidRPr="00C82CB6">
        <w:t xml:space="preserve">. </w:t>
      </w:r>
    </w:p>
    <w:p w14:paraId="733D5B56" w14:textId="77777777" w:rsidR="00F8341F" w:rsidRDefault="00252628" w:rsidP="00252628">
      <w:pPr>
        <w:pStyle w:val="NRELBodyText"/>
      </w:pPr>
      <w:r w:rsidRPr="00C82CB6">
        <w:t xml:space="preserve">A key difference between </w:t>
      </w:r>
      <w:r>
        <w:t xml:space="preserve">energy </w:t>
      </w:r>
      <w:r w:rsidRPr="00C82CB6">
        <w:t>consumption and telemetry data impact analysis is that telemetry data only measures changes in HVAC runtimes while billing or AMI meter consumption data measure changes in whole-home energy consumption (including takeback through fan or room heating/cooling, changes in refrigerator runtimes, or other factors). Th</w:t>
      </w:r>
      <w:r>
        <w:t>is</w:t>
      </w:r>
      <w:r w:rsidRPr="00C82CB6">
        <w:t xml:space="preserve"> difference</w:t>
      </w:r>
      <w:r w:rsidR="007A7924">
        <w:t xml:space="preserve"> and </w:t>
      </w:r>
      <w:r w:rsidR="00135F6B">
        <w:t>the necessity of converting smart thermostat HVAC runtime impacts to energy</w:t>
      </w:r>
      <w:r w:rsidRPr="00C82CB6">
        <w:t xml:space="preserve"> mean</w:t>
      </w:r>
      <w:r>
        <w:t>s</w:t>
      </w:r>
      <w:r w:rsidRPr="00C82CB6">
        <w:t xml:space="preserve"> </w:t>
      </w:r>
      <w:r w:rsidR="00C744B6">
        <w:t xml:space="preserve">that </w:t>
      </w:r>
      <w:r w:rsidRPr="00C82CB6">
        <w:t xml:space="preserve">these two data sources will yield nonequivalent savings estimates. </w:t>
      </w:r>
    </w:p>
    <w:p w14:paraId="5E4A2FE9" w14:textId="7A52A7F0" w:rsidR="00252628" w:rsidRDefault="00252628" w:rsidP="00252628">
      <w:pPr>
        <w:pStyle w:val="NRELBodyText"/>
      </w:pPr>
      <w:r w:rsidRPr="00C82CB6">
        <w:t xml:space="preserve">This protocol recommends using </w:t>
      </w:r>
      <w:r w:rsidRPr="009A5DA5">
        <w:t>whole</w:t>
      </w:r>
      <w:r w:rsidRPr="00C82CB6">
        <w:t>-home hourly or daily consumption data for estimating optimization impacts because they will account for</w:t>
      </w:r>
      <w:r w:rsidR="00F42DBE">
        <w:t xml:space="preserve"> </w:t>
      </w:r>
      <w:r>
        <w:t xml:space="preserve">all program-induced energy consumption impacts including </w:t>
      </w:r>
      <w:r w:rsidR="00C744B6">
        <w:t xml:space="preserve">the </w:t>
      </w:r>
      <w:r w:rsidR="00872083">
        <w:t>use of other appliances (</w:t>
      </w:r>
      <w:r w:rsidR="00C744B6">
        <w:t xml:space="preserve">such as </w:t>
      </w:r>
      <w:r w:rsidR="00872083">
        <w:t>fans) to control</w:t>
      </w:r>
      <w:r w:rsidR="00C744B6">
        <w:t xml:space="preserve"> the home</w:t>
      </w:r>
      <w:r w:rsidR="00872083">
        <w:t xml:space="preserve"> temperature</w:t>
      </w:r>
      <w:r w:rsidR="00910207">
        <w:t>, and</w:t>
      </w:r>
      <w:r w:rsidR="006D5477">
        <w:t xml:space="preserve"> </w:t>
      </w:r>
      <w:r w:rsidR="006D5477">
        <w:lastRenderedPageBreak/>
        <w:t xml:space="preserve">it is unnecessary to </w:t>
      </w:r>
      <w:r w:rsidR="00935B7B">
        <w:t>convert runtime impact</w:t>
      </w:r>
      <w:r w:rsidR="00F8341F">
        <w:t>s</w:t>
      </w:r>
      <w:r w:rsidR="00935B7B">
        <w:t xml:space="preserve"> </w:t>
      </w:r>
      <w:r w:rsidR="00F8341F">
        <w:t>to energy</w:t>
      </w:r>
      <w:r w:rsidR="00935B7B">
        <w:t xml:space="preserve">. </w:t>
      </w:r>
      <w:r w:rsidR="00F8341F">
        <w:t>Nonetheless</w:t>
      </w:r>
      <w:r w:rsidR="00B525A0">
        <w:t>, in practice,</w:t>
      </w:r>
      <w:r w:rsidR="00A638F7">
        <w:t xml:space="preserve"> </w:t>
      </w:r>
      <w:r w:rsidR="00920F6B">
        <w:t xml:space="preserve">most smart thermostat optimization programs have been evaluated with vendor telemetry data. </w:t>
      </w:r>
      <w:r w:rsidR="003F0AF1">
        <w:t>Usually, only the vendors know the identities of the optimization program participants</w:t>
      </w:r>
      <w:r w:rsidR="00B11D4D">
        <w:t xml:space="preserve"> and nonparticipants</w:t>
      </w:r>
      <w:r w:rsidR="003F0AF1">
        <w:t>, and s</w:t>
      </w:r>
      <w:r w:rsidR="00A638F7">
        <w:t>mart thermostat vendor</w:t>
      </w:r>
      <w:r w:rsidR="00B525A0">
        <w:t xml:space="preserve"> </w:t>
      </w:r>
      <w:r w:rsidR="00E2739C">
        <w:t>privacy protections</w:t>
      </w:r>
      <w:r w:rsidR="00A638F7">
        <w:t xml:space="preserve"> and policies</w:t>
      </w:r>
      <w:r w:rsidR="00E2739C">
        <w:t xml:space="preserve"> for smart thermostat customers </w:t>
      </w:r>
      <w:r w:rsidR="00F8341F">
        <w:t>have</w:t>
      </w:r>
      <w:r w:rsidR="00E2739C">
        <w:t xml:space="preserve"> </w:t>
      </w:r>
      <w:r w:rsidR="00A638F7">
        <w:t>ma</w:t>
      </w:r>
      <w:r w:rsidR="00F8341F">
        <w:t>d</w:t>
      </w:r>
      <w:r w:rsidR="00A638F7">
        <w:t xml:space="preserve">e it </w:t>
      </w:r>
      <w:r w:rsidR="00F674AE">
        <w:t>challenging</w:t>
      </w:r>
      <w:r w:rsidR="00B2139D">
        <w:t xml:space="preserve"> to link</w:t>
      </w:r>
      <w:r w:rsidR="00E2739C">
        <w:t xml:space="preserve"> </w:t>
      </w:r>
      <w:r w:rsidR="00B2139D">
        <w:t>program</w:t>
      </w:r>
      <w:r w:rsidR="00E2739C">
        <w:t xml:space="preserve"> </w:t>
      </w:r>
      <w:r w:rsidR="00A638F7">
        <w:t xml:space="preserve">participants </w:t>
      </w:r>
      <w:r w:rsidR="00B2139D">
        <w:t xml:space="preserve">to utility AMI meter data. Section </w:t>
      </w:r>
      <w:r w:rsidR="00B2139D">
        <w:fldChar w:fldCharType="begin"/>
      </w:r>
      <w:r w:rsidR="00B2139D">
        <w:instrText xml:space="preserve"> REF _Ref111041527 \n \h </w:instrText>
      </w:r>
      <w:r w:rsidR="00B2139D">
        <w:fldChar w:fldCharType="separate"/>
      </w:r>
      <w:r w:rsidR="00B2139D">
        <w:t>5.1</w:t>
      </w:r>
      <w:r w:rsidR="00B2139D">
        <w:fldChar w:fldCharType="end"/>
      </w:r>
      <w:r w:rsidR="00B2139D">
        <w:t xml:space="preserve"> of this protocol discusses </w:t>
      </w:r>
      <w:r w:rsidR="00A05197">
        <w:t>the challenges of collecting and working with smart thermostat telemetry data at greater length</w:t>
      </w:r>
      <w:r w:rsidR="00C95F0B">
        <w:t xml:space="preserve"> as well as offers some potential solutions.</w:t>
      </w:r>
      <w:r w:rsidR="00A638F7">
        <w:t xml:space="preserve"> </w:t>
      </w:r>
    </w:p>
    <w:p w14:paraId="44B3FC60" w14:textId="244885D0" w:rsidR="00505717" w:rsidRPr="00C82CB6" w:rsidRDefault="00505717" w:rsidP="00505717">
      <w:pPr>
        <w:pStyle w:val="NRELHead03Numbered"/>
      </w:pPr>
      <w:bookmarkStart w:id="363" w:name="_Toc121475878"/>
      <w:bookmarkStart w:id="364" w:name="_Toc122602459"/>
      <w:bookmarkStart w:id="365" w:name="_Toc122602460"/>
      <w:bookmarkEnd w:id="363"/>
      <w:bookmarkEnd w:id="364"/>
      <w:r w:rsidRPr="001F3AE3">
        <w:t>Savings Estimation</w:t>
      </w:r>
      <w:bookmarkEnd w:id="365"/>
    </w:p>
    <w:p w14:paraId="44286F92" w14:textId="69656B74" w:rsidR="00505717" w:rsidRPr="00470665" w:rsidRDefault="00505717" w:rsidP="00505717">
      <w:pPr>
        <w:pStyle w:val="NRELHead04Numbered"/>
      </w:pPr>
      <w:r w:rsidRPr="00470665">
        <w:t>Whole-Home Consumption Analysis</w:t>
      </w:r>
    </w:p>
    <w:p w14:paraId="5E4D1837" w14:textId="3E2686C2" w:rsidR="00505717" w:rsidRPr="00C82CB6" w:rsidRDefault="00505717" w:rsidP="00505717">
      <w:pPr>
        <w:pStyle w:val="NRELBodyText"/>
      </w:pPr>
      <w:r w:rsidRPr="008873B2">
        <w:rPr>
          <w:szCs w:val="24"/>
        </w:rPr>
        <w:t xml:space="preserve">When analyzing whole-home consumption data, evaluators should specify and estimate a regression model that matches the time granularity of the data and the desired granularity of the savings estimate(s), </w:t>
      </w:r>
      <w:r w:rsidR="00FB3E49">
        <w:rPr>
          <w:szCs w:val="24"/>
        </w:rPr>
        <w:t xml:space="preserve">such as </w:t>
      </w:r>
      <w:r w:rsidRPr="008873B2">
        <w:rPr>
          <w:szCs w:val="24"/>
        </w:rPr>
        <w:t xml:space="preserve">hourly or daily. </w:t>
      </w:r>
      <w:r w:rsidR="007E6710">
        <w:rPr>
          <w:szCs w:val="24"/>
        </w:rPr>
        <w:t xml:space="preserve">In addition, evaluators will need to specify </w:t>
      </w:r>
      <w:r w:rsidR="00D92238">
        <w:rPr>
          <w:szCs w:val="24"/>
        </w:rPr>
        <w:t xml:space="preserve">a regression model </w:t>
      </w:r>
      <w:r w:rsidR="00E34749">
        <w:rPr>
          <w:szCs w:val="24"/>
        </w:rPr>
        <w:t>whose coefficients</w:t>
      </w:r>
      <w:r w:rsidR="00B332AA">
        <w:rPr>
          <w:szCs w:val="24"/>
        </w:rPr>
        <w:t xml:space="preserve"> </w:t>
      </w:r>
      <w:r w:rsidR="00587D61">
        <w:rPr>
          <w:szCs w:val="24"/>
        </w:rPr>
        <w:t>will measure the difference in energy consumption between optimization participants and nonparticipants or between optimization days and non-optimization days</w:t>
      </w:r>
      <w:r w:rsidR="00F11240">
        <w:rPr>
          <w:szCs w:val="24"/>
        </w:rPr>
        <w:t xml:space="preserve"> depending on the research design</w:t>
      </w:r>
      <w:r w:rsidR="00587D61">
        <w:rPr>
          <w:szCs w:val="24"/>
        </w:rPr>
        <w:t xml:space="preserve">. </w:t>
      </w:r>
      <w:r w:rsidR="007E6710">
        <w:rPr>
          <w:szCs w:val="24"/>
        </w:rPr>
        <w:t>E</w:t>
      </w:r>
      <w:r w:rsidRPr="008873B2">
        <w:rPr>
          <w:szCs w:val="24"/>
        </w:rPr>
        <w:t>valuators can implement a variant of the</w:t>
      </w:r>
      <w:r w:rsidRPr="00C82CB6">
        <w:t xml:space="preserve"> </w:t>
      </w:r>
      <w:r w:rsidR="00FB3E49">
        <w:t>t</w:t>
      </w:r>
      <w:r w:rsidRPr="00C82CB6">
        <w:t>wo-stage approach</w:t>
      </w:r>
      <w:r w:rsidR="008873B2">
        <w:t>,</w:t>
      </w:r>
      <w:r w:rsidRPr="00C82CB6">
        <w:t xml:space="preserve"> the</w:t>
      </w:r>
      <w:r w:rsidR="00813C39">
        <w:t xml:space="preserve"> two-way</w:t>
      </w:r>
      <w:r w:rsidRPr="00C82CB6">
        <w:t xml:space="preserve"> </w:t>
      </w:r>
      <w:r w:rsidR="00FB3E49">
        <w:t>f</w:t>
      </w:r>
      <w:r w:rsidRPr="00C82CB6">
        <w:t>ixed</w:t>
      </w:r>
      <w:r w:rsidR="00FB3E49">
        <w:t>-e</w:t>
      </w:r>
      <w:r w:rsidRPr="00C82CB6">
        <w:t xml:space="preserve">ffects </w:t>
      </w:r>
      <w:r w:rsidR="00FB3E49">
        <w:t>p</w:t>
      </w:r>
      <w:r w:rsidRPr="00C82CB6">
        <w:t xml:space="preserve">anel </w:t>
      </w:r>
      <w:r w:rsidR="00FB3E49">
        <w:t>r</w:t>
      </w:r>
      <w:r w:rsidRPr="00C82CB6">
        <w:t>egression</w:t>
      </w:r>
      <w:r w:rsidR="008873B2">
        <w:t>, or the</w:t>
      </w:r>
      <w:r w:rsidR="00905766">
        <w:t xml:space="preserve"> LDV</w:t>
      </w:r>
      <w:r w:rsidR="008873B2">
        <w:t xml:space="preserve"> </w:t>
      </w:r>
      <w:r w:rsidR="00C17E56">
        <w:t xml:space="preserve">panel </w:t>
      </w:r>
      <w:r w:rsidR="00FB3E49">
        <w:t>r</w:t>
      </w:r>
      <w:r w:rsidR="008873B2">
        <w:t>egression</w:t>
      </w:r>
      <w:r w:rsidRPr="00C82CB6">
        <w:t xml:space="preserve"> to estimate the optimization savings.</w:t>
      </w:r>
      <w:r w:rsidR="00587D61">
        <w:t xml:space="preserve"> These approaches are described in Section </w:t>
      </w:r>
      <w:r w:rsidR="00CA0891">
        <w:fldChar w:fldCharType="begin"/>
      </w:r>
      <w:r w:rsidR="00CA0891">
        <w:instrText xml:space="preserve"> REF _Ref110519789 \n \h </w:instrText>
      </w:r>
      <w:r w:rsidR="00CA0891">
        <w:fldChar w:fldCharType="separate"/>
      </w:r>
      <w:r w:rsidR="00CA0891">
        <w:t>3.1.4.2</w:t>
      </w:r>
      <w:r w:rsidR="00CA0891">
        <w:fldChar w:fldCharType="end"/>
      </w:r>
      <w:r w:rsidR="00CA0891">
        <w:t>.</w:t>
      </w:r>
    </w:p>
    <w:p w14:paraId="50DDAA55" w14:textId="77777777" w:rsidR="00505717" w:rsidRPr="00C82CB6" w:rsidRDefault="00505717" w:rsidP="00505717">
      <w:pPr>
        <w:pStyle w:val="NRELHead04Numbered"/>
      </w:pPr>
      <w:r w:rsidRPr="00C82CB6">
        <w:t>Thermostat Telemetry Analysis</w:t>
      </w:r>
    </w:p>
    <w:p w14:paraId="2E751B6D" w14:textId="27283956" w:rsidR="000F1911" w:rsidRDefault="00E65B8C" w:rsidP="00252628">
      <w:pPr>
        <w:pStyle w:val="NRELBodyText"/>
      </w:pPr>
      <w:r>
        <w:t xml:space="preserve">Evaluators will </w:t>
      </w:r>
      <w:r w:rsidR="00EC3245">
        <w:t>need to collect thermostat telemetry data from smart thermostat vendors</w:t>
      </w:r>
      <w:r w:rsidR="00442615">
        <w:t>, including hourly</w:t>
      </w:r>
      <w:r w:rsidR="00906BF8">
        <w:t xml:space="preserve"> HVAC unit</w:t>
      </w:r>
      <w:r w:rsidR="00442615">
        <w:t xml:space="preserve"> runtime</w:t>
      </w:r>
      <w:r w:rsidR="00EC3245">
        <w:t xml:space="preserve">. </w:t>
      </w:r>
      <w:r w:rsidR="000C5D89">
        <w:t>E</w:t>
      </w:r>
      <w:r w:rsidR="00AF4EEF">
        <w:t>valuators should</w:t>
      </w:r>
      <w:r w:rsidR="00425902">
        <w:t xml:space="preserve"> start by verifying </w:t>
      </w:r>
      <w:r w:rsidR="00F007E8">
        <w:t>that the</w:t>
      </w:r>
      <w:r w:rsidR="00425902">
        <w:t xml:space="preserve"> data are associated with smart</w:t>
      </w:r>
      <w:r w:rsidR="00D338CC" w:rsidRPr="00D338CC">
        <w:t xml:space="preserve"> thermostats controlling HVAC equipment within the utility service territory. Evaluators can conduct surveys or verify that participant zip codes are within the </w:t>
      </w:r>
      <w:r w:rsidR="00900BCA">
        <w:t xml:space="preserve">utility </w:t>
      </w:r>
      <w:r w:rsidR="00D338CC" w:rsidRPr="00D338CC">
        <w:t xml:space="preserve">service territory </w:t>
      </w:r>
      <w:r w:rsidR="00900BCA">
        <w:t>using</w:t>
      </w:r>
      <w:r w:rsidR="00900BCA" w:rsidRPr="00D338CC">
        <w:t xml:space="preserve"> </w:t>
      </w:r>
      <w:r w:rsidR="00900BCA">
        <w:t xml:space="preserve">smart thermostat </w:t>
      </w:r>
      <w:r w:rsidR="00D338CC" w:rsidRPr="00D338CC">
        <w:t>zip code</w:t>
      </w:r>
      <w:r w:rsidR="00900BCA">
        <w:t xml:space="preserve"> location data provided by the vendor. </w:t>
      </w:r>
      <w:r w:rsidR="0024390A">
        <w:t xml:space="preserve">The next step is to </w:t>
      </w:r>
      <w:r w:rsidR="002A495D">
        <w:t>select</w:t>
      </w:r>
      <w:r w:rsidR="002A495D" w:rsidRPr="00C82CB6">
        <w:t xml:space="preserve"> </w:t>
      </w:r>
      <w:r w:rsidR="002A495D">
        <w:t xml:space="preserve">the </w:t>
      </w:r>
      <w:r w:rsidR="00505717" w:rsidRPr="00C82CB6">
        <w:t>appropriate runtime data</w:t>
      </w:r>
      <w:r w:rsidR="00AF4EEF">
        <w:t xml:space="preserve"> based on</w:t>
      </w:r>
      <w:r w:rsidR="00AF4EEF" w:rsidRPr="00C82CB6">
        <w:t xml:space="preserve"> the season under study (</w:t>
      </w:r>
      <w:r w:rsidR="00AF4EEF" w:rsidRPr="009A5DA5">
        <w:t>winter</w:t>
      </w:r>
      <w:r w:rsidR="00AF4EEF" w:rsidRPr="00C82CB6">
        <w:t xml:space="preserve"> heating months or summer cooling months)</w:t>
      </w:r>
      <w:r w:rsidR="00505717" w:rsidRPr="00C82CB6">
        <w:t xml:space="preserve">. </w:t>
      </w:r>
      <w:r w:rsidR="00803C34">
        <w:t xml:space="preserve">Most telemetry datasets include a field indicating if the home HVAC system is set to off, heating mode, or cooling mode. </w:t>
      </w:r>
      <w:r w:rsidR="00505717" w:rsidRPr="00C82CB6">
        <w:t xml:space="preserve">In the case of </w:t>
      </w:r>
      <w:r w:rsidR="00790C64">
        <w:t xml:space="preserve">programs targeting </w:t>
      </w:r>
      <w:r w:rsidR="00790C64" w:rsidRPr="00C82CB6">
        <w:t>optimiz</w:t>
      </w:r>
      <w:r w:rsidR="00790C64">
        <w:t>ation of</w:t>
      </w:r>
      <w:r w:rsidR="00790C64" w:rsidRPr="00C82CB6">
        <w:t xml:space="preserve"> </w:t>
      </w:r>
      <w:r w:rsidR="00505717" w:rsidRPr="00C82CB6">
        <w:t>auxiliary heat (winter only), the analysis</w:t>
      </w:r>
      <w:r w:rsidR="00790C64">
        <w:t xml:space="preserve"> should use</w:t>
      </w:r>
      <w:r w:rsidR="00505717" w:rsidRPr="00C82CB6">
        <w:t xml:space="preserve"> separate models </w:t>
      </w:r>
      <w:r w:rsidR="00353CA0">
        <w:t xml:space="preserve">of </w:t>
      </w:r>
      <w:r w:rsidR="00690CDE">
        <w:t>primary</w:t>
      </w:r>
      <w:r w:rsidR="00505717" w:rsidRPr="00C82CB6">
        <w:t xml:space="preserve"> and auxiliary heat.</w:t>
      </w:r>
      <w:r w:rsidR="00505717" w:rsidRPr="00C82CB6">
        <w:rPr>
          <w:rStyle w:val="FootnoteReference"/>
          <w:sz w:val="22"/>
          <w:szCs w:val="22"/>
        </w:rPr>
        <w:footnoteReference w:id="47"/>
      </w:r>
      <w:r w:rsidR="00AF4EEF">
        <w:t xml:space="preserve"> </w:t>
      </w:r>
      <w:r w:rsidR="00790C64">
        <w:t xml:space="preserve">However, if </w:t>
      </w:r>
      <w:r w:rsidR="00A60CBF">
        <w:t xml:space="preserve">separate runtime data are unavailable, </w:t>
      </w:r>
      <w:r w:rsidR="00566C92">
        <w:t>smart thermostat r</w:t>
      </w:r>
      <w:r w:rsidR="00566C92" w:rsidRPr="001B4106">
        <w:t>untime data will capture the benefits o</w:t>
      </w:r>
      <w:r w:rsidR="00566C92">
        <w:t>f</w:t>
      </w:r>
      <w:r w:rsidR="00566C92" w:rsidRPr="001B4106">
        <w:t xml:space="preserve"> auxiliary heat</w:t>
      </w:r>
      <w:r w:rsidR="00353CA0">
        <w:t>ing</w:t>
      </w:r>
      <w:r w:rsidR="00566C92">
        <w:t xml:space="preserve"> optimization</w:t>
      </w:r>
      <w:r w:rsidR="00566C92" w:rsidRPr="001B4106">
        <w:t xml:space="preserve"> if </w:t>
      </w:r>
      <w:r w:rsidR="00566C92">
        <w:t>that system is</w:t>
      </w:r>
      <w:r w:rsidR="00566C92" w:rsidRPr="001B4106">
        <w:t xml:space="preserve"> also controlled by the </w:t>
      </w:r>
      <w:r w:rsidR="00566C92">
        <w:t>smart thermostat</w:t>
      </w:r>
      <w:r w:rsidR="00566C92" w:rsidRPr="001B4106">
        <w:t>, but other secondary heat such as portable electric resistance</w:t>
      </w:r>
      <w:r w:rsidR="00803C34">
        <w:t xml:space="preserve"> heating</w:t>
      </w:r>
      <w:r w:rsidR="00566C92" w:rsidRPr="001B4106">
        <w:t xml:space="preserve"> that might be offsetting optimization control of the primary heating </w:t>
      </w:r>
      <w:r w:rsidR="00566C92">
        <w:t>will not</w:t>
      </w:r>
      <w:r w:rsidR="00566C92" w:rsidRPr="001B4106">
        <w:t xml:space="preserve"> be captured.</w:t>
      </w:r>
      <w:r w:rsidR="00566C92">
        <w:t xml:space="preserve"> </w:t>
      </w:r>
      <w:r w:rsidR="00AF4EEF">
        <w:t>The</w:t>
      </w:r>
      <w:r w:rsidR="00353CA0">
        <w:t xml:space="preserve"> </w:t>
      </w:r>
      <w:r w:rsidR="0055650A">
        <w:t>next step is to</w:t>
      </w:r>
      <w:r w:rsidR="00505717" w:rsidRPr="00C82CB6">
        <w:t xml:space="preserve"> </w:t>
      </w:r>
      <w:r w:rsidR="00AF4EEF">
        <w:t>r</w:t>
      </w:r>
      <w:r w:rsidR="00505717" w:rsidRPr="00C82CB6">
        <w:t xml:space="preserve">un appropriate model specifications to estimate </w:t>
      </w:r>
      <w:r w:rsidR="0055650A">
        <w:t xml:space="preserve">the </w:t>
      </w:r>
      <w:r w:rsidR="00505717" w:rsidRPr="00C82CB6">
        <w:t>runtime</w:t>
      </w:r>
      <w:r w:rsidR="00AF4EEF">
        <w:t xml:space="preserve"> reduction</w:t>
      </w:r>
      <w:r w:rsidR="0055650A">
        <w:t>(s)</w:t>
      </w:r>
      <w:r w:rsidR="00505717" w:rsidRPr="00C82CB6">
        <w:t xml:space="preserve">. </w:t>
      </w:r>
      <w:r w:rsidR="0024390A">
        <w:t>The final</w:t>
      </w:r>
      <w:r w:rsidR="00AF4EEF">
        <w:t xml:space="preserve"> step would be to c</w:t>
      </w:r>
      <w:r w:rsidR="00505717" w:rsidRPr="00C82CB6">
        <w:t xml:space="preserve">onvert </w:t>
      </w:r>
      <w:r w:rsidR="00E90010">
        <w:t xml:space="preserve">the </w:t>
      </w:r>
      <w:r w:rsidR="00505717" w:rsidRPr="00C82CB6">
        <w:t xml:space="preserve">runtime </w:t>
      </w:r>
      <w:r w:rsidR="009A0E26">
        <w:t>impact</w:t>
      </w:r>
      <w:r w:rsidR="00505717" w:rsidRPr="00C82CB6">
        <w:t xml:space="preserve"> to energy savings</w:t>
      </w:r>
      <w:r w:rsidR="00AF4EEF">
        <w:t xml:space="preserve"> as explained below</w:t>
      </w:r>
      <w:r w:rsidR="00505717">
        <w:t>.</w:t>
      </w:r>
    </w:p>
    <w:p w14:paraId="332404EB" w14:textId="48F6878F" w:rsidR="009F5D9E" w:rsidRPr="001F3AE3" w:rsidRDefault="009F5D9E" w:rsidP="00AF4EEF">
      <w:pPr>
        <w:pStyle w:val="NRELHead05Numbered"/>
      </w:pPr>
      <w:r>
        <w:lastRenderedPageBreak/>
        <w:t xml:space="preserve">Conversion from Runtime to Energy </w:t>
      </w:r>
      <w:r w:rsidR="00AC4B46">
        <w:t>Savings</w:t>
      </w:r>
    </w:p>
    <w:p w14:paraId="70B822D3" w14:textId="4392F9C2" w:rsidR="002D724F" w:rsidRDefault="000D6AEF" w:rsidP="00AB6AB6">
      <w:pPr>
        <w:pStyle w:val="NRELBodyText"/>
      </w:pPr>
      <w:r w:rsidRPr="00C82CB6">
        <w:t xml:space="preserve">Converting runtime impacts to </w:t>
      </w:r>
      <w:r w:rsidR="001A0F41">
        <w:t>energy savings</w:t>
      </w:r>
      <w:r w:rsidRPr="00C82CB6">
        <w:t xml:space="preserve"> </w:t>
      </w:r>
      <w:r w:rsidR="003F43DE">
        <w:t>requires</w:t>
      </w:r>
      <w:r w:rsidR="003F43DE" w:rsidRPr="00C82CB6">
        <w:t xml:space="preserve"> </w:t>
      </w:r>
      <w:r w:rsidRPr="00C82CB6">
        <w:t xml:space="preserve">multiplying the runtime reduction by </w:t>
      </w:r>
      <w:r w:rsidR="001A0F41">
        <w:t>the</w:t>
      </w:r>
      <w:r w:rsidRPr="00C82CB6">
        <w:t xml:space="preserve"> HVAC energy consumption per unit of runtime</w:t>
      </w:r>
      <w:r w:rsidR="00325216">
        <w:t xml:space="preserve"> factor</w:t>
      </w:r>
      <w:r w:rsidRPr="00C82CB6">
        <w:t>.</w:t>
      </w:r>
      <w:r w:rsidR="006B2DEA" w:rsidRPr="00C82CB6">
        <w:rPr>
          <w:rStyle w:val="FootnoteReference"/>
          <w:sz w:val="22"/>
          <w:szCs w:val="22"/>
        </w:rPr>
        <w:footnoteReference w:id="48"/>
      </w:r>
      <w:r w:rsidRPr="00C82CB6">
        <w:t xml:space="preserve"> </w:t>
      </w:r>
      <w:r w:rsidR="003F43DE">
        <w:t xml:space="preserve">This approach will work </w:t>
      </w:r>
      <w:r w:rsidR="002C32E5">
        <w:t>well for</w:t>
      </w:r>
      <w:r w:rsidR="00707507">
        <w:t xml:space="preserve"> most</w:t>
      </w:r>
      <w:r w:rsidR="002C32E5">
        <w:t xml:space="preserve"> single-stage </w:t>
      </w:r>
      <w:r w:rsidR="00BF5BEE">
        <w:t>systems.</w:t>
      </w:r>
      <w:r w:rsidR="007B59AC">
        <w:rPr>
          <w:rStyle w:val="FootnoteReference"/>
        </w:rPr>
        <w:footnoteReference w:id="49"/>
      </w:r>
      <w:r w:rsidR="00BF5BEE">
        <w:t xml:space="preserve"> </w:t>
      </w:r>
      <w:r w:rsidR="004843F1">
        <w:t>Also, f</w:t>
      </w:r>
      <w:r w:rsidR="00E0719F">
        <w:t xml:space="preserve">or compressor-based systems, this </w:t>
      </w:r>
      <w:r w:rsidR="00825F70">
        <w:t xml:space="preserve">runtime </w:t>
      </w:r>
      <w:r w:rsidR="006D5E59">
        <w:t xml:space="preserve">factor will be a function of </w:t>
      </w:r>
      <w:r w:rsidR="00624D3C">
        <w:t>outside temperature</w:t>
      </w:r>
      <w:r w:rsidR="00595C82">
        <w:t xml:space="preserve"> (Goldman et al. 2017).</w:t>
      </w:r>
      <w:r w:rsidR="00A36AAC">
        <w:t xml:space="preserve"> </w:t>
      </w:r>
      <w:r w:rsidR="00A36AAC" w:rsidRPr="00C82CB6">
        <w:t xml:space="preserve">When converting runtimes to energy savings, it is best practice to use conversion factors </w:t>
      </w:r>
      <w:r w:rsidR="00A36AAC">
        <w:t xml:space="preserve">that are </w:t>
      </w:r>
      <w:r w:rsidR="00A36AAC" w:rsidRPr="00C82CB6">
        <w:t>applicable to the smart thermostat program population</w:t>
      </w:r>
      <w:r w:rsidR="00A36AAC">
        <w:t xml:space="preserve"> under study</w:t>
      </w:r>
      <w:r w:rsidR="00A36AAC" w:rsidRPr="00C82CB6">
        <w:t xml:space="preserve"> rather than conversion factors applicable to the general population.</w:t>
      </w:r>
      <w:r w:rsidR="00A36AAC">
        <w:t xml:space="preserve"> </w:t>
      </w:r>
      <w:r w:rsidR="006D5E59">
        <w:t xml:space="preserve"> </w:t>
      </w:r>
    </w:p>
    <w:p w14:paraId="07F074C3" w14:textId="4C414F49" w:rsidR="00AB6AB6" w:rsidRPr="00C82CB6" w:rsidRDefault="008C26E1" w:rsidP="00AB6AB6">
      <w:pPr>
        <w:pStyle w:val="NRELBodyText"/>
      </w:pPr>
      <w:r w:rsidRPr="00C82CB6">
        <w:t xml:space="preserve">A range of methods exist for </w:t>
      </w:r>
      <w:r w:rsidR="00746D0B">
        <w:t>obtaining runtime-to-energy</w:t>
      </w:r>
      <w:r w:rsidRPr="00C82CB6">
        <w:t xml:space="preserve"> conversion</w:t>
      </w:r>
      <w:r w:rsidR="00746D0B">
        <w:t xml:space="preserve"> factors</w:t>
      </w:r>
      <w:r w:rsidR="000F64CA">
        <w:t>,</w:t>
      </w:r>
      <w:r w:rsidR="000868B9" w:rsidRPr="00C82CB6">
        <w:t xml:space="preserve"> </w:t>
      </w:r>
      <w:r w:rsidR="0008649C">
        <w:t>and</w:t>
      </w:r>
      <w:r w:rsidR="0008649C" w:rsidRPr="00C82CB6">
        <w:t xml:space="preserve"> </w:t>
      </w:r>
      <w:r w:rsidR="0008649C">
        <w:t>the conversions</w:t>
      </w:r>
      <w:r w:rsidR="0008649C" w:rsidRPr="00C82CB6">
        <w:t xml:space="preserve"> </w:t>
      </w:r>
      <w:r w:rsidR="000868B9" w:rsidRPr="00C82CB6">
        <w:t xml:space="preserve">usually </w:t>
      </w:r>
      <w:r w:rsidR="00AB6AB6" w:rsidRPr="00C82CB6">
        <w:t xml:space="preserve">require information </w:t>
      </w:r>
      <w:r w:rsidR="000868B9" w:rsidRPr="00C82CB6">
        <w:t>about the</w:t>
      </w:r>
      <w:r w:rsidR="00AB6AB6" w:rsidRPr="00C82CB6">
        <w:t xml:space="preserve"> heating and cooling systems</w:t>
      </w:r>
      <w:r w:rsidR="000868B9" w:rsidRPr="00C82CB6">
        <w:t xml:space="preserve"> of smart thermostat</w:t>
      </w:r>
      <w:r w:rsidR="00325216">
        <w:t xml:space="preserve"> program</w:t>
      </w:r>
      <w:r w:rsidR="000868B9" w:rsidRPr="00C82CB6">
        <w:t xml:space="preserve"> participants</w:t>
      </w:r>
      <w:r w:rsidR="00AB6AB6" w:rsidRPr="00C82CB6">
        <w:t xml:space="preserve">: </w:t>
      </w:r>
    </w:p>
    <w:p w14:paraId="2EBC0574" w14:textId="77777777" w:rsidR="00AB6AB6" w:rsidRPr="00C82CB6" w:rsidRDefault="00AB6AB6" w:rsidP="00492386">
      <w:pPr>
        <w:pStyle w:val="NRELBullet01"/>
      </w:pPr>
      <w:r w:rsidRPr="00C82CB6">
        <w:t>Cooling equipment type and capacity</w:t>
      </w:r>
    </w:p>
    <w:p w14:paraId="7E29F7D9" w14:textId="77777777" w:rsidR="00AB6AB6" w:rsidRPr="009A5DA5" w:rsidRDefault="00AB6AB6" w:rsidP="00492386">
      <w:pPr>
        <w:pStyle w:val="NRELBullet01"/>
      </w:pPr>
      <w:r w:rsidRPr="00C82CB6">
        <w:t xml:space="preserve">Heating </w:t>
      </w:r>
      <w:r w:rsidRPr="009A5DA5">
        <w:t>equipment type and capacity</w:t>
      </w:r>
    </w:p>
    <w:p w14:paraId="2B162F54" w14:textId="77777777" w:rsidR="00AB6AB6" w:rsidRPr="009A5DA5" w:rsidRDefault="00AB6AB6" w:rsidP="00492386">
      <w:pPr>
        <w:pStyle w:val="NRELBullet01"/>
      </w:pPr>
      <w:r w:rsidRPr="009A5DA5">
        <w:t>Auxiliary heating capacity</w:t>
      </w:r>
    </w:p>
    <w:p w14:paraId="2877B18C" w14:textId="2B64F70B" w:rsidR="009F3059" w:rsidRDefault="00AB6AB6" w:rsidP="00492386">
      <w:pPr>
        <w:pStyle w:val="NRELBullet01"/>
      </w:pPr>
      <w:r w:rsidRPr="009A5DA5">
        <w:t>Cooling and heating efficiency</w:t>
      </w:r>
      <w:r w:rsidRPr="00C82CB6">
        <w:t xml:space="preserve"> values</w:t>
      </w:r>
    </w:p>
    <w:p w14:paraId="6EBFC7E8" w14:textId="34E6EAB1" w:rsidR="006017F7" w:rsidRPr="00C82CB6" w:rsidRDefault="006017F7" w:rsidP="00492386">
      <w:pPr>
        <w:pStyle w:val="NRELBullet01"/>
      </w:pPr>
      <w:r>
        <w:t>Cooling and heating fuel source</w:t>
      </w:r>
      <w:r w:rsidR="0079356C">
        <w:t>s</w:t>
      </w:r>
    </w:p>
    <w:p w14:paraId="0FE45C17" w14:textId="008B8B73" w:rsidR="00746D0B" w:rsidRDefault="006E7D07" w:rsidP="00383EA7">
      <w:pPr>
        <w:pStyle w:val="NRELBodyText"/>
      </w:pPr>
      <w:r>
        <w:t>See Goldman et al. (2017) for a</w:t>
      </w:r>
      <w:r w:rsidR="00987971">
        <w:t xml:space="preserve">n example of how HVAC nameplate data may be used to </w:t>
      </w:r>
      <w:r w:rsidR="003A6B31">
        <w:t>calculate power.</w:t>
      </w:r>
      <w:r w:rsidR="00746D0B">
        <w:t xml:space="preserve"> </w:t>
      </w:r>
      <w:r w:rsidR="00C20782" w:rsidRPr="00C82CB6">
        <w:t>Data</w:t>
      </w:r>
      <w:r w:rsidR="00C20782">
        <w:t xml:space="preserve"> on participant heating and cooling equipment types</w:t>
      </w:r>
      <w:r w:rsidR="00C20782" w:rsidRPr="00C82CB6">
        <w:t xml:space="preserve"> can</w:t>
      </w:r>
      <w:r w:rsidR="00C20782">
        <w:t xml:space="preserve"> </w:t>
      </w:r>
      <w:r w:rsidR="00C20782" w:rsidRPr="00C82CB6">
        <w:t>be collected by visiting</w:t>
      </w:r>
      <w:r w:rsidR="00C20782">
        <w:t xml:space="preserve"> a sample of participant</w:t>
      </w:r>
      <w:r w:rsidR="00C20782" w:rsidRPr="00C82CB6">
        <w:t xml:space="preserve"> </w:t>
      </w:r>
      <w:r w:rsidR="00417321">
        <w:t>sites</w:t>
      </w:r>
      <w:r w:rsidR="00C20782" w:rsidRPr="00C82CB6">
        <w:t xml:space="preserve"> or incentivizing customers to self-report </w:t>
      </w:r>
      <w:r w:rsidR="0093618A" w:rsidRPr="00C82CB6">
        <w:t>HVAC nameplate data</w:t>
      </w:r>
      <w:r w:rsidR="00C20782" w:rsidRPr="00C82CB6">
        <w:t>.</w:t>
      </w:r>
      <w:r w:rsidR="0007241A">
        <w:t xml:space="preserve"> </w:t>
      </w:r>
    </w:p>
    <w:p w14:paraId="7A5FF5B4" w14:textId="47AC4E2C" w:rsidR="00870E6E" w:rsidRDefault="00746D0B" w:rsidP="00383EA7">
      <w:pPr>
        <w:pStyle w:val="NRELBodyText"/>
      </w:pPr>
      <w:r>
        <w:t>The most</w:t>
      </w:r>
      <w:r w:rsidR="00A431CA">
        <w:t xml:space="preserve"> widely</w:t>
      </w:r>
      <w:r w:rsidR="00207BC4">
        <w:t xml:space="preserve"> </w:t>
      </w:r>
      <w:r w:rsidR="00A431CA">
        <w:t xml:space="preserve">used approach </w:t>
      </w:r>
      <w:r w:rsidR="004921AC">
        <w:t xml:space="preserve">for obtaining </w:t>
      </w:r>
      <w:r w:rsidR="00D349DB">
        <w:t>runtime</w:t>
      </w:r>
      <w:r w:rsidR="00417321">
        <w:t>-</w:t>
      </w:r>
      <w:r w:rsidR="00D349DB">
        <w:t>to</w:t>
      </w:r>
      <w:r w:rsidR="00417321">
        <w:t>-</w:t>
      </w:r>
      <w:r w:rsidR="00D349DB">
        <w:t xml:space="preserve">energy </w:t>
      </w:r>
      <w:r w:rsidR="00417321">
        <w:t xml:space="preserve">conversion factors </w:t>
      </w:r>
      <w:r w:rsidR="00A431CA">
        <w:t xml:space="preserve">is to </w:t>
      </w:r>
      <w:r w:rsidR="00207BC4" w:rsidRPr="00C82CB6">
        <w:t xml:space="preserve">draw from region-specific </w:t>
      </w:r>
      <w:r w:rsidR="00207BC4">
        <w:t>t</w:t>
      </w:r>
      <w:r w:rsidR="00207BC4" w:rsidRPr="00C82CB6">
        <w:t xml:space="preserve">echnical </w:t>
      </w:r>
      <w:r w:rsidR="00207BC4">
        <w:t>r</w:t>
      </w:r>
      <w:r w:rsidR="00207BC4" w:rsidRPr="00C82CB6">
        <w:t xml:space="preserve">eference </w:t>
      </w:r>
      <w:r w:rsidR="00207BC4">
        <w:t>m</w:t>
      </w:r>
      <w:r w:rsidR="00207BC4" w:rsidRPr="00C82CB6">
        <w:t>anuals</w:t>
      </w:r>
      <w:r w:rsidR="00FE346D">
        <w:t xml:space="preserve"> (TRMs)</w:t>
      </w:r>
      <w:r w:rsidR="00207BC4" w:rsidRPr="00C82CB6">
        <w:t xml:space="preserve">, </w:t>
      </w:r>
      <w:r>
        <w:t xml:space="preserve">but </w:t>
      </w:r>
      <w:r w:rsidR="00207BC4" w:rsidRPr="00C82CB6">
        <w:t>engineering studies or primary engineering study data (</w:t>
      </w:r>
      <w:r w:rsidR="00207BC4">
        <w:t>such as</w:t>
      </w:r>
      <w:r w:rsidR="00207BC4" w:rsidRPr="00C82CB6">
        <w:t xml:space="preserve"> baseline studies</w:t>
      </w:r>
      <w:r w:rsidR="00207BC4">
        <w:t xml:space="preserve"> or</w:t>
      </w:r>
      <w:r w:rsidR="00207BC4" w:rsidRPr="00C82CB6">
        <w:t xml:space="preserve"> participant surveys)</w:t>
      </w:r>
      <w:r>
        <w:t xml:space="preserve"> may also be used</w:t>
      </w:r>
      <w:r w:rsidR="00207BC4" w:rsidRPr="00C82CB6">
        <w:t xml:space="preserve">. </w:t>
      </w:r>
      <w:r w:rsidR="00207BC4">
        <w:t xml:space="preserve">See </w:t>
      </w:r>
      <w:r w:rsidR="00551ADF">
        <w:t>Guidehouse</w:t>
      </w:r>
      <w:r w:rsidR="00F53F20">
        <w:t xml:space="preserve"> </w:t>
      </w:r>
      <w:r w:rsidR="00551ADF">
        <w:t>(2020) f</w:t>
      </w:r>
      <w:r w:rsidR="00207BC4">
        <w:t xml:space="preserve">or an example of </w:t>
      </w:r>
      <w:r w:rsidR="00F53F20">
        <w:t>converting runtime to power based on analysis of metering data from a baseline study.</w:t>
      </w:r>
    </w:p>
    <w:p w14:paraId="07F85C72" w14:textId="383FC2F4" w:rsidR="0059556B" w:rsidRPr="00C82CB6" w:rsidRDefault="00F53F20" w:rsidP="00383EA7">
      <w:pPr>
        <w:pStyle w:val="NRELBodyText"/>
      </w:pPr>
      <w:r>
        <w:t>E</w:t>
      </w:r>
      <w:r w:rsidR="0059556B" w:rsidRPr="00E74B9F">
        <w:t>valuators should be mindful of the increasing prevalence of two-stage</w:t>
      </w:r>
      <w:r w:rsidR="00A41DC3">
        <w:t xml:space="preserve"> or three-stage</w:t>
      </w:r>
      <w:r w:rsidR="0059556B" w:rsidRPr="00E74B9F">
        <w:t xml:space="preserve"> </w:t>
      </w:r>
      <w:r w:rsidR="0059556B" w:rsidRPr="009A5DA5">
        <w:t>HVAC</w:t>
      </w:r>
      <w:r w:rsidR="0059556B" w:rsidRPr="00E74B9F">
        <w:t xml:space="preserve"> systems, which will draw different amounts of electric power or</w:t>
      </w:r>
      <w:r w:rsidR="003F3237">
        <w:t xml:space="preserve"> natural</w:t>
      </w:r>
      <w:r w:rsidR="0059556B" w:rsidRPr="00E74B9F">
        <w:t xml:space="preserve"> gas depending on the system’s level of operation and </w:t>
      </w:r>
      <w:r w:rsidR="003F3237">
        <w:t xml:space="preserve">will </w:t>
      </w:r>
      <w:r w:rsidR="0059556B" w:rsidRPr="00E74B9F">
        <w:t xml:space="preserve">complicate the conversion from runtime to </w:t>
      </w:r>
      <w:r w:rsidR="003F3237">
        <w:t>kilowatt-hour</w:t>
      </w:r>
      <w:r w:rsidR="0059556B" w:rsidRPr="00E74B9F">
        <w:t xml:space="preserve"> or therm impacts.</w:t>
      </w:r>
      <w:r w:rsidR="0002702B">
        <w:t xml:space="preserve"> </w:t>
      </w:r>
      <w:r w:rsidR="00416887">
        <w:t xml:space="preserve">Evaluators will </w:t>
      </w:r>
      <w:r w:rsidR="008E57F1">
        <w:t>need separate conversion factors for</w:t>
      </w:r>
      <w:r w:rsidR="009F4A23">
        <w:t xml:space="preserve"> the runtimes</w:t>
      </w:r>
      <w:r w:rsidR="008E57F1">
        <w:t xml:space="preserve"> </w:t>
      </w:r>
      <w:r w:rsidR="009F4A23">
        <w:t xml:space="preserve">for </w:t>
      </w:r>
      <w:r w:rsidR="008E57F1">
        <w:t>the</w:t>
      </w:r>
      <w:r w:rsidR="00EB6939">
        <w:t xml:space="preserve"> </w:t>
      </w:r>
      <w:r w:rsidR="008210AB">
        <w:t>three</w:t>
      </w:r>
      <w:r w:rsidR="008E57F1">
        <w:t xml:space="preserve"> stages. A useful reference for </w:t>
      </w:r>
      <w:r w:rsidR="000F7E8E">
        <w:t>making runtime</w:t>
      </w:r>
      <w:r w:rsidR="00B44898">
        <w:t>-</w:t>
      </w:r>
      <w:r w:rsidR="000F7E8E">
        <w:t>to</w:t>
      </w:r>
      <w:r w:rsidR="00B44898">
        <w:t>-</w:t>
      </w:r>
      <w:r w:rsidR="000F7E8E">
        <w:t>energy conversions</w:t>
      </w:r>
      <w:r w:rsidR="00F9593B">
        <w:t xml:space="preserve"> for multi-stage systems</w:t>
      </w:r>
      <w:r w:rsidR="000F7E8E">
        <w:t xml:space="preserve"> is </w:t>
      </w:r>
      <w:r w:rsidR="00F9593B">
        <w:t>Cutler</w:t>
      </w:r>
      <w:r w:rsidR="000F7E8E">
        <w:t xml:space="preserve"> et al.</w:t>
      </w:r>
      <w:r w:rsidR="00B44898">
        <w:t xml:space="preserve"> (2013).</w:t>
      </w:r>
      <w:r w:rsidR="00382FDA">
        <w:rPr>
          <w:rStyle w:val="FootnoteReference"/>
        </w:rPr>
        <w:footnoteReference w:id="50"/>
      </w:r>
      <w:r w:rsidR="00B44898">
        <w:t xml:space="preserve"> </w:t>
      </w:r>
    </w:p>
    <w:p w14:paraId="6B592DE5" w14:textId="5EFB9FBA" w:rsidR="00097E93" w:rsidRPr="001F3AE3" w:rsidRDefault="00097E93" w:rsidP="001F3AE3">
      <w:pPr>
        <w:pStyle w:val="NRELHead01Numbered"/>
      </w:pPr>
      <w:bookmarkStart w:id="366" w:name="_Toc105392188"/>
      <w:bookmarkStart w:id="367" w:name="_Toc105392404"/>
      <w:bookmarkStart w:id="368" w:name="_Toc105478527"/>
      <w:bookmarkStart w:id="369" w:name="_Toc105392189"/>
      <w:bookmarkStart w:id="370" w:name="_Toc105392405"/>
      <w:bookmarkStart w:id="371" w:name="_Toc105478528"/>
      <w:bookmarkStart w:id="372" w:name="_Toc105392190"/>
      <w:bookmarkStart w:id="373" w:name="_Toc105392406"/>
      <w:bookmarkStart w:id="374" w:name="_Toc105478529"/>
      <w:bookmarkStart w:id="375" w:name="_Toc105392191"/>
      <w:bookmarkStart w:id="376" w:name="_Toc105392407"/>
      <w:bookmarkStart w:id="377" w:name="_Toc105478530"/>
      <w:bookmarkStart w:id="378" w:name="_Toc105392192"/>
      <w:bookmarkStart w:id="379" w:name="_Toc105392408"/>
      <w:bookmarkStart w:id="380" w:name="_Toc105478531"/>
      <w:bookmarkStart w:id="381" w:name="_Toc105392193"/>
      <w:bookmarkStart w:id="382" w:name="_Toc105392409"/>
      <w:bookmarkStart w:id="383" w:name="_Toc105478532"/>
      <w:bookmarkStart w:id="384" w:name="_Toc105392194"/>
      <w:bookmarkStart w:id="385" w:name="_Toc105392410"/>
      <w:bookmarkStart w:id="386" w:name="_Toc105478533"/>
      <w:bookmarkStart w:id="387" w:name="_Toc105392195"/>
      <w:bookmarkStart w:id="388" w:name="_Toc105392411"/>
      <w:bookmarkStart w:id="389" w:name="_Toc105478534"/>
      <w:bookmarkStart w:id="390" w:name="_Toc105392196"/>
      <w:bookmarkStart w:id="391" w:name="_Toc105392412"/>
      <w:bookmarkStart w:id="392" w:name="_Toc105478535"/>
      <w:bookmarkStart w:id="393" w:name="_Toc101790494"/>
      <w:bookmarkStart w:id="394" w:name="_Toc101790642"/>
      <w:bookmarkStart w:id="395" w:name="_Toc101790788"/>
      <w:bookmarkStart w:id="396" w:name="_Toc101698405"/>
      <w:bookmarkStart w:id="397" w:name="_Toc101708896"/>
      <w:bookmarkStart w:id="398" w:name="_Toc101775282"/>
      <w:bookmarkStart w:id="399" w:name="_Toc101790495"/>
      <w:bookmarkStart w:id="400" w:name="_Toc101790643"/>
      <w:bookmarkStart w:id="401" w:name="_Toc101790789"/>
      <w:bookmarkStart w:id="402" w:name="_Toc101698406"/>
      <w:bookmarkStart w:id="403" w:name="_Toc101708897"/>
      <w:bookmarkStart w:id="404" w:name="_Toc101775283"/>
      <w:bookmarkStart w:id="405" w:name="_Toc101790496"/>
      <w:bookmarkStart w:id="406" w:name="_Toc101790644"/>
      <w:bookmarkStart w:id="407" w:name="_Toc101790790"/>
      <w:bookmarkStart w:id="408" w:name="_Toc101698407"/>
      <w:bookmarkStart w:id="409" w:name="_Toc101708898"/>
      <w:bookmarkStart w:id="410" w:name="_Toc101775284"/>
      <w:bookmarkStart w:id="411" w:name="_Toc101790497"/>
      <w:bookmarkStart w:id="412" w:name="_Toc101790645"/>
      <w:bookmarkStart w:id="413" w:name="_Toc101790791"/>
      <w:bookmarkStart w:id="414" w:name="_Toc101698408"/>
      <w:bookmarkStart w:id="415" w:name="_Toc101708899"/>
      <w:bookmarkStart w:id="416" w:name="_Toc101775285"/>
      <w:bookmarkStart w:id="417" w:name="_Toc101790498"/>
      <w:bookmarkStart w:id="418" w:name="_Toc101790646"/>
      <w:bookmarkStart w:id="419" w:name="_Toc101790792"/>
      <w:bookmarkStart w:id="420" w:name="_Toc101698409"/>
      <w:bookmarkStart w:id="421" w:name="_Toc101708900"/>
      <w:bookmarkStart w:id="422" w:name="_Toc101775286"/>
      <w:bookmarkStart w:id="423" w:name="_Toc101790499"/>
      <w:bookmarkStart w:id="424" w:name="_Toc101790647"/>
      <w:bookmarkStart w:id="425" w:name="_Toc101790793"/>
      <w:bookmarkStart w:id="426" w:name="_Toc101698410"/>
      <w:bookmarkStart w:id="427" w:name="_Toc101708901"/>
      <w:bookmarkStart w:id="428" w:name="_Toc101775287"/>
      <w:bookmarkStart w:id="429" w:name="_Toc101790500"/>
      <w:bookmarkStart w:id="430" w:name="_Toc101790648"/>
      <w:bookmarkStart w:id="431" w:name="_Toc101790794"/>
      <w:bookmarkStart w:id="432" w:name="_Toc101698411"/>
      <w:bookmarkStart w:id="433" w:name="_Toc101708902"/>
      <w:bookmarkStart w:id="434" w:name="_Toc101775288"/>
      <w:bookmarkStart w:id="435" w:name="_Toc101790501"/>
      <w:bookmarkStart w:id="436" w:name="_Toc101790649"/>
      <w:bookmarkStart w:id="437" w:name="_Toc101790795"/>
      <w:bookmarkStart w:id="438" w:name="_Toc101698412"/>
      <w:bookmarkStart w:id="439" w:name="_Toc101708903"/>
      <w:bookmarkStart w:id="440" w:name="_Toc101775289"/>
      <w:bookmarkStart w:id="441" w:name="_Toc101790502"/>
      <w:bookmarkStart w:id="442" w:name="_Toc101790650"/>
      <w:bookmarkStart w:id="443" w:name="_Toc101790796"/>
      <w:bookmarkStart w:id="444" w:name="_Toc101698413"/>
      <w:bookmarkStart w:id="445" w:name="_Toc101708904"/>
      <w:bookmarkStart w:id="446" w:name="_Toc101775290"/>
      <w:bookmarkStart w:id="447" w:name="_Toc101790503"/>
      <w:bookmarkStart w:id="448" w:name="_Toc101790651"/>
      <w:bookmarkStart w:id="449" w:name="_Toc101790797"/>
      <w:bookmarkStart w:id="450" w:name="_Toc101698414"/>
      <w:bookmarkStart w:id="451" w:name="_Toc101708905"/>
      <w:bookmarkStart w:id="452" w:name="_Toc101775291"/>
      <w:bookmarkStart w:id="453" w:name="_Toc101790504"/>
      <w:bookmarkStart w:id="454" w:name="_Toc101790652"/>
      <w:bookmarkStart w:id="455" w:name="_Toc101790798"/>
      <w:bookmarkStart w:id="456" w:name="_Toc101698415"/>
      <w:bookmarkStart w:id="457" w:name="_Toc101708906"/>
      <w:bookmarkStart w:id="458" w:name="_Toc101775292"/>
      <w:bookmarkStart w:id="459" w:name="_Toc101790505"/>
      <w:bookmarkStart w:id="460" w:name="_Toc101790653"/>
      <w:bookmarkStart w:id="461" w:name="_Toc101790799"/>
      <w:bookmarkStart w:id="462" w:name="_Toc101698416"/>
      <w:bookmarkStart w:id="463" w:name="_Toc101708907"/>
      <w:bookmarkStart w:id="464" w:name="_Toc101775293"/>
      <w:bookmarkStart w:id="465" w:name="_Toc101790506"/>
      <w:bookmarkStart w:id="466" w:name="_Toc101790654"/>
      <w:bookmarkStart w:id="467" w:name="_Toc101790800"/>
      <w:bookmarkStart w:id="468" w:name="_Toc101698417"/>
      <w:bookmarkStart w:id="469" w:name="_Toc101708908"/>
      <w:bookmarkStart w:id="470" w:name="_Toc101775294"/>
      <w:bookmarkStart w:id="471" w:name="_Toc101790507"/>
      <w:bookmarkStart w:id="472" w:name="_Toc101790655"/>
      <w:bookmarkStart w:id="473" w:name="_Toc101790801"/>
      <w:bookmarkStart w:id="474" w:name="_Toc101698418"/>
      <w:bookmarkStart w:id="475" w:name="_Toc101708909"/>
      <w:bookmarkStart w:id="476" w:name="_Toc101775295"/>
      <w:bookmarkStart w:id="477" w:name="_Toc101790508"/>
      <w:bookmarkStart w:id="478" w:name="_Toc101790656"/>
      <w:bookmarkStart w:id="479" w:name="_Toc101790802"/>
      <w:bookmarkStart w:id="480" w:name="_Toc101698419"/>
      <w:bookmarkStart w:id="481" w:name="_Toc101708910"/>
      <w:bookmarkStart w:id="482" w:name="_Toc101775296"/>
      <w:bookmarkStart w:id="483" w:name="_Toc101790509"/>
      <w:bookmarkStart w:id="484" w:name="_Toc101790657"/>
      <w:bookmarkStart w:id="485" w:name="_Toc101790803"/>
      <w:bookmarkStart w:id="486" w:name="_Toc101698420"/>
      <w:bookmarkStart w:id="487" w:name="_Toc101708911"/>
      <w:bookmarkStart w:id="488" w:name="_Toc101775297"/>
      <w:bookmarkStart w:id="489" w:name="_Toc101790510"/>
      <w:bookmarkStart w:id="490" w:name="_Toc101790658"/>
      <w:bookmarkStart w:id="491" w:name="_Toc101790804"/>
      <w:bookmarkStart w:id="492" w:name="_Toc101698421"/>
      <w:bookmarkStart w:id="493" w:name="_Toc101708912"/>
      <w:bookmarkStart w:id="494" w:name="_Toc101775298"/>
      <w:bookmarkStart w:id="495" w:name="_Toc101790511"/>
      <w:bookmarkStart w:id="496" w:name="_Toc101790659"/>
      <w:bookmarkStart w:id="497" w:name="_Toc101790805"/>
      <w:bookmarkStart w:id="498" w:name="_Toc101698427"/>
      <w:bookmarkStart w:id="499" w:name="_Toc101708918"/>
      <w:bookmarkStart w:id="500" w:name="_Toc101775304"/>
      <w:bookmarkStart w:id="501" w:name="_Toc101790517"/>
      <w:bookmarkStart w:id="502" w:name="_Toc101790665"/>
      <w:bookmarkStart w:id="503" w:name="_Toc101790811"/>
      <w:bookmarkStart w:id="504" w:name="_Toc17900478"/>
      <w:bookmarkStart w:id="505" w:name="_Toc101708919"/>
      <w:bookmarkStart w:id="506" w:name="_Toc101775305"/>
      <w:bookmarkStart w:id="507" w:name="_Toc101790518"/>
      <w:bookmarkStart w:id="508" w:name="_Toc101790666"/>
      <w:bookmarkStart w:id="509" w:name="_Toc101790812"/>
      <w:bookmarkStart w:id="510" w:name="_Toc101708920"/>
      <w:bookmarkStart w:id="511" w:name="_Toc101775306"/>
      <w:bookmarkStart w:id="512" w:name="_Toc101790519"/>
      <w:bookmarkStart w:id="513" w:name="_Toc101790667"/>
      <w:bookmarkStart w:id="514" w:name="_Toc101790813"/>
      <w:bookmarkStart w:id="515" w:name="_Toc122602461"/>
      <w:bookmarkEnd w:id="361"/>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r w:rsidRPr="001F3AE3">
        <w:lastRenderedPageBreak/>
        <w:t>Net</w:t>
      </w:r>
      <w:r w:rsidR="00B7757E">
        <w:t>-</w:t>
      </w:r>
      <w:r w:rsidRPr="001F3AE3">
        <w:t>to</w:t>
      </w:r>
      <w:r w:rsidR="00B7757E">
        <w:t>-</w:t>
      </w:r>
      <w:r w:rsidRPr="001F3AE3">
        <w:t>Gross Considerations</w:t>
      </w:r>
      <w:bookmarkEnd w:id="515"/>
    </w:p>
    <w:p w14:paraId="26B769B6" w14:textId="05D966B6" w:rsidR="00097E93" w:rsidRPr="00C82CB6" w:rsidRDefault="00097E93" w:rsidP="00514C58">
      <w:pPr>
        <w:pStyle w:val="NRELBodyText"/>
      </w:pPr>
      <w:r w:rsidRPr="00C82CB6">
        <w:t xml:space="preserve">Consult the UMP Chapter </w:t>
      </w:r>
      <w:r w:rsidR="004C466B" w:rsidRPr="00C82CB6">
        <w:t>21 (Violette</w:t>
      </w:r>
      <w:r w:rsidR="00ED6B8D">
        <w:t xml:space="preserve"> and</w:t>
      </w:r>
      <w:r w:rsidR="004C466B" w:rsidRPr="00C82CB6">
        <w:t xml:space="preserve"> Rathbun 2017</w:t>
      </w:r>
      <w:r w:rsidR="00935E50" w:rsidRPr="00C82CB6">
        <w:t>)</w:t>
      </w:r>
      <w:r w:rsidRPr="00C82CB6">
        <w:t xml:space="preserve"> for a</w:t>
      </w:r>
      <w:r w:rsidR="004C466B" w:rsidRPr="00C82CB6">
        <w:t xml:space="preserve"> </w:t>
      </w:r>
      <w:r w:rsidRPr="00C82CB6">
        <w:t>discussion about determining net program impacts at a general level, including direction on how</w:t>
      </w:r>
      <w:r w:rsidR="004C466B" w:rsidRPr="00C82CB6">
        <w:t xml:space="preserve"> </w:t>
      </w:r>
      <w:r w:rsidRPr="00C82CB6">
        <w:t>to assess freeridership.</w:t>
      </w:r>
      <w:r w:rsidR="004C466B" w:rsidRPr="00C82CB6">
        <w:t xml:space="preserve"> </w:t>
      </w:r>
      <w:r w:rsidR="00514C58" w:rsidRPr="00C82CB6">
        <w:t>Additional net</w:t>
      </w:r>
      <w:r w:rsidR="00B7757E">
        <w:t>-</w:t>
      </w:r>
      <w:r w:rsidR="00514C58" w:rsidRPr="00C82CB6">
        <w:t>to</w:t>
      </w:r>
      <w:r w:rsidR="00B7757E">
        <w:t>-</w:t>
      </w:r>
      <w:r w:rsidR="00514C58" w:rsidRPr="00C82CB6">
        <w:t>gross discussion and consideration based on the program conditions</w:t>
      </w:r>
      <w:r w:rsidR="004C466B" w:rsidRPr="00C82CB6">
        <w:t xml:space="preserve"> are available in</w:t>
      </w:r>
      <w:r w:rsidR="00627A73">
        <w:t xml:space="preserve"> Section </w:t>
      </w:r>
      <w:r w:rsidR="00801E9A">
        <w:fldChar w:fldCharType="begin"/>
      </w:r>
      <w:r w:rsidR="00801E9A">
        <w:instrText xml:space="preserve"> REF _Ref111041261 \n \h </w:instrText>
      </w:r>
      <w:r w:rsidR="00801E9A">
        <w:fldChar w:fldCharType="separate"/>
      </w:r>
      <w:r w:rsidR="00801E9A">
        <w:t>3.1.2.2</w:t>
      </w:r>
      <w:r w:rsidR="00801E9A">
        <w:fldChar w:fldCharType="end"/>
      </w:r>
      <w:r w:rsidR="00801E9A">
        <w:t xml:space="preserve"> of this protocol and</w:t>
      </w:r>
      <w:r w:rsidR="004C466B" w:rsidRPr="00C82CB6">
        <w:t xml:space="preserve"> UMP Chapter 8</w:t>
      </w:r>
      <w:r w:rsidR="00ED6B8D">
        <w:t xml:space="preserve"> (Agnew and Goldberg 2017)</w:t>
      </w:r>
      <w:r w:rsidR="004C466B" w:rsidRPr="00C82CB6">
        <w:t>.</w:t>
      </w:r>
    </w:p>
    <w:p w14:paraId="707DB688" w14:textId="46F2FE9F" w:rsidR="00855280" w:rsidRPr="001F3AE3" w:rsidRDefault="00855280" w:rsidP="001F3AE3">
      <w:pPr>
        <w:pStyle w:val="NRELHead01Numbered"/>
      </w:pPr>
      <w:bookmarkStart w:id="516" w:name="_Toc122602462"/>
      <w:r w:rsidRPr="001F3AE3">
        <w:t>Other Evaluation</w:t>
      </w:r>
      <w:r w:rsidRPr="00363565">
        <w:t xml:space="preserve"> Issues</w:t>
      </w:r>
      <w:bookmarkEnd w:id="516"/>
    </w:p>
    <w:p w14:paraId="731F038F" w14:textId="51C6692F" w:rsidR="004249F2" w:rsidRPr="00363565" w:rsidRDefault="00B00D08">
      <w:pPr>
        <w:pStyle w:val="NRELHead02Numbered"/>
      </w:pPr>
      <w:bookmarkStart w:id="517" w:name="_Ref111041527"/>
      <w:bookmarkStart w:id="518" w:name="_Toc122602463"/>
      <w:r w:rsidRPr="00363565">
        <w:t xml:space="preserve">Data </w:t>
      </w:r>
      <w:r w:rsidR="00767028" w:rsidRPr="00FA699F">
        <w:t>A</w:t>
      </w:r>
      <w:r w:rsidRPr="00FA699F">
        <w:t>vailability</w:t>
      </w:r>
      <w:r w:rsidRPr="00363565">
        <w:t>, Accessibility, and Security</w:t>
      </w:r>
      <w:bookmarkEnd w:id="517"/>
      <w:bookmarkEnd w:id="518"/>
    </w:p>
    <w:p w14:paraId="794B6544" w14:textId="43B623B1" w:rsidR="004367EE" w:rsidRPr="00C82CB6" w:rsidRDefault="00997E3D" w:rsidP="00967596">
      <w:pPr>
        <w:pStyle w:val="NRELBodyText"/>
      </w:pPr>
      <w:r>
        <w:t>T</w:t>
      </w:r>
      <w:r w:rsidR="0005217D">
        <w:t xml:space="preserve">elemetry data </w:t>
      </w:r>
      <w:r>
        <w:t xml:space="preserve">analysis </w:t>
      </w:r>
      <w:r w:rsidR="0098040A">
        <w:t xml:space="preserve">can </w:t>
      </w:r>
      <w:r>
        <w:t xml:space="preserve">provide </w:t>
      </w:r>
      <w:r w:rsidR="003B6BD0">
        <w:t>useful</w:t>
      </w:r>
      <w:r w:rsidR="00B9534D">
        <w:t xml:space="preserve"> insights </w:t>
      </w:r>
      <w:r w:rsidR="001C74E9">
        <w:t>about the energy impacts of smart thermostat</w:t>
      </w:r>
      <w:r w:rsidR="003B6BD0">
        <w:t>s</w:t>
      </w:r>
      <w:r w:rsidR="001C74E9">
        <w:t xml:space="preserve"> </w:t>
      </w:r>
      <w:r w:rsidR="00317872">
        <w:t>and</w:t>
      </w:r>
      <w:r w:rsidR="00DB1AB6">
        <w:t xml:space="preserve"> </w:t>
      </w:r>
      <w:r w:rsidR="0098040A">
        <w:t>may</w:t>
      </w:r>
      <w:r w:rsidR="00B9534D">
        <w:t xml:space="preserve"> </w:t>
      </w:r>
      <w:r w:rsidR="0098040A">
        <w:t>be the only</w:t>
      </w:r>
      <w:r w:rsidR="00A57331">
        <w:t xml:space="preserve"> data available for evaluation</w:t>
      </w:r>
      <w:r w:rsidR="00317872">
        <w:t xml:space="preserve"> of</w:t>
      </w:r>
      <w:r w:rsidR="005C6D54">
        <w:t xml:space="preserve"> </w:t>
      </w:r>
      <w:r w:rsidR="001C74E9">
        <w:t>optimization programs</w:t>
      </w:r>
      <w:r w:rsidR="00A57331">
        <w:t xml:space="preserve">. </w:t>
      </w:r>
      <w:r w:rsidR="008C307C">
        <w:t xml:space="preserve">For example, if </w:t>
      </w:r>
      <w:r w:rsidR="008C307C" w:rsidRPr="008C307C">
        <w:t xml:space="preserve">AMI data show an increase in </w:t>
      </w:r>
      <w:r w:rsidR="008C307C">
        <w:t>energy consumption</w:t>
      </w:r>
      <w:r w:rsidR="008C307C" w:rsidRPr="008C307C">
        <w:t xml:space="preserve"> during certain hours and thermostat runtime data shows that the HVAC system </w:t>
      </w:r>
      <w:r w:rsidR="008C307C">
        <w:t>wa</w:t>
      </w:r>
      <w:r w:rsidR="008C307C" w:rsidRPr="008C307C">
        <w:t xml:space="preserve">s not running during the same hours, one can infer that the thermostat </w:t>
      </w:r>
      <w:r w:rsidR="008C307C">
        <w:t>did not contribute</w:t>
      </w:r>
      <w:r w:rsidR="008C307C" w:rsidRPr="008C307C">
        <w:t xml:space="preserve"> to the energy </w:t>
      </w:r>
      <w:r w:rsidR="008C307C">
        <w:t>consumption</w:t>
      </w:r>
      <w:r w:rsidR="008C307C" w:rsidRPr="008C307C">
        <w:t xml:space="preserve"> increase in the home during. </w:t>
      </w:r>
      <w:r w:rsidR="00FA6830">
        <w:t xml:space="preserve">Due to </w:t>
      </w:r>
      <w:r w:rsidR="00F42271">
        <w:t xml:space="preserve">the </w:t>
      </w:r>
      <w:r w:rsidR="00DA1046">
        <w:t>potential value of t</w:t>
      </w:r>
      <w:r w:rsidR="00AF7712">
        <w:t>elemetry</w:t>
      </w:r>
      <w:r w:rsidR="00DA1046">
        <w:t xml:space="preserve"> data </w:t>
      </w:r>
      <w:r w:rsidR="005D2592">
        <w:t>for smart thermostat program evaluation</w:t>
      </w:r>
      <w:r w:rsidR="005C6D54">
        <w:t xml:space="preserve">, </w:t>
      </w:r>
      <w:r w:rsidR="001644AE">
        <w:t>evaluators, program administrators, and</w:t>
      </w:r>
      <w:r w:rsidR="005D2592">
        <w:t xml:space="preserve"> smart thermostat</w:t>
      </w:r>
      <w:r w:rsidR="001644AE">
        <w:t xml:space="preserve"> vendors </w:t>
      </w:r>
      <w:r w:rsidR="00D62B48" w:rsidRPr="00C82CB6">
        <w:t>are</w:t>
      </w:r>
      <w:r w:rsidR="005C6D54">
        <w:t xml:space="preserve"> </w:t>
      </w:r>
      <w:r w:rsidR="000F3E08">
        <w:t>working through</w:t>
      </w:r>
      <w:r w:rsidR="00D62B48" w:rsidRPr="00C82CB6">
        <w:t xml:space="preserve"> several issues</w:t>
      </w:r>
      <w:r w:rsidR="005721C0" w:rsidRPr="005721C0">
        <w:t xml:space="preserve"> </w:t>
      </w:r>
      <w:r w:rsidR="00967596" w:rsidRPr="00C82CB6">
        <w:t>related to</w:t>
      </w:r>
      <w:r w:rsidR="00A301D8">
        <w:t xml:space="preserve"> telemetry data</w:t>
      </w:r>
      <w:r w:rsidR="004D704A" w:rsidRPr="00C82CB6">
        <w:t xml:space="preserve"> </w:t>
      </w:r>
      <w:bookmarkStart w:id="519" w:name="_Hlk21959796"/>
      <w:r w:rsidR="00967596" w:rsidRPr="00C82CB6">
        <w:t>availability, accessibility, and security</w:t>
      </w:r>
      <w:bookmarkEnd w:id="519"/>
      <w:r w:rsidR="00F50696">
        <w:t>:</w:t>
      </w:r>
      <w:r w:rsidR="00980ECF">
        <w:rPr>
          <w:rStyle w:val="FootnoteReference"/>
          <w:sz w:val="22"/>
          <w:szCs w:val="22"/>
        </w:rPr>
        <w:footnoteReference w:id="51"/>
      </w:r>
    </w:p>
    <w:p w14:paraId="5C78E533" w14:textId="631DF4C7" w:rsidR="004367EE" w:rsidRPr="009A5DA5" w:rsidRDefault="004367EE" w:rsidP="00492386">
      <w:pPr>
        <w:pStyle w:val="NRELBullet01"/>
      </w:pPr>
      <w:r w:rsidRPr="00C82CB6">
        <w:t xml:space="preserve">Vendors </w:t>
      </w:r>
      <w:r w:rsidR="00586598">
        <w:t>have</w:t>
      </w:r>
      <w:r w:rsidRPr="00C82CB6">
        <w:t xml:space="preserve"> </w:t>
      </w:r>
      <w:r w:rsidR="00586598">
        <w:t xml:space="preserve">valid </w:t>
      </w:r>
      <w:r w:rsidR="00586598" w:rsidRPr="00C82CB6">
        <w:t>concern</w:t>
      </w:r>
      <w:r w:rsidR="00586598">
        <w:t>s</w:t>
      </w:r>
      <w:r w:rsidR="00586598" w:rsidRPr="00C82CB6">
        <w:t xml:space="preserve"> </w:t>
      </w:r>
      <w:r w:rsidRPr="00C82CB6">
        <w:t xml:space="preserve">about </w:t>
      </w:r>
      <w:r w:rsidRPr="009A5DA5">
        <w:t>providing smart thermostat data to third-party entities and use various</w:t>
      </w:r>
      <w:r w:rsidR="00CF1B48">
        <w:t xml:space="preserve"> data</w:t>
      </w:r>
      <w:r w:rsidRPr="009A5DA5">
        <w:t xml:space="preserve"> security and privacy </w:t>
      </w:r>
      <w:r w:rsidR="00961355" w:rsidRPr="009A5DA5">
        <w:t xml:space="preserve">steps </w:t>
      </w:r>
      <w:r w:rsidRPr="009A5DA5">
        <w:t xml:space="preserve">(such as anonymization </w:t>
      </w:r>
      <w:r w:rsidR="00CD2D7B" w:rsidRPr="009A5DA5">
        <w:t xml:space="preserve">or aggregation </w:t>
      </w:r>
      <w:r w:rsidRPr="009A5DA5">
        <w:t>of the data) to protect customer data from unauthorized access, destruction, use, modification, or disclosure.</w:t>
      </w:r>
      <w:r w:rsidR="00ED20F7" w:rsidRPr="009A5DA5">
        <w:t xml:space="preserve"> </w:t>
      </w:r>
      <w:r w:rsidR="0054490B">
        <w:t>T</w:t>
      </w:r>
      <w:r w:rsidR="00ED20F7" w:rsidRPr="009A5DA5">
        <w:t>hese</w:t>
      </w:r>
      <w:r w:rsidR="00961355" w:rsidRPr="009A5DA5">
        <w:t xml:space="preserve"> steps</w:t>
      </w:r>
      <w:r w:rsidR="0054490B">
        <w:t xml:space="preserve"> can</w:t>
      </w:r>
      <w:r w:rsidR="00961355" w:rsidRPr="009A5DA5">
        <w:t xml:space="preserve"> make it</w:t>
      </w:r>
      <w:r w:rsidR="0054490B">
        <w:t xml:space="preserve"> </w:t>
      </w:r>
      <w:r w:rsidR="00961355" w:rsidRPr="009A5DA5">
        <w:t xml:space="preserve">difficult for evaluators </w:t>
      </w:r>
      <w:r w:rsidR="008028F0" w:rsidRPr="009A5DA5">
        <w:t>to establish the source</w:t>
      </w:r>
      <w:r w:rsidR="009763AB" w:rsidRPr="009A5DA5">
        <w:t>, completeness, and quality</w:t>
      </w:r>
      <w:r w:rsidR="008028F0" w:rsidRPr="009A5DA5">
        <w:t xml:space="preserve"> of the data</w:t>
      </w:r>
      <w:r w:rsidR="002F6263" w:rsidRPr="009A5DA5">
        <w:t>.</w:t>
      </w:r>
      <w:r w:rsidR="0054490B">
        <w:t xml:space="preserve"> </w:t>
      </w:r>
      <w:r w:rsidR="00FC40AB">
        <w:t>As analysis of telemetry data can significantly improve smart thermostat evaluations, e</w:t>
      </w:r>
      <w:r w:rsidR="0054490B">
        <w:t>valuators and vendors should continue work</w:t>
      </w:r>
      <w:r w:rsidR="00CE26CD">
        <w:t>ing</w:t>
      </w:r>
      <w:r w:rsidR="0054490B">
        <w:t xml:space="preserve"> together to </w:t>
      </w:r>
      <w:r w:rsidR="005C0B95">
        <w:t>develop protocols for</w:t>
      </w:r>
      <w:r w:rsidR="0095589C">
        <w:t xml:space="preserve"> securely</w:t>
      </w:r>
      <w:r w:rsidR="005C0B95">
        <w:t xml:space="preserve"> transfer</w:t>
      </w:r>
      <w:r w:rsidR="0095589C">
        <w:t>ring</w:t>
      </w:r>
      <w:r w:rsidR="005C0B95">
        <w:t xml:space="preserve"> data </w:t>
      </w:r>
      <w:r w:rsidR="00FC40AB">
        <w:t>needed</w:t>
      </w:r>
      <w:r w:rsidR="0095589C">
        <w:t xml:space="preserve"> </w:t>
      </w:r>
      <w:r w:rsidR="00E761E7">
        <w:t>for evaluation</w:t>
      </w:r>
      <w:r w:rsidR="0095589C">
        <w:t>.</w:t>
      </w:r>
      <w:r w:rsidR="00FC40AB">
        <w:t xml:space="preserve"> </w:t>
      </w:r>
      <w:r w:rsidR="005C0B95">
        <w:t xml:space="preserve">  </w:t>
      </w:r>
      <w:r w:rsidR="002F6263" w:rsidRPr="009A5DA5">
        <w:t xml:space="preserve"> </w:t>
      </w:r>
    </w:p>
    <w:p w14:paraId="24FDCD57" w14:textId="4E57F0C5" w:rsidR="004367EE" w:rsidRPr="009A5DA5" w:rsidRDefault="009763AB" w:rsidP="00492386">
      <w:pPr>
        <w:pStyle w:val="NRELBullet01"/>
      </w:pPr>
      <w:r w:rsidRPr="009A5DA5">
        <w:t xml:space="preserve">To receive customer identifying information in the telemetry </w:t>
      </w:r>
      <w:r w:rsidR="004367EE" w:rsidRPr="009A5DA5">
        <w:t>data</w:t>
      </w:r>
      <w:r w:rsidR="00E761E7">
        <w:t xml:space="preserve"> such as name, street address, and utility account number</w:t>
      </w:r>
      <w:r w:rsidRPr="009A5DA5">
        <w:t>,</w:t>
      </w:r>
      <w:r w:rsidR="004367EE" w:rsidRPr="009A5DA5">
        <w:t xml:space="preserve"> utilities or evaluators</w:t>
      </w:r>
      <w:r w:rsidRPr="009A5DA5">
        <w:t xml:space="preserve"> often</w:t>
      </w:r>
      <w:r w:rsidR="004367EE" w:rsidRPr="009A5DA5">
        <w:t xml:space="preserve"> must </w:t>
      </w:r>
      <w:r w:rsidRPr="009A5DA5">
        <w:t>obtain</w:t>
      </w:r>
      <w:r w:rsidR="004367EE" w:rsidRPr="009A5DA5">
        <w:t xml:space="preserve"> permissions</w:t>
      </w:r>
      <w:r w:rsidR="003C5C0B" w:rsidRPr="009A5DA5">
        <w:t xml:space="preserve"> for such information</w:t>
      </w:r>
      <w:r w:rsidRPr="009A5DA5">
        <w:t xml:space="preserve"> from individual customers</w:t>
      </w:r>
      <w:r w:rsidR="004367EE" w:rsidRPr="009A5DA5">
        <w:t xml:space="preserve">. </w:t>
      </w:r>
      <w:r w:rsidR="003C5C0B" w:rsidRPr="009A5DA5">
        <w:t xml:space="preserve">Evaluators may not receive enough permissions or </w:t>
      </w:r>
      <w:r w:rsidR="00851791">
        <w:t xml:space="preserve">the </w:t>
      </w:r>
      <w:r w:rsidR="003C5C0B" w:rsidRPr="009A5DA5">
        <w:t>customers giving permission may not be representative of the population</w:t>
      </w:r>
      <w:r w:rsidR="0077779A" w:rsidRPr="009A5DA5">
        <w:t xml:space="preserve">, providing </w:t>
      </w:r>
      <w:r w:rsidR="00E761E7">
        <w:t>analysis results</w:t>
      </w:r>
      <w:r w:rsidR="00E761E7" w:rsidRPr="009A5DA5">
        <w:t xml:space="preserve"> </w:t>
      </w:r>
      <w:r w:rsidR="002E1A1D" w:rsidRPr="009A5DA5">
        <w:t xml:space="preserve">that are not </w:t>
      </w:r>
      <w:r w:rsidR="007C03C3">
        <w:t xml:space="preserve">statistically significant or </w:t>
      </w:r>
      <w:r w:rsidR="002E1A1D" w:rsidRPr="009A5DA5">
        <w:t>externally valid.</w:t>
      </w:r>
      <w:r w:rsidR="00E60E28">
        <w:t xml:space="preserve"> </w:t>
      </w:r>
    </w:p>
    <w:p w14:paraId="7269CE88" w14:textId="1EBC84B1" w:rsidR="002E1A1D" w:rsidRPr="009A5DA5" w:rsidRDefault="002E1A1D" w:rsidP="00492386">
      <w:pPr>
        <w:pStyle w:val="NRELBullet01"/>
      </w:pPr>
      <w:r w:rsidRPr="009A5DA5">
        <w:t xml:space="preserve">For smart thermostat programs, </w:t>
      </w:r>
      <w:r w:rsidR="00B21EDC" w:rsidRPr="009A5DA5">
        <w:t>telemetry data is only available after the thermostat is installed and connected to the internet.</w:t>
      </w:r>
      <w:r w:rsidR="00EA689F">
        <w:rPr>
          <w:rStyle w:val="FootnoteReference"/>
        </w:rPr>
        <w:footnoteReference w:id="52"/>
      </w:r>
      <w:r w:rsidR="00B21EDC" w:rsidRPr="009A5DA5">
        <w:t xml:space="preserve"> Telemetry data </w:t>
      </w:r>
      <w:r w:rsidR="0034531F" w:rsidRPr="009A5DA5">
        <w:t xml:space="preserve">is not available for the baseline period, </w:t>
      </w:r>
      <w:r w:rsidR="003270D0" w:rsidRPr="009A5DA5">
        <w:t xml:space="preserve">which means </w:t>
      </w:r>
      <w:r w:rsidR="00BF6A43">
        <w:t xml:space="preserve">that </w:t>
      </w:r>
      <w:r w:rsidR="003270D0" w:rsidRPr="009A5DA5">
        <w:t xml:space="preserve">evaluators must </w:t>
      </w:r>
      <w:r w:rsidR="00A649B8" w:rsidRPr="009A5DA5">
        <w:t xml:space="preserve">collect data about </w:t>
      </w:r>
      <w:r w:rsidR="000F0A9F" w:rsidRPr="009A5DA5">
        <w:t>runtime or HVAC energy use</w:t>
      </w:r>
      <w:r w:rsidR="00A649B8" w:rsidRPr="009A5DA5">
        <w:t xml:space="preserve"> </w:t>
      </w:r>
      <w:r w:rsidR="000F0A9F" w:rsidRPr="009A5DA5">
        <w:t>during</w:t>
      </w:r>
      <w:r w:rsidR="00A649B8" w:rsidRPr="009A5DA5">
        <w:t xml:space="preserve"> the baseline period</w:t>
      </w:r>
      <w:r w:rsidR="0034531F" w:rsidRPr="009A5DA5">
        <w:t xml:space="preserve"> </w:t>
      </w:r>
      <w:r w:rsidR="000F0A9F" w:rsidRPr="009A5DA5">
        <w:t>by other means.</w:t>
      </w:r>
    </w:p>
    <w:p w14:paraId="2EFC0233" w14:textId="0AFF8B27" w:rsidR="003D6C8F" w:rsidRPr="009A5DA5" w:rsidRDefault="00B17B2F" w:rsidP="00492386">
      <w:pPr>
        <w:pStyle w:val="NRELBullet01"/>
      </w:pPr>
      <w:r w:rsidRPr="009A5DA5">
        <w:t>When</w:t>
      </w:r>
      <w:r w:rsidR="004367EE" w:rsidRPr="009A5DA5">
        <w:t xml:space="preserve"> evaluators </w:t>
      </w:r>
      <w:r w:rsidR="000C2A15" w:rsidRPr="009A5DA5">
        <w:t xml:space="preserve">analyze </w:t>
      </w:r>
      <w:r w:rsidR="004367EE" w:rsidRPr="009A5DA5">
        <w:t>runtime and setpoint data</w:t>
      </w:r>
      <w:r w:rsidR="001A4941" w:rsidRPr="009A5DA5">
        <w:t>,</w:t>
      </w:r>
      <w:r w:rsidR="004367EE" w:rsidRPr="009A5DA5">
        <w:t xml:space="preserve"> </w:t>
      </w:r>
      <w:r w:rsidR="006E19EA" w:rsidRPr="009A5DA5">
        <w:t xml:space="preserve">they will often be required to </w:t>
      </w:r>
      <w:r w:rsidR="004367EE" w:rsidRPr="009A5DA5">
        <w:t>convert</w:t>
      </w:r>
      <w:r w:rsidR="006E19EA" w:rsidRPr="009A5DA5">
        <w:t xml:space="preserve"> the runtime impact estimates</w:t>
      </w:r>
      <w:r w:rsidR="004367EE" w:rsidRPr="009A5DA5">
        <w:t xml:space="preserve"> to energy</w:t>
      </w:r>
      <w:r w:rsidR="00BF6A43">
        <w:t xml:space="preserve"> savings</w:t>
      </w:r>
      <w:r w:rsidR="004367EE" w:rsidRPr="009A5DA5">
        <w:t xml:space="preserve"> and </w:t>
      </w:r>
      <w:r w:rsidR="00CC1C42">
        <w:t xml:space="preserve">peak </w:t>
      </w:r>
      <w:r w:rsidR="004367EE" w:rsidRPr="009A5DA5">
        <w:t xml:space="preserve">demand </w:t>
      </w:r>
      <w:r w:rsidR="00BF6A43">
        <w:t>reduction</w:t>
      </w:r>
      <w:r w:rsidR="004367EE" w:rsidRPr="009A5DA5">
        <w:t xml:space="preserve">. </w:t>
      </w:r>
      <w:r w:rsidR="001A4941" w:rsidRPr="009A5DA5">
        <w:t>A</w:t>
      </w:r>
      <w:r w:rsidR="004367EE" w:rsidRPr="009A5DA5">
        <w:t xml:space="preserve"> wide range of methods </w:t>
      </w:r>
      <w:r w:rsidR="001A4941" w:rsidRPr="009A5DA5">
        <w:t xml:space="preserve">exist </w:t>
      </w:r>
      <w:r w:rsidR="004367EE" w:rsidRPr="009A5DA5">
        <w:t xml:space="preserve">for doing </w:t>
      </w:r>
      <w:r w:rsidR="001A4941" w:rsidRPr="009A5DA5">
        <w:t xml:space="preserve">such </w:t>
      </w:r>
      <w:r w:rsidR="004367EE" w:rsidRPr="009A5DA5">
        <w:t xml:space="preserve">analysis, but </w:t>
      </w:r>
      <w:r w:rsidR="00A6273D">
        <w:t xml:space="preserve">most evaluators reference </w:t>
      </w:r>
      <w:r w:rsidR="00457F06">
        <w:t xml:space="preserve">regional technical resource manuals. </w:t>
      </w:r>
    </w:p>
    <w:p w14:paraId="5DDA3B48" w14:textId="221A9EA9" w:rsidR="003D6C8F" w:rsidRPr="009A5DA5" w:rsidRDefault="004367EE" w:rsidP="00492386">
      <w:pPr>
        <w:pStyle w:val="NRELBullet01"/>
      </w:pPr>
      <w:r w:rsidRPr="009A5DA5">
        <w:lastRenderedPageBreak/>
        <w:t xml:space="preserve">Even if explicit customer authorizations are obtained, </w:t>
      </w:r>
      <w:r w:rsidR="002D4411">
        <w:t xml:space="preserve">evaluators will need to work with </w:t>
      </w:r>
      <w:r w:rsidRPr="009A5DA5">
        <w:t xml:space="preserve">vendors to </w:t>
      </w:r>
      <w:r w:rsidR="002D4411">
        <w:t>obtain</w:t>
      </w:r>
      <w:r w:rsidR="002D4411" w:rsidRPr="009A5DA5">
        <w:t xml:space="preserve"> </w:t>
      </w:r>
      <w:r w:rsidR="000C56A7" w:rsidRPr="009A5DA5">
        <w:t>the</w:t>
      </w:r>
      <w:r w:rsidRPr="009A5DA5">
        <w:t xml:space="preserve"> data.</w:t>
      </w:r>
      <w:r w:rsidR="00BA0828">
        <w:t xml:space="preserve"> This may involve </w:t>
      </w:r>
      <w:r w:rsidR="00BA0828" w:rsidRPr="00BA0828">
        <w:t>verify</w:t>
      </w:r>
      <w:r w:rsidR="00BA0828">
        <w:t>ing</w:t>
      </w:r>
      <w:r w:rsidR="00BA0828" w:rsidRPr="00BA0828">
        <w:t xml:space="preserve"> with the thermostat vendor that customer authorization procedures will be acceptable to facilitate</w:t>
      </w:r>
      <w:r w:rsidR="00BA0828">
        <w:t xml:space="preserve"> the</w:t>
      </w:r>
      <w:r w:rsidR="00BA0828" w:rsidRPr="00BA0828">
        <w:t xml:space="preserve"> data release. </w:t>
      </w:r>
      <w:r w:rsidR="00C578C7">
        <w:t>In general, i</w:t>
      </w:r>
      <w:r w:rsidR="00BA0828" w:rsidRPr="00BA0828">
        <w:t xml:space="preserve">t is prudent to have explicit support for customer telemetry data sharing referenced in the incentive agreement between the utility (or </w:t>
      </w:r>
      <w:r w:rsidR="00C578C7">
        <w:t>program administrator</w:t>
      </w:r>
      <w:r w:rsidR="00BA0828" w:rsidRPr="00BA0828">
        <w:t xml:space="preserve">) and each vendor. </w:t>
      </w:r>
      <w:r w:rsidR="00C578C7">
        <w:t>Also, evaluators should t</w:t>
      </w:r>
      <w:r w:rsidR="00BA0828" w:rsidRPr="00BA0828">
        <w:t>est the data access process on a few sample thermostats early in the process to ensure that all necessary data fields will be available and each customer</w:t>
      </w:r>
      <w:r w:rsidR="00C578C7">
        <w:t>’</w:t>
      </w:r>
      <w:r w:rsidR="00BA0828" w:rsidRPr="00BA0828">
        <w:t>s data can be matched to program participa</w:t>
      </w:r>
      <w:r w:rsidR="006249D5">
        <w:t>nt</w:t>
      </w:r>
      <w:r w:rsidR="00BA0828" w:rsidRPr="00BA0828">
        <w:t xml:space="preserve"> records, if ne</w:t>
      </w:r>
      <w:r w:rsidR="00F42271">
        <w:t>cessary</w:t>
      </w:r>
      <w:r w:rsidR="00BA0828" w:rsidRPr="00BA0828">
        <w:t xml:space="preserve">. It may </w:t>
      </w:r>
      <w:r w:rsidR="00DA46BF">
        <w:t xml:space="preserve">also </w:t>
      </w:r>
      <w:r w:rsidR="00BA0828" w:rsidRPr="00BA0828">
        <w:t xml:space="preserve">be necessary for the </w:t>
      </w:r>
      <w:r w:rsidR="00F42271">
        <w:t>program administrator</w:t>
      </w:r>
      <w:r w:rsidR="00BA0828" w:rsidRPr="00BA0828">
        <w:t xml:space="preserve"> to negotiate data access requirements as part of the incentive agreement (e.g.</w:t>
      </w:r>
      <w:r w:rsidR="00C578C7">
        <w:t>,</w:t>
      </w:r>
      <w:r w:rsidR="00BA0828" w:rsidRPr="00BA0828">
        <w:t xml:space="preserve"> as part of the RFP for qualified products)</w:t>
      </w:r>
      <w:r w:rsidR="00736B25">
        <w:t>,</w:t>
      </w:r>
      <w:r w:rsidR="00BA0828" w:rsidRPr="00BA0828">
        <w:t xml:space="preserve"> and </w:t>
      </w:r>
      <w:r w:rsidR="00736B25">
        <w:t xml:space="preserve">the vendor may </w:t>
      </w:r>
      <w:r w:rsidR="00F42271">
        <w:t>charge</w:t>
      </w:r>
      <w:r w:rsidR="00736B25">
        <w:t xml:space="preserve"> </w:t>
      </w:r>
      <w:r w:rsidR="00BA0828" w:rsidRPr="00BA0828">
        <w:t>an additional fee for data access infrastructure (e.g.</w:t>
      </w:r>
      <w:r w:rsidR="00736B25">
        <w:t>,</w:t>
      </w:r>
      <w:r w:rsidR="00BA0828" w:rsidRPr="00BA0828">
        <w:t xml:space="preserve"> APIs, dashboards) and technical support.</w:t>
      </w:r>
    </w:p>
    <w:p w14:paraId="3713E1C0" w14:textId="1B8B057E" w:rsidR="00451671" w:rsidRPr="00363565" w:rsidRDefault="00451671" w:rsidP="001F3AE3">
      <w:pPr>
        <w:pStyle w:val="NRELHead02Numbered"/>
      </w:pPr>
      <w:bookmarkStart w:id="520" w:name="_Toc121475883"/>
      <w:bookmarkStart w:id="521" w:name="_Toc122602464"/>
      <w:bookmarkStart w:id="522" w:name="_Toc105478539"/>
      <w:bookmarkStart w:id="523" w:name="_Toc122602465"/>
      <w:bookmarkEnd w:id="520"/>
      <w:bookmarkEnd w:id="521"/>
      <w:bookmarkEnd w:id="522"/>
      <w:r w:rsidRPr="001F3AE3">
        <w:t>ENERGY STAR Connected</w:t>
      </w:r>
      <w:r w:rsidRPr="00363565">
        <w:t xml:space="preserve"> Thermostat Metric</w:t>
      </w:r>
      <w:bookmarkEnd w:id="523"/>
    </w:p>
    <w:p w14:paraId="34836C3E" w14:textId="1D4352C3" w:rsidR="004605E2" w:rsidRPr="00C82CB6" w:rsidRDefault="00DD435C" w:rsidP="00217059">
      <w:pPr>
        <w:pStyle w:val="NRELBodyText"/>
      </w:pPr>
      <w:r w:rsidRPr="00C82CB6">
        <w:t>T</w:t>
      </w:r>
      <w:r w:rsidR="00F51F74" w:rsidRPr="00C82CB6">
        <w:t xml:space="preserve">he U.S. Environmental Protection Agency’s </w:t>
      </w:r>
      <w:r w:rsidR="0024469D">
        <w:t xml:space="preserve">(EPA) </w:t>
      </w:r>
      <w:r w:rsidR="00F51F74" w:rsidRPr="00821ECB">
        <w:rPr>
          <w:i/>
          <w:iCs/>
        </w:rPr>
        <w:t xml:space="preserve">ENERGY STAR Connected Thermostat Method to Demonstrate Field Savings </w:t>
      </w:r>
      <w:r w:rsidR="00436EC2" w:rsidRPr="00C82CB6">
        <w:t xml:space="preserve">was originally designed </w:t>
      </w:r>
      <w:r w:rsidRPr="00C82CB6">
        <w:t>to certify</w:t>
      </w:r>
      <w:r w:rsidR="00436EC2" w:rsidRPr="00C82CB6">
        <w:t xml:space="preserve"> under the ENERGY STAR </w:t>
      </w:r>
      <w:r w:rsidR="00387DB3">
        <w:t>p</w:t>
      </w:r>
      <w:r w:rsidR="00387DB3" w:rsidRPr="00C82CB6">
        <w:t xml:space="preserve">rogram </w:t>
      </w:r>
      <w:r w:rsidR="00436EC2" w:rsidRPr="00C82CB6">
        <w:t xml:space="preserve">that </w:t>
      </w:r>
      <w:r w:rsidR="00CB02E1" w:rsidRPr="00C82CB6">
        <w:t xml:space="preserve">smart thermostats </w:t>
      </w:r>
      <w:r w:rsidR="00451811" w:rsidRPr="00C82CB6">
        <w:t>w</w:t>
      </w:r>
      <w:r w:rsidR="00451811">
        <w:t>ere capable of</w:t>
      </w:r>
      <w:r w:rsidR="00451811" w:rsidRPr="00C82CB6">
        <w:t xml:space="preserve"> </w:t>
      </w:r>
      <w:r w:rsidR="00436EC2" w:rsidRPr="00C82CB6">
        <w:t>deliver</w:t>
      </w:r>
      <w:r w:rsidR="00451811">
        <w:t>ing</w:t>
      </w:r>
      <w:r w:rsidR="00436EC2" w:rsidRPr="00C82CB6">
        <w:t xml:space="preserve"> significant </w:t>
      </w:r>
      <w:r w:rsidR="00CB02E1" w:rsidRPr="00C82CB6">
        <w:t xml:space="preserve">energy </w:t>
      </w:r>
      <w:r w:rsidR="00436EC2" w:rsidRPr="00C82CB6">
        <w:t xml:space="preserve">savings to most households. </w:t>
      </w:r>
      <w:r w:rsidR="00CD4739">
        <w:t>ENERGY STAR</w:t>
      </w:r>
      <w:r w:rsidR="002666F4">
        <w:t xml:space="preserve"> primarily offers a </w:t>
      </w:r>
      <w:r w:rsidR="008351F3">
        <w:t xml:space="preserve">metric of </w:t>
      </w:r>
      <w:r w:rsidR="00370CFF">
        <w:t xml:space="preserve">the </w:t>
      </w:r>
      <w:r w:rsidR="008351F3">
        <w:t>relative performance of different thermostats compared with a common baseline (</w:t>
      </w:r>
      <w:r w:rsidR="0024469D">
        <w:t xml:space="preserve">of </w:t>
      </w:r>
      <w:r w:rsidR="008351F3">
        <w:t xml:space="preserve">maintaining a constant </w:t>
      </w:r>
      <w:r w:rsidR="00CB74DF">
        <w:t>indoor temperature) and does not allow for</w:t>
      </w:r>
      <w:r w:rsidR="00A301D8">
        <w:t xml:space="preserve"> or otherwise incorporate</w:t>
      </w:r>
      <w:r w:rsidR="00CB74DF">
        <w:t xml:space="preserve"> different or varied behaviors prior to installing a smart thermostat.</w:t>
      </w:r>
      <w:r w:rsidR="00582DE5">
        <w:t xml:space="preserve"> The metric </w:t>
      </w:r>
      <w:r w:rsidR="00582DE5" w:rsidRPr="00C82CB6">
        <w:t>was not intended for use in evaluati</w:t>
      </w:r>
      <w:r w:rsidR="00582DE5">
        <w:t>ng</w:t>
      </w:r>
      <w:r w:rsidR="00582DE5" w:rsidRPr="00C82CB6">
        <w:t xml:space="preserve"> energy savings for smart thermostat programs.</w:t>
      </w:r>
    </w:p>
    <w:p w14:paraId="0A5C5AC3" w14:textId="3ACABA83" w:rsidR="00F14344" w:rsidRPr="00C82CB6" w:rsidRDefault="004605E2" w:rsidP="00217059">
      <w:pPr>
        <w:pStyle w:val="NRELBodyText"/>
      </w:pPr>
      <w:r w:rsidRPr="00C82CB6">
        <w:t xml:space="preserve">The ENERGY STAR metric, method, and specification are expected to be </w:t>
      </w:r>
      <w:r w:rsidRPr="009A5DA5">
        <w:t>updated</w:t>
      </w:r>
      <w:r w:rsidRPr="00C82CB6">
        <w:t xml:space="preserve"> every three to four years, as is typical for ENERGY STAR specifications. A strong focus of </w:t>
      </w:r>
      <w:r w:rsidR="0094782B" w:rsidRPr="00C82CB6">
        <w:t>recent EPA research</w:t>
      </w:r>
      <w:r w:rsidR="003A069A" w:rsidRPr="00C82CB6">
        <w:t xml:space="preserve"> </w:t>
      </w:r>
      <w:r w:rsidR="0089679F" w:rsidRPr="00C82CB6">
        <w:t>has been</w:t>
      </w:r>
      <w:r w:rsidRPr="00C82CB6">
        <w:t xml:space="preserve"> to improve the score </w:t>
      </w:r>
      <w:r w:rsidR="002D7CCA">
        <w:t>to be</w:t>
      </w:r>
      <w:r w:rsidRPr="00C82CB6">
        <w:t xml:space="preserve"> a more reliable </w:t>
      </w:r>
      <w:r w:rsidR="009058F7">
        <w:t>indicator</w:t>
      </w:r>
      <w:r w:rsidR="009058F7" w:rsidRPr="00C82CB6">
        <w:t xml:space="preserve"> </w:t>
      </w:r>
      <w:r w:rsidRPr="00C82CB6">
        <w:t>of achieved savings.</w:t>
      </w:r>
      <w:r w:rsidR="004B5367" w:rsidRPr="00C82CB6">
        <w:t xml:space="preserve"> </w:t>
      </w:r>
      <w:r w:rsidR="00025FE7">
        <w:t xml:space="preserve">The </w:t>
      </w:r>
      <w:r w:rsidR="004B5367" w:rsidRPr="00C82CB6">
        <w:t xml:space="preserve">EPA would like to understand if the </w:t>
      </w:r>
      <w:r w:rsidR="004837F2">
        <w:t>ENERGY STAR</w:t>
      </w:r>
      <w:r w:rsidR="004B5367" w:rsidRPr="00C82CB6">
        <w:t xml:space="preserve"> metric or a modified version of the metric could be used to estimate </w:t>
      </w:r>
      <w:r w:rsidR="002348EC" w:rsidRPr="00C82CB6">
        <w:t>energy savings.</w:t>
      </w:r>
      <w:r w:rsidR="002348EC" w:rsidRPr="00C82CB6">
        <w:rPr>
          <w:rStyle w:val="FootnoteReference"/>
          <w:sz w:val="22"/>
          <w:szCs w:val="22"/>
        </w:rPr>
        <w:footnoteReference w:id="53"/>
      </w:r>
      <w:r w:rsidR="00E60E28">
        <w:t xml:space="preserve"> </w:t>
      </w:r>
    </w:p>
    <w:p w14:paraId="1E74C2CD" w14:textId="24069E8A" w:rsidR="00F51F74" w:rsidRPr="00C82CB6" w:rsidRDefault="00F14344" w:rsidP="00217059">
      <w:pPr>
        <w:pStyle w:val="NRELBodyText"/>
      </w:pPr>
      <w:r w:rsidRPr="00C82CB6">
        <w:t xml:space="preserve">Two recent studies implemented modified versions of the </w:t>
      </w:r>
      <w:r w:rsidR="0094133F" w:rsidRPr="00C82CB6">
        <w:t xml:space="preserve">ENERGY STAR </w:t>
      </w:r>
      <w:r w:rsidRPr="00C82CB6">
        <w:t>metric</w:t>
      </w:r>
      <w:r w:rsidR="00DD719B" w:rsidRPr="00C82CB6">
        <w:t xml:space="preserve"> and compared the </w:t>
      </w:r>
      <w:r w:rsidR="008B51F2" w:rsidRPr="00C82CB6">
        <w:t>resulting savings to savings est</w:t>
      </w:r>
      <w:r w:rsidR="008B51F2" w:rsidRPr="00025FE7">
        <w:t xml:space="preserve">imated with </w:t>
      </w:r>
      <w:r w:rsidR="007A7EBA" w:rsidRPr="00025FE7">
        <w:t>whole-home</w:t>
      </w:r>
      <w:r w:rsidR="000B77ED" w:rsidRPr="00025FE7">
        <w:t xml:space="preserve"> consumption</w:t>
      </w:r>
      <w:r w:rsidR="008B51F2" w:rsidRPr="00025FE7">
        <w:t xml:space="preserve"> data (</w:t>
      </w:r>
      <w:r w:rsidR="00C42F15" w:rsidRPr="00025FE7">
        <w:t>Guidehouse 2020</w:t>
      </w:r>
      <w:r w:rsidR="00867E1C">
        <w:t>b</w:t>
      </w:r>
      <w:r w:rsidR="00C42F15" w:rsidRPr="00025FE7">
        <w:t xml:space="preserve">, </w:t>
      </w:r>
      <w:r w:rsidR="008B51F2" w:rsidRPr="00025FE7">
        <w:t>Apex Analytics 2021</w:t>
      </w:r>
      <w:r w:rsidR="00C42F15" w:rsidRPr="00025FE7">
        <w:t>).</w:t>
      </w:r>
      <w:r w:rsidRPr="00C82CB6">
        <w:t xml:space="preserve"> </w:t>
      </w:r>
      <w:r w:rsidR="00576B44" w:rsidRPr="00C82CB6">
        <w:t>In both studies, t</w:t>
      </w:r>
      <w:r w:rsidR="00605232" w:rsidRPr="00C82CB6">
        <w:t xml:space="preserve">he modifications </w:t>
      </w:r>
      <w:r w:rsidR="00576B44" w:rsidRPr="00C82CB6">
        <w:t xml:space="preserve">primarily </w:t>
      </w:r>
      <w:r w:rsidR="00FE7639" w:rsidRPr="00C82CB6">
        <w:t>involved</w:t>
      </w:r>
      <w:r w:rsidR="00605232" w:rsidRPr="00C82CB6">
        <w:t xml:space="preserve"> </w:t>
      </w:r>
      <w:r w:rsidR="00576B44" w:rsidRPr="00C82CB6">
        <w:t>the use of more realistic assumptions about</w:t>
      </w:r>
      <w:r w:rsidR="00B55B3F" w:rsidRPr="00C82CB6">
        <w:t xml:space="preserve"> </w:t>
      </w:r>
      <w:r w:rsidR="00262735" w:rsidRPr="00C82CB6">
        <w:t xml:space="preserve">the </w:t>
      </w:r>
      <w:r w:rsidR="00B55B3F" w:rsidRPr="00C82CB6">
        <w:t>baseline</w:t>
      </w:r>
      <w:r w:rsidR="00576B44" w:rsidRPr="00C82CB6">
        <w:t xml:space="preserve"> thermostat setting behavior</w:t>
      </w:r>
      <w:r w:rsidR="00262735" w:rsidRPr="00C82CB6">
        <w:t xml:space="preserve"> of smart thermostat adopters</w:t>
      </w:r>
      <w:r w:rsidR="00576B44" w:rsidRPr="00C82CB6">
        <w:t xml:space="preserve"> before the smart</w:t>
      </w:r>
      <w:r w:rsidR="00B55B3F" w:rsidRPr="00C82CB6">
        <w:t xml:space="preserve"> thermostats were installed.</w:t>
      </w:r>
      <w:r w:rsidR="00576B44" w:rsidRPr="00C82CB6">
        <w:t xml:space="preserve"> </w:t>
      </w:r>
      <w:r w:rsidR="00605232" w:rsidRPr="00C82CB6">
        <w:t>Guidehouse (2020</w:t>
      </w:r>
      <w:r w:rsidR="00867E1C">
        <w:t>b</w:t>
      </w:r>
      <w:r w:rsidR="00605232" w:rsidRPr="00C82CB6">
        <w:t xml:space="preserve">) found </w:t>
      </w:r>
      <w:r w:rsidR="008E53DB" w:rsidRPr="00C82CB6">
        <w:t xml:space="preserve">non-trivial </w:t>
      </w:r>
      <w:r w:rsidR="00262735" w:rsidRPr="00C82CB6">
        <w:t xml:space="preserve">differences in the estimated percentage </w:t>
      </w:r>
      <w:r w:rsidR="00E209B8" w:rsidRPr="00C82CB6">
        <w:t xml:space="preserve">cooling </w:t>
      </w:r>
      <w:r w:rsidR="00262735" w:rsidRPr="00C82CB6">
        <w:t>savings between the whole-home consumption analysis</w:t>
      </w:r>
      <w:r w:rsidR="00CD4BB8" w:rsidRPr="00C82CB6">
        <w:t xml:space="preserve"> (</w:t>
      </w:r>
      <w:r w:rsidR="008E53DB" w:rsidRPr="00C82CB6">
        <w:t>7.</w:t>
      </w:r>
      <w:r w:rsidR="00CD4BB8" w:rsidRPr="00C82CB6">
        <w:t>8%)</w:t>
      </w:r>
      <w:r w:rsidR="00262735" w:rsidRPr="00C82CB6">
        <w:t xml:space="preserve"> and the E</w:t>
      </w:r>
      <w:r w:rsidR="004837F2">
        <w:t>NERGY</w:t>
      </w:r>
      <w:r w:rsidR="00262735" w:rsidRPr="00C82CB6">
        <w:t xml:space="preserve"> S</w:t>
      </w:r>
      <w:r w:rsidR="004837F2">
        <w:t>TAR</w:t>
      </w:r>
      <w:r w:rsidR="00262735" w:rsidRPr="00C82CB6">
        <w:t xml:space="preserve"> metric</w:t>
      </w:r>
      <w:r w:rsidR="001852C1" w:rsidRPr="00C82CB6">
        <w:t xml:space="preserve"> (10</w:t>
      </w:r>
      <w:r w:rsidR="00025FE7">
        <w:t xml:space="preserve">% to </w:t>
      </w:r>
      <w:r w:rsidR="001852C1" w:rsidRPr="00C82CB6">
        <w:t>14%)</w:t>
      </w:r>
      <w:r w:rsidR="00262735" w:rsidRPr="00C82CB6">
        <w:t>.</w:t>
      </w:r>
      <w:r w:rsidR="00CB74DF">
        <w:rPr>
          <w:rStyle w:val="FootnoteReference"/>
        </w:rPr>
        <w:footnoteReference w:id="54"/>
      </w:r>
      <w:r w:rsidR="00262735" w:rsidRPr="00C82CB6">
        <w:t xml:space="preserve"> </w:t>
      </w:r>
      <w:r w:rsidR="00CD4508">
        <w:t xml:space="preserve">The study’s main conclusion was that the estimated savings were sensitive to the assumption of a </w:t>
      </w:r>
      <w:r w:rsidR="00571E4B">
        <w:t xml:space="preserve">household’s </w:t>
      </w:r>
      <w:r w:rsidR="00CD4508">
        <w:t>preferred comfort temperature prior to install</w:t>
      </w:r>
      <w:r w:rsidR="00025FE7">
        <w:t>ing</w:t>
      </w:r>
      <w:r w:rsidR="00CD4508">
        <w:t xml:space="preserve"> their smart thermostat. </w:t>
      </w:r>
      <w:r w:rsidR="00EB13CC" w:rsidRPr="00C82CB6">
        <w:t>T</w:t>
      </w:r>
      <w:r w:rsidR="008E53DB" w:rsidRPr="00C82CB6">
        <w:t xml:space="preserve">he main objective of the </w:t>
      </w:r>
      <w:r w:rsidR="004433ED" w:rsidRPr="00C82CB6">
        <w:t>Apex Analytics (2021)</w:t>
      </w:r>
      <w:r w:rsidR="008E53DB" w:rsidRPr="00C82CB6">
        <w:t xml:space="preserve"> study was to validate the </w:t>
      </w:r>
      <w:r w:rsidR="008D34B0">
        <w:t xml:space="preserve">adjusted </w:t>
      </w:r>
      <w:r w:rsidR="004837F2">
        <w:t>ENERGY STAR</w:t>
      </w:r>
      <w:r w:rsidR="008E53DB" w:rsidRPr="00C82CB6">
        <w:t xml:space="preserve"> metric</w:t>
      </w:r>
      <w:r w:rsidR="00514751">
        <w:t xml:space="preserve"> as an indicator of energy savings</w:t>
      </w:r>
      <w:r w:rsidR="008E53DB" w:rsidRPr="00C82CB6">
        <w:t xml:space="preserve">, </w:t>
      </w:r>
      <w:r w:rsidR="00EB13CC" w:rsidRPr="00C82CB6">
        <w:t xml:space="preserve">but </w:t>
      </w:r>
      <w:r w:rsidR="008E53DB" w:rsidRPr="00C82CB6">
        <w:t>the</w:t>
      </w:r>
      <w:r w:rsidR="00341CE7" w:rsidRPr="00C82CB6">
        <w:t xml:space="preserve"> authors</w:t>
      </w:r>
      <w:r w:rsidR="008E53DB" w:rsidRPr="00C82CB6">
        <w:t xml:space="preserve"> </w:t>
      </w:r>
      <w:r w:rsidR="00341CE7" w:rsidRPr="00C82CB6">
        <w:t>found</w:t>
      </w:r>
      <w:r w:rsidR="002A5170" w:rsidRPr="00C82CB6">
        <w:t xml:space="preserve"> very weak </w:t>
      </w:r>
      <w:r w:rsidR="00AB51D2" w:rsidRPr="00C82CB6">
        <w:t xml:space="preserve">or no </w:t>
      </w:r>
      <w:r w:rsidR="002A5170" w:rsidRPr="00C82CB6">
        <w:t xml:space="preserve">correlation between </w:t>
      </w:r>
      <w:r w:rsidR="00AB51D2" w:rsidRPr="00C82CB6">
        <w:t>the E</w:t>
      </w:r>
      <w:r w:rsidR="004837F2">
        <w:t xml:space="preserve">NERGY </w:t>
      </w:r>
      <w:r w:rsidR="00AB51D2" w:rsidRPr="00C82CB6">
        <w:t>S</w:t>
      </w:r>
      <w:r w:rsidR="004837F2">
        <w:t>TAR</w:t>
      </w:r>
      <w:r w:rsidR="00AB51D2" w:rsidRPr="00C82CB6">
        <w:t xml:space="preserve"> metric </w:t>
      </w:r>
      <w:r w:rsidR="00DB180E" w:rsidRPr="00C82CB6">
        <w:t>savings</w:t>
      </w:r>
      <w:r w:rsidR="00AB51D2" w:rsidRPr="00C82CB6">
        <w:t xml:space="preserve"> and savings from site-level meter consumption data analysis.</w:t>
      </w:r>
      <w:r w:rsidR="00DB180E" w:rsidRPr="00C82CB6">
        <w:t xml:space="preserve"> The study </w:t>
      </w:r>
      <w:r w:rsidR="00025FE7">
        <w:t>“</w:t>
      </w:r>
      <w:r w:rsidR="00F7279A" w:rsidRPr="00C82CB6">
        <w:t xml:space="preserve">could </w:t>
      </w:r>
      <w:r w:rsidR="00F7279A" w:rsidRPr="00C82CB6">
        <w:lastRenderedPageBreak/>
        <w:t>not establish a method to use thermostat-derived metrics to estimate these energy savings with sufficient reliability for use by Northwest utilities.”</w:t>
      </w:r>
      <w:r w:rsidR="00DB180E" w:rsidRPr="00C82CB6">
        <w:t xml:space="preserve"> </w:t>
      </w:r>
      <w:r w:rsidR="0094383D">
        <w:t>Th</w:t>
      </w:r>
      <w:r w:rsidR="000A2BD5">
        <w:t>e</w:t>
      </w:r>
      <w:r w:rsidR="00FE3A48">
        <w:t xml:space="preserve"> Northwest</w:t>
      </w:r>
      <w:r w:rsidR="000A2BD5">
        <w:t xml:space="preserve"> study</w:t>
      </w:r>
      <w:r w:rsidR="008F76BB">
        <w:t>’s</w:t>
      </w:r>
      <w:r w:rsidR="000A2BD5">
        <w:t xml:space="preserve"> </w:t>
      </w:r>
      <w:r w:rsidR="00297698">
        <w:t xml:space="preserve">finding </w:t>
      </w:r>
      <w:r w:rsidR="00514751">
        <w:t>of</w:t>
      </w:r>
      <w:r w:rsidR="00297698">
        <w:t xml:space="preserve"> </w:t>
      </w:r>
      <w:r w:rsidR="00514751">
        <w:t>a</w:t>
      </w:r>
      <w:r w:rsidR="00206CC8">
        <w:t xml:space="preserve"> </w:t>
      </w:r>
      <w:r w:rsidR="008F76BB">
        <w:t xml:space="preserve">weak </w:t>
      </w:r>
      <w:r w:rsidR="00206CC8">
        <w:t xml:space="preserve">correlation </w:t>
      </w:r>
      <w:r w:rsidR="00297698">
        <w:t xml:space="preserve">is not </w:t>
      </w:r>
      <w:r w:rsidR="00D71499">
        <w:t>unexpected</w:t>
      </w:r>
      <w:r w:rsidR="00297698">
        <w:t xml:space="preserve"> </w:t>
      </w:r>
      <w:r w:rsidR="00BA7DE2">
        <w:t>because</w:t>
      </w:r>
      <w:r w:rsidR="00297698">
        <w:t xml:space="preserve"> the </w:t>
      </w:r>
      <w:r w:rsidR="006C1DBB">
        <w:t xml:space="preserve">ENERGY STAR metric is a measure of the efficiency of </w:t>
      </w:r>
      <w:r w:rsidR="008F76BB">
        <w:t>a</w:t>
      </w:r>
      <w:r w:rsidR="00015E91">
        <w:t xml:space="preserve"> home’s thermostat set points</w:t>
      </w:r>
      <w:r w:rsidR="008F76BB">
        <w:t xml:space="preserve">, not </w:t>
      </w:r>
      <w:r w:rsidR="00D71499">
        <w:t>an indicator of</w:t>
      </w:r>
      <w:r w:rsidR="00B86D5B">
        <w:t xml:space="preserve"> energy savings from the smart thermostat</w:t>
      </w:r>
      <w:r w:rsidR="00EB0500">
        <w:t xml:space="preserve">, and </w:t>
      </w:r>
      <w:r w:rsidR="007F79D3">
        <w:t xml:space="preserve">site level estimates of energy savings from the </w:t>
      </w:r>
      <w:r w:rsidR="00BB17D8">
        <w:t>meter data analysis were noisy</w:t>
      </w:r>
      <w:r w:rsidR="00ED3584">
        <w:t>.</w:t>
      </w:r>
      <w:r w:rsidR="006C1DBB">
        <w:t xml:space="preserve"> </w:t>
      </w:r>
      <w:r w:rsidR="00297698">
        <w:t xml:space="preserve"> </w:t>
      </w:r>
    </w:p>
    <w:p w14:paraId="1E7F3B23" w14:textId="3257DE19" w:rsidR="00FC7695" w:rsidRPr="00C82CB6" w:rsidRDefault="00025FE7" w:rsidP="00217059">
      <w:pPr>
        <w:pStyle w:val="NRELBodyText"/>
      </w:pPr>
      <w:r>
        <w:t xml:space="preserve">The </w:t>
      </w:r>
      <w:r w:rsidR="00F7279A" w:rsidRPr="00C82CB6">
        <w:t xml:space="preserve">EPA and other </w:t>
      </w:r>
      <w:r w:rsidR="00DA6DBE" w:rsidRPr="00C82CB6">
        <w:t xml:space="preserve">researchers are continuing to refine the </w:t>
      </w:r>
      <w:r w:rsidR="004837F2">
        <w:t>ENERGY STAR</w:t>
      </w:r>
      <w:r w:rsidR="00DA6DBE" w:rsidRPr="00C82CB6">
        <w:t xml:space="preserve"> metric </w:t>
      </w:r>
      <w:r w:rsidR="00DA6DBE" w:rsidRPr="009A5DA5">
        <w:t>with</w:t>
      </w:r>
      <w:r w:rsidR="00DA6DBE" w:rsidRPr="00C82CB6">
        <w:t xml:space="preserve"> the hope that</w:t>
      </w:r>
      <w:r w:rsidR="00F74FA8" w:rsidRPr="00C82CB6">
        <w:t xml:space="preserve"> in the future</w:t>
      </w:r>
      <w:r w:rsidR="00DA6DBE" w:rsidRPr="00C82CB6">
        <w:t xml:space="preserve"> it may </w:t>
      </w:r>
      <w:r w:rsidR="004630F7">
        <w:t>support</w:t>
      </w:r>
      <w:r w:rsidR="00930135">
        <w:t xml:space="preserve"> smart thermostat program</w:t>
      </w:r>
      <w:r w:rsidR="00F74FA8" w:rsidRPr="00C82CB6">
        <w:t xml:space="preserve"> evaluation</w:t>
      </w:r>
      <w:r w:rsidR="00B014C2">
        <w:t>.</w:t>
      </w:r>
      <w:r w:rsidR="00F74FA8" w:rsidRPr="00C82CB6">
        <w:t xml:space="preserve"> </w:t>
      </w:r>
      <w:r w:rsidR="00B014C2" w:rsidRPr="00C82CB6">
        <w:t xml:space="preserve"> </w:t>
      </w:r>
      <w:r w:rsidR="00B662EA">
        <w:t xml:space="preserve">The ENERGY STAR </w:t>
      </w:r>
      <w:r w:rsidR="003A3D0E">
        <w:t>metric can complement</w:t>
      </w:r>
      <w:r w:rsidR="00EA22FC">
        <w:t xml:space="preserve"> smart thermostat program</w:t>
      </w:r>
      <w:r w:rsidR="003A3D0E">
        <w:t xml:space="preserve"> evaluations</w:t>
      </w:r>
      <w:r w:rsidR="00EA22FC">
        <w:t xml:space="preserve"> </w:t>
      </w:r>
      <w:r w:rsidR="001F1FCC">
        <w:t>that analyze</w:t>
      </w:r>
      <w:r w:rsidR="00EA22FC">
        <w:t xml:space="preserve"> monthly billing consumption or AMI meter data</w:t>
      </w:r>
      <w:r w:rsidR="001F1FCC">
        <w:t>.</w:t>
      </w:r>
      <w:r w:rsidR="003A3D0E">
        <w:t xml:space="preserve"> </w:t>
      </w:r>
      <w:r w:rsidR="001F1FCC">
        <w:t>But f</w:t>
      </w:r>
      <w:r w:rsidR="007B5EBB" w:rsidRPr="00C82CB6">
        <w:t xml:space="preserve">or </w:t>
      </w:r>
      <w:r w:rsidR="00F74FA8" w:rsidRPr="00C82CB6">
        <w:t>now</w:t>
      </w:r>
      <w:r w:rsidR="007B5EBB">
        <w:t>,</w:t>
      </w:r>
      <w:r w:rsidR="00F74FA8" w:rsidRPr="00C82CB6">
        <w:t xml:space="preserve"> evaluators should not </w:t>
      </w:r>
      <w:r w:rsidR="001F1FCC">
        <w:t>rely on</w:t>
      </w:r>
      <w:r w:rsidR="007B5EBB">
        <w:t xml:space="preserve"> the metric</w:t>
      </w:r>
      <w:r w:rsidR="007B5EBB" w:rsidRPr="00C82CB6">
        <w:t xml:space="preserve"> </w:t>
      </w:r>
      <w:r w:rsidR="007B5EBB">
        <w:t>as the</w:t>
      </w:r>
      <w:r w:rsidR="00015736">
        <w:t>ir</w:t>
      </w:r>
      <w:r w:rsidR="007B5EBB">
        <w:t xml:space="preserve"> p</w:t>
      </w:r>
      <w:r w:rsidR="00BC0A41">
        <w:t xml:space="preserve">rimary </w:t>
      </w:r>
      <w:r w:rsidR="00B662EA">
        <w:t>evaluation method</w:t>
      </w:r>
      <w:r w:rsidR="00256402" w:rsidRPr="00C82CB6">
        <w:t>.</w:t>
      </w:r>
      <w:r w:rsidR="00E60E28">
        <w:t xml:space="preserve"> </w:t>
      </w:r>
    </w:p>
    <w:p w14:paraId="58883DB4" w14:textId="23A42267" w:rsidR="003170FD" w:rsidRPr="00C82CB6" w:rsidRDefault="008C7D74" w:rsidP="003170FD">
      <w:pPr>
        <w:pStyle w:val="NRELBodyText"/>
      </w:pPr>
      <w:r w:rsidRPr="00C82CB6">
        <w:t xml:space="preserve"> </w:t>
      </w:r>
    </w:p>
    <w:p w14:paraId="339B8658" w14:textId="7296FF04" w:rsidR="00855280" w:rsidRPr="00C82CB6" w:rsidRDefault="0099253E" w:rsidP="00C82CB6">
      <w:pPr>
        <w:pStyle w:val="NRELHead01Numbered"/>
        <w:numPr>
          <w:ilvl w:val="0"/>
          <w:numId w:val="0"/>
        </w:numPr>
        <w:rPr>
          <w:sz w:val="22"/>
          <w:szCs w:val="22"/>
        </w:rPr>
      </w:pPr>
      <w:r w:rsidRPr="00C82CB6">
        <w:rPr>
          <w:sz w:val="22"/>
          <w:szCs w:val="22"/>
        </w:rPr>
        <w:br w:type="page"/>
      </w:r>
      <w:bookmarkStart w:id="524" w:name="_Toc314823692"/>
      <w:bookmarkStart w:id="525" w:name="_Toc352071762"/>
    </w:p>
    <w:p w14:paraId="5E0DE3E1" w14:textId="1D7DF229" w:rsidR="004E042E" w:rsidRPr="00924AC4" w:rsidRDefault="004E042E" w:rsidP="00A179C5">
      <w:pPr>
        <w:pStyle w:val="NRELHead01"/>
      </w:pPr>
      <w:bookmarkStart w:id="526" w:name="_Toc314823693"/>
      <w:bookmarkStart w:id="527" w:name="_Toc352071763"/>
      <w:bookmarkStart w:id="528" w:name="_Toc122602466"/>
      <w:bookmarkEnd w:id="524"/>
      <w:bookmarkEnd w:id="525"/>
      <w:r w:rsidRPr="00924AC4">
        <w:lastRenderedPageBreak/>
        <w:t>References</w:t>
      </w:r>
      <w:bookmarkEnd w:id="526"/>
      <w:bookmarkEnd w:id="527"/>
      <w:bookmarkEnd w:id="528"/>
    </w:p>
    <w:p w14:paraId="55A3EE70" w14:textId="253CFE4B" w:rsidR="00633DC9" w:rsidRDefault="00633DC9" w:rsidP="00633DC9">
      <w:pPr>
        <w:pStyle w:val="NRELReference"/>
        <w:rPr>
          <w:rStyle w:val="Hyperlink"/>
        </w:rPr>
      </w:pPr>
      <w:r w:rsidRPr="007F58A6">
        <w:t>Agnew, K</w:t>
      </w:r>
      <w:r w:rsidR="007F58A6" w:rsidRPr="007F58A6">
        <w:t>en</w:t>
      </w:r>
      <w:r w:rsidR="003E73F0" w:rsidRPr="007F58A6">
        <w:t>, and M</w:t>
      </w:r>
      <w:r w:rsidR="007F58A6" w:rsidRPr="007F58A6">
        <w:t>imi</w:t>
      </w:r>
      <w:r w:rsidRPr="007F58A6">
        <w:t xml:space="preserve"> Goldberg. </w:t>
      </w:r>
      <w:r w:rsidR="007F58A6" w:rsidRPr="007F58A6">
        <w:t xml:space="preserve">November </w:t>
      </w:r>
      <w:r w:rsidRPr="007F58A6">
        <w:t xml:space="preserve">2017. </w:t>
      </w:r>
      <w:r w:rsidR="003E73F0" w:rsidRPr="007F58A6">
        <w:rPr>
          <w:i/>
          <w:iCs/>
        </w:rPr>
        <w:t xml:space="preserve">The Uniform Methods Project: Methods for Determining Energy Efficiency Savings for Specific Measures. </w:t>
      </w:r>
      <w:r w:rsidR="003E73F0" w:rsidRPr="007F58A6">
        <w:t>“</w:t>
      </w:r>
      <w:r w:rsidRPr="007F58A6">
        <w:t>Chapter 8: Whole-Building Retrofit with Consumption Data Analysis Evaluation Protocol</w:t>
      </w:r>
      <w:r w:rsidR="003E73F0" w:rsidRPr="007F58A6">
        <w:t>.”</w:t>
      </w:r>
      <w:r w:rsidRPr="007F58A6">
        <w:t xml:space="preserve"> Golden, CO; National Renewable Energy Laboratory. NREL/SR-7A40-68564. </w:t>
      </w:r>
      <w:hyperlink r:id="rId20" w:history="1">
        <w:r w:rsidRPr="007F58A6">
          <w:rPr>
            <w:rStyle w:val="Hyperlink"/>
          </w:rPr>
          <w:t>http://www.nrel.gov/docs/fy17osti/68564.pdf</w:t>
        </w:r>
      </w:hyperlink>
    </w:p>
    <w:p w14:paraId="0184D450" w14:textId="0EF42CA5" w:rsidR="00177291" w:rsidRPr="007F58A6" w:rsidRDefault="00177291" w:rsidP="00633DC9">
      <w:pPr>
        <w:pStyle w:val="NRELReference"/>
      </w:pPr>
      <w:r w:rsidRPr="00FB6B00">
        <w:t>Allcott, H. 2011. “Social Norms and Energy Conservation.”</w:t>
      </w:r>
      <w:r w:rsidRPr="00FB6B00">
        <w:rPr>
          <w:i/>
          <w:iCs/>
        </w:rPr>
        <w:t xml:space="preserve"> Journal of Public Economics</w:t>
      </w:r>
      <w:r w:rsidRPr="00FB6B00">
        <w:t xml:space="preserve"> 95 (2), pp. 1082–1095.</w:t>
      </w:r>
    </w:p>
    <w:p w14:paraId="5B081481" w14:textId="2FF45A9D" w:rsidR="003E53BE" w:rsidRPr="00FB6B00" w:rsidRDefault="003E53BE" w:rsidP="003E53BE">
      <w:pPr>
        <w:pStyle w:val="NRELReference"/>
      </w:pPr>
      <w:r w:rsidRPr="00FB6B00">
        <w:t xml:space="preserve">Allcott, H. 2015. “Site Selection Bias in Program Evaluation.” </w:t>
      </w:r>
      <w:r w:rsidRPr="00FB6B00">
        <w:rPr>
          <w:i/>
          <w:iCs/>
        </w:rPr>
        <w:t>The Quarterly Journal of</w:t>
      </w:r>
      <w:r w:rsidR="00FB6B00" w:rsidRPr="00FB6B00">
        <w:rPr>
          <w:i/>
          <w:iCs/>
        </w:rPr>
        <w:t xml:space="preserve"> </w:t>
      </w:r>
      <w:r w:rsidRPr="00FB6B00">
        <w:rPr>
          <w:i/>
          <w:iCs/>
        </w:rPr>
        <w:t>Economics</w:t>
      </w:r>
      <w:r w:rsidRPr="00FB6B00">
        <w:t xml:space="preserve"> 130 (3), pp. 1117</w:t>
      </w:r>
      <w:r w:rsidR="00FB6B00" w:rsidRPr="00FB6B00">
        <w:t>–</w:t>
      </w:r>
      <w:r w:rsidRPr="00FB6B00">
        <w:t>1165.</w:t>
      </w:r>
    </w:p>
    <w:p w14:paraId="68EADEC2" w14:textId="6AC88C1A" w:rsidR="00B0712E" w:rsidRPr="00ED53E7" w:rsidRDefault="0084240B" w:rsidP="009A5DA5">
      <w:pPr>
        <w:pStyle w:val="NRELReference"/>
      </w:pPr>
      <w:r w:rsidRPr="00ED53E7">
        <w:t>Apex Analytics</w:t>
      </w:r>
      <w:r w:rsidR="00ED53E7" w:rsidRPr="00ED53E7">
        <w:t xml:space="preserve"> and </w:t>
      </w:r>
      <w:r w:rsidR="00F94358">
        <w:t>Empower DataWorks</w:t>
      </w:r>
      <w:r w:rsidR="003C6C16" w:rsidRPr="00ED53E7">
        <w:t>.</w:t>
      </w:r>
      <w:r w:rsidRPr="00ED53E7">
        <w:t xml:space="preserve"> </w:t>
      </w:r>
      <w:r w:rsidR="00FF324A" w:rsidRPr="00ED53E7">
        <w:t xml:space="preserve">November 16, </w:t>
      </w:r>
      <w:r w:rsidRPr="00ED53E7">
        <w:t xml:space="preserve">2021. </w:t>
      </w:r>
      <w:r w:rsidR="00C647F3" w:rsidRPr="00ED53E7">
        <w:rPr>
          <w:i/>
          <w:iCs/>
        </w:rPr>
        <w:t>Northwest Smart Thermostat Research Study</w:t>
      </w:r>
      <w:r w:rsidR="0090074B" w:rsidRPr="00ED53E7">
        <w:t>. Prepared for</w:t>
      </w:r>
      <w:r w:rsidR="00E33524">
        <w:t xml:space="preserve"> the </w:t>
      </w:r>
      <w:r w:rsidR="00E33524" w:rsidRPr="004421BD">
        <w:t>Northwest Energy Efficiency Alliance</w:t>
      </w:r>
      <w:r w:rsidR="0090074B" w:rsidRPr="00ED53E7">
        <w:t>.</w:t>
      </w:r>
      <w:r w:rsidR="00FF324A" w:rsidRPr="00ED53E7">
        <w:t xml:space="preserve"> Report #E21-324.</w:t>
      </w:r>
      <w:r w:rsidR="0090074B" w:rsidRPr="00ED53E7">
        <w:t xml:space="preserve"> </w:t>
      </w:r>
      <w:hyperlink r:id="rId21" w:history="1">
        <w:r w:rsidR="00B0712E" w:rsidRPr="00ED53E7">
          <w:rPr>
            <w:rStyle w:val="Hyperlink"/>
          </w:rPr>
          <w:t>https://neea.org/resources/northwest-smart-thermostat-research-study</w:t>
        </w:r>
      </w:hyperlink>
    </w:p>
    <w:p w14:paraId="0A530827" w14:textId="0B4A9A38" w:rsidR="00FE1123" w:rsidRPr="00882BE5" w:rsidRDefault="00F07A66" w:rsidP="009A5DA5">
      <w:pPr>
        <w:pStyle w:val="NRELReference"/>
      </w:pPr>
      <w:r w:rsidRPr="00882BE5">
        <w:t>Blonz, Joshua, Karen Palmer, Casey J. Wichman, and Derek C. Wietelman</w:t>
      </w:r>
      <w:r w:rsidR="00FE7DC8" w:rsidRPr="00882BE5">
        <w:t>.</w:t>
      </w:r>
      <w:r w:rsidRPr="00882BE5">
        <w:t xml:space="preserve"> </w:t>
      </w:r>
      <w:r w:rsidR="00DB3F19" w:rsidRPr="00882BE5">
        <w:t xml:space="preserve">July 21, </w:t>
      </w:r>
      <w:r w:rsidRPr="00882BE5">
        <w:t xml:space="preserve">2021. </w:t>
      </w:r>
      <w:r w:rsidRPr="00882BE5">
        <w:rPr>
          <w:i/>
          <w:iCs/>
        </w:rPr>
        <w:t>Smart Thermostats, Automation, and Time-Varying Prices</w:t>
      </w:r>
      <w:r w:rsidR="000C4C3D" w:rsidRPr="00882BE5">
        <w:t xml:space="preserve">. Resources for the Future working paper. </w:t>
      </w:r>
      <w:hyperlink r:id="rId22" w:history="1">
        <w:r w:rsidR="00570375" w:rsidRPr="00882BE5">
          <w:rPr>
            <w:rStyle w:val="Hyperlink"/>
          </w:rPr>
          <w:t>https://www.rff.org/publications/working-papers/smart-thermostats-automation-and-time-varying-prices/</w:t>
        </w:r>
      </w:hyperlink>
    </w:p>
    <w:p w14:paraId="629113D7" w14:textId="69B91F37" w:rsidR="00717A76" w:rsidRPr="007A4F36" w:rsidRDefault="00A37A8D" w:rsidP="009A5DA5">
      <w:pPr>
        <w:pStyle w:val="NRELReference"/>
      </w:pPr>
      <w:r w:rsidRPr="007A4F36">
        <w:t>Brandon, Alec</w:t>
      </w:r>
      <w:r w:rsidR="00FB6B00" w:rsidRPr="007A4F36">
        <w:t>,</w:t>
      </w:r>
      <w:r w:rsidRPr="007A4F36">
        <w:t xml:space="preserve"> Christopher</w:t>
      </w:r>
      <w:r w:rsidR="006734DA" w:rsidRPr="007A4F36">
        <w:t xml:space="preserve"> M.</w:t>
      </w:r>
      <w:r w:rsidRPr="007A4F36">
        <w:t xml:space="preserve"> </w:t>
      </w:r>
      <w:r w:rsidR="00FB6B00" w:rsidRPr="007A4F36">
        <w:t xml:space="preserve">Clapp, John A. </w:t>
      </w:r>
      <w:r w:rsidRPr="007A4F36">
        <w:t xml:space="preserve">List, </w:t>
      </w:r>
      <w:r w:rsidR="00FB6B00" w:rsidRPr="007A4F36">
        <w:t>Robert D.</w:t>
      </w:r>
      <w:r w:rsidRPr="007A4F36">
        <w:t xml:space="preserve"> Metcalfe, and Michael K.</w:t>
      </w:r>
      <w:r w:rsidR="00FB6B00" w:rsidRPr="007A4F36">
        <w:t xml:space="preserve"> Price</w:t>
      </w:r>
      <w:r w:rsidR="00525549">
        <w:t xml:space="preserve">, </w:t>
      </w:r>
      <w:r w:rsidR="00FB6B00" w:rsidRPr="007A4F36">
        <w:t xml:space="preserve">2021. </w:t>
      </w:r>
      <w:r w:rsidRPr="007A4F36">
        <w:rPr>
          <w:i/>
          <w:iCs/>
        </w:rPr>
        <w:t>Smart Tech, Dumb Humans: The Perils of Scaling Household Technologies</w:t>
      </w:r>
      <w:r w:rsidRPr="007A4F36">
        <w:t xml:space="preserve">. </w:t>
      </w:r>
      <w:hyperlink r:id="rId23" w:history="1">
        <w:r w:rsidR="00FC6AD1" w:rsidRPr="007A4F36">
          <w:rPr>
            <w:rStyle w:val="Hyperlink"/>
          </w:rPr>
          <w:t>http://dx.doi.org/10.2139/ssrn.3961130</w:t>
        </w:r>
      </w:hyperlink>
      <w:r w:rsidR="00FC6AD1" w:rsidRPr="007A4F36">
        <w:t xml:space="preserve"> </w:t>
      </w:r>
    </w:p>
    <w:p w14:paraId="0625285C" w14:textId="6E13E13F" w:rsidR="00FE1123" w:rsidRDefault="006B43AC" w:rsidP="009A5DA5">
      <w:pPr>
        <w:pStyle w:val="NRELReference"/>
        <w:rPr>
          <w:rStyle w:val="Hyperlink"/>
        </w:rPr>
      </w:pPr>
      <w:r w:rsidRPr="00F05392">
        <w:t>CalTRACK.</w:t>
      </w:r>
      <w:r w:rsidR="00F05392" w:rsidRPr="00F05392">
        <w:t xml:space="preserve"> Last updated 2018.</w:t>
      </w:r>
      <w:r w:rsidRPr="00F05392">
        <w:t xml:space="preserve"> </w:t>
      </w:r>
      <w:r w:rsidR="00F05392" w:rsidRPr="00F05392">
        <w:t>“</w:t>
      </w:r>
      <w:r w:rsidR="00FC6AD1" w:rsidRPr="00F05392">
        <w:t>CalT</w:t>
      </w:r>
      <w:r w:rsidR="00586E29" w:rsidRPr="00F05392">
        <w:t>RACK</w:t>
      </w:r>
      <w:r w:rsidR="00FC6AD1" w:rsidRPr="00F05392">
        <w:t xml:space="preserve"> </w:t>
      </w:r>
      <w:r w:rsidR="00586E29" w:rsidRPr="00F05392">
        <w:t>Methods</w:t>
      </w:r>
      <w:r w:rsidR="00FE1123" w:rsidRPr="00F05392">
        <w:t xml:space="preserve"> Version</w:t>
      </w:r>
      <w:r w:rsidR="00586E29" w:rsidRPr="00F05392">
        <w:t xml:space="preserve"> </w:t>
      </w:r>
      <w:r w:rsidR="00FC6AD1" w:rsidRPr="00F05392">
        <w:t>2.0</w:t>
      </w:r>
      <w:r w:rsidR="00586E29" w:rsidRPr="00F05392">
        <w:t>.</w:t>
      </w:r>
      <w:r w:rsidR="00F05392" w:rsidRPr="00F05392">
        <w:t>”</w:t>
      </w:r>
      <w:r w:rsidR="00FE1123" w:rsidRPr="00F05392">
        <w:t xml:space="preserve"> </w:t>
      </w:r>
      <w:hyperlink r:id="rId24" w:history="1">
        <w:r w:rsidR="00FE1123" w:rsidRPr="00F05392">
          <w:rPr>
            <w:rStyle w:val="Hyperlink"/>
          </w:rPr>
          <w:t>https://docs.caltrack.org/en/latest/methods.html</w:t>
        </w:r>
      </w:hyperlink>
    </w:p>
    <w:p w14:paraId="249D4D67" w14:textId="5D093940" w:rsidR="00843307" w:rsidRDefault="00D229D4" w:rsidP="009A5DA5">
      <w:pPr>
        <w:pStyle w:val="NRELReference"/>
        <w:rPr>
          <w:rStyle w:val="Hyperlink"/>
        </w:rPr>
      </w:pPr>
      <w:r>
        <w:rPr>
          <w:rStyle w:val="Hyperlink"/>
        </w:rPr>
        <w:t>Cutler, D., J</w:t>
      </w:r>
      <w:r w:rsidR="00616919">
        <w:rPr>
          <w:rStyle w:val="Hyperlink"/>
        </w:rPr>
        <w:t>. Winkler, N. Kruis, C. Christensen, and M. Brandemuehl. 2013. Improved Modeling of Residential Air Conditioners and Heat Pumps for Energy Calculations.</w:t>
      </w:r>
      <w:r w:rsidR="00102F4D">
        <w:rPr>
          <w:rStyle w:val="Hyperlink"/>
        </w:rPr>
        <w:t xml:space="preserve"> National Renewable Energy Laboratory Technical Report NREL/TP-5500-56354</w:t>
      </w:r>
      <w:r w:rsidR="008629C4">
        <w:rPr>
          <w:rStyle w:val="Hyperlink"/>
        </w:rPr>
        <w:t>.</w:t>
      </w:r>
      <w:r w:rsidR="0022406B">
        <w:rPr>
          <w:rStyle w:val="Hyperlink"/>
        </w:rPr>
        <w:t xml:space="preserve"> </w:t>
      </w:r>
      <w:r w:rsidR="0022406B" w:rsidRPr="0022406B">
        <w:rPr>
          <w:rStyle w:val="Hyperlink"/>
        </w:rPr>
        <w:t>https://www.nrel.gov/docs/fy13osti/56354.pdf</w:t>
      </w:r>
    </w:p>
    <w:p w14:paraId="3EAC676E" w14:textId="4A4989C3" w:rsidR="00177291" w:rsidRPr="00177291" w:rsidRDefault="00177291" w:rsidP="009A5DA5">
      <w:pPr>
        <w:pStyle w:val="NRELReference"/>
        <w:rPr>
          <w:color w:val="0000FF"/>
          <w:u w:val="single"/>
        </w:rPr>
      </w:pPr>
      <w:r w:rsidRPr="001656A6">
        <w:t xml:space="preserve">DNV-GL. August 7, 2015. </w:t>
      </w:r>
      <w:r w:rsidRPr="001656A6">
        <w:rPr>
          <w:i/>
          <w:iCs/>
        </w:rPr>
        <w:t>2014 Web-Enabled Thermostat Impact Evaluation.</w:t>
      </w:r>
      <w:r w:rsidRPr="001656A6">
        <w:t xml:space="preserve"> Prepared for Puget Sound Energy. </w:t>
      </w:r>
      <w:hyperlink r:id="rId25" w:history="1">
        <w:r w:rsidRPr="001656A6">
          <w:rPr>
            <w:rStyle w:val="Hyperlink"/>
          </w:rPr>
          <w:t>https://conduitnw.org/Handlers/conduit/FileHandler.ashx?rid=2965</w:t>
        </w:r>
      </w:hyperlink>
    </w:p>
    <w:p w14:paraId="3BCC6D73" w14:textId="78AA7B81" w:rsidR="00177291" w:rsidRPr="00EB28D0" w:rsidRDefault="00EB28D0" w:rsidP="00EB28D0">
      <w:pPr>
        <w:pStyle w:val="NRELReference"/>
      </w:pPr>
      <w:r w:rsidRPr="00EB28D0">
        <w:t>DNV</w:t>
      </w:r>
      <w:r w:rsidR="0053107A">
        <w:t>-</w:t>
      </w:r>
      <w:r w:rsidRPr="00EB28D0">
        <w:t xml:space="preserve">GL (Goldberg, M. L., M. </w:t>
      </w:r>
      <w:r w:rsidRPr="00506E2A">
        <w:t xml:space="preserve">Fowlie, </w:t>
      </w:r>
      <w:r w:rsidR="003C31CE" w:rsidRPr="00506E2A">
        <w:t>K</w:t>
      </w:r>
      <w:r w:rsidRPr="00506E2A">
        <w:t>. Train, and G</w:t>
      </w:r>
      <w:r w:rsidRPr="00EB28D0">
        <w:t>.</w:t>
      </w:r>
      <w:r>
        <w:t xml:space="preserve"> </w:t>
      </w:r>
      <w:r w:rsidRPr="00EB28D0">
        <w:t xml:space="preserve">K. Agnew). </w:t>
      </w:r>
      <w:r w:rsidRPr="00063169">
        <w:t>2017.</w:t>
      </w:r>
      <w:r w:rsidRPr="00EB28D0">
        <w:t xml:space="preserve"> “A White Paper: Mitigating Self-Selection Bias in Billing Analysis for Impact Evaluation.” Submitted to Pacific Gas and Electric.</w:t>
      </w:r>
    </w:p>
    <w:p w14:paraId="46C012C6" w14:textId="7DEF8154" w:rsidR="008A1C1A" w:rsidRDefault="00177291" w:rsidP="008A1C1A">
      <w:pPr>
        <w:pStyle w:val="NRELReference"/>
        <w:rPr>
          <w:rStyle w:val="Hyperlink"/>
        </w:rPr>
      </w:pPr>
      <w:r w:rsidRPr="00B3243D">
        <w:t xml:space="preserve">DNV-GL. 2020. </w:t>
      </w:r>
      <w:r w:rsidRPr="00B3243D">
        <w:rPr>
          <w:i/>
          <w:iCs/>
        </w:rPr>
        <w:t>Impact Evaluation of Smart Thermostats: Residential Sector – Program Year 2018.</w:t>
      </w:r>
      <w:r w:rsidRPr="00B3243D">
        <w:t xml:space="preserve"> Prepared for California Public Utilities Commission. CALMAC ID: CPU0205.01. </w:t>
      </w:r>
      <w:hyperlink r:id="rId26" w:history="1">
        <w:r w:rsidRPr="00B3243D">
          <w:rPr>
            <w:rStyle w:val="Hyperlink"/>
          </w:rPr>
          <w:t>http://www.calmac.org/publications/</w:t>
        </w:r>
        <w:r>
          <w:rPr>
            <w:rStyle w:val="Hyperlink"/>
          </w:rPr>
          <w:br/>
        </w:r>
        <w:r w:rsidRPr="00B3243D">
          <w:rPr>
            <w:rStyle w:val="Hyperlink"/>
          </w:rPr>
          <w:t>CPUC_Group_A_Report_Smart_Thermostat_PY_2018_CALMAC.pdf</w:t>
        </w:r>
      </w:hyperlink>
    </w:p>
    <w:p w14:paraId="6510D792" w14:textId="6915326F" w:rsidR="009F5DA7" w:rsidRPr="003471F6" w:rsidRDefault="009F5DA7" w:rsidP="008A1C1A">
      <w:pPr>
        <w:pStyle w:val="NRELReference"/>
        <w:rPr>
          <w:color w:val="0000FF"/>
          <w:u w:val="single"/>
        </w:rPr>
      </w:pPr>
      <w:r w:rsidRPr="00B3243D">
        <w:lastRenderedPageBreak/>
        <w:t>DNV-GL. 202</w:t>
      </w:r>
      <w:r>
        <w:t>1</w:t>
      </w:r>
      <w:r w:rsidRPr="00B3243D">
        <w:t xml:space="preserve">. </w:t>
      </w:r>
      <w:r w:rsidRPr="00B3243D">
        <w:rPr>
          <w:i/>
          <w:iCs/>
        </w:rPr>
        <w:t>Impact Evaluation of Smart Thermostats: Residential Sector – Program Year 201</w:t>
      </w:r>
      <w:r>
        <w:rPr>
          <w:i/>
          <w:iCs/>
        </w:rPr>
        <w:t>9</w:t>
      </w:r>
      <w:r w:rsidRPr="00B3243D">
        <w:rPr>
          <w:i/>
          <w:iCs/>
        </w:rPr>
        <w:t>.</w:t>
      </w:r>
      <w:r w:rsidRPr="00B3243D">
        <w:t xml:space="preserve"> Prepared for California Public Utilities Commission. CALMAC ID: CPU02</w:t>
      </w:r>
      <w:r>
        <w:t>32</w:t>
      </w:r>
      <w:r w:rsidRPr="00B3243D">
        <w:t xml:space="preserve">.01. </w:t>
      </w:r>
      <w:hyperlink r:id="rId27" w:history="1">
        <w:r w:rsidRPr="00B3243D">
          <w:rPr>
            <w:rStyle w:val="Hyperlink"/>
          </w:rPr>
          <w:t>http://www.calmac.org/publications/</w:t>
        </w:r>
        <w:r>
          <w:rPr>
            <w:rStyle w:val="Hyperlink"/>
          </w:rPr>
          <w:br/>
        </w:r>
        <w:r w:rsidR="00B32C67" w:rsidRPr="00B32C67">
          <w:rPr>
            <w:rStyle w:val="Hyperlink"/>
          </w:rPr>
          <w:t>https://www.calmac.org/publications/CPUC_Group_A_Residential_PY2019_SCT_Final_Report_CALMAC.pdf</w:t>
        </w:r>
      </w:hyperlink>
    </w:p>
    <w:p w14:paraId="5114270B" w14:textId="6E365A10" w:rsidR="0026615B" w:rsidRDefault="0026615B" w:rsidP="00633DC9">
      <w:pPr>
        <w:pStyle w:val="NRELReference"/>
      </w:pPr>
      <w:r>
        <w:t>Ecotope</w:t>
      </w:r>
      <w:r w:rsidR="001B3272">
        <w:t>.</w:t>
      </w:r>
      <w:r w:rsidR="004159E7">
        <w:t xml:space="preserve"> 2013. Residential Variable Capacity Heat Pump Field Study. Prepared for Bonneville Power Administration. </w:t>
      </w:r>
      <w:hyperlink r:id="rId28" w:history="1">
        <w:r w:rsidR="00516044" w:rsidRPr="00454CE7">
          <w:rPr>
            <w:rStyle w:val="Hyperlink"/>
          </w:rPr>
          <w:t>https://www.bpa.gov/-/media/Aep/energy-efficiency/emerging-technologies/ET-Documents/Ecotope-Residential-VCHP-FieldStudy.pdf</w:t>
        </w:r>
      </w:hyperlink>
      <w:r w:rsidR="00516044">
        <w:t xml:space="preserve"> </w:t>
      </w:r>
    </w:p>
    <w:p w14:paraId="34F8867D" w14:textId="3918E22E" w:rsidR="001B3272" w:rsidRDefault="001B3272" w:rsidP="00633DC9">
      <w:pPr>
        <w:pStyle w:val="NRELReference"/>
      </w:pPr>
      <w:r>
        <w:t>Ecotope. 2016.</w:t>
      </w:r>
      <w:r w:rsidR="005F6BFA">
        <w:t xml:space="preserve"> Residential Variable Capacity Heat Pump Energy Use: Modeled and Measured. Prepared for Bonneville Power Administration. </w:t>
      </w:r>
      <w:hyperlink r:id="rId29" w:history="1">
        <w:r w:rsidR="00FF0752" w:rsidRPr="00454CE7">
          <w:rPr>
            <w:rStyle w:val="Hyperlink"/>
          </w:rPr>
          <w:t>https://ecotope.com/project/residential-variable-capacity-heat-pump-energy-use-modeled-and-measured/</w:t>
        </w:r>
      </w:hyperlink>
      <w:r w:rsidR="00FF0752">
        <w:t xml:space="preserve"> </w:t>
      </w:r>
    </w:p>
    <w:p w14:paraId="1FF592FC" w14:textId="57EC28CD" w:rsidR="00D677EE" w:rsidRDefault="00D677EE" w:rsidP="00633DC9">
      <w:pPr>
        <w:pStyle w:val="NRELReference"/>
      </w:pPr>
      <w:r>
        <w:t xml:space="preserve">Energy 350, 2021. Variable Speed Heat Pump Smart Thermostat Findings. Prepared for Northwest Energy Efficiency Alliance. </w:t>
      </w:r>
      <w:r w:rsidR="00DB322B" w:rsidRPr="00DB322B">
        <w:t>https://neea.org/resources/variable-speed-heat-pump-smart-thermostat-findings</w:t>
      </w:r>
    </w:p>
    <w:p w14:paraId="7E43A004" w14:textId="7444B320" w:rsidR="00283966" w:rsidRDefault="00283966" w:rsidP="00633DC9">
      <w:pPr>
        <w:pStyle w:val="NRELReference"/>
      </w:pPr>
      <w:r>
        <w:t xml:space="preserve">EPRI. 2016. Variable Capacity Residential Heat Pumps. Prepared for San Diego Gas &amp; Electric. </w:t>
      </w:r>
      <w:hyperlink r:id="rId30" w:history="1">
        <w:r w:rsidR="00244F3A" w:rsidRPr="00454CE7">
          <w:rPr>
            <w:rStyle w:val="Hyperlink"/>
          </w:rPr>
          <w:t>file:///C:/Users/jim.stewart/Downloads/et13sdg1011_variablecapacityresidentialheatpumps.pdf</w:t>
        </w:r>
      </w:hyperlink>
      <w:r w:rsidR="00244F3A">
        <w:t xml:space="preserve"> </w:t>
      </w:r>
    </w:p>
    <w:p w14:paraId="07448D23" w14:textId="476E97A0" w:rsidR="00567EE0" w:rsidRDefault="00567EE0" w:rsidP="00633DC9">
      <w:pPr>
        <w:pStyle w:val="NRELReference"/>
      </w:pPr>
      <w:r>
        <w:t>Fowlie, Meredith</w:t>
      </w:r>
      <w:r w:rsidR="00903002">
        <w:t>, Catherine Wolfram, Patric Baylis, C. Anna Spurlock, Annika Todd-Blick, and Peter Cappers, 2021. Default Effects and Follow-on Behavior: Evidence from an Electricity Pricing Program. The Review of Economic Studies</w:t>
      </w:r>
      <w:r w:rsidR="00273506">
        <w:t xml:space="preserve"> </w:t>
      </w:r>
      <w:r w:rsidR="003C3454">
        <w:t>88 (6): 2886-2934.</w:t>
      </w:r>
    </w:p>
    <w:p w14:paraId="5E2DF333" w14:textId="293C23A8" w:rsidR="005861DF" w:rsidRPr="00ED3888" w:rsidRDefault="005861DF" w:rsidP="00633DC9">
      <w:pPr>
        <w:pStyle w:val="NRELReference"/>
      </w:pPr>
      <w:r w:rsidRPr="00ED3888">
        <w:t>Goldberg, Miriam L.</w:t>
      </w:r>
      <w:r w:rsidR="00934923" w:rsidRPr="00ED3888">
        <w:t>,</w:t>
      </w:r>
      <w:r w:rsidRPr="00ED3888">
        <w:t xml:space="preserve"> and G. Kennedy Agnew</w:t>
      </w:r>
      <w:r w:rsidR="00934923" w:rsidRPr="00ED3888">
        <w:t>.</w:t>
      </w:r>
      <w:r w:rsidR="00BF1D7D" w:rsidRPr="00ED3888">
        <w:t xml:space="preserve"> 2013</w:t>
      </w:r>
      <w:r w:rsidRPr="00ED3888">
        <w:t xml:space="preserve">. </w:t>
      </w:r>
      <w:r w:rsidRPr="00ED3888">
        <w:rPr>
          <w:i/>
          <w:iCs/>
        </w:rPr>
        <w:t>Measurement and Verification for Demand Response</w:t>
      </w:r>
      <w:r w:rsidRPr="00ED3888">
        <w:t xml:space="preserve">. Prepared for the </w:t>
      </w:r>
      <w:r w:rsidR="00433669" w:rsidRPr="00ED3888">
        <w:t>Nation</w:t>
      </w:r>
      <w:r w:rsidRPr="00ED3888">
        <w:t>al Forum on the National Action Plan on Demand Response: Measurement and Verification Working Group.</w:t>
      </w:r>
      <w:r w:rsidR="00BF1D7D" w:rsidRPr="00ED3888">
        <w:t xml:space="preserve"> </w:t>
      </w:r>
      <w:hyperlink r:id="rId31" w:history="1">
        <w:r w:rsidR="00BF1D7D" w:rsidRPr="00ED3888">
          <w:rPr>
            <w:rStyle w:val="Hyperlink"/>
          </w:rPr>
          <w:t>https://www.ferc.gov/sites/default/files/2020-04/napdr-mv.pdf</w:t>
        </w:r>
      </w:hyperlink>
    </w:p>
    <w:p w14:paraId="75BFA02D" w14:textId="7D2805C1" w:rsidR="00617E60" w:rsidRPr="008B4556" w:rsidRDefault="00F361E7" w:rsidP="00633DC9">
      <w:pPr>
        <w:pStyle w:val="NRELReference"/>
      </w:pPr>
      <w:r w:rsidRPr="005661B8">
        <w:t xml:space="preserve">Goldberg, M. L., M. </w:t>
      </w:r>
      <w:r w:rsidRPr="003C31CE">
        <w:t>Fowlie, K. Train, and G.</w:t>
      </w:r>
      <w:r w:rsidRPr="005661B8">
        <w:t xml:space="preserve"> K. Agnew.</w:t>
      </w:r>
      <w:r>
        <w:t xml:space="preserve"> </w:t>
      </w:r>
      <w:r w:rsidRPr="005661B8">
        <w:t>2017. “Not Just Another Pretty Formula: Practical Methods for Mitigating Self-Selection Bias in Billing Analysis Regressions.” Proceedings of the International Energy Program Evaluation Conference, Baltimore, Maryland.</w:t>
      </w:r>
    </w:p>
    <w:p w14:paraId="1ED605F0" w14:textId="0371AF16" w:rsidR="00BE0389" w:rsidRDefault="00297E23" w:rsidP="00633DC9">
      <w:pPr>
        <w:pStyle w:val="NRELReference"/>
      </w:pPr>
      <w:r w:rsidRPr="008B4556">
        <w:t>Goldman, Ethan</w:t>
      </w:r>
      <w:r w:rsidR="001D5E18" w:rsidRPr="008B4556">
        <w:t xml:space="preserve">, Abiodun Iwayemi, Jennifer Robinson, </w:t>
      </w:r>
      <w:r w:rsidR="0013112B" w:rsidRPr="008B4556">
        <w:t>Ram Narayanamurthy, Ben Clarin, Robert Ruskamp, and Marc Shkolnick.</w:t>
      </w:r>
      <w:r w:rsidR="00100567" w:rsidRPr="008B4556">
        <w:t xml:space="preserve"> 2017. </w:t>
      </w:r>
      <w:r w:rsidR="00100567" w:rsidRPr="008B4556">
        <w:rPr>
          <w:i/>
          <w:iCs/>
        </w:rPr>
        <w:t>Measuring Demand Savings with Smart Thermostat Data</w:t>
      </w:r>
      <w:r w:rsidR="00100567" w:rsidRPr="008B4556">
        <w:t>.</w:t>
      </w:r>
      <w:r w:rsidR="00C342A1" w:rsidRPr="008B4556">
        <w:t xml:space="preserve"> Prepared for the International Energy Program </w:t>
      </w:r>
      <w:r w:rsidR="00215F91" w:rsidRPr="008B4556">
        <w:t>Evaluation Conference</w:t>
      </w:r>
      <w:r w:rsidR="0013112B" w:rsidRPr="008B4556">
        <w:t>, Baltimore, Maryland</w:t>
      </w:r>
      <w:r w:rsidR="00D953AD" w:rsidRPr="008B4556">
        <w:t>.</w:t>
      </w:r>
      <w:r w:rsidR="00C342A1" w:rsidRPr="008B4556">
        <w:t xml:space="preserve"> </w:t>
      </w:r>
    </w:p>
    <w:p w14:paraId="5F443B29" w14:textId="3B568DAC" w:rsidR="00177291" w:rsidRDefault="00177291" w:rsidP="00633DC9">
      <w:pPr>
        <w:pStyle w:val="NRELReference"/>
      </w:pPr>
      <w:r w:rsidRPr="001D518D">
        <w:t>Guidehouse. 2018.</w:t>
      </w:r>
      <w:r w:rsidRPr="001D518D">
        <w:rPr>
          <w:i/>
          <w:iCs/>
        </w:rPr>
        <w:t xml:space="preserve"> ComEd Advanced Thermostat Evaluation Research Report.</w:t>
      </w:r>
      <w:r w:rsidRPr="001D518D">
        <w:t xml:space="preserve"> Prepared for Commonwealth Edison Company. </w:t>
      </w:r>
      <w:hyperlink r:id="rId32" w:history="1">
        <w:r w:rsidRPr="001D518D">
          <w:rPr>
            <w:rStyle w:val="Hyperlink"/>
          </w:rPr>
          <w:t>https://ilsag.s3.amazonaws.com/ComEd_Advanced_Thermostat_Evaluation_Research_Report_2018-11-02_Final.pdf</w:t>
        </w:r>
      </w:hyperlink>
    </w:p>
    <w:p w14:paraId="3F3B6F2D" w14:textId="0285DF8C" w:rsidR="00177291" w:rsidRPr="008B4556" w:rsidRDefault="00177291" w:rsidP="00633DC9">
      <w:pPr>
        <w:pStyle w:val="NRELReference"/>
      </w:pPr>
      <w:r w:rsidRPr="000859E2">
        <w:t xml:space="preserve">Guidehouse. 2019. </w:t>
      </w:r>
      <w:r w:rsidRPr="000859E2">
        <w:rPr>
          <w:i/>
          <w:iCs/>
        </w:rPr>
        <w:t>ComEd CY2018 Nest Seasonal Savings Heating Season Impact Evaluation Report</w:t>
      </w:r>
      <w:r w:rsidRPr="000859E2">
        <w:t xml:space="preserve">. Presented to Commonwealth Edison Company. </w:t>
      </w:r>
      <w:hyperlink r:id="rId33" w:history="1">
        <w:r w:rsidRPr="000859E2">
          <w:rPr>
            <w:rStyle w:val="Hyperlink"/>
          </w:rPr>
          <w:t>https://ilsag.s3.amazonaws.com/ComEd-CY2018-Nest-Seasonal-Savings-Heating-Season-Impact-Evaluation-Report-2019-03-11-Final.pdf</w:t>
        </w:r>
      </w:hyperlink>
    </w:p>
    <w:p w14:paraId="1036D5A4" w14:textId="64DDAC17" w:rsidR="00FE7DC8" w:rsidRDefault="00FE7DC8" w:rsidP="009C2503">
      <w:pPr>
        <w:pStyle w:val="NRELReference"/>
        <w:rPr>
          <w:rStyle w:val="Hyperlink"/>
        </w:rPr>
      </w:pPr>
      <w:r w:rsidRPr="001B4070">
        <w:lastRenderedPageBreak/>
        <w:t>Guidehouse. 2020</w:t>
      </w:r>
      <w:r>
        <w:t>a</w:t>
      </w:r>
      <w:r w:rsidRPr="001B4070">
        <w:t xml:space="preserve">. </w:t>
      </w:r>
      <w:r w:rsidRPr="001B4070">
        <w:rPr>
          <w:i/>
          <w:iCs/>
        </w:rPr>
        <w:t>2019 Massachusetts Summer Thermostat Optimization Evaluation</w:t>
      </w:r>
      <w:r w:rsidRPr="001B4070">
        <w:t xml:space="preserve">. Prepared for The Massachusetts Program Administrators. </w:t>
      </w:r>
      <w:hyperlink r:id="rId34" w:history="1">
        <w:r w:rsidRPr="001B4070">
          <w:rPr>
            <w:rStyle w:val="Hyperlink"/>
          </w:rPr>
          <w:t>https://ma-eeac.org/wp-content/uploads/MA19R10-E-STO_Summer-TO-Evaluation-Final-Report-2020-03-26.pdf</w:t>
        </w:r>
      </w:hyperlink>
    </w:p>
    <w:p w14:paraId="2D2E907E" w14:textId="271FCAF9" w:rsidR="005F2509" w:rsidRPr="00F10FA8" w:rsidRDefault="009C2503" w:rsidP="00633DC9">
      <w:pPr>
        <w:pStyle w:val="NRELReference"/>
      </w:pPr>
      <w:r w:rsidRPr="00596A01">
        <w:t>Guidehouse. 2020</w:t>
      </w:r>
      <w:r w:rsidR="00FE7DC8">
        <w:t>b</w:t>
      </w:r>
      <w:r w:rsidRPr="00596A01">
        <w:t xml:space="preserve">. </w:t>
      </w:r>
      <w:r w:rsidRPr="00596A01">
        <w:rPr>
          <w:i/>
          <w:iCs/>
        </w:rPr>
        <w:t>ComEd Advanced Thermostat Evaluation Report: Final Research Report.</w:t>
      </w:r>
      <w:r w:rsidRPr="00596A01">
        <w:t xml:space="preserve"> Prepared for Commonwealth Edison Company. </w:t>
      </w:r>
      <w:hyperlink r:id="rId35" w:history="1">
        <w:r w:rsidRPr="00596A01">
          <w:rPr>
            <w:rStyle w:val="Hyperlink"/>
          </w:rPr>
          <w:t>https://ilsag.s3.amazonaws.com/ComEd-Adv-Thermostat-Research-Report-Final-2020-11-10.pdf</w:t>
        </w:r>
      </w:hyperlink>
    </w:p>
    <w:p w14:paraId="7DD09612" w14:textId="0502AE0D" w:rsidR="00FA699F" w:rsidRDefault="00FA699F" w:rsidP="00633DC9">
      <w:pPr>
        <w:pStyle w:val="NRELReference"/>
      </w:pPr>
      <w:r w:rsidRPr="007E02CA">
        <w:t>Harding, Matthew</w:t>
      </w:r>
      <w:r w:rsidR="00B137E4" w:rsidRPr="007E02CA">
        <w:t>, and Alice</w:t>
      </w:r>
      <w:r w:rsidRPr="007E02CA">
        <w:t xml:space="preserve"> Hsiaw</w:t>
      </w:r>
      <w:r w:rsidR="00B137E4" w:rsidRPr="007E02CA">
        <w:t>.</w:t>
      </w:r>
      <w:r w:rsidR="004F461F" w:rsidRPr="007E02CA">
        <w:t xml:space="preserve"> </w:t>
      </w:r>
      <w:r w:rsidRPr="007E02CA">
        <w:t xml:space="preserve">2014. </w:t>
      </w:r>
      <w:r w:rsidR="00B137E4" w:rsidRPr="007E02CA">
        <w:t>“</w:t>
      </w:r>
      <w:r w:rsidRPr="007E02CA">
        <w:t>Goal Setting and Energy Conservation</w:t>
      </w:r>
      <w:r w:rsidR="00B137E4" w:rsidRPr="007E02CA">
        <w:t>.”</w:t>
      </w:r>
      <w:r w:rsidRPr="007E02CA">
        <w:rPr>
          <w:i/>
          <w:iCs/>
        </w:rPr>
        <w:t xml:space="preserve"> Journal of Economic Behavior &amp; Organization, Elsevier</w:t>
      </w:r>
      <w:r w:rsidRPr="007E02CA">
        <w:t>, vol. 107</w:t>
      </w:r>
      <w:r w:rsidR="00B137E4" w:rsidRPr="007E02CA">
        <w:t xml:space="preserve"> </w:t>
      </w:r>
      <w:r w:rsidRPr="007E02CA">
        <w:t>(PA)</w:t>
      </w:r>
      <w:r w:rsidR="00090FE2">
        <w:t>:</w:t>
      </w:r>
      <w:r w:rsidRPr="007E02CA">
        <w:t xml:space="preserve"> </w:t>
      </w:r>
      <w:r w:rsidR="007E02CA" w:rsidRPr="007E02CA">
        <w:t xml:space="preserve">pp. </w:t>
      </w:r>
      <w:r w:rsidRPr="007E02CA">
        <w:t>209</w:t>
      </w:r>
      <w:r w:rsidR="007E02CA" w:rsidRPr="007E02CA">
        <w:t>–</w:t>
      </w:r>
      <w:r w:rsidRPr="007E02CA">
        <w:t>227.</w:t>
      </w:r>
    </w:p>
    <w:p w14:paraId="21F37A0A" w14:textId="7FE1C882" w:rsidR="00567EE0" w:rsidRPr="007E02CA" w:rsidRDefault="00567EE0" w:rsidP="00633DC9">
      <w:pPr>
        <w:pStyle w:val="NRELReference"/>
      </w:pPr>
      <w:r>
        <w:t>Hunt, W. 2013. Laboratory Testing of Residential, Variable Speed Heat Pump. Bonneville Power Administration. Portland, OR.</w:t>
      </w:r>
    </w:p>
    <w:p w14:paraId="4C3E7E67" w14:textId="782426EC" w:rsidR="00C52C7D" w:rsidRPr="00A60A61" w:rsidRDefault="00C52C7D" w:rsidP="00633DC9">
      <w:pPr>
        <w:pStyle w:val="NRELReference"/>
      </w:pPr>
      <w:r w:rsidRPr="00A60A61">
        <w:t>Iacus, Stefano, Gary King, and Giuseppe Porro</w:t>
      </w:r>
      <w:r w:rsidR="00A60A61" w:rsidRPr="00A60A61">
        <w:t>.</w:t>
      </w:r>
      <w:r w:rsidRPr="00A60A61">
        <w:t xml:space="preserve"> 2011. </w:t>
      </w:r>
      <w:r w:rsidR="00A60A61" w:rsidRPr="00A60A61">
        <w:t>“</w:t>
      </w:r>
      <w:r w:rsidR="005B5976" w:rsidRPr="00A60A61">
        <w:t xml:space="preserve">Causal Inference </w:t>
      </w:r>
      <w:r w:rsidR="00A60A61" w:rsidRPr="00A60A61">
        <w:t xml:space="preserve">without </w:t>
      </w:r>
      <w:r w:rsidR="005B5976" w:rsidRPr="00A60A61">
        <w:t>Balance Checking</w:t>
      </w:r>
      <w:r w:rsidR="00A60A61" w:rsidRPr="00A60A61">
        <w:t>:</w:t>
      </w:r>
      <w:r w:rsidR="005B5976" w:rsidRPr="00A60A61">
        <w:t xml:space="preserve"> Coarsened Exact Matching.</w:t>
      </w:r>
      <w:r w:rsidR="00A60A61" w:rsidRPr="00A60A61">
        <w:t>”</w:t>
      </w:r>
      <w:r w:rsidR="005B5976" w:rsidRPr="00A60A61">
        <w:t xml:space="preserve"> </w:t>
      </w:r>
      <w:r w:rsidRPr="00A60A61">
        <w:rPr>
          <w:i/>
          <w:iCs/>
        </w:rPr>
        <w:t>Political Analysi</w:t>
      </w:r>
      <w:r w:rsidRPr="00A60A61">
        <w:t xml:space="preserve">s 20 (1): </w:t>
      </w:r>
      <w:r w:rsidR="00A60A61" w:rsidRPr="00A60A61">
        <w:t xml:space="preserve">pp. </w:t>
      </w:r>
      <w:r w:rsidRPr="00A60A61">
        <w:t>1</w:t>
      </w:r>
      <w:r w:rsidR="00A60A61" w:rsidRPr="00A60A61">
        <w:t>–</w:t>
      </w:r>
      <w:r w:rsidRPr="00A60A61">
        <w:t>24.</w:t>
      </w:r>
    </w:p>
    <w:p w14:paraId="29DAEBF0" w14:textId="7702E679" w:rsidR="00CD1499" w:rsidRDefault="00CD1499" w:rsidP="00633DC9">
      <w:pPr>
        <w:pStyle w:val="NRELReference"/>
      </w:pPr>
      <w:r>
        <w:t>Imbens</w:t>
      </w:r>
      <w:r w:rsidR="00167916">
        <w:t>, Guido W. and Donald B. Rubin.</w:t>
      </w:r>
      <w:r w:rsidR="005F4080">
        <w:t xml:space="preserve"> 2015</w:t>
      </w:r>
      <w:r w:rsidR="00BD49D1">
        <w:t>.</w:t>
      </w:r>
      <w:r w:rsidR="00167916">
        <w:t xml:space="preserve"> Causal Inference for Statistics, Social, and Biomedical Sciences: An Introduction. </w:t>
      </w:r>
      <w:r w:rsidR="00FD3336">
        <w:t>New York: Cambridge University Press.</w:t>
      </w:r>
    </w:p>
    <w:p w14:paraId="276F6D7B" w14:textId="15845A13" w:rsidR="004F461F" w:rsidRDefault="00700D67" w:rsidP="00633DC9">
      <w:pPr>
        <w:pStyle w:val="NRELReference"/>
      </w:pPr>
      <w:r w:rsidRPr="00566824">
        <w:t xml:space="preserve">Lawrence Berkeley National </w:t>
      </w:r>
      <w:r w:rsidRPr="009832EC">
        <w:t>Laboratory</w:t>
      </w:r>
      <w:r w:rsidRPr="009832EC" w:rsidDel="00700D67">
        <w:t xml:space="preserve"> </w:t>
      </w:r>
      <w:r w:rsidRPr="009832EC">
        <w:t>(</w:t>
      </w:r>
      <w:r w:rsidR="00566824" w:rsidRPr="009832EC">
        <w:t xml:space="preserve">LBNL; </w:t>
      </w:r>
      <w:r w:rsidRPr="009832EC">
        <w:t>Todd,</w:t>
      </w:r>
      <w:r w:rsidR="00566824" w:rsidRPr="009832EC">
        <w:t xml:space="preserve"> A.,</w:t>
      </w:r>
      <w:r w:rsidRPr="009832EC">
        <w:t xml:space="preserve"> E. Stuart, S. Schiller, and C. Goldman). 2012. </w:t>
      </w:r>
      <w:r w:rsidR="004F461F" w:rsidRPr="00566824">
        <w:rPr>
          <w:i/>
          <w:iCs/>
        </w:rPr>
        <w:t>State and Local Energy Efficiency Action Network Evaluation, Measurement, and Verification (EM&amp;V) of Residential Behavior-Based Energy Efficiency Programs: Issues and Recommendations.</w:t>
      </w:r>
      <w:r w:rsidR="004F461F" w:rsidRPr="00566824">
        <w:t xml:space="preserve"> </w:t>
      </w:r>
      <w:hyperlink r:id="rId36" w:history="1">
        <w:r w:rsidR="009832EC" w:rsidRPr="00454CE7">
          <w:rPr>
            <w:rStyle w:val="Hyperlink"/>
          </w:rPr>
          <w:t>https://www.energy.gov/sites/default/files/2021-08/emv_behaviorbased_eeprograms.pdf</w:t>
        </w:r>
      </w:hyperlink>
      <w:r w:rsidR="009832EC">
        <w:t xml:space="preserve"> </w:t>
      </w:r>
    </w:p>
    <w:p w14:paraId="625FC0D4" w14:textId="173B132E" w:rsidR="00525549" w:rsidRPr="00D677EE" w:rsidRDefault="009D03A2" w:rsidP="00633DC9">
      <w:pPr>
        <w:pStyle w:val="NRELReference"/>
        <w:rPr>
          <w:color w:val="0000FF"/>
          <w:u w:val="single"/>
        </w:rPr>
      </w:pPr>
      <w:r w:rsidRPr="003627D8">
        <w:t xml:space="preserve">Nexant. 2017. </w:t>
      </w:r>
      <w:r w:rsidRPr="003627D8">
        <w:rPr>
          <w:i/>
          <w:iCs/>
        </w:rPr>
        <w:t>Xcel Energy Colorado Smart Thermostat Pilot – Evaluation Report</w:t>
      </w:r>
      <w:r w:rsidRPr="003627D8">
        <w:t xml:space="preserve">. Prepared for Xcel Energy. </w:t>
      </w:r>
      <w:hyperlink r:id="rId37" w:history="1">
        <w:r w:rsidRPr="003627D8">
          <w:rPr>
            <w:rStyle w:val="Hyperlink"/>
          </w:rPr>
          <w:t>https://www.xcelenergy.com/staticfiles/xe-responsive/Company/Rates%20&amp;%20Regulations/Regulatory%20Filings/CO-Smart-Thermostat-Pilot-Evaluation.PDF</w:t>
        </w:r>
      </w:hyperlink>
    </w:p>
    <w:p w14:paraId="30C3FE13" w14:textId="5FF4B413" w:rsidR="00E66BA5" w:rsidRPr="0062257F" w:rsidRDefault="00E66BA5" w:rsidP="00633DC9">
      <w:pPr>
        <w:pStyle w:val="NRELReference"/>
      </w:pPr>
      <w:r w:rsidRPr="0062257F">
        <w:t>Stern, Frank</w:t>
      </w:r>
      <w:r w:rsidR="001E0605" w:rsidRPr="0062257F">
        <w:t>,</w:t>
      </w:r>
      <w:r w:rsidRPr="0062257F">
        <w:t xml:space="preserve"> and Justin Spencer</w:t>
      </w:r>
      <w:r w:rsidR="001E0605" w:rsidRPr="0062257F">
        <w:t>.</w:t>
      </w:r>
      <w:r w:rsidRPr="0062257F">
        <w:t xml:space="preserve"> 2016. </w:t>
      </w:r>
      <w:r w:rsidR="001E0605" w:rsidRPr="0062257F">
        <w:rPr>
          <w:i/>
          <w:iCs/>
        </w:rPr>
        <w:t xml:space="preserve">The Uniform Methods Project: Methods for Determining Energy-Efficiency Savings for Specific Measures. </w:t>
      </w:r>
      <w:r w:rsidR="001E0605" w:rsidRPr="0062257F">
        <w:t>“</w:t>
      </w:r>
      <w:r w:rsidRPr="0062257F">
        <w:t>Chapter 10: Peak Demand and Time-Differentiated Energy Savings Cross-Cutting Protocol.</w:t>
      </w:r>
      <w:r w:rsidR="001E0605" w:rsidRPr="0062257F">
        <w:t>”</w:t>
      </w:r>
      <w:r w:rsidRPr="0062257F">
        <w:t xml:space="preserve"> </w:t>
      </w:r>
      <w:r w:rsidR="0062257F" w:rsidRPr="00D46B83">
        <w:t>Golden, CO</w:t>
      </w:r>
      <w:r w:rsidR="00D46B83" w:rsidRPr="00D46B83">
        <w:t>:</w:t>
      </w:r>
      <w:r w:rsidR="0062257F" w:rsidRPr="00D46B83">
        <w:t xml:space="preserve"> </w:t>
      </w:r>
      <w:r w:rsidRPr="00D46B83">
        <w:t>National Renewable Energy Laboratory</w:t>
      </w:r>
      <w:r w:rsidR="00442A1A">
        <w:t xml:space="preserve">. </w:t>
      </w:r>
      <w:r w:rsidR="00442A1A" w:rsidRPr="0049623B">
        <w:t>NREL/</w:t>
      </w:r>
      <w:r w:rsidR="0049623B" w:rsidRPr="0049623B">
        <w:t xml:space="preserve"> SR-7A40-68566</w:t>
      </w:r>
      <w:r w:rsidR="00442A1A" w:rsidRPr="0049623B">
        <w:t xml:space="preserve">. </w:t>
      </w:r>
      <w:r w:rsidR="00D46B83" w:rsidRPr="00D46B83">
        <w:t>https://www.nrel.gov/docs/fy17osti/68566.pdf</w:t>
      </w:r>
      <w:r w:rsidR="00D46B83" w:rsidRPr="00D46B83" w:rsidDel="00D46B83">
        <w:t xml:space="preserve"> </w:t>
      </w:r>
      <w:r w:rsidR="00442A1A" w:rsidRPr="00D46B83">
        <w:t>.</w:t>
      </w:r>
    </w:p>
    <w:p w14:paraId="49FAEB0D" w14:textId="49AD2D5F" w:rsidR="00F462D3" w:rsidRDefault="00633DC9" w:rsidP="00F462D3">
      <w:pPr>
        <w:keepLines/>
        <w:spacing w:after="240"/>
        <w:rPr>
          <w:rStyle w:val="Hyperlink"/>
        </w:rPr>
      </w:pPr>
      <w:r w:rsidRPr="00F462D3">
        <w:t>Stewart</w:t>
      </w:r>
      <w:r w:rsidRPr="00B66DB8">
        <w:t>, J</w:t>
      </w:r>
      <w:r w:rsidR="00B66DB8" w:rsidRPr="00B66DB8">
        <w:t>ames, and Annika</w:t>
      </w:r>
      <w:r w:rsidRPr="00B66DB8">
        <w:t xml:space="preserve"> Todd. </w:t>
      </w:r>
      <w:r w:rsidR="00462CE6" w:rsidRPr="00B66DB8">
        <w:t>2020</w:t>
      </w:r>
      <w:r w:rsidRPr="00B66DB8">
        <w:t xml:space="preserve">. </w:t>
      </w:r>
      <w:r w:rsidR="005C6327" w:rsidRPr="00B66DB8">
        <w:rPr>
          <w:i/>
          <w:iCs/>
        </w:rPr>
        <w:t xml:space="preserve">The Uniform Methods Project: Methods for Determining Energy-Efficiency Savings for Specific Measures. </w:t>
      </w:r>
      <w:r w:rsidR="005C6327" w:rsidRPr="00B66DB8">
        <w:t>“</w:t>
      </w:r>
      <w:r w:rsidRPr="00B66DB8">
        <w:t xml:space="preserve">Chapter 17: Residential Behavior </w:t>
      </w:r>
      <w:r w:rsidR="00B36D23" w:rsidRPr="00B66DB8">
        <w:t xml:space="preserve">Evaluation </w:t>
      </w:r>
      <w:r w:rsidRPr="00B66DB8">
        <w:t>Protocol</w:t>
      </w:r>
      <w:r w:rsidR="005C6327" w:rsidRPr="00B66DB8">
        <w:t>.”</w:t>
      </w:r>
      <w:r w:rsidRPr="00B66DB8">
        <w:t xml:space="preserve"> Golden, CO; National Renewable Energy Laboratory. NREL/SR-7A40-</w:t>
      </w:r>
      <w:r w:rsidR="00B66DB8" w:rsidRPr="00B66DB8">
        <w:t>77435</w:t>
      </w:r>
      <w:r w:rsidRPr="00B66DB8">
        <w:t xml:space="preserve">. </w:t>
      </w:r>
      <w:bookmarkEnd w:id="0"/>
      <w:bookmarkEnd w:id="1"/>
      <w:bookmarkEnd w:id="2"/>
      <w:bookmarkEnd w:id="3"/>
      <w:bookmarkEnd w:id="4"/>
      <w:bookmarkEnd w:id="5"/>
      <w:bookmarkEnd w:id="6"/>
      <w:bookmarkEnd w:id="7"/>
      <w:bookmarkEnd w:id="8"/>
      <w:bookmarkEnd w:id="9"/>
      <w:r w:rsidR="00D32F4E">
        <w:fldChar w:fldCharType="begin"/>
      </w:r>
      <w:r w:rsidR="00D32F4E">
        <w:instrText>HYPERLINK "https://www.nrel.gov/docs/fy21osti/77435.pdf"</w:instrText>
      </w:r>
      <w:r w:rsidR="00D32F4E">
        <w:fldChar w:fldCharType="separate"/>
      </w:r>
      <w:r w:rsidR="00C0788F" w:rsidRPr="00B66DB8">
        <w:rPr>
          <w:rStyle w:val="Hyperlink"/>
        </w:rPr>
        <w:t>https://www.nrel.gov/docs/fy21osti/77435.pdf</w:t>
      </w:r>
      <w:r w:rsidR="00D32F4E">
        <w:rPr>
          <w:rStyle w:val="Hyperlink"/>
        </w:rPr>
        <w:fldChar w:fldCharType="end"/>
      </w:r>
    </w:p>
    <w:p w14:paraId="67386BCD" w14:textId="27F044FE" w:rsidR="00F462D3" w:rsidRDefault="00F462D3" w:rsidP="00F462D3">
      <w:pPr>
        <w:pStyle w:val="NRELReference"/>
        <w:rPr>
          <w:rStyle w:val="Hyperlink"/>
        </w:rPr>
      </w:pPr>
      <w:r w:rsidRPr="00C82CB6">
        <w:t>U.S. Environmental Protection Agency</w:t>
      </w:r>
      <w:r>
        <w:t xml:space="preserve">. n.d. </w:t>
      </w:r>
      <w:r w:rsidRPr="00F602BF">
        <w:t>Connected Thermostats Specification V</w:t>
      </w:r>
      <w:r>
        <w:t xml:space="preserve">ersion </w:t>
      </w:r>
      <w:r w:rsidRPr="00F602BF">
        <w:t>1.0</w:t>
      </w:r>
      <w:r>
        <w:t xml:space="preserve">. </w:t>
      </w:r>
      <w:hyperlink r:id="rId38" w:history="1">
        <w:r>
          <w:rPr>
            <w:rStyle w:val="Hyperlink"/>
          </w:rPr>
          <w:t>https://www.energystar.gov/products/spec/connected_thermostats_specification_v1_0_pd</w:t>
        </w:r>
      </w:hyperlink>
    </w:p>
    <w:p w14:paraId="7C275D94" w14:textId="38685524" w:rsidR="00604E2C" w:rsidRPr="000A19B4" w:rsidRDefault="006F5D81" w:rsidP="000A19B4">
      <w:pPr>
        <w:rPr>
          <w:rFonts w:eastAsia="Times"/>
        </w:rPr>
      </w:pPr>
      <w:r>
        <w:t>Violette</w:t>
      </w:r>
      <w:r w:rsidRPr="00B66DB8">
        <w:t xml:space="preserve">, </w:t>
      </w:r>
      <w:r>
        <w:t>Daniel M.</w:t>
      </w:r>
      <w:r w:rsidRPr="00B66DB8">
        <w:t xml:space="preserve">, and </w:t>
      </w:r>
      <w:r>
        <w:t>Pamela Rathbun</w:t>
      </w:r>
      <w:r w:rsidRPr="00B66DB8">
        <w:t>. 20</w:t>
      </w:r>
      <w:r w:rsidR="002D1B06">
        <w:t>16</w:t>
      </w:r>
      <w:r w:rsidRPr="00B66DB8">
        <w:t xml:space="preserve">. </w:t>
      </w:r>
      <w:r w:rsidRPr="00B66DB8">
        <w:rPr>
          <w:i/>
          <w:iCs/>
        </w:rPr>
        <w:t xml:space="preserve">The Uniform Methods Project: </w:t>
      </w:r>
      <w:r w:rsidR="006C0531" w:rsidRPr="00B66DB8">
        <w:rPr>
          <w:i/>
          <w:iCs/>
        </w:rPr>
        <w:t>Methods for Determining Energy-Efficiency Savings for Specific Measures</w:t>
      </w:r>
      <w:r w:rsidRPr="00B66DB8">
        <w:rPr>
          <w:i/>
          <w:iCs/>
        </w:rPr>
        <w:t xml:space="preserve">. </w:t>
      </w:r>
      <w:r w:rsidRPr="00B66DB8">
        <w:t xml:space="preserve">“Chapter </w:t>
      </w:r>
      <w:r w:rsidR="002D1B06">
        <w:t>21</w:t>
      </w:r>
      <w:r w:rsidRPr="00B66DB8">
        <w:t xml:space="preserve">: </w:t>
      </w:r>
      <w:r w:rsidR="006C0531" w:rsidRPr="006C0531">
        <w:t>Estimating Net Savings – Common Practices</w:t>
      </w:r>
      <w:r w:rsidRPr="00B66DB8">
        <w:t>.” Golden, CO; National Renewable Energy Laboratory. NREL/</w:t>
      </w:r>
      <w:r w:rsidR="00256E04" w:rsidRPr="00256E04">
        <w:t xml:space="preserve"> SR-7A40-68578</w:t>
      </w:r>
      <w:r w:rsidRPr="00B66DB8">
        <w:t xml:space="preserve">. </w:t>
      </w:r>
      <w:hyperlink r:id="rId39" w:history="1">
        <w:r w:rsidR="00D102E0" w:rsidRPr="00454CE7">
          <w:rPr>
            <w:rStyle w:val="Hyperlink"/>
          </w:rPr>
          <w:t xml:space="preserve">https://www.nrel.gov/docs/fy17osti/68578.pdf </w:t>
        </w:r>
      </w:hyperlink>
    </w:p>
    <w:sectPr w:rsidR="00604E2C" w:rsidRPr="000A19B4" w:rsidSect="00E81209">
      <w:type w:val="continuous"/>
      <w:pgSz w:w="12240" w:h="15840" w:code="181"/>
      <w:pgMar w:top="1440" w:right="1440" w:bottom="1440" w:left="1440" w:header="720" w:footer="432"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D308F" w14:textId="77777777" w:rsidR="00087821" w:rsidRDefault="00087821">
      <w:r>
        <w:separator/>
      </w:r>
    </w:p>
    <w:p w14:paraId="754CD3BC" w14:textId="77777777" w:rsidR="00087821" w:rsidRDefault="00087821"/>
  </w:endnote>
  <w:endnote w:type="continuationSeparator" w:id="0">
    <w:p w14:paraId="510F45C4" w14:textId="77777777" w:rsidR="00087821" w:rsidRDefault="00087821">
      <w:r>
        <w:continuationSeparator/>
      </w:r>
    </w:p>
    <w:p w14:paraId="51F45E0C" w14:textId="77777777" w:rsidR="00087821" w:rsidRDefault="00087821"/>
  </w:endnote>
  <w:endnote w:type="continuationNotice" w:id="1">
    <w:p w14:paraId="01F23F52" w14:textId="77777777" w:rsidR="00087821" w:rsidRDefault="000878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889AB" w14:textId="77777777" w:rsidR="00F63D0F" w:rsidRPr="00FA1681" w:rsidRDefault="00F63D0F" w:rsidP="00FA1681">
    <w:pPr>
      <w:pStyle w:val="NRELNoCostFooter"/>
    </w:pPr>
    <w:r w:rsidRPr="00FA1681">
      <w:t>This report is available at no cost from the National Renewable Energy Laboratory at www.nrel.gov/publications.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9EC1D" w14:textId="77777777" w:rsidR="00F63D0F" w:rsidRPr="00FA1681" w:rsidRDefault="00F63D0F" w:rsidP="00FA1681">
    <w:pPr>
      <w:pStyle w:val="NRELPageNumber"/>
    </w:pPr>
    <w:r w:rsidRPr="00FA1681">
      <w:fldChar w:fldCharType="begin"/>
    </w:r>
    <w:r w:rsidRPr="00FA1681">
      <w:instrText xml:space="preserve"> PAGE   \* MERGEFORMAT </w:instrText>
    </w:r>
    <w:r w:rsidRPr="00FA1681">
      <w:fldChar w:fldCharType="separate"/>
    </w:r>
    <w:r>
      <w:rPr>
        <w:noProof/>
      </w:rPr>
      <w:t>10</w:t>
    </w:r>
    <w:r w:rsidRPr="00FA1681">
      <w:fldChar w:fldCharType="end"/>
    </w:r>
  </w:p>
  <w:p w14:paraId="3063CB29" w14:textId="77777777" w:rsidR="00F63D0F" w:rsidRPr="00FA1681" w:rsidRDefault="00F63D0F" w:rsidP="00FA1681">
    <w:pPr>
      <w:pStyle w:val="NRELNoCostFooter"/>
    </w:pPr>
    <w:r w:rsidRPr="00FA1681">
      <w:t>This report is available at no cost from the National Renewable Energy Laboratory at www.nrel.gov/publications.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7B771" w14:textId="77777777" w:rsidR="00087821" w:rsidRDefault="00087821">
      <w:r>
        <w:separator/>
      </w:r>
    </w:p>
  </w:footnote>
  <w:footnote w:type="continuationSeparator" w:id="0">
    <w:p w14:paraId="0F849803" w14:textId="77777777" w:rsidR="00087821" w:rsidRDefault="00087821">
      <w:r>
        <w:continuationSeparator/>
      </w:r>
    </w:p>
    <w:p w14:paraId="6CC87498" w14:textId="77777777" w:rsidR="00087821" w:rsidRDefault="00087821"/>
  </w:footnote>
  <w:footnote w:type="continuationNotice" w:id="1">
    <w:p w14:paraId="35047594" w14:textId="77777777" w:rsidR="00087821" w:rsidRDefault="00087821"/>
  </w:footnote>
  <w:footnote w:id="2">
    <w:p w14:paraId="0B68DFF4" w14:textId="15A9DFFC" w:rsidR="004A7F72" w:rsidRDefault="004A7F72">
      <w:pPr>
        <w:pStyle w:val="FootnoteText"/>
      </w:pPr>
      <w:r>
        <w:rPr>
          <w:rStyle w:val="FootnoteReference"/>
        </w:rPr>
        <w:footnoteRef/>
      </w:r>
      <w:r>
        <w:t xml:space="preserve"> </w:t>
      </w:r>
      <w:r w:rsidR="00867CE8">
        <w:t>ENERGY</w:t>
      </w:r>
      <w:r w:rsidR="00467B38">
        <w:t xml:space="preserve"> STAR </w:t>
      </w:r>
      <w:r w:rsidR="00E80046">
        <w:t>lists</w:t>
      </w:r>
      <w:r w:rsidR="00694F4A">
        <w:t xml:space="preserve"> </w:t>
      </w:r>
      <w:r w:rsidR="000251F3">
        <w:t xml:space="preserve">requirements for a thermostat to qualify as a connected thermostat. See </w:t>
      </w:r>
      <w:hyperlink r:id="rId1" w:history="1">
        <w:r w:rsidR="00E80046" w:rsidRPr="00CA566F">
          <w:rPr>
            <w:rStyle w:val="Hyperlink"/>
          </w:rPr>
          <w:t>https://www.energystar.gov/sites/default/files/asset/document/ENERGY%20STAR%20Program%20Requirements%20for%20Connected%20Thermostats%20Version%201.0.pdf</w:t>
        </w:r>
      </w:hyperlink>
      <w:r w:rsidR="00E80046">
        <w:rPr>
          <w:rStyle w:val="Hyperlink"/>
        </w:rPr>
        <w:t xml:space="preserve"> </w:t>
      </w:r>
      <w:r w:rsidR="00867CE8">
        <w:t xml:space="preserve"> </w:t>
      </w:r>
    </w:p>
  </w:footnote>
  <w:footnote w:id="3">
    <w:p w14:paraId="4F222D09" w14:textId="31818DF4" w:rsidR="007533B5" w:rsidRDefault="007533B5">
      <w:pPr>
        <w:pStyle w:val="FootnoteText"/>
      </w:pPr>
      <w:r>
        <w:rPr>
          <w:rStyle w:val="FootnoteReference"/>
        </w:rPr>
        <w:footnoteRef/>
      </w:r>
      <w:r>
        <w:t xml:space="preserve"> Lifecycle savings for traditional energy efficiency measures are often </w:t>
      </w:r>
      <w:r w:rsidR="001E48A3">
        <w:t>reported and</w:t>
      </w:r>
      <w:r w:rsidR="005F6A68">
        <w:t xml:space="preserve"> evaluated</w:t>
      </w:r>
      <w:r>
        <w:t xml:space="preserve"> based on first</w:t>
      </w:r>
      <w:r w:rsidR="00A10445">
        <w:t>-</w:t>
      </w:r>
      <w:r>
        <w:t>year savings</w:t>
      </w:r>
      <w:r w:rsidR="005F6A68">
        <w:t xml:space="preserve"> estimates</w:t>
      </w:r>
      <w:r>
        <w:t xml:space="preserve"> and the effective useful life of the measure.</w:t>
      </w:r>
    </w:p>
  </w:footnote>
  <w:footnote w:id="4">
    <w:p w14:paraId="72F6B6AC" w14:textId="131A566B" w:rsidR="00284787" w:rsidRDefault="00284787" w:rsidP="00284787">
      <w:pPr>
        <w:pStyle w:val="FootnoteText"/>
      </w:pPr>
      <w:r>
        <w:rPr>
          <w:rStyle w:val="FootnoteReference"/>
        </w:rPr>
        <w:footnoteRef/>
      </w:r>
      <w:r>
        <w:t xml:space="preserve"> </w:t>
      </w:r>
      <w:r w:rsidR="004535C7">
        <w:t>S</w:t>
      </w:r>
      <w:r>
        <w:t>mart thermostat</w:t>
      </w:r>
      <w:r w:rsidR="009C6FD7">
        <w:t xml:space="preserve"> replacement program</w:t>
      </w:r>
      <w:r w:rsidR="00BE5CF8">
        <w:t>s</w:t>
      </w:r>
      <w:r>
        <w:t xml:space="preserve"> </w:t>
      </w:r>
      <w:r w:rsidR="000F73EE">
        <w:t xml:space="preserve">typically save </w:t>
      </w:r>
      <w:r>
        <w:t>less than 5% of home energy consumption</w:t>
      </w:r>
      <w:r w:rsidR="00E13644">
        <w:t xml:space="preserve"> except for </w:t>
      </w:r>
      <w:r w:rsidR="00EF35E0">
        <w:t>participants</w:t>
      </w:r>
      <w:r w:rsidR="003A5B57">
        <w:t xml:space="preserve"> with very large</w:t>
      </w:r>
      <w:r w:rsidR="00EF35E0">
        <w:t xml:space="preserve"> hom</w:t>
      </w:r>
      <w:r w:rsidR="00E17771">
        <w:t>e</w:t>
      </w:r>
      <w:r w:rsidR="003A5B57">
        <w:t xml:space="preserve"> heating and cooling </w:t>
      </w:r>
      <w:r w:rsidR="000F73EE">
        <w:t>loads</w:t>
      </w:r>
      <w:r>
        <w:t>. S</w:t>
      </w:r>
      <w:r w:rsidRPr="003627D8">
        <w:t>ee Nexant (2017), DNV-GL</w:t>
      </w:r>
      <w:r w:rsidRPr="00B3243D">
        <w:t xml:space="preserve"> (2020),</w:t>
      </w:r>
      <w:r w:rsidR="009C6FD7" w:rsidRPr="00B3243D">
        <w:t xml:space="preserve"> and</w:t>
      </w:r>
      <w:r w:rsidRPr="00596A01">
        <w:t xml:space="preserve"> Guidehouse (2020</w:t>
      </w:r>
      <w:r w:rsidR="00867E1C">
        <w:t>b</w:t>
      </w:r>
      <w:r w:rsidRPr="00596A01">
        <w:t>)</w:t>
      </w:r>
      <w:r w:rsidR="009C6FD7" w:rsidRPr="00596A01">
        <w:t>.</w:t>
      </w:r>
      <w:r w:rsidR="007D38E5" w:rsidRPr="00596A01">
        <w:t xml:space="preserve"> </w:t>
      </w:r>
      <w:r w:rsidR="009A1C97">
        <w:t>About h</w:t>
      </w:r>
      <w:r w:rsidR="009B12E5">
        <w:t xml:space="preserve">alf </w:t>
      </w:r>
      <w:r w:rsidR="00E61807">
        <w:t xml:space="preserve">(51%) </w:t>
      </w:r>
      <w:r w:rsidR="009B12E5">
        <w:t xml:space="preserve">of </w:t>
      </w:r>
      <w:r w:rsidR="00BE5CF8">
        <w:t xml:space="preserve">the average U.S. </w:t>
      </w:r>
      <w:r w:rsidR="009B12E5">
        <w:t xml:space="preserve">home energy consumption is for </w:t>
      </w:r>
      <w:r w:rsidR="00527BC2">
        <w:t>space heating and air conditioning (EIA 2015)</w:t>
      </w:r>
      <w:r w:rsidR="002E1990">
        <w:t xml:space="preserve">. </w:t>
      </w:r>
    </w:p>
  </w:footnote>
  <w:footnote w:id="5">
    <w:p w14:paraId="79380951" w14:textId="569A979A" w:rsidR="00C2498B" w:rsidRDefault="00C2498B">
      <w:pPr>
        <w:pStyle w:val="FootnoteText"/>
      </w:pPr>
      <w:r>
        <w:rPr>
          <w:rStyle w:val="FootnoteReference"/>
        </w:rPr>
        <w:footnoteRef/>
      </w:r>
      <w:r w:rsidRPr="001005A0">
        <w:t xml:space="preserve"> </w:t>
      </w:r>
      <w:r w:rsidRPr="008A6D42">
        <w:t>Error</w:t>
      </w:r>
      <w:r w:rsidR="00616EE0" w:rsidRPr="008A6D42">
        <w:t>s</w:t>
      </w:r>
      <w:r w:rsidRPr="008A6D42">
        <w:t xml:space="preserve"> in </w:t>
      </w:r>
      <w:r w:rsidR="00A115B3" w:rsidRPr="008A6D42">
        <w:t>smart thermostat</w:t>
      </w:r>
      <w:r w:rsidR="009E5B22" w:rsidRPr="008A6D42">
        <w:t xml:space="preserve"> savings estimate</w:t>
      </w:r>
      <w:r w:rsidR="00A115B3" w:rsidRPr="008A6D42">
        <w:t>s</w:t>
      </w:r>
      <w:r w:rsidR="009E5B22" w:rsidRPr="008A6D42">
        <w:t xml:space="preserve"> c</w:t>
      </w:r>
      <w:r w:rsidR="00A115B3" w:rsidRPr="008A6D42">
        <w:t>an</w:t>
      </w:r>
      <w:r w:rsidR="009E5B22" w:rsidRPr="008A6D42">
        <w:t xml:space="preserve"> arise randomly from sampling or </w:t>
      </w:r>
      <w:r w:rsidR="00507AC6" w:rsidRPr="008A6D42">
        <w:t xml:space="preserve">random disturbances in the </w:t>
      </w:r>
      <w:r w:rsidR="00390878">
        <w:t>energy consumption</w:t>
      </w:r>
      <w:r w:rsidR="00390878" w:rsidRPr="008A6D42">
        <w:t xml:space="preserve"> </w:t>
      </w:r>
      <w:r w:rsidR="00507AC6" w:rsidRPr="008A6D42">
        <w:t>data or from</w:t>
      </w:r>
      <w:r w:rsidR="00CC5D66" w:rsidRPr="008A6D42">
        <w:t xml:space="preserve"> bias in</w:t>
      </w:r>
      <w:r w:rsidR="001164EC" w:rsidRPr="008A6D42">
        <w:t xml:space="preserve">troduced in </w:t>
      </w:r>
      <w:r w:rsidR="00390878">
        <w:t>sampling,</w:t>
      </w:r>
      <w:r w:rsidR="00390878" w:rsidRPr="008A6D42">
        <w:t xml:space="preserve"> </w:t>
      </w:r>
      <w:r w:rsidR="001164EC" w:rsidRPr="008A6D42">
        <w:t>the</w:t>
      </w:r>
      <w:r w:rsidR="00CC5D66" w:rsidRPr="008A6D42">
        <w:t xml:space="preserve"> </w:t>
      </w:r>
      <w:r w:rsidR="001164EC" w:rsidRPr="008A6D42">
        <w:t>model specification (</w:t>
      </w:r>
      <w:r w:rsidR="001005A0" w:rsidRPr="008A6D42">
        <w:t xml:space="preserve">such as </w:t>
      </w:r>
      <w:r w:rsidR="001164EC" w:rsidRPr="008A6D42">
        <w:t>from an omitted variable)</w:t>
      </w:r>
      <w:r w:rsidR="00390878">
        <w:t>,</w:t>
      </w:r>
      <w:r w:rsidR="001164EC" w:rsidRPr="008A6D42">
        <w:t xml:space="preserve"> or the estimation procedure.</w:t>
      </w:r>
      <w:r w:rsidR="00E60E28">
        <w:t xml:space="preserve"> </w:t>
      </w:r>
      <w:r w:rsidR="002631C2">
        <w:t xml:space="preserve">Models of home energy consumption </w:t>
      </w:r>
      <w:r w:rsidR="008A6D42">
        <w:t>for estimating s</w:t>
      </w:r>
      <w:r w:rsidR="002631C2">
        <w:t>mart thermostat</w:t>
      </w:r>
      <w:r w:rsidR="008A6D42">
        <w:t xml:space="preserve"> savings are presented in Section 3.1.4 (p. </w:t>
      </w:r>
      <w:r w:rsidR="008A6D42">
        <w:fldChar w:fldCharType="begin"/>
      </w:r>
      <w:r w:rsidR="008A6D42">
        <w:instrText xml:space="preserve"> PAGEREF _Ref110519789 \h </w:instrText>
      </w:r>
      <w:r w:rsidR="008A6D42">
        <w:fldChar w:fldCharType="separate"/>
      </w:r>
      <w:r w:rsidR="008A6D42">
        <w:rPr>
          <w:noProof/>
        </w:rPr>
        <w:t>19</w:t>
      </w:r>
      <w:r w:rsidR="008A6D42">
        <w:fldChar w:fldCharType="end"/>
      </w:r>
      <w:r w:rsidR="008A6D42">
        <w:t>).</w:t>
      </w:r>
      <w:r w:rsidR="002631C2">
        <w:t xml:space="preserve"> </w:t>
      </w:r>
    </w:p>
  </w:footnote>
  <w:footnote w:id="6">
    <w:p w14:paraId="2E449060" w14:textId="0FA4D4BE" w:rsidR="008B101D" w:rsidRDefault="008B101D">
      <w:pPr>
        <w:pStyle w:val="FootnoteText"/>
      </w:pPr>
      <w:r>
        <w:rPr>
          <w:rStyle w:val="FootnoteReference"/>
        </w:rPr>
        <w:footnoteRef/>
      </w:r>
      <w:r>
        <w:t xml:space="preserve"> For example, </w:t>
      </w:r>
      <w:r w:rsidR="0024400C">
        <w:t xml:space="preserve">suppose </w:t>
      </w:r>
      <w:r w:rsidR="000F10B8">
        <w:t>surveys of smart thermostat program participants and nonparticipants indicate participants ha</w:t>
      </w:r>
      <w:r w:rsidR="00FE6EEF">
        <w:t>d</w:t>
      </w:r>
      <w:r w:rsidR="000F10B8">
        <w:t xml:space="preserve"> higher rates of adopting electric vehicles</w:t>
      </w:r>
      <w:r w:rsidR="00EF76E1">
        <w:t xml:space="preserve"> and </w:t>
      </w:r>
      <w:r w:rsidR="00F61955">
        <w:t xml:space="preserve">adding living space to their homes after installing </w:t>
      </w:r>
      <w:r w:rsidR="00B00DC0">
        <w:t>a</w:t>
      </w:r>
      <w:r w:rsidR="00F61955">
        <w:t xml:space="preserve"> smart thermostat</w:t>
      </w:r>
      <w:r w:rsidR="00954F0E">
        <w:t>.</w:t>
      </w:r>
      <w:r w:rsidR="00EF76E1">
        <w:t xml:space="preserve"> </w:t>
      </w:r>
      <w:r w:rsidR="0043438B">
        <w:t xml:space="preserve">The </w:t>
      </w:r>
      <w:r w:rsidR="00A53E50">
        <w:t>surveys</w:t>
      </w:r>
      <w:r w:rsidR="0043438B">
        <w:t xml:space="preserve"> </w:t>
      </w:r>
      <w:r w:rsidR="00A53E50">
        <w:t>also suggest</w:t>
      </w:r>
      <w:r w:rsidR="00697D47">
        <w:t xml:space="preserve"> </w:t>
      </w:r>
      <w:r w:rsidR="00B00DC0">
        <w:t xml:space="preserve">installing a </w:t>
      </w:r>
      <w:r w:rsidR="00697D47">
        <w:t>smart thermostat did not cause</w:t>
      </w:r>
      <w:r w:rsidR="0043438B">
        <w:t xml:space="preserve"> these </w:t>
      </w:r>
      <w:r w:rsidR="003C2FA3">
        <w:t>changes</w:t>
      </w:r>
      <w:r w:rsidR="00697D47">
        <w:t xml:space="preserve">. </w:t>
      </w:r>
      <w:r w:rsidR="00954F0E">
        <w:t>As a result</w:t>
      </w:r>
      <w:r w:rsidR="005204F9">
        <w:t xml:space="preserve"> of the changes</w:t>
      </w:r>
      <w:r w:rsidR="00954F0E">
        <w:t>,</w:t>
      </w:r>
      <w:r w:rsidR="00FB3C88">
        <w:t xml:space="preserve"> home</w:t>
      </w:r>
      <w:r w:rsidR="00EF76E1">
        <w:t xml:space="preserve"> electricity consumption across all participants </w:t>
      </w:r>
      <w:r w:rsidR="00F85A7B">
        <w:t>may be</w:t>
      </w:r>
      <w:r w:rsidR="00EF76E1">
        <w:t xml:space="preserve"> about </w:t>
      </w:r>
      <w:r w:rsidR="00FB3C88">
        <w:t>one percent</w:t>
      </w:r>
      <w:r w:rsidR="00F85A7B">
        <w:t>age point higher</w:t>
      </w:r>
      <w:r w:rsidR="00DF4937">
        <w:t xml:space="preserve"> than it otherwise would be</w:t>
      </w:r>
      <w:r w:rsidR="00346B66">
        <w:t xml:space="preserve"> after installing </w:t>
      </w:r>
      <w:r w:rsidR="00DF4937">
        <w:t>the smart thermostat</w:t>
      </w:r>
      <w:r w:rsidR="00FB3C88">
        <w:t>. Th</w:t>
      </w:r>
      <w:r w:rsidR="009F7F79">
        <w:t>en the smart thermostat</w:t>
      </w:r>
      <w:r w:rsidR="0025736E">
        <w:t xml:space="preserve"> program</w:t>
      </w:r>
      <w:r w:rsidR="009F7F79">
        <w:t xml:space="preserve"> </w:t>
      </w:r>
      <w:r w:rsidR="002666A4">
        <w:t>electricity savings</w:t>
      </w:r>
      <w:r w:rsidR="009F7F79">
        <w:t xml:space="preserve"> </w:t>
      </w:r>
      <w:r w:rsidR="002666A4">
        <w:t>estimate</w:t>
      </w:r>
      <w:r w:rsidR="00F61955">
        <w:t xml:space="preserve"> </w:t>
      </w:r>
      <w:r w:rsidR="009F7F79">
        <w:t xml:space="preserve">is </w:t>
      </w:r>
      <w:r w:rsidR="00F61955">
        <w:t>likely biased downward by</w:t>
      </w:r>
      <w:r w:rsidR="00374AC8">
        <w:t xml:space="preserve"> as much as 1 percentage point. If the threshold for program cost-effectiveness is </w:t>
      </w:r>
      <w:r w:rsidR="00954F0E">
        <w:t>1.5% of home electricity consumption and the</w:t>
      </w:r>
      <w:r w:rsidR="0025736E">
        <w:t xml:space="preserve"> evaluation</w:t>
      </w:r>
      <w:r w:rsidR="00F2788F">
        <w:t xml:space="preserve"> based on a</w:t>
      </w:r>
      <w:r w:rsidR="00AC54FA">
        <w:t xml:space="preserve"> matched</w:t>
      </w:r>
      <w:r w:rsidR="00F2788F">
        <w:t xml:space="preserve"> comparison group </w:t>
      </w:r>
      <w:r w:rsidR="0025736E">
        <w:t>finds savings of 1%</w:t>
      </w:r>
      <w:r w:rsidR="0043438B">
        <w:t>, the</w:t>
      </w:r>
      <w:r w:rsidR="00ED35EA">
        <w:t xml:space="preserve"> </w:t>
      </w:r>
      <w:r w:rsidR="00B00DC0">
        <w:t>cost-effectiveness threshold is within one percentage point</w:t>
      </w:r>
      <w:r w:rsidR="00F2788F">
        <w:t xml:space="preserve"> (the</w:t>
      </w:r>
      <w:r w:rsidR="00AC54FA">
        <w:t xml:space="preserve"> amount of</w:t>
      </w:r>
      <w:r w:rsidR="00F2788F">
        <w:t xml:space="preserve"> potential bias)</w:t>
      </w:r>
      <w:r w:rsidR="00B00DC0">
        <w:t xml:space="preserve"> of the evaluated savings, and the evaluator should not</w:t>
      </w:r>
      <w:r w:rsidR="009363CA">
        <w:t xml:space="preserve"> necessarily</w:t>
      </w:r>
      <w:r w:rsidR="00B00DC0">
        <w:t xml:space="preserve"> conclude the program is not cost-effective.</w:t>
      </w:r>
      <w:r w:rsidR="00697D47">
        <w:t xml:space="preserve"> </w:t>
      </w:r>
      <w:r w:rsidR="00954F0E">
        <w:t xml:space="preserve"> </w:t>
      </w:r>
      <w:r w:rsidR="00FB3C88">
        <w:t xml:space="preserve"> </w:t>
      </w:r>
      <w:r w:rsidR="000F10B8">
        <w:t xml:space="preserve"> </w:t>
      </w:r>
      <w:r>
        <w:t xml:space="preserve"> </w:t>
      </w:r>
    </w:p>
  </w:footnote>
  <w:footnote w:id="7">
    <w:p w14:paraId="545B31F2" w14:textId="18A2FD47" w:rsidR="00A94BDB" w:rsidRDefault="00A94BDB">
      <w:pPr>
        <w:pStyle w:val="FootnoteText"/>
      </w:pPr>
      <w:r>
        <w:rPr>
          <w:rStyle w:val="FootnoteReference"/>
        </w:rPr>
        <w:footnoteRef/>
      </w:r>
      <w:r>
        <w:t xml:space="preserve"> </w:t>
      </w:r>
      <w:r w:rsidRPr="00A94BDB">
        <w:t xml:space="preserve">Billing consumption or AMI meter data </w:t>
      </w:r>
      <w:r w:rsidR="008C71EA">
        <w:t>are</w:t>
      </w:r>
      <w:r w:rsidRPr="00A94BDB">
        <w:t xml:space="preserve"> </w:t>
      </w:r>
      <w:r>
        <w:t>considered</w:t>
      </w:r>
      <w:r w:rsidRPr="00A94BDB">
        <w:t xml:space="preserve"> accurate</w:t>
      </w:r>
      <w:r>
        <w:t xml:space="preserve"> because </w:t>
      </w:r>
      <w:r w:rsidR="00191ACC">
        <w:t>the data are used for billing purposes</w:t>
      </w:r>
      <w:r w:rsidRPr="00A94BDB">
        <w:t>.</w:t>
      </w:r>
    </w:p>
  </w:footnote>
  <w:footnote w:id="8">
    <w:p w14:paraId="5C44135C" w14:textId="4F3ACFEB" w:rsidR="0099108D" w:rsidRDefault="0099108D">
      <w:pPr>
        <w:pStyle w:val="FootnoteText"/>
      </w:pPr>
      <w:r>
        <w:rPr>
          <w:rStyle w:val="FootnoteReference"/>
        </w:rPr>
        <w:footnoteRef/>
      </w:r>
      <w:r>
        <w:t xml:space="preserve"> Smart thermostat optimization programs may be evaluated </w:t>
      </w:r>
      <w:r w:rsidR="00A94E00">
        <w:t xml:space="preserve">with telemetry data </w:t>
      </w:r>
      <w:r w:rsidR="005B0EC0">
        <w:t>because</w:t>
      </w:r>
      <w:r w:rsidR="00FC4367">
        <w:t xml:space="preserve"> </w:t>
      </w:r>
      <w:r w:rsidR="00ED1997">
        <w:t>all</w:t>
      </w:r>
      <w:r w:rsidR="00FC4367">
        <w:t xml:space="preserve"> treatment and control</w:t>
      </w:r>
      <w:r w:rsidR="00ED1997">
        <w:t xml:space="preserve"> or comparison</w:t>
      </w:r>
      <w:r w:rsidR="00FC4367">
        <w:t xml:space="preserve"> group</w:t>
      </w:r>
      <w:r w:rsidR="00ED1997">
        <w:t xml:space="preserve"> customers</w:t>
      </w:r>
      <w:r w:rsidR="005B0EC0">
        <w:t xml:space="preserve"> will</w:t>
      </w:r>
      <w:r w:rsidR="00ED1997">
        <w:t xml:space="preserve"> have smart thermostats</w:t>
      </w:r>
      <w:r w:rsidR="00FC4367">
        <w:t>.</w:t>
      </w:r>
      <w:r>
        <w:t xml:space="preserve"> </w:t>
      </w:r>
    </w:p>
  </w:footnote>
  <w:footnote w:id="9">
    <w:p w14:paraId="13E2C382" w14:textId="1A6A5BDC" w:rsidR="00183B08" w:rsidRDefault="00183B08" w:rsidP="00183B08">
      <w:pPr>
        <w:pStyle w:val="FootnoteText"/>
      </w:pPr>
      <w:r>
        <w:rPr>
          <w:rStyle w:val="FootnoteReference"/>
        </w:rPr>
        <w:footnoteRef/>
      </w:r>
      <w:r>
        <w:t xml:space="preserve"> See</w:t>
      </w:r>
      <w:r w:rsidR="003E73F0">
        <w:t xml:space="preserve"> the</w:t>
      </w:r>
      <w:r>
        <w:t xml:space="preserve"> UMP Chapter 8 for more information</w:t>
      </w:r>
      <w:r w:rsidR="003E73F0">
        <w:t xml:space="preserve"> (Agnew and Goldberg 2017)</w:t>
      </w:r>
      <w:r>
        <w:t>.</w:t>
      </w:r>
    </w:p>
  </w:footnote>
  <w:footnote w:id="10">
    <w:p w14:paraId="6BF940DD" w14:textId="4B7D9A15" w:rsidR="00511F3C" w:rsidRDefault="00511F3C">
      <w:pPr>
        <w:pStyle w:val="FootnoteText"/>
      </w:pPr>
      <w:r>
        <w:rPr>
          <w:rStyle w:val="FootnoteReference"/>
        </w:rPr>
        <w:footnoteRef/>
      </w:r>
      <w:r>
        <w:t xml:space="preserve"> </w:t>
      </w:r>
      <w:r w:rsidR="0017214F" w:rsidRPr="00A27EDA">
        <w:t xml:space="preserve">There are two significant practical challenges </w:t>
      </w:r>
      <w:r w:rsidR="00EB63BC" w:rsidRPr="00A27EDA">
        <w:t>with</w:t>
      </w:r>
      <w:r w:rsidR="0017214F" w:rsidRPr="00A27EDA">
        <w:t xml:space="preserve"> using the telemetry data</w:t>
      </w:r>
      <w:r w:rsidR="008545E7">
        <w:t xml:space="preserve"> to evaluate</w:t>
      </w:r>
      <w:r w:rsidR="0017214F" w:rsidRPr="00A27EDA">
        <w:t xml:space="preserve"> </w:t>
      </w:r>
      <w:r w:rsidR="00EB63BC" w:rsidRPr="00A27EDA">
        <w:t>smart thermostat replacement program</w:t>
      </w:r>
      <w:r w:rsidR="008545E7">
        <w:t>s</w:t>
      </w:r>
      <w:r w:rsidR="0017214F" w:rsidRPr="00A27EDA">
        <w:t>.</w:t>
      </w:r>
      <w:r w:rsidR="00DC26D2" w:rsidRPr="00A27EDA">
        <w:t xml:space="preserve"> First, when telemetry data are available, they are often anonymized or aggregated to customer groups because of consumer privacy protection rules, and there is not an accepted way to establish the provenance or authenticity of the data. The inability to verify the source and completeness of the data (</w:t>
      </w:r>
      <w:r w:rsidR="003C6C16">
        <w:t>such as</w:t>
      </w:r>
      <w:r w:rsidR="00DC26D2" w:rsidRPr="00A27EDA">
        <w:t xml:space="preserve"> whether vendors provide a complete and accurate rendering of requested</w:t>
      </w:r>
      <w:r w:rsidR="003C6C16">
        <w:t xml:space="preserve"> </w:t>
      </w:r>
      <w:r w:rsidR="00DC26D2" w:rsidRPr="00A27EDA">
        <w:t>data)</w:t>
      </w:r>
      <w:r w:rsidR="008C3323">
        <w:t xml:space="preserve"> may</w:t>
      </w:r>
      <w:r w:rsidR="00DC26D2" w:rsidRPr="00A27EDA">
        <w:t xml:space="preserve"> limit the trust </w:t>
      </w:r>
      <w:r w:rsidR="003C6C16">
        <w:t xml:space="preserve">that </w:t>
      </w:r>
      <w:r w:rsidR="00DC26D2" w:rsidRPr="00A27EDA">
        <w:t xml:space="preserve">program administrators, evaluators, and stakeholders can place in the results. Second, telemetry data for the baseline period (before the installation of smart thermostats) are not available. The absence of </w:t>
      </w:r>
      <w:r w:rsidR="00AA31EF">
        <w:t xml:space="preserve">such </w:t>
      </w:r>
      <w:r w:rsidR="00DC26D2" w:rsidRPr="00A27EDA">
        <w:t xml:space="preserve">data makes </w:t>
      </w:r>
      <w:r w:rsidR="003C6C16">
        <w:t xml:space="preserve">it difficult to </w:t>
      </w:r>
      <w:r w:rsidR="00DC26D2" w:rsidRPr="00A27EDA">
        <w:t>establish baseline conditions for smart thermostat replacement program evaluations</w:t>
      </w:r>
      <w:r w:rsidR="00AA31EF">
        <w:t xml:space="preserve">. </w:t>
      </w:r>
      <w:r w:rsidR="0061155F" w:rsidRPr="00ED53E7">
        <w:t>Section</w:t>
      </w:r>
      <w:r w:rsidR="0061155F">
        <w:t xml:space="preserve"> 5</w:t>
      </w:r>
      <w:r w:rsidR="00421EDA">
        <w:t>.1</w:t>
      </w:r>
      <w:r w:rsidR="0061155F">
        <w:t xml:space="preserve"> of this protocol discusses</w:t>
      </w:r>
      <w:r w:rsidR="00421EDA">
        <w:t xml:space="preserve"> potential</w:t>
      </w:r>
      <w:r w:rsidR="0061155F">
        <w:t xml:space="preserve"> uses of telemetry data for smart thermostat evaluation in greater detail. </w:t>
      </w:r>
    </w:p>
  </w:footnote>
  <w:footnote w:id="11">
    <w:p w14:paraId="5D64F95E" w14:textId="63B24155" w:rsidR="00C4625F" w:rsidRDefault="00C4625F" w:rsidP="00C4625F">
      <w:pPr>
        <w:pStyle w:val="FootnoteText"/>
      </w:pPr>
      <w:r>
        <w:rPr>
          <w:rStyle w:val="FootnoteReference"/>
        </w:rPr>
        <w:footnoteRef/>
      </w:r>
      <w:r>
        <w:t xml:space="preserve"> </w:t>
      </w:r>
      <w:r w:rsidR="00F664F6" w:rsidRPr="00F664F6">
        <w:t>When thermostats are installed as part of a bundle, the reliability of savings determined through consumption data analysis depends on the variability of the mix of measures installed across customers, as well as the measures installed being unrelated to the expected savings from the smart thermostats.</w:t>
      </w:r>
      <w:r w:rsidR="00F664F6">
        <w:t xml:space="preserve"> </w:t>
      </w:r>
    </w:p>
  </w:footnote>
  <w:footnote w:id="12">
    <w:p w14:paraId="196711E4" w14:textId="61664BF4" w:rsidR="00F63D0F" w:rsidRDefault="00F63D0F">
      <w:pPr>
        <w:pStyle w:val="FootnoteText"/>
      </w:pPr>
      <w:r>
        <w:rPr>
          <w:rStyle w:val="FootnoteReference"/>
        </w:rPr>
        <w:footnoteRef/>
      </w:r>
      <w:r>
        <w:t xml:space="preserve"> </w:t>
      </w:r>
      <w:r w:rsidRPr="00A079D5">
        <w:t>Baseline temperature setpoints can be collected through surveys</w:t>
      </w:r>
      <w:r>
        <w:t>,</w:t>
      </w:r>
      <w:r w:rsidRPr="00A079D5">
        <w:t xml:space="preserve"> but </w:t>
      </w:r>
      <w:r w:rsidR="004C2415">
        <w:t xml:space="preserve">there are </w:t>
      </w:r>
      <w:r w:rsidRPr="00A079D5">
        <w:t xml:space="preserve">concerns </w:t>
      </w:r>
      <w:r w:rsidR="007D4308">
        <w:t>about</w:t>
      </w:r>
      <w:r w:rsidRPr="00A079D5">
        <w:t xml:space="preserve"> the accuracy of self-reported setpoint data. Setpoints and runtime</w:t>
      </w:r>
      <w:r>
        <w:t xml:space="preserve">s </w:t>
      </w:r>
      <w:r w:rsidRPr="00A079D5">
        <w:t>may</w:t>
      </w:r>
      <w:r w:rsidR="007D4308" w:rsidRPr="00A079D5">
        <w:t xml:space="preserve"> </w:t>
      </w:r>
      <w:r w:rsidR="007D4308">
        <w:t>also</w:t>
      </w:r>
      <w:r w:rsidRPr="00A079D5">
        <w:t xml:space="preserve"> be collected through metering studies</w:t>
      </w:r>
      <w:r>
        <w:t xml:space="preserve">, </w:t>
      </w:r>
      <w:r w:rsidRPr="00A079D5">
        <w:t>which are often very expensive</w:t>
      </w:r>
      <w:r>
        <w:t>.</w:t>
      </w:r>
    </w:p>
  </w:footnote>
  <w:footnote w:id="13">
    <w:p w14:paraId="1599DFB9" w14:textId="1E56263B" w:rsidR="00181243" w:rsidRDefault="00181243" w:rsidP="00181243">
      <w:pPr>
        <w:pStyle w:val="FootnoteText"/>
      </w:pPr>
      <w:r>
        <w:rPr>
          <w:rStyle w:val="FootnoteReference"/>
        </w:rPr>
        <w:footnoteRef/>
      </w:r>
      <w:r>
        <w:t xml:space="preserve"> </w:t>
      </w:r>
      <w:r w:rsidR="009C39F2">
        <w:t>This a</w:t>
      </w:r>
      <w:r w:rsidR="009C39F2" w:rsidRPr="00FE2C8B">
        <w:t>ssum</w:t>
      </w:r>
      <w:r w:rsidR="00451BF7">
        <w:t>es</w:t>
      </w:r>
      <w:r w:rsidR="009C39F2" w:rsidRPr="00FE2C8B">
        <w:t xml:space="preserve"> </w:t>
      </w:r>
      <w:r w:rsidRPr="00FE2C8B">
        <w:t xml:space="preserve">participants in </w:t>
      </w:r>
      <w:r w:rsidR="00443D39">
        <w:t xml:space="preserve">the </w:t>
      </w:r>
      <w:r w:rsidRPr="00FE2C8B">
        <w:t>analysis are customers who received a smart thermostat rebate or a kit including a smart thermostat</w:t>
      </w:r>
      <w:r w:rsidR="00413AF1">
        <w:t xml:space="preserve"> and</w:t>
      </w:r>
      <w:r w:rsidRPr="00FE2C8B">
        <w:t xml:space="preserve"> the evaluator cannot be </w:t>
      </w:r>
      <w:r>
        <w:t xml:space="preserve">certain </w:t>
      </w:r>
      <w:r w:rsidRPr="00FE2C8B">
        <w:t>whether the</w:t>
      </w:r>
      <w:r w:rsidR="00E930EE">
        <w:t xml:space="preserve"> customer</w:t>
      </w:r>
      <w:r w:rsidRPr="00FE2C8B">
        <w:t xml:space="preserve"> installed the thermostat</w:t>
      </w:r>
      <w:r>
        <w:t>.</w:t>
      </w:r>
      <w:r w:rsidR="00413AF1">
        <w:t xml:space="preserve"> Evaluators </w:t>
      </w:r>
      <w:r w:rsidR="00DA195E">
        <w:t xml:space="preserve">using whole home consumption data analysis </w:t>
      </w:r>
      <w:r w:rsidR="00413AF1">
        <w:t>should n</w:t>
      </w:r>
      <w:r w:rsidR="00E3436C">
        <w:t>ot apply an in-service rate adjustment</w:t>
      </w:r>
      <w:r w:rsidR="003E15E3">
        <w:t xml:space="preserve"> (estimated from participant surveys)</w:t>
      </w:r>
      <w:r w:rsidR="00E3436C">
        <w:t xml:space="preserve"> </w:t>
      </w:r>
      <w:r w:rsidR="003E15E3">
        <w:t>because the smart thermostat savings estimate</w:t>
      </w:r>
      <w:r w:rsidR="00DA195E">
        <w:t xml:space="preserve"> will</w:t>
      </w:r>
      <w:r w:rsidR="003E15E3">
        <w:t xml:space="preserve"> </w:t>
      </w:r>
      <w:r w:rsidR="00A10B9E">
        <w:t>account for</w:t>
      </w:r>
      <w:r w:rsidR="00DA195E">
        <w:t xml:space="preserve"> the</w:t>
      </w:r>
      <w:r w:rsidR="00A10B9E">
        <w:t xml:space="preserve"> in-service rate</w:t>
      </w:r>
      <w:r w:rsidR="00E3436C">
        <w:t>.</w:t>
      </w:r>
    </w:p>
  </w:footnote>
  <w:footnote w:id="14">
    <w:p w14:paraId="77F68F75" w14:textId="4D7044CE" w:rsidR="002F7A98" w:rsidRDefault="002F7A98">
      <w:pPr>
        <w:pStyle w:val="FootnoteText"/>
      </w:pPr>
      <w:r>
        <w:rPr>
          <w:rStyle w:val="FootnoteReference"/>
        </w:rPr>
        <w:footnoteRef/>
      </w:r>
      <w:r>
        <w:t xml:space="preserve"> Evaluators should</w:t>
      </w:r>
      <w:r w:rsidR="00D96423">
        <w:t xml:space="preserve"> also</w:t>
      </w:r>
      <w:r>
        <w:t xml:space="preserve"> consider how </w:t>
      </w:r>
      <w:r w:rsidR="00095954">
        <w:t xml:space="preserve">known or likely </w:t>
      </w:r>
      <w:r>
        <w:t>bias</w:t>
      </w:r>
      <w:r w:rsidR="00095954">
        <w:t>es</w:t>
      </w:r>
      <w:r>
        <w:t xml:space="preserve"> in the estimated savings from self-selection in program participation affect</w:t>
      </w:r>
      <w:r w:rsidR="00D96423">
        <w:t xml:space="preserve"> the sizing of </w:t>
      </w:r>
      <w:r w:rsidR="00B43076">
        <w:t xml:space="preserve">the analysis </w:t>
      </w:r>
      <w:r w:rsidR="00D96423">
        <w:t>sample. For example, if self-</w:t>
      </w:r>
      <w:r w:rsidR="00B43076">
        <w:t>selection is likely to bias the savings</w:t>
      </w:r>
      <w:r w:rsidR="0063357C">
        <w:t xml:space="preserve"> estimate</w:t>
      </w:r>
      <w:r w:rsidR="00B43076">
        <w:t xml:space="preserve"> toward zero, evaluators will need a larger analysis sample </w:t>
      </w:r>
      <w:r w:rsidR="0063357C">
        <w:t>than would otherwise be required to detect the savings.</w:t>
      </w:r>
    </w:p>
  </w:footnote>
  <w:footnote w:id="15">
    <w:p w14:paraId="78CB0C9B" w14:textId="71437FB9" w:rsidR="002914F0" w:rsidRDefault="002914F0" w:rsidP="002914F0">
      <w:pPr>
        <w:pStyle w:val="FootnoteText"/>
      </w:pPr>
      <w:r>
        <w:rPr>
          <w:rStyle w:val="FootnoteReference"/>
        </w:rPr>
        <w:footnoteRef/>
      </w:r>
      <w:r>
        <w:t xml:space="preserve"> A study of smart thermostat energy savings in the Pacific Northw</w:t>
      </w:r>
      <w:r w:rsidRPr="000805F6">
        <w:t xml:space="preserve">est (Apex </w:t>
      </w:r>
      <w:r w:rsidR="00BE111B">
        <w:t xml:space="preserve">Analytics </w:t>
      </w:r>
      <w:r w:rsidRPr="000805F6">
        <w:t>2021, p. 24)</w:t>
      </w:r>
      <w:r>
        <w:t xml:space="preserve"> found that about 60% of households installing smart thermostats made changes to their homes that had significant effects on energy consumption such as </w:t>
      </w:r>
      <w:r w:rsidR="000805F6">
        <w:t>beginning to use</w:t>
      </w:r>
      <w:r>
        <w:t xml:space="preserve"> an electric vehicle, undertaking a home renovation, installing a new HVAC system, or making changes in home occupancy.</w:t>
      </w:r>
      <w:r w:rsidR="00A26F71">
        <w:t xml:space="preserve"> DNV-GL (2021, p. 38) found smart thermostat</w:t>
      </w:r>
      <w:r w:rsidR="00F62163">
        <w:t xml:space="preserve"> program participants were more likely to </w:t>
      </w:r>
      <w:r w:rsidR="00B71EC5">
        <w:t xml:space="preserve">add an electric vehicle (+4 percentage points), </w:t>
      </w:r>
      <w:r w:rsidR="00556551">
        <w:t>a refrigerator (+9 percentage points)</w:t>
      </w:r>
      <w:r w:rsidR="00293CFD">
        <w:t xml:space="preserve">, home floor area (+3 percentage points), and lighting (+9 percentage points). </w:t>
      </w:r>
    </w:p>
  </w:footnote>
  <w:footnote w:id="16">
    <w:p w14:paraId="7D84C0D0" w14:textId="776D16DD" w:rsidR="009E55DC" w:rsidRDefault="009E55DC">
      <w:pPr>
        <w:pStyle w:val="FootnoteText"/>
      </w:pPr>
      <w:r>
        <w:rPr>
          <w:rStyle w:val="FootnoteReference"/>
        </w:rPr>
        <w:footnoteRef/>
      </w:r>
      <w:r>
        <w:t xml:space="preserve"> Apex</w:t>
      </w:r>
      <w:r w:rsidR="00BE111B">
        <w:t xml:space="preserve"> Analytics (2021</w:t>
      </w:r>
      <w:r w:rsidR="008A44F8">
        <w:t>, p. 24</w:t>
      </w:r>
      <w:r w:rsidR="00BE111B">
        <w:t xml:space="preserve">) found </w:t>
      </w:r>
      <w:r w:rsidR="006F4FC4">
        <w:t>35%</w:t>
      </w:r>
      <w:r w:rsidR="007F44E5">
        <w:t xml:space="preserve"> of smart thermostat homes installed</w:t>
      </w:r>
      <w:r w:rsidR="005C2108">
        <w:t xml:space="preserve"> other</w:t>
      </w:r>
      <w:r w:rsidR="007F44E5">
        <w:t xml:space="preserve"> connected devices before </w:t>
      </w:r>
      <w:r w:rsidR="007F44E5" w:rsidRPr="00740B27">
        <w:t>and</w:t>
      </w:r>
      <w:r w:rsidR="007F44E5">
        <w:t xml:space="preserve"> after </w:t>
      </w:r>
      <w:r w:rsidR="005C2108">
        <w:t xml:space="preserve">the smart </w:t>
      </w:r>
      <w:r w:rsidR="000B5B32">
        <w:t>thermostat was installed</w:t>
      </w:r>
      <w:r w:rsidR="005C2108">
        <w:t>, 25% installed other connected devices</w:t>
      </w:r>
      <w:r w:rsidR="00D47BA6">
        <w:t xml:space="preserve"> only</w:t>
      </w:r>
      <w:r w:rsidR="005C2108">
        <w:t xml:space="preserve"> after</w:t>
      </w:r>
      <w:r w:rsidR="007F44E5">
        <w:t xml:space="preserve"> </w:t>
      </w:r>
      <w:r w:rsidR="000B5B32">
        <w:t xml:space="preserve">the smart thermostat installation, and </w:t>
      </w:r>
      <w:r w:rsidR="008A44F8">
        <w:t xml:space="preserve">10% installed other connected devices </w:t>
      </w:r>
      <w:r w:rsidR="00740B27">
        <w:t>at the same time</w:t>
      </w:r>
      <w:r w:rsidR="008A44F8">
        <w:t xml:space="preserve"> or before the smart thermostat installation.</w:t>
      </w:r>
      <w:r w:rsidR="00153603">
        <w:t xml:space="preserve"> Consistent with </w:t>
      </w:r>
      <w:r w:rsidR="00C85A89">
        <w:t>the Apex Analytics findings</w:t>
      </w:r>
      <w:r w:rsidR="00A87B64">
        <w:t xml:space="preserve"> about additions to home electricity loads after </w:t>
      </w:r>
      <w:r w:rsidR="00071EDD">
        <w:t>smart thermostat adoption</w:t>
      </w:r>
      <w:r w:rsidR="00C85A89">
        <w:t xml:space="preserve">, </w:t>
      </w:r>
      <w:r w:rsidR="00925731">
        <w:t>Guidehouse (</w:t>
      </w:r>
      <w:r w:rsidR="00BD49D1">
        <w:t>2020b</w:t>
      </w:r>
      <w:r w:rsidR="004C7D2B">
        <w:t>, p. 133</w:t>
      </w:r>
      <w:r w:rsidR="00BD49D1">
        <w:t>)</w:t>
      </w:r>
      <w:r w:rsidR="00E94E93">
        <w:t xml:space="preserve"> observed a net increase in baseload energy consumption on mild (non-HVAC using) day averaging about 0.24 kWh/day or 78 kWh/year</w:t>
      </w:r>
      <w:r w:rsidR="003D1D9C">
        <w:t xml:space="preserve"> from a future participant comparison group study. </w:t>
      </w:r>
    </w:p>
  </w:footnote>
  <w:footnote w:id="17">
    <w:p w14:paraId="6A2A5726" w14:textId="361594C4" w:rsidR="00FA0830" w:rsidRDefault="00FA0830" w:rsidP="00FA0830">
      <w:pPr>
        <w:pStyle w:val="FootnoteText"/>
      </w:pPr>
      <w:r>
        <w:rPr>
          <w:rStyle w:val="FootnoteReference"/>
        </w:rPr>
        <w:footnoteRef/>
      </w:r>
      <w:r>
        <w:t xml:space="preserve"> DNV-GL (2020, pp. 34–36) found that smart thermostat program participants were more likely than nonparticipants to be homeowners, reside in newer and larger homes, have central air conditioning, and have higher incomes. Adopters were also more likely to have recently experienced an increase in household size and to have added electric vehicle charging to the home.</w:t>
      </w:r>
      <w:r w:rsidR="004A7D3B">
        <w:t xml:space="preserve"> DNV-GL (2021, pp. 36-39) made similar findings about smart thermostat program participants. </w:t>
      </w:r>
      <w:r>
        <w:t xml:space="preserve"> </w:t>
      </w:r>
    </w:p>
  </w:footnote>
  <w:footnote w:id="18">
    <w:p w14:paraId="461412C3" w14:textId="665795F8" w:rsidR="00596E63" w:rsidRDefault="00596E63">
      <w:pPr>
        <w:pStyle w:val="FootnoteText"/>
      </w:pPr>
      <w:r>
        <w:rPr>
          <w:rStyle w:val="FootnoteReference"/>
        </w:rPr>
        <w:footnoteRef/>
      </w:r>
      <w:r>
        <w:t xml:space="preserve"> For example, in California, smart thermostat program participants were more likely to install water savings aerators and perform duct sealing </w:t>
      </w:r>
      <w:r w:rsidR="00B74EBC">
        <w:t xml:space="preserve">through the utility’s rebate programs </w:t>
      </w:r>
      <w:r>
        <w:t>by about two percentage points (DNV-GL 2020, p. 34)</w:t>
      </w:r>
      <w:r w:rsidRPr="00C82CB6">
        <w:t>.</w:t>
      </w:r>
      <w:r>
        <w:t xml:space="preserve"> Evaluators can drop </w:t>
      </w:r>
      <w:r w:rsidR="00C929DF">
        <w:t>smart thermostat participants who installed other rebated measures from the analysis sample or</w:t>
      </w:r>
      <w:r w:rsidR="006C6440">
        <w:t xml:space="preserve"> retain these participants and</w:t>
      </w:r>
      <w:r w:rsidR="00C929DF">
        <w:t xml:space="preserve"> attempt to</w:t>
      </w:r>
      <w:r>
        <w:t xml:space="preserve"> adjust the savings estimates</w:t>
      </w:r>
      <w:r w:rsidR="00B74EBC">
        <w:t xml:space="preserve"> for this </w:t>
      </w:r>
      <w:r w:rsidR="00377D8A">
        <w:t>additional participation</w:t>
      </w:r>
      <w:r w:rsidR="006C6440">
        <w:t xml:space="preserve">. </w:t>
      </w:r>
      <w:r>
        <w:t xml:space="preserve">There is more potential for efficiency improvements undertaken outside of </w:t>
      </w:r>
      <w:r w:rsidR="00283B0A">
        <w:t xml:space="preserve">utility </w:t>
      </w:r>
      <w:r>
        <w:t>energy efficiency programs to bias the savings estimates because</w:t>
      </w:r>
      <w:r w:rsidR="006C6440">
        <w:t xml:space="preserve"> these improvements are likely to be unobserved.</w:t>
      </w:r>
    </w:p>
  </w:footnote>
  <w:footnote w:id="19">
    <w:p w14:paraId="6B2FB313" w14:textId="5909F0E7" w:rsidR="00573B8F" w:rsidRDefault="00573B8F">
      <w:pPr>
        <w:pStyle w:val="FootnoteText"/>
      </w:pPr>
      <w:r>
        <w:rPr>
          <w:rStyle w:val="FootnoteReference"/>
        </w:rPr>
        <w:footnoteRef/>
      </w:r>
      <w:r>
        <w:t xml:space="preserve"> The bias could go in the opposite direction if</w:t>
      </w:r>
      <w:r w:rsidR="00C11804">
        <w:t>, for example,</w:t>
      </w:r>
      <w:r>
        <w:t xml:space="preserve"> homes </w:t>
      </w:r>
      <w:r w:rsidR="00C11804">
        <w:t>installing</w:t>
      </w:r>
      <w:r>
        <w:t xml:space="preserve"> smart thermostats </w:t>
      </w:r>
      <w:r w:rsidR="00C11804">
        <w:t xml:space="preserve">simultaneously </w:t>
      </w:r>
      <w:r>
        <w:t>replace other</w:t>
      </w:r>
      <w:r w:rsidR="00C11804">
        <w:t xml:space="preserve"> home</w:t>
      </w:r>
      <w:r>
        <w:t xml:space="preserve"> appliances with</w:t>
      </w:r>
      <w:r w:rsidR="00C11804">
        <w:t xml:space="preserve"> more energy efficient models.</w:t>
      </w:r>
      <w:r>
        <w:t xml:space="preserve">  </w:t>
      </w:r>
    </w:p>
  </w:footnote>
  <w:footnote w:id="20">
    <w:p w14:paraId="03308288" w14:textId="7095E073" w:rsidR="00BE7E0C" w:rsidRDefault="00BE7E0C">
      <w:pPr>
        <w:pStyle w:val="FootnoteText"/>
      </w:pPr>
      <w:r>
        <w:rPr>
          <w:rStyle w:val="FootnoteReference"/>
        </w:rPr>
        <w:footnoteRef/>
      </w:r>
      <w:r>
        <w:t xml:space="preserve"> See</w:t>
      </w:r>
      <w:r w:rsidR="00657CA3">
        <w:t xml:space="preserve"> </w:t>
      </w:r>
      <w:r w:rsidR="00657CA3" w:rsidRPr="00226F7C">
        <w:t xml:space="preserve">Nexant </w:t>
      </w:r>
      <w:r w:rsidR="00657CA3" w:rsidRPr="00B64C0E">
        <w:t xml:space="preserve">(2017, p. 3), </w:t>
      </w:r>
      <w:r w:rsidR="00E14AD4">
        <w:t>Guidehouse</w:t>
      </w:r>
      <w:r w:rsidR="00E14AD4" w:rsidRPr="00B64C0E">
        <w:t xml:space="preserve"> </w:t>
      </w:r>
      <w:r w:rsidR="0007593B" w:rsidRPr="00B64C0E">
        <w:t xml:space="preserve">(2018, p. 6), </w:t>
      </w:r>
      <w:r w:rsidR="00E14AD4">
        <w:t>Guidehouse</w:t>
      </w:r>
      <w:r w:rsidR="00E14AD4" w:rsidRPr="00B64C0E">
        <w:t xml:space="preserve"> </w:t>
      </w:r>
      <w:r w:rsidR="00D37780" w:rsidRPr="00B64C0E">
        <w:t>(2020</w:t>
      </w:r>
      <w:r w:rsidR="00867E1C">
        <w:t>b</w:t>
      </w:r>
      <w:r w:rsidR="00D37780" w:rsidRPr="00B64C0E">
        <w:t xml:space="preserve">, p. 11), </w:t>
      </w:r>
      <w:r w:rsidR="004739E3" w:rsidRPr="00B64C0E">
        <w:t>and DNV</w:t>
      </w:r>
      <w:r w:rsidR="004739E3" w:rsidRPr="00226F7C">
        <w:t>-GL (</w:t>
      </w:r>
      <w:r w:rsidR="00B479F0" w:rsidRPr="00226F7C">
        <w:t>202</w:t>
      </w:r>
      <w:r w:rsidR="00B479F0">
        <w:t>0</w:t>
      </w:r>
      <w:r w:rsidR="004739E3" w:rsidRPr="00226F7C">
        <w:t>, p</w:t>
      </w:r>
      <w:r w:rsidR="007D311D" w:rsidRPr="00226F7C">
        <w:t>p</w:t>
      </w:r>
      <w:r w:rsidR="004739E3" w:rsidRPr="00226F7C">
        <w:t>. 42</w:t>
      </w:r>
      <w:r w:rsidR="007D311D" w:rsidRPr="00226F7C">
        <w:t xml:space="preserve"> and</w:t>
      </w:r>
      <w:r w:rsidR="00580B06" w:rsidRPr="00226F7C">
        <w:t xml:space="preserve"> 44</w:t>
      </w:r>
      <w:r w:rsidR="004739E3" w:rsidRPr="00226F7C">
        <w:t>).</w:t>
      </w:r>
    </w:p>
  </w:footnote>
  <w:footnote w:id="21">
    <w:p w14:paraId="45404435" w14:textId="77777777" w:rsidR="00F03556" w:rsidRDefault="00F03556" w:rsidP="00F03556">
      <w:pPr>
        <w:pStyle w:val="FootnoteText"/>
      </w:pPr>
      <w:r>
        <w:rPr>
          <w:rStyle w:val="FootnoteReference"/>
        </w:rPr>
        <w:footnoteRef/>
      </w:r>
      <w:r>
        <w:t xml:space="preserve"> </w:t>
      </w:r>
      <w:r w:rsidRPr="00F7004F">
        <w:t xml:space="preserve">External validity can still </w:t>
      </w:r>
      <w:r>
        <w:t>pose</w:t>
      </w:r>
      <w:r w:rsidRPr="00F7004F">
        <w:t xml:space="preserve"> concern</w:t>
      </w:r>
      <w:r>
        <w:t>s</w:t>
      </w:r>
      <w:r w:rsidRPr="00F7004F">
        <w:t xml:space="preserve"> with experimental designs if the study population does not match the population to which results are meant to be applied</w:t>
      </w:r>
      <w:r>
        <w:t>.</w:t>
      </w:r>
    </w:p>
  </w:footnote>
  <w:footnote w:id="22">
    <w:p w14:paraId="04F5131A" w14:textId="7BFCC254" w:rsidR="008B13C9" w:rsidRDefault="008B13C9">
      <w:pPr>
        <w:pStyle w:val="FootnoteText"/>
      </w:pPr>
      <w:r>
        <w:rPr>
          <w:rStyle w:val="FootnoteReference"/>
        </w:rPr>
        <w:footnoteRef/>
      </w:r>
      <w:r>
        <w:t xml:space="preserve"> </w:t>
      </w:r>
      <w:r w:rsidR="00EC1CAC">
        <w:t>Encouraged c</w:t>
      </w:r>
      <w:r>
        <w:t xml:space="preserve">ustomers who opt into smart thermostat programs </w:t>
      </w:r>
      <w:r w:rsidR="00EC1CAC">
        <w:t>include customers who opt in due to the encouragement (</w:t>
      </w:r>
      <w:r w:rsidR="003718D1">
        <w:t xml:space="preserve">known as </w:t>
      </w:r>
      <w:r w:rsidR="00964205">
        <w:t>“</w:t>
      </w:r>
      <w:r w:rsidR="00EC1CAC">
        <w:t>compliers</w:t>
      </w:r>
      <w:r w:rsidR="00964205">
        <w:t>”</w:t>
      </w:r>
      <w:r w:rsidR="00EC1CAC">
        <w:t xml:space="preserve">) and customers who </w:t>
      </w:r>
      <w:r w:rsidR="00964205">
        <w:t xml:space="preserve">would opt in whether </w:t>
      </w:r>
      <w:r w:rsidR="00AD5565">
        <w:t xml:space="preserve">or not </w:t>
      </w:r>
      <w:r w:rsidR="00964205">
        <w:t>they receive the encouragement (</w:t>
      </w:r>
      <w:r w:rsidR="003718D1">
        <w:t xml:space="preserve">known as </w:t>
      </w:r>
      <w:r w:rsidR="00964205">
        <w:t>“always-takers”).</w:t>
      </w:r>
      <w:r w:rsidR="00E60E28">
        <w:t xml:space="preserve"> </w:t>
      </w:r>
    </w:p>
  </w:footnote>
  <w:footnote w:id="23">
    <w:p w14:paraId="75EDDB3B" w14:textId="5C6A9B28" w:rsidR="008721D4" w:rsidRDefault="008721D4">
      <w:pPr>
        <w:pStyle w:val="FootnoteText"/>
      </w:pPr>
      <w:r>
        <w:rPr>
          <w:rStyle w:val="FootnoteReference"/>
        </w:rPr>
        <w:footnoteRef/>
      </w:r>
      <w:r>
        <w:t xml:space="preserve"> For examp</w:t>
      </w:r>
      <w:r w:rsidRPr="003028D8">
        <w:t xml:space="preserve">les, see </w:t>
      </w:r>
      <w:r w:rsidR="00A779D8" w:rsidRPr="003028D8">
        <w:t xml:space="preserve">DNV-GL (2015) and </w:t>
      </w:r>
      <w:r w:rsidR="00C1686D" w:rsidRPr="003028D8">
        <w:t>Brandon et al. (2021).</w:t>
      </w:r>
      <w:r w:rsidR="00C1686D">
        <w:t xml:space="preserve"> </w:t>
      </w:r>
    </w:p>
  </w:footnote>
  <w:footnote w:id="24">
    <w:p w14:paraId="3F45F1E5" w14:textId="603BD8C4" w:rsidR="008A6C55" w:rsidRDefault="008A6C55" w:rsidP="008A6C55">
      <w:pPr>
        <w:pStyle w:val="FootnoteText"/>
      </w:pPr>
      <w:r>
        <w:rPr>
          <w:rStyle w:val="FootnoteReference"/>
        </w:rPr>
        <w:footnoteRef/>
      </w:r>
      <w:r>
        <w:t xml:space="preserve"> </w:t>
      </w:r>
      <w:r w:rsidRPr="00271FA5">
        <w:t xml:space="preserve">This comparison group can </w:t>
      </w:r>
      <w:r w:rsidR="00B77103">
        <w:t>comprise</w:t>
      </w:r>
      <w:r w:rsidR="00B77103" w:rsidRPr="00271FA5">
        <w:t xml:space="preserve"> </w:t>
      </w:r>
      <w:r w:rsidRPr="00271FA5">
        <w:t>all prior and/or future participants or</w:t>
      </w:r>
      <w:r w:rsidR="00B77103">
        <w:t xml:space="preserve"> a matched sub-sample of</w:t>
      </w:r>
      <w:r w:rsidRPr="00271FA5">
        <w:t xml:space="preserve"> prior and/or future participants</w:t>
      </w:r>
      <w:r>
        <w:t>.</w:t>
      </w:r>
    </w:p>
  </w:footnote>
  <w:footnote w:id="25">
    <w:p w14:paraId="4DCECC35" w14:textId="72F7AF3E" w:rsidR="00CC1659" w:rsidRDefault="00CC1659">
      <w:pPr>
        <w:pStyle w:val="FootnoteText"/>
      </w:pPr>
      <w:r>
        <w:rPr>
          <w:rStyle w:val="FootnoteReference"/>
        </w:rPr>
        <w:footnoteRef/>
      </w:r>
      <w:r>
        <w:t xml:space="preserve"> </w:t>
      </w:r>
      <w:r w:rsidRPr="00366FB6">
        <w:t xml:space="preserve">For example, </w:t>
      </w:r>
      <w:r w:rsidR="00366FB6" w:rsidRPr="00366FB6">
        <w:t xml:space="preserve">if </w:t>
      </w:r>
      <w:r w:rsidR="00366FB6">
        <w:t xml:space="preserve">smart thermostat program </w:t>
      </w:r>
      <w:r w:rsidR="00366FB6" w:rsidRPr="00366FB6">
        <w:t>participants are more likely to undertake</w:t>
      </w:r>
      <w:r w:rsidR="00366FB6">
        <w:t xml:space="preserve"> home renovations around </w:t>
      </w:r>
      <w:r w:rsidR="0096207A">
        <w:t xml:space="preserve">the </w:t>
      </w:r>
      <w:r w:rsidR="00366FB6">
        <w:t>time they install a smart thermostat,</w:t>
      </w:r>
      <w:r w:rsidR="00366FB6" w:rsidRPr="00366FB6">
        <w:t xml:space="preserve"> </w:t>
      </w:r>
      <w:r w:rsidR="009A544A" w:rsidRPr="00366FB6">
        <w:t>future participant</w:t>
      </w:r>
      <w:r w:rsidR="00366FB6">
        <w:t>s will also be more likely to undertake th</w:t>
      </w:r>
      <w:r w:rsidR="004E6DAB">
        <w:t>ose renovations</w:t>
      </w:r>
      <w:r w:rsidR="00366FB6">
        <w:t xml:space="preserve">, but the renovations will not occur until the thermostat is installed, possibly a year or more </w:t>
      </w:r>
      <w:r w:rsidR="00DF12A5">
        <w:t>later</w:t>
      </w:r>
      <w:r w:rsidR="00366FB6">
        <w:t>. In this case, the baseline</w:t>
      </w:r>
      <w:r w:rsidR="00643A98">
        <w:t xml:space="preserve"> consumption</w:t>
      </w:r>
      <w:r w:rsidR="00366FB6">
        <w:t xml:space="preserve"> of future participant would be too low and the smart thermostat savings estimate would be biased downward.</w:t>
      </w:r>
      <w:r w:rsidR="00E60E28">
        <w:t xml:space="preserve"> </w:t>
      </w:r>
    </w:p>
  </w:footnote>
  <w:footnote w:id="26">
    <w:p w14:paraId="20AAA916" w14:textId="60DE4273" w:rsidR="00F513CF" w:rsidRDefault="00F513CF" w:rsidP="00F513CF">
      <w:pPr>
        <w:pStyle w:val="FootnoteText"/>
      </w:pPr>
      <w:r>
        <w:rPr>
          <w:rStyle w:val="FootnoteReference"/>
        </w:rPr>
        <w:footnoteRef/>
      </w:r>
      <w:r>
        <w:t xml:space="preserve"> For an example of testing using a rolling comparison group, se</w:t>
      </w:r>
      <w:r w:rsidRPr="007E02CA">
        <w:t>e Harding</w:t>
      </w:r>
      <w:r w:rsidR="00B137E4" w:rsidRPr="007E02CA">
        <w:t xml:space="preserve"> and</w:t>
      </w:r>
      <w:r w:rsidRPr="007E02CA">
        <w:t xml:space="preserve"> Hsiaw</w:t>
      </w:r>
      <w:r w:rsidR="00FA699F" w:rsidRPr="007E02CA">
        <w:t xml:space="preserve"> (</w:t>
      </w:r>
      <w:r w:rsidRPr="007E02CA">
        <w:t>2014</w:t>
      </w:r>
      <w:r w:rsidR="00FA699F" w:rsidRPr="007E02CA">
        <w:t>)</w:t>
      </w:r>
      <w:r w:rsidRPr="007E02CA">
        <w:t>.</w:t>
      </w:r>
    </w:p>
  </w:footnote>
  <w:footnote w:id="27">
    <w:p w14:paraId="0726CAA8" w14:textId="1C044A36" w:rsidR="000D578B" w:rsidRDefault="000D578B" w:rsidP="000D578B">
      <w:pPr>
        <w:pStyle w:val="FootnoteText"/>
      </w:pPr>
      <w:r>
        <w:rPr>
          <w:rStyle w:val="FootnoteReference"/>
        </w:rPr>
        <w:footnoteRef/>
      </w:r>
      <w:r>
        <w:t xml:space="preserve"> </w:t>
      </w:r>
      <w:r w:rsidR="00201A22">
        <w:t>M</w:t>
      </w:r>
      <w:r>
        <w:t xml:space="preserve">atching on customer </w:t>
      </w:r>
      <w:r w:rsidR="00E22ED7">
        <w:t xml:space="preserve">demographic </w:t>
      </w:r>
      <w:r>
        <w:t xml:space="preserve">and home characteristics </w:t>
      </w:r>
      <w:r w:rsidR="00B803A2">
        <w:t>in addition to</w:t>
      </w:r>
      <w:r>
        <w:t xml:space="preserve"> energy consumption can reduce the quality of matches on energy consumption</w:t>
      </w:r>
      <w:r w:rsidR="00B60DC5">
        <w:t>,</w:t>
      </w:r>
      <w:r>
        <w:t xml:space="preserve"> and </w:t>
      </w:r>
      <w:r w:rsidR="00D94172">
        <w:t xml:space="preserve">therefore </w:t>
      </w:r>
      <w:r w:rsidR="00DB6234">
        <w:t xml:space="preserve">evaluators </w:t>
      </w:r>
      <w:r w:rsidR="00D94172">
        <w:t>need to</w:t>
      </w:r>
      <w:r w:rsidR="00B60DC5">
        <w:t xml:space="preserve"> use </w:t>
      </w:r>
      <w:r w:rsidR="00952381">
        <w:t>their best judgement about whether to match on these variables</w:t>
      </w:r>
      <w:r>
        <w:t xml:space="preserve"> </w:t>
      </w:r>
      <w:r w:rsidR="00B60DC5">
        <w:t xml:space="preserve">if </w:t>
      </w:r>
      <w:r w:rsidR="00952381">
        <w:t>the quality of the match</w:t>
      </w:r>
      <w:r w:rsidR="00B803A2">
        <w:t xml:space="preserve"> on consumption</w:t>
      </w:r>
      <w:r w:rsidR="00B60DC5">
        <w:t xml:space="preserve"> </w:t>
      </w:r>
      <w:r w:rsidR="00DF5863">
        <w:t>significantly worsens</w:t>
      </w:r>
      <w:r w:rsidR="00952381">
        <w:t>.</w:t>
      </w:r>
      <w:r w:rsidR="00DF5863">
        <w:t xml:space="preserve"> </w:t>
      </w:r>
    </w:p>
  </w:footnote>
  <w:footnote w:id="28">
    <w:p w14:paraId="6995113B" w14:textId="497E1737" w:rsidR="00004530" w:rsidRDefault="00004530">
      <w:pPr>
        <w:pStyle w:val="FootnoteText"/>
      </w:pPr>
      <w:r>
        <w:rPr>
          <w:rStyle w:val="FootnoteReference"/>
        </w:rPr>
        <w:footnoteRef/>
      </w:r>
      <w:r>
        <w:t xml:space="preserve"> </w:t>
      </w:r>
      <w:r w:rsidR="00BA4F30">
        <w:t>D</w:t>
      </w:r>
      <w:r w:rsidR="00884F1B">
        <w:t>ifference</w:t>
      </w:r>
      <w:r w:rsidR="00BA4F30">
        <w:t>s between participants and the matched comparison group</w:t>
      </w:r>
      <w:r w:rsidR="00884F1B">
        <w:t xml:space="preserve"> in </w:t>
      </w:r>
      <w:r w:rsidR="00013264">
        <w:t xml:space="preserve">their </w:t>
      </w:r>
      <w:r w:rsidR="00884F1B">
        <w:t>propensity to adopt</w:t>
      </w:r>
      <w:r w:rsidR="00443E1B">
        <w:t xml:space="preserve"> a smart</w:t>
      </w:r>
      <w:r w:rsidR="00884F1B">
        <w:t xml:space="preserve"> thermostat in absence of the program </w:t>
      </w:r>
      <w:r w:rsidR="00443E1B">
        <w:t xml:space="preserve">only </w:t>
      </w:r>
      <w:r w:rsidR="006D19A6">
        <w:t>affect</w:t>
      </w:r>
      <w:r w:rsidR="007023B5">
        <w:t xml:space="preserve"> the distinction between gross and net</w:t>
      </w:r>
      <w:r w:rsidR="00013264">
        <w:t xml:space="preserve"> savings</w:t>
      </w:r>
      <w:r w:rsidR="009A32F4">
        <w:t xml:space="preserve"> if the</w:t>
      </w:r>
      <w:r w:rsidR="00B92B37">
        <w:t xml:space="preserve"> naturally</w:t>
      </w:r>
      <w:r w:rsidR="000D2FE4">
        <w:t xml:space="preserve"> </w:t>
      </w:r>
      <w:r w:rsidR="00B92B37">
        <w:t>occurring</w:t>
      </w:r>
      <w:r w:rsidR="009A32F4">
        <w:t xml:space="preserve"> </w:t>
      </w:r>
      <w:r w:rsidR="000C362E">
        <w:t xml:space="preserve">adoption would have occurred during the evaluation period. </w:t>
      </w:r>
      <w:r w:rsidR="007023B5">
        <w:t>M</w:t>
      </w:r>
      <w:r w:rsidR="00851ABD">
        <w:t xml:space="preserve">easured against </w:t>
      </w:r>
      <w:r w:rsidR="007023B5">
        <w:t>a</w:t>
      </w:r>
      <w:r w:rsidR="00DB314D">
        <w:t xml:space="preserve"> baseline</w:t>
      </w:r>
      <w:r w:rsidR="00851ABD">
        <w:t xml:space="preserve"> </w:t>
      </w:r>
      <w:r w:rsidR="00727779">
        <w:t xml:space="preserve">of </w:t>
      </w:r>
      <w:r w:rsidR="001719ED">
        <w:t>comparison group</w:t>
      </w:r>
      <w:r w:rsidR="000C362E">
        <w:t xml:space="preserve"> customer</w:t>
      </w:r>
      <w:r w:rsidR="00DB314D">
        <w:t>s</w:t>
      </w:r>
      <w:r w:rsidR="000C362E">
        <w:t xml:space="preserve"> who adopt</w:t>
      </w:r>
      <w:r w:rsidR="00DB314D">
        <w:t>ed</w:t>
      </w:r>
      <w:r w:rsidR="000C362E">
        <w:t xml:space="preserve"> smart thermostat</w:t>
      </w:r>
      <w:r w:rsidR="00DB314D">
        <w:t>s</w:t>
      </w:r>
      <w:r w:rsidR="000C362E">
        <w:t xml:space="preserve"> prior to the baseline period</w:t>
      </w:r>
      <w:r w:rsidR="00DB314D">
        <w:t>, the savings</w:t>
      </w:r>
      <w:r w:rsidR="000C362E">
        <w:t xml:space="preserve"> </w:t>
      </w:r>
      <w:r w:rsidR="00354587">
        <w:t>of smart thermostat program participants</w:t>
      </w:r>
      <w:r w:rsidR="001719ED">
        <w:t xml:space="preserve"> would be net</w:t>
      </w:r>
      <w:r w:rsidR="00354587">
        <w:t xml:space="preserve"> savings</w:t>
      </w:r>
      <w:r w:rsidR="000C362E">
        <w:t>.</w:t>
      </w:r>
    </w:p>
  </w:footnote>
  <w:footnote w:id="29">
    <w:p w14:paraId="4FCB2479" w14:textId="03C74075" w:rsidR="002F3165" w:rsidRDefault="002F3165">
      <w:pPr>
        <w:pStyle w:val="FootnoteText"/>
      </w:pPr>
      <w:r>
        <w:rPr>
          <w:rStyle w:val="FootnoteReference"/>
        </w:rPr>
        <w:footnoteRef/>
      </w:r>
      <w:r>
        <w:t xml:space="preserve"> </w:t>
      </w:r>
      <w:r w:rsidR="000B632A">
        <w:t>To obtain an estimate of smart thermostat gross energy savings</w:t>
      </w:r>
      <w:r w:rsidR="003E37B5">
        <w:t xml:space="preserve"> per participant</w:t>
      </w:r>
      <w:r w:rsidR="000B632A">
        <w:t xml:space="preserve">, </w:t>
      </w:r>
      <w:r>
        <w:t>DNV-GL</w:t>
      </w:r>
      <w:r w:rsidR="00357B4A">
        <w:t xml:space="preserve"> (2020)</w:t>
      </w:r>
      <w:r>
        <w:t xml:space="preserve"> make</w:t>
      </w:r>
      <w:r w:rsidR="000B632A">
        <w:t>s</w:t>
      </w:r>
      <w:r>
        <w:t xml:space="preserve"> adjustments to</w:t>
      </w:r>
      <w:r w:rsidR="000421F0">
        <w:t xml:space="preserve"> the</w:t>
      </w:r>
      <w:r>
        <w:t xml:space="preserve"> D-in-D </w:t>
      </w:r>
      <w:r w:rsidR="00C90C11">
        <w:t>savings estimate for</w:t>
      </w:r>
      <w:r w:rsidR="000421F0">
        <w:t xml:space="preserve"> (1)</w:t>
      </w:r>
      <w:r w:rsidR="00C90C11">
        <w:t xml:space="preserve"> </w:t>
      </w:r>
      <w:r w:rsidR="000B632A">
        <w:t>differential trends in baseload consumption between the treatment and co</w:t>
      </w:r>
      <w:r w:rsidR="00832C23">
        <w:t>mparison</w:t>
      </w:r>
      <w:r w:rsidR="000B632A">
        <w:t xml:space="preserve"> group</w:t>
      </w:r>
      <w:r w:rsidR="000421F0">
        <w:t>;</w:t>
      </w:r>
      <w:r w:rsidR="003E37B5">
        <w:t xml:space="preserve"> (2) the </w:t>
      </w:r>
      <w:r w:rsidR="00B24DD2">
        <w:t>prevalence</w:t>
      </w:r>
      <w:r w:rsidR="003E37B5">
        <w:t xml:space="preserve"> of </w:t>
      </w:r>
      <w:r w:rsidR="00B24DD2">
        <w:t>space heating and space cooling</w:t>
      </w:r>
      <w:r w:rsidR="00832C23">
        <w:t xml:space="preserve"> in participant and comparison group homes</w:t>
      </w:r>
      <w:r w:rsidR="00B2244C">
        <w:t xml:space="preserve">; and (3) </w:t>
      </w:r>
      <w:r w:rsidR="00832C23">
        <w:t>the prevalence of smart thermostats in the co</w:t>
      </w:r>
      <w:r w:rsidR="00357B4A">
        <w:t>mparison group. The authors then apply a net-to-gross factor to</w:t>
      </w:r>
      <w:r w:rsidR="00F67B5C">
        <w:t xml:space="preserve"> the adjusted gross savings to</w:t>
      </w:r>
      <w:r w:rsidR="00357B4A">
        <w:t xml:space="preserve"> estimate the net program savings.</w:t>
      </w:r>
      <w:r w:rsidR="00B24DD2">
        <w:t xml:space="preserve">  </w:t>
      </w:r>
      <w:r w:rsidR="000421F0">
        <w:t xml:space="preserve"> </w:t>
      </w:r>
    </w:p>
  </w:footnote>
  <w:footnote w:id="30">
    <w:p w14:paraId="69A13AC1" w14:textId="2BDEB2AE" w:rsidR="00306BE1" w:rsidRDefault="00306BE1" w:rsidP="00306BE1">
      <w:pPr>
        <w:pStyle w:val="FootnoteText"/>
      </w:pPr>
      <w:r>
        <w:rPr>
          <w:rStyle w:val="FootnoteReference"/>
        </w:rPr>
        <w:footnoteRef/>
      </w:r>
      <w:r>
        <w:t xml:space="preserve"> </w:t>
      </w:r>
      <w:r w:rsidRPr="00794D5B">
        <w:t xml:space="preserve">With the implementation of </w:t>
      </w:r>
      <w:r w:rsidR="002E33D8">
        <w:t>AMI</w:t>
      </w:r>
      <w:r w:rsidRPr="00794D5B">
        <w:t xml:space="preserve"> in more jurisdictions</w:t>
      </w:r>
      <w:r>
        <w:t>,</w:t>
      </w:r>
      <w:r w:rsidRPr="00794D5B">
        <w:t xml:space="preserve"> </w:t>
      </w:r>
      <w:r>
        <w:t>there is</w:t>
      </w:r>
      <w:r w:rsidRPr="00794D5B">
        <w:t xml:space="preserve"> </w:t>
      </w:r>
      <w:r>
        <w:t xml:space="preserve">growing </w:t>
      </w:r>
      <w:r w:rsidRPr="00794D5B">
        <w:t xml:space="preserve">availability of hourly data, </w:t>
      </w:r>
      <w:r>
        <w:t>making it possible to estimate savings for</w:t>
      </w:r>
      <w:r w:rsidRPr="00794D5B">
        <w:t xml:space="preserve"> specific</w:t>
      </w:r>
      <w:r>
        <w:t xml:space="preserve"> event windows or</w:t>
      </w:r>
      <w:r w:rsidRPr="00794D5B">
        <w:t xml:space="preserve"> time</w:t>
      </w:r>
      <w:r>
        <w:t>s</w:t>
      </w:r>
      <w:r w:rsidRPr="00794D5B">
        <w:t xml:space="preserve"> of the day</w:t>
      </w:r>
      <w:r>
        <w:t xml:space="preserve">. </w:t>
      </w:r>
    </w:p>
  </w:footnote>
  <w:footnote w:id="31">
    <w:p w14:paraId="76EAC786" w14:textId="5B37A297" w:rsidR="00AC69F4" w:rsidRDefault="00AC69F4">
      <w:pPr>
        <w:pStyle w:val="FootnoteText"/>
      </w:pPr>
      <w:r>
        <w:rPr>
          <w:rStyle w:val="FootnoteReference"/>
        </w:rPr>
        <w:footnoteRef/>
      </w:r>
      <w:r>
        <w:t xml:space="preserve"> See </w:t>
      </w:r>
      <w:r w:rsidRPr="00AC69F4">
        <w:t>https://docs.caltrack.org/en/latest/methods.html</w:t>
      </w:r>
    </w:p>
  </w:footnote>
  <w:footnote w:id="32">
    <w:p w14:paraId="117FC1ED" w14:textId="60212C30" w:rsidR="00F21C35" w:rsidRDefault="00F21C35">
      <w:pPr>
        <w:pStyle w:val="FootnoteText"/>
      </w:pPr>
      <w:r>
        <w:rPr>
          <w:rStyle w:val="FootnoteReference"/>
        </w:rPr>
        <w:footnoteRef/>
      </w:r>
      <w:r>
        <w:t xml:space="preserve"> </w:t>
      </w:r>
      <w:r w:rsidR="006D34EA">
        <w:t xml:space="preserve">We use “comparison customer” rather than “nonparticipant” </w:t>
      </w:r>
      <w:r w:rsidR="00C25EB1">
        <w:t>when</w:t>
      </w:r>
      <w:r w:rsidR="00810131">
        <w:t xml:space="preserve"> </w:t>
      </w:r>
      <w:r w:rsidR="00C25EB1">
        <w:t>referring</w:t>
      </w:r>
      <w:r w:rsidR="00653FE7">
        <w:t xml:space="preserve"> generically</w:t>
      </w:r>
      <w:r w:rsidR="00C25EB1">
        <w:t xml:space="preserve"> to matching </w:t>
      </w:r>
      <w:r w:rsidR="006D34EA">
        <w:t xml:space="preserve">to avoid confusion </w:t>
      </w:r>
      <w:r w:rsidR="00CE1F6A">
        <w:t xml:space="preserve">about situations when evaluators match participants to future participants. </w:t>
      </w:r>
      <w:r w:rsidR="00810131">
        <w:t>In this context, i</w:t>
      </w:r>
      <w:r w:rsidR="00CE1F6A">
        <w:t xml:space="preserve">t is ambiguous whether “nonparticipant” applies to </w:t>
      </w:r>
      <w:r w:rsidR="0022425E">
        <w:t>future participants.</w:t>
      </w:r>
    </w:p>
  </w:footnote>
  <w:footnote w:id="33">
    <w:p w14:paraId="6AF9758C" w14:textId="784D170E" w:rsidR="00156B06" w:rsidRDefault="00156B06">
      <w:pPr>
        <w:pStyle w:val="FootnoteText"/>
      </w:pPr>
      <w:r>
        <w:rPr>
          <w:rStyle w:val="FootnoteReference"/>
        </w:rPr>
        <w:footnoteRef/>
      </w:r>
      <w:r>
        <w:t xml:space="preserve"> </w:t>
      </w:r>
      <w:r w:rsidR="004E28B5">
        <w:t>Evaluators may be able to employ advanced</w:t>
      </w:r>
      <w:r w:rsidR="004E28B5" w:rsidRPr="00C82CB6">
        <w:t xml:space="preserve"> econometric methods to control for selection bias</w:t>
      </w:r>
      <w:r w:rsidR="004E28B5">
        <w:t xml:space="preserve"> based on these unobservable</w:t>
      </w:r>
      <w:r w:rsidR="00076DCC">
        <w:t xml:space="preserve"> characteristic</w:t>
      </w:r>
      <w:r w:rsidR="004E28B5">
        <w:t>s</w:t>
      </w:r>
      <w:r w:rsidR="00076DCC">
        <w:t xml:space="preserve">: </w:t>
      </w:r>
      <w:r w:rsidR="00076DCC" w:rsidRPr="00624547">
        <w:t>s</w:t>
      </w:r>
      <w:r w:rsidR="00FE194F" w:rsidRPr="00624547">
        <w:t xml:space="preserve">ee </w:t>
      </w:r>
      <w:r w:rsidR="00624547" w:rsidRPr="00624547">
        <w:t xml:space="preserve">DNV GL </w:t>
      </w:r>
      <w:r w:rsidR="00063169">
        <w:t>(</w:t>
      </w:r>
      <w:r w:rsidR="00FE194F" w:rsidRPr="00624547">
        <w:t>2017</w:t>
      </w:r>
      <w:r w:rsidR="00063169">
        <w:t>)</w:t>
      </w:r>
      <w:r w:rsidR="00FE194F" w:rsidRPr="00624547">
        <w:t xml:space="preserve"> a</w:t>
      </w:r>
      <w:r w:rsidR="00FE194F" w:rsidRPr="008A1C1A">
        <w:t xml:space="preserve">nd </w:t>
      </w:r>
      <w:r w:rsidR="00063169" w:rsidRPr="00063169">
        <w:t>Goldberg, Fowlie, Train, and Agnew</w:t>
      </w:r>
      <w:r w:rsidR="00063169" w:rsidRPr="00063169" w:rsidDel="00063169">
        <w:t xml:space="preserve"> </w:t>
      </w:r>
      <w:r w:rsidR="00063169">
        <w:t>(</w:t>
      </w:r>
      <w:r w:rsidR="00FE194F" w:rsidRPr="008A1C1A">
        <w:t>2017</w:t>
      </w:r>
      <w:r w:rsidR="00063169">
        <w:t>)</w:t>
      </w:r>
      <w:r w:rsidR="00FE194F" w:rsidRPr="008A1C1A">
        <w:t xml:space="preserve">. </w:t>
      </w:r>
      <w:r w:rsidRPr="008A1C1A">
        <w:t>Some methods require</w:t>
      </w:r>
      <w:r w:rsidR="00DE36F9" w:rsidRPr="008A1C1A">
        <w:t xml:space="preserve"> </w:t>
      </w:r>
      <w:r w:rsidRPr="008A1C1A">
        <w:t xml:space="preserve">functional form assumptions about the model </w:t>
      </w:r>
      <w:r w:rsidR="00DE36F9" w:rsidRPr="008A1C1A">
        <w:t>and</w:t>
      </w:r>
      <w:r w:rsidRPr="008A1C1A">
        <w:t xml:space="preserve"> distributional assumptions about the error ter</w:t>
      </w:r>
      <w:r>
        <w:t>m</w:t>
      </w:r>
      <w:r w:rsidR="00DE36F9">
        <w:t>.</w:t>
      </w:r>
    </w:p>
  </w:footnote>
  <w:footnote w:id="34">
    <w:p w14:paraId="24826768" w14:textId="76649CE8" w:rsidR="007A5D12" w:rsidRDefault="007A5D12">
      <w:pPr>
        <w:pStyle w:val="FootnoteText"/>
      </w:pPr>
      <w:r>
        <w:rPr>
          <w:rStyle w:val="FootnoteReference"/>
        </w:rPr>
        <w:footnoteRef/>
      </w:r>
      <w:r>
        <w:t xml:space="preserve"> If </w:t>
      </w:r>
      <w:r w:rsidR="00061562">
        <w:t xml:space="preserve">evaluators use </w:t>
      </w:r>
      <w:r>
        <w:t>a future participant</w:t>
      </w:r>
      <w:r w:rsidR="00061562">
        <w:t xml:space="preserve"> approach and </w:t>
      </w:r>
      <w:r w:rsidR="004F756A">
        <w:t xml:space="preserve">the utility </w:t>
      </w:r>
      <w:r w:rsidR="00061562">
        <w:t>collect</w:t>
      </w:r>
      <w:r w:rsidR="004F756A">
        <w:t>s</w:t>
      </w:r>
      <w:r w:rsidR="00061562">
        <w:t xml:space="preserve"> data on</w:t>
      </w:r>
      <w:r w:rsidR="004F756A">
        <w:t xml:space="preserve"> participant</w:t>
      </w:r>
      <w:r w:rsidR="00061562">
        <w:t xml:space="preserve"> income and age from participants, the availability of </w:t>
      </w:r>
      <w:r w:rsidR="004740F5">
        <w:t xml:space="preserve">income and age </w:t>
      </w:r>
      <w:r w:rsidR="00061562">
        <w:t xml:space="preserve">data may be limited </w:t>
      </w:r>
      <w:r w:rsidR="004975A1">
        <w:t>due to survey</w:t>
      </w:r>
      <w:r w:rsidR="00061562">
        <w:t xml:space="preserve"> non-response</w:t>
      </w:r>
      <w:r w:rsidR="004975A1">
        <w:t xml:space="preserve">. </w:t>
      </w:r>
      <w:r w:rsidR="00116906">
        <w:t xml:space="preserve">If utilities collect data on income and age from third-party data providers, </w:t>
      </w:r>
      <w:r w:rsidR="000B5628">
        <w:t xml:space="preserve">household head </w:t>
      </w:r>
      <w:r w:rsidR="005020BE">
        <w:t>age and</w:t>
      </w:r>
      <w:r w:rsidR="000B5628">
        <w:t xml:space="preserve"> household</w:t>
      </w:r>
      <w:r w:rsidR="005020BE">
        <w:t xml:space="preserve"> income may be </w:t>
      </w:r>
      <w:r w:rsidR="00493A4D">
        <w:t xml:space="preserve">missing for many customers or </w:t>
      </w:r>
      <w:r w:rsidR="000B5628">
        <w:t xml:space="preserve">imputed for </w:t>
      </w:r>
      <w:r w:rsidR="00493A4D">
        <w:t>others</w:t>
      </w:r>
      <w:r w:rsidR="000B5628">
        <w:t xml:space="preserve"> and </w:t>
      </w:r>
      <w:r w:rsidR="00493A4D">
        <w:t xml:space="preserve">therefore </w:t>
      </w:r>
      <w:r w:rsidR="000B5628">
        <w:t xml:space="preserve">subject to error. </w:t>
      </w:r>
      <w:r w:rsidR="005020BE">
        <w:t xml:space="preserve"> </w:t>
      </w:r>
    </w:p>
  </w:footnote>
  <w:footnote w:id="35">
    <w:p w14:paraId="2CEFB918" w14:textId="31A94BB2" w:rsidR="004E29EF" w:rsidRDefault="004E29EF">
      <w:pPr>
        <w:pStyle w:val="FootnoteText"/>
      </w:pPr>
      <w:r>
        <w:rPr>
          <w:rStyle w:val="FootnoteReference"/>
        </w:rPr>
        <w:footnoteRef/>
      </w:r>
      <w:r>
        <w:t xml:space="preserve"> See DNV-GL (2021, p. 66) for </w:t>
      </w:r>
      <w:r w:rsidR="00593CC1">
        <w:t>an example</w:t>
      </w:r>
      <w:r w:rsidR="008C792B">
        <w:t xml:space="preserve"> of this check</w:t>
      </w:r>
      <w:r w:rsidR="00593CC1">
        <w:t>.</w:t>
      </w:r>
    </w:p>
  </w:footnote>
  <w:footnote w:id="36">
    <w:p w14:paraId="14B2FEB4" w14:textId="1A84926E" w:rsidR="009231C7" w:rsidRDefault="009231C7">
      <w:pPr>
        <w:pStyle w:val="FootnoteText"/>
      </w:pPr>
      <w:r>
        <w:rPr>
          <w:rStyle w:val="FootnoteReference"/>
        </w:rPr>
        <w:footnoteRef/>
      </w:r>
      <w:r>
        <w:t xml:space="preserve"> See </w:t>
      </w:r>
      <w:r w:rsidR="00C608BF">
        <w:t xml:space="preserve">DNV-GL (2021, p. 41) for </w:t>
      </w:r>
      <w:r w:rsidR="004B5A5A">
        <w:t>an example of this validation check.</w:t>
      </w:r>
    </w:p>
  </w:footnote>
  <w:footnote w:id="37">
    <w:p w14:paraId="481467B6" w14:textId="31FFE09F" w:rsidR="00315FA9" w:rsidRDefault="00315FA9">
      <w:pPr>
        <w:pStyle w:val="FootnoteText"/>
      </w:pPr>
      <w:r>
        <w:rPr>
          <w:rStyle w:val="FootnoteReference"/>
        </w:rPr>
        <w:footnoteRef/>
      </w:r>
      <w:r>
        <w:t xml:space="preserve"> Within a month, degree days would vary between customers because of geographic variation in outdoor temperature or differences between customers in the base heating or cooling temperature.</w:t>
      </w:r>
    </w:p>
  </w:footnote>
  <w:footnote w:id="38">
    <w:p w14:paraId="45F714C4" w14:textId="1966A516" w:rsidR="005B6A5C" w:rsidRDefault="005B6A5C">
      <w:pPr>
        <w:pStyle w:val="FootnoteText"/>
      </w:pPr>
      <w:r>
        <w:rPr>
          <w:rStyle w:val="FootnoteReference"/>
        </w:rPr>
        <w:footnoteRef/>
      </w:r>
      <w:r>
        <w:t xml:space="preserve"> </w:t>
      </w:r>
      <w:r w:rsidR="00B3242C">
        <w:t>DNV-GL (2020)</w:t>
      </w:r>
      <w:r>
        <w:t xml:space="preserve"> adjusted the smart thermostat savings for three </w:t>
      </w:r>
      <w:r w:rsidR="00B5771C">
        <w:t xml:space="preserve">factors: the difference in trend consumption </w:t>
      </w:r>
      <w:r w:rsidR="002C4628">
        <w:t>between participants and matched nonparticipants</w:t>
      </w:r>
      <w:r w:rsidR="004E57C1">
        <w:t>;</w:t>
      </w:r>
      <w:r w:rsidR="0055469D">
        <w:t xml:space="preserve"> the fact that not all customers have space heating and space cooling</w:t>
      </w:r>
      <w:r w:rsidR="004E57C1">
        <w:t xml:space="preserve">; and that some matched nonparticipants </w:t>
      </w:r>
      <w:r w:rsidR="00A0137B">
        <w:t xml:space="preserve">already </w:t>
      </w:r>
      <w:r w:rsidR="004E57C1">
        <w:t>have smart thermostats</w:t>
      </w:r>
      <w:r w:rsidR="004E57C1" w:rsidRPr="006708A5">
        <w:t>.</w:t>
      </w:r>
      <w:r w:rsidR="0055469D" w:rsidRPr="006708A5">
        <w:t xml:space="preserve"> </w:t>
      </w:r>
      <w:r w:rsidR="00480DBF" w:rsidRPr="006708A5">
        <w:t>Adjusting the</w:t>
      </w:r>
      <w:r w:rsidR="00DA19C8" w:rsidRPr="006708A5">
        <w:t xml:space="preserve"> smart thermostat</w:t>
      </w:r>
      <w:r w:rsidR="00480DBF" w:rsidRPr="006708A5">
        <w:t xml:space="preserve"> savings for differences in trend </w:t>
      </w:r>
      <w:r w:rsidR="0090545E" w:rsidRPr="006708A5">
        <w:t xml:space="preserve">or baseload </w:t>
      </w:r>
      <w:r w:rsidR="00480DBF" w:rsidRPr="006708A5">
        <w:t xml:space="preserve">consumption may </w:t>
      </w:r>
      <w:r w:rsidR="007616DE" w:rsidRPr="006708A5">
        <w:t xml:space="preserve">correct for bias </w:t>
      </w:r>
      <w:r w:rsidR="004039AF" w:rsidRPr="006708A5">
        <w:t>related to</w:t>
      </w:r>
      <w:r w:rsidR="00BA0017" w:rsidRPr="006708A5">
        <w:t xml:space="preserve"> non-weather sensitive </w:t>
      </w:r>
      <w:r w:rsidR="00FB53D2" w:rsidRPr="006708A5">
        <w:t>drivers of consumption</w:t>
      </w:r>
      <w:r w:rsidR="004039AF" w:rsidRPr="006708A5">
        <w:t xml:space="preserve"> (e.g., adoption of </w:t>
      </w:r>
      <w:r w:rsidR="007941ED" w:rsidRPr="006708A5">
        <w:t>electric vehicles)</w:t>
      </w:r>
      <w:r w:rsidR="00FB53D2" w:rsidRPr="006708A5">
        <w:t xml:space="preserve">. </w:t>
      </w:r>
      <w:r w:rsidR="007941ED" w:rsidRPr="006708A5">
        <w:t>But o</w:t>
      </w:r>
      <w:r w:rsidR="00FB53D2" w:rsidRPr="006708A5">
        <w:t>ther sources of bias</w:t>
      </w:r>
      <w:r w:rsidR="007941ED" w:rsidRPr="006708A5">
        <w:t xml:space="preserve"> may exist</w:t>
      </w:r>
      <w:r w:rsidR="00FB53D2" w:rsidRPr="006708A5">
        <w:t xml:space="preserve"> </w:t>
      </w:r>
      <w:r w:rsidR="00BA508C" w:rsidRPr="006708A5">
        <w:t>in the measurement of differences</w:t>
      </w:r>
      <w:r w:rsidR="006708A5" w:rsidRPr="006708A5">
        <w:t xml:space="preserve"> between participants and matched nonparticipants</w:t>
      </w:r>
      <w:r w:rsidR="00BA508C" w:rsidRPr="006708A5">
        <w:t xml:space="preserve"> in weather-sensitive loads. </w:t>
      </w:r>
    </w:p>
  </w:footnote>
  <w:footnote w:id="39">
    <w:p w14:paraId="08FDBC9F" w14:textId="5255E760" w:rsidR="0031017F" w:rsidRDefault="0031017F">
      <w:pPr>
        <w:pStyle w:val="FootnoteText"/>
      </w:pPr>
      <w:r>
        <w:rPr>
          <w:rStyle w:val="FootnoteReference"/>
        </w:rPr>
        <w:footnoteRef/>
      </w:r>
      <w:r>
        <w:t xml:space="preserve"> Guidehouse (2020</w:t>
      </w:r>
      <w:r w:rsidR="00867E1C">
        <w:t>b</w:t>
      </w:r>
      <w:r>
        <w:t xml:space="preserve">) </w:t>
      </w:r>
      <w:r w:rsidR="00826799">
        <w:t xml:space="preserve">and DNV-GL (2020) </w:t>
      </w:r>
      <w:r w:rsidR="00AF7B3E">
        <w:t>are</w:t>
      </w:r>
      <w:r w:rsidR="0087464D">
        <w:t xml:space="preserve"> examples of</w:t>
      </w:r>
      <w:r>
        <w:t xml:space="preserve"> </w:t>
      </w:r>
      <w:r w:rsidR="00D7598C">
        <w:t>evaluations</w:t>
      </w:r>
      <w:r w:rsidR="00505909">
        <w:t xml:space="preserve"> </w:t>
      </w:r>
      <w:r w:rsidR="00B82250">
        <w:t xml:space="preserve">that are </w:t>
      </w:r>
      <w:r w:rsidR="00D7598C">
        <w:t xml:space="preserve">transparent </w:t>
      </w:r>
      <w:r w:rsidR="00505909">
        <w:t xml:space="preserve">about the potential </w:t>
      </w:r>
      <w:r w:rsidR="00AF7B3E">
        <w:t>causes of</w:t>
      </w:r>
      <w:r w:rsidR="00505909">
        <w:t xml:space="preserve"> bias</w:t>
      </w:r>
      <w:r w:rsidR="0045347C">
        <w:t xml:space="preserve"> and </w:t>
      </w:r>
      <w:r w:rsidR="00B82250">
        <w:t>that adjust</w:t>
      </w:r>
      <w:r w:rsidR="00B51003">
        <w:t xml:space="preserve"> the</w:t>
      </w:r>
      <w:r w:rsidR="00B82250">
        <w:t xml:space="preserve"> regression-based</w:t>
      </w:r>
      <w:r w:rsidR="00B51003">
        <w:t xml:space="preserve"> savings estimates</w:t>
      </w:r>
      <w:r w:rsidR="0045347C">
        <w:t xml:space="preserve"> to</w:t>
      </w:r>
      <w:r w:rsidR="00200ADB">
        <w:t xml:space="preserve"> </w:t>
      </w:r>
      <w:r w:rsidR="00B51003">
        <w:t>reduce th</w:t>
      </w:r>
      <w:r w:rsidR="00B82250">
        <w:t>e</w:t>
      </w:r>
      <w:r w:rsidR="00B51003">
        <w:t xml:space="preserve"> potential</w:t>
      </w:r>
      <w:r w:rsidR="00B82250">
        <w:t xml:space="preserve"> for bias</w:t>
      </w:r>
      <w:r w:rsidR="00200ADB">
        <w:t>.</w:t>
      </w:r>
      <w:r w:rsidR="00E60E28">
        <w:t xml:space="preserve"> </w:t>
      </w:r>
    </w:p>
  </w:footnote>
  <w:footnote w:id="40">
    <w:p w14:paraId="3E133B1D" w14:textId="230AC7C6" w:rsidR="007A47B7" w:rsidRDefault="007A47B7">
      <w:pPr>
        <w:pStyle w:val="FootnoteText"/>
      </w:pPr>
      <w:r>
        <w:rPr>
          <w:rStyle w:val="FootnoteReference"/>
        </w:rPr>
        <w:footnoteRef/>
      </w:r>
      <w:r>
        <w:t xml:space="preserve"> </w:t>
      </w:r>
      <w:r w:rsidRPr="00C82CB6">
        <w:t>If high</w:t>
      </w:r>
      <w:r w:rsidR="001E0605">
        <w:t>-</w:t>
      </w:r>
      <w:r w:rsidRPr="00C82CB6">
        <w:t xml:space="preserve">frequency data are unavailable, consult the UMP Chapter 10 (Stern and Spencer </w:t>
      </w:r>
      <w:r w:rsidR="001E0605" w:rsidRPr="00C82CB6">
        <w:t>201</w:t>
      </w:r>
      <w:r w:rsidR="001E0605">
        <w:t>6</w:t>
      </w:r>
      <w:r w:rsidRPr="00C82CB6">
        <w:t xml:space="preserve">) for alternative methods that combine </w:t>
      </w:r>
      <w:r w:rsidR="001E0605">
        <w:t xml:space="preserve">an </w:t>
      </w:r>
      <w:r w:rsidRPr="00C82CB6">
        <w:t>analysis of monthly energy consumption with engineering calculations or end-use load shapes. In general, these alternative methods require strong</w:t>
      </w:r>
      <w:r w:rsidR="00811C69">
        <w:t>er</w:t>
      </w:r>
      <w:r w:rsidRPr="00C82CB6">
        <w:t xml:space="preserve"> assumptions and </w:t>
      </w:r>
      <w:r w:rsidR="00676E67">
        <w:t>may</w:t>
      </w:r>
      <w:r w:rsidR="00676E67" w:rsidRPr="00C82CB6">
        <w:t xml:space="preserve"> </w:t>
      </w:r>
      <w:r w:rsidRPr="00C82CB6">
        <w:t>not be as accurate as methods that analyze high</w:t>
      </w:r>
      <w:r w:rsidR="001E0605">
        <w:t>-</w:t>
      </w:r>
      <w:r w:rsidRPr="00C82CB6">
        <w:t>frequency consumption or run-time data.</w:t>
      </w:r>
    </w:p>
  </w:footnote>
  <w:footnote w:id="41">
    <w:p w14:paraId="4E8F67AB" w14:textId="10310A95" w:rsidR="00093FBE" w:rsidRDefault="00093FBE">
      <w:pPr>
        <w:pStyle w:val="FootnoteText"/>
      </w:pPr>
      <w:r>
        <w:rPr>
          <w:rStyle w:val="FootnoteReference"/>
        </w:rPr>
        <w:footnoteRef/>
      </w:r>
      <w:r>
        <w:t xml:space="preserve"> More research is needed about whether matching on hourly or daily data produces significantly different results than matching on monthly data. While including aspects of hourly data in the matching process theoretically improves match quality with respect to</w:t>
      </w:r>
      <w:r w:rsidR="00F3476C">
        <w:t xml:space="preserve"> </w:t>
      </w:r>
      <w:r>
        <w:t>loads</w:t>
      </w:r>
      <w:r w:rsidR="00E2207A">
        <w:t xml:space="preserve"> across hours of the day</w:t>
      </w:r>
      <w:r>
        <w:t xml:space="preserve">, peak loads, </w:t>
      </w:r>
      <w:r w:rsidR="005523F6">
        <w:t>and other</w:t>
      </w:r>
      <w:r w:rsidR="00E2207A">
        <w:t xml:space="preserve"> aspects of hourly</w:t>
      </w:r>
      <w:r w:rsidR="005523F6">
        <w:t xml:space="preserve"> loads</w:t>
      </w:r>
      <w:r>
        <w:t xml:space="preserve">, it often proves difficult to attain tight matches using only hourly loads due to the noisiness of hourly data. </w:t>
      </w:r>
      <w:r w:rsidR="000E49C5">
        <w:t>M</w:t>
      </w:r>
      <w:r>
        <w:t xml:space="preserve">atching on daily or weekly data may produce better results. </w:t>
      </w:r>
    </w:p>
  </w:footnote>
  <w:footnote w:id="42">
    <w:p w14:paraId="36293A1D" w14:textId="60AFCE7C" w:rsidR="0020619B" w:rsidRDefault="0020619B">
      <w:pPr>
        <w:pStyle w:val="FootnoteText"/>
      </w:pPr>
      <w:r>
        <w:rPr>
          <w:rStyle w:val="FootnoteReference"/>
        </w:rPr>
        <w:footnoteRef/>
      </w:r>
      <w:r>
        <w:t xml:space="preserve"> See DNV-GL (2020) for an example.</w:t>
      </w:r>
    </w:p>
  </w:footnote>
  <w:footnote w:id="43">
    <w:p w14:paraId="1106F0C2" w14:textId="658C43C7" w:rsidR="0083036C" w:rsidRDefault="0083036C" w:rsidP="009E0404">
      <w:pPr>
        <w:pStyle w:val="FootnoteText"/>
      </w:pPr>
      <w:r>
        <w:rPr>
          <w:rStyle w:val="FootnoteReference"/>
        </w:rPr>
        <w:footnoteRef/>
      </w:r>
      <w:r>
        <w:t xml:space="preserve"> While control group customers would not receive the encouragement, the program administrator </w:t>
      </w:r>
      <w:r w:rsidR="002B3F77">
        <w:t>could</w:t>
      </w:r>
      <w:r>
        <w:t xml:space="preserve"> allow interested control group customer to participate. In this situation,</w:t>
      </w:r>
      <w:r w:rsidR="002B3F77">
        <w:t xml:space="preserve"> the RED would yield an estimate of the net energy savings for compliers (customers who participated due to the encouragement).</w:t>
      </w:r>
      <w:r>
        <w:t xml:space="preserve"> </w:t>
      </w:r>
    </w:p>
  </w:footnote>
  <w:footnote w:id="44">
    <w:p w14:paraId="48B915CF" w14:textId="41E0DD59" w:rsidR="00641419" w:rsidRDefault="00641419">
      <w:pPr>
        <w:pStyle w:val="FootnoteText"/>
      </w:pPr>
      <w:r>
        <w:rPr>
          <w:rStyle w:val="FootnoteReference"/>
        </w:rPr>
        <w:footnoteRef/>
      </w:r>
      <w:r>
        <w:t xml:space="preserve"> </w:t>
      </w:r>
      <w:r w:rsidR="0044332A">
        <w:t xml:space="preserve">Customers who opt out of treatment should be retained in the analysis sample for the duration of the experiment. </w:t>
      </w:r>
      <w:r>
        <w:t>The savings estimate</w:t>
      </w:r>
      <w:r w:rsidR="0044332A">
        <w:t xml:space="preserve"> from this RCT</w:t>
      </w:r>
      <w:r>
        <w:t xml:space="preserve"> would be an intent-to-treat treatment effect</w:t>
      </w:r>
      <w:r w:rsidR="0044332A">
        <w:t xml:space="preserve"> (savings)</w:t>
      </w:r>
      <w:r>
        <w:t xml:space="preserve"> unless </w:t>
      </w:r>
      <w:r w:rsidR="0044332A">
        <w:t xml:space="preserve">the evaluator </w:t>
      </w:r>
      <w:r>
        <w:t>adjust</w:t>
      </w:r>
      <w:r w:rsidR="00882BE5">
        <w:t>s</w:t>
      </w:r>
      <w:r>
        <w:t xml:space="preserve"> </w:t>
      </w:r>
      <w:r w:rsidR="0044332A">
        <w:t xml:space="preserve">the savings estimates to </w:t>
      </w:r>
      <w:r w:rsidR="00031F03">
        <w:t>account for opt</w:t>
      </w:r>
      <w:r w:rsidR="004273EC">
        <w:t>-</w:t>
      </w:r>
      <w:r w:rsidR="00031F03">
        <w:t>outs</w:t>
      </w:r>
      <w:r w:rsidR="00882BE5">
        <w:t>.</w:t>
      </w:r>
      <w:r>
        <w:t xml:space="preserve"> </w:t>
      </w:r>
    </w:p>
  </w:footnote>
  <w:footnote w:id="45">
    <w:p w14:paraId="0F899BD2" w14:textId="223A31C1" w:rsidR="002627BE" w:rsidRDefault="002627BE">
      <w:pPr>
        <w:pStyle w:val="FootnoteText"/>
      </w:pPr>
      <w:r>
        <w:rPr>
          <w:rStyle w:val="FootnoteReference"/>
        </w:rPr>
        <w:footnoteRef/>
      </w:r>
      <w:r>
        <w:t xml:space="preserve"> For both approaches, evaluators should be aware of</w:t>
      </w:r>
      <w:r w:rsidR="00AB3A10">
        <w:t xml:space="preserve"> the potential for changes in thermostat-setting</w:t>
      </w:r>
      <w:r>
        <w:t xml:space="preserve"> behavior</w:t>
      </w:r>
      <w:r w:rsidR="00AB3A10">
        <w:t xml:space="preserve">s by participants who become aware of the treatment. For example, </w:t>
      </w:r>
      <w:r w:rsidR="003C31A7">
        <w:t>participants may become habituated to more energy efficient temperatures and set new</w:t>
      </w:r>
      <w:r w:rsidR="00993A39">
        <w:t>, more efficient</w:t>
      </w:r>
      <w:r w:rsidR="003C31A7">
        <w:t xml:space="preserve"> thermostat setpoints.</w:t>
      </w:r>
      <w:r>
        <w:t xml:space="preserve"> </w:t>
      </w:r>
    </w:p>
  </w:footnote>
  <w:footnote w:id="46">
    <w:p w14:paraId="335AD536" w14:textId="05A4494A" w:rsidR="00C46C46" w:rsidRDefault="00C46C46" w:rsidP="00C46C46">
      <w:pPr>
        <w:pStyle w:val="FootnoteText"/>
      </w:pPr>
      <w:r>
        <w:rPr>
          <w:rStyle w:val="FootnoteReference"/>
        </w:rPr>
        <w:footnoteRef/>
      </w:r>
      <w:r>
        <w:t xml:space="preserve"> More information is available in UMP Chapter 8</w:t>
      </w:r>
      <w:r w:rsidR="00882BE5">
        <w:t xml:space="preserve"> (Agnew and Goldberg 2017)</w:t>
      </w:r>
      <w:r>
        <w:t>.</w:t>
      </w:r>
    </w:p>
  </w:footnote>
  <w:footnote w:id="47">
    <w:p w14:paraId="4E201441" w14:textId="0236C8BB" w:rsidR="00505717" w:rsidRDefault="00505717" w:rsidP="00505717">
      <w:pPr>
        <w:pStyle w:val="FootnoteText"/>
      </w:pPr>
      <w:r>
        <w:rPr>
          <w:rStyle w:val="FootnoteReference"/>
        </w:rPr>
        <w:footnoteRef/>
      </w:r>
      <w:r>
        <w:t xml:space="preserve"> </w:t>
      </w:r>
      <w:r w:rsidRPr="00350A37">
        <w:t>An additional energy</w:t>
      </w:r>
      <w:r w:rsidR="009E0404">
        <w:t>-</w:t>
      </w:r>
      <w:r w:rsidRPr="00350A37">
        <w:t>savings source from smart thermostats is the</w:t>
      </w:r>
      <w:r w:rsidR="0049256C">
        <w:t>ir</w:t>
      </w:r>
      <w:r w:rsidRPr="00350A37">
        <w:t xml:space="preserve"> more efficient use of backup/auxiliary heat </w:t>
      </w:r>
      <w:r w:rsidR="00727A9D">
        <w:t>from</w:t>
      </w:r>
      <w:r w:rsidRPr="00350A37">
        <w:t xml:space="preserve"> heat pump systems. Considering that heat pumps require longer recovery times to bring the house back to a comfort setpoint due to lower-temperature supply air, a thermostat will sense this delay, automatically turning on auxiliary heat to warm the house more rapidly. Smart thermostats can learn how long it takes for the house to recover from various setback conditions, </w:t>
      </w:r>
      <w:r w:rsidR="00773B91">
        <w:t xml:space="preserve">then </w:t>
      </w:r>
      <w:r w:rsidRPr="00350A37">
        <w:t>automatically adjust the setback amount to maximize the unit efficiency.</w:t>
      </w:r>
      <w:r w:rsidR="00383B81">
        <w:t xml:space="preserve"> However, some heat pumps will also sense the delay and switch to a less-efficient higher-power mode when they do not reach the set-point quickly enough. This complicates the interpretation of run-time impacts.</w:t>
      </w:r>
    </w:p>
  </w:footnote>
  <w:footnote w:id="48">
    <w:p w14:paraId="110759DA" w14:textId="56BD078F" w:rsidR="006B2DEA" w:rsidRDefault="006B2DEA">
      <w:pPr>
        <w:pStyle w:val="FootnoteText"/>
      </w:pPr>
      <w:r>
        <w:rPr>
          <w:rStyle w:val="FootnoteReference"/>
        </w:rPr>
        <w:footnoteRef/>
      </w:r>
      <w:r>
        <w:t xml:space="preserve"> D</w:t>
      </w:r>
      <w:r w:rsidRPr="00933B04">
        <w:t xml:space="preserve">epending on the region, evaluators may have to consider multiple heating fuels. If possible, separate models should be run for thermostats </w:t>
      </w:r>
      <w:r w:rsidR="0084444F">
        <w:t>that</w:t>
      </w:r>
      <w:r w:rsidRPr="00933B04">
        <w:t xml:space="preserve"> control </w:t>
      </w:r>
      <w:r w:rsidR="00492386">
        <w:t xml:space="preserve">natural </w:t>
      </w:r>
      <w:r w:rsidRPr="00933B04">
        <w:t>gas, electric</w:t>
      </w:r>
      <w:r w:rsidR="00492386">
        <w:t>,</w:t>
      </w:r>
      <w:r w:rsidRPr="00933B04">
        <w:t xml:space="preserve"> or oil heat, and for whether the</w:t>
      </w:r>
      <w:r w:rsidR="00492386">
        <w:t xml:space="preserve"> thermostats a</w:t>
      </w:r>
      <w:r w:rsidR="00492386" w:rsidRPr="00933B04">
        <w:t xml:space="preserve">re </w:t>
      </w:r>
      <w:r w:rsidRPr="00933B04">
        <w:t>controlling furnaces, heat pumps</w:t>
      </w:r>
      <w:r w:rsidR="00492386">
        <w:t>,</w:t>
      </w:r>
      <w:r w:rsidRPr="00933B04">
        <w:t xml:space="preserve"> or boilers. If there is no way to accurately assign thermostats to a given fuel type and equipment type, evaluators can estimate one runtime savings value (or percent</w:t>
      </w:r>
      <w:r w:rsidR="00492386">
        <w:t>age</w:t>
      </w:r>
      <w:r w:rsidRPr="00933B04">
        <w:t xml:space="preserve"> savings) and apply it to the best estimate of</w:t>
      </w:r>
      <w:r w:rsidR="00492386">
        <w:t xml:space="preserve"> the</w:t>
      </w:r>
      <w:r w:rsidRPr="00933B04">
        <w:t xml:space="preserve"> proportions and usage by fuel type and equipment type in the region</w:t>
      </w:r>
      <w:r w:rsidRPr="34CE2B2F">
        <w:t>.</w:t>
      </w:r>
    </w:p>
  </w:footnote>
  <w:footnote w:id="49">
    <w:p w14:paraId="3610680F" w14:textId="53171D85" w:rsidR="007B59AC" w:rsidRDefault="007B59AC">
      <w:pPr>
        <w:pStyle w:val="FootnoteText"/>
      </w:pPr>
      <w:r>
        <w:rPr>
          <w:rStyle w:val="FootnoteReference"/>
        </w:rPr>
        <w:footnoteRef/>
      </w:r>
      <w:r>
        <w:t xml:space="preserve"> </w:t>
      </w:r>
      <w:r w:rsidR="008F5CBA">
        <w:t xml:space="preserve">This approach may not work for </w:t>
      </w:r>
      <w:r w:rsidR="00D25C87">
        <w:t xml:space="preserve">hydronic systems using </w:t>
      </w:r>
      <w:r w:rsidR="005C3B42">
        <w:t>water or water-based solutions for heat transfer</w:t>
      </w:r>
      <w:r w:rsidR="00127A73">
        <w:t xml:space="preserve">. Hydronic systems often do not run the burner the whole time a thermostat calls for heat but cycle </w:t>
      </w:r>
      <w:r w:rsidR="004C43C6">
        <w:t>the unit</w:t>
      </w:r>
      <w:r w:rsidR="00127A73">
        <w:t xml:space="preserve"> on based on the hydrostat in the boiler reservoir.</w:t>
      </w:r>
    </w:p>
  </w:footnote>
  <w:footnote w:id="50">
    <w:p w14:paraId="070687BE" w14:textId="3D630E24" w:rsidR="00382FDA" w:rsidRDefault="00382FDA">
      <w:pPr>
        <w:pStyle w:val="FootnoteText"/>
      </w:pPr>
      <w:r>
        <w:rPr>
          <w:rStyle w:val="FootnoteReference"/>
        </w:rPr>
        <w:footnoteRef/>
      </w:r>
      <w:r>
        <w:t xml:space="preserve"> Most variable speed</w:t>
      </w:r>
      <w:r w:rsidR="007A7D3E">
        <w:t xml:space="preserve"> HVAC systems</w:t>
      </w:r>
      <w:r w:rsidR="00A41DC3">
        <w:t xml:space="preserve"> includ</w:t>
      </w:r>
      <w:r w:rsidR="008210AB">
        <w:t>ing those with more than three heating or cooling capacities</w:t>
      </w:r>
      <w:r w:rsidR="007A7D3E">
        <w:t xml:space="preserve"> are incompatible with smart thermostats.</w:t>
      </w:r>
    </w:p>
  </w:footnote>
  <w:footnote w:id="51">
    <w:p w14:paraId="1C425FB2" w14:textId="1918F260" w:rsidR="00980ECF" w:rsidRDefault="00980ECF">
      <w:pPr>
        <w:pStyle w:val="FootnoteText"/>
      </w:pPr>
      <w:r>
        <w:rPr>
          <w:rStyle w:val="FootnoteReference"/>
        </w:rPr>
        <w:footnoteRef/>
      </w:r>
      <w:r>
        <w:t xml:space="preserve"> Apex Analytics (2021) discusses </w:t>
      </w:r>
      <w:r w:rsidR="00F115FC">
        <w:t xml:space="preserve">many of </w:t>
      </w:r>
      <w:r w:rsidR="00DD2885">
        <w:t>these issues and</w:t>
      </w:r>
      <w:r w:rsidR="00F115FC">
        <w:t xml:space="preserve"> impediments to using</w:t>
      </w:r>
      <w:r w:rsidR="00DD2885">
        <w:t xml:space="preserve"> telemetry data for the </w:t>
      </w:r>
      <w:r w:rsidR="00591D6B">
        <w:t>purposes of evaluation.</w:t>
      </w:r>
      <w:r w:rsidR="00DD2885">
        <w:t xml:space="preserve"> </w:t>
      </w:r>
    </w:p>
  </w:footnote>
  <w:footnote w:id="52">
    <w:p w14:paraId="088F7F49" w14:textId="0C49078C" w:rsidR="00EA689F" w:rsidRDefault="00EA689F">
      <w:pPr>
        <w:pStyle w:val="FootnoteText"/>
      </w:pPr>
      <w:r>
        <w:rPr>
          <w:rStyle w:val="FootnoteReference"/>
        </w:rPr>
        <w:footnoteRef/>
      </w:r>
      <w:r>
        <w:t xml:space="preserve"> Some </w:t>
      </w:r>
      <w:r w:rsidR="009F4707">
        <w:t>manufacturers</w:t>
      </w:r>
      <w:r>
        <w:t xml:space="preserve"> </w:t>
      </w:r>
      <w:r w:rsidR="009F4707">
        <w:t>claim</w:t>
      </w:r>
      <w:r w:rsidR="00405BB3">
        <w:t xml:space="preserve"> smart thermostats </w:t>
      </w:r>
      <w:r w:rsidR="009F4707">
        <w:t xml:space="preserve">deliver energy savings even </w:t>
      </w:r>
      <w:r w:rsidR="00DD5A02">
        <w:t>if the thermostat is not connected to the internet.</w:t>
      </w:r>
      <w:r w:rsidR="009F4707">
        <w:t xml:space="preserve"> </w:t>
      </w:r>
      <w:r w:rsidR="00666076">
        <w:t>However, s</w:t>
      </w:r>
      <w:r w:rsidR="00891045">
        <w:t xml:space="preserve">ince telemetry data will only be available for thermostats connected to the internet, </w:t>
      </w:r>
      <w:r w:rsidR="00236F59">
        <w:t>it will not be possible to estimate the</w:t>
      </w:r>
      <w:r w:rsidR="00891045">
        <w:t xml:space="preserve"> </w:t>
      </w:r>
      <w:r w:rsidR="00E63B12">
        <w:t xml:space="preserve">savings of non-connected thermostats </w:t>
      </w:r>
      <w:r w:rsidR="00236F59">
        <w:t>with</w:t>
      </w:r>
      <w:r w:rsidR="0060022C">
        <w:t xml:space="preserve"> the</w:t>
      </w:r>
      <w:r w:rsidR="00236F59">
        <w:t xml:space="preserve"> </w:t>
      </w:r>
      <w:r w:rsidR="00666076">
        <w:t xml:space="preserve">telemetry data. </w:t>
      </w:r>
      <w:r w:rsidR="0063434F">
        <w:t xml:space="preserve"> </w:t>
      </w:r>
      <w:r w:rsidR="00E63B12">
        <w:t xml:space="preserve"> </w:t>
      </w:r>
    </w:p>
  </w:footnote>
  <w:footnote w:id="53">
    <w:p w14:paraId="497A7DDF" w14:textId="2CD7DD34" w:rsidR="002348EC" w:rsidRDefault="002348EC">
      <w:pPr>
        <w:pStyle w:val="FootnoteText"/>
      </w:pPr>
      <w:r>
        <w:rPr>
          <w:rStyle w:val="FootnoteReference"/>
        </w:rPr>
        <w:footnoteRef/>
      </w:r>
      <w:r>
        <w:t xml:space="preserve"> </w:t>
      </w:r>
      <w:r w:rsidR="00025FE7">
        <w:t xml:space="preserve">The </w:t>
      </w:r>
      <w:r>
        <w:t xml:space="preserve">EPA believes </w:t>
      </w:r>
      <w:r w:rsidR="00025FE7">
        <w:t xml:space="preserve">that </w:t>
      </w:r>
      <w:r>
        <w:t xml:space="preserve">incorporating </w:t>
      </w:r>
      <w:r w:rsidRPr="00FC7695">
        <w:t xml:space="preserve">locally appropriate baseline temperature </w:t>
      </w:r>
      <w:r>
        <w:t>data</w:t>
      </w:r>
      <w:r w:rsidRPr="00FC7695">
        <w:t xml:space="preserve">, </w:t>
      </w:r>
      <w:r>
        <w:t xml:space="preserve">collected through </w:t>
      </w:r>
      <w:r w:rsidRPr="00292C8D">
        <w:t>data logging of actual indoor temperatures in representative homes</w:t>
      </w:r>
      <w:r>
        <w:t xml:space="preserve">, into </w:t>
      </w:r>
      <w:r w:rsidR="00025FE7">
        <w:t xml:space="preserve">an </w:t>
      </w:r>
      <w:r>
        <w:t>ENERGY ST</w:t>
      </w:r>
      <w:r w:rsidR="0094133F">
        <w:t>A</w:t>
      </w:r>
      <w:r>
        <w:t>R metric</w:t>
      </w:r>
      <w:r w:rsidRPr="00292C8D">
        <w:t xml:space="preserve"> </w:t>
      </w:r>
      <w:r>
        <w:t xml:space="preserve">will improve the accuracy of the </w:t>
      </w:r>
      <w:r w:rsidRPr="00FC7695">
        <w:t>savings</w:t>
      </w:r>
      <w:r>
        <w:t xml:space="preserve"> estimates of the ENERGY STAR method</w:t>
      </w:r>
      <w:r w:rsidRPr="00FC7695">
        <w:t>.</w:t>
      </w:r>
    </w:p>
  </w:footnote>
  <w:footnote w:id="54">
    <w:p w14:paraId="63B97A88" w14:textId="51FFB5BB" w:rsidR="00CB74DF" w:rsidRDefault="00CB74DF">
      <w:pPr>
        <w:pStyle w:val="FootnoteText"/>
      </w:pPr>
      <w:r>
        <w:rPr>
          <w:rStyle w:val="FootnoteReference"/>
        </w:rPr>
        <w:footnoteRef/>
      </w:r>
      <w:r>
        <w:t xml:space="preserve"> Th</w:t>
      </w:r>
      <w:r w:rsidR="00025FE7">
        <w:t>is</w:t>
      </w:r>
      <w:r>
        <w:t xml:space="preserve"> 10</w:t>
      </w:r>
      <w:r w:rsidR="00025FE7">
        <w:t xml:space="preserve">% to </w:t>
      </w:r>
      <w:r>
        <w:t>14% represent</w:t>
      </w:r>
      <w:r w:rsidR="00087742">
        <w:t>s</w:t>
      </w:r>
      <w:r>
        <w:t xml:space="preserve"> the range of savings associated with assumed baseline behavior agreed to by the</w:t>
      </w:r>
      <w:r w:rsidR="0088783B">
        <w:t xml:space="preserve"> study</w:t>
      </w:r>
      <w:r>
        <w:t xml:space="preserve"> stakeholders</w:t>
      </w:r>
      <w:r w:rsidR="00525AA4">
        <w:t>. The baseline assumptions were not verified.</w:t>
      </w:r>
      <w:r w:rsidR="00E60E2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9498538"/>
      <w:docPartObj>
        <w:docPartGallery w:val="Watermarks"/>
        <w:docPartUnique/>
      </w:docPartObj>
    </w:sdtPr>
    <w:sdtEndPr/>
    <w:sdtContent>
      <w:p w14:paraId="33BF7E8B" w14:textId="77777777" w:rsidR="00F63D0F" w:rsidRDefault="00BA2BEA">
        <w:pPr>
          <w:pStyle w:val="Header"/>
        </w:pPr>
        <w:r>
          <w:rPr>
            <w:noProof/>
            <w:lang w:eastAsia="zh-TW"/>
          </w:rPr>
          <w:pict w14:anchorId="4560A4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094797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02EB78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8022AD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B00652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480AC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164D1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A54358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F06407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C4ABB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EB034B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122224"/>
    <w:multiLevelType w:val="hybridMultilevel"/>
    <w:tmpl w:val="2B70F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C87A0E"/>
    <w:multiLevelType w:val="hybridMultilevel"/>
    <w:tmpl w:val="62B660D8"/>
    <w:lvl w:ilvl="0" w:tplc="3224014A">
      <w:start w:val="1"/>
      <w:numFmt w:val="decimal"/>
      <w:pStyle w:val="NRELList01"/>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55108A7"/>
    <w:multiLevelType w:val="hybridMultilevel"/>
    <w:tmpl w:val="45482FAE"/>
    <w:lvl w:ilvl="0" w:tplc="61C084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CB30F7"/>
    <w:multiLevelType w:val="hybridMultilevel"/>
    <w:tmpl w:val="ACDAB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4E098A"/>
    <w:multiLevelType w:val="hybridMultilevel"/>
    <w:tmpl w:val="23282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323C81"/>
    <w:multiLevelType w:val="hybridMultilevel"/>
    <w:tmpl w:val="C2DE789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8668AD"/>
    <w:multiLevelType w:val="hybridMultilevel"/>
    <w:tmpl w:val="B78E7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E90CB7"/>
    <w:multiLevelType w:val="hybridMultilevel"/>
    <w:tmpl w:val="A710A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E263D7"/>
    <w:multiLevelType w:val="hybridMultilevel"/>
    <w:tmpl w:val="489ACB0E"/>
    <w:lvl w:ilvl="0" w:tplc="590A3E4C">
      <w:start w:val="1"/>
      <w:numFmt w:val="bullet"/>
      <w:pStyle w:val="NRELBullet02"/>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2934E3"/>
    <w:multiLevelType w:val="hybridMultilevel"/>
    <w:tmpl w:val="B6D6D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E57DB0"/>
    <w:multiLevelType w:val="hybridMultilevel"/>
    <w:tmpl w:val="49DA9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4F6788"/>
    <w:multiLevelType w:val="hybridMultilevel"/>
    <w:tmpl w:val="243A1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575A3B"/>
    <w:multiLevelType w:val="hybridMultilevel"/>
    <w:tmpl w:val="46A0F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576AA7"/>
    <w:multiLevelType w:val="hybridMultilevel"/>
    <w:tmpl w:val="F01E4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AB017D"/>
    <w:multiLevelType w:val="hybridMultilevel"/>
    <w:tmpl w:val="694883C8"/>
    <w:lvl w:ilvl="0" w:tplc="1FE0323C">
      <w:start w:val="1"/>
      <w:numFmt w:val="bullet"/>
      <w:pStyle w:val="NRELBullet01"/>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B323A1"/>
    <w:multiLevelType w:val="hybridMultilevel"/>
    <w:tmpl w:val="2B70F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171EED"/>
    <w:multiLevelType w:val="hybridMultilevel"/>
    <w:tmpl w:val="20D63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972F2B"/>
    <w:multiLevelType w:val="hybridMultilevel"/>
    <w:tmpl w:val="9CD29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1F3ECC"/>
    <w:multiLevelType w:val="multilevel"/>
    <w:tmpl w:val="F3E2EE2A"/>
    <w:lvl w:ilvl="0">
      <w:start w:val="1"/>
      <w:numFmt w:val="decimal"/>
      <w:pStyle w:val="NRELHead01Numbered"/>
      <w:lvlText w:val="%1"/>
      <w:lvlJc w:val="left"/>
      <w:pPr>
        <w:tabs>
          <w:tab w:val="num" w:pos="432"/>
        </w:tabs>
        <w:ind w:left="432" w:hanging="432"/>
      </w:pPr>
      <w:rPr>
        <w:rFonts w:hint="default"/>
      </w:rPr>
    </w:lvl>
    <w:lvl w:ilvl="1">
      <w:start w:val="1"/>
      <w:numFmt w:val="decimal"/>
      <w:pStyle w:val="NRELHead02Numbered"/>
      <w:lvlText w:val="%1.%2"/>
      <w:lvlJc w:val="left"/>
      <w:pPr>
        <w:tabs>
          <w:tab w:val="num" w:pos="576"/>
        </w:tabs>
        <w:ind w:left="576" w:hanging="576"/>
      </w:pPr>
      <w:rPr>
        <w:rFonts w:hint="default"/>
        <w:i w:val="0"/>
        <w:iCs/>
      </w:rPr>
    </w:lvl>
    <w:lvl w:ilvl="2">
      <w:start w:val="1"/>
      <w:numFmt w:val="decimal"/>
      <w:pStyle w:val="NRELHead03Numbered"/>
      <w:lvlText w:val="%1.%2.%3"/>
      <w:lvlJc w:val="left"/>
      <w:pPr>
        <w:tabs>
          <w:tab w:val="num" w:pos="720"/>
        </w:tabs>
        <w:ind w:left="720" w:hanging="720"/>
      </w:pPr>
      <w:rPr>
        <w:rFonts w:hint="default"/>
      </w:rPr>
    </w:lvl>
    <w:lvl w:ilvl="3">
      <w:start w:val="1"/>
      <w:numFmt w:val="decimal"/>
      <w:pStyle w:val="NRELHead04Numbered"/>
      <w:lvlText w:val="%1.%2.%3.%4"/>
      <w:lvlJc w:val="left"/>
      <w:pPr>
        <w:tabs>
          <w:tab w:val="num" w:pos="864"/>
        </w:tabs>
        <w:ind w:left="864" w:hanging="864"/>
      </w:pPr>
      <w:rPr>
        <w:rFonts w:hint="default"/>
      </w:rPr>
    </w:lvl>
    <w:lvl w:ilvl="4">
      <w:start w:val="1"/>
      <w:numFmt w:val="decimal"/>
      <w:pStyle w:val="NRELHead05Numbered"/>
      <w:lvlText w:val="%1.%2.%3.%4.%5"/>
      <w:lvlJc w:val="left"/>
      <w:pPr>
        <w:tabs>
          <w:tab w:val="num" w:pos="1008"/>
        </w:tabs>
        <w:ind w:left="1008" w:hanging="1008"/>
      </w:pPr>
      <w:rPr>
        <w:rFonts w:hint="default"/>
      </w:rPr>
    </w:lvl>
    <w:lvl w:ilvl="5">
      <w:start w:val="1"/>
      <w:numFmt w:val="decimal"/>
      <w:pStyle w:val="NRELHead06Numbered"/>
      <w:lvlText w:val="%1.%2.%3.%4.%5.%6"/>
      <w:lvlJc w:val="left"/>
      <w:pPr>
        <w:tabs>
          <w:tab w:val="num" w:pos="1152"/>
        </w:tabs>
        <w:ind w:left="1152" w:hanging="1152"/>
      </w:pPr>
      <w:rPr>
        <w:rFonts w:hint="default"/>
      </w:rPr>
    </w:lvl>
    <w:lvl w:ilvl="6">
      <w:start w:val="1"/>
      <w:numFmt w:val="decimal"/>
      <w:pStyle w:val="NRELHead07Numbered"/>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64892C6F"/>
    <w:multiLevelType w:val="hybridMultilevel"/>
    <w:tmpl w:val="90220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BC5628"/>
    <w:multiLevelType w:val="hybridMultilevel"/>
    <w:tmpl w:val="2D50A274"/>
    <w:lvl w:ilvl="0" w:tplc="6706CAE8">
      <w:start w:val="1"/>
      <w:numFmt w:val="upperLetter"/>
      <w:pStyle w:val="NRELList02"/>
      <w:lvlText w:val="%1."/>
      <w:lvlJc w:val="left"/>
      <w:pPr>
        <w:tabs>
          <w:tab w:val="num" w:pos="288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B601202"/>
    <w:multiLevelType w:val="hybridMultilevel"/>
    <w:tmpl w:val="84648D04"/>
    <w:lvl w:ilvl="0" w:tplc="95EE5BD6">
      <w:start w:val="1"/>
      <w:numFmt w:val="lowerRoman"/>
      <w:pStyle w:val="NRELList03"/>
      <w:lvlText w:val="%1."/>
      <w:lvlJc w:val="left"/>
      <w:pPr>
        <w:tabs>
          <w:tab w:val="num" w:pos="1800"/>
        </w:tabs>
        <w:ind w:left="2160" w:hanging="360"/>
      </w:pPr>
      <w:rPr>
        <w:rFonts w:ascii="Times New Roman" w:hAnsi="Times New Roman" w:hint="default"/>
        <w:b w:val="0"/>
        <w:i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CA422B5"/>
    <w:multiLevelType w:val="hybridMultilevel"/>
    <w:tmpl w:val="1AF0B3C4"/>
    <w:lvl w:ilvl="0" w:tplc="361E89E2">
      <w:start w:val="1"/>
      <w:numFmt w:val="bullet"/>
      <w:pStyle w:val="NRELBullet03"/>
      <w:lvlText w:val="̶"/>
      <w:lvlJc w:val="left"/>
      <w:pPr>
        <w:ind w:left="2520" w:hanging="360"/>
      </w:pPr>
      <w:rPr>
        <w:rFonts w:ascii="Courier New" w:hAnsi="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15:restartNumberingAfterBreak="0">
    <w:nsid w:val="7B320C5D"/>
    <w:multiLevelType w:val="multilevel"/>
    <w:tmpl w:val="5E100362"/>
    <w:lvl w:ilvl="0">
      <w:start w:val="1"/>
      <w:numFmt w:val="upperLetter"/>
      <w:pStyle w:val="NRELHead01Appendix"/>
      <w:lvlText w:val="Appendix %1."/>
      <w:lvlJc w:val="left"/>
      <w:pPr>
        <w:tabs>
          <w:tab w:val="num" w:pos="2520"/>
        </w:tabs>
        <w:ind w:left="0" w:firstLine="0"/>
      </w:pPr>
      <w:rPr>
        <w:rFonts w:hint="default"/>
      </w:rPr>
    </w:lvl>
    <w:lvl w:ilvl="1">
      <w:start w:val="1"/>
      <w:numFmt w:val="decimal"/>
      <w:pStyle w:val="NRELHead02Appendix"/>
      <w:lvlText w:val="%1.%2"/>
      <w:lvlJc w:val="left"/>
      <w:pPr>
        <w:tabs>
          <w:tab w:val="num" w:pos="720"/>
        </w:tabs>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70548090">
    <w:abstractNumId w:val="11"/>
  </w:num>
  <w:num w:numId="2" w16cid:durableId="628122638">
    <w:abstractNumId w:val="18"/>
  </w:num>
  <w:num w:numId="3" w16cid:durableId="1012948822">
    <w:abstractNumId w:val="24"/>
  </w:num>
  <w:num w:numId="4" w16cid:durableId="1791168609">
    <w:abstractNumId w:val="30"/>
  </w:num>
  <w:num w:numId="5" w16cid:durableId="1393696682">
    <w:abstractNumId w:val="31"/>
  </w:num>
  <w:num w:numId="6" w16cid:durableId="1292059704">
    <w:abstractNumId w:val="32"/>
  </w:num>
  <w:num w:numId="7" w16cid:durableId="1842811396">
    <w:abstractNumId w:val="28"/>
  </w:num>
  <w:num w:numId="8" w16cid:durableId="655305695">
    <w:abstractNumId w:val="9"/>
  </w:num>
  <w:num w:numId="9" w16cid:durableId="1354192373">
    <w:abstractNumId w:val="33"/>
  </w:num>
  <w:num w:numId="10" w16cid:durableId="771124728">
    <w:abstractNumId w:val="26"/>
  </w:num>
  <w:num w:numId="11" w16cid:durableId="940530552">
    <w:abstractNumId w:val="25"/>
  </w:num>
  <w:num w:numId="12" w16cid:durableId="1384864220">
    <w:abstractNumId w:val="10"/>
  </w:num>
  <w:num w:numId="13" w16cid:durableId="233707940">
    <w:abstractNumId w:val="15"/>
  </w:num>
  <w:num w:numId="14" w16cid:durableId="1448280515">
    <w:abstractNumId w:val="16"/>
  </w:num>
  <w:num w:numId="15" w16cid:durableId="618806602">
    <w:abstractNumId w:val="27"/>
  </w:num>
  <w:num w:numId="16" w16cid:durableId="680788035">
    <w:abstractNumId w:val="17"/>
  </w:num>
  <w:num w:numId="17" w16cid:durableId="408963322">
    <w:abstractNumId w:val="29"/>
  </w:num>
  <w:num w:numId="18" w16cid:durableId="1216238515">
    <w:abstractNumId w:val="23"/>
  </w:num>
  <w:num w:numId="19" w16cid:durableId="1026248655">
    <w:abstractNumId w:val="22"/>
  </w:num>
  <w:num w:numId="20" w16cid:durableId="1743454257">
    <w:abstractNumId w:val="14"/>
  </w:num>
  <w:num w:numId="21" w16cid:durableId="1826848556">
    <w:abstractNumId w:val="13"/>
  </w:num>
  <w:num w:numId="22" w16cid:durableId="1152679903">
    <w:abstractNumId w:val="12"/>
  </w:num>
  <w:num w:numId="23" w16cid:durableId="1450972689">
    <w:abstractNumId w:val="11"/>
    <w:lvlOverride w:ilvl="0">
      <w:startOverride w:val="1"/>
    </w:lvlOverride>
  </w:num>
  <w:num w:numId="24" w16cid:durableId="788746416">
    <w:abstractNumId w:val="11"/>
    <w:lvlOverride w:ilvl="0">
      <w:startOverride w:val="1"/>
    </w:lvlOverride>
  </w:num>
  <w:num w:numId="25" w16cid:durableId="1757628845">
    <w:abstractNumId w:val="20"/>
  </w:num>
  <w:num w:numId="26" w16cid:durableId="1489519961">
    <w:abstractNumId w:val="7"/>
  </w:num>
  <w:num w:numId="27" w16cid:durableId="1866404570">
    <w:abstractNumId w:val="6"/>
  </w:num>
  <w:num w:numId="28" w16cid:durableId="150950981">
    <w:abstractNumId w:val="5"/>
  </w:num>
  <w:num w:numId="29" w16cid:durableId="1169099518">
    <w:abstractNumId w:val="4"/>
  </w:num>
  <w:num w:numId="30" w16cid:durableId="1812019863">
    <w:abstractNumId w:val="8"/>
  </w:num>
  <w:num w:numId="31" w16cid:durableId="1618485311">
    <w:abstractNumId w:val="3"/>
  </w:num>
  <w:num w:numId="32" w16cid:durableId="2044744903">
    <w:abstractNumId w:val="2"/>
  </w:num>
  <w:num w:numId="33" w16cid:durableId="1247500263">
    <w:abstractNumId w:val="1"/>
  </w:num>
  <w:num w:numId="34" w16cid:durableId="940724499">
    <w:abstractNumId w:val="0"/>
  </w:num>
  <w:num w:numId="35" w16cid:durableId="496266890">
    <w:abstractNumId w:val="24"/>
  </w:num>
  <w:num w:numId="36" w16cid:durableId="745222360">
    <w:abstractNumId w:val="19"/>
  </w:num>
  <w:num w:numId="37" w16cid:durableId="1147823038">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oNotTrackFormatting/>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66C"/>
    <w:rsid w:val="000007F4"/>
    <w:rsid w:val="00000881"/>
    <w:rsid w:val="00000A53"/>
    <w:rsid w:val="00000A5D"/>
    <w:rsid w:val="00000F08"/>
    <w:rsid w:val="00000F5F"/>
    <w:rsid w:val="00001145"/>
    <w:rsid w:val="00001258"/>
    <w:rsid w:val="000014EB"/>
    <w:rsid w:val="000015EB"/>
    <w:rsid w:val="000016CE"/>
    <w:rsid w:val="00001A7C"/>
    <w:rsid w:val="00002A37"/>
    <w:rsid w:val="000030CF"/>
    <w:rsid w:val="00003873"/>
    <w:rsid w:val="000039D7"/>
    <w:rsid w:val="000039F1"/>
    <w:rsid w:val="00003E0D"/>
    <w:rsid w:val="00003FBE"/>
    <w:rsid w:val="00004530"/>
    <w:rsid w:val="00004D97"/>
    <w:rsid w:val="00004FC0"/>
    <w:rsid w:val="00005252"/>
    <w:rsid w:val="0000534A"/>
    <w:rsid w:val="000055F5"/>
    <w:rsid w:val="000066E0"/>
    <w:rsid w:val="0000679E"/>
    <w:rsid w:val="000074AD"/>
    <w:rsid w:val="000075AB"/>
    <w:rsid w:val="000102EC"/>
    <w:rsid w:val="0001038C"/>
    <w:rsid w:val="00010750"/>
    <w:rsid w:val="00010A93"/>
    <w:rsid w:val="00010BA2"/>
    <w:rsid w:val="000111CF"/>
    <w:rsid w:val="00011465"/>
    <w:rsid w:val="000114B5"/>
    <w:rsid w:val="00011771"/>
    <w:rsid w:val="00012652"/>
    <w:rsid w:val="00012795"/>
    <w:rsid w:val="00012A9C"/>
    <w:rsid w:val="00012ABB"/>
    <w:rsid w:val="00012C2D"/>
    <w:rsid w:val="00012D1B"/>
    <w:rsid w:val="00013264"/>
    <w:rsid w:val="00013453"/>
    <w:rsid w:val="00013C12"/>
    <w:rsid w:val="000140CE"/>
    <w:rsid w:val="0001425E"/>
    <w:rsid w:val="000146E3"/>
    <w:rsid w:val="000148FF"/>
    <w:rsid w:val="00014AA1"/>
    <w:rsid w:val="00014B3B"/>
    <w:rsid w:val="00014F46"/>
    <w:rsid w:val="00015272"/>
    <w:rsid w:val="00015736"/>
    <w:rsid w:val="00015BB8"/>
    <w:rsid w:val="00015C5F"/>
    <w:rsid w:val="00015E91"/>
    <w:rsid w:val="00016516"/>
    <w:rsid w:val="00016708"/>
    <w:rsid w:val="00016A57"/>
    <w:rsid w:val="00016C0F"/>
    <w:rsid w:val="00016C29"/>
    <w:rsid w:val="00016F0F"/>
    <w:rsid w:val="00016F8A"/>
    <w:rsid w:val="00016FF0"/>
    <w:rsid w:val="000178A8"/>
    <w:rsid w:val="000179A8"/>
    <w:rsid w:val="000179ED"/>
    <w:rsid w:val="00017BF4"/>
    <w:rsid w:val="00017C55"/>
    <w:rsid w:val="00017D83"/>
    <w:rsid w:val="00017E14"/>
    <w:rsid w:val="000201F4"/>
    <w:rsid w:val="0002024C"/>
    <w:rsid w:val="00020299"/>
    <w:rsid w:val="0002065B"/>
    <w:rsid w:val="0002161F"/>
    <w:rsid w:val="000217D9"/>
    <w:rsid w:val="00021975"/>
    <w:rsid w:val="00021B24"/>
    <w:rsid w:val="00021DCF"/>
    <w:rsid w:val="000226A2"/>
    <w:rsid w:val="000228D2"/>
    <w:rsid w:val="000229C4"/>
    <w:rsid w:val="00022C5A"/>
    <w:rsid w:val="00023029"/>
    <w:rsid w:val="00023609"/>
    <w:rsid w:val="000237AA"/>
    <w:rsid w:val="000249C2"/>
    <w:rsid w:val="00024D95"/>
    <w:rsid w:val="000251F3"/>
    <w:rsid w:val="0002557D"/>
    <w:rsid w:val="0002557F"/>
    <w:rsid w:val="00025C0C"/>
    <w:rsid w:val="00025FE7"/>
    <w:rsid w:val="00026B41"/>
    <w:rsid w:val="0002702B"/>
    <w:rsid w:val="000273B4"/>
    <w:rsid w:val="000275ED"/>
    <w:rsid w:val="000276D8"/>
    <w:rsid w:val="000278D9"/>
    <w:rsid w:val="00027AE4"/>
    <w:rsid w:val="00027D62"/>
    <w:rsid w:val="000304BA"/>
    <w:rsid w:val="00030663"/>
    <w:rsid w:val="000308C7"/>
    <w:rsid w:val="00030ADC"/>
    <w:rsid w:val="00030EAD"/>
    <w:rsid w:val="00030FD0"/>
    <w:rsid w:val="0003101E"/>
    <w:rsid w:val="0003126A"/>
    <w:rsid w:val="00031339"/>
    <w:rsid w:val="00031867"/>
    <w:rsid w:val="00031C52"/>
    <w:rsid w:val="00031D1D"/>
    <w:rsid w:val="00031E6F"/>
    <w:rsid w:val="00031F03"/>
    <w:rsid w:val="00031FA3"/>
    <w:rsid w:val="00032023"/>
    <w:rsid w:val="000320FE"/>
    <w:rsid w:val="000323DE"/>
    <w:rsid w:val="00033049"/>
    <w:rsid w:val="000338EE"/>
    <w:rsid w:val="0003417F"/>
    <w:rsid w:val="00034560"/>
    <w:rsid w:val="00034805"/>
    <w:rsid w:val="00035657"/>
    <w:rsid w:val="00035893"/>
    <w:rsid w:val="00035C6F"/>
    <w:rsid w:val="00035ECE"/>
    <w:rsid w:val="00036A26"/>
    <w:rsid w:val="000371DD"/>
    <w:rsid w:val="000376AA"/>
    <w:rsid w:val="00037717"/>
    <w:rsid w:val="00037765"/>
    <w:rsid w:val="00037AF2"/>
    <w:rsid w:val="000403F5"/>
    <w:rsid w:val="000406F2"/>
    <w:rsid w:val="00040D73"/>
    <w:rsid w:val="0004102E"/>
    <w:rsid w:val="00041295"/>
    <w:rsid w:val="00041550"/>
    <w:rsid w:val="00041609"/>
    <w:rsid w:val="00041DA5"/>
    <w:rsid w:val="00041E2C"/>
    <w:rsid w:val="000421F0"/>
    <w:rsid w:val="0004243A"/>
    <w:rsid w:val="00042E6E"/>
    <w:rsid w:val="00043E1E"/>
    <w:rsid w:val="00043E70"/>
    <w:rsid w:val="00044325"/>
    <w:rsid w:val="000445AC"/>
    <w:rsid w:val="00044D61"/>
    <w:rsid w:val="0004507C"/>
    <w:rsid w:val="00045092"/>
    <w:rsid w:val="000450E9"/>
    <w:rsid w:val="0004518D"/>
    <w:rsid w:val="0004562C"/>
    <w:rsid w:val="00045A8E"/>
    <w:rsid w:val="00045C6B"/>
    <w:rsid w:val="00046182"/>
    <w:rsid w:val="0004618E"/>
    <w:rsid w:val="00046F85"/>
    <w:rsid w:val="000474CF"/>
    <w:rsid w:val="00047542"/>
    <w:rsid w:val="00050211"/>
    <w:rsid w:val="0005040F"/>
    <w:rsid w:val="00050419"/>
    <w:rsid w:val="00050816"/>
    <w:rsid w:val="00050B87"/>
    <w:rsid w:val="00050D39"/>
    <w:rsid w:val="000515A3"/>
    <w:rsid w:val="000515F2"/>
    <w:rsid w:val="00051810"/>
    <w:rsid w:val="000518FA"/>
    <w:rsid w:val="000519E5"/>
    <w:rsid w:val="00051B1A"/>
    <w:rsid w:val="00051EDC"/>
    <w:rsid w:val="0005217D"/>
    <w:rsid w:val="0005228D"/>
    <w:rsid w:val="00052E0F"/>
    <w:rsid w:val="00053906"/>
    <w:rsid w:val="00053DC9"/>
    <w:rsid w:val="00053F74"/>
    <w:rsid w:val="000543C5"/>
    <w:rsid w:val="00054D71"/>
    <w:rsid w:val="00054E9F"/>
    <w:rsid w:val="00054F61"/>
    <w:rsid w:val="0005504D"/>
    <w:rsid w:val="000550F9"/>
    <w:rsid w:val="000551DF"/>
    <w:rsid w:val="00056237"/>
    <w:rsid w:val="00056A10"/>
    <w:rsid w:val="00056A96"/>
    <w:rsid w:val="000571AB"/>
    <w:rsid w:val="00057203"/>
    <w:rsid w:val="00057D24"/>
    <w:rsid w:val="00057E66"/>
    <w:rsid w:val="00057F5D"/>
    <w:rsid w:val="0006028F"/>
    <w:rsid w:val="00060A9E"/>
    <w:rsid w:val="00060AB7"/>
    <w:rsid w:val="00061549"/>
    <w:rsid w:val="00061562"/>
    <w:rsid w:val="00061660"/>
    <w:rsid w:val="000617A6"/>
    <w:rsid w:val="00061850"/>
    <w:rsid w:val="0006226B"/>
    <w:rsid w:val="00062D22"/>
    <w:rsid w:val="000630D9"/>
    <w:rsid w:val="00063146"/>
    <w:rsid w:val="00063154"/>
    <w:rsid w:val="00063169"/>
    <w:rsid w:val="000631D3"/>
    <w:rsid w:val="00063454"/>
    <w:rsid w:val="0006372E"/>
    <w:rsid w:val="00063986"/>
    <w:rsid w:val="00063B4D"/>
    <w:rsid w:val="00063B8A"/>
    <w:rsid w:val="00063E04"/>
    <w:rsid w:val="0006413F"/>
    <w:rsid w:val="000643A6"/>
    <w:rsid w:val="0006442D"/>
    <w:rsid w:val="00064A9A"/>
    <w:rsid w:val="00064B64"/>
    <w:rsid w:val="00064E50"/>
    <w:rsid w:val="0006501E"/>
    <w:rsid w:val="00065432"/>
    <w:rsid w:val="00065FBE"/>
    <w:rsid w:val="00066239"/>
    <w:rsid w:val="00066262"/>
    <w:rsid w:val="0006696C"/>
    <w:rsid w:val="000669D0"/>
    <w:rsid w:val="000673C3"/>
    <w:rsid w:val="0006771B"/>
    <w:rsid w:val="00067A18"/>
    <w:rsid w:val="00067D59"/>
    <w:rsid w:val="000703E3"/>
    <w:rsid w:val="00070410"/>
    <w:rsid w:val="000706D4"/>
    <w:rsid w:val="000707C2"/>
    <w:rsid w:val="00070C1B"/>
    <w:rsid w:val="00070E1B"/>
    <w:rsid w:val="00071EDD"/>
    <w:rsid w:val="000720E7"/>
    <w:rsid w:val="000720F9"/>
    <w:rsid w:val="00072372"/>
    <w:rsid w:val="0007241A"/>
    <w:rsid w:val="00072544"/>
    <w:rsid w:val="00072F9A"/>
    <w:rsid w:val="0007373C"/>
    <w:rsid w:val="0007428C"/>
    <w:rsid w:val="0007444C"/>
    <w:rsid w:val="00074969"/>
    <w:rsid w:val="000749AC"/>
    <w:rsid w:val="00074D1E"/>
    <w:rsid w:val="00074D90"/>
    <w:rsid w:val="000750FC"/>
    <w:rsid w:val="00075306"/>
    <w:rsid w:val="0007593B"/>
    <w:rsid w:val="00075CCB"/>
    <w:rsid w:val="00076376"/>
    <w:rsid w:val="00076DCC"/>
    <w:rsid w:val="00077228"/>
    <w:rsid w:val="00077A4F"/>
    <w:rsid w:val="00080440"/>
    <w:rsid w:val="000805F6"/>
    <w:rsid w:val="00080A98"/>
    <w:rsid w:val="000811EC"/>
    <w:rsid w:val="00081A08"/>
    <w:rsid w:val="00081D3B"/>
    <w:rsid w:val="00082269"/>
    <w:rsid w:val="0008257E"/>
    <w:rsid w:val="000825B4"/>
    <w:rsid w:val="00083379"/>
    <w:rsid w:val="00083614"/>
    <w:rsid w:val="000839C8"/>
    <w:rsid w:val="000839FE"/>
    <w:rsid w:val="00083A17"/>
    <w:rsid w:val="00083B2C"/>
    <w:rsid w:val="00083D41"/>
    <w:rsid w:val="00084376"/>
    <w:rsid w:val="00084497"/>
    <w:rsid w:val="00084AB5"/>
    <w:rsid w:val="00084CCA"/>
    <w:rsid w:val="0008571B"/>
    <w:rsid w:val="0008576D"/>
    <w:rsid w:val="000857F5"/>
    <w:rsid w:val="000859E2"/>
    <w:rsid w:val="00085ED1"/>
    <w:rsid w:val="00086138"/>
    <w:rsid w:val="0008649C"/>
    <w:rsid w:val="0008653D"/>
    <w:rsid w:val="00086766"/>
    <w:rsid w:val="000868B9"/>
    <w:rsid w:val="00086A00"/>
    <w:rsid w:val="00086DD2"/>
    <w:rsid w:val="000871F3"/>
    <w:rsid w:val="0008748D"/>
    <w:rsid w:val="00087742"/>
    <w:rsid w:val="00087821"/>
    <w:rsid w:val="000902DE"/>
    <w:rsid w:val="00090571"/>
    <w:rsid w:val="00090658"/>
    <w:rsid w:val="00090CE1"/>
    <w:rsid w:val="00090DF7"/>
    <w:rsid w:val="00090FE2"/>
    <w:rsid w:val="00091107"/>
    <w:rsid w:val="000915C8"/>
    <w:rsid w:val="000915CF"/>
    <w:rsid w:val="00091615"/>
    <w:rsid w:val="00091868"/>
    <w:rsid w:val="00092192"/>
    <w:rsid w:val="0009228E"/>
    <w:rsid w:val="0009238A"/>
    <w:rsid w:val="00092501"/>
    <w:rsid w:val="0009268C"/>
    <w:rsid w:val="000926C5"/>
    <w:rsid w:val="000929CA"/>
    <w:rsid w:val="000932F5"/>
    <w:rsid w:val="000933FE"/>
    <w:rsid w:val="00093725"/>
    <w:rsid w:val="00093991"/>
    <w:rsid w:val="00093B84"/>
    <w:rsid w:val="00093BCF"/>
    <w:rsid w:val="00093C5D"/>
    <w:rsid w:val="00093E8B"/>
    <w:rsid w:val="00093FBE"/>
    <w:rsid w:val="000946E5"/>
    <w:rsid w:val="00094B77"/>
    <w:rsid w:val="00094BE8"/>
    <w:rsid w:val="00094CE0"/>
    <w:rsid w:val="00094F00"/>
    <w:rsid w:val="00095202"/>
    <w:rsid w:val="0009523B"/>
    <w:rsid w:val="000954C0"/>
    <w:rsid w:val="00095554"/>
    <w:rsid w:val="000958C2"/>
    <w:rsid w:val="00095954"/>
    <w:rsid w:val="00095E7B"/>
    <w:rsid w:val="00096B4E"/>
    <w:rsid w:val="00096DDE"/>
    <w:rsid w:val="00097B6F"/>
    <w:rsid w:val="00097DEC"/>
    <w:rsid w:val="00097E93"/>
    <w:rsid w:val="00097ED2"/>
    <w:rsid w:val="000A0885"/>
    <w:rsid w:val="000A0943"/>
    <w:rsid w:val="000A0D34"/>
    <w:rsid w:val="000A17DF"/>
    <w:rsid w:val="000A183B"/>
    <w:rsid w:val="000A19B4"/>
    <w:rsid w:val="000A1AB6"/>
    <w:rsid w:val="000A1AC1"/>
    <w:rsid w:val="000A1D99"/>
    <w:rsid w:val="000A1F23"/>
    <w:rsid w:val="000A2284"/>
    <w:rsid w:val="000A23C4"/>
    <w:rsid w:val="000A2434"/>
    <w:rsid w:val="000A2485"/>
    <w:rsid w:val="000A289B"/>
    <w:rsid w:val="000A2BD5"/>
    <w:rsid w:val="000A3545"/>
    <w:rsid w:val="000A414E"/>
    <w:rsid w:val="000A41A6"/>
    <w:rsid w:val="000A42C8"/>
    <w:rsid w:val="000A43D3"/>
    <w:rsid w:val="000A51E1"/>
    <w:rsid w:val="000A5269"/>
    <w:rsid w:val="000A58F4"/>
    <w:rsid w:val="000A5A2F"/>
    <w:rsid w:val="000A5BC8"/>
    <w:rsid w:val="000A6199"/>
    <w:rsid w:val="000A6738"/>
    <w:rsid w:val="000A6B02"/>
    <w:rsid w:val="000A74A6"/>
    <w:rsid w:val="000A78DF"/>
    <w:rsid w:val="000B0486"/>
    <w:rsid w:val="000B04A8"/>
    <w:rsid w:val="000B07A1"/>
    <w:rsid w:val="000B0D5A"/>
    <w:rsid w:val="000B1B1E"/>
    <w:rsid w:val="000B1CAA"/>
    <w:rsid w:val="000B1E74"/>
    <w:rsid w:val="000B1F60"/>
    <w:rsid w:val="000B2025"/>
    <w:rsid w:val="000B219D"/>
    <w:rsid w:val="000B2448"/>
    <w:rsid w:val="000B24DA"/>
    <w:rsid w:val="000B285B"/>
    <w:rsid w:val="000B2A86"/>
    <w:rsid w:val="000B2E9E"/>
    <w:rsid w:val="000B2EC5"/>
    <w:rsid w:val="000B2FD0"/>
    <w:rsid w:val="000B3437"/>
    <w:rsid w:val="000B37AE"/>
    <w:rsid w:val="000B381C"/>
    <w:rsid w:val="000B3889"/>
    <w:rsid w:val="000B4186"/>
    <w:rsid w:val="000B4EAF"/>
    <w:rsid w:val="000B52DC"/>
    <w:rsid w:val="000B5457"/>
    <w:rsid w:val="000B5628"/>
    <w:rsid w:val="000B5AB9"/>
    <w:rsid w:val="000B5B32"/>
    <w:rsid w:val="000B632A"/>
    <w:rsid w:val="000B65FD"/>
    <w:rsid w:val="000B67AC"/>
    <w:rsid w:val="000B68C4"/>
    <w:rsid w:val="000B6E48"/>
    <w:rsid w:val="000B77ED"/>
    <w:rsid w:val="000B7945"/>
    <w:rsid w:val="000B7F12"/>
    <w:rsid w:val="000C008E"/>
    <w:rsid w:val="000C0282"/>
    <w:rsid w:val="000C0302"/>
    <w:rsid w:val="000C0309"/>
    <w:rsid w:val="000C04DE"/>
    <w:rsid w:val="000C0B3B"/>
    <w:rsid w:val="000C0DB8"/>
    <w:rsid w:val="000C0E31"/>
    <w:rsid w:val="000C0F76"/>
    <w:rsid w:val="000C129E"/>
    <w:rsid w:val="000C12E8"/>
    <w:rsid w:val="000C153A"/>
    <w:rsid w:val="000C16F0"/>
    <w:rsid w:val="000C267E"/>
    <w:rsid w:val="000C2A15"/>
    <w:rsid w:val="000C2C58"/>
    <w:rsid w:val="000C2EE7"/>
    <w:rsid w:val="000C3012"/>
    <w:rsid w:val="000C3581"/>
    <w:rsid w:val="000C362E"/>
    <w:rsid w:val="000C37C8"/>
    <w:rsid w:val="000C3802"/>
    <w:rsid w:val="000C452D"/>
    <w:rsid w:val="000C466A"/>
    <w:rsid w:val="000C47A7"/>
    <w:rsid w:val="000C4977"/>
    <w:rsid w:val="000C4A9F"/>
    <w:rsid w:val="000C4C18"/>
    <w:rsid w:val="000C4C3D"/>
    <w:rsid w:val="000C517D"/>
    <w:rsid w:val="000C5259"/>
    <w:rsid w:val="000C53CC"/>
    <w:rsid w:val="000C53F0"/>
    <w:rsid w:val="000C56A7"/>
    <w:rsid w:val="000C57C6"/>
    <w:rsid w:val="000C5B3E"/>
    <w:rsid w:val="000C5C1F"/>
    <w:rsid w:val="000C5D89"/>
    <w:rsid w:val="000C5EA9"/>
    <w:rsid w:val="000C5F7D"/>
    <w:rsid w:val="000C6251"/>
    <w:rsid w:val="000C641D"/>
    <w:rsid w:val="000C68B2"/>
    <w:rsid w:val="000C68D6"/>
    <w:rsid w:val="000C68E7"/>
    <w:rsid w:val="000C6E1E"/>
    <w:rsid w:val="000C702E"/>
    <w:rsid w:val="000C7742"/>
    <w:rsid w:val="000C790F"/>
    <w:rsid w:val="000C7D8F"/>
    <w:rsid w:val="000C7E8E"/>
    <w:rsid w:val="000D008B"/>
    <w:rsid w:val="000D03CA"/>
    <w:rsid w:val="000D07C6"/>
    <w:rsid w:val="000D0BC5"/>
    <w:rsid w:val="000D0DDB"/>
    <w:rsid w:val="000D0EE6"/>
    <w:rsid w:val="000D0EF4"/>
    <w:rsid w:val="000D1720"/>
    <w:rsid w:val="000D18FF"/>
    <w:rsid w:val="000D1C7A"/>
    <w:rsid w:val="000D1D34"/>
    <w:rsid w:val="000D1E20"/>
    <w:rsid w:val="000D2470"/>
    <w:rsid w:val="000D2774"/>
    <w:rsid w:val="000D2BF4"/>
    <w:rsid w:val="000D2C3F"/>
    <w:rsid w:val="000D2FE4"/>
    <w:rsid w:val="000D302F"/>
    <w:rsid w:val="000D32E9"/>
    <w:rsid w:val="000D37A4"/>
    <w:rsid w:val="000D41DB"/>
    <w:rsid w:val="000D46D6"/>
    <w:rsid w:val="000D4A56"/>
    <w:rsid w:val="000D4A76"/>
    <w:rsid w:val="000D4F9E"/>
    <w:rsid w:val="000D578B"/>
    <w:rsid w:val="000D58CE"/>
    <w:rsid w:val="000D58FF"/>
    <w:rsid w:val="000D5B12"/>
    <w:rsid w:val="000D5C89"/>
    <w:rsid w:val="000D6269"/>
    <w:rsid w:val="000D628D"/>
    <w:rsid w:val="000D6696"/>
    <w:rsid w:val="000D6935"/>
    <w:rsid w:val="000D6AEF"/>
    <w:rsid w:val="000D6B75"/>
    <w:rsid w:val="000D6CAD"/>
    <w:rsid w:val="000D7230"/>
    <w:rsid w:val="000D726D"/>
    <w:rsid w:val="000D79C6"/>
    <w:rsid w:val="000D7F7E"/>
    <w:rsid w:val="000E05E6"/>
    <w:rsid w:val="000E0667"/>
    <w:rsid w:val="000E0A45"/>
    <w:rsid w:val="000E0AAC"/>
    <w:rsid w:val="000E0B98"/>
    <w:rsid w:val="000E0CC9"/>
    <w:rsid w:val="000E138C"/>
    <w:rsid w:val="000E1887"/>
    <w:rsid w:val="000E1FBD"/>
    <w:rsid w:val="000E218F"/>
    <w:rsid w:val="000E2C62"/>
    <w:rsid w:val="000E2C9D"/>
    <w:rsid w:val="000E2E46"/>
    <w:rsid w:val="000E309E"/>
    <w:rsid w:val="000E3B09"/>
    <w:rsid w:val="000E4187"/>
    <w:rsid w:val="000E4831"/>
    <w:rsid w:val="000E49C5"/>
    <w:rsid w:val="000E4D11"/>
    <w:rsid w:val="000E5360"/>
    <w:rsid w:val="000E6BEF"/>
    <w:rsid w:val="000E6C5A"/>
    <w:rsid w:val="000E786A"/>
    <w:rsid w:val="000E792A"/>
    <w:rsid w:val="000E7D93"/>
    <w:rsid w:val="000F03AE"/>
    <w:rsid w:val="000F080F"/>
    <w:rsid w:val="000F0826"/>
    <w:rsid w:val="000F0A9F"/>
    <w:rsid w:val="000F0C7E"/>
    <w:rsid w:val="000F10B8"/>
    <w:rsid w:val="000F13FE"/>
    <w:rsid w:val="000F1863"/>
    <w:rsid w:val="000F1911"/>
    <w:rsid w:val="000F1C26"/>
    <w:rsid w:val="000F1FE5"/>
    <w:rsid w:val="000F2A4D"/>
    <w:rsid w:val="000F2B0D"/>
    <w:rsid w:val="000F2FAC"/>
    <w:rsid w:val="000F320E"/>
    <w:rsid w:val="000F33D2"/>
    <w:rsid w:val="000F3D6C"/>
    <w:rsid w:val="000F3E08"/>
    <w:rsid w:val="000F4084"/>
    <w:rsid w:val="000F4106"/>
    <w:rsid w:val="000F4690"/>
    <w:rsid w:val="000F4754"/>
    <w:rsid w:val="000F49A7"/>
    <w:rsid w:val="000F506D"/>
    <w:rsid w:val="000F5084"/>
    <w:rsid w:val="000F50BE"/>
    <w:rsid w:val="000F53E7"/>
    <w:rsid w:val="000F5573"/>
    <w:rsid w:val="000F58AC"/>
    <w:rsid w:val="000F5BA9"/>
    <w:rsid w:val="000F5E81"/>
    <w:rsid w:val="000F61F9"/>
    <w:rsid w:val="000F64CA"/>
    <w:rsid w:val="000F6568"/>
    <w:rsid w:val="000F7067"/>
    <w:rsid w:val="000F70FD"/>
    <w:rsid w:val="000F735B"/>
    <w:rsid w:val="000F73EE"/>
    <w:rsid w:val="000F77B8"/>
    <w:rsid w:val="000F7E8E"/>
    <w:rsid w:val="0010007F"/>
    <w:rsid w:val="00100110"/>
    <w:rsid w:val="00100124"/>
    <w:rsid w:val="00100567"/>
    <w:rsid w:val="001005A0"/>
    <w:rsid w:val="001005C4"/>
    <w:rsid w:val="00100E83"/>
    <w:rsid w:val="001019E2"/>
    <w:rsid w:val="00101D60"/>
    <w:rsid w:val="00101E1E"/>
    <w:rsid w:val="00101E87"/>
    <w:rsid w:val="00101FB8"/>
    <w:rsid w:val="00102870"/>
    <w:rsid w:val="00102A61"/>
    <w:rsid w:val="00102A7D"/>
    <w:rsid w:val="00102F4D"/>
    <w:rsid w:val="0010319F"/>
    <w:rsid w:val="00103679"/>
    <w:rsid w:val="001036F2"/>
    <w:rsid w:val="00103910"/>
    <w:rsid w:val="00103B67"/>
    <w:rsid w:val="00105298"/>
    <w:rsid w:val="00105D6C"/>
    <w:rsid w:val="00106485"/>
    <w:rsid w:val="00106932"/>
    <w:rsid w:val="00106C96"/>
    <w:rsid w:val="0011017E"/>
    <w:rsid w:val="001103BE"/>
    <w:rsid w:val="001103DB"/>
    <w:rsid w:val="001107F8"/>
    <w:rsid w:val="00110957"/>
    <w:rsid w:val="00110CB9"/>
    <w:rsid w:val="001111E0"/>
    <w:rsid w:val="001112A8"/>
    <w:rsid w:val="001117FB"/>
    <w:rsid w:val="00111BB6"/>
    <w:rsid w:val="00111E16"/>
    <w:rsid w:val="001121BD"/>
    <w:rsid w:val="00112DC8"/>
    <w:rsid w:val="001133E3"/>
    <w:rsid w:val="00113465"/>
    <w:rsid w:val="00113AAC"/>
    <w:rsid w:val="00114020"/>
    <w:rsid w:val="00114487"/>
    <w:rsid w:val="00114A4F"/>
    <w:rsid w:val="00114E39"/>
    <w:rsid w:val="00115DC4"/>
    <w:rsid w:val="00115DF3"/>
    <w:rsid w:val="001164EC"/>
    <w:rsid w:val="00116906"/>
    <w:rsid w:val="00116A97"/>
    <w:rsid w:val="00116E9A"/>
    <w:rsid w:val="0011749E"/>
    <w:rsid w:val="001174E0"/>
    <w:rsid w:val="00117694"/>
    <w:rsid w:val="00117CAD"/>
    <w:rsid w:val="00117F07"/>
    <w:rsid w:val="00120066"/>
    <w:rsid w:val="0012042B"/>
    <w:rsid w:val="00120B1E"/>
    <w:rsid w:val="00121C7E"/>
    <w:rsid w:val="00122D04"/>
    <w:rsid w:val="0012345F"/>
    <w:rsid w:val="0012373D"/>
    <w:rsid w:val="00123D15"/>
    <w:rsid w:val="00124211"/>
    <w:rsid w:val="00124474"/>
    <w:rsid w:val="001246C2"/>
    <w:rsid w:val="00124FD5"/>
    <w:rsid w:val="00125A2F"/>
    <w:rsid w:val="00125D74"/>
    <w:rsid w:val="00125D7E"/>
    <w:rsid w:val="00125DB8"/>
    <w:rsid w:val="001260D2"/>
    <w:rsid w:val="00126330"/>
    <w:rsid w:val="00126389"/>
    <w:rsid w:val="00126760"/>
    <w:rsid w:val="00126C3D"/>
    <w:rsid w:val="00126EDA"/>
    <w:rsid w:val="00127A73"/>
    <w:rsid w:val="001303E8"/>
    <w:rsid w:val="00130B26"/>
    <w:rsid w:val="0013112B"/>
    <w:rsid w:val="00131154"/>
    <w:rsid w:val="001312CF"/>
    <w:rsid w:val="001313A4"/>
    <w:rsid w:val="00132143"/>
    <w:rsid w:val="0013233C"/>
    <w:rsid w:val="001323BA"/>
    <w:rsid w:val="00132C02"/>
    <w:rsid w:val="00132EA6"/>
    <w:rsid w:val="00133619"/>
    <w:rsid w:val="0013395B"/>
    <w:rsid w:val="001339FE"/>
    <w:rsid w:val="00133B2B"/>
    <w:rsid w:val="00134233"/>
    <w:rsid w:val="001344CD"/>
    <w:rsid w:val="0013452C"/>
    <w:rsid w:val="00134D76"/>
    <w:rsid w:val="00134E05"/>
    <w:rsid w:val="00134E8B"/>
    <w:rsid w:val="00134EDB"/>
    <w:rsid w:val="0013522F"/>
    <w:rsid w:val="00135806"/>
    <w:rsid w:val="00135F6B"/>
    <w:rsid w:val="00135FFA"/>
    <w:rsid w:val="00136232"/>
    <w:rsid w:val="00136675"/>
    <w:rsid w:val="00136A94"/>
    <w:rsid w:val="00136D28"/>
    <w:rsid w:val="00136D36"/>
    <w:rsid w:val="001371C9"/>
    <w:rsid w:val="00137426"/>
    <w:rsid w:val="00137576"/>
    <w:rsid w:val="00137B3F"/>
    <w:rsid w:val="00140125"/>
    <w:rsid w:val="00140568"/>
    <w:rsid w:val="0014061E"/>
    <w:rsid w:val="00140894"/>
    <w:rsid w:val="0014092D"/>
    <w:rsid w:val="001409AC"/>
    <w:rsid w:val="00140DB8"/>
    <w:rsid w:val="00140F3E"/>
    <w:rsid w:val="001413F4"/>
    <w:rsid w:val="0014148E"/>
    <w:rsid w:val="00141B2D"/>
    <w:rsid w:val="00141B43"/>
    <w:rsid w:val="00141C9F"/>
    <w:rsid w:val="00142730"/>
    <w:rsid w:val="00142792"/>
    <w:rsid w:val="00142A0D"/>
    <w:rsid w:val="00143174"/>
    <w:rsid w:val="001435D3"/>
    <w:rsid w:val="00143664"/>
    <w:rsid w:val="00143F4B"/>
    <w:rsid w:val="00143FB0"/>
    <w:rsid w:val="001441E7"/>
    <w:rsid w:val="0014467C"/>
    <w:rsid w:val="001446CA"/>
    <w:rsid w:val="00144D3E"/>
    <w:rsid w:val="0014509B"/>
    <w:rsid w:val="00145442"/>
    <w:rsid w:val="00146687"/>
    <w:rsid w:val="001468A6"/>
    <w:rsid w:val="00147141"/>
    <w:rsid w:val="00147376"/>
    <w:rsid w:val="001473F4"/>
    <w:rsid w:val="00147433"/>
    <w:rsid w:val="001476A5"/>
    <w:rsid w:val="00147857"/>
    <w:rsid w:val="00147BA5"/>
    <w:rsid w:val="00147FA9"/>
    <w:rsid w:val="00147FF7"/>
    <w:rsid w:val="00150B7C"/>
    <w:rsid w:val="0015124A"/>
    <w:rsid w:val="0015135B"/>
    <w:rsid w:val="00151EA1"/>
    <w:rsid w:val="00152153"/>
    <w:rsid w:val="00152A8F"/>
    <w:rsid w:val="00152BCE"/>
    <w:rsid w:val="00152F9A"/>
    <w:rsid w:val="0015318B"/>
    <w:rsid w:val="001535A4"/>
    <w:rsid w:val="00153603"/>
    <w:rsid w:val="001537D5"/>
    <w:rsid w:val="00153801"/>
    <w:rsid w:val="0015384E"/>
    <w:rsid w:val="00153DAB"/>
    <w:rsid w:val="00154062"/>
    <w:rsid w:val="001544B7"/>
    <w:rsid w:val="0015496F"/>
    <w:rsid w:val="00154EE7"/>
    <w:rsid w:val="00156024"/>
    <w:rsid w:val="0015603A"/>
    <w:rsid w:val="001560E6"/>
    <w:rsid w:val="00156255"/>
    <w:rsid w:val="001563E9"/>
    <w:rsid w:val="001565BE"/>
    <w:rsid w:val="00156B06"/>
    <w:rsid w:val="00156B85"/>
    <w:rsid w:val="00156E57"/>
    <w:rsid w:val="00157239"/>
    <w:rsid w:val="00157811"/>
    <w:rsid w:val="00157B7E"/>
    <w:rsid w:val="001602CB"/>
    <w:rsid w:val="001606FA"/>
    <w:rsid w:val="0016103C"/>
    <w:rsid w:val="00161A7F"/>
    <w:rsid w:val="00161BE2"/>
    <w:rsid w:val="00161CFC"/>
    <w:rsid w:val="0016206E"/>
    <w:rsid w:val="00162103"/>
    <w:rsid w:val="00162CAB"/>
    <w:rsid w:val="00162D95"/>
    <w:rsid w:val="00162E69"/>
    <w:rsid w:val="00162E6F"/>
    <w:rsid w:val="00163A02"/>
    <w:rsid w:val="00163C01"/>
    <w:rsid w:val="00163D12"/>
    <w:rsid w:val="00163E61"/>
    <w:rsid w:val="00163F8D"/>
    <w:rsid w:val="001644AE"/>
    <w:rsid w:val="0016457C"/>
    <w:rsid w:val="0016498C"/>
    <w:rsid w:val="00164E83"/>
    <w:rsid w:val="001650E6"/>
    <w:rsid w:val="001656A6"/>
    <w:rsid w:val="00165869"/>
    <w:rsid w:val="00165A08"/>
    <w:rsid w:val="00165ABD"/>
    <w:rsid w:val="00165B42"/>
    <w:rsid w:val="001660D7"/>
    <w:rsid w:val="00166178"/>
    <w:rsid w:val="00167916"/>
    <w:rsid w:val="001679A0"/>
    <w:rsid w:val="00167ACD"/>
    <w:rsid w:val="00167DA1"/>
    <w:rsid w:val="00167EFE"/>
    <w:rsid w:val="00170308"/>
    <w:rsid w:val="001707D0"/>
    <w:rsid w:val="00170D2C"/>
    <w:rsid w:val="00170F40"/>
    <w:rsid w:val="001714C7"/>
    <w:rsid w:val="001719ED"/>
    <w:rsid w:val="00171AAC"/>
    <w:rsid w:val="00171CE7"/>
    <w:rsid w:val="00171DAF"/>
    <w:rsid w:val="00171FA7"/>
    <w:rsid w:val="001720CF"/>
    <w:rsid w:val="0017214F"/>
    <w:rsid w:val="00172393"/>
    <w:rsid w:val="001723E7"/>
    <w:rsid w:val="00172863"/>
    <w:rsid w:val="00172AF9"/>
    <w:rsid w:val="001736AE"/>
    <w:rsid w:val="00173B63"/>
    <w:rsid w:val="001748E1"/>
    <w:rsid w:val="00174C4F"/>
    <w:rsid w:val="00174F07"/>
    <w:rsid w:val="00175383"/>
    <w:rsid w:val="00175929"/>
    <w:rsid w:val="00175F6E"/>
    <w:rsid w:val="001763A2"/>
    <w:rsid w:val="001763F9"/>
    <w:rsid w:val="00177291"/>
    <w:rsid w:val="00177E25"/>
    <w:rsid w:val="001800DF"/>
    <w:rsid w:val="00180134"/>
    <w:rsid w:val="00180C50"/>
    <w:rsid w:val="00180CCE"/>
    <w:rsid w:val="00181243"/>
    <w:rsid w:val="00181343"/>
    <w:rsid w:val="001814C3"/>
    <w:rsid w:val="00181A60"/>
    <w:rsid w:val="00181F07"/>
    <w:rsid w:val="00182332"/>
    <w:rsid w:val="0018282B"/>
    <w:rsid w:val="00182C53"/>
    <w:rsid w:val="00182C94"/>
    <w:rsid w:val="001832F2"/>
    <w:rsid w:val="001839BE"/>
    <w:rsid w:val="00183B08"/>
    <w:rsid w:val="00183B80"/>
    <w:rsid w:val="00183BD3"/>
    <w:rsid w:val="00183D6D"/>
    <w:rsid w:val="00183E0C"/>
    <w:rsid w:val="00183EC0"/>
    <w:rsid w:val="001842A8"/>
    <w:rsid w:val="001843E3"/>
    <w:rsid w:val="00184487"/>
    <w:rsid w:val="001844F9"/>
    <w:rsid w:val="00184C43"/>
    <w:rsid w:val="00184D72"/>
    <w:rsid w:val="0018505A"/>
    <w:rsid w:val="001852C1"/>
    <w:rsid w:val="00185553"/>
    <w:rsid w:val="001855E6"/>
    <w:rsid w:val="001856C6"/>
    <w:rsid w:val="00185A11"/>
    <w:rsid w:val="00185E28"/>
    <w:rsid w:val="0018652F"/>
    <w:rsid w:val="00186650"/>
    <w:rsid w:val="00186BB8"/>
    <w:rsid w:val="00186BF2"/>
    <w:rsid w:val="00186F61"/>
    <w:rsid w:val="0018740F"/>
    <w:rsid w:val="00187CD5"/>
    <w:rsid w:val="001906D1"/>
    <w:rsid w:val="001908E0"/>
    <w:rsid w:val="00190C20"/>
    <w:rsid w:val="0019104A"/>
    <w:rsid w:val="00191A2C"/>
    <w:rsid w:val="00191ACC"/>
    <w:rsid w:val="00191BF3"/>
    <w:rsid w:val="00191D42"/>
    <w:rsid w:val="00192182"/>
    <w:rsid w:val="0019236A"/>
    <w:rsid w:val="0019269A"/>
    <w:rsid w:val="00192B93"/>
    <w:rsid w:val="00192D03"/>
    <w:rsid w:val="001931A1"/>
    <w:rsid w:val="001935AD"/>
    <w:rsid w:val="00194174"/>
    <w:rsid w:val="0019429B"/>
    <w:rsid w:val="00194377"/>
    <w:rsid w:val="001943F1"/>
    <w:rsid w:val="001947EF"/>
    <w:rsid w:val="00195A93"/>
    <w:rsid w:val="001962F5"/>
    <w:rsid w:val="00196507"/>
    <w:rsid w:val="00196782"/>
    <w:rsid w:val="001968F2"/>
    <w:rsid w:val="00196D1A"/>
    <w:rsid w:val="00196D2B"/>
    <w:rsid w:val="00196F63"/>
    <w:rsid w:val="0019760C"/>
    <w:rsid w:val="00197B62"/>
    <w:rsid w:val="001A02A3"/>
    <w:rsid w:val="001A033B"/>
    <w:rsid w:val="001A0C58"/>
    <w:rsid w:val="001A0F41"/>
    <w:rsid w:val="001A0F65"/>
    <w:rsid w:val="001A0FE5"/>
    <w:rsid w:val="001A1548"/>
    <w:rsid w:val="001A194C"/>
    <w:rsid w:val="001A1B45"/>
    <w:rsid w:val="001A1B9A"/>
    <w:rsid w:val="001A1CCC"/>
    <w:rsid w:val="001A1CD5"/>
    <w:rsid w:val="001A1F23"/>
    <w:rsid w:val="001A1FB0"/>
    <w:rsid w:val="001A2A22"/>
    <w:rsid w:val="001A2D06"/>
    <w:rsid w:val="001A3453"/>
    <w:rsid w:val="001A352E"/>
    <w:rsid w:val="001A378F"/>
    <w:rsid w:val="001A3CB6"/>
    <w:rsid w:val="001A460F"/>
    <w:rsid w:val="001A4839"/>
    <w:rsid w:val="001A4941"/>
    <w:rsid w:val="001A4EF0"/>
    <w:rsid w:val="001A606B"/>
    <w:rsid w:val="001A6493"/>
    <w:rsid w:val="001A68FB"/>
    <w:rsid w:val="001A6E9F"/>
    <w:rsid w:val="001A712C"/>
    <w:rsid w:val="001A7599"/>
    <w:rsid w:val="001A7B0A"/>
    <w:rsid w:val="001A7BD6"/>
    <w:rsid w:val="001B08E5"/>
    <w:rsid w:val="001B0906"/>
    <w:rsid w:val="001B1397"/>
    <w:rsid w:val="001B13F6"/>
    <w:rsid w:val="001B16B1"/>
    <w:rsid w:val="001B183C"/>
    <w:rsid w:val="001B1961"/>
    <w:rsid w:val="001B1BB9"/>
    <w:rsid w:val="001B2699"/>
    <w:rsid w:val="001B2DEA"/>
    <w:rsid w:val="001B2E8C"/>
    <w:rsid w:val="001B2EB9"/>
    <w:rsid w:val="001B300F"/>
    <w:rsid w:val="001B3158"/>
    <w:rsid w:val="001B3272"/>
    <w:rsid w:val="001B37A2"/>
    <w:rsid w:val="001B3974"/>
    <w:rsid w:val="001B3C26"/>
    <w:rsid w:val="001B3D22"/>
    <w:rsid w:val="001B3E07"/>
    <w:rsid w:val="001B4070"/>
    <w:rsid w:val="001B4106"/>
    <w:rsid w:val="001B4222"/>
    <w:rsid w:val="001B4697"/>
    <w:rsid w:val="001B4703"/>
    <w:rsid w:val="001B4910"/>
    <w:rsid w:val="001B4D32"/>
    <w:rsid w:val="001B4DD2"/>
    <w:rsid w:val="001B4E11"/>
    <w:rsid w:val="001B5275"/>
    <w:rsid w:val="001B5691"/>
    <w:rsid w:val="001B608D"/>
    <w:rsid w:val="001B6341"/>
    <w:rsid w:val="001B655E"/>
    <w:rsid w:val="001B6650"/>
    <w:rsid w:val="001B6708"/>
    <w:rsid w:val="001B6D4A"/>
    <w:rsid w:val="001B717E"/>
    <w:rsid w:val="001B7414"/>
    <w:rsid w:val="001B780B"/>
    <w:rsid w:val="001B786F"/>
    <w:rsid w:val="001B7F7E"/>
    <w:rsid w:val="001C036D"/>
    <w:rsid w:val="001C067B"/>
    <w:rsid w:val="001C228B"/>
    <w:rsid w:val="001C28A1"/>
    <w:rsid w:val="001C2A7B"/>
    <w:rsid w:val="001C2E75"/>
    <w:rsid w:val="001C2EC2"/>
    <w:rsid w:val="001C3531"/>
    <w:rsid w:val="001C3696"/>
    <w:rsid w:val="001C376F"/>
    <w:rsid w:val="001C3858"/>
    <w:rsid w:val="001C3D38"/>
    <w:rsid w:val="001C3DD3"/>
    <w:rsid w:val="001C4116"/>
    <w:rsid w:val="001C44FF"/>
    <w:rsid w:val="001C4C94"/>
    <w:rsid w:val="001C4F06"/>
    <w:rsid w:val="001C5670"/>
    <w:rsid w:val="001C5762"/>
    <w:rsid w:val="001C5CF5"/>
    <w:rsid w:val="001C6225"/>
    <w:rsid w:val="001C630B"/>
    <w:rsid w:val="001C6BD2"/>
    <w:rsid w:val="001C6E3B"/>
    <w:rsid w:val="001C6EC4"/>
    <w:rsid w:val="001C6F26"/>
    <w:rsid w:val="001C74E9"/>
    <w:rsid w:val="001C7A6F"/>
    <w:rsid w:val="001D02F4"/>
    <w:rsid w:val="001D0574"/>
    <w:rsid w:val="001D0617"/>
    <w:rsid w:val="001D0803"/>
    <w:rsid w:val="001D0ADF"/>
    <w:rsid w:val="001D0E87"/>
    <w:rsid w:val="001D0F0B"/>
    <w:rsid w:val="001D1468"/>
    <w:rsid w:val="001D17E1"/>
    <w:rsid w:val="001D1991"/>
    <w:rsid w:val="001D2371"/>
    <w:rsid w:val="001D2815"/>
    <w:rsid w:val="001D2C49"/>
    <w:rsid w:val="001D2CC8"/>
    <w:rsid w:val="001D2DFD"/>
    <w:rsid w:val="001D31E2"/>
    <w:rsid w:val="001D329A"/>
    <w:rsid w:val="001D3744"/>
    <w:rsid w:val="001D37F8"/>
    <w:rsid w:val="001D3E8D"/>
    <w:rsid w:val="001D3EE8"/>
    <w:rsid w:val="001D4342"/>
    <w:rsid w:val="001D4804"/>
    <w:rsid w:val="001D4839"/>
    <w:rsid w:val="001D4A76"/>
    <w:rsid w:val="001D4CA9"/>
    <w:rsid w:val="001D50ED"/>
    <w:rsid w:val="001D518D"/>
    <w:rsid w:val="001D53C4"/>
    <w:rsid w:val="001D5CCE"/>
    <w:rsid w:val="001D5E18"/>
    <w:rsid w:val="001D628E"/>
    <w:rsid w:val="001D62C8"/>
    <w:rsid w:val="001D6DC7"/>
    <w:rsid w:val="001D7AF6"/>
    <w:rsid w:val="001D7C61"/>
    <w:rsid w:val="001E0363"/>
    <w:rsid w:val="001E03F6"/>
    <w:rsid w:val="001E0605"/>
    <w:rsid w:val="001E07FF"/>
    <w:rsid w:val="001E08E0"/>
    <w:rsid w:val="001E0A14"/>
    <w:rsid w:val="001E1173"/>
    <w:rsid w:val="001E19D9"/>
    <w:rsid w:val="001E19DC"/>
    <w:rsid w:val="001E1DD3"/>
    <w:rsid w:val="001E22D1"/>
    <w:rsid w:val="001E2339"/>
    <w:rsid w:val="001E24D1"/>
    <w:rsid w:val="001E2584"/>
    <w:rsid w:val="001E26F6"/>
    <w:rsid w:val="001E2A13"/>
    <w:rsid w:val="001E2D97"/>
    <w:rsid w:val="001E2F54"/>
    <w:rsid w:val="001E3355"/>
    <w:rsid w:val="001E350A"/>
    <w:rsid w:val="001E462A"/>
    <w:rsid w:val="001E48A3"/>
    <w:rsid w:val="001E4A2C"/>
    <w:rsid w:val="001E4E3E"/>
    <w:rsid w:val="001E5078"/>
    <w:rsid w:val="001E6400"/>
    <w:rsid w:val="001E6548"/>
    <w:rsid w:val="001E65AE"/>
    <w:rsid w:val="001E6E60"/>
    <w:rsid w:val="001E7067"/>
    <w:rsid w:val="001E7194"/>
    <w:rsid w:val="001E734C"/>
    <w:rsid w:val="001E7494"/>
    <w:rsid w:val="001E777E"/>
    <w:rsid w:val="001E7992"/>
    <w:rsid w:val="001E7D31"/>
    <w:rsid w:val="001E7D8A"/>
    <w:rsid w:val="001F0028"/>
    <w:rsid w:val="001F043D"/>
    <w:rsid w:val="001F08B1"/>
    <w:rsid w:val="001F0A08"/>
    <w:rsid w:val="001F0F9F"/>
    <w:rsid w:val="001F104E"/>
    <w:rsid w:val="001F16A7"/>
    <w:rsid w:val="001F1938"/>
    <w:rsid w:val="001F1FCC"/>
    <w:rsid w:val="001F2234"/>
    <w:rsid w:val="001F2279"/>
    <w:rsid w:val="001F2654"/>
    <w:rsid w:val="001F2802"/>
    <w:rsid w:val="001F2B89"/>
    <w:rsid w:val="001F303E"/>
    <w:rsid w:val="001F323F"/>
    <w:rsid w:val="001F39F3"/>
    <w:rsid w:val="001F3AE3"/>
    <w:rsid w:val="001F420B"/>
    <w:rsid w:val="001F43C2"/>
    <w:rsid w:val="001F4781"/>
    <w:rsid w:val="001F5081"/>
    <w:rsid w:val="001F53B3"/>
    <w:rsid w:val="001F5AAB"/>
    <w:rsid w:val="001F5B3A"/>
    <w:rsid w:val="001F6369"/>
    <w:rsid w:val="001F67DB"/>
    <w:rsid w:val="001F6F50"/>
    <w:rsid w:val="001F7246"/>
    <w:rsid w:val="001F75A5"/>
    <w:rsid w:val="001F7BF4"/>
    <w:rsid w:val="00200222"/>
    <w:rsid w:val="00200623"/>
    <w:rsid w:val="0020063F"/>
    <w:rsid w:val="00200686"/>
    <w:rsid w:val="00200AA3"/>
    <w:rsid w:val="00200ADB"/>
    <w:rsid w:val="00200CD8"/>
    <w:rsid w:val="00201366"/>
    <w:rsid w:val="00201A22"/>
    <w:rsid w:val="00201FCE"/>
    <w:rsid w:val="002027C0"/>
    <w:rsid w:val="00202CEC"/>
    <w:rsid w:val="00202DAF"/>
    <w:rsid w:val="0020324D"/>
    <w:rsid w:val="00203A1F"/>
    <w:rsid w:val="00203D2D"/>
    <w:rsid w:val="00204726"/>
    <w:rsid w:val="00204BD0"/>
    <w:rsid w:val="00204E8F"/>
    <w:rsid w:val="00205315"/>
    <w:rsid w:val="00205367"/>
    <w:rsid w:val="002054B2"/>
    <w:rsid w:val="00205533"/>
    <w:rsid w:val="002056AF"/>
    <w:rsid w:val="002056CF"/>
    <w:rsid w:val="00205CF2"/>
    <w:rsid w:val="0020619B"/>
    <w:rsid w:val="00206585"/>
    <w:rsid w:val="00206747"/>
    <w:rsid w:val="00206765"/>
    <w:rsid w:val="00206CC8"/>
    <w:rsid w:val="00206CF8"/>
    <w:rsid w:val="00206E14"/>
    <w:rsid w:val="00206F5B"/>
    <w:rsid w:val="00207230"/>
    <w:rsid w:val="00207257"/>
    <w:rsid w:val="0020741B"/>
    <w:rsid w:val="00207BC4"/>
    <w:rsid w:val="00207F73"/>
    <w:rsid w:val="002103E2"/>
    <w:rsid w:val="00211145"/>
    <w:rsid w:val="002115B5"/>
    <w:rsid w:val="0021182E"/>
    <w:rsid w:val="002118EA"/>
    <w:rsid w:val="00211902"/>
    <w:rsid w:val="00211FC5"/>
    <w:rsid w:val="00212164"/>
    <w:rsid w:val="00212AF5"/>
    <w:rsid w:val="00213224"/>
    <w:rsid w:val="00213AB9"/>
    <w:rsid w:val="00213E8E"/>
    <w:rsid w:val="00213FD1"/>
    <w:rsid w:val="00214C8C"/>
    <w:rsid w:val="0021587C"/>
    <w:rsid w:val="00215F91"/>
    <w:rsid w:val="00216FC8"/>
    <w:rsid w:val="00217059"/>
    <w:rsid w:val="0022018A"/>
    <w:rsid w:val="002203E0"/>
    <w:rsid w:val="0022062D"/>
    <w:rsid w:val="0022069C"/>
    <w:rsid w:val="002213BB"/>
    <w:rsid w:val="002213C5"/>
    <w:rsid w:val="00221474"/>
    <w:rsid w:val="002214C0"/>
    <w:rsid w:val="002214FF"/>
    <w:rsid w:val="00221A62"/>
    <w:rsid w:val="002223D8"/>
    <w:rsid w:val="002224A5"/>
    <w:rsid w:val="0022256F"/>
    <w:rsid w:val="002225C5"/>
    <w:rsid w:val="002227F5"/>
    <w:rsid w:val="00222976"/>
    <w:rsid w:val="00222FAB"/>
    <w:rsid w:val="00223459"/>
    <w:rsid w:val="0022348C"/>
    <w:rsid w:val="00223740"/>
    <w:rsid w:val="00223A30"/>
    <w:rsid w:val="0022406B"/>
    <w:rsid w:val="0022406C"/>
    <w:rsid w:val="0022413A"/>
    <w:rsid w:val="0022425E"/>
    <w:rsid w:val="00224500"/>
    <w:rsid w:val="00224694"/>
    <w:rsid w:val="002246A4"/>
    <w:rsid w:val="002247E2"/>
    <w:rsid w:val="00224815"/>
    <w:rsid w:val="00224B88"/>
    <w:rsid w:val="00225643"/>
    <w:rsid w:val="002258D0"/>
    <w:rsid w:val="00225970"/>
    <w:rsid w:val="00225E37"/>
    <w:rsid w:val="00226609"/>
    <w:rsid w:val="00226A09"/>
    <w:rsid w:val="00226B3B"/>
    <w:rsid w:val="00226E0F"/>
    <w:rsid w:val="00226F7C"/>
    <w:rsid w:val="002277CC"/>
    <w:rsid w:val="00227C18"/>
    <w:rsid w:val="002300D2"/>
    <w:rsid w:val="00230AEB"/>
    <w:rsid w:val="0023174F"/>
    <w:rsid w:val="00231ABC"/>
    <w:rsid w:val="00231D7A"/>
    <w:rsid w:val="00231F00"/>
    <w:rsid w:val="00232556"/>
    <w:rsid w:val="0023283D"/>
    <w:rsid w:val="00232840"/>
    <w:rsid w:val="002331D2"/>
    <w:rsid w:val="0023334C"/>
    <w:rsid w:val="00233873"/>
    <w:rsid w:val="00233C39"/>
    <w:rsid w:val="00234112"/>
    <w:rsid w:val="002341A8"/>
    <w:rsid w:val="002348EC"/>
    <w:rsid w:val="00235ADF"/>
    <w:rsid w:val="00235B94"/>
    <w:rsid w:val="00235F25"/>
    <w:rsid w:val="00235FFC"/>
    <w:rsid w:val="0023602C"/>
    <w:rsid w:val="002362D2"/>
    <w:rsid w:val="00236AC0"/>
    <w:rsid w:val="00236AF9"/>
    <w:rsid w:val="00236C31"/>
    <w:rsid w:val="00236D7E"/>
    <w:rsid w:val="00236E8E"/>
    <w:rsid w:val="00236F0A"/>
    <w:rsid w:val="00236F59"/>
    <w:rsid w:val="0023742D"/>
    <w:rsid w:val="00237569"/>
    <w:rsid w:val="00237588"/>
    <w:rsid w:val="0023771F"/>
    <w:rsid w:val="00237762"/>
    <w:rsid w:val="00237D42"/>
    <w:rsid w:val="00240822"/>
    <w:rsid w:val="00240D58"/>
    <w:rsid w:val="002412C9"/>
    <w:rsid w:val="00241333"/>
    <w:rsid w:val="00241B6C"/>
    <w:rsid w:val="00243416"/>
    <w:rsid w:val="002437AF"/>
    <w:rsid w:val="002438F2"/>
    <w:rsid w:val="0024390A"/>
    <w:rsid w:val="00243CD4"/>
    <w:rsid w:val="0024400C"/>
    <w:rsid w:val="00244208"/>
    <w:rsid w:val="0024469D"/>
    <w:rsid w:val="00244BDF"/>
    <w:rsid w:val="00244F3A"/>
    <w:rsid w:val="00244F82"/>
    <w:rsid w:val="00245399"/>
    <w:rsid w:val="00245549"/>
    <w:rsid w:val="00245A63"/>
    <w:rsid w:val="00245DB7"/>
    <w:rsid w:val="00245E22"/>
    <w:rsid w:val="00245EB2"/>
    <w:rsid w:val="00245FF5"/>
    <w:rsid w:val="0024687B"/>
    <w:rsid w:val="00246B40"/>
    <w:rsid w:val="00246D25"/>
    <w:rsid w:val="00246F09"/>
    <w:rsid w:val="0024753E"/>
    <w:rsid w:val="00247617"/>
    <w:rsid w:val="00247933"/>
    <w:rsid w:val="00247C22"/>
    <w:rsid w:val="00250700"/>
    <w:rsid w:val="0025096F"/>
    <w:rsid w:val="00250D16"/>
    <w:rsid w:val="002510CE"/>
    <w:rsid w:val="00251115"/>
    <w:rsid w:val="002513B7"/>
    <w:rsid w:val="00251444"/>
    <w:rsid w:val="002514BB"/>
    <w:rsid w:val="0025170D"/>
    <w:rsid w:val="002519AF"/>
    <w:rsid w:val="00251A05"/>
    <w:rsid w:val="00252219"/>
    <w:rsid w:val="002523E6"/>
    <w:rsid w:val="002524F7"/>
    <w:rsid w:val="00252628"/>
    <w:rsid w:val="002526D2"/>
    <w:rsid w:val="00252D4D"/>
    <w:rsid w:val="002530A6"/>
    <w:rsid w:val="002536C4"/>
    <w:rsid w:val="0025384E"/>
    <w:rsid w:val="0025395F"/>
    <w:rsid w:val="0025442D"/>
    <w:rsid w:val="002550F8"/>
    <w:rsid w:val="002551A3"/>
    <w:rsid w:val="00255638"/>
    <w:rsid w:val="00256242"/>
    <w:rsid w:val="00256402"/>
    <w:rsid w:val="002564E1"/>
    <w:rsid w:val="0025651D"/>
    <w:rsid w:val="0025664C"/>
    <w:rsid w:val="00256E04"/>
    <w:rsid w:val="00257068"/>
    <w:rsid w:val="00257069"/>
    <w:rsid w:val="0025736E"/>
    <w:rsid w:val="002573D6"/>
    <w:rsid w:val="00257F5F"/>
    <w:rsid w:val="002600DE"/>
    <w:rsid w:val="00260D2D"/>
    <w:rsid w:val="002612F1"/>
    <w:rsid w:val="00261FDC"/>
    <w:rsid w:val="0026208C"/>
    <w:rsid w:val="00262447"/>
    <w:rsid w:val="00262735"/>
    <w:rsid w:val="002627BE"/>
    <w:rsid w:val="002630A8"/>
    <w:rsid w:val="002631C2"/>
    <w:rsid w:val="00263859"/>
    <w:rsid w:val="00264571"/>
    <w:rsid w:val="0026473E"/>
    <w:rsid w:val="002647CA"/>
    <w:rsid w:val="00264A24"/>
    <w:rsid w:val="00264B55"/>
    <w:rsid w:val="00264BC3"/>
    <w:rsid w:val="002650D4"/>
    <w:rsid w:val="00265366"/>
    <w:rsid w:val="00265689"/>
    <w:rsid w:val="002656BA"/>
    <w:rsid w:val="0026571C"/>
    <w:rsid w:val="00265E3B"/>
    <w:rsid w:val="002660A6"/>
    <w:rsid w:val="0026615B"/>
    <w:rsid w:val="002662DB"/>
    <w:rsid w:val="002666A4"/>
    <w:rsid w:val="002666F4"/>
    <w:rsid w:val="00266795"/>
    <w:rsid w:val="00266AFE"/>
    <w:rsid w:val="0026795E"/>
    <w:rsid w:val="002708A9"/>
    <w:rsid w:val="002714F7"/>
    <w:rsid w:val="0027179C"/>
    <w:rsid w:val="002717A4"/>
    <w:rsid w:val="00271A83"/>
    <w:rsid w:val="00271DE9"/>
    <w:rsid w:val="00271FA5"/>
    <w:rsid w:val="0027234F"/>
    <w:rsid w:val="00272D02"/>
    <w:rsid w:val="00272D2B"/>
    <w:rsid w:val="00272EDB"/>
    <w:rsid w:val="002731A3"/>
    <w:rsid w:val="002732E4"/>
    <w:rsid w:val="00273332"/>
    <w:rsid w:val="00273506"/>
    <w:rsid w:val="00273D24"/>
    <w:rsid w:val="00273E10"/>
    <w:rsid w:val="002740D7"/>
    <w:rsid w:val="00274E3E"/>
    <w:rsid w:val="00274EC0"/>
    <w:rsid w:val="00275156"/>
    <w:rsid w:val="0027517C"/>
    <w:rsid w:val="0027518D"/>
    <w:rsid w:val="00275986"/>
    <w:rsid w:val="00275CD7"/>
    <w:rsid w:val="00275DA4"/>
    <w:rsid w:val="00275FE0"/>
    <w:rsid w:val="00276AA5"/>
    <w:rsid w:val="00276B53"/>
    <w:rsid w:val="00277545"/>
    <w:rsid w:val="0027788D"/>
    <w:rsid w:val="00277D25"/>
    <w:rsid w:val="00280859"/>
    <w:rsid w:val="00280DA7"/>
    <w:rsid w:val="00280DCF"/>
    <w:rsid w:val="00280DE7"/>
    <w:rsid w:val="00280FCB"/>
    <w:rsid w:val="00281871"/>
    <w:rsid w:val="00281C3D"/>
    <w:rsid w:val="00281ED3"/>
    <w:rsid w:val="002820ED"/>
    <w:rsid w:val="0028222E"/>
    <w:rsid w:val="00282C62"/>
    <w:rsid w:val="00282F11"/>
    <w:rsid w:val="0028310E"/>
    <w:rsid w:val="002831ED"/>
    <w:rsid w:val="00283966"/>
    <w:rsid w:val="00283B0A"/>
    <w:rsid w:val="00283E2E"/>
    <w:rsid w:val="00284787"/>
    <w:rsid w:val="00284AA4"/>
    <w:rsid w:val="00285228"/>
    <w:rsid w:val="00285D40"/>
    <w:rsid w:val="0028634F"/>
    <w:rsid w:val="002869C8"/>
    <w:rsid w:val="00286F7D"/>
    <w:rsid w:val="00287124"/>
    <w:rsid w:val="00287F95"/>
    <w:rsid w:val="00287FCC"/>
    <w:rsid w:val="00290573"/>
    <w:rsid w:val="0029057F"/>
    <w:rsid w:val="00290828"/>
    <w:rsid w:val="00290C32"/>
    <w:rsid w:val="00290CCE"/>
    <w:rsid w:val="002910E4"/>
    <w:rsid w:val="002910F9"/>
    <w:rsid w:val="002912B0"/>
    <w:rsid w:val="002914B1"/>
    <w:rsid w:val="002914F0"/>
    <w:rsid w:val="002915FC"/>
    <w:rsid w:val="00291991"/>
    <w:rsid w:val="00291CE8"/>
    <w:rsid w:val="00291E0C"/>
    <w:rsid w:val="0029231F"/>
    <w:rsid w:val="00292556"/>
    <w:rsid w:val="00292685"/>
    <w:rsid w:val="00292712"/>
    <w:rsid w:val="00292C8D"/>
    <w:rsid w:val="00293914"/>
    <w:rsid w:val="00293AFE"/>
    <w:rsid w:val="00293CFD"/>
    <w:rsid w:val="00293DBA"/>
    <w:rsid w:val="00294553"/>
    <w:rsid w:val="00294AF1"/>
    <w:rsid w:val="00294D8C"/>
    <w:rsid w:val="00294E12"/>
    <w:rsid w:val="00295218"/>
    <w:rsid w:val="002953AA"/>
    <w:rsid w:val="002955BB"/>
    <w:rsid w:val="00295861"/>
    <w:rsid w:val="00295CF3"/>
    <w:rsid w:val="00295FBD"/>
    <w:rsid w:val="00296579"/>
    <w:rsid w:val="00296A2B"/>
    <w:rsid w:val="00296EAE"/>
    <w:rsid w:val="00296EDF"/>
    <w:rsid w:val="00296FF5"/>
    <w:rsid w:val="002971E2"/>
    <w:rsid w:val="00297559"/>
    <w:rsid w:val="00297698"/>
    <w:rsid w:val="00297759"/>
    <w:rsid w:val="00297825"/>
    <w:rsid w:val="00297C79"/>
    <w:rsid w:val="00297E23"/>
    <w:rsid w:val="002A005D"/>
    <w:rsid w:val="002A02FB"/>
    <w:rsid w:val="002A035A"/>
    <w:rsid w:val="002A080C"/>
    <w:rsid w:val="002A0C09"/>
    <w:rsid w:val="002A128D"/>
    <w:rsid w:val="002A2628"/>
    <w:rsid w:val="002A2930"/>
    <w:rsid w:val="002A2978"/>
    <w:rsid w:val="002A2E22"/>
    <w:rsid w:val="002A2ECE"/>
    <w:rsid w:val="002A3109"/>
    <w:rsid w:val="002A38BA"/>
    <w:rsid w:val="002A3E83"/>
    <w:rsid w:val="002A400F"/>
    <w:rsid w:val="002A4186"/>
    <w:rsid w:val="002A495D"/>
    <w:rsid w:val="002A4A65"/>
    <w:rsid w:val="002A5170"/>
    <w:rsid w:val="002A5B5E"/>
    <w:rsid w:val="002A5BA9"/>
    <w:rsid w:val="002A5D90"/>
    <w:rsid w:val="002A67CF"/>
    <w:rsid w:val="002A6A87"/>
    <w:rsid w:val="002A6C8D"/>
    <w:rsid w:val="002A739E"/>
    <w:rsid w:val="002A74F5"/>
    <w:rsid w:val="002A7501"/>
    <w:rsid w:val="002A7741"/>
    <w:rsid w:val="002A779E"/>
    <w:rsid w:val="002B03E1"/>
    <w:rsid w:val="002B0B6F"/>
    <w:rsid w:val="002B169D"/>
    <w:rsid w:val="002B193B"/>
    <w:rsid w:val="002B19DC"/>
    <w:rsid w:val="002B1D81"/>
    <w:rsid w:val="002B2486"/>
    <w:rsid w:val="002B28AB"/>
    <w:rsid w:val="002B2D0D"/>
    <w:rsid w:val="002B2D55"/>
    <w:rsid w:val="002B2DE9"/>
    <w:rsid w:val="002B2E89"/>
    <w:rsid w:val="002B2EB0"/>
    <w:rsid w:val="002B3031"/>
    <w:rsid w:val="002B30B2"/>
    <w:rsid w:val="002B30BB"/>
    <w:rsid w:val="002B365A"/>
    <w:rsid w:val="002B372E"/>
    <w:rsid w:val="002B395C"/>
    <w:rsid w:val="002B397E"/>
    <w:rsid w:val="002B3B3D"/>
    <w:rsid w:val="002B3F77"/>
    <w:rsid w:val="002B4272"/>
    <w:rsid w:val="002B4574"/>
    <w:rsid w:val="002B48EE"/>
    <w:rsid w:val="002B48FA"/>
    <w:rsid w:val="002B4B7B"/>
    <w:rsid w:val="002B509F"/>
    <w:rsid w:val="002B5418"/>
    <w:rsid w:val="002B5445"/>
    <w:rsid w:val="002B548B"/>
    <w:rsid w:val="002B5993"/>
    <w:rsid w:val="002B5C20"/>
    <w:rsid w:val="002B6723"/>
    <w:rsid w:val="002B6E70"/>
    <w:rsid w:val="002B6F64"/>
    <w:rsid w:val="002B76F1"/>
    <w:rsid w:val="002B7A71"/>
    <w:rsid w:val="002B7A75"/>
    <w:rsid w:val="002BB137"/>
    <w:rsid w:val="002C02D5"/>
    <w:rsid w:val="002C0499"/>
    <w:rsid w:val="002C0536"/>
    <w:rsid w:val="002C0ABA"/>
    <w:rsid w:val="002C0DEB"/>
    <w:rsid w:val="002C188C"/>
    <w:rsid w:val="002C1D53"/>
    <w:rsid w:val="002C1D70"/>
    <w:rsid w:val="002C1D7A"/>
    <w:rsid w:val="002C2306"/>
    <w:rsid w:val="002C2487"/>
    <w:rsid w:val="002C25A4"/>
    <w:rsid w:val="002C2765"/>
    <w:rsid w:val="002C278C"/>
    <w:rsid w:val="002C2D58"/>
    <w:rsid w:val="002C2ED8"/>
    <w:rsid w:val="002C3130"/>
    <w:rsid w:val="002C32E5"/>
    <w:rsid w:val="002C3E94"/>
    <w:rsid w:val="002C3EB1"/>
    <w:rsid w:val="002C4075"/>
    <w:rsid w:val="002C40F4"/>
    <w:rsid w:val="002C41F3"/>
    <w:rsid w:val="002C45B7"/>
    <w:rsid w:val="002C4628"/>
    <w:rsid w:val="002C488E"/>
    <w:rsid w:val="002C49DC"/>
    <w:rsid w:val="002C4A05"/>
    <w:rsid w:val="002C4B6F"/>
    <w:rsid w:val="002C50BF"/>
    <w:rsid w:val="002C544F"/>
    <w:rsid w:val="002C550F"/>
    <w:rsid w:val="002C59F4"/>
    <w:rsid w:val="002C5CD2"/>
    <w:rsid w:val="002C5ED3"/>
    <w:rsid w:val="002C5F5D"/>
    <w:rsid w:val="002C5FAD"/>
    <w:rsid w:val="002C6344"/>
    <w:rsid w:val="002C6E81"/>
    <w:rsid w:val="002C7497"/>
    <w:rsid w:val="002C77F6"/>
    <w:rsid w:val="002C78A6"/>
    <w:rsid w:val="002C7ACF"/>
    <w:rsid w:val="002C7B76"/>
    <w:rsid w:val="002C7B84"/>
    <w:rsid w:val="002C7FA2"/>
    <w:rsid w:val="002D145A"/>
    <w:rsid w:val="002D1549"/>
    <w:rsid w:val="002D18CF"/>
    <w:rsid w:val="002D18D9"/>
    <w:rsid w:val="002D1B06"/>
    <w:rsid w:val="002D1BCE"/>
    <w:rsid w:val="002D207F"/>
    <w:rsid w:val="002D22FB"/>
    <w:rsid w:val="002D2D95"/>
    <w:rsid w:val="002D2F43"/>
    <w:rsid w:val="002D30DF"/>
    <w:rsid w:val="002D3324"/>
    <w:rsid w:val="002D3401"/>
    <w:rsid w:val="002D356D"/>
    <w:rsid w:val="002D3FEB"/>
    <w:rsid w:val="002D4239"/>
    <w:rsid w:val="002D4411"/>
    <w:rsid w:val="002D4417"/>
    <w:rsid w:val="002D476E"/>
    <w:rsid w:val="002D4B10"/>
    <w:rsid w:val="002D4B2B"/>
    <w:rsid w:val="002D5870"/>
    <w:rsid w:val="002D5BDF"/>
    <w:rsid w:val="002D6174"/>
    <w:rsid w:val="002D62C4"/>
    <w:rsid w:val="002D6553"/>
    <w:rsid w:val="002D69D2"/>
    <w:rsid w:val="002D6E7D"/>
    <w:rsid w:val="002D7021"/>
    <w:rsid w:val="002D71A2"/>
    <w:rsid w:val="002D724F"/>
    <w:rsid w:val="002D73B1"/>
    <w:rsid w:val="002D7CCA"/>
    <w:rsid w:val="002D7DE0"/>
    <w:rsid w:val="002D7E4C"/>
    <w:rsid w:val="002D7F26"/>
    <w:rsid w:val="002E05F9"/>
    <w:rsid w:val="002E07B2"/>
    <w:rsid w:val="002E09F4"/>
    <w:rsid w:val="002E0A50"/>
    <w:rsid w:val="002E0F8C"/>
    <w:rsid w:val="002E1093"/>
    <w:rsid w:val="002E1231"/>
    <w:rsid w:val="002E141C"/>
    <w:rsid w:val="002E1424"/>
    <w:rsid w:val="002E1990"/>
    <w:rsid w:val="002E1A1D"/>
    <w:rsid w:val="002E20D0"/>
    <w:rsid w:val="002E318B"/>
    <w:rsid w:val="002E32F8"/>
    <w:rsid w:val="002E33D8"/>
    <w:rsid w:val="002E3575"/>
    <w:rsid w:val="002E3649"/>
    <w:rsid w:val="002E3E05"/>
    <w:rsid w:val="002E3E9B"/>
    <w:rsid w:val="002E4C52"/>
    <w:rsid w:val="002E4D63"/>
    <w:rsid w:val="002E5019"/>
    <w:rsid w:val="002E55EF"/>
    <w:rsid w:val="002E5ACC"/>
    <w:rsid w:val="002E5C0A"/>
    <w:rsid w:val="002E5F37"/>
    <w:rsid w:val="002E7448"/>
    <w:rsid w:val="002E772C"/>
    <w:rsid w:val="002E77E1"/>
    <w:rsid w:val="002E7C63"/>
    <w:rsid w:val="002E7DFF"/>
    <w:rsid w:val="002E7E94"/>
    <w:rsid w:val="002E7F93"/>
    <w:rsid w:val="002F00E8"/>
    <w:rsid w:val="002F057B"/>
    <w:rsid w:val="002F060F"/>
    <w:rsid w:val="002F1110"/>
    <w:rsid w:val="002F2420"/>
    <w:rsid w:val="002F2A3A"/>
    <w:rsid w:val="002F2CBF"/>
    <w:rsid w:val="002F3165"/>
    <w:rsid w:val="002F3A21"/>
    <w:rsid w:val="002F3C8C"/>
    <w:rsid w:val="002F3EF6"/>
    <w:rsid w:val="002F4199"/>
    <w:rsid w:val="002F4AC4"/>
    <w:rsid w:val="002F502B"/>
    <w:rsid w:val="002F5087"/>
    <w:rsid w:val="002F5201"/>
    <w:rsid w:val="002F52F8"/>
    <w:rsid w:val="002F56EA"/>
    <w:rsid w:val="002F61AF"/>
    <w:rsid w:val="002F6263"/>
    <w:rsid w:val="002F653A"/>
    <w:rsid w:val="002F677A"/>
    <w:rsid w:val="002F6CD7"/>
    <w:rsid w:val="002F6DC7"/>
    <w:rsid w:val="002F7348"/>
    <w:rsid w:val="002F73BB"/>
    <w:rsid w:val="002F79A4"/>
    <w:rsid w:val="002F7A98"/>
    <w:rsid w:val="002F7EC4"/>
    <w:rsid w:val="00300226"/>
    <w:rsid w:val="00300421"/>
    <w:rsid w:val="003004BB"/>
    <w:rsid w:val="003004F3"/>
    <w:rsid w:val="0030060C"/>
    <w:rsid w:val="0030073F"/>
    <w:rsid w:val="0030081A"/>
    <w:rsid w:val="00300C58"/>
    <w:rsid w:val="00300F05"/>
    <w:rsid w:val="003012A7"/>
    <w:rsid w:val="003017A7"/>
    <w:rsid w:val="00301BF9"/>
    <w:rsid w:val="00301E6E"/>
    <w:rsid w:val="003028D8"/>
    <w:rsid w:val="00302C8D"/>
    <w:rsid w:val="00302E1B"/>
    <w:rsid w:val="003033EA"/>
    <w:rsid w:val="00303A9B"/>
    <w:rsid w:val="00304246"/>
    <w:rsid w:val="00304309"/>
    <w:rsid w:val="003045C5"/>
    <w:rsid w:val="00304AD4"/>
    <w:rsid w:val="00304D97"/>
    <w:rsid w:val="00305135"/>
    <w:rsid w:val="003053CE"/>
    <w:rsid w:val="0030567E"/>
    <w:rsid w:val="00305D5D"/>
    <w:rsid w:val="00306407"/>
    <w:rsid w:val="003064CD"/>
    <w:rsid w:val="003065A8"/>
    <w:rsid w:val="00306633"/>
    <w:rsid w:val="003067C1"/>
    <w:rsid w:val="00306BE1"/>
    <w:rsid w:val="00306D33"/>
    <w:rsid w:val="00306D78"/>
    <w:rsid w:val="00306F66"/>
    <w:rsid w:val="0030737D"/>
    <w:rsid w:val="003074FA"/>
    <w:rsid w:val="00307AE3"/>
    <w:rsid w:val="0031017F"/>
    <w:rsid w:val="00310237"/>
    <w:rsid w:val="003103D8"/>
    <w:rsid w:val="00310526"/>
    <w:rsid w:val="0031057A"/>
    <w:rsid w:val="003108D6"/>
    <w:rsid w:val="00310930"/>
    <w:rsid w:val="00310EC4"/>
    <w:rsid w:val="00310EC9"/>
    <w:rsid w:val="0031115D"/>
    <w:rsid w:val="00311245"/>
    <w:rsid w:val="0031146C"/>
    <w:rsid w:val="0031286F"/>
    <w:rsid w:val="00312AD2"/>
    <w:rsid w:val="00312CF9"/>
    <w:rsid w:val="00312F6D"/>
    <w:rsid w:val="003130E1"/>
    <w:rsid w:val="00313FFC"/>
    <w:rsid w:val="0031409A"/>
    <w:rsid w:val="003148C2"/>
    <w:rsid w:val="0031522A"/>
    <w:rsid w:val="003158CB"/>
    <w:rsid w:val="00315E01"/>
    <w:rsid w:val="00315FA9"/>
    <w:rsid w:val="003164A3"/>
    <w:rsid w:val="00316A85"/>
    <w:rsid w:val="00316AB6"/>
    <w:rsid w:val="00316FF7"/>
    <w:rsid w:val="003170FD"/>
    <w:rsid w:val="00317199"/>
    <w:rsid w:val="0031724B"/>
    <w:rsid w:val="00317815"/>
    <w:rsid w:val="00317872"/>
    <w:rsid w:val="00317A89"/>
    <w:rsid w:val="003201A2"/>
    <w:rsid w:val="0032039E"/>
    <w:rsid w:val="0032078B"/>
    <w:rsid w:val="00320C4E"/>
    <w:rsid w:val="0032148C"/>
    <w:rsid w:val="00321783"/>
    <w:rsid w:val="00321B80"/>
    <w:rsid w:val="00321D28"/>
    <w:rsid w:val="00321F8C"/>
    <w:rsid w:val="0032234A"/>
    <w:rsid w:val="00322AC7"/>
    <w:rsid w:val="00322ECC"/>
    <w:rsid w:val="00323147"/>
    <w:rsid w:val="00324DE1"/>
    <w:rsid w:val="00325216"/>
    <w:rsid w:val="003254F5"/>
    <w:rsid w:val="003255FA"/>
    <w:rsid w:val="00325B7C"/>
    <w:rsid w:val="00326328"/>
    <w:rsid w:val="00326371"/>
    <w:rsid w:val="00326A2E"/>
    <w:rsid w:val="003270AE"/>
    <w:rsid w:val="003270D0"/>
    <w:rsid w:val="003272A6"/>
    <w:rsid w:val="003273F2"/>
    <w:rsid w:val="00327620"/>
    <w:rsid w:val="00327718"/>
    <w:rsid w:val="003277B1"/>
    <w:rsid w:val="00327FBC"/>
    <w:rsid w:val="00330D7D"/>
    <w:rsid w:val="003311B1"/>
    <w:rsid w:val="0033282C"/>
    <w:rsid w:val="00333CDA"/>
    <w:rsid w:val="0033440A"/>
    <w:rsid w:val="00334884"/>
    <w:rsid w:val="00334CCF"/>
    <w:rsid w:val="0033508B"/>
    <w:rsid w:val="003353A7"/>
    <w:rsid w:val="00335720"/>
    <w:rsid w:val="0033586E"/>
    <w:rsid w:val="003362CE"/>
    <w:rsid w:val="003366EE"/>
    <w:rsid w:val="003366F2"/>
    <w:rsid w:val="00336878"/>
    <w:rsid w:val="003369BA"/>
    <w:rsid w:val="00336D1C"/>
    <w:rsid w:val="00336E99"/>
    <w:rsid w:val="00336F50"/>
    <w:rsid w:val="00337B63"/>
    <w:rsid w:val="00337B8C"/>
    <w:rsid w:val="00337B9D"/>
    <w:rsid w:val="00337E9A"/>
    <w:rsid w:val="003403A1"/>
    <w:rsid w:val="00340424"/>
    <w:rsid w:val="00340B92"/>
    <w:rsid w:val="00341317"/>
    <w:rsid w:val="0034150F"/>
    <w:rsid w:val="003417F0"/>
    <w:rsid w:val="00341A8A"/>
    <w:rsid w:val="00341CC5"/>
    <w:rsid w:val="00341CE7"/>
    <w:rsid w:val="0034213F"/>
    <w:rsid w:val="00342B73"/>
    <w:rsid w:val="00342B77"/>
    <w:rsid w:val="00342E9E"/>
    <w:rsid w:val="00343B41"/>
    <w:rsid w:val="00343EC4"/>
    <w:rsid w:val="0034406B"/>
    <w:rsid w:val="003443B4"/>
    <w:rsid w:val="003443E6"/>
    <w:rsid w:val="00344631"/>
    <w:rsid w:val="0034506A"/>
    <w:rsid w:val="003451D8"/>
    <w:rsid w:val="0034531F"/>
    <w:rsid w:val="003455AB"/>
    <w:rsid w:val="0034595D"/>
    <w:rsid w:val="003460BC"/>
    <w:rsid w:val="003460C5"/>
    <w:rsid w:val="003463B5"/>
    <w:rsid w:val="00346B66"/>
    <w:rsid w:val="00346DEB"/>
    <w:rsid w:val="00346EA2"/>
    <w:rsid w:val="003471F6"/>
    <w:rsid w:val="0034721D"/>
    <w:rsid w:val="003472BD"/>
    <w:rsid w:val="00347798"/>
    <w:rsid w:val="003477AE"/>
    <w:rsid w:val="00347AD1"/>
    <w:rsid w:val="00347CBA"/>
    <w:rsid w:val="00347F57"/>
    <w:rsid w:val="0035003D"/>
    <w:rsid w:val="0035040C"/>
    <w:rsid w:val="0035068D"/>
    <w:rsid w:val="00350A37"/>
    <w:rsid w:val="00350D42"/>
    <w:rsid w:val="00351782"/>
    <w:rsid w:val="003520F7"/>
    <w:rsid w:val="00352499"/>
    <w:rsid w:val="0035260F"/>
    <w:rsid w:val="00352D17"/>
    <w:rsid w:val="00352DCC"/>
    <w:rsid w:val="00353C5B"/>
    <w:rsid w:val="00353CA0"/>
    <w:rsid w:val="00354587"/>
    <w:rsid w:val="00354989"/>
    <w:rsid w:val="00354D3B"/>
    <w:rsid w:val="00354F53"/>
    <w:rsid w:val="00355191"/>
    <w:rsid w:val="003552AB"/>
    <w:rsid w:val="0035541C"/>
    <w:rsid w:val="00355565"/>
    <w:rsid w:val="00355A2A"/>
    <w:rsid w:val="00356183"/>
    <w:rsid w:val="003563AD"/>
    <w:rsid w:val="00356454"/>
    <w:rsid w:val="003569A1"/>
    <w:rsid w:val="00356DFE"/>
    <w:rsid w:val="00356E6B"/>
    <w:rsid w:val="003573D6"/>
    <w:rsid w:val="0035787C"/>
    <w:rsid w:val="00357944"/>
    <w:rsid w:val="00357A17"/>
    <w:rsid w:val="00357B4A"/>
    <w:rsid w:val="0036018D"/>
    <w:rsid w:val="003602A5"/>
    <w:rsid w:val="00360F99"/>
    <w:rsid w:val="0036209F"/>
    <w:rsid w:val="00362206"/>
    <w:rsid w:val="0036253C"/>
    <w:rsid w:val="003627D8"/>
    <w:rsid w:val="003628EE"/>
    <w:rsid w:val="003629EC"/>
    <w:rsid w:val="00363101"/>
    <w:rsid w:val="0036330A"/>
    <w:rsid w:val="00363565"/>
    <w:rsid w:val="00363912"/>
    <w:rsid w:val="00364352"/>
    <w:rsid w:val="003643BE"/>
    <w:rsid w:val="0036488D"/>
    <w:rsid w:val="00364B08"/>
    <w:rsid w:val="00364E39"/>
    <w:rsid w:val="0036510B"/>
    <w:rsid w:val="00365526"/>
    <w:rsid w:val="0036553F"/>
    <w:rsid w:val="00365809"/>
    <w:rsid w:val="0036590E"/>
    <w:rsid w:val="00366037"/>
    <w:rsid w:val="003662C0"/>
    <w:rsid w:val="0036664B"/>
    <w:rsid w:val="003669AD"/>
    <w:rsid w:val="00366DF0"/>
    <w:rsid w:val="00366FB6"/>
    <w:rsid w:val="00367537"/>
    <w:rsid w:val="00367647"/>
    <w:rsid w:val="00367D91"/>
    <w:rsid w:val="00370741"/>
    <w:rsid w:val="00370B19"/>
    <w:rsid w:val="00370CB7"/>
    <w:rsid w:val="00370CFF"/>
    <w:rsid w:val="00370EC3"/>
    <w:rsid w:val="003713C2"/>
    <w:rsid w:val="003718D1"/>
    <w:rsid w:val="00371930"/>
    <w:rsid w:val="00372194"/>
    <w:rsid w:val="0037235A"/>
    <w:rsid w:val="0037245D"/>
    <w:rsid w:val="003724E6"/>
    <w:rsid w:val="00372759"/>
    <w:rsid w:val="00372FBF"/>
    <w:rsid w:val="0037305B"/>
    <w:rsid w:val="0037329A"/>
    <w:rsid w:val="003732F5"/>
    <w:rsid w:val="00373BEA"/>
    <w:rsid w:val="00373CC5"/>
    <w:rsid w:val="00373E5A"/>
    <w:rsid w:val="00373F1F"/>
    <w:rsid w:val="00373F78"/>
    <w:rsid w:val="003741C4"/>
    <w:rsid w:val="003742FA"/>
    <w:rsid w:val="00374301"/>
    <w:rsid w:val="00374809"/>
    <w:rsid w:val="00374AC8"/>
    <w:rsid w:val="00374C39"/>
    <w:rsid w:val="003756C3"/>
    <w:rsid w:val="00375715"/>
    <w:rsid w:val="003760EE"/>
    <w:rsid w:val="003763BB"/>
    <w:rsid w:val="00376448"/>
    <w:rsid w:val="00376E3B"/>
    <w:rsid w:val="003773CE"/>
    <w:rsid w:val="0037785C"/>
    <w:rsid w:val="0037792D"/>
    <w:rsid w:val="00377964"/>
    <w:rsid w:val="00377C01"/>
    <w:rsid w:val="00377D8A"/>
    <w:rsid w:val="00377E61"/>
    <w:rsid w:val="0038011F"/>
    <w:rsid w:val="00380191"/>
    <w:rsid w:val="0038050E"/>
    <w:rsid w:val="003805AB"/>
    <w:rsid w:val="003807E6"/>
    <w:rsid w:val="00381193"/>
    <w:rsid w:val="0038133D"/>
    <w:rsid w:val="003816EF"/>
    <w:rsid w:val="003818C1"/>
    <w:rsid w:val="00381CAC"/>
    <w:rsid w:val="00382259"/>
    <w:rsid w:val="00382FDA"/>
    <w:rsid w:val="003831B5"/>
    <w:rsid w:val="003839C2"/>
    <w:rsid w:val="00383B81"/>
    <w:rsid w:val="00383DFE"/>
    <w:rsid w:val="00383EA7"/>
    <w:rsid w:val="003843B7"/>
    <w:rsid w:val="0038442E"/>
    <w:rsid w:val="00384C7F"/>
    <w:rsid w:val="00385D75"/>
    <w:rsid w:val="00385E3C"/>
    <w:rsid w:val="00385E8F"/>
    <w:rsid w:val="00386028"/>
    <w:rsid w:val="003864A0"/>
    <w:rsid w:val="003866C0"/>
    <w:rsid w:val="00386804"/>
    <w:rsid w:val="0038682C"/>
    <w:rsid w:val="00386B13"/>
    <w:rsid w:val="00386C78"/>
    <w:rsid w:val="003871A1"/>
    <w:rsid w:val="003871C0"/>
    <w:rsid w:val="003871E6"/>
    <w:rsid w:val="003874BA"/>
    <w:rsid w:val="00387551"/>
    <w:rsid w:val="0038780D"/>
    <w:rsid w:val="00387A04"/>
    <w:rsid w:val="00387C4B"/>
    <w:rsid w:val="00387CBA"/>
    <w:rsid w:val="00387CD9"/>
    <w:rsid w:val="00387DB3"/>
    <w:rsid w:val="0039079E"/>
    <w:rsid w:val="00390878"/>
    <w:rsid w:val="0039100D"/>
    <w:rsid w:val="0039127D"/>
    <w:rsid w:val="00391281"/>
    <w:rsid w:val="00392999"/>
    <w:rsid w:val="00393139"/>
    <w:rsid w:val="003936E2"/>
    <w:rsid w:val="00393887"/>
    <w:rsid w:val="00393987"/>
    <w:rsid w:val="00393E63"/>
    <w:rsid w:val="00394046"/>
    <w:rsid w:val="0039525F"/>
    <w:rsid w:val="003955FB"/>
    <w:rsid w:val="00395C4B"/>
    <w:rsid w:val="00395E43"/>
    <w:rsid w:val="0039625E"/>
    <w:rsid w:val="00396573"/>
    <w:rsid w:val="00396E7C"/>
    <w:rsid w:val="003974BE"/>
    <w:rsid w:val="00397C4E"/>
    <w:rsid w:val="00397CC4"/>
    <w:rsid w:val="00397F17"/>
    <w:rsid w:val="00397F88"/>
    <w:rsid w:val="003A069A"/>
    <w:rsid w:val="003A07AB"/>
    <w:rsid w:val="003A0D80"/>
    <w:rsid w:val="003A144A"/>
    <w:rsid w:val="003A15F6"/>
    <w:rsid w:val="003A1C80"/>
    <w:rsid w:val="003A1C86"/>
    <w:rsid w:val="003A1D26"/>
    <w:rsid w:val="003A264C"/>
    <w:rsid w:val="003A29F1"/>
    <w:rsid w:val="003A3B60"/>
    <w:rsid w:val="003A3D0E"/>
    <w:rsid w:val="003A3DC8"/>
    <w:rsid w:val="003A3FB4"/>
    <w:rsid w:val="003A43FF"/>
    <w:rsid w:val="003A4933"/>
    <w:rsid w:val="003A4B09"/>
    <w:rsid w:val="003A4C19"/>
    <w:rsid w:val="003A4F0B"/>
    <w:rsid w:val="003A50A0"/>
    <w:rsid w:val="003A517B"/>
    <w:rsid w:val="003A536F"/>
    <w:rsid w:val="003A577F"/>
    <w:rsid w:val="003A5789"/>
    <w:rsid w:val="003A5B57"/>
    <w:rsid w:val="003A684D"/>
    <w:rsid w:val="003A6978"/>
    <w:rsid w:val="003A6B31"/>
    <w:rsid w:val="003A6BB7"/>
    <w:rsid w:val="003A6C98"/>
    <w:rsid w:val="003A6CB0"/>
    <w:rsid w:val="003A7DBE"/>
    <w:rsid w:val="003A7F5F"/>
    <w:rsid w:val="003A7F90"/>
    <w:rsid w:val="003B008D"/>
    <w:rsid w:val="003B047E"/>
    <w:rsid w:val="003B0660"/>
    <w:rsid w:val="003B0914"/>
    <w:rsid w:val="003B09C1"/>
    <w:rsid w:val="003B0F4A"/>
    <w:rsid w:val="003B1209"/>
    <w:rsid w:val="003B15B6"/>
    <w:rsid w:val="003B17DD"/>
    <w:rsid w:val="003B21AC"/>
    <w:rsid w:val="003B2B7A"/>
    <w:rsid w:val="003B2BE5"/>
    <w:rsid w:val="003B32AA"/>
    <w:rsid w:val="003B3518"/>
    <w:rsid w:val="003B399D"/>
    <w:rsid w:val="003B3CB4"/>
    <w:rsid w:val="003B3DE7"/>
    <w:rsid w:val="003B405C"/>
    <w:rsid w:val="003B4217"/>
    <w:rsid w:val="003B42E9"/>
    <w:rsid w:val="003B4722"/>
    <w:rsid w:val="003B497F"/>
    <w:rsid w:val="003B4B2E"/>
    <w:rsid w:val="003B4B74"/>
    <w:rsid w:val="003B4D8D"/>
    <w:rsid w:val="003B510D"/>
    <w:rsid w:val="003B51C9"/>
    <w:rsid w:val="003B5A76"/>
    <w:rsid w:val="003B5CFB"/>
    <w:rsid w:val="003B5D9D"/>
    <w:rsid w:val="003B5E4D"/>
    <w:rsid w:val="003B5E68"/>
    <w:rsid w:val="003B6BA2"/>
    <w:rsid w:val="003B6BD0"/>
    <w:rsid w:val="003B77E8"/>
    <w:rsid w:val="003B7873"/>
    <w:rsid w:val="003B7AC4"/>
    <w:rsid w:val="003B7E61"/>
    <w:rsid w:val="003C00AC"/>
    <w:rsid w:val="003C0BC3"/>
    <w:rsid w:val="003C189E"/>
    <w:rsid w:val="003C1911"/>
    <w:rsid w:val="003C1CD2"/>
    <w:rsid w:val="003C1D3B"/>
    <w:rsid w:val="003C1EEE"/>
    <w:rsid w:val="003C2190"/>
    <w:rsid w:val="003C2343"/>
    <w:rsid w:val="003C24F3"/>
    <w:rsid w:val="003C2833"/>
    <w:rsid w:val="003C2FA3"/>
    <w:rsid w:val="003C31A7"/>
    <w:rsid w:val="003C31CE"/>
    <w:rsid w:val="003C344A"/>
    <w:rsid w:val="003C3454"/>
    <w:rsid w:val="003C34D6"/>
    <w:rsid w:val="003C3702"/>
    <w:rsid w:val="003C3E6B"/>
    <w:rsid w:val="003C4A6C"/>
    <w:rsid w:val="003C58C4"/>
    <w:rsid w:val="003C5C0B"/>
    <w:rsid w:val="003C60DA"/>
    <w:rsid w:val="003C62D5"/>
    <w:rsid w:val="003C6C16"/>
    <w:rsid w:val="003C7156"/>
    <w:rsid w:val="003C7651"/>
    <w:rsid w:val="003C7E54"/>
    <w:rsid w:val="003D0066"/>
    <w:rsid w:val="003D052F"/>
    <w:rsid w:val="003D1930"/>
    <w:rsid w:val="003D19DD"/>
    <w:rsid w:val="003D1A89"/>
    <w:rsid w:val="003D1D9C"/>
    <w:rsid w:val="003D1FC0"/>
    <w:rsid w:val="003D2479"/>
    <w:rsid w:val="003D2619"/>
    <w:rsid w:val="003D26C8"/>
    <w:rsid w:val="003D307A"/>
    <w:rsid w:val="003D313A"/>
    <w:rsid w:val="003D314A"/>
    <w:rsid w:val="003D3C81"/>
    <w:rsid w:val="003D3E6B"/>
    <w:rsid w:val="003D439E"/>
    <w:rsid w:val="003D45C3"/>
    <w:rsid w:val="003D4743"/>
    <w:rsid w:val="003D48E8"/>
    <w:rsid w:val="003D4AA0"/>
    <w:rsid w:val="003D4D38"/>
    <w:rsid w:val="003D51CF"/>
    <w:rsid w:val="003D578C"/>
    <w:rsid w:val="003D5850"/>
    <w:rsid w:val="003D5CF1"/>
    <w:rsid w:val="003D5D36"/>
    <w:rsid w:val="003D5F26"/>
    <w:rsid w:val="003D600D"/>
    <w:rsid w:val="003D6983"/>
    <w:rsid w:val="003D6C8F"/>
    <w:rsid w:val="003D6CAF"/>
    <w:rsid w:val="003D71A3"/>
    <w:rsid w:val="003D7386"/>
    <w:rsid w:val="003D738D"/>
    <w:rsid w:val="003D76B2"/>
    <w:rsid w:val="003D7ADD"/>
    <w:rsid w:val="003D7CC8"/>
    <w:rsid w:val="003D7D2B"/>
    <w:rsid w:val="003D7EAD"/>
    <w:rsid w:val="003E01E7"/>
    <w:rsid w:val="003E0473"/>
    <w:rsid w:val="003E0481"/>
    <w:rsid w:val="003E054E"/>
    <w:rsid w:val="003E0562"/>
    <w:rsid w:val="003E0D93"/>
    <w:rsid w:val="003E0F39"/>
    <w:rsid w:val="003E1053"/>
    <w:rsid w:val="003E1596"/>
    <w:rsid w:val="003E15A8"/>
    <w:rsid w:val="003E15E3"/>
    <w:rsid w:val="003E19EE"/>
    <w:rsid w:val="003E1BB8"/>
    <w:rsid w:val="003E1DC8"/>
    <w:rsid w:val="003E21EC"/>
    <w:rsid w:val="003E2470"/>
    <w:rsid w:val="003E2FBD"/>
    <w:rsid w:val="003E37B5"/>
    <w:rsid w:val="003E37C1"/>
    <w:rsid w:val="003E38CC"/>
    <w:rsid w:val="003E40A3"/>
    <w:rsid w:val="003E4AAB"/>
    <w:rsid w:val="003E53BE"/>
    <w:rsid w:val="003E5D71"/>
    <w:rsid w:val="003E5E04"/>
    <w:rsid w:val="003E5FBA"/>
    <w:rsid w:val="003E6FB6"/>
    <w:rsid w:val="003E73A5"/>
    <w:rsid w:val="003E73F0"/>
    <w:rsid w:val="003E79B6"/>
    <w:rsid w:val="003F0019"/>
    <w:rsid w:val="003F047B"/>
    <w:rsid w:val="003F0722"/>
    <w:rsid w:val="003F07DD"/>
    <w:rsid w:val="003F0AF1"/>
    <w:rsid w:val="003F0EA7"/>
    <w:rsid w:val="003F25E2"/>
    <w:rsid w:val="003F2A3A"/>
    <w:rsid w:val="003F3237"/>
    <w:rsid w:val="003F3411"/>
    <w:rsid w:val="003F36D5"/>
    <w:rsid w:val="003F3E8A"/>
    <w:rsid w:val="003F3F67"/>
    <w:rsid w:val="003F3F96"/>
    <w:rsid w:val="003F433B"/>
    <w:rsid w:val="003F43BB"/>
    <w:rsid w:val="003F43DE"/>
    <w:rsid w:val="003F490C"/>
    <w:rsid w:val="003F4A35"/>
    <w:rsid w:val="003F4ADC"/>
    <w:rsid w:val="003F5084"/>
    <w:rsid w:val="003F544E"/>
    <w:rsid w:val="003F5BE6"/>
    <w:rsid w:val="003F6041"/>
    <w:rsid w:val="003F6150"/>
    <w:rsid w:val="003F6A2B"/>
    <w:rsid w:val="003F79C2"/>
    <w:rsid w:val="003F7D47"/>
    <w:rsid w:val="00400681"/>
    <w:rsid w:val="004008E9"/>
    <w:rsid w:val="00400BE0"/>
    <w:rsid w:val="00400C17"/>
    <w:rsid w:val="004011E3"/>
    <w:rsid w:val="0040129A"/>
    <w:rsid w:val="00401F20"/>
    <w:rsid w:val="00402069"/>
    <w:rsid w:val="00402190"/>
    <w:rsid w:val="004021B8"/>
    <w:rsid w:val="0040258C"/>
    <w:rsid w:val="00402ACD"/>
    <w:rsid w:val="00402C3A"/>
    <w:rsid w:val="00402C83"/>
    <w:rsid w:val="004036F3"/>
    <w:rsid w:val="004039AF"/>
    <w:rsid w:val="00403BB2"/>
    <w:rsid w:val="00403CE3"/>
    <w:rsid w:val="00404739"/>
    <w:rsid w:val="00404890"/>
    <w:rsid w:val="00404DCA"/>
    <w:rsid w:val="00404E79"/>
    <w:rsid w:val="00405024"/>
    <w:rsid w:val="00405333"/>
    <w:rsid w:val="004053E9"/>
    <w:rsid w:val="00405459"/>
    <w:rsid w:val="00405515"/>
    <w:rsid w:val="004055DD"/>
    <w:rsid w:val="004056FD"/>
    <w:rsid w:val="00405898"/>
    <w:rsid w:val="00405BB3"/>
    <w:rsid w:val="004061FB"/>
    <w:rsid w:val="0040624A"/>
    <w:rsid w:val="00406592"/>
    <w:rsid w:val="004068F3"/>
    <w:rsid w:val="00406B71"/>
    <w:rsid w:val="00406BA6"/>
    <w:rsid w:val="00407279"/>
    <w:rsid w:val="00407553"/>
    <w:rsid w:val="0040773E"/>
    <w:rsid w:val="00407D5B"/>
    <w:rsid w:val="00407E0B"/>
    <w:rsid w:val="004102CD"/>
    <w:rsid w:val="004105C1"/>
    <w:rsid w:val="00410F72"/>
    <w:rsid w:val="00411B87"/>
    <w:rsid w:val="00411C3D"/>
    <w:rsid w:val="0041230B"/>
    <w:rsid w:val="0041274E"/>
    <w:rsid w:val="00412D49"/>
    <w:rsid w:val="0041351E"/>
    <w:rsid w:val="004139B9"/>
    <w:rsid w:val="00413AF1"/>
    <w:rsid w:val="00413BD6"/>
    <w:rsid w:val="00413E14"/>
    <w:rsid w:val="00414030"/>
    <w:rsid w:val="004140E1"/>
    <w:rsid w:val="00414411"/>
    <w:rsid w:val="00414442"/>
    <w:rsid w:val="004145F7"/>
    <w:rsid w:val="004147C5"/>
    <w:rsid w:val="0041510A"/>
    <w:rsid w:val="004155BA"/>
    <w:rsid w:val="004155EF"/>
    <w:rsid w:val="004156CD"/>
    <w:rsid w:val="00415876"/>
    <w:rsid w:val="004159E7"/>
    <w:rsid w:val="00415ABF"/>
    <w:rsid w:val="00415DFC"/>
    <w:rsid w:val="00415F3A"/>
    <w:rsid w:val="004163F9"/>
    <w:rsid w:val="00416887"/>
    <w:rsid w:val="00416942"/>
    <w:rsid w:val="00416A00"/>
    <w:rsid w:val="00416CD5"/>
    <w:rsid w:val="00416D39"/>
    <w:rsid w:val="00416E67"/>
    <w:rsid w:val="00416F18"/>
    <w:rsid w:val="00417007"/>
    <w:rsid w:val="00417048"/>
    <w:rsid w:val="004170D1"/>
    <w:rsid w:val="004170E6"/>
    <w:rsid w:val="00417321"/>
    <w:rsid w:val="0041732A"/>
    <w:rsid w:val="004200D0"/>
    <w:rsid w:val="00421171"/>
    <w:rsid w:val="00421989"/>
    <w:rsid w:val="004219CA"/>
    <w:rsid w:val="00421E18"/>
    <w:rsid w:val="00421ECF"/>
    <w:rsid w:val="00421EDA"/>
    <w:rsid w:val="0042215A"/>
    <w:rsid w:val="0042290D"/>
    <w:rsid w:val="004236E7"/>
    <w:rsid w:val="00423EF6"/>
    <w:rsid w:val="004243E6"/>
    <w:rsid w:val="0042481C"/>
    <w:rsid w:val="004248AB"/>
    <w:rsid w:val="004249EA"/>
    <w:rsid w:val="004249F2"/>
    <w:rsid w:val="00424E90"/>
    <w:rsid w:val="00424EDB"/>
    <w:rsid w:val="00425233"/>
    <w:rsid w:val="004254BD"/>
    <w:rsid w:val="00425629"/>
    <w:rsid w:val="00425902"/>
    <w:rsid w:val="00425A44"/>
    <w:rsid w:val="00425BAA"/>
    <w:rsid w:val="00425C6B"/>
    <w:rsid w:val="00425CF7"/>
    <w:rsid w:val="00425DD3"/>
    <w:rsid w:val="00425FFB"/>
    <w:rsid w:val="00426897"/>
    <w:rsid w:val="00426CC3"/>
    <w:rsid w:val="00426E91"/>
    <w:rsid w:val="004271CE"/>
    <w:rsid w:val="004272DA"/>
    <w:rsid w:val="004273EC"/>
    <w:rsid w:val="0042746F"/>
    <w:rsid w:val="004275FF"/>
    <w:rsid w:val="00427999"/>
    <w:rsid w:val="00427BF8"/>
    <w:rsid w:val="00427DA6"/>
    <w:rsid w:val="00427DC2"/>
    <w:rsid w:val="00430B1F"/>
    <w:rsid w:val="004310B6"/>
    <w:rsid w:val="004311C0"/>
    <w:rsid w:val="004312FB"/>
    <w:rsid w:val="00431361"/>
    <w:rsid w:val="00431375"/>
    <w:rsid w:val="004317D5"/>
    <w:rsid w:val="0043189A"/>
    <w:rsid w:val="00431B49"/>
    <w:rsid w:val="00431D24"/>
    <w:rsid w:val="00431E8C"/>
    <w:rsid w:val="00432588"/>
    <w:rsid w:val="004325E1"/>
    <w:rsid w:val="00432681"/>
    <w:rsid w:val="00432DA6"/>
    <w:rsid w:val="004331E4"/>
    <w:rsid w:val="00433669"/>
    <w:rsid w:val="0043377C"/>
    <w:rsid w:val="0043382C"/>
    <w:rsid w:val="0043399B"/>
    <w:rsid w:val="00433B9D"/>
    <w:rsid w:val="0043438B"/>
    <w:rsid w:val="00434521"/>
    <w:rsid w:val="004347D9"/>
    <w:rsid w:val="004349AA"/>
    <w:rsid w:val="00434BCF"/>
    <w:rsid w:val="00434BD9"/>
    <w:rsid w:val="0043515B"/>
    <w:rsid w:val="0043527A"/>
    <w:rsid w:val="00435C18"/>
    <w:rsid w:val="00435D6C"/>
    <w:rsid w:val="00436018"/>
    <w:rsid w:val="00436448"/>
    <w:rsid w:val="004367EE"/>
    <w:rsid w:val="00436D5A"/>
    <w:rsid w:val="00436EC2"/>
    <w:rsid w:val="00436FE2"/>
    <w:rsid w:val="0043708B"/>
    <w:rsid w:val="004370AD"/>
    <w:rsid w:val="00437BFB"/>
    <w:rsid w:val="00437ED7"/>
    <w:rsid w:val="00437FD5"/>
    <w:rsid w:val="004405D1"/>
    <w:rsid w:val="00441A9C"/>
    <w:rsid w:val="00441AD7"/>
    <w:rsid w:val="00441C5E"/>
    <w:rsid w:val="00441D54"/>
    <w:rsid w:val="00441F11"/>
    <w:rsid w:val="004420C8"/>
    <w:rsid w:val="00442615"/>
    <w:rsid w:val="00442A1A"/>
    <w:rsid w:val="00442B89"/>
    <w:rsid w:val="00442EA9"/>
    <w:rsid w:val="0044332A"/>
    <w:rsid w:val="004433ED"/>
    <w:rsid w:val="0044368E"/>
    <w:rsid w:val="00443D39"/>
    <w:rsid w:val="00443E1B"/>
    <w:rsid w:val="00443EE0"/>
    <w:rsid w:val="00444188"/>
    <w:rsid w:val="00444E93"/>
    <w:rsid w:val="00444F6F"/>
    <w:rsid w:val="0044530D"/>
    <w:rsid w:val="00445CDE"/>
    <w:rsid w:val="004465E0"/>
    <w:rsid w:val="00446833"/>
    <w:rsid w:val="00446C38"/>
    <w:rsid w:val="00447BDB"/>
    <w:rsid w:val="00447DC9"/>
    <w:rsid w:val="00447F0D"/>
    <w:rsid w:val="00447FD8"/>
    <w:rsid w:val="00450358"/>
    <w:rsid w:val="00450B1B"/>
    <w:rsid w:val="00450C5B"/>
    <w:rsid w:val="00450E00"/>
    <w:rsid w:val="00450E68"/>
    <w:rsid w:val="00450ECB"/>
    <w:rsid w:val="00450FA7"/>
    <w:rsid w:val="004515D0"/>
    <w:rsid w:val="00451609"/>
    <w:rsid w:val="00451671"/>
    <w:rsid w:val="00451811"/>
    <w:rsid w:val="00451BF7"/>
    <w:rsid w:val="00452772"/>
    <w:rsid w:val="00452C6E"/>
    <w:rsid w:val="00452E2F"/>
    <w:rsid w:val="0045347C"/>
    <w:rsid w:val="004535C7"/>
    <w:rsid w:val="0045379D"/>
    <w:rsid w:val="004546EE"/>
    <w:rsid w:val="00454757"/>
    <w:rsid w:val="00455254"/>
    <w:rsid w:val="00455462"/>
    <w:rsid w:val="00455564"/>
    <w:rsid w:val="00455BEA"/>
    <w:rsid w:val="00455FBD"/>
    <w:rsid w:val="00456A4A"/>
    <w:rsid w:val="004575C4"/>
    <w:rsid w:val="0045768F"/>
    <w:rsid w:val="004578E3"/>
    <w:rsid w:val="00457AAF"/>
    <w:rsid w:val="00457C73"/>
    <w:rsid w:val="00457CE1"/>
    <w:rsid w:val="00457F06"/>
    <w:rsid w:val="0046013C"/>
    <w:rsid w:val="004605E2"/>
    <w:rsid w:val="0046139E"/>
    <w:rsid w:val="00461523"/>
    <w:rsid w:val="0046170D"/>
    <w:rsid w:val="00461F06"/>
    <w:rsid w:val="00461F3D"/>
    <w:rsid w:val="004623E2"/>
    <w:rsid w:val="00462BF5"/>
    <w:rsid w:val="00462CE6"/>
    <w:rsid w:val="004630F7"/>
    <w:rsid w:val="00463604"/>
    <w:rsid w:val="0046387A"/>
    <w:rsid w:val="00463912"/>
    <w:rsid w:val="00463E1B"/>
    <w:rsid w:val="00463EE8"/>
    <w:rsid w:val="0046419D"/>
    <w:rsid w:val="0046451F"/>
    <w:rsid w:val="00464BA2"/>
    <w:rsid w:val="00464CFE"/>
    <w:rsid w:val="00464E22"/>
    <w:rsid w:val="00464E2A"/>
    <w:rsid w:val="00464F2E"/>
    <w:rsid w:val="00465A9A"/>
    <w:rsid w:val="00465B29"/>
    <w:rsid w:val="00466001"/>
    <w:rsid w:val="004660D1"/>
    <w:rsid w:val="00466513"/>
    <w:rsid w:val="004666F3"/>
    <w:rsid w:val="004668B6"/>
    <w:rsid w:val="004668F6"/>
    <w:rsid w:val="00466D98"/>
    <w:rsid w:val="00466DFB"/>
    <w:rsid w:val="00467ACE"/>
    <w:rsid w:val="00467B38"/>
    <w:rsid w:val="0047015D"/>
    <w:rsid w:val="00470569"/>
    <w:rsid w:val="00470665"/>
    <w:rsid w:val="004706AA"/>
    <w:rsid w:val="00470731"/>
    <w:rsid w:val="00470C79"/>
    <w:rsid w:val="00470D93"/>
    <w:rsid w:val="00471225"/>
    <w:rsid w:val="004712A1"/>
    <w:rsid w:val="00471942"/>
    <w:rsid w:val="00471B0C"/>
    <w:rsid w:val="00471D08"/>
    <w:rsid w:val="00471DFC"/>
    <w:rsid w:val="004721A9"/>
    <w:rsid w:val="004724B0"/>
    <w:rsid w:val="00472C86"/>
    <w:rsid w:val="00472CE5"/>
    <w:rsid w:val="00472E84"/>
    <w:rsid w:val="004734D5"/>
    <w:rsid w:val="00473657"/>
    <w:rsid w:val="004739E3"/>
    <w:rsid w:val="00473F02"/>
    <w:rsid w:val="004740F5"/>
    <w:rsid w:val="0047414D"/>
    <w:rsid w:val="004746DC"/>
    <w:rsid w:val="00474864"/>
    <w:rsid w:val="00474AC5"/>
    <w:rsid w:val="0047529B"/>
    <w:rsid w:val="00475B6F"/>
    <w:rsid w:val="00476037"/>
    <w:rsid w:val="0047631D"/>
    <w:rsid w:val="00476CAA"/>
    <w:rsid w:val="0047700E"/>
    <w:rsid w:val="00477532"/>
    <w:rsid w:val="0047795D"/>
    <w:rsid w:val="004803B5"/>
    <w:rsid w:val="004805B8"/>
    <w:rsid w:val="00480DBF"/>
    <w:rsid w:val="0048200A"/>
    <w:rsid w:val="0048269D"/>
    <w:rsid w:val="00482753"/>
    <w:rsid w:val="00482ACA"/>
    <w:rsid w:val="004837F2"/>
    <w:rsid w:val="004839B4"/>
    <w:rsid w:val="00483A04"/>
    <w:rsid w:val="00483BFD"/>
    <w:rsid w:val="00483C5E"/>
    <w:rsid w:val="00483D8C"/>
    <w:rsid w:val="00483FE7"/>
    <w:rsid w:val="004843F1"/>
    <w:rsid w:val="00484893"/>
    <w:rsid w:val="00484921"/>
    <w:rsid w:val="00484DF7"/>
    <w:rsid w:val="00485AB7"/>
    <w:rsid w:val="00485B64"/>
    <w:rsid w:val="00485ED2"/>
    <w:rsid w:val="00486198"/>
    <w:rsid w:val="00486F22"/>
    <w:rsid w:val="004871DB"/>
    <w:rsid w:val="0048721B"/>
    <w:rsid w:val="004874AE"/>
    <w:rsid w:val="0048779B"/>
    <w:rsid w:val="00487D7B"/>
    <w:rsid w:val="0049077D"/>
    <w:rsid w:val="00491279"/>
    <w:rsid w:val="00491429"/>
    <w:rsid w:val="00491562"/>
    <w:rsid w:val="00491A1D"/>
    <w:rsid w:val="00491EFD"/>
    <w:rsid w:val="00491F0B"/>
    <w:rsid w:val="004921AC"/>
    <w:rsid w:val="00492386"/>
    <w:rsid w:val="004923D3"/>
    <w:rsid w:val="0049256C"/>
    <w:rsid w:val="004925AE"/>
    <w:rsid w:val="00492E68"/>
    <w:rsid w:val="00492F1B"/>
    <w:rsid w:val="00492FF4"/>
    <w:rsid w:val="00493364"/>
    <w:rsid w:val="00493877"/>
    <w:rsid w:val="004939D1"/>
    <w:rsid w:val="00493A4D"/>
    <w:rsid w:val="0049623B"/>
    <w:rsid w:val="004962C6"/>
    <w:rsid w:val="004967E5"/>
    <w:rsid w:val="00496DF4"/>
    <w:rsid w:val="00497557"/>
    <w:rsid w:val="004975A1"/>
    <w:rsid w:val="00497631"/>
    <w:rsid w:val="00497895"/>
    <w:rsid w:val="00497FDB"/>
    <w:rsid w:val="004A0029"/>
    <w:rsid w:val="004A003B"/>
    <w:rsid w:val="004A0188"/>
    <w:rsid w:val="004A0D41"/>
    <w:rsid w:val="004A1390"/>
    <w:rsid w:val="004A194B"/>
    <w:rsid w:val="004A227F"/>
    <w:rsid w:val="004A2B76"/>
    <w:rsid w:val="004A380E"/>
    <w:rsid w:val="004A486E"/>
    <w:rsid w:val="004A5509"/>
    <w:rsid w:val="004A57EE"/>
    <w:rsid w:val="004A57FC"/>
    <w:rsid w:val="004A5E56"/>
    <w:rsid w:val="004A5E62"/>
    <w:rsid w:val="004A5EBB"/>
    <w:rsid w:val="004A637D"/>
    <w:rsid w:val="004A7694"/>
    <w:rsid w:val="004A76F3"/>
    <w:rsid w:val="004A7D27"/>
    <w:rsid w:val="004A7D3B"/>
    <w:rsid w:val="004A7DF1"/>
    <w:rsid w:val="004A7F72"/>
    <w:rsid w:val="004B0569"/>
    <w:rsid w:val="004B0A12"/>
    <w:rsid w:val="004B0ED1"/>
    <w:rsid w:val="004B1790"/>
    <w:rsid w:val="004B186D"/>
    <w:rsid w:val="004B1924"/>
    <w:rsid w:val="004B1B94"/>
    <w:rsid w:val="004B204D"/>
    <w:rsid w:val="004B2AA6"/>
    <w:rsid w:val="004B2B12"/>
    <w:rsid w:val="004B2B9F"/>
    <w:rsid w:val="004B2FCE"/>
    <w:rsid w:val="004B3539"/>
    <w:rsid w:val="004B3D26"/>
    <w:rsid w:val="004B402C"/>
    <w:rsid w:val="004B41EE"/>
    <w:rsid w:val="004B445B"/>
    <w:rsid w:val="004B4A4D"/>
    <w:rsid w:val="004B5367"/>
    <w:rsid w:val="004B5996"/>
    <w:rsid w:val="004B59B2"/>
    <w:rsid w:val="004B5A5A"/>
    <w:rsid w:val="004B5B02"/>
    <w:rsid w:val="004B5BE6"/>
    <w:rsid w:val="004B5C06"/>
    <w:rsid w:val="004B5C21"/>
    <w:rsid w:val="004B5C7A"/>
    <w:rsid w:val="004B6054"/>
    <w:rsid w:val="004B65E8"/>
    <w:rsid w:val="004B7A3F"/>
    <w:rsid w:val="004B7A82"/>
    <w:rsid w:val="004B7B3B"/>
    <w:rsid w:val="004B7F82"/>
    <w:rsid w:val="004B7FAC"/>
    <w:rsid w:val="004C0335"/>
    <w:rsid w:val="004C077C"/>
    <w:rsid w:val="004C0C39"/>
    <w:rsid w:val="004C0F1C"/>
    <w:rsid w:val="004C1DEF"/>
    <w:rsid w:val="004C234E"/>
    <w:rsid w:val="004C2415"/>
    <w:rsid w:val="004C261D"/>
    <w:rsid w:val="004C2641"/>
    <w:rsid w:val="004C2680"/>
    <w:rsid w:val="004C27D4"/>
    <w:rsid w:val="004C2CD7"/>
    <w:rsid w:val="004C3053"/>
    <w:rsid w:val="004C3159"/>
    <w:rsid w:val="004C3CE4"/>
    <w:rsid w:val="004C43C6"/>
    <w:rsid w:val="004C44E0"/>
    <w:rsid w:val="004C466B"/>
    <w:rsid w:val="004C4ECD"/>
    <w:rsid w:val="004C5121"/>
    <w:rsid w:val="004C577A"/>
    <w:rsid w:val="004C5A9F"/>
    <w:rsid w:val="004C5D56"/>
    <w:rsid w:val="004C61CC"/>
    <w:rsid w:val="004C63AF"/>
    <w:rsid w:val="004C64D9"/>
    <w:rsid w:val="004C6608"/>
    <w:rsid w:val="004C67DE"/>
    <w:rsid w:val="004C695B"/>
    <w:rsid w:val="004C6AE0"/>
    <w:rsid w:val="004C6D73"/>
    <w:rsid w:val="004C6E2A"/>
    <w:rsid w:val="004C72A0"/>
    <w:rsid w:val="004C7439"/>
    <w:rsid w:val="004C7D2B"/>
    <w:rsid w:val="004C7DD8"/>
    <w:rsid w:val="004C7DDE"/>
    <w:rsid w:val="004D0355"/>
    <w:rsid w:val="004D0805"/>
    <w:rsid w:val="004D08D9"/>
    <w:rsid w:val="004D0C09"/>
    <w:rsid w:val="004D1500"/>
    <w:rsid w:val="004D1D0A"/>
    <w:rsid w:val="004D2123"/>
    <w:rsid w:val="004D21F7"/>
    <w:rsid w:val="004D2465"/>
    <w:rsid w:val="004D25A1"/>
    <w:rsid w:val="004D286F"/>
    <w:rsid w:val="004D2B04"/>
    <w:rsid w:val="004D3DE9"/>
    <w:rsid w:val="004D4144"/>
    <w:rsid w:val="004D41F8"/>
    <w:rsid w:val="004D4971"/>
    <w:rsid w:val="004D50C9"/>
    <w:rsid w:val="004D515F"/>
    <w:rsid w:val="004D556B"/>
    <w:rsid w:val="004D5C83"/>
    <w:rsid w:val="004D6071"/>
    <w:rsid w:val="004D6387"/>
    <w:rsid w:val="004D6852"/>
    <w:rsid w:val="004D704A"/>
    <w:rsid w:val="004D7296"/>
    <w:rsid w:val="004D7315"/>
    <w:rsid w:val="004D7424"/>
    <w:rsid w:val="004D7916"/>
    <w:rsid w:val="004E031D"/>
    <w:rsid w:val="004E042E"/>
    <w:rsid w:val="004E05C0"/>
    <w:rsid w:val="004E07DC"/>
    <w:rsid w:val="004E0E2B"/>
    <w:rsid w:val="004E0F1F"/>
    <w:rsid w:val="004E154E"/>
    <w:rsid w:val="004E1979"/>
    <w:rsid w:val="004E2128"/>
    <w:rsid w:val="004E2361"/>
    <w:rsid w:val="004E25A4"/>
    <w:rsid w:val="004E28B5"/>
    <w:rsid w:val="004E29EF"/>
    <w:rsid w:val="004E2CC3"/>
    <w:rsid w:val="004E3E97"/>
    <w:rsid w:val="004E4022"/>
    <w:rsid w:val="004E4874"/>
    <w:rsid w:val="004E4891"/>
    <w:rsid w:val="004E508E"/>
    <w:rsid w:val="004E51CB"/>
    <w:rsid w:val="004E51D4"/>
    <w:rsid w:val="004E5363"/>
    <w:rsid w:val="004E549E"/>
    <w:rsid w:val="004E57C1"/>
    <w:rsid w:val="004E5B55"/>
    <w:rsid w:val="004E5CBC"/>
    <w:rsid w:val="004E63DE"/>
    <w:rsid w:val="004E69AA"/>
    <w:rsid w:val="004E69EC"/>
    <w:rsid w:val="004E6B35"/>
    <w:rsid w:val="004E6D13"/>
    <w:rsid w:val="004E6DAB"/>
    <w:rsid w:val="004E75EC"/>
    <w:rsid w:val="004E7A91"/>
    <w:rsid w:val="004E7BD9"/>
    <w:rsid w:val="004E7DC9"/>
    <w:rsid w:val="004F0189"/>
    <w:rsid w:val="004F034B"/>
    <w:rsid w:val="004F03A8"/>
    <w:rsid w:val="004F0A5B"/>
    <w:rsid w:val="004F0E6B"/>
    <w:rsid w:val="004F1864"/>
    <w:rsid w:val="004F202B"/>
    <w:rsid w:val="004F2282"/>
    <w:rsid w:val="004F25F7"/>
    <w:rsid w:val="004F2647"/>
    <w:rsid w:val="004F2ED1"/>
    <w:rsid w:val="004F2F41"/>
    <w:rsid w:val="004F3EDC"/>
    <w:rsid w:val="004F3F66"/>
    <w:rsid w:val="004F44DA"/>
    <w:rsid w:val="004F461F"/>
    <w:rsid w:val="004F470B"/>
    <w:rsid w:val="004F47E0"/>
    <w:rsid w:val="004F5297"/>
    <w:rsid w:val="004F55BC"/>
    <w:rsid w:val="004F5985"/>
    <w:rsid w:val="004F5A14"/>
    <w:rsid w:val="004F6550"/>
    <w:rsid w:val="004F65D7"/>
    <w:rsid w:val="004F66A8"/>
    <w:rsid w:val="004F68A7"/>
    <w:rsid w:val="004F6B02"/>
    <w:rsid w:val="004F7454"/>
    <w:rsid w:val="004F756A"/>
    <w:rsid w:val="004F7664"/>
    <w:rsid w:val="004F796B"/>
    <w:rsid w:val="004F7DCA"/>
    <w:rsid w:val="00500C50"/>
    <w:rsid w:val="005010F9"/>
    <w:rsid w:val="005012F2"/>
    <w:rsid w:val="00501771"/>
    <w:rsid w:val="005017E8"/>
    <w:rsid w:val="005019EA"/>
    <w:rsid w:val="00501A22"/>
    <w:rsid w:val="00501A32"/>
    <w:rsid w:val="005020BE"/>
    <w:rsid w:val="00502B15"/>
    <w:rsid w:val="00502B25"/>
    <w:rsid w:val="00502B7E"/>
    <w:rsid w:val="00502B80"/>
    <w:rsid w:val="00502B8B"/>
    <w:rsid w:val="00502C70"/>
    <w:rsid w:val="00502D47"/>
    <w:rsid w:val="00502FBA"/>
    <w:rsid w:val="005034FC"/>
    <w:rsid w:val="00503737"/>
    <w:rsid w:val="00503E6A"/>
    <w:rsid w:val="005043AC"/>
    <w:rsid w:val="005043E1"/>
    <w:rsid w:val="00504F87"/>
    <w:rsid w:val="00505277"/>
    <w:rsid w:val="0050547A"/>
    <w:rsid w:val="00505717"/>
    <w:rsid w:val="00505909"/>
    <w:rsid w:val="00505AE1"/>
    <w:rsid w:val="00505C6B"/>
    <w:rsid w:val="00505DC9"/>
    <w:rsid w:val="00506076"/>
    <w:rsid w:val="0050607B"/>
    <w:rsid w:val="00506087"/>
    <w:rsid w:val="00506AB8"/>
    <w:rsid w:val="00506E2A"/>
    <w:rsid w:val="00506E6B"/>
    <w:rsid w:val="005070D1"/>
    <w:rsid w:val="0050759B"/>
    <w:rsid w:val="005078F1"/>
    <w:rsid w:val="00507AC6"/>
    <w:rsid w:val="00507C60"/>
    <w:rsid w:val="0051009B"/>
    <w:rsid w:val="00510A50"/>
    <w:rsid w:val="00510D65"/>
    <w:rsid w:val="00510FFC"/>
    <w:rsid w:val="00511170"/>
    <w:rsid w:val="0051119C"/>
    <w:rsid w:val="005111FA"/>
    <w:rsid w:val="00511903"/>
    <w:rsid w:val="00511B37"/>
    <w:rsid w:val="00511E74"/>
    <w:rsid w:val="00511F3C"/>
    <w:rsid w:val="00511FFA"/>
    <w:rsid w:val="00512747"/>
    <w:rsid w:val="00512D76"/>
    <w:rsid w:val="005131D2"/>
    <w:rsid w:val="00513416"/>
    <w:rsid w:val="00513471"/>
    <w:rsid w:val="005134ED"/>
    <w:rsid w:val="005137E8"/>
    <w:rsid w:val="00513B10"/>
    <w:rsid w:val="00513CED"/>
    <w:rsid w:val="00513D7C"/>
    <w:rsid w:val="00513F2D"/>
    <w:rsid w:val="00514142"/>
    <w:rsid w:val="0051431F"/>
    <w:rsid w:val="00514436"/>
    <w:rsid w:val="00514620"/>
    <w:rsid w:val="00514751"/>
    <w:rsid w:val="0051478C"/>
    <w:rsid w:val="00514910"/>
    <w:rsid w:val="00514C58"/>
    <w:rsid w:val="00514E60"/>
    <w:rsid w:val="005153B8"/>
    <w:rsid w:val="00515636"/>
    <w:rsid w:val="0051570B"/>
    <w:rsid w:val="00516040"/>
    <w:rsid w:val="00516044"/>
    <w:rsid w:val="00516176"/>
    <w:rsid w:val="00516264"/>
    <w:rsid w:val="00516752"/>
    <w:rsid w:val="00516A53"/>
    <w:rsid w:val="00516A5F"/>
    <w:rsid w:val="00516D74"/>
    <w:rsid w:val="005176BC"/>
    <w:rsid w:val="005176C7"/>
    <w:rsid w:val="005204CC"/>
    <w:rsid w:val="005204F9"/>
    <w:rsid w:val="00520606"/>
    <w:rsid w:val="0052087C"/>
    <w:rsid w:val="0052098B"/>
    <w:rsid w:val="00521227"/>
    <w:rsid w:val="0052170B"/>
    <w:rsid w:val="00521FD5"/>
    <w:rsid w:val="00522684"/>
    <w:rsid w:val="005235A5"/>
    <w:rsid w:val="00523DDD"/>
    <w:rsid w:val="00523F5D"/>
    <w:rsid w:val="005245B1"/>
    <w:rsid w:val="00524691"/>
    <w:rsid w:val="005252B2"/>
    <w:rsid w:val="00525549"/>
    <w:rsid w:val="00525AA4"/>
    <w:rsid w:val="00525F7A"/>
    <w:rsid w:val="00526049"/>
    <w:rsid w:val="0052610F"/>
    <w:rsid w:val="005265EF"/>
    <w:rsid w:val="00526CF7"/>
    <w:rsid w:val="00526D32"/>
    <w:rsid w:val="00527435"/>
    <w:rsid w:val="0052764C"/>
    <w:rsid w:val="00527BC2"/>
    <w:rsid w:val="0053001C"/>
    <w:rsid w:val="00530151"/>
    <w:rsid w:val="005301F5"/>
    <w:rsid w:val="00530D98"/>
    <w:rsid w:val="0053107A"/>
    <w:rsid w:val="005312F2"/>
    <w:rsid w:val="005315A0"/>
    <w:rsid w:val="005315A6"/>
    <w:rsid w:val="0053164C"/>
    <w:rsid w:val="005316B3"/>
    <w:rsid w:val="00531915"/>
    <w:rsid w:val="00531D3D"/>
    <w:rsid w:val="00532985"/>
    <w:rsid w:val="00532ECB"/>
    <w:rsid w:val="00532F94"/>
    <w:rsid w:val="00533376"/>
    <w:rsid w:val="005334D3"/>
    <w:rsid w:val="00533F16"/>
    <w:rsid w:val="00533F48"/>
    <w:rsid w:val="00534230"/>
    <w:rsid w:val="005344FC"/>
    <w:rsid w:val="00534AD3"/>
    <w:rsid w:val="005358AA"/>
    <w:rsid w:val="0053590A"/>
    <w:rsid w:val="00535DD4"/>
    <w:rsid w:val="00536D97"/>
    <w:rsid w:val="005377A8"/>
    <w:rsid w:val="0054071F"/>
    <w:rsid w:val="005407DA"/>
    <w:rsid w:val="005407EB"/>
    <w:rsid w:val="00540A57"/>
    <w:rsid w:val="00540A9F"/>
    <w:rsid w:val="00541037"/>
    <w:rsid w:val="00541CAB"/>
    <w:rsid w:val="00542131"/>
    <w:rsid w:val="0054243C"/>
    <w:rsid w:val="0054256F"/>
    <w:rsid w:val="005426ED"/>
    <w:rsid w:val="00542703"/>
    <w:rsid w:val="005431C7"/>
    <w:rsid w:val="005431CF"/>
    <w:rsid w:val="0054345C"/>
    <w:rsid w:val="005434B6"/>
    <w:rsid w:val="0054350E"/>
    <w:rsid w:val="00543899"/>
    <w:rsid w:val="00543D61"/>
    <w:rsid w:val="005442D3"/>
    <w:rsid w:val="00544609"/>
    <w:rsid w:val="0054490B"/>
    <w:rsid w:val="00544A7B"/>
    <w:rsid w:val="00545147"/>
    <w:rsid w:val="00545D8F"/>
    <w:rsid w:val="00545DAE"/>
    <w:rsid w:val="00546343"/>
    <w:rsid w:val="00546D33"/>
    <w:rsid w:val="00546E9E"/>
    <w:rsid w:val="00547025"/>
    <w:rsid w:val="00547031"/>
    <w:rsid w:val="005471D1"/>
    <w:rsid w:val="005478CA"/>
    <w:rsid w:val="005504D7"/>
    <w:rsid w:val="0055070B"/>
    <w:rsid w:val="00550789"/>
    <w:rsid w:val="00551222"/>
    <w:rsid w:val="005513B4"/>
    <w:rsid w:val="00551791"/>
    <w:rsid w:val="00551ADF"/>
    <w:rsid w:val="00551C93"/>
    <w:rsid w:val="00551CAB"/>
    <w:rsid w:val="005523F6"/>
    <w:rsid w:val="005526BC"/>
    <w:rsid w:val="00553286"/>
    <w:rsid w:val="00553620"/>
    <w:rsid w:val="00553E7C"/>
    <w:rsid w:val="0055469D"/>
    <w:rsid w:val="00554779"/>
    <w:rsid w:val="00554C2C"/>
    <w:rsid w:val="00555209"/>
    <w:rsid w:val="00555D44"/>
    <w:rsid w:val="0055608A"/>
    <w:rsid w:val="0055650A"/>
    <w:rsid w:val="00556551"/>
    <w:rsid w:val="005565F2"/>
    <w:rsid w:val="005566F1"/>
    <w:rsid w:val="005567FF"/>
    <w:rsid w:val="005568BA"/>
    <w:rsid w:val="00556D7A"/>
    <w:rsid w:val="00556F44"/>
    <w:rsid w:val="005571FE"/>
    <w:rsid w:val="00557330"/>
    <w:rsid w:val="00557DA4"/>
    <w:rsid w:val="0056027C"/>
    <w:rsid w:val="005605A7"/>
    <w:rsid w:val="00560832"/>
    <w:rsid w:val="00560A54"/>
    <w:rsid w:val="00561025"/>
    <w:rsid w:val="00561B28"/>
    <w:rsid w:val="00561E02"/>
    <w:rsid w:val="0056229C"/>
    <w:rsid w:val="00562835"/>
    <w:rsid w:val="00562871"/>
    <w:rsid w:val="00563111"/>
    <w:rsid w:val="00563468"/>
    <w:rsid w:val="00564325"/>
    <w:rsid w:val="00564655"/>
    <w:rsid w:val="005655F9"/>
    <w:rsid w:val="005658CB"/>
    <w:rsid w:val="0056593D"/>
    <w:rsid w:val="00565FEE"/>
    <w:rsid w:val="005660E3"/>
    <w:rsid w:val="005661B8"/>
    <w:rsid w:val="005661E9"/>
    <w:rsid w:val="0056632E"/>
    <w:rsid w:val="0056639B"/>
    <w:rsid w:val="00566475"/>
    <w:rsid w:val="00566824"/>
    <w:rsid w:val="005669AF"/>
    <w:rsid w:val="00566C92"/>
    <w:rsid w:val="005671A8"/>
    <w:rsid w:val="00567EE0"/>
    <w:rsid w:val="00570375"/>
    <w:rsid w:val="00570692"/>
    <w:rsid w:val="0057079D"/>
    <w:rsid w:val="00570DE9"/>
    <w:rsid w:val="00570F74"/>
    <w:rsid w:val="005715FB"/>
    <w:rsid w:val="005716DB"/>
    <w:rsid w:val="00571886"/>
    <w:rsid w:val="00571D76"/>
    <w:rsid w:val="00571E4B"/>
    <w:rsid w:val="005721C0"/>
    <w:rsid w:val="00572CAA"/>
    <w:rsid w:val="00572FFE"/>
    <w:rsid w:val="005731D8"/>
    <w:rsid w:val="005734E2"/>
    <w:rsid w:val="005739EF"/>
    <w:rsid w:val="00573B8F"/>
    <w:rsid w:val="00573BB7"/>
    <w:rsid w:val="00573DD7"/>
    <w:rsid w:val="0057497B"/>
    <w:rsid w:val="00574C45"/>
    <w:rsid w:val="00574DD5"/>
    <w:rsid w:val="00574FFF"/>
    <w:rsid w:val="0057508A"/>
    <w:rsid w:val="00575353"/>
    <w:rsid w:val="0057568A"/>
    <w:rsid w:val="005758D3"/>
    <w:rsid w:val="00575B43"/>
    <w:rsid w:val="00575E19"/>
    <w:rsid w:val="00575EC5"/>
    <w:rsid w:val="00575F74"/>
    <w:rsid w:val="00575FD1"/>
    <w:rsid w:val="0057641D"/>
    <w:rsid w:val="00576A2D"/>
    <w:rsid w:val="00576A78"/>
    <w:rsid w:val="00576B44"/>
    <w:rsid w:val="005771BB"/>
    <w:rsid w:val="00580A86"/>
    <w:rsid w:val="00580B06"/>
    <w:rsid w:val="0058159B"/>
    <w:rsid w:val="005820B1"/>
    <w:rsid w:val="005821C7"/>
    <w:rsid w:val="0058224B"/>
    <w:rsid w:val="0058266F"/>
    <w:rsid w:val="0058292B"/>
    <w:rsid w:val="00582D3F"/>
    <w:rsid w:val="00582DE5"/>
    <w:rsid w:val="00582E60"/>
    <w:rsid w:val="0058385C"/>
    <w:rsid w:val="00583E46"/>
    <w:rsid w:val="00584126"/>
    <w:rsid w:val="00584566"/>
    <w:rsid w:val="005846AD"/>
    <w:rsid w:val="00585593"/>
    <w:rsid w:val="00585843"/>
    <w:rsid w:val="005859E9"/>
    <w:rsid w:val="00585BDA"/>
    <w:rsid w:val="00585F3A"/>
    <w:rsid w:val="005861DF"/>
    <w:rsid w:val="005864EA"/>
    <w:rsid w:val="00586511"/>
    <w:rsid w:val="00586598"/>
    <w:rsid w:val="00586A85"/>
    <w:rsid w:val="00586AC8"/>
    <w:rsid w:val="00586E29"/>
    <w:rsid w:val="00586FEA"/>
    <w:rsid w:val="0058769A"/>
    <w:rsid w:val="00587C90"/>
    <w:rsid w:val="00587D61"/>
    <w:rsid w:val="00587E4E"/>
    <w:rsid w:val="00587F9E"/>
    <w:rsid w:val="00591680"/>
    <w:rsid w:val="0059186C"/>
    <w:rsid w:val="00591D6B"/>
    <w:rsid w:val="00592E4B"/>
    <w:rsid w:val="0059324B"/>
    <w:rsid w:val="005932FA"/>
    <w:rsid w:val="005936CC"/>
    <w:rsid w:val="00593AFF"/>
    <w:rsid w:val="00593C0F"/>
    <w:rsid w:val="00593CC1"/>
    <w:rsid w:val="005940EF"/>
    <w:rsid w:val="00594CE4"/>
    <w:rsid w:val="00594E89"/>
    <w:rsid w:val="00594EEE"/>
    <w:rsid w:val="0059556B"/>
    <w:rsid w:val="005958B9"/>
    <w:rsid w:val="00595A51"/>
    <w:rsid w:val="00595C82"/>
    <w:rsid w:val="00595EFF"/>
    <w:rsid w:val="005964AD"/>
    <w:rsid w:val="00596617"/>
    <w:rsid w:val="00596671"/>
    <w:rsid w:val="00596A01"/>
    <w:rsid w:val="00596B79"/>
    <w:rsid w:val="00596B7C"/>
    <w:rsid w:val="00596E63"/>
    <w:rsid w:val="0059702F"/>
    <w:rsid w:val="005977A1"/>
    <w:rsid w:val="00597D11"/>
    <w:rsid w:val="00597FDC"/>
    <w:rsid w:val="005A02AD"/>
    <w:rsid w:val="005A03CF"/>
    <w:rsid w:val="005A03D9"/>
    <w:rsid w:val="005A076F"/>
    <w:rsid w:val="005A0800"/>
    <w:rsid w:val="005A15A1"/>
    <w:rsid w:val="005A1E84"/>
    <w:rsid w:val="005A2386"/>
    <w:rsid w:val="005A23B1"/>
    <w:rsid w:val="005A23CB"/>
    <w:rsid w:val="005A257B"/>
    <w:rsid w:val="005A26EE"/>
    <w:rsid w:val="005A2793"/>
    <w:rsid w:val="005A2B43"/>
    <w:rsid w:val="005A2B68"/>
    <w:rsid w:val="005A3874"/>
    <w:rsid w:val="005A3CD7"/>
    <w:rsid w:val="005A3D3E"/>
    <w:rsid w:val="005A5259"/>
    <w:rsid w:val="005A5EFF"/>
    <w:rsid w:val="005A6128"/>
    <w:rsid w:val="005A66F3"/>
    <w:rsid w:val="005A679F"/>
    <w:rsid w:val="005A7099"/>
    <w:rsid w:val="005A71A2"/>
    <w:rsid w:val="005A7642"/>
    <w:rsid w:val="005A7EBC"/>
    <w:rsid w:val="005B081B"/>
    <w:rsid w:val="005B084B"/>
    <w:rsid w:val="005B08EC"/>
    <w:rsid w:val="005B0BCB"/>
    <w:rsid w:val="005B0E72"/>
    <w:rsid w:val="005B0EC0"/>
    <w:rsid w:val="005B0FFA"/>
    <w:rsid w:val="005B1639"/>
    <w:rsid w:val="005B1BC8"/>
    <w:rsid w:val="005B2001"/>
    <w:rsid w:val="005B20D5"/>
    <w:rsid w:val="005B21EA"/>
    <w:rsid w:val="005B2875"/>
    <w:rsid w:val="005B2BD6"/>
    <w:rsid w:val="005B304D"/>
    <w:rsid w:val="005B3241"/>
    <w:rsid w:val="005B3401"/>
    <w:rsid w:val="005B36DE"/>
    <w:rsid w:val="005B36FB"/>
    <w:rsid w:val="005B39CF"/>
    <w:rsid w:val="005B41AD"/>
    <w:rsid w:val="005B4667"/>
    <w:rsid w:val="005B4671"/>
    <w:rsid w:val="005B4876"/>
    <w:rsid w:val="005B4989"/>
    <w:rsid w:val="005B4FC9"/>
    <w:rsid w:val="005B51F7"/>
    <w:rsid w:val="005B573B"/>
    <w:rsid w:val="005B5756"/>
    <w:rsid w:val="005B5976"/>
    <w:rsid w:val="005B5B3D"/>
    <w:rsid w:val="005B5F5C"/>
    <w:rsid w:val="005B6249"/>
    <w:rsid w:val="005B66C8"/>
    <w:rsid w:val="005B6809"/>
    <w:rsid w:val="005B6A5C"/>
    <w:rsid w:val="005B6D7E"/>
    <w:rsid w:val="005B6DED"/>
    <w:rsid w:val="005B786B"/>
    <w:rsid w:val="005B79E0"/>
    <w:rsid w:val="005B7A8A"/>
    <w:rsid w:val="005C023E"/>
    <w:rsid w:val="005C0478"/>
    <w:rsid w:val="005C0568"/>
    <w:rsid w:val="005C0B95"/>
    <w:rsid w:val="005C0C32"/>
    <w:rsid w:val="005C0DD8"/>
    <w:rsid w:val="005C13AE"/>
    <w:rsid w:val="005C17F2"/>
    <w:rsid w:val="005C19B2"/>
    <w:rsid w:val="005C19D5"/>
    <w:rsid w:val="005C1A38"/>
    <w:rsid w:val="005C1B5D"/>
    <w:rsid w:val="005C1B9C"/>
    <w:rsid w:val="005C1D1D"/>
    <w:rsid w:val="005C1FD3"/>
    <w:rsid w:val="005C2108"/>
    <w:rsid w:val="005C245F"/>
    <w:rsid w:val="005C28B1"/>
    <w:rsid w:val="005C292D"/>
    <w:rsid w:val="005C2EA8"/>
    <w:rsid w:val="005C3B42"/>
    <w:rsid w:val="005C45C2"/>
    <w:rsid w:val="005C54B6"/>
    <w:rsid w:val="005C54C9"/>
    <w:rsid w:val="005C57D6"/>
    <w:rsid w:val="005C6013"/>
    <w:rsid w:val="005C6131"/>
    <w:rsid w:val="005C6327"/>
    <w:rsid w:val="005C63F1"/>
    <w:rsid w:val="005C6614"/>
    <w:rsid w:val="005C6AB1"/>
    <w:rsid w:val="005C6D54"/>
    <w:rsid w:val="005C7327"/>
    <w:rsid w:val="005C75F1"/>
    <w:rsid w:val="005D037E"/>
    <w:rsid w:val="005D0D77"/>
    <w:rsid w:val="005D1099"/>
    <w:rsid w:val="005D12BC"/>
    <w:rsid w:val="005D1A85"/>
    <w:rsid w:val="005D1E03"/>
    <w:rsid w:val="005D1ED0"/>
    <w:rsid w:val="005D1F8B"/>
    <w:rsid w:val="005D2592"/>
    <w:rsid w:val="005D272D"/>
    <w:rsid w:val="005D2B23"/>
    <w:rsid w:val="005D2C2E"/>
    <w:rsid w:val="005D2E11"/>
    <w:rsid w:val="005D342F"/>
    <w:rsid w:val="005D368E"/>
    <w:rsid w:val="005D3767"/>
    <w:rsid w:val="005D383F"/>
    <w:rsid w:val="005D3963"/>
    <w:rsid w:val="005D4070"/>
    <w:rsid w:val="005D4802"/>
    <w:rsid w:val="005D5A4B"/>
    <w:rsid w:val="005D5D4C"/>
    <w:rsid w:val="005D5D65"/>
    <w:rsid w:val="005D6C1E"/>
    <w:rsid w:val="005D74C9"/>
    <w:rsid w:val="005D7948"/>
    <w:rsid w:val="005D7C13"/>
    <w:rsid w:val="005D7D52"/>
    <w:rsid w:val="005E00A5"/>
    <w:rsid w:val="005E03FE"/>
    <w:rsid w:val="005E0AF3"/>
    <w:rsid w:val="005E1223"/>
    <w:rsid w:val="005E1501"/>
    <w:rsid w:val="005E2EA8"/>
    <w:rsid w:val="005E3726"/>
    <w:rsid w:val="005E3891"/>
    <w:rsid w:val="005E3E5D"/>
    <w:rsid w:val="005E45FB"/>
    <w:rsid w:val="005E4679"/>
    <w:rsid w:val="005E4B6C"/>
    <w:rsid w:val="005E4C44"/>
    <w:rsid w:val="005E4EA9"/>
    <w:rsid w:val="005E5233"/>
    <w:rsid w:val="005E5F9D"/>
    <w:rsid w:val="005E63B6"/>
    <w:rsid w:val="005E6A57"/>
    <w:rsid w:val="005E7143"/>
    <w:rsid w:val="005E7223"/>
    <w:rsid w:val="005E761D"/>
    <w:rsid w:val="005E7704"/>
    <w:rsid w:val="005E7834"/>
    <w:rsid w:val="005E784C"/>
    <w:rsid w:val="005E7D32"/>
    <w:rsid w:val="005E7D4E"/>
    <w:rsid w:val="005F00E1"/>
    <w:rsid w:val="005F06C2"/>
    <w:rsid w:val="005F06F4"/>
    <w:rsid w:val="005F0E36"/>
    <w:rsid w:val="005F11A6"/>
    <w:rsid w:val="005F153E"/>
    <w:rsid w:val="005F1829"/>
    <w:rsid w:val="005F2387"/>
    <w:rsid w:val="005F2509"/>
    <w:rsid w:val="005F26AB"/>
    <w:rsid w:val="005F28BD"/>
    <w:rsid w:val="005F2FE2"/>
    <w:rsid w:val="005F356F"/>
    <w:rsid w:val="005F3A8D"/>
    <w:rsid w:val="005F4080"/>
    <w:rsid w:val="005F4AF8"/>
    <w:rsid w:val="005F4CF6"/>
    <w:rsid w:val="005F547F"/>
    <w:rsid w:val="005F5B84"/>
    <w:rsid w:val="005F5D31"/>
    <w:rsid w:val="005F5DA2"/>
    <w:rsid w:val="005F617C"/>
    <w:rsid w:val="005F6186"/>
    <w:rsid w:val="005F649F"/>
    <w:rsid w:val="005F682F"/>
    <w:rsid w:val="005F69C6"/>
    <w:rsid w:val="005F6A68"/>
    <w:rsid w:val="005F6AD4"/>
    <w:rsid w:val="005F6BFA"/>
    <w:rsid w:val="005F6EA8"/>
    <w:rsid w:val="005F72FF"/>
    <w:rsid w:val="005F7698"/>
    <w:rsid w:val="005F76BC"/>
    <w:rsid w:val="005F78A6"/>
    <w:rsid w:val="005F7BA5"/>
    <w:rsid w:val="0060022C"/>
    <w:rsid w:val="0060073A"/>
    <w:rsid w:val="00600B95"/>
    <w:rsid w:val="00600D18"/>
    <w:rsid w:val="006013F9"/>
    <w:rsid w:val="006017F7"/>
    <w:rsid w:val="0060198A"/>
    <w:rsid w:val="00601E66"/>
    <w:rsid w:val="006034EF"/>
    <w:rsid w:val="0060354C"/>
    <w:rsid w:val="00603836"/>
    <w:rsid w:val="00603A72"/>
    <w:rsid w:val="00603ACB"/>
    <w:rsid w:val="006040C3"/>
    <w:rsid w:val="00604585"/>
    <w:rsid w:val="0060477E"/>
    <w:rsid w:val="00604E2C"/>
    <w:rsid w:val="00604E88"/>
    <w:rsid w:val="00605232"/>
    <w:rsid w:val="0060541A"/>
    <w:rsid w:val="00606795"/>
    <w:rsid w:val="006067F7"/>
    <w:rsid w:val="00606DE7"/>
    <w:rsid w:val="00607589"/>
    <w:rsid w:val="00607B2F"/>
    <w:rsid w:val="00610022"/>
    <w:rsid w:val="00610390"/>
    <w:rsid w:val="006104AA"/>
    <w:rsid w:val="00610CF0"/>
    <w:rsid w:val="00611517"/>
    <w:rsid w:val="0061155F"/>
    <w:rsid w:val="00611D76"/>
    <w:rsid w:val="00611E2E"/>
    <w:rsid w:val="006121F7"/>
    <w:rsid w:val="006123AE"/>
    <w:rsid w:val="006125CC"/>
    <w:rsid w:val="00612AA8"/>
    <w:rsid w:val="006130A1"/>
    <w:rsid w:val="006132DC"/>
    <w:rsid w:val="00613742"/>
    <w:rsid w:val="00613D2F"/>
    <w:rsid w:val="006143A2"/>
    <w:rsid w:val="00614876"/>
    <w:rsid w:val="006148B6"/>
    <w:rsid w:val="00614936"/>
    <w:rsid w:val="00614F55"/>
    <w:rsid w:val="00614FF0"/>
    <w:rsid w:val="0061508A"/>
    <w:rsid w:val="006152F6"/>
    <w:rsid w:val="006153B1"/>
    <w:rsid w:val="0061574D"/>
    <w:rsid w:val="00615C90"/>
    <w:rsid w:val="00615F81"/>
    <w:rsid w:val="00616919"/>
    <w:rsid w:val="00616E5C"/>
    <w:rsid w:val="00616EE0"/>
    <w:rsid w:val="00617013"/>
    <w:rsid w:val="00617060"/>
    <w:rsid w:val="0061731E"/>
    <w:rsid w:val="006173EA"/>
    <w:rsid w:val="00617D06"/>
    <w:rsid w:val="00617E60"/>
    <w:rsid w:val="00617FC5"/>
    <w:rsid w:val="00620131"/>
    <w:rsid w:val="006202DC"/>
    <w:rsid w:val="00620474"/>
    <w:rsid w:val="00620C4E"/>
    <w:rsid w:val="00620CD4"/>
    <w:rsid w:val="00620D80"/>
    <w:rsid w:val="006212D3"/>
    <w:rsid w:val="00621686"/>
    <w:rsid w:val="006218CA"/>
    <w:rsid w:val="00621B62"/>
    <w:rsid w:val="00621D4D"/>
    <w:rsid w:val="0062238B"/>
    <w:rsid w:val="0062257F"/>
    <w:rsid w:val="00622870"/>
    <w:rsid w:val="00622A55"/>
    <w:rsid w:val="0062300D"/>
    <w:rsid w:val="00623061"/>
    <w:rsid w:val="006231F0"/>
    <w:rsid w:val="0062352B"/>
    <w:rsid w:val="006238FD"/>
    <w:rsid w:val="006242DD"/>
    <w:rsid w:val="00624393"/>
    <w:rsid w:val="00624547"/>
    <w:rsid w:val="006249D5"/>
    <w:rsid w:val="00624CB8"/>
    <w:rsid w:val="00624D3C"/>
    <w:rsid w:val="00624D6E"/>
    <w:rsid w:val="00624F12"/>
    <w:rsid w:val="00624FC3"/>
    <w:rsid w:val="00625787"/>
    <w:rsid w:val="00625A5D"/>
    <w:rsid w:val="00625AD1"/>
    <w:rsid w:val="00625E3B"/>
    <w:rsid w:val="00625EB6"/>
    <w:rsid w:val="00625F38"/>
    <w:rsid w:val="0062616C"/>
    <w:rsid w:val="006268FA"/>
    <w:rsid w:val="00626D04"/>
    <w:rsid w:val="00626F12"/>
    <w:rsid w:val="00626F90"/>
    <w:rsid w:val="00627A73"/>
    <w:rsid w:val="00627EB2"/>
    <w:rsid w:val="00630217"/>
    <w:rsid w:val="00630452"/>
    <w:rsid w:val="0063055C"/>
    <w:rsid w:val="00630E9B"/>
    <w:rsid w:val="00631577"/>
    <w:rsid w:val="0063184F"/>
    <w:rsid w:val="00631EDF"/>
    <w:rsid w:val="0063234A"/>
    <w:rsid w:val="00632A35"/>
    <w:rsid w:val="00632F6B"/>
    <w:rsid w:val="00633479"/>
    <w:rsid w:val="0063357C"/>
    <w:rsid w:val="00633795"/>
    <w:rsid w:val="00633BFA"/>
    <w:rsid w:val="00633CB8"/>
    <w:rsid w:val="00633DC9"/>
    <w:rsid w:val="00633EEB"/>
    <w:rsid w:val="0063434F"/>
    <w:rsid w:val="00634AF4"/>
    <w:rsid w:val="00634FC7"/>
    <w:rsid w:val="00635261"/>
    <w:rsid w:val="00635EB9"/>
    <w:rsid w:val="00637C71"/>
    <w:rsid w:val="006406D4"/>
    <w:rsid w:val="00640BAC"/>
    <w:rsid w:val="00640F65"/>
    <w:rsid w:val="00641119"/>
    <w:rsid w:val="00641419"/>
    <w:rsid w:val="00641CFE"/>
    <w:rsid w:val="006423B8"/>
    <w:rsid w:val="00642571"/>
    <w:rsid w:val="00642806"/>
    <w:rsid w:val="00642923"/>
    <w:rsid w:val="00642D57"/>
    <w:rsid w:val="00642FBE"/>
    <w:rsid w:val="006431B4"/>
    <w:rsid w:val="00643A98"/>
    <w:rsid w:val="00643E25"/>
    <w:rsid w:val="00643FC9"/>
    <w:rsid w:val="006443FC"/>
    <w:rsid w:val="00645A58"/>
    <w:rsid w:val="00645A95"/>
    <w:rsid w:val="00645CEE"/>
    <w:rsid w:val="006466B4"/>
    <w:rsid w:val="0064694F"/>
    <w:rsid w:val="006469EB"/>
    <w:rsid w:val="0064771B"/>
    <w:rsid w:val="00647847"/>
    <w:rsid w:val="00647B82"/>
    <w:rsid w:val="0065116B"/>
    <w:rsid w:val="006511BF"/>
    <w:rsid w:val="00651231"/>
    <w:rsid w:val="006514C0"/>
    <w:rsid w:val="00651DF9"/>
    <w:rsid w:val="00651EB7"/>
    <w:rsid w:val="006522D2"/>
    <w:rsid w:val="00652465"/>
    <w:rsid w:val="006524E5"/>
    <w:rsid w:val="00652985"/>
    <w:rsid w:val="00652C63"/>
    <w:rsid w:val="006532AC"/>
    <w:rsid w:val="006535C4"/>
    <w:rsid w:val="006535E2"/>
    <w:rsid w:val="00653D3A"/>
    <w:rsid w:val="00653FE7"/>
    <w:rsid w:val="0065407F"/>
    <w:rsid w:val="00654A15"/>
    <w:rsid w:val="00654E1E"/>
    <w:rsid w:val="0065510E"/>
    <w:rsid w:val="00655472"/>
    <w:rsid w:val="006557AC"/>
    <w:rsid w:val="006557F6"/>
    <w:rsid w:val="006558A3"/>
    <w:rsid w:val="00655A5B"/>
    <w:rsid w:val="00655AD4"/>
    <w:rsid w:val="00655C00"/>
    <w:rsid w:val="00655D31"/>
    <w:rsid w:val="00655DEF"/>
    <w:rsid w:val="0065624B"/>
    <w:rsid w:val="00656468"/>
    <w:rsid w:val="006567FB"/>
    <w:rsid w:val="00656C37"/>
    <w:rsid w:val="006570EF"/>
    <w:rsid w:val="006578C2"/>
    <w:rsid w:val="00657950"/>
    <w:rsid w:val="00657CA3"/>
    <w:rsid w:val="00660845"/>
    <w:rsid w:val="00660947"/>
    <w:rsid w:val="00660AF9"/>
    <w:rsid w:val="0066100F"/>
    <w:rsid w:val="00661133"/>
    <w:rsid w:val="00661537"/>
    <w:rsid w:val="00661A0A"/>
    <w:rsid w:val="006622A3"/>
    <w:rsid w:val="0066231F"/>
    <w:rsid w:val="006624C4"/>
    <w:rsid w:val="00662E69"/>
    <w:rsid w:val="00663EB8"/>
    <w:rsid w:val="00663FFE"/>
    <w:rsid w:val="0066418E"/>
    <w:rsid w:val="0066424D"/>
    <w:rsid w:val="00664491"/>
    <w:rsid w:val="0066459E"/>
    <w:rsid w:val="00664871"/>
    <w:rsid w:val="00664AFD"/>
    <w:rsid w:val="00664B3F"/>
    <w:rsid w:val="00664B65"/>
    <w:rsid w:val="00664BBC"/>
    <w:rsid w:val="0066507F"/>
    <w:rsid w:val="0066543B"/>
    <w:rsid w:val="006655B7"/>
    <w:rsid w:val="006656B8"/>
    <w:rsid w:val="00665C49"/>
    <w:rsid w:val="00665DF5"/>
    <w:rsid w:val="00666076"/>
    <w:rsid w:val="006662A3"/>
    <w:rsid w:val="006662EF"/>
    <w:rsid w:val="006663B4"/>
    <w:rsid w:val="006664FB"/>
    <w:rsid w:val="00666673"/>
    <w:rsid w:val="00666843"/>
    <w:rsid w:val="00666BF2"/>
    <w:rsid w:val="00666C9E"/>
    <w:rsid w:val="00667136"/>
    <w:rsid w:val="00667602"/>
    <w:rsid w:val="0066776E"/>
    <w:rsid w:val="00667C5C"/>
    <w:rsid w:val="00667F79"/>
    <w:rsid w:val="00670799"/>
    <w:rsid w:val="006708A5"/>
    <w:rsid w:val="006709CD"/>
    <w:rsid w:val="00670A24"/>
    <w:rsid w:val="0067118A"/>
    <w:rsid w:val="006713DB"/>
    <w:rsid w:val="0067219A"/>
    <w:rsid w:val="00672275"/>
    <w:rsid w:val="00672ABF"/>
    <w:rsid w:val="00672E46"/>
    <w:rsid w:val="006730FB"/>
    <w:rsid w:val="006734DA"/>
    <w:rsid w:val="00674188"/>
    <w:rsid w:val="00674B15"/>
    <w:rsid w:val="00674F0D"/>
    <w:rsid w:val="00675136"/>
    <w:rsid w:val="00675962"/>
    <w:rsid w:val="00675A47"/>
    <w:rsid w:val="00675B5E"/>
    <w:rsid w:val="00675F63"/>
    <w:rsid w:val="0067605A"/>
    <w:rsid w:val="00676730"/>
    <w:rsid w:val="0067695A"/>
    <w:rsid w:val="00676E67"/>
    <w:rsid w:val="00677014"/>
    <w:rsid w:val="0067741F"/>
    <w:rsid w:val="006777DC"/>
    <w:rsid w:val="00677DB3"/>
    <w:rsid w:val="00677F44"/>
    <w:rsid w:val="0068084F"/>
    <w:rsid w:val="00680C64"/>
    <w:rsid w:val="00680D14"/>
    <w:rsid w:val="00680EAD"/>
    <w:rsid w:val="006810D6"/>
    <w:rsid w:val="00681513"/>
    <w:rsid w:val="00681827"/>
    <w:rsid w:val="006819FE"/>
    <w:rsid w:val="0068241D"/>
    <w:rsid w:val="006827B0"/>
    <w:rsid w:val="0068350B"/>
    <w:rsid w:val="0068352B"/>
    <w:rsid w:val="0068362A"/>
    <w:rsid w:val="006837FE"/>
    <w:rsid w:val="00683F7B"/>
    <w:rsid w:val="006844E6"/>
    <w:rsid w:val="00684DAC"/>
    <w:rsid w:val="00685948"/>
    <w:rsid w:val="006859D9"/>
    <w:rsid w:val="006860E9"/>
    <w:rsid w:val="0068642C"/>
    <w:rsid w:val="00686828"/>
    <w:rsid w:val="0068722C"/>
    <w:rsid w:val="00687316"/>
    <w:rsid w:val="0068784F"/>
    <w:rsid w:val="006878A7"/>
    <w:rsid w:val="00687A03"/>
    <w:rsid w:val="00687D9A"/>
    <w:rsid w:val="006900B8"/>
    <w:rsid w:val="006900FB"/>
    <w:rsid w:val="0069090C"/>
    <w:rsid w:val="00690B5D"/>
    <w:rsid w:val="00690C00"/>
    <w:rsid w:val="00690CB9"/>
    <w:rsid w:val="00690CDE"/>
    <w:rsid w:val="00691776"/>
    <w:rsid w:val="00691A88"/>
    <w:rsid w:val="006920F8"/>
    <w:rsid w:val="00692367"/>
    <w:rsid w:val="006923B4"/>
    <w:rsid w:val="00692582"/>
    <w:rsid w:val="006928A5"/>
    <w:rsid w:val="00692A3A"/>
    <w:rsid w:val="00692E46"/>
    <w:rsid w:val="006930C7"/>
    <w:rsid w:val="006934D0"/>
    <w:rsid w:val="00693CDB"/>
    <w:rsid w:val="0069431E"/>
    <w:rsid w:val="006943FB"/>
    <w:rsid w:val="00694D88"/>
    <w:rsid w:val="00694F4A"/>
    <w:rsid w:val="006955C4"/>
    <w:rsid w:val="0069566C"/>
    <w:rsid w:val="00695913"/>
    <w:rsid w:val="00695AC9"/>
    <w:rsid w:val="00695AE1"/>
    <w:rsid w:val="00695BBD"/>
    <w:rsid w:val="00696297"/>
    <w:rsid w:val="006963A8"/>
    <w:rsid w:val="0069666F"/>
    <w:rsid w:val="006969A6"/>
    <w:rsid w:val="00696A76"/>
    <w:rsid w:val="00696B52"/>
    <w:rsid w:val="00696CCD"/>
    <w:rsid w:val="00696DEF"/>
    <w:rsid w:val="006971ED"/>
    <w:rsid w:val="006977E5"/>
    <w:rsid w:val="00697CA5"/>
    <w:rsid w:val="00697D47"/>
    <w:rsid w:val="00697E91"/>
    <w:rsid w:val="006A0340"/>
    <w:rsid w:val="006A085E"/>
    <w:rsid w:val="006A0939"/>
    <w:rsid w:val="006A0A89"/>
    <w:rsid w:val="006A0B37"/>
    <w:rsid w:val="006A0C04"/>
    <w:rsid w:val="006A1244"/>
    <w:rsid w:val="006A12E4"/>
    <w:rsid w:val="006A1A03"/>
    <w:rsid w:val="006A2292"/>
    <w:rsid w:val="006A2469"/>
    <w:rsid w:val="006A2719"/>
    <w:rsid w:val="006A304A"/>
    <w:rsid w:val="006A35C7"/>
    <w:rsid w:val="006A37D4"/>
    <w:rsid w:val="006A3D2F"/>
    <w:rsid w:val="006A4110"/>
    <w:rsid w:val="006A4990"/>
    <w:rsid w:val="006A55FF"/>
    <w:rsid w:val="006A5600"/>
    <w:rsid w:val="006A578B"/>
    <w:rsid w:val="006A5AC7"/>
    <w:rsid w:val="006A5C20"/>
    <w:rsid w:val="006A5DC1"/>
    <w:rsid w:val="006A64E0"/>
    <w:rsid w:val="006A6B2F"/>
    <w:rsid w:val="006A6B92"/>
    <w:rsid w:val="006A6BF5"/>
    <w:rsid w:val="006A6E40"/>
    <w:rsid w:val="006A7B13"/>
    <w:rsid w:val="006A7E3E"/>
    <w:rsid w:val="006B025F"/>
    <w:rsid w:val="006B04A2"/>
    <w:rsid w:val="006B118A"/>
    <w:rsid w:val="006B140C"/>
    <w:rsid w:val="006B1CB5"/>
    <w:rsid w:val="006B1F82"/>
    <w:rsid w:val="006B2000"/>
    <w:rsid w:val="006B20D0"/>
    <w:rsid w:val="006B2189"/>
    <w:rsid w:val="006B2301"/>
    <w:rsid w:val="006B296C"/>
    <w:rsid w:val="006B2D23"/>
    <w:rsid w:val="006B2DEA"/>
    <w:rsid w:val="006B43AC"/>
    <w:rsid w:val="006B459B"/>
    <w:rsid w:val="006B47E4"/>
    <w:rsid w:val="006B5280"/>
    <w:rsid w:val="006B5512"/>
    <w:rsid w:val="006B5727"/>
    <w:rsid w:val="006B5A4B"/>
    <w:rsid w:val="006B5BFB"/>
    <w:rsid w:val="006B625C"/>
    <w:rsid w:val="006B633C"/>
    <w:rsid w:val="006B63B5"/>
    <w:rsid w:val="006B65D8"/>
    <w:rsid w:val="006B6CD0"/>
    <w:rsid w:val="006B6FA3"/>
    <w:rsid w:val="006B749E"/>
    <w:rsid w:val="006B759C"/>
    <w:rsid w:val="006B7D0D"/>
    <w:rsid w:val="006B7F2A"/>
    <w:rsid w:val="006C0177"/>
    <w:rsid w:val="006C0207"/>
    <w:rsid w:val="006C0485"/>
    <w:rsid w:val="006C0531"/>
    <w:rsid w:val="006C09EF"/>
    <w:rsid w:val="006C1044"/>
    <w:rsid w:val="006C1264"/>
    <w:rsid w:val="006C133D"/>
    <w:rsid w:val="006C1538"/>
    <w:rsid w:val="006C1B2D"/>
    <w:rsid w:val="006C1DBB"/>
    <w:rsid w:val="006C1FB6"/>
    <w:rsid w:val="006C21CF"/>
    <w:rsid w:val="006C2C9A"/>
    <w:rsid w:val="006C2D20"/>
    <w:rsid w:val="006C2DAA"/>
    <w:rsid w:val="006C32CE"/>
    <w:rsid w:val="006C33BF"/>
    <w:rsid w:val="006C36E7"/>
    <w:rsid w:val="006C3B4B"/>
    <w:rsid w:val="006C4440"/>
    <w:rsid w:val="006C4516"/>
    <w:rsid w:val="006C59CF"/>
    <w:rsid w:val="006C5B53"/>
    <w:rsid w:val="006C624B"/>
    <w:rsid w:val="006C6440"/>
    <w:rsid w:val="006C69B0"/>
    <w:rsid w:val="006C6AC7"/>
    <w:rsid w:val="006C6C7C"/>
    <w:rsid w:val="006C7476"/>
    <w:rsid w:val="006C7A5C"/>
    <w:rsid w:val="006D0925"/>
    <w:rsid w:val="006D108C"/>
    <w:rsid w:val="006D113A"/>
    <w:rsid w:val="006D12E7"/>
    <w:rsid w:val="006D1517"/>
    <w:rsid w:val="006D15FF"/>
    <w:rsid w:val="006D190B"/>
    <w:rsid w:val="006D19A6"/>
    <w:rsid w:val="006D24A0"/>
    <w:rsid w:val="006D29F2"/>
    <w:rsid w:val="006D2D33"/>
    <w:rsid w:val="006D34EA"/>
    <w:rsid w:val="006D3574"/>
    <w:rsid w:val="006D406E"/>
    <w:rsid w:val="006D4AF0"/>
    <w:rsid w:val="006D4E8F"/>
    <w:rsid w:val="006D4ECD"/>
    <w:rsid w:val="006D5477"/>
    <w:rsid w:val="006D59F1"/>
    <w:rsid w:val="006D5E59"/>
    <w:rsid w:val="006D5F6B"/>
    <w:rsid w:val="006D6959"/>
    <w:rsid w:val="006D69F4"/>
    <w:rsid w:val="006D78A3"/>
    <w:rsid w:val="006D7DB7"/>
    <w:rsid w:val="006E09EB"/>
    <w:rsid w:val="006E17E1"/>
    <w:rsid w:val="006E19B1"/>
    <w:rsid w:val="006E19DE"/>
    <w:rsid w:val="006E19EA"/>
    <w:rsid w:val="006E1A5F"/>
    <w:rsid w:val="006E1FCB"/>
    <w:rsid w:val="006E27C8"/>
    <w:rsid w:val="006E28CA"/>
    <w:rsid w:val="006E2E92"/>
    <w:rsid w:val="006E34CC"/>
    <w:rsid w:val="006E35F8"/>
    <w:rsid w:val="006E363A"/>
    <w:rsid w:val="006E365F"/>
    <w:rsid w:val="006E3BE7"/>
    <w:rsid w:val="006E446C"/>
    <w:rsid w:val="006E4521"/>
    <w:rsid w:val="006E4CA5"/>
    <w:rsid w:val="006E4E98"/>
    <w:rsid w:val="006E504D"/>
    <w:rsid w:val="006E5197"/>
    <w:rsid w:val="006E5299"/>
    <w:rsid w:val="006E58CA"/>
    <w:rsid w:val="006E63AC"/>
    <w:rsid w:val="006E672B"/>
    <w:rsid w:val="006E7363"/>
    <w:rsid w:val="006E7896"/>
    <w:rsid w:val="006E7B4F"/>
    <w:rsid w:val="006E7B66"/>
    <w:rsid w:val="006E7D07"/>
    <w:rsid w:val="006E7E55"/>
    <w:rsid w:val="006F02EF"/>
    <w:rsid w:val="006F03B1"/>
    <w:rsid w:val="006F0582"/>
    <w:rsid w:val="006F0707"/>
    <w:rsid w:val="006F0753"/>
    <w:rsid w:val="006F0A2E"/>
    <w:rsid w:val="006F1216"/>
    <w:rsid w:val="006F1265"/>
    <w:rsid w:val="006F18D5"/>
    <w:rsid w:val="006F19D8"/>
    <w:rsid w:val="006F1F44"/>
    <w:rsid w:val="006F2065"/>
    <w:rsid w:val="006F20A8"/>
    <w:rsid w:val="006F2720"/>
    <w:rsid w:val="006F34AF"/>
    <w:rsid w:val="006F3B26"/>
    <w:rsid w:val="006F3D5B"/>
    <w:rsid w:val="006F414F"/>
    <w:rsid w:val="006F470A"/>
    <w:rsid w:val="006F4916"/>
    <w:rsid w:val="006F4FC4"/>
    <w:rsid w:val="006F507B"/>
    <w:rsid w:val="006F56C8"/>
    <w:rsid w:val="006F5D3A"/>
    <w:rsid w:val="006F5D81"/>
    <w:rsid w:val="006F61A7"/>
    <w:rsid w:val="006F622D"/>
    <w:rsid w:val="006F62DB"/>
    <w:rsid w:val="006F68C8"/>
    <w:rsid w:val="006F7620"/>
    <w:rsid w:val="00700D67"/>
    <w:rsid w:val="00700E3F"/>
    <w:rsid w:val="0070172D"/>
    <w:rsid w:val="00701BCE"/>
    <w:rsid w:val="00702384"/>
    <w:rsid w:val="007023B5"/>
    <w:rsid w:val="00702455"/>
    <w:rsid w:val="00702549"/>
    <w:rsid w:val="00702821"/>
    <w:rsid w:val="00702CFD"/>
    <w:rsid w:val="00702EBC"/>
    <w:rsid w:val="007034E1"/>
    <w:rsid w:val="00703742"/>
    <w:rsid w:val="00703B2B"/>
    <w:rsid w:val="00704243"/>
    <w:rsid w:val="00704266"/>
    <w:rsid w:val="0070450B"/>
    <w:rsid w:val="00704856"/>
    <w:rsid w:val="00704EAD"/>
    <w:rsid w:val="007050E7"/>
    <w:rsid w:val="00705512"/>
    <w:rsid w:val="007056AB"/>
    <w:rsid w:val="00705994"/>
    <w:rsid w:val="00705B01"/>
    <w:rsid w:val="0070630A"/>
    <w:rsid w:val="00706B21"/>
    <w:rsid w:val="00706CF9"/>
    <w:rsid w:val="00706DFF"/>
    <w:rsid w:val="00706FB0"/>
    <w:rsid w:val="007071F8"/>
    <w:rsid w:val="00707507"/>
    <w:rsid w:val="007076AD"/>
    <w:rsid w:val="007078CA"/>
    <w:rsid w:val="0070790C"/>
    <w:rsid w:val="00707C64"/>
    <w:rsid w:val="007104CF"/>
    <w:rsid w:val="007106E0"/>
    <w:rsid w:val="0071070E"/>
    <w:rsid w:val="0071076A"/>
    <w:rsid w:val="00710B02"/>
    <w:rsid w:val="00710B34"/>
    <w:rsid w:val="00710B4D"/>
    <w:rsid w:val="00710E7C"/>
    <w:rsid w:val="00711093"/>
    <w:rsid w:val="0071112B"/>
    <w:rsid w:val="007116FC"/>
    <w:rsid w:val="007118D0"/>
    <w:rsid w:val="00711975"/>
    <w:rsid w:val="0071252B"/>
    <w:rsid w:val="007128E4"/>
    <w:rsid w:val="00712AC5"/>
    <w:rsid w:val="00712CFD"/>
    <w:rsid w:val="00712D9F"/>
    <w:rsid w:val="00712E25"/>
    <w:rsid w:val="00712F2F"/>
    <w:rsid w:val="0071349C"/>
    <w:rsid w:val="00713D7B"/>
    <w:rsid w:val="00713FFD"/>
    <w:rsid w:val="00714269"/>
    <w:rsid w:val="00714E43"/>
    <w:rsid w:val="0071598F"/>
    <w:rsid w:val="00715B55"/>
    <w:rsid w:val="00715CE5"/>
    <w:rsid w:val="00715D94"/>
    <w:rsid w:val="00715E6F"/>
    <w:rsid w:val="00715E9F"/>
    <w:rsid w:val="00716033"/>
    <w:rsid w:val="00716121"/>
    <w:rsid w:val="0071627C"/>
    <w:rsid w:val="00716787"/>
    <w:rsid w:val="00716D02"/>
    <w:rsid w:val="00716E9E"/>
    <w:rsid w:val="00716EB1"/>
    <w:rsid w:val="007173DA"/>
    <w:rsid w:val="00717753"/>
    <w:rsid w:val="00717A25"/>
    <w:rsid w:val="00717A76"/>
    <w:rsid w:val="00717DFD"/>
    <w:rsid w:val="00720AA1"/>
    <w:rsid w:val="00720E17"/>
    <w:rsid w:val="00721158"/>
    <w:rsid w:val="0072148E"/>
    <w:rsid w:val="0072156C"/>
    <w:rsid w:val="00721606"/>
    <w:rsid w:val="0072198B"/>
    <w:rsid w:val="00721B64"/>
    <w:rsid w:val="00721E01"/>
    <w:rsid w:val="00722093"/>
    <w:rsid w:val="00723251"/>
    <w:rsid w:val="007234C7"/>
    <w:rsid w:val="00723C15"/>
    <w:rsid w:val="00723E46"/>
    <w:rsid w:val="00723E82"/>
    <w:rsid w:val="0072491B"/>
    <w:rsid w:val="00724A3B"/>
    <w:rsid w:val="00724AC6"/>
    <w:rsid w:val="00724ACC"/>
    <w:rsid w:val="00725292"/>
    <w:rsid w:val="0072572E"/>
    <w:rsid w:val="0072579F"/>
    <w:rsid w:val="00725BF4"/>
    <w:rsid w:val="00726689"/>
    <w:rsid w:val="00726E3B"/>
    <w:rsid w:val="00726EBC"/>
    <w:rsid w:val="00727779"/>
    <w:rsid w:val="00727A9D"/>
    <w:rsid w:val="00730031"/>
    <w:rsid w:val="00730220"/>
    <w:rsid w:val="007306DF"/>
    <w:rsid w:val="007308C2"/>
    <w:rsid w:val="00730B9D"/>
    <w:rsid w:val="00730BD3"/>
    <w:rsid w:val="00730D70"/>
    <w:rsid w:val="00730E9D"/>
    <w:rsid w:val="00731BDB"/>
    <w:rsid w:val="007321F8"/>
    <w:rsid w:val="007324EB"/>
    <w:rsid w:val="0073282E"/>
    <w:rsid w:val="00732F3C"/>
    <w:rsid w:val="0073320A"/>
    <w:rsid w:val="00733554"/>
    <w:rsid w:val="00733CC5"/>
    <w:rsid w:val="00734B45"/>
    <w:rsid w:val="00735238"/>
    <w:rsid w:val="00735621"/>
    <w:rsid w:val="007358E9"/>
    <w:rsid w:val="00735EF9"/>
    <w:rsid w:val="00736331"/>
    <w:rsid w:val="00736558"/>
    <w:rsid w:val="007366C1"/>
    <w:rsid w:val="007369F6"/>
    <w:rsid w:val="00736B25"/>
    <w:rsid w:val="007372C5"/>
    <w:rsid w:val="00737CC4"/>
    <w:rsid w:val="00740099"/>
    <w:rsid w:val="00740813"/>
    <w:rsid w:val="007409B1"/>
    <w:rsid w:val="00740B27"/>
    <w:rsid w:val="00741341"/>
    <w:rsid w:val="00741C69"/>
    <w:rsid w:val="00741CEE"/>
    <w:rsid w:val="00742104"/>
    <w:rsid w:val="007423AD"/>
    <w:rsid w:val="007423CF"/>
    <w:rsid w:val="00742BE1"/>
    <w:rsid w:val="00742CC6"/>
    <w:rsid w:val="00742DB4"/>
    <w:rsid w:val="0074327E"/>
    <w:rsid w:val="007436B7"/>
    <w:rsid w:val="00744416"/>
    <w:rsid w:val="007445F1"/>
    <w:rsid w:val="007448FB"/>
    <w:rsid w:val="00744E2E"/>
    <w:rsid w:val="00744E9C"/>
    <w:rsid w:val="00745159"/>
    <w:rsid w:val="0074534E"/>
    <w:rsid w:val="00745426"/>
    <w:rsid w:val="00745998"/>
    <w:rsid w:val="00745B63"/>
    <w:rsid w:val="00746049"/>
    <w:rsid w:val="00746079"/>
    <w:rsid w:val="007460AF"/>
    <w:rsid w:val="00746B73"/>
    <w:rsid w:val="00746D0B"/>
    <w:rsid w:val="00746E0E"/>
    <w:rsid w:val="0074746E"/>
    <w:rsid w:val="00747530"/>
    <w:rsid w:val="00747F3C"/>
    <w:rsid w:val="00750012"/>
    <w:rsid w:val="00750A68"/>
    <w:rsid w:val="00750A69"/>
    <w:rsid w:val="00750A7C"/>
    <w:rsid w:val="00750B1F"/>
    <w:rsid w:val="00750C1C"/>
    <w:rsid w:val="00750F81"/>
    <w:rsid w:val="00751C1F"/>
    <w:rsid w:val="0075250F"/>
    <w:rsid w:val="007528D1"/>
    <w:rsid w:val="00752C95"/>
    <w:rsid w:val="007530C6"/>
    <w:rsid w:val="007533B5"/>
    <w:rsid w:val="00753468"/>
    <w:rsid w:val="00753733"/>
    <w:rsid w:val="0075391B"/>
    <w:rsid w:val="00753E01"/>
    <w:rsid w:val="007540D3"/>
    <w:rsid w:val="0075456D"/>
    <w:rsid w:val="007554A2"/>
    <w:rsid w:val="0075560A"/>
    <w:rsid w:val="0075562B"/>
    <w:rsid w:val="00755C94"/>
    <w:rsid w:val="0075675B"/>
    <w:rsid w:val="00756869"/>
    <w:rsid w:val="00756D51"/>
    <w:rsid w:val="007572EF"/>
    <w:rsid w:val="0075739F"/>
    <w:rsid w:val="00757574"/>
    <w:rsid w:val="007575CC"/>
    <w:rsid w:val="0075764E"/>
    <w:rsid w:val="00757C94"/>
    <w:rsid w:val="00760119"/>
    <w:rsid w:val="007601B1"/>
    <w:rsid w:val="007602EE"/>
    <w:rsid w:val="007608D2"/>
    <w:rsid w:val="00760A20"/>
    <w:rsid w:val="00760C55"/>
    <w:rsid w:val="00760D32"/>
    <w:rsid w:val="007616DE"/>
    <w:rsid w:val="00761875"/>
    <w:rsid w:val="00761AAD"/>
    <w:rsid w:val="00761EE7"/>
    <w:rsid w:val="00762070"/>
    <w:rsid w:val="00762DF8"/>
    <w:rsid w:val="0076301B"/>
    <w:rsid w:val="007631E3"/>
    <w:rsid w:val="00763605"/>
    <w:rsid w:val="00763EE4"/>
    <w:rsid w:val="00763FF2"/>
    <w:rsid w:val="007649E9"/>
    <w:rsid w:val="007649F5"/>
    <w:rsid w:val="00764C1B"/>
    <w:rsid w:val="00764C1E"/>
    <w:rsid w:val="00764F33"/>
    <w:rsid w:val="007654AF"/>
    <w:rsid w:val="0076552E"/>
    <w:rsid w:val="00765685"/>
    <w:rsid w:val="00765CD4"/>
    <w:rsid w:val="00765FE3"/>
    <w:rsid w:val="00766564"/>
    <w:rsid w:val="00766B7C"/>
    <w:rsid w:val="00766E52"/>
    <w:rsid w:val="00767028"/>
    <w:rsid w:val="0076709E"/>
    <w:rsid w:val="007670DD"/>
    <w:rsid w:val="007677E1"/>
    <w:rsid w:val="00767995"/>
    <w:rsid w:val="00767DA8"/>
    <w:rsid w:val="007702AC"/>
    <w:rsid w:val="0077036B"/>
    <w:rsid w:val="00770607"/>
    <w:rsid w:val="00770911"/>
    <w:rsid w:val="0077126F"/>
    <w:rsid w:val="00772812"/>
    <w:rsid w:val="007728EC"/>
    <w:rsid w:val="0077298F"/>
    <w:rsid w:val="00772A81"/>
    <w:rsid w:val="00773747"/>
    <w:rsid w:val="00773937"/>
    <w:rsid w:val="00773B91"/>
    <w:rsid w:val="00773B95"/>
    <w:rsid w:val="00773C3C"/>
    <w:rsid w:val="00774094"/>
    <w:rsid w:val="00774294"/>
    <w:rsid w:val="007745A1"/>
    <w:rsid w:val="00774DD3"/>
    <w:rsid w:val="0077515B"/>
    <w:rsid w:val="0077569C"/>
    <w:rsid w:val="00776257"/>
    <w:rsid w:val="00776616"/>
    <w:rsid w:val="00776791"/>
    <w:rsid w:val="007767E4"/>
    <w:rsid w:val="00777637"/>
    <w:rsid w:val="0077779A"/>
    <w:rsid w:val="0077797F"/>
    <w:rsid w:val="00777B6D"/>
    <w:rsid w:val="00777CB8"/>
    <w:rsid w:val="00777CE1"/>
    <w:rsid w:val="00777DD5"/>
    <w:rsid w:val="007806B6"/>
    <w:rsid w:val="0078125D"/>
    <w:rsid w:val="0078131A"/>
    <w:rsid w:val="00781713"/>
    <w:rsid w:val="00781B1B"/>
    <w:rsid w:val="00782015"/>
    <w:rsid w:val="007828DA"/>
    <w:rsid w:val="00782C07"/>
    <w:rsid w:val="00783250"/>
    <w:rsid w:val="00783837"/>
    <w:rsid w:val="00784141"/>
    <w:rsid w:val="007844EC"/>
    <w:rsid w:val="007858A0"/>
    <w:rsid w:val="0078591A"/>
    <w:rsid w:val="00785A96"/>
    <w:rsid w:val="00786167"/>
    <w:rsid w:val="007862DA"/>
    <w:rsid w:val="007865F8"/>
    <w:rsid w:val="0078671F"/>
    <w:rsid w:val="00786C9D"/>
    <w:rsid w:val="00786F98"/>
    <w:rsid w:val="007870AD"/>
    <w:rsid w:val="007874AC"/>
    <w:rsid w:val="0078753D"/>
    <w:rsid w:val="00787617"/>
    <w:rsid w:val="007877DF"/>
    <w:rsid w:val="00787A2B"/>
    <w:rsid w:val="0079037A"/>
    <w:rsid w:val="00790C64"/>
    <w:rsid w:val="00790F47"/>
    <w:rsid w:val="00791193"/>
    <w:rsid w:val="00791BAC"/>
    <w:rsid w:val="00792654"/>
    <w:rsid w:val="00792B38"/>
    <w:rsid w:val="00792E33"/>
    <w:rsid w:val="00793410"/>
    <w:rsid w:val="0079356C"/>
    <w:rsid w:val="00793637"/>
    <w:rsid w:val="00793669"/>
    <w:rsid w:val="00793776"/>
    <w:rsid w:val="00793DBD"/>
    <w:rsid w:val="00793FC3"/>
    <w:rsid w:val="007941ED"/>
    <w:rsid w:val="00794D5B"/>
    <w:rsid w:val="00794FF7"/>
    <w:rsid w:val="00794FFC"/>
    <w:rsid w:val="00795024"/>
    <w:rsid w:val="007950AA"/>
    <w:rsid w:val="0079561D"/>
    <w:rsid w:val="007959D7"/>
    <w:rsid w:val="00795AEB"/>
    <w:rsid w:val="00795B66"/>
    <w:rsid w:val="00795C1B"/>
    <w:rsid w:val="00795E54"/>
    <w:rsid w:val="0079603F"/>
    <w:rsid w:val="00796113"/>
    <w:rsid w:val="00796457"/>
    <w:rsid w:val="00796486"/>
    <w:rsid w:val="007967F0"/>
    <w:rsid w:val="007979E1"/>
    <w:rsid w:val="00797B01"/>
    <w:rsid w:val="00797F7A"/>
    <w:rsid w:val="007A082A"/>
    <w:rsid w:val="007A099C"/>
    <w:rsid w:val="007A0D1E"/>
    <w:rsid w:val="007A0E31"/>
    <w:rsid w:val="007A0E5F"/>
    <w:rsid w:val="007A14AB"/>
    <w:rsid w:val="007A16F9"/>
    <w:rsid w:val="007A17E4"/>
    <w:rsid w:val="007A19EA"/>
    <w:rsid w:val="007A1C2C"/>
    <w:rsid w:val="007A236A"/>
    <w:rsid w:val="007A2B96"/>
    <w:rsid w:val="007A2C98"/>
    <w:rsid w:val="007A349E"/>
    <w:rsid w:val="007A34A1"/>
    <w:rsid w:val="007A450C"/>
    <w:rsid w:val="007A453D"/>
    <w:rsid w:val="007A458E"/>
    <w:rsid w:val="007A47B7"/>
    <w:rsid w:val="007A4BC3"/>
    <w:rsid w:val="007A4F36"/>
    <w:rsid w:val="007A563F"/>
    <w:rsid w:val="007A59A9"/>
    <w:rsid w:val="007A5D12"/>
    <w:rsid w:val="007A668B"/>
    <w:rsid w:val="007A6808"/>
    <w:rsid w:val="007A69DC"/>
    <w:rsid w:val="007A6A2C"/>
    <w:rsid w:val="007A6FE6"/>
    <w:rsid w:val="007A7924"/>
    <w:rsid w:val="007A7A30"/>
    <w:rsid w:val="007A7B56"/>
    <w:rsid w:val="007A7D3E"/>
    <w:rsid w:val="007A7EBA"/>
    <w:rsid w:val="007B0A6D"/>
    <w:rsid w:val="007B10C3"/>
    <w:rsid w:val="007B19D6"/>
    <w:rsid w:val="007B20E8"/>
    <w:rsid w:val="007B21DE"/>
    <w:rsid w:val="007B289E"/>
    <w:rsid w:val="007B2ED9"/>
    <w:rsid w:val="007B2F16"/>
    <w:rsid w:val="007B34BF"/>
    <w:rsid w:val="007B3558"/>
    <w:rsid w:val="007B36C3"/>
    <w:rsid w:val="007B3857"/>
    <w:rsid w:val="007B38C6"/>
    <w:rsid w:val="007B3F91"/>
    <w:rsid w:val="007B4335"/>
    <w:rsid w:val="007B4CBC"/>
    <w:rsid w:val="007B4D8D"/>
    <w:rsid w:val="007B4EC9"/>
    <w:rsid w:val="007B53A5"/>
    <w:rsid w:val="007B59AC"/>
    <w:rsid w:val="007B5EBB"/>
    <w:rsid w:val="007B6189"/>
    <w:rsid w:val="007B6315"/>
    <w:rsid w:val="007B66F8"/>
    <w:rsid w:val="007B6C32"/>
    <w:rsid w:val="007B6EC9"/>
    <w:rsid w:val="007B6FDC"/>
    <w:rsid w:val="007B70D5"/>
    <w:rsid w:val="007B724E"/>
    <w:rsid w:val="007B730F"/>
    <w:rsid w:val="007C02F7"/>
    <w:rsid w:val="007C03C3"/>
    <w:rsid w:val="007C07FA"/>
    <w:rsid w:val="007C0A6C"/>
    <w:rsid w:val="007C0D33"/>
    <w:rsid w:val="007C0F05"/>
    <w:rsid w:val="007C0FFC"/>
    <w:rsid w:val="007C1623"/>
    <w:rsid w:val="007C16AA"/>
    <w:rsid w:val="007C20EA"/>
    <w:rsid w:val="007C2907"/>
    <w:rsid w:val="007C2926"/>
    <w:rsid w:val="007C2FDA"/>
    <w:rsid w:val="007C3592"/>
    <w:rsid w:val="007C3A8E"/>
    <w:rsid w:val="007C3E07"/>
    <w:rsid w:val="007C404F"/>
    <w:rsid w:val="007C433B"/>
    <w:rsid w:val="007C4590"/>
    <w:rsid w:val="007C5CEF"/>
    <w:rsid w:val="007C61F0"/>
    <w:rsid w:val="007C6275"/>
    <w:rsid w:val="007C634C"/>
    <w:rsid w:val="007C6703"/>
    <w:rsid w:val="007C70F7"/>
    <w:rsid w:val="007C74F7"/>
    <w:rsid w:val="007D0356"/>
    <w:rsid w:val="007D0532"/>
    <w:rsid w:val="007D0792"/>
    <w:rsid w:val="007D0F7B"/>
    <w:rsid w:val="007D10AF"/>
    <w:rsid w:val="007D1113"/>
    <w:rsid w:val="007D1799"/>
    <w:rsid w:val="007D19E7"/>
    <w:rsid w:val="007D1BE5"/>
    <w:rsid w:val="007D1EFD"/>
    <w:rsid w:val="007D210C"/>
    <w:rsid w:val="007D2186"/>
    <w:rsid w:val="007D21CB"/>
    <w:rsid w:val="007D28FF"/>
    <w:rsid w:val="007D2952"/>
    <w:rsid w:val="007D2955"/>
    <w:rsid w:val="007D2B62"/>
    <w:rsid w:val="007D311D"/>
    <w:rsid w:val="007D327D"/>
    <w:rsid w:val="007D374B"/>
    <w:rsid w:val="007D38E5"/>
    <w:rsid w:val="007D3C2E"/>
    <w:rsid w:val="007D40B8"/>
    <w:rsid w:val="007D417A"/>
    <w:rsid w:val="007D4308"/>
    <w:rsid w:val="007D43C8"/>
    <w:rsid w:val="007D459F"/>
    <w:rsid w:val="007D4682"/>
    <w:rsid w:val="007D4796"/>
    <w:rsid w:val="007D4F26"/>
    <w:rsid w:val="007D58DD"/>
    <w:rsid w:val="007D5EE5"/>
    <w:rsid w:val="007D5EF0"/>
    <w:rsid w:val="007D5FE6"/>
    <w:rsid w:val="007D603A"/>
    <w:rsid w:val="007D61BD"/>
    <w:rsid w:val="007D6382"/>
    <w:rsid w:val="007D63EA"/>
    <w:rsid w:val="007D662D"/>
    <w:rsid w:val="007D666C"/>
    <w:rsid w:val="007D68AB"/>
    <w:rsid w:val="007D6A00"/>
    <w:rsid w:val="007D6A83"/>
    <w:rsid w:val="007D6D2B"/>
    <w:rsid w:val="007D711A"/>
    <w:rsid w:val="007D79B0"/>
    <w:rsid w:val="007D7FEB"/>
    <w:rsid w:val="007E02CA"/>
    <w:rsid w:val="007E0611"/>
    <w:rsid w:val="007E07C0"/>
    <w:rsid w:val="007E0ABC"/>
    <w:rsid w:val="007E0DB0"/>
    <w:rsid w:val="007E0E8B"/>
    <w:rsid w:val="007E0FE9"/>
    <w:rsid w:val="007E1538"/>
    <w:rsid w:val="007E1AFF"/>
    <w:rsid w:val="007E1CD5"/>
    <w:rsid w:val="007E1DD1"/>
    <w:rsid w:val="007E1F13"/>
    <w:rsid w:val="007E245D"/>
    <w:rsid w:val="007E2939"/>
    <w:rsid w:val="007E36F3"/>
    <w:rsid w:val="007E38C1"/>
    <w:rsid w:val="007E39E5"/>
    <w:rsid w:val="007E3AC1"/>
    <w:rsid w:val="007E3C02"/>
    <w:rsid w:val="007E3E20"/>
    <w:rsid w:val="007E45EB"/>
    <w:rsid w:val="007E4BCB"/>
    <w:rsid w:val="007E4CD0"/>
    <w:rsid w:val="007E54BB"/>
    <w:rsid w:val="007E553A"/>
    <w:rsid w:val="007E5CE6"/>
    <w:rsid w:val="007E5F49"/>
    <w:rsid w:val="007E6396"/>
    <w:rsid w:val="007E66CD"/>
    <w:rsid w:val="007E6710"/>
    <w:rsid w:val="007E689A"/>
    <w:rsid w:val="007E6E08"/>
    <w:rsid w:val="007E6F49"/>
    <w:rsid w:val="007E7250"/>
    <w:rsid w:val="007E78F2"/>
    <w:rsid w:val="007E795D"/>
    <w:rsid w:val="007E7CBD"/>
    <w:rsid w:val="007F008D"/>
    <w:rsid w:val="007F0C11"/>
    <w:rsid w:val="007F171A"/>
    <w:rsid w:val="007F1C1B"/>
    <w:rsid w:val="007F20F2"/>
    <w:rsid w:val="007F3212"/>
    <w:rsid w:val="007F33BB"/>
    <w:rsid w:val="007F3E3E"/>
    <w:rsid w:val="007F44E5"/>
    <w:rsid w:val="007F4AEF"/>
    <w:rsid w:val="007F4D72"/>
    <w:rsid w:val="007F5080"/>
    <w:rsid w:val="007F5464"/>
    <w:rsid w:val="007F54E5"/>
    <w:rsid w:val="007F5756"/>
    <w:rsid w:val="007F58A6"/>
    <w:rsid w:val="007F5920"/>
    <w:rsid w:val="007F5CA1"/>
    <w:rsid w:val="007F5E1E"/>
    <w:rsid w:val="007F5E2B"/>
    <w:rsid w:val="007F64A4"/>
    <w:rsid w:val="007F6C15"/>
    <w:rsid w:val="007F7755"/>
    <w:rsid w:val="007F79D3"/>
    <w:rsid w:val="0080074B"/>
    <w:rsid w:val="00800BD1"/>
    <w:rsid w:val="00800F8C"/>
    <w:rsid w:val="00801A03"/>
    <w:rsid w:val="00801C29"/>
    <w:rsid w:val="00801E9A"/>
    <w:rsid w:val="00802371"/>
    <w:rsid w:val="008026CB"/>
    <w:rsid w:val="008028F0"/>
    <w:rsid w:val="00803266"/>
    <w:rsid w:val="00803343"/>
    <w:rsid w:val="008035FC"/>
    <w:rsid w:val="00803C34"/>
    <w:rsid w:val="00804124"/>
    <w:rsid w:val="008041D6"/>
    <w:rsid w:val="00804418"/>
    <w:rsid w:val="00804E32"/>
    <w:rsid w:val="00804EB3"/>
    <w:rsid w:val="00804F42"/>
    <w:rsid w:val="0080505F"/>
    <w:rsid w:val="00805252"/>
    <w:rsid w:val="0080610A"/>
    <w:rsid w:val="00806119"/>
    <w:rsid w:val="0080688D"/>
    <w:rsid w:val="00806EFF"/>
    <w:rsid w:val="00807454"/>
    <w:rsid w:val="00810131"/>
    <w:rsid w:val="008102E2"/>
    <w:rsid w:val="00810364"/>
    <w:rsid w:val="0081115C"/>
    <w:rsid w:val="00811327"/>
    <w:rsid w:val="00811994"/>
    <w:rsid w:val="00811BA1"/>
    <w:rsid w:val="00811C69"/>
    <w:rsid w:val="00811E9E"/>
    <w:rsid w:val="00811F75"/>
    <w:rsid w:val="00813C39"/>
    <w:rsid w:val="0081439E"/>
    <w:rsid w:val="008146E2"/>
    <w:rsid w:val="0081487B"/>
    <w:rsid w:val="00814B0D"/>
    <w:rsid w:val="00814BA6"/>
    <w:rsid w:val="00814E84"/>
    <w:rsid w:val="00815209"/>
    <w:rsid w:val="00815314"/>
    <w:rsid w:val="00815443"/>
    <w:rsid w:val="0081553D"/>
    <w:rsid w:val="00815552"/>
    <w:rsid w:val="00815BB5"/>
    <w:rsid w:val="00815C76"/>
    <w:rsid w:val="008163F4"/>
    <w:rsid w:val="00816460"/>
    <w:rsid w:val="00816487"/>
    <w:rsid w:val="00816495"/>
    <w:rsid w:val="00817105"/>
    <w:rsid w:val="00817168"/>
    <w:rsid w:val="008175A4"/>
    <w:rsid w:val="00817B80"/>
    <w:rsid w:val="00817D47"/>
    <w:rsid w:val="00817DCA"/>
    <w:rsid w:val="00817E56"/>
    <w:rsid w:val="00820427"/>
    <w:rsid w:val="008204AD"/>
    <w:rsid w:val="008207C8"/>
    <w:rsid w:val="00820BEB"/>
    <w:rsid w:val="00820C26"/>
    <w:rsid w:val="008210AB"/>
    <w:rsid w:val="00821114"/>
    <w:rsid w:val="0082113F"/>
    <w:rsid w:val="0082132C"/>
    <w:rsid w:val="00821924"/>
    <w:rsid w:val="00821ECB"/>
    <w:rsid w:val="00823116"/>
    <w:rsid w:val="00823423"/>
    <w:rsid w:val="0082391A"/>
    <w:rsid w:val="00823F85"/>
    <w:rsid w:val="00824168"/>
    <w:rsid w:val="00824631"/>
    <w:rsid w:val="00825F70"/>
    <w:rsid w:val="00826190"/>
    <w:rsid w:val="008261FB"/>
    <w:rsid w:val="00826628"/>
    <w:rsid w:val="0082677A"/>
    <w:rsid w:val="00826799"/>
    <w:rsid w:val="00826F46"/>
    <w:rsid w:val="008275D4"/>
    <w:rsid w:val="008276D9"/>
    <w:rsid w:val="00827902"/>
    <w:rsid w:val="00827A6B"/>
    <w:rsid w:val="00827BD1"/>
    <w:rsid w:val="00827C3F"/>
    <w:rsid w:val="0083036C"/>
    <w:rsid w:val="008303BE"/>
    <w:rsid w:val="00831046"/>
    <w:rsid w:val="008317B1"/>
    <w:rsid w:val="00831ADA"/>
    <w:rsid w:val="0083228D"/>
    <w:rsid w:val="008322AE"/>
    <w:rsid w:val="00832B8D"/>
    <w:rsid w:val="00832C23"/>
    <w:rsid w:val="00832CB6"/>
    <w:rsid w:val="008334E3"/>
    <w:rsid w:val="008343B0"/>
    <w:rsid w:val="0083472E"/>
    <w:rsid w:val="008351F3"/>
    <w:rsid w:val="00835280"/>
    <w:rsid w:val="00835332"/>
    <w:rsid w:val="008356A4"/>
    <w:rsid w:val="00835BDF"/>
    <w:rsid w:val="00835C51"/>
    <w:rsid w:val="008370EF"/>
    <w:rsid w:val="008371BF"/>
    <w:rsid w:val="00837801"/>
    <w:rsid w:val="00837E14"/>
    <w:rsid w:val="008400A0"/>
    <w:rsid w:val="008400CD"/>
    <w:rsid w:val="008404DF"/>
    <w:rsid w:val="00840970"/>
    <w:rsid w:val="00840C24"/>
    <w:rsid w:val="008420EF"/>
    <w:rsid w:val="00842110"/>
    <w:rsid w:val="008423FD"/>
    <w:rsid w:val="0084240B"/>
    <w:rsid w:val="00842705"/>
    <w:rsid w:val="00842816"/>
    <w:rsid w:val="008428A4"/>
    <w:rsid w:val="00843307"/>
    <w:rsid w:val="00844195"/>
    <w:rsid w:val="008442F7"/>
    <w:rsid w:val="0084444F"/>
    <w:rsid w:val="00844780"/>
    <w:rsid w:val="008448B5"/>
    <w:rsid w:val="008449CD"/>
    <w:rsid w:val="00844F2D"/>
    <w:rsid w:val="0084574C"/>
    <w:rsid w:val="0084579D"/>
    <w:rsid w:val="00845B03"/>
    <w:rsid w:val="00845DDC"/>
    <w:rsid w:val="008460EE"/>
    <w:rsid w:val="0084635A"/>
    <w:rsid w:val="00846624"/>
    <w:rsid w:val="008466BC"/>
    <w:rsid w:val="0084677A"/>
    <w:rsid w:val="00847148"/>
    <w:rsid w:val="00847182"/>
    <w:rsid w:val="008471EA"/>
    <w:rsid w:val="008472D9"/>
    <w:rsid w:val="008473F1"/>
    <w:rsid w:val="008477CD"/>
    <w:rsid w:val="00847DDB"/>
    <w:rsid w:val="00850277"/>
    <w:rsid w:val="008503EC"/>
    <w:rsid w:val="0085093F"/>
    <w:rsid w:val="0085150F"/>
    <w:rsid w:val="00851791"/>
    <w:rsid w:val="00851ABD"/>
    <w:rsid w:val="00851BA6"/>
    <w:rsid w:val="0085231D"/>
    <w:rsid w:val="0085267D"/>
    <w:rsid w:val="008526EF"/>
    <w:rsid w:val="00852BB0"/>
    <w:rsid w:val="0085330B"/>
    <w:rsid w:val="00853520"/>
    <w:rsid w:val="008538CD"/>
    <w:rsid w:val="00853B86"/>
    <w:rsid w:val="00854140"/>
    <w:rsid w:val="008541DC"/>
    <w:rsid w:val="008545E7"/>
    <w:rsid w:val="00855280"/>
    <w:rsid w:val="008558D5"/>
    <w:rsid w:val="008562AF"/>
    <w:rsid w:val="00856420"/>
    <w:rsid w:val="0085657E"/>
    <w:rsid w:val="00856621"/>
    <w:rsid w:val="008568AA"/>
    <w:rsid w:val="00856DDC"/>
    <w:rsid w:val="00857414"/>
    <w:rsid w:val="00857A14"/>
    <w:rsid w:val="0086107C"/>
    <w:rsid w:val="00861091"/>
    <w:rsid w:val="00861724"/>
    <w:rsid w:val="00861A06"/>
    <w:rsid w:val="00861A77"/>
    <w:rsid w:val="0086267D"/>
    <w:rsid w:val="008629C4"/>
    <w:rsid w:val="00862A03"/>
    <w:rsid w:val="00862CC8"/>
    <w:rsid w:val="008630EF"/>
    <w:rsid w:val="008631DA"/>
    <w:rsid w:val="0086345D"/>
    <w:rsid w:val="008635D7"/>
    <w:rsid w:val="008636AD"/>
    <w:rsid w:val="00863753"/>
    <w:rsid w:val="008639AB"/>
    <w:rsid w:val="00863E8E"/>
    <w:rsid w:val="00864535"/>
    <w:rsid w:val="00864846"/>
    <w:rsid w:val="008652AA"/>
    <w:rsid w:val="008655AF"/>
    <w:rsid w:val="00865DE9"/>
    <w:rsid w:val="00866415"/>
    <w:rsid w:val="00867A0D"/>
    <w:rsid w:val="00867CE8"/>
    <w:rsid w:val="00867E1C"/>
    <w:rsid w:val="00867E41"/>
    <w:rsid w:val="00870001"/>
    <w:rsid w:val="0087016F"/>
    <w:rsid w:val="00870936"/>
    <w:rsid w:val="00870969"/>
    <w:rsid w:val="00870BDC"/>
    <w:rsid w:val="00870E6E"/>
    <w:rsid w:val="00871F57"/>
    <w:rsid w:val="00872083"/>
    <w:rsid w:val="008721D4"/>
    <w:rsid w:val="008722D9"/>
    <w:rsid w:val="00872536"/>
    <w:rsid w:val="0087296E"/>
    <w:rsid w:val="00873541"/>
    <w:rsid w:val="008737AD"/>
    <w:rsid w:val="008737CC"/>
    <w:rsid w:val="00873B82"/>
    <w:rsid w:val="0087464D"/>
    <w:rsid w:val="008748D7"/>
    <w:rsid w:val="008749E4"/>
    <w:rsid w:val="00874A1E"/>
    <w:rsid w:val="00874FC0"/>
    <w:rsid w:val="00875163"/>
    <w:rsid w:val="008756AD"/>
    <w:rsid w:val="00875A49"/>
    <w:rsid w:val="00876AB7"/>
    <w:rsid w:val="00876AE9"/>
    <w:rsid w:val="00876F6F"/>
    <w:rsid w:val="0087737A"/>
    <w:rsid w:val="0087777B"/>
    <w:rsid w:val="008778EA"/>
    <w:rsid w:val="00877FB5"/>
    <w:rsid w:val="0088041A"/>
    <w:rsid w:val="00880495"/>
    <w:rsid w:val="00880C21"/>
    <w:rsid w:val="00881420"/>
    <w:rsid w:val="0088160B"/>
    <w:rsid w:val="00881B64"/>
    <w:rsid w:val="00881B6D"/>
    <w:rsid w:val="00881D43"/>
    <w:rsid w:val="00881E32"/>
    <w:rsid w:val="00882077"/>
    <w:rsid w:val="00882351"/>
    <w:rsid w:val="00882542"/>
    <w:rsid w:val="008828A8"/>
    <w:rsid w:val="00882AC2"/>
    <w:rsid w:val="00882BE5"/>
    <w:rsid w:val="00883091"/>
    <w:rsid w:val="008836ED"/>
    <w:rsid w:val="00883E55"/>
    <w:rsid w:val="008840F6"/>
    <w:rsid w:val="008845B4"/>
    <w:rsid w:val="00884D29"/>
    <w:rsid w:val="00884F1B"/>
    <w:rsid w:val="00885018"/>
    <w:rsid w:val="008854CD"/>
    <w:rsid w:val="0088554A"/>
    <w:rsid w:val="00885AA3"/>
    <w:rsid w:val="00886175"/>
    <w:rsid w:val="0088693C"/>
    <w:rsid w:val="00886B09"/>
    <w:rsid w:val="008873B2"/>
    <w:rsid w:val="00887634"/>
    <w:rsid w:val="0088783B"/>
    <w:rsid w:val="0088785A"/>
    <w:rsid w:val="00887866"/>
    <w:rsid w:val="00887974"/>
    <w:rsid w:val="00887D35"/>
    <w:rsid w:val="0089008D"/>
    <w:rsid w:val="0089019A"/>
    <w:rsid w:val="00890A30"/>
    <w:rsid w:val="00890C71"/>
    <w:rsid w:val="00891045"/>
    <w:rsid w:val="00891782"/>
    <w:rsid w:val="0089179F"/>
    <w:rsid w:val="008919E6"/>
    <w:rsid w:val="0089227D"/>
    <w:rsid w:val="00892D5D"/>
    <w:rsid w:val="00893182"/>
    <w:rsid w:val="00893983"/>
    <w:rsid w:val="00893F19"/>
    <w:rsid w:val="0089422B"/>
    <w:rsid w:val="008946D4"/>
    <w:rsid w:val="00894BC9"/>
    <w:rsid w:val="00894D18"/>
    <w:rsid w:val="00895162"/>
    <w:rsid w:val="008953F8"/>
    <w:rsid w:val="008956A8"/>
    <w:rsid w:val="00895A82"/>
    <w:rsid w:val="0089663F"/>
    <w:rsid w:val="0089679F"/>
    <w:rsid w:val="0089682D"/>
    <w:rsid w:val="00896923"/>
    <w:rsid w:val="00896E64"/>
    <w:rsid w:val="00897115"/>
    <w:rsid w:val="008977E8"/>
    <w:rsid w:val="008978BA"/>
    <w:rsid w:val="00897B90"/>
    <w:rsid w:val="00897C16"/>
    <w:rsid w:val="00897CD8"/>
    <w:rsid w:val="00897F33"/>
    <w:rsid w:val="008A027D"/>
    <w:rsid w:val="008A09D3"/>
    <w:rsid w:val="008A0D7A"/>
    <w:rsid w:val="008A0FE3"/>
    <w:rsid w:val="008A1C1A"/>
    <w:rsid w:val="008A23F1"/>
    <w:rsid w:val="008A2402"/>
    <w:rsid w:val="008A26E1"/>
    <w:rsid w:val="008A2EB9"/>
    <w:rsid w:val="008A301A"/>
    <w:rsid w:val="008A311B"/>
    <w:rsid w:val="008A3149"/>
    <w:rsid w:val="008A3B65"/>
    <w:rsid w:val="008A44F8"/>
    <w:rsid w:val="008A4736"/>
    <w:rsid w:val="008A56A6"/>
    <w:rsid w:val="008A5935"/>
    <w:rsid w:val="008A5C15"/>
    <w:rsid w:val="008A5F59"/>
    <w:rsid w:val="008A6122"/>
    <w:rsid w:val="008A6375"/>
    <w:rsid w:val="008A63E6"/>
    <w:rsid w:val="008A66BD"/>
    <w:rsid w:val="008A6BEC"/>
    <w:rsid w:val="008A6C3A"/>
    <w:rsid w:val="008A6C55"/>
    <w:rsid w:val="008A6D42"/>
    <w:rsid w:val="008A72FF"/>
    <w:rsid w:val="008A78D1"/>
    <w:rsid w:val="008B04FA"/>
    <w:rsid w:val="008B08FC"/>
    <w:rsid w:val="008B09E4"/>
    <w:rsid w:val="008B1001"/>
    <w:rsid w:val="008B101D"/>
    <w:rsid w:val="008B13A5"/>
    <w:rsid w:val="008B13C9"/>
    <w:rsid w:val="008B18D1"/>
    <w:rsid w:val="008B1C83"/>
    <w:rsid w:val="008B20B9"/>
    <w:rsid w:val="008B20CF"/>
    <w:rsid w:val="008B2247"/>
    <w:rsid w:val="008B31F4"/>
    <w:rsid w:val="008B3402"/>
    <w:rsid w:val="008B3886"/>
    <w:rsid w:val="008B3B05"/>
    <w:rsid w:val="008B3DD6"/>
    <w:rsid w:val="008B41B0"/>
    <w:rsid w:val="008B4556"/>
    <w:rsid w:val="008B4652"/>
    <w:rsid w:val="008B4696"/>
    <w:rsid w:val="008B51F2"/>
    <w:rsid w:val="008B522B"/>
    <w:rsid w:val="008B5557"/>
    <w:rsid w:val="008B588B"/>
    <w:rsid w:val="008B58F6"/>
    <w:rsid w:val="008B5B10"/>
    <w:rsid w:val="008B5D11"/>
    <w:rsid w:val="008B5FBA"/>
    <w:rsid w:val="008B63D6"/>
    <w:rsid w:val="008B6645"/>
    <w:rsid w:val="008B677B"/>
    <w:rsid w:val="008B6970"/>
    <w:rsid w:val="008B69E4"/>
    <w:rsid w:val="008B74A5"/>
    <w:rsid w:val="008B76F8"/>
    <w:rsid w:val="008B77CC"/>
    <w:rsid w:val="008B7B7F"/>
    <w:rsid w:val="008B7CBE"/>
    <w:rsid w:val="008B7F58"/>
    <w:rsid w:val="008C0908"/>
    <w:rsid w:val="008C0A2E"/>
    <w:rsid w:val="008C0DA6"/>
    <w:rsid w:val="008C0E51"/>
    <w:rsid w:val="008C0F22"/>
    <w:rsid w:val="008C108A"/>
    <w:rsid w:val="008C12D4"/>
    <w:rsid w:val="008C1E37"/>
    <w:rsid w:val="008C1F15"/>
    <w:rsid w:val="008C20D5"/>
    <w:rsid w:val="008C26E1"/>
    <w:rsid w:val="008C2C36"/>
    <w:rsid w:val="008C2D70"/>
    <w:rsid w:val="008C307C"/>
    <w:rsid w:val="008C309E"/>
    <w:rsid w:val="008C3323"/>
    <w:rsid w:val="008C33BC"/>
    <w:rsid w:val="008C37C6"/>
    <w:rsid w:val="008C37C7"/>
    <w:rsid w:val="008C408D"/>
    <w:rsid w:val="008C4214"/>
    <w:rsid w:val="008C45A4"/>
    <w:rsid w:val="008C46D0"/>
    <w:rsid w:val="008C4DEF"/>
    <w:rsid w:val="008C53F5"/>
    <w:rsid w:val="008C54C3"/>
    <w:rsid w:val="008C6152"/>
    <w:rsid w:val="008C63AE"/>
    <w:rsid w:val="008C6454"/>
    <w:rsid w:val="008C6DFC"/>
    <w:rsid w:val="008C6E70"/>
    <w:rsid w:val="008C70B8"/>
    <w:rsid w:val="008C70DF"/>
    <w:rsid w:val="008C71EA"/>
    <w:rsid w:val="008C792B"/>
    <w:rsid w:val="008C7D74"/>
    <w:rsid w:val="008C7F2F"/>
    <w:rsid w:val="008D0BF8"/>
    <w:rsid w:val="008D0EBF"/>
    <w:rsid w:val="008D0ECC"/>
    <w:rsid w:val="008D182E"/>
    <w:rsid w:val="008D2812"/>
    <w:rsid w:val="008D2CD5"/>
    <w:rsid w:val="008D3163"/>
    <w:rsid w:val="008D3277"/>
    <w:rsid w:val="008D34B0"/>
    <w:rsid w:val="008D4B44"/>
    <w:rsid w:val="008D4DCF"/>
    <w:rsid w:val="008D4FAF"/>
    <w:rsid w:val="008D4FD9"/>
    <w:rsid w:val="008D50C4"/>
    <w:rsid w:val="008D56E7"/>
    <w:rsid w:val="008D60EC"/>
    <w:rsid w:val="008D64A8"/>
    <w:rsid w:val="008D65FD"/>
    <w:rsid w:val="008D6607"/>
    <w:rsid w:val="008D686E"/>
    <w:rsid w:val="008D6910"/>
    <w:rsid w:val="008D7142"/>
    <w:rsid w:val="008D74D0"/>
    <w:rsid w:val="008D7977"/>
    <w:rsid w:val="008D7B18"/>
    <w:rsid w:val="008D7BBD"/>
    <w:rsid w:val="008D7C57"/>
    <w:rsid w:val="008D7E3D"/>
    <w:rsid w:val="008E014C"/>
    <w:rsid w:val="008E0338"/>
    <w:rsid w:val="008E0974"/>
    <w:rsid w:val="008E1653"/>
    <w:rsid w:val="008E1AE7"/>
    <w:rsid w:val="008E241D"/>
    <w:rsid w:val="008E2700"/>
    <w:rsid w:val="008E29D4"/>
    <w:rsid w:val="008E2E80"/>
    <w:rsid w:val="008E2FB6"/>
    <w:rsid w:val="008E3695"/>
    <w:rsid w:val="008E3AF4"/>
    <w:rsid w:val="008E3B7C"/>
    <w:rsid w:val="008E4047"/>
    <w:rsid w:val="008E4235"/>
    <w:rsid w:val="008E4D2A"/>
    <w:rsid w:val="008E4E01"/>
    <w:rsid w:val="008E53BC"/>
    <w:rsid w:val="008E53DB"/>
    <w:rsid w:val="008E5517"/>
    <w:rsid w:val="008E57F1"/>
    <w:rsid w:val="008E5A1F"/>
    <w:rsid w:val="008E6444"/>
    <w:rsid w:val="008E65DF"/>
    <w:rsid w:val="008E68C0"/>
    <w:rsid w:val="008E6C91"/>
    <w:rsid w:val="008E6D01"/>
    <w:rsid w:val="008E6F3B"/>
    <w:rsid w:val="008E748B"/>
    <w:rsid w:val="008E7A9B"/>
    <w:rsid w:val="008F0186"/>
    <w:rsid w:val="008F023E"/>
    <w:rsid w:val="008F04AD"/>
    <w:rsid w:val="008F0CE9"/>
    <w:rsid w:val="008F0E5B"/>
    <w:rsid w:val="008F10EA"/>
    <w:rsid w:val="008F2198"/>
    <w:rsid w:val="008F25C1"/>
    <w:rsid w:val="008F2881"/>
    <w:rsid w:val="008F2BC9"/>
    <w:rsid w:val="008F3284"/>
    <w:rsid w:val="008F33D2"/>
    <w:rsid w:val="008F547D"/>
    <w:rsid w:val="008F555D"/>
    <w:rsid w:val="008F5939"/>
    <w:rsid w:val="008F5BA5"/>
    <w:rsid w:val="008F5CBA"/>
    <w:rsid w:val="008F5CE6"/>
    <w:rsid w:val="008F5D7D"/>
    <w:rsid w:val="008F5DB4"/>
    <w:rsid w:val="008F64F4"/>
    <w:rsid w:val="008F6949"/>
    <w:rsid w:val="008F6F7F"/>
    <w:rsid w:val="008F7100"/>
    <w:rsid w:val="008F7314"/>
    <w:rsid w:val="008F76BB"/>
    <w:rsid w:val="00900217"/>
    <w:rsid w:val="009002CD"/>
    <w:rsid w:val="00900354"/>
    <w:rsid w:val="0090074B"/>
    <w:rsid w:val="00900BCA"/>
    <w:rsid w:val="00900F30"/>
    <w:rsid w:val="0090105F"/>
    <w:rsid w:val="00901504"/>
    <w:rsid w:val="00901903"/>
    <w:rsid w:val="00901F3B"/>
    <w:rsid w:val="00902744"/>
    <w:rsid w:val="0090285B"/>
    <w:rsid w:val="0090297E"/>
    <w:rsid w:val="00902F21"/>
    <w:rsid w:val="00902FA2"/>
    <w:rsid w:val="00903002"/>
    <w:rsid w:val="00903D04"/>
    <w:rsid w:val="00904390"/>
    <w:rsid w:val="009045D9"/>
    <w:rsid w:val="00905332"/>
    <w:rsid w:val="0090545E"/>
    <w:rsid w:val="00905542"/>
    <w:rsid w:val="0090558F"/>
    <w:rsid w:val="00905766"/>
    <w:rsid w:val="009058F7"/>
    <w:rsid w:val="00906A7B"/>
    <w:rsid w:val="00906B54"/>
    <w:rsid w:val="00906BF8"/>
    <w:rsid w:val="00907403"/>
    <w:rsid w:val="00907654"/>
    <w:rsid w:val="00907A5F"/>
    <w:rsid w:val="00907CDC"/>
    <w:rsid w:val="00907FD0"/>
    <w:rsid w:val="00910188"/>
    <w:rsid w:val="009101DA"/>
    <w:rsid w:val="00910207"/>
    <w:rsid w:val="00910508"/>
    <w:rsid w:val="00910861"/>
    <w:rsid w:val="00910902"/>
    <w:rsid w:val="00910A6D"/>
    <w:rsid w:val="009110F7"/>
    <w:rsid w:val="00911812"/>
    <w:rsid w:val="00911C1C"/>
    <w:rsid w:val="009120B1"/>
    <w:rsid w:val="00912867"/>
    <w:rsid w:val="00913292"/>
    <w:rsid w:val="009133A7"/>
    <w:rsid w:val="0091354B"/>
    <w:rsid w:val="00913749"/>
    <w:rsid w:val="009138D5"/>
    <w:rsid w:val="00913B3C"/>
    <w:rsid w:val="00913C96"/>
    <w:rsid w:val="00913CBC"/>
    <w:rsid w:val="00913FBD"/>
    <w:rsid w:val="0091400B"/>
    <w:rsid w:val="00914012"/>
    <w:rsid w:val="00914653"/>
    <w:rsid w:val="00914A73"/>
    <w:rsid w:val="00914AF3"/>
    <w:rsid w:val="00914B52"/>
    <w:rsid w:val="00914E6C"/>
    <w:rsid w:val="009150E9"/>
    <w:rsid w:val="00915975"/>
    <w:rsid w:val="009159EF"/>
    <w:rsid w:val="00915D0E"/>
    <w:rsid w:val="009160E7"/>
    <w:rsid w:val="009164FD"/>
    <w:rsid w:val="009166B6"/>
    <w:rsid w:val="00916A57"/>
    <w:rsid w:val="0091703A"/>
    <w:rsid w:val="009171ED"/>
    <w:rsid w:val="009173C1"/>
    <w:rsid w:val="00917449"/>
    <w:rsid w:val="00917A38"/>
    <w:rsid w:val="009200ED"/>
    <w:rsid w:val="00920373"/>
    <w:rsid w:val="009206C7"/>
    <w:rsid w:val="009207F7"/>
    <w:rsid w:val="009208BD"/>
    <w:rsid w:val="0092097D"/>
    <w:rsid w:val="00920A59"/>
    <w:rsid w:val="00920F6B"/>
    <w:rsid w:val="009215A4"/>
    <w:rsid w:val="00921738"/>
    <w:rsid w:val="00921D9C"/>
    <w:rsid w:val="00922153"/>
    <w:rsid w:val="00922463"/>
    <w:rsid w:val="009225E0"/>
    <w:rsid w:val="00922913"/>
    <w:rsid w:val="00922E7C"/>
    <w:rsid w:val="009231C7"/>
    <w:rsid w:val="00923969"/>
    <w:rsid w:val="00923BC5"/>
    <w:rsid w:val="00923CB6"/>
    <w:rsid w:val="009243C4"/>
    <w:rsid w:val="009244D0"/>
    <w:rsid w:val="009247E5"/>
    <w:rsid w:val="00924AC4"/>
    <w:rsid w:val="00924B24"/>
    <w:rsid w:val="00924B58"/>
    <w:rsid w:val="00924BB8"/>
    <w:rsid w:val="00924D2C"/>
    <w:rsid w:val="009254F2"/>
    <w:rsid w:val="00925731"/>
    <w:rsid w:val="0092585D"/>
    <w:rsid w:val="00925CC0"/>
    <w:rsid w:val="009260DA"/>
    <w:rsid w:val="00926B95"/>
    <w:rsid w:val="00926D6A"/>
    <w:rsid w:val="009274FD"/>
    <w:rsid w:val="009276C4"/>
    <w:rsid w:val="00930135"/>
    <w:rsid w:val="00930569"/>
    <w:rsid w:val="00930777"/>
    <w:rsid w:val="00930B82"/>
    <w:rsid w:val="00931148"/>
    <w:rsid w:val="00931B1E"/>
    <w:rsid w:val="00932799"/>
    <w:rsid w:val="0093285D"/>
    <w:rsid w:val="009328D3"/>
    <w:rsid w:val="00932F05"/>
    <w:rsid w:val="00933093"/>
    <w:rsid w:val="009338D0"/>
    <w:rsid w:val="00933B04"/>
    <w:rsid w:val="00934923"/>
    <w:rsid w:val="00934D6A"/>
    <w:rsid w:val="00935B7B"/>
    <w:rsid w:val="00935DB6"/>
    <w:rsid w:val="00935E50"/>
    <w:rsid w:val="00936049"/>
    <w:rsid w:val="0093618A"/>
    <w:rsid w:val="009363CA"/>
    <w:rsid w:val="009372EE"/>
    <w:rsid w:val="00940019"/>
    <w:rsid w:val="009400EE"/>
    <w:rsid w:val="009412D7"/>
    <w:rsid w:val="0094133F"/>
    <w:rsid w:val="00941D2F"/>
    <w:rsid w:val="009420A8"/>
    <w:rsid w:val="00942193"/>
    <w:rsid w:val="009423BF"/>
    <w:rsid w:val="00942C4C"/>
    <w:rsid w:val="00942DA1"/>
    <w:rsid w:val="009432E8"/>
    <w:rsid w:val="00943352"/>
    <w:rsid w:val="0094338D"/>
    <w:rsid w:val="00943771"/>
    <w:rsid w:val="0094383D"/>
    <w:rsid w:val="00944031"/>
    <w:rsid w:val="00944352"/>
    <w:rsid w:val="0094470F"/>
    <w:rsid w:val="0094494D"/>
    <w:rsid w:val="00944AD9"/>
    <w:rsid w:val="00945A71"/>
    <w:rsid w:val="00945CB8"/>
    <w:rsid w:val="00945D93"/>
    <w:rsid w:val="009462F3"/>
    <w:rsid w:val="0094643D"/>
    <w:rsid w:val="0094782B"/>
    <w:rsid w:val="00947A85"/>
    <w:rsid w:val="00950331"/>
    <w:rsid w:val="0095060C"/>
    <w:rsid w:val="00950868"/>
    <w:rsid w:val="00950E57"/>
    <w:rsid w:val="00950EE4"/>
    <w:rsid w:val="00950F33"/>
    <w:rsid w:val="009517AB"/>
    <w:rsid w:val="00951887"/>
    <w:rsid w:val="00951EAE"/>
    <w:rsid w:val="00952381"/>
    <w:rsid w:val="009523F4"/>
    <w:rsid w:val="00952C42"/>
    <w:rsid w:val="00953506"/>
    <w:rsid w:val="00953710"/>
    <w:rsid w:val="0095381A"/>
    <w:rsid w:val="00953888"/>
    <w:rsid w:val="009538E9"/>
    <w:rsid w:val="00953B0C"/>
    <w:rsid w:val="00953C8E"/>
    <w:rsid w:val="00953E14"/>
    <w:rsid w:val="00954113"/>
    <w:rsid w:val="009541A0"/>
    <w:rsid w:val="0095447E"/>
    <w:rsid w:val="00954F0E"/>
    <w:rsid w:val="0095586B"/>
    <w:rsid w:val="0095589C"/>
    <w:rsid w:val="00956139"/>
    <w:rsid w:val="00956196"/>
    <w:rsid w:val="009563DD"/>
    <w:rsid w:val="00956576"/>
    <w:rsid w:val="009565A5"/>
    <w:rsid w:val="009565FB"/>
    <w:rsid w:val="0095670F"/>
    <w:rsid w:val="00956E95"/>
    <w:rsid w:val="00957749"/>
    <w:rsid w:val="0095775E"/>
    <w:rsid w:val="00957B18"/>
    <w:rsid w:val="00957C90"/>
    <w:rsid w:val="00960362"/>
    <w:rsid w:val="009604BA"/>
    <w:rsid w:val="00960762"/>
    <w:rsid w:val="0096097C"/>
    <w:rsid w:val="00960F1C"/>
    <w:rsid w:val="00961355"/>
    <w:rsid w:val="0096136E"/>
    <w:rsid w:val="00961471"/>
    <w:rsid w:val="00961673"/>
    <w:rsid w:val="00961A59"/>
    <w:rsid w:val="00961BED"/>
    <w:rsid w:val="00961CF0"/>
    <w:rsid w:val="0096207A"/>
    <w:rsid w:val="0096322D"/>
    <w:rsid w:val="00963AC9"/>
    <w:rsid w:val="00964205"/>
    <w:rsid w:val="009643D0"/>
    <w:rsid w:val="00964512"/>
    <w:rsid w:val="00964624"/>
    <w:rsid w:val="00964689"/>
    <w:rsid w:val="009653D3"/>
    <w:rsid w:val="00965735"/>
    <w:rsid w:val="00965EB1"/>
    <w:rsid w:val="0096665F"/>
    <w:rsid w:val="00966D20"/>
    <w:rsid w:val="00966D43"/>
    <w:rsid w:val="00966DB6"/>
    <w:rsid w:val="00966FD4"/>
    <w:rsid w:val="009672FD"/>
    <w:rsid w:val="00967596"/>
    <w:rsid w:val="009677D3"/>
    <w:rsid w:val="00967C5B"/>
    <w:rsid w:val="00967C8F"/>
    <w:rsid w:val="00967D6B"/>
    <w:rsid w:val="00970AFF"/>
    <w:rsid w:val="00971275"/>
    <w:rsid w:val="00971528"/>
    <w:rsid w:val="00971529"/>
    <w:rsid w:val="009717B3"/>
    <w:rsid w:val="009722CD"/>
    <w:rsid w:val="0097232A"/>
    <w:rsid w:val="009726DB"/>
    <w:rsid w:val="00972A91"/>
    <w:rsid w:val="00972DD2"/>
    <w:rsid w:val="00973223"/>
    <w:rsid w:val="009735E8"/>
    <w:rsid w:val="00973E1C"/>
    <w:rsid w:val="00973F38"/>
    <w:rsid w:val="00974132"/>
    <w:rsid w:val="00974DEF"/>
    <w:rsid w:val="00974E41"/>
    <w:rsid w:val="00974F55"/>
    <w:rsid w:val="00974F81"/>
    <w:rsid w:val="00975126"/>
    <w:rsid w:val="00975318"/>
    <w:rsid w:val="009755F5"/>
    <w:rsid w:val="00975FCF"/>
    <w:rsid w:val="009762CC"/>
    <w:rsid w:val="009763AB"/>
    <w:rsid w:val="00976812"/>
    <w:rsid w:val="00976C93"/>
    <w:rsid w:val="00976F4D"/>
    <w:rsid w:val="009771DE"/>
    <w:rsid w:val="00977779"/>
    <w:rsid w:val="00977E0B"/>
    <w:rsid w:val="00977E0D"/>
    <w:rsid w:val="0098040A"/>
    <w:rsid w:val="00980541"/>
    <w:rsid w:val="00980673"/>
    <w:rsid w:val="009807D4"/>
    <w:rsid w:val="00980A41"/>
    <w:rsid w:val="00980BF7"/>
    <w:rsid w:val="00980C1A"/>
    <w:rsid w:val="00980D39"/>
    <w:rsid w:val="00980ECF"/>
    <w:rsid w:val="00980F62"/>
    <w:rsid w:val="00981156"/>
    <w:rsid w:val="00981247"/>
    <w:rsid w:val="009815FE"/>
    <w:rsid w:val="0098194B"/>
    <w:rsid w:val="00981A5F"/>
    <w:rsid w:val="00981B26"/>
    <w:rsid w:val="00981B72"/>
    <w:rsid w:val="00981B88"/>
    <w:rsid w:val="00981BE8"/>
    <w:rsid w:val="00982BD7"/>
    <w:rsid w:val="00982D93"/>
    <w:rsid w:val="0098313B"/>
    <w:rsid w:val="009832EC"/>
    <w:rsid w:val="00983F83"/>
    <w:rsid w:val="00984058"/>
    <w:rsid w:val="00984B9B"/>
    <w:rsid w:val="00985E45"/>
    <w:rsid w:val="00986255"/>
    <w:rsid w:val="0098651B"/>
    <w:rsid w:val="0098689A"/>
    <w:rsid w:val="00986D5C"/>
    <w:rsid w:val="00986D60"/>
    <w:rsid w:val="00987971"/>
    <w:rsid w:val="00990137"/>
    <w:rsid w:val="009901C3"/>
    <w:rsid w:val="009906AC"/>
    <w:rsid w:val="00990A75"/>
    <w:rsid w:val="00990B6D"/>
    <w:rsid w:val="0099108D"/>
    <w:rsid w:val="00991176"/>
    <w:rsid w:val="00991DAD"/>
    <w:rsid w:val="00991E23"/>
    <w:rsid w:val="0099213F"/>
    <w:rsid w:val="0099253E"/>
    <w:rsid w:val="00992E20"/>
    <w:rsid w:val="009931BE"/>
    <w:rsid w:val="0099380F"/>
    <w:rsid w:val="00993A39"/>
    <w:rsid w:val="00993C3F"/>
    <w:rsid w:val="00994508"/>
    <w:rsid w:val="00994A89"/>
    <w:rsid w:val="00994E67"/>
    <w:rsid w:val="00994FEA"/>
    <w:rsid w:val="0099518D"/>
    <w:rsid w:val="009951D3"/>
    <w:rsid w:val="0099537B"/>
    <w:rsid w:val="0099538E"/>
    <w:rsid w:val="00995D37"/>
    <w:rsid w:val="00996221"/>
    <w:rsid w:val="00996741"/>
    <w:rsid w:val="0099687D"/>
    <w:rsid w:val="00996E3F"/>
    <w:rsid w:val="0099721A"/>
    <w:rsid w:val="00997B36"/>
    <w:rsid w:val="00997B65"/>
    <w:rsid w:val="00997BD4"/>
    <w:rsid w:val="00997E3D"/>
    <w:rsid w:val="009A02C1"/>
    <w:rsid w:val="009A033A"/>
    <w:rsid w:val="009A0636"/>
    <w:rsid w:val="009A0B14"/>
    <w:rsid w:val="009A0E26"/>
    <w:rsid w:val="009A0E48"/>
    <w:rsid w:val="009A0E6E"/>
    <w:rsid w:val="009A164B"/>
    <w:rsid w:val="009A1892"/>
    <w:rsid w:val="009A1C97"/>
    <w:rsid w:val="009A1FA1"/>
    <w:rsid w:val="009A22A0"/>
    <w:rsid w:val="009A2424"/>
    <w:rsid w:val="009A28EE"/>
    <w:rsid w:val="009A2A04"/>
    <w:rsid w:val="009A2A4D"/>
    <w:rsid w:val="009A32F4"/>
    <w:rsid w:val="009A384F"/>
    <w:rsid w:val="009A3887"/>
    <w:rsid w:val="009A3A4F"/>
    <w:rsid w:val="009A3B92"/>
    <w:rsid w:val="009A3D7D"/>
    <w:rsid w:val="009A4809"/>
    <w:rsid w:val="009A4828"/>
    <w:rsid w:val="009A4B47"/>
    <w:rsid w:val="009A4FF7"/>
    <w:rsid w:val="009A5032"/>
    <w:rsid w:val="009A5145"/>
    <w:rsid w:val="009A5222"/>
    <w:rsid w:val="009A544A"/>
    <w:rsid w:val="009A5A7D"/>
    <w:rsid w:val="009A5DA5"/>
    <w:rsid w:val="009A5E9C"/>
    <w:rsid w:val="009A5EC9"/>
    <w:rsid w:val="009A6023"/>
    <w:rsid w:val="009A6563"/>
    <w:rsid w:val="009A661C"/>
    <w:rsid w:val="009A6E94"/>
    <w:rsid w:val="009A707C"/>
    <w:rsid w:val="009A76BE"/>
    <w:rsid w:val="009A76EF"/>
    <w:rsid w:val="009A7F60"/>
    <w:rsid w:val="009B06BA"/>
    <w:rsid w:val="009B0A14"/>
    <w:rsid w:val="009B0A27"/>
    <w:rsid w:val="009B12E5"/>
    <w:rsid w:val="009B16F4"/>
    <w:rsid w:val="009B17B7"/>
    <w:rsid w:val="009B19BE"/>
    <w:rsid w:val="009B2949"/>
    <w:rsid w:val="009B2CB8"/>
    <w:rsid w:val="009B2D1D"/>
    <w:rsid w:val="009B2DA6"/>
    <w:rsid w:val="009B3312"/>
    <w:rsid w:val="009B33CC"/>
    <w:rsid w:val="009B3579"/>
    <w:rsid w:val="009B3888"/>
    <w:rsid w:val="009B3941"/>
    <w:rsid w:val="009B3CFE"/>
    <w:rsid w:val="009B4B3A"/>
    <w:rsid w:val="009B4CB9"/>
    <w:rsid w:val="009B4D6E"/>
    <w:rsid w:val="009B4E48"/>
    <w:rsid w:val="009B510D"/>
    <w:rsid w:val="009B5482"/>
    <w:rsid w:val="009B6106"/>
    <w:rsid w:val="009B6314"/>
    <w:rsid w:val="009B71F5"/>
    <w:rsid w:val="009B7410"/>
    <w:rsid w:val="009B744D"/>
    <w:rsid w:val="009B760D"/>
    <w:rsid w:val="009B7DB0"/>
    <w:rsid w:val="009C0190"/>
    <w:rsid w:val="009C099E"/>
    <w:rsid w:val="009C21B2"/>
    <w:rsid w:val="009C2503"/>
    <w:rsid w:val="009C2862"/>
    <w:rsid w:val="009C2909"/>
    <w:rsid w:val="009C2C60"/>
    <w:rsid w:val="009C2FF7"/>
    <w:rsid w:val="009C30B7"/>
    <w:rsid w:val="009C3168"/>
    <w:rsid w:val="009C34D7"/>
    <w:rsid w:val="009C3774"/>
    <w:rsid w:val="009C39F2"/>
    <w:rsid w:val="009C435A"/>
    <w:rsid w:val="009C451E"/>
    <w:rsid w:val="009C471F"/>
    <w:rsid w:val="009C4A3F"/>
    <w:rsid w:val="009C4EC1"/>
    <w:rsid w:val="009C6530"/>
    <w:rsid w:val="009C6BA1"/>
    <w:rsid w:val="009C6DB1"/>
    <w:rsid w:val="009C6E6A"/>
    <w:rsid w:val="009C6FD7"/>
    <w:rsid w:val="009C7079"/>
    <w:rsid w:val="009C70C2"/>
    <w:rsid w:val="009C79B7"/>
    <w:rsid w:val="009D03A2"/>
    <w:rsid w:val="009D04DD"/>
    <w:rsid w:val="009D081E"/>
    <w:rsid w:val="009D0EB6"/>
    <w:rsid w:val="009D0EE4"/>
    <w:rsid w:val="009D103C"/>
    <w:rsid w:val="009D10C5"/>
    <w:rsid w:val="009D128B"/>
    <w:rsid w:val="009D1C3E"/>
    <w:rsid w:val="009D1E1F"/>
    <w:rsid w:val="009D2117"/>
    <w:rsid w:val="009D2323"/>
    <w:rsid w:val="009D2B02"/>
    <w:rsid w:val="009D2B4A"/>
    <w:rsid w:val="009D3263"/>
    <w:rsid w:val="009D33DB"/>
    <w:rsid w:val="009D3784"/>
    <w:rsid w:val="009D4688"/>
    <w:rsid w:val="009D46BD"/>
    <w:rsid w:val="009D47D5"/>
    <w:rsid w:val="009D4883"/>
    <w:rsid w:val="009D4DDE"/>
    <w:rsid w:val="009D586F"/>
    <w:rsid w:val="009D5CD3"/>
    <w:rsid w:val="009D5D76"/>
    <w:rsid w:val="009D5EA4"/>
    <w:rsid w:val="009D627C"/>
    <w:rsid w:val="009D66DA"/>
    <w:rsid w:val="009D67A9"/>
    <w:rsid w:val="009D6999"/>
    <w:rsid w:val="009D6DA7"/>
    <w:rsid w:val="009D6DEB"/>
    <w:rsid w:val="009D71FA"/>
    <w:rsid w:val="009D7501"/>
    <w:rsid w:val="009D78EB"/>
    <w:rsid w:val="009E0404"/>
    <w:rsid w:val="009E06E3"/>
    <w:rsid w:val="009E07FA"/>
    <w:rsid w:val="009E09E9"/>
    <w:rsid w:val="009E0A97"/>
    <w:rsid w:val="009E0DE4"/>
    <w:rsid w:val="009E10CB"/>
    <w:rsid w:val="009E19B5"/>
    <w:rsid w:val="009E1FF1"/>
    <w:rsid w:val="009E2320"/>
    <w:rsid w:val="009E24B2"/>
    <w:rsid w:val="009E2552"/>
    <w:rsid w:val="009E25C2"/>
    <w:rsid w:val="009E265B"/>
    <w:rsid w:val="009E26B7"/>
    <w:rsid w:val="009E37E6"/>
    <w:rsid w:val="009E399B"/>
    <w:rsid w:val="009E3AA2"/>
    <w:rsid w:val="009E3DEF"/>
    <w:rsid w:val="009E4120"/>
    <w:rsid w:val="009E46CF"/>
    <w:rsid w:val="009E4912"/>
    <w:rsid w:val="009E4BFC"/>
    <w:rsid w:val="009E4C25"/>
    <w:rsid w:val="009E5061"/>
    <w:rsid w:val="009E5131"/>
    <w:rsid w:val="009E55DC"/>
    <w:rsid w:val="009E5609"/>
    <w:rsid w:val="009E5850"/>
    <w:rsid w:val="009E58FA"/>
    <w:rsid w:val="009E5B22"/>
    <w:rsid w:val="009E5C76"/>
    <w:rsid w:val="009E63DA"/>
    <w:rsid w:val="009E65E4"/>
    <w:rsid w:val="009E6D16"/>
    <w:rsid w:val="009E6DCF"/>
    <w:rsid w:val="009E6F48"/>
    <w:rsid w:val="009E7091"/>
    <w:rsid w:val="009E77E2"/>
    <w:rsid w:val="009E788C"/>
    <w:rsid w:val="009E7986"/>
    <w:rsid w:val="009E7B4D"/>
    <w:rsid w:val="009E7C5D"/>
    <w:rsid w:val="009F002B"/>
    <w:rsid w:val="009F03CF"/>
    <w:rsid w:val="009F0443"/>
    <w:rsid w:val="009F0CAD"/>
    <w:rsid w:val="009F0CE9"/>
    <w:rsid w:val="009F0D24"/>
    <w:rsid w:val="009F176D"/>
    <w:rsid w:val="009F1A78"/>
    <w:rsid w:val="009F1BEA"/>
    <w:rsid w:val="009F1DA6"/>
    <w:rsid w:val="009F2225"/>
    <w:rsid w:val="009F22EF"/>
    <w:rsid w:val="009F22F8"/>
    <w:rsid w:val="009F2DE7"/>
    <w:rsid w:val="009F3059"/>
    <w:rsid w:val="009F313D"/>
    <w:rsid w:val="009F32C0"/>
    <w:rsid w:val="009F365C"/>
    <w:rsid w:val="009F381E"/>
    <w:rsid w:val="009F3D00"/>
    <w:rsid w:val="009F4707"/>
    <w:rsid w:val="009F47A1"/>
    <w:rsid w:val="009F491F"/>
    <w:rsid w:val="009F4A23"/>
    <w:rsid w:val="009F4D11"/>
    <w:rsid w:val="009F5A3D"/>
    <w:rsid w:val="009F5C06"/>
    <w:rsid w:val="009F5D9E"/>
    <w:rsid w:val="009F5DA7"/>
    <w:rsid w:val="009F6780"/>
    <w:rsid w:val="009F67AC"/>
    <w:rsid w:val="009F6C88"/>
    <w:rsid w:val="009F745C"/>
    <w:rsid w:val="009F7909"/>
    <w:rsid w:val="009F79B7"/>
    <w:rsid w:val="009F7F32"/>
    <w:rsid w:val="009F7F79"/>
    <w:rsid w:val="00A00174"/>
    <w:rsid w:val="00A0072A"/>
    <w:rsid w:val="00A00B37"/>
    <w:rsid w:val="00A01126"/>
    <w:rsid w:val="00A0137B"/>
    <w:rsid w:val="00A01A23"/>
    <w:rsid w:val="00A02155"/>
    <w:rsid w:val="00A02612"/>
    <w:rsid w:val="00A02860"/>
    <w:rsid w:val="00A02A19"/>
    <w:rsid w:val="00A02ABE"/>
    <w:rsid w:val="00A03737"/>
    <w:rsid w:val="00A03BE8"/>
    <w:rsid w:val="00A03C04"/>
    <w:rsid w:val="00A03C3A"/>
    <w:rsid w:val="00A03CC0"/>
    <w:rsid w:val="00A04843"/>
    <w:rsid w:val="00A0484B"/>
    <w:rsid w:val="00A04907"/>
    <w:rsid w:val="00A049EC"/>
    <w:rsid w:val="00A04E49"/>
    <w:rsid w:val="00A05197"/>
    <w:rsid w:val="00A05287"/>
    <w:rsid w:val="00A052B7"/>
    <w:rsid w:val="00A0680F"/>
    <w:rsid w:val="00A06CC8"/>
    <w:rsid w:val="00A07367"/>
    <w:rsid w:val="00A078CF"/>
    <w:rsid w:val="00A078DD"/>
    <w:rsid w:val="00A079D5"/>
    <w:rsid w:val="00A10223"/>
    <w:rsid w:val="00A10445"/>
    <w:rsid w:val="00A10B9E"/>
    <w:rsid w:val="00A115B3"/>
    <w:rsid w:val="00A118D8"/>
    <w:rsid w:val="00A12006"/>
    <w:rsid w:val="00A12045"/>
    <w:rsid w:val="00A128D5"/>
    <w:rsid w:val="00A129E3"/>
    <w:rsid w:val="00A12A3F"/>
    <w:rsid w:val="00A12C6E"/>
    <w:rsid w:val="00A135ED"/>
    <w:rsid w:val="00A1362F"/>
    <w:rsid w:val="00A13A7C"/>
    <w:rsid w:val="00A13D41"/>
    <w:rsid w:val="00A13DA8"/>
    <w:rsid w:val="00A13FD2"/>
    <w:rsid w:val="00A14153"/>
    <w:rsid w:val="00A141FD"/>
    <w:rsid w:val="00A14647"/>
    <w:rsid w:val="00A14694"/>
    <w:rsid w:val="00A147FD"/>
    <w:rsid w:val="00A14BCA"/>
    <w:rsid w:val="00A14BEE"/>
    <w:rsid w:val="00A14C7E"/>
    <w:rsid w:val="00A151B0"/>
    <w:rsid w:val="00A15DB2"/>
    <w:rsid w:val="00A166A9"/>
    <w:rsid w:val="00A16854"/>
    <w:rsid w:val="00A16A6D"/>
    <w:rsid w:val="00A16AFC"/>
    <w:rsid w:val="00A16B69"/>
    <w:rsid w:val="00A16D87"/>
    <w:rsid w:val="00A17526"/>
    <w:rsid w:val="00A17570"/>
    <w:rsid w:val="00A17594"/>
    <w:rsid w:val="00A179C5"/>
    <w:rsid w:val="00A17F03"/>
    <w:rsid w:val="00A20D44"/>
    <w:rsid w:val="00A20F2E"/>
    <w:rsid w:val="00A212E6"/>
    <w:rsid w:val="00A21479"/>
    <w:rsid w:val="00A21514"/>
    <w:rsid w:val="00A21545"/>
    <w:rsid w:val="00A215D0"/>
    <w:rsid w:val="00A21902"/>
    <w:rsid w:val="00A21AA0"/>
    <w:rsid w:val="00A2204F"/>
    <w:rsid w:val="00A224E3"/>
    <w:rsid w:val="00A22D28"/>
    <w:rsid w:val="00A24776"/>
    <w:rsid w:val="00A2496F"/>
    <w:rsid w:val="00A251A6"/>
    <w:rsid w:val="00A251F5"/>
    <w:rsid w:val="00A25941"/>
    <w:rsid w:val="00A26630"/>
    <w:rsid w:val="00A26723"/>
    <w:rsid w:val="00A268C6"/>
    <w:rsid w:val="00A269FB"/>
    <w:rsid w:val="00A26C6B"/>
    <w:rsid w:val="00A26D46"/>
    <w:rsid w:val="00A26F71"/>
    <w:rsid w:val="00A270E9"/>
    <w:rsid w:val="00A27B38"/>
    <w:rsid w:val="00A27C10"/>
    <w:rsid w:val="00A27EC9"/>
    <w:rsid w:val="00A27EDA"/>
    <w:rsid w:val="00A301D8"/>
    <w:rsid w:val="00A319B7"/>
    <w:rsid w:val="00A31A65"/>
    <w:rsid w:val="00A32F8E"/>
    <w:rsid w:val="00A3315C"/>
    <w:rsid w:val="00A33180"/>
    <w:rsid w:val="00A3331E"/>
    <w:rsid w:val="00A3348F"/>
    <w:rsid w:val="00A337D4"/>
    <w:rsid w:val="00A33839"/>
    <w:rsid w:val="00A338CD"/>
    <w:rsid w:val="00A339FC"/>
    <w:rsid w:val="00A33B2E"/>
    <w:rsid w:val="00A33E85"/>
    <w:rsid w:val="00A34030"/>
    <w:rsid w:val="00A34103"/>
    <w:rsid w:val="00A34A60"/>
    <w:rsid w:val="00A34D66"/>
    <w:rsid w:val="00A34FB4"/>
    <w:rsid w:val="00A35305"/>
    <w:rsid w:val="00A359D7"/>
    <w:rsid w:val="00A359E8"/>
    <w:rsid w:val="00A35A39"/>
    <w:rsid w:val="00A35B96"/>
    <w:rsid w:val="00A35C55"/>
    <w:rsid w:val="00A35F05"/>
    <w:rsid w:val="00A35FA6"/>
    <w:rsid w:val="00A36055"/>
    <w:rsid w:val="00A366D0"/>
    <w:rsid w:val="00A36766"/>
    <w:rsid w:val="00A36AAC"/>
    <w:rsid w:val="00A36D5E"/>
    <w:rsid w:val="00A37231"/>
    <w:rsid w:val="00A377C5"/>
    <w:rsid w:val="00A37A8D"/>
    <w:rsid w:val="00A402A6"/>
    <w:rsid w:val="00A41013"/>
    <w:rsid w:val="00A4137C"/>
    <w:rsid w:val="00A41588"/>
    <w:rsid w:val="00A4163B"/>
    <w:rsid w:val="00A419B9"/>
    <w:rsid w:val="00A41DAB"/>
    <w:rsid w:val="00A41DC3"/>
    <w:rsid w:val="00A42000"/>
    <w:rsid w:val="00A4218B"/>
    <w:rsid w:val="00A4239C"/>
    <w:rsid w:val="00A423C7"/>
    <w:rsid w:val="00A4251E"/>
    <w:rsid w:val="00A42C75"/>
    <w:rsid w:val="00A431CA"/>
    <w:rsid w:val="00A43327"/>
    <w:rsid w:val="00A433C2"/>
    <w:rsid w:val="00A4371B"/>
    <w:rsid w:val="00A43E43"/>
    <w:rsid w:val="00A43F3F"/>
    <w:rsid w:val="00A43F95"/>
    <w:rsid w:val="00A442CD"/>
    <w:rsid w:val="00A442EB"/>
    <w:rsid w:val="00A4433A"/>
    <w:rsid w:val="00A4488D"/>
    <w:rsid w:val="00A44A49"/>
    <w:rsid w:val="00A44CE5"/>
    <w:rsid w:val="00A4508A"/>
    <w:rsid w:val="00A457DE"/>
    <w:rsid w:val="00A46156"/>
    <w:rsid w:val="00A46CF5"/>
    <w:rsid w:val="00A46FA4"/>
    <w:rsid w:val="00A47408"/>
    <w:rsid w:val="00A47482"/>
    <w:rsid w:val="00A47687"/>
    <w:rsid w:val="00A478B6"/>
    <w:rsid w:val="00A505A1"/>
    <w:rsid w:val="00A509A7"/>
    <w:rsid w:val="00A50B90"/>
    <w:rsid w:val="00A50DC6"/>
    <w:rsid w:val="00A50F8B"/>
    <w:rsid w:val="00A513D8"/>
    <w:rsid w:val="00A51576"/>
    <w:rsid w:val="00A520AA"/>
    <w:rsid w:val="00A522F0"/>
    <w:rsid w:val="00A52723"/>
    <w:rsid w:val="00A527D3"/>
    <w:rsid w:val="00A52A4E"/>
    <w:rsid w:val="00A52C12"/>
    <w:rsid w:val="00A53159"/>
    <w:rsid w:val="00A53360"/>
    <w:rsid w:val="00A53724"/>
    <w:rsid w:val="00A5383A"/>
    <w:rsid w:val="00A538A9"/>
    <w:rsid w:val="00A53B9E"/>
    <w:rsid w:val="00A53E50"/>
    <w:rsid w:val="00A5407E"/>
    <w:rsid w:val="00A54539"/>
    <w:rsid w:val="00A547A6"/>
    <w:rsid w:val="00A54957"/>
    <w:rsid w:val="00A54984"/>
    <w:rsid w:val="00A549E5"/>
    <w:rsid w:val="00A55843"/>
    <w:rsid w:val="00A55E96"/>
    <w:rsid w:val="00A56444"/>
    <w:rsid w:val="00A569BD"/>
    <w:rsid w:val="00A56A52"/>
    <w:rsid w:val="00A56B06"/>
    <w:rsid w:val="00A570AB"/>
    <w:rsid w:val="00A57331"/>
    <w:rsid w:val="00A6050B"/>
    <w:rsid w:val="00A60886"/>
    <w:rsid w:val="00A60945"/>
    <w:rsid w:val="00A60A61"/>
    <w:rsid w:val="00A60AAF"/>
    <w:rsid w:val="00A60AE2"/>
    <w:rsid w:val="00A60CBF"/>
    <w:rsid w:val="00A60D13"/>
    <w:rsid w:val="00A615F6"/>
    <w:rsid w:val="00A618A9"/>
    <w:rsid w:val="00A61A1D"/>
    <w:rsid w:val="00A61C54"/>
    <w:rsid w:val="00A61D1D"/>
    <w:rsid w:val="00A61FED"/>
    <w:rsid w:val="00A62032"/>
    <w:rsid w:val="00A623EC"/>
    <w:rsid w:val="00A62402"/>
    <w:rsid w:val="00A6273D"/>
    <w:rsid w:val="00A62A42"/>
    <w:rsid w:val="00A62C35"/>
    <w:rsid w:val="00A62E59"/>
    <w:rsid w:val="00A638F7"/>
    <w:rsid w:val="00A63EF6"/>
    <w:rsid w:val="00A64050"/>
    <w:rsid w:val="00A6417C"/>
    <w:rsid w:val="00A643C6"/>
    <w:rsid w:val="00A649B8"/>
    <w:rsid w:val="00A64B56"/>
    <w:rsid w:val="00A64DDB"/>
    <w:rsid w:val="00A64F71"/>
    <w:rsid w:val="00A65047"/>
    <w:rsid w:val="00A65632"/>
    <w:rsid w:val="00A65E30"/>
    <w:rsid w:val="00A662A9"/>
    <w:rsid w:val="00A66B6A"/>
    <w:rsid w:val="00A6736B"/>
    <w:rsid w:val="00A674D8"/>
    <w:rsid w:val="00A675D7"/>
    <w:rsid w:val="00A67B52"/>
    <w:rsid w:val="00A70201"/>
    <w:rsid w:val="00A70724"/>
    <w:rsid w:val="00A70828"/>
    <w:rsid w:val="00A70A77"/>
    <w:rsid w:val="00A70F08"/>
    <w:rsid w:val="00A70FD5"/>
    <w:rsid w:val="00A712DF"/>
    <w:rsid w:val="00A7145F"/>
    <w:rsid w:val="00A71CD8"/>
    <w:rsid w:val="00A72BA6"/>
    <w:rsid w:val="00A73014"/>
    <w:rsid w:val="00A73106"/>
    <w:rsid w:val="00A732E7"/>
    <w:rsid w:val="00A7373C"/>
    <w:rsid w:val="00A7386F"/>
    <w:rsid w:val="00A7429F"/>
    <w:rsid w:val="00A746AB"/>
    <w:rsid w:val="00A7474B"/>
    <w:rsid w:val="00A74F61"/>
    <w:rsid w:val="00A75167"/>
    <w:rsid w:val="00A75664"/>
    <w:rsid w:val="00A75782"/>
    <w:rsid w:val="00A75B2C"/>
    <w:rsid w:val="00A760A6"/>
    <w:rsid w:val="00A762EF"/>
    <w:rsid w:val="00A76E1F"/>
    <w:rsid w:val="00A76F49"/>
    <w:rsid w:val="00A77082"/>
    <w:rsid w:val="00A77859"/>
    <w:rsid w:val="00A779D8"/>
    <w:rsid w:val="00A77C7A"/>
    <w:rsid w:val="00A8014D"/>
    <w:rsid w:val="00A80819"/>
    <w:rsid w:val="00A80904"/>
    <w:rsid w:val="00A81A25"/>
    <w:rsid w:val="00A81A48"/>
    <w:rsid w:val="00A81D05"/>
    <w:rsid w:val="00A81F20"/>
    <w:rsid w:val="00A825B8"/>
    <w:rsid w:val="00A82AD2"/>
    <w:rsid w:val="00A82C1B"/>
    <w:rsid w:val="00A82E7F"/>
    <w:rsid w:val="00A83BB7"/>
    <w:rsid w:val="00A8415D"/>
    <w:rsid w:val="00A8436A"/>
    <w:rsid w:val="00A84799"/>
    <w:rsid w:val="00A85216"/>
    <w:rsid w:val="00A8541E"/>
    <w:rsid w:val="00A859CB"/>
    <w:rsid w:val="00A86A2A"/>
    <w:rsid w:val="00A86AE3"/>
    <w:rsid w:val="00A86D9D"/>
    <w:rsid w:val="00A86F62"/>
    <w:rsid w:val="00A87298"/>
    <w:rsid w:val="00A8797F"/>
    <w:rsid w:val="00A87B64"/>
    <w:rsid w:val="00A87BA0"/>
    <w:rsid w:val="00A87CE0"/>
    <w:rsid w:val="00A90935"/>
    <w:rsid w:val="00A90C7B"/>
    <w:rsid w:val="00A90E5B"/>
    <w:rsid w:val="00A91004"/>
    <w:rsid w:val="00A91139"/>
    <w:rsid w:val="00A917B1"/>
    <w:rsid w:val="00A925D5"/>
    <w:rsid w:val="00A926EE"/>
    <w:rsid w:val="00A939E9"/>
    <w:rsid w:val="00A93A3C"/>
    <w:rsid w:val="00A93E6F"/>
    <w:rsid w:val="00A93F33"/>
    <w:rsid w:val="00A94774"/>
    <w:rsid w:val="00A94BDB"/>
    <w:rsid w:val="00A94DA4"/>
    <w:rsid w:val="00A94E00"/>
    <w:rsid w:val="00A94E2B"/>
    <w:rsid w:val="00A95326"/>
    <w:rsid w:val="00A954A7"/>
    <w:rsid w:val="00A954F4"/>
    <w:rsid w:val="00A9599E"/>
    <w:rsid w:val="00A96544"/>
    <w:rsid w:val="00A969BD"/>
    <w:rsid w:val="00A97141"/>
    <w:rsid w:val="00A97440"/>
    <w:rsid w:val="00A9784E"/>
    <w:rsid w:val="00A97BAC"/>
    <w:rsid w:val="00A97FE0"/>
    <w:rsid w:val="00AA0606"/>
    <w:rsid w:val="00AA066F"/>
    <w:rsid w:val="00AA08F4"/>
    <w:rsid w:val="00AA095B"/>
    <w:rsid w:val="00AA10AB"/>
    <w:rsid w:val="00AA154E"/>
    <w:rsid w:val="00AA293A"/>
    <w:rsid w:val="00AA2961"/>
    <w:rsid w:val="00AA29AA"/>
    <w:rsid w:val="00AA2AC7"/>
    <w:rsid w:val="00AA2E6E"/>
    <w:rsid w:val="00AA2E88"/>
    <w:rsid w:val="00AA2F5C"/>
    <w:rsid w:val="00AA31EF"/>
    <w:rsid w:val="00AA3574"/>
    <w:rsid w:val="00AA3A61"/>
    <w:rsid w:val="00AA3D3B"/>
    <w:rsid w:val="00AA4222"/>
    <w:rsid w:val="00AA458F"/>
    <w:rsid w:val="00AA475D"/>
    <w:rsid w:val="00AA492E"/>
    <w:rsid w:val="00AA4BDE"/>
    <w:rsid w:val="00AA4CC8"/>
    <w:rsid w:val="00AA4CF2"/>
    <w:rsid w:val="00AA513D"/>
    <w:rsid w:val="00AA54BB"/>
    <w:rsid w:val="00AA6247"/>
    <w:rsid w:val="00AA66F2"/>
    <w:rsid w:val="00AA6848"/>
    <w:rsid w:val="00AA6C50"/>
    <w:rsid w:val="00AA6E78"/>
    <w:rsid w:val="00AA6F8D"/>
    <w:rsid w:val="00AA7569"/>
    <w:rsid w:val="00AA77ED"/>
    <w:rsid w:val="00AA795D"/>
    <w:rsid w:val="00AA7AA0"/>
    <w:rsid w:val="00AA7FEE"/>
    <w:rsid w:val="00AB06E7"/>
    <w:rsid w:val="00AB1215"/>
    <w:rsid w:val="00AB1418"/>
    <w:rsid w:val="00AB1B74"/>
    <w:rsid w:val="00AB1C87"/>
    <w:rsid w:val="00AB2056"/>
    <w:rsid w:val="00AB262A"/>
    <w:rsid w:val="00AB268C"/>
    <w:rsid w:val="00AB2A28"/>
    <w:rsid w:val="00AB2DA2"/>
    <w:rsid w:val="00AB2F5D"/>
    <w:rsid w:val="00AB3A10"/>
    <w:rsid w:val="00AB3B29"/>
    <w:rsid w:val="00AB3B50"/>
    <w:rsid w:val="00AB4105"/>
    <w:rsid w:val="00AB41FF"/>
    <w:rsid w:val="00AB4783"/>
    <w:rsid w:val="00AB4BB7"/>
    <w:rsid w:val="00AB51D2"/>
    <w:rsid w:val="00AB5400"/>
    <w:rsid w:val="00AB5A1F"/>
    <w:rsid w:val="00AB6892"/>
    <w:rsid w:val="00AB6AB6"/>
    <w:rsid w:val="00AB6CA7"/>
    <w:rsid w:val="00AB75FC"/>
    <w:rsid w:val="00AB7D2A"/>
    <w:rsid w:val="00AC04D1"/>
    <w:rsid w:val="00AC0D36"/>
    <w:rsid w:val="00AC0F91"/>
    <w:rsid w:val="00AC110E"/>
    <w:rsid w:val="00AC18E3"/>
    <w:rsid w:val="00AC1A6C"/>
    <w:rsid w:val="00AC1D3E"/>
    <w:rsid w:val="00AC1EE8"/>
    <w:rsid w:val="00AC22F6"/>
    <w:rsid w:val="00AC2471"/>
    <w:rsid w:val="00AC24EE"/>
    <w:rsid w:val="00AC2971"/>
    <w:rsid w:val="00AC2DE6"/>
    <w:rsid w:val="00AC30D9"/>
    <w:rsid w:val="00AC3288"/>
    <w:rsid w:val="00AC334F"/>
    <w:rsid w:val="00AC36A1"/>
    <w:rsid w:val="00AC36DB"/>
    <w:rsid w:val="00AC3B74"/>
    <w:rsid w:val="00AC4216"/>
    <w:rsid w:val="00AC45EC"/>
    <w:rsid w:val="00AC4838"/>
    <w:rsid w:val="00AC48CA"/>
    <w:rsid w:val="00AC4A5B"/>
    <w:rsid w:val="00AC4B46"/>
    <w:rsid w:val="00AC4DF8"/>
    <w:rsid w:val="00AC4DFE"/>
    <w:rsid w:val="00AC4FEA"/>
    <w:rsid w:val="00AC53E8"/>
    <w:rsid w:val="00AC54FA"/>
    <w:rsid w:val="00AC5953"/>
    <w:rsid w:val="00AC63B5"/>
    <w:rsid w:val="00AC683A"/>
    <w:rsid w:val="00AC69F4"/>
    <w:rsid w:val="00AC6B72"/>
    <w:rsid w:val="00AC70E1"/>
    <w:rsid w:val="00AC7158"/>
    <w:rsid w:val="00AC71E6"/>
    <w:rsid w:val="00AD0EDD"/>
    <w:rsid w:val="00AD1466"/>
    <w:rsid w:val="00AD153C"/>
    <w:rsid w:val="00AD183D"/>
    <w:rsid w:val="00AD1B63"/>
    <w:rsid w:val="00AD1BAC"/>
    <w:rsid w:val="00AD20BA"/>
    <w:rsid w:val="00AD278F"/>
    <w:rsid w:val="00AD2B26"/>
    <w:rsid w:val="00AD3E77"/>
    <w:rsid w:val="00AD44E7"/>
    <w:rsid w:val="00AD4525"/>
    <w:rsid w:val="00AD4EFA"/>
    <w:rsid w:val="00AD5565"/>
    <w:rsid w:val="00AD56E9"/>
    <w:rsid w:val="00AD57E0"/>
    <w:rsid w:val="00AD5B45"/>
    <w:rsid w:val="00AD5FF2"/>
    <w:rsid w:val="00AD6070"/>
    <w:rsid w:val="00AD6584"/>
    <w:rsid w:val="00AD66D0"/>
    <w:rsid w:val="00AD69A4"/>
    <w:rsid w:val="00AD6F35"/>
    <w:rsid w:val="00AD71EA"/>
    <w:rsid w:val="00AD7445"/>
    <w:rsid w:val="00AD787B"/>
    <w:rsid w:val="00AD7D4F"/>
    <w:rsid w:val="00AE01CF"/>
    <w:rsid w:val="00AE04EB"/>
    <w:rsid w:val="00AE066B"/>
    <w:rsid w:val="00AE0A2B"/>
    <w:rsid w:val="00AE1361"/>
    <w:rsid w:val="00AE16D8"/>
    <w:rsid w:val="00AE1DCC"/>
    <w:rsid w:val="00AE20F1"/>
    <w:rsid w:val="00AE306C"/>
    <w:rsid w:val="00AE335E"/>
    <w:rsid w:val="00AE4066"/>
    <w:rsid w:val="00AE41CE"/>
    <w:rsid w:val="00AE4536"/>
    <w:rsid w:val="00AE51E1"/>
    <w:rsid w:val="00AE5F0D"/>
    <w:rsid w:val="00AE632F"/>
    <w:rsid w:val="00AE64C1"/>
    <w:rsid w:val="00AE653F"/>
    <w:rsid w:val="00AE6688"/>
    <w:rsid w:val="00AE688B"/>
    <w:rsid w:val="00AE6919"/>
    <w:rsid w:val="00AE7072"/>
    <w:rsid w:val="00AE7EDF"/>
    <w:rsid w:val="00AF0045"/>
    <w:rsid w:val="00AF0DDF"/>
    <w:rsid w:val="00AF137B"/>
    <w:rsid w:val="00AF176A"/>
    <w:rsid w:val="00AF18D5"/>
    <w:rsid w:val="00AF20AC"/>
    <w:rsid w:val="00AF2874"/>
    <w:rsid w:val="00AF2BD5"/>
    <w:rsid w:val="00AF2ECB"/>
    <w:rsid w:val="00AF30D7"/>
    <w:rsid w:val="00AF3106"/>
    <w:rsid w:val="00AF321F"/>
    <w:rsid w:val="00AF33B9"/>
    <w:rsid w:val="00AF37C2"/>
    <w:rsid w:val="00AF421B"/>
    <w:rsid w:val="00AF48E6"/>
    <w:rsid w:val="00AF4EC6"/>
    <w:rsid w:val="00AF4EEF"/>
    <w:rsid w:val="00AF503B"/>
    <w:rsid w:val="00AF52C2"/>
    <w:rsid w:val="00AF5740"/>
    <w:rsid w:val="00AF6018"/>
    <w:rsid w:val="00AF61BB"/>
    <w:rsid w:val="00AF643F"/>
    <w:rsid w:val="00AF6C6D"/>
    <w:rsid w:val="00AF723B"/>
    <w:rsid w:val="00AF75FD"/>
    <w:rsid w:val="00AF7712"/>
    <w:rsid w:val="00AF785E"/>
    <w:rsid w:val="00AF7B3E"/>
    <w:rsid w:val="00B00D08"/>
    <w:rsid w:val="00B00DC0"/>
    <w:rsid w:val="00B00E4A"/>
    <w:rsid w:val="00B01365"/>
    <w:rsid w:val="00B014C2"/>
    <w:rsid w:val="00B0175F"/>
    <w:rsid w:val="00B019EE"/>
    <w:rsid w:val="00B01E0E"/>
    <w:rsid w:val="00B01FC3"/>
    <w:rsid w:val="00B02571"/>
    <w:rsid w:val="00B02A30"/>
    <w:rsid w:val="00B02B2C"/>
    <w:rsid w:val="00B0363C"/>
    <w:rsid w:val="00B03E56"/>
    <w:rsid w:val="00B043EB"/>
    <w:rsid w:val="00B0472D"/>
    <w:rsid w:val="00B047B3"/>
    <w:rsid w:val="00B0500D"/>
    <w:rsid w:val="00B05460"/>
    <w:rsid w:val="00B055A7"/>
    <w:rsid w:val="00B05A44"/>
    <w:rsid w:val="00B05ACB"/>
    <w:rsid w:val="00B06380"/>
    <w:rsid w:val="00B06B17"/>
    <w:rsid w:val="00B06DBA"/>
    <w:rsid w:val="00B06FCD"/>
    <w:rsid w:val="00B0712E"/>
    <w:rsid w:val="00B071FB"/>
    <w:rsid w:val="00B07DB6"/>
    <w:rsid w:val="00B07EC5"/>
    <w:rsid w:val="00B07F87"/>
    <w:rsid w:val="00B1039A"/>
    <w:rsid w:val="00B10496"/>
    <w:rsid w:val="00B10893"/>
    <w:rsid w:val="00B10A37"/>
    <w:rsid w:val="00B10B35"/>
    <w:rsid w:val="00B10B95"/>
    <w:rsid w:val="00B10BCE"/>
    <w:rsid w:val="00B10E06"/>
    <w:rsid w:val="00B11005"/>
    <w:rsid w:val="00B11279"/>
    <w:rsid w:val="00B11C36"/>
    <w:rsid w:val="00B11C39"/>
    <w:rsid w:val="00B11D4D"/>
    <w:rsid w:val="00B11D51"/>
    <w:rsid w:val="00B11EE0"/>
    <w:rsid w:val="00B122A0"/>
    <w:rsid w:val="00B12D24"/>
    <w:rsid w:val="00B12E23"/>
    <w:rsid w:val="00B132A0"/>
    <w:rsid w:val="00B135D6"/>
    <w:rsid w:val="00B13730"/>
    <w:rsid w:val="00B137C0"/>
    <w:rsid w:val="00B137E4"/>
    <w:rsid w:val="00B1390F"/>
    <w:rsid w:val="00B142C4"/>
    <w:rsid w:val="00B142E5"/>
    <w:rsid w:val="00B14474"/>
    <w:rsid w:val="00B1493E"/>
    <w:rsid w:val="00B14A60"/>
    <w:rsid w:val="00B14B0B"/>
    <w:rsid w:val="00B14CA0"/>
    <w:rsid w:val="00B15177"/>
    <w:rsid w:val="00B15BA6"/>
    <w:rsid w:val="00B15E2F"/>
    <w:rsid w:val="00B16FAC"/>
    <w:rsid w:val="00B170CB"/>
    <w:rsid w:val="00B1791E"/>
    <w:rsid w:val="00B17B2F"/>
    <w:rsid w:val="00B208D5"/>
    <w:rsid w:val="00B21161"/>
    <w:rsid w:val="00B2124B"/>
    <w:rsid w:val="00B212A3"/>
    <w:rsid w:val="00B2139D"/>
    <w:rsid w:val="00B21CF2"/>
    <w:rsid w:val="00B21EDC"/>
    <w:rsid w:val="00B2215E"/>
    <w:rsid w:val="00B2243D"/>
    <w:rsid w:val="00B2244C"/>
    <w:rsid w:val="00B22788"/>
    <w:rsid w:val="00B22C5C"/>
    <w:rsid w:val="00B233F3"/>
    <w:rsid w:val="00B2341B"/>
    <w:rsid w:val="00B23708"/>
    <w:rsid w:val="00B23787"/>
    <w:rsid w:val="00B23864"/>
    <w:rsid w:val="00B239D9"/>
    <w:rsid w:val="00B23CBF"/>
    <w:rsid w:val="00B23FC4"/>
    <w:rsid w:val="00B2406E"/>
    <w:rsid w:val="00B24274"/>
    <w:rsid w:val="00B248A5"/>
    <w:rsid w:val="00B24CFC"/>
    <w:rsid w:val="00B24DD2"/>
    <w:rsid w:val="00B25387"/>
    <w:rsid w:val="00B258DE"/>
    <w:rsid w:val="00B25C62"/>
    <w:rsid w:val="00B261D3"/>
    <w:rsid w:val="00B26384"/>
    <w:rsid w:val="00B269B9"/>
    <w:rsid w:val="00B26A4B"/>
    <w:rsid w:val="00B26A84"/>
    <w:rsid w:val="00B27179"/>
    <w:rsid w:val="00B27375"/>
    <w:rsid w:val="00B2754D"/>
    <w:rsid w:val="00B27634"/>
    <w:rsid w:val="00B27715"/>
    <w:rsid w:val="00B27C34"/>
    <w:rsid w:val="00B30035"/>
    <w:rsid w:val="00B306DB"/>
    <w:rsid w:val="00B30835"/>
    <w:rsid w:val="00B30C83"/>
    <w:rsid w:val="00B31BB0"/>
    <w:rsid w:val="00B31DBD"/>
    <w:rsid w:val="00B3242C"/>
    <w:rsid w:val="00B3243D"/>
    <w:rsid w:val="00B32C67"/>
    <w:rsid w:val="00B32CC3"/>
    <w:rsid w:val="00B332AA"/>
    <w:rsid w:val="00B33BA0"/>
    <w:rsid w:val="00B33D84"/>
    <w:rsid w:val="00B33DB1"/>
    <w:rsid w:val="00B344EE"/>
    <w:rsid w:val="00B34561"/>
    <w:rsid w:val="00B3482C"/>
    <w:rsid w:val="00B34F25"/>
    <w:rsid w:val="00B35CDB"/>
    <w:rsid w:val="00B35F2F"/>
    <w:rsid w:val="00B36447"/>
    <w:rsid w:val="00B366A9"/>
    <w:rsid w:val="00B36919"/>
    <w:rsid w:val="00B36D23"/>
    <w:rsid w:val="00B370DE"/>
    <w:rsid w:val="00B37376"/>
    <w:rsid w:val="00B3756C"/>
    <w:rsid w:val="00B37805"/>
    <w:rsid w:val="00B37E96"/>
    <w:rsid w:val="00B40077"/>
    <w:rsid w:val="00B40094"/>
    <w:rsid w:val="00B40209"/>
    <w:rsid w:val="00B40432"/>
    <w:rsid w:val="00B404F8"/>
    <w:rsid w:val="00B40AA2"/>
    <w:rsid w:val="00B40D44"/>
    <w:rsid w:val="00B40FDB"/>
    <w:rsid w:val="00B41004"/>
    <w:rsid w:val="00B410EF"/>
    <w:rsid w:val="00B4125C"/>
    <w:rsid w:val="00B41320"/>
    <w:rsid w:val="00B4191C"/>
    <w:rsid w:val="00B41C18"/>
    <w:rsid w:val="00B41D58"/>
    <w:rsid w:val="00B422D9"/>
    <w:rsid w:val="00B425FB"/>
    <w:rsid w:val="00B42CF4"/>
    <w:rsid w:val="00B42E71"/>
    <w:rsid w:val="00B42F07"/>
    <w:rsid w:val="00B42F3C"/>
    <w:rsid w:val="00B43076"/>
    <w:rsid w:val="00B435FC"/>
    <w:rsid w:val="00B43719"/>
    <w:rsid w:val="00B438CF"/>
    <w:rsid w:val="00B43FFF"/>
    <w:rsid w:val="00B44256"/>
    <w:rsid w:val="00B4487F"/>
    <w:rsid w:val="00B44898"/>
    <w:rsid w:val="00B448F3"/>
    <w:rsid w:val="00B44C6D"/>
    <w:rsid w:val="00B44F5F"/>
    <w:rsid w:val="00B44F87"/>
    <w:rsid w:val="00B454ED"/>
    <w:rsid w:val="00B45592"/>
    <w:rsid w:val="00B4635F"/>
    <w:rsid w:val="00B4692E"/>
    <w:rsid w:val="00B4760B"/>
    <w:rsid w:val="00B47884"/>
    <w:rsid w:val="00B479F0"/>
    <w:rsid w:val="00B47E55"/>
    <w:rsid w:val="00B51003"/>
    <w:rsid w:val="00B512BA"/>
    <w:rsid w:val="00B51A1E"/>
    <w:rsid w:val="00B5203D"/>
    <w:rsid w:val="00B520A2"/>
    <w:rsid w:val="00B521A7"/>
    <w:rsid w:val="00B525A0"/>
    <w:rsid w:val="00B52B31"/>
    <w:rsid w:val="00B52CD1"/>
    <w:rsid w:val="00B53101"/>
    <w:rsid w:val="00B5354B"/>
    <w:rsid w:val="00B5380F"/>
    <w:rsid w:val="00B53CF7"/>
    <w:rsid w:val="00B53D6A"/>
    <w:rsid w:val="00B53FA0"/>
    <w:rsid w:val="00B54021"/>
    <w:rsid w:val="00B54299"/>
    <w:rsid w:val="00B542BA"/>
    <w:rsid w:val="00B54C00"/>
    <w:rsid w:val="00B54D8C"/>
    <w:rsid w:val="00B54E09"/>
    <w:rsid w:val="00B54F41"/>
    <w:rsid w:val="00B55089"/>
    <w:rsid w:val="00B55127"/>
    <w:rsid w:val="00B55461"/>
    <w:rsid w:val="00B5596D"/>
    <w:rsid w:val="00B55B3F"/>
    <w:rsid w:val="00B56079"/>
    <w:rsid w:val="00B562BC"/>
    <w:rsid w:val="00B5639F"/>
    <w:rsid w:val="00B571B4"/>
    <w:rsid w:val="00B576C0"/>
    <w:rsid w:val="00B5771C"/>
    <w:rsid w:val="00B600C7"/>
    <w:rsid w:val="00B603BA"/>
    <w:rsid w:val="00B60800"/>
    <w:rsid w:val="00B60DC5"/>
    <w:rsid w:val="00B611CF"/>
    <w:rsid w:val="00B612C9"/>
    <w:rsid w:val="00B61998"/>
    <w:rsid w:val="00B61CB6"/>
    <w:rsid w:val="00B6213E"/>
    <w:rsid w:val="00B6230C"/>
    <w:rsid w:val="00B627DE"/>
    <w:rsid w:val="00B628D4"/>
    <w:rsid w:val="00B635FB"/>
    <w:rsid w:val="00B63C60"/>
    <w:rsid w:val="00B64166"/>
    <w:rsid w:val="00B644B1"/>
    <w:rsid w:val="00B64C0E"/>
    <w:rsid w:val="00B64F2C"/>
    <w:rsid w:val="00B654E0"/>
    <w:rsid w:val="00B658D0"/>
    <w:rsid w:val="00B659DB"/>
    <w:rsid w:val="00B65B99"/>
    <w:rsid w:val="00B65C98"/>
    <w:rsid w:val="00B65F1E"/>
    <w:rsid w:val="00B66237"/>
    <w:rsid w:val="00B662EA"/>
    <w:rsid w:val="00B6684D"/>
    <w:rsid w:val="00B66A1D"/>
    <w:rsid w:val="00B66D5B"/>
    <w:rsid w:val="00B66DB8"/>
    <w:rsid w:val="00B66E14"/>
    <w:rsid w:val="00B6700C"/>
    <w:rsid w:val="00B6722B"/>
    <w:rsid w:val="00B67EAC"/>
    <w:rsid w:val="00B703E5"/>
    <w:rsid w:val="00B704DE"/>
    <w:rsid w:val="00B70A97"/>
    <w:rsid w:val="00B70BE1"/>
    <w:rsid w:val="00B70FD5"/>
    <w:rsid w:val="00B710FD"/>
    <w:rsid w:val="00B715F1"/>
    <w:rsid w:val="00B71852"/>
    <w:rsid w:val="00B71AA8"/>
    <w:rsid w:val="00B71D53"/>
    <w:rsid w:val="00B71EC5"/>
    <w:rsid w:val="00B71ED3"/>
    <w:rsid w:val="00B72C0D"/>
    <w:rsid w:val="00B72C33"/>
    <w:rsid w:val="00B72EC2"/>
    <w:rsid w:val="00B73088"/>
    <w:rsid w:val="00B743C4"/>
    <w:rsid w:val="00B74B1A"/>
    <w:rsid w:val="00B74C24"/>
    <w:rsid w:val="00B74D2F"/>
    <w:rsid w:val="00B74EBC"/>
    <w:rsid w:val="00B7525C"/>
    <w:rsid w:val="00B75501"/>
    <w:rsid w:val="00B75922"/>
    <w:rsid w:val="00B75B5E"/>
    <w:rsid w:val="00B75CA8"/>
    <w:rsid w:val="00B75E25"/>
    <w:rsid w:val="00B760B9"/>
    <w:rsid w:val="00B761A7"/>
    <w:rsid w:val="00B76303"/>
    <w:rsid w:val="00B766AA"/>
    <w:rsid w:val="00B76864"/>
    <w:rsid w:val="00B76BDD"/>
    <w:rsid w:val="00B76CA6"/>
    <w:rsid w:val="00B77103"/>
    <w:rsid w:val="00B77379"/>
    <w:rsid w:val="00B773C9"/>
    <w:rsid w:val="00B7757E"/>
    <w:rsid w:val="00B77F7E"/>
    <w:rsid w:val="00B803A2"/>
    <w:rsid w:val="00B80891"/>
    <w:rsid w:val="00B808CC"/>
    <w:rsid w:val="00B80910"/>
    <w:rsid w:val="00B80E61"/>
    <w:rsid w:val="00B81252"/>
    <w:rsid w:val="00B8130E"/>
    <w:rsid w:val="00B81628"/>
    <w:rsid w:val="00B81D0D"/>
    <w:rsid w:val="00B81E8C"/>
    <w:rsid w:val="00B8209F"/>
    <w:rsid w:val="00B82250"/>
    <w:rsid w:val="00B823D8"/>
    <w:rsid w:val="00B8258D"/>
    <w:rsid w:val="00B82995"/>
    <w:rsid w:val="00B82B01"/>
    <w:rsid w:val="00B82C1D"/>
    <w:rsid w:val="00B82C9D"/>
    <w:rsid w:val="00B83184"/>
    <w:rsid w:val="00B83490"/>
    <w:rsid w:val="00B837D2"/>
    <w:rsid w:val="00B84566"/>
    <w:rsid w:val="00B84736"/>
    <w:rsid w:val="00B847FC"/>
    <w:rsid w:val="00B8485F"/>
    <w:rsid w:val="00B853C3"/>
    <w:rsid w:val="00B860B6"/>
    <w:rsid w:val="00B86199"/>
    <w:rsid w:val="00B86D5B"/>
    <w:rsid w:val="00B86E0D"/>
    <w:rsid w:val="00B86F47"/>
    <w:rsid w:val="00B87228"/>
    <w:rsid w:val="00B87F3B"/>
    <w:rsid w:val="00B90397"/>
    <w:rsid w:val="00B90463"/>
    <w:rsid w:val="00B90666"/>
    <w:rsid w:val="00B907B9"/>
    <w:rsid w:val="00B90BB2"/>
    <w:rsid w:val="00B9115D"/>
    <w:rsid w:val="00B917E5"/>
    <w:rsid w:val="00B91ADF"/>
    <w:rsid w:val="00B91DEC"/>
    <w:rsid w:val="00B9234D"/>
    <w:rsid w:val="00B926A6"/>
    <w:rsid w:val="00B926C4"/>
    <w:rsid w:val="00B92744"/>
    <w:rsid w:val="00B9274E"/>
    <w:rsid w:val="00B92851"/>
    <w:rsid w:val="00B92A34"/>
    <w:rsid w:val="00B92B12"/>
    <w:rsid w:val="00B92B37"/>
    <w:rsid w:val="00B93CB2"/>
    <w:rsid w:val="00B93EDA"/>
    <w:rsid w:val="00B941C4"/>
    <w:rsid w:val="00B94635"/>
    <w:rsid w:val="00B94E09"/>
    <w:rsid w:val="00B94ECA"/>
    <w:rsid w:val="00B9512A"/>
    <w:rsid w:val="00B9534D"/>
    <w:rsid w:val="00B95502"/>
    <w:rsid w:val="00B95D6B"/>
    <w:rsid w:val="00B95FDE"/>
    <w:rsid w:val="00B95FE0"/>
    <w:rsid w:val="00B961D7"/>
    <w:rsid w:val="00B967DE"/>
    <w:rsid w:val="00B96F4D"/>
    <w:rsid w:val="00B970FC"/>
    <w:rsid w:val="00B9712B"/>
    <w:rsid w:val="00B9788B"/>
    <w:rsid w:val="00B97B0F"/>
    <w:rsid w:val="00BA0017"/>
    <w:rsid w:val="00BA04DB"/>
    <w:rsid w:val="00BA0774"/>
    <w:rsid w:val="00BA0827"/>
    <w:rsid w:val="00BA0828"/>
    <w:rsid w:val="00BA0E55"/>
    <w:rsid w:val="00BA1388"/>
    <w:rsid w:val="00BA187C"/>
    <w:rsid w:val="00BA1DCC"/>
    <w:rsid w:val="00BA2BEA"/>
    <w:rsid w:val="00BA2D87"/>
    <w:rsid w:val="00BA4697"/>
    <w:rsid w:val="00BA4F30"/>
    <w:rsid w:val="00BA501B"/>
    <w:rsid w:val="00BA508C"/>
    <w:rsid w:val="00BA517E"/>
    <w:rsid w:val="00BA5687"/>
    <w:rsid w:val="00BA57DC"/>
    <w:rsid w:val="00BA62E5"/>
    <w:rsid w:val="00BA6380"/>
    <w:rsid w:val="00BA64BA"/>
    <w:rsid w:val="00BA6D1C"/>
    <w:rsid w:val="00BA6E58"/>
    <w:rsid w:val="00BA741E"/>
    <w:rsid w:val="00BA75C9"/>
    <w:rsid w:val="00BA7732"/>
    <w:rsid w:val="00BA7D05"/>
    <w:rsid w:val="00BA7DE2"/>
    <w:rsid w:val="00BA7E0E"/>
    <w:rsid w:val="00BB00E8"/>
    <w:rsid w:val="00BB0708"/>
    <w:rsid w:val="00BB07A9"/>
    <w:rsid w:val="00BB125B"/>
    <w:rsid w:val="00BB13AD"/>
    <w:rsid w:val="00BB144F"/>
    <w:rsid w:val="00BB1582"/>
    <w:rsid w:val="00BB17D8"/>
    <w:rsid w:val="00BB1CB8"/>
    <w:rsid w:val="00BB26BF"/>
    <w:rsid w:val="00BB2924"/>
    <w:rsid w:val="00BB2B17"/>
    <w:rsid w:val="00BB2B73"/>
    <w:rsid w:val="00BB30C1"/>
    <w:rsid w:val="00BB3A4F"/>
    <w:rsid w:val="00BB42F1"/>
    <w:rsid w:val="00BB453B"/>
    <w:rsid w:val="00BB581F"/>
    <w:rsid w:val="00BB5909"/>
    <w:rsid w:val="00BB5F7B"/>
    <w:rsid w:val="00BB60F7"/>
    <w:rsid w:val="00BB6567"/>
    <w:rsid w:val="00BB6ADF"/>
    <w:rsid w:val="00BB7374"/>
    <w:rsid w:val="00BB7950"/>
    <w:rsid w:val="00BB7AEC"/>
    <w:rsid w:val="00BB7BB6"/>
    <w:rsid w:val="00BB7CB9"/>
    <w:rsid w:val="00BC015A"/>
    <w:rsid w:val="00BC02FE"/>
    <w:rsid w:val="00BC032D"/>
    <w:rsid w:val="00BC06EA"/>
    <w:rsid w:val="00BC0817"/>
    <w:rsid w:val="00BC08B1"/>
    <w:rsid w:val="00BC0A41"/>
    <w:rsid w:val="00BC0B09"/>
    <w:rsid w:val="00BC10CD"/>
    <w:rsid w:val="00BC1106"/>
    <w:rsid w:val="00BC13DE"/>
    <w:rsid w:val="00BC150B"/>
    <w:rsid w:val="00BC181B"/>
    <w:rsid w:val="00BC1D2D"/>
    <w:rsid w:val="00BC2001"/>
    <w:rsid w:val="00BC2350"/>
    <w:rsid w:val="00BC2F18"/>
    <w:rsid w:val="00BC3480"/>
    <w:rsid w:val="00BC35BF"/>
    <w:rsid w:val="00BC395C"/>
    <w:rsid w:val="00BC39EB"/>
    <w:rsid w:val="00BC4280"/>
    <w:rsid w:val="00BC42FB"/>
    <w:rsid w:val="00BC512B"/>
    <w:rsid w:val="00BC549B"/>
    <w:rsid w:val="00BC5931"/>
    <w:rsid w:val="00BC5C4E"/>
    <w:rsid w:val="00BC5CFC"/>
    <w:rsid w:val="00BC5D39"/>
    <w:rsid w:val="00BC5D86"/>
    <w:rsid w:val="00BC6094"/>
    <w:rsid w:val="00BC612A"/>
    <w:rsid w:val="00BC64C8"/>
    <w:rsid w:val="00BC6B8E"/>
    <w:rsid w:val="00BC70BF"/>
    <w:rsid w:val="00BC78DF"/>
    <w:rsid w:val="00BC793E"/>
    <w:rsid w:val="00BC7D9A"/>
    <w:rsid w:val="00BC7E47"/>
    <w:rsid w:val="00BD0320"/>
    <w:rsid w:val="00BD0338"/>
    <w:rsid w:val="00BD0968"/>
    <w:rsid w:val="00BD1226"/>
    <w:rsid w:val="00BD1324"/>
    <w:rsid w:val="00BD1A17"/>
    <w:rsid w:val="00BD1F0F"/>
    <w:rsid w:val="00BD24B5"/>
    <w:rsid w:val="00BD2B83"/>
    <w:rsid w:val="00BD2C5C"/>
    <w:rsid w:val="00BD3142"/>
    <w:rsid w:val="00BD315F"/>
    <w:rsid w:val="00BD3AA4"/>
    <w:rsid w:val="00BD3FE5"/>
    <w:rsid w:val="00BD423A"/>
    <w:rsid w:val="00BD43F5"/>
    <w:rsid w:val="00BD4995"/>
    <w:rsid w:val="00BD49D1"/>
    <w:rsid w:val="00BD4C5B"/>
    <w:rsid w:val="00BD4D55"/>
    <w:rsid w:val="00BD5012"/>
    <w:rsid w:val="00BD504C"/>
    <w:rsid w:val="00BD570C"/>
    <w:rsid w:val="00BD5B1C"/>
    <w:rsid w:val="00BD6BE8"/>
    <w:rsid w:val="00BD74A7"/>
    <w:rsid w:val="00BD799A"/>
    <w:rsid w:val="00BD7BC4"/>
    <w:rsid w:val="00BD7C30"/>
    <w:rsid w:val="00BD7E7F"/>
    <w:rsid w:val="00BE0224"/>
    <w:rsid w:val="00BE0389"/>
    <w:rsid w:val="00BE09BE"/>
    <w:rsid w:val="00BE0C79"/>
    <w:rsid w:val="00BE111B"/>
    <w:rsid w:val="00BE114A"/>
    <w:rsid w:val="00BE145D"/>
    <w:rsid w:val="00BE1C43"/>
    <w:rsid w:val="00BE1C6A"/>
    <w:rsid w:val="00BE1CFC"/>
    <w:rsid w:val="00BE1D21"/>
    <w:rsid w:val="00BE250B"/>
    <w:rsid w:val="00BE328B"/>
    <w:rsid w:val="00BE3563"/>
    <w:rsid w:val="00BE361F"/>
    <w:rsid w:val="00BE36B3"/>
    <w:rsid w:val="00BE36C5"/>
    <w:rsid w:val="00BE370E"/>
    <w:rsid w:val="00BE372E"/>
    <w:rsid w:val="00BE3DEC"/>
    <w:rsid w:val="00BE415F"/>
    <w:rsid w:val="00BE42B3"/>
    <w:rsid w:val="00BE44A8"/>
    <w:rsid w:val="00BE4B11"/>
    <w:rsid w:val="00BE4BB7"/>
    <w:rsid w:val="00BE4CAF"/>
    <w:rsid w:val="00BE5646"/>
    <w:rsid w:val="00BE582F"/>
    <w:rsid w:val="00BE5A35"/>
    <w:rsid w:val="00BE5C40"/>
    <w:rsid w:val="00BE5CF8"/>
    <w:rsid w:val="00BE5F51"/>
    <w:rsid w:val="00BE6E8E"/>
    <w:rsid w:val="00BE6F19"/>
    <w:rsid w:val="00BE6F1B"/>
    <w:rsid w:val="00BE7E0C"/>
    <w:rsid w:val="00BE7F1B"/>
    <w:rsid w:val="00BF0046"/>
    <w:rsid w:val="00BF0207"/>
    <w:rsid w:val="00BF06B0"/>
    <w:rsid w:val="00BF0C2C"/>
    <w:rsid w:val="00BF1380"/>
    <w:rsid w:val="00BF1526"/>
    <w:rsid w:val="00BF1834"/>
    <w:rsid w:val="00BF190F"/>
    <w:rsid w:val="00BF1D7D"/>
    <w:rsid w:val="00BF20DC"/>
    <w:rsid w:val="00BF2C18"/>
    <w:rsid w:val="00BF3700"/>
    <w:rsid w:val="00BF3F44"/>
    <w:rsid w:val="00BF44B3"/>
    <w:rsid w:val="00BF4576"/>
    <w:rsid w:val="00BF5BEE"/>
    <w:rsid w:val="00BF5DB1"/>
    <w:rsid w:val="00BF67BD"/>
    <w:rsid w:val="00BF6932"/>
    <w:rsid w:val="00BF6943"/>
    <w:rsid w:val="00BF6A43"/>
    <w:rsid w:val="00BF6FC4"/>
    <w:rsid w:val="00BF744E"/>
    <w:rsid w:val="00BF7B2A"/>
    <w:rsid w:val="00C007F5"/>
    <w:rsid w:val="00C00873"/>
    <w:rsid w:val="00C009FA"/>
    <w:rsid w:val="00C00CFA"/>
    <w:rsid w:val="00C00E2C"/>
    <w:rsid w:val="00C00E84"/>
    <w:rsid w:val="00C0239F"/>
    <w:rsid w:val="00C02747"/>
    <w:rsid w:val="00C029AA"/>
    <w:rsid w:val="00C03E09"/>
    <w:rsid w:val="00C04400"/>
    <w:rsid w:val="00C049B8"/>
    <w:rsid w:val="00C05412"/>
    <w:rsid w:val="00C05A7A"/>
    <w:rsid w:val="00C05DED"/>
    <w:rsid w:val="00C06376"/>
    <w:rsid w:val="00C06EC3"/>
    <w:rsid w:val="00C071F2"/>
    <w:rsid w:val="00C0788F"/>
    <w:rsid w:val="00C078C3"/>
    <w:rsid w:val="00C1057B"/>
    <w:rsid w:val="00C10DE2"/>
    <w:rsid w:val="00C112C8"/>
    <w:rsid w:val="00C11804"/>
    <w:rsid w:val="00C11A9C"/>
    <w:rsid w:val="00C122C2"/>
    <w:rsid w:val="00C127E8"/>
    <w:rsid w:val="00C12EE3"/>
    <w:rsid w:val="00C13041"/>
    <w:rsid w:val="00C13391"/>
    <w:rsid w:val="00C13419"/>
    <w:rsid w:val="00C1344B"/>
    <w:rsid w:val="00C1369D"/>
    <w:rsid w:val="00C13863"/>
    <w:rsid w:val="00C13870"/>
    <w:rsid w:val="00C1389A"/>
    <w:rsid w:val="00C13DDC"/>
    <w:rsid w:val="00C14101"/>
    <w:rsid w:val="00C143BF"/>
    <w:rsid w:val="00C1456D"/>
    <w:rsid w:val="00C1472C"/>
    <w:rsid w:val="00C14ACC"/>
    <w:rsid w:val="00C1521B"/>
    <w:rsid w:val="00C1590F"/>
    <w:rsid w:val="00C16195"/>
    <w:rsid w:val="00C161A2"/>
    <w:rsid w:val="00C1638C"/>
    <w:rsid w:val="00C16543"/>
    <w:rsid w:val="00C167CB"/>
    <w:rsid w:val="00C167CF"/>
    <w:rsid w:val="00C167D3"/>
    <w:rsid w:val="00C1686D"/>
    <w:rsid w:val="00C16EA3"/>
    <w:rsid w:val="00C17157"/>
    <w:rsid w:val="00C1731E"/>
    <w:rsid w:val="00C17617"/>
    <w:rsid w:val="00C17B6F"/>
    <w:rsid w:val="00C17D7A"/>
    <w:rsid w:val="00C17E56"/>
    <w:rsid w:val="00C20396"/>
    <w:rsid w:val="00C20601"/>
    <w:rsid w:val="00C20782"/>
    <w:rsid w:val="00C207BA"/>
    <w:rsid w:val="00C20D3C"/>
    <w:rsid w:val="00C20D95"/>
    <w:rsid w:val="00C20DF0"/>
    <w:rsid w:val="00C20EE8"/>
    <w:rsid w:val="00C20F79"/>
    <w:rsid w:val="00C210AC"/>
    <w:rsid w:val="00C21114"/>
    <w:rsid w:val="00C21332"/>
    <w:rsid w:val="00C21499"/>
    <w:rsid w:val="00C216AA"/>
    <w:rsid w:val="00C217BE"/>
    <w:rsid w:val="00C21ACD"/>
    <w:rsid w:val="00C21BF5"/>
    <w:rsid w:val="00C21F67"/>
    <w:rsid w:val="00C220A1"/>
    <w:rsid w:val="00C22340"/>
    <w:rsid w:val="00C2259C"/>
    <w:rsid w:val="00C2292E"/>
    <w:rsid w:val="00C22B28"/>
    <w:rsid w:val="00C22E06"/>
    <w:rsid w:val="00C23033"/>
    <w:rsid w:val="00C23B30"/>
    <w:rsid w:val="00C23BA7"/>
    <w:rsid w:val="00C23BAA"/>
    <w:rsid w:val="00C23F6A"/>
    <w:rsid w:val="00C24424"/>
    <w:rsid w:val="00C2498B"/>
    <w:rsid w:val="00C24B28"/>
    <w:rsid w:val="00C25048"/>
    <w:rsid w:val="00C25161"/>
    <w:rsid w:val="00C251D6"/>
    <w:rsid w:val="00C2521A"/>
    <w:rsid w:val="00C25956"/>
    <w:rsid w:val="00C2597E"/>
    <w:rsid w:val="00C25EB1"/>
    <w:rsid w:val="00C26274"/>
    <w:rsid w:val="00C2639D"/>
    <w:rsid w:val="00C26A30"/>
    <w:rsid w:val="00C27057"/>
    <w:rsid w:val="00C27408"/>
    <w:rsid w:val="00C279B3"/>
    <w:rsid w:val="00C27AFD"/>
    <w:rsid w:val="00C3077E"/>
    <w:rsid w:val="00C307CE"/>
    <w:rsid w:val="00C3095A"/>
    <w:rsid w:val="00C30FA0"/>
    <w:rsid w:val="00C31DF7"/>
    <w:rsid w:val="00C32459"/>
    <w:rsid w:val="00C326F4"/>
    <w:rsid w:val="00C327B0"/>
    <w:rsid w:val="00C32B4F"/>
    <w:rsid w:val="00C32EA8"/>
    <w:rsid w:val="00C331B1"/>
    <w:rsid w:val="00C33C82"/>
    <w:rsid w:val="00C33E1A"/>
    <w:rsid w:val="00C33EF0"/>
    <w:rsid w:val="00C342A1"/>
    <w:rsid w:val="00C3462D"/>
    <w:rsid w:val="00C3475D"/>
    <w:rsid w:val="00C34C1C"/>
    <w:rsid w:val="00C34CA6"/>
    <w:rsid w:val="00C34EC6"/>
    <w:rsid w:val="00C350B1"/>
    <w:rsid w:val="00C35403"/>
    <w:rsid w:val="00C3552B"/>
    <w:rsid w:val="00C35A10"/>
    <w:rsid w:val="00C35A37"/>
    <w:rsid w:val="00C35DCD"/>
    <w:rsid w:val="00C3661D"/>
    <w:rsid w:val="00C367ED"/>
    <w:rsid w:val="00C36B03"/>
    <w:rsid w:val="00C36D33"/>
    <w:rsid w:val="00C36E63"/>
    <w:rsid w:val="00C375A2"/>
    <w:rsid w:val="00C40680"/>
    <w:rsid w:val="00C40B29"/>
    <w:rsid w:val="00C41042"/>
    <w:rsid w:val="00C41472"/>
    <w:rsid w:val="00C42081"/>
    <w:rsid w:val="00C421F8"/>
    <w:rsid w:val="00C42259"/>
    <w:rsid w:val="00C42A46"/>
    <w:rsid w:val="00C42CB5"/>
    <w:rsid w:val="00C42F15"/>
    <w:rsid w:val="00C42FBA"/>
    <w:rsid w:val="00C43B62"/>
    <w:rsid w:val="00C43B67"/>
    <w:rsid w:val="00C4438B"/>
    <w:rsid w:val="00C44531"/>
    <w:rsid w:val="00C445AB"/>
    <w:rsid w:val="00C4462A"/>
    <w:rsid w:val="00C44651"/>
    <w:rsid w:val="00C44E25"/>
    <w:rsid w:val="00C45521"/>
    <w:rsid w:val="00C461CD"/>
    <w:rsid w:val="00C4625F"/>
    <w:rsid w:val="00C46C46"/>
    <w:rsid w:val="00C46EE5"/>
    <w:rsid w:val="00C4702F"/>
    <w:rsid w:val="00C47294"/>
    <w:rsid w:val="00C47758"/>
    <w:rsid w:val="00C4798A"/>
    <w:rsid w:val="00C47C2E"/>
    <w:rsid w:val="00C47F31"/>
    <w:rsid w:val="00C50548"/>
    <w:rsid w:val="00C50B02"/>
    <w:rsid w:val="00C5118E"/>
    <w:rsid w:val="00C511AB"/>
    <w:rsid w:val="00C51C1C"/>
    <w:rsid w:val="00C51D7A"/>
    <w:rsid w:val="00C528D9"/>
    <w:rsid w:val="00C529D1"/>
    <w:rsid w:val="00C52C7D"/>
    <w:rsid w:val="00C52D7B"/>
    <w:rsid w:val="00C531B4"/>
    <w:rsid w:val="00C53880"/>
    <w:rsid w:val="00C53BF3"/>
    <w:rsid w:val="00C54001"/>
    <w:rsid w:val="00C541E4"/>
    <w:rsid w:val="00C54308"/>
    <w:rsid w:val="00C546C5"/>
    <w:rsid w:val="00C548A4"/>
    <w:rsid w:val="00C549FC"/>
    <w:rsid w:val="00C54FBF"/>
    <w:rsid w:val="00C5513E"/>
    <w:rsid w:val="00C553EF"/>
    <w:rsid w:val="00C55400"/>
    <w:rsid w:val="00C55A4D"/>
    <w:rsid w:val="00C55CAF"/>
    <w:rsid w:val="00C55FBF"/>
    <w:rsid w:val="00C560C2"/>
    <w:rsid w:val="00C562B1"/>
    <w:rsid w:val="00C5638E"/>
    <w:rsid w:val="00C568D5"/>
    <w:rsid w:val="00C5697F"/>
    <w:rsid w:val="00C56C72"/>
    <w:rsid w:val="00C5757D"/>
    <w:rsid w:val="00C57828"/>
    <w:rsid w:val="00C578C7"/>
    <w:rsid w:val="00C57C74"/>
    <w:rsid w:val="00C57E7D"/>
    <w:rsid w:val="00C608BF"/>
    <w:rsid w:val="00C60A6E"/>
    <w:rsid w:val="00C60F52"/>
    <w:rsid w:val="00C61884"/>
    <w:rsid w:val="00C61BF3"/>
    <w:rsid w:val="00C61C23"/>
    <w:rsid w:val="00C61DAE"/>
    <w:rsid w:val="00C62A2C"/>
    <w:rsid w:val="00C62B8E"/>
    <w:rsid w:val="00C62C34"/>
    <w:rsid w:val="00C62EA5"/>
    <w:rsid w:val="00C63DD8"/>
    <w:rsid w:val="00C63FDD"/>
    <w:rsid w:val="00C643EC"/>
    <w:rsid w:val="00C64604"/>
    <w:rsid w:val="00C647F3"/>
    <w:rsid w:val="00C64BC1"/>
    <w:rsid w:val="00C651E5"/>
    <w:rsid w:val="00C65F14"/>
    <w:rsid w:val="00C65F32"/>
    <w:rsid w:val="00C661CC"/>
    <w:rsid w:val="00C668AB"/>
    <w:rsid w:val="00C669D5"/>
    <w:rsid w:val="00C67692"/>
    <w:rsid w:val="00C67E46"/>
    <w:rsid w:val="00C70255"/>
    <w:rsid w:val="00C702F6"/>
    <w:rsid w:val="00C70AC1"/>
    <w:rsid w:val="00C70B64"/>
    <w:rsid w:val="00C70C59"/>
    <w:rsid w:val="00C71398"/>
    <w:rsid w:val="00C71C38"/>
    <w:rsid w:val="00C720D9"/>
    <w:rsid w:val="00C72157"/>
    <w:rsid w:val="00C7242E"/>
    <w:rsid w:val="00C72D93"/>
    <w:rsid w:val="00C72E44"/>
    <w:rsid w:val="00C744B6"/>
    <w:rsid w:val="00C7463D"/>
    <w:rsid w:val="00C746AD"/>
    <w:rsid w:val="00C749D7"/>
    <w:rsid w:val="00C7563D"/>
    <w:rsid w:val="00C75A5F"/>
    <w:rsid w:val="00C75BF8"/>
    <w:rsid w:val="00C75D84"/>
    <w:rsid w:val="00C76260"/>
    <w:rsid w:val="00C764D3"/>
    <w:rsid w:val="00C77A76"/>
    <w:rsid w:val="00C77D9E"/>
    <w:rsid w:val="00C8033C"/>
    <w:rsid w:val="00C805E2"/>
    <w:rsid w:val="00C80BEC"/>
    <w:rsid w:val="00C80CD3"/>
    <w:rsid w:val="00C81089"/>
    <w:rsid w:val="00C8115E"/>
    <w:rsid w:val="00C816B2"/>
    <w:rsid w:val="00C82491"/>
    <w:rsid w:val="00C82CB6"/>
    <w:rsid w:val="00C8322F"/>
    <w:rsid w:val="00C834BE"/>
    <w:rsid w:val="00C83709"/>
    <w:rsid w:val="00C83A74"/>
    <w:rsid w:val="00C83F5E"/>
    <w:rsid w:val="00C84085"/>
    <w:rsid w:val="00C84169"/>
    <w:rsid w:val="00C84559"/>
    <w:rsid w:val="00C84771"/>
    <w:rsid w:val="00C85366"/>
    <w:rsid w:val="00C85629"/>
    <w:rsid w:val="00C85A89"/>
    <w:rsid w:val="00C85D89"/>
    <w:rsid w:val="00C85F18"/>
    <w:rsid w:val="00C85F8C"/>
    <w:rsid w:val="00C8602F"/>
    <w:rsid w:val="00C86ABF"/>
    <w:rsid w:val="00C86DB5"/>
    <w:rsid w:val="00C86DEA"/>
    <w:rsid w:val="00C86E51"/>
    <w:rsid w:val="00C874E5"/>
    <w:rsid w:val="00C87892"/>
    <w:rsid w:val="00C90459"/>
    <w:rsid w:val="00C904E7"/>
    <w:rsid w:val="00C90687"/>
    <w:rsid w:val="00C9079C"/>
    <w:rsid w:val="00C90C11"/>
    <w:rsid w:val="00C90D61"/>
    <w:rsid w:val="00C90D94"/>
    <w:rsid w:val="00C91095"/>
    <w:rsid w:val="00C91509"/>
    <w:rsid w:val="00C9162F"/>
    <w:rsid w:val="00C91771"/>
    <w:rsid w:val="00C9268A"/>
    <w:rsid w:val="00C929DF"/>
    <w:rsid w:val="00C92A78"/>
    <w:rsid w:val="00C92AF1"/>
    <w:rsid w:val="00C936E2"/>
    <w:rsid w:val="00C93E04"/>
    <w:rsid w:val="00C94067"/>
    <w:rsid w:val="00C94093"/>
    <w:rsid w:val="00C943AD"/>
    <w:rsid w:val="00C944AB"/>
    <w:rsid w:val="00C944CC"/>
    <w:rsid w:val="00C94E09"/>
    <w:rsid w:val="00C94E2E"/>
    <w:rsid w:val="00C94FF6"/>
    <w:rsid w:val="00C952EA"/>
    <w:rsid w:val="00C95E0E"/>
    <w:rsid w:val="00C95F0B"/>
    <w:rsid w:val="00C9605F"/>
    <w:rsid w:val="00C9625F"/>
    <w:rsid w:val="00C9670F"/>
    <w:rsid w:val="00C97106"/>
    <w:rsid w:val="00C9781D"/>
    <w:rsid w:val="00C97933"/>
    <w:rsid w:val="00C97D8B"/>
    <w:rsid w:val="00C97EF3"/>
    <w:rsid w:val="00CA086C"/>
    <w:rsid w:val="00CA0891"/>
    <w:rsid w:val="00CA0E90"/>
    <w:rsid w:val="00CA11F4"/>
    <w:rsid w:val="00CA1508"/>
    <w:rsid w:val="00CA175E"/>
    <w:rsid w:val="00CA1A71"/>
    <w:rsid w:val="00CA1FD5"/>
    <w:rsid w:val="00CA269A"/>
    <w:rsid w:val="00CA2F44"/>
    <w:rsid w:val="00CA36FD"/>
    <w:rsid w:val="00CA37F8"/>
    <w:rsid w:val="00CA38D9"/>
    <w:rsid w:val="00CA3A19"/>
    <w:rsid w:val="00CA3AB5"/>
    <w:rsid w:val="00CA3B7B"/>
    <w:rsid w:val="00CA3D8E"/>
    <w:rsid w:val="00CA435F"/>
    <w:rsid w:val="00CA45F8"/>
    <w:rsid w:val="00CA4704"/>
    <w:rsid w:val="00CA4CF2"/>
    <w:rsid w:val="00CA508C"/>
    <w:rsid w:val="00CA5206"/>
    <w:rsid w:val="00CA524C"/>
    <w:rsid w:val="00CA5867"/>
    <w:rsid w:val="00CA5AC3"/>
    <w:rsid w:val="00CA5BD0"/>
    <w:rsid w:val="00CA64F7"/>
    <w:rsid w:val="00CA65D7"/>
    <w:rsid w:val="00CA668C"/>
    <w:rsid w:val="00CA789B"/>
    <w:rsid w:val="00CA78B3"/>
    <w:rsid w:val="00CA7990"/>
    <w:rsid w:val="00CA7A18"/>
    <w:rsid w:val="00CB0169"/>
    <w:rsid w:val="00CB02E1"/>
    <w:rsid w:val="00CB06B2"/>
    <w:rsid w:val="00CB0898"/>
    <w:rsid w:val="00CB0A01"/>
    <w:rsid w:val="00CB0D26"/>
    <w:rsid w:val="00CB0E52"/>
    <w:rsid w:val="00CB13AE"/>
    <w:rsid w:val="00CB183E"/>
    <w:rsid w:val="00CB1B2F"/>
    <w:rsid w:val="00CB2193"/>
    <w:rsid w:val="00CB245F"/>
    <w:rsid w:val="00CB25DC"/>
    <w:rsid w:val="00CB273C"/>
    <w:rsid w:val="00CB2B41"/>
    <w:rsid w:val="00CB3A4B"/>
    <w:rsid w:val="00CB40B9"/>
    <w:rsid w:val="00CB4198"/>
    <w:rsid w:val="00CB43D4"/>
    <w:rsid w:val="00CB444B"/>
    <w:rsid w:val="00CB464B"/>
    <w:rsid w:val="00CB49BD"/>
    <w:rsid w:val="00CB4A3F"/>
    <w:rsid w:val="00CB4C0F"/>
    <w:rsid w:val="00CB5507"/>
    <w:rsid w:val="00CB5573"/>
    <w:rsid w:val="00CB5DC8"/>
    <w:rsid w:val="00CB5F4F"/>
    <w:rsid w:val="00CB60B3"/>
    <w:rsid w:val="00CB6205"/>
    <w:rsid w:val="00CB6212"/>
    <w:rsid w:val="00CB6254"/>
    <w:rsid w:val="00CB6339"/>
    <w:rsid w:val="00CB6826"/>
    <w:rsid w:val="00CB6994"/>
    <w:rsid w:val="00CB6E9E"/>
    <w:rsid w:val="00CB71AC"/>
    <w:rsid w:val="00CB74DF"/>
    <w:rsid w:val="00CB758B"/>
    <w:rsid w:val="00CB78C7"/>
    <w:rsid w:val="00CB7CB2"/>
    <w:rsid w:val="00CB7CF7"/>
    <w:rsid w:val="00CB7D96"/>
    <w:rsid w:val="00CB7E0B"/>
    <w:rsid w:val="00CC00F8"/>
    <w:rsid w:val="00CC0E70"/>
    <w:rsid w:val="00CC1546"/>
    <w:rsid w:val="00CC1659"/>
    <w:rsid w:val="00CC167B"/>
    <w:rsid w:val="00CC187E"/>
    <w:rsid w:val="00CC1C42"/>
    <w:rsid w:val="00CC238A"/>
    <w:rsid w:val="00CC31D5"/>
    <w:rsid w:val="00CC3813"/>
    <w:rsid w:val="00CC3B57"/>
    <w:rsid w:val="00CC4300"/>
    <w:rsid w:val="00CC46B5"/>
    <w:rsid w:val="00CC51F6"/>
    <w:rsid w:val="00CC574B"/>
    <w:rsid w:val="00CC5B72"/>
    <w:rsid w:val="00CC5D66"/>
    <w:rsid w:val="00CC610B"/>
    <w:rsid w:val="00CC6239"/>
    <w:rsid w:val="00CC65AC"/>
    <w:rsid w:val="00CC69DE"/>
    <w:rsid w:val="00CC6E7C"/>
    <w:rsid w:val="00CC6E8C"/>
    <w:rsid w:val="00CC737F"/>
    <w:rsid w:val="00CC774C"/>
    <w:rsid w:val="00CC7A0A"/>
    <w:rsid w:val="00CC7F21"/>
    <w:rsid w:val="00CD023A"/>
    <w:rsid w:val="00CD0271"/>
    <w:rsid w:val="00CD041C"/>
    <w:rsid w:val="00CD0624"/>
    <w:rsid w:val="00CD0731"/>
    <w:rsid w:val="00CD0B44"/>
    <w:rsid w:val="00CD0BA8"/>
    <w:rsid w:val="00CD0CA4"/>
    <w:rsid w:val="00CD0D3D"/>
    <w:rsid w:val="00CD1499"/>
    <w:rsid w:val="00CD1B13"/>
    <w:rsid w:val="00CD1EEB"/>
    <w:rsid w:val="00CD1FEF"/>
    <w:rsid w:val="00CD205B"/>
    <w:rsid w:val="00CD21E9"/>
    <w:rsid w:val="00CD227D"/>
    <w:rsid w:val="00CD2482"/>
    <w:rsid w:val="00CD2783"/>
    <w:rsid w:val="00CD27EE"/>
    <w:rsid w:val="00CD2841"/>
    <w:rsid w:val="00CD2BCE"/>
    <w:rsid w:val="00CD2D7B"/>
    <w:rsid w:val="00CD3A49"/>
    <w:rsid w:val="00CD3FCE"/>
    <w:rsid w:val="00CD41D8"/>
    <w:rsid w:val="00CD43F9"/>
    <w:rsid w:val="00CD4508"/>
    <w:rsid w:val="00CD466E"/>
    <w:rsid w:val="00CD4739"/>
    <w:rsid w:val="00CD4BB8"/>
    <w:rsid w:val="00CD4E85"/>
    <w:rsid w:val="00CD53BA"/>
    <w:rsid w:val="00CD549B"/>
    <w:rsid w:val="00CD55E6"/>
    <w:rsid w:val="00CD5702"/>
    <w:rsid w:val="00CD5D2A"/>
    <w:rsid w:val="00CD5FE4"/>
    <w:rsid w:val="00CD6977"/>
    <w:rsid w:val="00CD7881"/>
    <w:rsid w:val="00CD79CB"/>
    <w:rsid w:val="00CD7A4C"/>
    <w:rsid w:val="00CD7CC6"/>
    <w:rsid w:val="00CE004D"/>
    <w:rsid w:val="00CE0119"/>
    <w:rsid w:val="00CE0A3E"/>
    <w:rsid w:val="00CE0D67"/>
    <w:rsid w:val="00CE1017"/>
    <w:rsid w:val="00CE1A05"/>
    <w:rsid w:val="00CE1E7B"/>
    <w:rsid w:val="00CE1F6A"/>
    <w:rsid w:val="00CE2233"/>
    <w:rsid w:val="00CE238F"/>
    <w:rsid w:val="00CE26B5"/>
    <w:rsid w:val="00CE26CD"/>
    <w:rsid w:val="00CE2931"/>
    <w:rsid w:val="00CE2A1C"/>
    <w:rsid w:val="00CE2E5B"/>
    <w:rsid w:val="00CE351A"/>
    <w:rsid w:val="00CE3A1E"/>
    <w:rsid w:val="00CE3F25"/>
    <w:rsid w:val="00CE448B"/>
    <w:rsid w:val="00CE47FE"/>
    <w:rsid w:val="00CE49FD"/>
    <w:rsid w:val="00CE4A00"/>
    <w:rsid w:val="00CE4AF9"/>
    <w:rsid w:val="00CE518E"/>
    <w:rsid w:val="00CE5334"/>
    <w:rsid w:val="00CE5361"/>
    <w:rsid w:val="00CE561C"/>
    <w:rsid w:val="00CE69D3"/>
    <w:rsid w:val="00CE6ED5"/>
    <w:rsid w:val="00CE6FBC"/>
    <w:rsid w:val="00CE6FC3"/>
    <w:rsid w:val="00CE73E3"/>
    <w:rsid w:val="00CE7A3C"/>
    <w:rsid w:val="00CE7BE7"/>
    <w:rsid w:val="00CF0BB3"/>
    <w:rsid w:val="00CF0CBF"/>
    <w:rsid w:val="00CF10D6"/>
    <w:rsid w:val="00CF14E5"/>
    <w:rsid w:val="00CF18C9"/>
    <w:rsid w:val="00CF1A11"/>
    <w:rsid w:val="00CF1B48"/>
    <w:rsid w:val="00CF1E30"/>
    <w:rsid w:val="00CF25B2"/>
    <w:rsid w:val="00CF2D3B"/>
    <w:rsid w:val="00CF2E1B"/>
    <w:rsid w:val="00CF30A0"/>
    <w:rsid w:val="00CF36D4"/>
    <w:rsid w:val="00CF3AD9"/>
    <w:rsid w:val="00CF3C5F"/>
    <w:rsid w:val="00CF3F57"/>
    <w:rsid w:val="00CF4A6F"/>
    <w:rsid w:val="00CF4A73"/>
    <w:rsid w:val="00CF4A7C"/>
    <w:rsid w:val="00CF4D3A"/>
    <w:rsid w:val="00CF4DC3"/>
    <w:rsid w:val="00CF4F13"/>
    <w:rsid w:val="00CF52CD"/>
    <w:rsid w:val="00CF58CA"/>
    <w:rsid w:val="00CF5E3F"/>
    <w:rsid w:val="00CF60E1"/>
    <w:rsid w:val="00CF6236"/>
    <w:rsid w:val="00CF66B9"/>
    <w:rsid w:val="00CF6757"/>
    <w:rsid w:val="00CF67D2"/>
    <w:rsid w:val="00CF6B2F"/>
    <w:rsid w:val="00CF6DA6"/>
    <w:rsid w:val="00CF75C2"/>
    <w:rsid w:val="00CF7B19"/>
    <w:rsid w:val="00CF7BD9"/>
    <w:rsid w:val="00CF7FBE"/>
    <w:rsid w:val="00D00C74"/>
    <w:rsid w:val="00D00F28"/>
    <w:rsid w:val="00D0171C"/>
    <w:rsid w:val="00D01852"/>
    <w:rsid w:val="00D018CC"/>
    <w:rsid w:val="00D02483"/>
    <w:rsid w:val="00D02737"/>
    <w:rsid w:val="00D02D73"/>
    <w:rsid w:val="00D02F75"/>
    <w:rsid w:val="00D03C52"/>
    <w:rsid w:val="00D03FD4"/>
    <w:rsid w:val="00D042C0"/>
    <w:rsid w:val="00D0492E"/>
    <w:rsid w:val="00D04BAC"/>
    <w:rsid w:val="00D04D4B"/>
    <w:rsid w:val="00D058C4"/>
    <w:rsid w:val="00D05B17"/>
    <w:rsid w:val="00D06745"/>
    <w:rsid w:val="00D077D4"/>
    <w:rsid w:val="00D079C2"/>
    <w:rsid w:val="00D07A8A"/>
    <w:rsid w:val="00D1001A"/>
    <w:rsid w:val="00D1009B"/>
    <w:rsid w:val="00D102E0"/>
    <w:rsid w:val="00D10690"/>
    <w:rsid w:val="00D108DC"/>
    <w:rsid w:val="00D10AFF"/>
    <w:rsid w:val="00D10D53"/>
    <w:rsid w:val="00D12EB2"/>
    <w:rsid w:val="00D1302A"/>
    <w:rsid w:val="00D13193"/>
    <w:rsid w:val="00D137E6"/>
    <w:rsid w:val="00D144A6"/>
    <w:rsid w:val="00D14529"/>
    <w:rsid w:val="00D1484A"/>
    <w:rsid w:val="00D14B1E"/>
    <w:rsid w:val="00D14EFC"/>
    <w:rsid w:val="00D15026"/>
    <w:rsid w:val="00D15BA1"/>
    <w:rsid w:val="00D15C57"/>
    <w:rsid w:val="00D160BC"/>
    <w:rsid w:val="00D161C6"/>
    <w:rsid w:val="00D16341"/>
    <w:rsid w:val="00D16F18"/>
    <w:rsid w:val="00D1771D"/>
    <w:rsid w:val="00D177C1"/>
    <w:rsid w:val="00D2009A"/>
    <w:rsid w:val="00D20284"/>
    <w:rsid w:val="00D204E4"/>
    <w:rsid w:val="00D209CA"/>
    <w:rsid w:val="00D20AE9"/>
    <w:rsid w:val="00D20CC8"/>
    <w:rsid w:val="00D21010"/>
    <w:rsid w:val="00D222DE"/>
    <w:rsid w:val="00D225A2"/>
    <w:rsid w:val="00D227AA"/>
    <w:rsid w:val="00D229D4"/>
    <w:rsid w:val="00D22CC0"/>
    <w:rsid w:val="00D2331A"/>
    <w:rsid w:val="00D2335B"/>
    <w:rsid w:val="00D234FE"/>
    <w:rsid w:val="00D23AE5"/>
    <w:rsid w:val="00D23BAB"/>
    <w:rsid w:val="00D23BE4"/>
    <w:rsid w:val="00D23ED8"/>
    <w:rsid w:val="00D2432E"/>
    <w:rsid w:val="00D248CC"/>
    <w:rsid w:val="00D251D7"/>
    <w:rsid w:val="00D2590E"/>
    <w:rsid w:val="00D2599C"/>
    <w:rsid w:val="00D25AEB"/>
    <w:rsid w:val="00D25C87"/>
    <w:rsid w:val="00D261EE"/>
    <w:rsid w:val="00D26311"/>
    <w:rsid w:val="00D26538"/>
    <w:rsid w:val="00D26B32"/>
    <w:rsid w:val="00D27696"/>
    <w:rsid w:val="00D27B15"/>
    <w:rsid w:val="00D27BC5"/>
    <w:rsid w:val="00D27D1A"/>
    <w:rsid w:val="00D27E07"/>
    <w:rsid w:val="00D300E8"/>
    <w:rsid w:val="00D305AE"/>
    <w:rsid w:val="00D3072C"/>
    <w:rsid w:val="00D30A98"/>
    <w:rsid w:val="00D30C7C"/>
    <w:rsid w:val="00D310FA"/>
    <w:rsid w:val="00D3120E"/>
    <w:rsid w:val="00D3167B"/>
    <w:rsid w:val="00D32F4E"/>
    <w:rsid w:val="00D338CC"/>
    <w:rsid w:val="00D33B3E"/>
    <w:rsid w:val="00D33BAD"/>
    <w:rsid w:val="00D33CA8"/>
    <w:rsid w:val="00D33DA2"/>
    <w:rsid w:val="00D34114"/>
    <w:rsid w:val="00D347AB"/>
    <w:rsid w:val="00D349DB"/>
    <w:rsid w:val="00D34B26"/>
    <w:rsid w:val="00D34C45"/>
    <w:rsid w:val="00D34D73"/>
    <w:rsid w:val="00D35147"/>
    <w:rsid w:val="00D35EC7"/>
    <w:rsid w:val="00D36EDE"/>
    <w:rsid w:val="00D36EE5"/>
    <w:rsid w:val="00D37780"/>
    <w:rsid w:val="00D37A99"/>
    <w:rsid w:val="00D37CDA"/>
    <w:rsid w:val="00D406B6"/>
    <w:rsid w:val="00D40DAA"/>
    <w:rsid w:val="00D41ABD"/>
    <w:rsid w:val="00D41B0B"/>
    <w:rsid w:val="00D42F66"/>
    <w:rsid w:val="00D4355C"/>
    <w:rsid w:val="00D4368B"/>
    <w:rsid w:val="00D43976"/>
    <w:rsid w:val="00D456D7"/>
    <w:rsid w:val="00D457A2"/>
    <w:rsid w:val="00D45B22"/>
    <w:rsid w:val="00D460D5"/>
    <w:rsid w:val="00D46162"/>
    <w:rsid w:val="00D465CF"/>
    <w:rsid w:val="00D46B83"/>
    <w:rsid w:val="00D4723D"/>
    <w:rsid w:val="00D475E7"/>
    <w:rsid w:val="00D477A8"/>
    <w:rsid w:val="00D479A9"/>
    <w:rsid w:val="00D47BA6"/>
    <w:rsid w:val="00D47C15"/>
    <w:rsid w:val="00D50FE1"/>
    <w:rsid w:val="00D51091"/>
    <w:rsid w:val="00D512A3"/>
    <w:rsid w:val="00D5149A"/>
    <w:rsid w:val="00D52188"/>
    <w:rsid w:val="00D522E0"/>
    <w:rsid w:val="00D527D9"/>
    <w:rsid w:val="00D52EA5"/>
    <w:rsid w:val="00D53008"/>
    <w:rsid w:val="00D536D2"/>
    <w:rsid w:val="00D53A42"/>
    <w:rsid w:val="00D53AE5"/>
    <w:rsid w:val="00D53BA0"/>
    <w:rsid w:val="00D54193"/>
    <w:rsid w:val="00D549BC"/>
    <w:rsid w:val="00D54F14"/>
    <w:rsid w:val="00D55D3E"/>
    <w:rsid w:val="00D55E34"/>
    <w:rsid w:val="00D5627B"/>
    <w:rsid w:val="00D56624"/>
    <w:rsid w:val="00D5694E"/>
    <w:rsid w:val="00D5699C"/>
    <w:rsid w:val="00D56ACA"/>
    <w:rsid w:val="00D56AED"/>
    <w:rsid w:val="00D56D89"/>
    <w:rsid w:val="00D57578"/>
    <w:rsid w:val="00D5784D"/>
    <w:rsid w:val="00D5793E"/>
    <w:rsid w:val="00D60437"/>
    <w:rsid w:val="00D608F7"/>
    <w:rsid w:val="00D61232"/>
    <w:rsid w:val="00D616D5"/>
    <w:rsid w:val="00D61989"/>
    <w:rsid w:val="00D61C90"/>
    <w:rsid w:val="00D62242"/>
    <w:rsid w:val="00D62B48"/>
    <w:rsid w:val="00D62DAD"/>
    <w:rsid w:val="00D62E6A"/>
    <w:rsid w:val="00D63407"/>
    <w:rsid w:val="00D6398A"/>
    <w:rsid w:val="00D63CDB"/>
    <w:rsid w:val="00D63FE6"/>
    <w:rsid w:val="00D644B4"/>
    <w:rsid w:val="00D6477A"/>
    <w:rsid w:val="00D6483B"/>
    <w:rsid w:val="00D64924"/>
    <w:rsid w:val="00D649A3"/>
    <w:rsid w:val="00D64BFA"/>
    <w:rsid w:val="00D64CB2"/>
    <w:rsid w:val="00D65488"/>
    <w:rsid w:val="00D656DF"/>
    <w:rsid w:val="00D659AB"/>
    <w:rsid w:val="00D659E2"/>
    <w:rsid w:val="00D65F7F"/>
    <w:rsid w:val="00D65F83"/>
    <w:rsid w:val="00D66224"/>
    <w:rsid w:val="00D66BDB"/>
    <w:rsid w:val="00D66EB1"/>
    <w:rsid w:val="00D670C2"/>
    <w:rsid w:val="00D677EE"/>
    <w:rsid w:val="00D6796A"/>
    <w:rsid w:val="00D67EF0"/>
    <w:rsid w:val="00D7020F"/>
    <w:rsid w:val="00D7065C"/>
    <w:rsid w:val="00D7128E"/>
    <w:rsid w:val="00D71499"/>
    <w:rsid w:val="00D71573"/>
    <w:rsid w:val="00D71819"/>
    <w:rsid w:val="00D71E12"/>
    <w:rsid w:val="00D71F08"/>
    <w:rsid w:val="00D72099"/>
    <w:rsid w:val="00D72E32"/>
    <w:rsid w:val="00D730B6"/>
    <w:rsid w:val="00D7331A"/>
    <w:rsid w:val="00D73946"/>
    <w:rsid w:val="00D73A61"/>
    <w:rsid w:val="00D73B5E"/>
    <w:rsid w:val="00D73D2D"/>
    <w:rsid w:val="00D73DF2"/>
    <w:rsid w:val="00D73DF9"/>
    <w:rsid w:val="00D741CA"/>
    <w:rsid w:val="00D742AE"/>
    <w:rsid w:val="00D74474"/>
    <w:rsid w:val="00D74958"/>
    <w:rsid w:val="00D74CE3"/>
    <w:rsid w:val="00D7598C"/>
    <w:rsid w:val="00D75A53"/>
    <w:rsid w:val="00D75A5B"/>
    <w:rsid w:val="00D75B25"/>
    <w:rsid w:val="00D76F60"/>
    <w:rsid w:val="00D7704A"/>
    <w:rsid w:val="00D771ED"/>
    <w:rsid w:val="00D77ECB"/>
    <w:rsid w:val="00D804DF"/>
    <w:rsid w:val="00D80977"/>
    <w:rsid w:val="00D80AD1"/>
    <w:rsid w:val="00D80B6B"/>
    <w:rsid w:val="00D80CDD"/>
    <w:rsid w:val="00D80FC4"/>
    <w:rsid w:val="00D8125F"/>
    <w:rsid w:val="00D81BCE"/>
    <w:rsid w:val="00D81C5C"/>
    <w:rsid w:val="00D822A2"/>
    <w:rsid w:val="00D82785"/>
    <w:rsid w:val="00D82A62"/>
    <w:rsid w:val="00D82BA9"/>
    <w:rsid w:val="00D82D55"/>
    <w:rsid w:val="00D82DD5"/>
    <w:rsid w:val="00D82E77"/>
    <w:rsid w:val="00D83E33"/>
    <w:rsid w:val="00D83E63"/>
    <w:rsid w:val="00D85511"/>
    <w:rsid w:val="00D85AD2"/>
    <w:rsid w:val="00D86176"/>
    <w:rsid w:val="00D862A9"/>
    <w:rsid w:val="00D865CE"/>
    <w:rsid w:val="00D86788"/>
    <w:rsid w:val="00D86B39"/>
    <w:rsid w:val="00D86C51"/>
    <w:rsid w:val="00D86EAF"/>
    <w:rsid w:val="00D87020"/>
    <w:rsid w:val="00D87174"/>
    <w:rsid w:val="00D8734D"/>
    <w:rsid w:val="00D87454"/>
    <w:rsid w:val="00D87476"/>
    <w:rsid w:val="00D87785"/>
    <w:rsid w:val="00D877CE"/>
    <w:rsid w:val="00D87AE2"/>
    <w:rsid w:val="00D87AF9"/>
    <w:rsid w:val="00D87B61"/>
    <w:rsid w:val="00D87BCF"/>
    <w:rsid w:val="00D9050B"/>
    <w:rsid w:val="00D907FA"/>
    <w:rsid w:val="00D90C05"/>
    <w:rsid w:val="00D91A3A"/>
    <w:rsid w:val="00D91DA9"/>
    <w:rsid w:val="00D91FD0"/>
    <w:rsid w:val="00D92238"/>
    <w:rsid w:val="00D92703"/>
    <w:rsid w:val="00D92A8E"/>
    <w:rsid w:val="00D93262"/>
    <w:rsid w:val="00D937A8"/>
    <w:rsid w:val="00D93A17"/>
    <w:rsid w:val="00D93D9E"/>
    <w:rsid w:val="00D940A4"/>
    <w:rsid w:val="00D94172"/>
    <w:rsid w:val="00D94922"/>
    <w:rsid w:val="00D9494C"/>
    <w:rsid w:val="00D94F8D"/>
    <w:rsid w:val="00D9523F"/>
    <w:rsid w:val="00D95248"/>
    <w:rsid w:val="00D953AD"/>
    <w:rsid w:val="00D95B45"/>
    <w:rsid w:val="00D96423"/>
    <w:rsid w:val="00D96883"/>
    <w:rsid w:val="00D96E25"/>
    <w:rsid w:val="00D97983"/>
    <w:rsid w:val="00DA0176"/>
    <w:rsid w:val="00DA01DF"/>
    <w:rsid w:val="00DA0866"/>
    <w:rsid w:val="00DA0B3B"/>
    <w:rsid w:val="00DA0EE2"/>
    <w:rsid w:val="00DA1046"/>
    <w:rsid w:val="00DA11E2"/>
    <w:rsid w:val="00DA11E8"/>
    <w:rsid w:val="00DA1663"/>
    <w:rsid w:val="00DA195E"/>
    <w:rsid w:val="00DA1972"/>
    <w:rsid w:val="00DA19C8"/>
    <w:rsid w:val="00DA22B1"/>
    <w:rsid w:val="00DA25DD"/>
    <w:rsid w:val="00DA2773"/>
    <w:rsid w:val="00DA2982"/>
    <w:rsid w:val="00DA2F8D"/>
    <w:rsid w:val="00DA3120"/>
    <w:rsid w:val="00DA34F1"/>
    <w:rsid w:val="00DA3601"/>
    <w:rsid w:val="00DA3750"/>
    <w:rsid w:val="00DA3751"/>
    <w:rsid w:val="00DA39E4"/>
    <w:rsid w:val="00DA3B80"/>
    <w:rsid w:val="00DA4113"/>
    <w:rsid w:val="00DA46BF"/>
    <w:rsid w:val="00DA4B47"/>
    <w:rsid w:val="00DA536D"/>
    <w:rsid w:val="00DA5956"/>
    <w:rsid w:val="00DA6DBE"/>
    <w:rsid w:val="00DA6EB5"/>
    <w:rsid w:val="00DA6F09"/>
    <w:rsid w:val="00DA762E"/>
    <w:rsid w:val="00DA7C3C"/>
    <w:rsid w:val="00DB06D0"/>
    <w:rsid w:val="00DB078F"/>
    <w:rsid w:val="00DB0A21"/>
    <w:rsid w:val="00DB0F7F"/>
    <w:rsid w:val="00DB16E5"/>
    <w:rsid w:val="00DB180E"/>
    <w:rsid w:val="00DB1826"/>
    <w:rsid w:val="00DB1AB6"/>
    <w:rsid w:val="00DB23E2"/>
    <w:rsid w:val="00DB2593"/>
    <w:rsid w:val="00DB2E40"/>
    <w:rsid w:val="00DB314D"/>
    <w:rsid w:val="00DB322B"/>
    <w:rsid w:val="00DB3262"/>
    <w:rsid w:val="00DB3619"/>
    <w:rsid w:val="00DB39DB"/>
    <w:rsid w:val="00DB3C4E"/>
    <w:rsid w:val="00DB3F19"/>
    <w:rsid w:val="00DB423C"/>
    <w:rsid w:val="00DB4263"/>
    <w:rsid w:val="00DB449E"/>
    <w:rsid w:val="00DB48BC"/>
    <w:rsid w:val="00DB5331"/>
    <w:rsid w:val="00DB5887"/>
    <w:rsid w:val="00DB6035"/>
    <w:rsid w:val="00DB6234"/>
    <w:rsid w:val="00DB6336"/>
    <w:rsid w:val="00DB63BE"/>
    <w:rsid w:val="00DB6680"/>
    <w:rsid w:val="00DB70A9"/>
    <w:rsid w:val="00DB7359"/>
    <w:rsid w:val="00DB745C"/>
    <w:rsid w:val="00DB7489"/>
    <w:rsid w:val="00DB779A"/>
    <w:rsid w:val="00DB7A70"/>
    <w:rsid w:val="00DB7BD5"/>
    <w:rsid w:val="00DB7DA0"/>
    <w:rsid w:val="00DB7E0A"/>
    <w:rsid w:val="00DC010B"/>
    <w:rsid w:val="00DC046C"/>
    <w:rsid w:val="00DC0608"/>
    <w:rsid w:val="00DC07A0"/>
    <w:rsid w:val="00DC085F"/>
    <w:rsid w:val="00DC0C78"/>
    <w:rsid w:val="00DC10D1"/>
    <w:rsid w:val="00DC1273"/>
    <w:rsid w:val="00DC12D8"/>
    <w:rsid w:val="00DC17D2"/>
    <w:rsid w:val="00DC1816"/>
    <w:rsid w:val="00DC19B3"/>
    <w:rsid w:val="00DC1AFB"/>
    <w:rsid w:val="00DC1D17"/>
    <w:rsid w:val="00DC1EB9"/>
    <w:rsid w:val="00DC1FA6"/>
    <w:rsid w:val="00DC2060"/>
    <w:rsid w:val="00DC22BE"/>
    <w:rsid w:val="00DC23B1"/>
    <w:rsid w:val="00DC26D2"/>
    <w:rsid w:val="00DC2718"/>
    <w:rsid w:val="00DC31FF"/>
    <w:rsid w:val="00DC40F8"/>
    <w:rsid w:val="00DC4188"/>
    <w:rsid w:val="00DC4823"/>
    <w:rsid w:val="00DC4C15"/>
    <w:rsid w:val="00DC4C56"/>
    <w:rsid w:val="00DC5385"/>
    <w:rsid w:val="00DC53D3"/>
    <w:rsid w:val="00DC5A74"/>
    <w:rsid w:val="00DC5EC4"/>
    <w:rsid w:val="00DC5F9E"/>
    <w:rsid w:val="00DC5FAB"/>
    <w:rsid w:val="00DC65A4"/>
    <w:rsid w:val="00DC6E2F"/>
    <w:rsid w:val="00DC73A0"/>
    <w:rsid w:val="00DC743F"/>
    <w:rsid w:val="00DC7521"/>
    <w:rsid w:val="00DC79FA"/>
    <w:rsid w:val="00DD028C"/>
    <w:rsid w:val="00DD077A"/>
    <w:rsid w:val="00DD094B"/>
    <w:rsid w:val="00DD0DF3"/>
    <w:rsid w:val="00DD1259"/>
    <w:rsid w:val="00DD127C"/>
    <w:rsid w:val="00DD1441"/>
    <w:rsid w:val="00DD1446"/>
    <w:rsid w:val="00DD152B"/>
    <w:rsid w:val="00DD15C0"/>
    <w:rsid w:val="00DD187E"/>
    <w:rsid w:val="00DD19F1"/>
    <w:rsid w:val="00DD1A8E"/>
    <w:rsid w:val="00DD2885"/>
    <w:rsid w:val="00DD2893"/>
    <w:rsid w:val="00DD2ED9"/>
    <w:rsid w:val="00DD3065"/>
    <w:rsid w:val="00DD3667"/>
    <w:rsid w:val="00DD3A7C"/>
    <w:rsid w:val="00DD3D81"/>
    <w:rsid w:val="00DD435C"/>
    <w:rsid w:val="00DD49A4"/>
    <w:rsid w:val="00DD49E1"/>
    <w:rsid w:val="00DD4B78"/>
    <w:rsid w:val="00DD4CF5"/>
    <w:rsid w:val="00DD5A02"/>
    <w:rsid w:val="00DD619D"/>
    <w:rsid w:val="00DD61FF"/>
    <w:rsid w:val="00DD6315"/>
    <w:rsid w:val="00DD6426"/>
    <w:rsid w:val="00DD64B1"/>
    <w:rsid w:val="00DD69E8"/>
    <w:rsid w:val="00DD6A7E"/>
    <w:rsid w:val="00DD719B"/>
    <w:rsid w:val="00DD71A3"/>
    <w:rsid w:val="00DD73E0"/>
    <w:rsid w:val="00DD777E"/>
    <w:rsid w:val="00DD7DB2"/>
    <w:rsid w:val="00DE02A9"/>
    <w:rsid w:val="00DE035A"/>
    <w:rsid w:val="00DE109E"/>
    <w:rsid w:val="00DE1B07"/>
    <w:rsid w:val="00DE1B51"/>
    <w:rsid w:val="00DE1E47"/>
    <w:rsid w:val="00DE1ECF"/>
    <w:rsid w:val="00DE20B9"/>
    <w:rsid w:val="00DE216C"/>
    <w:rsid w:val="00DE2398"/>
    <w:rsid w:val="00DE2673"/>
    <w:rsid w:val="00DE2F95"/>
    <w:rsid w:val="00DE318F"/>
    <w:rsid w:val="00DE34BF"/>
    <w:rsid w:val="00DE368A"/>
    <w:rsid w:val="00DE36D9"/>
    <w:rsid w:val="00DE36F9"/>
    <w:rsid w:val="00DE3711"/>
    <w:rsid w:val="00DE41D6"/>
    <w:rsid w:val="00DE430A"/>
    <w:rsid w:val="00DE4558"/>
    <w:rsid w:val="00DE45FF"/>
    <w:rsid w:val="00DE4B11"/>
    <w:rsid w:val="00DE53CB"/>
    <w:rsid w:val="00DE5432"/>
    <w:rsid w:val="00DE5A8B"/>
    <w:rsid w:val="00DE5EFE"/>
    <w:rsid w:val="00DE608A"/>
    <w:rsid w:val="00DE62F6"/>
    <w:rsid w:val="00DE6787"/>
    <w:rsid w:val="00DE6A1A"/>
    <w:rsid w:val="00DE6AA9"/>
    <w:rsid w:val="00DE71CF"/>
    <w:rsid w:val="00DE7428"/>
    <w:rsid w:val="00DE751A"/>
    <w:rsid w:val="00DE754F"/>
    <w:rsid w:val="00DE7F15"/>
    <w:rsid w:val="00DF000F"/>
    <w:rsid w:val="00DF00F1"/>
    <w:rsid w:val="00DF022B"/>
    <w:rsid w:val="00DF0B95"/>
    <w:rsid w:val="00DF0E5A"/>
    <w:rsid w:val="00DF0E8D"/>
    <w:rsid w:val="00DF12A5"/>
    <w:rsid w:val="00DF18DD"/>
    <w:rsid w:val="00DF2053"/>
    <w:rsid w:val="00DF30C3"/>
    <w:rsid w:val="00DF369F"/>
    <w:rsid w:val="00DF36E3"/>
    <w:rsid w:val="00DF3E67"/>
    <w:rsid w:val="00DF40CF"/>
    <w:rsid w:val="00DF4937"/>
    <w:rsid w:val="00DF4BBE"/>
    <w:rsid w:val="00DF4D79"/>
    <w:rsid w:val="00DF4DEC"/>
    <w:rsid w:val="00DF5155"/>
    <w:rsid w:val="00DF5520"/>
    <w:rsid w:val="00DF5863"/>
    <w:rsid w:val="00DF594E"/>
    <w:rsid w:val="00DF5C73"/>
    <w:rsid w:val="00DF5CF7"/>
    <w:rsid w:val="00DF5F37"/>
    <w:rsid w:val="00DF62E4"/>
    <w:rsid w:val="00DF6B40"/>
    <w:rsid w:val="00DF6E75"/>
    <w:rsid w:val="00DF7328"/>
    <w:rsid w:val="00DF750F"/>
    <w:rsid w:val="00DF7898"/>
    <w:rsid w:val="00DF7A31"/>
    <w:rsid w:val="00DF7D74"/>
    <w:rsid w:val="00E001F6"/>
    <w:rsid w:val="00E00237"/>
    <w:rsid w:val="00E00515"/>
    <w:rsid w:val="00E006A0"/>
    <w:rsid w:val="00E00B80"/>
    <w:rsid w:val="00E01121"/>
    <w:rsid w:val="00E0179D"/>
    <w:rsid w:val="00E01D66"/>
    <w:rsid w:val="00E02BBB"/>
    <w:rsid w:val="00E033EF"/>
    <w:rsid w:val="00E034E9"/>
    <w:rsid w:val="00E0360A"/>
    <w:rsid w:val="00E03631"/>
    <w:rsid w:val="00E03F0C"/>
    <w:rsid w:val="00E03FE1"/>
    <w:rsid w:val="00E04376"/>
    <w:rsid w:val="00E048E9"/>
    <w:rsid w:val="00E05202"/>
    <w:rsid w:val="00E058D5"/>
    <w:rsid w:val="00E05A30"/>
    <w:rsid w:val="00E05A33"/>
    <w:rsid w:val="00E05F34"/>
    <w:rsid w:val="00E05FFD"/>
    <w:rsid w:val="00E06205"/>
    <w:rsid w:val="00E062A5"/>
    <w:rsid w:val="00E0634A"/>
    <w:rsid w:val="00E06773"/>
    <w:rsid w:val="00E06CA3"/>
    <w:rsid w:val="00E06D0F"/>
    <w:rsid w:val="00E07177"/>
    <w:rsid w:val="00E0719F"/>
    <w:rsid w:val="00E073A3"/>
    <w:rsid w:val="00E07537"/>
    <w:rsid w:val="00E07792"/>
    <w:rsid w:val="00E1064A"/>
    <w:rsid w:val="00E1079D"/>
    <w:rsid w:val="00E109D3"/>
    <w:rsid w:val="00E117A7"/>
    <w:rsid w:val="00E11B65"/>
    <w:rsid w:val="00E11D27"/>
    <w:rsid w:val="00E12768"/>
    <w:rsid w:val="00E12C6E"/>
    <w:rsid w:val="00E1318B"/>
    <w:rsid w:val="00E131E4"/>
    <w:rsid w:val="00E13220"/>
    <w:rsid w:val="00E13644"/>
    <w:rsid w:val="00E13664"/>
    <w:rsid w:val="00E138A9"/>
    <w:rsid w:val="00E13B9C"/>
    <w:rsid w:val="00E14AD4"/>
    <w:rsid w:val="00E14D54"/>
    <w:rsid w:val="00E152D9"/>
    <w:rsid w:val="00E15AD5"/>
    <w:rsid w:val="00E15BB6"/>
    <w:rsid w:val="00E15DCC"/>
    <w:rsid w:val="00E15EFA"/>
    <w:rsid w:val="00E164FE"/>
    <w:rsid w:val="00E166DE"/>
    <w:rsid w:val="00E16C4C"/>
    <w:rsid w:val="00E17298"/>
    <w:rsid w:val="00E174D9"/>
    <w:rsid w:val="00E17771"/>
    <w:rsid w:val="00E17C2A"/>
    <w:rsid w:val="00E2013C"/>
    <w:rsid w:val="00E209B8"/>
    <w:rsid w:val="00E20E42"/>
    <w:rsid w:val="00E21372"/>
    <w:rsid w:val="00E213AB"/>
    <w:rsid w:val="00E2167F"/>
    <w:rsid w:val="00E22007"/>
    <w:rsid w:val="00E2207A"/>
    <w:rsid w:val="00E22087"/>
    <w:rsid w:val="00E22189"/>
    <w:rsid w:val="00E22617"/>
    <w:rsid w:val="00E22BB8"/>
    <w:rsid w:val="00E22C5B"/>
    <w:rsid w:val="00E22E2D"/>
    <w:rsid w:val="00E22EA7"/>
    <w:rsid w:val="00E22ED7"/>
    <w:rsid w:val="00E23013"/>
    <w:rsid w:val="00E230B3"/>
    <w:rsid w:val="00E234D6"/>
    <w:rsid w:val="00E239DB"/>
    <w:rsid w:val="00E24439"/>
    <w:rsid w:val="00E2550B"/>
    <w:rsid w:val="00E25A68"/>
    <w:rsid w:val="00E25F83"/>
    <w:rsid w:val="00E26469"/>
    <w:rsid w:val="00E268FA"/>
    <w:rsid w:val="00E27020"/>
    <w:rsid w:val="00E2702F"/>
    <w:rsid w:val="00E2739C"/>
    <w:rsid w:val="00E277AD"/>
    <w:rsid w:val="00E2788C"/>
    <w:rsid w:val="00E3073D"/>
    <w:rsid w:val="00E30A03"/>
    <w:rsid w:val="00E3111A"/>
    <w:rsid w:val="00E31AFE"/>
    <w:rsid w:val="00E31BE0"/>
    <w:rsid w:val="00E31F86"/>
    <w:rsid w:val="00E322B7"/>
    <w:rsid w:val="00E32542"/>
    <w:rsid w:val="00E32749"/>
    <w:rsid w:val="00E32857"/>
    <w:rsid w:val="00E32865"/>
    <w:rsid w:val="00E329D5"/>
    <w:rsid w:val="00E32D2C"/>
    <w:rsid w:val="00E32F39"/>
    <w:rsid w:val="00E33524"/>
    <w:rsid w:val="00E339B2"/>
    <w:rsid w:val="00E34159"/>
    <w:rsid w:val="00E34316"/>
    <w:rsid w:val="00E3436C"/>
    <w:rsid w:val="00E3468C"/>
    <w:rsid w:val="00E34749"/>
    <w:rsid w:val="00E348DD"/>
    <w:rsid w:val="00E34962"/>
    <w:rsid w:val="00E352B1"/>
    <w:rsid w:val="00E35345"/>
    <w:rsid w:val="00E354CA"/>
    <w:rsid w:val="00E3551A"/>
    <w:rsid w:val="00E3563D"/>
    <w:rsid w:val="00E35645"/>
    <w:rsid w:val="00E357F3"/>
    <w:rsid w:val="00E35B09"/>
    <w:rsid w:val="00E361C6"/>
    <w:rsid w:val="00E36507"/>
    <w:rsid w:val="00E3653D"/>
    <w:rsid w:val="00E37091"/>
    <w:rsid w:val="00E37575"/>
    <w:rsid w:val="00E40396"/>
    <w:rsid w:val="00E4069C"/>
    <w:rsid w:val="00E406B1"/>
    <w:rsid w:val="00E406CB"/>
    <w:rsid w:val="00E4082B"/>
    <w:rsid w:val="00E4151E"/>
    <w:rsid w:val="00E41E23"/>
    <w:rsid w:val="00E42035"/>
    <w:rsid w:val="00E42165"/>
    <w:rsid w:val="00E424BD"/>
    <w:rsid w:val="00E42BEB"/>
    <w:rsid w:val="00E42D44"/>
    <w:rsid w:val="00E43889"/>
    <w:rsid w:val="00E438F6"/>
    <w:rsid w:val="00E43C74"/>
    <w:rsid w:val="00E44493"/>
    <w:rsid w:val="00E448C6"/>
    <w:rsid w:val="00E448EC"/>
    <w:rsid w:val="00E44910"/>
    <w:rsid w:val="00E4504B"/>
    <w:rsid w:val="00E4548C"/>
    <w:rsid w:val="00E4577F"/>
    <w:rsid w:val="00E45F15"/>
    <w:rsid w:val="00E45F4D"/>
    <w:rsid w:val="00E45F7A"/>
    <w:rsid w:val="00E462BB"/>
    <w:rsid w:val="00E465B7"/>
    <w:rsid w:val="00E465DB"/>
    <w:rsid w:val="00E46AB1"/>
    <w:rsid w:val="00E46F7F"/>
    <w:rsid w:val="00E4712E"/>
    <w:rsid w:val="00E4730D"/>
    <w:rsid w:val="00E474D6"/>
    <w:rsid w:val="00E476EA"/>
    <w:rsid w:val="00E5004E"/>
    <w:rsid w:val="00E500A0"/>
    <w:rsid w:val="00E502E4"/>
    <w:rsid w:val="00E5031E"/>
    <w:rsid w:val="00E505A9"/>
    <w:rsid w:val="00E50EAF"/>
    <w:rsid w:val="00E51029"/>
    <w:rsid w:val="00E5136C"/>
    <w:rsid w:val="00E513FF"/>
    <w:rsid w:val="00E51402"/>
    <w:rsid w:val="00E51819"/>
    <w:rsid w:val="00E51F6E"/>
    <w:rsid w:val="00E51FBB"/>
    <w:rsid w:val="00E53067"/>
    <w:rsid w:val="00E5317E"/>
    <w:rsid w:val="00E53450"/>
    <w:rsid w:val="00E53AF9"/>
    <w:rsid w:val="00E548CB"/>
    <w:rsid w:val="00E54927"/>
    <w:rsid w:val="00E5536A"/>
    <w:rsid w:val="00E5553F"/>
    <w:rsid w:val="00E560BC"/>
    <w:rsid w:val="00E562DE"/>
    <w:rsid w:val="00E56C6D"/>
    <w:rsid w:val="00E57779"/>
    <w:rsid w:val="00E57B0C"/>
    <w:rsid w:val="00E57D39"/>
    <w:rsid w:val="00E60370"/>
    <w:rsid w:val="00E60721"/>
    <w:rsid w:val="00E60DCA"/>
    <w:rsid w:val="00E60E28"/>
    <w:rsid w:val="00E613FB"/>
    <w:rsid w:val="00E61807"/>
    <w:rsid w:val="00E61882"/>
    <w:rsid w:val="00E621B8"/>
    <w:rsid w:val="00E62547"/>
    <w:rsid w:val="00E62612"/>
    <w:rsid w:val="00E62838"/>
    <w:rsid w:val="00E62B50"/>
    <w:rsid w:val="00E62DD6"/>
    <w:rsid w:val="00E63618"/>
    <w:rsid w:val="00E636E5"/>
    <w:rsid w:val="00E63B12"/>
    <w:rsid w:val="00E64C63"/>
    <w:rsid w:val="00E65150"/>
    <w:rsid w:val="00E65B8C"/>
    <w:rsid w:val="00E665A3"/>
    <w:rsid w:val="00E66813"/>
    <w:rsid w:val="00E66A58"/>
    <w:rsid w:val="00E66AB6"/>
    <w:rsid w:val="00E66BA5"/>
    <w:rsid w:val="00E66C37"/>
    <w:rsid w:val="00E673C8"/>
    <w:rsid w:val="00E6765B"/>
    <w:rsid w:val="00E67748"/>
    <w:rsid w:val="00E67B40"/>
    <w:rsid w:val="00E70471"/>
    <w:rsid w:val="00E70B68"/>
    <w:rsid w:val="00E70C79"/>
    <w:rsid w:val="00E70E24"/>
    <w:rsid w:val="00E71000"/>
    <w:rsid w:val="00E711A7"/>
    <w:rsid w:val="00E716FE"/>
    <w:rsid w:val="00E71970"/>
    <w:rsid w:val="00E7249E"/>
    <w:rsid w:val="00E72D18"/>
    <w:rsid w:val="00E731C1"/>
    <w:rsid w:val="00E732C7"/>
    <w:rsid w:val="00E73356"/>
    <w:rsid w:val="00E734BD"/>
    <w:rsid w:val="00E736B3"/>
    <w:rsid w:val="00E73777"/>
    <w:rsid w:val="00E741D2"/>
    <w:rsid w:val="00E744FB"/>
    <w:rsid w:val="00E74F8D"/>
    <w:rsid w:val="00E7549C"/>
    <w:rsid w:val="00E755E7"/>
    <w:rsid w:val="00E75611"/>
    <w:rsid w:val="00E75671"/>
    <w:rsid w:val="00E7595E"/>
    <w:rsid w:val="00E75C82"/>
    <w:rsid w:val="00E761E7"/>
    <w:rsid w:val="00E763A2"/>
    <w:rsid w:val="00E7672D"/>
    <w:rsid w:val="00E768B8"/>
    <w:rsid w:val="00E76A3B"/>
    <w:rsid w:val="00E77505"/>
    <w:rsid w:val="00E77BFA"/>
    <w:rsid w:val="00E77C49"/>
    <w:rsid w:val="00E80046"/>
    <w:rsid w:val="00E8064E"/>
    <w:rsid w:val="00E8084B"/>
    <w:rsid w:val="00E80B73"/>
    <w:rsid w:val="00E80DA1"/>
    <w:rsid w:val="00E81205"/>
    <w:rsid w:val="00E81209"/>
    <w:rsid w:val="00E8192E"/>
    <w:rsid w:val="00E81BE2"/>
    <w:rsid w:val="00E82527"/>
    <w:rsid w:val="00E8264B"/>
    <w:rsid w:val="00E826C3"/>
    <w:rsid w:val="00E82C89"/>
    <w:rsid w:val="00E82E68"/>
    <w:rsid w:val="00E82F10"/>
    <w:rsid w:val="00E83600"/>
    <w:rsid w:val="00E83C3B"/>
    <w:rsid w:val="00E83C7A"/>
    <w:rsid w:val="00E841D1"/>
    <w:rsid w:val="00E84766"/>
    <w:rsid w:val="00E853D6"/>
    <w:rsid w:val="00E85A2D"/>
    <w:rsid w:val="00E85B00"/>
    <w:rsid w:val="00E86015"/>
    <w:rsid w:val="00E860B5"/>
    <w:rsid w:val="00E861A2"/>
    <w:rsid w:val="00E8628D"/>
    <w:rsid w:val="00E86596"/>
    <w:rsid w:val="00E86915"/>
    <w:rsid w:val="00E86D55"/>
    <w:rsid w:val="00E86E27"/>
    <w:rsid w:val="00E86E37"/>
    <w:rsid w:val="00E87941"/>
    <w:rsid w:val="00E87AA7"/>
    <w:rsid w:val="00E87F43"/>
    <w:rsid w:val="00E90010"/>
    <w:rsid w:val="00E91079"/>
    <w:rsid w:val="00E91200"/>
    <w:rsid w:val="00E913D9"/>
    <w:rsid w:val="00E914A2"/>
    <w:rsid w:val="00E92446"/>
    <w:rsid w:val="00E92767"/>
    <w:rsid w:val="00E92AF5"/>
    <w:rsid w:val="00E92DFB"/>
    <w:rsid w:val="00E930EE"/>
    <w:rsid w:val="00E9318C"/>
    <w:rsid w:val="00E93384"/>
    <w:rsid w:val="00E93EB2"/>
    <w:rsid w:val="00E93FF4"/>
    <w:rsid w:val="00E94408"/>
    <w:rsid w:val="00E94747"/>
    <w:rsid w:val="00E94E93"/>
    <w:rsid w:val="00E95004"/>
    <w:rsid w:val="00E95DD3"/>
    <w:rsid w:val="00E95E66"/>
    <w:rsid w:val="00E95F61"/>
    <w:rsid w:val="00E96332"/>
    <w:rsid w:val="00E965F8"/>
    <w:rsid w:val="00E96E08"/>
    <w:rsid w:val="00E97272"/>
    <w:rsid w:val="00E97D8F"/>
    <w:rsid w:val="00EA0245"/>
    <w:rsid w:val="00EA0BDD"/>
    <w:rsid w:val="00EA0C6E"/>
    <w:rsid w:val="00EA10B0"/>
    <w:rsid w:val="00EA159B"/>
    <w:rsid w:val="00EA20D4"/>
    <w:rsid w:val="00EA20F5"/>
    <w:rsid w:val="00EA2218"/>
    <w:rsid w:val="00EA22BD"/>
    <w:rsid w:val="00EA22FC"/>
    <w:rsid w:val="00EA2AB5"/>
    <w:rsid w:val="00EA2F17"/>
    <w:rsid w:val="00EA420A"/>
    <w:rsid w:val="00EA424C"/>
    <w:rsid w:val="00EA4723"/>
    <w:rsid w:val="00EA4A4A"/>
    <w:rsid w:val="00EA4D06"/>
    <w:rsid w:val="00EA5078"/>
    <w:rsid w:val="00EA5472"/>
    <w:rsid w:val="00EA5E8F"/>
    <w:rsid w:val="00EA5FFD"/>
    <w:rsid w:val="00EA6612"/>
    <w:rsid w:val="00EA689F"/>
    <w:rsid w:val="00EA6925"/>
    <w:rsid w:val="00EA6DFC"/>
    <w:rsid w:val="00EA6F42"/>
    <w:rsid w:val="00EA6F43"/>
    <w:rsid w:val="00EA745C"/>
    <w:rsid w:val="00EA762C"/>
    <w:rsid w:val="00EA77AA"/>
    <w:rsid w:val="00EA7ACC"/>
    <w:rsid w:val="00EA7B82"/>
    <w:rsid w:val="00EB0500"/>
    <w:rsid w:val="00EB05E2"/>
    <w:rsid w:val="00EB06DB"/>
    <w:rsid w:val="00EB0761"/>
    <w:rsid w:val="00EB08C5"/>
    <w:rsid w:val="00EB10C0"/>
    <w:rsid w:val="00EB13CC"/>
    <w:rsid w:val="00EB15BB"/>
    <w:rsid w:val="00EB1F09"/>
    <w:rsid w:val="00EB2031"/>
    <w:rsid w:val="00EB2055"/>
    <w:rsid w:val="00EB2131"/>
    <w:rsid w:val="00EB27C5"/>
    <w:rsid w:val="00EB28D0"/>
    <w:rsid w:val="00EB2CF5"/>
    <w:rsid w:val="00EB2EFF"/>
    <w:rsid w:val="00EB3AE3"/>
    <w:rsid w:val="00EB3B38"/>
    <w:rsid w:val="00EB3BB0"/>
    <w:rsid w:val="00EB3CDB"/>
    <w:rsid w:val="00EB3FC2"/>
    <w:rsid w:val="00EB40BC"/>
    <w:rsid w:val="00EB418C"/>
    <w:rsid w:val="00EB47BD"/>
    <w:rsid w:val="00EB499F"/>
    <w:rsid w:val="00EB4C19"/>
    <w:rsid w:val="00EB5112"/>
    <w:rsid w:val="00EB55ED"/>
    <w:rsid w:val="00EB5AA0"/>
    <w:rsid w:val="00EB60B6"/>
    <w:rsid w:val="00EB6216"/>
    <w:rsid w:val="00EB63BC"/>
    <w:rsid w:val="00EB6499"/>
    <w:rsid w:val="00EB6939"/>
    <w:rsid w:val="00EB747F"/>
    <w:rsid w:val="00EB7DB7"/>
    <w:rsid w:val="00EC0D3F"/>
    <w:rsid w:val="00EC0D67"/>
    <w:rsid w:val="00EC111E"/>
    <w:rsid w:val="00EC1A5D"/>
    <w:rsid w:val="00EC1A7A"/>
    <w:rsid w:val="00EC1B68"/>
    <w:rsid w:val="00EC1CAC"/>
    <w:rsid w:val="00EC1E5C"/>
    <w:rsid w:val="00EC29A4"/>
    <w:rsid w:val="00EC3245"/>
    <w:rsid w:val="00EC3256"/>
    <w:rsid w:val="00EC333C"/>
    <w:rsid w:val="00EC37EF"/>
    <w:rsid w:val="00EC38E2"/>
    <w:rsid w:val="00EC4618"/>
    <w:rsid w:val="00EC4733"/>
    <w:rsid w:val="00EC491F"/>
    <w:rsid w:val="00EC4C42"/>
    <w:rsid w:val="00EC4E7A"/>
    <w:rsid w:val="00EC50ED"/>
    <w:rsid w:val="00EC5270"/>
    <w:rsid w:val="00EC54ED"/>
    <w:rsid w:val="00EC583B"/>
    <w:rsid w:val="00EC58F1"/>
    <w:rsid w:val="00EC5E26"/>
    <w:rsid w:val="00EC5FB4"/>
    <w:rsid w:val="00EC604E"/>
    <w:rsid w:val="00EC66A4"/>
    <w:rsid w:val="00EC6C12"/>
    <w:rsid w:val="00EC6DDC"/>
    <w:rsid w:val="00EC6FEE"/>
    <w:rsid w:val="00ED0324"/>
    <w:rsid w:val="00ED0855"/>
    <w:rsid w:val="00ED0E43"/>
    <w:rsid w:val="00ED100F"/>
    <w:rsid w:val="00ED1094"/>
    <w:rsid w:val="00ED10FC"/>
    <w:rsid w:val="00ED1997"/>
    <w:rsid w:val="00ED20F7"/>
    <w:rsid w:val="00ED2140"/>
    <w:rsid w:val="00ED241E"/>
    <w:rsid w:val="00ED279D"/>
    <w:rsid w:val="00ED293C"/>
    <w:rsid w:val="00ED2ED9"/>
    <w:rsid w:val="00ED3243"/>
    <w:rsid w:val="00ED3584"/>
    <w:rsid w:val="00ED35EA"/>
    <w:rsid w:val="00ED3888"/>
    <w:rsid w:val="00ED4176"/>
    <w:rsid w:val="00ED45E6"/>
    <w:rsid w:val="00ED4D10"/>
    <w:rsid w:val="00ED4DB9"/>
    <w:rsid w:val="00ED53E7"/>
    <w:rsid w:val="00ED56F3"/>
    <w:rsid w:val="00ED586F"/>
    <w:rsid w:val="00ED58EC"/>
    <w:rsid w:val="00ED595E"/>
    <w:rsid w:val="00ED5AFE"/>
    <w:rsid w:val="00ED5E75"/>
    <w:rsid w:val="00ED5EA2"/>
    <w:rsid w:val="00ED5F29"/>
    <w:rsid w:val="00ED698F"/>
    <w:rsid w:val="00ED6B8D"/>
    <w:rsid w:val="00ED7F0C"/>
    <w:rsid w:val="00EE05E3"/>
    <w:rsid w:val="00EE08EC"/>
    <w:rsid w:val="00EE111E"/>
    <w:rsid w:val="00EE1386"/>
    <w:rsid w:val="00EE14AA"/>
    <w:rsid w:val="00EE15C7"/>
    <w:rsid w:val="00EE1F6D"/>
    <w:rsid w:val="00EE20B8"/>
    <w:rsid w:val="00EE2731"/>
    <w:rsid w:val="00EE2B07"/>
    <w:rsid w:val="00EE328A"/>
    <w:rsid w:val="00EE3472"/>
    <w:rsid w:val="00EE34F1"/>
    <w:rsid w:val="00EE3603"/>
    <w:rsid w:val="00EE3A9B"/>
    <w:rsid w:val="00EE3B72"/>
    <w:rsid w:val="00EE4701"/>
    <w:rsid w:val="00EE494F"/>
    <w:rsid w:val="00EE4AF0"/>
    <w:rsid w:val="00EE4C83"/>
    <w:rsid w:val="00EE5877"/>
    <w:rsid w:val="00EE5A80"/>
    <w:rsid w:val="00EE5E3D"/>
    <w:rsid w:val="00EE5EA8"/>
    <w:rsid w:val="00EE5FCF"/>
    <w:rsid w:val="00EE690A"/>
    <w:rsid w:val="00EE6B5D"/>
    <w:rsid w:val="00EE6BE4"/>
    <w:rsid w:val="00EE6F8E"/>
    <w:rsid w:val="00EE7885"/>
    <w:rsid w:val="00EE7A26"/>
    <w:rsid w:val="00EF006F"/>
    <w:rsid w:val="00EF0093"/>
    <w:rsid w:val="00EF015C"/>
    <w:rsid w:val="00EF046E"/>
    <w:rsid w:val="00EF0534"/>
    <w:rsid w:val="00EF07F2"/>
    <w:rsid w:val="00EF0876"/>
    <w:rsid w:val="00EF0B62"/>
    <w:rsid w:val="00EF0D1E"/>
    <w:rsid w:val="00EF0D8F"/>
    <w:rsid w:val="00EF0E0E"/>
    <w:rsid w:val="00EF1102"/>
    <w:rsid w:val="00EF1563"/>
    <w:rsid w:val="00EF213D"/>
    <w:rsid w:val="00EF2583"/>
    <w:rsid w:val="00EF35E0"/>
    <w:rsid w:val="00EF35E8"/>
    <w:rsid w:val="00EF3B4C"/>
    <w:rsid w:val="00EF4D57"/>
    <w:rsid w:val="00EF578E"/>
    <w:rsid w:val="00EF5B6C"/>
    <w:rsid w:val="00EF5DD0"/>
    <w:rsid w:val="00EF5EA8"/>
    <w:rsid w:val="00EF5FD6"/>
    <w:rsid w:val="00EF65F0"/>
    <w:rsid w:val="00EF6B33"/>
    <w:rsid w:val="00EF6E41"/>
    <w:rsid w:val="00EF7043"/>
    <w:rsid w:val="00EF7052"/>
    <w:rsid w:val="00EF7537"/>
    <w:rsid w:val="00EF76A8"/>
    <w:rsid w:val="00EF76E1"/>
    <w:rsid w:val="00F00376"/>
    <w:rsid w:val="00F005AB"/>
    <w:rsid w:val="00F007B4"/>
    <w:rsid w:val="00F007E8"/>
    <w:rsid w:val="00F0088B"/>
    <w:rsid w:val="00F00D2A"/>
    <w:rsid w:val="00F00DC6"/>
    <w:rsid w:val="00F00F8B"/>
    <w:rsid w:val="00F013AC"/>
    <w:rsid w:val="00F01676"/>
    <w:rsid w:val="00F01A07"/>
    <w:rsid w:val="00F01CBE"/>
    <w:rsid w:val="00F01DBD"/>
    <w:rsid w:val="00F02B32"/>
    <w:rsid w:val="00F02B3A"/>
    <w:rsid w:val="00F02F2E"/>
    <w:rsid w:val="00F0324C"/>
    <w:rsid w:val="00F03556"/>
    <w:rsid w:val="00F03873"/>
    <w:rsid w:val="00F03F11"/>
    <w:rsid w:val="00F044A0"/>
    <w:rsid w:val="00F0490F"/>
    <w:rsid w:val="00F05392"/>
    <w:rsid w:val="00F06413"/>
    <w:rsid w:val="00F06960"/>
    <w:rsid w:val="00F0696B"/>
    <w:rsid w:val="00F06F6D"/>
    <w:rsid w:val="00F07446"/>
    <w:rsid w:val="00F07757"/>
    <w:rsid w:val="00F079F7"/>
    <w:rsid w:val="00F07A66"/>
    <w:rsid w:val="00F07BEF"/>
    <w:rsid w:val="00F07EF6"/>
    <w:rsid w:val="00F103F6"/>
    <w:rsid w:val="00F10575"/>
    <w:rsid w:val="00F1078B"/>
    <w:rsid w:val="00F10835"/>
    <w:rsid w:val="00F108AC"/>
    <w:rsid w:val="00F109FC"/>
    <w:rsid w:val="00F10D7A"/>
    <w:rsid w:val="00F10FA8"/>
    <w:rsid w:val="00F11240"/>
    <w:rsid w:val="00F112E3"/>
    <w:rsid w:val="00F115FC"/>
    <w:rsid w:val="00F11BAA"/>
    <w:rsid w:val="00F11D6C"/>
    <w:rsid w:val="00F11F8A"/>
    <w:rsid w:val="00F12113"/>
    <w:rsid w:val="00F12ED8"/>
    <w:rsid w:val="00F135CE"/>
    <w:rsid w:val="00F1399A"/>
    <w:rsid w:val="00F14344"/>
    <w:rsid w:val="00F149D1"/>
    <w:rsid w:val="00F151B4"/>
    <w:rsid w:val="00F15640"/>
    <w:rsid w:val="00F15BBD"/>
    <w:rsid w:val="00F16859"/>
    <w:rsid w:val="00F1691D"/>
    <w:rsid w:val="00F1712A"/>
    <w:rsid w:val="00F17AAC"/>
    <w:rsid w:val="00F17F41"/>
    <w:rsid w:val="00F20988"/>
    <w:rsid w:val="00F20EA7"/>
    <w:rsid w:val="00F20FB8"/>
    <w:rsid w:val="00F21C35"/>
    <w:rsid w:val="00F21F13"/>
    <w:rsid w:val="00F22A51"/>
    <w:rsid w:val="00F22D73"/>
    <w:rsid w:val="00F236C1"/>
    <w:rsid w:val="00F23DE4"/>
    <w:rsid w:val="00F243D7"/>
    <w:rsid w:val="00F2449E"/>
    <w:rsid w:val="00F247D7"/>
    <w:rsid w:val="00F24879"/>
    <w:rsid w:val="00F249D7"/>
    <w:rsid w:val="00F24AF3"/>
    <w:rsid w:val="00F24C29"/>
    <w:rsid w:val="00F24CBD"/>
    <w:rsid w:val="00F24E65"/>
    <w:rsid w:val="00F24F0E"/>
    <w:rsid w:val="00F260CE"/>
    <w:rsid w:val="00F26266"/>
    <w:rsid w:val="00F2676D"/>
    <w:rsid w:val="00F26DAA"/>
    <w:rsid w:val="00F26EE4"/>
    <w:rsid w:val="00F27153"/>
    <w:rsid w:val="00F27240"/>
    <w:rsid w:val="00F2776B"/>
    <w:rsid w:val="00F2788F"/>
    <w:rsid w:val="00F27D0C"/>
    <w:rsid w:val="00F301B6"/>
    <w:rsid w:val="00F304C9"/>
    <w:rsid w:val="00F30B43"/>
    <w:rsid w:val="00F30CB2"/>
    <w:rsid w:val="00F312C3"/>
    <w:rsid w:val="00F313A5"/>
    <w:rsid w:val="00F3179F"/>
    <w:rsid w:val="00F319E6"/>
    <w:rsid w:val="00F31E69"/>
    <w:rsid w:val="00F31FD9"/>
    <w:rsid w:val="00F3201A"/>
    <w:rsid w:val="00F320B0"/>
    <w:rsid w:val="00F32369"/>
    <w:rsid w:val="00F3239B"/>
    <w:rsid w:val="00F326ED"/>
    <w:rsid w:val="00F32732"/>
    <w:rsid w:val="00F3278E"/>
    <w:rsid w:val="00F32B96"/>
    <w:rsid w:val="00F32CA9"/>
    <w:rsid w:val="00F3381E"/>
    <w:rsid w:val="00F33A6E"/>
    <w:rsid w:val="00F33C64"/>
    <w:rsid w:val="00F34260"/>
    <w:rsid w:val="00F3434C"/>
    <w:rsid w:val="00F3476C"/>
    <w:rsid w:val="00F34EE7"/>
    <w:rsid w:val="00F359E3"/>
    <w:rsid w:val="00F35A60"/>
    <w:rsid w:val="00F35E0C"/>
    <w:rsid w:val="00F35F07"/>
    <w:rsid w:val="00F361E7"/>
    <w:rsid w:val="00F366F6"/>
    <w:rsid w:val="00F36CE3"/>
    <w:rsid w:val="00F36E8D"/>
    <w:rsid w:val="00F372D2"/>
    <w:rsid w:val="00F374DC"/>
    <w:rsid w:val="00F37CAB"/>
    <w:rsid w:val="00F40561"/>
    <w:rsid w:val="00F40A0F"/>
    <w:rsid w:val="00F412F4"/>
    <w:rsid w:val="00F41905"/>
    <w:rsid w:val="00F41A18"/>
    <w:rsid w:val="00F41A87"/>
    <w:rsid w:val="00F42271"/>
    <w:rsid w:val="00F42CF7"/>
    <w:rsid w:val="00F42DBE"/>
    <w:rsid w:val="00F42FD2"/>
    <w:rsid w:val="00F431FA"/>
    <w:rsid w:val="00F4326B"/>
    <w:rsid w:val="00F43CFC"/>
    <w:rsid w:val="00F43DBF"/>
    <w:rsid w:val="00F4419D"/>
    <w:rsid w:val="00F4476C"/>
    <w:rsid w:val="00F44FF2"/>
    <w:rsid w:val="00F45751"/>
    <w:rsid w:val="00F45961"/>
    <w:rsid w:val="00F45DDF"/>
    <w:rsid w:val="00F45E06"/>
    <w:rsid w:val="00F461B3"/>
    <w:rsid w:val="00F46246"/>
    <w:rsid w:val="00F462D3"/>
    <w:rsid w:val="00F468D2"/>
    <w:rsid w:val="00F470D8"/>
    <w:rsid w:val="00F47C6D"/>
    <w:rsid w:val="00F47D66"/>
    <w:rsid w:val="00F5064B"/>
    <w:rsid w:val="00F50696"/>
    <w:rsid w:val="00F50F66"/>
    <w:rsid w:val="00F513CF"/>
    <w:rsid w:val="00F514E6"/>
    <w:rsid w:val="00F51608"/>
    <w:rsid w:val="00F51A2E"/>
    <w:rsid w:val="00F51A6A"/>
    <w:rsid w:val="00F51AC0"/>
    <w:rsid w:val="00F51EC0"/>
    <w:rsid w:val="00F51F74"/>
    <w:rsid w:val="00F52689"/>
    <w:rsid w:val="00F52816"/>
    <w:rsid w:val="00F53536"/>
    <w:rsid w:val="00F535EF"/>
    <w:rsid w:val="00F53910"/>
    <w:rsid w:val="00F53C20"/>
    <w:rsid w:val="00F53C62"/>
    <w:rsid w:val="00F53F20"/>
    <w:rsid w:val="00F54F96"/>
    <w:rsid w:val="00F54FCC"/>
    <w:rsid w:val="00F55852"/>
    <w:rsid w:val="00F56088"/>
    <w:rsid w:val="00F560C6"/>
    <w:rsid w:val="00F5621C"/>
    <w:rsid w:val="00F574C1"/>
    <w:rsid w:val="00F57903"/>
    <w:rsid w:val="00F602BF"/>
    <w:rsid w:val="00F61195"/>
    <w:rsid w:val="00F61481"/>
    <w:rsid w:val="00F61955"/>
    <w:rsid w:val="00F61B71"/>
    <w:rsid w:val="00F61C85"/>
    <w:rsid w:val="00F620A6"/>
    <w:rsid w:val="00F62163"/>
    <w:rsid w:val="00F62287"/>
    <w:rsid w:val="00F622A2"/>
    <w:rsid w:val="00F633F4"/>
    <w:rsid w:val="00F63640"/>
    <w:rsid w:val="00F6366F"/>
    <w:rsid w:val="00F63C48"/>
    <w:rsid w:val="00F63D0F"/>
    <w:rsid w:val="00F6414A"/>
    <w:rsid w:val="00F644A2"/>
    <w:rsid w:val="00F64BBB"/>
    <w:rsid w:val="00F64C29"/>
    <w:rsid w:val="00F64E1C"/>
    <w:rsid w:val="00F6515B"/>
    <w:rsid w:val="00F664F6"/>
    <w:rsid w:val="00F66A9E"/>
    <w:rsid w:val="00F66C6A"/>
    <w:rsid w:val="00F66ED4"/>
    <w:rsid w:val="00F66F2B"/>
    <w:rsid w:val="00F670D0"/>
    <w:rsid w:val="00F672B1"/>
    <w:rsid w:val="00F674AE"/>
    <w:rsid w:val="00F67526"/>
    <w:rsid w:val="00F67593"/>
    <w:rsid w:val="00F67738"/>
    <w:rsid w:val="00F67B5C"/>
    <w:rsid w:val="00F67CD9"/>
    <w:rsid w:val="00F7004F"/>
    <w:rsid w:val="00F702D0"/>
    <w:rsid w:val="00F703F8"/>
    <w:rsid w:val="00F706C5"/>
    <w:rsid w:val="00F70B21"/>
    <w:rsid w:val="00F70F02"/>
    <w:rsid w:val="00F70F3A"/>
    <w:rsid w:val="00F71129"/>
    <w:rsid w:val="00F71640"/>
    <w:rsid w:val="00F71D12"/>
    <w:rsid w:val="00F71F49"/>
    <w:rsid w:val="00F722D4"/>
    <w:rsid w:val="00F7279A"/>
    <w:rsid w:val="00F72F93"/>
    <w:rsid w:val="00F72FE7"/>
    <w:rsid w:val="00F73286"/>
    <w:rsid w:val="00F73569"/>
    <w:rsid w:val="00F74391"/>
    <w:rsid w:val="00F7450E"/>
    <w:rsid w:val="00F74606"/>
    <w:rsid w:val="00F7496D"/>
    <w:rsid w:val="00F74FA8"/>
    <w:rsid w:val="00F752A4"/>
    <w:rsid w:val="00F753F1"/>
    <w:rsid w:val="00F754E9"/>
    <w:rsid w:val="00F75500"/>
    <w:rsid w:val="00F757DE"/>
    <w:rsid w:val="00F75D82"/>
    <w:rsid w:val="00F76CCE"/>
    <w:rsid w:val="00F76E9E"/>
    <w:rsid w:val="00F771BB"/>
    <w:rsid w:val="00F77410"/>
    <w:rsid w:val="00F7794C"/>
    <w:rsid w:val="00F77B6C"/>
    <w:rsid w:val="00F77D74"/>
    <w:rsid w:val="00F77E89"/>
    <w:rsid w:val="00F80322"/>
    <w:rsid w:val="00F82213"/>
    <w:rsid w:val="00F82759"/>
    <w:rsid w:val="00F82800"/>
    <w:rsid w:val="00F83377"/>
    <w:rsid w:val="00F8341F"/>
    <w:rsid w:val="00F83433"/>
    <w:rsid w:val="00F83790"/>
    <w:rsid w:val="00F84206"/>
    <w:rsid w:val="00F844FD"/>
    <w:rsid w:val="00F8456A"/>
    <w:rsid w:val="00F8462C"/>
    <w:rsid w:val="00F84A19"/>
    <w:rsid w:val="00F84ACD"/>
    <w:rsid w:val="00F853AF"/>
    <w:rsid w:val="00F857E5"/>
    <w:rsid w:val="00F85A7B"/>
    <w:rsid w:val="00F85FDF"/>
    <w:rsid w:val="00F86332"/>
    <w:rsid w:val="00F8638C"/>
    <w:rsid w:val="00F8698C"/>
    <w:rsid w:val="00F86CEF"/>
    <w:rsid w:val="00F87025"/>
    <w:rsid w:val="00F871B9"/>
    <w:rsid w:val="00F875CE"/>
    <w:rsid w:val="00F876F2"/>
    <w:rsid w:val="00F8779A"/>
    <w:rsid w:val="00F87DCD"/>
    <w:rsid w:val="00F87FCC"/>
    <w:rsid w:val="00F902F2"/>
    <w:rsid w:val="00F904C1"/>
    <w:rsid w:val="00F90526"/>
    <w:rsid w:val="00F90679"/>
    <w:rsid w:val="00F909DD"/>
    <w:rsid w:val="00F90D23"/>
    <w:rsid w:val="00F90E36"/>
    <w:rsid w:val="00F90EE0"/>
    <w:rsid w:val="00F91042"/>
    <w:rsid w:val="00F91043"/>
    <w:rsid w:val="00F91454"/>
    <w:rsid w:val="00F91987"/>
    <w:rsid w:val="00F91E2A"/>
    <w:rsid w:val="00F92172"/>
    <w:rsid w:val="00F928F3"/>
    <w:rsid w:val="00F92900"/>
    <w:rsid w:val="00F92913"/>
    <w:rsid w:val="00F9296D"/>
    <w:rsid w:val="00F92F91"/>
    <w:rsid w:val="00F93ABC"/>
    <w:rsid w:val="00F93AF1"/>
    <w:rsid w:val="00F94358"/>
    <w:rsid w:val="00F94506"/>
    <w:rsid w:val="00F94631"/>
    <w:rsid w:val="00F94CD6"/>
    <w:rsid w:val="00F952B7"/>
    <w:rsid w:val="00F9593B"/>
    <w:rsid w:val="00F96899"/>
    <w:rsid w:val="00F96C14"/>
    <w:rsid w:val="00F96F0C"/>
    <w:rsid w:val="00F97236"/>
    <w:rsid w:val="00F97974"/>
    <w:rsid w:val="00F97993"/>
    <w:rsid w:val="00F97D02"/>
    <w:rsid w:val="00F97E9D"/>
    <w:rsid w:val="00FA0830"/>
    <w:rsid w:val="00FA0A78"/>
    <w:rsid w:val="00FA0FBE"/>
    <w:rsid w:val="00FA12D1"/>
    <w:rsid w:val="00FA12F8"/>
    <w:rsid w:val="00FA1382"/>
    <w:rsid w:val="00FA1681"/>
    <w:rsid w:val="00FA18BA"/>
    <w:rsid w:val="00FA1BEA"/>
    <w:rsid w:val="00FA20B4"/>
    <w:rsid w:val="00FA291F"/>
    <w:rsid w:val="00FA2BAF"/>
    <w:rsid w:val="00FA3A96"/>
    <w:rsid w:val="00FA3C67"/>
    <w:rsid w:val="00FA4915"/>
    <w:rsid w:val="00FA57B7"/>
    <w:rsid w:val="00FA58E7"/>
    <w:rsid w:val="00FA5C7D"/>
    <w:rsid w:val="00FA5D70"/>
    <w:rsid w:val="00FA6483"/>
    <w:rsid w:val="00FA6830"/>
    <w:rsid w:val="00FA699F"/>
    <w:rsid w:val="00FA6B4D"/>
    <w:rsid w:val="00FA6FDE"/>
    <w:rsid w:val="00FA7051"/>
    <w:rsid w:val="00FA7475"/>
    <w:rsid w:val="00FA7B37"/>
    <w:rsid w:val="00FA7DAD"/>
    <w:rsid w:val="00FB06F8"/>
    <w:rsid w:val="00FB07A5"/>
    <w:rsid w:val="00FB093A"/>
    <w:rsid w:val="00FB0E18"/>
    <w:rsid w:val="00FB1274"/>
    <w:rsid w:val="00FB14CB"/>
    <w:rsid w:val="00FB1AAF"/>
    <w:rsid w:val="00FB2190"/>
    <w:rsid w:val="00FB254C"/>
    <w:rsid w:val="00FB261F"/>
    <w:rsid w:val="00FB2889"/>
    <w:rsid w:val="00FB2D7E"/>
    <w:rsid w:val="00FB302C"/>
    <w:rsid w:val="00FB33BA"/>
    <w:rsid w:val="00FB3423"/>
    <w:rsid w:val="00FB3810"/>
    <w:rsid w:val="00FB3C88"/>
    <w:rsid w:val="00FB3E49"/>
    <w:rsid w:val="00FB410B"/>
    <w:rsid w:val="00FB4968"/>
    <w:rsid w:val="00FB4A8E"/>
    <w:rsid w:val="00FB4A93"/>
    <w:rsid w:val="00FB53D2"/>
    <w:rsid w:val="00FB5832"/>
    <w:rsid w:val="00FB5D43"/>
    <w:rsid w:val="00FB645C"/>
    <w:rsid w:val="00FB64D9"/>
    <w:rsid w:val="00FB6B00"/>
    <w:rsid w:val="00FB6BC4"/>
    <w:rsid w:val="00FB6E78"/>
    <w:rsid w:val="00FB74AB"/>
    <w:rsid w:val="00FB768E"/>
    <w:rsid w:val="00FB7A60"/>
    <w:rsid w:val="00FC01F2"/>
    <w:rsid w:val="00FC0520"/>
    <w:rsid w:val="00FC0A57"/>
    <w:rsid w:val="00FC0B58"/>
    <w:rsid w:val="00FC0C00"/>
    <w:rsid w:val="00FC1206"/>
    <w:rsid w:val="00FC1294"/>
    <w:rsid w:val="00FC21AB"/>
    <w:rsid w:val="00FC21B4"/>
    <w:rsid w:val="00FC22AC"/>
    <w:rsid w:val="00FC25F1"/>
    <w:rsid w:val="00FC3761"/>
    <w:rsid w:val="00FC3A4E"/>
    <w:rsid w:val="00FC40AB"/>
    <w:rsid w:val="00FC419F"/>
    <w:rsid w:val="00FC4367"/>
    <w:rsid w:val="00FC442A"/>
    <w:rsid w:val="00FC44A3"/>
    <w:rsid w:val="00FC4D5E"/>
    <w:rsid w:val="00FC4E4A"/>
    <w:rsid w:val="00FC53D2"/>
    <w:rsid w:val="00FC555A"/>
    <w:rsid w:val="00FC5965"/>
    <w:rsid w:val="00FC6205"/>
    <w:rsid w:val="00FC695E"/>
    <w:rsid w:val="00FC6AD1"/>
    <w:rsid w:val="00FC6DCD"/>
    <w:rsid w:val="00FC7282"/>
    <w:rsid w:val="00FC736E"/>
    <w:rsid w:val="00FC7400"/>
    <w:rsid w:val="00FC7695"/>
    <w:rsid w:val="00FC7A68"/>
    <w:rsid w:val="00FD049F"/>
    <w:rsid w:val="00FD0546"/>
    <w:rsid w:val="00FD0740"/>
    <w:rsid w:val="00FD1244"/>
    <w:rsid w:val="00FD1284"/>
    <w:rsid w:val="00FD12A6"/>
    <w:rsid w:val="00FD15CD"/>
    <w:rsid w:val="00FD160F"/>
    <w:rsid w:val="00FD1B76"/>
    <w:rsid w:val="00FD1D65"/>
    <w:rsid w:val="00FD29F9"/>
    <w:rsid w:val="00FD3135"/>
    <w:rsid w:val="00FD3336"/>
    <w:rsid w:val="00FD3811"/>
    <w:rsid w:val="00FD3F8B"/>
    <w:rsid w:val="00FD464D"/>
    <w:rsid w:val="00FD4C40"/>
    <w:rsid w:val="00FD6184"/>
    <w:rsid w:val="00FD68F6"/>
    <w:rsid w:val="00FD6D24"/>
    <w:rsid w:val="00FD7841"/>
    <w:rsid w:val="00FE00B6"/>
    <w:rsid w:val="00FE00BC"/>
    <w:rsid w:val="00FE02F4"/>
    <w:rsid w:val="00FE1123"/>
    <w:rsid w:val="00FE1469"/>
    <w:rsid w:val="00FE194F"/>
    <w:rsid w:val="00FE2121"/>
    <w:rsid w:val="00FE26AA"/>
    <w:rsid w:val="00FE2A08"/>
    <w:rsid w:val="00FE2C8B"/>
    <w:rsid w:val="00FE315C"/>
    <w:rsid w:val="00FE346D"/>
    <w:rsid w:val="00FE3512"/>
    <w:rsid w:val="00FE3A48"/>
    <w:rsid w:val="00FE44C8"/>
    <w:rsid w:val="00FE44ED"/>
    <w:rsid w:val="00FE4F3E"/>
    <w:rsid w:val="00FE4F93"/>
    <w:rsid w:val="00FE5415"/>
    <w:rsid w:val="00FE5522"/>
    <w:rsid w:val="00FE5560"/>
    <w:rsid w:val="00FE5FBC"/>
    <w:rsid w:val="00FE6058"/>
    <w:rsid w:val="00FE64D2"/>
    <w:rsid w:val="00FE657D"/>
    <w:rsid w:val="00FE6C0E"/>
    <w:rsid w:val="00FE6EEF"/>
    <w:rsid w:val="00FE7196"/>
    <w:rsid w:val="00FE7428"/>
    <w:rsid w:val="00FE7639"/>
    <w:rsid w:val="00FE7737"/>
    <w:rsid w:val="00FE7A64"/>
    <w:rsid w:val="00FE7DC8"/>
    <w:rsid w:val="00FF0406"/>
    <w:rsid w:val="00FF06CD"/>
    <w:rsid w:val="00FF0752"/>
    <w:rsid w:val="00FF0F08"/>
    <w:rsid w:val="00FF15B6"/>
    <w:rsid w:val="00FF1AC9"/>
    <w:rsid w:val="00FF1B72"/>
    <w:rsid w:val="00FF1E7D"/>
    <w:rsid w:val="00FF1F0E"/>
    <w:rsid w:val="00FF1FDC"/>
    <w:rsid w:val="00FF262E"/>
    <w:rsid w:val="00FF281B"/>
    <w:rsid w:val="00FF296E"/>
    <w:rsid w:val="00FF29AF"/>
    <w:rsid w:val="00FF2C4A"/>
    <w:rsid w:val="00FF2F12"/>
    <w:rsid w:val="00FF302C"/>
    <w:rsid w:val="00FF324A"/>
    <w:rsid w:val="00FF32C1"/>
    <w:rsid w:val="00FF3583"/>
    <w:rsid w:val="00FF3648"/>
    <w:rsid w:val="00FF39F6"/>
    <w:rsid w:val="00FF3CFA"/>
    <w:rsid w:val="00FF3EAE"/>
    <w:rsid w:val="00FF4236"/>
    <w:rsid w:val="00FF446A"/>
    <w:rsid w:val="00FF4ABC"/>
    <w:rsid w:val="00FF4E2D"/>
    <w:rsid w:val="00FF50D5"/>
    <w:rsid w:val="00FF514E"/>
    <w:rsid w:val="00FF52D9"/>
    <w:rsid w:val="00FF56B6"/>
    <w:rsid w:val="00FF59FE"/>
    <w:rsid w:val="00FF5B50"/>
    <w:rsid w:val="00FF5C8F"/>
    <w:rsid w:val="00FF5ED3"/>
    <w:rsid w:val="00FF6216"/>
    <w:rsid w:val="00FF6ACB"/>
    <w:rsid w:val="00FF6E25"/>
    <w:rsid w:val="00FF6F35"/>
    <w:rsid w:val="00FF725F"/>
    <w:rsid w:val="00FF7A96"/>
    <w:rsid w:val="00FF7F45"/>
    <w:rsid w:val="00FF7FEC"/>
    <w:rsid w:val="01FDC80B"/>
    <w:rsid w:val="0227EC57"/>
    <w:rsid w:val="0579FB42"/>
    <w:rsid w:val="05D60723"/>
    <w:rsid w:val="0AB53542"/>
    <w:rsid w:val="0B56FACF"/>
    <w:rsid w:val="0C26915C"/>
    <w:rsid w:val="0F0BF534"/>
    <w:rsid w:val="1010A43F"/>
    <w:rsid w:val="102EB7BB"/>
    <w:rsid w:val="106FD061"/>
    <w:rsid w:val="10DEAAF6"/>
    <w:rsid w:val="10FA83F9"/>
    <w:rsid w:val="12FAFBE5"/>
    <w:rsid w:val="13702DDC"/>
    <w:rsid w:val="1466C2C0"/>
    <w:rsid w:val="16D589B6"/>
    <w:rsid w:val="16E0B949"/>
    <w:rsid w:val="16E9B26F"/>
    <w:rsid w:val="18F55957"/>
    <w:rsid w:val="1A24B7C8"/>
    <w:rsid w:val="1B898152"/>
    <w:rsid w:val="1C0F64DC"/>
    <w:rsid w:val="1DD2D049"/>
    <w:rsid w:val="1EE0A84E"/>
    <w:rsid w:val="1F9CFB8D"/>
    <w:rsid w:val="22B1655E"/>
    <w:rsid w:val="252029C9"/>
    <w:rsid w:val="26CBED8A"/>
    <w:rsid w:val="2794B928"/>
    <w:rsid w:val="2F2F805E"/>
    <w:rsid w:val="30EAB07E"/>
    <w:rsid w:val="34CE2B2F"/>
    <w:rsid w:val="3601D45A"/>
    <w:rsid w:val="366C2A1D"/>
    <w:rsid w:val="3AF8A823"/>
    <w:rsid w:val="3B0F86C9"/>
    <w:rsid w:val="3BC37CD1"/>
    <w:rsid w:val="3D2AA8DE"/>
    <w:rsid w:val="3F01C800"/>
    <w:rsid w:val="43F51F1B"/>
    <w:rsid w:val="47A4B22C"/>
    <w:rsid w:val="499DD191"/>
    <w:rsid w:val="4A6CB2CC"/>
    <w:rsid w:val="4B344360"/>
    <w:rsid w:val="4C343317"/>
    <w:rsid w:val="4CC75212"/>
    <w:rsid w:val="4D4C9AFA"/>
    <w:rsid w:val="4E171248"/>
    <w:rsid w:val="4E492174"/>
    <w:rsid w:val="57FE1E21"/>
    <w:rsid w:val="584B49F8"/>
    <w:rsid w:val="5A622EEB"/>
    <w:rsid w:val="5BB03C2C"/>
    <w:rsid w:val="62AAF3BF"/>
    <w:rsid w:val="62AB404F"/>
    <w:rsid w:val="63E0DA07"/>
    <w:rsid w:val="667B59D6"/>
    <w:rsid w:val="6AFCF1D9"/>
    <w:rsid w:val="6DA28954"/>
    <w:rsid w:val="6DF949FC"/>
    <w:rsid w:val="7070805C"/>
    <w:rsid w:val="70C6804C"/>
    <w:rsid w:val="7159098E"/>
    <w:rsid w:val="716B031B"/>
    <w:rsid w:val="7185E3EF"/>
    <w:rsid w:val="71EAF12D"/>
    <w:rsid w:val="729D3138"/>
    <w:rsid w:val="73C69DBA"/>
    <w:rsid w:val="764A82E0"/>
    <w:rsid w:val="76D01AE3"/>
    <w:rsid w:val="79ED94FA"/>
    <w:rsid w:val="7B9D30B4"/>
    <w:rsid w:val="7C4706A5"/>
    <w:rsid w:val="7D56B4B7"/>
    <w:rsid w:val="7F63E2DD"/>
    <w:rsid w:val="7FBE37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8BB8CA"/>
  <w15:docId w15:val="{C7B6991B-452E-4D25-876A-18F0C3724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1C1C"/>
    <w:rPr>
      <w:sz w:val="24"/>
      <w:szCs w:val="24"/>
    </w:rPr>
  </w:style>
  <w:style w:type="paragraph" w:styleId="Heading1">
    <w:name w:val="heading 1"/>
    <w:basedOn w:val="Normal"/>
    <w:next w:val="Normal"/>
    <w:link w:val="Heading1Char"/>
    <w:qFormat/>
    <w:rsid w:val="0020324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20324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0324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20324D"/>
    <w:pPr>
      <w:keepNext/>
      <w:spacing w:before="240" w:after="60"/>
      <w:outlineLvl w:val="3"/>
    </w:pPr>
    <w:rPr>
      <w:b/>
      <w:bCs/>
      <w:sz w:val="28"/>
      <w:szCs w:val="28"/>
    </w:rPr>
  </w:style>
  <w:style w:type="paragraph" w:styleId="Heading5">
    <w:name w:val="heading 5"/>
    <w:basedOn w:val="Normal"/>
    <w:next w:val="Normal"/>
    <w:link w:val="Heading5Char"/>
    <w:qFormat/>
    <w:rsid w:val="0020324D"/>
    <w:pPr>
      <w:spacing w:before="240" w:after="60"/>
      <w:outlineLvl w:val="4"/>
    </w:pPr>
    <w:rPr>
      <w:b/>
      <w:bCs/>
      <w:i/>
      <w:iCs/>
      <w:sz w:val="26"/>
      <w:szCs w:val="26"/>
    </w:rPr>
  </w:style>
  <w:style w:type="paragraph" w:styleId="Heading6">
    <w:name w:val="heading 6"/>
    <w:basedOn w:val="Normal"/>
    <w:next w:val="Normal"/>
    <w:link w:val="Heading6Char"/>
    <w:qFormat/>
    <w:rsid w:val="0020324D"/>
    <w:pPr>
      <w:spacing w:before="240" w:after="60"/>
      <w:outlineLvl w:val="5"/>
    </w:pPr>
    <w:rPr>
      <w:b/>
      <w:bCs/>
      <w:sz w:val="22"/>
      <w:szCs w:val="22"/>
    </w:rPr>
  </w:style>
  <w:style w:type="paragraph" w:styleId="Heading7">
    <w:name w:val="heading 7"/>
    <w:basedOn w:val="Normal"/>
    <w:next w:val="Normal"/>
    <w:link w:val="Heading7Char"/>
    <w:qFormat/>
    <w:rsid w:val="0020324D"/>
    <w:pPr>
      <w:spacing w:before="240" w:after="60"/>
      <w:outlineLvl w:val="6"/>
    </w:pPr>
  </w:style>
  <w:style w:type="paragraph" w:styleId="Heading8">
    <w:name w:val="heading 8"/>
    <w:basedOn w:val="Normal"/>
    <w:next w:val="Normal"/>
    <w:link w:val="Heading8Char"/>
    <w:qFormat/>
    <w:rsid w:val="0020324D"/>
    <w:pPr>
      <w:numPr>
        <w:ilvl w:val="7"/>
        <w:numId w:val="7"/>
      </w:numPr>
      <w:spacing w:before="240" w:after="60"/>
      <w:outlineLvl w:val="7"/>
    </w:pPr>
    <w:rPr>
      <w:i/>
      <w:iCs/>
    </w:rPr>
  </w:style>
  <w:style w:type="paragraph" w:styleId="Heading9">
    <w:name w:val="heading 9"/>
    <w:basedOn w:val="Normal"/>
    <w:next w:val="Normal"/>
    <w:link w:val="Heading9Char"/>
    <w:qFormat/>
    <w:rsid w:val="0020324D"/>
    <w:pPr>
      <w:numPr>
        <w:ilvl w:val="8"/>
        <w:numId w:val="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324D"/>
    <w:rPr>
      <w:rFonts w:ascii="Arial" w:hAnsi="Arial" w:cs="Arial"/>
      <w:b/>
      <w:bCs/>
      <w:kern w:val="32"/>
      <w:sz w:val="32"/>
      <w:szCs w:val="32"/>
    </w:rPr>
  </w:style>
  <w:style w:type="character" w:customStyle="1" w:styleId="Heading2Char">
    <w:name w:val="Heading 2 Char"/>
    <w:basedOn w:val="DefaultParagraphFont"/>
    <w:link w:val="Heading2"/>
    <w:rsid w:val="0020324D"/>
    <w:rPr>
      <w:rFonts w:ascii="Arial" w:hAnsi="Arial" w:cs="Arial"/>
      <w:b/>
      <w:bCs/>
      <w:i/>
      <w:iCs/>
      <w:sz w:val="28"/>
      <w:szCs w:val="28"/>
    </w:rPr>
  </w:style>
  <w:style w:type="character" w:customStyle="1" w:styleId="Heading4Char">
    <w:name w:val="Heading 4 Char"/>
    <w:basedOn w:val="DefaultParagraphFont"/>
    <w:link w:val="Heading4"/>
    <w:rsid w:val="0020324D"/>
    <w:rPr>
      <w:b/>
      <w:bCs/>
      <w:sz w:val="28"/>
      <w:szCs w:val="28"/>
    </w:rPr>
  </w:style>
  <w:style w:type="character" w:customStyle="1" w:styleId="Heading5Char">
    <w:name w:val="Heading 5 Char"/>
    <w:basedOn w:val="DefaultParagraphFont"/>
    <w:link w:val="Heading5"/>
    <w:rsid w:val="0020324D"/>
    <w:rPr>
      <w:b/>
      <w:bCs/>
      <w:i/>
      <w:iCs/>
      <w:sz w:val="26"/>
      <w:szCs w:val="26"/>
    </w:rPr>
  </w:style>
  <w:style w:type="character" w:customStyle="1" w:styleId="Heading6Char">
    <w:name w:val="Heading 6 Char"/>
    <w:basedOn w:val="DefaultParagraphFont"/>
    <w:link w:val="Heading6"/>
    <w:rsid w:val="0020324D"/>
    <w:rPr>
      <w:b/>
      <w:bCs/>
      <w:sz w:val="22"/>
      <w:szCs w:val="22"/>
    </w:rPr>
  </w:style>
  <w:style w:type="character" w:customStyle="1" w:styleId="Heading7Char">
    <w:name w:val="Heading 7 Char"/>
    <w:basedOn w:val="DefaultParagraphFont"/>
    <w:link w:val="Heading7"/>
    <w:rsid w:val="0020324D"/>
    <w:rPr>
      <w:sz w:val="24"/>
      <w:szCs w:val="24"/>
    </w:rPr>
  </w:style>
  <w:style w:type="character" w:customStyle="1" w:styleId="Heading8Char">
    <w:name w:val="Heading 8 Char"/>
    <w:basedOn w:val="DefaultParagraphFont"/>
    <w:link w:val="Heading8"/>
    <w:rsid w:val="0020324D"/>
    <w:rPr>
      <w:i/>
      <w:iCs/>
      <w:sz w:val="24"/>
      <w:szCs w:val="24"/>
    </w:rPr>
  </w:style>
  <w:style w:type="character" w:customStyle="1" w:styleId="Heading9Char">
    <w:name w:val="Heading 9 Char"/>
    <w:basedOn w:val="DefaultParagraphFont"/>
    <w:link w:val="Heading9"/>
    <w:rsid w:val="0020324D"/>
    <w:rPr>
      <w:rFonts w:ascii="Arial" w:hAnsi="Arial" w:cs="Arial"/>
      <w:sz w:val="22"/>
      <w:szCs w:val="22"/>
    </w:rPr>
  </w:style>
  <w:style w:type="paragraph" w:customStyle="1" w:styleId="NRELBodyText">
    <w:name w:val="NREL_Body_Text"/>
    <w:link w:val="NRELBodyTextCharChar"/>
    <w:qFormat/>
    <w:rsid w:val="0020324D"/>
    <w:pPr>
      <w:spacing w:after="240"/>
    </w:pPr>
    <w:rPr>
      <w:rFonts w:eastAsia="Times"/>
      <w:color w:val="000000" w:themeColor="text1"/>
      <w:sz w:val="24"/>
    </w:rPr>
  </w:style>
  <w:style w:type="character" w:customStyle="1" w:styleId="NRELBodyTextCharChar">
    <w:name w:val="NREL_Body_Text Char Char"/>
    <w:basedOn w:val="DefaultParagraphFont"/>
    <w:link w:val="NRELBodyText"/>
    <w:rsid w:val="0020324D"/>
    <w:rPr>
      <w:rFonts w:eastAsia="Times"/>
      <w:color w:val="000000" w:themeColor="text1"/>
      <w:sz w:val="24"/>
    </w:rPr>
  </w:style>
  <w:style w:type="paragraph" w:customStyle="1" w:styleId="NRELHead02">
    <w:name w:val="NREL_Head_02"/>
    <w:basedOn w:val="Heading3"/>
    <w:next w:val="NRELBodyText"/>
    <w:qFormat/>
    <w:rsid w:val="008C0E51"/>
    <w:pPr>
      <w:outlineLvl w:val="1"/>
    </w:pPr>
    <w:rPr>
      <w:rFonts w:eastAsia="Times"/>
      <w:color w:val="0079BF"/>
      <w:sz w:val="28"/>
    </w:rPr>
  </w:style>
  <w:style w:type="paragraph" w:customStyle="1" w:styleId="NRELTOC01">
    <w:name w:val="NREL_TOC_01"/>
    <w:link w:val="NRELTOC01Char"/>
    <w:qFormat/>
    <w:rsid w:val="008C0E51"/>
    <w:pPr>
      <w:widowControl w:val="0"/>
      <w:tabs>
        <w:tab w:val="right" w:leader="dot" w:pos="9360"/>
      </w:tabs>
      <w:ind w:left="360" w:hanging="360"/>
    </w:pPr>
    <w:rPr>
      <w:rFonts w:ascii="Arial" w:eastAsia="Times" w:hAnsi="Arial"/>
      <w:b/>
      <w:color w:val="000000" w:themeColor="text1"/>
      <w:kern w:val="28"/>
    </w:rPr>
  </w:style>
  <w:style w:type="character" w:customStyle="1" w:styleId="NRELTOC01Char">
    <w:name w:val="NREL_TOC_01 Char"/>
    <w:basedOn w:val="DefaultParagraphFont"/>
    <w:link w:val="NRELTOC01"/>
    <w:rsid w:val="008C0E51"/>
    <w:rPr>
      <w:rFonts w:ascii="Arial" w:eastAsia="Times" w:hAnsi="Arial"/>
      <w:b/>
      <w:color w:val="000000" w:themeColor="text1"/>
      <w:kern w:val="28"/>
    </w:rPr>
  </w:style>
  <w:style w:type="paragraph" w:customStyle="1" w:styleId="NRELNomenclature">
    <w:name w:val="NREL_Nomenclature"/>
    <w:link w:val="NRELNomenclatureChar"/>
    <w:qFormat/>
    <w:rsid w:val="00AF0045"/>
    <w:pPr>
      <w:tabs>
        <w:tab w:val="left" w:pos="4320"/>
      </w:tabs>
      <w:ind w:left="2160" w:hanging="2160"/>
    </w:pPr>
    <w:rPr>
      <w:rFonts w:eastAsia="Times"/>
      <w:color w:val="000000" w:themeColor="text1"/>
      <w:sz w:val="24"/>
    </w:rPr>
  </w:style>
  <w:style w:type="character" w:customStyle="1" w:styleId="NRELNomenclatureChar">
    <w:name w:val="NREL_Nomenclature Char"/>
    <w:basedOn w:val="DefaultParagraphFont"/>
    <w:link w:val="NRELNomenclature"/>
    <w:rsid w:val="00AF0045"/>
    <w:rPr>
      <w:rFonts w:eastAsia="Times"/>
      <w:color w:val="000000" w:themeColor="text1"/>
      <w:sz w:val="24"/>
    </w:rPr>
  </w:style>
  <w:style w:type="paragraph" w:customStyle="1" w:styleId="NRELHead01">
    <w:name w:val="NREL_Head_01"/>
    <w:basedOn w:val="Heading2"/>
    <w:next w:val="NRELBodyText"/>
    <w:qFormat/>
    <w:rsid w:val="008C0E51"/>
    <w:pPr>
      <w:outlineLvl w:val="0"/>
    </w:pPr>
    <w:rPr>
      <w:rFonts w:eastAsia="Times"/>
      <w:i w:val="0"/>
      <w:color w:val="0079C1"/>
      <w:kern w:val="24"/>
      <w:sz w:val="36"/>
    </w:rPr>
  </w:style>
  <w:style w:type="paragraph" w:customStyle="1" w:styleId="NRELTOC02">
    <w:name w:val="NREL_TOC_02"/>
    <w:link w:val="NRELTOC02Char"/>
    <w:qFormat/>
    <w:rsid w:val="008C0E51"/>
    <w:pPr>
      <w:widowControl w:val="0"/>
      <w:tabs>
        <w:tab w:val="right" w:leader="dot" w:pos="9360"/>
      </w:tabs>
      <w:ind w:left="864" w:hanging="504"/>
    </w:pPr>
    <w:rPr>
      <w:rFonts w:eastAsia="Times"/>
      <w:color w:val="000000" w:themeColor="text1"/>
      <w:kern w:val="28"/>
      <w:sz w:val="22"/>
      <w:szCs w:val="22"/>
    </w:rPr>
  </w:style>
  <w:style w:type="character" w:customStyle="1" w:styleId="NRELTOC02Char">
    <w:name w:val="NREL_TOC_02 Char"/>
    <w:basedOn w:val="DefaultParagraphFont"/>
    <w:link w:val="NRELTOC02"/>
    <w:rsid w:val="008C0E51"/>
    <w:rPr>
      <w:rFonts w:eastAsia="Times"/>
      <w:color w:val="000000" w:themeColor="text1"/>
      <w:kern w:val="28"/>
      <w:sz w:val="22"/>
      <w:szCs w:val="22"/>
    </w:rPr>
  </w:style>
  <w:style w:type="paragraph" w:customStyle="1" w:styleId="NRELHead04">
    <w:name w:val="NREL_Head_04"/>
    <w:basedOn w:val="Heading5"/>
    <w:next w:val="NRELBodyText"/>
    <w:qFormat/>
    <w:rsid w:val="008C0E51"/>
    <w:pPr>
      <w:keepNext/>
      <w:outlineLvl w:val="3"/>
    </w:pPr>
    <w:rPr>
      <w:rFonts w:ascii="Arial" w:hAnsi="Arial" w:cs="Tahoma"/>
      <w:b w:val="0"/>
      <w:color w:val="0079BF"/>
      <w:sz w:val="24"/>
      <w:szCs w:val="16"/>
    </w:rPr>
  </w:style>
  <w:style w:type="paragraph" w:customStyle="1" w:styleId="NRELTableCaption">
    <w:name w:val="NREL_Table_Caption"/>
    <w:basedOn w:val="Caption"/>
    <w:next w:val="NRELBodyText"/>
    <w:qFormat/>
    <w:rsid w:val="005B20D5"/>
    <w:pPr>
      <w:keepNext/>
      <w:autoSpaceDE w:val="0"/>
      <w:autoSpaceDN w:val="0"/>
      <w:adjustRightInd w:val="0"/>
      <w:spacing w:before="120" w:after="120"/>
    </w:pPr>
    <w:rPr>
      <w:rFonts w:ascii="Arial" w:eastAsia="Times" w:hAnsi="Arial"/>
      <w:b w:val="0"/>
      <w:bCs/>
      <w:i/>
      <w:color w:val="000000" w:themeColor="text1"/>
      <w:sz w:val="20"/>
    </w:rPr>
  </w:style>
  <w:style w:type="paragraph" w:customStyle="1" w:styleId="NRELBullet01">
    <w:name w:val="NREL_Bullet_01"/>
    <w:basedOn w:val="ListBullet"/>
    <w:qFormat/>
    <w:rsid w:val="00492386"/>
    <w:pPr>
      <w:numPr>
        <w:numId w:val="3"/>
      </w:numPr>
      <w:tabs>
        <w:tab w:val="clear" w:pos="360"/>
      </w:tabs>
      <w:spacing w:after="120"/>
      <w:ind w:left="720"/>
    </w:pPr>
    <w:rPr>
      <w:rFonts w:eastAsia="Times"/>
      <w:color w:val="000000" w:themeColor="text1"/>
    </w:rPr>
  </w:style>
  <w:style w:type="paragraph" w:customStyle="1" w:styleId="NRELHead03">
    <w:name w:val="NREL_Head_03"/>
    <w:basedOn w:val="Heading4"/>
    <w:next w:val="NRELBodyText"/>
    <w:qFormat/>
    <w:rsid w:val="008C0E51"/>
    <w:pPr>
      <w:outlineLvl w:val="2"/>
    </w:pPr>
    <w:rPr>
      <w:rFonts w:ascii="Arial" w:eastAsia="Times" w:hAnsi="Arial"/>
      <w:i/>
      <w:color w:val="0079BF"/>
      <w:sz w:val="24"/>
    </w:rPr>
  </w:style>
  <w:style w:type="paragraph" w:customStyle="1" w:styleId="NRELBlock">
    <w:name w:val="NREL_Block"/>
    <w:next w:val="NRELBodyText"/>
    <w:link w:val="NRELBlockChar"/>
    <w:qFormat/>
    <w:rsid w:val="0020324D"/>
    <w:pPr>
      <w:spacing w:after="120"/>
      <w:ind w:left="720" w:right="720"/>
    </w:pPr>
    <w:rPr>
      <w:rFonts w:eastAsia="Times"/>
      <w:color w:val="000000" w:themeColor="text1"/>
      <w:sz w:val="24"/>
    </w:rPr>
  </w:style>
  <w:style w:type="character" w:customStyle="1" w:styleId="NRELBlockChar">
    <w:name w:val="NREL_Block Char"/>
    <w:basedOn w:val="NRELBodyTextCharChar"/>
    <w:link w:val="NRELBlock"/>
    <w:rsid w:val="0020324D"/>
    <w:rPr>
      <w:rFonts w:eastAsia="Times"/>
      <w:color w:val="000000" w:themeColor="text1"/>
      <w:sz w:val="24"/>
    </w:rPr>
  </w:style>
  <w:style w:type="paragraph" w:customStyle="1" w:styleId="NRELBullet02">
    <w:name w:val="NREL_Bullet_02"/>
    <w:basedOn w:val="ListBullet"/>
    <w:link w:val="NRELBullet02Char"/>
    <w:qFormat/>
    <w:rsid w:val="004C1DEF"/>
    <w:pPr>
      <w:numPr>
        <w:numId w:val="2"/>
      </w:numPr>
      <w:tabs>
        <w:tab w:val="clear" w:pos="720"/>
        <w:tab w:val="num" w:pos="1440"/>
      </w:tabs>
      <w:spacing w:after="120"/>
      <w:ind w:left="1440"/>
      <w:contextualSpacing w:val="0"/>
    </w:pPr>
    <w:rPr>
      <w:rFonts w:eastAsia="Times"/>
      <w:color w:val="000000" w:themeColor="text1"/>
    </w:rPr>
  </w:style>
  <w:style w:type="character" w:customStyle="1" w:styleId="NRELBullet02Char">
    <w:name w:val="NREL_Bullet_02 Char"/>
    <w:basedOn w:val="NRELBodyTextCharChar"/>
    <w:link w:val="NRELBullet02"/>
    <w:rsid w:val="004C1DEF"/>
    <w:rPr>
      <w:rFonts w:eastAsia="Times"/>
      <w:color w:val="000000" w:themeColor="text1"/>
      <w:sz w:val="24"/>
      <w:szCs w:val="24"/>
    </w:rPr>
  </w:style>
  <w:style w:type="paragraph" w:customStyle="1" w:styleId="NRELBullet03">
    <w:name w:val="NREL_Bullet_03"/>
    <w:basedOn w:val="ListBullet"/>
    <w:qFormat/>
    <w:rsid w:val="002A7741"/>
    <w:pPr>
      <w:numPr>
        <w:numId w:val="6"/>
      </w:numPr>
      <w:spacing w:after="120"/>
      <w:ind w:left="1170"/>
    </w:pPr>
    <w:rPr>
      <w:rFonts w:eastAsia="Times"/>
      <w:color w:val="000000" w:themeColor="text1"/>
    </w:rPr>
  </w:style>
  <w:style w:type="paragraph" w:customStyle="1" w:styleId="NRELTOC03">
    <w:name w:val="NREL_TOC_03"/>
    <w:link w:val="NRELTOC03Char"/>
    <w:qFormat/>
    <w:rsid w:val="008C0E51"/>
    <w:pPr>
      <w:tabs>
        <w:tab w:val="right" w:leader="dot" w:pos="9360"/>
      </w:tabs>
      <w:ind w:left="1584" w:hanging="720"/>
    </w:pPr>
    <w:rPr>
      <w:color w:val="000000" w:themeColor="text1"/>
      <w:sz w:val="22"/>
      <w:szCs w:val="22"/>
    </w:rPr>
  </w:style>
  <w:style w:type="character" w:customStyle="1" w:styleId="NRELTOC03Char">
    <w:name w:val="NREL_TOC_03 Char"/>
    <w:basedOn w:val="DefaultParagraphFont"/>
    <w:link w:val="NRELTOC03"/>
    <w:rsid w:val="008C0E51"/>
    <w:rPr>
      <w:color w:val="000000" w:themeColor="text1"/>
      <w:sz w:val="22"/>
      <w:szCs w:val="22"/>
    </w:rPr>
  </w:style>
  <w:style w:type="paragraph" w:customStyle="1" w:styleId="NRELList01">
    <w:name w:val="NREL_List_01"/>
    <w:qFormat/>
    <w:rsid w:val="0020324D"/>
    <w:pPr>
      <w:numPr>
        <w:numId w:val="1"/>
      </w:numPr>
      <w:spacing w:after="120"/>
    </w:pPr>
    <w:rPr>
      <w:color w:val="000000" w:themeColor="text1"/>
      <w:sz w:val="24"/>
      <w:szCs w:val="24"/>
    </w:rPr>
  </w:style>
  <w:style w:type="paragraph" w:customStyle="1" w:styleId="NRELList02">
    <w:name w:val="NREL_List_02"/>
    <w:qFormat/>
    <w:rsid w:val="0020324D"/>
    <w:pPr>
      <w:numPr>
        <w:numId w:val="4"/>
      </w:numPr>
      <w:tabs>
        <w:tab w:val="clear" w:pos="2880"/>
      </w:tabs>
      <w:spacing w:after="120"/>
    </w:pPr>
    <w:rPr>
      <w:color w:val="000000" w:themeColor="text1"/>
      <w:sz w:val="24"/>
      <w:szCs w:val="24"/>
    </w:rPr>
  </w:style>
  <w:style w:type="paragraph" w:customStyle="1" w:styleId="NRELList03">
    <w:name w:val="NREL_List_03"/>
    <w:link w:val="NRELList03Char"/>
    <w:qFormat/>
    <w:rsid w:val="0020324D"/>
    <w:pPr>
      <w:numPr>
        <w:numId w:val="5"/>
      </w:numPr>
      <w:tabs>
        <w:tab w:val="left" w:pos="1080"/>
      </w:tabs>
      <w:spacing w:after="120"/>
    </w:pPr>
    <w:rPr>
      <w:color w:val="000000" w:themeColor="text1"/>
      <w:sz w:val="24"/>
      <w:szCs w:val="24"/>
    </w:rPr>
  </w:style>
  <w:style w:type="character" w:customStyle="1" w:styleId="NRELList03Char">
    <w:name w:val="NREL_List_03 Char"/>
    <w:basedOn w:val="DefaultParagraphFont"/>
    <w:link w:val="NRELList03"/>
    <w:rsid w:val="0020324D"/>
    <w:rPr>
      <w:color w:val="000000" w:themeColor="text1"/>
      <w:sz w:val="24"/>
      <w:szCs w:val="24"/>
    </w:rPr>
  </w:style>
  <w:style w:type="paragraph" w:customStyle="1" w:styleId="NRELIndex">
    <w:name w:val="NREL_Index"/>
    <w:qFormat/>
    <w:rsid w:val="0020324D"/>
    <w:pPr>
      <w:tabs>
        <w:tab w:val="right" w:leader="dot" w:pos="9360"/>
        <w:tab w:val="right" w:leader="dot" w:pos="10080"/>
      </w:tabs>
    </w:pPr>
    <w:rPr>
      <w:rFonts w:eastAsia="Times"/>
      <w:color w:val="000000" w:themeColor="text1"/>
      <w:sz w:val="24"/>
      <w:szCs w:val="22"/>
    </w:rPr>
  </w:style>
  <w:style w:type="paragraph" w:customStyle="1" w:styleId="NRELFootnoteEndnote">
    <w:name w:val="NREL_Footnote_Endnote"/>
    <w:qFormat/>
    <w:rsid w:val="0020324D"/>
    <w:rPr>
      <w:color w:val="000000" w:themeColor="text1"/>
    </w:rPr>
  </w:style>
  <w:style w:type="paragraph" w:customStyle="1" w:styleId="NRELFigureCaption">
    <w:name w:val="NREL_Figure_Caption"/>
    <w:basedOn w:val="Caption"/>
    <w:next w:val="NRELBodyText"/>
    <w:qFormat/>
    <w:rsid w:val="00134D76"/>
    <w:pPr>
      <w:keepLines/>
      <w:spacing w:before="120" w:after="120"/>
    </w:pPr>
    <w:rPr>
      <w:rFonts w:ascii="Arial" w:hAnsi="Arial"/>
      <w:b w:val="0"/>
      <w:i/>
      <w:color w:val="000000" w:themeColor="text1"/>
      <w:sz w:val="20"/>
      <w:szCs w:val="24"/>
    </w:rPr>
  </w:style>
  <w:style w:type="paragraph" w:styleId="Footer">
    <w:name w:val="footer"/>
    <w:basedOn w:val="Normal"/>
    <w:link w:val="FooterChar"/>
    <w:uiPriority w:val="99"/>
    <w:rsid w:val="0020324D"/>
    <w:pPr>
      <w:tabs>
        <w:tab w:val="center" w:pos="4680"/>
        <w:tab w:val="right" w:pos="9360"/>
      </w:tabs>
    </w:pPr>
  </w:style>
  <w:style w:type="character" w:customStyle="1" w:styleId="FooterChar">
    <w:name w:val="Footer Char"/>
    <w:basedOn w:val="DefaultParagraphFont"/>
    <w:link w:val="Footer"/>
    <w:uiPriority w:val="99"/>
    <w:rsid w:val="0020324D"/>
    <w:rPr>
      <w:sz w:val="24"/>
      <w:szCs w:val="24"/>
    </w:rPr>
  </w:style>
  <w:style w:type="paragraph" w:customStyle="1" w:styleId="NRELReference">
    <w:name w:val="NREL_Reference"/>
    <w:qFormat/>
    <w:rsid w:val="002C7B84"/>
    <w:pPr>
      <w:keepLines/>
      <w:spacing w:after="240"/>
    </w:pPr>
    <w:rPr>
      <w:color w:val="000000" w:themeColor="text1"/>
      <w:kern w:val="28"/>
      <w:sz w:val="24"/>
      <w:szCs w:val="24"/>
    </w:rPr>
  </w:style>
  <w:style w:type="paragraph" w:customStyle="1" w:styleId="NRELEquation">
    <w:name w:val="NREL_Equation"/>
    <w:next w:val="NRELBodyText"/>
    <w:qFormat/>
    <w:rsid w:val="0020324D"/>
    <w:pPr>
      <w:spacing w:after="240"/>
      <w:ind w:left="720"/>
    </w:pPr>
    <w:rPr>
      <w:color w:val="000000" w:themeColor="text1"/>
      <w:sz w:val="24"/>
      <w:szCs w:val="24"/>
    </w:rPr>
  </w:style>
  <w:style w:type="paragraph" w:customStyle="1" w:styleId="NRELByline">
    <w:name w:val="NREL_Byline"/>
    <w:qFormat/>
    <w:rsid w:val="0020324D"/>
    <w:pPr>
      <w:spacing w:after="240"/>
      <w:jc w:val="center"/>
    </w:pPr>
    <w:rPr>
      <w:rFonts w:ascii="Arial" w:hAnsi="Arial"/>
      <w:b/>
      <w:i/>
      <w:color w:val="000000" w:themeColor="text1"/>
      <w:szCs w:val="28"/>
    </w:rPr>
  </w:style>
  <w:style w:type="paragraph" w:customStyle="1" w:styleId="NRELHead05">
    <w:name w:val="NREL_Head_05"/>
    <w:basedOn w:val="Heading6"/>
    <w:next w:val="NRELBodyText"/>
    <w:qFormat/>
    <w:rsid w:val="008C0E51"/>
    <w:pPr>
      <w:keepNext/>
      <w:outlineLvl w:val="4"/>
    </w:pPr>
    <w:rPr>
      <w:rFonts w:eastAsia="Times"/>
      <w:color w:val="000000" w:themeColor="text1"/>
      <w:sz w:val="24"/>
    </w:rPr>
  </w:style>
  <w:style w:type="paragraph" w:customStyle="1" w:styleId="NRELHead06">
    <w:name w:val="NREL_Head_06"/>
    <w:basedOn w:val="Heading7"/>
    <w:next w:val="NRELBodyText"/>
    <w:qFormat/>
    <w:rsid w:val="008C0E51"/>
    <w:pPr>
      <w:keepNext/>
      <w:outlineLvl w:val="5"/>
    </w:pPr>
    <w:rPr>
      <w:rFonts w:eastAsia="Times"/>
      <w:b/>
      <w:i/>
      <w:color w:val="000000" w:themeColor="text1"/>
    </w:rPr>
  </w:style>
  <w:style w:type="paragraph" w:customStyle="1" w:styleId="NRELHead07">
    <w:name w:val="NREL_Head_07"/>
    <w:basedOn w:val="Heading8"/>
    <w:next w:val="NRELBodyText"/>
    <w:qFormat/>
    <w:rsid w:val="00E32F39"/>
    <w:pPr>
      <w:keepNext/>
      <w:numPr>
        <w:ilvl w:val="0"/>
        <w:numId w:val="0"/>
      </w:numPr>
      <w:outlineLvl w:val="6"/>
    </w:pPr>
    <w:rPr>
      <w:rFonts w:eastAsia="Times"/>
      <w:color w:val="000000" w:themeColor="text1"/>
    </w:rPr>
  </w:style>
  <w:style w:type="character" w:styleId="Hyperlink">
    <w:name w:val="Hyperlink"/>
    <w:basedOn w:val="DefaultParagraphFont"/>
    <w:uiPriority w:val="99"/>
    <w:rsid w:val="0020324D"/>
    <w:rPr>
      <w:color w:val="0000FF"/>
      <w:u w:val="single"/>
    </w:rPr>
  </w:style>
  <w:style w:type="paragraph" w:customStyle="1" w:styleId="NRELPageNumber">
    <w:name w:val="NREL_Page_Number"/>
    <w:qFormat/>
    <w:rsid w:val="00FA1681"/>
    <w:pPr>
      <w:spacing w:after="240"/>
      <w:jc w:val="center"/>
    </w:pPr>
    <w:rPr>
      <w:color w:val="000000" w:themeColor="text1"/>
      <w:sz w:val="24"/>
      <w:szCs w:val="24"/>
    </w:rPr>
  </w:style>
  <w:style w:type="paragraph" w:styleId="Header">
    <w:name w:val="header"/>
    <w:basedOn w:val="Normal"/>
    <w:link w:val="HeaderChar"/>
    <w:uiPriority w:val="99"/>
    <w:rsid w:val="0020324D"/>
    <w:pPr>
      <w:tabs>
        <w:tab w:val="center" w:pos="4680"/>
        <w:tab w:val="right" w:pos="9360"/>
      </w:tabs>
    </w:pPr>
  </w:style>
  <w:style w:type="character" w:customStyle="1" w:styleId="HeaderChar">
    <w:name w:val="Header Char"/>
    <w:basedOn w:val="DefaultParagraphFont"/>
    <w:link w:val="Header"/>
    <w:uiPriority w:val="99"/>
    <w:rsid w:val="0020324D"/>
    <w:rPr>
      <w:sz w:val="24"/>
      <w:szCs w:val="24"/>
    </w:rPr>
  </w:style>
  <w:style w:type="paragraph" w:customStyle="1" w:styleId="NRELHead01NotinTOC">
    <w:name w:val="NREL_Head_01_Not_in_TOC"/>
    <w:basedOn w:val="Heading2"/>
    <w:next w:val="NRELBodyText"/>
    <w:qFormat/>
    <w:rsid w:val="008C0E51"/>
    <w:pPr>
      <w:outlineLvl w:val="0"/>
    </w:pPr>
    <w:rPr>
      <w:i w:val="0"/>
      <w:color w:val="0079BF"/>
      <w:sz w:val="36"/>
    </w:rPr>
  </w:style>
  <w:style w:type="paragraph" w:styleId="TableofFigures">
    <w:name w:val="table of figures"/>
    <w:aliases w:val="List of Tables"/>
    <w:basedOn w:val="NRELTOCFiguresandTables"/>
    <w:next w:val="NRELTOCFiguresandTables"/>
    <w:uiPriority w:val="99"/>
    <w:rsid w:val="0020324D"/>
  </w:style>
  <w:style w:type="table" w:styleId="TableGrid">
    <w:name w:val="Table Grid"/>
    <w:basedOn w:val="TableNormal"/>
    <w:rsid w:val="0020324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1">
    <w:name w:val="toc 1"/>
    <w:basedOn w:val="NRELTOC01"/>
    <w:next w:val="NRELTOC01"/>
    <w:uiPriority w:val="39"/>
    <w:rsid w:val="0020324D"/>
  </w:style>
  <w:style w:type="paragraph" w:styleId="TOC2">
    <w:name w:val="toc 2"/>
    <w:basedOn w:val="NRELTOC02"/>
    <w:next w:val="NRELTOC02"/>
    <w:uiPriority w:val="39"/>
    <w:rsid w:val="0020324D"/>
  </w:style>
  <w:style w:type="paragraph" w:styleId="TOC3">
    <w:name w:val="toc 3"/>
    <w:basedOn w:val="NRELTOC03"/>
    <w:next w:val="NRELTOC03"/>
    <w:uiPriority w:val="39"/>
    <w:rsid w:val="0020324D"/>
  </w:style>
  <w:style w:type="paragraph" w:customStyle="1" w:styleId="NRELFigureImageCentered">
    <w:name w:val="NREL_Figure/Image_Centered"/>
    <w:next w:val="NRELFigureCaption"/>
    <w:rsid w:val="000B67AC"/>
    <w:pPr>
      <w:keepNext/>
      <w:jc w:val="center"/>
    </w:pPr>
    <w:rPr>
      <w:color w:val="000000" w:themeColor="text1"/>
      <w:sz w:val="24"/>
    </w:rPr>
  </w:style>
  <w:style w:type="character" w:styleId="FootnoteReference">
    <w:name w:val="footnote reference"/>
    <w:basedOn w:val="DefaultParagraphFont"/>
    <w:rsid w:val="0020324D"/>
    <w:rPr>
      <w:vertAlign w:val="superscript"/>
    </w:rPr>
  </w:style>
  <w:style w:type="paragraph" w:customStyle="1" w:styleId="BasicParagraph">
    <w:name w:val="[Basic Paragraph]"/>
    <w:basedOn w:val="Normal"/>
    <w:uiPriority w:val="99"/>
    <w:rsid w:val="0020324D"/>
    <w:pPr>
      <w:autoSpaceDE w:val="0"/>
      <w:autoSpaceDN w:val="0"/>
      <w:adjustRightInd w:val="0"/>
      <w:spacing w:line="288" w:lineRule="auto"/>
      <w:textAlignment w:val="center"/>
    </w:pPr>
    <w:rPr>
      <w:rFonts w:ascii="Times-Roman" w:eastAsiaTheme="minorHAnsi" w:hAnsi="Times-Roman" w:cs="Times-Roman"/>
      <w:color w:val="000000"/>
    </w:rPr>
  </w:style>
  <w:style w:type="paragraph" w:styleId="BalloonText">
    <w:name w:val="Balloon Text"/>
    <w:link w:val="BalloonTextChar"/>
    <w:rsid w:val="0020324D"/>
    <w:rPr>
      <w:rFonts w:asciiTheme="minorHAnsi" w:hAnsiTheme="minorHAnsi" w:cs="Tahoma"/>
      <w:color w:val="000000" w:themeColor="text1"/>
      <w:szCs w:val="16"/>
    </w:rPr>
  </w:style>
  <w:style w:type="character" w:customStyle="1" w:styleId="BalloonTextChar">
    <w:name w:val="Balloon Text Char"/>
    <w:basedOn w:val="DefaultParagraphFont"/>
    <w:link w:val="BalloonText"/>
    <w:rsid w:val="0020324D"/>
    <w:rPr>
      <w:rFonts w:asciiTheme="minorHAnsi" w:hAnsiTheme="minorHAnsi" w:cs="Tahoma"/>
      <w:color w:val="000000" w:themeColor="text1"/>
      <w:szCs w:val="16"/>
    </w:rPr>
  </w:style>
  <w:style w:type="paragraph" w:customStyle="1" w:styleId="NRELTableContent">
    <w:name w:val="NREL_Table_Content"/>
    <w:qFormat/>
    <w:rsid w:val="0020324D"/>
    <w:pPr>
      <w:spacing w:before="60" w:after="60"/>
    </w:pPr>
    <w:rPr>
      <w:rFonts w:ascii="Arial" w:hAnsi="Arial" w:cs="Arial"/>
      <w:bCs/>
      <w:color w:val="000000" w:themeColor="text1"/>
      <w:szCs w:val="22"/>
    </w:rPr>
  </w:style>
  <w:style w:type="paragraph" w:customStyle="1" w:styleId="xLineSpacer">
    <w:name w:val="xLine_Spacer"/>
    <w:qFormat/>
    <w:rsid w:val="0020324D"/>
    <w:rPr>
      <w:noProof/>
      <w:color w:val="000000" w:themeColor="text1"/>
      <w:sz w:val="24"/>
      <w:szCs w:val="24"/>
    </w:rPr>
  </w:style>
  <w:style w:type="paragraph" w:customStyle="1" w:styleId="xNRELTemplateInstructions">
    <w:name w:val="xNREL_Template_Instructions"/>
    <w:basedOn w:val="BasicParagraph"/>
    <w:qFormat/>
    <w:rsid w:val="003B5D9D"/>
    <w:pPr>
      <w:spacing w:before="240" w:after="240" w:line="240" w:lineRule="auto"/>
    </w:pPr>
    <w:rPr>
      <w:rFonts w:eastAsia="Times"/>
      <w:color w:val="FF0000"/>
    </w:rPr>
  </w:style>
  <w:style w:type="paragraph" w:customStyle="1" w:styleId="NRELHead01Numbered">
    <w:name w:val="NREL_Head_01_Numbered"/>
    <w:basedOn w:val="Heading2"/>
    <w:next w:val="NRELBodyText"/>
    <w:qFormat/>
    <w:rsid w:val="00D522E0"/>
    <w:pPr>
      <w:numPr>
        <w:numId w:val="7"/>
      </w:numPr>
      <w:outlineLvl w:val="0"/>
    </w:pPr>
    <w:rPr>
      <w:rFonts w:eastAsia="Times"/>
      <w:i w:val="0"/>
      <w:color w:val="0079BF"/>
      <w:kern w:val="24"/>
      <w:sz w:val="36"/>
    </w:rPr>
  </w:style>
  <w:style w:type="paragraph" w:customStyle="1" w:styleId="NRELHead02Numbered">
    <w:name w:val="NREL_Head_02_Numbered"/>
    <w:basedOn w:val="Heading3"/>
    <w:next w:val="NRELBodyText"/>
    <w:qFormat/>
    <w:rsid w:val="008C0E51"/>
    <w:pPr>
      <w:numPr>
        <w:ilvl w:val="1"/>
        <w:numId w:val="7"/>
      </w:numPr>
      <w:outlineLvl w:val="1"/>
    </w:pPr>
    <w:rPr>
      <w:rFonts w:eastAsia="Times"/>
      <w:color w:val="0079BF"/>
      <w:sz w:val="28"/>
    </w:rPr>
  </w:style>
  <w:style w:type="paragraph" w:customStyle="1" w:styleId="NRELHead03Numbered">
    <w:name w:val="NREL_Head_03_Numbered"/>
    <w:basedOn w:val="Heading4"/>
    <w:next w:val="NRELBodyText"/>
    <w:qFormat/>
    <w:rsid w:val="00D522E0"/>
    <w:pPr>
      <w:numPr>
        <w:ilvl w:val="2"/>
        <w:numId w:val="7"/>
      </w:numPr>
      <w:outlineLvl w:val="2"/>
    </w:pPr>
    <w:rPr>
      <w:rFonts w:ascii="Arial" w:eastAsia="Times" w:hAnsi="Arial"/>
      <w:i/>
      <w:color w:val="0079BF"/>
      <w:sz w:val="24"/>
    </w:rPr>
  </w:style>
  <w:style w:type="paragraph" w:customStyle="1" w:styleId="NRELHead04Numbered">
    <w:name w:val="NREL_Head_04_Numbered"/>
    <w:basedOn w:val="Heading5"/>
    <w:next w:val="NRELBodyText"/>
    <w:qFormat/>
    <w:rsid w:val="00D522E0"/>
    <w:pPr>
      <w:keepNext/>
      <w:numPr>
        <w:ilvl w:val="3"/>
        <w:numId w:val="7"/>
      </w:numPr>
      <w:outlineLvl w:val="3"/>
    </w:pPr>
    <w:rPr>
      <w:rFonts w:ascii="Arial" w:eastAsia="Times" w:hAnsi="Arial"/>
      <w:b w:val="0"/>
      <w:bCs w:val="0"/>
      <w:color w:val="0079BF"/>
      <w:sz w:val="24"/>
    </w:rPr>
  </w:style>
  <w:style w:type="paragraph" w:customStyle="1" w:styleId="NRELHead05Numbered">
    <w:name w:val="NREL_Head_05_Numbered"/>
    <w:basedOn w:val="Heading6"/>
    <w:next w:val="NRELBodyText"/>
    <w:qFormat/>
    <w:rsid w:val="00D522E0"/>
    <w:pPr>
      <w:keepNext/>
      <w:numPr>
        <w:ilvl w:val="4"/>
        <w:numId w:val="7"/>
      </w:numPr>
      <w:outlineLvl w:val="4"/>
    </w:pPr>
    <w:rPr>
      <w:rFonts w:eastAsia="Times"/>
      <w:color w:val="000000" w:themeColor="text1"/>
      <w:sz w:val="24"/>
    </w:rPr>
  </w:style>
  <w:style w:type="paragraph" w:customStyle="1" w:styleId="NRELHead06Numbered">
    <w:name w:val="NREL_Head_06_Numbered"/>
    <w:basedOn w:val="Heading7"/>
    <w:next w:val="NRELBodyText"/>
    <w:qFormat/>
    <w:rsid w:val="008C0E51"/>
    <w:pPr>
      <w:keepNext/>
      <w:numPr>
        <w:ilvl w:val="5"/>
        <w:numId w:val="7"/>
      </w:numPr>
      <w:outlineLvl w:val="5"/>
    </w:pPr>
    <w:rPr>
      <w:rFonts w:eastAsia="Times"/>
      <w:b/>
      <w:i/>
      <w:color w:val="000000" w:themeColor="text1"/>
    </w:rPr>
  </w:style>
  <w:style w:type="paragraph" w:customStyle="1" w:styleId="NRELHead07Numbered">
    <w:name w:val="NREL_Head_07_Numbered"/>
    <w:basedOn w:val="Heading8"/>
    <w:next w:val="NRELBodyText"/>
    <w:qFormat/>
    <w:rsid w:val="00D522E0"/>
    <w:pPr>
      <w:keepNext/>
      <w:numPr>
        <w:ilvl w:val="6"/>
      </w:numPr>
      <w:outlineLvl w:val="6"/>
    </w:pPr>
    <w:rPr>
      <w:rFonts w:eastAsia="Times"/>
      <w:color w:val="000000" w:themeColor="text1"/>
    </w:rPr>
  </w:style>
  <w:style w:type="character" w:styleId="FollowedHyperlink">
    <w:name w:val="FollowedHyperlink"/>
    <w:basedOn w:val="DefaultParagraphFont"/>
    <w:rsid w:val="0020324D"/>
    <w:rPr>
      <w:color w:val="800080" w:themeColor="followedHyperlink"/>
      <w:u w:val="single"/>
    </w:rPr>
  </w:style>
  <w:style w:type="paragraph" w:customStyle="1" w:styleId="NRELTableHeader">
    <w:name w:val="NREL_Table_Header"/>
    <w:basedOn w:val="Normal"/>
    <w:next w:val="NRELTableContent"/>
    <w:qFormat/>
    <w:rsid w:val="00CE238F"/>
    <w:pPr>
      <w:spacing w:before="60" w:after="60"/>
    </w:pPr>
    <w:rPr>
      <w:rFonts w:ascii="Arial" w:hAnsi="Arial"/>
      <w:b/>
      <w:sz w:val="20"/>
    </w:rPr>
  </w:style>
  <w:style w:type="paragraph" w:customStyle="1" w:styleId="NRELTOCFiguresandTables">
    <w:name w:val="NREL_TOC_Figures_and_Tables"/>
    <w:qFormat/>
    <w:rsid w:val="008C0E51"/>
    <w:pPr>
      <w:tabs>
        <w:tab w:val="left" w:pos="1152"/>
        <w:tab w:val="right" w:leader="dot" w:pos="9360"/>
      </w:tabs>
      <w:ind w:left="1152" w:hanging="1152"/>
    </w:pPr>
    <w:rPr>
      <w:rFonts w:eastAsia="Times"/>
      <w:color w:val="000000" w:themeColor="text1"/>
      <w:kern w:val="28"/>
      <w:sz w:val="22"/>
    </w:rPr>
  </w:style>
  <w:style w:type="paragraph" w:styleId="Caption">
    <w:name w:val="caption"/>
    <w:basedOn w:val="Normal"/>
    <w:next w:val="Normal"/>
    <w:unhideWhenUsed/>
    <w:qFormat/>
    <w:rsid w:val="00B75B5E"/>
    <w:pPr>
      <w:spacing w:after="200"/>
      <w:jc w:val="center"/>
    </w:pPr>
    <w:rPr>
      <w:b/>
      <w:iCs/>
      <w:sz w:val="22"/>
      <w:szCs w:val="18"/>
    </w:rPr>
  </w:style>
  <w:style w:type="paragraph" w:styleId="ListBullet">
    <w:name w:val="List Bullet"/>
    <w:basedOn w:val="Normal"/>
    <w:unhideWhenUsed/>
    <w:rsid w:val="005B20D5"/>
    <w:pPr>
      <w:numPr>
        <w:numId w:val="8"/>
      </w:numPr>
      <w:contextualSpacing/>
    </w:pPr>
  </w:style>
  <w:style w:type="table" w:customStyle="1" w:styleId="NRELTableStylePlain">
    <w:name w:val="NREL_Table_Style_Plain"/>
    <w:basedOn w:val="TableNormal"/>
    <w:uiPriority w:val="99"/>
    <w:rsid w:val="00CE238F"/>
    <w:rPr>
      <w:rFonts w:ascii="Arial" w:hAnsi="Arial"/>
    </w:rPr>
    <w:tblPr/>
    <w:tblStylePr w:type="firstRow">
      <w:rPr>
        <w:rFonts w:ascii="Arial" w:hAnsi="Arial"/>
        <w:b/>
        <w:sz w:val="20"/>
      </w:rPr>
    </w:tblStylePr>
  </w:style>
  <w:style w:type="paragraph" w:customStyle="1" w:styleId="NRELTitlePlaceholder">
    <w:name w:val="NREL_Title_Placeholder"/>
    <w:basedOn w:val="Heading1"/>
    <w:next w:val="BasicParagraph"/>
    <w:qFormat/>
    <w:rsid w:val="00214C8C"/>
    <w:pPr>
      <w:spacing w:after="240"/>
      <w:jc w:val="center"/>
      <w:outlineLvl w:val="9"/>
    </w:pPr>
    <w:rPr>
      <w:color w:val="0070C0"/>
      <w:sz w:val="40"/>
    </w:rPr>
  </w:style>
  <w:style w:type="paragraph" w:customStyle="1" w:styleId="NRELGlossaryHead">
    <w:name w:val="NREL_Glossary_Head"/>
    <w:basedOn w:val="NRELBodyText"/>
    <w:next w:val="NRELBodyText"/>
    <w:qFormat/>
    <w:rsid w:val="002D7F26"/>
    <w:rPr>
      <w:b/>
    </w:rPr>
  </w:style>
  <w:style w:type="paragraph" w:customStyle="1" w:styleId="NRELNoCostFooter">
    <w:name w:val="NREL_NoCost_Footer"/>
    <w:next w:val="Normal"/>
    <w:qFormat/>
    <w:rsid w:val="00FA1681"/>
    <w:rPr>
      <w:rFonts w:ascii="Arial" w:hAnsi="Arial"/>
      <w:color w:val="808080" w:themeColor="background1" w:themeShade="80"/>
      <w:sz w:val="18"/>
      <w:szCs w:val="24"/>
    </w:rPr>
  </w:style>
  <w:style w:type="paragraph" w:customStyle="1" w:styleId="NRELFigureNote">
    <w:name w:val="NREL_Figure_Note"/>
    <w:basedOn w:val="NRELFigureCaption"/>
    <w:qFormat/>
    <w:rsid w:val="009C3168"/>
    <w:rPr>
      <w:b/>
      <w:iCs w:val="0"/>
      <w:sz w:val="18"/>
    </w:rPr>
  </w:style>
  <w:style w:type="paragraph" w:customStyle="1" w:styleId="NRELHead01Appendix">
    <w:name w:val="NREL_Head_01_Appendix"/>
    <w:next w:val="NRELBodyText"/>
    <w:qFormat/>
    <w:rsid w:val="00D522E0"/>
    <w:pPr>
      <w:keepNext/>
      <w:pageBreakBefore/>
      <w:numPr>
        <w:numId w:val="9"/>
      </w:numPr>
      <w:tabs>
        <w:tab w:val="left" w:pos="720"/>
        <w:tab w:val="left" w:pos="2250"/>
      </w:tabs>
      <w:outlineLvl w:val="0"/>
    </w:pPr>
    <w:rPr>
      <w:rFonts w:ascii="Arial" w:eastAsia="Times" w:hAnsi="Arial" w:cs="Arial"/>
      <w:b/>
      <w:color w:val="0079C1"/>
      <w:kern w:val="24"/>
      <w:sz w:val="36"/>
    </w:rPr>
  </w:style>
  <w:style w:type="paragraph" w:customStyle="1" w:styleId="NRELHead02Appendix">
    <w:name w:val="NREL_Head_02_Appendix"/>
    <w:next w:val="NRELBodyText"/>
    <w:qFormat/>
    <w:rsid w:val="00965735"/>
    <w:pPr>
      <w:keepNext/>
      <w:numPr>
        <w:ilvl w:val="1"/>
        <w:numId w:val="9"/>
      </w:numPr>
      <w:tabs>
        <w:tab w:val="clear" w:pos="720"/>
        <w:tab w:val="num" w:pos="540"/>
      </w:tabs>
    </w:pPr>
    <w:rPr>
      <w:rFonts w:ascii="Arial" w:eastAsia="Times" w:hAnsi="Arial" w:cs="Arial"/>
      <w:b/>
      <w:color w:val="0079BF"/>
      <w:sz w:val="28"/>
    </w:rPr>
  </w:style>
  <w:style w:type="character" w:styleId="UnresolvedMention">
    <w:name w:val="Unresolved Mention"/>
    <w:basedOn w:val="DefaultParagraphFont"/>
    <w:uiPriority w:val="99"/>
    <w:unhideWhenUsed/>
    <w:rsid w:val="003D5D36"/>
    <w:rPr>
      <w:color w:val="605E5C"/>
      <w:shd w:val="clear" w:color="auto" w:fill="E1DFDD"/>
    </w:rPr>
  </w:style>
  <w:style w:type="paragraph" w:styleId="FootnoteText">
    <w:name w:val="footnote text"/>
    <w:basedOn w:val="Normal"/>
    <w:link w:val="FootnoteTextChar"/>
    <w:unhideWhenUsed/>
    <w:rsid w:val="00F61195"/>
    <w:rPr>
      <w:sz w:val="20"/>
      <w:szCs w:val="20"/>
    </w:rPr>
  </w:style>
  <w:style w:type="character" w:customStyle="1" w:styleId="FootnoteTextChar">
    <w:name w:val="Footnote Text Char"/>
    <w:basedOn w:val="DefaultParagraphFont"/>
    <w:link w:val="FootnoteText"/>
    <w:rsid w:val="00F61195"/>
  </w:style>
  <w:style w:type="character" w:styleId="CommentReference">
    <w:name w:val="annotation reference"/>
    <w:basedOn w:val="DefaultParagraphFont"/>
    <w:semiHidden/>
    <w:unhideWhenUsed/>
    <w:rsid w:val="00FE2C8B"/>
    <w:rPr>
      <w:sz w:val="16"/>
      <w:szCs w:val="16"/>
    </w:rPr>
  </w:style>
  <w:style w:type="paragraph" w:styleId="CommentText">
    <w:name w:val="annotation text"/>
    <w:basedOn w:val="Normal"/>
    <w:link w:val="CommentTextChar"/>
    <w:unhideWhenUsed/>
    <w:rsid w:val="00FE2C8B"/>
    <w:rPr>
      <w:sz w:val="20"/>
      <w:szCs w:val="20"/>
    </w:rPr>
  </w:style>
  <w:style w:type="character" w:customStyle="1" w:styleId="CommentTextChar">
    <w:name w:val="Comment Text Char"/>
    <w:basedOn w:val="DefaultParagraphFont"/>
    <w:link w:val="CommentText"/>
    <w:rsid w:val="00FE2C8B"/>
  </w:style>
  <w:style w:type="paragraph" w:styleId="CommentSubject">
    <w:name w:val="annotation subject"/>
    <w:basedOn w:val="CommentText"/>
    <w:next w:val="CommentText"/>
    <w:link w:val="CommentSubjectChar"/>
    <w:semiHidden/>
    <w:unhideWhenUsed/>
    <w:rsid w:val="003E73A5"/>
    <w:rPr>
      <w:b/>
      <w:bCs/>
    </w:rPr>
  </w:style>
  <w:style w:type="character" w:customStyle="1" w:styleId="CommentSubjectChar">
    <w:name w:val="Comment Subject Char"/>
    <w:basedOn w:val="CommentTextChar"/>
    <w:link w:val="CommentSubject"/>
    <w:semiHidden/>
    <w:rsid w:val="003E73A5"/>
    <w:rPr>
      <w:b/>
      <w:bCs/>
    </w:rPr>
  </w:style>
  <w:style w:type="paragraph" w:styleId="Revision">
    <w:name w:val="Revision"/>
    <w:hidden/>
    <w:uiPriority w:val="99"/>
    <w:semiHidden/>
    <w:rsid w:val="006F507B"/>
    <w:rPr>
      <w:sz w:val="24"/>
      <w:szCs w:val="24"/>
    </w:rPr>
  </w:style>
  <w:style w:type="paragraph" w:styleId="ListParagraph">
    <w:name w:val="List Paragraph"/>
    <w:basedOn w:val="Normal"/>
    <w:uiPriority w:val="34"/>
    <w:qFormat/>
    <w:rsid w:val="001117FB"/>
    <w:pPr>
      <w:ind w:left="720"/>
      <w:contextualSpacing/>
    </w:pPr>
  </w:style>
  <w:style w:type="character" w:styleId="Mention">
    <w:name w:val="Mention"/>
    <w:basedOn w:val="DefaultParagraphFont"/>
    <w:uiPriority w:val="99"/>
    <w:unhideWhenUsed/>
    <w:rsid w:val="00C4798A"/>
    <w:rPr>
      <w:color w:val="2B579A"/>
      <w:shd w:val="clear" w:color="auto" w:fill="E1DFDD"/>
    </w:rPr>
  </w:style>
  <w:style w:type="character" w:styleId="HTMLVariable">
    <w:name w:val="HTML Variable"/>
    <w:basedOn w:val="DefaultParagraphFont"/>
    <w:unhideWhenUsed/>
    <w:rsid w:val="0035787C"/>
    <w:rPr>
      <w:i/>
      <w:iCs/>
    </w:rPr>
  </w:style>
  <w:style w:type="character" w:styleId="PlaceholderText">
    <w:name w:val="Placeholder Text"/>
    <w:basedOn w:val="DefaultParagraphFont"/>
    <w:uiPriority w:val="99"/>
    <w:semiHidden/>
    <w:rsid w:val="00124FD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436275">
      <w:bodyDiv w:val="1"/>
      <w:marLeft w:val="0"/>
      <w:marRight w:val="0"/>
      <w:marTop w:val="0"/>
      <w:marBottom w:val="0"/>
      <w:divBdr>
        <w:top w:val="none" w:sz="0" w:space="0" w:color="auto"/>
        <w:left w:val="none" w:sz="0" w:space="0" w:color="auto"/>
        <w:bottom w:val="none" w:sz="0" w:space="0" w:color="auto"/>
        <w:right w:val="none" w:sz="0" w:space="0" w:color="auto"/>
      </w:divBdr>
    </w:div>
    <w:div w:id="1035812003">
      <w:bodyDiv w:val="1"/>
      <w:marLeft w:val="0"/>
      <w:marRight w:val="0"/>
      <w:marTop w:val="0"/>
      <w:marBottom w:val="0"/>
      <w:divBdr>
        <w:top w:val="none" w:sz="0" w:space="0" w:color="auto"/>
        <w:left w:val="none" w:sz="0" w:space="0" w:color="auto"/>
        <w:bottom w:val="none" w:sz="0" w:space="0" w:color="auto"/>
        <w:right w:val="none" w:sz="0" w:space="0" w:color="auto"/>
      </w:divBdr>
    </w:div>
    <w:div w:id="1153988711">
      <w:bodyDiv w:val="1"/>
      <w:marLeft w:val="0"/>
      <w:marRight w:val="0"/>
      <w:marTop w:val="0"/>
      <w:marBottom w:val="0"/>
      <w:divBdr>
        <w:top w:val="none" w:sz="0" w:space="0" w:color="auto"/>
        <w:left w:val="none" w:sz="0" w:space="0" w:color="auto"/>
        <w:bottom w:val="none" w:sz="0" w:space="0" w:color="auto"/>
        <w:right w:val="none" w:sz="0" w:space="0" w:color="auto"/>
      </w:divBdr>
      <w:divsChild>
        <w:div w:id="42945643">
          <w:marLeft w:val="360"/>
          <w:marRight w:val="0"/>
          <w:marTop w:val="200"/>
          <w:marBottom w:val="0"/>
          <w:divBdr>
            <w:top w:val="none" w:sz="0" w:space="0" w:color="auto"/>
            <w:left w:val="none" w:sz="0" w:space="0" w:color="auto"/>
            <w:bottom w:val="none" w:sz="0" w:space="0" w:color="auto"/>
            <w:right w:val="none" w:sz="0" w:space="0" w:color="auto"/>
          </w:divBdr>
        </w:div>
      </w:divsChild>
    </w:div>
    <w:div w:id="116230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1.png"/><Relationship Id="rId26" Type="http://schemas.openxmlformats.org/officeDocument/2006/relationships/hyperlink" Target="http://www.calmac.org/publications/CPUC_Group_A_Report_Smart_Thermostat_PY_2018_CALMAC.pdf" TargetMode="External"/><Relationship Id="rId39" Type="http://schemas.openxmlformats.org/officeDocument/2006/relationships/hyperlink" Target="https://www.nrel.gov/docs/fy17osti/68578.pdf" TargetMode="External"/><Relationship Id="rId21" Type="http://schemas.openxmlformats.org/officeDocument/2006/relationships/hyperlink" Target="https://neea.org/resources/northwest-smart-thermostat-research-study" TargetMode="External"/><Relationship Id="rId34" Type="http://schemas.openxmlformats.org/officeDocument/2006/relationships/hyperlink" Target="https://ma-eeac.org/wp-content/uploads/MA19R10-E-STO_Summer-TO-Evaluation-Final-Report-2020-03-26.pdf"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nrel.gov/docs/XXXXXXXX/XXXXX.pdf" TargetMode="External"/><Relationship Id="rId20" Type="http://schemas.openxmlformats.org/officeDocument/2006/relationships/hyperlink" Target="http://www.nrel.gov/docs/fy17osti/68564.pdf" TargetMode="External"/><Relationship Id="rId29" Type="http://schemas.openxmlformats.org/officeDocument/2006/relationships/hyperlink" Target="https://ecotope.com/project/residential-variable-capacity-heat-pump-energy-use-modeled-and-measured/"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ocs.caltrack.org/en/latest/methods.html" TargetMode="External"/><Relationship Id="rId32" Type="http://schemas.openxmlformats.org/officeDocument/2006/relationships/hyperlink" Target="https://ilsag.s3.amazonaws.com/ComEd_Advanced_Thermostat_Evaluation_Research_Report_2018-11-02_Final.pdf" TargetMode="External"/><Relationship Id="rId37" Type="http://schemas.openxmlformats.org/officeDocument/2006/relationships/hyperlink" Target="https://www.xcelenergy.com/staticfiles/xe-responsive/Company/Rates%20&amp;%20Regulations/Regulatory%20Filings/CO-Smart-Thermostat-Pilot-Evaluation.PDF"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nrel.gov/docs/fy17osti/68557.pdf" TargetMode="External"/><Relationship Id="rId23" Type="http://schemas.openxmlformats.org/officeDocument/2006/relationships/hyperlink" Target="http://dx.doi.org/10.2139/ssrn.3961130" TargetMode="External"/><Relationship Id="rId28" Type="http://schemas.openxmlformats.org/officeDocument/2006/relationships/hyperlink" Target="https://www.bpa.gov/-/media/Aep/energy-efficiency/emerging-technologies/ET-Documents/Ecotope-Residential-VCHP-FieldStudy.pdf" TargetMode="External"/><Relationship Id="rId36" Type="http://schemas.openxmlformats.org/officeDocument/2006/relationships/hyperlink" Target="https://www.energy.gov/sites/default/files/2021-08/emv_behaviorbased_eeprograms.pdf" TargetMode="External"/><Relationship Id="rId10" Type="http://schemas.openxmlformats.org/officeDocument/2006/relationships/footnotes" Target="footnotes.xml"/><Relationship Id="rId19" Type="http://schemas.openxmlformats.org/officeDocument/2006/relationships/image" Target="media/image2.png"/><Relationship Id="rId31" Type="http://schemas.openxmlformats.org/officeDocument/2006/relationships/hyperlink" Target="https://www.ferc.gov/sites/default/files/2020-04/napdr-mv.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nergy.gov/eere/about-us/ump-home" TargetMode="External"/><Relationship Id="rId22" Type="http://schemas.openxmlformats.org/officeDocument/2006/relationships/hyperlink" Target="https://www.rff.org/publications/working-papers/smart-thermostats-automation-and-time-varying-prices/" TargetMode="External"/><Relationship Id="rId27" Type="http://schemas.openxmlformats.org/officeDocument/2006/relationships/hyperlink" Target="http://www.calmac.org/publications/CPUC_Group_A_Report_Smart_Thermostat_PY_2018_CALMAC.pdf" TargetMode="External"/><Relationship Id="rId30" Type="http://schemas.openxmlformats.org/officeDocument/2006/relationships/hyperlink" Target="file:///C:/Users/jim.stewart/Downloads/et13sdg1011_variablecapacityresidentialheatpumps.pdf" TargetMode="External"/><Relationship Id="rId35" Type="http://schemas.openxmlformats.org/officeDocument/2006/relationships/hyperlink" Target="https://ilsag.s3.amazonaws.com/ComEd-Adv-Thermostat-Research-Report-Final-2020-11-10.pdf"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hyperlink" Target="https://conduitnw.org/Handlers/conduit/FileHandler.ashx?rid=2965" TargetMode="External"/><Relationship Id="rId33" Type="http://schemas.openxmlformats.org/officeDocument/2006/relationships/hyperlink" Target="https://ilsag.s3.amazonaws.com/ComEd-CY2018-Nest-Seasonal-Savings-Heating-Season-Impact-Evaluation-Report-2019-03-11-Final.pdf" TargetMode="External"/><Relationship Id="rId38" Type="http://schemas.openxmlformats.org/officeDocument/2006/relationships/hyperlink" Target="https://www.energystar.gov/products/spec/connected_thermostats_specification_v1_0_pd"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nergystar.gov/sites/default/files/asset/document/ENERGY%20STAR%20Program%20Requirements%20for%20Connected%20Thermostats%20Version%201.0.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josey\AppData\Local\Temp\1\nrel_repor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F8582809CEFB34EA3A20E28D06ED558" ma:contentTypeVersion="23" ma:contentTypeDescription="Create a new document." ma:contentTypeScope="" ma:versionID="71fca92d959a813b30d0e0e45fd45592">
  <xsd:schema xmlns:xsd="http://www.w3.org/2001/XMLSchema" xmlns:xs="http://www.w3.org/2001/XMLSchema" xmlns:p="http://schemas.microsoft.com/office/2006/metadata/properties" xmlns:ns2="1cad98bc-52c0-4a19-9962-240040a81ea4" xmlns:ns3="4b84c50c-7f03-498c-908d-be4e38ba1e31" targetNamespace="http://schemas.microsoft.com/office/2006/metadata/properties" ma:root="true" ma:fieldsID="d4256e486058969b42678e5ac69b7ec8" ns2:_="" ns3:_="">
    <xsd:import namespace="1cad98bc-52c0-4a19-9962-240040a81ea4"/>
    <xsd:import namespace="4b84c50c-7f03-498c-908d-be4e38ba1e31"/>
    <xsd:element name="properties">
      <xsd:complexType>
        <xsd:sequence>
          <xsd:element name="documentManagement">
            <xsd:complexType>
              <xsd:all>
                <xsd:element ref="ns2:SharedWithUsers" minOccurs="0"/>
                <xsd:element ref="ns2:SharedWithDetails"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d98bc-52c0-4a19-9962-240040a81ea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b84c50c-7f03-498c-908d-be4e38ba1e31"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_dlc_DocId xmlns="1cad98bc-52c0-4a19-9962-240040a81ea4">CADMUSCOLLAB-866407667-140</_dlc_DocId>
    <_dlc_DocIdUrl xmlns="1cad98bc-52c0-4a19-9962-240040a81ea4">
      <Url>https://cadmus.sharepoint.com/sites/collaboration/UMP/_layouts/15/DocIdRedir.aspx?ID=CADMUSCOLLAB-866407667-140</Url>
      <Description>CADMUSCOLLAB-866407667-140</Description>
    </_dlc_DocIdUrl>
  </documentManagement>
</p:properties>
</file>

<file path=customXml/itemProps1.xml><?xml version="1.0" encoding="utf-8"?>
<ds:datastoreItem xmlns:ds="http://schemas.openxmlformats.org/officeDocument/2006/customXml" ds:itemID="{EFBBCCAC-5B64-4F47-A080-ABBDEDB742F7}">
  <ds:schemaRefs>
    <ds:schemaRef ds:uri="http://schemas.microsoft.com/sharepoint/v3/contenttype/forms"/>
  </ds:schemaRefs>
</ds:datastoreItem>
</file>

<file path=customXml/itemProps2.xml><?xml version="1.0" encoding="utf-8"?>
<ds:datastoreItem xmlns:ds="http://schemas.openxmlformats.org/officeDocument/2006/customXml" ds:itemID="{1BE3323E-EA5B-49EC-9717-3AD8594066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ad98bc-52c0-4a19-9962-240040a81ea4"/>
    <ds:schemaRef ds:uri="4b84c50c-7f03-498c-908d-be4e38ba1e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A2934C-39AA-49A4-A7EB-652DE617AC32}">
  <ds:schemaRefs>
    <ds:schemaRef ds:uri="http://schemas.microsoft.com/sharepoint/events"/>
  </ds:schemaRefs>
</ds:datastoreItem>
</file>

<file path=customXml/itemProps4.xml><?xml version="1.0" encoding="utf-8"?>
<ds:datastoreItem xmlns:ds="http://schemas.openxmlformats.org/officeDocument/2006/customXml" ds:itemID="{37AA0AC8-0CA3-4EE6-B9E0-7973FD7331A5}">
  <ds:schemaRefs>
    <ds:schemaRef ds:uri="http://schemas.openxmlformats.org/officeDocument/2006/bibliography"/>
  </ds:schemaRefs>
</ds:datastoreItem>
</file>

<file path=customXml/itemProps5.xml><?xml version="1.0" encoding="utf-8"?>
<ds:datastoreItem xmlns:ds="http://schemas.openxmlformats.org/officeDocument/2006/customXml" ds:itemID="{FC67F964-57A1-4932-B437-1AE4F0F6B3E8}">
  <ds:schemaRefs>
    <ds:schemaRef ds:uri="http://schemas.microsoft.com/office/2006/metadata/properties"/>
    <ds:schemaRef ds:uri="http://schemas.microsoft.com/office/infopath/2007/PartnerControls"/>
    <ds:schemaRef ds:uri="1cad98bc-52c0-4a19-9962-240040a81ea4"/>
  </ds:schemaRefs>
</ds:datastoreItem>
</file>

<file path=docProps/app.xml><?xml version="1.0" encoding="utf-8"?>
<Properties xmlns="http://schemas.openxmlformats.org/officeDocument/2006/extended-properties" xmlns:vt="http://schemas.openxmlformats.org/officeDocument/2006/docPropsVTypes">
  <Template>nrel_report_template</Template>
  <TotalTime>9</TotalTime>
  <Pages>44</Pages>
  <Words>16457</Words>
  <Characters>93809</Characters>
  <Application>Microsoft Office Word</Application>
  <DocSecurity>4</DocSecurity>
  <Lines>781</Lines>
  <Paragraphs>220</Paragraphs>
  <ScaleCrop>false</ScaleCrop>
  <HeadingPairs>
    <vt:vector size="2" baseType="variant">
      <vt:variant>
        <vt:lpstr>Title</vt:lpstr>
      </vt:variant>
      <vt:variant>
        <vt:i4>1</vt:i4>
      </vt:variant>
    </vt:vector>
  </HeadingPairs>
  <TitlesOfParts>
    <vt:vector size="1" baseType="lpstr">
      <vt:lpstr>NREL Technical Report Template</vt:lpstr>
    </vt:vector>
  </TitlesOfParts>
  <Company>NREL</Company>
  <LinksUpToDate>false</LinksUpToDate>
  <CharactersWithSpaces>110046</CharactersWithSpaces>
  <SharedDoc>false</SharedDoc>
  <HLinks>
    <vt:vector size="282" baseType="variant">
      <vt:variant>
        <vt:i4>1441823</vt:i4>
      </vt:variant>
      <vt:variant>
        <vt:i4>258</vt:i4>
      </vt:variant>
      <vt:variant>
        <vt:i4>0</vt:i4>
      </vt:variant>
      <vt:variant>
        <vt:i4>5</vt:i4>
      </vt:variant>
      <vt:variant>
        <vt:lpwstr>https://www.nrel.gov/docs/fy17osti/68578.pdf</vt:lpwstr>
      </vt:variant>
      <vt:variant>
        <vt:lpwstr/>
      </vt:variant>
      <vt:variant>
        <vt:i4>2031669</vt:i4>
      </vt:variant>
      <vt:variant>
        <vt:i4>255</vt:i4>
      </vt:variant>
      <vt:variant>
        <vt:i4>0</vt:i4>
      </vt:variant>
      <vt:variant>
        <vt:i4>5</vt:i4>
      </vt:variant>
      <vt:variant>
        <vt:lpwstr>https://www.energystar.gov/products/spec/connected_thermostats_specification_v1_0_pd</vt:lpwstr>
      </vt:variant>
      <vt:variant>
        <vt:lpwstr/>
      </vt:variant>
      <vt:variant>
        <vt:i4>1900567</vt:i4>
      </vt:variant>
      <vt:variant>
        <vt:i4>252</vt:i4>
      </vt:variant>
      <vt:variant>
        <vt:i4>0</vt:i4>
      </vt:variant>
      <vt:variant>
        <vt:i4>5</vt:i4>
      </vt:variant>
      <vt:variant>
        <vt:lpwstr>https://www.nrel.gov/docs/fy21osti/77435.pdf</vt:lpwstr>
      </vt:variant>
      <vt:variant>
        <vt:lpwstr/>
      </vt:variant>
      <vt:variant>
        <vt:i4>4456455</vt:i4>
      </vt:variant>
      <vt:variant>
        <vt:i4>249</vt:i4>
      </vt:variant>
      <vt:variant>
        <vt:i4>0</vt:i4>
      </vt:variant>
      <vt:variant>
        <vt:i4>5</vt:i4>
      </vt:variant>
      <vt:variant>
        <vt:lpwstr>https://www.xcelenergy.com/staticfiles/xe-responsive/Company/Rates &amp; Regulations/Regulatory Filings/CO-Smart-Thermostat-Pilot-Evaluation.PDF</vt:lpwstr>
      </vt:variant>
      <vt:variant>
        <vt:lpwstr/>
      </vt:variant>
      <vt:variant>
        <vt:i4>8192116</vt:i4>
      </vt:variant>
      <vt:variant>
        <vt:i4>246</vt:i4>
      </vt:variant>
      <vt:variant>
        <vt:i4>0</vt:i4>
      </vt:variant>
      <vt:variant>
        <vt:i4>5</vt:i4>
      </vt:variant>
      <vt:variant>
        <vt:lpwstr>https://www.energy.gov/sites/default/files/2021-08/emv_behaviorbased_eeprograms.pdf</vt:lpwstr>
      </vt:variant>
      <vt:variant>
        <vt:lpwstr/>
      </vt:variant>
      <vt:variant>
        <vt:i4>1310792</vt:i4>
      </vt:variant>
      <vt:variant>
        <vt:i4>243</vt:i4>
      </vt:variant>
      <vt:variant>
        <vt:i4>0</vt:i4>
      </vt:variant>
      <vt:variant>
        <vt:i4>5</vt:i4>
      </vt:variant>
      <vt:variant>
        <vt:lpwstr>https://ilsag.s3.amazonaws.com/ComEd-Adv-Thermostat-Research-Report-Final-2020-11-10.pdf</vt:lpwstr>
      </vt:variant>
      <vt:variant>
        <vt:lpwstr/>
      </vt:variant>
      <vt:variant>
        <vt:i4>4456501</vt:i4>
      </vt:variant>
      <vt:variant>
        <vt:i4>240</vt:i4>
      </vt:variant>
      <vt:variant>
        <vt:i4>0</vt:i4>
      </vt:variant>
      <vt:variant>
        <vt:i4>5</vt:i4>
      </vt:variant>
      <vt:variant>
        <vt:lpwstr>https://ma-eeac.org/wp-content/uploads/MA19R10-E-STO_Summer-TO-Evaluation-Final-Report-2020-03-26.pdf</vt:lpwstr>
      </vt:variant>
      <vt:variant>
        <vt:lpwstr/>
      </vt:variant>
      <vt:variant>
        <vt:i4>3932223</vt:i4>
      </vt:variant>
      <vt:variant>
        <vt:i4>237</vt:i4>
      </vt:variant>
      <vt:variant>
        <vt:i4>0</vt:i4>
      </vt:variant>
      <vt:variant>
        <vt:i4>5</vt:i4>
      </vt:variant>
      <vt:variant>
        <vt:lpwstr>https://ilsag.s3.amazonaws.com/ComEd-CY2018-Nest-Seasonal-Savings-Heating-Season-Impact-Evaluation-Report-2019-03-11-Final.pdf</vt:lpwstr>
      </vt:variant>
      <vt:variant>
        <vt:lpwstr/>
      </vt:variant>
      <vt:variant>
        <vt:i4>7995402</vt:i4>
      </vt:variant>
      <vt:variant>
        <vt:i4>234</vt:i4>
      </vt:variant>
      <vt:variant>
        <vt:i4>0</vt:i4>
      </vt:variant>
      <vt:variant>
        <vt:i4>5</vt:i4>
      </vt:variant>
      <vt:variant>
        <vt:lpwstr>https://ilsag.s3.amazonaws.com/ComEd_Advanced_Thermostat_Evaluation_Research_Report_2018-11-02_Final.pdf</vt:lpwstr>
      </vt:variant>
      <vt:variant>
        <vt:lpwstr/>
      </vt:variant>
      <vt:variant>
        <vt:i4>196684</vt:i4>
      </vt:variant>
      <vt:variant>
        <vt:i4>231</vt:i4>
      </vt:variant>
      <vt:variant>
        <vt:i4>0</vt:i4>
      </vt:variant>
      <vt:variant>
        <vt:i4>5</vt:i4>
      </vt:variant>
      <vt:variant>
        <vt:lpwstr>https://www.ferc.gov/sites/default/files/2020-04/napdr-mv.pdf</vt:lpwstr>
      </vt:variant>
      <vt:variant>
        <vt:lpwstr/>
      </vt:variant>
      <vt:variant>
        <vt:i4>2883670</vt:i4>
      </vt:variant>
      <vt:variant>
        <vt:i4>228</vt:i4>
      </vt:variant>
      <vt:variant>
        <vt:i4>0</vt:i4>
      </vt:variant>
      <vt:variant>
        <vt:i4>5</vt:i4>
      </vt:variant>
      <vt:variant>
        <vt:lpwstr>C:\Users\jim.stewart\Downloads\et13sdg1011_variablecapacityresidentialheatpumps.pdf</vt:lpwstr>
      </vt:variant>
      <vt:variant>
        <vt:lpwstr/>
      </vt:variant>
      <vt:variant>
        <vt:i4>5767246</vt:i4>
      </vt:variant>
      <vt:variant>
        <vt:i4>225</vt:i4>
      </vt:variant>
      <vt:variant>
        <vt:i4>0</vt:i4>
      </vt:variant>
      <vt:variant>
        <vt:i4>5</vt:i4>
      </vt:variant>
      <vt:variant>
        <vt:lpwstr>https://ecotope.com/project/residential-variable-capacity-heat-pump-energy-use-modeled-and-measured/</vt:lpwstr>
      </vt:variant>
      <vt:variant>
        <vt:lpwstr/>
      </vt:variant>
      <vt:variant>
        <vt:i4>4653143</vt:i4>
      </vt:variant>
      <vt:variant>
        <vt:i4>222</vt:i4>
      </vt:variant>
      <vt:variant>
        <vt:i4>0</vt:i4>
      </vt:variant>
      <vt:variant>
        <vt:i4>5</vt:i4>
      </vt:variant>
      <vt:variant>
        <vt:lpwstr>https://www.bpa.gov/-/media/Aep/energy-efficiency/emerging-technologies/ET-Documents/Ecotope-Residential-VCHP-FieldStudy.pdf</vt:lpwstr>
      </vt:variant>
      <vt:variant>
        <vt:lpwstr/>
      </vt:variant>
      <vt:variant>
        <vt:i4>2031638</vt:i4>
      </vt:variant>
      <vt:variant>
        <vt:i4>219</vt:i4>
      </vt:variant>
      <vt:variant>
        <vt:i4>0</vt:i4>
      </vt:variant>
      <vt:variant>
        <vt:i4>5</vt:i4>
      </vt:variant>
      <vt:variant>
        <vt:lpwstr>http://www.calmac.org/publications/CPUC_Group_A_Report_Smart_Thermostat_PY_2018_CALMAC.pdf</vt:lpwstr>
      </vt:variant>
      <vt:variant>
        <vt:lpwstr/>
      </vt:variant>
      <vt:variant>
        <vt:i4>2031638</vt:i4>
      </vt:variant>
      <vt:variant>
        <vt:i4>216</vt:i4>
      </vt:variant>
      <vt:variant>
        <vt:i4>0</vt:i4>
      </vt:variant>
      <vt:variant>
        <vt:i4>5</vt:i4>
      </vt:variant>
      <vt:variant>
        <vt:lpwstr>http://www.calmac.org/publications/CPUC_Group_A_Report_Smart_Thermostat_PY_2018_CALMAC.pdf</vt:lpwstr>
      </vt:variant>
      <vt:variant>
        <vt:lpwstr/>
      </vt:variant>
      <vt:variant>
        <vt:i4>851986</vt:i4>
      </vt:variant>
      <vt:variant>
        <vt:i4>213</vt:i4>
      </vt:variant>
      <vt:variant>
        <vt:i4>0</vt:i4>
      </vt:variant>
      <vt:variant>
        <vt:i4>5</vt:i4>
      </vt:variant>
      <vt:variant>
        <vt:lpwstr>https://conduitnw.org/Handlers/conduit/FileHandler.ashx?rid=2965</vt:lpwstr>
      </vt:variant>
      <vt:variant>
        <vt:lpwstr/>
      </vt:variant>
      <vt:variant>
        <vt:i4>1376324</vt:i4>
      </vt:variant>
      <vt:variant>
        <vt:i4>210</vt:i4>
      </vt:variant>
      <vt:variant>
        <vt:i4>0</vt:i4>
      </vt:variant>
      <vt:variant>
        <vt:i4>5</vt:i4>
      </vt:variant>
      <vt:variant>
        <vt:lpwstr>https://docs.caltrack.org/en/latest/methods.html</vt:lpwstr>
      </vt:variant>
      <vt:variant>
        <vt:lpwstr/>
      </vt:variant>
      <vt:variant>
        <vt:i4>7995511</vt:i4>
      </vt:variant>
      <vt:variant>
        <vt:i4>207</vt:i4>
      </vt:variant>
      <vt:variant>
        <vt:i4>0</vt:i4>
      </vt:variant>
      <vt:variant>
        <vt:i4>5</vt:i4>
      </vt:variant>
      <vt:variant>
        <vt:lpwstr>http://dx.doi.org/10.2139/ssrn.3961130</vt:lpwstr>
      </vt:variant>
      <vt:variant>
        <vt:lpwstr/>
      </vt:variant>
      <vt:variant>
        <vt:i4>458834</vt:i4>
      </vt:variant>
      <vt:variant>
        <vt:i4>204</vt:i4>
      </vt:variant>
      <vt:variant>
        <vt:i4>0</vt:i4>
      </vt:variant>
      <vt:variant>
        <vt:i4>5</vt:i4>
      </vt:variant>
      <vt:variant>
        <vt:lpwstr>https://www.rff.org/publications/working-papers/smart-thermostats-automation-and-time-varying-prices/</vt:lpwstr>
      </vt:variant>
      <vt:variant>
        <vt:lpwstr/>
      </vt:variant>
      <vt:variant>
        <vt:i4>6029377</vt:i4>
      </vt:variant>
      <vt:variant>
        <vt:i4>201</vt:i4>
      </vt:variant>
      <vt:variant>
        <vt:i4>0</vt:i4>
      </vt:variant>
      <vt:variant>
        <vt:i4>5</vt:i4>
      </vt:variant>
      <vt:variant>
        <vt:lpwstr>https://neea.org/resources/northwest-smart-thermostat-research-study</vt:lpwstr>
      </vt:variant>
      <vt:variant>
        <vt:lpwstr/>
      </vt:variant>
      <vt:variant>
        <vt:i4>7667812</vt:i4>
      </vt:variant>
      <vt:variant>
        <vt:i4>198</vt:i4>
      </vt:variant>
      <vt:variant>
        <vt:i4>0</vt:i4>
      </vt:variant>
      <vt:variant>
        <vt:i4>5</vt:i4>
      </vt:variant>
      <vt:variant>
        <vt:lpwstr>http://www.nrel.gov/docs/fy17osti/68564.pdf</vt:lpwstr>
      </vt:variant>
      <vt:variant>
        <vt:lpwstr/>
      </vt:variant>
      <vt:variant>
        <vt:i4>1310782</vt:i4>
      </vt:variant>
      <vt:variant>
        <vt:i4>143</vt:i4>
      </vt:variant>
      <vt:variant>
        <vt:i4>0</vt:i4>
      </vt:variant>
      <vt:variant>
        <vt:i4>5</vt:i4>
      </vt:variant>
      <vt:variant>
        <vt:lpwstr/>
      </vt:variant>
      <vt:variant>
        <vt:lpwstr>_Toc121475907</vt:lpwstr>
      </vt:variant>
      <vt:variant>
        <vt:i4>1310782</vt:i4>
      </vt:variant>
      <vt:variant>
        <vt:i4>137</vt:i4>
      </vt:variant>
      <vt:variant>
        <vt:i4>0</vt:i4>
      </vt:variant>
      <vt:variant>
        <vt:i4>5</vt:i4>
      </vt:variant>
      <vt:variant>
        <vt:lpwstr/>
      </vt:variant>
      <vt:variant>
        <vt:lpwstr>_Toc121475906</vt:lpwstr>
      </vt:variant>
      <vt:variant>
        <vt:i4>1310782</vt:i4>
      </vt:variant>
      <vt:variant>
        <vt:i4>131</vt:i4>
      </vt:variant>
      <vt:variant>
        <vt:i4>0</vt:i4>
      </vt:variant>
      <vt:variant>
        <vt:i4>5</vt:i4>
      </vt:variant>
      <vt:variant>
        <vt:lpwstr/>
      </vt:variant>
      <vt:variant>
        <vt:lpwstr>_Toc121475905</vt:lpwstr>
      </vt:variant>
      <vt:variant>
        <vt:i4>1900607</vt:i4>
      </vt:variant>
      <vt:variant>
        <vt:i4>122</vt:i4>
      </vt:variant>
      <vt:variant>
        <vt:i4>0</vt:i4>
      </vt:variant>
      <vt:variant>
        <vt:i4>5</vt:i4>
      </vt:variant>
      <vt:variant>
        <vt:lpwstr/>
      </vt:variant>
      <vt:variant>
        <vt:lpwstr>_Toc121475899</vt:lpwstr>
      </vt:variant>
      <vt:variant>
        <vt:i4>1900607</vt:i4>
      </vt:variant>
      <vt:variant>
        <vt:i4>116</vt:i4>
      </vt:variant>
      <vt:variant>
        <vt:i4>0</vt:i4>
      </vt:variant>
      <vt:variant>
        <vt:i4>5</vt:i4>
      </vt:variant>
      <vt:variant>
        <vt:lpwstr/>
      </vt:variant>
      <vt:variant>
        <vt:lpwstr>_Toc121475898</vt:lpwstr>
      </vt:variant>
      <vt:variant>
        <vt:i4>1835071</vt:i4>
      </vt:variant>
      <vt:variant>
        <vt:i4>107</vt:i4>
      </vt:variant>
      <vt:variant>
        <vt:i4>0</vt:i4>
      </vt:variant>
      <vt:variant>
        <vt:i4>5</vt:i4>
      </vt:variant>
      <vt:variant>
        <vt:lpwstr/>
      </vt:variant>
      <vt:variant>
        <vt:lpwstr>_Toc121475885</vt:lpwstr>
      </vt:variant>
      <vt:variant>
        <vt:i4>1835071</vt:i4>
      </vt:variant>
      <vt:variant>
        <vt:i4>101</vt:i4>
      </vt:variant>
      <vt:variant>
        <vt:i4>0</vt:i4>
      </vt:variant>
      <vt:variant>
        <vt:i4>5</vt:i4>
      </vt:variant>
      <vt:variant>
        <vt:lpwstr/>
      </vt:variant>
      <vt:variant>
        <vt:lpwstr>_Toc121475884</vt:lpwstr>
      </vt:variant>
      <vt:variant>
        <vt:i4>1835071</vt:i4>
      </vt:variant>
      <vt:variant>
        <vt:i4>95</vt:i4>
      </vt:variant>
      <vt:variant>
        <vt:i4>0</vt:i4>
      </vt:variant>
      <vt:variant>
        <vt:i4>5</vt:i4>
      </vt:variant>
      <vt:variant>
        <vt:lpwstr/>
      </vt:variant>
      <vt:variant>
        <vt:lpwstr>_Toc121475882</vt:lpwstr>
      </vt:variant>
      <vt:variant>
        <vt:i4>1835071</vt:i4>
      </vt:variant>
      <vt:variant>
        <vt:i4>89</vt:i4>
      </vt:variant>
      <vt:variant>
        <vt:i4>0</vt:i4>
      </vt:variant>
      <vt:variant>
        <vt:i4>5</vt:i4>
      </vt:variant>
      <vt:variant>
        <vt:lpwstr/>
      </vt:variant>
      <vt:variant>
        <vt:lpwstr>_Toc121475881</vt:lpwstr>
      </vt:variant>
      <vt:variant>
        <vt:i4>1835071</vt:i4>
      </vt:variant>
      <vt:variant>
        <vt:i4>83</vt:i4>
      </vt:variant>
      <vt:variant>
        <vt:i4>0</vt:i4>
      </vt:variant>
      <vt:variant>
        <vt:i4>5</vt:i4>
      </vt:variant>
      <vt:variant>
        <vt:lpwstr/>
      </vt:variant>
      <vt:variant>
        <vt:lpwstr>_Toc121475880</vt:lpwstr>
      </vt:variant>
      <vt:variant>
        <vt:i4>1245247</vt:i4>
      </vt:variant>
      <vt:variant>
        <vt:i4>77</vt:i4>
      </vt:variant>
      <vt:variant>
        <vt:i4>0</vt:i4>
      </vt:variant>
      <vt:variant>
        <vt:i4>5</vt:i4>
      </vt:variant>
      <vt:variant>
        <vt:lpwstr/>
      </vt:variant>
      <vt:variant>
        <vt:lpwstr>_Toc121475879</vt:lpwstr>
      </vt:variant>
      <vt:variant>
        <vt:i4>1245247</vt:i4>
      </vt:variant>
      <vt:variant>
        <vt:i4>71</vt:i4>
      </vt:variant>
      <vt:variant>
        <vt:i4>0</vt:i4>
      </vt:variant>
      <vt:variant>
        <vt:i4>5</vt:i4>
      </vt:variant>
      <vt:variant>
        <vt:lpwstr/>
      </vt:variant>
      <vt:variant>
        <vt:lpwstr>_Toc121475877</vt:lpwstr>
      </vt:variant>
      <vt:variant>
        <vt:i4>1245247</vt:i4>
      </vt:variant>
      <vt:variant>
        <vt:i4>65</vt:i4>
      </vt:variant>
      <vt:variant>
        <vt:i4>0</vt:i4>
      </vt:variant>
      <vt:variant>
        <vt:i4>5</vt:i4>
      </vt:variant>
      <vt:variant>
        <vt:lpwstr/>
      </vt:variant>
      <vt:variant>
        <vt:lpwstr>_Toc121475876</vt:lpwstr>
      </vt:variant>
      <vt:variant>
        <vt:i4>1245247</vt:i4>
      </vt:variant>
      <vt:variant>
        <vt:i4>59</vt:i4>
      </vt:variant>
      <vt:variant>
        <vt:i4>0</vt:i4>
      </vt:variant>
      <vt:variant>
        <vt:i4>5</vt:i4>
      </vt:variant>
      <vt:variant>
        <vt:lpwstr/>
      </vt:variant>
      <vt:variant>
        <vt:lpwstr>_Toc121475875</vt:lpwstr>
      </vt:variant>
      <vt:variant>
        <vt:i4>1245247</vt:i4>
      </vt:variant>
      <vt:variant>
        <vt:i4>53</vt:i4>
      </vt:variant>
      <vt:variant>
        <vt:i4>0</vt:i4>
      </vt:variant>
      <vt:variant>
        <vt:i4>5</vt:i4>
      </vt:variant>
      <vt:variant>
        <vt:lpwstr/>
      </vt:variant>
      <vt:variant>
        <vt:lpwstr>_Toc121475874</vt:lpwstr>
      </vt:variant>
      <vt:variant>
        <vt:i4>1245247</vt:i4>
      </vt:variant>
      <vt:variant>
        <vt:i4>47</vt:i4>
      </vt:variant>
      <vt:variant>
        <vt:i4>0</vt:i4>
      </vt:variant>
      <vt:variant>
        <vt:i4>5</vt:i4>
      </vt:variant>
      <vt:variant>
        <vt:lpwstr/>
      </vt:variant>
      <vt:variant>
        <vt:lpwstr>_Toc121475873</vt:lpwstr>
      </vt:variant>
      <vt:variant>
        <vt:i4>1245247</vt:i4>
      </vt:variant>
      <vt:variant>
        <vt:i4>41</vt:i4>
      </vt:variant>
      <vt:variant>
        <vt:i4>0</vt:i4>
      </vt:variant>
      <vt:variant>
        <vt:i4>5</vt:i4>
      </vt:variant>
      <vt:variant>
        <vt:lpwstr/>
      </vt:variant>
      <vt:variant>
        <vt:lpwstr>_Toc121475872</vt:lpwstr>
      </vt:variant>
      <vt:variant>
        <vt:i4>1245247</vt:i4>
      </vt:variant>
      <vt:variant>
        <vt:i4>35</vt:i4>
      </vt:variant>
      <vt:variant>
        <vt:i4>0</vt:i4>
      </vt:variant>
      <vt:variant>
        <vt:i4>5</vt:i4>
      </vt:variant>
      <vt:variant>
        <vt:lpwstr/>
      </vt:variant>
      <vt:variant>
        <vt:lpwstr>_Toc121475871</vt:lpwstr>
      </vt:variant>
      <vt:variant>
        <vt:i4>1245247</vt:i4>
      </vt:variant>
      <vt:variant>
        <vt:i4>29</vt:i4>
      </vt:variant>
      <vt:variant>
        <vt:i4>0</vt:i4>
      </vt:variant>
      <vt:variant>
        <vt:i4>5</vt:i4>
      </vt:variant>
      <vt:variant>
        <vt:lpwstr/>
      </vt:variant>
      <vt:variant>
        <vt:lpwstr>_Toc121475870</vt:lpwstr>
      </vt:variant>
      <vt:variant>
        <vt:i4>1179711</vt:i4>
      </vt:variant>
      <vt:variant>
        <vt:i4>23</vt:i4>
      </vt:variant>
      <vt:variant>
        <vt:i4>0</vt:i4>
      </vt:variant>
      <vt:variant>
        <vt:i4>5</vt:i4>
      </vt:variant>
      <vt:variant>
        <vt:lpwstr/>
      </vt:variant>
      <vt:variant>
        <vt:lpwstr>_Toc121475869</vt:lpwstr>
      </vt:variant>
      <vt:variant>
        <vt:i4>1179711</vt:i4>
      </vt:variant>
      <vt:variant>
        <vt:i4>17</vt:i4>
      </vt:variant>
      <vt:variant>
        <vt:i4>0</vt:i4>
      </vt:variant>
      <vt:variant>
        <vt:i4>5</vt:i4>
      </vt:variant>
      <vt:variant>
        <vt:lpwstr/>
      </vt:variant>
      <vt:variant>
        <vt:lpwstr>_Toc121475868</vt:lpwstr>
      </vt:variant>
      <vt:variant>
        <vt:i4>1179711</vt:i4>
      </vt:variant>
      <vt:variant>
        <vt:i4>11</vt:i4>
      </vt:variant>
      <vt:variant>
        <vt:i4>0</vt:i4>
      </vt:variant>
      <vt:variant>
        <vt:i4>5</vt:i4>
      </vt:variant>
      <vt:variant>
        <vt:lpwstr/>
      </vt:variant>
      <vt:variant>
        <vt:lpwstr>_Toc121475867</vt:lpwstr>
      </vt:variant>
      <vt:variant>
        <vt:i4>3604607</vt:i4>
      </vt:variant>
      <vt:variant>
        <vt:i4>6</vt:i4>
      </vt:variant>
      <vt:variant>
        <vt:i4>0</vt:i4>
      </vt:variant>
      <vt:variant>
        <vt:i4>5</vt:i4>
      </vt:variant>
      <vt:variant>
        <vt:lpwstr>http://www.nrel.gov/docs/XXXXXXXX/XXXXX.pdf</vt:lpwstr>
      </vt:variant>
      <vt:variant>
        <vt:lpwstr/>
      </vt:variant>
      <vt:variant>
        <vt:i4>7733351</vt:i4>
      </vt:variant>
      <vt:variant>
        <vt:i4>3</vt:i4>
      </vt:variant>
      <vt:variant>
        <vt:i4>0</vt:i4>
      </vt:variant>
      <vt:variant>
        <vt:i4>5</vt:i4>
      </vt:variant>
      <vt:variant>
        <vt:lpwstr>http://www.nrel.gov/docs/fy17osti/68557.pdf</vt:lpwstr>
      </vt:variant>
      <vt:variant>
        <vt:lpwstr/>
      </vt:variant>
      <vt:variant>
        <vt:i4>1310790</vt:i4>
      </vt:variant>
      <vt:variant>
        <vt:i4>0</vt:i4>
      </vt:variant>
      <vt:variant>
        <vt:i4>0</vt:i4>
      </vt:variant>
      <vt:variant>
        <vt:i4>5</vt:i4>
      </vt:variant>
      <vt:variant>
        <vt:lpwstr>https://energy.gov/eere/about-us/ump-home</vt:lpwstr>
      </vt:variant>
      <vt:variant>
        <vt:lpwstr/>
      </vt:variant>
      <vt:variant>
        <vt:i4>852049</vt:i4>
      </vt:variant>
      <vt:variant>
        <vt:i4>0</vt:i4>
      </vt:variant>
      <vt:variant>
        <vt:i4>0</vt:i4>
      </vt:variant>
      <vt:variant>
        <vt:i4>5</vt:i4>
      </vt:variant>
      <vt:variant>
        <vt:lpwstr>https://www.energystar.gov/sites/default/files/asset/document/ENERGY STAR Program Requirements for Connected Thermostats Version 1.0.pdf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NREL Technical Report Template</dc:title>
  <dc:subject>The National Renewable Energy Laboratory's report template helps authors and editors write and format technical and subcontract reports.</dc:subject>
  <dc:creator>jjosey</dc:creator>
  <cp:keywords/>
  <dc:description/>
  <cp:lastModifiedBy>Bates, Billie (CONTR)</cp:lastModifiedBy>
  <cp:revision>2</cp:revision>
  <cp:lastPrinted>2009-03-23T19:53:00Z</cp:lastPrinted>
  <dcterms:created xsi:type="dcterms:W3CDTF">2023-01-09T17:21:00Z</dcterms:created>
  <dcterms:modified xsi:type="dcterms:W3CDTF">2023-01-09T17:21:00Z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0x0101009F8582809CEFB34EA3A20E28D06ED558</vt:lpwstr>
  </property>
  <property fmtid="{D5CDD505-2E9C-101B-9397-08002B2CF9AE}" pid="3" name="MSIP_Label_7340d318-f867-4a4c-9861-eaaff4d93030_Enabled">
    <vt:lpwstr>true</vt:lpwstr>
  </property>
  <property fmtid="{D5CDD505-2E9C-101B-9397-08002B2CF9AE}" pid="4" name="MSIP_Label_7340d318-f867-4a4c-9861-eaaff4d93030_SetDate">
    <vt:lpwstr>2021-06-01T23:36:46Z</vt:lpwstr>
  </property>
  <property fmtid="{D5CDD505-2E9C-101B-9397-08002B2CF9AE}" pid="5" name="MSIP_Label_7340d318-f867-4a4c-9861-eaaff4d93030_Method">
    <vt:lpwstr>Privileged</vt:lpwstr>
  </property>
  <property fmtid="{D5CDD505-2E9C-101B-9397-08002B2CF9AE}" pid="6" name="MSIP_Label_7340d318-f867-4a4c-9861-eaaff4d93030_Name">
    <vt:lpwstr>7340d318-f867-4a4c-9861-eaaff4d93030</vt:lpwstr>
  </property>
  <property fmtid="{D5CDD505-2E9C-101B-9397-08002B2CF9AE}" pid="7" name="MSIP_Label_7340d318-f867-4a4c-9861-eaaff4d93030_SiteId">
    <vt:lpwstr>adf10e2b-b6e9-41d6-be2f-c12bb566019c</vt:lpwstr>
  </property>
  <property fmtid="{D5CDD505-2E9C-101B-9397-08002B2CF9AE}" pid="8" name="MSIP_Label_7340d318-f867-4a4c-9861-eaaff4d93030_ActionId">
    <vt:lpwstr>ab16e265-414a-4299-920c-6887b875b67c</vt:lpwstr>
  </property>
  <property fmtid="{D5CDD505-2E9C-101B-9397-08002B2CF9AE}" pid="9" name="MSIP_Label_7340d318-f867-4a4c-9861-eaaff4d93030_ContentBits">
    <vt:lpwstr>0</vt:lpwstr>
  </property>
  <property fmtid="{D5CDD505-2E9C-101B-9397-08002B2CF9AE}" pid="10" name="_dlc_DocIdItemGuid">
    <vt:lpwstr>fbf8c736-2090-4fbb-80c7-9ac683b55faa</vt:lpwstr>
  </property>
</Properties>
</file>