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C946C" w14:textId="77777777" w:rsidR="00E06A23" w:rsidRPr="0030772E" w:rsidRDefault="00E06A23" w:rsidP="00E06A23">
      <w:pPr>
        <w:spacing w:after="0" w:line="240" w:lineRule="auto"/>
        <w:ind w:left="360" w:right="43" w:hanging="360"/>
        <w:jc w:val="center"/>
        <w:rPr>
          <w:b/>
          <w:bCs/>
          <w:color w:val="002060"/>
          <w:sz w:val="20"/>
          <w:szCs w:val="20"/>
        </w:rPr>
      </w:pPr>
    </w:p>
    <w:p w14:paraId="6D694A44" w14:textId="1994D303" w:rsidR="00E06A23" w:rsidRPr="003F31EF" w:rsidRDefault="00E06A23" w:rsidP="00E06A23">
      <w:pPr>
        <w:spacing w:after="0" w:line="240" w:lineRule="auto"/>
        <w:ind w:left="360" w:right="43" w:hanging="360"/>
        <w:jc w:val="center"/>
        <w:rPr>
          <w:b/>
          <w:bCs/>
          <w:color w:val="002060"/>
          <w:sz w:val="32"/>
          <w:szCs w:val="32"/>
        </w:rPr>
      </w:pPr>
      <w:r w:rsidRPr="03226303">
        <w:rPr>
          <w:b/>
          <w:bCs/>
          <w:color w:val="002060"/>
          <w:sz w:val="32"/>
          <w:szCs w:val="32"/>
        </w:rPr>
        <w:t>STATE ENERGY SECURITY PLAN</w:t>
      </w:r>
      <w:r w:rsidR="00887A1F" w:rsidRPr="03226303">
        <w:rPr>
          <w:b/>
          <w:bCs/>
          <w:color w:val="002060"/>
          <w:sz w:val="32"/>
          <w:szCs w:val="32"/>
        </w:rPr>
        <w:t xml:space="preserve"> GUIDANCE</w:t>
      </w:r>
      <w:r w:rsidRPr="03226303">
        <w:rPr>
          <w:b/>
          <w:bCs/>
          <w:color w:val="002060"/>
          <w:sz w:val="32"/>
          <w:szCs w:val="32"/>
        </w:rPr>
        <w:t xml:space="preserve"> </w:t>
      </w:r>
    </w:p>
    <w:p w14:paraId="7B530F3B" w14:textId="77777777" w:rsidR="00E06A23" w:rsidRPr="003F31EF" w:rsidRDefault="00E06A23" w:rsidP="00E06A23">
      <w:pPr>
        <w:spacing w:after="0" w:line="240" w:lineRule="auto"/>
        <w:ind w:left="360" w:right="43" w:hanging="360"/>
        <w:jc w:val="center"/>
        <w:rPr>
          <w:b/>
          <w:bCs/>
          <w:color w:val="002060"/>
          <w:sz w:val="24"/>
          <w:szCs w:val="24"/>
        </w:rPr>
      </w:pPr>
    </w:p>
    <w:p w14:paraId="13B676D5" w14:textId="0E8DD118" w:rsidR="0030772E" w:rsidRPr="00344D6A" w:rsidRDefault="0030772E" w:rsidP="0030772E">
      <w:pPr>
        <w:spacing w:after="0" w:line="240" w:lineRule="auto"/>
        <w:ind w:left="0" w:right="43" w:firstLine="0"/>
        <w:rPr>
          <w:color w:val="auto"/>
        </w:rPr>
      </w:pPr>
      <w:r w:rsidRPr="00344D6A">
        <w:rPr>
          <w:color w:val="auto"/>
        </w:rPr>
        <w:t xml:space="preserve">The energy sector is uniquely critical as all other critical infrastructure sectors depend on power </w:t>
      </w:r>
      <w:r w:rsidR="00277011" w:rsidRPr="00344D6A">
        <w:rPr>
          <w:color w:val="auto"/>
        </w:rPr>
        <w:t>and/</w:t>
      </w:r>
      <w:r w:rsidRPr="00344D6A">
        <w:rPr>
          <w:color w:val="auto"/>
        </w:rPr>
        <w:t xml:space="preserve">or fuel to operate. An impact </w:t>
      </w:r>
      <w:r w:rsidR="5AD1B979" w:rsidRPr="0E74306F">
        <w:rPr>
          <w:color w:val="auto"/>
        </w:rPr>
        <w:t>to</w:t>
      </w:r>
      <w:r w:rsidRPr="00344D6A">
        <w:rPr>
          <w:color w:val="auto"/>
        </w:rPr>
        <w:t xml:space="preserve"> critical energy infrastructure can directly affect the security and resilience within and across other critical infrastructure sectors</w:t>
      </w:r>
      <w:r w:rsidR="00DE3D1F">
        <w:rPr>
          <w:color w:val="auto"/>
        </w:rPr>
        <w:t xml:space="preserve"> – threatening public safety, the economy, and national security. </w:t>
      </w:r>
    </w:p>
    <w:p w14:paraId="1B5271F8" w14:textId="77777777" w:rsidR="0030772E" w:rsidRPr="00344D6A" w:rsidRDefault="0030772E" w:rsidP="00E06A23">
      <w:pPr>
        <w:spacing w:after="0" w:line="240" w:lineRule="auto"/>
        <w:ind w:left="0" w:right="43" w:firstLine="0"/>
        <w:rPr>
          <w:b/>
          <w:bCs/>
          <w:color w:val="auto"/>
        </w:rPr>
      </w:pPr>
    </w:p>
    <w:p w14:paraId="6CD2D280" w14:textId="297DD5C8" w:rsidR="006C3A11" w:rsidRPr="00344D6A" w:rsidRDefault="00CB3E99" w:rsidP="00292F65">
      <w:pPr>
        <w:spacing w:after="0" w:line="240" w:lineRule="auto"/>
        <w:ind w:left="0" w:right="43" w:firstLine="0"/>
        <w:rPr>
          <w:color w:val="auto"/>
        </w:rPr>
      </w:pPr>
      <w:r w:rsidRPr="00344D6A">
        <w:rPr>
          <w:b/>
          <w:bCs/>
          <w:color w:val="auto"/>
        </w:rPr>
        <w:t xml:space="preserve">Energy </w:t>
      </w:r>
      <w:r w:rsidR="00887A1F" w:rsidRPr="00344D6A">
        <w:rPr>
          <w:b/>
          <w:bCs/>
          <w:color w:val="auto"/>
        </w:rPr>
        <w:t>S</w:t>
      </w:r>
      <w:r w:rsidRPr="00344D6A">
        <w:rPr>
          <w:b/>
          <w:bCs/>
          <w:color w:val="auto"/>
        </w:rPr>
        <w:t>ecurity Planning</w:t>
      </w:r>
      <w:r w:rsidRPr="00344D6A">
        <w:rPr>
          <w:color w:val="auto"/>
        </w:rPr>
        <w:t xml:space="preserve"> ensures a </w:t>
      </w:r>
      <w:r w:rsidRPr="00344D6A">
        <w:rPr>
          <w:b/>
          <w:bCs/>
          <w:color w:val="auto"/>
        </w:rPr>
        <w:t>reliable</w:t>
      </w:r>
      <w:r w:rsidRPr="00344D6A">
        <w:rPr>
          <w:color w:val="auto"/>
        </w:rPr>
        <w:t xml:space="preserve"> and </w:t>
      </w:r>
      <w:r w:rsidRPr="00344D6A">
        <w:rPr>
          <w:b/>
          <w:bCs/>
          <w:color w:val="auto"/>
        </w:rPr>
        <w:t>resilient</w:t>
      </w:r>
      <w:r w:rsidRPr="00344D6A">
        <w:rPr>
          <w:color w:val="auto"/>
        </w:rPr>
        <w:t xml:space="preserve"> supply of energy through efforts to </w:t>
      </w:r>
      <w:r w:rsidR="00DF6071" w:rsidRPr="00344D6A">
        <w:rPr>
          <w:b/>
          <w:bCs/>
          <w:color w:val="auto"/>
        </w:rPr>
        <w:t>i</w:t>
      </w:r>
      <w:r w:rsidRPr="00344D6A">
        <w:rPr>
          <w:b/>
          <w:bCs/>
          <w:color w:val="auto"/>
        </w:rPr>
        <w:t xml:space="preserve">dentify, </w:t>
      </w:r>
      <w:r w:rsidR="00DF6071" w:rsidRPr="00344D6A">
        <w:rPr>
          <w:b/>
          <w:bCs/>
          <w:color w:val="auto"/>
        </w:rPr>
        <w:t>a</w:t>
      </w:r>
      <w:r w:rsidRPr="00344D6A">
        <w:rPr>
          <w:b/>
          <w:bCs/>
          <w:color w:val="auto"/>
        </w:rPr>
        <w:t xml:space="preserve">ssess, and </w:t>
      </w:r>
      <w:r w:rsidR="00DF6071" w:rsidRPr="00344D6A">
        <w:rPr>
          <w:b/>
          <w:bCs/>
          <w:color w:val="auto"/>
        </w:rPr>
        <w:t>m</w:t>
      </w:r>
      <w:r w:rsidRPr="00344D6A">
        <w:rPr>
          <w:b/>
          <w:bCs/>
          <w:color w:val="auto"/>
        </w:rPr>
        <w:t xml:space="preserve">itigate </w:t>
      </w:r>
      <w:r w:rsidR="00DF6071" w:rsidRPr="00344D6A">
        <w:rPr>
          <w:b/>
          <w:bCs/>
          <w:color w:val="auto"/>
        </w:rPr>
        <w:t>r</w:t>
      </w:r>
      <w:r w:rsidRPr="00344D6A">
        <w:rPr>
          <w:b/>
          <w:bCs/>
          <w:color w:val="auto"/>
        </w:rPr>
        <w:t>isks</w:t>
      </w:r>
      <w:r w:rsidRPr="00344D6A">
        <w:rPr>
          <w:color w:val="auto"/>
        </w:rPr>
        <w:t xml:space="preserve"> to energy infrastructure and to </w:t>
      </w:r>
      <w:r w:rsidR="00DF6071" w:rsidRPr="00344D6A">
        <w:rPr>
          <w:b/>
          <w:bCs/>
          <w:color w:val="auto"/>
        </w:rPr>
        <w:t>p</w:t>
      </w:r>
      <w:r w:rsidRPr="00344D6A">
        <w:rPr>
          <w:b/>
          <w:bCs/>
          <w:color w:val="auto"/>
        </w:rPr>
        <w:t xml:space="preserve">lan for, </w:t>
      </w:r>
      <w:r w:rsidR="00DF6071" w:rsidRPr="00344D6A">
        <w:rPr>
          <w:b/>
          <w:bCs/>
          <w:color w:val="auto"/>
        </w:rPr>
        <w:t>r</w:t>
      </w:r>
      <w:r w:rsidRPr="00344D6A">
        <w:rPr>
          <w:b/>
          <w:bCs/>
          <w:color w:val="auto"/>
        </w:rPr>
        <w:t xml:space="preserve">espond to and </w:t>
      </w:r>
      <w:r w:rsidR="00DF6071" w:rsidRPr="00344D6A">
        <w:rPr>
          <w:b/>
          <w:bCs/>
          <w:color w:val="auto"/>
        </w:rPr>
        <w:t>r</w:t>
      </w:r>
      <w:r w:rsidRPr="00344D6A">
        <w:rPr>
          <w:b/>
          <w:bCs/>
          <w:color w:val="auto"/>
        </w:rPr>
        <w:t>ecover</w:t>
      </w:r>
      <w:r w:rsidRPr="00344D6A">
        <w:rPr>
          <w:color w:val="auto"/>
        </w:rPr>
        <w:t xml:space="preserve"> from events that disrupt energy supply.</w:t>
      </w:r>
      <w:r w:rsidR="00134E89">
        <w:rPr>
          <w:color w:val="auto"/>
        </w:rPr>
        <w:t xml:space="preserve"> </w:t>
      </w:r>
      <w:r w:rsidR="006C3A11" w:rsidRPr="00344D6A">
        <w:rPr>
          <w:color w:val="auto"/>
        </w:rPr>
        <w:t xml:space="preserve">Our </w:t>
      </w:r>
      <w:r w:rsidR="001C5518" w:rsidRPr="00344D6A">
        <w:rPr>
          <w:color w:val="auto"/>
        </w:rPr>
        <w:t>n</w:t>
      </w:r>
      <w:r w:rsidR="006C3A11" w:rsidRPr="00344D6A">
        <w:rPr>
          <w:color w:val="auto"/>
        </w:rPr>
        <w:t xml:space="preserve">ation's energy infrastructure and delivery systems are vulnerable to a variety of threats and hazards, including </w:t>
      </w:r>
      <w:r w:rsidR="00424249" w:rsidRPr="00344D6A">
        <w:rPr>
          <w:color w:val="auto"/>
        </w:rPr>
        <w:t>severe weather (</w:t>
      </w:r>
      <w:r w:rsidR="00344D6A">
        <w:rPr>
          <w:color w:val="auto"/>
        </w:rPr>
        <w:t>exacerbated</w:t>
      </w:r>
      <w:r w:rsidR="00424249" w:rsidRPr="00344D6A">
        <w:rPr>
          <w:color w:val="auto"/>
        </w:rPr>
        <w:t xml:space="preserve"> </w:t>
      </w:r>
      <w:r w:rsidR="00344D6A">
        <w:rPr>
          <w:color w:val="auto"/>
        </w:rPr>
        <w:t>by</w:t>
      </w:r>
      <w:r w:rsidR="00424249" w:rsidRPr="00344D6A">
        <w:rPr>
          <w:color w:val="auto"/>
        </w:rPr>
        <w:t xml:space="preserve"> </w:t>
      </w:r>
      <w:r w:rsidR="006C3A11" w:rsidRPr="00344D6A">
        <w:rPr>
          <w:color w:val="auto"/>
        </w:rPr>
        <w:t>climate change</w:t>
      </w:r>
      <w:r w:rsidR="00424249" w:rsidRPr="00344D6A">
        <w:rPr>
          <w:color w:val="auto"/>
        </w:rPr>
        <w:t>)</w:t>
      </w:r>
      <w:r w:rsidR="006C3A11" w:rsidRPr="00344D6A">
        <w:rPr>
          <w:color w:val="auto"/>
        </w:rPr>
        <w:t>, cyberattacks, system</w:t>
      </w:r>
      <w:r w:rsidR="00292F65" w:rsidRPr="00344D6A">
        <w:rPr>
          <w:color w:val="auto"/>
        </w:rPr>
        <w:t xml:space="preserve"> </w:t>
      </w:r>
      <w:r w:rsidR="006C3A11" w:rsidRPr="00344D6A">
        <w:rPr>
          <w:color w:val="auto"/>
        </w:rPr>
        <w:t>failures,</w:t>
      </w:r>
      <w:r w:rsidR="00DF6071" w:rsidRPr="00344D6A">
        <w:rPr>
          <w:color w:val="auto"/>
        </w:rPr>
        <w:t xml:space="preserve"> </w:t>
      </w:r>
      <w:r w:rsidR="006C3A11" w:rsidRPr="00344D6A">
        <w:rPr>
          <w:color w:val="auto"/>
        </w:rPr>
        <w:t xml:space="preserve">pandemics, </w:t>
      </w:r>
      <w:r w:rsidR="00DF6071" w:rsidRPr="00344D6A">
        <w:rPr>
          <w:color w:val="auto"/>
        </w:rPr>
        <w:t xml:space="preserve">and </w:t>
      </w:r>
      <w:r w:rsidR="006C3A11" w:rsidRPr="00344D6A">
        <w:rPr>
          <w:color w:val="auto"/>
        </w:rPr>
        <w:t xml:space="preserve">deliberate physical attacks. </w:t>
      </w:r>
      <w:r w:rsidR="00292F65" w:rsidRPr="00344D6A">
        <w:rPr>
          <w:color w:val="auto"/>
        </w:rPr>
        <w:t xml:space="preserve">Because </w:t>
      </w:r>
      <w:r w:rsidR="00AA5A92" w:rsidRPr="00344D6A">
        <w:rPr>
          <w:color w:val="auto"/>
        </w:rPr>
        <w:t>most</w:t>
      </w:r>
      <w:r w:rsidR="00292F65" w:rsidRPr="00344D6A">
        <w:rPr>
          <w:color w:val="auto"/>
        </w:rPr>
        <w:t xml:space="preserve"> </w:t>
      </w:r>
      <w:r w:rsidR="00BF3044">
        <w:rPr>
          <w:color w:val="auto"/>
        </w:rPr>
        <w:t xml:space="preserve">of </w:t>
      </w:r>
      <w:r w:rsidR="0030772E" w:rsidRPr="00344D6A">
        <w:rPr>
          <w:color w:val="auto"/>
        </w:rPr>
        <w:t>the</w:t>
      </w:r>
      <w:r w:rsidR="00292F65" w:rsidRPr="00344D6A">
        <w:rPr>
          <w:color w:val="auto"/>
        </w:rPr>
        <w:t xml:space="preserve"> nation</w:t>
      </w:r>
      <w:r w:rsidR="0030772E" w:rsidRPr="00344D6A">
        <w:rPr>
          <w:color w:val="auto"/>
        </w:rPr>
        <w:t>’s</w:t>
      </w:r>
      <w:r w:rsidR="00292F65" w:rsidRPr="00344D6A">
        <w:rPr>
          <w:color w:val="auto"/>
        </w:rPr>
        <w:t xml:space="preserve"> critical infrastructure is owned and operated by private companies, both the government and private sector have a </w:t>
      </w:r>
      <w:r w:rsidR="00134E89">
        <w:rPr>
          <w:color w:val="auto"/>
        </w:rPr>
        <w:t>mutual</w:t>
      </w:r>
      <w:r w:rsidR="00134E89" w:rsidRPr="00344D6A">
        <w:rPr>
          <w:color w:val="auto"/>
        </w:rPr>
        <w:t xml:space="preserve"> </w:t>
      </w:r>
      <w:r w:rsidR="00292F65" w:rsidRPr="00344D6A">
        <w:rPr>
          <w:color w:val="auto"/>
        </w:rPr>
        <w:t>incentive to reduce the risk of disruptions to critical infrastructure. I</w:t>
      </w:r>
      <w:r w:rsidR="006C3A11" w:rsidRPr="00344D6A">
        <w:rPr>
          <w:color w:val="auto"/>
        </w:rPr>
        <w:t xml:space="preserve">t is the responsibility of </w:t>
      </w:r>
      <w:r w:rsidR="001C5518" w:rsidRPr="00344D6A">
        <w:rPr>
          <w:color w:val="auto"/>
        </w:rPr>
        <w:t>s</w:t>
      </w:r>
      <w:r w:rsidR="006C3A11" w:rsidRPr="00344D6A">
        <w:rPr>
          <w:color w:val="auto"/>
        </w:rPr>
        <w:t>tate and</w:t>
      </w:r>
      <w:r w:rsidR="00292F65" w:rsidRPr="00344D6A">
        <w:rPr>
          <w:color w:val="auto"/>
        </w:rPr>
        <w:t xml:space="preserve"> </w:t>
      </w:r>
      <w:r w:rsidR="006C3A11" w:rsidRPr="00344D6A">
        <w:rPr>
          <w:color w:val="auto"/>
        </w:rPr>
        <w:t>local officials to work with energy providers</w:t>
      </w:r>
      <w:r w:rsidR="00292F65" w:rsidRPr="00344D6A">
        <w:rPr>
          <w:color w:val="auto"/>
        </w:rPr>
        <w:t xml:space="preserve">, across </w:t>
      </w:r>
      <w:r w:rsidR="006C3A11" w:rsidRPr="00344D6A">
        <w:rPr>
          <w:color w:val="auto"/>
        </w:rPr>
        <w:t>government agencies</w:t>
      </w:r>
      <w:r w:rsidR="1CF5E568" w:rsidRPr="6D9898B4">
        <w:rPr>
          <w:color w:val="auto"/>
        </w:rPr>
        <w:t>,</w:t>
      </w:r>
      <w:r w:rsidR="00292F65" w:rsidRPr="00344D6A">
        <w:rPr>
          <w:color w:val="auto"/>
        </w:rPr>
        <w:t xml:space="preserve"> and with relevant stakeholders</w:t>
      </w:r>
      <w:r w:rsidR="006C3A11" w:rsidRPr="00344D6A">
        <w:rPr>
          <w:color w:val="auto"/>
        </w:rPr>
        <w:t xml:space="preserve"> to reduce</w:t>
      </w:r>
      <w:r w:rsidR="00425ABF" w:rsidRPr="00344D6A">
        <w:rPr>
          <w:color w:val="auto"/>
        </w:rPr>
        <w:t xml:space="preserve"> the</w:t>
      </w:r>
      <w:r w:rsidR="006C3A11" w:rsidRPr="00344D6A">
        <w:rPr>
          <w:color w:val="auto"/>
        </w:rPr>
        <w:t xml:space="preserve"> </w:t>
      </w:r>
      <w:r w:rsidR="00292F65" w:rsidRPr="00344D6A">
        <w:rPr>
          <w:color w:val="auto"/>
        </w:rPr>
        <w:t>risk</w:t>
      </w:r>
      <w:r w:rsidR="00425ABF" w:rsidRPr="00344D6A">
        <w:rPr>
          <w:color w:val="auto"/>
        </w:rPr>
        <w:t xml:space="preserve">, </w:t>
      </w:r>
      <w:r w:rsidR="0030772E" w:rsidRPr="00344D6A">
        <w:rPr>
          <w:color w:val="auto"/>
        </w:rPr>
        <w:t>vulnerabilities,</w:t>
      </w:r>
      <w:r w:rsidR="00292F65" w:rsidRPr="00344D6A">
        <w:rPr>
          <w:color w:val="auto"/>
        </w:rPr>
        <w:t xml:space="preserve"> and </w:t>
      </w:r>
      <w:r w:rsidR="00425ABF" w:rsidRPr="00344D6A">
        <w:rPr>
          <w:color w:val="auto"/>
        </w:rPr>
        <w:t>consequences of an energy disruption or emergency</w:t>
      </w:r>
      <w:r w:rsidR="00E000FB" w:rsidRPr="00344D6A">
        <w:rPr>
          <w:color w:val="auto"/>
        </w:rPr>
        <w:t xml:space="preserve"> and </w:t>
      </w:r>
      <w:r w:rsidR="006C3A11" w:rsidRPr="00344D6A">
        <w:rPr>
          <w:color w:val="auto"/>
        </w:rPr>
        <w:t xml:space="preserve">provide for rapid recovery. </w:t>
      </w:r>
    </w:p>
    <w:p w14:paraId="1128358B" w14:textId="77777777" w:rsidR="00CB3E99" w:rsidRPr="00344D6A" w:rsidRDefault="00CB3E99" w:rsidP="00E06A23">
      <w:pPr>
        <w:spacing w:after="0" w:line="240" w:lineRule="auto"/>
        <w:ind w:left="0" w:right="43" w:firstLine="0"/>
      </w:pPr>
    </w:p>
    <w:p w14:paraId="18660B52" w14:textId="78BC9231" w:rsidR="002A4E83" w:rsidRPr="00344D6A" w:rsidRDefault="00E06A23" w:rsidP="00E06A23">
      <w:pPr>
        <w:spacing w:after="0" w:line="240" w:lineRule="auto"/>
        <w:ind w:left="0" w:right="43" w:firstLine="0"/>
        <w:rPr>
          <w:color w:val="auto"/>
        </w:rPr>
      </w:pPr>
      <w:r w:rsidRPr="00344D6A">
        <w:rPr>
          <w:color w:val="auto"/>
        </w:rPr>
        <w:t xml:space="preserve">State </w:t>
      </w:r>
      <w:r w:rsidR="001C5518" w:rsidRPr="00344D6A">
        <w:rPr>
          <w:color w:val="auto"/>
        </w:rPr>
        <w:t>e</w:t>
      </w:r>
      <w:r w:rsidRPr="00344D6A">
        <w:rPr>
          <w:color w:val="auto"/>
        </w:rPr>
        <w:t xml:space="preserve">nergy </w:t>
      </w:r>
      <w:r w:rsidR="001C5518" w:rsidRPr="00344D6A">
        <w:rPr>
          <w:color w:val="auto"/>
        </w:rPr>
        <w:t>se</w:t>
      </w:r>
      <w:r w:rsidRPr="00344D6A">
        <w:rPr>
          <w:color w:val="auto"/>
        </w:rPr>
        <w:t xml:space="preserve">curity </w:t>
      </w:r>
      <w:r w:rsidR="001C5518" w:rsidRPr="00344D6A">
        <w:rPr>
          <w:color w:val="auto"/>
        </w:rPr>
        <w:t>p</w:t>
      </w:r>
      <w:r w:rsidRPr="00344D6A">
        <w:rPr>
          <w:color w:val="auto"/>
        </w:rPr>
        <w:t>lan</w:t>
      </w:r>
      <w:r w:rsidR="00E000FB" w:rsidRPr="00344D6A">
        <w:rPr>
          <w:color w:val="auto"/>
        </w:rPr>
        <w:t>s (SESP) are a</w:t>
      </w:r>
      <w:r w:rsidR="002A4E83" w:rsidRPr="00344D6A">
        <w:rPr>
          <w:color w:val="auto"/>
        </w:rPr>
        <w:t xml:space="preserve">n essential </w:t>
      </w:r>
      <w:r w:rsidR="00E000FB" w:rsidRPr="00344D6A">
        <w:rPr>
          <w:color w:val="auto"/>
        </w:rPr>
        <w:t xml:space="preserve">part of energy security planning. </w:t>
      </w:r>
      <w:r w:rsidRPr="00344D6A">
        <w:rPr>
          <w:color w:val="auto"/>
        </w:rPr>
        <w:t>SESP</w:t>
      </w:r>
      <w:r w:rsidR="00E000FB" w:rsidRPr="00344D6A">
        <w:rPr>
          <w:color w:val="auto"/>
        </w:rPr>
        <w:t xml:space="preserve">s describe the </w:t>
      </w:r>
      <w:r w:rsidR="002A4E83" w:rsidRPr="00344D6A">
        <w:rPr>
          <w:color w:val="auto"/>
        </w:rPr>
        <w:t xml:space="preserve">state’s </w:t>
      </w:r>
      <w:r w:rsidR="00E000FB" w:rsidRPr="00344D6A">
        <w:rPr>
          <w:color w:val="auto"/>
        </w:rPr>
        <w:t xml:space="preserve">energy landscape, people, processes, and </w:t>
      </w:r>
      <w:r w:rsidR="002C406A" w:rsidRPr="00344D6A">
        <w:rPr>
          <w:color w:val="auto"/>
        </w:rPr>
        <w:t xml:space="preserve">the </w:t>
      </w:r>
      <w:r w:rsidR="00E000FB" w:rsidRPr="00344D6A">
        <w:rPr>
          <w:color w:val="auto"/>
        </w:rPr>
        <w:t>state</w:t>
      </w:r>
      <w:r w:rsidR="002C406A" w:rsidRPr="00344D6A">
        <w:rPr>
          <w:color w:val="auto"/>
        </w:rPr>
        <w:t>’s</w:t>
      </w:r>
      <w:r w:rsidR="00E000FB" w:rsidRPr="00344D6A">
        <w:rPr>
          <w:color w:val="auto"/>
        </w:rPr>
        <w:t xml:space="preserve"> strategy</w:t>
      </w:r>
      <w:r w:rsidRPr="00344D6A">
        <w:rPr>
          <w:color w:val="auto"/>
        </w:rPr>
        <w:t xml:space="preserve"> to </w:t>
      </w:r>
      <w:r w:rsidR="002A4E83" w:rsidRPr="00344D6A">
        <w:rPr>
          <w:color w:val="auto"/>
        </w:rPr>
        <w:t>build energy resilience. More specifically, the plans detail how a state, working with energy partners, can</w:t>
      </w:r>
      <w:r w:rsidR="002C406A" w:rsidRPr="00344D6A">
        <w:rPr>
          <w:color w:val="auto"/>
        </w:rPr>
        <w:t xml:space="preserve"> </w:t>
      </w:r>
      <w:r w:rsidR="00DA6E61" w:rsidRPr="00344D6A">
        <w:rPr>
          <w:color w:val="auto"/>
        </w:rPr>
        <w:t>secure the</w:t>
      </w:r>
      <w:r w:rsidR="008933A8" w:rsidRPr="00344D6A">
        <w:rPr>
          <w:color w:val="auto"/>
        </w:rPr>
        <w:t>ir</w:t>
      </w:r>
      <w:r w:rsidR="00DA6E61" w:rsidRPr="00344D6A">
        <w:rPr>
          <w:color w:val="auto"/>
        </w:rPr>
        <w:t xml:space="preserve"> energy infrastructure against all physical and cybersecurity threats; mitigate the risk of energy supply disruptions to the State; enhance the response to, and recovery from, energy disruptions; and ensure that the </w:t>
      </w:r>
      <w:r w:rsidR="008933A8" w:rsidRPr="00344D6A">
        <w:rPr>
          <w:color w:val="auto"/>
        </w:rPr>
        <w:t>s</w:t>
      </w:r>
      <w:r w:rsidR="00DA6E61" w:rsidRPr="00344D6A">
        <w:rPr>
          <w:color w:val="auto"/>
        </w:rPr>
        <w:t xml:space="preserve">tate has </w:t>
      </w:r>
      <w:r w:rsidRPr="00344D6A">
        <w:rPr>
          <w:color w:val="auto"/>
        </w:rPr>
        <w:t>secure</w:t>
      </w:r>
      <w:r w:rsidR="00DA6E61" w:rsidRPr="00344D6A">
        <w:rPr>
          <w:color w:val="auto"/>
        </w:rPr>
        <w:t>,</w:t>
      </w:r>
      <w:r w:rsidRPr="00344D6A">
        <w:rPr>
          <w:color w:val="auto"/>
        </w:rPr>
        <w:t xml:space="preserve"> </w:t>
      </w:r>
      <w:r w:rsidR="0030772E" w:rsidRPr="00344D6A">
        <w:rPr>
          <w:color w:val="auto"/>
        </w:rPr>
        <w:t>reliable,</w:t>
      </w:r>
      <w:r w:rsidR="00DA6E61" w:rsidRPr="00344D6A">
        <w:rPr>
          <w:color w:val="auto"/>
        </w:rPr>
        <w:t xml:space="preserve"> and </w:t>
      </w:r>
      <w:r w:rsidR="00E000FB" w:rsidRPr="00344D6A">
        <w:rPr>
          <w:color w:val="auto"/>
        </w:rPr>
        <w:t>resilient</w:t>
      </w:r>
      <w:r w:rsidRPr="00344D6A">
        <w:rPr>
          <w:color w:val="auto"/>
        </w:rPr>
        <w:t xml:space="preserve"> energy</w:t>
      </w:r>
      <w:r w:rsidR="002C406A" w:rsidRPr="00344D6A">
        <w:rPr>
          <w:color w:val="auto"/>
        </w:rPr>
        <w:t xml:space="preserve"> infrastructure</w:t>
      </w:r>
      <w:r w:rsidRPr="00344D6A">
        <w:rPr>
          <w:color w:val="auto"/>
        </w:rPr>
        <w:t xml:space="preserve">. </w:t>
      </w:r>
    </w:p>
    <w:p w14:paraId="0EE961B9" w14:textId="77777777" w:rsidR="002A4E83" w:rsidRPr="00344D6A" w:rsidRDefault="002A4E83" w:rsidP="00E06A23">
      <w:pPr>
        <w:spacing w:after="0" w:line="240" w:lineRule="auto"/>
        <w:ind w:left="0" w:right="43" w:firstLine="0"/>
        <w:rPr>
          <w:color w:val="auto"/>
        </w:rPr>
      </w:pPr>
    </w:p>
    <w:p w14:paraId="3C7C4671" w14:textId="0D247656" w:rsidR="00E06A23" w:rsidRPr="00344D6A" w:rsidRDefault="00E06A23" w:rsidP="00E06A23">
      <w:pPr>
        <w:spacing w:after="0" w:line="240" w:lineRule="auto"/>
        <w:ind w:left="0" w:right="43" w:firstLine="0"/>
        <w:rPr>
          <w:color w:val="auto"/>
        </w:rPr>
      </w:pPr>
      <w:r w:rsidRPr="03226303">
        <w:rPr>
          <w:color w:val="auto"/>
        </w:rPr>
        <w:t xml:space="preserve">The purpose of this guidance is to provide clarity and detail on the six elements outlined in Section 40108 of the </w:t>
      </w:r>
      <w:r w:rsidRPr="03226303">
        <w:rPr>
          <w:color w:val="000000" w:themeColor="text1"/>
        </w:rPr>
        <w:t xml:space="preserve">bipartisan </w:t>
      </w:r>
      <w:r w:rsidRPr="03226303">
        <w:rPr>
          <w:i/>
          <w:iCs/>
          <w:color w:val="000000" w:themeColor="text1"/>
        </w:rPr>
        <w:t>Infrastructure Investment and Jobs Act</w:t>
      </w:r>
      <w:r w:rsidRPr="03226303">
        <w:rPr>
          <w:color w:val="000000" w:themeColor="text1"/>
        </w:rPr>
        <w:t xml:space="preserve"> (IIJA) hereafter referred to as the “BIL</w:t>
      </w:r>
      <w:r w:rsidR="001C5518" w:rsidRPr="03226303">
        <w:rPr>
          <w:color w:val="000000" w:themeColor="text1"/>
        </w:rPr>
        <w:t>.</w:t>
      </w:r>
      <w:r w:rsidRPr="03226303">
        <w:rPr>
          <w:color w:val="000000" w:themeColor="text1"/>
        </w:rPr>
        <w:t>”</w:t>
      </w:r>
      <w:r w:rsidR="0087017C" w:rsidRPr="03226303">
        <w:rPr>
          <w:color w:val="000000" w:themeColor="text1"/>
        </w:rPr>
        <w:t xml:space="preserve">  The specific language of the elements is provided on the next page of this guidance.</w:t>
      </w:r>
      <w:r w:rsidRPr="03226303">
        <w:rPr>
          <w:color w:val="auto"/>
        </w:rPr>
        <w:t xml:space="preserve"> </w:t>
      </w:r>
    </w:p>
    <w:p w14:paraId="06A72835" w14:textId="77777777" w:rsidR="00E06A23" w:rsidRPr="00344D6A" w:rsidRDefault="00E06A23" w:rsidP="00E06A23">
      <w:pPr>
        <w:spacing w:after="0" w:line="240" w:lineRule="auto"/>
        <w:ind w:left="0" w:right="43" w:firstLine="0"/>
        <w:rPr>
          <w:color w:val="auto"/>
        </w:rPr>
      </w:pPr>
    </w:p>
    <w:p w14:paraId="55BE33D9" w14:textId="55823A00" w:rsidR="00E06A23" w:rsidRPr="00344D6A" w:rsidRDefault="00E06A23" w:rsidP="00E06A23">
      <w:pPr>
        <w:spacing w:after="0" w:line="240" w:lineRule="auto"/>
        <w:ind w:left="0" w:right="43" w:firstLine="0"/>
        <w:rPr>
          <w:color w:val="auto"/>
        </w:rPr>
      </w:pPr>
      <w:r w:rsidRPr="03226303">
        <w:rPr>
          <w:color w:val="auto"/>
        </w:rPr>
        <w:t xml:space="preserve">The guidance below is </w:t>
      </w:r>
      <w:r w:rsidR="00EC42AF" w:rsidRPr="03226303">
        <w:rPr>
          <w:color w:val="auto"/>
        </w:rPr>
        <w:t xml:space="preserve">the </w:t>
      </w:r>
      <w:r w:rsidR="00B04B15" w:rsidRPr="03226303">
        <w:rPr>
          <w:color w:val="auto"/>
        </w:rPr>
        <w:t xml:space="preserve">U.S. Department of Energy’s (DOE) </w:t>
      </w:r>
      <w:r w:rsidRPr="03226303">
        <w:rPr>
          <w:color w:val="auto"/>
        </w:rPr>
        <w:t xml:space="preserve">interpretation of how the six elements could be met – it is not exhaustive. Other methods for meeting the six elements are also acceptable. DOE understands that </w:t>
      </w:r>
      <w:r w:rsidR="008933A8" w:rsidRPr="03226303">
        <w:rPr>
          <w:color w:val="auto"/>
        </w:rPr>
        <w:t>s</w:t>
      </w:r>
      <w:r w:rsidRPr="03226303">
        <w:rPr>
          <w:color w:val="auto"/>
        </w:rPr>
        <w:t xml:space="preserve">tates are working from existing </w:t>
      </w:r>
      <w:r w:rsidR="00A53B43" w:rsidRPr="03226303">
        <w:rPr>
          <w:color w:val="auto"/>
        </w:rPr>
        <w:t>e</w:t>
      </w:r>
      <w:r w:rsidRPr="03226303">
        <w:rPr>
          <w:color w:val="auto"/>
        </w:rPr>
        <w:t xml:space="preserve">nergy </w:t>
      </w:r>
      <w:r w:rsidR="00A53B43" w:rsidRPr="03226303">
        <w:rPr>
          <w:color w:val="auto"/>
        </w:rPr>
        <w:t>s</w:t>
      </w:r>
      <w:r w:rsidR="008933A8" w:rsidRPr="03226303">
        <w:rPr>
          <w:color w:val="auto"/>
        </w:rPr>
        <w:t>ecurity</w:t>
      </w:r>
      <w:r w:rsidRPr="03226303">
        <w:rPr>
          <w:color w:val="auto"/>
        </w:rPr>
        <w:t xml:space="preserve"> </w:t>
      </w:r>
      <w:r w:rsidR="00A53B43" w:rsidRPr="03226303">
        <w:rPr>
          <w:color w:val="auto"/>
        </w:rPr>
        <w:t>p</w:t>
      </w:r>
      <w:r w:rsidRPr="03226303">
        <w:rPr>
          <w:color w:val="auto"/>
        </w:rPr>
        <w:t xml:space="preserve">lans and </w:t>
      </w:r>
      <w:r w:rsidR="00DE3D1F" w:rsidRPr="03226303">
        <w:rPr>
          <w:color w:val="auto"/>
        </w:rPr>
        <w:t xml:space="preserve">that </w:t>
      </w:r>
      <w:r w:rsidRPr="03226303">
        <w:rPr>
          <w:color w:val="auto"/>
        </w:rPr>
        <w:t xml:space="preserve">each of those plans is different. DOE anticipates that </w:t>
      </w:r>
      <w:r w:rsidR="008933A8" w:rsidRPr="03226303">
        <w:rPr>
          <w:color w:val="auto"/>
        </w:rPr>
        <w:t>s</w:t>
      </w:r>
      <w:r w:rsidRPr="03226303">
        <w:rPr>
          <w:color w:val="auto"/>
        </w:rPr>
        <w:t xml:space="preserve">tates will use different approaches to address the six elements described in the BIL. States do not have to follow this exact format or flow listed below. This is </w:t>
      </w:r>
      <w:r w:rsidR="008933A8" w:rsidRPr="03226303">
        <w:rPr>
          <w:color w:val="auto"/>
        </w:rPr>
        <w:t>intended to provide examples and to serve</w:t>
      </w:r>
      <w:r w:rsidRPr="03226303">
        <w:rPr>
          <w:color w:val="auto"/>
        </w:rPr>
        <w:t xml:space="preserve"> as a re</w:t>
      </w:r>
      <w:r w:rsidR="008933A8" w:rsidRPr="03226303">
        <w:rPr>
          <w:color w:val="auto"/>
        </w:rPr>
        <w:t>fer</w:t>
      </w:r>
      <w:r w:rsidRPr="03226303">
        <w:rPr>
          <w:color w:val="auto"/>
        </w:rPr>
        <w:t>ence</w:t>
      </w:r>
      <w:r w:rsidR="008933A8" w:rsidRPr="03226303">
        <w:rPr>
          <w:color w:val="auto"/>
        </w:rPr>
        <w:t xml:space="preserve"> only</w:t>
      </w:r>
      <w:r w:rsidRPr="03226303">
        <w:rPr>
          <w:color w:val="auto"/>
        </w:rPr>
        <w:t xml:space="preserve">. </w:t>
      </w:r>
    </w:p>
    <w:p w14:paraId="7CD7E751" w14:textId="77777777" w:rsidR="00E06A23" w:rsidRPr="00344D6A" w:rsidRDefault="00E06A23" w:rsidP="00E06A23">
      <w:pPr>
        <w:spacing w:after="0" w:line="240" w:lineRule="auto"/>
        <w:ind w:left="0" w:right="43" w:firstLine="0"/>
        <w:rPr>
          <w:color w:val="auto"/>
        </w:rPr>
      </w:pPr>
    </w:p>
    <w:p w14:paraId="01D20651" w14:textId="2D7FF093" w:rsidR="00E06A23" w:rsidRPr="00344D6A" w:rsidRDefault="00E06A23" w:rsidP="00E06A23">
      <w:pPr>
        <w:spacing w:after="0" w:line="240" w:lineRule="auto"/>
        <w:ind w:left="0" w:right="43" w:firstLine="0"/>
        <w:rPr>
          <w:color w:val="auto"/>
        </w:rPr>
      </w:pPr>
      <w:r w:rsidRPr="0140A38D">
        <w:rPr>
          <w:color w:val="auto"/>
        </w:rPr>
        <w:t xml:space="preserve">The guidance also references </w:t>
      </w:r>
      <w:hyperlink r:id="rId12" w:history="1">
        <w:r w:rsidR="48990B89" w:rsidRPr="007F777A">
          <w:rPr>
            <w:color w:val="0070C0"/>
            <w:u w:val="single"/>
          </w:rPr>
          <w:t>resources</w:t>
        </w:r>
        <w:r w:rsidR="5FDBD87B" w:rsidRPr="007F777A">
          <w:rPr>
            <w:rStyle w:val="Hyperlink"/>
          </w:rPr>
          <w:t xml:space="preserve"> available online</w:t>
        </w:r>
      </w:hyperlink>
      <w:r w:rsidRPr="0140A38D">
        <w:rPr>
          <w:color w:val="0070C0"/>
        </w:rPr>
        <w:t xml:space="preserve"> </w:t>
      </w:r>
      <w:r w:rsidRPr="0140A38D">
        <w:rPr>
          <w:color w:val="auto"/>
        </w:rPr>
        <w:t xml:space="preserve">from the Office of Cybersecurity, Energy Security and Emergency Response (CESER). </w:t>
      </w:r>
      <w:r w:rsidR="00466132" w:rsidRPr="0140A38D">
        <w:rPr>
          <w:color w:val="auto"/>
        </w:rPr>
        <w:t>Use of t</w:t>
      </w:r>
      <w:r w:rsidRPr="0140A38D">
        <w:rPr>
          <w:color w:val="auto"/>
        </w:rPr>
        <w:t xml:space="preserve">hese resources </w:t>
      </w:r>
      <w:r w:rsidR="00466132" w:rsidRPr="0140A38D">
        <w:rPr>
          <w:color w:val="auto"/>
        </w:rPr>
        <w:t>is</w:t>
      </w:r>
      <w:r w:rsidRPr="0140A38D">
        <w:rPr>
          <w:color w:val="auto"/>
        </w:rPr>
        <w:t xml:space="preserve"> optional</w:t>
      </w:r>
      <w:r w:rsidR="00466132" w:rsidRPr="0140A38D">
        <w:rPr>
          <w:color w:val="auto"/>
        </w:rPr>
        <w:t xml:space="preserve">. </w:t>
      </w:r>
    </w:p>
    <w:p w14:paraId="495D2D2A" w14:textId="23F5C52D" w:rsidR="008933A8" w:rsidRDefault="008933A8" w:rsidP="0065387A"/>
    <w:p w14:paraId="269A0419" w14:textId="54BA1C87" w:rsidR="00344D6A" w:rsidRDefault="00344D6A" w:rsidP="0065387A"/>
    <w:p w14:paraId="02E542AF" w14:textId="77777777" w:rsidR="0026382C" w:rsidRDefault="0026382C" w:rsidP="0065387A"/>
    <w:p w14:paraId="65F093AE" w14:textId="77777777" w:rsidR="00344D6A" w:rsidRDefault="00344D6A" w:rsidP="0065387A"/>
    <w:p w14:paraId="742DCCB6" w14:textId="77777777" w:rsidR="008B6B6D" w:rsidRDefault="008B6B6D" w:rsidP="008B6B6D">
      <w:pPr>
        <w:spacing w:after="0"/>
        <w:ind w:left="14" w:hanging="14"/>
        <w:rPr>
          <w:b/>
          <w:bCs/>
        </w:rPr>
      </w:pPr>
    </w:p>
    <w:p w14:paraId="24C83C0F" w14:textId="77777777" w:rsidR="004141F3" w:rsidRDefault="004141F3">
      <w:pPr>
        <w:spacing w:after="160" w:line="259" w:lineRule="auto"/>
        <w:ind w:left="0" w:firstLine="0"/>
        <w:rPr>
          <w:b/>
          <w:bCs/>
        </w:rPr>
      </w:pPr>
      <w:r w:rsidRPr="0140A38D">
        <w:rPr>
          <w:b/>
          <w:bCs/>
        </w:rPr>
        <w:br w:type="page"/>
      </w:r>
    </w:p>
    <w:p w14:paraId="73A8B18B" w14:textId="00771A04" w:rsidR="0065387A" w:rsidRPr="00DB41AA" w:rsidRDefault="00CB3E99" w:rsidP="008B6B6D">
      <w:pPr>
        <w:spacing w:after="0"/>
        <w:ind w:left="14" w:hanging="14"/>
        <w:rPr>
          <w:b/>
          <w:bCs/>
        </w:rPr>
      </w:pPr>
      <w:r w:rsidRPr="00DB41AA">
        <w:rPr>
          <w:b/>
          <w:bCs/>
        </w:rPr>
        <w:lastRenderedPageBreak/>
        <w:t xml:space="preserve">BIL </w:t>
      </w:r>
      <w:r w:rsidR="0065387A" w:rsidRPr="00DB41AA">
        <w:rPr>
          <w:b/>
          <w:bCs/>
        </w:rPr>
        <w:t>40108</w:t>
      </w:r>
      <w:r w:rsidRPr="00DB41AA">
        <w:rPr>
          <w:b/>
          <w:bCs/>
        </w:rPr>
        <w:t xml:space="preserve"> Provision </w:t>
      </w:r>
      <w:r w:rsidR="00DB41AA">
        <w:rPr>
          <w:b/>
          <w:bCs/>
        </w:rPr>
        <w:t>Excerpt</w:t>
      </w:r>
      <w:r w:rsidR="0065387A" w:rsidRPr="00DB41AA">
        <w:rPr>
          <w:b/>
          <w:bCs/>
        </w:rPr>
        <w:t>:</w:t>
      </w:r>
    </w:p>
    <w:p w14:paraId="53553EBF" w14:textId="77777777" w:rsidR="00CB3E99" w:rsidRPr="00564687" w:rsidRDefault="00CB3E99" w:rsidP="00CB3E99">
      <w:pPr>
        <w:spacing w:after="0"/>
      </w:pPr>
    </w:p>
    <w:p w14:paraId="57C0F039" w14:textId="17034632" w:rsidR="0065387A" w:rsidRPr="00564687" w:rsidRDefault="0065387A" w:rsidP="0065387A">
      <w:r w:rsidRPr="00564687">
        <w:t xml:space="preserve">FINANCIAL ASSISTANCE FOR STATE ENERGY SECURITY PLANS. —Federal financial assistance made available to a State under this part may be used for the development, implementation, review, and revision of a </w:t>
      </w:r>
      <w:proofErr w:type="gramStart"/>
      <w:r w:rsidRPr="00564687">
        <w:t>State</w:t>
      </w:r>
      <w:proofErr w:type="gramEnd"/>
      <w:r w:rsidRPr="00564687">
        <w:t xml:space="preserve"> energy security plan that— </w:t>
      </w:r>
    </w:p>
    <w:p w14:paraId="1FCCA3D6" w14:textId="77777777" w:rsidR="0065387A" w:rsidRPr="00564687" w:rsidRDefault="0065387A" w:rsidP="0065387A">
      <w:pPr>
        <w:pStyle w:val="ListParagraph"/>
        <w:numPr>
          <w:ilvl w:val="0"/>
          <w:numId w:val="7"/>
        </w:numPr>
        <w:spacing w:after="160" w:line="259" w:lineRule="auto"/>
      </w:pPr>
      <w:r>
        <w:t>assesses the existing circumstances in the State; and</w:t>
      </w:r>
    </w:p>
    <w:p w14:paraId="491D4916" w14:textId="77777777" w:rsidR="00564687" w:rsidRPr="00564687" w:rsidRDefault="00564687" w:rsidP="00564687">
      <w:pPr>
        <w:pStyle w:val="ListParagraph"/>
        <w:numPr>
          <w:ilvl w:val="0"/>
          <w:numId w:val="7"/>
        </w:numPr>
        <w:spacing w:after="160" w:line="259" w:lineRule="auto"/>
      </w:pPr>
      <w:r w:rsidRPr="00564687">
        <w:t xml:space="preserve">proposes methods to strengthen the ability of the State, in consultation with owners and operators of energy infrastructure in the State      </w:t>
      </w:r>
    </w:p>
    <w:p w14:paraId="0389B361" w14:textId="77777777" w:rsidR="00564687" w:rsidRPr="00564687" w:rsidRDefault="00564687" w:rsidP="00564687">
      <w:pPr>
        <w:pStyle w:val="ListParagraph"/>
        <w:numPr>
          <w:ilvl w:val="1"/>
          <w:numId w:val="7"/>
        </w:numPr>
        <w:spacing w:after="160" w:line="259" w:lineRule="auto"/>
      </w:pPr>
      <w:r w:rsidRPr="00564687">
        <w:t xml:space="preserve"> to </w:t>
      </w:r>
      <w:r w:rsidRPr="00564687">
        <w:rPr>
          <w:b/>
          <w:bCs/>
        </w:rPr>
        <w:t>secure</w:t>
      </w:r>
      <w:r w:rsidRPr="00564687">
        <w:t xml:space="preserve"> the energy infrastructure of the State against all physical and cybersecurity threats; </w:t>
      </w:r>
    </w:p>
    <w:p w14:paraId="54B3304F" w14:textId="77777777" w:rsidR="00564687" w:rsidRPr="00564687" w:rsidRDefault="00564687" w:rsidP="00564687">
      <w:pPr>
        <w:pStyle w:val="ListParagraph"/>
        <w:numPr>
          <w:ilvl w:val="1"/>
          <w:numId w:val="7"/>
        </w:numPr>
        <w:spacing w:after="160" w:line="259" w:lineRule="auto"/>
      </w:pPr>
      <w:r w:rsidRPr="00564687">
        <w:t xml:space="preserve">to </w:t>
      </w:r>
      <w:r w:rsidRPr="00564687">
        <w:rPr>
          <w:b/>
          <w:bCs/>
        </w:rPr>
        <w:t>mitigate</w:t>
      </w:r>
      <w:r w:rsidRPr="00564687">
        <w:t xml:space="preserve"> the </w:t>
      </w:r>
      <w:r w:rsidRPr="00564687">
        <w:rPr>
          <w:b/>
          <w:bCs/>
        </w:rPr>
        <w:t>risk</w:t>
      </w:r>
      <w:r w:rsidRPr="00564687">
        <w:t xml:space="preserve"> of energy supply disruptions to the State; and to </w:t>
      </w:r>
      <w:r w:rsidRPr="00564687">
        <w:rPr>
          <w:b/>
          <w:bCs/>
        </w:rPr>
        <w:t>enhance the</w:t>
      </w:r>
      <w:r w:rsidRPr="00564687">
        <w:t xml:space="preserve"> </w:t>
      </w:r>
      <w:r w:rsidRPr="00564687">
        <w:rPr>
          <w:b/>
          <w:bCs/>
        </w:rPr>
        <w:t>response</w:t>
      </w:r>
      <w:r w:rsidRPr="00564687">
        <w:t xml:space="preserve"> to, and </w:t>
      </w:r>
      <w:r w:rsidRPr="00564687">
        <w:rPr>
          <w:b/>
          <w:bCs/>
        </w:rPr>
        <w:t>recovery</w:t>
      </w:r>
      <w:r w:rsidRPr="00564687">
        <w:t xml:space="preserve"> from, energy disruptions; and</w:t>
      </w:r>
    </w:p>
    <w:p w14:paraId="795116A5" w14:textId="77777777" w:rsidR="00564687" w:rsidRPr="00564687" w:rsidRDefault="00564687" w:rsidP="00564687">
      <w:pPr>
        <w:pStyle w:val="ListParagraph"/>
        <w:numPr>
          <w:ilvl w:val="1"/>
          <w:numId w:val="7"/>
        </w:numPr>
        <w:spacing w:after="160" w:line="259" w:lineRule="auto"/>
      </w:pPr>
      <w:r w:rsidRPr="00564687">
        <w:t xml:space="preserve">to ensure that the State has </w:t>
      </w:r>
      <w:r w:rsidRPr="00564687">
        <w:rPr>
          <w:b/>
          <w:bCs/>
        </w:rPr>
        <w:t>reliable</w:t>
      </w:r>
      <w:r w:rsidRPr="00564687">
        <w:t>, secure, and resilient energy infrastructure.</w:t>
      </w:r>
    </w:p>
    <w:p w14:paraId="001599FB" w14:textId="35953BD0" w:rsidR="0065387A" w:rsidRDefault="0065387A" w:rsidP="00DA5728">
      <w:pPr>
        <w:spacing w:after="0" w:line="240" w:lineRule="auto"/>
        <w:ind w:left="360" w:right="43" w:hanging="360"/>
        <w:jc w:val="center"/>
        <w:rPr>
          <w:b/>
          <w:bCs/>
          <w:color w:val="002060"/>
          <w:sz w:val="24"/>
          <w:szCs w:val="24"/>
        </w:rPr>
      </w:pPr>
    </w:p>
    <w:p w14:paraId="455ED2ED" w14:textId="77777777" w:rsidR="00564687" w:rsidRPr="00846532" w:rsidRDefault="00564687" w:rsidP="00564687">
      <w:r w:rsidRPr="005D7188">
        <w:rPr>
          <w:b/>
          <w:bCs/>
        </w:rPr>
        <w:t>Contents of Plan</w:t>
      </w:r>
      <w:r>
        <w:t xml:space="preserve">. --A State energy security plan shall-- </w:t>
      </w:r>
    </w:p>
    <w:p w14:paraId="61CEBA71" w14:textId="77777777" w:rsidR="00564687" w:rsidRPr="00846532" w:rsidRDefault="00564687" w:rsidP="00564687">
      <w:pPr>
        <w:numPr>
          <w:ilvl w:val="0"/>
          <w:numId w:val="33"/>
        </w:numPr>
        <w:tabs>
          <w:tab w:val="num" w:pos="1100"/>
        </w:tabs>
        <w:spacing w:after="160" w:line="259" w:lineRule="auto"/>
        <w:ind w:left="730"/>
      </w:pPr>
      <w:r>
        <w:t xml:space="preserve">address all energy sources and regulated and unregulated energy providers; </w:t>
      </w:r>
    </w:p>
    <w:p w14:paraId="52D373EA" w14:textId="77777777" w:rsidR="00564687" w:rsidRPr="00846532" w:rsidRDefault="00564687" w:rsidP="00564687">
      <w:pPr>
        <w:numPr>
          <w:ilvl w:val="0"/>
          <w:numId w:val="33"/>
        </w:numPr>
        <w:tabs>
          <w:tab w:val="num" w:pos="1090"/>
        </w:tabs>
        <w:spacing w:after="160" w:line="259" w:lineRule="auto"/>
        <w:ind w:left="730"/>
      </w:pPr>
      <w:r>
        <w:t xml:space="preserve">provide a </w:t>
      </w:r>
      <w:proofErr w:type="gramStart"/>
      <w:r>
        <w:t>State</w:t>
      </w:r>
      <w:proofErr w:type="gramEnd"/>
      <w:r>
        <w:t xml:space="preserve"> energy profile, including an assessment of energy production, transmission, distribution, and end-use; </w:t>
      </w:r>
    </w:p>
    <w:p w14:paraId="1512C34F" w14:textId="77777777" w:rsidR="00564687" w:rsidRPr="00846532" w:rsidRDefault="00564687" w:rsidP="00564687">
      <w:pPr>
        <w:numPr>
          <w:ilvl w:val="0"/>
          <w:numId w:val="33"/>
        </w:numPr>
        <w:tabs>
          <w:tab w:val="num" w:pos="1090"/>
        </w:tabs>
        <w:spacing w:after="0" w:line="259" w:lineRule="auto"/>
        <w:ind w:left="730"/>
      </w:pPr>
      <w:r>
        <w:t xml:space="preserve">address potential hazards to each energy sector or system, including-- </w:t>
      </w:r>
    </w:p>
    <w:p w14:paraId="0BDB6560" w14:textId="38389309" w:rsidR="00564687" w:rsidRPr="00846532" w:rsidRDefault="00564687" w:rsidP="00564687">
      <w:pPr>
        <w:pStyle w:val="ListParagraph"/>
        <w:numPr>
          <w:ilvl w:val="0"/>
          <w:numId w:val="31"/>
        </w:numPr>
        <w:spacing w:after="160" w:line="259" w:lineRule="auto"/>
        <w:ind w:left="1450"/>
        <w:rPr>
          <w:rFonts w:eastAsiaTheme="minorEastAsia"/>
        </w:rPr>
      </w:pPr>
      <w:r>
        <w:t>physical threats and vulnerabilities; and ``</w:t>
      </w:r>
    </w:p>
    <w:p w14:paraId="7ACCC5C6" w14:textId="77777777" w:rsidR="00564687" w:rsidRPr="00846532" w:rsidRDefault="00564687" w:rsidP="00564687">
      <w:pPr>
        <w:pStyle w:val="ListParagraph"/>
        <w:numPr>
          <w:ilvl w:val="0"/>
          <w:numId w:val="31"/>
        </w:numPr>
        <w:spacing w:after="160" w:line="259" w:lineRule="auto"/>
        <w:ind w:left="1450"/>
      </w:pPr>
      <w:r>
        <w:t>cybersecurity threats and vulnerabilities; ``</w:t>
      </w:r>
    </w:p>
    <w:p w14:paraId="1CCC3C16" w14:textId="77777777" w:rsidR="00564687" w:rsidRPr="00846532" w:rsidRDefault="00564687" w:rsidP="00564687">
      <w:pPr>
        <w:numPr>
          <w:ilvl w:val="0"/>
          <w:numId w:val="33"/>
        </w:numPr>
        <w:tabs>
          <w:tab w:val="num" w:pos="1090"/>
        </w:tabs>
        <w:spacing w:after="160" w:line="259" w:lineRule="auto"/>
        <w:ind w:left="730"/>
      </w:pPr>
      <w:r>
        <w:t xml:space="preserve">provide a risk assessment of energy infrastructure and cross-sector interdependencies; </w:t>
      </w:r>
    </w:p>
    <w:p w14:paraId="6229D4E8" w14:textId="77777777" w:rsidR="00564687" w:rsidRPr="00846532" w:rsidRDefault="00564687" w:rsidP="00564687">
      <w:pPr>
        <w:numPr>
          <w:ilvl w:val="0"/>
          <w:numId w:val="33"/>
        </w:numPr>
        <w:tabs>
          <w:tab w:val="num" w:pos="1090"/>
        </w:tabs>
        <w:spacing w:after="160" w:line="259" w:lineRule="auto"/>
        <w:ind w:left="730"/>
      </w:pPr>
      <w:r>
        <w:t xml:space="preserve">provide a risk mitigation approach to enhance reliability and end-use resilience; and </w:t>
      </w:r>
    </w:p>
    <w:p w14:paraId="79D9BBF8" w14:textId="77777777" w:rsidR="00564687" w:rsidRPr="00846532" w:rsidRDefault="00564687" w:rsidP="00564687">
      <w:pPr>
        <w:numPr>
          <w:ilvl w:val="0"/>
          <w:numId w:val="33"/>
        </w:numPr>
        <w:tabs>
          <w:tab w:val="num" w:pos="1090"/>
        </w:tabs>
        <w:spacing w:after="0" w:line="259" w:lineRule="auto"/>
        <w:ind w:left="730"/>
      </w:pPr>
      <w:r>
        <w:t xml:space="preserve"> address</w:t>
      </w:r>
    </w:p>
    <w:p w14:paraId="310D0451" w14:textId="77777777" w:rsidR="00564687" w:rsidRPr="00846532" w:rsidRDefault="00564687" w:rsidP="00564687">
      <w:pPr>
        <w:pStyle w:val="ListParagraph"/>
        <w:numPr>
          <w:ilvl w:val="0"/>
          <w:numId w:val="32"/>
        </w:numPr>
        <w:spacing w:after="160" w:line="259" w:lineRule="auto"/>
        <w:ind w:left="1450"/>
        <w:rPr>
          <w:rFonts w:eastAsiaTheme="minorEastAsia"/>
        </w:rPr>
      </w:pPr>
      <w:r>
        <w:t xml:space="preserve">multi-State and regional coordination, planning, and response; and </w:t>
      </w:r>
    </w:p>
    <w:p w14:paraId="5B6B6E91" w14:textId="77777777" w:rsidR="00564687" w:rsidRPr="00846532" w:rsidRDefault="00564687" w:rsidP="00564687">
      <w:pPr>
        <w:pStyle w:val="ListParagraph"/>
        <w:numPr>
          <w:ilvl w:val="0"/>
          <w:numId w:val="32"/>
        </w:numPr>
        <w:spacing w:after="160" w:line="259" w:lineRule="auto"/>
        <w:ind w:left="1450"/>
      </w:pPr>
      <w:r>
        <w:t xml:space="preserve">coordination with Indian Tribes with respect to planning and response; and </w:t>
      </w:r>
    </w:p>
    <w:p w14:paraId="437D9408" w14:textId="77777777" w:rsidR="00564687" w:rsidRDefault="00564687" w:rsidP="00564687">
      <w:pPr>
        <w:pStyle w:val="ListParagraph"/>
        <w:numPr>
          <w:ilvl w:val="0"/>
          <w:numId w:val="32"/>
        </w:numPr>
        <w:spacing w:after="160" w:line="259" w:lineRule="auto"/>
        <w:ind w:left="1450"/>
      </w:pPr>
      <w:r>
        <w:t xml:space="preserve">to the extent practicable, encourage mutual assistance in cyber and physical response plans. </w:t>
      </w:r>
    </w:p>
    <w:p w14:paraId="39246C63" w14:textId="43A4CB33" w:rsidR="00564687" w:rsidRDefault="00564687" w:rsidP="00DA5728">
      <w:pPr>
        <w:spacing w:after="0" w:line="240" w:lineRule="auto"/>
        <w:ind w:left="360" w:right="43" w:hanging="360"/>
        <w:jc w:val="center"/>
        <w:rPr>
          <w:color w:val="002060"/>
          <w:sz w:val="24"/>
          <w:szCs w:val="24"/>
        </w:rPr>
      </w:pPr>
    </w:p>
    <w:p w14:paraId="24144AA1" w14:textId="397FD9EE" w:rsidR="00564687" w:rsidRDefault="00564687" w:rsidP="00DA5728">
      <w:pPr>
        <w:spacing w:after="0" w:line="240" w:lineRule="auto"/>
        <w:ind w:left="360" w:right="43" w:hanging="360"/>
        <w:jc w:val="center"/>
        <w:rPr>
          <w:color w:val="002060"/>
          <w:sz w:val="24"/>
          <w:szCs w:val="24"/>
        </w:rPr>
      </w:pPr>
    </w:p>
    <w:p w14:paraId="78D85853" w14:textId="1EC15254" w:rsidR="00564687" w:rsidRDefault="00564687" w:rsidP="00DA5728">
      <w:pPr>
        <w:spacing w:after="0" w:line="240" w:lineRule="auto"/>
        <w:ind w:left="360" w:right="43" w:hanging="360"/>
        <w:jc w:val="center"/>
        <w:rPr>
          <w:color w:val="002060"/>
          <w:sz w:val="24"/>
          <w:szCs w:val="24"/>
        </w:rPr>
      </w:pPr>
    </w:p>
    <w:p w14:paraId="798022D3" w14:textId="43C4EF57" w:rsidR="00564687" w:rsidRDefault="00564687" w:rsidP="00DA5728">
      <w:pPr>
        <w:spacing w:after="0" w:line="240" w:lineRule="auto"/>
        <w:ind w:left="360" w:right="43" w:hanging="360"/>
        <w:jc w:val="center"/>
        <w:rPr>
          <w:color w:val="002060"/>
          <w:sz w:val="24"/>
          <w:szCs w:val="24"/>
        </w:rPr>
      </w:pPr>
    </w:p>
    <w:p w14:paraId="751EABA7" w14:textId="34AC17B6" w:rsidR="00564687" w:rsidRDefault="00564687" w:rsidP="00DA5728">
      <w:pPr>
        <w:spacing w:after="0" w:line="240" w:lineRule="auto"/>
        <w:ind w:left="360" w:right="43" w:hanging="360"/>
        <w:jc w:val="center"/>
        <w:rPr>
          <w:color w:val="002060"/>
          <w:sz w:val="24"/>
          <w:szCs w:val="24"/>
        </w:rPr>
      </w:pPr>
    </w:p>
    <w:p w14:paraId="49166647" w14:textId="7B5E7E5E" w:rsidR="00564687" w:rsidRDefault="00564687" w:rsidP="00DA5728">
      <w:pPr>
        <w:spacing w:after="0" w:line="240" w:lineRule="auto"/>
        <w:ind w:left="360" w:right="43" w:hanging="360"/>
        <w:jc w:val="center"/>
        <w:rPr>
          <w:color w:val="002060"/>
          <w:sz w:val="24"/>
          <w:szCs w:val="24"/>
        </w:rPr>
      </w:pPr>
    </w:p>
    <w:p w14:paraId="7322CE69" w14:textId="19559280" w:rsidR="00564687" w:rsidRDefault="00564687" w:rsidP="00DA5728">
      <w:pPr>
        <w:spacing w:after="0" w:line="240" w:lineRule="auto"/>
        <w:ind w:left="360" w:right="43" w:hanging="360"/>
        <w:jc w:val="center"/>
        <w:rPr>
          <w:color w:val="002060"/>
          <w:sz w:val="24"/>
          <w:szCs w:val="24"/>
        </w:rPr>
      </w:pPr>
    </w:p>
    <w:p w14:paraId="02E1F1D3" w14:textId="3106DD68" w:rsidR="00564687" w:rsidRDefault="00564687" w:rsidP="00DA5728">
      <w:pPr>
        <w:spacing w:after="0" w:line="240" w:lineRule="auto"/>
        <w:ind w:left="360" w:right="43" w:hanging="360"/>
        <w:jc w:val="center"/>
        <w:rPr>
          <w:color w:val="002060"/>
          <w:sz w:val="24"/>
          <w:szCs w:val="24"/>
        </w:rPr>
      </w:pPr>
    </w:p>
    <w:p w14:paraId="6F68A9A2" w14:textId="1D40AE4E" w:rsidR="00564687" w:rsidRDefault="00564687" w:rsidP="00DA5728">
      <w:pPr>
        <w:spacing w:after="0" w:line="240" w:lineRule="auto"/>
        <w:ind w:left="360" w:right="43" w:hanging="360"/>
        <w:jc w:val="center"/>
        <w:rPr>
          <w:color w:val="002060"/>
          <w:sz w:val="24"/>
          <w:szCs w:val="24"/>
        </w:rPr>
      </w:pPr>
    </w:p>
    <w:p w14:paraId="556BA2F4" w14:textId="1D574276" w:rsidR="00564687" w:rsidRDefault="00564687" w:rsidP="00DA5728">
      <w:pPr>
        <w:spacing w:after="0" w:line="240" w:lineRule="auto"/>
        <w:ind w:left="360" w:right="43" w:hanging="360"/>
        <w:jc w:val="center"/>
        <w:rPr>
          <w:color w:val="002060"/>
          <w:sz w:val="24"/>
          <w:szCs w:val="24"/>
        </w:rPr>
      </w:pPr>
    </w:p>
    <w:p w14:paraId="379D57D9" w14:textId="2A3FF567" w:rsidR="00564687" w:rsidRDefault="00564687" w:rsidP="00DA5728">
      <w:pPr>
        <w:spacing w:after="0" w:line="240" w:lineRule="auto"/>
        <w:ind w:left="360" w:right="43" w:hanging="360"/>
        <w:jc w:val="center"/>
        <w:rPr>
          <w:color w:val="002060"/>
          <w:sz w:val="24"/>
          <w:szCs w:val="24"/>
        </w:rPr>
      </w:pPr>
    </w:p>
    <w:p w14:paraId="26DF8DB2" w14:textId="2D673430" w:rsidR="004141F3" w:rsidRDefault="004141F3">
      <w:pPr>
        <w:spacing w:after="160" w:line="259" w:lineRule="auto"/>
        <w:ind w:left="0" w:firstLine="0"/>
        <w:rPr>
          <w:b/>
          <w:bCs/>
          <w:color w:val="002060"/>
          <w:sz w:val="32"/>
          <w:szCs w:val="32"/>
        </w:rPr>
      </w:pPr>
    </w:p>
    <w:p w14:paraId="4CE89F77" w14:textId="297FF4D8" w:rsidR="00DD5F77" w:rsidRPr="003F31EF" w:rsidRDefault="001B7B18" w:rsidP="00DD5F77">
      <w:pPr>
        <w:spacing w:after="0" w:line="240" w:lineRule="auto"/>
        <w:ind w:left="360" w:right="43" w:hanging="360"/>
        <w:jc w:val="center"/>
        <w:rPr>
          <w:b/>
          <w:bCs/>
          <w:color w:val="002060"/>
          <w:sz w:val="32"/>
          <w:szCs w:val="32"/>
        </w:rPr>
      </w:pPr>
      <w:r w:rsidRPr="0140A38D">
        <w:rPr>
          <w:b/>
          <w:bCs/>
          <w:color w:val="002060"/>
          <w:sz w:val="32"/>
          <w:szCs w:val="32"/>
        </w:rPr>
        <w:lastRenderedPageBreak/>
        <w:t xml:space="preserve">STATE </w:t>
      </w:r>
      <w:r w:rsidR="00DA5728" w:rsidRPr="0140A38D">
        <w:rPr>
          <w:b/>
          <w:bCs/>
          <w:color w:val="002060"/>
          <w:sz w:val="32"/>
          <w:szCs w:val="32"/>
        </w:rPr>
        <w:t>ENERGY SECURITY PLAN</w:t>
      </w:r>
      <w:r w:rsidR="10331757" w:rsidRPr="0E74306F">
        <w:rPr>
          <w:b/>
          <w:bCs/>
          <w:color w:val="002060"/>
          <w:sz w:val="32"/>
          <w:szCs w:val="32"/>
        </w:rPr>
        <w:t>:</w:t>
      </w:r>
      <w:r w:rsidR="00DA5728" w:rsidRPr="0140A38D">
        <w:rPr>
          <w:b/>
          <w:bCs/>
          <w:color w:val="002060"/>
          <w:sz w:val="32"/>
          <w:szCs w:val="32"/>
        </w:rPr>
        <w:t xml:space="preserve"> </w:t>
      </w:r>
      <w:r w:rsidR="1D376585" w:rsidRPr="0140A38D">
        <w:rPr>
          <w:b/>
          <w:bCs/>
          <w:color w:val="002060"/>
          <w:sz w:val="32"/>
          <w:szCs w:val="32"/>
        </w:rPr>
        <w:t>CONTENTS OF PLAN</w:t>
      </w:r>
    </w:p>
    <w:p w14:paraId="14BC3ACA" w14:textId="77777777" w:rsidR="00EC42AF" w:rsidRPr="00A422E9" w:rsidRDefault="00EC42AF" w:rsidP="00EC42AF">
      <w:pPr>
        <w:spacing w:after="0" w:line="240" w:lineRule="auto"/>
        <w:ind w:left="360" w:right="43" w:hanging="360"/>
        <w:jc w:val="center"/>
        <w:rPr>
          <w:b/>
          <w:bCs/>
          <w:color w:val="002060"/>
          <w:sz w:val="12"/>
          <w:szCs w:val="12"/>
        </w:rPr>
      </w:pPr>
    </w:p>
    <w:p w14:paraId="551A87C6" w14:textId="28ABA5BA" w:rsidR="00027996" w:rsidRPr="009816B1" w:rsidRDefault="00027996" w:rsidP="00DD5F77">
      <w:pPr>
        <w:spacing w:after="0" w:line="240" w:lineRule="auto"/>
        <w:ind w:left="360" w:right="43" w:hanging="360"/>
        <w:jc w:val="center"/>
        <w:rPr>
          <w:b/>
          <w:bCs/>
          <w:sz w:val="6"/>
          <w:szCs w:val="6"/>
        </w:rPr>
      </w:pPr>
    </w:p>
    <w:tbl>
      <w:tblPr>
        <w:tblStyle w:val="TableGrid"/>
        <w:tblW w:w="10623" w:type="dxa"/>
        <w:tblInd w:w="-545" w:type="dxa"/>
        <w:tblLayout w:type="fixed"/>
        <w:tblLook w:val="04A0" w:firstRow="1" w:lastRow="0" w:firstColumn="1" w:lastColumn="0" w:noHBand="0" w:noVBand="1"/>
      </w:tblPr>
      <w:tblGrid>
        <w:gridCol w:w="1980"/>
        <w:gridCol w:w="5779"/>
        <w:gridCol w:w="2864"/>
      </w:tblGrid>
      <w:tr w:rsidR="00771E06" w:rsidRPr="0093300C" w14:paraId="3B271EF5" w14:textId="77777777" w:rsidTr="2DD55ADD">
        <w:trPr>
          <w:trHeight w:val="278"/>
        </w:trPr>
        <w:tc>
          <w:tcPr>
            <w:tcW w:w="1980" w:type="dxa"/>
            <w:shd w:val="clear" w:color="auto" w:fill="BFBFBF" w:themeFill="background1" w:themeFillShade="BF"/>
          </w:tcPr>
          <w:p w14:paraId="1AFBA0AB" w14:textId="62A477A7" w:rsidR="001D2283" w:rsidRPr="00E06A23" w:rsidRDefault="001D2283" w:rsidP="001D2283">
            <w:pPr>
              <w:spacing w:after="0" w:line="240" w:lineRule="auto"/>
              <w:ind w:left="0" w:right="43" w:firstLine="0"/>
              <w:rPr>
                <w:b/>
                <w:bCs/>
                <w:color w:val="auto"/>
                <w:sz w:val="20"/>
                <w:szCs w:val="20"/>
              </w:rPr>
            </w:pPr>
            <w:r w:rsidRPr="00E06A23">
              <w:rPr>
                <w:b/>
                <w:bCs/>
                <w:color w:val="auto"/>
                <w:sz w:val="20"/>
                <w:szCs w:val="20"/>
              </w:rPr>
              <w:t>SECTION</w:t>
            </w:r>
          </w:p>
        </w:tc>
        <w:tc>
          <w:tcPr>
            <w:tcW w:w="5779" w:type="dxa"/>
            <w:shd w:val="clear" w:color="auto" w:fill="BFBFBF" w:themeFill="background1" w:themeFillShade="BF"/>
          </w:tcPr>
          <w:p w14:paraId="424F849B" w14:textId="0E82B132" w:rsidR="001D2283" w:rsidRPr="00E06A23" w:rsidRDefault="1010F889" w:rsidP="001D2283">
            <w:pPr>
              <w:spacing w:after="0" w:line="240" w:lineRule="auto"/>
              <w:ind w:left="0" w:right="43" w:firstLine="0"/>
              <w:rPr>
                <w:b/>
                <w:bCs/>
                <w:color w:val="auto"/>
                <w:sz w:val="20"/>
                <w:szCs w:val="20"/>
              </w:rPr>
            </w:pPr>
            <w:r w:rsidRPr="1FA83412">
              <w:rPr>
                <w:b/>
                <w:bCs/>
                <w:color w:val="auto"/>
                <w:sz w:val="20"/>
                <w:szCs w:val="20"/>
              </w:rPr>
              <w:t>DESCRIPTION</w:t>
            </w:r>
          </w:p>
        </w:tc>
        <w:tc>
          <w:tcPr>
            <w:tcW w:w="2864" w:type="dxa"/>
            <w:shd w:val="clear" w:color="auto" w:fill="BFBFBF" w:themeFill="background1" w:themeFillShade="BF"/>
          </w:tcPr>
          <w:p w14:paraId="688B38C3" w14:textId="77777777" w:rsidR="0030772E" w:rsidRDefault="52369678" w:rsidP="001D2283">
            <w:pPr>
              <w:spacing w:after="0" w:line="240" w:lineRule="auto"/>
              <w:ind w:left="0" w:right="43" w:firstLine="0"/>
              <w:rPr>
                <w:b/>
                <w:bCs/>
                <w:color w:val="auto"/>
                <w:sz w:val="20"/>
                <w:szCs w:val="20"/>
              </w:rPr>
            </w:pPr>
            <w:r w:rsidRPr="1FA83412">
              <w:rPr>
                <w:b/>
                <w:bCs/>
                <w:color w:val="auto"/>
                <w:sz w:val="20"/>
                <w:szCs w:val="20"/>
              </w:rPr>
              <w:t xml:space="preserve">Relative </w:t>
            </w:r>
            <w:r w:rsidR="6DC9E285" w:rsidRPr="1FA83412">
              <w:rPr>
                <w:b/>
                <w:bCs/>
                <w:color w:val="auto"/>
                <w:sz w:val="20"/>
                <w:szCs w:val="20"/>
              </w:rPr>
              <w:t xml:space="preserve">BIL </w:t>
            </w:r>
            <w:r w:rsidRPr="1FA83412">
              <w:rPr>
                <w:b/>
                <w:bCs/>
                <w:color w:val="auto"/>
                <w:sz w:val="20"/>
                <w:szCs w:val="20"/>
              </w:rPr>
              <w:t>Section</w:t>
            </w:r>
          </w:p>
          <w:p w14:paraId="7F9F08E5" w14:textId="47BC3294" w:rsidR="001D2283" w:rsidRPr="0093300C" w:rsidRDefault="00DA5728" w:rsidP="001D2283">
            <w:pPr>
              <w:spacing w:after="0" w:line="240" w:lineRule="auto"/>
              <w:ind w:left="0" w:right="43" w:firstLine="0"/>
              <w:rPr>
                <w:b/>
                <w:bCs/>
                <w:color w:val="FFFFFF" w:themeColor="background1"/>
                <w:sz w:val="20"/>
                <w:szCs w:val="20"/>
              </w:rPr>
            </w:pPr>
            <w:r w:rsidRPr="1FA83412">
              <w:rPr>
                <w:b/>
                <w:bCs/>
                <w:color w:val="4472C4" w:themeColor="accent1"/>
                <w:sz w:val="20"/>
                <w:szCs w:val="20"/>
              </w:rPr>
              <w:t xml:space="preserve"> (</w:t>
            </w:r>
            <w:r w:rsidR="792336EF" w:rsidRPr="1FA83412">
              <w:rPr>
                <w:b/>
                <w:bCs/>
                <w:color w:val="4472C4" w:themeColor="accent1"/>
                <w:sz w:val="20"/>
                <w:szCs w:val="20"/>
              </w:rPr>
              <w:t xml:space="preserve">Elements </w:t>
            </w:r>
            <w:r w:rsidRPr="1FA83412">
              <w:rPr>
                <w:b/>
                <w:bCs/>
                <w:color w:val="4472C4" w:themeColor="accent1"/>
                <w:sz w:val="20"/>
                <w:szCs w:val="20"/>
              </w:rPr>
              <w:t>1-6)</w:t>
            </w:r>
          </w:p>
        </w:tc>
      </w:tr>
      <w:tr w:rsidR="0039291A" w:rsidRPr="0093300C" w14:paraId="4EF91515" w14:textId="77777777" w:rsidTr="2DD55ADD">
        <w:trPr>
          <w:trHeight w:val="469"/>
        </w:trPr>
        <w:tc>
          <w:tcPr>
            <w:tcW w:w="1980" w:type="dxa"/>
          </w:tcPr>
          <w:p w14:paraId="13D0239F" w14:textId="70B6E926" w:rsidR="001D2283" w:rsidRPr="0093300C" w:rsidRDefault="003E14EC" w:rsidP="0021771A">
            <w:pPr>
              <w:pStyle w:val="ListParagraph"/>
              <w:numPr>
                <w:ilvl w:val="0"/>
                <w:numId w:val="12"/>
              </w:numPr>
              <w:spacing w:after="0" w:line="240" w:lineRule="auto"/>
              <w:ind w:left="240" w:right="43" w:hanging="236"/>
              <w:rPr>
                <w:b/>
                <w:bCs/>
                <w:color w:val="002060"/>
                <w:sz w:val="20"/>
                <w:szCs w:val="20"/>
              </w:rPr>
            </w:pPr>
            <w:r w:rsidRPr="0140A38D">
              <w:rPr>
                <w:b/>
                <w:bCs/>
                <w:color w:val="002060"/>
                <w:sz w:val="20"/>
                <w:szCs w:val="20"/>
              </w:rPr>
              <w:t>Intro</w:t>
            </w:r>
            <w:r w:rsidR="004C25BD" w:rsidRPr="0140A38D">
              <w:rPr>
                <w:b/>
                <w:bCs/>
                <w:color w:val="002060"/>
                <w:sz w:val="20"/>
                <w:szCs w:val="20"/>
              </w:rPr>
              <w:t>duction</w:t>
            </w:r>
            <w:r w:rsidR="001F6B48" w:rsidRPr="0140A38D">
              <w:rPr>
                <w:b/>
                <w:bCs/>
                <w:color w:val="002060"/>
                <w:sz w:val="20"/>
                <w:szCs w:val="20"/>
              </w:rPr>
              <w:t xml:space="preserve"> </w:t>
            </w:r>
            <w:r w:rsidRPr="0140A38D">
              <w:rPr>
                <w:b/>
                <w:bCs/>
                <w:color w:val="002060"/>
                <w:sz w:val="20"/>
                <w:szCs w:val="20"/>
              </w:rPr>
              <w:t>/</w:t>
            </w:r>
            <w:r w:rsidR="008B6B6D" w:rsidRPr="0140A38D">
              <w:rPr>
                <w:b/>
                <w:bCs/>
                <w:color w:val="002060"/>
                <w:sz w:val="20"/>
                <w:szCs w:val="20"/>
              </w:rPr>
              <w:t xml:space="preserve"> </w:t>
            </w:r>
            <w:r w:rsidRPr="0140A38D">
              <w:rPr>
                <w:b/>
                <w:bCs/>
                <w:color w:val="002060"/>
                <w:sz w:val="20"/>
                <w:szCs w:val="20"/>
              </w:rPr>
              <w:t>Navigation</w:t>
            </w:r>
          </w:p>
        </w:tc>
        <w:tc>
          <w:tcPr>
            <w:tcW w:w="5779" w:type="dxa"/>
          </w:tcPr>
          <w:p w14:paraId="32F3365F" w14:textId="6258294F" w:rsidR="001D2283" w:rsidRPr="0093300C" w:rsidRDefault="00045D1B" w:rsidP="00271A81">
            <w:pPr>
              <w:pStyle w:val="ListParagraph"/>
              <w:numPr>
                <w:ilvl w:val="0"/>
                <w:numId w:val="15"/>
              </w:numPr>
              <w:spacing w:after="0" w:line="240" w:lineRule="auto"/>
              <w:ind w:right="43"/>
              <w:rPr>
                <w:b/>
                <w:bCs/>
                <w:sz w:val="20"/>
                <w:szCs w:val="20"/>
              </w:rPr>
            </w:pPr>
            <w:r>
              <w:rPr>
                <w:sz w:val="20"/>
                <w:szCs w:val="20"/>
              </w:rPr>
              <w:t>D</w:t>
            </w:r>
            <w:r w:rsidR="003E14EC" w:rsidRPr="0093300C">
              <w:rPr>
                <w:sz w:val="20"/>
                <w:szCs w:val="20"/>
              </w:rPr>
              <w:t>escribes purpose</w:t>
            </w:r>
            <w:r>
              <w:rPr>
                <w:sz w:val="20"/>
                <w:szCs w:val="20"/>
              </w:rPr>
              <w:t xml:space="preserve"> of each section</w:t>
            </w:r>
            <w:r w:rsidR="043DA636" w:rsidRPr="420C7BA5">
              <w:rPr>
                <w:sz w:val="20"/>
                <w:szCs w:val="20"/>
              </w:rPr>
              <w:t xml:space="preserve"> and the plan, may include an executive summary.</w:t>
            </w:r>
          </w:p>
        </w:tc>
        <w:tc>
          <w:tcPr>
            <w:tcW w:w="2864" w:type="dxa"/>
          </w:tcPr>
          <w:p w14:paraId="3779A969" w14:textId="77777777" w:rsidR="001D2283" w:rsidRPr="0093300C" w:rsidRDefault="001D2283" w:rsidP="00FA1CB6">
            <w:pPr>
              <w:spacing w:after="0" w:line="240" w:lineRule="auto"/>
              <w:rPr>
                <w:b/>
                <w:bCs/>
                <w:sz w:val="20"/>
                <w:szCs w:val="20"/>
              </w:rPr>
            </w:pPr>
          </w:p>
        </w:tc>
      </w:tr>
      <w:tr w:rsidR="00913BA3" w:rsidRPr="0093300C" w14:paraId="764FA1B5" w14:textId="77777777" w:rsidTr="2DD55ADD">
        <w:trPr>
          <w:trHeight w:val="1379"/>
        </w:trPr>
        <w:tc>
          <w:tcPr>
            <w:tcW w:w="1980" w:type="dxa"/>
          </w:tcPr>
          <w:p w14:paraId="7C2D0239" w14:textId="72B8C94E" w:rsidR="00000414" w:rsidRPr="0093300C" w:rsidRDefault="004C25BD" w:rsidP="0021771A">
            <w:pPr>
              <w:pStyle w:val="ListParagraph"/>
              <w:numPr>
                <w:ilvl w:val="0"/>
                <w:numId w:val="12"/>
              </w:numPr>
              <w:spacing w:after="0" w:line="240" w:lineRule="auto"/>
              <w:ind w:left="240" w:right="43" w:hanging="240"/>
              <w:rPr>
                <w:b/>
                <w:bCs/>
                <w:color w:val="002060"/>
                <w:sz w:val="20"/>
                <w:szCs w:val="20"/>
              </w:rPr>
            </w:pPr>
            <w:r w:rsidRPr="0140A38D">
              <w:rPr>
                <w:b/>
                <w:bCs/>
                <w:color w:val="002060"/>
                <w:sz w:val="20"/>
                <w:szCs w:val="20"/>
              </w:rPr>
              <w:t xml:space="preserve">State </w:t>
            </w:r>
            <w:r w:rsidR="00000414" w:rsidRPr="0140A38D">
              <w:rPr>
                <w:b/>
                <w:bCs/>
                <w:color w:val="002060"/>
                <w:sz w:val="20"/>
                <w:szCs w:val="20"/>
              </w:rPr>
              <w:t xml:space="preserve">Energy </w:t>
            </w:r>
            <w:r w:rsidRPr="0140A38D">
              <w:rPr>
                <w:b/>
                <w:bCs/>
                <w:color w:val="002060"/>
                <w:sz w:val="20"/>
                <w:szCs w:val="20"/>
              </w:rPr>
              <w:t xml:space="preserve">Profile </w:t>
            </w:r>
          </w:p>
          <w:p w14:paraId="2B873581" w14:textId="63961175" w:rsidR="00000414" w:rsidRPr="0093300C" w:rsidRDefault="00000414" w:rsidP="0021771A">
            <w:pPr>
              <w:spacing w:after="0" w:line="240" w:lineRule="auto"/>
              <w:ind w:left="-120" w:right="43" w:hanging="240"/>
              <w:rPr>
                <w:b/>
                <w:bCs/>
                <w:color w:val="002060"/>
                <w:sz w:val="20"/>
                <w:szCs w:val="20"/>
              </w:rPr>
            </w:pPr>
          </w:p>
        </w:tc>
        <w:tc>
          <w:tcPr>
            <w:tcW w:w="5779" w:type="dxa"/>
          </w:tcPr>
          <w:p w14:paraId="1F50602A" w14:textId="6D709C02" w:rsidR="004C7149" w:rsidRPr="00042985" w:rsidRDefault="00142D99" w:rsidP="79319767">
            <w:pPr>
              <w:spacing w:after="120" w:line="259" w:lineRule="auto"/>
              <w:ind w:left="0" w:firstLine="0"/>
              <w:rPr>
                <w:rFonts w:asciiTheme="minorHAnsi" w:hAnsiTheme="minorHAnsi" w:cstheme="minorBidi"/>
                <w:color w:val="auto"/>
                <w:sz w:val="20"/>
                <w:szCs w:val="20"/>
              </w:rPr>
            </w:pPr>
            <w:r w:rsidRPr="03226303">
              <w:rPr>
                <w:rFonts w:asciiTheme="minorHAnsi" w:hAnsiTheme="minorHAnsi" w:cstheme="minorBidi"/>
                <w:b/>
                <w:bCs/>
                <w:color w:val="auto"/>
                <w:sz w:val="20"/>
                <w:szCs w:val="20"/>
              </w:rPr>
              <w:t>State Energy Profile:</w:t>
            </w:r>
            <w:r w:rsidRPr="03226303">
              <w:rPr>
                <w:rFonts w:asciiTheme="minorHAnsi" w:hAnsiTheme="minorHAnsi" w:cstheme="minorBidi"/>
                <w:color w:val="auto"/>
                <w:sz w:val="20"/>
                <w:szCs w:val="20"/>
              </w:rPr>
              <w:t xml:space="preserve"> </w:t>
            </w:r>
            <w:r w:rsidR="004C7149" w:rsidRPr="03226303">
              <w:rPr>
                <w:rFonts w:asciiTheme="minorHAnsi" w:hAnsiTheme="minorHAnsi" w:cstheme="minorBidi"/>
                <w:color w:val="auto"/>
                <w:sz w:val="20"/>
                <w:szCs w:val="20"/>
              </w:rPr>
              <w:t xml:space="preserve">Provide baseline data, maps, and other information </w:t>
            </w:r>
            <w:r w:rsidR="11D372F5" w:rsidRPr="420C7BA5">
              <w:rPr>
                <w:rFonts w:asciiTheme="minorHAnsi" w:hAnsiTheme="minorHAnsi" w:cstheme="minorBidi"/>
                <w:color w:val="auto"/>
                <w:sz w:val="20"/>
                <w:szCs w:val="20"/>
              </w:rPr>
              <w:t>describing</w:t>
            </w:r>
            <w:r w:rsidR="004C7149" w:rsidRPr="03226303">
              <w:rPr>
                <w:rFonts w:asciiTheme="minorHAnsi" w:hAnsiTheme="minorHAnsi" w:cstheme="minorBidi"/>
                <w:color w:val="auto"/>
                <w:sz w:val="20"/>
                <w:szCs w:val="20"/>
              </w:rPr>
              <w:t xml:space="preserve"> state markets and infrastructure for all energy sources (electricity, liquid fuels, and natural gas), including:</w:t>
            </w:r>
          </w:p>
          <w:p w14:paraId="6985F3F0" w14:textId="48001548" w:rsidR="004C7149" w:rsidRPr="004C7149" w:rsidRDefault="004C7149" w:rsidP="0140A38D">
            <w:pPr>
              <w:pStyle w:val="ListParagraph"/>
              <w:numPr>
                <w:ilvl w:val="0"/>
                <w:numId w:val="36"/>
              </w:numPr>
              <w:spacing w:after="160" w:line="259" w:lineRule="auto"/>
              <w:rPr>
                <w:rFonts w:asciiTheme="minorHAnsi" w:hAnsiTheme="minorHAnsi" w:cstheme="minorBidi"/>
                <w:color w:val="auto"/>
                <w:sz w:val="20"/>
                <w:szCs w:val="20"/>
              </w:rPr>
            </w:pPr>
            <w:r w:rsidRPr="0140A38D">
              <w:rPr>
                <w:rFonts w:asciiTheme="minorHAnsi" w:hAnsiTheme="minorHAnsi" w:cstheme="minorBidi"/>
                <w:b/>
                <w:bCs/>
                <w:color w:val="auto"/>
                <w:sz w:val="20"/>
                <w:szCs w:val="20"/>
              </w:rPr>
              <w:t>Production</w:t>
            </w:r>
            <w:r w:rsidRPr="0140A38D">
              <w:rPr>
                <w:rFonts w:asciiTheme="minorHAnsi" w:hAnsiTheme="minorHAnsi" w:cstheme="minorBidi"/>
                <w:color w:val="auto"/>
                <w:sz w:val="20"/>
                <w:szCs w:val="20"/>
              </w:rPr>
              <w:t xml:space="preserve"> –</w:t>
            </w:r>
            <w:r w:rsidR="003A4833" w:rsidRPr="0140A38D">
              <w:rPr>
                <w:rFonts w:asciiTheme="minorHAnsi" w:hAnsiTheme="minorHAnsi" w:cstheme="minorBidi"/>
                <w:color w:val="auto"/>
                <w:sz w:val="20"/>
                <w:szCs w:val="20"/>
              </w:rPr>
              <w:t xml:space="preserve"> list</w:t>
            </w:r>
            <w:r w:rsidRPr="0140A38D">
              <w:rPr>
                <w:rFonts w:asciiTheme="minorHAnsi" w:hAnsiTheme="minorHAnsi" w:cstheme="minorBidi"/>
                <w:color w:val="auto"/>
                <w:sz w:val="20"/>
                <w:szCs w:val="20"/>
              </w:rPr>
              <w:t xml:space="preserve"> in-state energy production</w:t>
            </w:r>
            <w:r w:rsidR="00AB6FCC" w:rsidRPr="0140A38D">
              <w:rPr>
                <w:rFonts w:asciiTheme="minorHAnsi" w:hAnsiTheme="minorHAnsi" w:cstheme="minorBidi"/>
                <w:color w:val="auto"/>
                <w:sz w:val="20"/>
                <w:szCs w:val="20"/>
              </w:rPr>
              <w:t xml:space="preserve"> sources and providers</w:t>
            </w:r>
            <w:r w:rsidRPr="0140A38D">
              <w:rPr>
                <w:rFonts w:asciiTheme="minorHAnsi" w:hAnsiTheme="minorHAnsi" w:cstheme="minorBidi"/>
                <w:color w:val="auto"/>
                <w:sz w:val="20"/>
                <w:szCs w:val="20"/>
              </w:rPr>
              <w:t>, including electricity generation by fuel and oil and gas upstream production and refining/processing</w:t>
            </w:r>
          </w:p>
          <w:p w14:paraId="52EC1F5E" w14:textId="1416DEAF" w:rsidR="004C7149" w:rsidRPr="004C7149" w:rsidRDefault="004C7149" w:rsidP="49782D9A">
            <w:pPr>
              <w:pStyle w:val="ListParagraph"/>
              <w:numPr>
                <w:ilvl w:val="0"/>
                <w:numId w:val="36"/>
              </w:numPr>
              <w:spacing w:after="160" w:line="259" w:lineRule="auto"/>
              <w:rPr>
                <w:rFonts w:asciiTheme="minorHAnsi" w:hAnsiTheme="minorHAnsi" w:cstheme="minorBidi"/>
                <w:color w:val="auto"/>
                <w:sz w:val="20"/>
                <w:szCs w:val="20"/>
              </w:rPr>
            </w:pPr>
            <w:r w:rsidRPr="49782D9A">
              <w:rPr>
                <w:rFonts w:asciiTheme="minorHAnsi" w:hAnsiTheme="minorHAnsi" w:cstheme="minorBidi"/>
                <w:b/>
                <w:bCs/>
                <w:color w:val="auto"/>
                <w:sz w:val="20"/>
                <w:szCs w:val="20"/>
              </w:rPr>
              <w:t>Transmission</w:t>
            </w:r>
            <w:r w:rsidRPr="49782D9A">
              <w:rPr>
                <w:rFonts w:asciiTheme="minorHAnsi" w:hAnsiTheme="minorHAnsi" w:cstheme="minorBidi"/>
                <w:color w:val="auto"/>
                <w:sz w:val="20"/>
                <w:szCs w:val="20"/>
              </w:rPr>
              <w:t xml:space="preserve"> </w:t>
            </w:r>
            <w:r w:rsidR="0023781F" w:rsidRPr="49782D9A">
              <w:rPr>
                <w:rFonts w:asciiTheme="minorHAnsi" w:hAnsiTheme="minorHAnsi" w:cstheme="minorBidi"/>
                <w:color w:val="auto"/>
                <w:sz w:val="20"/>
                <w:szCs w:val="20"/>
              </w:rPr>
              <w:t>–</w:t>
            </w:r>
            <w:r w:rsidRPr="49782D9A">
              <w:rPr>
                <w:rFonts w:asciiTheme="minorHAnsi" w:hAnsiTheme="minorHAnsi" w:cstheme="minorBidi"/>
                <w:color w:val="auto"/>
                <w:sz w:val="20"/>
                <w:szCs w:val="20"/>
              </w:rPr>
              <w:t xml:space="preserve"> </w:t>
            </w:r>
            <w:r w:rsidR="0023781F" w:rsidRPr="49782D9A">
              <w:rPr>
                <w:rFonts w:asciiTheme="minorHAnsi" w:hAnsiTheme="minorHAnsi" w:cstheme="minorBidi"/>
                <w:color w:val="auto"/>
                <w:sz w:val="20"/>
                <w:szCs w:val="20"/>
              </w:rPr>
              <w:t xml:space="preserve">describe </w:t>
            </w:r>
            <w:r w:rsidRPr="49782D9A">
              <w:rPr>
                <w:rFonts w:asciiTheme="minorHAnsi" w:hAnsiTheme="minorHAnsi" w:cstheme="minorBidi"/>
                <w:color w:val="auto"/>
                <w:sz w:val="20"/>
                <w:szCs w:val="20"/>
              </w:rPr>
              <w:t>interstate energy transfers and imports, including information on major pipelines, transmission lines, and marine and rail infrastructure</w:t>
            </w:r>
          </w:p>
          <w:p w14:paraId="477C498A" w14:textId="5221EE88" w:rsidR="004C7149" w:rsidRPr="004C7149" w:rsidRDefault="004C7149" w:rsidP="49782D9A">
            <w:pPr>
              <w:pStyle w:val="ListParagraph"/>
              <w:numPr>
                <w:ilvl w:val="0"/>
                <w:numId w:val="36"/>
              </w:numPr>
              <w:spacing w:after="160" w:line="259" w:lineRule="auto"/>
              <w:rPr>
                <w:rFonts w:asciiTheme="minorHAnsi" w:hAnsiTheme="minorHAnsi" w:cstheme="minorBidi"/>
                <w:color w:val="auto"/>
                <w:sz w:val="20"/>
                <w:szCs w:val="20"/>
              </w:rPr>
            </w:pPr>
            <w:r w:rsidRPr="49782D9A">
              <w:rPr>
                <w:rFonts w:asciiTheme="minorHAnsi" w:hAnsiTheme="minorHAnsi" w:cstheme="minorBidi"/>
                <w:b/>
                <w:bCs/>
                <w:color w:val="auto"/>
                <w:sz w:val="20"/>
                <w:szCs w:val="20"/>
              </w:rPr>
              <w:t>Distribution</w:t>
            </w:r>
            <w:r w:rsidRPr="49782D9A">
              <w:rPr>
                <w:rFonts w:asciiTheme="minorHAnsi" w:hAnsiTheme="minorHAnsi" w:cstheme="minorBidi"/>
                <w:color w:val="auto"/>
                <w:sz w:val="20"/>
                <w:szCs w:val="20"/>
              </w:rPr>
              <w:t xml:space="preserve"> – </w:t>
            </w:r>
            <w:r w:rsidR="0023781F" w:rsidRPr="49782D9A">
              <w:rPr>
                <w:rFonts w:asciiTheme="minorHAnsi" w:hAnsiTheme="minorHAnsi" w:cstheme="minorBidi"/>
                <w:color w:val="auto"/>
                <w:sz w:val="20"/>
                <w:szCs w:val="20"/>
              </w:rPr>
              <w:t xml:space="preserve">provide an </w:t>
            </w:r>
            <w:r w:rsidRPr="49782D9A">
              <w:rPr>
                <w:rFonts w:asciiTheme="minorHAnsi" w:hAnsiTheme="minorHAnsi" w:cstheme="minorBidi"/>
                <w:color w:val="auto"/>
                <w:sz w:val="20"/>
                <w:szCs w:val="20"/>
              </w:rPr>
              <w:t>overview of energy providers in the state, including electric utilities, natural gas local distribution companies, and liquid fuels terminal operators and fuel distributors</w:t>
            </w:r>
          </w:p>
          <w:p w14:paraId="061E1EA9" w14:textId="15E14B80" w:rsidR="004C7149" w:rsidRPr="004C7149" w:rsidRDefault="004C7149" w:rsidP="79319767">
            <w:pPr>
              <w:pStyle w:val="ListParagraph"/>
              <w:numPr>
                <w:ilvl w:val="0"/>
                <w:numId w:val="36"/>
              </w:numPr>
              <w:spacing w:after="120" w:line="259" w:lineRule="auto"/>
              <w:rPr>
                <w:rFonts w:asciiTheme="minorHAnsi" w:hAnsiTheme="minorHAnsi" w:cstheme="minorBidi"/>
                <w:color w:val="auto"/>
                <w:sz w:val="20"/>
                <w:szCs w:val="20"/>
              </w:rPr>
            </w:pPr>
            <w:r w:rsidRPr="49782D9A">
              <w:rPr>
                <w:rFonts w:asciiTheme="minorHAnsi" w:hAnsiTheme="minorHAnsi" w:cstheme="minorBidi"/>
                <w:b/>
                <w:bCs/>
                <w:color w:val="auto"/>
                <w:sz w:val="20"/>
                <w:szCs w:val="20"/>
              </w:rPr>
              <w:t>End-Use</w:t>
            </w:r>
            <w:r w:rsidRPr="49782D9A">
              <w:rPr>
                <w:rFonts w:asciiTheme="minorHAnsi" w:hAnsiTheme="minorHAnsi" w:cstheme="minorBidi"/>
                <w:color w:val="auto"/>
                <w:sz w:val="20"/>
                <w:szCs w:val="20"/>
              </w:rPr>
              <w:t xml:space="preserve">- </w:t>
            </w:r>
            <w:r w:rsidR="0023781F" w:rsidRPr="49782D9A">
              <w:rPr>
                <w:rFonts w:asciiTheme="minorHAnsi" w:hAnsiTheme="minorHAnsi" w:cstheme="minorBidi"/>
                <w:color w:val="auto"/>
                <w:sz w:val="20"/>
                <w:szCs w:val="20"/>
              </w:rPr>
              <w:t xml:space="preserve">provide statistical information on </w:t>
            </w:r>
            <w:r w:rsidRPr="49782D9A">
              <w:rPr>
                <w:rFonts w:asciiTheme="minorHAnsi" w:hAnsiTheme="minorHAnsi" w:cstheme="minorBidi"/>
                <w:color w:val="auto"/>
                <w:sz w:val="20"/>
                <w:szCs w:val="20"/>
              </w:rPr>
              <w:t>energy demand</w:t>
            </w:r>
            <w:r w:rsidR="0023781F" w:rsidRPr="49782D9A">
              <w:rPr>
                <w:rFonts w:asciiTheme="minorHAnsi" w:hAnsiTheme="minorHAnsi" w:cstheme="minorBidi"/>
                <w:color w:val="auto"/>
                <w:sz w:val="20"/>
                <w:szCs w:val="20"/>
              </w:rPr>
              <w:t xml:space="preserve"> over time by sector</w:t>
            </w:r>
            <w:r w:rsidR="00264378" w:rsidRPr="49782D9A">
              <w:rPr>
                <w:rFonts w:asciiTheme="minorHAnsi" w:hAnsiTheme="minorHAnsi" w:cstheme="minorBidi"/>
                <w:color w:val="auto"/>
                <w:sz w:val="20"/>
                <w:szCs w:val="20"/>
              </w:rPr>
              <w:t xml:space="preserve"> (</w:t>
            </w:r>
            <w:r w:rsidR="002A3D62" w:rsidRPr="49782D9A">
              <w:rPr>
                <w:rFonts w:asciiTheme="minorHAnsi" w:hAnsiTheme="minorHAnsi" w:cstheme="minorBidi"/>
                <w:color w:val="auto"/>
                <w:sz w:val="20"/>
                <w:szCs w:val="20"/>
              </w:rPr>
              <w:t>residential, commercial, industrial, transportation)</w:t>
            </w:r>
            <w:r w:rsidRPr="49782D9A">
              <w:rPr>
                <w:rFonts w:asciiTheme="minorHAnsi" w:hAnsiTheme="minorHAnsi" w:cstheme="minorBidi"/>
                <w:color w:val="auto"/>
                <w:sz w:val="20"/>
                <w:szCs w:val="20"/>
              </w:rPr>
              <w:t>, including information on seasonal and intraday variability,</w:t>
            </w:r>
            <w:r w:rsidR="00E851CB" w:rsidRPr="49782D9A">
              <w:rPr>
                <w:rFonts w:asciiTheme="minorHAnsi" w:hAnsiTheme="minorHAnsi" w:cstheme="minorBidi"/>
                <w:color w:val="auto"/>
                <w:sz w:val="20"/>
                <w:szCs w:val="20"/>
              </w:rPr>
              <w:t xml:space="preserve"> trends and forecasts</w:t>
            </w:r>
            <w:r w:rsidRPr="49782D9A">
              <w:rPr>
                <w:rFonts w:asciiTheme="minorHAnsi" w:hAnsiTheme="minorHAnsi" w:cstheme="minorBidi"/>
                <w:color w:val="auto"/>
                <w:sz w:val="20"/>
                <w:szCs w:val="20"/>
              </w:rPr>
              <w:t xml:space="preserve"> and any state-specific fuel specifications</w:t>
            </w:r>
          </w:p>
          <w:p w14:paraId="7D1C53C0" w14:textId="3387AFCE" w:rsidR="00000414" w:rsidRPr="007E3529" w:rsidRDefault="004C7149" w:rsidP="49782D9A">
            <w:pPr>
              <w:spacing w:after="120" w:line="259" w:lineRule="auto"/>
              <w:ind w:left="0" w:firstLine="0"/>
              <w:rPr>
                <w:rFonts w:asciiTheme="minorHAnsi" w:hAnsiTheme="minorHAnsi" w:cstheme="minorBidi"/>
                <w:color w:val="auto"/>
                <w:sz w:val="20"/>
                <w:szCs w:val="20"/>
              </w:rPr>
            </w:pPr>
            <w:r w:rsidRPr="49782D9A">
              <w:rPr>
                <w:rFonts w:asciiTheme="minorHAnsi" w:hAnsiTheme="minorHAnsi" w:cstheme="minorBidi"/>
                <w:color w:val="auto"/>
                <w:sz w:val="20"/>
                <w:szCs w:val="20"/>
              </w:rPr>
              <w:t>As appropriate, the profile should include discussion of interstate and regional energy markets.</w:t>
            </w:r>
          </w:p>
        </w:tc>
        <w:tc>
          <w:tcPr>
            <w:tcW w:w="2864" w:type="dxa"/>
          </w:tcPr>
          <w:p w14:paraId="5322B25C" w14:textId="77777777" w:rsidR="00900D27" w:rsidRPr="00DD5F77" w:rsidRDefault="00CD55B5" w:rsidP="00900D27">
            <w:pPr>
              <w:spacing w:after="0" w:line="240" w:lineRule="auto"/>
              <w:rPr>
                <w:sz w:val="20"/>
                <w:szCs w:val="20"/>
              </w:rPr>
            </w:pPr>
            <w:r w:rsidRPr="00AF5791">
              <w:rPr>
                <w:b/>
                <w:bCs/>
                <w:color w:val="4472C4" w:themeColor="accent1"/>
                <w:sz w:val="20"/>
                <w:szCs w:val="20"/>
              </w:rPr>
              <w:t>1</w:t>
            </w:r>
            <w:r w:rsidRPr="00DD5F77">
              <w:rPr>
                <w:sz w:val="20"/>
                <w:szCs w:val="20"/>
              </w:rPr>
              <w:t xml:space="preserve"> </w:t>
            </w:r>
            <w:r w:rsidR="00000414" w:rsidRPr="00DD5F77">
              <w:rPr>
                <w:sz w:val="20"/>
                <w:szCs w:val="20"/>
              </w:rPr>
              <w:t>address all energy sources and regulated and unregulated energy providers;</w:t>
            </w:r>
          </w:p>
          <w:p w14:paraId="6CF0743D" w14:textId="0BD3D45D" w:rsidR="00000414" w:rsidRDefault="00000414" w:rsidP="008845D6">
            <w:pPr>
              <w:spacing w:after="0" w:line="240" w:lineRule="auto"/>
              <w:rPr>
                <w:sz w:val="20"/>
                <w:szCs w:val="20"/>
              </w:rPr>
            </w:pPr>
            <w:r w:rsidRPr="008845D6">
              <w:rPr>
                <w:sz w:val="20"/>
                <w:szCs w:val="20"/>
              </w:rPr>
              <w:t xml:space="preserve"> </w:t>
            </w:r>
            <w:r w:rsidR="00CD55B5" w:rsidRPr="00AF5791">
              <w:rPr>
                <w:b/>
                <w:bCs/>
                <w:color w:val="4472C4" w:themeColor="accent1"/>
                <w:sz w:val="20"/>
                <w:szCs w:val="20"/>
              </w:rPr>
              <w:t>2</w:t>
            </w:r>
            <w:r w:rsidR="00CD55B5" w:rsidRPr="008845D6">
              <w:rPr>
                <w:sz w:val="20"/>
                <w:szCs w:val="20"/>
              </w:rPr>
              <w:t xml:space="preserve"> </w:t>
            </w:r>
            <w:r w:rsidRPr="008845D6">
              <w:rPr>
                <w:sz w:val="20"/>
                <w:szCs w:val="20"/>
              </w:rPr>
              <w:t xml:space="preserve">provide a </w:t>
            </w:r>
            <w:proofErr w:type="gramStart"/>
            <w:r w:rsidRPr="008845D6">
              <w:rPr>
                <w:sz w:val="20"/>
                <w:szCs w:val="20"/>
              </w:rPr>
              <w:t>State</w:t>
            </w:r>
            <w:proofErr w:type="gramEnd"/>
            <w:r w:rsidRPr="008845D6">
              <w:rPr>
                <w:sz w:val="20"/>
                <w:szCs w:val="20"/>
              </w:rPr>
              <w:t xml:space="preserve"> energy profile, including an assessment of energy production, transmission, distribution, and end-use; </w:t>
            </w:r>
          </w:p>
          <w:p w14:paraId="42C5EE4D" w14:textId="5D3E6042" w:rsidR="007850FE" w:rsidRPr="00DF4DE0" w:rsidRDefault="344C4E02" w:rsidP="00DF4DE0">
            <w:pPr>
              <w:spacing w:after="0" w:line="240" w:lineRule="auto"/>
              <w:rPr>
                <w:sz w:val="20"/>
                <w:szCs w:val="20"/>
              </w:rPr>
            </w:pPr>
            <w:r w:rsidRPr="00DF4DE0">
              <w:rPr>
                <w:b/>
                <w:bCs/>
                <w:color w:val="FF0000"/>
                <w:sz w:val="20"/>
                <w:szCs w:val="20"/>
              </w:rPr>
              <w:t>1</w:t>
            </w:r>
            <w:r w:rsidRPr="00DF4DE0">
              <w:rPr>
                <w:color w:val="FF0000"/>
                <w:sz w:val="20"/>
                <w:szCs w:val="20"/>
              </w:rPr>
              <w:t xml:space="preserve"> </w:t>
            </w:r>
            <w:r w:rsidR="000B094A">
              <w:rPr>
                <w:color w:val="auto"/>
                <w:sz w:val="20"/>
                <w:szCs w:val="20"/>
              </w:rPr>
              <w:t>a</w:t>
            </w:r>
            <w:r w:rsidR="00DF4DE0" w:rsidRPr="00DF4DE0">
              <w:rPr>
                <w:color w:val="auto"/>
                <w:sz w:val="20"/>
                <w:szCs w:val="20"/>
              </w:rPr>
              <w:t>ssess t</w:t>
            </w:r>
            <w:r w:rsidR="007850FE" w:rsidRPr="00DF4DE0">
              <w:rPr>
                <w:color w:val="auto"/>
                <w:sz w:val="20"/>
                <w:szCs w:val="20"/>
              </w:rPr>
              <w:t xml:space="preserve">he existing </w:t>
            </w:r>
            <w:r w:rsidR="00DF4DE0" w:rsidRPr="00DF4DE0">
              <w:rPr>
                <w:color w:val="auto"/>
                <w:sz w:val="20"/>
                <w:szCs w:val="20"/>
              </w:rPr>
              <w:t>circumstances</w:t>
            </w:r>
            <w:r w:rsidR="007850FE" w:rsidRPr="00DF4DE0">
              <w:rPr>
                <w:color w:val="auto"/>
                <w:sz w:val="20"/>
                <w:szCs w:val="20"/>
              </w:rPr>
              <w:t xml:space="preserve"> in the State</w:t>
            </w:r>
          </w:p>
        </w:tc>
      </w:tr>
      <w:tr w:rsidR="004C25BD" w:rsidRPr="0093300C" w14:paraId="29770D36" w14:textId="77777777" w:rsidTr="2DD55ADD">
        <w:trPr>
          <w:trHeight w:val="530"/>
        </w:trPr>
        <w:tc>
          <w:tcPr>
            <w:tcW w:w="1980" w:type="dxa"/>
          </w:tcPr>
          <w:p w14:paraId="308D2B87" w14:textId="25AD7B85" w:rsidR="004C25BD" w:rsidRPr="0093300C" w:rsidRDefault="00B76586" w:rsidP="00C739F7">
            <w:pPr>
              <w:pStyle w:val="ListParagraph"/>
              <w:numPr>
                <w:ilvl w:val="0"/>
                <w:numId w:val="12"/>
              </w:numPr>
              <w:spacing w:after="0" w:line="240" w:lineRule="auto"/>
              <w:ind w:left="340" w:right="43"/>
              <w:rPr>
                <w:b/>
                <w:bCs/>
                <w:color w:val="002060"/>
                <w:sz w:val="20"/>
                <w:szCs w:val="20"/>
              </w:rPr>
            </w:pPr>
            <w:r w:rsidRPr="49782D9A">
              <w:rPr>
                <w:b/>
                <w:bCs/>
                <w:color w:val="002060"/>
                <w:sz w:val="20"/>
                <w:szCs w:val="20"/>
              </w:rPr>
              <w:t>Risk Components: Hazards, Threats, Vulnerabilities and Consequences</w:t>
            </w:r>
          </w:p>
        </w:tc>
        <w:tc>
          <w:tcPr>
            <w:tcW w:w="5779" w:type="dxa"/>
          </w:tcPr>
          <w:p w14:paraId="49E51741" w14:textId="146F0C8A" w:rsidR="004C25BD" w:rsidRPr="00042985" w:rsidRDefault="004C25BD" w:rsidP="49782D9A">
            <w:pPr>
              <w:spacing w:after="0" w:line="240" w:lineRule="auto"/>
              <w:rPr>
                <w:rFonts w:asciiTheme="minorHAnsi" w:hAnsiTheme="minorHAnsi" w:cstheme="minorBidi"/>
                <w:color w:val="000000" w:themeColor="text1"/>
                <w:sz w:val="20"/>
                <w:szCs w:val="20"/>
              </w:rPr>
            </w:pPr>
            <w:r w:rsidRPr="49782D9A">
              <w:rPr>
                <w:rFonts w:asciiTheme="minorHAnsi" w:hAnsiTheme="minorHAnsi" w:cstheme="minorBidi"/>
                <w:color w:val="000000" w:themeColor="text1"/>
                <w:sz w:val="20"/>
                <w:szCs w:val="20"/>
              </w:rPr>
              <w:t>Provide information on</w:t>
            </w:r>
            <w:r w:rsidR="005758D7" w:rsidRPr="49782D9A">
              <w:rPr>
                <w:rFonts w:asciiTheme="minorHAnsi" w:hAnsiTheme="minorHAnsi" w:cstheme="minorBidi"/>
                <w:color w:val="000000" w:themeColor="text1"/>
                <w:sz w:val="20"/>
                <w:szCs w:val="20"/>
              </w:rPr>
              <w:t xml:space="preserve"> hazards,</w:t>
            </w:r>
            <w:r w:rsidRPr="49782D9A">
              <w:rPr>
                <w:rFonts w:asciiTheme="minorHAnsi" w:hAnsiTheme="minorHAnsi" w:cstheme="minorBidi"/>
                <w:color w:val="000000" w:themeColor="text1"/>
                <w:sz w:val="20"/>
                <w:szCs w:val="20"/>
              </w:rPr>
              <w:t xml:space="preserve"> threats</w:t>
            </w:r>
            <w:r w:rsidR="005758D7" w:rsidRPr="49782D9A">
              <w:rPr>
                <w:rFonts w:asciiTheme="minorHAnsi" w:hAnsiTheme="minorHAnsi" w:cstheme="minorBidi"/>
                <w:color w:val="000000" w:themeColor="text1"/>
                <w:sz w:val="20"/>
                <w:szCs w:val="20"/>
              </w:rPr>
              <w:t>,</w:t>
            </w:r>
            <w:r w:rsidRPr="49782D9A">
              <w:rPr>
                <w:rFonts w:asciiTheme="minorHAnsi" w:hAnsiTheme="minorHAnsi" w:cstheme="minorBidi"/>
                <w:color w:val="000000" w:themeColor="text1"/>
                <w:sz w:val="20"/>
                <w:szCs w:val="20"/>
              </w:rPr>
              <w:t xml:space="preserve"> vulnerabilities</w:t>
            </w:r>
            <w:r w:rsidR="005758D7" w:rsidRPr="49782D9A">
              <w:rPr>
                <w:rFonts w:asciiTheme="minorHAnsi" w:hAnsiTheme="minorHAnsi" w:cstheme="minorBidi"/>
                <w:color w:val="000000" w:themeColor="text1"/>
                <w:sz w:val="20"/>
                <w:szCs w:val="20"/>
              </w:rPr>
              <w:t>, and consequences</w:t>
            </w:r>
            <w:r w:rsidRPr="49782D9A">
              <w:rPr>
                <w:rFonts w:asciiTheme="minorHAnsi" w:hAnsiTheme="minorHAnsi" w:cstheme="minorBidi"/>
                <w:color w:val="000000" w:themeColor="text1"/>
                <w:sz w:val="20"/>
                <w:szCs w:val="20"/>
              </w:rPr>
              <w:t xml:space="preserve"> to state </w:t>
            </w:r>
            <w:r w:rsidR="005758D7" w:rsidRPr="49782D9A">
              <w:rPr>
                <w:rFonts w:asciiTheme="minorHAnsi" w:hAnsiTheme="minorHAnsi" w:cstheme="minorBidi"/>
                <w:color w:val="000000" w:themeColor="text1"/>
                <w:sz w:val="20"/>
                <w:szCs w:val="20"/>
              </w:rPr>
              <w:t>critical energy infrastructure</w:t>
            </w:r>
            <w:r w:rsidRPr="49782D9A">
              <w:rPr>
                <w:rFonts w:asciiTheme="minorHAnsi" w:hAnsiTheme="minorHAnsi" w:cstheme="minorBidi"/>
                <w:color w:val="000000" w:themeColor="text1"/>
                <w:sz w:val="20"/>
                <w:szCs w:val="20"/>
              </w:rPr>
              <w:t xml:space="preserve">. </w:t>
            </w:r>
          </w:p>
          <w:p w14:paraId="6D9F5C8F" w14:textId="30987938" w:rsidR="004C25BD" w:rsidRDefault="00816AE4" w:rsidP="07E9B6A5">
            <w:pPr>
              <w:pStyle w:val="ListParagraph"/>
              <w:numPr>
                <w:ilvl w:val="0"/>
                <w:numId w:val="18"/>
              </w:numPr>
              <w:spacing w:after="0" w:line="240" w:lineRule="auto"/>
              <w:rPr>
                <w:rFonts w:asciiTheme="minorHAnsi" w:hAnsiTheme="minorHAnsi" w:cstheme="minorBidi"/>
                <w:color w:val="000000" w:themeColor="text1"/>
                <w:sz w:val="20"/>
                <w:szCs w:val="20"/>
              </w:rPr>
            </w:pPr>
            <w:r w:rsidRPr="4AF99B3F">
              <w:rPr>
                <w:rFonts w:asciiTheme="minorHAnsi" w:hAnsiTheme="minorHAnsi" w:cstheme="minorBidi"/>
                <w:sz w:val="20"/>
                <w:szCs w:val="20"/>
              </w:rPr>
              <w:t>A “threat” refers to anything that can damage, destroy, or disrupt energy systems, including natural, technological, human/physical, and cybersecurity threats.</w:t>
            </w:r>
          </w:p>
          <w:p w14:paraId="1DADF145" w14:textId="71AA8164" w:rsidR="004C25BD" w:rsidRDefault="00325BA8" w:rsidP="0F944751">
            <w:pPr>
              <w:pStyle w:val="ListParagraph"/>
              <w:numPr>
                <w:ilvl w:val="0"/>
                <w:numId w:val="18"/>
              </w:numPr>
              <w:spacing w:after="0" w:line="240" w:lineRule="auto"/>
              <w:rPr>
                <w:rFonts w:asciiTheme="minorHAnsi" w:hAnsiTheme="minorHAnsi" w:cstheme="minorBidi"/>
                <w:color w:val="000000" w:themeColor="text1"/>
                <w:sz w:val="20"/>
                <w:szCs w:val="20"/>
              </w:rPr>
            </w:pPr>
            <w:r>
              <w:t xml:space="preserve"> </w:t>
            </w:r>
            <w:r w:rsidRPr="04C2DF2E">
              <w:rPr>
                <w:rFonts w:asciiTheme="minorHAnsi" w:hAnsiTheme="minorHAnsi" w:cstheme="minorBidi"/>
                <w:color w:val="000000" w:themeColor="text1"/>
                <w:sz w:val="20"/>
                <w:szCs w:val="20"/>
              </w:rPr>
              <w:t xml:space="preserve">“Vulnerability” refers to the susceptibility of an energy infrastructure system to damage, loss, or degradation caused by a threat due to weaknesses within the system, </w:t>
            </w:r>
            <w:r w:rsidR="67390BD7" w:rsidRPr="04C2DF2E">
              <w:rPr>
                <w:rFonts w:asciiTheme="minorHAnsi" w:hAnsiTheme="minorHAnsi" w:cstheme="minorBidi"/>
                <w:color w:val="000000" w:themeColor="text1"/>
                <w:sz w:val="20"/>
                <w:szCs w:val="20"/>
              </w:rPr>
              <w:t>process, or the degree of susceptibility to various</w:t>
            </w:r>
            <w:r w:rsidR="4DB65A93" w:rsidRPr="04C2DF2E">
              <w:rPr>
                <w:rFonts w:asciiTheme="minorHAnsi" w:hAnsiTheme="minorHAnsi" w:cstheme="minorBidi"/>
                <w:color w:val="000000" w:themeColor="text1"/>
                <w:sz w:val="20"/>
                <w:szCs w:val="20"/>
              </w:rPr>
              <w:t xml:space="preserve"> </w:t>
            </w:r>
            <w:r w:rsidR="67390BD7" w:rsidRPr="04C2DF2E">
              <w:rPr>
                <w:rFonts w:asciiTheme="minorHAnsi" w:hAnsiTheme="minorHAnsi" w:cstheme="minorBidi"/>
                <w:color w:val="000000" w:themeColor="text1"/>
                <w:sz w:val="20"/>
                <w:szCs w:val="20"/>
              </w:rPr>
              <w:t>threats.</w:t>
            </w:r>
            <w:r w:rsidRPr="04C2DF2E">
              <w:rPr>
                <w:rFonts w:asciiTheme="minorHAnsi" w:hAnsiTheme="minorHAnsi" w:cstheme="minorBidi"/>
                <w:color w:val="000000" w:themeColor="text1"/>
                <w:sz w:val="20"/>
                <w:szCs w:val="20"/>
              </w:rPr>
              <w:t xml:space="preserve"> Vulnerabilities may be specific to the threat, energy type, and infrastructure asset type/component given the asset’s design and its critical dependencies and interdependencies. </w:t>
            </w:r>
          </w:p>
          <w:p w14:paraId="4DB93139" w14:textId="71FE301E" w:rsidR="007D2B49" w:rsidRDefault="2CEC23D2" w:rsidP="0AFA0064">
            <w:pPr>
              <w:pStyle w:val="ListParagraph"/>
              <w:numPr>
                <w:ilvl w:val="0"/>
                <w:numId w:val="18"/>
              </w:numPr>
              <w:spacing w:after="0" w:line="240" w:lineRule="auto"/>
              <w:rPr>
                <w:rFonts w:asciiTheme="minorHAnsi" w:hAnsiTheme="minorHAnsi" w:cstheme="minorBidi"/>
                <w:color w:val="000000" w:themeColor="text1"/>
                <w:sz w:val="20"/>
                <w:szCs w:val="20"/>
              </w:rPr>
            </w:pPr>
            <w:r w:rsidRPr="0AFA0064">
              <w:rPr>
                <w:rFonts w:asciiTheme="minorHAnsi" w:hAnsiTheme="minorHAnsi" w:cstheme="minorBidi"/>
                <w:color w:val="000000" w:themeColor="text1"/>
                <w:sz w:val="20"/>
                <w:szCs w:val="20"/>
              </w:rPr>
              <w:t xml:space="preserve">“Consequence” refers to the effect of the loss or degradation of an energy infrastructure system or asset, including the immediate “direct consequence” and subsequent “indirect consequence.” The direct consequence of an energy infrastructure system or asset outage is the loss of energy supply or services (e.g., production, transportation, transmission, or distribution) provided by the asset. The “indirect consequence” refers to the cost to society of the loss in energy supply, which may include economic losses, loss of life or human health, loss </w:t>
            </w:r>
            <w:r w:rsidRPr="0AFA0064">
              <w:rPr>
                <w:rFonts w:asciiTheme="minorHAnsi" w:hAnsiTheme="minorHAnsi" w:cstheme="minorBidi"/>
                <w:color w:val="000000" w:themeColor="text1"/>
                <w:sz w:val="20"/>
                <w:szCs w:val="20"/>
              </w:rPr>
              <w:lastRenderedPageBreak/>
              <w:t xml:space="preserve">of dependent infrastructure functionality, loss of customer service, and degradation of public opinion and trust. </w:t>
            </w:r>
          </w:p>
          <w:p w14:paraId="3C7E1237" w14:textId="71FE301E" w:rsidR="007D2B49" w:rsidRDefault="007D2B49" w:rsidP="0AFA0064">
            <w:pPr>
              <w:spacing w:after="0" w:line="240" w:lineRule="auto"/>
              <w:ind w:left="0"/>
              <w:rPr>
                <w:rFonts w:asciiTheme="minorHAnsi" w:hAnsiTheme="minorHAnsi" w:cstheme="minorBidi"/>
                <w:color w:val="000000" w:themeColor="text1"/>
                <w:sz w:val="20"/>
                <w:szCs w:val="20"/>
              </w:rPr>
            </w:pPr>
            <w:r w:rsidRPr="0AFA0064">
              <w:rPr>
                <w:sz w:val="20"/>
                <w:szCs w:val="20"/>
              </w:rPr>
              <w:t>Knowing how susceptible an energy asset is to a disruption (natural or man-made) allows decision makers to focus resources on better protecting the most vulnerable assets.</w:t>
            </w:r>
          </w:p>
          <w:p w14:paraId="32CBB3F5" w14:textId="001AB04B" w:rsidR="004C25BD" w:rsidRPr="005C7FCB" w:rsidRDefault="004C25BD" w:rsidP="004C25BD">
            <w:pPr>
              <w:spacing w:after="120" w:line="259" w:lineRule="auto"/>
              <w:ind w:left="14" w:hanging="14"/>
              <w:rPr>
                <w:sz w:val="20"/>
                <w:szCs w:val="20"/>
              </w:rPr>
            </w:pPr>
            <w:r w:rsidRPr="55B3B946">
              <w:rPr>
                <w:rFonts w:asciiTheme="minorHAnsi" w:hAnsiTheme="minorHAnsi" w:cstheme="minorBidi"/>
                <w:color w:val="000000" w:themeColor="text1"/>
                <w:sz w:val="20"/>
                <w:szCs w:val="20"/>
              </w:rPr>
              <w:t>Information for this section can be drawn from several sources, including DOE state risk profiles, state hazard mitigation plans, state integrated resource plans, utility emergency plans, and after-action reports for previous incidents, and discussions with energy system operators and other stakeholders.</w:t>
            </w:r>
          </w:p>
        </w:tc>
        <w:tc>
          <w:tcPr>
            <w:tcW w:w="2864" w:type="dxa"/>
          </w:tcPr>
          <w:p w14:paraId="552CCEEC" w14:textId="77777777" w:rsidR="004C25BD" w:rsidRPr="007E08B8" w:rsidRDefault="004C25BD" w:rsidP="004C25BD">
            <w:pPr>
              <w:spacing w:after="0" w:line="240" w:lineRule="auto"/>
              <w:rPr>
                <w:sz w:val="20"/>
                <w:szCs w:val="20"/>
              </w:rPr>
            </w:pPr>
            <w:r w:rsidRPr="00AF5791">
              <w:rPr>
                <w:b/>
                <w:bCs/>
                <w:color w:val="4472C4" w:themeColor="accent1"/>
                <w:sz w:val="20"/>
                <w:szCs w:val="20"/>
              </w:rPr>
              <w:lastRenderedPageBreak/>
              <w:t>3</w:t>
            </w:r>
            <w:r w:rsidRPr="007E08B8">
              <w:rPr>
                <w:sz w:val="20"/>
                <w:szCs w:val="20"/>
              </w:rPr>
              <w:t xml:space="preserve"> address potential hazards to each energy sector or system, including—</w:t>
            </w:r>
          </w:p>
          <w:p w14:paraId="089A1778" w14:textId="77777777" w:rsidR="004C25BD" w:rsidRDefault="004C25BD" w:rsidP="004C25BD">
            <w:pPr>
              <w:pStyle w:val="ListParagraph"/>
              <w:numPr>
                <w:ilvl w:val="1"/>
                <w:numId w:val="14"/>
              </w:numPr>
              <w:spacing w:after="0" w:line="240" w:lineRule="auto"/>
              <w:rPr>
                <w:sz w:val="20"/>
                <w:szCs w:val="20"/>
              </w:rPr>
            </w:pPr>
            <w:r w:rsidRPr="0093300C">
              <w:rPr>
                <w:sz w:val="20"/>
                <w:szCs w:val="20"/>
              </w:rPr>
              <w:t>physical threats and vulnerabilities; and</w:t>
            </w:r>
          </w:p>
          <w:p w14:paraId="4BC396A5" w14:textId="17C556A8" w:rsidR="004C25BD" w:rsidRPr="004C25BD" w:rsidRDefault="004C25BD" w:rsidP="004C25BD">
            <w:pPr>
              <w:pStyle w:val="ListParagraph"/>
              <w:numPr>
                <w:ilvl w:val="1"/>
                <w:numId w:val="14"/>
              </w:numPr>
              <w:spacing w:after="0" w:line="240" w:lineRule="auto"/>
              <w:rPr>
                <w:sz w:val="20"/>
                <w:szCs w:val="20"/>
              </w:rPr>
            </w:pPr>
            <w:r w:rsidRPr="004C25BD">
              <w:rPr>
                <w:sz w:val="20"/>
                <w:szCs w:val="20"/>
              </w:rPr>
              <w:t>cybersecurity threats and vulnerabilities;</w:t>
            </w:r>
          </w:p>
        </w:tc>
      </w:tr>
      <w:tr w:rsidR="004C25BD" w:rsidRPr="0093300C" w14:paraId="5BC700AF" w14:textId="77777777" w:rsidTr="2DD55ADD">
        <w:trPr>
          <w:trHeight w:val="1602"/>
        </w:trPr>
        <w:tc>
          <w:tcPr>
            <w:tcW w:w="1980" w:type="dxa"/>
          </w:tcPr>
          <w:p w14:paraId="55DBE923" w14:textId="02D533AA" w:rsidR="004C25BD" w:rsidRPr="0093300C" w:rsidRDefault="007D2B49" w:rsidP="00C739F7">
            <w:pPr>
              <w:pStyle w:val="ListParagraph"/>
              <w:numPr>
                <w:ilvl w:val="0"/>
                <w:numId w:val="12"/>
              </w:numPr>
              <w:spacing w:after="0" w:line="240" w:lineRule="auto"/>
              <w:ind w:left="250" w:right="43" w:hanging="250"/>
              <w:rPr>
                <w:b/>
                <w:bCs/>
                <w:color w:val="002060"/>
                <w:sz w:val="20"/>
                <w:szCs w:val="20"/>
              </w:rPr>
            </w:pPr>
            <w:r w:rsidRPr="0F944751">
              <w:rPr>
                <w:b/>
                <w:bCs/>
                <w:color w:val="002060"/>
                <w:sz w:val="20"/>
                <w:szCs w:val="20"/>
              </w:rPr>
              <w:t>Risk Assessment of Critical Energy Infrastructure and Interdependencies</w:t>
            </w:r>
          </w:p>
        </w:tc>
        <w:tc>
          <w:tcPr>
            <w:tcW w:w="5779" w:type="dxa"/>
          </w:tcPr>
          <w:p w14:paraId="7304D43B" w14:textId="59135111" w:rsidR="004C25BD" w:rsidRPr="00042985" w:rsidRDefault="004C25BD" w:rsidP="0F944751">
            <w:pPr>
              <w:spacing w:after="120" w:line="259" w:lineRule="auto"/>
              <w:ind w:left="14" w:hanging="14"/>
              <w:rPr>
                <w:rFonts w:asciiTheme="minorHAnsi" w:hAnsiTheme="minorHAnsi" w:cstheme="minorBidi"/>
                <w:b/>
                <w:bCs/>
                <w:color w:val="auto"/>
                <w:sz w:val="20"/>
                <w:szCs w:val="20"/>
              </w:rPr>
            </w:pPr>
            <w:r w:rsidRPr="0F944751">
              <w:rPr>
                <w:rFonts w:asciiTheme="minorHAnsi" w:hAnsiTheme="minorHAnsi" w:cstheme="minorBidi"/>
                <w:color w:val="auto"/>
                <w:sz w:val="20"/>
                <w:szCs w:val="20"/>
              </w:rPr>
              <w:t xml:space="preserve">Conduct </w:t>
            </w:r>
            <w:r w:rsidR="005650FB" w:rsidRPr="0F944751">
              <w:rPr>
                <w:rFonts w:asciiTheme="minorHAnsi" w:hAnsiTheme="minorHAnsi" w:cstheme="minorBidi"/>
                <w:color w:val="auto"/>
                <w:sz w:val="20"/>
                <w:szCs w:val="20"/>
              </w:rPr>
              <w:t xml:space="preserve">a </w:t>
            </w:r>
            <w:r w:rsidRPr="0F944751">
              <w:rPr>
                <w:rFonts w:asciiTheme="minorHAnsi" w:hAnsiTheme="minorHAnsi" w:cstheme="minorBidi"/>
                <w:color w:val="auto"/>
                <w:sz w:val="20"/>
                <w:szCs w:val="20"/>
              </w:rPr>
              <w:t>risk assessment and analyze cross-sector interdependencies for</w:t>
            </w:r>
            <w:r w:rsidR="005650FB" w:rsidRPr="0F944751">
              <w:rPr>
                <w:rFonts w:asciiTheme="minorHAnsi" w:hAnsiTheme="minorHAnsi" w:cstheme="minorBidi"/>
                <w:color w:val="auto"/>
                <w:sz w:val="20"/>
                <w:szCs w:val="20"/>
              </w:rPr>
              <w:t xml:space="preserve"> critical</w:t>
            </w:r>
            <w:r w:rsidRPr="0F944751">
              <w:rPr>
                <w:rFonts w:asciiTheme="minorHAnsi" w:hAnsiTheme="minorHAnsi" w:cstheme="minorBidi"/>
                <w:color w:val="auto"/>
                <w:sz w:val="20"/>
                <w:szCs w:val="20"/>
              </w:rPr>
              <w:t xml:space="preserve"> energy infrastructure assets within the state.</w:t>
            </w:r>
          </w:p>
          <w:p w14:paraId="629B3B63" w14:textId="7B39C6DC" w:rsidR="008D1820" w:rsidRPr="00EA678A" w:rsidRDefault="004C25BD" w:rsidP="420C7BA5">
            <w:pPr>
              <w:spacing w:after="0" w:line="240" w:lineRule="auto"/>
              <w:ind w:left="0" w:firstLine="0"/>
              <w:rPr>
                <w:rFonts w:asciiTheme="minorHAnsi" w:hAnsiTheme="minorHAnsi" w:cstheme="minorBidi"/>
                <w:i/>
                <w:color w:val="000000" w:themeColor="text1"/>
                <w:sz w:val="20"/>
                <w:szCs w:val="20"/>
              </w:rPr>
            </w:pPr>
            <w:r w:rsidRPr="64D60BC7">
              <w:rPr>
                <w:rFonts w:asciiTheme="minorHAnsi" w:hAnsiTheme="minorHAnsi" w:cstheme="minorBidi"/>
                <w:color w:val="000000" w:themeColor="text1"/>
                <w:sz w:val="20"/>
                <w:szCs w:val="20"/>
                <w:u w:val="single"/>
              </w:rPr>
              <w:t xml:space="preserve">Risk Assessment of Energy Infrastructure: </w:t>
            </w:r>
            <w:r w:rsidRPr="64D60BC7">
              <w:rPr>
                <w:rFonts w:asciiTheme="minorHAnsi" w:hAnsiTheme="minorHAnsi" w:cstheme="minorBidi"/>
                <w:color w:val="000000" w:themeColor="text1"/>
                <w:sz w:val="20"/>
                <w:szCs w:val="20"/>
              </w:rPr>
              <w:t xml:space="preserve">Risk is defined as the potential for loss, damage, or </w:t>
            </w:r>
            <w:r w:rsidR="009E70EB" w:rsidRPr="64D60BC7">
              <w:rPr>
                <w:rFonts w:asciiTheme="minorHAnsi" w:hAnsiTheme="minorHAnsi" w:cstheme="minorBidi"/>
                <w:color w:val="000000" w:themeColor="text1"/>
                <w:sz w:val="20"/>
                <w:szCs w:val="20"/>
              </w:rPr>
              <w:t xml:space="preserve">degradation </w:t>
            </w:r>
            <w:r w:rsidRPr="64D60BC7">
              <w:rPr>
                <w:rFonts w:asciiTheme="minorHAnsi" w:hAnsiTheme="minorHAnsi" w:cstheme="minorBidi"/>
                <w:color w:val="000000" w:themeColor="text1"/>
                <w:sz w:val="20"/>
                <w:szCs w:val="20"/>
              </w:rPr>
              <w:t xml:space="preserve">of </w:t>
            </w:r>
            <w:r w:rsidR="002879CF" w:rsidRPr="64D60BC7">
              <w:rPr>
                <w:rFonts w:asciiTheme="minorHAnsi" w:hAnsiTheme="minorHAnsi" w:cstheme="minorBidi"/>
                <w:color w:val="000000" w:themeColor="text1"/>
                <w:sz w:val="20"/>
                <w:szCs w:val="20"/>
              </w:rPr>
              <w:t>energy supply or services, and the associated secondary impacts of those losses on society, resulting from the exposure of energy infrastructure to a threat</w:t>
            </w:r>
            <w:r w:rsidRPr="64D60BC7">
              <w:rPr>
                <w:rFonts w:asciiTheme="minorHAnsi" w:hAnsiTheme="minorHAnsi" w:cstheme="minorBidi"/>
                <w:color w:val="000000" w:themeColor="text1"/>
                <w:sz w:val="20"/>
                <w:szCs w:val="20"/>
              </w:rPr>
              <w:t xml:space="preserve">. </w:t>
            </w:r>
            <w:r w:rsidR="00FA580E" w:rsidRPr="00EA678A">
              <w:rPr>
                <w:sz w:val="20"/>
                <w:szCs w:val="20"/>
              </w:rPr>
              <w:t xml:space="preserve"> </w:t>
            </w:r>
            <w:r w:rsidR="008D1820" w:rsidRPr="64D60BC7">
              <w:rPr>
                <w:rFonts w:ascii="Arial" w:eastAsiaTheme="minorEastAsia" w:hAnsi="Arial" w:cs="Arial"/>
                <w:color w:val="auto"/>
                <w:kern w:val="2"/>
                <w:sz w:val="21"/>
                <w:szCs w:val="21"/>
                <w14:ligatures w14:val="standardContextual"/>
              </w:rPr>
              <w:t xml:space="preserve"> </w:t>
            </w:r>
            <w:r w:rsidR="00A818E0" w:rsidRPr="00A818E0">
              <w:rPr>
                <w:sz w:val="20"/>
                <w:szCs w:val="20"/>
              </w:rPr>
              <w:t>Each risk is specific to a “Risk Scenario”—a hypothetical situation comprised of a threat (e.g., flooding or extreme heat) and an energy infrastructure asset (e.g., electric power substation) or system (e.g., electric transmission and distribution network) impacted by that threat. Risk is a function of the magnitude and likelihood of a threat, the vulnerability of the energy infrastructure asset or system to that threat, and the resulting consequences to energy supply and services from the loss or degradation of the energy infrastructure asset.</w:t>
            </w:r>
            <w:r w:rsidR="008D1820">
              <w:rPr>
                <w:sz w:val="20"/>
                <w:szCs w:val="20"/>
              </w:rPr>
              <w:t xml:space="preserve"> </w:t>
            </w:r>
            <w:r w:rsidR="5035CA95" w:rsidRPr="420C7BA5">
              <w:rPr>
                <w:rFonts w:ascii="Segoe UI" w:eastAsia="Segoe UI" w:hAnsi="Segoe UI" w:cs="Segoe UI"/>
                <w:color w:val="333333"/>
                <w:sz w:val="18"/>
                <w:szCs w:val="18"/>
              </w:rPr>
              <w:t xml:space="preserve">Risk Assessments may help inform prioritization of Risk Mitigation efforts, including the prioritization of investments made with 40101d funds for </w:t>
            </w:r>
            <w:hyperlink r:id="rId13" w:history="1">
              <w:r w:rsidR="5035CA95" w:rsidRPr="420C7BA5">
                <w:rPr>
                  <w:rStyle w:val="Hyperlink"/>
                  <w:rFonts w:ascii="Segoe UI" w:eastAsia="Segoe UI" w:hAnsi="Segoe UI" w:cs="Segoe UI"/>
                  <w:sz w:val="18"/>
                  <w:szCs w:val="18"/>
                </w:rPr>
                <w:t>Grid Resilience and Reliability</w:t>
              </w:r>
            </w:hyperlink>
            <w:r w:rsidR="5035CA95" w:rsidRPr="22104A77">
              <w:rPr>
                <w:sz w:val="20"/>
                <w:szCs w:val="20"/>
              </w:rPr>
              <w:t xml:space="preserve"> </w:t>
            </w:r>
            <w:r w:rsidR="3BD2BFD3" w:rsidRPr="22104A77">
              <w:t>￼</w:t>
            </w:r>
          </w:p>
          <w:p w14:paraId="0A869E3A" w14:textId="4E313C01" w:rsidR="0040311C" w:rsidRPr="00EA678A" w:rsidRDefault="008D1820" w:rsidP="2A0BE172">
            <w:pPr>
              <w:spacing w:after="0" w:line="240" w:lineRule="auto"/>
              <w:rPr>
                <w:sz w:val="20"/>
                <w:szCs w:val="20"/>
              </w:rPr>
            </w:pPr>
            <w:r w:rsidRPr="05D77A26">
              <w:rPr>
                <w:rFonts w:asciiTheme="minorHAnsi" w:hAnsiTheme="minorHAnsi" w:cstheme="minorBidi"/>
                <w:color w:val="000000" w:themeColor="text1"/>
                <w:sz w:val="20"/>
                <w:szCs w:val="20"/>
                <w:u w:val="single"/>
              </w:rPr>
              <w:t>Critical Energy Infrastructure</w:t>
            </w:r>
            <w:r w:rsidRPr="05D77A26">
              <w:rPr>
                <w:rFonts w:asciiTheme="minorHAnsi" w:hAnsiTheme="minorHAnsi" w:cstheme="minorBidi"/>
                <w:color w:val="000000" w:themeColor="text1"/>
                <w:sz w:val="20"/>
                <w:szCs w:val="20"/>
              </w:rPr>
              <w:t>:</w:t>
            </w:r>
            <w:r w:rsidRPr="00EA678A">
              <w:rPr>
                <w:sz w:val="20"/>
                <w:szCs w:val="20"/>
              </w:rPr>
              <w:t xml:space="preserve"> </w:t>
            </w:r>
            <w:r w:rsidR="00F52394" w:rsidRPr="05D77A26">
              <w:rPr>
                <w:sz w:val="20"/>
                <w:szCs w:val="20"/>
              </w:rPr>
              <w:t xml:space="preserve">Critical infrastructure assets within the state can be identified through a review of regional energy systems and markets within three key areas: electricity, petroleum, and natural gas. Assets within these systems are identified as critical if their loss would have a major impact on the state’s energy supply and/or on the overall reliability of the energy system. </w:t>
            </w:r>
            <w:r w:rsidR="004C25BD" w:rsidRPr="00EA678A">
              <w:rPr>
                <w:sz w:val="20"/>
                <w:szCs w:val="20"/>
              </w:rPr>
              <w:t>Being able to identify the assets that are most critical to the infrastructure or that provide significant support to other critical infrastructure systems helps to determine overall risk and prioritize mitigation strategies more effectively.</w:t>
            </w:r>
            <w:r w:rsidR="0BBBF572" w:rsidRPr="05D77A26">
              <w:rPr>
                <w:sz w:val="20"/>
                <w:szCs w:val="20"/>
              </w:rPr>
              <w:t xml:space="preserve"> </w:t>
            </w:r>
            <w:r w:rsidR="71974B00" w:rsidRPr="05D77A26">
              <w:rPr>
                <w:sz w:val="20"/>
                <w:szCs w:val="20"/>
              </w:rPr>
              <w:t xml:space="preserve"> </w:t>
            </w:r>
          </w:p>
          <w:p w14:paraId="263138E1" w14:textId="77777777" w:rsidR="004C25BD" w:rsidRDefault="004C25BD" w:rsidP="004C25BD">
            <w:pPr>
              <w:spacing w:after="0" w:line="240" w:lineRule="auto"/>
              <w:rPr>
                <w:sz w:val="20"/>
                <w:szCs w:val="20"/>
              </w:rPr>
            </w:pPr>
            <w:r w:rsidRPr="0093300C">
              <w:rPr>
                <w:rFonts w:asciiTheme="minorHAnsi" w:hAnsiTheme="minorHAnsi" w:cstheme="minorHAnsi"/>
                <w:color w:val="000000" w:themeColor="text1"/>
                <w:sz w:val="20"/>
                <w:szCs w:val="20"/>
                <w:u w:val="single"/>
              </w:rPr>
              <w:t>Cross-Sector Interdependencies</w:t>
            </w:r>
            <w:r w:rsidRPr="0093300C">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consider interdependencies between the energy sector and other sectors and between different energy sub-sectors (electricity, liquid fuels, and natural gas). </w:t>
            </w:r>
            <w:r w:rsidRPr="00E315A1">
              <w:rPr>
                <w:sz w:val="20"/>
                <w:szCs w:val="20"/>
              </w:rPr>
              <w:t>Understanding the interconnected nature of energy infrastructure and the interdependencies can identify the possible cascading impacts of a disruption.</w:t>
            </w:r>
          </w:p>
          <w:p w14:paraId="708BD142" w14:textId="37E8B505" w:rsidR="0040311C" w:rsidRPr="55B3B946" w:rsidRDefault="0040311C" w:rsidP="004C25BD">
            <w:pPr>
              <w:spacing w:after="0" w:line="240" w:lineRule="auto"/>
              <w:rPr>
                <w:rFonts w:asciiTheme="minorHAnsi" w:hAnsiTheme="minorHAnsi" w:cstheme="minorBidi"/>
                <w:b/>
                <w:bCs/>
                <w:color w:val="auto"/>
                <w:sz w:val="20"/>
                <w:szCs w:val="20"/>
              </w:rPr>
            </w:pPr>
          </w:p>
        </w:tc>
        <w:tc>
          <w:tcPr>
            <w:tcW w:w="2864" w:type="dxa"/>
          </w:tcPr>
          <w:p w14:paraId="3EE7C03F" w14:textId="4F370AF9" w:rsidR="004C25BD" w:rsidRPr="00AF5791" w:rsidRDefault="004C25BD" w:rsidP="004C25BD">
            <w:pPr>
              <w:spacing w:after="0" w:line="240" w:lineRule="auto"/>
              <w:rPr>
                <w:b/>
                <w:bCs/>
                <w:color w:val="4472C4" w:themeColor="accent1"/>
                <w:sz w:val="20"/>
                <w:szCs w:val="20"/>
              </w:rPr>
            </w:pPr>
            <w:r w:rsidRPr="00AF5791">
              <w:rPr>
                <w:b/>
                <w:bCs/>
                <w:color w:val="4472C4" w:themeColor="accent1"/>
                <w:sz w:val="20"/>
                <w:szCs w:val="20"/>
              </w:rPr>
              <w:t>4</w:t>
            </w:r>
            <w:r w:rsidRPr="007E08B8">
              <w:rPr>
                <w:sz w:val="20"/>
                <w:szCs w:val="20"/>
              </w:rPr>
              <w:t xml:space="preserve"> provide a risk assessment of energy infrastructure and cross-sector interdependencies;</w:t>
            </w:r>
          </w:p>
        </w:tc>
      </w:tr>
      <w:tr w:rsidR="007F489E" w:rsidRPr="0093300C" w14:paraId="2546B032" w14:textId="77777777" w:rsidTr="2DD55ADD">
        <w:trPr>
          <w:trHeight w:val="2548"/>
        </w:trPr>
        <w:tc>
          <w:tcPr>
            <w:tcW w:w="1980" w:type="dxa"/>
          </w:tcPr>
          <w:p w14:paraId="0BC311D4" w14:textId="7EB19C58" w:rsidR="007F489E" w:rsidRPr="0093300C" w:rsidRDefault="007F489E" w:rsidP="004C25BD">
            <w:pPr>
              <w:pStyle w:val="ListParagraph"/>
              <w:numPr>
                <w:ilvl w:val="0"/>
                <w:numId w:val="12"/>
              </w:numPr>
              <w:spacing w:after="0" w:line="240" w:lineRule="auto"/>
              <w:ind w:left="240" w:right="43" w:hanging="240"/>
              <w:rPr>
                <w:b/>
                <w:bCs/>
                <w:color w:val="002060"/>
                <w:sz w:val="20"/>
                <w:szCs w:val="20"/>
              </w:rPr>
            </w:pPr>
            <w:r>
              <w:rPr>
                <w:b/>
                <w:bCs/>
                <w:color w:val="002060"/>
                <w:sz w:val="20"/>
                <w:szCs w:val="20"/>
              </w:rPr>
              <w:lastRenderedPageBreak/>
              <w:t>Energy Risk Mitigation Approach</w:t>
            </w:r>
          </w:p>
        </w:tc>
        <w:tc>
          <w:tcPr>
            <w:tcW w:w="5779" w:type="dxa"/>
          </w:tcPr>
          <w:p w14:paraId="0398241C" w14:textId="62BDB19E" w:rsidR="007F489E" w:rsidRPr="00DB37AD" w:rsidRDefault="2B3561E2" w:rsidP="79319767">
            <w:pPr>
              <w:spacing w:after="0" w:line="240" w:lineRule="auto"/>
              <w:ind w:right="43"/>
              <w:rPr>
                <w:rFonts w:asciiTheme="minorHAnsi" w:hAnsiTheme="minorHAnsi" w:cstheme="minorBidi"/>
                <w:color w:val="000000" w:themeColor="text1"/>
                <w:sz w:val="20"/>
                <w:szCs w:val="20"/>
              </w:rPr>
            </w:pPr>
            <w:r w:rsidRPr="79319767">
              <w:rPr>
                <w:rFonts w:asciiTheme="minorHAnsi" w:hAnsiTheme="minorHAnsi" w:cstheme="minorBidi"/>
                <w:color w:val="000000" w:themeColor="text1"/>
                <w:sz w:val="20"/>
                <w:szCs w:val="20"/>
                <w:u w:val="single"/>
              </w:rPr>
              <w:t>Mitigation approach</w:t>
            </w:r>
            <w:r w:rsidRPr="79319767">
              <w:rPr>
                <w:rFonts w:asciiTheme="minorHAnsi" w:hAnsiTheme="minorHAnsi" w:cstheme="minorBidi"/>
                <w:color w:val="000000" w:themeColor="text1"/>
                <w:sz w:val="20"/>
                <w:szCs w:val="20"/>
              </w:rPr>
              <w:t xml:space="preserve">: provide a strategy for </w:t>
            </w:r>
            <w:r w:rsidR="4CFCA2DE" w:rsidRPr="79319767">
              <w:rPr>
                <w:rFonts w:asciiTheme="minorHAnsi" w:hAnsiTheme="minorHAnsi" w:cstheme="minorBidi"/>
                <w:color w:val="000000" w:themeColor="text1"/>
                <w:sz w:val="20"/>
                <w:szCs w:val="20"/>
              </w:rPr>
              <w:t>responding to</w:t>
            </w:r>
            <w:r w:rsidRPr="79319767">
              <w:rPr>
                <w:rFonts w:asciiTheme="minorHAnsi" w:hAnsiTheme="minorHAnsi" w:cstheme="minorBidi"/>
                <w:color w:val="000000" w:themeColor="text1"/>
                <w:sz w:val="20"/>
                <w:szCs w:val="20"/>
              </w:rPr>
              <w:t xml:space="preserve"> </w:t>
            </w:r>
            <w:r w:rsidR="00CB2A25" w:rsidRPr="79319767">
              <w:rPr>
                <w:rFonts w:asciiTheme="minorHAnsi" w:hAnsiTheme="minorHAnsi" w:cstheme="minorBidi"/>
                <w:color w:val="000000" w:themeColor="text1"/>
                <w:sz w:val="20"/>
                <w:szCs w:val="20"/>
              </w:rPr>
              <w:t>priority</w:t>
            </w:r>
            <w:r w:rsidRPr="79319767">
              <w:rPr>
                <w:rFonts w:asciiTheme="minorHAnsi" w:hAnsiTheme="minorHAnsi" w:cstheme="minorBidi"/>
                <w:color w:val="000000" w:themeColor="text1"/>
                <w:sz w:val="20"/>
                <w:szCs w:val="20"/>
              </w:rPr>
              <w:t xml:space="preserve"> </w:t>
            </w:r>
            <w:r w:rsidR="00CB2A25" w:rsidRPr="79319767">
              <w:rPr>
                <w:rFonts w:asciiTheme="minorHAnsi" w:hAnsiTheme="minorHAnsi" w:cstheme="minorBidi"/>
                <w:color w:val="000000" w:themeColor="text1"/>
                <w:sz w:val="20"/>
                <w:szCs w:val="20"/>
              </w:rPr>
              <w:t xml:space="preserve">energy risks identified in the risk assessment.  </w:t>
            </w:r>
            <w:r w:rsidRPr="79319767">
              <w:rPr>
                <w:rFonts w:asciiTheme="minorHAnsi" w:hAnsiTheme="minorHAnsi" w:cstheme="minorBidi"/>
                <w:color w:val="000000" w:themeColor="text1"/>
                <w:sz w:val="20"/>
                <w:szCs w:val="20"/>
              </w:rPr>
              <w:t xml:space="preserve"> Specific </w:t>
            </w:r>
            <w:r w:rsidR="4CFCA2DE" w:rsidRPr="79319767">
              <w:rPr>
                <w:rFonts w:asciiTheme="minorHAnsi" w:hAnsiTheme="minorHAnsi" w:cstheme="minorBidi"/>
                <w:color w:val="000000" w:themeColor="text1"/>
                <w:sz w:val="20"/>
                <w:szCs w:val="20"/>
              </w:rPr>
              <w:t xml:space="preserve">programs, policies, plans, </w:t>
            </w:r>
            <w:r w:rsidRPr="79319767">
              <w:rPr>
                <w:rFonts w:asciiTheme="minorHAnsi" w:hAnsiTheme="minorHAnsi" w:cstheme="minorBidi"/>
                <w:color w:val="000000" w:themeColor="text1"/>
                <w:sz w:val="20"/>
                <w:szCs w:val="20"/>
              </w:rPr>
              <w:t>projects and activities can be mentioned</w:t>
            </w:r>
            <w:r w:rsidR="4CFCA2DE" w:rsidRPr="79319767">
              <w:rPr>
                <w:rFonts w:asciiTheme="minorHAnsi" w:hAnsiTheme="minorHAnsi" w:cstheme="minorBidi"/>
                <w:color w:val="000000" w:themeColor="text1"/>
                <w:sz w:val="20"/>
                <w:szCs w:val="20"/>
              </w:rPr>
              <w:t xml:space="preserve"> as mitigation</w:t>
            </w:r>
            <w:r w:rsidR="08728223" w:rsidRPr="79319767">
              <w:rPr>
                <w:rFonts w:asciiTheme="minorHAnsi" w:hAnsiTheme="minorHAnsi" w:cstheme="minorBidi"/>
                <w:color w:val="000000" w:themeColor="text1"/>
                <w:sz w:val="20"/>
                <w:szCs w:val="20"/>
              </w:rPr>
              <w:t xml:space="preserve"> (such as any funded via 40101d)</w:t>
            </w:r>
            <w:r w:rsidRPr="79319767">
              <w:rPr>
                <w:rFonts w:asciiTheme="minorHAnsi" w:hAnsiTheme="minorHAnsi" w:cstheme="minorBidi"/>
                <w:color w:val="000000" w:themeColor="text1"/>
                <w:sz w:val="20"/>
                <w:szCs w:val="20"/>
              </w:rPr>
              <w:t>.</w:t>
            </w:r>
            <w:r w:rsidR="01B69D5C" w:rsidRPr="79319767">
              <w:rPr>
                <w:rFonts w:asciiTheme="minorHAnsi" w:hAnsiTheme="minorHAnsi" w:cstheme="minorBidi"/>
                <w:color w:val="000000" w:themeColor="text1"/>
                <w:sz w:val="20"/>
                <w:szCs w:val="20"/>
              </w:rPr>
              <w:t xml:space="preserve">  </w:t>
            </w:r>
            <w:r w:rsidR="01B69D5C" w:rsidRPr="79319767">
              <w:rPr>
                <w:rFonts w:ascii="Segoe UI" w:eastAsia="Segoe UI" w:hAnsi="Segoe UI" w:cs="Segoe UI"/>
                <w:color w:val="000000" w:themeColor="text1"/>
                <w:sz w:val="18"/>
                <w:szCs w:val="18"/>
              </w:rPr>
              <w:t>The approach should prioritize mitigation actions and describe how implementation of mitigation measures will enhance energy system reliability and end-use resilience.  </w:t>
            </w:r>
            <w:r w:rsidR="01B69D5C" w:rsidRPr="79319767">
              <w:rPr>
                <w:rFonts w:ascii="Segoe UI" w:eastAsia="Segoe UI" w:hAnsi="Segoe UI" w:cs="Segoe UI"/>
                <w:color w:val="333333"/>
                <w:sz w:val="18"/>
                <w:szCs w:val="18"/>
              </w:rPr>
              <w:t xml:space="preserve"> </w:t>
            </w:r>
            <w:r w:rsidR="01B69D5C" w:rsidRPr="79319767">
              <w:rPr>
                <w:sz w:val="20"/>
                <w:szCs w:val="20"/>
              </w:rPr>
              <w:t xml:space="preserve"> </w:t>
            </w:r>
          </w:p>
          <w:p w14:paraId="558FA32B" w14:textId="5CD97378" w:rsidR="007F489E" w:rsidRPr="004A1AAB" w:rsidRDefault="007F489E" w:rsidP="00C739F7">
            <w:pPr>
              <w:spacing w:after="0" w:line="240" w:lineRule="auto"/>
              <w:ind w:right="43"/>
              <w:rPr>
                <w:sz w:val="20"/>
                <w:szCs w:val="20"/>
              </w:rPr>
            </w:pPr>
          </w:p>
        </w:tc>
        <w:tc>
          <w:tcPr>
            <w:tcW w:w="2864" w:type="dxa"/>
          </w:tcPr>
          <w:p w14:paraId="2DA46060" w14:textId="77777777" w:rsidR="007F489E" w:rsidRPr="00CF5B71" w:rsidRDefault="007F489E" w:rsidP="007F489E">
            <w:pPr>
              <w:spacing w:after="0" w:line="240" w:lineRule="auto"/>
              <w:ind w:left="0" w:firstLine="0"/>
              <w:rPr>
                <w:sz w:val="20"/>
                <w:szCs w:val="20"/>
              </w:rPr>
            </w:pPr>
            <w:r w:rsidRPr="00AF5791">
              <w:rPr>
                <w:b/>
                <w:bCs/>
                <w:color w:val="4472C4" w:themeColor="accent1"/>
                <w:sz w:val="20"/>
                <w:szCs w:val="20"/>
              </w:rPr>
              <w:t>5</w:t>
            </w:r>
            <w:r w:rsidRPr="00CF5B71">
              <w:rPr>
                <w:sz w:val="20"/>
                <w:szCs w:val="20"/>
              </w:rPr>
              <w:t xml:space="preserve"> provide a risk mitigation approach to enhance reliability and end-use resilience; and</w:t>
            </w:r>
            <w:r>
              <w:t xml:space="preserve"> </w:t>
            </w:r>
            <w:r w:rsidRPr="00CF5B71">
              <w:rPr>
                <w:sz w:val="20"/>
                <w:szCs w:val="20"/>
              </w:rPr>
              <w:t>other entities responsible for—</w:t>
            </w:r>
          </w:p>
          <w:p w14:paraId="1611FB60" w14:textId="77777777" w:rsidR="007F489E" w:rsidRPr="00CF5B71" w:rsidRDefault="007F489E" w:rsidP="004141F3">
            <w:pPr>
              <w:pStyle w:val="ListParagraph"/>
              <w:numPr>
                <w:ilvl w:val="1"/>
                <w:numId w:val="4"/>
              </w:numPr>
              <w:spacing w:after="0" w:line="240" w:lineRule="auto"/>
              <w:rPr>
                <w:sz w:val="20"/>
                <w:szCs w:val="20"/>
              </w:rPr>
            </w:pPr>
            <w:r w:rsidRPr="00CF5B71">
              <w:rPr>
                <w:sz w:val="20"/>
                <w:szCs w:val="20"/>
              </w:rPr>
              <w:t xml:space="preserve">maintaining fuel or electric reliability; and </w:t>
            </w:r>
          </w:p>
          <w:p w14:paraId="02738875" w14:textId="4AE543B4" w:rsidR="007F489E" w:rsidRPr="00AF5791" w:rsidRDefault="007F489E" w:rsidP="00C739F7">
            <w:pPr>
              <w:spacing w:after="0" w:line="240" w:lineRule="auto"/>
              <w:ind w:left="630" w:firstLine="0"/>
              <w:rPr>
                <w:b/>
                <w:bCs/>
                <w:color w:val="4472C4" w:themeColor="accent1"/>
                <w:sz w:val="20"/>
                <w:szCs w:val="20"/>
              </w:rPr>
            </w:pPr>
            <w:r w:rsidRPr="00FC3F8A">
              <w:rPr>
                <w:sz w:val="20"/>
                <w:szCs w:val="20"/>
              </w:rPr>
              <w:t>securing energy infrastructure.</w:t>
            </w:r>
          </w:p>
        </w:tc>
      </w:tr>
      <w:tr w:rsidR="004C25BD" w:rsidRPr="0093300C" w14:paraId="64AED689" w14:textId="77777777" w:rsidTr="2DD55ADD">
        <w:trPr>
          <w:trHeight w:val="2548"/>
        </w:trPr>
        <w:tc>
          <w:tcPr>
            <w:tcW w:w="1980" w:type="dxa"/>
          </w:tcPr>
          <w:p w14:paraId="79EC8ED4" w14:textId="0FDC5A85" w:rsidR="004C25BD" w:rsidRPr="0093300C" w:rsidRDefault="4BE2EF49" w:rsidP="004C25BD">
            <w:pPr>
              <w:pStyle w:val="ListParagraph"/>
              <w:numPr>
                <w:ilvl w:val="0"/>
                <w:numId w:val="12"/>
              </w:numPr>
              <w:spacing w:after="0" w:line="240" w:lineRule="auto"/>
              <w:ind w:left="240" w:right="43" w:hanging="240"/>
              <w:rPr>
                <w:b/>
                <w:bCs/>
                <w:color w:val="002060"/>
                <w:sz w:val="20"/>
                <w:szCs w:val="20"/>
              </w:rPr>
            </w:pPr>
            <w:r w:rsidRPr="0F944751">
              <w:rPr>
                <w:b/>
                <w:bCs/>
                <w:color w:val="002060"/>
                <w:sz w:val="20"/>
                <w:szCs w:val="20"/>
              </w:rPr>
              <w:t xml:space="preserve">Energy Security </w:t>
            </w:r>
            <w:r w:rsidR="0A79C1E7" w:rsidRPr="0F944751">
              <w:rPr>
                <w:b/>
                <w:bCs/>
                <w:color w:val="002060"/>
                <w:sz w:val="20"/>
                <w:szCs w:val="20"/>
              </w:rPr>
              <w:t>Coordination</w:t>
            </w:r>
            <w:r w:rsidR="5F49A1FA" w:rsidRPr="420C7BA5">
              <w:rPr>
                <w:b/>
                <w:bCs/>
                <w:color w:val="002060"/>
                <w:sz w:val="20"/>
                <w:szCs w:val="20"/>
              </w:rPr>
              <w:t>/ Energy Emergency Response</w:t>
            </w:r>
          </w:p>
        </w:tc>
        <w:tc>
          <w:tcPr>
            <w:tcW w:w="5779" w:type="dxa"/>
          </w:tcPr>
          <w:p w14:paraId="76B88886" w14:textId="2DD1FB6A" w:rsidR="004C25BD" w:rsidRPr="00CF5B71" w:rsidRDefault="4BE2EF49" w:rsidP="004C25BD">
            <w:pPr>
              <w:pStyle w:val="ListParagraph"/>
              <w:numPr>
                <w:ilvl w:val="0"/>
                <w:numId w:val="22"/>
              </w:numPr>
              <w:spacing w:after="0" w:line="240" w:lineRule="auto"/>
              <w:ind w:right="43"/>
              <w:rPr>
                <w:sz w:val="20"/>
                <w:szCs w:val="20"/>
              </w:rPr>
            </w:pPr>
            <w:r w:rsidRPr="1FA83412">
              <w:rPr>
                <w:sz w:val="20"/>
                <w:szCs w:val="20"/>
              </w:rPr>
              <w:t xml:space="preserve">Document State Energy Office roles and responsibilities, which may include </w:t>
            </w:r>
            <w:r w:rsidRPr="1FA83412">
              <w:rPr>
                <w:rFonts w:asciiTheme="minorHAnsi" w:hAnsiTheme="minorHAnsi" w:cstheme="minorBidi"/>
                <w:color w:val="000000" w:themeColor="text1"/>
                <w:sz w:val="20"/>
                <w:szCs w:val="20"/>
              </w:rPr>
              <w:t>monitoring energy markets, mutual assistance work, holding/ participating in staff training &amp; exercises, engaging with stakeholders, updating the energy security plan, completing after-action reports, and undergoing continuous improvement</w:t>
            </w:r>
          </w:p>
          <w:p w14:paraId="3A6AE572" w14:textId="77777777" w:rsidR="004C25BD" w:rsidRDefault="004C25BD" w:rsidP="004C25BD">
            <w:pPr>
              <w:pStyle w:val="ListParagraph"/>
              <w:numPr>
                <w:ilvl w:val="0"/>
                <w:numId w:val="22"/>
              </w:numPr>
              <w:spacing w:after="0" w:line="240" w:lineRule="auto"/>
              <w:ind w:right="43"/>
              <w:rPr>
                <w:sz w:val="20"/>
                <w:szCs w:val="20"/>
              </w:rPr>
            </w:pPr>
            <w:r w:rsidRPr="0093300C">
              <w:rPr>
                <w:sz w:val="20"/>
                <w:szCs w:val="20"/>
              </w:rPr>
              <w:t>Roles of Other State Entities</w:t>
            </w:r>
          </w:p>
          <w:p w14:paraId="126EF9F1" w14:textId="731730FE" w:rsidR="004C25BD" w:rsidRPr="008845D6" w:rsidRDefault="004C25BD" w:rsidP="004C25BD">
            <w:pPr>
              <w:pStyle w:val="ListParagraph"/>
              <w:numPr>
                <w:ilvl w:val="0"/>
                <w:numId w:val="22"/>
              </w:numPr>
              <w:spacing w:after="0" w:line="240" w:lineRule="auto"/>
              <w:ind w:right="43"/>
              <w:rPr>
                <w:sz w:val="20"/>
                <w:szCs w:val="20"/>
              </w:rPr>
            </w:pPr>
            <w:r w:rsidRPr="48C236F0">
              <w:rPr>
                <w:sz w:val="20"/>
                <w:szCs w:val="20"/>
              </w:rPr>
              <w:t>Describe</w:t>
            </w:r>
            <w:r w:rsidR="00946AA1" w:rsidRPr="79319767">
              <w:rPr>
                <w:sz w:val="20"/>
                <w:szCs w:val="20"/>
              </w:rPr>
              <w:t xml:space="preserve"> Tribes in the state and energy security</w:t>
            </w:r>
            <w:r w:rsidR="3ACE6CAE" w:rsidRPr="79319767">
              <w:rPr>
                <w:sz w:val="20"/>
                <w:szCs w:val="20"/>
              </w:rPr>
              <w:t>/emergency response, planning, and</w:t>
            </w:r>
            <w:r w:rsidR="00946AA1" w:rsidRPr="79319767">
              <w:rPr>
                <w:sz w:val="20"/>
                <w:szCs w:val="20"/>
              </w:rPr>
              <w:t xml:space="preserve"> coordination activities with the Tribes</w:t>
            </w:r>
            <w:r w:rsidRPr="79319767">
              <w:rPr>
                <w:sz w:val="20"/>
                <w:szCs w:val="20"/>
              </w:rPr>
              <w:t xml:space="preserve"> </w:t>
            </w:r>
          </w:p>
          <w:p w14:paraId="324988E4" w14:textId="33F1D850" w:rsidR="004C25BD" w:rsidRPr="00EA0CEB" w:rsidRDefault="4BE2EF49" w:rsidP="004C25BD">
            <w:pPr>
              <w:pStyle w:val="ListParagraph"/>
              <w:numPr>
                <w:ilvl w:val="0"/>
                <w:numId w:val="22"/>
              </w:numPr>
              <w:spacing w:after="0" w:line="240" w:lineRule="auto"/>
              <w:ind w:right="43"/>
              <w:rPr>
                <w:sz w:val="20"/>
                <w:szCs w:val="20"/>
              </w:rPr>
            </w:pPr>
            <w:r w:rsidRPr="1FA83412">
              <w:rPr>
                <w:sz w:val="20"/>
                <w:szCs w:val="20"/>
              </w:rPr>
              <w:t xml:space="preserve">Describe coordination, planning and response activities with neighboring states and the region. Include </w:t>
            </w:r>
            <w:r w:rsidR="0A79C1E7" w:rsidRPr="1FA83412">
              <w:rPr>
                <w:sz w:val="20"/>
                <w:szCs w:val="20"/>
              </w:rPr>
              <w:t>local</w:t>
            </w:r>
            <w:r w:rsidR="24FD300B" w:rsidRPr="1FA83412">
              <w:rPr>
                <w:sz w:val="20"/>
                <w:szCs w:val="20"/>
              </w:rPr>
              <w:t xml:space="preserve">, </w:t>
            </w:r>
            <w:r w:rsidRPr="1FA83412">
              <w:rPr>
                <w:sz w:val="20"/>
                <w:szCs w:val="20"/>
              </w:rPr>
              <w:t xml:space="preserve">city and county coordination as appropriate. </w:t>
            </w:r>
            <w:r w:rsidR="65F9234F" w:rsidRPr="1FA83412">
              <w:rPr>
                <w:sz w:val="20"/>
                <w:szCs w:val="20"/>
              </w:rPr>
              <w:t>Island territories and states outside of the continental U.S. will have a different approach to regional coordination than states in the CONUS.</w:t>
            </w:r>
          </w:p>
          <w:p w14:paraId="1C60F570" w14:textId="19E487A8" w:rsidR="004C25BD" w:rsidRPr="000B094A" w:rsidRDefault="0A4089CB" w:rsidP="000B094A">
            <w:pPr>
              <w:pStyle w:val="ListParagraph"/>
              <w:numPr>
                <w:ilvl w:val="0"/>
                <w:numId w:val="22"/>
              </w:numPr>
              <w:spacing w:after="0" w:line="240" w:lineRule="auto"/>
              <w:ind w:right="43"/>
              <w:rPr>
                <w:sz w:val="20"/>
                <w:szCs w:val="20"/>
              </w:rPr>
            </w:pPr>
            <w:r w:rsidRPr="29901DE1">
              <w:rPr>
                <w:rFonts w:asciiTheme="minorHAnsi" w:hAnsiTheme="minorHAnsi" w:cstheme="minorBidi"/>
                <w:color w:val="000000" w:themeColor="text1"/>
                <w:sz w:val="20"/>
                <w:szCs w:val="20"/>
                <w:u w:val="single"/>
              </w:rPr>
              <w:t>Authorities</w:t>
            </w:r>
            <w:r w:rsidRPr="29901DE1">
              <w:rPr>
                <w:rFonts w:asciiTheme="minorHAnsi" w:hAnsiTheme="minorHAnsi" w:cstheme="minorBidi"/>
                <w:color w:val="000000" w:themeColor="text1"/>
                <w:sz w:val="20"/>
                <w:szCs w:val="20"/>
              </w:rPr>
              <w:t xml:space="preserve">: </w:t>
            </w:r>
            <w:r w:rsidRPr="29901DE1">
              <w:rPr>
                <w:sz w:val="20"/>
                <w:szCs w:val="20"/>
              </w:rPr>
              <w:t>Provide relevant authorities, doctrines, and guiding statutes for energy security and emergency response activities, including federal, state, and local government authorities and emergency response structures.</w:t>
            </w:r>
          </w:p>
          <w:p w14:paraId="7D7DCFFA" w14:textId="77777777" w:rsidR="004C25BD" w:rsidRPr="00EA0CEB" w:rsidRDefault="0A4089CB" w:rsidP="29901DE1">
            <w:pPr>
              <w:pStyle w:val="ListParagraph"/>
              <w:numPr>
                <w:ilvl w:val="0"/>
                <w:numId w:val="22"/>
              </w:numPr>
              <w:spacing w:after="0" w:line="240" w:lineRule="auto"/>
              <w:ind w:right="43"/>
              <w:rPr>
                <w:rFonts w:asciiTheme="minorHAnsi" w:hAnsiTheme="minorHAnsi" w:cstheme="minorBidi"/>
                <w:color w:val="000000" w:themeColor="text1"/>
                <w:sz w:val="20"/>
                <w:szCs w:val="20"/>
              </w:rPr>
            </w:pPr>
            <w:r w:rsidRPr="29901DE1">
              <w:rPr>
                <w:sz w:val="20"/>
                <w:szCs w:val="20"/>
                <w:u w:val="single"/>
              </w:rPr>
              <w:t>Emergency Response Protocols:</w:t>
            </w:r>
            <w:r w:rsidRPr="29901DE1">
              <w:rPr>
                <w:sz w:val="20"/>
                <w:szCs w:val="20"/>
              </w:rPr>
              <w:t xml:space="preserve"> </w:t>
            </w:r>
            <w:r w:rsidRPr="29901DE1">
              <w:rPr>
                <w:rFonts w:asciiTheme="minorHAnsi" w:hAnsiTheme="minorHAnsi" w:cstheme="minorBidi"/>
                <w:color w:val="000000" w:themeColor="text1"/>
                <w:sz w:val="20"/>
                <w:szCs w:val="20"/>
              </w:rPr>
              <w:t>Describe response actions /authorities for energy emergencies, including power outages/electricity shortages, liquid fuels shortages, and natural gas shortages. Components may include:</w:t>
            </w:r>
          </w:p>
          <w:p w14:paraId="2AD51CC0" w14:textId="77777777" w:rsidR="004C25BD" w:rsidRPr="00EA0CEB" w:rsidRDefault="0A4089CB" w:rsidP="29901DE1">
            <w:pPr>
              <w:pStyle w:val="ListParagraph"/>
              <w:numPr>
                <w:ilvl w:val="0"/>
                <w:numId w:val="22"/>
              </w:numPr>
              <w:spacing w:after="0" w:line="240" w:lineRule="auto"/>
              <w:ind w:right="43"/>
              <w:rPr>
                <w:rFonts w:asciiTheme="minorHAnsi" w:hAnsiTheme="minorHAnsi" w:cstheme="minorBidi"/>
                <w:color w:val="000000" w:themeColor="text1"/>
                <w:sz w:val="20"/>
                <w:szCs w:val="20"/>
              </w:rPr>
            </w:pPr>
            <w:r w:rsidRPr="29901DE1">
              <w:rPr>
                <w:rFonts w:asciiTheme="minorHAnsi" w:hAnsiTheme="minorHAnsi" w:cstheme="minorBidi"/>
                <w:color w:val="000000" w:themeColor="text1"/>
                <w:sz w:val="20"/>
                <w:szCs w:val="20"/>
              </w:rPr>
              <w:t>Response Cycle Overview</w:t>
            </w:r>
          </w:p>
          <w:p w14:paraId="37811B7D" w14:textId="77777777" w:rsidR="004C25BD" w:rsidRPr="00EA0CEB" w:rsidRDefault="0A4089CB" w:rsidP="29901DE1">
            <w:pPr>
              <w:pStyle w:val="ListParagraph"/>
              <w:numPr>
                <w:ilvl w:val="0"/>
                <w:numId w:val="22"/>
              </w:numPr>
              <w:spacing w:after="0" w:line="240" w:lineRule="auto"/>
              <w:ind w:right="43"/>
              <w:rPr>
                <w:rFonts w:asciiTheme="minorHAnsi" w:hAnsiTheme="minorHAnsi" w:cstheme="minorBidi"/>
                <w:color w:val="000000" w:themeColor="text1"/>
                <w:sz w:val="20"/>
                <w:szCs w:val="20"/>
              </w:rPr>
            </w:pPr>
            <w:r w:rsidRPr="29901DE1">
              <w:rPr>
                <w:rFonts w:asciiTheme="minorHAnsi" w:hAnsiTheme="minorHAnsi" w:cstheme="minorBidi"/>
                <w:color w:val="000000" w:themeColor="text1"/>
                <w:sz w:val="20"/>
                <w:szCs w:val="20"/>
              </w:rPr>
              <w:t>Information Gathering/Situational Awareness</w:t>
            </w:r>
          </w:p>
          <w:p w14:paraId="4405DD1B" w14:textId="77777777" w:rsidR="004C25BD" w:rsidRPr="00EA0CEB" w:rsidRDefault="0A4089CB" w:rsidP="29901DE1">
            <w:pPr>
              <w:pStyle w:val="ListParagraph"/>
              <w:numPr>
                <w:ilvl w:val="0"/>
                <w:numId w:val="22"/>
              </w:numPr>
              <w:spacing w:after="0" w:line="240" w:lineRule="auto"/>
              <w:ind w:right="43"/>
              <w:rPr>
                <w:rFonts w:asciiTheme="minorHAnsi" w:hAnsiTheme="minorHAnsi" w:cstheme="minorBidi"/>
                <w:color w:val="000000" w:themeColor="text1"/>
                <w:sz w:val="20"/>
                <w:szCs w:val="20"/>
              </w:rPr>
            </w:pPr>
            <w:r w:rsidRPr="29901DE1">
              <w:rPr>
                <w:rFonts w:asciiTheme="minorHAnsi" w:hAnsiTheme="minorHAnsi" w:cstheme="minorBidi"/>
                <w:color w:val="000000" w:themeColor="text1"/>
                <w:sz w:val="20"/>
                <w:szCs w:val="20"/>
              </w:rPr>
              <w:t xml:space="preserve">Event Consequence Assessment </w:t>
            </w:r>
          </w:p>
          <w:p w14:paraId="481503CB" w14:textId="6DDDB29A" w:rsidR="004C25BD" w:rsidRPr="00EA0CEB" w:rsidRDefault="0A4089CB" w:rsidP="29901DE1">
            <w:pPr>
              <w:pStyle w:val="ListParagraph"/>
              <w:numPr>
                <w:ilvl w:val="0"/>
                <w:numId w:val="22"/>
              </w:numPr>
              <w:spacing w:after="0" w:line="240" w:lineRule="auto"/>
              <w:ind w:right="43"/>
              <w:rPr>
                <w:rFonts w:asciiTheme="minorHAnsi" w:hAnsiTheme="minorHAnsi" w:cstheme="minorBidi"/>
                <w:color w:val="000000" w:themeColor="text1"/>
                <w:sz w:val="20"/>
                <w:szCs w:val="20"/>
              </w:rPr>
            </w:pPr>
            <w:r w:rsidRPr="29901DE1">
              <w:rPr>
                <w:rFonts w:asciiTheme="minorHAnsi" w:hAnsiTheme="minorHAnsi" w:cstheme="minorBidi"/>
                <w:color w:val="000000" w:themeColor="text1"/>
                <w:sz w:val="20"/>
                <w:szCs w:val="20"/>
              </w:rPr>
              <w:t>Response Actions and/or state ESF-12 plan</w:t>
            </w:r>
          </w:p>
          <w:p w14:paraId="033044D2" w14:textId="7CA9C032" w:rsidR="004C25BD" w:rsidRPr="00EA0CEB" w:rsidRDefault="004C25BD" w:rsidP="4118CEE0">
            <w:pPr>
              <w:spacing w:after="0" w:line="240" w:lineRule="auto"/>
              <w:ind w:left="0" w:right="43"/>
              <w:rPr>
                <w:color w:val="000000" w:themeColor="text1"/>
                <w:sz w:val="20"/>
                <w:szCs w:val="20"/>
              </w:rPr>
            </w:pPr>
          </w:p>
        </w:tc>
        <w:tc>
          <w:tcPr>
            <w:tcW w:w="2864" w:type="dxa"/>
          </w:tcPr>
          <w:p w14:paraId="672A9D22" w14:textId="0395D2B6" w:rsidR="004C25BD" w:rsidRPr="00CF5B71" w:rsidRDefault="004C25BD" w:rsidP="3F0B120F">
            <w:pPr>
              <w:spacing w:after="0" w:line="240" w:lineRule="auto"/>
              <w:ind w:left="0" w:firstLine="0"/>
              <w:rPr>
                <w:b/>
                <w:bCs/>
                <w:sz w:val="20"/>
                <w:szCs w:val="20"/>
              </w:rPr>
            </w:pPr>
            <w:r w:rsidRPr="00AF5791">
              <w:rPr>
                <w:b/>
                <w:bCs/>
                <w:color w:val="4472C4" w:themeColor="accent1"/>
                <w:sz w:val="20"/>
                <w:szCs w:val="20"/>
              </w:rPr>
              <w:t>6</w:t>
            </w:r>
            <w:r w:rsidR="46069A7A" w:rsidRPr="0E55EBAF">
              <w:rPr>
                <w:b/>
                <w:bCs/>
                <w:color w:val="4472C4" w:themeColor="accent1"/>
                <w:sz w:val="20"/>
                <w:szCs w:val="20"/>
              </w:rPr>
              <w:t xml:space="preserve">, </w:t>
            </w:r>
            <w:r w:rsidR="46069A7A" w:rsidRPr="2876D25A">
              <w:rPr>
                <w:b/>
                <w:bCs/>
                <w:color w:val="FF0000"/>
                <w:sz w:val="20"/>
                <w:szCs w:val="20"/>
              </w:rPr>
              <w:t>2b</w:t>
            </w:r>
            <w:r w:rsidRPr="0E55EBAF">
              <w:rPr>
                <w:b/>
                <w:bCs/>
                <w:sz w:val="20"/>
                <w:szCs w:val="20"/>
              </w:rPr>
              <w:t xml:space="preserve"> </w:t>
            </w:r>
          </w:p>
          <w:p w14:paraId="66D3E49C" w14:textId="565A9B0D" w:rsidR="0E55EBAF" w:rsidRDefault="0E55EBAF" w:rsidP="0E55EBAF">
            <w:pPr>
              <w:spacing w:after="0" w:line="240" w:lineRule="auto"/>
              <w:ind w:left="0" w:firstLine="0"/>
              <w:rPr>
                <w:sz w:val="20"/>
                <w:szCs w:val="20"/>
              </w:rPr>
            </w:pPr>
          </w:p>
          <w:p w14:paraId="62D11C2B" w14:textId="32A2CDBD" w:rsidR="004C25BD" w:rsidRPr="00CF5B71" w:rsidRDefault="004C25BD" w:rsidP="004C25BD">
            <w:pPr>
              <w:spacing w:after="0" w:line="240" w:lineRule="auto"/>
              <w:ind w:left="0" w:firstLine="0"/>
              <w:rPr>
                <w:b/>
                <w:bCs/>
                <w:sz w:val="20"/>
                <w:szCs w:val="20"/>
              </w:rPr>
            </w:pPr>
            <w:r w:rsidRPr="3F0B120F">
              <w:rPr>
                <w:sz w:val="20"/>
                <w:szCs w:val="20"/>
              </w:rPr>
              <w:t xml:space="preserve"> </w:t>
            </w:r>
            <w:r w:rsidRPr="00CF5B71">
              <w:rPr>
                <w:sz w:val="20"/>
                <w:szCs w:val="20"/>
              </w:rPr>
              <w:t>address</w:t>
            </w:r>
          </w:p>
          <w:p w14:paraId="0B3281CE" w14:textId="77777777" w:rsidR="004C25BD" w:rsidRPr="0093300C" w:rsidRDefault="004C25BD" w:rsidP="004C25BD">
            <w:pPr>
              <w:pStyle w:val="ListParagraph"/>
              <w:numPr>
                <w:ilvl w:val="2"/>
                <w:numId w:val="14"/>
              </w:numPr>
              <w:spacing w:after="0" w:line="240" w:lineRule="auto"/>
              <w:ind w:left="613"/>
              <w:rPr>
                <w:sz w:val="20"/>
                <w:szCs w:val="20"/>
              </w:rPr>
            </w:pPr>
            <w:r w:rsidRPr="0093300C">
              <w:rPr>
                <w:sz w:val="20"/>
                <w:szCs w:val="20"/>
              </w:rPr>
              <w:t>multi-State and regional coordination, planning, and response; and</w:t>
            </w:r>
          </w:p>
          <w:p w14:paraId="3BF50A39" w14:textId="77777777" w:rsidR="004C25BD" w:rsidRDefault="004C25BD" w:rsidP="004C25BD">
            <w:pPr>
              <w:pStyle w:val="ListParagraph"/>
              <w:numPr>
                <w:ilvl w:val="2"/>
                <w:numId w:val="14"/>
              </w:numPr>
              <w:spacing w:after="0" w:line="240" w:lineRule="auto"/>
              <w:ind w:left="613"/>
              <w:rPr>
                <w:sz w:val="20"/>
                <w:szCs w:val="20"/>
              </w:rPr>
            </w:pPr>
            <w:r w:rsidRPr="0093300C">
              <w:rPr>
                <w:sz w:val="20"/>
                <w:szCs w:val="20"/>
              </w:rPr>
              <w:t xml:space="preserve">coordination with Indian Tribes with respect to planning and response; </w:t>
            </w:r>
          </w:p>
          <w:p w14:paraId="4B8124B2" w14:textId="1BB092C7" w:rsidR="004C25BD" w:rsidRPr="002866AD" w:rsidRDefault="004C25BD" w:rsidP="004C25BD">
            <w:pPr>
              <w:pStyle w:val="ListParagraph"/>
              <w:numPr>
                <w:ilvl w:val="2"/>
                <w:numId w:val="14"/>
              </w:numPr>
              <w:spacing w:after="0" w:line="240" w:lineRule="auto"/>
              <w:ind w:left="613"/>
              <w:rPr>
                <w:sz w:val="20"/>
                <w:szCs w:val="20"/>
              </w:rPr>
            </w:pPr>
            <w:r w:rsidRPr="002866AD">
              <w:rPr>
                <w:sz w:val="20"/>
                <w:szCs w:val="20"/>
              </w:rPr>
              <w:t>encourage mutual assistance in cyber and physical response plans.</w:t>
            </w:r>
          </w:p>
          <w:p w14:paraId="6DCCCBAE" w14:textId="728AD012" w:rsidR="004C25BD" w:rsidRPr="002866AD" w:rsidRDefault="7771F399" w:rsidP="49FEA39D">
            <w:pPr>
              <w:spacing w:after="0" w:line="240" w:lineRule="auto"/>
              <w:ind w:left="-10" w:firstLine="0"/>
              <w:rPr>
                <w:color w:val="000000" w:themeColor="text1"/>
                <w:sz w:val="20"/>
                <w:szCs w:val="20"/>
              </w:rPr>
            </w:pPr>
            <w:r w:rsidRPr="49FEA39D">
              <w:rPr>
                <w:color w:val="000000" w:themeColor="text1"/>
                <w:sz w:val="20"/>
                <w:szCs w:val="20"/>
              </w:rPr>
              <w:t>mitigate the risk of energy supply disruptions to the State; and to enhance the response to, and recovery from, energy disruptions</w:t>
            </w:r>
          </w:p>
        </w:tc>
      </w:tr>
      <w:tr w:rsidR="004C25BD" w:rsidRPr="0093300C" w14:paraId="4E9686EF" w14:textId="77777777" w:rsidTr="2DD55ADD">
        <w:trPr>
          <w:trHeight w:val="258"/>
        </w:trPr>
        <w:tc>
          <w:tcPr>
            <w:tcW w:w="1980" w:type="dxa"/>
          </w:tcPr>
          <w:p w14:paraId="7EB6BEF9" w14:textId="789D1B13" w:rsidR="004C25BD" w:rsidRPr="0093300C" w:rsidRDefault="4BE2EF49" w:rsidP="004C25BD">
            <w:pPr>
              <w:pStyle w:val="ListParagraph"/>
              <w:numPr>
                <w:ilvl w:val="0"/>
                <w:numId w:val="12"/>
              </w:numPr>
              <w:spacing w:after="0" w:line="240" w:lineRule="auto"/>
              <w:ind w:right="43"/>
              <w:rPr>
                <w:b/>
                <w:bCs/>
                <w:color w:val="002060"/>
                <w:sz w:val="20"/>
                <w:szCs w:val="20"/>
              </w:rPr>
            </w:pPr>
            <w:r w:rsidRPr="2DD55ADD">
              <w:rPr>
                <w:b/>
                <w:bCs/>
                <w:color w:val="002060"/>
                <w:sz w:val="20"/>
                <w:szCs w:val="20"/>
              </w:rPr>
              <w:t>Appendi</w:t>
            </w:r>
            <w:r w:rsidR="511495BD" w:rsidRPr="2DD55ADD">
              <w:rPr>
                <w:b/>
                <w:bCs/>
                <w:color w:val="002060"/>
                <w:sz w:val="20"/>
                <w:szCs w:val="20"/>
              </w:rPr>
              <w:t>x</w:t>
            </w:r>
          </w:p>
        </w:tc>
        <w:tc>
          <w:tcPr>
            <w:tcW w:w="5779" w:type="dxa"/>
          </w:tcPr>
          <w:p w14:paraId="43C94F77" w14:textId="33ECD3BA" w:rsidR="00DA3169" w:rsidRPr="0093300C" w:rsidRDefault="00DA3169" w:rsidP="004C25BD">
            <w:pPr>
              <w:spacing w:after="0" w:line="240" w:lineRule="auto"/>
              <w:ind w:left="0" w:firstLine="0"/>
              <w:rPr>
                <w:rFonts w:asciiTheme="minorHAnsi" w:hAnsiTheme="minorHAnsi" w:cstheme="minorHAnsi"/>
                <w:color w:val="000000" w:themeColor="text1"/>
                <w:sz w:val="20"/>
                <w:szCs w:val="20"/>
              </w:rPr>
            </w:pPr>
          </w:p>
        </w:tc>
        <w:tc>
          <w:tcPr>
            <w:tcW w:w="2864" w:type="dxa"/>
          </w:tcPr>
          <w:p w14:paraId="1CFA6F8F" w14:textId="77777777" w:rsidR="004C25BD" w:rsidRPr="0093300C" w:rsidRDefault="004C25BD" w:rsidP="004C25BD">
            <w:pPr>
              <w:spacing w:after="0" w:line="240" w:lineRule="auto"/>
              <w:ind w:left="0" w:firstLine="0"/>
              <w:rPr>
                <w:sz w:val="20"/>
                <w:szCs w:val="20"/>
              </w:rPr>
            </w:pPr>
          </w:p>
        </w:tc>
      </w:tr>
    </w:tbl>
    <w:p w14:paraId="183D1A55" w14:textId="77777777" w:rsidR="001015E2" w:rsidRDefault="001015E2" w:rsidP="00FA1CB6">
      <w:pPr>
        <w:spacing w:after="0" w:line="240" w:lineRule="auto"/>
        <w:ind w:left="0" w:right="43" w:firstLine="0"/>
        <w:rPr>
          <w:b/>
          <w:bCs/>
        </w:rPr>
        <w:sectPr w:rsidR="001015E2" w:rsidSect="00E75C4D">
          <w:headerReference w:type="default" r:id="rId14"/>
          <w:footerReference w:type="default" r:id="rId15"/>
          <w:pgSz w:w="12240" w:h="15840"/>
          <w:pgMar w:top="1440" w:right="1440" w:bottom="1166" w:left="1440" w:header="720" w:footer="720" w:gutter="0"/>
          <w:cols w:space="720"/>
          <w:docGrid w:linePitch="360"/>
        </w:sectPr>
      </w:pPr>
    </w:p>
    <w:p w14:paraId="58417812" w14:textId="29198B7A" w:rsidR="003F31EF" w:rsidRPr="003F31EF" w:rsidRDefault="003F31EF" w:rsidP="00626C2A">
      <w:pPr>
        <w:spacing w:before="240" w:after="0" w:line="240" w:lineRule="auto"/>
        <w:ind w:left="360" w:right="43" w:hanging="360"/>
        <w:jc w:val="center"/>
        <w:rPr>
          <w:b/>
          <w:bCs/>
          <w:color w:val="002060"/>
          <w:sz w:val="32"/>
          <w:szCs w:val="32"/>
        </w:rPr>
      </w:pPr>
      <w:r w:rsidRPr="003F31EF">
        <w:rPr>
          <w:b/>
          <w:bCs/>
          <w:color w:val="002060"/>
          <w:sz w:val="32"/>
          <w:szCs w:val="32"/>
        </w:rPr>
        <w:lastRenderedPageBreak/>
        <w:t xml:space="preserve">STATE ENERGY SECURITY PLAN </w:t>
      </w:r>
      <w:r>
        <w:rPr>
          <w:b/>
          <w:bCs/>
          <w:color w:val="002060"/>
          <w:sz w:val="32"/>
          <w:szCs w:val="32"/>
        </w:rPr>
        <w:t xml:space="preserve">(SESP) </w:t>
      </w:r>
      <w:r w:rsidR="00626C2A">
        <w:rPr>
          <w:b/>
          <w:bCs/>
          <w:color w:val="002060"/>
          <w:sz w:val="32"/>
          <w:szCs w:val="32"/>
        </w:rPr>
        <w:t>DETAILED FRAMEWORK</w:t>
      </w:r>
    </w:p>
    <w:p w14:paraId="7A509AD4" w14:textId="0150B520" w:rsidR="00420B9D" w:rsidRPr="003F31EF" w:rsidRDefault="00420B9D" w:rsidP="001B7B18">
      <w:pPr>
        <w:spacing w:after="0" w:line="240" w:lineRule="auto"/>
        <w:ind w:left="360" w:right="43" w:hanging="360"/>
        <w:jc w:val="center"/>
        <w:rPr>
          <w:b/>
          <w:bCs/>
          <w:sz w:val="36"/>
          <w:szCs w:val="36"/>
        </w:rPr>
      </w:pPr>
    </w:p>
    <w:p w14:paraId="76C97B65" w14:textId="65CA784A" w:rsidR="002E7360" w:rsidRPr="00E43340" w:rsidRDefault="002E7360" w:rsidP="00271A81">
      <w:pPr>
        <w:pStyle w:val="ListParagraph"/>
        <w:numPr>
          <w:ilvl w:val="0"/>
          <w:numId w:val="16"/>
        </w:numPr>
        <w:spacing w:after="160" w:line="259" w:lineRule="auto"/>
        <w:rPr>
          <w:rFonts w:asciiTheme="minorHAnsi" w:hAnsiTheme="minorHAnsi" w:cstheme="minorHAnsi"/>
          <w:b/>
          <w:bCs/>
          <w:color w:val="4472C4" w:themeColor="accent1"/>
        </w:rPr>
      </w:pPr>
      <w:r w:rsidRPr="003F31EF">
        <w:rPr>
          <w:rFonts w:asciiTheme="minorHAnsi" w:hAnsiTheme="minorHAnsi" w:cstheme="minorHAnsi"/>
          <w:b/>
          <w:bCs/>
          <w:color w:val="1F3864" w:themeColor="accent1" w:themeShade="80"/>
          <w:sz w:val="24"/>
          <w:szCs w:val="24"/>
        </w:rPr>
        <w:t>INTRO</w:t>
      </w:r>
      <w:r w:rsidR="00C739F7">
        <w:rPr>
          <w:rFonts w:asciiTheme="minorHAnsi" w:hAnsiTheme="minorHAnsi" w:cstheme="minorHAnsi"/>
          <w:b/>
          <w:bCs/>
          <w:color w:val="1F3864" w:themeColor="accent1" w:themeShade="80"/>
          <w:sz w:val="24"/>
          <w:szCs w:val="24"/>
        </w:rPr>
        <w:t>DUCTION</w:t>
      </w:r>
      <w:r w:rsidRPr="003F31EF">
        <w:rPr>
          <w:rFonts w:asciiTheme="minorHAnsi" w:hAnsiTheme="minorHAnsi" w:cstheme="minorHAnsi"/>
          <w:b/>
          <w:bCs/>
          <w:color w:val="1F3864" w:themeColor="accent1" w:themeShade="80"/>
          <w:sz w:val="24"/>
          <w:szCs w:val="24"/>
        </w:rPr>
        <w:t>/NAVIGATION</w:t>
      </w:r>
    </w:p>
    <w:p w14:paraId="4CEE964C" w14:textId="3E9B3F76" w:rsidR="00E43340" w:rsidRPr="003F31EF" w:rsidRDefault="00E43340" w:rsidP="003F31EF">
      <w:pPr>
        <w:pStyle w:val="ListParagraph"/>
        <w:spacing w:after="0" w:line="259" w:lineRule="auto"/>
        <w:ind w:left="360" w:firstLine="0"/>
        <w:rPr>
          <w:rFonts w:asciiTheme="minorHAnsi" w:hAnsiTheme="minorHAnsi" w:cstheme="minorHAnsi"/>
          <w:b/>
          <w:bCs/>
          <w:color w:val="4472C4" w:themeColor="accent1"/>
          <w:sz w:val="32"/>
          <w:szCs w:val="32"/>
        </w:rPr>
      </w:pPr>
    </w:p>
    <w:p w14:paraId="4ABDAD6B" w14:textId="119A92D4" w:rsidR="002E7360" w:rsidRPr="005E256C" w:rsidRDefault="00C739F7" w:rsidP="00271A81">
      <w:pPr>
        <w:pStyle w:val="ListParagraph"/>
        <w:numPr>
          <w:ilvl w:val="0"/>
          <w:numId w:val="16"/>
        </w:numPr>
        <w:spacing w:after="160" w:line="259" w:lineRule="auto"/>
        <w:rPr>
          <w:rFonts w:asciiTheme="minorHAnsi" w:hAnsiTheme="minorHAnsi" w:cstheme="minorHAnsi"/>
          <w:b/>
          <w:bCs/>
          <w:color w:val="4472C4" w:themeColor="accent1"/>
        </w:rPr>
      </w:pPr>
      <w:r>
        <w:rPr>
          <w:rFonts w:asciiTheme="minorHAnsi" w:hAnsiTheme="minorHAnsi" w:cstheme="minorHAnsi"/>
          <w:b/>
          <w:bCs/>
          <w:color w:val="1F3864" w:themeColor="accent1" w:themeShade="80"/>
          <w:sz w:val="24"/>
          <w:szCs w:val="24"/>
        </w:rPr>
        <w:t xml:space="preserve">STATE </w:t>
      </w:r>
      <w:r w:rsidR="004744A4" w:rsidRPr="00045D1B">
        <w:rPr>
          <w:rFonts w:asciiTheme="minorHAnsi" w:hAnsiTheme="minorHAnsi" w:cstheme="minorHAnsi"/>
          <w:b/>
          <w:bCs/>
          <w:color w:val="1F3864" w:themeColor="accent1" w:themeShade="80"/>
          <w:sz w:val="24"/>
          <w:szCs w:val="24"/>
        </w:rPr>
        <w:t xml:space="preserve">ENERGY </w:t>
      </w:r>
      <w:r w:rsidR="00207A87" w:rsidRPr="00045D1B">
        <w:rPr>
          <w:rFonts w:asciiTheme="minorHAnsi" w:hAnsiTheme="minorHAnsi" w:cstheme="minorHAnsi"/>
          <w:b/>
          <w:bCs/>
          <w:color w:val="1F3864" w:themeColor="accent1" w:themeShade="80"/>
          <w:sz w:val="24"/>
          <w:szCs w:val="24"/>
        </w:rPr>
        <w:t>PROFILE</w:t>
      </w:r>
      <w:r w:rsidR="005E256C">
        <w:rPr>
          <w:rFonts w:asciiTheme="minorHAnsi" w:hAnsiTheme="minorHAnsi" w:cstheme="minorHAnsi"/>
          <w:b/>
          <w:bCs/>
          <w:color w:val="auto"/>
        </w:rPr>
        <w:t xml:space="preserve"> </w:t>
      </w:r>
    </w:p>
    <w:p w14:paraId="57C371B8" w14:textId="7E6BF888" w:rsidR="00B903D7" w:rsidRPr="0086334F" w:rsidRDefault="003C3CEB" w:rsidP="00271A81">
      <w:pPr>
        <w:pStyle w:val="ListParagraph"/>
        <w:numPr>
          <w:ilvl w:val="1"/>
          <w:numId w:val="16"/>
        </w:numPr>
        <w:spacing w:after="160" w:line="259" w:lineRule="auto"/>
        <w:rPr>
          <w:rFonts w:asciiTheme="minorHAnsi" w:hAnsiTheme="minorHAnsi" w:cstheme="minorHAnsi"/>
          <w:b/>
          <w:bCs/>
          <w:color w:val="auto"/>
        </w:rPr>
      </w:pPr>
      <w:r w:rsidRPr="009E06C6">
        <w:rPr>
          <w:rFonts w:asciiTheme="minorHAnsi" w:hAnsiTheme="minorHAnsi" w:cstheme="minorHAnsi"/>
          <w:b/>
          <w:bCs/>
          <w:color w:val="auto"/>
        </w:rPr>
        <w:t>State Energy Profile</w:t>
      </w:r>
      <w:r w:rsidR="001755AB" w:rsidRPr="009E06C6">
        <w:rPr>
          <w:rFonts w:asciiTheme="minorHAnsi" w:hAnsiTheme="minorHAnsi" w:cstheme="minorHAnsi"/>
          <w:b/>
          <w:bCs/>
          <w:color w:val="auto"/>
        </w:rPr>
        <w:t>:</w:t>
      </w:r>
      <w:r w:rsidR="001755AB">
        <w:rPr>
          <w:rFonts w:asciiTheme="minorHAnsi" w:hAnsiTheme="minorHAnsi" w:cstheme="minorHAnsi"/>
          <w:color w:val="auto"/>
        </w:rPr>
        <w:t xml:space="preserve"> Overview of energy supply, demand, </w:t>
      </w:r>
      <w:r w:rsidR="00DD4C47">
        <w:rPr>
          <w:rFonts w:asciiTheme="minorHAnsi" w:hAnsiTheme="minorHAnsi" w:cstheme="minorHAnsi"/>
          <w:color w:val="auto"/>
        </w:rPr>
        <w:t>i</w:t>
      </w:r>
      <w:r w:rsidR="0086334F">
        <w:rPr>
          <w:rFonts w:asciiTheme="minorHAnsi" w:hAnsiTheme="minorHAnsi" w:cstheme="minorHAnsi"/>
          <w:color w:val="auto"/>
        </w:rPr>
        <w:t>mport/export</w:t>
      </w:r>
      <w:r w:rsidR="00DD4C47">
        <w:rPr>
          <w:rFonts w:asciiTheme="minorHAnsi" w:hAnsiTheme="minorHAnsi" w:cstheme="minorHAnsi"/>
          <w:color w:val="auto"/>
        </w:rPr>
        <w:t xml:space="preserve">, </w:t>
      </w:r>
      <w:r w:rsidR="001755AB">
        <w:rPr>
          <w:rFonts w:asciiTheme="minorHAnsi" w:hAnsiTheme="minorHAnsi" w:cstheme="minorHAnsi"/>
          <w:color w:val="auto"/>
        </w:rPr>
        <w:t>and infrastructure</w:t>
      </w:r>
      <w:r w:rsidR="008F39FD">
        <w:rPr>
          <w:rFonts w:asciiTheme="minorHAnsi" w:hAnsiTheme="minorHAnsi" w:cstheme="minorHAnsi"/>
          <w:color w:val="auto"/>
        </w:rPr>
        <w:t xml:space="preserve">. </w:t>
      </w:r>
      <w:r w:rsidR="00582C18">
        <w:rPr>
          <w:rFonts w:asciiTheme="minorHAnsi" w:hAnsiTheme="minorHAnsi" w:cstheme="minorHAnsi"/>
          <w:color w:val="auto"/>
        </w:rPr>
        <w:t>I</w:t>
      </w:r>
      <w:r w:rsidR="008F39FD">
        <w:rPr>
          <w:rFonts w:asciiTheme="minorHAnsi" w:hAnsiTheme="minorHAnsi" w:cstheme="minorHAnsi"/>
          <w:color w:val="auto"/>
        </w:rPr>
        <w:t>nclude</w:t>
      </w:r>
      <w:r w:rsidR="00965176">
        <w:rPr>
          <w:rFonts w:asciiTheme="minorHAnsi" w:hAnsiTheme="minorHAnsi" w:cstheme="minorHAnsi"/>
          <w:color w:val="auto"/>
        </w:rPr>
        <w:t>s</w:t>
      </w:r>
      <w:r w:rsidR="008F39FD">
        <w:rPr>
          <w:rFonts w:asciiTheme="minorHAnsi" w:hAnsiTheme="minorHAnsi" w:cstheme="minorHAnsi"/>
          <w:color w:val="auto"/>
        </w:rPr>
        <w:t xml:space="preserve"> </w:t>
      </w:r>
      <w:r w:rsidR="00965176">
        <w:rPr>
          <w:rFonts w:asciiTheme="minorHAnsi" w:hAnsiTheme="minorHAnsi" w:cstheme="minorHAnsi"/>
          <w:color w:val="auto"/>
        </w:rPr>
        <w:t>EIA</w:t>
      </w:r>
      <w:r w:rsidR="008F39FD">
        <w:rPr>
          <w:rFonts w:asciiTheme="minorHAnsi" w:hAnsiTheme="minorHAnsi" w:cstheme="minorHAnsi"/>
          <w:color w:val="auto"/>
        </w:rPr>
        <w:t xml:space="preserve"> data</w:t>
      </w:r>
      <w:r w:rsidR="00BF6E26">
        <w:rPr>
          <w:rFonts w:asciiTheme="minorHAnsi" w:hAnsiTheme="minorHAnsi" w:cstheme="minorHAnsi"/>
          <w:color w:val="auto"/>
        </w:rPr>
        <w:t>, maps, and lists of key infrastructure and service providers.</w:t>
      </w:r>
      <w:r w:rsidR="00582C18">
        <w:rPr>
          <w:rFonts w:asciiTheme="minorHAnsi" w:hAnsiTheme="minorHAnsi" w:cstheme="minorHAnsi"/>
          <w:color w:val="auto"/>
        </w:rPr>
        <w:t xml:space="preserve"> For </w:t>
      </w:r>
      <w:r w:rsidR="00D1490B">
        <w:rPr>
          <w:rFonts w:asciiTheme="minorHAnsi" w:hAnsiTheme="minorHAnsi" w:cstheme="minorHAnsi"/>
          <w:color w:val="auto"/>
        </w:rPr>
        <w:t xml:space="preserve">all </w:t>
      </w:r>
      <w:r w:rsidR="00582C18">
        <w:rPr>
          <w:rFonts w:asciiTheme="minorHAnsi" w:hAnsiTheme="minorHAnsi" w:cstheme="minorHAnsi"/>
          <w:color w:val="auto"/>
        </w:rPr>
        <w:t>energy types:</w:t>
      </w:r>
      <w:r w:rsidR="00F0171E">
        <w:rPr>
          <w:rFonts w:asciiTheme="minorHAnsi" w:hAnsiTheme="minorHAnsi" w:cstheme="minorHAnsi"/>
          <w:color w:val="auto"/>
        </w:rPr>
        <w:t xml:space="preserve"> </w:t>
      </w:r>
      <w:r w:rsidR="00BC5C84" w:rsidRPr="0086334F">
        <w:rPr>
          <w:rFonts w:asciiTheme="minorHAnsi" w:hAnsiTheme="minorHAnsi" w:cstheme="minorHAnsi"/>
          <w:color w:val="000000" w:themeColor="text1"/>
        </w:rPr>
        <w:t>Electricity</w:t>
      </w:r>
      <w:r w:rsidR="00B1789D" w:rsidRPr="0086334F">
        <w:rPr>
          <w:rFonts w:asciiTheme="minorHAnsi" w:hAnsiTheme="minorHAnsi" w:cstheme="minorHAnsi"/>
          <w:color w:val="000000" w:themeColor="text1"/>
        </w:rPr>
        <w:t xml:space="preserve"> </w:t>
      </w:r>
      <w:r w:rsidR="0086334F">
        <w:rPr>
          <w:rFonts w:asciiTheme="minorHAnsi" w:hAnsiTheme="minorHAnsi" w:cstheme="minorHAnsi"/>
          <w:color w:val="000000" w:themeColor="text1"/>
        </w:rPr>
        <w:t>(</w:t>
      </w:r>
      <w:proofErr w:type="gramStart"/>
      <w:r w:rsidR="0086334F">
        <w:rPr>
          <w:rFonts w:asciiTheme="minorHAnsi" w:hAnsiTheme="minorHAnsi" w:cstheme="minorHAnsi"/>
          <w:color w:val="000000" w:themeColor="text1"/>
        </w:rPr>
        <w:t>includes:</w:t>
      </w:r>
      <w:proofErr w:type="gramEnd"/>
      <w:r w:rsidR="00BF6E26" w:rsidRPr="0086334F">
        <w:rPr>
          <w:rFonts w:asciiTheme="minorHAnsi" w:hAnsiTheme="minorHAnsi" w:cstheme="minorHAnsi"/>
          <w:color w:val="auto"/>
        </w:rPr>
        <w:t xml:space="preserve"> coal, nuclear, and renewable energy</w:t>
      </w:r>
      <w:r w:rsidR="0086334F">
        <w:rPr>
          <w:rFonts w:asciiTheme="minorHAnsi" w:hAnsiTheme="minorHAnsi" w:cstheme="minorHAnsi"/>
          <w:color w:val="auto"/>
        </w:rPr>
        <w:t xml:space="preserve">), </w:t>
      </w:r>
      <w:r w:rsidR="00BC5C84" w:rsidRPr="0086334F">
        <w:rPr>
          <w:rFonts w:asciiTheme="minorHAnsi" w:hAnsiTheme="minorHAnsi" w:cstheme="minorHAnsi"/>
          <w:color w:val="000000" w:themeColor="text1"/>
        </w:rPr>
        <w:t>Natural Gas</w:t>
      </w:r>
      <w:r w:rsidR="0086334F">
        <w:rPr>
          <w:rFonts w:asciiTheme="minorHAnsi" w:hAnsiTheme="minorHAnsi" w:cstheme="minorHAnsi"/>
          <w:color w:val="000000" w:themeColor="text1"/>
        </w:rPr>
        <w:t xml:space="preserve">, and </w:t>
      </w:r>
      <w:r w:rsidR="00A82FA7" w:rsidRPr="0086334F">
        <w:rPr>
          <w:rFonts w:asciiTheme="minorHAnsi" w:hAnsiTheme="minorHAnsi" w:cstheme="minorBidi"/>
          <w:color w:val="000000" w:themeColor="text1"/>
        </w:rPr>
        <w:t>Liquid</w:t>
      </w:r>
      <w:r w:rsidR="00BC5C84" w:rsidRPr="0086334F">
        <w:rPr>
          <w:rFonts w:asciiTheme="minorHAnsi" w:hAnsiTheme="minorHAnsi" w:cstheme="minorBidi"/>
          <w:color w:val="000000" w:themeColor="text1"/>
        </w:rPr>
        <w:t xml:space="preserve"> </w:t>
      </w:r>
      <w:r w:rsidR="00A82FA7" w:rsidRPr="0086334F">
        <w:rPr>
          <w:rFonts w:asciiTheme="minorHAnsi" w:hAnsiTheme="minorHAnsi" w:cstheme="minorBidi"/>
          <w:color w:val="000000" w:themeColor="text1"/>
        </w:rPr>
        <w:t xml:space="preserve">Fuels </w:t>
      </w:r>
      <w:r w:rsidR="0086334F">
        <w:rPr>
          <w:rFonts w:asciiTheme="minorHAnsi" w:hAnsiTheme="minorHAnsi" w:cstheme="minorBidi"/>
          <w:color w:val="000000" w:themeColor="text1"/>
        </w:rPr>
        <w:t>(i</w:t>
      </w:r>
      <w:r w:rsidR="00B1789D" w:rsidRPr="0086334F">
        <w:rPr>
          <w:rFonts w:asciiTheme="minorHAnsi" w:hAnsiTheme="minorHAnsi" w:cstheme="minorBidi"/>
          <w:color w:val="000000" w:themeColor="text1"/>
        </w:rPr>
        <w:t>ncludes</w:t>
      </w:r>
      <w:r w:rsidR="0086334F">
        <w:rPr>
          <w:rFonts w:asciiTheme="minorHAnsi" w:hAnsiTheme="minorHAnsi" w:cstheme="minorBidi"/>
          <w:color w:val="000000" w:themeColor="text1"/>
        </w:rPr>
        <w:t>:</w:t>
      </w:r>
      <w:r w:rsidR="00B1789D" w:rsidRPr="0086334F">
        <w:rPr>
          <w:rFonts w:asciiTheme="minorHAnsi" w:hAnsiTheme="minorHAnsi" w:cstheme="minorBidi"/>
          <w:color w:val="000000" w:themeColor="text1"/>
        </w:rPr>
        <w:t xml:space="preserve"> biofuels and propane</w:t>
      </w:r>
      <w:r w:rsidR="0086334F">
        <w:rPr>
          <w:rFonts w:asciiTheme="minorHAnsi" w:hAnsiTheme="minorHAnsi" w:cstheme="minorBidi"/>
          <w:color w:val="000000" w:themeColor="text1"/>
        </w:rPr>
        <w:t>)</w:t>
      </w:r>
    </w:p>
    <w:p w14:paraId="76A16E14" w14:textId="294B4A15" w:rsidR="00045D1B" w:rsidRPr="00C82085" w:rsidRDefault="00A01F2F" w:rsidP="385E49B6">
      <w:pPr>
        <w:pStyle w:val="ListParagraph"/>
        <w:numPr>
          <w:ilvl w:val="2"/>
          <w:numId w:val="16"/>
        </w:numPr>
        <w:spacing w:after="160" w:line="259" w:lineRule="auto"/>
        <w:rPr>
          <w:rFonts w:asciiTheme="minorHAnsi" w:hAnsiTheme="minorHAnsi" w:cstheme="minorBidi"/>
          <w:i/>
          <w:iCs/>
          <w:color w:val="0070C0"/>
        </w:rPr>
      </w:pPr>
      <w:r w:rsidRPr="385E49B6">
        <w:rPr>
          <w:rFonts w:asciiTheme="minorHAnsi" w:hAnsiTheme="minorHAnsi" w:cstheme="minorBidi"/>
          <w:i/>
          <w:iCs/>
          <w:color w:val="0070C0"/>
        </w:rPr>
        <w:t xml:space="preserve">CESER </w:t>
      </w:r>
      <w:r w:rsidR="00341CF2" w:rsidRPr="385E49B6">
        <w:rPr>
          <w:rFonts w:asciiTheme="minorHAnsi" w:hAnsiTheme="minorHAnsi" w:cstheme="minorBidi"/>
          <w:i/>
          <w:iCs/>
          <w:color w:val="0070C0"/>
        </w:rPr>
        <w:t xml:space="preserve">instructions: </w:t>
      </w:r>
      <w:r w:rsidR="00F14D39" w:rsidRPr="385E49B6">
        <w:rPr>
          <w:rFonts w:asciiTheme="minorHAnsi" w:hAnsiTheme="minorHAnsi" w:cstheme="minorBidi"/>
          <w:i/>
          <w:iCs/>
          <w:color w:val="0070C0"/>
        </w:rPr>
        <w:t xml:space="preserve">How to develop a profile </w:t>
      </w:r>
      <w:r w:rsidR="00AF5791">
        <w:rPr>
          <w:rFonts w:asciiTheme="minorHAnsi" w:hAnsiTheme="minorHAnsi" w:cstheme="minorBidi"/>
          <w:i/>
          <w:iCs/>
          <w:color w:val="0070C0"/>
        </w:rPr>
        <w:t>using</w:t>
      </w:r>
      <w:r w:rsidR="002450D0" w:rsidRPr="385E49B6">
        <w:rPr>
          <w:rFonts w:asciiTheme="minorHAnsi" w:hAnsiTheme="minorHAnsi" w:cstheme="minorBidi"/>
          <w:i/>
          <w:iCs/>
          <w:color w:val="0070C0"/>
        </w:rPr>
        <w:t xml:space="preserve"> </w:t>
      </w:r>
      <w:r w:rsidR="0086334F" w:rsidRPr="385E49B6">
        <w:rPr>
          <w:rFonts w:asciiTheme="minorHAnsi" w:hAnsiTheme="minorHAnsi" w:cstheme="minorBidi"/>
          <w:i/>
          <w:iCs/>
          <w:color w:val="0070C0"/>
        </w:rPr>
        <w:t xml:space="preserve">EIA </w:t>
      </w:r>
      <w:r w:rsidR="00341CF2" w:rsidRPr="385E49B6">
        <w:rPr>
          <w:rFonts w:asciiTheme="minorHAnsi" w:hAnsiTheme="minorHAnsi" w:cstheme="minorBidi"/>
          <w:i/>
          <w:iCs/>
          <w:color w:val="0070C0"/>
        </w:rPr>
        <w:t>Data</w:t>
      </w:r>
      <w:r w:rsidR="000C1198" w:rsidRPr="385E49B6">
        <w:rPr>
          <w:rFonts w:asciiTheme="minorHAnsi" w:hAnsiTheme="minorHAnsi" w:cstheme="minorBidi"/>
          <w:i/>
          <w:iCs/>
          <w:color w:val="0070C0"/>
        </w:rPr>
        <w:t xml:space="preserve"> </w:t>
      </w:r>
    </w:p>
    <w:p w14:paraId="35CAD116" w14:textId="79F5C3C1" w:rsidR="007E3529" w:rsidRDefault="000D2685" w:rsidP="385E49B6">
      <w:pPr>
        <w:pStyle w:val="ListParagraph"/>
        <w:numPr>
          <w:ilvl w:val="2"/>
          <w:numId w:val="16"/>
        </w:numPr>
        <w:spacing w:after="160" w:line="259" w:lineRule="auto"/>
        <w:rPr>
          <w:rFonts w:asciiTheme="minorHAnsi" w:hAnsiTheme="minorHAnsi" w:cstheme="minorBidi"/>
          <w:i/>
          <w:iCs/>
          <w:color w:val="0070C0"/>
        </w:rPr>
      </w:pPr>
      <w:r w:rsidRPr="385E49B6">
        <w:rPr>
          <w:rFonts w:asciiTheme="minorHAnsi" w:hAnsiTheme="minorHAnsi" w:cstheme="minorBidi"/>
          <w:i/>
          <w:iCs/>
          <w:color w:val="0070C0"/>
        </w:rPr>
        <w:t>Limited</w:t>
      </w:r>
      <w:r w:rsidR="000C1198" w:rsidRPr="385E49B6">
        <w:rPr>
          <w:rFonts w:asciiTheme="minorHAnsi" w:hAnsiTheme="minorHAnsi" w:cstheme="minorBidi"/>
          <w:i/>
          <w:iCs/>
          <w:color w:val="0070C0"/>
        </w:rPr>
        <w:t xml:space="preserve"> example based on EIA data with appropriate analysis</w:t>
      </w:r>
      <w:r w:rsidR="001624BC" w:rsidRPr="385E49B6">
        <w:rPr>
          <w:rFonts w:asciiTheme="minorHAnsi" w:hAnsiTheme="minorHAnsi" w:cstheme="minorBidi"/>
          <w:i/>
          <w:iCs/>
          <w:color w:val="0070C0"/>
        </w:rPr>
        <w:t xml:space="preserve"> </w:t>
      </w:r>
    </w:p>
    <w:p w14:paraId="73DAF72E" w14:textId="77777777" w:rsidR="0011564F" w:rsidRDefault="0011564F" w:rsidP="00DB4490">
      <w:pPr>
        <w:pStyle w:val="ListParagraph"/>
        <w:spacing w:after="160" w:line="259" w:lineRule="auto"/>
        <w:ind w:left="1080" w:firstLine="0"/>
        <w:rPr>
          <w:rFonts w:asciiTheme="minorHAnsi" w:hAnsiTheme="minorHAnsi" w:cstheme="minorBidi"/>
          <w:i/>
          <w:iCs/>
          <w:color w:val="0070C0"/>
        </w:rPr>
      </w:pPr>
    </w:p>
    <w:p w14:paraId="4D5E3D62" w14:textId="5C26CABA" w:rsidR="0011564F" w:rsidRPr="00E43340" w:rsidRDefault="000046FF" w:rsidP="0011564F">
      <w:pPr>
        <w:pStyle w:val="ListParagraph"/>
        <w:numPr>
          <w:ilvl w:val="0"/>
          <w:numId w:val="16"/>
        </w:numPr>
        <w:spacing w:after="160" w:line="259" w:lineRule="auto"/>
        <w:rPr>
          <w:rFonts w:asciiTheme="minorHAnsi" w:hAnsiTheme="minorHAnsi" w:cstheme="minorHAnsi"/>
          <w:b/>
          <w:bCs/>
          <w:color w:val="4472C4" w:themeColor="accent1"/>
        </w:rPr>
      </w:pPr>
      <w:r>
        <w:rPr>
          <w:rFonts w:asciiTheme="minorHAnsi" w:hAnsiTheme="minorHAnsi" w:cstheme="minorHAnsi"/>
          <w:b/>
          <w:bCs/>
          <w:color w:val="1F3864" w:themeColor="accent1" w:themeShade="80"/>
          <w:sz w:val="24"/>
          <w:szCs w:val="24"/>
        </w:rPr>
        <w:t>HAZARDS, THREATS, VULNERABILITIES AND CONSEQUENCES</w:t>
      </w:r>
      <w:r w:rsidR="00F36F2B">
        <w:rPr>
          <w:rFonts w:asciiTheme="minorHAnsi" w:hAnsiTheme="minorHAnsi" w:cstheme="minorHAnsi"/>
          <w:b/>
          <w:bCs/>
          <w:color w:val="1F3864" w:themeColor="accent1" w:themeShade="80"/>
          <w:sz w:val="24"/>
          <w:szCs w:val="24"/>
        </w:rPr>
        <w:t xml:space="preserve"> </w:t>
      </w:r>
    </w:p>
    <w:p w14:paraId="4CE707C1" w14:textId="4D4AB786" w:rsidR="005F3AEA" w:rsidRPr="00D16E89" w:rsidRDefault="000046FF" w:rsidP="00DB4490">
      <w:pPr>
        <w:pStyle w:val="ListParagraph"/>
        <w:numPr>
          <w:ilvl w:val="1"/>
          <w:numId w:val="16"/>
        </w:numPr>
        <w:spacing w:after="0" w:line="240" w:lineRule="auto"/>
        <w:rPr>
          <w:rFonts w:asciiTheme="minorHAnsi" w:hAnsiTheme="minorHAnsi" w:cstheme="minorHAnsi"/>
          <w:color w:val="000000" w:themeColor="text1"/>
          <w:u w:val="single"/>
        </w:rPr>
      </w:pPr>
      <w:r w:rsidRPr="0F944751">
        <w:rPr>
          <w:rFonts w:asciiTheme="minorHAnsi" w:hAnsiTheme="minorHAnsi" w:cstheme="minorBidi"/>
          <w:color w:val="000000" w:themeColor="text1"/>
          <w:u w:val="single"/>
        </w:rPr>
        <w:t>Hazards/</w:t>
      </w:r>
      <w:r w:rsidR="009E06C6" w:rsidRPr="0F944751">
        <w:rPr>
          <w:rFonts w:asciiTheme="minorHAnsi" w:hAnsiTheme="minorHAnsi" w:cstheme="minorBidi"/>
          <w:color w:val="000000" w:themeColor="text1"/>
          <w:u w:val="single"/>
        </w:rPr>
        <w:t>Threats</w:t>
      </w:r>
    </w:p>
    <w:p w14:paraId="0D357E5B" w14:textId="692FE517" w:rsidR="00D1490B" w:rsidRPr="00AF5791" w:rsidRDefault="00D51500" w:rsidP="00271A81">
      <w:pPr>
        <w:pStyle w:val="ListParagraph"/>
        <w:numPr>
          <w:ilvl w:val="3"/>
          <w:numId w:val="16"/>
        </w:numPr>
        <w:spacing w:after="160" w:line="259" w:lineRule="auto"/>
        <w:rPr>
          <w:rFonts w:asciiTheme="minorHAnsi" w:hAnsiTheme="minorHAnsi" w:cstheme="minorHAnsi"/>
          <w:b/>
          <w:bCs/>
          <w:color w:val="auto"/>
        </w:rPr>
      </w:pPr>
      <w:r>
        <w:rPr>
          <w:rFonts w:asciiTheme="minorHAnsi" w:hAnsiTheme="minorHAnsi" w:cstheme="minorHAnsi"/>
          <w:color w:val="auto"/>
        </w:rPr>
        <w:t>Inventory of hazards and threats that cause</w:t>
      </w:r>
      <w:r w:rsidR="005664DA" w:rsidRPr="00AF5791">
        <w:rPr>
          <w:rFonts w:asciiTheme="minorHAnsi" w:hAnsiTheme="minorHAnsi" w:cstheme="minorHAnsi"/>
          <w:color w:val="auto"/>
        </w:rPr>
        <w:t xml:space="preserve"> </w:t>
      </w:r>
      <w:r w:rsidR="00847FFD" w:rsidRPr="00AF5791">
        <w:rPr>
          <w:rFonts w:asciiTheme="minorHAnsi" w:hAnsiTheme="minorHAnsi" w:cstheme="minorHAnsi"/>
          <w:color w:val="auto"/>
        </w:rPr>
        <w:t>energy disruptions</w:t>
      </w:r>
      <w:r w:rsidR="00B17DE4" w:rsidRPr="00AF5791">
        <w:rPr>
          <w:rFonts w:asciiTheme="minorHAnsi" w:hAnsiTheme="minorHAnsi" w:cstheme="minorHAnsi"/>
          <w:color w:val="auto"/>
        </w:rPr>
        <w:t xml:space="preserve"> </w:t>
      </w:r>
    </w:p>
    <w:p w14:paraId="6499AD10" w14:textId="5FB52013" w:rsidR="00847FFD" w:rsidRPr="00DB4490" w:rsidRDefault="00EE2241" w:rsidP="00271A81">
      <w:pPr>
        <w:pStyle w:val="ListParagraph"/>
        <w:numPr>
          <w:ilvl w:val="4"/>
          <w:numId w:val="16"/>
        </w:numPr>
        <w:spacing w:after="160" w:line="259" w:lineRule="auto"/>
        <w:rPr>
          <w:rStyle w:val="Hyperlink"/>
          <w:rFonts w:asciiTheme="minorHAnsi" w:hAnsiTheme="minorHAnsi" w:cstheme="minorHAnsi"/>
          <w:b/>
          <w:bCs/>
          <w:i/>
          <w:iCs/>
          <w:color w:val="0070C0"/>
          <w:u w:val="none"/>
        </w:rPr>
      </w:pPr>
      <w:r>
        <w:rPr>
          <w:rFonts w:asciiTheme="minorHAnsi" w:hAnsiTheme="minorHAnsi" w:cstheme="minorHAnsi"/>
          <w:color w:val="auto"/>
        </w:rPr>
        <w:t xml:space="preserve">Extract relevant components of the </w:t>
      </w:r>
      <w:r w:rsidR="00B17DE4" w:rsidRPr="00AF5791">
        <w:rPr>
          <w:rFonts w:asciiTheme="minorHAnsi" w:hAnsiTheme="minorHAnsi" w:cstheme="minorHAnsi"/>
          <w:color w:val="auto"/>
        </w:rPr>
        <w:t xml:space="preserve">CESER State </w:t>
      </w:r>
      <w:r w:rsidR="00B17DE4" w:rsidRPr="00E16F97">
        <w:rPr>
          <w:rFonts w:asciiTheme="minorHAnsi" w:hAnsiTheme="minorHAnsi" w:cstheme="minorHAnsi"/>
          <w:color w:val="auto"/>
        </w:rPr>
        <w:t>and Regional Risk</w:t>
      </w:r>
      <w:r w:rsidR="00B17DE4" w:rsidRPr="00E16F97">
        <w:rPr>
          <w:rFonts w:asciiTheme="minorHAnsi" w:hAnsiTheme="minorHAnsi" w:cstheme="minorHAnsi"/>
          <w:i/>
          <w:iCs/>
          <w:color w:val="auto"/>
        </w:rPr>
        <w:t xml:space="preserve"> </w:t>
      </w:r>
      <w:hyperlink r:id="rId16" w:anchor=":~:text=The%20Office%20of%20Cybersecurity%2C%20Energy,energy%20infrastructure%20trends%20and%20impacts." w:history="1">
        <w:r w:rsidR="00B17DE4" w:rsidRPr="00B711EE">
          <w:rPr>
            <w:rStyle w:val="Hyperlink"/>
            <w:rFonts w:asciiTheme="minorHAnsi" w:hAnsiTheme="minorHAnsi" w:cstheme="minorHAnsi"/>
          </w:rPr>
          <w:t>Profiles</w:t>
        </w:r>
      </w:hyperlink>
    </w:p>
    <w:p w14:paraId="1ABBAE7D" w14:textId="366D68A0" w:rsidR="004D35F4" w:rsidRPr="008F29AD" w:rsidRDefault="00D51500" w:rsidP="00271A81">
      <w:pPr>
        <w:pStyle w:val="ListParagraph"/>
        <w:numPr>
          <w:ilvl w:val="4"/>
          <w:numId w:val="16"/>
        </w:numPr>
        <w:spacing w:after="160" w:line="259" w:lineRule="auto"/>
        <w:rPr>
          <w:rFonts w:asciiTheme="minorHAnsi" w:hAnsiTheme="minorHAnsi" w:cstheme="minorHAnsi"/>
          <w:b/>
          <w:bCs/>
          <w:i/>
          <w:iCs/>
          <w:color w:val="0070C0"/>
        </w:rPr>
      </w:pPr>
      <w:r w:rsidRPr="0F944751">
        <w:rPr>
          <w:rFonts w:asciiTheme="minorHAnsi" w:hAnsiTheme="minorHAnsi" w:cstheme="minorBidi"/>
          <w:color w:val="auto"/>
        </w:rPr>
        <w:t>Historic data as well as t</w:t>
      </w:r>
      <w:r w:rsidR="004D35F4" w:rsidRPr="0F944751">
        <w:rPr>
          <w:rFonts w:asciiTheme="minorHAnsi" w:hAnsiTheme="minorHAnsi" w:cstheme="minorBidi"/>
          <w:color w:val="auto"/>
        </w:rPr>
        <w:t>rends and forecasts about hazards and threats into the future</w:t>
      </w:r>
    </w:p>
    <w:p w14:paraId="7E1924ED" w14:textId="77777777" w:rsidR="00D1490B" w:rsidRPr="00D1490B" w:rsidRDefault="005F3AEA" w:rsidP="00271A81">
      <w:pPr>
        <w:pStyle w:val="ListParagraph"/>
        <w:numPr>
          <w:ilvl w:val="3"/>
          <w:numId w:val="16"/>
        </w:numPr>
        <w:spacing w:after="160" w:line="259" w:lineRule="auto"/>
        <w:rPr>
          <w:rFonts w:asciiTheme="minorHAnsi" w:hAnsiTheme="minorHAnsi" w:cstheme="minorHAnsi"/>
          <w:b/>
          <w:bCs/>
          <w:color w:val="4472C4" w:themeColor="accent1"/>
        </w:rPr>
      </w:pPr>
      <w:r>
        <w:rPr>
          <w:rFonts w:asciiTheme="minorHAnsi" w:hAnsiTheme="minorHAnsi" w:cstheme="minorHAnsi"/>
          <w:color w:val="000000" w:themeColor="text1"/>
        </w:rPr>
        <w:t>Cybersecurity Threats</w:t>
      </w:r>
      <w:r w:rsidR="00356BC9">
        <w:rPr>
          <w:rFonts w:asciiTheme="minorHAnsi" w:hAnsiTheme="minorHAnsi" w:cstheme="minorHAnsi"/>
          <w:color w:val="000000" w:themeColor="text1"/>
        </w:rPr>
        <w:t xml:space="preserve"> </w:t>
      </w:r>
    </w:p>
    <w:p w14:paraId="69EA78D2" w14:textId="1B44F56A" w:rsidR="006E604E" w:rsidRPr="005C1E82" w:rsidRDefault="006E604E" w:rsidP="00271A81">
      <w:pPr>
        <w:pStyle w:val="ListParagraph"/>
        <w:numPr>
          <w:ilvl w:val="4"/>
          <w:numId w:val="16"/>
        </w:numPr>
        <w:spacing w:after="160" w:line="259" w:lineRule="auto"/>
        <w:rPr>
          <w:rFonts w:asciiTheme="minorHAnsi" w:hAnsiTheme="minorHAnsi" w:cstheme="minorHAnsi"/>
          <w:b/>
          <w:bCs/>
          <w:i/>
          <w:iCs/>
          <w:color w:val="0070C0"/>
        </w:rPr>
      </w:pPr>
      <w:r>
        <w:rPr>
          <w:rFonts w:asciiTheme="minorHAnsi" w:hAnsiTheme="minorHAnsi" w:cstheme="minorHAnsi"/>
          <w:i/>
          <w:iCs/>
          <w:color w:val="0070C0"/>
        </w:rPr>
        <w:t xml:space="preserve">Drop-in: </w:t>
      </w:r>
      <w:r w:rsidR="00EF3C11">
        <w:rPr>
          <w:rFonts w:asciiTheme="minorHAnsi" w:hAnsiTheme="minorHAnsi" w:cstheme="minorHAnsi"/>
          <w:i/>
          <w:iCs/>
          <w:color w:val="0070C0"/>
        </w:rPr>
        <w:t xml:space="preserve">Cyber </w:t>
      </w:r>
      <w:r>
        <w:rPr>
          <w:rFonts w:asciiTheme="minorHAnsi" w:hAnsiTheme="minorHAnsi" w:cstheme="minorHAnsi"/>
          <w:i/>
          <w:iCs/>
          <w:color w:val="0070C0"/>
        </w:rPr>
        <w:t>IT / OT overview and 2 graphics</w:t>
      </w:r>
    </w:p>
    <w:p w14:paraId="22322DED" w14:textId="108A7664" w:rsidR="005C1E82" w:rsidRPr="000C7021" w:rsidRDefault="005C1E82" w:rsidP="005C1E82">
      <w:pPr>
        <w:pStyle w:val="ListParagraph"/>
        <w:numPr>
          <w:ilvl w:val="4"/>
          <w:numId w:val="16"/>
        </w:numPr>
        <w:spacing w:after="160" w:line="259" w:lineRule="auto"/>
        <w:rPr>
          <w:rFonts w:asciiTheme="minorHAnsi" w:hAnsiTheme="minorHAnsi" w:cstheme="minorHAnsi"/>
          <w:b/>
          <w:bCs/>
          <w:i/>
          <w:iCs/>
          <w:color w:val="0070C0"/>
        </w:rPr>
      </w:pPr>
      <w:r w:rsidRPr="008F29AD">
        <w:rPr>
          <w:rFonts w:asciiTheme="minorHAnsi" w:hAnsiTheme="minorHAnsi" w:cstheme="minorHAnsi"/>
          <w:i/>
          <w:iCs/>
          <w:color w:val="0070C0"/>
        </w:rPr>
        <w:t xml:space="preserve">Drop-In: </w:t>
      </w:r>
      <w:r>
        <w:rPr>
          <w:rFonts w:asciiTheme="minorHAnsi" w:hAnsiTheme="minorHAnsi" w:cstheme="minorHAnsi"/>
          <w:i/>
          <w:iCs/>
          <w:color w:val="0070C0"/>
        </w:rPr>
        <w:t>C</w:t>
      </w:r>
      <w:r w:rsidRPr="008F29AD">
        <w:rPr>
          <w:rFonts w:asciiTheme="minorHAnsi" w:hAnsiTheme="minorHAnsi" w:cstheme="minorHAnsi"/>
          <w:i/>
          <w:iCs/>
          <w:color w:val="0070C0"/>
        </w:rPr>
        <w:t xml:space="preserve">onversation guidance </w:t>
      </w:r>
      <w:r>
        <w:rPr>
          <w:rFonts w:asciiTheme="minorHAnsi" w:hAnsiTheme="minorHAnsi" w:cstheme="minorHAnsi"/>
          <w:i/>
          <w:iCs/>
          <w:color w:val="0070C0"/>
        </w:rPr>
        <w:t>to gather state specific information</w:t>
      </w:r>
    </w:p>
    <w:p w14:paraId="0E19BF03" w14:textId="7C845A2F" w:rsidR="00313FD1" w:rsidRPr="005C1E82" w:rsidRDefault="00313FD1" w:rsidP="005C1E82">
      <w:pPr>
        <w:pStyle w:val="ListParagraph"/>
        <w:numPr>
          <w:ilvl w:val="4"/>
          <w:numId w:val="16"/>
        </w:numPr>
        <w:spacing w:after="160" w:line="259" w:lineRule="auto"/>
        <w:rPr>
          <w:rFonts w:asciiTheme="minorHAnsi" w:hAnsiTheme="minorHAnsi" w:cstheme="minorBidi"/>
          <w:b/>
          <w:i/>
          <w:color w:val="0070C0"/>
        </w:rPr>
      </w:pPr>
      <w:r w:rsidRPr="0F944751">
        <w:rPr>
          <w:rFonts w:asciiTheme="minorHAnsi" w:hAnsiTheme="minorHAnsi" w:cstheme="minorBidi"/>
          <w:i/>
          <w:iCs/>
          <w:color w:val="0070C0"/>
        </w:rPr>
        <w:t xml:space="preserve">Reference state Fusion Center information and other </w:t>
      </w:r>
      <w:r w:rsidR="000C7021" w:rsidRPr="0F944751">
        <w:rPr>
          <w:rFonts w:asciiTheme="minorHAnsi" w:hAnsiTheme="minorHAnsi" w:cstheme="minorBidi"/>
          <w:i/>
          <w:iCs/>
          <w:color w:val="0070C0"/>
        </w:rPr>
        <w:t>state authorities</w:t>
      </w:r>
      <w:r w:rsidRPr="0F944751">
        <w:rPr>
          <w:rFonts w:asciiTheme="minorHAnsi" w:hAnsiTheme="minorHAnsi" w:cstheme="minorBidi"/>
          <w:i/>
          <w:iCs/>
          <w:color w:val="0070C0"/>
        </w:rPr>
        <w:t xml:space="preserve"> </w:t>
      </w:r>
      <w:r w:rsidR="4DC112C2" w:rsidRPr="420C7BA5">
        <w:rPr>
          <w:rFonts w:asciiTheme="minorHAnsi" w:hAnsiTheme="minorHAnsi" w:cstheme="minorBidi"/>
          <w:i/>
          <w:iCs/>
          <w:color w:val="0070C0"/>
        </w:rPr>
        <w:t>(even those that fall outside of the office completing the plan)</w:t>
      </w:r>
    </w:p>
    <w:p w14:paraId="46AA3E0A" w14:textId="77777777" w:rsidR="005F3AEA" w:rsidRPr="00D16E89" w:rsidRDefault="009E06C6" w:rsidP="00DB4490">
      <w:pPr>
        <w:pStyle w:val="ListParagraph"/>
        <w:numPr>
          <w:ilvl w:val="1"/>
          <w:numId w:val="16"/>
        </w:numPr>
        <w:spacing w:after="0" w:line="240" w:lineRule="auto"/>
        <w:rPr>
          <w:rFonts w:asciiTheme="minorHAnsi" w:hAnsiTheme="minorHAnsi" w:cstheme="minorHAnsi"/>
          <w:color w:val="000000" w:themeColor="text1"/>
          <w:u w:val="single"/>
        </w:rPr>
      </w:pPr>
      <w:r w:rsidRPr="0F944751">
        <w:rPr>
          <w:rFonts w:asciiTheme="minorHAnsi" w:hAnsiTheme="minorHAnsi" w:cstheme="minorBidi"/>
          <w:color w:val="000000" w:themeColor="text1"/>
          <w:u w:val="single"/>
        </w:rPr>
        <w:t>Vulnerabilities</w:t>
      </w:r>
    </w:p>
    <w:p w14:paraId="1A966B42" w14:textId="3DE46E31" w:rsidR="00D1490B" w:rsidRDefault="00204F45" w:rsidP="00271A81">
      <w:pPr>
        <w:pStyle w:val="ListParagraph"/>
        <w:numPr>
          <w:ilvl w:val="3"/>
          <w:numId w:val="16"/>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Descriptions of </w:t>
      </w:r>
      <w:r w:rsidR="009B38DA">
        <w:rPr>
          <w:rFonts w:asciiTheme="minorHAnsi" w:hAnsiTheme="minorHAnsi" w:cstheme="minorHAnsi"/>
          <w:color w:val="000000" w:themeColor="text1"/>
        </w:rPr>
        <w:t xml:space="preserve">vulnerabilities </w:t>
      </w:r>
    </w:p>
    <w:p w14:paraId="33982CCF" w14:textId="475BF868" w:rsidR="0031161F" w:rsidRDefault="00D16E89" w:rsidP="00271A81">
      <w:pPr>
        <w:pStyle w:val="ListParagraph"/>
        <w:numPr>
          <w:ilvl w:val="4"/>
          <w:numId w:val="16"/>
        </w:numPr>
        <w:spacing w:after="0" w:line="240" w:lineRule="auto"/>
        <w:rPr>
          <w:rFonts w:asciiTheme="minorHAnsi" w:hAnsiTheme="minorHAnsi" w:cstheme="minorHAnsi"/>
          <w:i/>
          <w:iCs/>
          <w:color w:val="0070C0"/>
        </w:rPr>
      </w:pPr>
      <w:r w:rsidRPr="008F29AD">
        <w:rPr>
          <w:rFonts w:asciiTheme="minorHAnsi" w:hAnsiTheme="minorHAnsi" w:cstheme="minorHAnsi"/>
          <w:i/>
          <w:iCs/>
          <w:color w:val="0070C0"/>
        </w:rPr>
        <w:t>Drop-In: CESER develop</w:t>
      </w:r>
      <w:r w:rsidR="006E604E">
        <w:rPr>
          <w:rFonts w:asciiTheme="minorHAnsi" w:hAnsiTheme="minorHAnsi" w:cstheme="minorHAnsi"/>
          <w:i/>
          <w:iCs/>
          <w:color w:val="0070C0"/>
        </w:rPr>
        <w:t>ed</w:t>
      </w:r>
      <w:r w:rsidRPr="008F29AD">
        <w:rPr>
          <w:rFonts w:asciiTheme="minorHAnsi" w:hAnsiTheme="minorHAnsi" w:cstheme="minorHAnsi"/>
          <w:i/>
          <w:iCs/>
          <w:color w:val="0070C0"/>
        </w:rPr>
        <w:t xml:space="preserve"> </w:t>
      </w:r>
      <w:r w:rsidR="00D5731C" w:rsidRPr="008F29AD">
        <w:rPr>
          <w:rFonts w:asciiTheme="minorHAnsi" w:hAnsiTheme="minorHAnsi" w:cstheme="minorHAnsi"/>
          <w:i/>
          <w:iCs/>
          <w:color w:val="0070C0"/>
        </w:rPr>
        <w:t xml:space="preserve">supply chain </w:t>
      </w:r>
      <w:r w:rsidR="00D1490B" w:rsidRPr="008F29AD">
        <w:rPr>
          <w:rFonts w:asciiTheme="minorHAnsi" w:hAnsiTheme="minorHAnsi" w:cstheme="minorHAnsi"/>
          <w:i/>
          <w:iCs/>
          <w:color w:val="0070C0"/>
        </w:rPr>
        <w:t xml:space="preserve">graphics </w:t>
      </w:r>
      <w:r w:rsidR="00204F45">
        <w:rPr>
          <w:rFonts w:asciiTheme="minorHAnsi" w:hAnsiTheme="minorHAnsi" w:cstheme="minorHAnsi"/>
          <w:i/>
          <w:iCs/>
          <w:color w:val="0070C0"/>
        </w:rPr>
        <w:t>for each energy type</w:t>
      </w:r>
      <w:r w:rsidR="00DB4490">
        <w:rPr>
          <w:rFonts w:asciiTheme="minorHAnsi" w:hAnsiTheme="minorHAnsi" w:cstheme="minorHAnsi"/>
          <w:i/>
          <w:iCs/>
          <w:color w:val="0070C0"/>
        </w:rPr>
        <w:t>, to be used with additional context related to state-specific considerations</w:t>
      </w:r>
    </w:p>
    <w:p w14:paraId="6F62AA10" w14:textId="77777777" w:rsidR="00F36F2B" w:rsidRPr="008F29AD" w:rsidRDefault="00F36F2B" w:rsidP="00F36F2B">
      <w:pPr>
        <w:pStyle w:val="ListParagraph"/>
        <w:spacing w:after="0" w:line="240" w:lineRule="auto"/>
        <w:ind w:left="1800" w:firstLine="0"/>
        <w:rPr>
          <w:rFonts w:asciiTheme="minorHAnsi" w:hAnsiTheme="minorHAnsi" w:cstheme="minorHAnsi"/>
          <w:i/>
          <w:iCs/>
          <w:color w:val="0070C0"/>
        </w:rPr>
      </w:pPr>
    </w:p>
    <w:p w14:paraId="38AB182D" w14:textId="5FAC6515" w:rsidR="00F36F2B" w:rsidRPr="0052594B" w:rsidRDefault="00F36F2B" w:rsidP="00F36F2B">
      <w:pPr>
        <w:pStyle w:val="ListParagraph"/>
        <w:numPr>
          <w:ilvl w:val="0"/>
          <w:numId w:val="16"/>
        </w:numPr>
        <w:spacing w:after="160" w:line="259" w:lineRule="auto"/>
        <w:rPr>
          <w:rFonts w:asciiTheme="minorHAnsi" w:hAnsiTheme="minorHAnsi" w:cstheme="minorHAnsi"/>
          <w:b/>
          <w:bCs/>
          <w:color w:val="4472C4" w:themeColor="accent1"/>
          <w:sz w:val="24"/>
          <w:szCs w:val="24"/>
        </w:rPr>
      </w:pPr>
      <w:r w:rsidRPr="00F36F2B">
        <w:rPr>
          <w:b/>
          <w:bCs/>
          <w:color w:val="002060"/>
          <w:sz w:val="24"/>
          <w:szCs w:val="24"/>
        </w:rPr>
        <w:t>RISK ASSESSMENT OF CRITICAL ENERGY INFRASTRUCTURE AND INTERDEPENDENCIES</w:t>
      </w:r>
    </w:p>
    <w:p w14:paraId="70E0A69F" w14:textId="5C2C4889" w:rsidR="000B69B1" w:rsidRPr="0052594B" w:rsidRDefault="00F31C37" w:rsidP="0052594B">
      <w:pPr>
        <w:pStyle w:val="ListParagraph"/>
        <w:numPr>
          <w:ilvl w:val="1"/>
          <w:numId w:val="16"/>
        </w:numPr>
        <w:spacing w:after="160" w:line="259" w:lineRule="auto"/>
        <w:rPr>
          <w:rFonts w:asciiTheme="minorHAnsi" w:hAnsiTheme="minorHAnsi" w:cstheme="minorHAnsi"/>
          <w:color w:val="auto"/>
          <w:u w:val="single"/>
        </w:rPr>
      </w:pPr>
      <w:r w:rsidRPr="0052594B">
        <w:rPr>
          <w:color w:val="auto"/>
          <w:u w:val="single"/>
        </w:rPr>
        <w:t>Risk Assessment</w:t>
      </w:r>
      <w:r w:rsidR="001C0ECE">
        <w:rPr>
          <w:color w:val="auto"/>
          <w:u w:val="single"/>
        </w:rPr>
        <w:t xml:space="preserve"> of Critical Energy Infrastructure</w:t>
      </w:r>
    </w:p>
    <w:p w14:paraId="05189A20" w14:textId="7BF73D4C" w:rsidR="00D16E89" w:rsidRDefault="009722B0" w:rsidP="0052594B">
      <w:pPr>
        <w:pStyle w:val="ListParagraph"/>
        <w:numPr>
          <w:ilvl w:val="1"/>
          <w:numId w:val="16"/>
        </w:numPr>
        <w:rPr>
          <w:rFonts w:cstheme="minorHAnsi"/>
          <w:color w:val="000000" w:themeColor="text1"/>
        </w:rPr>
      </w:pPr>
      <w:r w:rsidRPr="0F944751">
        <w:rPr>
          <w:rFonts w:cstheme="minorBidi"/>
          <w:color w:val="000000" w:themeColor="text1"/>
          <w:u w:val="single"/>
        </w:rPr>
        <w:t>Cross</w:t>
      </w:r>
      <w:r w:rsidR="00B41BFF" w:rsidRPr="0F944751">
        <w:rPr>
          <w:rFonts w:cstheme="minorBidi"/>
          <w:color w:val="000000" w:themeColor="text1"/>
          <w:u w:val="single"/>
        </w:rPr>
        <w:t>-</w:t>
      </w:r>
      <w:r w:rsidRPr="0F944751">
        <w:rPr>
          <w:rFonts w:cstheme="minorBidi"/>
          <w:color w:val="000000" w:themeColor="text1"/>
          <w:u w:val="single"/>
        </w:rPr>
        <w:t>Sector Interdependencies</w:t>
      </w:r>
      <w:r w:rsidRPr="0F944751">
        <w:rPr>
          <w:rFonts w:cstheme="minorBidi"/>
          <w:color w:val="000000" w:themeColor="text1"/>
        </w:rPr>
        <w:t xml:space="preserve">: </w:t>
      </w:r>
    </w:p>
    <w:p w14:paraId="1F4755F4" w14:textId="32F566F3" w:rsidR="008424AA" w:rsidRDefault="008424AA" w:rsidP="00271A81">
      <w:pPr>
        <w:pStyle w:val="ListParagraph"/>
        <w:numPr>
          <w:ilvl w:val="4"/>
          <w:numId w:val="16"/>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Description of interdependencie</w:t>
      </w:r>
      <w:r w:rsidR="000C1198">
        <w:rPr>
          <w:rFonts w:asciiTheme="minorHAnsi" w:hAnsiTheme="minorHAnsi" w:cstheme="minorHAnsi"/>
          <w:color w:val="000000" w:themeColor="text1"/>
        </w:rPr>
        <w:t>s</w:t>
      </w:r>
      <w:r w:rsidR="00726F0D">
        <w:rPr>
          <w:rFonts w:asciiTheme="minorHAnsi" w:hAnsiTheme="minorHAnsi" w:cstheme="minorHAnsi"/>
          <w:color w:val="000000" w:themeColor="text1"/>
        </w:rPr>
        <w:t>, with state-specific information</w:t>
      </w:r>
    </w:p>
    <w:p w14:paraId="25BEDDB7" w14:textId="50D42582" w:rsidR="005F3AEA" w:rsidRDefault="00D16E89" w:rsidP="00204F45">
      <w:pPr>
        <w:pStyle w:val="ListParagraph"/>
        <w:numPr>
          <w:ilvl w:val="4"/>
          <w:numId w:val="16"/>
        </w:numPr>
        <w:spacing w:after="0" w:line="240" w:lineRule="auto"/>
        <w:rPr>
          <w:rFonts w:asciiTheme="minorHAnsi" w:hAnsiTheme="minorHAnsi" w:cstheme="minorBidi"/>
          <w:i/>
          <w:color w:val="0070C0"/>
        </w:rPr>
      </w:pPr>
      <w:r w:rsidRPr="1B00FC92">
        <w:rPr>
          <w:rFonts w:asciiTheme="minorHAnsi" w:hAnsiTheme="minorHAnsi" w:cstheme="minorBidi"/>
          <w:i/>
          <w:color w:val="0070C0"/>
        </w:rPr>
        <w:t xml:space="preserve">Drop-In: CESER </w:t>
      </w:r>
      <w:r w:rsidR="006E604E" w:rsidRPr="1B00FC92">
        <w:rPr>
          <w:rFonts w:asciiTheme="minorHAnsi" w:hAnsiTheme="minorHAnsi" w:cstheme="minorBidi"/>
          <w:i/>
          <w:color w:val="0070C0"/>
        </w:rPr>
        <w:t>developed</w:t>
      </w:r>
      <w:r w:rsidR="008B6B6D" w:rsidRPr="1B00FC92">
        <w:rPr>
          <w:rFonts w:asciiTheme="minorHAnsi" w:hAnsiTheme="minorHAnsi" w:cstheme="minorBidi"/>
          <w:i/>
          <w:color w:val="0070C0"/>
        </w:rPr>
        <w:t xml:space="preserve"> </w:t>
      </w:r>
      <w:r w:rsidR="00726F0D" w:rsidRPr="1B00FC92">
        <w:rPr>
          <w:rFonts w:asciiTheme="minorHAnsi" w:hAnsiTheme="minorHAnsi" w:cstheme="minorBidi"/>
          <w:i/>
          <w:color w:val="0070C0"/>
        </w:rPr>
        <w:t>three</w:t>
      </w:r>
      <w:r w:rsidR="002450D0" w:rsidRPr="1B00FC92">
        <w:rPr>
          <w:rFonts w:asciiTheme="minorHAnsi" w:hAnsiTheme="minorHAnsi" w:cstheme="minorBidi"/>
          <w:i/>
          <w:color w:val="0070C0"/>
        </w:rPr>
        <w:t xml:space="preserve"> </w:t>
      </w:r>
      <w:r w:rsidR="008146E3" w:rsidRPr="1B00FC92">
        <w:rPr>
          <w:rFonts w:asciiTheme="minorHAnsi" w:hAnsiTheme="minorHAnsi" w:cstheme="minorBidi"/>
          <w:i/>
          <w:color w:val="0070C0"/>
        </w:rPr>
        <w:t>diagrams</w:t>
      </w:r>
    </w:p>
    <w:p w14:paraId="37B20878" w14:textId="77777777" w:rsidR="00607078" w:rsidRPr="00204F45" w:rsidRDefault="00607078" w:rsidP="0052594B">
      <w:pPr>
        <w:pStyle w:val="ListParagraph"/>
        <w:spacing w:after="0" w:line="240" w:lineRule="auto"/>
        <w:ind w:left="1800" w:firstLine="0"/>
        <w:rPr>
          <w:rFonts w:asciiTheme="minorHAnsi" w:hAnsiTheme="minorHAnsi" w:cstheme="minorHAnsi"/>
          <w:i/>
          <w:iCs/>
          <w:color w:val="0070C0"/>
        </w:rPr>
      </w:pPr>
    </w:p>
    <w:p w14:paraId="061CA251" w14:textId="77777777" w:rsidR="00607078" w:rsidRPr="00045D1B" w:rsidRDefault="00607078" w:rsidP="00607078">
      <w:pPr>
        <w:pStyle w:val="ListParagraph"/>
        <w:numPr>
          <w:ilvl w:val="0"/>
          <w:numId w:val="16"/>
        </w:numPr>
        <w:spacing w:after="160" w:line="259" w:lineRule="auto"/>
        <w:rPr>
          <w:rFonts w:asciiTheme="minorHAnsi" w:hAnsiTheme="minorHAnsi" w:cstheme="minorBidi"/>
          <w:b/>
          <w:bCs/>
          <w:color w:val="1F3864" w:themeColor="accent1" w:themeShade="80"/>
          <w:sz w:val="24"/>
          <w:szCs w:val="24"/>
        </w:rPr>
      </w:pPr>
      <w:r w:rsidRPr="7878BE4B">
        <w:rPr>
          <w:rFonts w:asciiTheme="minorHAnsi" w:hAnsiTheme="minorHAnsi" w:cstheme="minorBidi"/>
          <w:b/>
          <w:bCs/>
          <w:color w:val="1F3864" w:themeColor="accent1" w:themeShade="80"/>
          <w:sz w:val="24"/>
          <w:szCs w:val="24"/>
        </w:rPr>
        <w:t xml:space="preserve">ENERGY </w:t>
      </w:r>
      <w:r>
        <w:rPr>
          <w:rFonts w:asciiTheme="minorHAnsi" w:hAnsiTheme="minorHAnsi" w:cstheme="minorBidi"/>
          <w:b/>
          <w:bCs/>
          <w:color w:val="1F3864" w:themeColor="accent1" w:themeShade="80"/>
          <w:sz w:val="24"/>
          <w:szCs w:val="24"/>
        </w:rPr>
        <w:t>RISK MITIGATION APPROACH</w:t>
      </w:r>
    </w:p>
    <w:p w14:paraId="7BE9BC12" w14:textId="77777777" w:rsidR="006B19FF" w:rsidRPr="0052594B" w:rsidRDefault="00607078" w:rsidP="00607078">
      <w:pPr>
        <w:pStyle w:val="ListParagraph"/>
        <w:numPr>
          <w:ilvl w:val="1"/>
          <w:numId w:val="16"/>
        </w:numPr>
        <w:spacing w:after="0" w:line="240" w:lineRule="auto"/>
        <w:ind w:right="43"/>
        <w:rPr>
          <w:rFonts w:asciiTheme="minorHAnsi" w:hAnsiTheme="minorHAnsi" w:cstheme="minorHAnsi"/>
          <w:i/>
          <w:iCs/>
          <w:color w:val="4472C4" w:themeColor="accent1"/>
        </w:rPr>
      </w:pPr>
      <w:r w:rsidRPr="0052594B">
        <w:rPr>
          <w:rFonts w:asciiTheme="minorHAnsi" w:hAnsiTheme="minorHAnsi" w:cstheme="minorHAnsi"/>
          <w:color w:val="auto"/>
          <w:u w:val="single"/>
        </w:rPr>
        <w:t>State approach</w:t>
      </w:r>
      <w:r w:rsidR="006B19FF">
        <w:rPr>
          <w:rFonts w:asciiTheme="minorHAnsi" w:hAnsiTheme="minorHAnsi" w:cstheme="minorHAnsi"/>
          <w:color w:val="auto"/>
          <w:u w:val="single"/>
        </w:rPr>
        <w:t xml:space="preserve"> to responding to priority energy risks</w:t>
      </w:r>
      <w:r>
        <w:rPr>
          <w:rFonts w:asciiTheme="minorHAnsi" w:hAnsiTheme="minorHAnsi" w:cstheme="minorHAnsi"/>
          <w:color w:val="auto"/>
        </w:rPr>
        <w:t xml:space="preserve"> </w:t>
      </w:r>
    </w:p>
    <w:p w14:paraId="0B229DA3" w14:textId="45863D44" w:rsidR="006B19FF" w:rsidRPr="0052594B" w:rsidRDefault="006B19FF" w:rsidP="006B19FF">
      <w:pPr>
        <w:pStyle w:val="ListParagraph"/>
        <w:numPr>
          <w:ilvl w:val="3"/>
          <w:numId w:val="16"/>
        </w:numPr>
        <w:spacing w:after="0" w:line="240" w:lineRule="auto"/>
        <w:ind w:right="43"/>
        <w:rPr>
          <w:rFonts w:asciiTheme="minorHAnsi" w:hAnsiTheme="minorHAnsi" w:cstheme="minorHAnsi"/>
          <w:color w:val="4472C4" w:themeColor="accent1"/>
        </w:rPr>
      </w:pPr>
      <w:r w:rsidRPr="006B19FF">
        <w:rPr>
          <w:rFonts w:asciiTheme="minorHAnsi" w:hAnsiTheme="minorHAnsi" w:cstheme="minorHAnsi"/>
          <w:color w:val="auto"/>
        </w:rPr>
        <w:t>Describe strategies for mitigation, such as public-private partnerships</w:t>
      </w:r>
    </w:p>
    <w:p w14:paraId="5CC28C21" w14:textId="12835669" w:rsidR="006800F3" w:rsidRPr="0052594B" w:rsidRDefault="006B19FF" w:rsidP="006B19FF">
      <w:pPr>
        <w:pStyle w:val="ListParagraph"/>
        <w:numPr>
          <w:ilvl w:val="3"/>
          <w:numId w:val="16"/>
        </w:numPr>
        <w:spacing w:after="0" w:line="240" w:lineRule="auto"/>
        <w:ind w:right="43"/>
        <w:rPr>
          <w:rFonts w:asciiTheme="minorHAnsi" w:hAnsiTheme="minorHAnsi" w:cstheme="minorHAnsi"/>
          <w:color w:val="4472C4" w:themeColor="accent1"/>
        </w:rPr>
      </w:pPr>
      <w:r>
        <w:rPr>
          <w:rFonts w:asciiTheme="minorHAnsi" w:hAnsiTheme="minorHAnsi" w:cstheme="minorHAnsi"/>
          <w:color w:val="auto"/>
        </w:rPr>
        <w:t>Describe existing relevant mitigation measures</w:t>
      </w:r>
      <w:r w:rsidR="006800F3">
        <w:rPr>
          <w:rFonts w:asciiTheme="minorHAnsi" w:hAnsiTheme="minorHAnsi" w:cstheme="minorHAnsi"/>
          <w:color w:val="auto"/>
        </w:rPr>
        <w:t>, such as an incentive program</w:t>
      </w:r>
    </w:p>
    <w:p w14:paraId="58084EF1" w14:textId="13B6BC72" w:rsidR="006B19FF" w:rsidRPr="0052594B" w:rsidRDefault="006800F3" w:rsidP="0052594B">
      <w:pPr>
        <w:pStyle w:val="ListParagraph"/>
        <w:numPr>
          <w:ilvl w:val="3"/>
          <w:numId w:val="16"/>
        </w:numPr>
        <w:spacing w:after="0" w:line="240" w:lineRule="auto"/>
        <w:ind w:right="43"/>
        <w:rPr>
          <w:rFonts w:asciiTheme="minorHAnsi" w:hAnsiTheme="minorHAnsi" w:cstheme="minorHAnsi"/>
          <w:color w:val="4472C4" w:themeColor="accent1"/>
        </w:rPr>
      </w:pPr>
      <w:r>
        <w:rPr>
          <w:rFonts w:asciiTheme="minorHAnsi" w:hAnsiTheme="minorHAnsi" w:cstheme="minorHAnsi"/>
          <w:color w:val="auto"/>
        </w:rPr>
        <w:t xml:space="preserve">Describe potential mitigation measures and </w:t>
      </w:r>
      <w:r w:rsidR="006B19FF">
        <w:rPr>
          <w:rFonts w:asciiTheme="minorHAnsi" w:hAnsiTheme="minorHAnsi" w:cstheme="minorHAnsi"/>
          <w:color w:val="auto"/>
        </w:rPr>
        <w:t>their sources</w:t>
      </w:r>
      <w:r w:rsidR="00EA1704">
        <w:rPr>
          <w:rFonts w:asciiTheme="minorHAnsi" w:hAnsiTheme="minorHAnsi" w:cstheme="minorHAnsi"/>
          <w:color w:val="auto"/>
        </w:rPr>
        <w:t>, such as other state plans</w:t>
      </w:r>
    </w:p>
    <w:p w14:paraId="138BB420" w14:textId="75A16F92" w:rsidR="00607078" w:rsidRPr="0052594B" w:rsidRDefault="006800F3" w:rsidP="0052594B">
      <w:pPr>
        <w:pStyle w:val="ListParagraph"/>
        <w:numPr>
          <w:ilvl w:val="3"/>
          <w:numId w:val="16"/>
        </w:numPr>
        <w:spacing w:after="0" w:line="240" w:lineRule="auto"/>
        <w:ind w:right="43"/>
        <w:rPr>
          <w:rFonts w:asciiTheme="minorHAnsi" w:hAnsiTheme="minorHAnsi" w:cstheme="minorHAnsi"/>
          <w:color w:val="4472C4" w:themeColor="accent1"/>
        </w:rPr>
      </w:pPr>
      <w:r>
        <w:rPr>
          <w:rFonts w:asciiTheme="minorHAnsi" w:hAnsiTheme="minorHAnsi" w:cstheme="minorHAnsi"/>
          <w:color w:val="auto"/>
        </w:rPr>
        <w:t>Indicate method for</w:t>
      </w:r>
      <w:r w:rsidR="006B19FF" w:rsidRPr="006B19FF">
        <w:rPr>
          <w:rFonts w:asciiTheme="minorHAnsi" w:hAnsiTheme="minorHAnsi" w:cstheme="minorHAnsi"/>
          <w:color w:val="auto"/>
        </w:rPr>
        <w:t xml:space="preserve"> prioritization </w:t>
      </w:r>
    </w:p>
    <w:p w14:paraId="21FAB271" w14:textId="61AEAC82" w:rsidR="0039291A" w:rsidRPr="0067105D" w:rsidRDefault="00607078" w:rsidP="0067105D">
      <w:pPr>
        <w:pStyle w:val="ListParagraph"/>
        <w:numPr>
          <w:ilvl w:val="3"/>
          <w:numId w:val="16"/>
        </w:numPr>
        <w:spacing w:after="0" w:line="240" w:lineRule="auto"/>
        <w:ind w:right="43"/>
        <w:rPr>
          <w:rFonts w:asciiTheme="minorHAnsi" w:hAnsiTheme="minorHAnsi" w:cstheme="minorBidi"/>
          <w:i/>
          <w:iCs/>
          <w:color w:val="0070C0"/>
        </w:rPr>
      </w:pPr>
      <w:r w:rsidRPr="00946AA1">
        <w:rPr>
          <w:rFonts w:asciiTheme="minorHAnsi" w:hAnsiTheme="minorHAnsi" w:cstheme="minorBidi"/>
          <w:i/>
          <w:iCs/>
          <w:color w:val="0070C0"/>
        </w:rPr>
        <w:t xml:space="preserve">Drop-In: CESER developed a simple list of general mitigation measures (e.g., system segmentation, smart grids, backup generation at gas stations) as well as measures by hazard type. (e.g., </w:t>
      </w:r>
      <w:r w:rsidRPr="25DAFEBF">
        <w:rPr>
          <w:rFonts w:asciiTheme="minorHAnsi" w:hAnsiTheme="minorHAnsi" w:cstheme="minorBidi"/>
          <w:i/>
          <w:iCs/>
          <w:color w:val="0070C0"/>
        </w:rPr>
        <w:t xml:space="preserve">raising substations in flood prone areas) </w:t>
      </w:r>
      <w:r w:rsidR="3D5D9514" w:rsidRPr="25DAFEBF">
        <w:rPr>
          <w:rFonts w:asciiTheme="minorHAnsi" w:hAnsiTheme="minorHAnsi" w:cstheme="minorBidi"/>
          <w:i/>
          <w:iCs/>
          <w:color w:val="auto"/>
        </w:rPr>
        <w:t xml:space="preserve">States are encouraged to whittle the list down to just those measures that are realistically able to be deployed </w:t>
      </w:r>
      <w:r w:rsidR="3D5D9514" w:rsidRPr="25DAFEBF">
        <w:rPr>
          <w:rFonts w:asciiTheme="minorHAnsi" w:hAnsiTheme="minorHAnsi" w:cstheme="minorBidi"/>
          <w:i/>
          <w:iCs/>
          <w:color w:val="auto"/>
        </w:rPr>
        <w:lastRenderedPageBreak/>
        <w:t>(due to policy and other constraints, every measure may not be applicable to your state).</w:t>
      </w:r>
    </w:p>
    <w:p w14:paraId="627DAE4C" w14:textId="0A9497A4" w:rsidR="00626C2A" w:rsidRDefault="00626C2A" w:rsidP="003F31EF">
      <w:pPr>
        <w:spacing w:after="0" w:line="240" w:lineRule="auto"/>
        <w:ind w:left="0" w:firstLine="0"/>
        <w:rPr>
          <w:rFonts w:asciiTheme="minorHAnsi" w:hAnsiTheme="minorHAnsi" w:cstheme="minorHAnsi"/>
          <w:color w:val="000000" w:themeColor="text1"/>
          <w:sz w:val="16"/>
          <w:szCs w:val="16"/>
        </w:rPr>
      </w:pPr>
    </w:p>
    <w:p w14:paraId="018A35FD" w14:textId="77777777" w:rsidR="00626C2A" w:rsidRPr="00626C2A" w:rsidRDefault="00626C2A" w:rsidP="003F31EF">
      <w:pPr>
        <w:spacing w:after="0" w:line="240" w:lineRule="auto"/>
        <w:ind w:left="0" w:firstLine="0"/>
        <w:rPr>
          <w:rFonts w:asciiTheme="minorHAnsi" w:hAnsiTheme="minorHAnsi" w:cstheme="minorHAnsi"/>
          <w:color w:val="000000" w:themeColor="text1"/>
          <w:sz w:val="16"/>
          <w:szCs w:val="16"/>
        </w:rPr>
      </w:pPr>
    </w:p>
    <w:p w14:paraId="72E2CDEB" w14:textId="082DE132" w:rsidR="006569C9" w:rsidRPr="00042985" w:rsidRDefault="006569C9" w:rsidP="00042985">
      <w:pPr>
        <w:pStyle w:val="ListParagraph"/>
        <w:numPr>
          <w:ilvl w:val="0"/>
          <w:numId w:val="16"/>
        </w:numPr>
        <w:spacing w:after="160" w:line="259" w:lineRule="auto"/>
        <w:rPr>
          <w:rFonts w:asciiTheme="minorHAnsi" w:hAnsiTheme="minorHAnsi" w:cstheme="minorHAnsi"/>
          <w:b/>
          <w:bCs/>
          <w:color w:val="1F3864" w:themeColor="accent1" w:themeShade="80"/>
          <w:sz w:val="24"/>
          <w:szCs w:val="24"/>
        </w:rPr>
      </w:pPr>
      <w:r w:rsidRPr="0F944751">
        <w:rPr>
          <w:rFonts w:asciiTheme="minorHAnsi" w:hAnsiTheme="minorHAnsi" w:cstheme="minorBidi"/>
          <w:b/>
          <w:bCs/>
          <w:color w:val="1F3864" w:themeColor="accent1" w:themeShade="80"/>
          <w:sz w:val="24"/>
          <w:szCs w:val="24"/>
        </w:rPr>
        <w:t xml:space="preserve">ENERGY SECURITY </w:t>
      </w:r>
      <w:r w:rsidR="00EA1704" w:rsidRPr="0F944751">
        <w:rPr>
          <w:rFonts w:asciiTheme="minorHAnsi" w:hAnsiTheme="minorHAnsi" w:cstheme="minorBidi"/>
          <w:b/>
          <w:bCs/>
          <w:color w:val="1F3864" w:themeColor="accent1" w:themeShade="80"/>
          <w:sz w:val="24"/>
          <w:szCs w:val="24"/>
        </w:rPr>
        <w:t>COORDINATION</w:t>
      </w:r>
    </w:p>
    <w:p w14:paraId="6D467742" w14:textId="77777777" w:rsidR="001D2EE9" w:rsidRPr="00474C0D" w:rsidRDefault="001D2EE9" w:rsidP="00271A81">
      <w:pPr>
        <w:pStyle w:val="ListParagraph"/>
        <w:numPr>
          <w:ilvl w:val="1"/>
          <w:numId w:val="16"/>
        </w:numPr>
        <w:spacing w:after="0" w:line="240" w:lineRule="auto"/>
        <w:rPr>
          <w:rFonts w:asciiTheme="minorHAnsi" w:hAnsiTheme="minorHAnsi" w:cstheme="minorHAnsi"/>
          <w:b/>
          <w:bCs/>
          <w:color w:val="000000" w:themeColor="text1"/>
        </w:rPr>
      </w:pPr>
      <w:r w:rsidRPr="00474C0D">
        <w:rPr>
          <w:rFonts w:asciiTheme="minorHAnsi" w:hAnsiTheme="minorHAnsi" w:cstheme="minorHAnsi"/>
          <w:b/>
          <w:bCs/>
          <w:color w:val="000000" w:themeColor="text1"/>
        </w:rPr>
        <w:t>State Energy Office Roles and Responsibilities</w:t>
      </w:r>
    </w:p>
    <w:p w14:paraId="435A033B" w14:textId="713E563D" w:rsidR="001D2EE9" w:rsidRDefault="0029089B" w:rsidP="00271A81">
      <w:pPr>
        <w:pStyle w:val="ListParagraph"/>
        <w:numPr>
          <w:ilvl w:val="2"/>
          <w:numId w:val="16"/>
        </w:numPr>
        <w:spacing w:after="0" w:line="240" w:lineRule="auto"/>
        <w:rPr>
          <w:rFonts w:asciiTheme="minorHAnsi" w:hAnsiTheme="minorHAnsi" w:cstheme="minorHAnsi"/>
          <w:color w:val="000000" w:themeColor="text1"/>
          <w:u w:val="single"/>
        </w:rPr>
      </w:pPr>
      <w:r w:rsidRPr="002866AD">
        <w:rPr>
          <w:rFonts w:asciiTheme="minorHAnsi" w:hAnsiTheme="minorHAnsi" w:cstheme="minorHAnsi"/>
          <w:color w:val="000000" w:themeColor="text1"/>
          <w:u w:val="single"/>
        </w:rPr>
        <w:t>State Energy Office</w:t>
      </w:r>
      <w:r w:rsidRPr="004A73A1">
        <w:rPr>
          <w:rFonts w:asciiTheme="minorHAnsi" w:hAnsiTheme="minorHAnsi" w:cstheme="minorHAnsi"/>
          <w:b/>
          <w:bCs/>
          <w:color w:val="000000" w:themeColor="text1"/>
        </w:rPr>
        <w:t xml:space="preserve"> </w:t>
      </w:r>
      <w:r w:rsidR="001D2EE9" w:rsidRPr="00191393">
        <w:rPr>
          <w:rFonts w:asciiTheme="minorHAnsi" w:hAnsiTheme="minorHAnsi" w:cstheme="minorHAnsi"/>
          <w:color w:val="000000" w:themeColor="text1"/>
          <w:u w:val="single"/>
        </w:rPr>
        <w:t>Responsibilities</w:t>
      </w:r>
    </w:p>
    <w:p w14:paraId="4ACC71BC" w14:textId="77777777" w:rsidR="006569C9" w:rsidRPr="00B07821" w:rsidRDefault="006569C9" w:rsidP="002866AD">
      <w:pPr>
        <w:pStyle w:val="ListParagraph"/>
        <w:numPr>
          <w:ilvl w:val="3"/>
          <w:numId w:val="16"/>
        </w:numPr>
        <w:spacing w:after="0" w:line="240" w:lineRule="auto"/>
        <w:ind w:right="43"/>
        <w:rPr>
          <w:rFonts w:asciiTheme="minorHAnsi" w:hAnsiTheme="minorHAnsi" w:cstheme="minorHAnsi"/>
          <w:b/>
          <w:bCs/>
          <w:color w:val="000000" w:themeColor="text1"/>
        </w:rPr>
      </w:pPr>
      <w:r w:rsidRPr="00B07821">
        <w:rPr>
          <w:rFonts w:asciiTheme="minorHAnsi" w:hAnsiTheme="minorHAnsi" w:cstheme="minorHAnsi"/>
          <w:b/>
          <w:bCs/>
          <w:color w:val="000000" w:themeColor="text1"/>
        </w:rPr>
        <w:t>Monitoring Energy Markets</w:t>
      </w:r>
    </w:p>
    <w:p w14:paraId="20341F94" w14:textId="77777777" w:rsidR="006569C9" w:rsidRDefault="006569C9" w:rsidP="002866AD">
      <w:pPr>
        <w:pStyle w:val="ListParagraph"/>
        <w:numPr>
          <w:ilvl w:val="4"/>
          <w:numId w:val="16"/>
        </w:numPr>
        <w:spacing w:after="0" w:line="240" w:lineRule="auto"/>
        <w:ind w:right="43"/>
        <w:rPr>
          <w:rFonts w:asciiTheme="minorHAnsi" w:hAnsiTheme="minorHAnsi" w:cstheme="minorHAnsi"/>
          <w:color w:val="000000" w:themeColor="text1"/>
        </w:rPr>
      </w:pPr>
      <w:r>
        <w:rPr>
          <w:rFonts w:asciiTheme="minorHAnsi" w:hAnsiTheme="minorHAnsi" w:cstheme="minorHAnsi"/>
          <w:color w:val="000000" w:themeColor="text1"/>
        </w:rPr>
        <w:t xml:space="preserve">Monitor market and supply data </w:t>
      </w:r>
    </w:p>
    <w:p w14:paraId="747C9F9D" w14:textId="4EC6581B" w:rsidR="0029089B" w:rsidRPr="002866AD" w:rsidRDefault="006569C9" w:rsidP="002866AD">
      <w:pPr>
        <w:pStyle w:val="ListParagraph"/>
        <w:numPr>
          <w:ilvl w:val="4"/>
          <w:numId w:val="16"/>
        </w:numPr>
        <w:spacing w:after="0" w:line="240" w:lineRule="auto"/>
        <w:ind w:right="43"/>
        <w:rPr>
          <w:rFonts w:asciiTheme="minorHAnsi" w:hAnsiTheme="minorHAnsi" w:cstheme="minorHAnsi"/>
          <w:color w:val="000000" w:themeColor="text1"/>
        </w:rPr>
      </w:pPr>
      <w:r>
        <w:rPr>
          <w:rFonts w:asciiTheme="minorHAnsi" w:hAnsiTheme="minorHAnsi" w:cstheme="minorHAnsi"/>
          <w:color w:val="000000" w:themeColor="text1"/>
        </w:rPr>
        <w:t xml:space="preserve">Review DOE CESER communications on threats/events </w:t>
      </w:r>
    </w:p>
    <w:p w14:paraId="136A1443" w14:textId="3BAD6339" w:rsidR="006569C9" w:rsidRPr="002866AD" w:rsidRDefault="0029089B" w:rsidP="006569C9">
      <w:pPr>
        <w:pStyle w:val="ListParagraph"/>
        <w:numPr>
          <w:ilvl w:val="3"/>
          <w:numId w:val="16"/>
        </w:numPr>
        <w:spacing w:after="0" w:line="240" w:lineRule="auto"/>
        <w:rPr>
          <w:rFonts w:asciiTheme="minorHAnsi" w:hAnsiTheme="minorHAnsi" w:cstheme="minorHAnsi"/>
          <w:b/>
          <w:bCs/>
          <w:color w:val="000000" w:themeColor="text1"/>
        </w:rPr>
      </w:pPr>
      <w:r>
        <w:rPr>
          <w:rFonts w:asciiTheme="minorHAnsi" w:hAnsiTheme="minorHAnsi" w:cstheme="minorHAnsi"/>
          <w:b/>
          <w:bCs/>
          <w:color w:val="000000" w:themeColor="text1"/>
        </w:rPr>
        <w:t xml:space="preserve">Assess </w:t>
      </w:r>
      <w:r w:rsidR="006569C9" w:rsidRPr="002866AD">
        <w:rPr>
          <w:rFonts w:asciiTheme="minorHAnsi" w:hAnsiTheme="minorHAnsi" w:cstheme="minorHAnsi"/>
          <w:b/>
          <w:bCs/>
          <w:color w:val="000000" w:themeColor="text1"/>
        </w:rPr>
        <w:t>Mitigation</w:t>
      </w:r>
      <w:r w:rsidR="00E202F4">
        <w:rPr>
          <w:rFonts w:asciiTheme="minorHAnsi" w:hAnsiTheme="minorHAnsi" w:cstheme="minorHAnsi"/>
          <w:b/>
          <w:bCs/>
          <w:color w:val="000000" w:themeColor="text1"/>
        </w:rPr>
        <w:t xml:space="preserve">, </w:t>
      </w:r>
      <w:r w:rsidR="00E202F4" w:rsidRPr="002866AD">
        <w:rPr>
          <w:rFonts w:asciiTheme="minorHAnsi" w:hAnsiTheme="minorHAnsi" w:cstheme="minorHAnsi"/>
          <w:b/>
          <w:bCs/>
          <w:color w:val="000000" w:themeColor="text1"/>
        </w:rPr>
        <w:t>Impact</w:t>
      </w:r>
      <w:r w:rsidR="006569C9" w:rsidRPr="002866AD">
        <w:rPr>
          <w:rFonts w:asciiTheme="minorHAnsi" w:hAnsiTheme="minorHAnsi" w:cstheme="minorHAnsi"/>
          <w:b/>
          <w:bCs/>
          <w:color w:val="000000" w:themeColor="text1"/>
        </w:rPr>
        <w:t xml:space="preserve"> and Response Actions </w:t>
      </w:r>
      <w:r w:rsidR="006569C9" w:rsidRPr="0029089B">
        <w:rPr>
          <w:rFonts w:asciiTheme="minorHAnsi" w:hAnsiTheme="minorHAnsi" w:cstheme="minorHAnsi"/>
          <w:color w:val="000000" w:themeColor="text1"/>
        </w:rPr>
        <w:t>(e.g., conservation, regulatory, consumer protection, waivers, supply acquisition, subsidies)</w:t>
      </w:r>
    </w:p>
    <w:p w14:paraId="6B6134E7" w14:textId="2FFAA6BD" w:rsidR="0029089B" w:rsidRPr="004A73A1" w:rsidRDefault="0029089B" w:rsidP="0029089B">
      <w:pPr>
        <w:pStyle w:val="ListParagraph"/>
        <w:numPr>
          <w:ilvl w:val="3"/>
          <w:numId w:val="16"/>
        </w:numPr>
        <w:spacing w:after="0" w:line="240" w:lineRule="auto"/>
        <w:rPr>
          <w:rFonts w:asciiTheme="minorHAnsi" w:hAnsiTheme="minorHAnsi" w:cstheme="minorBidi"/>
          <w:b/>
          <w:color w:val="000000" w:themeColor="text1"/>
        </w:rPr>
      </w:pPr>
      <w:r w:rsidRPr="420C7BA5">
        <w:rPr>
          <w:rFonts w:asciiTheme="minorHAnsi" w:hAnsiTheme="minorHAnsi" w:cstheme="minorBidi"/>
          <w:b/>
          <w:color w:val="000000" w:themeColor="text1"/>
        </w:rPr>
        <w:t>State Energy Emergency Assurance Coordinators (EEAC) Program</w:t>
      </w:r>
      <w:r w:rsidR="34B2414D" w:rsidRPr="420C7BA5">
        <w:rPr>
          <w:rFonts w:asciiTheme="minorHAnsi" w:hAnsiTheme="minorHAnsi" w:cstheme="minorBidi"/>
          <w:b/>
          <w:bCs/>
          <w:color w:val="000000" w:themeColor="text1"/>
        </w:rPr>
        <w:t>, Reg</w:t>
      </w:r>
      <w:r w:rsidR="5AC9D83B" w:rsidRPr="420C7BA5">
        <w:rPr>
          <w:rFonts w:asciiTheme="minorHAnsi" w:hAnsiTheme="minorHAnsi" w:cstheme="minorBidi"/>
          <w:b/>
          <w:bCs/>
          <w:color w:val="000000" w:themeColor="text1"/>
        </w:rPr>
        <w:t>ional</w:t>
      </w:r>
      <w:r w:rsidR="74D3B3F5" w:rsidRPr="420C7BA5">
        <w:rPr>
          <w:rFonts w:asciiTheme="minorHAnsi" w:hAnsiTheme="minorHAnsi" w:cstheme="minorBidi"/>
          <w:b/>
          <w:bCs/>
          <w:color w:val="000000" w:themeColor="text1"/>
        </w:rPr>
        <w:t xml:space="preserve">, </w:t>
      </w:r>
      <w:r w:rsidR="62B4A925" w:rsidRPr="420C7BA5">
        <w:rPr>
          <w:rFonts w:asciiTheme="minorHAnsi" w:hAnsiTheme="minorHAnsi" w:cstheme="minorBidi"/>
          <w:b/>
          <w:bCs/>
          <w:color w:val="000000" w:themeColor="text1"/>
        </w:rPr>
        <w:t>National</w:t>
      </w:r>
      <w:r w:rsidR="34B2414D" w:rsidRPr="420C7BA5">
        <w:rPr>
          <w:rFonts w:asciiTheme="minorHAnsi" w:hAnsiTheme="minorHAnsi" w:cstheme="minorBidi"/>
          <w:b/>
          <w:bCs/>
          <w:color w:val="000000" w:themeColor="text1"/>
        </w:rPr>
        <w:t xml:space="preserve"> Coordination</w:t>
      </w:r>
    </w:p>
    <w:p w14:paraId="0B37601B" w14:textId="3C6EEB34" w:rsidR="0029089B" w:rsidRPr="008F29AD" w:rsidRDefault="613976C6" w:rsidP="385E49B6">
      <w:pPr>
        <w:pStyle w:val="ListParagraph"/>
        <w:numPr>
          <w:ilvl w:val="4"/>
          <w:numId w:val="16"/>
        </w:numPr>
        <w:spacing w:after="0" w:line="240" w:lineRule="auto"/>
        <w:rPr>
          <w:rFonts w:asciiTheme="minorHAnsi" w:hAnsiTheme="minorHAnsi" w:cstheme="minorBidi"/>
          <w:i/>
          <w:iCs/>
          <w:color w:val="0070C0"/>
        </w:rPr>
      </w:pPr>
      <w:r w:rsidRPr="420C7BA5">
        <w:rPr>
          <w:rFonts w:asciiTheme="minorHAnsi" w:hAnsiTheme="minorHAnsi" w:cstheme="minorBidi"/>
          <w:i/>
          <w:iCs/>
          <w:color w:val="0070C0"/>
        </w:rPr>
        <w:t xml:space="preserve">Drop-In: </w:t>
      </w:r>
      <w:r w:rsidR="54892627" w:rsidRPr="420C7BA5">
        <w:rPr>
          <w:rFonts w:asciiTheme="minorHAnsi" w:hAnsiTheme="minorHAnsi" w:cstheme="minorBidi"/>
          <w:i/>
          <w:iCs/>
          <w:color w:val="0070C0"/>
        </w:rPr>
        <w:t>EEAC overview</w:t>
      </w:r>
      <w:r w:rsidR="055DF6D4" w:rsidRPr="420C7BA5">
        <w:rPr>
          <w:rFonts w:asciiTheme="minorHAnsi" w:hAnsiTheme="minorHAnsi" w:cstheme="minorBidi"/>
          <w:i/>
          <w:iCs/>
          <w:color w:val="0070C0"/>
        </w:rPr>
        <w:t xml:space="preserve"> </w:t>
      </w:r>
      <w:r w:rsidR="759865BB" w:rsidRPr="420C7BA5">
        <w:rPr>
          <w:rFonts w:asciiTheme="minorHAnsi" w:hAnsiTheme="minorHAnsi" w:cstheme="minorBidi"/>
          <w:i/>
          <w:iCs/>
          <w:color w:val="0070C0"/>
        </w:rPr>
        <w:t xml:space="preserve">should be supplemented with other state and </w:t>
      </w:r>
      <w:proofErr w:type="gramStart"/>
      <w:r w:rsidR="759865BB" w:rsidRPr="420C7BA5">
        <w:rPr>
          <w:rFonts w:asciiTheme="minorHAnsi" w:hAnsiTheme="minorHAnsi" w:cstheme="minorBidi"/>
          <w:i/>
          <w:iCs/>
          <w:color w:val="0070C0"/>
        </w:rPr>
        <w:t>region specific</w:t>
      </w:r>
      <w:proofErr w:type="gramEnd"/>
      <w:r w:rsidR="759865BB" w:rsidRPr="420C7BA5">
        <w:rPr>
          <w:rFonts w:asciiTheme="minorHAnsi" w:hAnsiTheme="minorHAnsi" w:cstheme="minorBidi"/>
          <w:i/>
          <w:iCs/>
          <w:color w:val="0070C0"/>
        </w:rPr>
        <w:t xml:space="preserve"> activities</w:t>
      </w:r>
    </w:p>
    <w:p w14:paraId="089E1435" w14:textId="77777777" w:rsidR="006569C9" w:rsidRPr="00B07821" w:rsidRDefault="006569C9" w:rsidP="002866AD">
      <w:pPr>
        <w:pStyle w:val="ListParagraph"/>
        <w:numPr>
          <w:ilvl w:val="3"/>
          <w:numId w:val="16"/>
        </w:numPr>
        <w:spacing w:after="0" w:line="240" w:lineRule="auto"/>
        <w:ind w:right="43"/>
        <w:rPr>
          <w:rFonts w:asciiTheme="minorHAnsi" w:hAnsiTheme="minorHAnsi" w:cstheme="minorHAnsi"/>
          <w:b/>
          <w:bCs/>
          <w:color w:val="000000" w:themeColor="text1"/>
        </w:rPr>
      </w:pPr>
      <w:r w:rsidRPr="00B07821">
        <w:rPr>
          <w:rFonts w:asciiTheme="minorHAnsi" w:hAnsiTheme="minorHAnsi" w:cstheme="minorHAnsi"/>
          <w:b/>
          <w:bCs/>
          <w:color w:val="000000" w:themeColor="text1"/>
        </w:rPr>
        <w:t>Stakeholder Engagement</w:t>
      </w:r>
    </w:p>
    <w:p w14:paraId="3379F4F2" w14:textId="77777777" w:rsidR="006569C9" w:rsidRDefault="006569C9" w:rsidP="002866AD">
      <w:pPr>
        <w:pStyle w:val="ListParagraph"/>
        <w:numPr>
          <w:ilvl w:val="4"/>
          <w:numId w:val="16"/>
        </w:numPr>
        <w:spacing w:after="0" w:line="240" w:lineRule="auto"/>
        <w:ind w:right="43"/>
        <w:rPr>
          <w:rFonts w:asciiTheme="minorHAnsi" w:hAnsiTheme="minorHAnsi" w:cstheme="minorHAnsi"/>
          <w:color w:val="000000" w:themeColor="text1"/>
        </w:rPr>
      </w:pPr>
      <w:r w:rsidRPr="00151684">
        <w:rPr>
          <w:rFonts w:asciiTheme="minorHAnsi" w:hAnsiTheme="minorHAnsi" w:cstheme="minorHAnsi"/>
          <w:color w:val="000000" w:themeColor="text1"/>
        </w:rPr>
        <w:t>Sustain relationships with public and private energy suppliers and other key stakeholders</w:t>
      </w:r>
    </w:p>
    <w:p w14:paraId="68B6AA86" w14:textId="77777777" w:rsidR="006569C9" w:rsidRDefault="006569C9" w:rsidP="002866AD">
      <w:pPr>
        <w:pStyle w:val="ListParagraph"/>
        <w:numPr>
          <w:ilvl w:val="4"/>
          <w:numId w:val="16"/>
        </w:numPr>
        <w:spacing w:after="0" w:line="240" w:lineRule="auto"/>
        <w:ind w:right="43"/>
        <w:rPr>
          <w:rFonts w:asciiTheme="minorHAnsi" w:hAnsiTheme="minorHAnsi" w:cstheme="minorHAnsi"/>
          <w:color w:val="000000" w:themeColor="text1"/>
        </w:rPr>
      </w:pPr>
      <w:r w:rsidRPr="00CA7A42">
        <w:rPr>
          <w:rFonts w:asciiTheme="minorHAnsi" w:hAnsiTheme="minorHAnsi" w:cstheme="minorHAnsi"/>
          <w:color w:val="000000" w:themeColor="text1"/>
        </w:rPr>
        <w:t xml:space="preserve">Maintain </w:t>
      </w:r>
      <w:r>
        <w:rPr>
          <w:rFonts w:asciiTheme="minorHAnsi" w:hAnsiTheme="minorHAnsi" w:cstheme="minorHAnsi"/>
          <w:color w:val="000000" w:themeColor="text1"/>
        </w:rPr>
        <w:t>stakeholder</w:t>
      </w:r>
      <w:r w:rsidRPr="00CA7A42">
        <w:rPr>
          <w:rFonts w:asciiTheme="minorHAnsi" w:hAnsiTheme="minorHAnsi" w:cstheme="minorHAnsi"/>
          <w:color w:val="000000" w:themeColor="text1"/>
        </w:rPr>
        <w:t xml:space="preserve"> contact list</w:t>
      </w:r>
      <w:r>
        <w:rPr>
          <w:rFonts w:asciiTheme="minorHAnsi" w:hAnsiTheme="minorHAnsi" w:cstheme="minorHAnsi"/>
          <w:color w:val="000000" w:themeColor="text1"/>
        </w:rPr>
        <w:t>s</w:t>
      </w:r>
    </w:p>
    <w:p w14:paraId="42B8C2E0" w14:textId="12A640E2" w:rsidR="006569C9" w:rsidRDefault="006569C9" w:rsidP="002866AD">
      <w:pPr>
        <w:pStyle w:val="ListParagraph"/>
        <w:numPr>
          <w:ilvl w:val="5"/>
          <w:numId w:val="16"/>
        </w:numPr>
        <w:spacing w:after="0" w:line="240" w:lineRule="auto"/>
        <w:rPr>
          <w:rFonts w:asciiTheme="minorHAnsi" w:hAnsiTheme="minorHAnsi" w:cstheme="minorHAnsi"/>
          <w:i/>
          <w:iCs/>
          <w:color w:val="0070C0"/>
        </w:rPr>
      </w:pPr>
      <w:r w:rsidRPr="008F29AD">
        <w:rPr>
          <w:rFonts w:asciiTheme="minorHAnsi" w:hAnsiTheme="minorHAnsi" w:cstheme="minorHAnsi"/>
          <w:i/>
          <w:iCs/>
          <w:color w:val="0070C0"/>
        </w:rPr>
        <w:t xml:space="preserve">Drop-In: </w:t>
      </w:r>
      <w:r w:rsidR="008B6B6D">
        <w:rPr>
          <w:rFonts w:asciiTheme="minorHAnsi" w:hAnsiTheme="minorHAnsi" w:cstheme="minorHAnsi"/>
          <w:i/>
          <w:iCs/>
          <w:color w:val="0070C0"/>
        </w:rPr>
        <w:t>C</w:t>
      </w:r>
      <w:r w:rsidRPr="008F29AD">
        <w:rPr>
          <w:rFonts w:asciiTheme="minorHAnsi" w:hAnsiTheme="minorHAnsi" w:cstheme="minorHAnsi"/>
          <w:i/>
          <w:iCs/>
          <w:color w:val="0070C0"/>
        </w:rPr>
        <w:t>ontact list template</w:t>
      </w:r>
      <w:r w:rsidR="002C638D">
        <w:rPr>
          <w:rFonts w:asciiTheme="minorHAnsi" w:hAnsiTheme="minorHAnsi" w:cstheme="minorHAnsi"/>
          <w:i/>
          <w:iCs/>
          <w:color w:val="0070C0"/>
        </w:rPr>
        <w:t xml:space="preserve"> </w:t>
      </w:r>
      <w:r w:rsidR="00E16F97">
        <w:rPr>
          <w:rFonts w:asciiTheme="minorHAnsi" w:hAnsiTheme="minorHAnsi" w:cstheme="minorHAnsi"/>
          <w:i/>
          <w:iCs/>
          <w:color w:val="0070C0"/>
        </w:rPr>
        <w:t xml:space="preserve">(part of </w:t>
      </w:r>
      <w:r w:rsidR="008B6B6D">
        <w:rPr>
          <w:rFonts w:asciiTheme="minorHAnsi" w:hAnsiTheme="minorHAnsi" w:cstheme="minorHAnsi"/>
          <w:i/>
          <w:iCs/>
          <w:color w:val="0070C0"/>
        </w:rPr>
        <w:t xml:space="preserve">emergency </w:t>
      </w:r>
      <w:r w:rsidR="00E16F97">
        <w:rPr>
          <w:rFonts w:asciiTheme="minorHAnsi" w:hAnsiTheme="minorHAnsi" w:cstheme="minorHAnsi"/>
          <w:i/>
          <w:iCs/>
          <w:color w:val="0070C0"/>
        </w:rPr>
        <w:t>playbook)</w:t>
      </w:r>
    </w:p>
    <w:p w14:paraId="4F5857E0" w14:textId="77777777" w:rsidR="006569C9" w:rsidRDefault="006569C9" w:rsidP="002866AD">
      <w:pPr>
        <w:pStyle w:val="ListParagraph"/>
        <w:numPr>
          <w:ilvl w:val="3"/>
          <w:numId w:val="16"/>
        </w:numPr>
        <w:spacing w:after="0" w:line="240" w:lineRule="auto"/>
        <w:ind w:right="43"/>
        <w:rPr>
          <w:rFonts w:asciiTheme="minorHAnsi" w:hAnsiTheme="minorHAnsi" w:cstheme="minorHAnsi"/>
          <w:b/>
          <w:bCs/>
          <w:color w:val="000000" w:themeColor="text1"/>
        </w:rPr>
      </w:pPr>
      <w:r w:rsidRPr="00B07821">
        <w:rPr>
          <w:rFonts w:asciiTheme="minorHAnsi" w:hAnsiTheme="minorHAnsi" w:cstheme="minorHAnsi"/>
          <w:b/>
          <w:bCs/>
          <w:color w:val="000000" w:themeColor="text1"/>
        </w:rPr>
        <w:t>Staff Training and Exercises</w:t>
      </w:r>
    </w:p>
    <w:p w14:paraId="61A557F1" w14:textId="5FF57659" w:rsidR="006569C9" w:rsidRPr="002866AD" w:rsidRDefault="006569C9" w:rsidP="002866AD">
      <w:pPr>
        <w:pStyle w:val="ListParagraph"/>
        <w:numPr>
          <w:ilvl w:val="3"/>
          <w:numId w:val="16"/>
        </w:numPr>
        <w:spacing w:after="0" w:line="240" w:lineRule="auto"/>
        <w:ind w:right="43"/>
        <w:rPr>
          <w:rFonts w:asciiTheme="minorHAnsi" w:hAnsiTheme="minorHAnsi" w:cstheme="minorHAnsi"/>
          <w:b/>
          <w:bCs/>
          <w:color w:val="000000" w:themeColor="text1"/>
        </w:rPr>
      </w:pPr>
      <w:r w:rsidRPr="00474C0D">
        <w:rPr>
          <w:rFonts w:asciiTheme="minorHAnsi" w:hAnsiTheme="minorHAnsi" w:cstheme="minorHAnsi"/>
          <w:b/>
          <w:bCs/>
          <w:color w:val="000000" w:themeColor="text1"/>
        </w:rPr>
        <w:t>After Action Reporting, Evaluation, and Continuous Improvement</w:t>
      </w:r>
    </w:p>
    <w:p w14:paraId="160A6017" w14:textId="69F888C1" w:rsidR="001D2EE9" w:rsidRPr="002866AD" w:rsidRDefault="001D2EE9" w:rsidP="002866AD">
      <w:pPr>
        <w:pStyle w:val="ListParagraph"/>
        <w:numPr>
          <w:ilvl w:val="3"/>
          <w:numId w:val="16"/>
        </w:numPr>
        <w:spacing w:after="0" w:line="240" w:lineRule="auto"/>
        <w:rPr>
          <w:rFonts w:asciiTheme="minorHAnsi" w:hAnsiTheme="minorHAnsi" w:cstheme="minorHAnsi"/>
          <w:b/>
          <w:bCs/>
          <w:color w:val="000000" w:themeColor="text1"/>
        </w:rPr>
      </w:pPr>
      <w:r w:rsidRPr="002866AD">
        <w:rPr>
          <w:rFonts w:asciiTheme="minorHAnsi" w:hAnsiTheme="minorHAnsi" w:cstheme="minorHAnsi"/>
          <w:b/>
          <w:bCs/>
          <w:color w:val="000000" w:themeColor="text1"/>
        </w:rPr>
        <w:t xml:space="preserve">State emergency response </w:t>
      </w:r>
      <w:r w:rsidR="00404148" w:rsidRPr="002866AD">
        <w:rPr>
          <w:rFonts w:asciiTheme="minorHAnsi" w:hAnsiTheme="minorHAnsi" w:cstheme="minorHAnsi"/>
          <w:b/>
          <w:bCs/>
          <w:color w:val="000000" w:themeColor="text1"/>
        </w:rPr>
        <w:t xml:space="preserve">responsibilities </w:t>
      </w:r>
    </w:p>
    <w:p w14:paraId="6B2EDDD4" w14:textId="77777777" w:rsidR="001D2EE9" w:rsidRPr="00474C0D" w:rsidRDefault="001D2EE9" w:rsidP="002866AD">
      <w:pPr>
        <w:pStyle w:val="ListParagraph"/>
        <w:numPr>
          <w:ilvl w:val="4"/>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 xml:space="preserve">Coordination and Roles </w:t>
      </w:r>
    </w:p>
    <w:p w14:paraId="0000EB75" w14:textId="77777777" w:rsidR="001D2EE9" w:rsidRPr="00474C0D" w:rsidRDefault="001D2EE9" w:rsidP="002866AD">
      <w:pPr>
        <w:pStyle w:val="ListParagraph"/>
        <w:numPr>
          <w:ilvl w:val="4"/>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 xml:space="preserve">Public Information Program </w:t>
      </w:r>
    </w:p>
    <w:p w14:paraId="3E558819" w14:textId="77777777" w:rsidR="001D2EE9" w:rsidRPr="00474C0D" w:rsidRDefault="001D2EE9" w:rsidP="002866AD">
      <w:pPr>
        <w:pStyle w:val="ListParagraph"/>
        <w:numPr>
          <w:ilvl w:val="4"/>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With non-government and private sector entities (NASEO included)</w:t>
      </w:r>
    </w:p>
    <w:p w14:paraId="72530172" w14:textId="77777777" w:rsidR="001D2EE9" w:rsidRPr="00474C0D" w:rsidRDefault="001D2EE9" w:rsidP="002866AD">
      <w:pPr>
        <w:pStyle w:val="ListParagraph"/>
        <w:numPr>
          <w:ilvl w:val="4"/>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With other states (Multi-State Coordination)</w:t>
      </w:r>
    </w:p>
    <w:p w14:paraId="756B5C49" w14:textId="77777777" w:rsidR="001D2EE9" w:rsidRPr="00474C0D" w:rsidRDefault="001D2EE9" w:rsidP="002866AD">
      <w:pPr>
        <w:pStyle w:val="ListParagraph"/>
        <w:numPr>
          <w:ilvl w:val="4"/>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With federal government</w:t>
      </w:r>
    </w:p>
    <w:p w14:paraId="32C04FAF" w14:textId="77777777" w:rsidR="001D2EE9" w:rsidRPr="00474C0D" w:rsidRDefault="001D2EE9" w:rsidP="002866AD">
      <w:pPr>
        <w:pStyle w:val="ListParagraph"/>
        <w:numPr>
          <w:ilvl w:val="4"/>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Contacts (refer to annex)</w:t>
      </w:r>
    </w:p>
    <w:p w14:paraId="16BDCD76" w14:textId="0C70EB90" w:rsidR="001D2EE9" w:rsidRPr="00474C0D" w:rsidRDefault="001D2EE9" w:rsidP="00271A81">
      <w:pPr>
        <w:pStyle w:val="ListParagraph"/>
        <w:numPr>
          <w:ilvl w:val="1"/>
          <w:numId w:val="16"/>
        </w:numPr>
        <w:spacing w:after="0" w:line="240" w:lineRule="auto"/>
        <w:rPr>
          <w:rFonts w:asciiTheme="minorHAnsi" w:hAnsiTheme="minorHAnsi" w:cstheme="minorHAnsi"/>
          <w:b/>
          <w:bCs/>
          <w:color w:val="000000" w:themeColor="text1"/>
        </w:rPr>
      </w:pPr>
      <w:r w:rsidRPr="00474C0D">
        <w:rPr>
          <w:rFonts w:asciiTheme="minorHAnsi" w:hAnsiTheme="minorHAnsi" w:cstheme="minorHAnsi"/>
          <w:b/>
          <w:bCs/>
          <w:color w:val="000000" w:themeColor="text1"/>
        </w:rPr>
        <w:t>Roles of Other State Entities</w:t>
      </w:r>
      <w:r w:rsidR="009344AC">
        <w:rPr>
          <w:rFonts w:asciiTheme="minorHAnsi" w:hAnsiTheme="minorHAnsi" w:cstheme="minorHAnsi"/>
          <w:b/>
          <w:bCs/>
          <w:color w:val="000000" w:themeColor="text1"/>
        </w:rPr>
        <w:t xml:space="preserve"> </w:t>
      </w:r>
      <w:r w:rsidR="00091C20">
        <w:rPr>
          <w:rFonts w:asciiTheme="minorHAnsi" w:hAnsiTheme="minorHAnsi" w:cstheme="minorHAnsi"/>
          <w:b/>
          <w:bCs/>
          <w:color w:val="000000" w:themeColor="text1"/>
        </w:rPr>
        <w:t>Relating to Energy Security</w:t>
      </w:r>
      <w:r w:rsidR="00E3763D">
        <w:rPr>
          <w:rFonts w:asciiTheme="minorHAnsi" w:hAnsiTheme="minorHAnsi" w:cstheme="minorHAnsi"/>
          <w:b/>
          <w:bCs/>
          <w:color w:val="000000" w:themeColor="text1"/>
        </w:rPr>
        <w:t xml:space="preserve"> </w:t>
      </w:r>
    </w:p>
    <w:p w14:paraId="0A7FD607" w14:textId="77777777" w:rsidR="001D2EE9" w:rsidRPr="00474C0D" w:rsidRDefault="001D2EE9" w:rsidP="00271A81">
      <w:pPr>
        <w:pStyle w:val="ListParagraph"/>
        <w:numPr>
          <w:ilvl w:val="2"/>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Governor’s Office</w:t>
      </w:r>
    </w:p>
    <w:p w14:paraId="654279D2" w14:textId="77777777" w:rsidR="001D2EE9" w:rsidRPr="00474C0D" w:rsidRDefault="001D2EE9" w:rsidP="00271A81">
      <w:pPr>
        <w:pStyle w:val="ListParagraph"/>
        <w:numPr>
          <w:ilvl w:val="2"/>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Governor’s Energy Advisor</w:t>
      </w:r>
    </w:p>
    <w:p w14:paraId="42485EBB" w14:textId="77777777" w:rsidR="001D2EE9" w:rsidRPr="00474C0D" w:rsidRDefault="001D2EE9" w:rsidP="00271A81">
      <w:pPr>
        <w:pStyle w:val="ListParagraph"/>
        <w:numPr>
          <w:ilvl w:val="2"/>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Public Utility Commissions (PUC)</w:t>
      </w:r>
    </w:p>
    <w:p w14:paraId="6D6705EC" w14:textId="77777777" w:rsidR="001D2EE9" w:rsidRPr="00474C0D" w:rsidRDefault="001D2EE9" w:rsidP="00271A81">
      <w:pPr>
        <w:pStyle w:val="ListParagraph"/>
        <w:numPr>
          <w:ilvl w:val="2"/>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Emergency Management Agencies (EMA)</w:t>
      </w:r>
    </w:p>
    <w:p w14:paraId="5442171D" w14:textId="287467CF" w:rsidR="001D2EE9" w:rsidRPr="00474C0D" w:rsidRDefault="001D2EE9" w:rsidP="00271A81">
      <w:pPr>
        <w:pStyle w:val="ListParagraph"/>
        <w:numPr>
          <w:ilvl w:val="2"/>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Homeland Security Agency</w:t>
      </w:r>
      <w:r w:rsidR="008F29AD">
        <w:rPr>
          <w:rFonts w:asciiTheme="minorHAnsi" w:hAnsiTheme="minorHAnsi" w:cstheme="minorHAnsi"/>
          <w:color w:val="000000" w:themeColor="text1"/>
        </w:rPr>
        <w:t xml:space="preserve"> (H</w:t>
      </w:r>
      <w:r w:rsidR="00AD6AF0">
        <w:rPr>
          <w:rFonts w:asciiTheme="minorHAnsi" w:hAnsiTheme="minorHAnsi" w:cstheme="minorHAnsi"/>
          <w:color w:val="000000" w:themeColor="text1"/>
        </w:rPr>
        <w:t>S</w:t>
      </w:r>
      <w:r w:rsidR="008F29AD">
        <w:rPr>
          <w:rFonts w:asciiTheme="minorHAnsi" w:hAnsiTheme="minorHAnsi" w:cstheme="minorHAnsi"/>
          <w:color w:val="000000" w:themeColor="text1"/>
        </w:rPr>
        <w:t>A)</w:t>
      </w:r>
    </w:p>
    <w:p w14:paraId="067DA8E0" w14:textId="77777777" w:rsidR="001D2EE9" w:rsidRPr="00474C0D" w:rsidRDefault="001D2EE9" w:rsidP="00271A81">
      <w:pPr>
        <w:pStyle w:val="ListParagraph"/>
        <w:numPr>
          <w:ilvl w:val="2"/>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Fusion Center</w:t>
      </w:r>
    </w:p>
    <w:p w14:paraId="206EBA0F" w14:textId="27C6A051" w:rsidR="008F29AD" w:rsidRDefault="008F29AD" w:rsidP="00271A81">
      <w:pPr>
        <w:pStyle w:val="ListParagraph"/>
        <w:numPr>
          <w:ilvl w:val="1"/>
          <w:numId w:val="16"/>
        </w:numPr>
        <w:spacing w:after="0" w:line="240" w:lineRule="auto"/>
        <w:rPr>
          <w:rFonts w:asciiTheme="minorHAnsi" w:hAnsiTheme="minorHAnsi" w:cstheme="minorHAnsi"/>
          <w:b/>
          <w:bCs/>
          <w:color w:val="000000" w:themeColor="text1"/>
        </w:rPr>
      </w:pPr>
      <w:r>
        <w:rPr>
          <w:rFonts w:asciiTheme="minorHAnsi" w:hAnsiTheme="minorHAnsi" w:cstheme="minorHAnsi"/>
          <w:b/>
          <w:bCs/>
          <w:color w:val="000000" w:themeColor="text1"/>
        </w:rPr>
        <w:t>Tribal Coordination</w:t>
      </w:r>
    </w:p>
    <w:p w14:paraId="1C4F3ABD" w14:textId="521B6BD8" w:rsidR="00C54B4F" w:rsidRDefault="00C54B4F" w:rsidP="006A1560">
      <w:pPr>
        <w:pStyle w:val="ListParagraph"/>
        <w:numPr>
          <w:ilvl w:val="2"/>
          <w:numId w:val="16"/>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Description of </w:t>
      </w:r>
      <w:proofErr w:type="gramStart"/>
      <w:r>
        <w:rPr>
          <w:rFonts w:asciiTheme="minorHAnsi" w:hAnsiTheme="minorHAnsi" w:cstheme="minorHAnsi"/>
          <w:color w:val="000000" w:themeColor="text1"/>
        </w:rPr>
        <w:t>federally-recognized</w:t>
      </w:r>
      <w:proofErr w:type="gramEnd"/>
      <w:r>
        <w:rPr>
          <w:rFonts w:asciiTheme="minorHAnsi" w:hAnsiTheme="minorHAnsi" w:cstheme="minorHAnsi"/>
          <w:color w:val="000000" w:themeColor="text1"/>
        </w:rPr>
        <w:t xml:space="preserve"> Tribes, if not a part of the Energy Profile</w:t>
      </w:r>
    </w:p>
    <w:p w14:paraId="0A00FF13" w14:textId="644D9B24" w:rsidR="006A1560" w:rsidRPr="006A1560" w:rsidRDefault="00C54B4F" w:rsidP="006A1560">
      <w:pPr>
        <w:pStyle w:val="ListParagraph"/>
        <w:numPr>
          <w:ilvl w:val="2"/>
          <w:numId w:val="16"/>
        </w:numPr>
        <w:spacing w:after="0" w:line="240" w:lineRule="auto"/>
        <w:rPr>
          <w:rFonts w:asciiTheme="minorHAnsi" w:hAnsiTheme="minorHAnsi" w:cstheme="minorHAnsi"/>
          <w:color w:val="000000" w:themeColor="text1"/>
        </w:rPr>
      </w:pPr>
      <w:r w:rsidRPr="0F944751">
        <w:rPr>
          <w:rFonts w:asciiTheme="minorHAnsi" w:hAnsiTheme="minorHAnsi" w:cstheme="minorBidi"/>
          <w:color w:val="000000" w:themeColor="text1"/>
        </w:rPr>
        <w:t>Energy security c</w:t>
      </w:r>
      <w:r w:rsidR="006A1560" w:rsidRPr="0F944751">
        <w:rPr>
          <w:rFonts w:asciiTheme="minorHAnsi" w:hAnsiTheme="minorHAnsi" w:cstheme="minorBidi"/>
          <w:color w:val="000000" w:themeColor="text1"/>
        </w:rPr>
        <w:t>oordination</w:t>
      </w:r>
      <w:r w:rsidRPr="0F944751">
        <w:rPr>
          <w:rFonts w:asciiTheme="minorHAnsi" w:hAnsiTheme="minorHAnsi" w:cstheme="minorBidi"/>
          <w:color w:val="000000" w:themeColor="text1"/>
        </w:rPr>
        <w:t xml:space="preserve"> activities</w:t>
      </w:r>
      <w:r w:rsidR="006A1560" w:rsidRPr="0F944751">
        <w:rPr>
          <w:rFonts w:asciiTheme="minorHAnsi" w:hAnsiTheme="minorHAnsi" w:cstheme="minorBidi"/>
          <w:color w:val="000000" w:themeColor="text1"/>
        </w:rPr>
        <w:t xml:space="preserve"> with Tribes</w:t>
      </w:r>
    </w:p>
    <w:p w14:paraId="4C564D0F" w14:textId="375058E2" w:rsidR="001D2EE9" w:rsidRPr="00474C0D" w:rsidRDefault="001D2EE9" w:rsidP="00271A81">
      <w:pPr>
        <w:pStyle w:val="ListParagraph"/>
        <w:numPr>
          <w:ilvl w:val="1"/>
          <w:numId w:val="16"/>
        </w:numPr>
        <w:spacing w:after="0" w:line="240" w:lineRule="auto"/>
        <w:rPr>
          <w:rFonts w:asciiTheme="minorHAnsi" w:hAnsiTheme="minorHAnsi" w:cstheme="minorHAnsi"/>
          <w:b/>
          <w:bCs/>
          <w:color w:val="000000" w:themeColor="text1"/>
        </w:rPr>
      </w:pPr>
      <w:r w:rsidRPr="00474C0D">
        <w:rPr>
          <w:rFonts w:asciiTheme="minorHAnsi" w:hAnsiTheme="minorHAnsi" w:cstheme="minorHAnsi"/>
          <w:b/>
          <w:bCs/>
          <w:color w:val="000000" w:themeColor="text1"/>
        </w:rPr>
        <w:t>Regional Structures and Coordination</w:t>
      </w:r>
    </w:p>
    <w:p w14:paraId="25D71D9B" w14:textId="77777777" w:rsidR="001D2EE9" w:rsidRPr="00474C0D" w:rsidRDefault="001D2EE9" w:rsidP="00271A81">
      <w:pPr>
        <w:pStyle w:val="ListParagraph"/>
        <w:numPr>
          <w:ilvl w:val="2"/>
          <w:numId w:val="16"/>
        </w:numPr>
        <w:spacing w:after="0" w:line="240" w:lineRule="auto"/>
        <w:rPr>
          <w:rFonts w:asciiTheme="minorHAnsi" w:hAnsiTheme="minorHAnsi" w:cstheme="minorHAnsi"/>
          <w:color w:val="000000" w:themeColor="text1"/>
        </w:rPr>
      </w:pPr>
      <w:r w:rsidRPr="00474C0D">
        <w:t>Applicable elements from other states’ plans in region</w:t>
      </w:r>
    </w:p>
    <w:p w14:paraId="22FC872B" w14:textId="2BB2C991" w:rsidR="009A486D" w:rsidRPr="00EB3721" w:rsidRDefault="001D2EE9" w:rsidP="00EB3721">
      <w:pPr>
        <w:pStyle w:val="ListParagraph"/>
        <w:numPr>
          <w:ilvl w:val="2"/>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 xml:space="preserve">Regional implementation plans and </w:t>
      </w:r>
      <w:r w:rsidR="00A3167B">
        <w:rPr>
          <w:rFonts w:asciiTheme="minorHAnsi" w:hAnsiTheme="minorHAnsi" w:cstheme="minorHAnsi"/>
          <w:color w:val="000000" w:themeColor="text1"/>
        </w:rPr>
        <w:t xml:space="preserve">any agreements/MOUs/plans related to </w:t>
      </w:r>
      <w:r w:rsidRPr="00474C0D">
        <w:rPr>
          <w:rFonts w:asciiTheme="minorHAnsi" w:hAnsiTheme="minorHAnsi" w:cstheme="minorHAnsi"/>
          <w:color w:val="000000" w:themeColor="text1"/>
        </w:rPr>
        <w:t xml:space="preserve">mutual assistance </w:t>
      </w:r>
      <w:r w:rsidR="00A3167B">
        <w:rPr>
          <w:rFonts w:asciiTheme="minorHAnsi" w:hAnsiTheme="minorHAnsi" w:cstheme="minorHAnsi"/>
          <w:color w:val="000000" w:themeColor="text1"/>
        </w:rPr>
        <w:t xml:space="preserve">to </w:t>
      </w:r>
      <w:r w:rsidRPr="00474C0D">
        <w:rPr>
          <w:rFonts w:asciiTheme="minorHAnsi" w:hAnsiTheme="minorHAnsi" w:cstheme="minorHAnsi"/>
          <w:color w:val="000000" w:themeColor="text1"/>
        </w:rPr>
        <w:t>cyber and physical respons</w:t>
      </w:r>
      <w:r w:rsidR="00A3167B">
        <w:rPr>
          <w:rFonts w:asciiTheme="minorHAnsi" w:hAnsiTheme="minorHAnsi" w:cstheme="minorHAnsi"/>
          <w:color w:val="000000" w:themeColor="text1"/>
        </w:rPr>
        <w:t>es</w:t>
      </w:r>
      <w:r w:rsidRPr="00474C0D">
        <w:rPr>
          <w:rFonts w:asciiTheme="minorHAnsi" w:hAnsiTheme="minorHAnsi" w:cstheme="minorHAnsi"/>
          <w:color w:val="000000" w:themeColor="text1"/>
        </w:rPr>
        <w:t>.</w:t>
      </w:r>
    </w:p>
    <w:p w14:paraId="6F2B0F00" w14:textId="77777777" w:rsidR="00F3331A" w:rsidRPr="00474C0D" w:rsidRDefault="00F3331A" w:rsidP="1FA83412">
      <w:pPr>
        <w:pStyle w:val="ListParagraph"/>
        <w:numPr>
          <w:ilvl w:val="1"/>
          <w:numId w:val="16"/>
        </w:numPr>
        <w:spacing w:after="0" w:line="240" w:lineRule="auto"/>
        <w:rPr>
          <w:rFonts w:asciiTheme="minorHAnsi" w:hAnsiTheme="minorHAnsi" w:cstheme="minorBidi"/>
          <w:b/>
          <w:bCs/>
          <w:color w:val="000000" w:themeColor="text1"/>
        </w:rPr>
      </w:pPr>
      <w:r w:rsidRPr="1FA83412">
        <w:rPr>
          <w:rFonts w:asciiTheme="minorHAnsi" w:hAnsiTheme="minorHAnsi" w:cstheme="minorBidi"/>
          <w:b/>
          <w:bCs/>
          <w:color w:val="000000" w:themeColor="text1"/>
        </w:rPr>
        <w:t>Relevant Authorities, Doctrines, and Guiding Statutes</w:t>
      </w:r>
    </w:p>
    <w:p w14:paraId="61EB621E" w14:textId="77777777" w:rsidR="00F3331A" w:rsidRDefault="00F3331A" w:rsidP="00F3331A">
      <w:pPr>
        <w:pStyle w:val="ListParagraph"/>
        <w:numPr>
          <w:ilvl w:val="2"/>
          <w:numId w:val="16"/>
        </w:num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Requirements to have SESP and plan to maintain and strengthen</w:t>
      </w:r>
    </w:p>
    <w:p w14:paraId="1E200120" w14:textId="77777777" w:rsidR="00F3331A" w:rsidRPr="00474C0D" w:rsidRDefault="00F3331A" w:rsidP="00F3331A">
      <w:pPr>
        <w:pStyle w:val="ListParagraph"/>
        <w:numPr>
          <w:ilvl w:val="2"/>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Authorities</w:t>
      </w:r>
    </w:p>
    <w:p w14:paraId="4CD7F580" w14:textId="77777777" w:rsidR="00F3331A" w:rsidRPr="00996C0A" w:rsidRDefault="00F3331A" w:rsidP="00F3331A">
      <w:pPr>
        <w:pStyle w:val="ListParagraph"/>
        <w:numPr>
          <w:ilvl w:val="3"/>
          <w:numId w:val="16"/>
        </w:numPr>
        <w:spacing w:after="0" w:line="240" w:lineRule="auto"/>
        <w:rPr>
          <w:rFonts w:asciiTheme="minorHAnsi" w:hAnsiTheme="minorHAnsi" w:cstheme="minorHAnsi"/>
          <w:color w:val="000000" w:themeColor="text1"/>
        </w:rPr>
      </w:pPr>
      <w:r w:rsidRPr="00996C0A">
        <w:rPr>
          <w:rFonts w:asciiTheme="minorHAnsi" w:hAnsiTheme="minorHAnsi" w:cstheme="minorHAnsi"/>
          <w:color w:val="000000" w:themeColor="text1"/>
        </w:rPr>
        <w:t>Relevant Federal Authorities</w:t>
      </w:r>
      <w:r>
        <w:rPr>
          <w:rFonts w:asciiTheme="minorHAnsi" w:hAnsiTheme="minorHAnsi" w:cstheme="minorHAnsi"/>
          <w:color w:val="000000" w:themeColor="text1"/>
        </w:rPr>
        <w:t xml:space="preserve"> &amp; </w:t>
      </w:r>
      <w:r w:rsidRPr="00D67369">
        <w:rPr>
          <w:rFonts w:asciiTheme="minorHAnsi" w:hAnsiTheme="minorHAnsi" w:cstheme="minorHAnsi"/>
          <w:color w:val="000000" w:themeColor="text1"/>
        </w:rPr>
        <w:t xml:space="preserve">Organization </w:t>
      </w:r>
      <w:r>
        <w:rPr>
          <w:rFonts w:asciiTheme="minorHAnsi" w:hAnsiTheme="minorHAnsi" w:cstheme="minorHAnsi"/>
          <w:color w:val="000000" w:themeColor="text1"/>
        </w:rPr>
        <w:t>Structure</w:t>
      </w:r>
    </w:p>
    <w:p w14:paraId="13F21747" w14:textId="77777777" w:rsidR="00F3331A" w:rsidRPr="008F29AD" w:rsidRDefault="00F3331A" w:rsidP="00F3331A">
      <w:pPr>
        <w:pStyle w:val="ListParagraph"/>
        <w:numPr>
          <w:ilvl w:val="4"/>
          <w:numId w:val="16"/>
        </w:numPr>
        <w:spacing w:after="0" w:line="240" w:lineRule="auto"/>
        <w:rPr>
          <w:rFonts w:asciiTheme="minorHAnsi" w:hAnsiTheme="minorHAnsi" w:cstheme="minorBidi"/>
          <w:i/>
          <w:iCs/>
          <w:color w:val="0070C0"/>
        </w:rPr>
      </w:pPr>
      <w:r w:rsidRPr="385E49B6">
        <w:rPr>
          <w:rFonts w:asciiTheme="minorHAnsi" w:hAnsiTheme="minorHAnsi" w:cstheme="minorBidi"/>
          <w:i/>
          <w:iCs/>
          <w:color w:val="0070C0"/>
        </w:rPr>
        <w:t xml:space="preserve">Drop-In: Federal Authorities </w:t>
      </w:r>
    </w:p>
    <w:p w14:paraId="4973C839" w14:textId="77777777" w:rsidR="00F3331A" w:rsidRDefault="00F3331A" w:rsidP="00F3331A">
      <w:pPr>
        <w:pStyle w:val="ListParagraph"/>
        <w:numPr>
          <w:ilvl w:val="3"/>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lastRenderedPageBreak/>
        <w:t>Relevant State Authorities</w:t>
      </w:r>
    </w:p>
    <w:p w14:paraId="79D50CD8" w14:textId="77777777" w:rsidR="00F3331A" w:rsidRDefault="00F3331A" w:rsidP="00F3331A">
      <w:pPr>
        <w:pStyle w:val="ListParagraph"/>
        <w:numPr>
          <w:ilvl w:val="4"/>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emergency response laws and authorities’ relevant to energy resources</w:t>
      </w:r>
    </w:p>
    <w:p w14:paraId="7D5AA803" w14:textId="77777777" w:rsidR="00F3331A" w:rsidRPr="002866AD" w:rsidRDefault="00F3331A" w:rsidP="00F3331A">
      <w:pPr>
        <w:pStyle w:val="ListParagraph"/>
        <w:numPr>
          <w:ilvl w:val="4"/>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Other state departments or agencies which deal with interdependent sectors</w:t>
      </w:r>
      <w:r>
        <w:rPr>
          <w:rFonts w:asciiTheme="minorHAnsi" w:hAnsiTheme="minorHAnsi" w:cstheme="minorHAnsi"/>
          <w:color w:val="000000" w:themeColor="text1"/>
        </w:rPr>
        <w:t xml:space="preserve"> (</w:t>
      </w:r>
      <w:r w:rsidRPr="002866AD">
        <w:rPr>
          <w:rFonts w:asciiTheme="minorHAnsi" w:hAnsiTheme="minorHAnsi" w:cstheme="minorHAnsi"/>
          <w:color w:val="000000" w:themeColor="text1"/>
        </w:rPr>
        <w:t xml:space="preserve">Air Quality, Transportation, Water/Wastewater, Health, etc. </w:t>
      </w:r>
    </w:p>
    <w:p w14:paraId="361CA68E" w14:textId="41DD9C01" w:rsidR="00C54B4F" w:rsidRPr="00AD2526" w:rsidRDefault="00F3331A" w:rsidP="00AD2526">
      <w:pPr>
        <w:pStyle w:val="ListParagraph"/>
        <w:numPr>
          <w:ilvl w:val="3"/>
          <w:numId w:val="16"/>
        </w:numPr>
        <w:spacing w:after="0" w:line="240" w:lineRule="auto"/>
        <w:rPr>
          <w:rFonts w:asciiTheme="minorHAnsi" w:hAnsiTheme="minorHAnsi" w:cstheme="minorHAnsi"/>
          <w:color w:val="000000" w:themeColor="text1"/>
        </w:rPr>
      </w:pPr>
      <w:r w:rsidRPr="00474C0D">
        <w:rPr>
          <w:rFonts w:asciiTheme="minorHAnsi" w:hAnsiTheme="minorHAnsi" w:cstheme="minorHAnsi"/>
          <w:color w:val="000000" w:themeColor="text1"/>
        </w:rPr>
        <w:t>Relevant local and tribal authorities (e.g., home rule)</w:t>
      </w:r>
    </w:p>
    <w:p w14:paraId="389A24CD" w14:textId="3FBB9B96" w:rsidR="00626525" w:rsidRPr="00864A2D" w:rsidRDefault="000C7DF7" w:rsidP="00864A2D">
      <w:pPr>
        <w:pStyle w:val="ListParagraph"/>
        <w:numPr>
          <w:ilvl w:val="1"/>
          <w:numId w:val="16"/>
        </w:numPr>
        <w:rPr>
          <w:rFonts w:cstheme="minorBidi"/>
          <w:b/>
          <w:bCs/>
          <w:color w:val="0070C0"/>
        </w:rPr>
      </w:pPr>
      <w:r w:rsidRPr="731EDF91">
        <w:rPr>
          <w:rFonts w:asciiTheme="minorHAnsi" w:hAnsiTheme="minorHAnsi" w:cstheme="minorBidi"/>
          <w:b/>
          <w:color w:val="auto"/>
        </w:rPr>
        <w:t xml:space="preserve">Energy </w:t>
      </w:r>
      <w:r w:rsidR="008710EC" w:rsidRPr="731EDF91">
        <w:rPr>
          <w:rFonts w:asciiTheme="minorHAnsi" w:hAnsiTheme="minorHAnsi" w:cstheme="minorBidi"/>
          <w:b/>
          <w:color w:val="auto"/>
        </w:rPr>
        <w:t xml:space="preserve">Emergency Response </w:t>
      </w:r>
      <w:r w:rsidR="00626525" w:rsidRPr="00864A2D">
        <w:rPr>
          <w:rFonts w:cstheme="minorBidi"/>
          <w:i/>
          <w:iCs/>
          <w:color w:val="0070C0"/>
        </w:rPr>
        <w:t>(Drop-In: CESER/NASEO customizable state Energy Emergency Response Playbook)</w:t>
      </w:r>
    </w:p>
    <w:p w14:paraId="0C82AFD5" w14:textId="77777777" w:rsidR="00626525" w:rsidRPr="00864A2D" w:rsidRDefault="00626525" w:rsidP="00864A2D">
      <w:pPr>
        <w:numPr>
          <w:ilvl w:val="2"/>
          <w:numId w:val="38"/>
        </w:numPr>
        <w:spacing w:after="0" w:line="240" w:lineRule="auto"/>
        <w:ind w:right="43"/>
        <w:rPr>
          <w:rFonts w:asciiTheme="minorHAnsi" w:hAnsiTheme="minorHAnsi" w:cstheme="minorBidi"/>
          <w:color w:val="000000" w:themeColor="text1"/>
        </w:rPr>
      </w:pPr>
      <w:r w:rsidRPr="00864A2D">
        <w:rPr>
          <w:rFonts w:asciiTheme="minorHAnsi" w:hAnsiTheme="minorHAnsi" w:cstheme="minorBidi"/>
          <w:color w:val="000000" w:themeColor="text1"/>
        </w:rPr>
        <w:t>Response Cycle Overview</w:t>
      </w:r>
    </w:p>
    <w:p w14:paraId="0CA02C50" w14:textId="77777777" w:rsidR="00626525" w:rsidRPr="008F2903" w:rsidRDefault="00626525" w:rsidP="00864A2D">
      <w:pPr>
        <w:numPr>
          <w:ilvl w:val="3"/>
          <w:numId w:val="38"/>
        </w:numPr>
        <w:spacing w:after="0" w:line="240" w:lineRule="auto"/>
        <w:ind w:right="43"/>
        <w:rPr>
          <w:rFonts w:asciiTheme="minorHAnsi" w:hAnsiTheme="minorHAnsi" w:cstheme="minorBidi"/>
          <w:color w:val="000000" w:themeColor="text1"/>
        </w:rPr>
      </w:pPr>
      <w:r>
        <w:rPr>
          <w:rFonts w:asciiTheme="minorHAnsi" w:hAnsiTheme="minorHAnsi" w:cstheme="minorBidi"/>
          <w:color w:val="000000" w:themeColor="text1"/>
        </w:rPr>
        <w:t xml:space="preserve">Information Gathering </w:t>
      </w:r>
      <w:r>
        <w:rPr>
          <w:rFonts w:asciiTheme="minorHAnsi" w:eastAsia="Wingdings" w:hAnsiTheme="minorHAnsi" w:cstheme="minorBidi"/>
          <w:color w:val="000000" w:themeColor="text1"/>
        </w:rPr>
        <w:t>a</w:t>
      </w:r>
      <w:r>
        <w:rPr>
          <w:rFonts w:asciiTheme="minorHAnsi" w:hAnsiTheme="minorHAnsi" w:cstheme="minorBidi"/>
          <w:color w:val="000000" w:themeColor="text1"/>
        </w:rPr>
        <w:t xml:space="preserve"> Consequence Assessment </w:t>
      </w:r>
      <w:r>
        <w:rPr>
          <w:rFonts w:asciiTheme="minorHAnsi" w:eastAsia="Wingdings" w:hAnsiTheme="minorHAnsi" w:cstheme="minorBidi"/>
          <w:color w:val="000000" w:themeColor="text1"/>
        </w:rPr>
        <w:t>a</w:t>
      </w:r>
      <w:r>
        <w:rPr>
          <w:rFonts w:asciiTheme="minorHAnsi" w:hAnsiTheme="minorHAnsi" w:cstheme="minorBidi"/>
          <w:color w:val="000000" w:themeColor="text1"/>
        </w:rPr>
        <w:t xml:space="preserve"> Response </w:t>
      </w:r>
    </w:p>
    <w:p w14:paraId="77D0B9CC" w14:textId="77777777" w:rsidR="00626525" w:rsidRPr="003965C5" w:rsidRDefault="00626525" w:rsidP="00864A2D">
      <w:pPr>
        <w:numPr>
          <w:ilvl w:val="2"/>
          <w:numId w:val="38"/>
        </w:numPr>
        <w:spacing w:after="0" w:line="240" w:lineRule="auto"/>
        <w:ind w:right="43"/>
        <w:rPr>
          <w:rFonts w:asciiTheme="minorHAnsi" w:hAnsiTheme="minorHAnsi" w:cstheme="minorBidi"/>
          <w:color w:val="000000" w:themeColor="text1"/>
        </w:rPr>
      </w:pPr>
      <w:r w:rsidRPr="00864A2D">
        <w:rPr>
          <w:rFonts w:asciiTheme="minorHAnsi" w:hAnsiTheme="minorHAnsi" w:cstheme="minorBidi"/>
          <w:color w:val="000000" w:themeColor="text1"/>
        </w:rPr>
        <w:t>Information Gathering/Situational Awareness</w:t>
      </w:r>
      <w:r>
        <w:rPr>
          <w:rFonts w:asciiTheme="minorHAnsi" w:hAnsiTheme="minorHAnsi" w:cstheme="minorBidi"/>
          <w:color w:val="000000" w:themeColor="text1"/>
        </w:rPr>
        <w:t xml:space="preserve"> (for each energy type)</w:t>
      </w:r>
    </w:p>
    <w:p w14:paraId="1D74C4EB" w14:textId="77777777" w:rsidR="00626525" w:rsidRPr="0065584E" w:rsidRDefault="00626525" w:rsidP="00864A2D">
      <w:pPr>
        <w:numPr>
          <w:ilvl w:val="3"/>
          <w:numId w:val="38"/>
        </w:numPr>
        <w:spacing w:after="0" w:line="240" w:lineRule="auto"/>
        <w:ind w:right="43"/>
        <w:rPr>
          <w:rFonts w:asciiTheme="minorHAnsi" w:hAnsiTheme="minorHAnsi" w:cstheme="minorBidi"/>
          <w:color w:val="000000" w:themeColor="text1"/>
        </w:rPr>
      </w:pPr>
      <w:r w:rsidRPr="00DC4E68">
        <w:rPr>
          <w:rFonts w:asciiTheme="minorHAnsi" w:hAnsiTheme="minorHAnsi" w:cstheme="minorBidi"/>
          <w:color w:val="000000" w:themeColor="text1"/>
        </w:rPr>
        <w:t>Situational Awareness Tools</w:t>
      </w:r>
      <w:r>
        <w:rPr>
          <w:rFonts w:asciiTheme="minorHAnsi" w:hAnsiTheme="minorHAnsi" w:cstheme="minorBidi"/>
          <w:color w:val="000000" w:themeColor="text1"/>
        </w:rPr>
        <w:t xml:space="preserve"> (e.g., DOE tools, EIA tools)</w:t>
      </w:r>
    </w:p>
    <w:p w14:paraId="23B31DF3" w14:textId="77777777" w:rsidR="00626525" w:rsidRDefault="00626525" w:rsidP="00864A2D">
      <w:pPr>
        <w:numPr>
          <w:ilvl w:val="3"/>
          <w:numId w:val="38"/>
        </w:numPr>
        <w:spacing w:after="0" w:line="240" w:lineRule="auto"/>
        <w:ind w:right="43"/>
        <w:rPr>
          <w:rFonts w:asciiTheme="minorHAnsi" w:hAnsiTheme="minorHAnsi" w:cstheme="minorBidi"/>
          <w:color w:val="000000" w:themeColor="text1"/>
        </w:rPr>
      </w:pPr>
      <w:r w:rsidRPr="00DC4E68">
        <w:rPr>
          <w:rFonts w:asciiTheme="minorHAnsi" w:hAnsiTheme="minorHAnsi" w:cstheme="minorBidi"/>
          <w:color w:val="000000" w:themeColor="text1"/>
        </w:rPr>
        <w:t>Weather Threat Monitoring Tools</w:t>
      </w:r>
      <w:r>
        <w:rPr>
          <w:rFonts w:asciiTheme="minorHAnsi" w:hAnsiTheme="minorHAnsi" w:cstheme="minorBidi"/>
          <w:color w:val="000000" w:themeColor="text1"/>
          <w:u w:val="single"/>
        </w:rPr>
        <w:t xml:space="preserve"> </w:t>
      </w:r>
      <w:r>
        <w:rPr>
          <w:rFonts w:asciiTheme="minorHAnsi" w:hAnsiTheme="minorHAnsi" w:cstheme="minorBidi"/>
          <w:color w:val="000000" w:themeColor="text1"/>
        </w:rPr>
        <w:t>(</w:t>
      </w:r>
      <w:r w:rsidRPr="007E4C20">
        <w:rPr>
          <w:rFonts w:asciiTheme="minorHAnsi" w:hAnsiTheme="minorHAnsi" w:cstheme="minorBidi"/>
          <w:color w:val="000000" w:themeColor="text1"/>
        </w:rPr>
        <w:t>e.g., NOAA hurricane tracks, blizzard forecasts)</w:t>
      </w:r>
    </w:p>
    <w:p w14:paraId="2990BE0F" w14:textId="77777777" w:rsidR="00626525" w:rsidRPr="00DC4E68" w:rsidRDefault="00626525" w:rsidP="00864A2D">
      <w:pPr>
        <w:numPr>
          <w:ilvl w:val="3"/>
          <w:numId w:val="38"/>
        </w:numPr>
        <w:spacing w:after="0" w:line="240" w:lineRule="auto"/>
        <w:ind w:right="43"/>
        <w:rPr>
          <w:rFonts w:asciiTheme="minorHAnsi" w:hAnsiTheme="minorHAnsi" w:cstheme="minorBidi"/>
          <w:color w:val="000000" w:themeColor="text1"/>
        </w:rPr>
      </w:pPr>
      <w:r w:rsidRPr="00DC4E68">
        <w:rPr>
          <w:rFonts w:asciiTheme="minorHAnsi" w:hAnsiTheme="minorHAnsi" w:cstheme="minorBidi"/>
          <w:color w:val="000000" w:themeColor="text1"/>
        </w:rPr>
        <w:t xml:space="preserve">Industry, Peer, and Regional Outreach </w:t>
      </w:r>
    </w:p>
    <w:p w14:paraId="30D80391" w14:textId="77777777" w:rsidR="00626525" w:rsidRDefault="00626525" w:rsidP="00864A2D">
      <w:pPr>
        <w:pStyle w:val="ListParagraph"/>
        <w:numPr>
          <w:ilvl w:val="2"/>
          <w:numId w:val="38"/>
        </w:numPr>
        <w:spacing w:after="0" w:line="240" w:lineRule="auto"/>
        <w:ind w:right="43"/>
        <w:rPr>
          <w:rFonts w:asciiTheme="minorHAnsi" w:hAnsiTheme="minorHAnsi" w:cstheme="minorBidi"/>
          <w:color w:val="000000" w:themeColor="text1"/>
        </w:rPr>
      </w:pPr>
      <w:r w:rsidRPr="00864A2D">
        <w:rPr>
          <w:rFonts w:asciiTheme="minorHAnsi" w:hAnsiTheme="minorHAnsi" w:cstheme="minorBidi"/>
          <w:color w:val="000000" w:themeColor="text1"/>
        </w:rPr>
        <w:t>Consequence Assessment Guidelines</w:t>
      </w:r>
      <w:r w:rsidRPr="5B8DC1C2">
        <w:rPr>
          <w:rFonts w:asciiTheme="minorHAnsi" w:hAnsiTheme="minorHAnsi" w:cstheme="minorBidi"/>
          <w:color w:val="000000" w:themeColor="text1"/>
        </w:rPr>
        <w:t xml:space="preserve"> </w:t>
      </w:r>
      <w:r>
        <w:rPr>
          <w:rFonts w:asciiTheme="minorHAnsi" w:hAnsiTheme="minorHAnsi" w:cstheme="minorBidi"/>
          <w:color w:val="000000" w:themeColor="text1"/>
        </w:rPr>
        <w:t>(for each energy type)</w:t>
      </w:r>
    </w:p>
    <w:p w14:paraId="6A0D9B67" w14:textId="77777777" w:rsidR="00626525" w:rsidRDefault="00626525" w:rsidP="00864A2D">
      <w:pPr>
        <w:numPr>
          <w:ilvl w:val="3"/>
          <w:numId w:val="38"/>
        </w:numPr>
        <w:spacing w:after="0" w:line="240" w:lineRule="auto"/>
        <w:ind w:right="43"/>
        <w:rPr>
          <w:rFonts w:asciiTheme="minorHAnsi" w:hAnsiTheme="minorHAnsi" w:cstheme="minorBidi"/>
          <w:color w:val="000000" w:themeColor="text1"/>
        </w:rPr>
      </w:pPr>
      <w:r w:rsidRPr="00DC4E68">
        <w:rPr>
          <w:rFonts w:asciiTheme="minorHAnsi" w:hAnsiTheme="minorHAnsi" w:cstheme="minorBidi"/>
          <w:color w:val="000000" w:themeColor="text1"/>
          <w:u w:val="single"/>
        </w:rPr>
        <w:t>Guidance on Event Classification/Ratings:</w:t>
      </w:r>
      <w:r w:rsidRPr="77E2CB2C">
        <w:rPr>
          <w:rFonts w:asciiTheme="minorHAnsi" w:hAnsiTheme="minorHAnsi" w:cstheme="minorBidi"/>
          <w:color w:val="000000" w:themeColor="text1"/>
        </w:rPr>
        <w:t xml:space="preserve"> Tiers of event </w:t>
      </w:r>
      <w:r w:rsidRPr="0D5864CB">
        <w:rPr>
          <w:rFonts w:asciiTheme="minorHAnsi" w:hAnsiTheme="minorHAnsi" w:cstheme="minorBidi"/>
          <w:color w:val="000000" w:themeColor="text1"/>
        </w:rPr>
        <w:t>consequences</w:t>
      </w:r>
    </w:p>
    <w:p w14:paraId="270FB46F" w14:textId="77777777" w:rsidR="00626525" w:rsidRDefault="00626525" w:rsidP="00864A2D">
      <w:pPr>
        <w:numPr>
          <w:ilvl w:val="3"/>
          <w:numId w:val="38"/>
        </w:numPr>
        <w:spacing w:after="0" w:line="240" w:lineRule="auto"/>
        <w:ind w:right="43"/>
        <w:rPr>
          <w:rFonts w:asciiTheme="minorHAnsi" w:hAnsiTheme="minorHAnsi" w:cstheme="minorHAnsi"/>
          <w:color w:val="000000" w:themeColor="text1"/>
        </w:rPr>
      </w:pPr>
      <w:r>
        <w:rPr>
          <w:rFonts w:asciiTheme="minorHAnsi" w:hAnsiTheme="minorHAnsi" w:cstheme="minorHAnsi"/>
          <w:color w:val="000000" w:themeColor="text1"/>
          <w:u w:val="single"/>
        </w:rPr>
        <w:t>Event A</w:t>
      </w:r>
      <w:r w:rsidRPr="00663E2B">
        <w:rPr>
          <w:rFonts w:asciiTheme="minorHAnsi" w:hAnsiTheme="minorHAnsi" w:cstheme="minorHAnsi"/>
          <w:color w:val="000000" w:themeColor="text1"/>
          <w:u w:val="single"/>
        </w:rPr>
        <w:t>ssessment Factors</w:t>
      </w:r>
      <w:r>
        <w:rPr>
          <w:rFonts w:asciiTheme="minorHAnsi" w:hAnsiTheme="minorHAnsi" w:cstheme="minorHAnsi"/>
          <w:color w:val="000000" w:themeColor="text1"/>
        </w:rPr>
        <w:t>:</w:t>
      </w:r>
    </w:p>
    <w:p w14:paraId="2089BD06" w14:textId="77777777" w:rsidR="00626525" w:rsidRDefault="00626525" w:rsidP="00864A2D">
      <w:pPr>
        <w:numPr>
          <w:ilvl w:val="4"/>
          <w:numId w:val="38"/>
        </w:numPr>
        <w:spacing w:after="0" w:line="240" w:lineRule="auto"/>
        <w:ind w:right="43"/>
        <w:rPr>
          <w:rFonts w:asciiTheme="minorHAnsi" w:hAnsiTheme="minorHAnsi" w:cstheme="minorBidi"/>
          <w:color w:val="000000" w:themeColor="text1"/>
        </w:rPr>
      </w:pPr>
      <w:r w:rsidRPr="104A7726">
        <w:rPr>
          <w:rFonts w:asciiTheme="minorHAnsi" w:hAnsiTheme="minorHAnsi" w:cstheme="minorBidi"/>
          <w:color w:val="000000" w:themeColor="text1"/>
        </w:rPr>
        <w:t xml:space="preserve">Threat </w:t>
      </w:r>
      <w:r w:rsidRPr="6A331974">
        <w:rPr>
          <w:rFonts w:asciiTheme="minorHAnsi" w:hAnsiTheme="minorHAnsi" w:cstheme="minorBidi"/>
          <w:color w:val="000000" w:themeColor="text1"/>
        </w:rPr>
        <w:t>Information</w:t>
      </w:r>
      <w:r>
        <w:rPr>
          <w:rFonts w:asciiTheme="minorHAnsi" w:hAnsiTheme="minorHAnsi" w:cstheme="minorBidi"/>
          <w:color w:val="000000" w:themeColor="text1"/>
        </w:rPr>
        <w:t xml:space="preserve"> </w:t>
      </w:r>
      <w:r w:rsidRPr="7DDC3AC5">
        <w:rPr>
          <w:rFonts w:asciiTheme="minorHAnsi" w:hAnsiTheme="minorHAnsi" w:cstheme="minorBidi"/>
          <w:color w:val="000000" w:themeColor="text1"/>
        </w:rPr>
        <w:t>(</w:t>
      </w:r>
      <w:r>
        <w:rPr>
          <w:rFonts w:asciiTheme="minorHAnsi" w:hAnsiTheme="minorHAnsi" w:cstheme="minorBidi"/>
          <w:color w:val="000000" w:themeColor="text1"/>
        </w:rPr>
        <w:t xml:space="preserve">identify </w:t>
      </w:r>
      <w:r w:rsidRPr="7DDC3AC5">
        <w:rPr>
          <w:rFonts w:asciiTheme="minorHAnsi" w:hAnsiTheme="minorHAnsi" w:cstheme="minorBidi"/>
          <w:color w:val="000000" w:themeColor="text1"/>
        </w:rPr>
        <w:t>threats</w:t>
      </w:r>
      <w:r w:rsidRPr="4F609A74">
        <w:rPr>
          <w:rFonts w:asciiTheme="minorHAnsi" w:hAnsiTheme="minorHAnsi" w:cstheme="minorBidi"/>
          <w:color w:val="000000" w:themeColor="text1"/>
        </w:rPr>
        <w:t xml:space="preserve"> </w:t>
      </w:r>
      <w:r w:rsidRPr="7DDC3AC5">
        <w:rPr>
          <w:rFonts w:asciiTheme="minorHAnsi" w:hAnsiTheme="minorHAnsi" w:cstheme="minorBidi"/>
          <w:color w:val="000000" w:themeColor="text1"/>
        </w:rPr>
        <w:t>to</w:t>
      </w:r>
      <w:r w:rsidRPr="4F609A74">
        <w:rPr>
          <w:rFonts w:asciiTheme="minorHAnsi" w:hAnsiTheme="minorHAnsi" w:cstheme="minorBidi"/>
          <w:color w:val="000000" w:themeColor="text1"/>
        </w:rPr>
        <w:t xml:space="preserve"> energy </w:t>
      </w:r>
      <w:r w:rsidRPr="7DDC3AC5">
        <w:rPr>
          <w:rFonts w:asciiTheme="minorHAnsi" w:hAnsiTheme="minorHAnsi" w:cstheme="minorBidi"/>
          <w:color w:val="000000" w:themeColor="text1"/>
        </w:rPr>
        <w:t>infrastructure</w:t>
      </w:r>
      <w:r w:rsidRPr="104A7726">
        <w:rPr>
          <w:rFonts w:asciiTheme="minorHAnsi" w:hAnsiTheme="minorHAnsi" w:cstheme="minorBidi"/>
          <w:color w:val="000000" w:themeColor="text1"/>
        </w:rPr>
        <w:t>)</w:t>
      </w:r>
    </w:p>
    <w:p w14:paraId="5F255995" w14:textId="77777777" w:rsidR="00626525" w:rsidRDefault="00626525" w:rsidP="00864A2D">
      <w:pPr>
        <w:numPr>
          <w:ilvl w:val="4"/>
          <w:numId w:val="38"/>
        </w:numPr>
        <w:spacing w:after="0" w:line="240" w:lineRule="auto"/>
        <w:ind w:right="43"/>
        <w:rPr>
          <w:rFonts w:asciiTheme="minorHAnsi" w:hAnsiTheme="minorHAnsi" w:cstheme="minorBidi"/>
          <w:color w:val="000000" w:themeColor="text1"/>
        </w:rPr>
      </w:pPr>
      <w:r>
        <w:rPr>
          <w:rFonts w:asciiTheme="minorHAnsi" w:hAnsiTheme="minorHAnsi" w:cstheme="minorBidi"/>
          <w:color w:val="000000" w:themeColor="text1"/>
        </w:rPr>
        <w:t xml:space="preserve">Impacts to energy consumers </w:t>
      </w:r>
    </w:p>
    <w:p w14:paraId="36EA9121" w14:textId="77777777" w:rsidR="00626525" w:rsidRDefault="00626525" w:rsidP="00864A2D">
      <w:pPr>
        <w:numPr>
          <w:ilvl w:val="4"/>
          <w:numId w:val="38"/>
        </w:numPr>
        <w:spacing w:after="0" w:line="240" w:lineRule="auto"/>
        <w:ind w:right="43"/>
        <w:rPr>
          <w:rFonts w:asciiTheme="minorHAnsi" w:hAnsiTheme="minorHAnsi" w:cstheme="minorHAnsi"/>
          <w:color w:val="000000" w:themeColor="text1"/>
        </w:rPr>
      </w:pPr>
      <w:r>
        <w:rPr>
          <w:rFonts w:asciiTheme="minorHAnsi" w:hAnsiTheme="minorHAnsi" w:cstheme="minorHAnsi"/>
          <w:color w:val="000000" w:themeColor="text1"/>
        </w:rPr>
        <w:t>Impacts to critical energy delivery systems (e.g., critical power plants)</w:t>
      </w:r>
    </w:p>
    <w:p w14:paraId="5FCE7D52" w14:textId="77777777" w:rsidR="00626525" w:rsidRDefault="00626525" w:rsidP="00864A2D">
      <w:pPr>
        <w:numPr>
          <w:ilvl w:val="4"/>
          <w:numId w:val="38"/>
        </w:numPr>
        <w:spacing w:after="0" w:line="240" w:lineRule="auto"/>
        <w:ind w:right="43"/>
        <w:rPr>
          <w:rFonts w:asciiTheme="minorHAnsi" w:hAnsiTheme="minorHAnsi" w:cstheme="minorHAnsi"/>
          <w:color w:val="000000" w:themeColor="text1"/>
        </w:rPr>
      </w:pPr>
      <w:r>
        <w:rPr>
          <w:rFonts w:asciiTheme="minorHAnsi" w:hAnsiTheme="minorHAnsi" w:cstheme="minorHAnsi"/>
          <w:color w:val="000000" w:themeColor="text1"/>
        </w:rPr>
        <w:t>Impacts to bulk/ wholesale energy markets (e.g., bulk fuel stocks)</w:t>
      </w:r>
    </w:p>
    <w:p w14:paraId="0FAAA6EE" w14:textId="77777777" w:rsidR="00626525" w:rsidRPr="00864A2D" w:rsidRDefault="00626525" w:rsidP="00864A2D">
      <w:pPr>
        <w:numPr>
          <w:ilvl w:val="2"/>
          <w:numId w:val="38"/>
        </w:numPr>
        <w:spacing w:after="0" w:line="240" w:lineRule="auto"/>
        <w:ind w:right="43"/>
        <w:rPr>
          <w:rFonts w:asciiTheme="minorHAnsi" w:hAnsiTheme="minorHAnsi" w:cstheme="minorHAnsi"/>
          <w:color w:val="000000" w:themeColor="text1"/>
        </w:rPr>
      </w:pPr>
      <w:r w:rsidRPr="00864A2D">
        <w:rPr>
          <w:rFonts w:asciiTheme="minorHAnsi" w:hAnsiTheme="minorHAnsi" w:cstheme="minorHAnsi"/>
          <w:color w:val="000000" w:themeColor="text1"/>
        </w:rPr>
        <w:t>Response Actions</w:t>
      </w:r>
    </w:p>
    <w:p w14:paraId="20D2C0C5" w14:textId="77777777" w:rsidR="00626525" w:rsidRPr="005C1039" w:rsidRDefault="00626525" w:rsidP="00864A2D">
      <w:pPr>
        <w:numPr>
          <w:ilvl w:val="3"/>
          <w:numId w:val="38"/>
        </w:numPr>
        <w:spacing w:after="0" w:line="240" w:lineRule="auto"/>
        <w:ind w:right="43"/>
        <w:rPr>
          <w:rFonts w:asciiTheme="minorHAnsi" w:hAnsiTheme="minorHAnsi" w:cstheme="minorHAnsi"/>
          <w:color w:val="000000" w:themeColor="text1"/>
          <w:u w:val="single"/>
        </w:rPr>
      </w:pPr>
      <w:r>
        <w:rPr>
          <w:rFonts w:asciiTheme="minorHAnsi" w:hAnsiTheme="minorHAnsi" w:cstheme="minorHAnsi"/>
          <w:color w:val="000000" w:themeColor="text1"/>
          <w:u w:val="single"/>
        </w:rPr>
        <w:t xml:space="preserve">Response </w:t>
      </w:r>
      <w:r w:rsidRPr="005C1039">
        <w:rPr>
          <w:rFonts w:asciiTheme="minorHAnsi" w:hAnsiTheme="minorHAnsi" w:cstheme="minorHAnsi"/>
          <w:color w:val="000000" w:themeColor="text1"/>
          <w:u w:val="single"/>
        </w:rPr>
        <w:t xml:space="preserve">Action Matrices </w:t>
      </w:r>
    </w:p>
    <w:p w14:paraId="503A03E8" w14:textId="77777777" w:rsidR="00626525" w:rsidRDefault="00626525" w:rsidP="00864A2D">
      <w:pPr>
        <w:numPr>
          <w:ilvl w:val="4"/>
          <w:numId w:val="38"/>
        </w:numPr>
        <w:spacing w:after="0" w:line="240" w:lineRule="auto"/>
        <w:ind w:right="43"/>
        <w:rPr>
          <w:rFonts w:asciiTheme="minorHAnsi" w:hAnsiTheme="minorHAnsi" w:cstheme="minorHAnsi"/>
          <w:color w:val="000000" w:themeColor="text1"/>
        </w:rPr>
      </w:pPr>
      <w:r>
        <w:rPr>
          <w:rFonts w:asciiTheme="minorHAnsi" w:hAnsiTheme="minorHAnsi" w:cstheme="minorHAnsi"/>
          <w:color w:val="000000" w:themeColor="text1"/>
        </w:rPr>
        <w:t>Event Type (Power Outage, Natural Gas Shortage, Liquid Fuels Shortage, Multi-System Failure)</w:t>
      </w:r>
    </w:p>
    <w:p w14:paraId="5CB4B9EA" w14:textId="77777777" w:rsidR="00626525" w:rsidRDefault="00626525" w:rsidP="00864A2D">
      <w:pPr>
        <w:numPr>
          <w:ilvl w:val="5"/>
          <w:numId w:val="38"/>
        </w:numPr>
        <w:spacing w:after="0" w:line="240" w:lineRule="auto"/>
        <w:ind w:right="43"/>
        <w:rPr>
          <w:rFonts w:asciiTheme="minorHAnsi" w:hAnsiTheme="minorHAnsi" w:cstheme="minorHAnsi"/>
          <w:color w:val="000000" w:themeColor="text1"/>
        </w:rPr>
      </w:pPr>
      <w:r>
        <w:rPr>
          <w:rFonts w:asciiTheme="minorHAnsi" w:hAnsiTheme="minorHAnsi" w:cstheme="minorHAnsi"/>
          <w:color w:val="000000" w:themeColor="text1"/>
        </w:rPr>
        <w:t xml:space="preserve">Event consequence tiers and event stage (pre-event, response/restoration) </w:t>
      </w:r>
    </w:p>
    <w:p w14:paraId="0926C997" w14:textId="0DB68038" w:rsidR="00F3331A" w:rsidRPr="00864A2D" w:rsidRDefault="00F3331A" w:rsidP="00864A2D">
      <w:pPr>
        <w:spacing w:after="0" w:line="240" w:lineRule="auto"/>
        <w:ind w:left="0" w:right="43" w:firstLine="0"/>
        <w:rPr>
          <w:rFonts w:asciiTheme="minorHAnsi" w:hAnsiTheme="minorHAnsi" w:cstheme="minorBidi"/>
          <w:color w:val="000000" w:themeColor="text1"/>
        </w:rPr>
      </w:pPr>
    </w:p>
    <w:p w14:paraId="36933E96" w14:textId="5471F48E" w:rsidR="6028B46F" w:rsidRDefault="6028B46F" w:rsidP="104B6B22">
      <w:pPr>
        <w:pStyle w:val="ListParagraph"/>
        <w:numPr>
          <w:ilvl w:val="0"/>
          <w:numId w:val="16"/>
        </w:numPr>
        <w:spacing w:after="0" w:line="240" w:lineRule="auto"/>
        <w:ind w:right="43"/>
        <w:rPr>
          <w:rFonts w:asciiTheme="minorHAnsi" w:eastAsiaTheme="minorEastAsia" w:hAnsiTheme="minorHAnsi" w:cstheme="minorBidi"/>
          <w:b/>
          <w:bCs/>
          <w:color w:val="1F3864" w:themeColor="accent1" w:themeShade="80"/>
          <w:sz w:val="24"/>
          <w:szCs w:val="24"/>
        </w:rPr>
      </w:pPr>
      <w:r w:rsidRPr="2E2E7D51">
        <w:rPr>
          <w:rFonts w:asciiTheme="minorHAnsi" w:eastAsiaTheme="minorEastAsia" w:hAnsiTheme="minorHAnsi" w:cstheme="minorBidi"/>
          <w:b/>
          <w:bCs/>
          <w:color w:val="1F3864" w:themeColor="accent1" w:themeShade="80"/>
          <w:sz w:val="24"/>
          <w:szCs w:val="24"/>
        </w:rPr>
        <w:t>A</w:t>
      </w:r>
      <w:r w:rsidR="4CADB9AD" w:rsidRPr="2E2E7D51">
        <w:rPr>
          <w:rFonts w:asciiTheme="minorHAnsi" w:eastAsiaTheme="minorEastAsia" w:hAnsiTheme="minorHAnsi" w:cstheme="minorBidi"/>
          <w:b/>
          <w:bCs/>
          <w:color w:val="1F3864" w:themeColor="accent1" w:themeShade="80"/>
          <w:sz w:val="24"/>
          <w:szCs w:val="24"/>
        </w:rPr>
        <w:t>PPENDICES</w:t>
      </w:r>
      <w:r>
        <w:tab/>
      </w:r>
    </w:p>
    <w:p w14:paraId="0B4D8F50" w14:textId="59D7F4FE" w:rsidR="00B74E84" w:rsidRPr="0079233F" w:rsidRDefault="00142D99" w:rsidP="699125A8">
      <w:pPr>
        <w:spacing w:after="0" w:line="240" w:lineRule="auto"/>
        <w:ind w:left="0" w:right="43"/>
        <w:rPr>
          <w:rFonts w:asciiTheme="minorHAnsi" w:hAnsiTheme="minorHAnsi" w:cstheme="minorBidi"/>
          <w:b/>
          <w:color w:val="000000" w:themeColor="text1"/>
        </w:rPr>
      </w:pPr>
      <w:r w:rsidRPr="0F944751">
        <w:rPr>
          <w:rFonts w:asciiTheme="minorHAnsi" w:hAnsiTheme="minorHAnsi" w:cstheme="minorBidi"/>
          <w:b/>
          <w:bCs/>
          <w:color w:val="000000" w:themeColor="text1"/>
        </w:rPr>
        <w:t xml:space="preserve">Appendix: </w:t>
      </w:r>
      <w:r w:rsidR="00E05517" w:rsidRPr="0F944751">
        <w:rPr>
          <w:rFonts w:asciiTheme="minorHAnsi" w:hAnsiTheme="minorHAnsi" w:cstheme="minorBidi"/>
          <w:b/>
          <w:bCs/>
          <w:color w:val="000000" w:themeColor="text1"/>
        </w:rPr>
        <w:t>S</w:t>
      </w:r>
      <w:r w:rsidR="0049282C" w:rsidRPr="0F944751">
        <w:rPr>
          <w:rFonts w:asciiTheme="minorHAnsi" w:hAnsiTheme="minorHAnsi" w:cstheme="minorBidi"/>
          <w:b/>
          <w:bCs/>
          <w:color w:val="000000" w:themeColor="text1"/>
        </w:rPr>
        <w:t>ESP Connection to Relevant State Plans</w:t>
      </w:r>
    </w:p>
    <w:p w14:paraId="0C614B55" w14:textId="77777777" w:rsidR="003066A5" w:rsidRPr="00474C0D" w:rsidRDefault="003066A5" w:rsidP="00864A2D">
      <w:pPr>
        <w:numPr>
          <w:ilvl w:val="2"/>
          <w:numId w:val="16"/>
        </w:numPr>
        <w:spacing w:after="0" w:line="240" w:lineRule="auto"/>
        <w:ind w:right="43"/>
        <w:rPr>
          <w:rFonts w:asciiTheme="minorHAnsi" w:hAnsiTheme="minorHAnsi" w:cstheme="minorHAnsi"/>
          <w:color w:val="000000" w:themeColor="text1"/>
        </w:rPr>
      </w:pPr>
      <w:r w:rsidRPr="00474C0D">
        <w:rPr>
          <w:rFonts w:asciiTheme="minorHAnsi" w:hAnsiTheme="minorHAnsi" w:cstheme="minorHAnsi"/>
          <w:color w:val="000000" w:themeColor="text1"/>
        </w:rPr>
        <w:t>Long term State Energy Plans</w:t>
      </w:r>
    </w:p>
    <w:p w14:paraId="0B93BDBF" w14:textId="77777777" w:rsidR="003066A5" w:rsidRPr="00474C0D" w:rsidRDefault="003066A5" w:rsidP="00864A2D">
      <w:pPr>
        <w:numPr>
          <w:ilvl w:val="2"/>
          <w:numId w:val="16"/>
        </w:numPr>
        <w:spacing w:after="0" w:line="240" w:lineRule="auto"/>
        <w:ind w:right="43"/>
        <w:rPr>
          <w:rFonts w:asciiTheme="minorHAnsi" w:hAnsiTheme="minorHAnsi" w:cstheme="minorHAnsi"/>
          <w:color w:val="000000" w:themeColor="text1"/>
        </w:rPr>
      </w:pPr>
      <w:r w:rsidRPr="00474C0D">
        <w:rPr>
          <w:rFonts w:asciiTheme="minorHAnsi" w:hAnsiTheme="minorHAnsi" w:cstheme="minorHAnsi"/>
          <w:color w:val="000000" w:themeColor="text1"/>
        </w:rPr>
        <w:t xml:space="preserve">Hazard Mitigation Plans </w:t>
      </w:r>
    </w:p>
    <w:p w14:paraId="3DE2EEE6" w14:textId="77777777" w:rsidR="003066A5" w:rsidRPr="00474C0D" w:rsidRDefault="003066A5" w:rsidP="00864A2D">
      <w:pPr>
        <w:numPr>
          <w:ilvl w:val="2"/>
          <w:numId w:val="16"/>
        </w:numPr>
        <w:spacing w:after="0" w:line="240" w:lineRule="auto"/>
        <w:ind w:right="43"/>
        <w:rPr>
          <w:rFonts w:asciiTheme="minorHAnsi" w:hAnsiTheme="minorHAnsi" w:cstheme="minorHAnsi"/>
          <w:color w:val="000000" w:themeColor="text1"/>
        </w:rPr>
      </w:pPr>
      <w:r w:rsidRPr="00474C0D">
        <w:rPr>
          <w:rFonts w:asciiTheme="minorHAnsi" w:hAnsiTheme="minorHAnsi" w:cstheme="minorHAnsi"/>
          <w:color w:val="000000" w:themeColor="text1"/>
        </w:rPr>
        <w:t>Climate Adaptation Plans</w:t>
      </w:r>
    </w:p>
    <w:p w14:paraId="45F3D555" w14:textId="77777777" w:rsidR="003066A5" w:rsidRPr="00474C0D" w:rsidRDefault="003066A5" w:rsidP="00864A2D">
      <w:pPr>
        <w:numPr>
          <w:ilvl w:val="2"/>
          <w:numId w:val="16"/>
        </w:numPr>
        <w:spacing w:after="0" w:line="240" w:lineRule="auto"/>
        <w:ind w:right="43"/>
        <w:rPr>
          <w:rFonts w:asciiTheme="minorHAnsi" w:hAnsiTheme="minorHAnsi" w:cstheme="minorHAnsi"/>
          <w:color w:val="000000" w:themeColor="text1"/>
        </w:rPr>
      </w:pPr>
      <w:r w:rsidRPr="00474C0D">
        <w:rPr>
          <w:rFonts w:asciiTheme="minorHAnsi" w:hAnsiTheme="minorHAnsi" w:cstheme="minorHAnsi"/>
          <w:color w:val="000000" w:themeColor="text1"/>
        </w:rPr>
        <w:t xml:space="preserve">Resilience Plans </w:t>
      </w:r>
    </w:p>
    <w:p w14:paraId="364BE74F" w14:textId="61798C79" w:rsidR="003066A5" w:rsidRDefault="003066A5" w:rsidP="00864A2D">
      <w:pPr>
        <w:numPr>
          <w:ilvl w:val="2"/>
          <w:numId w:val="16"/>
        </w:numPr>
        <w:spacing w:after="0" w:line="240" w:lineRule="auto"/>
        <w:ind w:right="43"/>
        <w:rPr>
          <w:rFonts w:asciiTheme="minorHAnsi" w:hAnsiTheme="minorHAnsi" w:cstheme="minorHAnsi"/>
          <w:color w:val="000000" w:themeColor="text1"/>
        </w:rPr>
      </w:pPr>
      <w:r w:rsidRPr="00474C0D">
        <w:rPr>
          <w:rFonts w:asciiTheme="minorHAnsi" w:hAnsiTheme="minorHAnsi" w:cstheme="minorHAnsi"/>
          <w:color w:val="000000" w:themeColor="text1"/>
        </w:rPr>
        <w:t>Critical Infrastructure Protection Plans</w:t>
      </w:r>
    </w:p>
    <w:p w14:paraId="0F0EDADF" w14:textId="5ED903C5" w:rsidR="00045D1B" w:rsidRPr="00474C0D" w:rsidRDefault="00045D1B" w:rsidP="00864A2D">
      <w:pPr>
        <w:numPr>
          <w:ilvl w:val="2"/>
          <w:numId w:val="16"/>
        </w:numPr>
        <w:spacing w:after="0" w:line="240" w:lineRule="auto"/>
        <w:ind w:right="43"/>
        <w:rPr>
          <w:rFonts w:asciiTheme="minorHAnsi" w:hAnsiTheme="minorHAnsi" w:cstheme="minorHAnsi"/>
          <w:color w:val="000000" w:themeColor="text1"/>
        </w:rPr>
      </w:pPr>
      <w:r>
        <w:rPr>
          <w:rFonts w:asciiTheme="minorHAnsi" w:hAnsiTheme="minorHAnsi" w:cstheme="minorHAnsi"/>
          <w:color w:val="000000" w:themeColor="text1"/>
        </w:rPr>
        <w:t>State COOP plans</w:t>
      </w:r>
    </w:p>
    <w:p w14:paraId="18F59BD7" w14:textId="15B7A08F" w:rsidR="003066A5" w:rsidRDefault="003066A5" w:rsidP="00864A2D">
      <w:pPr>
        <w:numPr>
          <w:ilvl w:val="2"/>
          <w:numId w:val="16"/>
        </w:numPr>
        <w:spacing w:after="0" w:line="240" w:lineRule="auto"/>
        <w:ind w:right="43"/>
        <w:rPr>
          <w:rFonts w:asciiTheme="minorHAnsi" w:hAnsiTheme="minorHAnsi" w:cstheme="minorHAnsi"/>
          <w:color w:val="000000" w:themeColor="text1"/>
        </w:rPr>
      </w:pPr>
      <w:r w:rsidRPr="00474C0D">
        <w:rPr>
          <w:rFonts w:asciiTheme="minorHAnsi" w:hAnsiTheme="minorHAnsi" w:cstheme="minorHAnsi"/>
          <w:color w:val="000000" w:themeColor="text1"/>
        </w:rPr>
        <w:t>Utility Integrated Resource Plans</w:t>
      </w:r>
    </w:p>
    <w:p w14:paraId="40974A57" w14:textId="5B61750C" w:rsidR="00045D1B" w:rsidRPr="00045D1B" w:rsidRDefault="00045D1B" w:rsidP="00864A2D">
      <w:pPr>
        <w:pStyle w:val="ListParagraph"/>
        <w:numPr>
          <w:ilvl w:val="2"/>
          <w:numId w:val="16"/>
        </w:numPr>
        <w:spacing w:after="0" w:line="240" w:lineRule="auto"/>
        <w:rPr>
          <w:rFonts w:asciiTheme="minorHAnsi" w:hAnsiTheme="minorHAnsi" w:cstheme="minorBidi"/>
          <w:color w:val="000000" w:themeColor="text1"/>
        </w:rPr>
      </w:pPr>
      <w:r w:rsidRPr="00E05517">
        <w:rPr>
          <w:rFonts w:asciiTheme="minorHAnsi" w:hAnsiTheme="minorHAnsi" w:cstheme="minorHAnsi"/>
          <w:color w:val="000000" w:themeColor="text1"/>
        </w:rPr>
        <w:t>Citizen Service Programs</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(LIHEAP, WAP, assistance programs, etc.)</w:t>
      </w:r>
    </w:p>
    <w:p w14:paraId="320D1930" w14:textId="59613527" w:rsidR="00B74E84" w:rsidRPr="0049282C" w:rsidRDefault="003066A5" w:rsidP="00864A2D">
      <w:pPr>
        <w:numPr>
          <w:ilvl w:val="2"/>
          <w:numId w:val="16"/>
        </w:numPr>
        <w:spacing w:after="0" w:line="240" w:lineRule="auto"/>
        <w:ind w:right="43"/>
        <w:rPr>
          <w:rFonts w:asciiTheme="minorHAnsi" w:hAnsiTheme="minorHAnsi" w:cstheme="minorHAnsi"/>
          <w:color w:val="000000" w:themeColor="text1"/>
        </w:rPr>
      </w:pPr>
      <w:r w:rsidRPr="00474C0D">
        <w:rPr>
          <w:rFonts w:asciiTheme="minorHAnsi" w:hAnsiTheme="minorHAnsi" w:cstheme="minorHAnsi"/>
          <w:color w:val="000000" w:themeColor="text1"/>
        </w:rPr>
        <w:t>Others</w:t>
      </w:r>
    </w:p>
    <w:p w14:paraId="259B5624" w14:textId="48D01DF3" w:rsidR="00B74E84" w:rsidRPr="0079233F" w:rsidRDefault="005802B4" w:rsidP="00864A2D">
      <w:pPr>
        <w:pStyle w:val="ListParagraph"/>
        <w:numPr>
          <w:ilvl w:val="1"/>
          <w:numId w:val="16"/>
        </w:numPr>
        <w:spacing w:after="0" w:line="240" w:lineRule="auto"/>
        <w:rPr>
          <w:rFonts w:asciiTheme="minorHAnsi" w:hAnsiTheme="minorHAnsi" w:cstheme="minorHAnsi"/>
          <w:b/>
          <w:bCs/>
          <w:color w:val="000000" w:themeColor="text1"/>
        </w:rPr>
      </w:pPr>
      <w:r w:rsidRPr="0F944751">
        <w:rPr>
          <w:rFonts w:asciiTheme="minorHAnsi" w:hAnsiTheme="minorHAnsi" w:cstheme="minorBidi"/>
          <w:b/>
          <w:bCs/>
          <w:color w:val="000000" w:themeColor="text1"/>
        </w:rPr>
        <w:t xml:space="preserve">Other </w:t>
      </w:r>
      <w:r w:rsidR="00FA7808" w:rsidRPr="0F944751">
        <w:rPr>
          <w:rFonts w:asciiTheme="minorHAnsi" w:hAnsiTheme="minorHAnsi" w:cstheme="minorBidi"/>
          <w:b/>
          <w:bCs/>
          <w:color w:val="000000" w:themeColor="text1"/>
        </w:rPr>
        <w:t xml:space="preserve">Relevant </w:t>
      </w:r>
      <w:r w:rsidRPr="0F944751">
        <w:rPr>
          <w:rFonts w:asciiTheme="minorHAnsi" w:hAnsiTheme="minorHAnsi" w:cstheme="minorBidi"/>
          <w:b/>
          <w:bCs/>
          <w:color w:val="000000" w:themeColor="text1"/>
        </w:rPr>
        <w:t xml:space="preserve">Energy Sector </w:t>
      </w:r>
      <w:r w:rsidR="00FA7808" w:rsidRPr="0F944751">
        <w:rPr>
          <w:rFonts w:asciiTheme="minorHAnsi" w:hAnsiTheme="minorHAnsi" w:cstheme="minorBidi"/>
          <w:b/>
          <w:bCs/>
          <w:color w:val="000000" w:themeColor="text1"/>
        </w:rPr>
        <w:t>Risk Assessments</w:t>
      </w:r>
      <w:r w:rsidRPr="0F944751">
        <w:rPr>
          <w:rFonts w:asciiTheme="minorHAnsi" w:hAnsiTheme="minorHAnsi" w:cstheme="minorBidi"/>
          <w:b/>
          <w:bCs/>
          <w:color w:val="000000" w:themeColor="text1"/>
        </w:rPr>
        <w:t>/Resources</w:t>
      </w:r>
    </w:p>
    <w:p w14:paraId="50B326EB" w14:textId="5838FAA4" w:rsidR="0093300C" w:rsidRDefault="00EA22AC" w:rsidP="00864A2D">
      <w:pPr>
        <w:pStyle w:val="ListParagraph"/>
        <w:numPr>
          <w:ilvl w:val="2"/>
          <w:numId w:val="16"/>
        </w:numPr>
        <w:spacing w:after="0" w:line="240" w:lineRule="auto"/>
        <w:rPr>
          <w:rFonts w:asciiTheme="minorHAnsi" w:hAnsiTheme="minorHAnsi" w:cstheme="minorBidi"/>
          <w:color w:val="000000" w:themeColor="text1"/>
        </w:rPr>
      </w:pPr>
      <w:r w:rsidRPr="00474C0D">
        <w:rPr>
          <w:rFonts w:asciiTheme="minorHAnsi" w:hAnsiTheme="minorHAnsi" w:cstheme="minorBidi"/>
          <w:color w:val="000000" w:themeColor="text1"/>
        </w:rPr>
        <w:t>NIPP, THIRA</w:t>
      </w:r>
      <w:r>
        <w:rPr>
          <w:rFonts w:asciiTheme="minorHAnsi" w:hAnsiTheme="minorHAnsi" w:cstheme="minorBidi"/>
          <w:color w:val="000000" w:themeColor="text1"/>
        </w:rPr>
        <w:t xml:space="preserve"> – energy integration</w:t>
      </w:r>
      <w:r w:rsidRPr="00474C0D">
        <w:rPr>
          <w:rFonts w:asciiTheme="minorHAnsi" w:hAnsiTheme="minorHAnsi" w:cstheme="minorBidi"/>
          <w:color w:val="000000" w:themeColor="text1"/>
        </w:rPr>
        <w:t>, Cybersecurity Risk Assessments</w:t>
      </w:r>
    </w:p>
    <w:p w14:paraId="6200B43B" w14:textId="6EFE3358" w:rsidR="00E16F97" w:rsidRPr="008F29AD" w:rsidRDefault="00E16F97" w:rsidP="00864A2D">
      <w:pPr>
        <w:pStyle w:val="ListParagraph"/>
        <w:numPr>
          <w:ilvl w:val="1"/>
          <w:numId w:val="16"/>
        </w:numPr>
        <w:spacing w:after="0" w:line="240" w:lineRule="auto"/>
        <w:rPr>
          <w:rFonts w:asciiTheme="minorHAnsi" w:hAnsiTheme="minorHAnsi" w:cstheme="minorHAnsi"/>
          <w:color w:val="0070C0"/>
        </w:rPr>
      </w:pPr>
      <w:r w:rsidRPr="0F944751">
        <w:rPr>
          <w:rFonts w:asciiTheme="minorHAnsi" w:hAnsiTheme="minorHAnsi" w:cstheme="minorBidi"/>
          <w:b/>
          <w:bCs/>
          <w:color w:val="000000" w:themeColor="text1"/>
        </w:rPr>
        <w:t>Appendix: Data/Situational Tools</w:t>
      </w:r>
      <w:r w:rsidRPr="0F944751">
        <w:rPr>
          <w:rFonts w:asciiTheme="minorHAnsi" w:hAnsiTheme="minorHAnsi" w:cstheme="minorBidi"/>
          <w:color w:val="000000" w:themeColor="text1"/>
        </w:rPr>
        <w:t xml:space="preserve"> </w:t>
      </w:r>
      <w:r w:rsidRPr="0F944751">
        <w:rPr>
          <w:rFonts w:asciiTheme="minorHAnsi" w:hAnsiTheme="minorHAnsi" w:cstheme="minorBidi"/>
          <w:i/>
          <w:iCs/>
          <w:color w:val="0070C0"/>
        </w:rPr>
        <w:t xml:space="preserve">(Drop-in: </w:t>
      </w:r>
      <w:r w:rsidR="008B6B6D" w:rsidRPr="0F944751">
        <w:rPr>
          <w:rFonts w:asciiTheme="minorHAnsi" w:hAnsiTheme="minorHAnsi" w:cstheme="minorBidi"/>
          <w:i/>
          <w:iCs/>
          <w:color w:val="0070C0"/>
        </w:rPr>
        <w:t>included in</w:t>
      </w:r>
      <w:r w:rsidRPr="0F944751">
        <w:rPr>
          <w:rFonts w:asciiTheme="minorHAnsi" w:hAnsiTheme="minorHAnsi" w:cstheme="minorBidi"/>
          <w:i/>
          <w:iCs/>
          <w:color w:val="0070C0"/>
        </w:rPr>
        <w:t xml:space="preserve"> emergency playbook)</w:t>
      </w:r>
    </w:p>
    <w:p w14:paraId="500F1F03" w14:textId="77777777" w:rsidR="00E16F97" w:rsidRPr="00716D3E" w:rsidRDefault="00E16F97" w:rsidP="00864A2D">
      <w:pPr>
        <w:pStyle w:val="ListParagraph"/>
        <w:numPr>
          <w:ilvl w:val="2"/>
          <w:numId w:val="16"/>
        </w:numPr>
        <w:spacing w:after="0" w:line="240" w:lineRule="auto"/>
        <w:rPr>
          <w:rFonts w:asciiTheme="minorHAnsi" w:hAnsiTheme="minorHAnsi" w:cstheme="minorHAnsi"/>
          <w:color w:val="000000" w:themeColor="text1"/>
          <w:u w:val="single"/>
        </w:rPr>
      </w:pPr>
      <w:r>
        <w:rPr>
          <w:rFonts w:asciiTheme="minorHAnsi" w:hAnsiTheme="minorHAnsi" w:cstheme="minorHAnsi"/>
          <w:color w:val="000000" w:themeColor="text1"/>
        </w:rPr>
        <w:t>EAGLE-I</w:t>
      </w:r>
    </w:p>
    <w:p w14:paraId="6F259F49" w14:textId="77777777" w:rsidR="00E16F97" w:rsidRPr="001B5764" w:rsidRDefault="00E16F97" w:rsidP="00864A2D">
      <w:pPr>
        <w:pStyle w:val="ListParagraph"/>
        <w:numPr>
          <w:ilvl w:val="2"/>
          <w:numId w:val="16"/>
        </w:numPr>
        <w:spacing w:after="0" w:line="240" w:lineRule="auto"/>
        <w:rPr>
          <w:rFonts w:asciiTheme="minorHAnsi" w:hAnsiTheme="minorHAnsi" w:cstheme="minorHAnsi"/>
          <w:color w:val="000000" w:themeColor="text1"/>
          <w:u w:val="single"/>
        </w:rPr>
      </w:pPr>
      <w:r>
        <w:rPr>
          <w:rFonts w:asciiTheme="minorHAnsi" w:hAnsiTheme="minorHAnsi" w:cstheme="minorHAnsi"/>
          <w:color w:val="000000" w:themeColor="text1"/>
        </w:rPr>
        <w:t>ISO System Condition Pages</w:t>
      </w:r>
    </w:p>
    <w:p w14:paraId="115CB4A0" w14:textId="77777777" w:rsidR="00E16F97" w:rsidRPr="00AD6AF0" w:rsidRDefault="00E16F97" w:rsidP="00864A2D">
      <w:pPr>
        <w:pStyle w:val="ListParagraph"/>
        <w:numPr>
          <w:ilvl w:val="2"/>
          <w:numId w:val="16"/>
        </w:numPr>
        <w:spacing w:after="0" w:line="240" w:lineRule="auto"/>
        <w:rPr>
          <w:rFonts w:asciiTheme="minorHAnsi" w:hAnsiTheme="minorHAnsi" w:cstheme="minorHAnsi"/>
          <w:color w:val="000000" w:themeColor="text1"/>
          <w:u w:val="single"/>
        </w:rPr>
      </w:pPr>
      <w:r>
        <w:rPr>
          <w:rFonts w:asciiTheme="minorHAnsi" w:hAnsiTheme="minorHAnsi" w:cstheme="minorHAnsi"/>
          <w:color w:val="000000" w:themeColor="text1"/>
        </w:rPr>
        <w:t xml:space="preserve">EIA: Grid Monitor, Weekly Petroleum Status Report, </w:t>
      </w:r>
      <w:r w:rsidRPr="00AD6AF0">
        <w:rPr>
          <w:rFonts w:asciiTheme="minorHAnsi" w:hAnsiTheme="minorHAnsi" w:cstheme="minorHAnsi"/>
          <w:color w:val="000000" w:themeColor="text1"/>
        </w:rPr>
        <w:t>Heating Fuels</w:t>
      </w:r>
      <w:r>
        <w:rPr>
          <w:rFonts w:asciiTheme="minorHAnsi" w:hAnsiTheme="minorHAnsi" w:cstheme="minorHAnsi"/>
          <w:color w:val="000000" w:themeColor="text1"/>
        </w:rPr>
        <w:t xml:space="preserve"> and </w:t>
      </w:r>
      <w:r w:rsidRPr="00AD6AF0">
        <w:rPr>
          <w:rFonts w:asciiTheme="minorHAnsi" w:hAnsiTheme="minorHAnsi" w:cstheme="minorHAnsi"/>
          <w:color w:val="000000" w:themeColor="text1"/>
        </w:rPr>
        <w:t>Energy Atlas</w:t>
      </w:r>
    </w:p>
    <w:p w14:paraId="1CF444D0" w14:textId="0A733087" w:rsidR="00E16F97" w:rsidRPr="00E16F97" w:rsidRDefault="00E16F97" w:rsidP="00864A2D">
      <w:pPr>
        <w:pStyle w:val="ListParagraph"/>
        <w:numPr>
          <w:ilvl w:val="2"/>
          <w:numId w:val="16"/>
        </w:numPr>
        <w:spacing w:after="0" w:line="240" w:lineRule="auto"/>
        <w:rPr>
          <w:rFonts w:asciiTheme="minorHAnsi" w:hAnsiTheme="minorHAnsi" w:cstheme="minorHAnsi"/>
          <w:color w:val="000000" w:themeColor="text1"/>
          <w:u w:val="single"/>
        </w:rPr>
      </w:pPr>
      <w:r>
        <w:rPr>
          <w:rFonts w:asciiTheme="minorHAnsi" w:hAnsiTheme="minorHAnsi" w:cstheme="minorHAnsi"/>
          <w:color w:val="000000" w:themeColor="text1"/>
        </w:rPr>
        <w:t>Natural Gas Pipeline Online Bulletin Boards</w:t>
      </w:r>
    </w:p>
    <w:sectPr w:rsidR="00E16F97" w:rsidRPr="00E16F97" w:rsidSect="00E75C4D">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7882E" w14:textId="77777777" w:rsidR="00E75C4D" w:rsidRDefault="00E75C4D" w:rsidP="004525F8">
      <w:pPr>
        <w:spacing w:after="0" w:line="240" w:lineRule="auto"/>
      </w:pPr>
      <w:r>
        <w:separator/>
      </w:r>
    </w:p>
  </w:endnote>
  <w:endnote w:type="continuationSeparator" w:id="0">
    <w:p w14:paraId="1A532990" w14:textId="77777777" w:rsidR="00E75C4D" w:rsidRDefault="00E75C4D" w:rsidP="004525F8">
      <w:pPr>
        <w:spacing w:after="0" w:line="240" w:lineRule="auto"/>
      </w:pPr>
      <w:r>
        <w:continuationSeparator/>
      </w:r>
    </w:p>
  </w:endnote>
  <w:endnote w:type="continuationNotice" w:id="1">
    <w:p w14:paraId="35CA26C5" w14:textId="77777777" w:rsidR="00E75C4D" w:rsidRDefault="00E75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375100"/>
      <w:docPartObj>
        <w:docPartGallery w:val="Page Numbers (Bottom of Page)"/>
        <w:docPartUnique/>
      </w:docPartObj>
    </w:sdtPr>
    <w:sdtEndPr>
      <w:rPr>
        <w:noProof/>
      </w:rPr>
    </w:sdtEndPr>
    <w:sdtContent>
      <w:p w14:paraId="6A1D3454" w14:textId="68F6256A" w:rsidR="00830323" w:rsidRDefault="008303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C4269" w14:textId="77777777" w:rsidR="00E75C4D" w:rsidRDefault="00E75C4D" w:rsidP="004525F8">
      <w:pPr>
        <w:spacing w:after="0" w:line="240" w:lineRule="auto"/>
      </w:pPr>
      <w:r>
        <w:separator/>
      </w:r>
    </w:p>
  </w:footnote>
  <w:footnote w:type="continuationSeparator" w:id="0">
    <w:p w14:paraId="1B7C8E5F" w14:textId="77777777" w:rsidR="00E75C4D" w:rsidRDefault="00E75C4D" w:rsidP="004525F8">
      <w:pPr>
        <w:spacing w:after="0" w:line="240" w:lineRule="auto"/>
      </w:pPr>
      <w:r>
        <w:continuationSeparator/>
      </w:r>
    </w:p>
  </w:footnote>
  <w:footnote w:type="continuationNotice" w:id="1">
    <w:p w14:paraId="72FF5F93" w14:textId="77777777" w:rsidR="00E75C4D" w:rsidRDefault="00E75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C2C77" w14:textId="57F899AC" w:rsidR="00451E14" w:rsidRDefault="00E06A23" w:rsidP="0093300C">
    <w:pPr>
      <w:pStyle w:val="Header"/>
      <w:ind w:left="0" w:firstLine="0"/>
    </w:pPr>
    <w:r>
      <w:rPr>
        <w:noProof/>
      </w:rPr>
      <mc:AlternateContent>
        <mc:Choice Requires="wps">
          <w:drawing>
            <wp:anchor distT="0" distB="0" distL="114300" distR="114300" simplePos="0" relativeHeight="251658240" behindDoc="0" locked="0" layoutInCell="1" allowOverlap="1" wp14:anchorId="159F8441" wp14:editId="353D5DB8">
              <wp:simplePos x="0" y="0"/>
              <wp:positionH relativeFrom="page">
                <wp:align>right</wp:align>
              </wp:positionH>
              <wp:positionV relativeFrom="paragraph">
                <wp:posOffset>-457200</wp:posOffset>
              </wp:positionV>
              <wp:extent cx="7734300" cy="7715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7734300" cy="7715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2ACD1C" w14:textId="34B25296" w:rsidR="0026382C" w:rsidRDefault="0026382C" w:rsidP="0026382C">
                          <w:pPr>
                            <w:ind w:left="0"/>
                          </w:pPr>
                          <w:r>
                            <w:rPr>
                              <w:noProof/>
                            </w:rPr>
                            <w:drawing>
                              <wp:inline distT="0" distB="0" distL="0" distR="0" wp14:anchorId="0644FB75" wp14:editId="65EA8B36">
                                <wp:extent cx="2468880" cy="614153"/>
                                <wp:effectExtent l="0" t="0" r="762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6141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F8441" id="Rectangle 2" o:spid="_x0000_s1026" style="position:absolute;margin-left:557.8pt;margin-top:-36pt;width:609pt;height:60.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" fillcolor="#4472c4 [3204]" strokecolor="#1f3763 [1604]" strokeweight="1pt">
              <v:textbox>
                <w:txbxContent>
                  <w:p w14:paraId="6E2ACD1C" w14:textId="34B25296" w:rsidR="0026382C" w:rsidRDefault="0026382C" w:rsidP="0026382C">
                    <w:pPr>
                      <w:ind w:left="0"/>
                    </w:pPr>
                    <w:r>
                      <w:rPr>
                        <w:noProof/>
                      </w:rPr>
                      <w:drawing>
                        <wp:inline distT="0" distB="0" distL="0" distR="0" wp14:anchorId="0644FB75" wp14:editId="65EA8B36">
                          <wp:extent cx="2468880" cy="614153"/>
                          <wp:effectExtent l="0" t="0" r="762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8880" cy="614153"/>
                                  </a:xfrm>
                                  <a:prstGeom prst="rect">
                                    <a:avLst/>
                                  </a:prstGeom>
                                  <a:noFill/>
                                  <a:ln>
                                    <a:noFill/>
                                  </a:ln>
                                </pic:spPr>
                              </pic:pic>
                            </a:graphicData>
                          </a:graphic>
                        </wp:inline>
                      </w:drawing>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1037"/>
    <w:multiLevelType w:val="hybridMultilevel"/>
    <w:tmpl w:val="58F05980"/>
    <w:lvl w:ilvl="0" w:tplc="F118C832">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AF5BB0"/>
    <w:multiLevelType w:val="hybridMultilevel"/>
    <w:tmpl w:val="443C3310"/>
    <w:lvl w:ilvl="0" w:tplc="04090001">
      <w:start w:val="1"/>
      <w:numFmt w:val="bullet"/>
      <w:lvlText w:val=""/>
      <w:lvlJc w:val="left"/>
      <w:pPr>
        <w:ind w:left="360" w:hanging="360"/>
      </w:pPr>
      <w:rPr>
        <w:rFonts w:ascii="Symbol" w:hAnsi="Symbol" w:hint="default"/>
      </w:rPr>
    </w:lvl>
    <w:lvl w:ilvl="1" w:tplc="786A118A">
      <w:start w:val="1"/>
      <w:numFmt w:val="lowerLetter"/>
      <w:lvlText w:val="%2."/>
      <w:lvlJc w:val="left"/>
      <w:pPr>
        <w:ind w:left="630" w:hanging="360"/>
      </w:pPr>
      <w:rPr>
        <w:rFonts w:ascii="Calibri" w:eastAsia="Calibri" w:hAnsi="Calibri" w:cs="Calibr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C47C2"/>
    <w:multiLevelType w:val="hybridMultilevel"/>
    <w:tmpl w:val="09AE940C"/>
    <w:lvl w:ilvl="0" w:tplc="3E327D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325B"/>
    <w:multiLevelType w:val="hybridMultilevel"/>
    <w:tmpl w:val="16669406"/>
    <w:lvl w:ilvl="0" w:tplc="04090017">
      <w:start w:val="1"/>
      <w:numFmt w:val="lowerLetter"/>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0F2072B7"/>
    <w:multiLevelType w:val="hybridMultilevel"/>
    <w:tmpl w:val="4E2699F6"/>
    <w:lvl w:ilvl="0" w:tplc="FA2C1C86">
      <w:start w:val="1"/>
      <w:numFmt w:val="decimal"/>
      <w:lvlText w:val="%1."/>
      <w:lvlJc w:val="left"/>
      <w:pPr>
        <w:ind w:left="360" w:hanging="360"/>
      </w:pPr>
      <w:rPr>
        <w:color w:val="4472C4" w:themeColor="accent1"/>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FF4787"/>
    <w:multiLevelType w:val="hybridMultilevel"/>
    <w:tmpl w:val="F12A9006"/>
    <w:lvl w:ilvl="0" w:tplc="CD42E67C">
      <w:start w:val="1"/>
      <w:numFmt w:val="decimal"/>
      <w:lvlText w:val="(%1)"/>
      <w:lvlJc w:val="left"/>
      <w:pPr>
        <w:tabs>
          <w:tab w:val="num" w:pos="1170"/>
        </w:tabs>
        <w:ind w:left="810" w:hanging="360"/>
      </w:pPr>
      <w:rPr>
        <w:b/>
        <w:bCs/>
        <w:color w:val="4472C4" w:themeColor="accent1"/>
      </w:rPr>
    </w:lvl>
    <w:lvl w:ilvl="1" w:tplc="84182F5E">
      <w:start w:val="1"/>
      <w:numFmt w:val="decimal"/>
      <w:lvlText w:val="(%2)"/>
      <w:lvlJc w:val="left"/>
      <w:pPr>
        <w:tabs>
          <w:tab w:val="num" w:pos="1440"/>
        </w:tabs>
        <w:ind w:left="1080" w:hanging="360"/>
      </w:pPr>
    </w:lvl>
    <w:lvl w:ilvl="2" w:tplc="8F8ED434">
      <w:start w:val="1"/>
      <w:numFmt w:val="decimal"/>
      <w:lvlText w:val="(%3)"/>
      <w:lvlJc w:val="left"/>
      <w:pPr>
        <w:tabs>
          <w:tab w:val="num" w:pos="2160"/>
        </w:tabs>
        <w:ind w:left="1800" w:hanging="360"/>
      </w:pPr>
    </w:lvl>
    <w:lvl w:ilvl="3" w:tplc="4B94DFFA" w:tentative="1">
      <w:start w:val="1"/>
      <w:numFmt w:val="decimal"/>
      <w:lvlText w:val="(%4)"/>
      <w:lvlJc w:val="left"/>
      <w:pPr>
        <w:tabs>
          <w:tab w:val="num" w:pos="2880"/>
        </w:tabs>
        <w:ind w:left="2520" w:hanging="360"/>
      </w:pPr>
    </w:lvl>
    <w:lvl w:ilvl="4" w:tplc="FC48F866" w:tentative="1">
      <w:start w:val="1"/>
      <w:numFmt w:val="decimal"/>
      <w:lvlText w:val="(%5)"/>
      <w:lvlJc w:val="left"/>
      <w:pPr>
        <w:tabs>
          <w:tab w:val="num" w:pos="3600"/>
        </w:tabs>
        <w:ind w:left="3240" w:hanging="360"/>
      </w:pPr>
    </w:lvl>
    <w:lvl w:ilvl="5" w:tplc="F170F3BC" w:tentative="1">
      <w:start w:val="1"/>
      <w:numFmt w:val="decimal"/>
      <w:lvlText w:val="(%6)"/>
      <w:lvlJc w:val="left"/>
      <w:pPr>
        <w:tabs>
          <w:tab w:val="num" w:pos="4320"/>
        </w:tabs>
        <w:ind w:left="3960" w:hanging="360"/>
      </w:pPr>
    </w:lvl>
    <w:lvl w:ilvl="6" w:tplc="03620DAC" w:tentative="1">
      <w:start w:val="1"/>
      <w:numFmt w:val="decimal"/>
      <w:lvlText w:val="(%7)"/>
      <w:lvlJc w:val="left"/>
      <w:pPr>
        <w:tabs>
          <w:tab w:val="num" w:pos="5040"/>
        </w:tabs>
        <w:ind w:left="4680" w:hanging="360"/>
      </w:pPr>
    </w:lvl>
    <w:lvl w:ilvl="7" w:tplc="EC9CC6DA" w:tentative="1">
      <w:start w:val="1"/>
      <w:numFmt w:val="decimal"/>
      <w:lvlText w:val="(%8)"/>
      <w:lvlJc w:val="left"/>
      <w:pPr>
        <w:tabs>
          <w:tab w:val="num" w:pos="5760"/>
        </w:tabs>
        <w:ind w:left="5400" w:hanging="360"/>
      </w:pPr>
    </w:lvl>
    <w:lvl w:ilvl="8" w:tplc="44C6EE14" w:tentative="1">
      <w:start w:val="1"/>
      <w:numFmt w:val="decimal"/>
      <w:lvlText w:val="(%9)"/>
      <w:lvlJc w:val="left"/>
      <w:pPr>
        <w:tabs>
          <w:tab w:val="num" w:pos="6480"/>
        </w:tabs>
        <w:ind w:left="6120" w:hanging="360"/>
      </w:pPr>
    </w:lvl>
  </w:abstractNum>
  <w:abstractNum w:abstractNumId="6" w15:restartNumberingAfterBreak="0">
    <w:nsid w:val="1F566ADF"/>
    <w:multiLevelType w:val="hybridMultilevel"/>
    <w:tmpl w:val="A954A388"/>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377CA8"/>
    <w:multiLevelType w:val="hybridMultilevel"/>
    <w:tmpl w:val="AD5E79E6"/>
    <w:lvl w:ilvl="0" w:tplc="E448625A">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BB42BD"/>
    <w:multiLevelType w:val="hybridMultilevel"/>
    <w:tmpl w:val="8A660DF4"/>
    <w:lvl w:ilvl="0" w:tplc="279E53EA">
      <w:start w:val="1"/>
      <w:numFmt w:val="decimal"/>
      <w:lvlText w:val="%1)"/>
      <w:lvlJc w:val="left"/>
      <w:pPr>
        <w:ind w:left="450" w:hanging="360"/>
      </w:pPr>
      <w:rPr>
        <w:b/>
        <w:bCs/>
        <w:color w:val="FF0000"/>
      </w:rPr>
    </w:lvl>
    <w:lvl w:ilvl="1" w:tplc="890AAFE2">
      <w:start w:val="1"/>
      <w:numFmt w:val="lowerLetter"/>
      <w:lvlText w:val="%2."/>
      <w:lvlJc w:val="left"/>
      <w:pPr>
        <w:ind w:left="1170" w:hanging="360"/>
      </w:pPr>
      <w:rPr>
        <w:b/>
        <w:bCs/>
        <w:color w:val="FF0000"/>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6540BD7"/>
    <w:multiLevelType w:val="hybridMultilevel"/>
    <w:tmpl w:val="C4D4932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BD479F"/>
    <w:multiLevelType w:val="hybridMultilevel"/>
    <w:tmpl w:val="799243A4"/>
    <w:lvl w:ilvl="0" w:tplc="04090017">
      <w:start w:val="1"/>
      <w:numFmt w:val="lowerLetter"/>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1" w15:restartNumberingAfterBreak="0">
    <w:nsid w:val="2912429A"/>
    <w:multiLevelType w:val="hybridMultilevel"/>
    <w:tmpl w:val="B8CA9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045E2"/>
    <w:multiLevelType w:val="hybridMultilevel"/>
    <w:tmpl w:val="5D4C8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4E6B33"/>
    <w:multiLevelType w:val="hybridMultilevel"/>
    <w:tmpl w:val="A50A20F6"/>
    <w:lvl w:ilvl="0" w:tplc="04090001">
      <w:start w:val="1"/>
      <w:numFmt w:val="bullet"/>
      <w:lvlText w:val=""/>
      <w:lvlJc w:val="left"/>
      <w:pPr>
        <w:ind w:left="720" w:hanging="360"/>
      </w:pPr>
      <w:rPr>
        <w:rFonts w:ascii="Symbol" w:hAnsi="Symbo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A740D6"/>
    <w:multiLevelType w:val="hybridMultilevel"/>
    <w:tmpl w:val="4728219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AD5CE3"/>
    <w:multiLevelType w:val="hybridMultilevel"/>
    <w:tmpl w:val="6B08963C"/>
    <w:lvl w:ilvl="0" w:tplc="5DE6BA02">
      <w:start w:val="1"/>
      <w:numFmt w:val="decimal"/>
      <w:lvlText w:val="%1."/>
      <w:lvlJc w:val="left"/>
      <w:pPr>
        <w:ind w:left="360" w:hanging="360"/>
      </w:pPr>
      <w:rPr>
        <w:rFonts w:hint="default"/>
        <w:color w:val="4472C4" w:themeColor="accent1"/>
      </w:rPr>
    </w:lvl>
    <w:lvl w:ilvl="1" w:tplc="04090019">
      <w:start w:val="1"/>
      <w:numFmt w:val="lowerLetter"/>
      <w:lvlText w:val="%2."/>
      <w:lvlJc w:val="left"/>
      <w:pPr>
        <w:ind w:left="900" w:hanging="360"/>
      </w:pPr>
    </w:lvl>
    <w:lvl w:ilvl="2" w:tplc="0409001B">
      <w:start w:val="1"/>
      <w:numFmt w:val="lowerRoman"/>
      <w:lvlText w:val="%3."/>
      <w:lvlJc w:val="right"/>
      <w:pPr>
        <w:ind w:left="1260" w:hanging="180"/>
      </w:pPr>
    </w:lvl>
    <w:lvl w:ilvl="3" w:tplc="0409000F">
      <w:start w:val="1"/>
      <w:numFmt w:val="decimal"/>
      <w:lvlText w:val="%4."/>
      <w:lvlJc w:val="left"/>
      <w:pPr>
        <w:ind w:left="1800" w:hanging="360"/>
      </w:pPr>
    </w:lvl>
    <w:lvl w:ilvl="4" w:tplc="04090019">
      <w:start w:val="1"/>
      <w:numFmt w:val="lowerLetter"/>
      <w:lvlText w:val="%5."/>
      <w:lvlJc w:val="left"/>
      <w:pPr>
        <w:ind w:left="243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656B3"/>
    <w:multiLevelType w:val="hybridMultilevel"/>
    <w:tmpl w:val="1D92B22E"/>
    <w:lvl w:ilvl="0" w:tplc="05840574">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7765E8C"/>
    <w:multiLevelType w:val="hybridMultilevel"/>
    <w:tmpl w:val="FFFFFFFF"/>
    <w:lvl w:ilvl="0" w:tplc="B5E0F898">
      <w:start w:val="1"/>
      <w:numFmt w:val="decimal"/>
      <w:lvlText w:val="%1."/>
      <w:lvlJc w:val="left"/>
      <w:pPr>
        <w:ind w:left="720" w:hanging="360"/>
      </w:pPr>
    </w:lvl>
    <w:lvl w:ilvl="1" w:tplc="92BCCECE">
      <w:start w:val="1"/>
      <w:numFmt w:val="lowerLetter"/>
      <w:lvlText w:val="%2."/>
      <w:lvlJc w:val="left"/>
      <w:pPr>
        <w:ind w:left="1440" w:hanging="360"/>
      </w:pPr>
    </w:lvl>
    <w:lvl w:ilvl="2" w:tplc="2DC8ABFA">
      <w:start w:val="1"/>
      <w:numFmt w:val="lowerRoman"/>
      <w:lvlText w:val="%3."/>
      <w:lvlJc w:val="right"/>
      <w:pPr>
        <w:ind w:left="2160" w:hanging="180"/>
      </w:pPr>
    </w:lvl>
    <w:lvl w:ilvl="3" w:tplc="09D8ED2C">
      <w:start w:val="1"/>
      <w:numFmt w:val="decimal"/>
      <w:lvlText w:val="%4."/>
      <w:lvlJc w:val="left"/>
      <w:pPr>
        <w:ind w:left="2880" w:hanging="360"/>
      </w:pPr>
    </w:lvl>
    <w:lvl w:ilvl="4" w:tplc="4B6E0AA2">
      <w:start w:val="1"/>
      <w:numFmt w:val="lowerLetter"/>
      <w:lvlText w:val="%5."/>
      <w:lvlJc w:val="left"/>
      <w:pPr>
        <w:ind w:left="3600" w:hanging="360"/>
      </w:pPr>
    </w:lvl>
    <w:lvl w:ilvl="5" w:tplc="43BA9AEC">
      <w:start w:val="1"/>
      <w:numFmt w:val="lowerRoman"/>
      <w:lvlText w:val="%6."/>
      <w:lvlJc w:val="right"/>
      <w:pPr>
        <w:ind w:left="4320" w:hanging="180"/>
      </w:pPr>
    </w:lvl>
    <w:lvl w:ilvl="6" w:tplc="CDC0B646">
      <w:start w:val="1"/>
      <w:numFmt w:val="decimal"/>
      <w:lvlText w:val="%7."/>
      <w:lvlJc w:val="left"/>
      <w:pPr>
        <w:ind w:left="5040" w:hanging="360"/>
      </w:pPr>
    </w:lvl>
    <w:lvl w:ilvl="7" w:tplc="097ADFC4">
      <w:start w:val="1"/>
      <w:numFmt w:val="lowerLetter"/>
      <w:lvlText w:val="%8."/>
      <w:lvlJc w:val="left"/>
      <w:pPr>
        <w:ind w:left="5760" w:hanging="360"/>
      </w:pPr>
    </w:lvl>
    <w:lvl w:ilvl="8" w:tplc="F804718A">
      <w:start w:val="1"/>
      <w:numFmt w:val="lowerRoman"/>
      <w:lvlText w:val="%9."/>
      <w:lvlJc w:val="right"/>
      <w:pPr>
        <w:ind w:left="6480" w:hanging="180"/>
      </w:pPr>
    </w:lvl>
  </w:abstractNum>
  <w:abstractNum w:abstractNumId="18" w15:restartNumberingAfterBreak="0">
    <w:nsid w:val="3B725495"/>
    <w:multiLevelType w:val="hybridMultilevel"/>
    <w:tmpl w:val="5748F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C2BFC"/>
    <w:multiLevelType w:val="hybridMultilevel"/>
    <w:tmpl w:val="2062CC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674BD9"/>
    <w:multiLevelType w:val="hybridMultilevel"/>
    <w:tmpl w:val="ADC863F4"/>
    <w:lvl w:ilvl="0" w:tplc="FFFFFFFF">
      <w:start w:val="1"/>
      <w:numFmt w:val="lowerLetter"/>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1" w15:restartNumberingAfterBreak="0">
    <w:nsid w:val="3DE95F94"/>
    <w:multiLevelType w:val="hybridMultilevel"/>
    <w:tmpl w:val="C0F629DE"/>
    <w:lvl w:ilvl="0" w:tplc="9E06DCC8">
      <w:start w:val="1"/>
      <w:numFmt w:val="lowerLetter"/>
      <w:lvlText w:val="%1)"/>
      <w:lvlJc w:val="left"/>
      <w:pPr>
        <w:ind w:left="360" w:hanging="360"/>
      </w:pPr>
      <w:rPr>
        <w:rFonts w:asciiTheme="minorHAnsi" w:eastAsia="Calibri" w:hAnsiTheme="minorHAnsi" w:cstheme="minorHAns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681584"/>
    <w:multiLevelType w:val="hybridMultilevel"/>
    <w:tmpl w:val="4CD4D016"/>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442E600D"/>
    <w:multiLevelType w:val="hybridMultilevel"/>
    <w:tmpl w:val="21564CA8"/>
    <w:lvl w:ilvl="0" w:tplc="04090017">
      <w:start w:val="1"/>
      <w:numFmt w:val="lowerLetter"/>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4" w15:restartNumberingAfterBreak="0">
    <w:nsid w:val="449969B7"/>
    <w:multiLevelType w:val="hybridMultilevel"/>
    <w:tmpl w:val="E3B408D8"/>
    <w:lvl w:ilvl="0" w:tplc="CA3C0DA6">
      <w:start w:val="1"/>
      <w:numFmt w:val="bullet"/>
      <w:lvlText w:val=""/>
      <w:lvlJc w:val="left"/>
      <w:pPr>
        <w:ind w:left="1080" w:hanging="360"/>
      </w:pPr>
      <w:rPr>
        <w:rFonts w:ascii="Symbol" w:hAnsi="Symbol" w:hint="default"/>
      </w:rPr>
    </w:lvl>
    <w:lvl w:ilvl="1" w:tplc="F9908AD8">
      <w:start w:val="1"/>
      <w:numFmt w:val="bullet"/>
      <w:lvlText w:val=""/>
      <w:lvlJc w:val="left"/>
      <w:pPr>
        <w:ind w:left="1800" w:hanging="360"/>
      </w:pPr>
      <w:rPr>
        <w:rFonts w:ascii="Symbol" w:hAnsi="Symbol" w:hint="default"/>
      </w:rPr>
    </w:lvl>
    <w:lvl w:ilvl="2" w:tplc="FF1454D6">
      <w:start w:val="1"/>
      <w:numFmt w:val="bullet"/>
      <w:lvlText w:val=""/>
      <w:lvlJc w:val="left"/>
      <w:pPr>
        <w:ind w:left="2520" w:hanging="360"/>
      </w:pPr>
      <w:rPr>
        <w:rFonts w:ascii="Wingdings" w:hAnsi="Wingdings" w:hint="default"/>
      </w:rPr>
    </w:lvl>
    <w:lvl w:ilvl="3" w:tplc="0D14FEBE">
      <w:start w:val="1"/>
      <w:numFmt w:val="bullet"/>
      <w:lvlText w:val=""/>
      <w:lvlJc w:val="left"/>
      <w:pPr>
        <w:ind w:left="3240" w:hanging="360"/>
      </w:pPr>
      <w:rPr>
        <w:rFonts w:ascii="Symbol" w:hAnsi="Symbol" w:hint="default"/>
      </w:rPr>
    </w:lvl>
    <w:lvl w:ilvl="4" w:tplc="7646E978">
      <w:start w:val="1"/>
      <w:numFmt w:val="bullet"/>
      <w:lvlText w:val="o"/>
      <w:lvlJc w:val="left"/>
      <w:pPr>
        <w:ind w:left="3960" w:hanging="360"/>
      </w:pPr>
      <w:rPr>
        <w:rFonts w:ascii="Courier New" w:hAnsi="Courier New" w:hint="default"/>
      </w:rPr>
    </w:lvl>
    <w:lvl w:ilvl="5" w:tplc="466AD6E0">
      <w:start w:val="1"/>
      <w:numFmt w:val="bullet"/>
      <w:lvlText w:val=""/>
      <w:lvlJc w:val="left"/>
      <w:pPr>
        <w:ind w:left="4680" w:hanging="360"/>
      </w:pPr>
      <w:rPr>
        <w:rFonts w:ascii="Wingdings" w:hAnsi="Wingdings" w:hint="default"/>
      </w:rPr>
    </w:lvl>
    <w:lvl w:ilvl="6" w:tplc="F4A4F2DE">
      <w:start w:val="1"/>
      <w:numFmt w:val="bullet"/>
      <w:lvlText w:val=""/>
      <w:lvlJc w:val="left"/>
      <w:pPr>
        <w:ind w:left="5400" w:hanging="360"/>
      </w:pPr>
      <w:rPr>
        <w:rFonts w:ascii="Symbol" w:hAnsi="Symbol" w:hint="default"/>
      </w:rPr>
    </w:lvl>
    <w:lvl w:ilvl="7" w:tplc="DC08AE1E">
      <w:start w:val="1"/>
      <w:numFmt w:val="bullet"/>
      <w:lvlText w:val="o"/>
      <w:lvlJc w:val="left"/>
      <w:pPr>
        <w:ind w:left="6120" w:hanging="360"/>
      </w:pPr>
      <w:rPr>
        <w:rFonts w:ascii="Courier New" w:hAnsi="Courier New" w:hint="default"/>
      </w:rPr>
    </w:lvl>
    <w:lvl w:ilvl="8" w:tplc="66AA1472">
      <w:start w:val="1"/>
      <w:numFmt w:val="bullet"/>
      <w:lvlText w:val=""/>
      <w:lvlJc w:val="left"/>
      <w:pPr>
        <w:ind w:left="6840" w:hanging="360"/>
      </w:pPr>
      <w:rPr>
        <w:rFonts w:ascii="Wingdings" w:hAnsi="Wingdings" w:hint="default"/>
      </w:rPr>
    </w:lvl>
  </w:abstractNum>
  <w:abstractNum w:abstractNumId="25" w15:restartNumberingAfterBreak="0">
    <w:nsid w:val="4CFC19DD"/>
    <w:multiLevelType w:val="hybridMultilevel"/>
    <w:tmpl w:val="D8CA5E6A"/>
    <w:lvl w:ilvl="0" w:tplc="F118C832">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1B438D"/>
    <w:multiLevelType w:val="hybridMultilevel"/>
    <w:tmpl w:val="4280A7E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485848"/>
    <w:multiLevelType w:val="hybridMultilevel"/>
    <w:tmpl w:val="B8C602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D53E5684">
      <w:start w:val="1"/>
      <w:numFmt w:val="upperLetter"/>
      <w:lvlText w:val="(%3)"/>
      <w:lvlJc w:val="left"/>
      <w:pPr>
        <w:ind w:left="1980" w:hanging="360"/>
      </w:pPr>
      <w:rPr>
        <w:rFonts w:hint="default"/>
      </w:rPr>
    </w:lvl>
    <w:lvl w:ilvl="3" w:tplc="3062774E">
      <w:start w:val="1"/>
      <w:numFmt w:val="lowerRoman"/>
      <w:lvlText w:val="(%4)"/>
      <w:lvlJc w:val="left"/>
      <w:pPr>
        <w:ind w:left="2880" w:hanging="720"/>
      </w:pPr>
      <w:rPr>
        <w:rFonts w:hint="default"/>
      </w:rPr>
    </w:lvl>
    <w:lvl w:ilvl="4" w:tplc="28A25D4E">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885BB6"/>
    <w:multiLevelType w:val="hybridMultilevel"/>
    <w:tmpl w:val="5F18B0CE"/>
    <w:lvl w:ilvl="0" w:tplc="612898EE">
      <w:start w:val="1"/>
      <w:numFmt w:val="bullet"/>
      <w:lvlText w:val=""/>
      <w:lvlJc w:val="left"/>
      <w:pPr>
        <w:ind w:left="1080" w:hanging="360"/>
      </w:pPr>
      <w:rPr>
        <w:rFonts w:ascii="Symbol" w:hAnsi="Symbol" w:hint="default"/>
      </w:rPr>
    </w:lvl>
    <w:lvl w:ilvl="1" w:tplc="583EB5E8">
      <w:start w:val="1"/>
      <w:numFmt w:val="bullet"/>
      <w:lvlText w:val=""/>
      <w:lvlJc w:val="left"/>
      <w:pPr>
        <w:ind w:left="1800" w:hanging="360"/>
      </w:pPr>
      <w:rPr>
        <w:rFonts w:ascii="Symbol" w:hAnsi="Symbol" w:hint="default"/>
      </w:rPr>
    </w:lvl>
    <w:lvl w:ilvl="2" w:tplc="13540456">
      <w:start w:val="1"/>
      <w:numFmt w:val="bullet"/>
      <w:lvlText w:val=""/>
      <w:lvlJc w:val="left"/>
      <w:pPr>
        <w:ind w:left="2520" w:hanging="360"/>
      </w:pPr>
      <w:rPr>
        <w:rFonts w:ascii="Wingdings" w:hAnsi="Wingdings" w:hint="default"/>
      </w:rPr>
    </w:lvl>
    <w:lvl w:ilvl="3" w:tplc="B50E8BC4">
      <w:start w:val="1"/>
      <w:numFmt w:val="bullet"/>
      <w:lvlText w:val=""/>
      <w:lvlJc w:val="left"/>
      <w:pPr>
        <w:ind w:left="3240" w:hanging="360"/>
      </w:pPr>
      <w:rPr>
        <w:rFonts w:ascii="Symbol" w:hAnsi="Symbol" w:hint="default"/>
      </w:rPr>
    </w:lvl>
    <w:lvl w:ilvl="4" w:tplc="423C544C">
      <w:start w:val="1"/>
      <w:numFmt w:val="bullet"/>
      <w:lvlText w:val="o"/>
      <w:lvlJc w:val="left"/>
      <w:pPr>
        <w:ind w:left="3960" w:hanging="360"/>
      </w:pPr>
      <w:rPr>
        <w:rFonts w:ascii="Courier New" w:hAnsi="Courier New" w:hint="default"/>
      </w:rPr>
    </w:lvl>
    <w:lvl w:ilvl="5" w:tplc="6A3C0C28">
      <w:start w:val="1"/>
      <w:numFmt w:val="bullet"/>
      <w:lvlText w:val=""/>
      <w:lvlJc w:val="left"/>
      <w:pPr>
        <w:ind w:left="4680" w:hanging="360"/>
      </w:pPr>
      <w:rPr>
        <w:rFonts w:ascii="Wingdings" w:hAnsi="Wingdings" w:hint="default"/>
      </w:rPr>
    </w:lvl>
    <w:lvl w:ilvl="6" w:tplc="C4487FF2">
      <w:start w:val="1"/>
      <w:numFmt w:val="bullet"/>
      <w:lvlText w:val=""/>
      <w:lvlJc w:val="left"/>
      <w:pPr>
        <w:ind w:left="5400" w:hanging="360"/>
      </w:pPr>
      <w:rPr>
        <w:rFonts w:ascii="Symbol" w:hAnsi="Symbol" w:hint="default"/>
      </w:rPr>
    </w:lvl>
    <w:lvl w:ilvl="7" w:tplc="FB62650C">
      <w:start w:val="1"/>
      <w:numFmt w:val="bullet"/>
      <w:lvlText w:val="o"/>
      <w:lvlJc w:val="left"/>
      <w:pPr>
        <w:ind w:left="6120" w:hanging="360"/>
      </w:pPr>
      <w:rPr>
        <w:rFonts w:ascii="Courier New" w:hAnsi="Courier New" w:hint="default"/>
      </w:rPr>
    </w:lvl>
    <w:lvl w:ilvl="8" w:tplc="0A629C90">
      <w:start w:val="1"/>
      <w:numFmt w:val="bullet"/>
      <w:lvlText w:val=""/>
      <w:lvlJc w:val="left"/>
      <w:pPr>
        <w:ind w:left="6840" w:hanging="360"/>
      </w:pPr>
      <w:rPr>
        <w:rFonts w:ascii="Wingdings" w:hAnsi="Wingdings" w:hint="default"/>
      </w:rPr>
    </w:lvl>
  </w:abstractNum>
  <w:abstractNum w:abstractNumId="29" w15:restartNumberingAfterBreak="0">
    <w:nsid w:val="59BA0F53"/>
    <w:multiLevelType w:val="multilevel"/>
    <w:tmpl w:val="F1EA4808"/>
    <w:lvl w:ilvl="0">
      <w:start w:val="1"/>
      <w:numFmt w:val="decimal"/>
      <w:lvlText w:val="%1)"/>
      <w:lvlJc w:val="left"/>
      <w:pPr>
        <w:ind w:left="360" w:hanging="360"/>
      </w:pPr>
      <w:rPr>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b w:val="0"/>
        <w:bCs w:val="0"/>
        <w:color w:val="auto"/>
      </w:rPr>
    </w:lvl>
    <w:lvl w:ilvl="4">
      <w:start w:val="1"/>
      <w:numFmt w:val="lowerLetter"/>
      <w:lvlText w:val="(%5)"/>
      <w:lvlJc w:val="left"/>
      <w:pPr>
        <w:ind w:left="1800" w:hanging="360"/>
      </w:pPr>
      <w:rPr>
        <w:b w:val="0"/>
        <w:bCs w:val="0"/>
        <w:color w:val="auto"/>
        <w:sz w:val="22"/>
        <w:szCs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C75BA4"/>
    <w:multiLevelType w:val="hybridMultilevel"/>
    <w:tmpl w:val="42A87E84"/>
    <w:lvl w:ilvl="0" w:tplc="04090011">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40E7B"/>
    <w:multiLevelType w:val="hybridMultilevel"/>
    <w:tmpl w:val="7B40D69A"/>
    <w:lvl w:ilvl="0" w:tplc="C95ED304">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6A66119C"/>
    <w:multiLevelType w:val="multilevel"/>
    <w:tmpl w:val="F1EA4808"/>
    <w:lvl w:ilvl="0">
      <w:start w:val="1"/>
      <w:numFmt w:val="decimal"/>
      <w:lvlText w:val="%1)"/>
      <w:lvlJc w:val="left"/>
      <w:pPr>
        <w:ind w:left="360" w:hanging="360"/>
      </w:pPr>
      <w:rPr>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b w:val="0"/>
        <w:bCs w:val="0"/>
        <w:color w:val="auto"/>
      </w:rPr>
    </w:lvl>
    <w:lvl w:ilvl="4">
      <w:start w:val="1"/>
      <w:numFmt w:val="lowerLetter"/>
      <w:lvlText w:val="(%5)"/>
      <w:lvlJc w:val="left"/>
      <w:pPr>
        <w:ind w:left="1800" w:hanging="360"/>
      </w:pPr>
      <w:rPr>
        <w:b w:val="0"/>
        <w:bCs w:val="0"/>
        <w:color w:val="auto"/>
        <w:sz w:val="22"/>
        <w:szCs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C7701D"/>
    <w:multiLevelType w:val="hybridMultilevel"/>
    <w:tmpl w:val="5A8C3C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ECEEB68">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C3D38"/>
    <w:multiLevelType w:val="hybridMultilevel"/>
    <w:tmpl w:val="BD86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66BD0"/>
    <w:multiLevelType w:val="hybridMultilevel"/>
    <w:tmpl w:val="BDDE98B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B704CC"/>
    <w:multiLevelType w:val="hybridMultilevel"/>
    <w:tmpl w:val="5F1A00F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ADC20F1"/>
    <w:multiLevelType w:val="hybridMultilevel"/>
    <w:tmpl w:val="114A8EAA"/>
    <w:lvl w:ilvl="0" w:tplc="AC70E5AC">
      <w:start w:val="2"/>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627C64"/>
    <w:multiLevelType w:val="hybridMultilevel"/>
    <w:tmpl w:val="55D43844"/>
    <w:lvl w:ilvl="0" w:tplc="049C26AE">
      <w:start w:val="1"/>
      <w:numFmt w:val="decimal"/>
      <w:lvlText w:val="%1)"/>
      <w:lvlJc w:val="left"/>
      <w:pPr>
        <w:ind w:left="720" w:hanging="360"/>
      </w:pPr>
      <w:rPr>
        <w:rFonts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983181">
    <w:abstractNumId w:val="4"/>
  </w:num>
  <w:num w:numId="2" w16cid:durableId="1445080826">
    <w:abstractNumId w:val="15"/>
  </w:num>
  <w:num w:numId="3" w16cid:durableId="1747529462">
    <w:abstractNumId w:val="30"/>
  </w:num>
  <w:num w:numId="4" w16cid:durableId="100690177">
    <w:abstractNumId w:val="1"/>
  </w:num>
  <w:num w:numId="5" w16cid:durableId="877545209">
    <w:abstractNumId w:val="27"/>
  </w:num>
  <w:num w:numId="6" w16cid:durableId="287862257">
    <w:abstractNumId w:val="6"/>
  </w:num>
  <w:num w:numId="7" w16cid:durableId="98530836">
    <w:abstractNumId w:val="8"/>
  </w:num>
  <w:num w:numId="8" w16cid:durableId="1982615606">
    <w:abstractNumId w:val="33"/>
  </w:num>
  <w:num w:numId="9" w16cid:durableId="780683393">
    <w:abstractNumId w:val="35"/>
  </w:num>
  <w:num w:numId="10" w16cid:durableId="1607231032">
    <w:abstractNumId w:val="14"/>
  </w:num>
  <w:num w:numId="11" w16cid:durableId="297348104">
    <w:abstractNumId w:val="34"/>
  </w:num>
  <w:num w:numId="12" w16cid:durableId="880049977">
    <w:abstractNumId w:val="31"/>
  </w:num>
  <w:num w:numId="13" w16cid:durableId="1615747258">
    <w:abstractNumId w:val="21"/>
  </w:num>
  <w:num w:numId="14" w16cid:durableId="738794113">
    <w:abstractNumId w:val="36"/>
  </w:num>
  <w:num w:numId="15" w16cid:durableId="55862432">
    <w:abstractNumId w:val="12"/>
  </w:num>
  <w:num w:numId="16" w16cid:durableId="1634941467">
    <w:abstractNumId w:val="32"/>
  </w:num>
  <w:num w:numId="17" w16cid:durableId="935214824">
    <w:abstractNumId w:val="37"/>
  </w:num>
  <w:num w:numId="18" w16cid:durableId="2143763130">
    <w:abstractNumId w:val="13"/>
  </w:num>
  <w:num w:numId="19" w16cid:durableId="757865202">
    <w:abstractNumId w:val="0"/>
  </w:num>
  <w:num w:numId="20" w16cid:durableId="1997107643">
    <w:abstractNumId w:val="16"/>
  </w:num>
  <w:num w:numId="21" w16cid:durableId="842012609">
    <w:abstractNumId w:val="25"/>
  </w:num>
  <w:num w:numId="22" w16cid:durableId="326443062">
    <w:abstractNumId w:val="22"/>
  </w:num>
  <w:num w:numId="23" w16cid:durableId="2031645107">
    <w:abstractNumId w:val="10"/>
  </w:num>
  <w:num w:numId="24" w16cid:durableId="802161347">
    <w:abstractNumId w:val="20"/>
  </w:num>
  <w:num w:numId="25" w16cid:durableId="479689156">
    <w:abstractNumId w:val="3"/>
  </w:num>
  <w:num w:numId="26" w16cid:durableId="604733180">
    <w:abstractNumId w:val="19"/>
  </w:num>
  <w:num w:numId="27" w16cid:durableId="938681797">
    <w:abstractNumId w:val="7"/>
  </w:num>
  <w:num w:numId="28" w16cid:durableId="542597863">
    <w:abstractNumId w:val="23"/>
  </w:num>
  <w:num w:numId="29" w16cid:durableId="1693650066">
    <w:abstractNumId w:val="18"/>
  </w:num>
  <w:num w:numId="30" w16cid:durableId="78870246">
    <w:abstractNumId w:val="26"/>
  </w:num>
  <w:num w:numId="31" w16cid:durableId="1790201556">
    <w:abstractNumId w:val="24"/>
  </w:num>
  <w:num w:numId="32" w16cid:durableId="1646550003">
    <w:abstractNumId w:val="28"/>
  </w:num>
  <w:num w:numId="33" w16cid:durableId="1544102369">
    <w:abstractNumId w:val="5"/>
  </w:num>
  <w:num w:numId="34" w16cid:durableId="2104300054">
    <w:abstractNumId w:val="11"/>
  </w:num>
  <w:num w:numId="35" w16cid:durableId="1364987343">
    <w:abstractNumId w:val="2"/>
  </w:num>
  <w:num w:numId="36" w16cid:durableId="290133940">
    <w:abstractNumId w:val="9"/>
  </w:num>
  <w:num w:numId="37" w16cid:durableId="1916426594">
    <w:abstractNumId w:val="17"/>
  </w:num>
  <w:num w:numId="38" w16cid:durableId="272564657">
    <w:abstractNumId w:val="29"/>
  </w:num>
  <w:num w:numId="39" w16cid:durableId="1237473195">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8"/>
    <w:rsid w:val="00000226"/>
    <w:rsid w:val="00000414"/>
    <w:rsid w:val="00000D16"/>
    <w:rsid w:val="00000FFA"/>
    <w:rsid w:val="00001D6E"/>
    <w:rsid w:val="00002846"/>
    <w:rsid w:val="00003C73"/>
    <w:rsid w:val="00003D64"/>
    <w:rsid w:val="000046FF"/>
    <w:rsid w:val="000053A8"/>
    <w:rsid w:val="000065BD"/>
    <w:rsid w:val="0000704E"/>
    <w:rsid w:val="00012A9C"/>
    <w:rsid w:val="00014429"/>
    <w:rsid w:val="000178D5"/>
    <w:rsid w:val="0002143F"/>
    <w:rsid w:val="000267FF"/>
    <w:rsid w:val="00027996"/>
    <w:rsid w:val="000300BE"/>
    <w:rsid w:val="00032ADA"/>
    <w:rsid w:val="00033312"/>
    <w:rsid w:val="00034921"/>
    <w:rsid w:val="000358FF"/>
    <w:rsid w:val="00037D16"/>
    <w:rsid w:val="00041D3E"/>
    <w:rsid w:val="000421B5"/>
    <w:rsid w:val="00042985"/>
    <w:rsid w:val="0004515B"/>
    <w:rsid w:val="00045C02"/>
    <w:rsid w:val="00045D1B"/>
    <w:rsid w:val="00051445"/>
    <w:rsid w:val="00052258"/>
    <w:rsid w:val="00053543"/>
    <w:rsid w:val="000547C5"/>
    <w:rsid w:val="0005599B"/>
    <w:rsid w:val="00056BBF"/>
    <w:rsid w:val="0005713A"/>
    <w:rsid w:val="0006205F"/>
    <w:rsid w:val="00062441"/>
    <w:rsid w:val="00062FAE"/>
    <w:rsid w:val="00066E8D"/>
    <w:rsid w:val="0006738D"/>
    <w:rsid w:val="00071AD3"/>
    <w:rsid w:val="0007485A"/>
    <w:rsid w:val="000824BD"/>
    <w:rsid w:val="00084149"/>
    <w:rsid w:val="00087C4E"/>
    <w:rsid w:val="00091C20"/>
    <w:rsid w:val="00096CC6"/>
    <w:rsid w:val="000A192B"/>
    <w:rsid w:val="000A25A7"/>
    <w:rsid w:val="000A2716"/>
    <w:rsid w:val="000A3A97"/>
    <w:rsid w:val="000A5C4E"/>
    <w:rsid w:val="000B001E"/>
    <w:rsid w:val="000B094A"/>
    <w:rsid w:val="000B1C50"/>
    <w:rsid w:val="000B1F3E"/>
    <w:rsid w:val="000B232F"/>
    <w:rsid w:val="000B5292"/>
    <w:rsid w:val="000B5A29"/>
    <w:rsid w:val="000B69B1"/>
    <w:rsid w:val="000B6CEB"/>
    <w:rsid w:val="000C0020"/>
    <w:rsid w:val="000C0B5B"/>
    <w:rsid w:val="000C1198"/>
    <w:rsid w:val="000C1C02"/>
    <w:rsid w:val="000C37BF"/>
    <w:rsid w:val="000C41AE"/>
    <w:rsid w:val="000C7021"/>
    <w:rsid w:val="000C7DF7"/>
    <w:rsid w:val="000D04A6"/>
    <w:rsid w:val="000D091A"/>
    <w:rsid w:val="000D2685"/>
    <w:rsid w:val="000D4F33"/>
    <w:rsid w:val="000D5121"/>
    <w:rsid w:val="000D58A5"/>
    <w:rsid w:val="000D5F1C"/>
    <w:rsid w:val="000D79A5"/>
    <w:rsid w:val="000E1ECB"/>
    <w:rsid w:val="000E2D68"/>
    <w:rsid w:val="000E2F49"/>
    <w:rsid w:val="000E357F"/>
    <w:rsid w:val="000E78A1"/>
    <w:rsid w:val="000E7ACB"/>
    <w:rsid w:val="000F2D44"/>
    <w:rsid w:val="000F2FAC"/>
    <w:rsid w:val="000F4753"/>
    <w:rsid w:val="000F53FE"/>
    <w:rsid w:val="000F60AD"/>
    <w:rsid w:val="001005E8"/>
    <w:rsid w:val="0010062C"/>
    <w:rsid w:val="001006FB"/>
    <w:rsid w:val="001014CE"/>
    <w:rsid w:val="001015E2"/>
    <w:rsid w:val="0010204C"/>
    <w:rsid w:val="00105539"/>
    <w:rsid w:val="001072D8"/>
    <w:rsid w:val="00112F49"/>
    <w:rsid w:val="00113B77"/>
    <w:rsid w:val="00114087"/>
    <w:rsid w:val="0011564F"/>
    <w:rsid w:val="00121397"/>
    <w:rsid w:val="00122E73"/>
    <w:rsid w:val="00123302"/>
    <w:rsid w:val="001234E0"/>
    <w:rsid w:val="001238F0"/>
    <w:rsid w:val="00124805"/>
    <w:rsid w:val="00130BBA"/>
    <w:rsid w:val="00131A1B"/>
    <w:rsid w:val="001325C6"/>
    <w:rsid w:val="0013322F"/>
    <w:rsid w:val="00134E89"/>
    <w:rsid w:val="00135BDB"/>
    <w:rsid w:val="00137F58"/>
    <w:rsid w:val="00142B82"/>
    <w:rsid w:val="00142D99"/>
    <w:rsid w:val="00146C8C"/>
    <w:rsid w:val="0014728D"/>
    <w:rsid w:val="00151684"/>
    <w:rsid w:val="00154736"/>
    <w:rsid w:val="001563AE"/>
    <w:rsid w:val="0016041A"/>
    <w:rsid w:val="001624BC"/>
    <w:rsid w:val="00162BDA"/>
    <w:rsid w:val="001655A6"/>
    <w:rsid w:val="001703BE"/>
    <w:rsid w:val="001740F1"/>
    <w:rsid w:val="001755AB"/>
    <w:rsid w:val="00182F4B"/>
    <w:rsid w:val="0018369A"/>
    <w:rsid w:val="00184834"/>
    <w:rsid w:val="00184A8E"/>
    <w:rsid w:val="001851A1"/>
    <w:rsid w:val="001852D3"/>
    <w:rsid w:val="0018579E"/>
    <w:rsid w:val="001860CC"/>
    <w:rsid w:val="00191393"/>
    <w:rsid w:val="001938CC"/>
    <w:rsid w:val="00193D18"/>
    <w:rsid w:val="00194097"/>
    <w:rsid w:val="00195D27"/>
    <w:rsid w:val="00195D7E"/>
    <w:rsid w:val="00196132"/>
    <w:rsid w:val="0019694E"/>
    <w:rsid w:val="00197872"/>
    <w:rsid w:val="00197EE3"/>
    <w:rsid w:val="001A079F"/>
    <w:rsid w:val="001A0CC2"/>
    <w:rsid w:val="001A1F9B"/>
    <w:rsid w:val="001A34CE"/>
    <w:rsid w:val="001A5C38"/>
    <w:rsid w:val="001B0690"/>
    <w:rsid w:val="001B4C61"/>
    <w:rsid w:val="001B5764"/>
    <w:rsid w:val="001B6C63"/>
    <w:rsid w:val="001B7B18"/>
    <w:rsid w:val="001C0690"/>
    <w:rsid w:val="001C0ECE"/>
    <w:rsid w:val="001C19E8"/>
    <w:rsid w:val="001C2D3A"/>
    <w:rsid w:val="001C36E6"/>
    <w:rsid w:val="001C38F5"/>
    <w:rsid w:val="001C5518"/>
    <w:rsid w:val="001D00C9"/>
    <w:rsid w:val="001D0759"/>
    <w:rsid w:val="001D2283"/>
    <w:rsid w:val="001D2EE9"/>
    <w:rsid w:val="001D51AE"/>
    <w:rsid w:val="001E1555"/>
    <w:rsid w:val="001E164E"/>
    <w:rsid w:val="001E22F2"/>
    <w:rsid w:val="001E237F"/>
    <w:rsid w:val="001E26DA"/>
    <w:rsid w:val="001E678B"/>
    <w:rsid w:val="001E6CBE"/>
    <w:rsid w:val="001E7CB1"/>
    <w:rsid w:val="001E7FF7"/>
    <w:rsid w:val="001F0F93"/>
    <w:rsid w:val="001F27A8"/>
    <w:rsid w:val="001F67FF"/>
    <w:rsid w:val="001F6B48"/>
    <w:rsid w:val="001F6B5B"/>
    <w:rsid w:val="002035B2"/>
    <w:rsid w:val="00204F45"/>
    <w:rsid w:val="00205253"/>
    <w:rsid w:val="00205D54"/>
    <w:rsid w:val="002072C9"/>
    <w:rsid w:val="00207A87"/>
    <w:rsid w:val="00210649"/>
    <w:rsid w:val="00212187"/>
    <w:rsid w:val="002123A1"/>
    <w:rsid w:val="0021593D"/>
    <w:rsid w:val="00217476"/>
    <w:rsid w:val="0021771A"/>
    <w:rsid w:val="002220D4"/>
    <w:rsid w:val="00222364"/>
    <w:rsid w:val="002238C7"/>
    <w:rsid w:val="00223A1B"/>
    <w:rsid w:val="00227ECF"/>
    <w:rsid w:val="002300BC"/>
    <w:rsid w:val="002310C4"/>
    <w:rsid w:val="00231C37"/>
    <w:rsid w:val="00233014"/>
    <w:rsid w:val="0023781F"/>
    <w:rsid w:val="00237A94"/>
    <w:rsid w:val="00240DCA"/>
    <w:rsid w:val="00243BC7"/>
    <w:rsid w:val="002450D0"/>
    <w:rsid w:val="0024664C"/>
    <w:rsid w:val="00247C97"/>
    <w:rsid w:val="00251C77"/>
    <w:rsid w:val="0025208B"/>
    <w:rsid w:val="002532BD"/>
    <w:rsid w:val="002545E4"/>
    <w:rsid w:val="002569C4"/>
    <w:rsid w:val="0026382C"/>
    <w:rsid w:val="00264378"/>
    <w:rsid w:val="002669BD"/>
    <w:rsid w:val="00271A81"/>
    <w:rsid w:val="00272126"/>
    <w:rsid w:val="0027313F"/>
    <w:rsid w:val="00273785"/>
    <w:rsid w:val="00274FB5"/>
    <w:rsid w:val="0027581A"/>
    <w:rsid w:val="00277011"/>
    <w:rsid w:val="002802C9"/>
    <w:rsid w:val="0028049D"/>
    <w:rsid w:val="00282331"/>
    <w:rsid w:val="0028342F"/>
    <w:rsid w:val="00284038"/>
    <w:rsid w:val="002866AD"/>
    <w:rsid w:val="002867BC"/>
    <w:rsid w:val="002879CF"/>
    <w:rsid w:val="0029089B"/>
    <w:rsid w:val="00291C5A"/>
    <w:rsid w:val="00292268"/>
    <w:rsid w:val="00292F65"/>
    <w:rsid w:val="00296495"/>
    <w:rsid w:val="002A0007"/>
    <w:rsid w:val="002A3239"/>
    <w:rsid w:val="002A3D62"/>
    <w:rsid w:val="002A4E83"/>
    <w:rsid w:val="002A5403"/>
    <w:rsid w:val="002A56BB"/>
    <w:rsid w:val="002A5F35"/>
    <w:rsid w:val="002A64E7"/>
    <w:rsid w:val="002B2AF2"/>
    <w:rsid w:val="002B375F"/>
    <w:rsid w:val="002B4AE6"/>
    <w:rsid w:val="002B50A4"/>
    <w:rsid w:val="002B5DB4"/>
    <w:rsid w:val="002B7804"/>
    <w:rsid w:val="002B7E59"/>
    <w:rsid w:val="002C030B"/>
    <w:rsid w:val="002C406A"/>
    <w:rsid w:val="002C56ED"/>
    <w:rsid w:val="002C62D1"/>
    <w:rsid w:val="002C638D"/>
    <w:rsid w:val="002D0414"/>
    <w:rsid w:val="002D0755"/>
    <w:rsid w:val="002D4331"/>
    <w:rsid w:val="002D5E8D"/>
    <w:rsid w:val="002D6CA0"/>
    <w:rsid w:val="002D7A5F"/>
    <w:rsid w:val="002E1F8A"/>
    <w:rsid w:val="002E1F9C"/>
    <w:rsid w:val="002E3046"/>
    <w:rsid w:val="002E36E9"/>
    <w:rsid w:val="002E3D2B"/>
    <w:rsid w:val="002E5EB4"/>
    <w:rsid w:val="002E6BE5"/>
    <w:rsid w:val="002E7360"/>
    <w:rsid w:val="002E7A7A"/>
    <w:rsid w:val="002F46D3"/>
    <w:rsid w:val="00300123"/>
    <w:rsid w:val="00302898"/>
    <w:rsid w:val="00305197"/>
    <w:rsid w:val="00305356"/>
    <w:rsid w:val="00305699"/>
    <w:rsid w:val="0030624F"/>
    <w:rsid w:val="003066A5"/>
    <w:rsid w:val="0030772E"/>
    <w:rsid w:val="0031161F"/>
    <w:rsid w:val="00311F83"/>
    <w:rsid w:val="003137C0"/>
    <w:rsid w:val="003138A7"/>
    <w:rsid w:val="00313FD1"/>
    <w:rsid w:val="00314275"/>
    <w:rsid w:val="003156B7"/>
    <w:rsid w:val="003160CB"/>
    <w:rsid w:val="00320277"/>
    <w:rsid w:val="0032091E"/>
    <w:rsid w:val="00321485"/>
    <w:rsid w:val="00324080"/>
    <w:rsid w:val="00324BFA"/>
    <w:rsid w:val="00324CAE"/>
    <w:rsid w:val="00325BA8"/>
    <w:rsid w:val="003267D6"/>
    <w:rsid w:val="0033107A"/>
    <w:rsid w:val="00331735"/>
    <w:rsid w:val="0033367C"/>
    <w:rsid w:val="003336FB"/>
    <w:rsid w:val="003364D8"/>
    <w:rsid w:val="003372A2"/>
    <w:rsid w:val="00340DFF"/>
    <w:rsid w:val="00341CF2"/>
    <w:rsid w:val="0034410B"/>
    <w:rsid w:val="00344572"/>
    <w:rsid w:val="00344D6A"/>
    <w:rsid w:val="00345EE1"/>
    <w:rsid w:val="0035252A"/>
    <w:rsid w:val="003529D3"/>
    <w:rsid w:val="00353299"/>
    <w:rsid w:val="00355652"/>
    <w:rsid w:val="00356BC9"/>
    <w:rsid w:val="003574EB"/>
    <w:rsid w:val="00357AEF"/>
    <w:rsid w:val="003616B4"/>
    <w:rsid w:val="003625E3"/>
    <w:rsid w:val="00362BC7"/>
    <w:rsid w:val="00363BD0"/>
    <w:rsid w:val="00363C63"/>
    <w:rsid w:val="00364F9D"/>
    <w:rsid w:val="00367397"/>
    <w:rsid w:val="00371F77"/>
    <w:rsid w:val="00372732"/>
    <w:rsid w:val="00372DDF"/>
    <w:rsid w:val="003733BA"/>
    <w:rsid w:val="003734DE"/>
    <w:rsid w:val="003746B0"/>
    <w:rsid w:val="00376391"/>
    <w:rsid w:val="00376629"/>
    <w:rsid w:val="003770AC"/>
    <w:rsid w:val="003818F8"/>
    <w:rsid w:val="00381E93"/>
    <w:rsid w:val="00383869"/>
    <w:rsid w:val="00383FA6"/>
    <w:rsid w:val="0038788E"/>
    <w:rsid w:val="00387B0D"/>
    <w:rsid w:val="003919EC"/>
    <w:rsid w:val="0039291A"/>
    <w:rsid w:val="00394BDE"/>
    <w:rsid w:val="0039543F"/>
    <w:rsid w:val="003965C5"/>
    <w:rsid w:val="003A1945"/>
    <w:rsid w:val="003A4833"/>
    <w:rsid w:val="003A59D8"/>
    <w:rsid w:val="003B16BF"/>
    <w:rsid w:val="003B214B"/>
    <w:rsid w:val="003B2456"/>
    <w:rsid w:val="003B47B7"/>
    <w:rsid w:val="003B5F85"/>
    <w:rsid w:val="003B6499"/>
    <w:rsid w:val="003B6AAB"/>
    <w:rsid w:val="003B6F7F"/>
    <w:rsid w:val="003C1B36"/>
    <w:rsid w:val="003C3CEB"/>
    <w:rsid w:val="003C433E"/>
    <w:rsid w:val="003C4FFF"/>
    <w:rsid w:val="003C611F"/>
    <w:rsid w:val="003C65D0"/>
    <w:rsid w:val="003C75D8"/>
    <w:rsid w:val="003D0AEF"/>
    <w:rsid w:val="003D0C0D"/>
    <w:rsid w:val="003D0CD5"/>
    <w:rsid w:val="003D0EBF"/>
    <w:rsid w:val="003D1DB0"/>
    <w:rsid w:val="003D2279"/>
    <w:rsid w:val="003D3187"/>
    <w:rsid w:val="003D736F"/>
    <w:rsid w:val="003E0E81"/>
    <w:rsid w:val="003E14EC"/>
    <w:rsid w:val="003E28C5"/>
    <w:rsid w:val="003E419C"/>
    <w:rsid w:val="003E514C"/>
    <w:rsid w:val="003E5A3D"/>
    <w:rsid w:val="003E62B2"/>
    <w:rsid w:val="003F12FB"/>
    <w:rsid w:val="003F31EF"/>
    <w:rsid w:val="003F380F"/>
    <w:rsid w:val="003F3B73"/>
    <w:rsid w:val="003F6985"/>
    <w:rsid w:val="003F6A90"/>
    <w:rsid w:val="003F6C3A"/>
    <w:rsid w:val="004011CE"/>
    <w:rsid w:val="004018E3"/>
    <w:rsid w:val="0040311C"/>
    <w:rsid w:val="00404148"/>
    <w:rsid w:val="004052FA"/>
    <w:rsid w:val="0040696F"/>
    <w:rsid w:val="004128A2"/>
    <w:rsid w:val="004141F3"/>
    <w:rsid w:val="00415A1A"/>
    <w:rsid w:val="00417F34"/>
    <w:rsid w:val="00420B9D"/>
    <w:rsid w:val="00424249"/>
    <w:rsid w:val="00425ABF"/>
    <w:rsid w:val="00427C8F"/>
    <w:rsid w:val="00431BBF"/>
    <w:rsid w:val="00432EE7"/>
    <w:rsid w:val="004336F9"/>
    <w:rsid w:val="00433EAB"/>
    <w:rsid w:val="004353D3"/>
    <w:rsid w:val="0044023C"/>
    <w:rsid w:val="00440C12"/>
    <w:rsid w:val="00440EA7"/>
    <w:rsid w:val="00441FFA"/>
    <w:rsid w:val="0044208D"/>
    <w:rsid w:val="00442226"/>
    <w:rsid w:val="00443C7F"/>
    <w:rsid w:val="00446B70"/>
    <w:rsid w:val="00447D57"/>
    <w:rsid w:val="00451548"/>
    <w:rsid w:val="004518BD"/>
    <w:rsid w:val="00451E14"/>
    <w:rsid w:val="00452392"/>
    <w:rsid w:val="004525F8"/>
    <w:rsid w:val="00456D52"/>
    <w:rsid w:val="00456FD5"/>
    <w:rsid w:val="00457E1D"/>
    <w:rsid w:val="004606F6"/>
    <w:rsid w:val="00464635"/>
    <w:rsid w:val="00465861"/>
    <w:rsid w:val="00466132"/>
    <w:rsid w:val="00466595"/>
    <w:rsid w:val="0046748D"/>
    <w:rsid w:val="00467CFA"/>
    <w:rsid w:val="00471C01"/>
    <w:rsid w:val="00473EA1"/>
    <w:rsid w:val="00474024"/>
    <w:rsid w:val="00474388"/>
    <w:rsid w:val="004744A4"/>
    <w:rsid w:val="00474C0D"/>
    <w:rsid w:val="00475F87"/>
    <w:rsid w:val="004765D5"/>
    <w:rsid w:val="00477F5C"/>
    <w:rsid w:val="0048078A"/>
    <w:rsid w:val="00482131"/>
    <w:rsid w:val="0048585A"/>
    <w:rsid w:val="004860C7"/>
    <w:rsid w:val="004907C6"/>
    <w:rsid w:val="0049282C"/>
    <w:rsid w:val="00494313"/>
    <w:rsid w:val="004A1169"/>
    <w:rsid w:val="004A1655"/>
    <w:rsid w:val="004A1AAB"/>
    <w:rsid w:val="004A6816"/>
    <w:rsid w:val="004B48D4"/>
    <w:rsid w:val="004B54DC"/>
    <w:rsid w:val="004B6DE9"/>
    <w:rsid w:val="004B75F4"/>
    <w:rsid w:val="004C133B"/>
    <w:rsid w:val="004C1BE7"/>
    <w:rsid w:val="004C25BD"/>
    <w:rsid w:val="004C36CD"/>
    <w:rsid w:val="004C3DDA"/>
    <w:rsid w:val="004C48B3"/>
    <w:rsid w:val="004C4D99"/>
    <w:rsid w:val="004C7149"/>
    <w:rsid w:val="004D0D76"/>
    <w:rsid w:val="004D2DAA"/>
    <w:rsid w:val="004D35F4"/>
    <w:rsid w:val="004D5AF8"/>
    <w:rsid w:val="004E11D8"/>
    <w:rsid w:val="004E75A9"/>
    <w:rsid w:val="004F0D83"/>
    <w:rsid w:val="004F1FDF"/>
    <w:rsid w:val="004F20F9"/>
    <w:rsid w:val="004F4A2F"/>
    <w:rsid w:val="004F532B"/>
    <w:rsid w:val="004F5F36"/>
    <w:rsid w:val="004F6607"/>
    <w:rsid w:val="00502B13"/>
    <w:rsid w:val="00506191"/>
    <w:rsid w:val="00511813"/>
    <w:rsid w:val="00512C44"/>
    <w:rsid w:val="00513471"/>
    <w:rsid w:val="005135DC"/>
    <w:rsid w:val="00513A4D"/>
    <w:rsid w:val="005149EE"/>
    <w:rsid w:val="00515938"/>
    <w:rsid w:val="00517ED7"/>
    <w:rsid w:val="00517F2A"/>
    <w:rsid w:val="0052024E"/>
    <w:rsid w:val="00520D1E"/>
    <w:rsid w:val="00521EAB"/>
    <w:rsid w:val="00523CD4"/>
    <w:rsid w:val="0052594B"/>
    <w:rsid w:val="00530A1F"/>
    <w:rsid w:val="00532402"/>
    <w:rsid w:val="0053408D"/>
    <w:rsid w:val="0053474D"/>
    <w:rsid w:val="005348A5"/>
    <w:rsid w:val="005349AA"/>
    <w:rsid w:val="0053531D"/>
    <w:rsid w:val="0053638E"/>
    <w:rsid w:val="005425A2"/>
    <w:rsid w:val="005455A9"/>
    <w:rsid w:val="00546ED0"/>
    <w:rsid w:val="00546F1C"/>
    <w:rsid w:val="00550D29"/>
    <w:rsid w:val="005522D3"/>
    <w:rsid w:val="00552AE0"/>
    <w:rsid w:val="0055657C"/>
    <w:rsid w:val="00561747"/>
    <w:rsid w:val="00563867"/>
    <w:rsid w:val="00563DF7"/>
    <w:rsid w:val="00564687"/>
    <w:rsid w:val="005650E5"/>
    <w:rsid w:val="005650FB"/>
    <w:rsid w:val="005654DF"/>
    <w:rsid w:val="005664DA"/>
    <w:rsid w:val="005709E8"/>
    <w:rsid w:val="0057176A"/>
    <w:rsid w:val="00572096"/>
    <w:rsid w:val="005726EF"/>
    <w:rsid w:val="0057284B"/>
    <w:rsid w:val="00572D9A"/>
    <w:rsid w:val="00573E48"/>
    <w:rsid w:val="005758D7"/>
    <w:rsid w:val="005802B4"/>
    <w:rsid w:val="00581CBD"/>
    <w:rsid w:val="00582C18"/>
    <w:rsid w:val="00583292"/>
    <w:rsid w:val="005861F7"/>
    <w:rsid w:val="00586402"/>
    <w:rsid w:val="00586BD5"/>
    <w:rsid w:val="0058788F"/>
    <w:rsid w:val="00594EBD"/>
    <w:rsid w:val="00595C36"/>
    <w:rsid w:val="0059691E"/>
    <w:rsid w:val="005A1F5E"/>
    <w:rsid w:val="005A6177"/>
    <w:rsid w:val="005A68D0"/>
    <w:rsid w:val="005B7315"/>
    <w:rsid w:val="005C0EE0"/>
    <w:rsid w:val="005C1039"/>
    <w:rsid w:val="005C1E82"/>
    <w:rsid w:val="005C3209"/>
    <w:rsid w:val="005C3361"/>
    <w:rsid w:val="005C3598"/>
    <w:rsid w:val="005C7FCB"/>
    <w:rsid w:val="005D313C"/>
    <w:rsid w:val="005D7188"/>
    <w:rsid w:val="005E0CB7"/>
    <w:rsid w:val="005E1FA9"/>
    <w:rsid w:val="005E256C"/>
    <w:rsid w:val="005E594B"/>
    <w:rsid w:val="005E651F"/>
    <w:rsid w:val="005E7FE2"/>
    <w:rsid w:val="005F0097"/>
    <w:rsid w:val="005F0B90"/>
    <w:rsid w:val="005F0EC0"/>
    <w:rsid w:val="005F2379"/>
    <w:rsid w:val="005F3AEA"/>
    <w:rsid w:val="005F40CB"/>
    <w:rsid w:val="005F4706"/>
    <w:rsid w:val="005F67AE"/>
    <w:rsid w:val="005F7993"/>
    <w:rsid w:val="00600715"/>
    <w:rsid w:val="00601436"/>
    <w:rsid w:val="00603AFC"/>
    <w:rsid w:val="00607078"/>
    <w:rsid w:val="00610228"/>
    <w:rsid w:val="00610272"/>
    <w:rsid w:val="00610EDD"/>
    <w:rsid w:val="00611CF7"/>
    <w:rsid w:val="00611DEF"/>
    <w:rsid w:val="0061306E"/>
    <w:rsid w:val="0062009C"/>
    <w:rsid w:val="00620931"/>
    <w:rsid w:val="00624758"/>
    <w:rsid w:val="00625A62"/>
    <w:rsid w:val="00626525"/>
    <w:rsid w:val="00626C2A"/>
    <w:rsid w:val="006314EE"/>
    <w:rsid w:val="00631F22"/>
    <w:rsid w:val="00632143"/>
    <w:rsid w:val="006329DB"/>
    <w:rsid w:val="00633816"/>
    <w:rsid w:val="006348FE"/>
    <w:rsid w:val="00634E77"/>
    <w:rsid w:val="00636359"/>
    <w:rsid w:val="00636FB8"/>
    <w:rsid w:val="00643438"/>
    <w:rsid w:val="006441DA"/>
    <w:rsid w:val="0064476A"/>
    <w:rsid w:val="0065060A"/>
    <w:rsid w:val="0065387A"/>
    <w:rsid w:val="00654ED9"/>
    <w:rsid w:val="006552EC"/>
    <w:rsid w:val="00655512"/>
    <w:rsid w:val="0065584E"/>
    <w:rsid w:val="006569C9"/>
    <w:rsid w:val="00657289"/>
    <w:rsid w:val="0066033A"/>
    <w:rsid w:val="006607B6"/>
    <w:rsid w:val="00660E71"/>
    <w:rsid w:val="006619CB"/>
    <w:rsid w:val="00663E2B"/>
    <w:rsid w:val="00666169"/>
    <w:rsid w:val="006672FB"/>
    <w:rsid w:val="0067105D"/>
    <w:rsid w:val="0067662F"/>
    <w:rsid w:val="00677480"/>
    <w:rsid w:val="006800F3"/>
    <w:rsid w:val="00684C13"/>
    <w:rsid w:val="006900A5"/>
    <w:rsid w:val="006916F0"/>
    <w:rsid w:val="00692A91"/>
    <w:rsid w:val="00694396"/>
    <w:rsid w:val="006A0DA0"/>
    <w:rsid w:val="006A1487"/>
    <w:rsid w:val="006A153D"/>
    <w:rsid w:val="006A1560"/>
    <w:rsid w:val="006A281A"/>
    <w:rsid w:val="006A337E"/>
    <w:rsid w:val="006A34A4"/>
    <w:rsid w:val="006A54D0"/>
    <w:rsid w:val="006A5C6E"/>
    <w:rsid w:val="006A5E72"/>
    <w:rsid w:val="006A7E7D"/>
    <w:rsid w:val="006B10BA"/>
    <w:rsid w:val="006B1647"/>
    <w:rsid w:val="006B17CB"/>
    <w:rsid w:val="006B19FF"/>
    <w:rsid w:val="006B1EAB"/>
    <w:rsid w:val="006B222F"/>
    <w:rsid w:val="006B4144"/>
    <w:rsid w:val="006B5CB9"/>
    <w:rsid w:val="006B6EBF"/>
    <w:rsid w:val="006B7684"/>
    <w:rsid w:val="006C0B8B"/>
    <w:rsid w:val="006C0CDC"/>
    <w:rsid w:val="006C3A11"/>
    <w:rsid w:val="006C4D14"/>
    <w:rsid w:val="006C7B5B"/>
    <w:rsid w:val="006D5129"/>
    <w:rsid w:val="006E0B06"/>
    <w:rsid w:val="006E1866"/>
    <w:rsid w:val="006E1879"/>
    <w:rsid w:val="006E1BF4"/>
    <w:rsid w:val="006E3BB3"/>
    <w:rsid w:val="006E3C37"/>
    <w:rsid w:val="006E4209"/>
    <w:rsid w:val="006E4876"/>
    <w:rsid w:val="006E604E"/>
    <w:rsid w:val="006E60F3"/>
    <w:rsid w:val="006F0E7C"/>
    <w:rsid w:val="006F1592"/>
    <w:rsid w:val="006F1A42"/>
    <w:rsid w:val="006F47CA"/>
    <w:rsid w:val="006F4C17"/>
    <w:rsid w:val="006F5BEF"/>
    <w:rsid w:val="006F60DD"/>
    <w:rsid w:val="006F705F"/>
    <w:rsid w:val="00701CAD"/>
    <w:rsid w:val="007027D2"/>
    <w:rsid w:val="0070292C"/>
    <w:rsid w:val="00702DC5"/>
    <w:rsid w:val="00703C2B"/>
    <w:rsid w:val="00704F58"/>
    <w:rsid w:val="007056CF"/>
    <w:rsid w:val="00705829"/>
    <w:rsid w:val="00706FB7"/>
    <w:rsid w:val="0070759D"/>
    <w:rsid w:val="0071273A"/>
    <w:rsid w:val="00712C27"/>
    <w:rsid w:val="00713918"/>
    <w:rsid w:val="00713F5B"/>
    <w:rsid w:val="0071664B"/>
    <w:rsid w:val="00716D3E"/>
    <w:rsid w:val="007203D7"/>
    <w:rsid w:val="00721889"/>
    <w:rsid w:val="00722596"/>
    <w:rsid w:val="00725AF9"/>
    <w:rsid w:val="00726057"/>
    <w:rsid w:val="0072616D"/>
    <w:rsid w:val="007263DA"/>
    <w:rsid w:val="00726F0D"/>
    <w:rsid w:val="00734BBC"/>
    <w:rsid w:val="00734EBD"/>
    <w:rsid w:val="0074362C"/>
    <w:rsid w:val="007450D2"/>
    <w:rsid w:val="007472C8"/>
    <w:rsid w:val="00750575"/>
    <w:rsid w:val="00750B36"/>
    <w:rsid w:val="00751E78"/>
    <w:rsid w:val="0075202E"/>
    <w:rsid w:val="007540BD"/>
    <w:rsid w:val="0075674F"/>
    <w:rsid w:val="007575F9"/>
    <w:rsid w:val="00760E9F"/>
    <w:rsid w:val="0076346F"/>
    <w:rsid w:val="007640EA"/>
    <w:rsid w:val="00765F86"/>
    <w:rsid w:val="00766C5E"/>
    <w:rsid w:val="00770155"/>
    <w:rsid w:val="00771E06"/>
    <w:rsid w:val="00773ACB"/>
    <w:rsid w:val="00774744"/>
    <w:rsid w:val="007747E6"/>
    <w:rsid w:val="00774C47"/>
    <w:rsid w:val="00777378"/>
    <w:rsid w:val="00780506"/>
    <w:rsid w:val="00780B9A"/>
    <w:rsid w:val="00780C57"/>
    <w:rsid w:val="0078124D"/>
    <w:rsid w:val="007819FF"/>
    <w:rsid w:val="00783036"/>
    <w:rsid w:val="007834E9"/>
    <w:rsid w:val="00784E5D"/>
    <w:rsid w:val="007850FE"/>
    <w:rsid w:val="0078535F"/>
    <w:rsid w:val="007871CC"/>
    <w:rsid w:val="007873FA"/>
    <w:rsid w:val="007879CD"/>
    <w:rsid w:val="00790BCE"/>
    <w:rsid w:val="00791671"/>
    <w:rsid w:val="00791DF2"/>
    <w:rsid w:val="0079233F"/>
    <w:rsid w:val="00792517"/>
    <w:rsid w:val="00792B22"/>
    <w:rsid w:val="00794833"/>
    <w:rsid w:val="00794AE9"/>
    <w:rsid w:val="00794B7E"/>
    <w:rsid w:val="007A04AE"/>
    <w:rsid w:val="007A33B3"/>
    <w:rsid w:val="007A5C3E"/>
    <w:rsid w:val="007A60D6"/>
    <w:rsid w:val="007A7E72"/>
    <w:rsid w:val="007B1B13"/>
    <w:rsid w:val="007B1D3A"/>
    <w:rsid w:val="007C0BAD"/>
    <w:rsid w:val="007C4691"/>
    <w:rsid w:val="007C752F"/>
    <w:rsid w:val="007D1240"/>
    <w:rsid w:val="007D173A"/>
    <w:rsid w:val="007D2B49"/>
    <w:rsid w:val="007D2CAC"/>
    <w:rsid w:val="007D55F7"/>
    <w:rsid w:val="007D55FD"/>
    <w:rsid w:val="007E07A6"/>
    <w:rsid w:val="007E08B8"/>
    <w:rsid w:val="007E1912"/>
    <w:rsid w:val="007E1A7B"/>
    <w:rsid w:val="007E1C3A"/>
    <w:rsid w:val="007E3529"/>
    <w:rsid w:val="007E4C20"/>
    <w:rsid w:val="007E5010"/>
    <w:rsid w:val="007E5AF3"/>
    <w:rsid w:val="007E7316"/>
    <w:rsid w:val="007E734B"/>
    <w:rsid w:val="007F3450"/>
    <w:rsid w:val="007F489E"/>
    <w:rsid w:val="007F777A"/>
    <w:rsid w:val="007F784C"/>
    <w:rsid w:val="0080063D"/>
    <w:rsid w:val="008013ED"/>
    <w:rsid w:val="00802CEA"/>
    <w:rsid w:val="008038FD"/>
    <w:rsid w:val="00806968"/>
    <w:rsid w:val="008109AD"/>
    <w:rsid w:val="00810EE8"/>
    <w:rsid w:val="008120C9"/>
    <w:rsid w:val="00812241"/>
    <w:rsid w:val="008146E3"/>
    <w:rsid w:val="00815E71"/>
    <w:rsid w:val="00816AE4"/>
    <w:rsid w:val="00820F41"/>
    <w:rsid w:val="0082142C"/>
    <w:rsid w:val="00821443"/>
    <w:rsid w:val="00823216"/>
    <w:rsid w:val="00827B7B"/>
    <w:rsid w:val="00830323"/>
    <w:rsid w:val="00830CE2"/>
    <w:rsid w:val="008330C7"/>
    <w:rsid w:val="008331FA"/>
    <w:rsid w:val="008334F3"/>
    <w:rsid w:val="008354D5"/>
    <w:rsid w:val="00836594"/>
    <w:rsid w:val="00836D47"/>
    <w:rsid w:val="0083706F"/>
    <w:rsid w:val="008424AA"/>
    <w:rsid w:val="00843213"/>
    <w:rsid w:val="0084328D"/>
    <w:rsid w:val="008443EF"/>
    <w:rsid w:val="00844557"/>
    <w:rsid w:val="00845E4C"/>
    <w:rsid w:val="00845EC9"/>
    <w:rsid w:val="00846711"/>
    <w:rsid w:val="00847AE2"/>
    <w:rsid w:val="00847FFD"/>
    <w:rsid w:val="00850A06"/>
    <w:rsid w:val="0085462D"/>
    <w:rsid w:val="008547F0"/>
    <w:rsid w:val="00855D67"/>
    <w:rsid w:val="00855E61"/>
    <w:rsid w:val="00855EF8"/>
    <w:rsid w:val="00856A4F"/>
    <w:rsid w:val="0086334F"/>
    <w:rsid w:val="00863E4B"/>
    <w:rsid w:val="0086467B"/>
    <w:rsid w:val="008649FE"/>
    <w:rsid w:val="00864A2D"/>
    <w:rsid w:val="00865BF3"/>
    <w:rsid w:val="0087017C"/>
    <w:rsid w:val="008710EC"/>
    <w:rsid w:val="00872A6F"/>
    <w:rsid w:val="00874426"/>
    <w:rsid w:val="00874786"/>
    <w:rsid w:val="00876892"/>
    <w:rsid w:val="008769DB"/>
    <w:rsid w:val="00876CFD"/>
    <w:rsid w:val="0088120A"/>
    <w:rsid w:val="00882107"/>
    <w:rsid w:val="00882284"/>
    <w:rsid w:val="00882B89"/>
    <w:rsid w:val="008845D6"/>
    <w:rsid w:val="00885A29"/>
    <w:rsid w:val="00887632"/>
    <w:rsid w:val="00887A1F"/>
    <w:rsid w:val="00887E00"/>
    <w:rsid w:val="00892D90"/>
    <w:rsid w:val="008933A8"/>
    <w:rsid w:val="00894811"/>
    <w:rsid w:val="008956E4"/>
    <w:rsid w:val="00895AF5"/>
    <w:rsid w:val="00896CB0"/>
    <w:rsid w:val="00896FC2"/>
    <w:rsid w:val="008A0A0F"/>
    <w:rsid w:val="008A2E18"/>
    <w:rsid w:val="008A59C3"/>
    <w:rsid w:val="008A714E"/>
    <w:rsid w:val="008B08AD"/>
    <w:rsid w:val="008B35A0"/>
    <w:rsid w:val="008B4ED3"/>
    <w:rsid w:val="008B5AD5"/>
    <w:rsid w:val="008B6B6D"/>
    <w:rsid w:val="008C16C6"/>
    <w:rsid w:val="008C368F"/>
    <w:rsid w:val="008C5744"/>
    <w:rsid w:val="008C7390"/>
    <w:rsid w:val="008C79FD"/>
    <w:rsid w:val="008D1820"/>
    <w:rsid w:val="008D5C6C"/>
    <w:rsid w:val="008E0901"/>
    <w:rsid w:val="008E14A4"/>
    <w:rsid w:val="008E181C"/>
    <w:rsid w:val="008E3738"/>
    <w:rsid w:val="008E3B38"/>
    <w:rsid w:val="008E745A"/>
    <w:rsid w:val="008F00FB"/>
    <w:rsid w:val="008F0DC7"/>
    <w:rsid w:val="008F0DD1"/>
    <w:rsid w:val="008F2903"/>
    <w:rsid w:val="008F29AD"/>
    <w:rsid w:val="008F39FD"/>
    <w:rsid w:val="008F50D3"/>
    <w:rsid w:val="008F7B8E"/>
    <w:rsid w:val="008F7C3E"/>
    <w:rsid w:val="009009E9"/>
    <w:rsid w:val="00900D27"/>
    <w:rsid w:val="00900EA7"/>
    <w:rsid w:val="0090374C"/>
    <w:rsid w:val="0090760D"/>
    <w:rsid w:val="0091153F"/>
    <w:rsid w:val="00913BA3"/>
    <w:rsid w:val="00914113"/>
    <w:rsid w:val="0091440A"/>
    <w:rsid w:val="0091488F"/>
    <w:rsid w:val="0091541D"/>
    <w:rsid w:val="00930F1F"/>
    <w:rsid w:val="00932D10"/>
    <w:rsid w:val="0093300C"/>
    <w:rsid w:val="009344AC"/>
    <w:rsid w:val="00934EF6"/>
    <w:rsid w:val="009351F1"/>
    <w:rsid w:val="009352F8"/>
    <w:rsid w:val="00935429"/>
    <w:rsid w:val="009356F0"/>
    <w:rsid w:val="00936670"/>
    <w:rsid w:val="009371C9"/>
    <w:rsid w:val="00937A67"/>
    <w:rsid w:val="0094031C"/>
    <w:rsid w:val="0094515D"/>
    <w:rsid w:val="00945168"/>
    <w:rsid w:val="00946AA1"/>
    <w:rsid w:val="00947219"/>
    <w:rsid w:val="0094787E"/>
    <w:rsid w:val="00950104"/>
    <w:rsid w:val="0095279F"/>
    <w:rsid w:val="00953E94"/>
    <w:rsid w:val="00955055"/>
    <w:rsid w:val="00955B84"/>
    <w:rsid w:val="00963ACC"/>
    <w:rsid w:val="00965176"/>
    <w:rsid w:val="00965629"/>
    <w:rsid w:val="00966D0A"/>
    <w:rsid w:val="009673AD"/>
    <w:rsid w:val="00970D23"/>
    <w:rsid w:val="009711A2"/>
    <w:rsid w:val="009722B0"/>
    <w:rsid w:val="0097361B"/>
    <w:rsid w:val="00976110"/>
    <w:rsid w:val="00976E33"/>
    <w:rsid w:val="00980B3A"/>
    <w:rsid w:val="009816B1"/>
    <w:rsid w:val="00981BF4"/>
    <w:rsid w:val="009824C5"/>
    <w:rsid w:val="00983FD6"/>
    <w:rsid w:val="00985373"/>
    <w:rsid w:val="00986D5C"/>
    <w:rsid w:val="00986E6D"/>
    <w:rsid w:val="00987E5B"/>
    <w:rsid w:val="00991535"/>
    <w:rsid w:val="00992263"/>
    <w:rsid w:val="009923A7"/>
    <w:rsid w:val="00993FFE"/>
    <w:rsid w:val="00995704"/>
    <w:rsid w:val="00996C0A"/>
    <w:rsid w:val="00997140"/>
    <w:rsid w:val="009A1B2F"/>
    <w:rsid w:val="009A486D"/>
    <w:rsid w:val="009A711C"/>
    <w:rsid w:val="009B0478"/>
    <w:rsid w:val="009B18DE"/>
    <w:rsid w:val="009B38DA"/>
    <w:rsid w:val="009B3D86"/>
    <w:rsid w:val="009B5EC8"/>
    <w:rsid w:val="009B65B5"/>
    <w:rsid w:val="009C0E87"/>
    <w:rsid w:val="009C15BC"/>
    <w:rsid w:val="009C3288"/>
    <w:rsid w:val="009C7EEC"/>
    <w:rsid w:val="009D0291"/>
    <w:rsid w:val="009D1AD1"/>
    <w:rsid w:val="009D1E36"/>
    <w:rsid w:val="009D3698"/>
    <w:rsid w:val="009D4050"/>
    <w:rsid w:val="009D5C96"/>
    <w:rsid w:val="009D6C37"/>
    <w:rsid w:val="009E06C6"/>
    <w:rsid w:val="009E0DEB"/>
    <w:rsid w:val="009E0FF5"/>
    <w:rsid w:val="009E1114"/>
    <w:rsid w:val="009E1264"/>
    <w:rsid w:val="009E137B"/>
    <w:rsid w:val="009E4DD8"/>
    <w:rsid w:val="009E6092"/>
    <w:rsid w:val="009E70EB"/>
    <w:rsid w:val="009F1580"/>
    <w:rsid w:val="009F1C95"/>
    <w:rsid w:val="009F2245"/>
    <w:rsid w:val="009F2600"/>
    <w:rsid w:val="009F2634"/>
    <w:rsid w:val="009F446F"/>
    <w:rsid w:val="009F5522"/>
    <w:rsid w:val="009F577B"/>
    <w:rsid w:val="009F6D33"/>
    <w:rsid w:val="00A0019F"/>
    <w:rsid w:val="00A01E67"/>
    <w:rsid w:val="00A01F2F"/>
    <w:rsid w:val="00A06368"/>
    <w:rsid w:val="00A07343"/>
    <w:rsid w:val="00A07909"/>
    <w:rsid w:val="00A10823"/>
    <w:rsid w:val="00A111CB"/>
    <w:rsid w:val="00A12326"/>
    <w:rsid w:val="00A12D35"/>
    <w:rsid w:val="00A214B6"/>
    <w:rsid w:val="00A2241D"/>
    <w:rsid w:val="00A22D28"/>
    <w:rsid w:val="00A22FA0"/>
    <w:rsid w:val="00A2305A"/>
    <w:rsid w:val="00A2605E"/>
    <w:rsid w:val="00A279A4"/>
    <w:rsid w:val="00A3167B"/>
    <w:rsid w:val="00A31B16"/>
    <w:rsid w:val="00A32B72"/>
    <w:rsid w:val="00A333A0"/>
    <w:rsid w:val="00A33F42"/>
    <w:rsid w:val="00A4104A"/>
    <w:rsid w:val="00A41441"/>
    <w:rsid w:val="00A41FFF"/>
    <w:rsid w:val="00A422E9"/>
    <w:rsid w:val="00A4283B"/>
    <w:rsid w:val="00A46811"/>
    <w:rsid w:val="00A47232"/>
    <w:rsid w:val="00A47D2F"/>
    <w:rsid w:val="00A53B43"/>
    <w:rsid w:val="00A541BF"/>
    <w:rsid w:val="00A5584B"/>
    <w:rsid w:val="00A574A4"/>
    <w:rsid w:val="00A57C5C"/>
    <w:rsid w:val="00A607A9"/>
    <w:rsid w:val="00A62889"/>
    <w:rsid w:val="00A64A75"/>
    <w:rsid w:val="00A65298"/>
    <w:rsid w:val="00A66321"/>
    <w:rsid w:val="00A66326"/>
    <w:rsid w:val="00A67F5A"/>
    <w:rsid w:val="00A7489D"/>
    <w:rsid w:val="00A74B71"/>
    <w:rsid w:val="00A75DFE"/>
    <w:rsid w:val="00A75E8B"/>
    <w:rsid w:val="00A76C39"/>
    <w:rsid w:val="00A811D4"/>
    <w:rsid w:val="00A818E0"/>
    <w:rsid w:val="00A82FA7"/>
    <w:rsid w:val="00A855DD"/>
    <w:rsid w:val="00A85A2D"/>
    <w:rsid w:val="00A862F7"/>
    <w:rsid w:val="00A901C9"/>
    <w:rsid w:val="00A9192E"/>
    <w:rsid w:val="00A92049"/>
    <w:rsid w:val="00A93673"/>
    <w:rsid w:val="00A93B35"/>
    <w:rsid w:val="00A93F92"/>
    <w:rsid w:val="00A9759C"/>
    <w:rsid w:val="00AA0A59"/>
    <w:rsid w:val="00AA187C"/>
    <w:rsid w:val="00AA20CC"/>
    <w:rsid w:val="00AA3A5A"/>
    <w:rsid w:val="00AA3BC6"/>
    <w:rsid w:val="00AA3DE6"/>
    <w:rsid w:val="00AA4932"/>
    <w:rsid w:val="00AA5A92"/>
    <w:rsid w:val="00AA606B"/>
    <w:rsid w:val="00AA76AB"/>
    <w:rsid w:val="00AA7C4C"/>
    <w:rsid w:val="00AB28D0"/>
    <w:rsid w:val="00AB2A1A"/>
    <w:rsid w:val="00AB548D"/>
    <w:rsid w:val="00AB623A"/>
    <w:rsid w:val="00AB6349"/>
    <w:rsid w:val="00AB6FCC"/>
    <w:rsid w:val="00AC41DD"/>
    <w:rsid w:val="00AC54DC"/>
    <w:rsid w:val="00AD1197"/>
    <w:rsid w:val="00AD2526"/>
    <w:rsid w:val="00AD286F"/>
    <w:rsid w:val="00AD2F90"/>
    <w:rsid w:val="00AD3D1B"/>
    <w:rsid w:val="00AD6AF0"/>
    <w:rsid w:val="00AE0913"/>
    <w:rsid w:val="00AE0A54"/>
    <w:rsid w:val="00AE29E8"/>
    <w:rsid w:val="00AE2FAB"/>
    <w:rsid w:val="00AE4AE9"/>
    <w:rsid w:val="00AE4F53"/>
    <w:rsid w:val="00AE7002"/>
    <w:rsid w:val="00AF5791"/>
    <w:rsid w:val="00B00566"/>
    <w:rsid w:val="00B00757"/>
    <w:rsid w:val="00B00965"/>
    <w:rsid w:val="00B012A4"/>
    <w:rsid w:val="00B02593"/>
    <w:rsid w:val="00B04B15"/>
    <w:rsid w:val="00B05E42"/>
    <w:rsid w:val="00B06808"/>
    <w:rsid w:val="00B0702A"/>
    <w:rsid w:val="00B07821"/>
    <w:rsid w:val="00B10A16"/>
    <w:rsid w:val="00B157E3"/>
    <w:rsid w:val="00B168EE"/>
    <w:rsid w:val="00B17013"/>
    <w:rsid w:val="00B17176"/>
    <w:rsid w:val="00B177A7"/>
    <w:rsid w:val="00B1789D"/>
    <w:rsid w:val="00B17DE4"/>
    <w:rsid w:val="00B200F3"/>
    <w:rsid w:val="00B20CFC"/>
    <w:rsid w:val="00B218E6"/>
    <w:rsid w:val="00B21F3D"/>
    <w:rsid w:val="00B21F66"/>
    <w:rsid w:val="00B225F9"/>
    <w:rsid w:val="00B22FCB"/>
    <w:rsid w:val="00B23CF5"/>
    <w:rsid w:val="00B2540B"/>
    <w:rsid w:val="00B260EB"/>
    <w:rsid w:val="00B26D6F"/>
    <w:rsid w:val="00B273D5"/>
    <w:rsid w:val="00B311A2"/>
    <w:rsid w:val="00B31B13"/>
    <w:rsid w:val="00B33637"/>
    <w:rsid w:val="00B33DD2"/>
    <w:rsid w:val="00B33F9D"/>
    <w:rsid w:val="00B33FF0"/>
    <w:rsid w:val="00B34FDB"/>
    <w:rsid w:val="00B356FF"/>
    <w:rsid w:val="00B36BAD"/>
    <w:rsid w:val="00B41BFF"/>
    <w:rsid w:val="00B41FCC"/>
    <w:rsid w:val="00B42703"/>
    <w:rsid w:val="00B42A29"/>
    <w:rsid w:val="00B45D20"/>
    <w:rsid w:val="00B52F60"/>
    <w:rsid w:val="00B53B29"/>
    <w:rsid w:val="00B5460D"/>
    <w:rsid w:val="00B54990"/>
    <w:rsid w:val="00B54FF7"/>
    <w:rsid w:val="00B57E34"/>
    <w:rsid w:val="00B60FC1"/>
    <w:rsid w:val="00B62344"/>
    <w:rsid w:val="00B651EB"/>
    <w:rsid w:val="00B657BC"/>
    <w:rsid w:val="00B667F2"/>
    <w:rsid w:val="00B7087A"/>
    <w:rsid w:val="00B711EE"/>
    <w:rsid w:val="00B718AD"/>
    <w:rsid w:val="00B71D3E"/>
    <w:rsid w:val="00B74E84"/>
    <w:rsid w:val="00B750FA"/>
    <w:rsid w:val="00B760AE"/>
    <w:rsid w:val="00B76586"/>
    <w:rsid w:val="00B80432"/>
    <w:rsid w:val="00B80911"/>
    <w:rsid w:val="00B81797"/>
    <w:rsid w:val="00B82321"/>
    <w:rsid w:val="00B84C76"/>
    <w:rsid w:val="00B84EB5"/>
    <w:rsid w:val="00B903D7"/>
    <w:rsid w:val="00B9327B"/>
    <w:rsid w:val="00B93F77"/>
    <w:rsid w:val="00B942DB"/>
    <w:rsid w:val="00B97771"/>
    <w:rsid w:val="00B9787B"/>
    <w:rsid w:val="00BA031F"/>
    <w:rsid w:val="00BA053A"/>
    <w:rsid w:val="00BA0D71"/>
    <w:rsid w:val="00BA48E2"/>
    <w:rsid w:val="00BA4A88"/>
    <w:rsid w:val="00BA5CF5"/>
    <w:rsid w:val="00BA6DCB"/>
    <w:rsid w:val="00BB11D4"/>
    <w:rsid w:val="00BB2393"/>
    <w:rsid w:val="00BB6DCB"/>
    <w:rsid w:val="00BC0D95"/>
    <w:rsid w:val="00BC18A5"/>
    <w:rsid w:val="00BC1D19"/>
    <w:rsid w:val="00BC2D38"/>
    <w:rsid w:val="00BC2EF1"/>
    <w:rsid w:val="00BC3D21"/>
    <w:rsid w:val="00BC5C84"/>
    <w:rsid w:val="00BC784B"/>
    <w:rsid w:val="00BD5705"/>
    <w:rsid w:val="00BD5B92"/>
    <w:rsid w:val="00BD5C12"/>
    <w:rsid w:val="00BD5D65"/>
    <w:rsid w:val="00BD6D37"/>
    <w:rsid w:val="00BD7F83"/>
    <w:rsid w:val="00BE0999"/>
    <w:rsid w:val="00BE140D"/>
    <w:rsid w:val="00BE183B"/>
    <w:rsid w:val="00BE36A2"/>
    <w:rsid w:val="00BE396E"/>
    <w:rsid w:val="00BE426B"/>
    <w:rsid w:val="00BF09D3"/>
    <w:rsid w:val="00BF0C90"/>
    <w:rsid w:val="00BF25FE"/>
    <w:rsid w:val="00BF3044"/>
    <w:rsid w:val="00BF4A9F"/>
    <w:rsid w:val="00BF4EC1"/>
    <w:rsid w:val="00BF5672"/>
    <w:rsid w:val="00BF6E26"/>
    <w:rsid w:val="00BF7817"/>
    <w:rsid w:val="00BF79E5"/>
    <w:rsid w:val="00C0134C"/>
    <w:rsid w:val="00C01422"/>
    <w:rsid w:val="00C0580D"/>
    <w:rsid w:val="00C05DEC"/>
    <w:rsid w:val="00C064ED"/>
    <w:rsid w:val="00C11315"/>
    <w:rsid w:val="00C116DD"/>
    <w:rsid w:val="00C12E02"/>
    <w:rsid w:val="00C133E0"/>
    <w:rsid w:val="00C148FF"/>
    <w:rsid w:val="00C16154"/>
    <w:rsid w:val="00C227AD"/>
    <w:rsid w:val="00C2331E"/>
    <w:rsid w:val="00C23B8E"/>
    <w:rsid w:val="00C24360"/>
    <w:rsid w:val="00C24C82"/>
    <w:rsid w:val="00C25F1B"/>
    <w:rsid w:val="00C2671C"/>
    <w:rsid w:val="00C31AE7"/>
    <w:rsid w:val="00C339B2"/>
    <w:rsid w:val="00C367EF"/>
    <w:rsid w:val="00C37C36"/>
    <w:rsid w:val="00C37C7B"/>
    <w:rsid w:val="00C40F55"/>
    <w:rsid w:val="00C411C5"/>
    <w:rsid w:val="00C4414A"/>
    <w:rsid w:val="00C442D6"/>
    <w:rsid w:val="00C46609"/>
    <w:rsid w:val="00C5013E"/>
    <w:rsid w:val="00C5133B"/>
    <w:rsid w:val="00C518D4"/>
    <w:rsid w:val="00C54B4F"/>
    <w:rsid w:val="00C54C74"/>
    <w:rsid w:val="00C566C0"/>
    <w:rsid w:val="00C57438"/>
    <w:rsid w:val="00C63937"/>
    <w:rsid w:val="00C63A12"/>
    <w:rsid w:val="00C63B76"/>
    <w:rsid w:val="00C63F3B"/>
    <w:rsid w:val="00C6549B"/>
    <w:rsid w:val="00C65F62"/>
    <w:rsid w:val="00C70F03"/>
    <w:rsid w:val="00C7105F"/>
    <w:rsid w:val="00C734CB"/>
    <w:rsid w:val="00C739F7"/>
    <w:rsid w:val="00C751E2"/>
    <w:rsid w:val="00C758C8"/>
    <w:rsid w:val="00C75EA0"/>
    <w:rsid w:val="00C81093"/>
    <w:rsid w:val="00C81DAB"/>
    <w:rsid w:val="00C82085"/>
    <w:rsid w:val="00C827FD"/>
    <w:rsid w:val="00C82946"/>
    <w:rsid w:val="00C8435B"/>
    <w:rsid w:val="00C84BE4"/>
    <w:rsid w:val="00C85F49"/>
    <w:rsid w:val="00C90327"/>
    <w:rsid w:val="00C920DE"/>
    <w:rsid w:val="00C93238"/>
    <w:rsid w:val="00C93A60"/>
    <w:rsid w:val="00C93C61"/>
    <w:rsid w:val="00C947F0"/>
    <w:rsid w:val="00C94A63"/>
    <w:rsid w:val="00CA005C"/>
    <w:rsid w:val="00CA59AA"/>
    <w:rsid w:val="00CA646A"/>
    <w:rsid w:val="00CA7A42"/>
    <w:rsid w:val="00CA7D06"/>
    <w:rsid w:val="00CB0733"/>
    <w:rsid w:val="00CB1BB3"/>
    <w:rsid w:val="00CB2A25"/>
    <w:rsid w:val="00CB37E1"/>
    <w:rsid w:val="00CB3E99"/>
    <w:rsid w:val="00CB6E62"/>
    <w:rsid w:val="00CB7387"/>
    <w:rsid w:val="00CB76BD"/>
    <w:rsid w:val="00CB7EBA"/>
    <w:rsid w:val="00CC0F9D"/>
    <w:rsid w:val="00CC1DC2"/>
    <w:rsid w:val="00CC2A57"/>
    <w:rsid w:val="00CD1808"/>
    <w:rsid w:val="00CD1A5F"/>
    <w:rsid w:val="00CD1FF7"/>
    <w:rsid w:val="00CD2A3D"/>
    <w:rsid w:val="00CD2AE8"/>
    <w:rsid w:val="00CD33EA"/>
    <w:rsid w:val="00CD4805"/>
    <w:rsid w:val="00CD55B5"/>
    <w:rsid w:val="00CD60B8"/>
    <w:rsid w:val="00CE02D5"/>
    <w:rsid w:val="00CE156C"/>
    <w:rsid w:val="00CE237A"/>
    <w:rsid w:val="00CE2B61"/>
    <w:rsid w:val="00CE352A"/>
    <w:rsid w:val="00CE476E"/>
    <w:rsid w:val="00CE74CB"/>
    <w:rsid w:val="00CE7DF7"/>
    <w:rsid w:val="00CF0244"/>
    <w:rsid w:val="00CF0C9B"/>
    <w:rsid w:val="00CF0E3C"/>
    <w:rsid w:val="00CF1AAF"/>
    <w:rsid w:val="00CF25B2"/>
    <w:rsid w:val="00CF38A3"/>
    <w:rsid w:val="00CF55A1"/>
    <w:rsid w:val="00CF5B71"/>
    <w:rsid w:val="00CF61AA"/>
    <w:rsid w:val="00D01A28"/>
    <w:rsid w:val="00D07017"/>
    <w:rsid w:val="00D116E0"/>
    <w:rsid w:val="00D118F5"/>
    <w:rsid w:val="00D1490B"/>
    <w:rsid w:val="00D14DB0"/>
    <w:rsid w:val="00D15F23"/>
    <w:rsid w:val="00D16E89"/>
    <w:rsid w:val="00D16E8A"/>
    <w:rsid w:val="00D24CF4"/>
    <w:rsid w:val="00D302BF"/>
    <w:rsid w:val="00D31E7E"/>
    <w:rsid w:val="00D321E5"/>
    <w:rsid w:val="00D3245F"/>
    <w:rsid w:val="00D331C6"/>
    <w:rsid w:val="00D33F9D"/>
    <w:rsid w:val="00D35D72"/>
    <w:rsid w:val="00D4194C"/>
    <w:rsid w:val="00D436F2"/>
    <w:rsid w:val="00D449BD"/>
    <w:rsid w:val="00D450C7"/>
    <w:rsid w:val="00D45CD1"/>
    <w:rsid w:val="00D464AE"/>
    <w:rsid w:val="00D50148"/>
    <w:rsid w:val="00D51500"/>
    <w:rsid w:val="00D525DB"/>
    <w:rsid w:val="00D53A75"/>
    <w:rsid w:val="00D54E5F"/>
    <w:rsid w:val="00D56DDC"/>
    <w:rsid w:val="00D56F72"/>
    <w:rsid w:val="00D5731C"/>
    <w:rsid w:val="00D60BE6"/>
    <w:rsid w:val="00D60D64"/>
    <w:rsid w:val="00D60DED"/>
    <w:rsid w:val="00D612E3"/>
    <w:rsid w:val="00D61B9D"/>
    <w:rsid w:val="00D61E38"/>
    <w:rsid w:val="00D625EE"/>
    <w:rsid w:val="00D62C2F"/>
    <w:rsid w:val="00D65DF3"/>
    <w:rsid w:val="00D66A03"/>
    <w:rsid w:val="00D66E69"/>
    <w:rsid w:val="00D67369"/>
    <w:rsid w:val="00D67685"/>
    <w:rsid w:val="00D73EBB"/>
    <w:rsid w:val="00D7612E"/>
    <w:rsid w:val="00D80610"/>
    <w:rsid w:val="00D8087C"/>
    <w:rsid w:val="00D809FE"/>
    <w:rsid w:val="00D8112D"/>
    <w:rsid w:val="00D817C3"/>
    <w:rsid w:val="00D820A5"/>
    <w:rsid w:val="00D8238A"/>
    <w:rsid w:val="00D93B59"/>
    <w:rsid w:val="00D96226"/>
    <w:rsid w:val="00DA0437"/>
    <w:rsid w:val="00DA21CD"/>
    <w:rsid w:val="00DA3169"/>
    <w:rsid w:val="00DA3D82"/>
    <w:rsid w:val="00DA4A97"/>
    <w:rsid w:val="00DA4C06"/>
    <w:rsid w:val="00DA5728"/>
    <w:rsid w:val="00DA5B2E"/>
    <w:rsid w:val="00DA6E61"/>
    <w:rsid w:val="00DB226D"/>
    <w:rsid w:val="00DB261E"/>
    <w:rsid w:val="00DB337A"/>
    <w:rsid w:val="00DB37AD"/>
    <w:rsid w:val="00DB41AA"/>
    <w:rsid w:val="00DB4490"/>
    <w:rsid w:val="00DB4C7C"/>
    <w:rsid w:val="00DB6DA4"/>
    <w:rsid w:val="00DB7243"/>
    <w:rsid w:val="00DC01B5"/>
    <w:rsid w:val="00DC19FF"/>
    <w:rsid w:val="00DC1AE6"/>
    <w:rsid w:val="00DC305A"/>
    <w:rsid w:val="00DC47B5"/>
    <w:rsid w:val="00DC4E68"/>
    <w:rsid w:val="00DC5A2A"/>
    <w:rsid w:val="00DC7C6D"/>
    <w:rsid w:val="00DD20D7"/>
    <w:rsid w:val="00DD264A"/>
    <w:rsid w:val="00DD4C47"/>
    <w:rsid w:val="00DD5EED"/>
    <w:rsid w:val="00DD5F77"/>
    <w:rsid w:val="00DD7FB9"/>
    <w:rsid w:val="00DE0674"/>
    <w:rsid w:val="00DE3D1F"/>
    <w:rsid w:val="00DE7B8B"/>
    <w:rsid w:val="00DF16D1"/>
    <w:rsid w:val="00DF176B"/>
    <w:rsid w:val="00DF4386"/>
    <w:rsid w:val="00DF4DE0"/>
    <w:rsid w:val="00DF55AE"/>
    <w:rsid w:val="00DF6071"/>
    <w:rsid w:val="00E000FB"/>
    <w:rsid w:val="00E00D4B"/>
    <w:rsid w:val="00E016C4"/>
    <w:rsid w:val="00E02E44"/>
    <w:rsid w:val="00E05517"/>
    <w:rsid w:val="00E06A23"/>
    <w:rsid w:val="00E10AF5"/>
    <w:rsid w:val="00E11042"/>
    <w:rsid w:val="00E140B5"/>
    <w:rsid w:val="00E14FA5"/>
    <w:rsid w:val="00E156E9"/>
    <w:rsid w:val="00E1571E"/>
    <w:rsid w:val="00E15AAB"/>
    <w:rsid w:val="00E15BC1"/>
    <w:rsid w:val="00E16F97"/>
    <w:rsid w:val="00E17877"/>
    <w:rsid w:val="00E202F4"/>
    <w:rsid w:val="00E20CA3"/>
    <w:rsid w:val="00E20DAE"/>
    <w:rsid w:val="00E2201C"/>
    <w:rsid w:val="00E222A1"/>
    <w:rsid w:val="00E25BE8"/>
    <w:rsid w:val="00E25D4D"/>
    <w:rsid w:val="00E25D52"/>
    <w:rsid w:val="00E273AF"/>
    <w:rsid w:val="00E279FC"/>
    <w:rsid w:val="00E27D6E"/>
    <w:rsid w:val="00E306B1"/>
    <w:rsid w:val="00E31421"/>
    <w:rsid w:val="00E315A1"/>
    <w:rsid w:val="00E34C7A"/>
    <w:rsid w:val="00E35C92"/>
    <w:rsid w:val="00E3731F"/>
    <w:rsid w:val="00E3763D"/>
    <w:rsid w:val="00E41640"/>
    <w:rsid w:val="00E41B94"/>
    <w:rsid w:val="00E41E61"/>
    <w:rsid w:val="00E430F6"/>
    <w:rsid w:val="00E43340"/>
    <w:rsid w:val="00E4374A"/>
    <w:rsid w:val="00E44464"/>
    <w:rsid w:val="00E44DF8"/>
    <w:rsid w:val="00E47658"/>
    <w:rsid w:val="00E51234"/>
    <w:rsid w:val="00E56924"/>
    <w:rsid w:val="00E574A8"/>
    <w:rsid w:val="00E5791F"/>
    <w:rsid w:val="00E6018E"/>
    <w:rsid w:val="00E62C61"/>
    <w:rsid w:val="00E63222"/>
    <w:rsid w:val="00E643EC"/>
    <w:rsid w:val="00E700EA"/>
    <w:rsid w:val="00E70883"/>
    <w:rsid w:val="00E7322F"/>
    <w:rsid w:val="00E74669"/>
    <w:rsid w:val="00E75C4D"/>
    <w:rsid w:val="00E75DA8"/>
    <w:rsid w:val="00E76CF2"/>
    <w:rsid w:val="00E77F56"/>
    <w:rsid w:val="00E8052D"/>
    <w:rsid w:val="00E80A05"/>
    <w:rsid w:val="00E821D5"/>
    <w:rsid w:val="00E851CB"/>
    <w:rsid w:val="00E856EE"/>
    <w:rsid w:val="00E86A8E"/>
    <w:rsid w:val="00E86DF3"/>
    <w:rsid w:val="00E92AAA"/>
    <w:rsid w:val="00E93020"/>
    <w:rsid w:val="00E93FEC"/>
    <w:rsid w:val="00E948DE"/>
    <w:rsid w:val="00E95A1C"/>
    <w:rsid w:val="00E970F8"/>
    <w:rsid w:val="00EA0165"/>
    <w:rsid w:val="00EA0BC2"/>
    <w:rsid w:val="00EA0CEB"/>
    <w:rsid w:val="00EA1704"/>
    <w:rsid w:val="00EA22AC"/>
    <w:rsid w:val="00EA678A"/>
    <w:rsid w:val="00EB0871"/>
    <w:rsid w:val="00EB3721"/>
    <w:rsid w:val="00EB4D94"/>
    <w:rsid w:val="00EB52C6"/>
    <w:rsid w:val="00EB655B"/>
    <w:rsid w:val="00EB7667"/>
    <w:rsid w:val="00EC044F"/>
    <w:rsid w:val="00EC2A04"/>
    <w:rsid w:val="00EC42AF"/>
    <w:rsid w:val="00EC43A3"/>
    <w:rsid w:val="00ED0AC6"/>
    <w:rsid w:val="00ED2006"/>
    <w:rsid w:val="00ED23BA"/>
    <w:rsid w:val="00ED2723"/>
    <w:rsid w:val="00ED35F6"/>
    <w:rsid w:val="00ED4DC4"/>
    <w:rsid w:val="00ED51C4"/>
    <w:rsid w:val="00ED5772"/>
    <w:rsid w:val="00EE2241"/>
    <w:rsid w:val="00EE2832"/>
    <w:rsid w:val="00EE2939"/>
    <w:rsid w:val="00EE3446"/>
    <w:rsid w:val="00EE3CC4"/>
    <w:rsid w:val="00EE3DB2"/>
    <w:rsid w:val="00EE646A"/>
    <w:rsid w:val="00EE7432"/>
    <w:rsid w:val="00EE7B2A"/>
    <w:rsid w:val="00EF24E6"/>
    <w:rsid w:val="00EF3C11"/>
    <w:rsid w:val="00EF610D"/>
    <w:rsid w:val="00EF7E05"/>
    <w:rsid w:val="00F0171E"/>
    <w:rsid w:val="00F022C7"/>
    <w:rsid w:val="00F033D7"/>
    <w:rsid w:val="00F044CC"/>
    <w:rsid w:val="00F06915"/>
    <w:rsid w:val="00F06B75"/>
    <w:rsid w:val="00F07ACA"/>
    <w:rsid w:val="00F117E3"/>
    <w:rsid w:val="00F14D39"/>
    <w:rsid w:val="00F155B9"/>
    <w:rsid w:val="00F16465"/>
    <w:rsid w:val="00F168F6"/>
    <w:rsid w:val="00F16BF9"/>
    <w:rsid w:val="00F20749"/>
    <w:rsid w:val="00F25823"/>
    <w:rsid w:val="00F25C03"/>
    <w:rsid w:val="00F265FA"/>
    <w:rsid w:val="00F30286"/>
    <w:rsid w:val="00F30730"/>
    <w:rsid w:val="00F31C37"/>
    <w:rsid w:val="00F32E34"/>
    <w:rsid w:val="00F3331A"/>
    <w:rsid w:val="00F359D3"/>
    <w:rsid w:val="00F36ECD"/>
    <w:rsid w:val="00F36F2B"/>
    <w:rsid w:val="00F42784"/>
    <w:rsid w:val="00F43F16"/>
    <w:rsid w:val="00F44CB2"/>
    <w:rsid w:val="00F4688D"/>
    <w:rsid w:val="00F4770F"/>
    <w:rsid w:val="00F478CD"/>
    <w:rsid w:val="00F50728"/>
    <w:rsid w:val="00F5125D"/>
    <w:rsid w:val="00F52394"/>
    <w:rsid w:val="00F537D9"/>
    <w:rsid w:val="00F54E61"/>
    <w:rsid w:val="00F553D7"/>
    <w:rsid w:val="00F57C29"/>
    <w:rsid w:val="00F60536"/>
    <w:rsid w:val="00F649D0"/>
    <w:rsid w:val="00F67464"/>
    <w:rsid w:val="00F72414"/>
    <w:rsid w:val="00F73390"/>
    <w:rsid w:val="00F76532"/>
    <w:rsid w:val="00F7669D"/>
    <w:rsid w:val="00F76BC7"/>
    <w:rsid w:val="00F84AE6"/>
    <w:rsid w:val="00F8524F"/>
    <w:rsid w:val="00F85BF3"/>
    <w:rsid w:val="00F91A54"/>
    <w:rsid w:val="00F921CA"/>
    <w:rsid w:val="00F92F9F"/>
    <w:rsid w:val="00F92FE9"/>
    <w:rsid w:val="00F933A9"/>
    <w:rsid w:val="00F9384B"/>
    <w:rsid w:val="00F9412B"/>
    <w:rsid w:val="00F944E0"/>
    <w:rsid w:val="00F94D65"/>
    <w:rsid w:val="00F94EEF"/>
    <w:rsid w:val="00F957CB"/>
    <w:rsid w:val="00F96D9C"/>
    <w:rsid w:val="00F979F3"/>
    <w:rsid w:val="00FA1543"/>
    <w:rsid w:val="00FA1CB6"/>
    <w:rsid w:val="00FA1D53"/>
    <w:rsid w:val="00FA580E"/>
    <w:rsid w:val="00FA76C1"/>
    <w:rsid w:val="00FA7808"/>
    <w:rsid w:val="00FB05F1"/>
    <w:rsid w:val="00FB09DF"/>
    <w:rsid w:val="00FB2274"/>
    <w:rsid w:val="00FB2753"/>
    <w:rsid w:val="00FB6501"/>
    <w:rsid w:val="00FC3F8A"/>
    <w:rsid w:val="00FC5642"/>
    <w:rsid w:val="00FC5ABE"/>
    <w:rsid w:val="00FC5F37"/>
    <w:rsid w:val="00FD0947"/>
    <w:rsid w:val="00FD3273"/>
    <w:rsid w:val="00FD3BD8"/>
    <w:rsid w:val="00FD46BC"/>
    <w:rsid w:val="00FD6612"/>
    <w:rsid w:val="00FD69DA"/>
    <w:rsid w:val="00FD708A"/>
    <w:rsid w:val="00FE0F46"/>
    <w:rsid w:val="00FE1386"/>
    <w:rsid w:val="00FE390D"/>
    <w:rsid w:val="00FE6C5E"/>
    <w:rsid w:val="00FF2CAA"/>
    <w:rsid w:val="00FF44BD"/>
    <w:rsid w:val="00FF6DF2"/>
    <w:rsid w:val="0140A38D"/>
    <w:rsid w:val="017B0C99"/>
    <w:rsid w:val="01B69D5C"/>
    <w:rsid w:val="01B959C7"/>
    <w:rsid w:val="01E9E392"/>
    <w:rsid w:val="02562BB7"/>
    <w:rsid w:val="03226303"/>
    <w:rsid w:val="03387E09"/>
    <w:rsid w:val="0380F6E6"/>
    <w:rsid w:val="043DA636"/>
    <w:rsid w:val="04C2DF2E"/>
    <w:rsid w:val="04F2694A"/>
    <w:rsid w:val="052B029E"/>
    <w:rsid w:val="05415A13"/>
    <w:rsid w:val="055A9A49"/>
    <w:rsid w:val="055DF6D4"/>
    <w:rsid w:val="0592E14D"/>
    <w:rsid w:val="05D77A26"/>
    <w:rsid w:val="05F7EFC7"/>
    <w:rsid w:val="06DF41BA"/>
    <w:rsid w:val="071F4645"/>
    <w:rsid w:val="0792C274"/>
    <w:rsid w:val="07C6BC3B"/>
    <w:rsid w:val="07E07037"/>
    <w:rsid w:val="07E9B6A5"/>
    <w:rsid w:val="08728223"/>
    <w:rsid w:val="09C06ED3"/>
    <w:rsid w:val="09F715D5"/>
    <w:rsid w:val="0A4089CB"/>
    <w:rsid w:val="0A444A6F"/>
    <w:rsid w:val="0A79C1E7"/>
    <w:rsid w:val="0A87D47B"/>
    <w:rsid w:val="0ADEE5AD"/>
    <w:rsid w:val="0AFA0064"/>
    <w:rsid w:val="0B08C682"/>
    <w:rsid w:val="0B9E6A17"/>
    <w:rsid w:val="0BBBF572"/>
    <w:rsid w:val="0BD74E86"/>
    <w:rsid w:val="0C47849C"/>
    <w:rsid w:val="0C85B67D"/>
    <w:rsid w:val="0D5864CB"/>
    <w:rsid w:val="0E55EBAF"/>
    <w:rsid w:val="0E69D7CC"/>
    <w:rsid w:val="0E74306F"/>
    <w:rsid w:val="0F944751"/>
    <w:rsid w:val="0FD79931"/>
    <w:rsid w:val="10021048"/>
    <w:rsid w:val="1010F889"/>
    <w:rsid w:val="10331757"/>
    <w:rsid w:val="104A7726"/>
    <w:rsid w:val="104B6B22"/>
    <w:rsid w:val="10C01B51"/>
    <w:rsid w:val="11A5A8BD"/>
    <w:rsid w:val="11B1510A"/>
    <w:rsid w:val="11B25999"/>
    <w:rsid w:val="11D372F5"/>
    <w:rsid w:val="11FB0C4A"/>
    <w:rsid w:val="122D8FE6"/>
    <w:rsid w:val="12AF5A25"/>
    <w:rsid w:val="1368F98C"/>
    <w:rsid w:val="1538578C"/>
    <w:rsid w:val="15B31AD9"/>
    <w:rsid w:val="1671C603"/>
    <w:rsid w:val="16A3E83D"/>
    <w:rsid w:val="171C99A3"/>
    <w:rsid w:val="1828F4E8"/>
    <w:rsid w:val="19F089D5"/>
    <w:rsid w:val="19FA4311"/>
    <w:rsid w:val="1B00FC92"/>
    <w:rsid w:val="1C9CCCF3"/>
    <w:rsid w:val="1CAC0C7D"/>
    <w:rsid w:val="1CE037F3"/>
    <w:rsid w:val="1CF5E568"/>
    <w:rsid w:val="1CF5F69B"/>
    <w:rsid w:val="1D376585"/>
    <w:rsid w:val="1D868F25"/>
    <w:rsid w:val="1E813561"/>
    <w:rsid w:val="1F2340F2"/>
    <w:rsid w:val="1FA83412"/>
    <w:rsid w:val="20093605"/>
    <w:rsid w:val="20217D96"/>
    <w:rsid w:val="204CD3FB"/>
    <w:rsid w:val="20ABA41B"/>
    <w:rsid w:val="20CA0F3D"/>
    <w:rsid w:val="219B7E09"/>
    <w:rsid w:val="21ECE57D"/>
    <w:rsid w:val="22104A77"/>
    <w:rsid w:val="2268C666"/>
    <w:rsid w:val="22863003"/>
    <w:rsid w:val="22C5F46E"/>
    <w:rsid w:val="239D2839"/>
    <w:rsid w:val="23FE3B5C"/>
    <w:rsid w:val="24FD300B"/>
    <w:rsid w:val="25DAFEBF"/>
    <w:rsid w:val="2876D25A"/>
    <w:rsid w:val="29901DE1"/>
    <w:rsid w:val="29E3CD79"/>
    <w:rsid w:val="29E56B7C"/>
    <w:rsid w:val="2A0BE172"/>
    <w:rsid w:val="2A27C437"/>
    <w:rsid w:val="2ACD59BB"/>
    <w:rsid w:val="2B3561E2"/>
    <w:rsid w:val="2CEC23D2"/>
    <w:rsid w:val="2D9C40D3"/>
    <w:rsid w:val="2DD55ADD"/>
    <w:rsid w:val="2DE53328"/>
    <w:rsid w:val="2E2E7D51"/>
    <w:rsid w:val="2F5CA035"/>
    <w:rsid w:val="32C1FD52"/>
    <w:rsid w:val="3314B854"/>
    <w:rsid w:val="344C4E02"/>
    <w:rsid w:val="34B2414D"/>
    <w:rsid w:val="35AF3DBD"/>
    <w:rsid w:val="3804BC87"/>
    <w:rsid w:val="383BABBB"/>
    <w:rsid w:val="385C976E"/>
    <w:rsid w:val="385E49B6"/>
    <w:rsid w:val="391382D7"/>
    <w:rsid w:val="39DD2A6E"/>
    <w:rsid w:val="39EEC378"/>
    <w:rsid w:val="3AA16576"/>
    <w:rsid w:val="3ACE6CAE"/>
    <w:rsid w:val="3B75E3D3"/>
    <w:rsid w:val="3BD2BFD3"/>
    <w:rsid w:val="3CAB3655"/>
    <w:rsid w:val="3D5D9514"/>
    <w:rsid w:val="3DBBA47A"/>
    <w:rsid w:val="3F0B120F"/>
    <w:rsid w:val="41056C5F"/>
    <w:rsid w:val="4118CEE0"/>
    <w:rsid w:val="419B9DD9"/>
    <w:rsid w:val="41D34B68"/>
    <w:rsid w:val="41ECBE08"/>
    <w:rsid w:val="420C7BA5"/>
    <w:rsid w:val="429CD222"/>
    <w:rsid w:val="43637323"/>
    <w:rsid w:val="439EE83E"/>
    <w:rsid w:val="447561E5"/>
    <w:rsid w:val="448469FD"/>
    <w:rsid w:val="4571E7B4"/>
    <w:rsid w:val="46069A7A"/>
    <w:rsid w:val="4688D876"/>
    <w:rsid w:val="4780C939"/>
    <w:rsid w:val="4785D2BD"/>
    <w:rsid w:val="47C5ABBD"/>
    <w:rsid w:val="48161C09"/>
    <w:rsid w:val="487E6794"/>
    <w:rsid w:val="48990B89"/>
    <w:rsid w:val="48C236F0"/>
    <w:rsid w:val="49782D9A"/>
    <w:rsid w:val="4994497D"/>
    <w:rsid w:val="49FEA39D"/>
    <w:rsid w:val="4A1031CA"/>
    <w:rsid w:val="4A535DF8"/>
    <w:rsid w:val="4AF99B3F"/>
    <w:rsid w:val="4BE2EF49"/>
    <w:rsid w:val="4C1C6885"/>
    <w:rsid w:val="4CADB9AD"/>
    <w:rsid w:val="4CFCA2DE"/>
    <w:rsid w:val="4DB65A93"/>
    <w:rsid w:val="4DC112C2"/>
    <w:rsid w:val="4E6C6867"/>
    <w:rsid w:val="4EBA48BD"/>
    <w:rsid w:val="4EC6312A"/>
    <w:rsid w:val="4F609A74"/>
    <w:rsid w:val="5033DEFC"/>
    <w:rsid w:val="5035CA95"/>
    <w:rsid w:val="511495BD"/>
    <w:rsid w:val="512E622D"/>
    <w:rsid w:val="52369678"/>
    <w:rsid w:val="53A96E61"/>
    <w:rsid w:val="54231B68"/>
    <w:rsid w:val="54892627"/>
    <w:rsid w:val="55913B6F"/>
    <w:rsid w:val="55B3B946"/>
    <w:rsid w:val="57009371"/>
    <w:rsid w:val="570D1D8B"/>
    <w:rsid w:val="57852842"/>
    <w:rsid w:val="57BF966A"/>
    <w:rsid w:val="57F7136F"/>
    <w:rsid w:val="580DC537"/>
    <w:rsid w:val="584496C0"/>
    <w:rsid w:val="58B8A4F6"/>
    <w:rsid w:val="59F8853A"/>
    <w:rsid w:val="5AA34F7E"/>
    <w:rsid w:val="5AABDC98"/>
    <w:rsid w:val="5AC40068"/>
    <w:rsid w:val="5AC9D83B"/>
    <w:rsid w:val="5AD1B979"/>
    <w:rsid w:val="5AE29A1F"/>
    <w:rsid w:val="5B8DC1C2"/>
    <w:rsid w:val="5CE3C959"/>
    <w:rsid w:val="5DAE5617"/>
    <w:rsid w:val="5DE72F01"/>
    <w:rsid w:val="5DFA7818"/>
    <w:rsid w:val="5E38BC1F"/>
    <w:rsid w:val="5E7FA14C"/>
    <w:rsid w:val="5EA83DD5"/>
    <w:rsid w:val="5F147232"/>
    <w:rsid w:val="5F49A1FA"/>
    <w:rsid w:val="5F534530"/>
    <w:rsid w:val="5FA9701F"/>
    <w:rsid w:val="5FDBD87B"/>
    <w:rsid w:val="6028B46F"/>
    <w:rsid w:val="603DE97B"/>
    <w:rsid w:val="613976C6"/>
    <w:rsid w:val="6156A795"/>
    <w:rsid w:val="616205DC"/>
    <w:rsid w:val="6167F5D9"/>
    <w:rsid w:val="616D86E7"/>
    <w:rsid w:val="61E8878D"/>
    <w:rsid w:val="62B4A925"/>
    <w:rsid w:val="62CE1B6A"/>
    <w:rsid w:val="63444660"/>
    <w:rsid w:val="64D60BC7"/>
    <w:rsid w:val="65321F40"/>
    <w:rsid w:val="65F9234F"/>
    <w:rsid w:val="660C15C2"/>
    <w:rsid w:val="66267CD9"/>
    <w:rsid w:val="664ED5E3"/>
    <w:rsid w:val="67390BD7"/>
    <w:rsid w:val="67848C1A"/>
    <w:rsid w:val="67A33992"/>
    <w:rsid w:val="680DB5FC"/>
    <w:rsid w:val="68C8CD71"/>
    <w:rsid w:val="693F09F3"/>
    <w:rsid w:val="699125A8"/>
    <w:rsid w:val="69A2581F"/>
    <w:rsid w:val="6A064EC3"/>
    <w:rsid w:val="6A331974"/>
    <w:rsid w:val="6ADADA54"/>
    <w:rsid w:val="6B05538E"/>
    <w:rsid w:val="6B17C1C4"/>
    <w:rsid w:val="6B292DD7"/>
    <w:rsid w:val="6CCE4E43"/>
    <w:rsid w:val="6CD4A540"/>
    <w:rsid w:val="6CFFC8CA"/>
    <w:rsid w:val="6D9898B4"/>
    <w:rsid w:val="6DC9E285"/>
    <w:rsid w:val="6F863AEF"/>
    <w:rsid w:val="6F9E7C3C"/>
    <w:rsid w:val="70522DCB"/>
    <w:rsid w:val="70C18B51"/>
    <w:rsid w:val="71056A67"/>
    <w:rsid w:val="71924151"/>
    <w:rsid w:val="71974B00"/>
    <w:rsid w:val="72EB0825"/>
    <w:rsid w:val="731EDF91"/>
    <w:rsid w:val="735EF5CF"/>
    <w:rsid w:val="74D3B3F5"/>
    <w:rsid w:val="74F166F3"/>
    <w:rsid w:val="75862981"/>
    <w:rsid w:val="759865BB"/>
    <w:rsid w:val="763E3B53"/>
    <w:rsid w:val="76460F52"/>
    <w:rsid w:val="7663361A"/>
    <w:rsid w:val="7771F399"/>
    <w:rsid w:val="77E2CB2C"/>
    <w:rsid w:val="77E38B52"/>
    <w:rsid w:val="7878BE4B"/>
    <w:rsid w:val="78B0F96A"/>
    <w:rsid w:val="78DF1C69"/>
    <w:rsid w:val="792336EF"/>
    <w:rsid w:val="79319767"/>
    <w:rsid w:val="794A1F73"/>
    <w:rsid w:val="796E0AED"/>
    <w:rsid w:val="7A896E8D"/>
    <w:rsid w:val="7B5FDB3E"/>
    <w:rsid w:val="7C46BCFE"/>
    <w:rsid w:val="7D07AA26"/>
    <w:rsid w:val="7DDC3AC5"/>
    <w:rsid w:val="7E1D9FE7"/>
    <w:rsid w:val="7E56D4D5"/>
    <w:rsid w:val="7EB48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90B19"/>
  <w15:docId w15:val="{18295CE6-8CDA-4C24-9999-98058347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18"/>
    <w:pPr>
      <w:spacing w:after="76" w:line="271" w:lineRule="auto"/>
      <w:ind w:left="10" w:hanging="10"/>
    </w:pPr>
    <w:rPr>
      <w:rFonts w:ascii="Calibri" w:eastAsia="Calibri" w:hAnsi="Calibri" w:cs="Calibri"/>
      <w:color w:val="000000"/>
    </w:rPr>
  </w:style>
  <w:style w:type="paragraph" w:styleId="Heading1">
    <w:name w:val="heading 1"/>
    <w:next w:val="Normal"/>
    <w:link w:val="Heading1Char"/>
    <w:uiPriority w:val="9"/>
    <w:qFormat/>
    <w:rsid w:val="004525F8"/>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4525F8"/>
    <w:pPr>
      <w:keepNext/>
      <w:keepLines/>
      <w:spacing w:after="46"/>
      <w:ind w:left="37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5F8"/>
    <w:rPr>
      <w:rFonts w:ascii="Calibri" w:eastAsia="Calibri" w:hAnsi="Calibri" w:cs="Calibri"/>
      <w:b/>
      <w:color w:val="000000"/>
      <w:sz w:val="28"/>
    </w:rPr>
  </w:style>
  <w:style w:type="character" w:customStyle="1" w:styleId="Heading2Char">
    <w:name w:val="Heading 2 Char"/>
    <w:basedOn w:val="DefaultParagraphFont"/>
    <w:link w:val="Heading2"/>
    <w:uiPriority w:val="9"/>
    <w:rsid w:val="004525F8"/>
    <w:rPr>
      <w:rFonts w:ascii="Calibri" w:eastAsia="Calibri" w:hAnsi="Calibri" w:cs="Calibri"/>
      <w:b/>
      <w:color w:val="000000"/>
    </w:rPr>
  </w:style>
  <w:style w:type="paragraph" w:customStyle="1" w:styleId="footnotedescription">
    <w:name w:val="footnote description"/>
    <w:next w:val="Normal"/>
    <w:link w:val="footnotedescriptionChar"/>
    <w:hidden/>
    <w:rsid w:val="004525F8"/>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4525F8"/>
    <w:rPr>
      <w:rFonts w:ascii="Calibri" w:eastAsia="Calibri" w:hAnsi="Calibri" w:cs="Calibri"/>
      <w:color w:val="000000"/>
      <w:sz w:val="20"/>
    </w:rPr>
  </w:style>
  <w:style w:type="character" w:customStyle="1" w:styleId="footnotemark">
    <w:name w:val="footnote mark"/>
    <w:hidden/>
    <w:rsid w:val="004525F8"/>
    <w:rPr>
      <w:rFonts w:ascii="Calibri" w:eastAsia="Calibri" w:hAnsi="Calibri" w:cs="Calibri"/>
      <w:color w:val="000000"/>
      <w:sz w:val="20"/>
      <w:vertAlign w:val="superscript"/>
    </w:rPr>
  </w:style>
  <w:style w:type="paragraph" w:styleId="ListParagraph">
    <w:name w:val="List Paragraph"/>
    <w:basedOn w:val="Normal"/>
    <w:link w:val="ListParagraphChar"/>
    <w:uiPriority w:val="34"/>
    <w:qFormat/>
    <w:rsid w:val="004525F8"/>
    <w:pPr>
      <w:ind w:left="720"/>
      <w:contextualSpacing/>
    </w:pPr>
  </w:style>
  <w:style w:type="character" w:customStyle="1" w:styleId="ListParagraphChar">
    <w:name w:val="List Paragraph Char"/>
    <w:basedOn w:val="DefaultParagraphFont"/>
    <w:link w:val="ListParagraph"/>
    <w:uiPriority w:val="34"/>
    <w:locked/>
    <w:rsid w:val="004525F8"/>
    <w:rPr>
      <w:rFonts w:ascii="Calibri" w:eastAsia="Calibri" w:hAnsi="Calibri" w:cs="Calibri"/>
      <w:color w:val="000000"/>
    </w:rPr>
  </w:style>
  <w:style w:type="character" w:styleId="CommentReference">
    <w:name w:val="annotation reference"/>
    <w:basedOn w:val="DefaultParagraphFont"/>
    <w:uiPriority w:val="99"/>
    <w:unhideWhenUsed/>
    <w:rsid w:val="004525F8"/>
    <w:rPr>
      <w:sz w:val="16"/>
      <w:szCs w:val="16"/>
    </w:rPr>
  </w:style>
  <w:style w:type="paragraph" w:styleId="CommentText">
    <w:name w:val="annotation text"/>
    <w:basedOn w:val="Normal"/>
    <w:link w:val="CommentTextChar"/>
    <w:uiPriority w:val="99"/>
    <w:unhideWhenUsed/>
    <w:rsid w:val="004525F8"/>
    <w:pPr>
      <w:spacing w:after="0" w:line="240" w:lineRule="auto"/>
      <w:ind w:left="0" w:firstLine="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525F8"/>
    <w:rPr>
      <w:sz w:val="20"/>
      <w:szCs w:val="20"/>
    </w:rPr>
  </w:style>
  <w:style w:type="paragraph" w:styleId="NormalWeb">
    <w:name w:val="Normal (Web)"/>
    <w:basedOn w:val="Normal"/>
    <w:uiPriority w:val="99"/>
    <w:unhideWhenUsed/>
    <w:rsid w:val="004525F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A93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73"/>
    <w:rPr>
      <w:rFonts w:ascii="Calibri" w:eastAsia="Calibri" w:hAnsi="Calibri" w:cs="Calibri"/>
      <w:color w:val="000000"/>
    </w:rPr>
  </w:style>
  <w:style w:type="paragraph" w:styleId="Footer">
    <w:name w:val="footer"/>
    <w:basedOn w:val="Normal"/>
    <w:link w:val="FooterChar"/>
    <w:uiPriority w:val="99"/>
    <w:unhideWhenUsed/>
    <w:rsid w:val="00A93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73"/>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B82321"/>
    <w:pPr>
      <w:spacing w:after="76"/>
      <w:ind w:left="10" w:hanging="10"/>
    </w:pPr>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B82321"/>
    <w:rPr>
      <w:rFonts w:ascii="Calibri" w:eastAsia="Calibri" w:hAnsi="Calibri" w:cs="Calibri"/>
      <w:b/>
      <w:bCs/>
      <w:color w:val="000000"/>
      <w:sz w:val="20"/>
      <w:szCs w:val="20"/>
    </w:rPr>
  </w:style>
  <w:style w:type="paragraph" w:styleId="Revision">
    <w:name w:val="Revision"/>
    <w:hidden/>
    <w:uiPriority w:val="99"/>
    <w:semiHidden/>
    <w:rsid w:val="009E0DEB"/>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8330C7"/>
    <w:rPr>
      <w:color w:val="0563C1" w:themeColor="hyperlink"/>
      <w:u w:val="single"/>
    </w:rPr>
  </w:style>
  <w:style w:type="character" w:styleId="UnresolvedMention">
    <w:name w:val="Unresolved Mention"/>
    <w:basedOn w:val="DefaultParagraphFont"/>
    <w:uiPriority w:val="99"/>
    <w:unhideWhenUsed/>
    <w:rsid w:val="008330C7"/>
    <w:rPr>
      <w:color w:val="605E5C"/>
      <w:shd w:val="clear" w:color="auto" w:fill="E1DFDD"/>
    </w:rPr>
  </w:style>
  <w:style w:type="table" w:styleId="TableGrid">
    <w:name w:val="Table Grid"/>
    <w:basedOn w:val="TableNormal"/>
    <w:uiPriority w:val="39"/>
    <w:rsid w:val="0025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052D"/>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3E28C5"/>
    <w:rPr>
      <w:color w:val="2B579A"/>
      <w:shd w:val="clear" w:color="auto" w:fill="E1DFDD"/>
    </w:rPr>
  </w:style>
  <w:style w:type="character" w:styleId="FollowedHyperlink">
    <w:name w:val="FollowedHyperlink"/>
    <w:basedOn w:val="DefaultParagraphFont"/>
    <w:uiPriority w:val="99"/>
    <w:semiHidden/>
    <w:unhideWhenUsed/>
    <w:rsid w:val="007F7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679268">
      <w:bodyDiv w:val="1"/>
      <w:marLeft w:val="0"/>
      <w:marRight w:val="0"/>
      <w:marTop w:val="0"/>
      <w:marBottom w:val="0"/>
      <w:divBdr>
        <w:top w:val="none" w:sz="0" w:space="0" w:color="auto"/>
        <w:left w:val="none" w:sz="0" w:space="0" w:color="auto"/>
        <w:bottom w:val="none" w:sz="0" w:space="0" w:color="auto"/>
        <w:right w:val="none" w:sz="0" w:space="0" w:color="auto"/>
      </w:divBdr>
    </w:div>
    <w:div w:id="1673988527">
      <w:bodyDiv w:val="1"/>
      <w:marLeft w:val="0"/>
      <w:marRight w:val="0"/>
      <w:marTop w:val="0"/>
      <w:marBottom w:val="0"/>
      <w:divBdr>
        <w:top w:val="none" w:sz="0" w:space="0" w:color="auto"/>
        <w:left w:val="none" w:sz="0" w:space="0" w:color="auto"/>
        <w:bottom w:val="none" w:sz="0" w:space="0" w:color="auto"/>
        <w:right w:val="none" w:sz="0" w:space="0" w:color="auto"/>
      </w:divBdr>
    </w:div>
    <w:div w:id="1715888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rgy.gov/gdo/grid-resilience-statetribal-formula-grants-progr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rgy.gov/ceser/state-energy-security-plan-sesp-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ergy.gov/ceser/state-and-regional-energy-risk-profi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25AB2B4-76EF-4D4F-A28F-DE6636E7F075}">
    <t:Anchor>
      <t:Comment id="258298919"/>
    </t:Anchor>
    <t:History>
      <t:Event id="{67420891-6408-4B91-AFFD-5F8884BE8118}" time="2024-04-25T13:35:32.614Z">
        <t:Attribution userId="S::megan.levy@hq.doe.gov::afc2a031-b2b0-4805-aad9-5b5cf8286713" userProvider="AD" userName="Levy, Megan M"/>
        <t:Anchor>
          <t:Comment id="258298919"/>
        </t:Anchor>
        <t:Create/>
      </t:Event>
      <t:Event id="{D196C283-A8F5-48EC-924F-C30B26C178DE}" time="2024-04-25T13:35:32.614Z">
        <t:Attribution userId="S::megan.levy@hq.doe.gov::afc2a031-b2b0-4805-aad9-5b5cf8286713" userProvider="AD" userName="Levy, Megan M"/>
        <t:Anchor>
          <t:Comment id="258298919"/>
        </t:Anchor>
        <t:Assign userId="S::grant.falk@hq.doe.gov::28e7313d-2017-4c87-9e01-5761bae9fccf" userProvider="AD" userName="Falk, Grant (FELLOW)"/>
      </t:Event>
      <t:Event id="{8BD287A2-152A-4775-A5AB-729C53F21A68}" time="2024-04-25T13:35:32.614Z">
        <t:Attribution userId="S::megan.levy@hq.doe.gov::afc2a031-b2b0-4805-aad9-5b5cf8286713" userProvider="AD" userName="Levy, Megan M"/>
        <t:Anchor>
          <t:Comment id="258298919"/>
        </t:Anchor>
        <t:SetTitle title="Why is this underlined? @Falk, Grant (FELLOW)"/>
      </t:Event>
    </t:History>
  </t:Task>
  <t:Task id="{0F07E065-CD95-4B77-AE8C-9E7B2DF10DBA}">
    <t:Anchor>
      <t:Comment id="550494526"/>
    </t:Anchor>
    <t:History>
      <t:Event id="{6CF9F3B9-4F10-46F4-9276-6892B9ACCDDD}" time="2024-04-25T13:41:33.539Z">
        <t:Attribution userId="S::megan.levy@hq.doe.gov::afc2a031-b2b0-4805-aad9-5b5cf8286713" userProvider="AD" userName="Levy, Megan M"/>
        <t:Anchor>
          <t:Comment id="550494526"/>
        </t:Anchor>
        <t:Create/>
      </t:Event>
      <t:Event id="{C97F4DCD-ADE0-4A3C-BFFF-0E86A9608FBC}" time="2024-04-25T13:41:33.539Z">
        <t:Attribution userId="S::megan.levy@hq.doe.gov::afc2a031-b2b0-4805-aad9-5b5cf8286713" userProvider="AD" userName="Levy, Megan M"/>
        <t:Anchor>
          <t:Comment id="550494526"/>
        </t:Anchor>
        <t:Assign userId="S::grant.falk@hq.doe.gov::28e7313d-2017-4c87-9e01-5761bae9fccf" userProvider="AD" userName="Falk, Grant (FELLOW)"/>
      </t:Event>
      <t:Event id="{1E29E81D-5963-4EB2-BE47-F3D48372E7D7}" time="2024-04-25T13:41:33.539Z">
        <t:Attribution userId="S::megan.levy@hq.doe.gov::afc2a031-b2b0-4805-aad9-5b5cf8286713" userProvider="AD" userName="Levy, Megan M"/>
        <t:Anchor>
          <t:Comment id="550494526"/>
        </t:Anchor>
        <t:SetTitle title="…may help inform prioritization of Risk Mitigation efforts, including the prioritization of investments made with 40101d funds for &quot;Grid Resilience and Reliability&quot; and please add a link to the GDO page on this grant program. @Falk, Grant (FELLOW)"/>
      </t:Event>
      <t:Event id="{19476190-BFAB-4FF9-9924-A3FB84FF7330}" time="2024-04-25T13:53:35.063Z">
        <t:Attribution userId="S::grant.falk@hq.doe.gov::28e7313d-2017-4c87-9e01-5761bae9fccf" userProvider="AD" userName="Falk, Grant (FELLO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Grant and cooperative agreement case files - Successful applications EVENT (GRS 1_2_020)</TermName>
          <TermId xmlns="http://schemas.microsoft.com/office/infopath/2007/PartnerControls">0a0373f3-6109-42e9-8695-da55e4ed037f</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Energy Security Policy (CR-11)</TermName>
          <TermId xmlns="http://schemas.microsoft.com/office/infopath/2007/PartnerControls">83401d4c-fc30-44fc-bb71-4721ea612134</TermId>
        </TermInfo>
      </Terms>
    </l549fbc4080b4daf9a141105daaaac0d>
    <TaxCatchAll xmlns="0a20205c-0631-4ff0-81c6-46eee12fe7e9">
      <Value>5</Value>
      <Value>3</Value>
      <Value>2</Value>
      <Value>1</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8D3825D3F110D943AC953F186A081787" ma:contentTypeVersion="2" ma:contentTypeDescription="Records Management Custom Content Type" ma:contentTypeScope="" ma:versionID="e150159db149a6619945a9e3e5247646">
  <xsd:schema xmlns:xsd="http://www.w3.org/2001/XMLSchema" xmlns:xs="http://www.w3.org/2001/XMLSchema" xmlns:p="http://schemas.microsoft.com/office/2006/metadata/properties" xmlns:ns2="0a20205c-0631-4ff0-81c6-46eee12fe7e9" targetNamespace="http://schemas.microsoft.com/office/2006/metadata/properties" ma:root="true" ma:fieldsID="e662fc72c3e6413f89763f4f27869160"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e808666-8b7f-4498-a00c-6ffb524e8f98}"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e808666-8b7f-4498-a00c-6ffb524e8f98}"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4907E-A8DC-49F5-BDED-85D695303DBE}">
  <ds:schemaRefs>
    <ds:schemaRef ds:uri="Microsoft.SharePoint.Taxonomy.ContentTypeSync"/>
  </ds:schemaRefs>
</ds:datastoreItem>
</file>

<file path=customXml/itemProps2.xml><?xml version="1.0" encoding="utf-8"?>
<ds:datastoreItem xmlns:ds="http://schemas.openxmlformats.org/officeDocument/2006/customXml" ds:itemID="{6D6DC033-CA2E-4C5C-99B0-3343D58AC4A8}">
  <ds:schemaRefs>
    <ds:schemaRef ds:uri="http://schemas.microsoft.com/sharepoint/v3/contenttype/forms"/>
  </ds:schemaRefs>
</ds:datastoreItem>
</file>

<file path=customXml/itemProps3.xml><?xml version="1.0" encoding="utf-8"?>
<ds:datastoreItem xmlns:ds="http://schemas.openxmlformats.org/officeDocument/2006/customXml" ds:itemID="{B74FE150-4CF3-487F-9F9D-F9A393316B9F}">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F0FC725A-A024-4844-BD19-0662D684D69F}">
  <ds:schemaRefs>
    <ds:schemaRef ds:uri="http://schemas.openxmlformats.org/officeDocument/2006/bibliography"/>
  </ds:schemaRefs>
</ds:datastoreItem>
</file>

<file path=customXml/itemProps5.xml><?xml version="1.0" encoding="utf-8"?>
<ds:datastoreItem xmlns:ds="http://schemas.openxmlformats.org/officeDocument/2006/customXml" ds:itemID="{A3F7F270-DA19-4BD0-927D-E17DD897D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2920</Words>
  <Characters>16646</Characters>
  <Application>Microsoft Office Word</Application>
  <DocSecurity>0</DocSecurity>
  <Lines>138</Lines>
  <Paragraphs>39</Paragraphs>
  <ScaleCrop>false</ScaleCrop>
  <Manager>CESER@hq.doe.gov</Manager>
  <Company/>
  <LinksUpToDate>false</LinksUpToDate>
  <CharactersWithSpaces>19527</CharactersWithSpaces>
  <SharedDoc>false</SharedDoc>
  <HLinks>
    <vt:vector size="18" baseType="variant">
      <vt:variant>
        <vt:i4>3473464</vt:i4>
      </vt:variant>
      <vt:variant>
        <vt:i4>6</vt:i4>
      </vt:variant>
      <vt:variant>
        <vt:i4>0</vt:i4>
      </vt:variant>
      <vt:variant>
        <vt:i4>5</vt:i4>
      </vt:variant>
      <vt:variant>
        <vt:lpwstr>https://www.energy.gov/ceser/state-and-regional-energy-risk-profiles</vt:lpwstr>
      </vt:variant>
      <vt:variant>
        <vt:lpwstr>:~:text=The%20Office%20of%20Cybersecurity%2C%20Energy,energy%20infrastructure%20trends%20and%20impacts.</vt:lpwstr>
      </vt:variant>
      <vt:variant>
        <vt:i4>5832770</vt:i4>
      </vt:variant>
      <vt:variant>
        <vt:i4>3</vt:i4>
      </vt:variant>
      <vt:variant>
        <vt:i4>0</vt:i4>
      </vt:variant>
      <vt:variant>
        <vt:i4>5</vt:i4>
      </vt:variant>
      <vt:variant>
        <vt:lpwstr>https://www.energy.gov/gdo/grid-resilience-statetribal-formula-grants-program</vt:lpwstr>
      </vt:variant>
      <vt:variant>
        <vt:lpwstr/>
      </vt:variant>
      <vt:variant>
        <vt:i4>3014695</vt:i4>
      </vt:variant>
      <vt:variant>
        <vt:i4>0</vt:i4>
      </vt:variant>
      <vt:variant>
        <vt:i4>0</vt:i4>
      </vt:variant>
      <vt:variant>
        <vt:i4>5</vt:i4>
      </vt:variant>
      <vt:variant>
        <vt:lpwstr>https://www.energy.gov/ceser/state-energy-security-plan-sesp-resources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Rebecca S</dc:creator>
  <cp:keywords/>
  <dc:description/>
  <cp:lastModifiedBy>Perkins, Sara</cp:lastModifiedBy>
  <cp:revision>4</cp:revision>
  <cp:lastPrinted>2022-04-29T23:50:00Z</cp:lastPrinted>
  <dcterms:created xsi:type="dcterms:W3CDTF">2024-05-09T21:14:00Z</dcterms:created>
  <dcterms:modified xsi:type="dcterms:W3CDTF">2024-05-10T17:45:00Z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0x0101003BE6F3BD37A8BE4A9CF9E5B20FCA8325008D3825D3F110D943AC953F186A081787</vt:lpwstr>
  </property>
  <property fmtid="{D5CDD505-2E9C-101B-9397-08002B2CF9AE}" pid="3" name="DOE_RecordsDispositionSchedule">
    <vt:lpwstr>5;#Grant and cooperative agreement case files - Successful applications EVENT (GRS 1_2_020)|0a0373f3-6109-42e9-8695-da55e4ed037f</vt:lpwstr>
  </property>
  <property fmtid="{D5CDD505-2E9C-101B-9397-08002B2CF9AE}" pid="4" name="MediaServiceImageTags">
    <vt:lpwstr/>
  </property>
  <property fmtid="{D5CDD505-2E9C-101B-9397-08002B2CF9AE}" pid="5" name="lcf76f155ced4ddcb4097134ff3c332f">
    <vt:lpwstr/>
  </property>
  <property fmtid="{D5CDD505-2E9C-101B-9397-08002B2CF9AE}" pid="6" name="DOE_LifecycleState">
    <vt:lpwstr>1;#Draft|44aca65a-a2b8-4064-ac99-6d3b27b9c145</vt:lpwstr>
  </property>
  <property fmtid="{D5CDD505-2E9C-101B-9397-08002B2CF9AE}" pid="7" name="DOE_ProjectStatus">
    <vt:lpwstr>2;#Open|f87294c0-5917-49a1-8b9f-b6ecaae62a21</vt:lpwstr>
  </property>
  <property fmtid="{D5CDD505-2E9C-101B-9397-08002B2CF9AE}" pid="8" name="DOE_OwningOrg">
    <vt:lpwstr>3;#Energy Security Policy (CR-11)|83401d4c-fc30-44fc-bb71-4721ea612134</vt:lpwstr>
  </property>
  <property fmtid="{D5CDD505-2E9C-101B-9397-08002B2CF9AE}" pid="9" name="SharedWithUsers">
    <vt:lpwstr>75;#Taylor-Anyikire, Alyse</vt:lpwstr>
  </property>
</Properties>
</file>