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DD99A" w14:textId="133EA69B" w:rsidR="008A2203" w:rsidRDefault="008A2203" w:rsidP="00607E81">
      <w:pPr>
        <w:pStyle w:val="EEREHead01NotinTOC"/>
      </w:pPr>
      <w:bookmarkStart w:id="0" w:name="_GoBack"/>
      <w:bookmarkEnd w:id="0"/>
      <w:r w:rsidRPr="00607E81">
        <w:t>Specification</w:t>
      </w:r>
      <w:r>
        <w:t xml:space="preserve"> Template</w:t>
      </w:r>
      <w:r w:rsidRPr="00607E81">
        <w:t xml:space="preserve"> for </w:t>
      </w:r>
      <w:r w:rsidR="00C24B50" w:rsidRPr="00607E81">
        <w:t>Calibration</w:t>
      </w:r>
      <w:r w:rsidR="00C24B50">
        <w:t xml:space="preserve"> of</w:t>
      </w:r>
      <w:r w:rsidR="00C24B50" w:rsidRPr="00607E81">
        <w:t xml:space="preserve"> </w:t>
      </w:r>
      <w:r w:rsidRPr="00607E81">
        <w:t>Energy-Measuring Equipment</w:t>
      </w:r>
    </w:p>
    <w:p w14:paraId="10A8EB1D" w14:textId="565B2037" w:rsidR="008A2203" w:rsidRDefault="008A2203" w:rsidP="008A2203">
      <w:pPr>
        <w:pStyle w:val="EEREBodyText"/>
      </w:pPr>
    </w:p>
    <w:p w14:paraId="1AC1ED17" w14:textId="7ADFF094" w:rsidR="00A127FD" w:rsidRDefault="00055820" w:rsidP="00055820">
      <w:pPr>
        <w:pStyle w:val="EEREBodyText"/>
      </w:pPr>
      <w:r>
        <w:t xml:space="preserve">Energy-measuring equipment is used to characterize, refine, calibrate, adjust, and monitor equipment associated with energy engineering. Measuring equipment and standards need to be calibrated periodically to ensure that their use yields accurate measurements. Calibration needs, however, vary in sophistication, based on user expectations. The specification template presented in </w:t>
      </w:r>
      <w:r w:rsidR="00053BB8" w:rsidRPr="00053BB8">
        <w:rPr>
          <w:b/>
          <w:bCs/>
        </w:rPr>
        <w:t xml:space="preserve">Part </w:t>
      </w:r>
      <w:r w:rsidR="008D4A2B">
        <w:rPr>
          <w:b/>
          <w:bCs/>
        </w:rPr>
        <w:t>A</w:t>
      </w:r>
      <w:r w:rsidR="00053BB8">
        <w:t xml:space="preserve"> of </w:t>
      </w:r>
      <w:r>
        <w:t xml:space="preserve">this document </w:t>
      </w:r>
      <w:r w:rsidR="00A127FD">
        <w:t xml:space="preserve">can be used </w:t>
      </w:r>
      <w:r w:rsidR="00053BB8">
        <w:t>when</w:t>
      </w:r>
      <w:r w:rsidR="00A127FD">
        <w:t xml:space="preserve"> requesting calibration services and </w:t>
      </w:r>
      <w:r>
        <w:t xml:space="preserve">should be tailored to meet each user’s needs. </w:t>
      </w:r>
    </w:p>
    <w:p w14:paraId="3E23A2C8" w14:textId="0CE74DA3" w:rsidR="00055820" w:rsidRDefault="00055820" w:rsidP="00055820">
      <w:pPr>
        <w:pStyle w:val="EEREBodyText"/>
      </w:pPr>
      <w:r>
        <w:t xml:space="preserve">To illustrate, </w:t>
      </w:r>
      <w:r w:rsidR="00053BB8" w:rsidRPr="00053BB8">
        <w:rPr>
          <w:b/>
          <w:bCs/>
        </w:rPr>
        <w:t xml:space="preserve">Part </w:t>
      </w:r>
      <w:r w:rsidR="008D4A2B">
        <w:rPr>
          <w:b/>
          <w:bCs/>
        </w:rPr>
        <w:t>B</w:t>
      </w:r>
      <w:r w:rsidR="00053BB8">
        <w:t xml:space="preserve"> of this document provides </w:t>
      </w:r>
      <w:r>
        <w:t>an example set of energy-measuring-equipment test conditions to develop a customized calibration specification</w:t>
      </w:r>
      <w:r w:rsidR="008D4A2B">
        <w:t xml:space="preserve"> (reflecting the planned usage of the device to be calibrated).</w:t>
      </w:r>
    </w:p>
    <w:p w14:paraId="0B832013" w14:textId="01695D01" w:rsidR="00053BB8" w:rsidRDefault="00053BB8" w:rsidP="00055820">
      <w:pPr>
        <w:pStyle w:val="EEREBodyText"/>
      </w:pPr>
      <w:r>
        <w:t xml:space="preserve">For more information, see the report, </w:t>
      </w:r>
      <w:hyperlink r:id="rId11" w:history="1">
        <w:r w:rsidRPr="00053BB8">
          <w:rPr>
            <w:rStyle w:val="Hyperlink"/>
            <w:i/>
            <w:iCs/>
          </w:rPr>
          <w:t>Specifying Calibration of Energy-Measuring Equipment</w:t>
        </w:r>
      </w:hyperlink>
      <w:r>
        <w:t>.</w:t>
      </w:r>
    </w:p>
    <w:p w14:paraId="3E0545EA" w14:textId="6B57F480" w:rsidR="00053BB8" w:rsidRDefault="00053BB8" w:rsidP="00055820">
      <w:pPr>
        <w:pStyle w:val="EEREBodyText"/>
      </w:pPr>
    </w:p>
    <w:p w14:paraId="26633515" w14:textId="5DC6CDFD" w:rsidR="00053BB8" w:rsidRPr="00607E81" w:rsidRDefault="001B389E" w:rsidP="005230CA">
      <w:pPr>
        <w:pStyle w:val="EEREHead03"/>
        <w:spacing w:before="0" w:after="0"/>
      </w:pPr>
      <w:hyperlink w:anchor="PartA" w:history="1">
        <w:r w:rsidR="00053BB8" w:rsidRPr="00240E92">
          <w:rPr>
            <w:rStyle w:val="Hyperlink"/>
          </w:rPr>
          <w:t xml:space="preserve">Part </w:t>
        </w:r>
        <w:r w:rsidR="008D4A2B" w:rsidRPr="00240E92">
          <w:rPr>
            <w:rStyle w:val="Hyperlink"/>
          </w:rPr>
          <w:t>A</w:t>
        </w:r>
        <w:r w:rsidR="00053BB8" w:rsidRPr="00240E92">
          <w:rPr>
            <w:rStyle w:val="Hyperlink"/>
          </w:rPr>
          <w:t>: Calibration Specification Template for Energy-Measuring Equipment</w:t>
        </w:r>
      </w:hyperlink>
    </w:p>
    <w:p w14:paraId="284BD22E" w14:textId="7FCAF5F7" w:rsidR="00053BB8" w:rsidRDefault="00053BB8" w:rsidP="005230CA">
      <w:pPr>
        <w:pStyle w:val="EEREBodyText"/>
        <w:spacing w:after="0"/>
      </w:pPr>
    </w:p>
    <w:p w14:paraId="5F8AC7D8" w14:textId="125EB2D6" w:rsidR="00053BB8" w:rsidRPr="00F87FCC" w:rsidRDefault="001B389E" w:rsidP="005230CA">
      <w:pPr>
        <w:pStyle w:val="EEREHead03"/>
        <w:spacing w:before="0" w:after="0"/>
      </w:pPr>
      <w:hyperlink w:anchor="PartB" w:history="1">
        <w:r w:rsidR="00053BB8" w:rsidRPr="00240E92">
          <w:rPr>
            <w:rStyle w:val="Hyperlink"/>
          </w:rPr>
          <w:t xml:space="preserve">Part </w:t>
        </w:r>
        <w:r w:rsidR="008D4A2B" w:rsidRPr="00240E92">
          <w:rPr>
            <w:rStyle w:val="Hyperlink"/>
          </w:rPr>
          <w:t>B</w:t>
        </w:r>
        <w:r w:rsidR="00053BB8" w:rsidRPr="00240E92">
          <w:rPr>
            <w:rStyle w:val="Hyperlink"/>
          </w:rPr>
          <w:t>: Example Energy-Measuring Equipment Calibration</w:t>
        </w:r>
      </w:hyperlink>
    </w:p>
    <w:p w14:paraId="284AFAF8" w14:textId="77777777" w:rsidR="00053BB8" w:rsidRDefault="00053BB8" w:rsidP="005230CA">
      <w:pPr>
        <w:pStyle w:val="EEREBodyText"/>
        <w:spacing w:after="0"/>
      </w:pPr>
    </w:p>
    <w:p w14:paraId="73816C4F" w14:textId="6A46A92A" w:rsidR="00053BB8" w:rsidRDefault="00053BB8" w:rsidP="00053BB8">
      <w:pPr>
        <w:pStyle w:val="EEREBodyText"/>
        <w:spacing w:after="0"/>
      </w:pPr>
    </w:p>
    <w:p w14:paraId="33D4AE23" w14:textId="0129548D" w:rsidR="005A02AC" w:rsidRDefault="005A02AC" w:rsidP="00053BB8">
      <w:pPr>
        <w:pStyle w:val="EEREBodyText"/>
        <w:spacing w:after="0"/>
      </w:pPr>
    </w:p>
    <w:p w14:paraId="299D64EA" w14:textId="163527A0" w:rsidR="005A02AC" w:rsidRDefault="005A02AC" w:rsidP="00053BB8">
      <w:pPr>
        <w:pStyle w:val="EEREBodyText"/>
        <w:spacing w:after="0"/>
      </w:pPr>
    </w:p>
    <w:p w14:paraId="103DD01A" w14:textId="2E651C4C" w:rsidR="005A02AC" w:rsidRDefault="005A02AC" w:rsidP="00053BB8">
      <w:pPr>
        <w:pStyle w:val="EEREBodyText"/>
        <w:spacing w:after="0"/>
      </w:pPr>
    </w:p>
    <w:p w14:paraId="77FB5D32" w14:textId="01333799" w:rsidR="005A02AC" w:rsidRDefault="005A02AC" w:rsidP="00053BB8">
      <w:pPr>
        <w:pStyle w:val="EEREBodyText"/>
        <w:spacing w:after="0"/>
      </w:pPr>
    </w:p>
    <w:p w14:paraId="24E89E28" w14:textId="77777777" w:rsidR="005A02AC" w:rsidRDefault="005A02AC" w:rsidP="00053BB8">
      <w:pPr>
        <w:pStyle w:val="EEREBodyText"/>
        <w:spacing w:after="0"/>
      </w:pPr>
    </w:p>
    <w:p w14:paraId="25DA3405" w14:textId="77777777" w:rsidR="005A02AC" w:rsidRDefault="005A02AC" w:rsidP="00053BB8">
      <w:pPr>
        <w:pStyle w:val="EEREBodyText"/>
        <w:spacing w:after="0"/>
      </w:pPr>
    </w:p>
    <w:p w14:paraId="0F3036F8" w14:textId="77777777" w:rsidR="005A02AC" w:rsidRDefault="005A02AC" w:rsidP="00053BB8">
      <w:pPr>
        <w:pStyle w:val="EEREBodyText"/>
        <w:spacing w:after="0"/>
      </w:pPr>
    </w:p>
    <w:p w14:paraId="2FD7F7F5" w14:textId="77777777" w:rsidR="005A02AC" w:rsidRDefault="005A02AC" w:rsidP="00053BB8">
      <w:pPr>
        <w:pStyle w:val="EEREBodyText"/>
        <w:spacing w:after="0"/>
      </w:pPr>
    </w:p>
    <w:p w14:paraId="1F66D294" w14:textId="77777777" w:rsidR="005A02AC" w:rsidRDefault="005A02AC" w:rsidP="00053BB8">
      <w:pPr>
        <w:pStyle w:val="EEREBodyText"/>
        <w:spacing w:after="0"/>
      </w:pPr>
    </w:p>
    <w:p w14:paraId="65599F42" w14:textId="77777777" w:rsidR="005A02AC" w:rsidRDefault="005A02AC" w:rsidP="00053BB8">
      <w:pPr>
        <w:pStyle w:val="EEREBodyText"/>
        <w:spacing w:after="0"/>
      </w:pPr>
    </w:p>
    <w:p w14:paraId="39F624C6" w14:textId="77777777" w:rsidR="005A02AC" w:rsidRDefault="005A02AC" w:rsidP="00053BB8">
      <w:pPr>
        <w:pStyle w:val="EEREBodyText"/>
        <w:spacing w:after="0"/>
      </w:pPr>
    </w:p>
    <w:p w14:paraId="5FA6F272" w14:textId="77777777" w:rsidR="005A02AC" w:rsidRDefault="005A02AC" w:rsidP="00053BB8">
      <w:pPr>
        <w:pStyle w:val="EEREBodyText"/>
        <w:spacing w:after="0"/>
      </w:pPr>
    </w:p>
    <w:p w14:paraId="50031AB7" w14:textId="77777777" w:rsidR="005A02AC" w:rsidRDefault="005A02AC" w:rsidP="00053BB8">
      <w:pPr>
        <w:pStyle w:val="EEREBodyText"/>
        <w:spacing w:after="0"/>
      </w:pPr>
    </w:p>
    <w:p w14:paraId="75F970DF" w14:textId="77777777" w:rsidR="005A02AC" w:rsidRDefault="005A02AC" w:rsidP="00053BB8">
      <w:pPr>
        <w:pStyle w:val="EEREBodyText"/>
        <w:spacing w:after="0"/>
      </w:pPr>
    </w:p>
    <w:p w14:paraId="36712955" w14:textId="77777777" w:rsidR="005A02AC" w:rsidRDefault="005A02AC" w:rsidP="00053BB8">
      <w:pPr>
        <w:pStyle w:val="EEREBodyText"/>
        <w:spacing w:after="0"/>
      </w:pPr>
    </w:p>
    <w:p w14:paraId="3EFF70FB" w14:textId="77777777" w:rsidR="005A02AC" w:rsidRDefault="005A02AC" w:rsidP="00053BB8">
      <w:pPr>
        <w:pStyle w:val="EEREBodyText"/>
        <w:spacing w:after="0"/>
      </w:pPr>
    </w:p>
    <w:p w14:paraId="13C24015" w14:textId="77777777" w:rsidR="005A02AC" w:rsidRDefault="005A02AC" w:rsidP="00053BB8">
      <w:pPr>
        <w:pStyle w:val="EEREBodyText"/>
        <w:spacing w:after="0"/>
      </w:pPr>
    </w:p>
    <w:p w14:paraId="7853E0E4" w14:textId="77777777" w:rsidR="005A02AC" w:rsidRDefault="005A02AC" w:rsidP="00053BB8">
      <w:pPr>
        <w:pStyle w:val="EEREBodyText"/>
        <w:spacing w:after="0"/>
      </w:pPr>
    </w:p>
    <w:p w14:paraId="7E3B6CC6" w14:textId="77777777" w:rsidR="005A02AC" w:rsidRDefault="005A02AC" w:rsidP="00053BB8">
      <w:pPr>
        <w:pStyle w:val="EEREBodyText"/>
        <w:spacing w:after="0"/>
      </w:pPr>
    </w:p>
    <w:p w14:paraId="6063FC2A" w14:textId="77777777" w:rsidR="005A02AC" w:rsidRDefault="005A02AC" w:rsidP="00053BB8">
      <w:pPr>
        <w:pStyle w:val="EEREBodyText"/>
        <w:spacing w:after="0"/>
      </w:pPr>
    </w:p>
    <w:p w14:paraId="50DB4688" w14:textId="77777777" w:rsidR="005A02AC" w:rsidRDefault="005A02AC" w:rsidP="00053BB8">
      <w:pPr>
        <w:pStyle w:val="EEREBodyText"/>
        <w:spacing w:after="0"/>
      </w:pPr>
    </w:p>
    <w:p w14:paraId="62C1BC57" w14:textId="77777777" w:rsidR="005A02AC" w:rsidRDefault="005A02AC" w:rsidP="00053BB8">
      <w:pPr>
        <w:pStyle w:val="EEREBodyText"/>
        <w:spacing w:after="0"/>
      </w:pPr>
    </w:p>
    <w:p w14:paraId="2430B6C8" w14:textId="77777777" w:rsidR="005A02AC" w:rsidRDefault="005A02AC" w:rsidP="00053BB8">
      <w:pPr>
        <w:pStyle w:val="EEREBodyText"/>
        <w:spacing w:after="0"/>
      </w:pPr>
    </w:p>
    <w:p w14:paraId="108EA405" w14:textId="77777777" w:rsidR="005A02AC" w:rsidRDefault="005A02AC" w:rsidP="00053BB8">
      <w:pPr>
        <w:pStyle w:val="EEREBodyText"/>
        <w:spacing w:after="0"/>
      </w:pPr>
    </w:p>
    <w:p w14:paraId="7039C8F1" w14:textId="4B370D36" w:rsidR="00053BB8" w:rsidRDefault="005A02AC" w:rsidP="00053BB8">
      <w:pPr>
        <w:pStyle w:val="EEREBodyText"/>
        <w:spacing w:after="0"/>
      </w:pPr>
      <w:r>
        <w:t>Produced for the U.S. Department of Energy, Energy Efficiency and Renewable Energy, by the Pacific Northwest National Laboratory, Richland, Washington 99352</w:t>
      </w:r>
    </w:p>
    <w:p w14:paraId="08BC88DC" w14:textId="4D963CFA" w:rsidR="00055820" w:rsidRPr="00055820" w:rsidRDefault="00055820" w:rsidP="00053BB8">
      <w:pPr>
        <w:spacing w:after="0" w:line="240" w:lineRule="auto"/>
        <w:rPr>
          <w:rFonts w:ascii="Times New Roman" w:eastAsia="Times" w:hAnsi="Times New Roman" w:cs="Times New Roman"/>
          <w:sz w:val="21"/>
          <w:szCs w:val="20"/>
        </w:rPr>
      </w:pPr>
      <w:r>
        <w:br w:type="page"/>
      </w:r>
    </w:p>
    <w:p w14:paraId="4367CB1C" w14:textId="5595CD6B" w:rsidR="000256A8" w:rsidRPr="005230CA" w:rsidRDefault="00053BB8" w:rsidP="005230CA">
      <w:pPr>
        <w:pStyle w:val="EEREHead02"/>
      </w:pPr>
      <w:bookmarkStart w:id="1" w:name="PartA"/>
      <w:r w:rsidRPr="005230CA">
        <w:lastRenderedPageBreak/>
        <w:t xml:space="preserve">Part </w:t>
      </w:r>
      <w:r w:rsidR="008D4A2B" w:rsidRPr="005230CA">
        <w:t>A</w:t>
      </w:r>
      <w:r w:rsidR="000256A8" w:rsidRPr="005230CA">
        <w:t>: Calibration Specification</w:t>
      </w:r>
      <w:r w:rsidR="00A668D4" w:rsidRPr="005230CA">
        <w:t xml:space="preserve"> Template</w:t>
      </w:r>
      <w:r w:rsidR="000256A8" w:rsidRPr="005230CA">
        <w:t xml:space="preserve"> for Energy-Measuring Equipment</w:t>
      </w:r>
    </w:p>
    <w:bookmarkEnd w:id="1"/>
    <w:p w14:paraId="78DA357A" w14:textId="77777777" w:rsidR="000256A8" w:rsidRDefault="000256A8" w:rsidP="00A11AD8">
      <w:pPr>
        <w:pStyle w:val="EEREBodyText"/>
      </w:pPr>
      <w:r>
        <w:t>Specifications for calibration of (</w:t>
      </w:r>
      <w:r>
        <w:rPr>
          <w:rStyle w:val="Emphasis"/>
        </w:rPr>
        <w:t>provide complete make/model information, including relevant accessories</w:t>
      </w:r>
      <w:r>
        <w:t>).</w:t>
      </w:r>
    </w:p>
    <w:p w14:paraId="66427E48" w14:textId="77777777" w:rsidR="000256A8" w:rsidRDefault="000256A8" w:rsidP="00A11AD8">
      <w:pPr>
        <w:pStyle w:val="EEREBodyText"/>
      </w:pPr>
      <w:r>
        <w:t>Basic requirements for calibration are as follows: </w:t>
      </w:r>
    </w:p>
    <w:p w14:paraId="1FF37ED4" w14:textId="06200BA2" w:rsidR="000256A8" w:rsidRPr="00A11AD8" w:rsidRDefault="000256A8" w:rsidP="001E2663">
      <w:pPr>
        <w:pStyle w:val="EEREList01"/>
        <w:numPr>
          <w:ilvl w:val="0"/>
          <w:numId w:val="10"/>
        </w:numPr>
        <w:spacing w:after="0"/>
      </w:pPr>
      <w:r w:rsidRPr="00A11AD8">
        <w:t>Calibration shall be performed by an ILAC MRA signatory-accredited laboratory and within its scope of accreditation to (specify standard such as ISO/IEC 17025).</w:t>
      </w:r>
      <w:r w:rsidR="00AE4F22">
        <w:t xml:space="preserve"> Any calibration points not covered by the scope of accreditation shall be clearly marked accordingly.</w:t>
      </w:r>
    </w:p>
    <w:p w14:paraId="5B55495B" w14:textId="77777777" w:rsidR="000256A8" w:rsidRPr="00A11AD8" w:rsidRDefault="000256A8" w:rsidP="001E2663">
      <w:pPr>
        <w:pStyle w:val="EEREList01"/>
        <w:numPr>
          <w:ilvl w:val="0"/>
          <w:numId w:val="10"/>
        </w:numPr>
        <w:spacing w:after="0"/>
      </w:pPr>
      <w:r w:rsidRPr="00A11AD8">
        <w:t>Report shall include data for each calibration point as detailed in sections 7.8.2 (common requirements for reports) and 7.8.4 (specific requirements for calibration certificates) of ISO/IEC 17025:2017, with conditions readily discernible from text.</w:t>
      </w:r>
    </w:p>
    <w:p w14:paraId="71EC06B1" w14:textId="77777777" w:rsidR="000256A8" w:rsidRPr="00A11AD8" w:rsidRDefault="000256A8" w:rsidP="001E2663">
      <w:pPr>
        <w:pStyle w:val="EEREList01"/>
        <w:numPr>
          <w:ilvl w:val="0"/>
          <w:numId w:val="10"/>
        </w:numPr>
        <w:spacing w:after="0"/>
      </w:pPr>
      <w:r w:rsidRPr="00A11AD8">
        <w:t>Report shall indicate (specify)-year calibration interval.</w:t>
      </w:r>
    </w:p>
    <w:p w14:paraId="06C99DF4" w14:textId="77777777" w:rsidR="000256A8" w:rsidRPr="00A11AD8" w:rsidRDefault="000256A8" w:rsidP="001E2663">
      <w:pPr>
        <w:pStyle w:val="EEREList01"/>
        <w:numPr>
          <w:ilvl w:val="0"/>
          <w:numId w:val="10"/>
        </w:numPr>
        <w:spacing w:after="0"/>
      </w:pPr>
      <w:r w:rsidRPr="00A11AD8">
        <w:t>Report shall express calibration in the form of a (choose one or more of the following as appropriate: statement, calibration function, calibration diagram, calibration curve, calibration table, additive/multiplicative correction of the indication with associated measurement uncertainty).</w:t>
      </w:r>
    </w:p>
    <w:p w14:paraId="7FBD519C" w14:textId="77777777" w:rsidR="000256A8" w:rsidRPr="00A11AD8" w:rsidRDefault="000256A8" w:rsidP="001E2663">
      <w:pPr>
        <w:pStyle w:val="EEREList01"/>
        <w:numPr>
          <w:ilvl w:val="0"/>
          <w:numId w:val="10"/>
        </w:numPr>
        <w:spacing w:after="0"/>
      </w:pPr>
      <w:r w:rsidRPr="00A11AD8">
        <w:t>Verification pass/fail criteria shall be per the calibrated equipment manufacturer’s (specify)-month accuracy specifications.</w:t>
      </w:r>
    </w:p>
    <w:p w14:paraId="1CF0C1D0" w14:textId="2FFF65FA" w:rsidR="000256A8" w:rsidRPr="00A11AD8" w:rsidRDefault="000256A8" w:rsidP="001E2663">
      <w:pPr>
        <w:pStyle w:val="EEREList01"/>
        <w:numPr>
          <w:ilvl w:val="0"/>
          <w:numId w:val="10"/>
        </w:numPr>
        <w:spacing w:after="0"/>
      </w:pPr>
      <w:r w:rsidRPr="00A11AD8">
        <w:t>If adjustment is required (verify equipment can be adjusted before requesting adjustment), report shall state that adjustment was performed and provide values before/after adjustment.</w:t>
      </w:r>
      <w:r w:rsidR="00AF1668">
        <w:t xml:space="preserve"> Cost of adjustment shall be quoted as a distinct line item, separate from cost of calibration. </w:t>
      </w:r>
    </w:p>
    <w:p w14:paraId="5B481104" w14:textId="77777777" w:rsidR="000256A8" w:rsidRPr="00A11AD8" w:rsidRDefault="000256A8" w:rsidP="001E2663">
      <w:pPr>
        <w:pStyle w:val="EEREList01"/>
        <w:numPr>
          <w:ilvl w:val="0"/>
          <w:numId w:val="10"/>
        </w:numPr>
        <w:spacing w:after="0"/>
      </w:pPr>
      <w:r w:rsidRPr="00A11AD8">
        <w:t>The third harmonic in the current waveform shall not exceed 0.5% of the fundamental, and other harmonics in the current and voltage waveforms shall not exceed 1.0% (per ANSI C12.1-2014).</w:t>
      </w:r>
    </w:p>
    <w:p w14:paraId="76C1B917" w14:textId="77777777" w:rsidR="000256A8" w:rsidRPr="00A11AD8" w:rsidRDefault="000256A8" w:rsidP="001E2663">
      <w:pPr>
        <w:pStyle w:val="EEREList01"/>
        <w:numPr>
          <w:ilvl w:val="0"/>
          <w:numId w:val="10"/>
        </w:numPr>
        <w:spacing w:after="0"/>
      </w:pPr>
      <w:r w:rsidRPr="00A11AD8">
        <w:t xml:space="preserve">Measuring-equipment settings shall be as follows:  </w:t>
      </w:r>
    </w:p>
    <w:p w14:paraId="00E6A41E" w14:textId="77777777" w:rsidR="000256A8" w:rsidRPr="004025C4" w:rsidRDefault="000256A8" w:rsidP="006F0075">
      <w:pPr>
        <w:pStyle w:val="List2"/>
      </w:pPr>
      <w:r w:rsidRPr="004025C4">
        <w:t>Use crest factor mode = (specify).</w:t>
      </w:r>
    </w:p>
    <w:p w14:paraId="2B32B0A6" w14:textId="77777777" w:rsidR="000256A8" w:rsidRPr="004025C4" w:rsidRDefault="000256A8" w:rsidP="006F0075">
      <w:pPr>
        <w:pStyle w:val="List2"/>
      </w:pPr>
      <w:r w:rsidRPr="004025C4">
        <w:t>Turn frequency filter ON when input signal frequency is (specify).</w:t>
      </w:r>
    </w:p>
    <w:p w14:paraId="52AF880D" w14:textId="77777777" w:rsidR="000256A8" w:rsidRPr="004025C4" w:rsidRDefault="000256A8" w:rsidP="006F0075">
      <w:pPr>
        <w:pStyle w:val="List2"/>
      </w:pPr>
      <w:r w:rsidRPr="004025C4">
        <w:t>Use (specify) single-phase two-wire (1P2W) direct input wiring.</w:t>
      </w:r>
    </w:p>
    <w:p w14:paraId="33034576" w14:textId="77777777" w:rsidR="000256A8" w:rsidRPr="004025C4" w:rsidRDefault="000256A8" w:rsidP="006F0075">
      <w:pPr>
        <w:pStyle w:val="List2"/>
      </w:pPr>
      <w:r w:rsidRPr="004025C4">
        <w:t>Use (specify) integration mode for energy measurement calibration.</w:t>
      </w:r>
    </w:p>
    <w:p w14:paraId="1F8C7CDC" w14:textId="77777777" w:rsidR="000256A8" w:rsidRPr="00A11AD8" w:rsidRDefault="000256A8" w:rsidP="001E2663">
      <w:pPr>
        <w:pStyle w:val="EEREList01"/>
        <w:numPr>
          <w:ilvl w:val="0"/>
          <w:numId w:val="10"/>
        </w:numPr>
        <w:spacing w:after="0"/>
      </w:pPr>
      <w:r w:rsidRPr="00A11AD8">
        <w:t>Energy calibration (specify "shall" or "shall not," as appropriate) require pulse output.</w:t>
      </w:r>
    </w:p>
    <w:p w14:paraId="6B9ED837" w14:textId="77777777" w:rsidR="000256A8" w:rsidRPr="00A11AD8" w:rsidRDefault="000256A8" w:rsidP="001E2663">
      <w:pPr>
        <w:pStyle w:val="EEREList01"/>
        <w:numPr>
          <w:ilvl w:val="0"/>
          <w:numId w:val="10"/>
        </w:numPr>
        <w:spacing w:after="0"/>
      </w:pPr>
      <w:r w:rsidRPr="00A11AD8">
        <w:t xml:space="preserve">Measuring equipment shall be calibrated at the following calibration points, where values for voltage and current are root-mean-square (RMS): </w:t>
      </w:r>
    </w:p>
    <w:p w14:paraId="47D99D15" w14:textId="77777777" w:rsidR="000256A8" w:rsidRPr="006F0075" w:rsidRDefault="000256A8" w:rsidP="006F0075">
      <w:pPr>
        <w:pStyle w:val="List2"/>
        <w:numPr>
          <w:ilvl w:val="0"/>
          <w:numId w:val="44"/>
        </w:numPr>
      </w:pPr>
      <w:r w:rsidRPr="006F0075">
        <w:t>AC source voltage measurement shall be calibrated at 5 points in Table A1.</w:t>
      </w:r>
    </w:p>
    <w:p w14:paraId="026C0613" w14:textId="77777777" w:rsidR="000256A8" w:rsidRPr="006F0075" w:rsidRDefault="000256A8" w:rsidP="006F0075">
      <w:pPr>
        <w:pStyle w:val="List2"/>
      </w:pPr>
      <w:r w:rsidRPr="006F0075">
        <w:t>AC source frequency measurement shall be calibrated at 6 points in Table A2.</w:t>
      </w:r>
    </w:p>
    <w:p w14:paraId="0531B968" w14:textId="77777777" w:rsidR="000256A8" w:rsidRPr="006F0075" w:rsidRDefault="000256A8" w:rsidP="006F0075">
      <w:pPr>
        <w:pStyle w:val="List2"/>
      </w:pPr>
      <w:r w:rsidRPr="006F0075">
        <w:t>AC load displacement power factor measurement shall be calibrated at 3 points in Table A3.</w:t>
      </w:r>
    </w:p>
    <w:p w14:paraId="5FA28E98" w14:textId="77777777" w:rsidR="000256A8" w:rsidRPr="006F0075" w:rsidRDefault="000256A8" w:rsidP="006F0075">
      <w:pPr>
        <w:pStyle w:val="List2"/>
      </w:pPr>
      <w:r w:rsidRPr="006F0075">
        <w:t>AC load current measurement shall be calibrated at 11 points in Table A4.</w:t>
      </w:r>
    </w:p>
    <w:p w14:paraId="7A453672" w14:textId="77777777" w:rsidR="000256A8" w:rsidRPr="006F0075" w:rsidRDefault="000256A8" w:rsidP="006F0075">
      <w:pPr>
        <w:pStyle w:val="List2"/>
      </w:pPr>
      <w:r w:rsidRPr="006F0075">
        <w:t>AC load active power (W) measurement shall be calibrated at the 10 points in Table A5.</w:t>
      </w:r>
    </w:p>
    <w:p w14:paraId="4C46B125" w14:textId="77777777" w:rsidR="000256A8" w:rsidRPr="006F0075" w:rsidRDefault="000256A8" w:rsidP="006F0075">
      <w:pPr>
        <w:pStyle w:val="List2"/>
      </w:pPr>
      <w:r w:rsidRPr="006F0075">
        <w:t>AC load energy (Wh) measurement shall be calibrated at 5 points in Table A6.</w:t>
      </w:r>
    </w:p>
    <w:p w14:paraId="4F06AA7D" w14:textId="77777777" w:rsidR="000256A8" w:rsidRDefault="000256A8" w:rsidP="000256A8">
      <w:pPr>
        <w:pStyle w:val="NormalWeb"/>
      </w:pPr>
    </w:p>
    <w:p w14:paraId="4DC75347" w14:textId="77777777" w:rsidR="000256A8" w:rsidRDefault="000256A8" w:rsidP="000256A8">
      <w:pPr>
        <w:pStyle w:val="EERETableCaption"/>
      </w:pPr>
      <w:r>
        <w:lastRenderedPageBreak/>
        <w:t>Table A1. AC source voltage measurement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395"/>
        <w:gridCol w:w="2302"/>
        <w:gridCol w:w="2801"/>
      </w:tblGrid>
      <w:tr w:rsidR="000256A8" w14:paraId="534EE136" w14:textId="77777777" w:rsidTr="000C5523">
        <w:trPr>
          <w:cantSplit/>
        </w:trPr>
        <w:tc>
          <w:tcPr>
            <w:tcW w:w="990" w:type="pct"/>
            <w:shd w:val="clear" w:color="auto" w:fill="D9D9D9" w:themeFill="background1" w:themeFillShade="D9"/>
            <w:tcMar>
              <w:top w:w="75" w:type="dxa"/>
              <w:left w:w="75" w:type="dxa"/>
              <w:bottom w:w="75" w:type="dxa"/>
              <w:right w:w="75" w:type="dxa"/>
            </w:tcMar>
            <w:vAlign w:val="center"/>
            <w:hideMark/>
          </w:tcPr>
          <w:p w14:paraId="72D2AAC6" w14:textId="77777777" w:rsidR="000256A8" w:rsidRDefault="000256A8" w:rsidP="000256A8">
            <w:pPr>
              <w:pStyle w:val="EERETablebody"/>
            </w:pPr>
            <w:r>
              <w:rPr>
                <w:rStyle w:val="Strong"/>
              </w:rPr>
              <w:t>Calibration</w:t>
            </w:r>
            <w:r>
              <w:br/>
            </w:r>
            <w:r>
              <w:rPr>
                <w:rStyle w:val="Strong"/>
              </w:rPr>
              <w:t>point</w:t>
            </w:r>
          </w:p>
        </w:tc>
        <w:tc>
          <w:tcPr>
            <w:tcW w:w="1281" w:type="pct"/>
            <w:shd w:val="clear" w:color="auto" w:fill="D9D9D9" w:themeFill="background1" w:themeFillShade="D9"/>
            <w:tcMar>
              <w:top w:w="75" w:type="dxa"/>
              <w:left w:w="75" w:type="dxa"/>
              <w:bottom w:w="75" w:type="dxa"/>
              <w:right w:w="75" w:type="dxa"/>
            </w:tcMar>
            <w:vAlign w:val="center"/>
            <w:hideMark/>
          </w:tcPr>
          <w:p w14:paraId="16EE61EC" w14:textId="77777777" w:rsidR="000256A8" w:rsidRDefault="000256A8" w:rsidP="000256A8">
            <w:pPr>
              <w:pStyle w:val="EERETablebody"/>
            </w:pPr>
            <w:r>
              <w:rPr>
                <w:rStyle w:val="Strong"/>
              </w:rPr>
              <w:t>Source voltage</w:t>
            </w:r>
            <w:r>
              <w:rPr>
                <w:rStyle w:val="Strong"/>
                <w:vertAlign w:val="superscript"/>
              </w:rPr>
              <w:t>1</w:t>
            </w:r>
            <w:r>
              <w:br/>
            </w:r>
            <w:r>
              <w:rPr>
                <w:rStyle w:val="Strong"/>
              </w:rPr>
              <w:t>(</w:t>
            </w:r>
            <w:r>
              <w:rPr>
                <w:rStyle w:val="inline-comment-marker"/>
                <w:b/>
              </w:rPr>
              <w:t>V</w:t>
            </w:r>
            <w:r>
              <w:rPr>
                <w:rStyle w:val="Strong"/>
              </w:rPr>
              <w:t>)</w:t>
            </w:r>
          </w:p>
        </w:tc>
        <w:tc>
          <w:tcPr>
            <w:tcW w:w="1231" w:type="pct"/>
            <w:shd w:val="clear" w:color="auto" w:fill="D9D9D9" w:themeFill="background1" w:themeFillShade="D9"/>
            <w:tcMar>
              <w:top w:w="75" w:type="dxa"/>
              <w:left w:w="75" w:type="dxa"/>
              <w:bottom w:w="75" w:type="dxa"/>
              <w:right w:w="75" w:type="dxa"/>
            </w:tcMar>
            <w:vAlign w:val="center"/>
            <w:hideMark/>
          </w:tcPr>
          <w:p w14:paraId="522F551A" w14:textId="77777777" w:rsidR="000256A8" w:rsidRDefault="000256A8" w:rsidP="000256A8">
            <w:pPr>
              <w:pStyle w:val="EERETablebody"/>
            </w:pPr>
            <w:r>
              <w:rPr>
                <w:rStyle w:val="Strong"/>
              </w:rPr>
              <w:t>Voltage range</w:t>
            </w:r>
            <w:r>
              <w:rPr>
                <w:rStyle w:val="Strong"/>
                <w:vertAlign w:val="superscript"/>
              </w:rPr>
              <w:t>2</w:t>
            </w:r>
            <w:r>
              <w:br/>
            </w:r>
            <w:r>
              <w:rPr>
                <w:rStyle w:val="Strong"/>
              </w:rPr>
              <w:t>(V)</w:t>
            </w:r>
          </w:p>
        </w:tc>
        <w:tc>
          <w:tcPr>
            <w:tcW w:w="1498" w:type="pct"/>
            <w:shd w:val="clear" w:color="auto" w:fill="D9D9D9" w:themeFill="background1" w:themeFillShade="D9"/>
            <w:tcMar>
              <w:top w:w="75" w:type="dxa"/>
              <w:left w:w="75" w:type="dxa"/>
              <w:bottom w:w="75" w:type="dxa"/>
              <w:right w:w="75" w:type="dxa"/>
            </w:tcMar>
            <w:vAlign w:val="center"/>
            <w:hideMark/>
          </w:tcPr>
          <w:p w14:paraId="7CE0B363" w14:textId="77777777" w:rsidR="000256A8" w:rsidRDefault="000256A8" w:rsidP="000256A8">
            <w:pPr>
              <w:pStyle w:val="EERETablebody"/>
            </w:pPr>
            <w:r>
              <w:rPr>
                <w:rStyle w:val="Strong"/>
              </w:rPr>
              <w:t>Source frequency</w:t>
            </w:r>
            <w:r>
              <w:rPr>
                <w:rStyle w:val="Strong"/>
                <w:vertAlign w:val="superscript"/>
              </w:rPr>
              <w:t>3</w:t>
            </w:r>
            <w:r>
              <w:br/>
            </w:r>
            <w:r>
              <w:rPr>
                <w:rStyle w:val="Strong"/>
              </w:rPr>
              <w:t>(Hz)</w:t>
            </w:r>
          </w:p>
        </w:tc>
      </w:tr>
      <w:tr w:rsidR="000256A8" w14:paraId="72373E21" w14:textId="77777777" w:rsidTr="000C5523">
        <w:trPr>
          <w:cantSplit/>
        </w:trPr>
        <w:tc>
          <w:tcPr>
            <w:tcW w:w="990" w:type="pct"/>
            <w:tcMar>
              <w:top w:w="75" w:type="dxa"/>
              <w:left w:w="75" w:type="dxa"/>
              <w:bottom w:w="75" w:type="dxa"/>
              <w:right w:w="75" w:type="dxa"/>
            </w:tcMar>
            <w:vAlign w:val="center"/>
            <w:hideMark/>
          </w:tcPr>
          <w:p w14:paraId="1422C563" w14:textId="77777777" w:rsidR="000256A8" w:rsidRDefault="000256A8" w:rsidP="000256A8">
            <w:pPr>
              <w:pStyle w:val="EERETablebody"/>
            </w:pPr>
            <w:r>
              <w:t>A</w:t>
            </w:r>
          </w:p>
        </w:tc>
        <w:tc>
          <w:tcPr>
            <w:tcW w:w="1281" w:type="pct"/>
            <w:tcMar>
              <w:top w:w="75" w:type="dxa"/>
              <w:left w:w="75" w:type="dxa"/>
              <w:bottom w:w="75" w:type="dxa"/>
              <w:right w:w="75" w:type="dxa"/>
            </w:tcMar>
            <w:vAlign w:val="center"/>
            <w:hideMark/>
          </w:tcPr>
          <w:p w14:paraId="14FB289B" w14:textId="77777777" w:rsidR="000256A8" w:rsidRDefault="000256A8" w:rsidP="000256A8">
            <w:pPr>
              <w:pStyle w:val="EERETablebody"/>
            </w:pPr>
            <w:r>
              <w:t>120</w:t>
            </w:r>
          </w:p>
        </w:tc>
        <w:tc>
          <w:tcPr>
            <w:tcW w:w="1231" w:type="pct"/>
            <w:tcMar>
              <w:top w:w="75" w:type="dxa"/>
              <w:left w:w="75" w:type="dxa"/>
              <w:bottom w:w="75" w:type="dxa"/>
              <w:right w:w="75" w:type="dxa"/>
            </w:tcMar>
            <w:vAlign w:val="center"/>
            <w:hideMark/>
          </w:tcPr>
          <w:p w14:paraId="02517A49" w14:textId="77777777" w:rsidR="000256A8" w:rsidRDefault="000256A8" w:rsidP="000256A8">
            <w:pPr>
              <w:pStyle w:val="EERETablebody"/>
            </w:pPr>
            <w:r>
              <w:t>150</w:t>
            </w:r>
          </w:p>
        </w:tc>
        <w:tc>
          <w:tcPr>
            <w:tcW w:w="1498" w:type="pct"/>
            <w:tcMar>
              <w:top w:w="75" w:type="dxa"/>
              <w:left w:w="75" w:type="dxa"/>
              <w:bottom w:w="75" w:type="dxa"/>
              <w:right w:w="75" w:type="dxa"/>
            </w:tcMar>
            <w:vAlign w:val="center"/>
            <w:hideMark/>
          </w:tcPr>
          <w:p w14:paraId="0ACCE9EF" w14:textId="77777777" w:rsidR="000256A8" w:rsidRDefault="000256A8" w:rsidP="000256A8">
            <w:pPr>
              <w:pStyle w:val="EERETablebody"/>
            </w:pPr>
            <w:r>
              <w:t>58.8</w:t>
            </w:r>
          </w:p>
        </w:tc>
      </w:tr>
      <w:tr w:rsidR="000256A8" w14:paraId="2C08463A" w14:textId="77777777" w:rsidTr="000C5523">
        <w:trPr>
          <w:cantSplit/>
        </w:trPr>
        <w:tc>
          <w:tcPr>
            <w:tcW w:w="990" w:type="pct"/>
            <w:tcMar>
              <w:top w:w="75" w:type="dxa"/>
              <w:left w:w="75" w:type="dxa"/>
              <w:bottom w:w="75" w:type="dxa"/>
              <w:right w:w="75" w:type="dxa"/>
            </w:tcMar>
            <w:vAlign w:val="center"/>
            <w:hideMark/>
          </w:tcPr>
          <w:p w14:paraId="4C5773AF" w14:textId="77777777" w:rsidR="000256A8" w:rsidRDefault="000256A8" w:rsidP="000256A8">
            <w:pPr>
              <w:pStyle w:val="EERETablebody"/>
            </w:pPr>
            <w:r>
              <w:t>B</w:t>
            </w:r>
            <w:r>
              <w:br/>
              <w:t>C</w:t>
            </w:r>
            <w:r>
              <w:br/>
              <w:t>D</w:t>
            </w:r>
          </w:p>
        </w:tc>
        <w:tc>
          <w:tcPr>
            <w:tcW w:w="1281" w:type="pct"/>
            <w:tcMar>
              <w:top w:w="75" w:type="dxa"/>
              <w:left w:w="75" w:type="dxa"/>
              <w:bottom w:w="75" w:type="dxa"/>
              <w:right w:w="75" w:type="dxa"/>
            </w:tcMar>
            <w:vAlign w:val="center"/>
            <w:hideMark/>
          </w:tcPr>
          <w:p w14:paraId="51FDED4B" w14:textId="77777777" w:rsidR="000256A8" w:rsidRDefault="000256A8" w:rsidP="000256A8">
            <w:pPr>
              <w:pStyle w:val="EERETablebody"/>
            </w:pPr>
            <w:r>
              <w:t>108</w:t>
            </w:r>
            <w:r>
              <w:br/>
              <w:t>120</w:t>
            </w:r>
            <w:r>
              <w:br/>
              <w:t>132</w:t>
            </w:r>
          </w:p>
        </w:tc>
        <w:tc>
          <w:tcPr>
            <w:tcW w:w="1231" w:type="pct"/>
            <w:tcMar>
              <w:top w:w="75" w:type="dxa"/>
              <w:left w:w="75" w:type="dxa"/>
              <w:bottom w:w="75" w:type="dxa"/>
              <w:right w:w="75" w:type="dxa"/>
            </w:tcMar>
            <w:vAlign w:val="center"/>
            <w:hideMark/>
          </w:tcPr>
          <w:p w14:paraId="15854598" w14:textId="77777777" w:rsidR="000256A8" w:rsidRDefault="000256A8" w:rsidP="000256A8">
            <w:pPr>
              <w:pStyle w:val="EERETablebody"/>
            </w:pPr>
            <w:r>
              <w:t>150</w:t>
            </w:r>
          </w:p>
        </w:tc>
        <w:tc>
          <w:tcPr>
            <w:tcW w:w="1498" w:type="pct"/>
            <w:tcMar>
              <w:top w:w="75" w:type="dxa"/>
              <w:left w:w="75" w:type="dxa"/>
              <w:bottom w:w="75" w:type="dxa"/>
              <w:right w:w="75" w:type="dxa"/>
            </w:tcMar>
            <w:vAlign w:val="center"/>
            <w:hideMark/>
          </w:tcPr>
          <w:p w14:paraId="7F4242C4" w14:textId="190A984A" w:rsidR="000256A8" w:rsidRDefault="000256A8" w:rsidP="000C5523">
            <w:pPr>
              <w:pStyle w:val="EERETablebody"/>
            </w:pPr>
            <w:r>
              <w:t>60.0</w:t>
            </w:r>
          </w:p>
        </w:tc>
      </w:tr>
      <w:tr w:rsidR="000256A8" w14:paraId="0FCD099C" w14:textId="77777777" w:rsidTr="000C5523">
        <w:trPr>
          <w:cantSplit/>
        </w:trPr>
        <w:tc>
          <w:tcPr>
            <w:tcW w:w="990" w:type="pct"/>
            <w:tcMar>
              <w:top w:w="75" w:type="dxa"/>
              <w:left w:w="75" w:type="dxa"/>
              <w:bottom w:w="75" w:type="dxa"/>
              <w:right w:w="75" w:type="dxa"/>
            </w:tcMar>
            <w:vAlign w:val="center"/>
            <w:hideMark/>
          </w:tcPr>
          <w:p w14:paraId="547ADDA2" w14:textId="77777777" w:rsidR="000256A8" w:rsidRDefault="000256A8" w:rsidP="000256A8">
            <w:pPr>
              <w:pStyle w:val="EERETablebody"/>
            </w:pPr>
            <w:r>
              <w:t>E</w:t>
            </w:r>
          </w:p>
        </w:tc>
        <w:tc>
          <w:tcPr>
            <w:tcW w:w="1281" w:type="pct"/>
            <w:tcMar>
              <w:top w:w="75" w:type="dxa"/>
              <w:left w:w="75" w:type="dxa"/>
              <w:bottom w:w="75" w:type="dxa"/>
              <w:right w:w="75" w:type="dxa"/>
            </w:tcMar>
            <w:vAlign w:val="center"/>
            <w:hideMark/>
          </w:tcPr>
          <w:p w14:paraId="08958365" w14:textId="77777777" w:rsidR="000256A8" w:rsidRDefault="000256A8" w:rsidP="000256A8">
            <w:pPr>
              <w:pStyle w:val="EERETablebody"/>
            </w:pPr>
            <w:r>
              <w:t>120</w:t>
            </w:r>
          </w:p>
        </w:tc>
        <w:tc>
          <w:tcPr>
            <w:tcW w:w="1231" w:type="pct"/>
            <w:tcMar>
              <w:top w:w="75" w:type="dxa"/>
              <w:left w:w="75" w:type="dxa"/>
              <w:bottom w:w="75" w:type="dxa"/>
              <w:right w:w="75" w:type="dxa"/>
            </w:tcMar>
            <w:vAlign w:val="center"/>
            <w:hideMark/>
          </w:tcPr>
          <w:p w14:paraId="6ADE709D" w14:textId="77777777" w:rsidR="000256A8" w:rsidRDefault="000256A8" w:rsidP="000256A8">
            <w:pPr>
              <w:pStyle w:val="EERETablebody"/>
            </w:pPr>
            <w:r>
              <w:t>150</w:t>
            </w:r>
          </w:p>
        </w:tc>
        <w:tc>
          <w:tcPr>
            <w:tcW w:w="1498" w:type="pct"/>
            <w:tcMar>
              <w:top w:w="75" w:type="dxa"/>
              <w:left w:w="75" w:type="dxa"/>
              <w:bottom w:w="75" w:type="dxa"/>
              <w:right w:w="75" w:type="dxa"/>
            </w:tcMar>
            <w:vAlign w:val="center"/>
            <w:hideMark/>
          </w:tcPr>
          <w:p w14:paraId="72931657" w14:textId="77777777" w:rsidR="000256A8" w:rsidRDefault="000256A8" w:rsidP="000256A8">
            <w:pPr>
              <w:pStyle w:val="EERETablebody"/>
            </w:pPr>
            <w:r>
              <w:t>61.2</w:t>
            </w:r>
          </w:p>
        </w:tc>
      </w:tr>
      <w:tr w:rsidR="000256A8" w14:paraId="3DD150C4" w14:textId="77777777" w:rsidTr="000C5523">
        <w:trPr>
          <w:cantSplit/>
        </w:trPr>
        <w:tc>
          <w:tcPr>
            <w:tcW w:w="5000" w:type="pct"/>
            <w:gridSpan w:val="4"/>
            <w:tcMar>
              <w:top w:w="75" w:type="dxa"/>
              <w:left w:w="75" w:type="dxa"/>
              <w:bottom w:w="75" w:type="dxa"/>
              <w:right w:w="75" w:type="dxa"/>
            </w:tcMar>
            <w:vAlign w:val="center"/>
            <w:hideMark/>
          </w:tcPr>
          <w:p w14:paraId="47F65ED8" w14:textId="77777777" w:rsidR="000256A8" w:rsidRDefault="000256A8" w:rsidP="000256A8">
            <w:pPr>
              <w:pStyle w:val="EERETablebody"/>
              <w:jc w:val="left"/>
            </w:pPr>
            <w:r>
              <w:rPr>
                <w:rStyle w:val="Emphasis"/>
              </w:rPr>
              <w:t>Notes (delete this and superscripts after editing values in table as needed)</w:t>
            </w:r>
          </w:p>
          <w:p w14:paraId="51A14EA6" w14:textId="77777777" w:rsidR="000256A8" w:rsidRDefault="000256A8" w:rsidP="000256A8">
            <w:pPr>
              <w:pStyle w:val="EERETablebody"/>
              <w:jc w:val="left"/>
              <w:rPr>
                <w:rStyle w:val="Emphasis"/>
                <w:rFonts w:eastAsia="Times New Roman"/>
              </w:rPr>
            </w:pPr>
            <w:r>
              <w:rPr>
                <w:rStyle w:val="Emphasis"/>
                <w:rFonts w:eastAsia="Times New Roman"/>
              </w:rPr>
              <w:t>1</w:t>
            </w:r>
            <w:r>
              <w:rPr>
                <w:rStyle w:val="Emphasis"/>
              </w:rPr>
              <w:t xml:space="preserve">. </w:t>
            </w:r>
            <w:r>
              <w:rPr>
                <w:rStyle w:val="Emphasis"/>
                <w:rFonts w:eastAsia="Times New Roman"/>
              </w:rPr>
              <w:t>Values are for 120 V nominal and ±10% tolerance. Edit as appropriate.</w:t>
            </w:r>
          </w:p>
          <w:p w14:paraId="34530967" w14:textId="77777777" w:rsidR="000256A8" w:rsidRDefault="000256A8" w:rsidP="000256A8">
            <w:pPr>
              <w:pStyle w:val="EERETablebody"/>
              <w:jc w:val="left"/>
              <w:rPr>
                <w:rFonts w:eastAsia="Times New Roman"/>
              </w:rPr>
            </w:pPr>
            <w:r>
              <w:rPr>
                <w:rStyle w:val="Emphasis"/>
              </w:rPr>
              <w:t xml:space="preserve">2. </w:t>
            </w:r>
            <w:r>
              <w:rPr>
                <w:rStyle w:val="Emphasis"/>
                <w:rFonts w:eastAsia="Times New Roman"/>
              </w:rPr>
              <w:t>Range setting should be specific to calibrated equipment. Edit as appropriate.</w:t>
            </w:r>
          </w:p>
          <w:p w14:paraId="709C78C0" w14:textId="77777777" w:rsidR="000256A8" w:rsidRDefault="000256A8" w:rsidP="000256A8">
            <w:pPr>
              <w:pStyle w:val="EERETablebody"/>
              <w:jc w:val="left"/>
              <w:rPr>
                <w:rFonts w:eastAsia="Times New Roman"/>
              </w:rPr>
            </w:pPr>
            <w:r>
              <w:rPr>
                <w:rStyle w:val="Emphasis"/>
                <w:rFonts w:eastAsia="Times New Roman"/>
              </w:rPr>
              <w:t>3</w:t>
            </w:r>
            <w:r>
              <w:rPr>
                <w:rStyle w:val="Emphasis"/>
              </w:rPr>
              <w:t xml:space="preserve">. </w:t>
            </w:r>
            <w:r>
              <w:rPr>
                <w:rStyle w:val="Emphasis"/>
                <w:rFonts w:eastAsia="Times New Roman"/>
              </w:rPr>
              <w:t>Values are for 60 Hz nominal and ±2% tolerance. Edit as appropriate.</w:t>
            </w:r>
          </w:p>
        </w:tc>
      </w:tr>
    </w:tbl>
    <w:p w14:paraId="22144227" w14:textId="77777777" w:rsidR="000256A8" w:rsidRDefault="000256A8" w:rsidP="000256A8">
      <w:pPr>
        <w:pStyle w:val="NormalWeb"/>
      </w:pPr>
    </w:p>
    <w:p w14:paraId="7E3A8890" w14:textId="77777777" w:rsidR="000256A8" w:rsidRDefault="000256A8" w:rsidP="000256A8">
      <w:pPr>
        <w:pStyle w:val="EERETableCaption"/>
      </w:pPr>
      <w:r>
        <w:t>Table A2. AC source frequency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803"/>
        <w:gridCol w:w="2397"/>
        <w:gridCol w:w="2214"/>
      </w:tblGrid>
      <w:tr w:rsidR="000256A8" w14:paraId="79B55C4F" w14:textId="77777777" w:rsidTr="00632D0D">
        <w:trPr>
          <w:cantSplit/>
        </w:trPr>
        <w:tc>
          <w:tcPr>
            <w:tcW w:w="1035" w:type="pct"/>
            <w:shd w:val="clear" w:color="auto" w:fill="D9D9D9" w:themeFill="background1" w:themeFillShade="D9"/>
            <w:tcMar>
              <w:top w:w="75" w:type="dxa"/>
              <w:left w:w="75" w:type="dxa"/>
              <w:bottom w:w="75" w:type="dxa"/>
              <w:right w:w="75" w:type="dxa"/>
            </w:tcMar>
            <w:vAlign w:val="center"/>
            <w:hideMark/>
          </w:tcPr>
          <w:p w14:paraId="2695F792" w14:textId="77777777" w:rsidR="000256A8" w:rsidRDefault="000256A8" w:rsidP="000256A8">
            <w:pPr>
              <w:pStyle w:val="EERETablebody"/>
            </w:pPr>
            <w:r>
              <w:rPr>
                <w:rStyle w:val="Strong"/>
              </w:rPr>
              <w:t>Calibration </w:t>
            </w:r>
            <w:r>
              <w:br/>
            </w:r>
            <w:r>
              <w:rPr>
                <w:rStyle w:val="Strong"/>
              </w:rPr>
              <w:t>point</w:t>
            </w:r>
          </w:p>
        </w:tc>
        <w:tc>
          <w:tcPr>
            <w:tcW w:w="1499" w:type="pct"/>
            <w:shd w:val="clear" w:color="auto" w:fill="D9D9D9" w:themeFill="background1" w:themeFillShade="D9"/>
            <w:tcMar>
              <w:top w:w="75" w:type="dxa"/>
              <w:left w:w="75" w:type="dxa"/>
              <w:bottom w:w="75" w:type="dxa"/>
              <w:right w:w="75" w:type="dxa"/>
            </w:tcMar>
            <w:vAlign w:val="center"/>
            <w:hideMark/>
          </w:tcPr>
          <w:p w14:paraId="62476E3C" w14:textId="77777777" w:rsidR="000256A8" w:rsidRDefault="000256A8" w:rsidP="000256A8">
            <w:pPr>
              <w:pStyle w:val="EERETablebody"/>
            </w:pPr>
            <w:r>
              <w:rPr>
                <w:rStyle w:val="Strong"/>
              </w:rPr>
              <w:t>Source frequency</w:t>
            </w:r>
            <w:r>
              <w:rPr>
                <w:rStyle w:val="Strong"/>
                <w:vertAlign w:val="superscript"/>
              </w:rPr>
              <w:t>1</w:t>
            </w:r>
            <w:r>
              <w:br/>
            </w:r>
            <w:r>
              <w:rPr>
                <w:rStyle w:val="Strong"/>
              </w:rPr>
              <w:t>(Hz)</w:t>
            </w:r>
          </w:p>
        </w:tc>
        <w:tc>
          <w:tcPr>
            <w:tcW w:w="1282" w:type="pct"/>
            <w:shd w:val="clear" w:color="auto" w:fill="D9D9D9" w:themeFill="background1" w:themeFillShade="D9"/>
            <w:tcMar>
              <w:top w:w="75" w:type="dxa"/>
              <w:left w:w="75" w:type="dxa"/>
              <w:bottom w:w="75" w:type="dxa"/>
              <w:right w:w="75" w:type="dxa"/>
            </w:tcMar>
            <w:vAlign w:val="center"/>
            <w:hideMark/>
          </w:tcPr>
          <w:p w14:paraId="695CD799" w14:textId="77777777" w:rsidR="000256A8" w:rsidRDefault="000256A8" w:rsidP="000256A8">
            <w:pPr>
              <w:pStyle w:val="EERETablebody"/>
            </w:pPr>
            <w:r>
              <w:rPr>
                <w:rStyle w:val="Strong"/>
              </w:rPr>
              <w:t>Source voltage</w:t>
            </w:r>
            <w:r>
              <w:rPr>
                <w:rStyle w:val="Strong"/>
                <w:vertAlign w:val="superscript"/>
              </w:rPr>
              <w:t>2</w:t>
            </w:r>
            <w:r>
              <w:br/>
            </w:r>
            <w:r>
              <w:rPr>
                <w:rStyle w:val="Strong"/>
              </w:rPr>
              <w:t>(V)</w:t>
            </w:r>
          </w:p>
        </w:tc>
        <w:tc>
          <w:tcPr>
            <w:tcW w:w="1183" w:type="pct"/>
            <w:shd w:val="clear" w:color="auto" w:fill="D9D9D9" w:themeFill="background1" w:themeFillShade="D9"/>
            <w:tcMar>
              <w:top w:w="75" w:type="dxa"/>
              <w:left w:w="75" w:type="dxa"/>
              <w:bottom w:w="75" w:type="dxa"/>
              <w:right w:w="75" w:type="dxa"/>
            </w:tcMar>
            <w:vAlign w:val="center"/>
            <w:hideMark/>
          </w:tcPr>
          <w:p w14:paraId="29C806B0" w14:textId="77777777" w:rsidR="000256A8" w:rsidRDefault="000256A8" w:rsidP="000256A8">
            <w:pPr>
              <w:pStyle w:val="EERETablebody"/>
            </w:pPr>
            <w:r>
              <w:rPr>
                <w:rStyle w:val="Strong"/>
              </w:rPr>
              <w:t>Load current</w:t>
            </w:r>
            <w:r>
              <w:rPr>
                <w:rStyle w:val="Strong"/>
                <w:vertAlign w:val="superscript"/>
              </w:rPr>
              <w:t>2</w:t>
            </w:r>
            <w:r>
              <w:br/>
            </w:r>
            <w:r>
              <w:rPr>
                <w:rStyle w:val="Strong"/>
              </w:rPr>
              <w:t>(</w:t>
            </w:r>
            <w:r>
              <w:rPr>
                <w:rStyle w:val="inline-comment-marker"/>
                <w:b/>
              </w:rPr>
              <w:t>A</w:t>
            </w:r>
            <w:r>
              <w:rPr>
                <w:rStyle w:val="Strong"/>
              </w:rPr>
              <w:t>)</w:t>
            </w:r>
          </w:p>
        </w:tc>
      </w:tr>
      <w:tr w:rsidR="000256A8" w14:paraId="10F37FC1" w14:textId="77777777" w:rsidTr="00632D0D">
        <w:trPr>
          <w:cantSplit/>
        </w:trPr>
        <w:tc>
          <w:tcPr>
            <w:tcW w:w="1035" w:type="pct"/>
            <w:tcMar>
              <w:top w:w="75" w:type="dxa"/>
              <w:left w:w="75" w:type="dxa"/>
              <w:bottom w:w="75" w:type="dxa"/>
              <w:right w:w="75" w:type="dxa"/>
            </w:tcMar>
            <w:vAlign w:val="center"/>
            <w:hideMark/>
          </w:tcPr>
          <w:p w14:paraId="3DA342C1" w14:textId="77777777" w:rsidR="000256A8" w:rsidRDefault="000256A8" w:rsidP="000256A8">
            <w:pPr>
              <w:pStyle w:val="EERETablebody"/>
            </w:pPr>
            <w:r>
              <w:t>A</w:t>
            </w:r>
            <w:r>
              <w:br/>
              <w:t>B</w:t>
            </w:r>
            <w:r>
              <w:br/>
              <w:t>C</w:t>
            </w:r>
          </w:p>
        </w:tc>
        <w:tc>
          <w:tcPr>
            <w:tcW w:w="1499" w:type="pct"/>
            <w:tcMar>
              <w:top w:w="75" w:type="dxa"/>
              <w:left w:w="75" w:type="dxa"/>
              <w:bottom w:w="75" w:type="dxa"/>
              <w:right w:w="75" w:type="dxa"/>
            </w:tcMar>
            <w:vAlign w:val="center"/>
            <w:hideMark/>
          </w:tcPr>
          <w:p w14:paraId="3B44A9ED" w14:textId="77777777" w:rsidR="000256A8" w:rsidRDefault="000256A8" w:rsidP="000256A8">
            <w:pPr>
              <w:pStyle w:val="EERETablebody"/>
            </w:pPr>
            <w:r>
              <w:t>58.8</w:t>
            </w:r>
            <w:r>
              <w:br/>
              <w:t>60.0</w:t>
            </w:r>
            <w:r>
              <w:br/>
              <w:t>61.2</w:t>
            </w:r>
          </w:p>
        </w:tc>
        <w:tc>
          <w:tcPr>
            <w:tcW w:w="1282" w:type="pct"/>
            <w:tcMar>
              <w:top w:w="75" w:type="dxa"/>
              <w:left w:w="75" w:type="dxa"/>
              <w:bottom w:w="75" w:type="dxa"/>
              <w:right w:w="75" w:type="dxa"/>
            </w:tcMar>
            <w:vAlign w:val="center"/>
            <w:hideMark/>
          </w:tcPr>
          <w:p w14:paraId="5437AB55" w14:textId="77777777" w:rsidR="000256A8" w:rsidRDefault="000256A8" w:rsidP="000256A8">
            <w:pPr>
              <w:pStyle w:val="EERETablebody"/>
            </w:pPr>
            <w:r>
              <w:t>120</w:t>
            </w:r>
          </w:p>
        </w:tc>
        <w:tc>
          <w:tcPr>
            <w:tcW w:w="1183" w:type="pct"/>
            <w:tcMar>
              <w:top w:w="75" w:type="dxa"/>
              <w:left w:w="75" w:type="dxa"/>
              <w:bottom w:w="75" w:type="dxa"/>
              <w:right w:w="75" w:type="dxa"/>
            </w:tcMar>
            <w:vAlign w:val="center"/>
            <w:hideMark/>
          </w:tcPr>
          <w:p w14:paraId="76B4CB98" w14:textId="77777777" w:rsidR="000256A8" w:rsidRDefault="000256A8" w:rsidP="000256A8">
            <w:pPr>
              <w:pStyle w:val="EERETablebody"/>
            </w:pPr>
            <w:r>
              <w:t> </w:t>
            </w:r>
          </w:p>
        </w:tc>
      </w:tr>
      <w:tr w:rsidR="000256A8" w14:paraId="10A60301" w14:textId="77777777" w:rsidTr="00632D0D">
        <w:trPr>
          <w:cantSplit/>
        </w:trPr>
        <w:tc>
          <w:tcPr>
            <w:tcW w:w="1035" w:type="pct"/>
            <w:tcMar>
              <w:top w:w="75" w:type="dxa"/>
              <w:left w:w="75" w:type="dxa"/>
              <w:bottom w:w="75" w:type="dxa"/>
              <w:right w:w="75" w:type="dxa"/>
            </w:tcMar>
            <w:vAlign w:val="center"/>
            <w:hideMark/>
          </w:tcPr>
          <w:p w14:paraId="6878DA90" w14:textId="77777777" w:rsidR="000256A8" w:rsidRDefault="000256A8" w:rsidP="000256A8">
            <w:pPr>
              <w:pStyle w:val="EERETablebody"/>
            </w:pPr>
            <w:r>
              <w:t>D</w:t>
            </w:r>
            <w:r>
              <w:br/>
              <w:t>E</w:t>
            </w:r>
            <w:r>
              <w:br/>
              <w:t>F</w:t>
            </w:r>
          </w:p>
        </w:tc>
        <w:tc>
          <w:tcPr>
            <w:tcW w:w="1499" w:type="pct"/>
            <w:tcMar>
              <w:top w:w="75" w:type="dxa"/>
              <w:left w:w="75" w:type="dxa"/>
              <w:bottom w:w="75" w:type="dxa"/>
              <w:right w:w="75" w:type="dxa"/>
            </w:tcMar>
            <w:vAlign w:val="center"/>
            <w:hideMark/>
          </w:tcPr>
          <w:p w14:paraId="7F65C324" w14:textId="77777777" w:rsidR="000256A8" w:rsidRDefault="000256A8" w:rsidP="000256A8">
            <w:pPr>
              <w:pStyle w:val="EERETablebody"/>
            </w:pPr>
            <w:r>
              <w:t>58.8</w:t>
            </w:r>
            <w:r>
              <w:br/>
              <w:t>60.0</w:t>
            </w:r>
            <w:r>
              <w:br/>
              <w:t>61.2</w:t>
            </w:r>
          </w:p>
        </w:tc>
        <w:tc>
          <w:tcPr>
            <w:tcW w:w="1282" w:type="pct"/>
            <w:tcMar>
              <w:top w:w="75" w:type="dxa"/>
              <w:left w:w="75" w:type="dxa"/>
              <w:bottom w:w="75" w:type="dxa"/>
              <w:right w:w="75" w:type="dxa"/>
            </w:tcMar>
            <w:vAlign w:val="center"/>
            <w:hideMark/>
          </w:tcPr>
          <w:p w14:paraId="7DFC2D71" w14:textId="77777777" w:rsidR="000256A8" w:rsidRDefault="000256A8" w:rsidP="000256A8">
            <w:pPr>
              <w:pStyle w:val="EERETablebody"/>
            </w:pPr>
            <w:r>
              <w:t> </w:t>
            </w:r>
          </w:p>
        </w:tc>
        <w:tc>
          <w:tcPr>
            <w:tcW w:w="1183" w:type="pct"/>
            <w:tcMar>
              <w:top w:w="75" w:type="dxa"/>
              <w:left w:w="75" w:type="dxa"/>
              <w:bottom w:w="75" w:type="dxa"/>
              <w:right w:w="75" w:type="dxa"/>
            </w:tcMar>
            <w:vAlign w:val="center"/>
            <w:hideMark/>
          </w:tcPr>
          <w:p w14:paraId="4E684182" w14:textId="77777777" w:rsidR="000256A8" w:rsidRDefault="000256A8" w:rsidP="000256A8">
            <w:pPr>
              <w:pStyle w:val="EERETablebody"/>
            </w:pPr>
            <w:r>
              <w:t>2.5</w:t>
            </w:r>
          </w:p>
        </w:tc>
      </w:tr>
      <w:tr w:rsidR="000256A8" w14:paraId="38D1E6F8" w14:textId="77777777" w:rsidTr="00632D0D">
        <w:trPr>
          <w:cantSplit/>
        </w:trPr>
        <w:tc>
          <w:tcPr>
            <w:tcW w:w="5000" w:type="pct"/>
            <w:gridSpan w:val="4"/>
            <w:tcMar>
              <w:top w:w="75" w:type="dxa"/>
              <w:left w:w="75" w:type="dxa"/>
              <w:bottom w:w="75" w:type="dxa"/>
              <w:right w:w="75" w:type="dxa"/>
            </w:tcMar>
            <w:vAlign w:val="center"/>
            <w:hideMark/>
          </w:tcPr>
          <w:p w14:paraId="4BCDEA9F" w14:textId="77777777" w:rsidR="000256A8" w:rsidRDefault="000256A8" w:rsidP="000256A8">
            <w:pPr>
              <w:pStyle w:val="EERETablebody"/>
              <w:jc w:val="left"/>
              <w:rPr>
                <w:rStyle w:val="Emphasis"/>
              </w:rPr>
            </w:pPr>
            <w:r>
              <w:rPr>
                <w:rStyle w:val="Emphasis"/>
              </w:rPr>
              <w:t>Notes (delete this and superscripts after editing values in table as needed)</w:t>
            </w:r>
          </w:p>
          <w:p w14:paraId="35AEA483" w14:textId="77777777" w:rsidR="000256A8" w:rsidRPr="004C7553" w:rsidRDefault="000256A8" w:rsidP="000256A8">
            <w:pPr>
              <w:pStyle w:val="EERETablebody"/>
              <w:jc w:val="left"/>
            </w:pPr>
            <w:r w:rsidRPr="004C7553">
              <w:rPr>
                <w:rStyle w:val="Emphasis"/>
                <w:bCs w:val="0"/>
                <w:i w:val="0"/>
                <w:iCs w:val="0"/>
              </w:rPr>
              <w:t>1.</w:t>
            </w:r>
            <w:r>
              <w:rPr>
                <w:rStyle w:val="Emphasis"/>
                <w:rFonts w:eastAsia="Times New Roman"/>
              </w:rPr>
              <w:t xml:space="preserve"> Values are for 60 Hz nominal and ±2% tolerance. Edit as appropriate.</w:t>
            </w:r>
          </w:p>
          <w:p w14:paraId="07EA0BC3" w14:textId="77777777" w:rsidR="000256A8" w:rsidRDefault="000256A8" w:rsidP="000256A8">
            <w:pPr>
              <w:pStyle w:val="EERETablebody"/>
              <w:jc w:val="left"/>
              <w:rPr>
                <w:rFonts w:eastAsia="Times New Roman"/>
              </w:rPr>
            </w:pPr>
            <w:r>
              <w:rPr>
                <w:rStyle w:val="Emphasis"/>
                <w:rFonts w:eastAsia="Times New Roman"/>
              </w:rPr>
              <w:t>2</w:t>
            </w:r>
            <w:r>
              <w:rPr>
                <w:rStyle w:val="Emphasis"/>
              </w:rPr>
              <w:t xml:space="preserve">. </w:t>
            </w:r>
            <w:r>
              <w:rPr>
                <w:rStyle w:val="Emphasis"/>
                <w:rFonts w:eastAsia="Times New Roman"/>
              </w:rPr>
              <w:t>Value should be near median of expected distribution. Edit as appropriate.</w:t>
            </w:r>
          </w:p>
        </w:tc>
      </w:tr>
    </w:tbl>
    <w:p w14:paraId="67969B99" w14:textId="77777777" w:rsidR="000256A8" w:rsidRDefault="000256A8" w:rsidP="000256A8">
      <w:pPr>
        <w:pStyle w:val="NormalWeb"/>
      </w:pPr>
    </w:p>
    <w:p w14:paraId="17DC1ED1" w14:textId="77777777" w:rsidR="000256A8" w:rsidRDefault="000256A8" w:rsidP="000256A8">
      <w:pPr>
        <w:pStyle w:val="EERETableCaption"/>
      </w:pPr>
      <w:r>
        <w:t>Table A3. AC load displacement power factor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079"/>
        <w:gridCol w:w="1634"/>
        <w:gridCol w:w="1270"/>
        <w:gridCol w:w="1163"/>
        <w:gridCol w:w="1244"/>
        <w:gridCol w:w="1227"/>
      </w:tblGrid>
      <w:tr w:rsidR="000256A8" w14:paraId="72F6CA9B" w14:textId="77777777" w:rsidTr="00632D0D">
        <w:trPr>
          <w:cantSplit/>
        </w:trPr>
        <w:tc>
          <w:tcPr>
            <w:tcW w:w="927" w:type="pct"/>
            <w:shd w:val="clear" w:color="auto" w:fill="D9D9D9" w:themeFill="background1" w:themeFillShade="D9"/>
            <w:tcMar>
              <w:top w:w="75" w:type="dxa"/>
              <w:left w:w="75" w:type="dxa"/>
              <w:bottom w:w="75" w:type="dxa"/>
              <w:right w:w="75" w:type="dxa"/>
            </w:tcMar>
            <w:vAlign w:val="center"/>
            <w:hideMark/>
          </w:tcPr>
          <w:p w14:paraId="7296F06B" w14:textId="77777777" w:rsidR="000256A8" w:rsidRDefault="000256A8" w:rsidP="000256A8">
            <w:pPr>
              <w:pStyle w:val="EERETablebody"/>
            </w:pPr>
            <w:r>
              <w:rPr>
                <w:rStyle w:val="Strong"/>
              </w:rPr>
              <w:t>Calibration </w:t>
            </w:r>
            <w:r>
              <w:br/>
            </w:r>
            <w:r>
              <w:rPr>
                <w:rStyle w:val="Strong"/>
              </w:rPr>
              <w:t>point</w:t>
            </w:r>
          </w:p>
        </w:tc>
        <w:tc>
          <w:tcPr>
            <w:tcW w:w="577" w:type="pct"/>
            <w:shd w:val="clear" w:color="auto" w:fill="D9D9D9" w:themeFill="background1" w:themeFillShade="D9"/>
            <w:tcMar>
              <w:top w:w="75" w:type="dxa"/>
              <w:left w:w="75" w:type="dxa"/>
              <w:bottom w:w="75" w:type="dxa"/>
              <w:right w:w="75" w:type="dxa"/>
            </w:tcMar>
            <w:vAlign w:val="center"/>
            <w:hideMark/>
          </w:tcPr>
          <w:p w14:paraId="2392376D" w14:textId="77777777" w:rsidR="000256A8" w:rsidRDefault="000256A8" w:rsidP="000256A8">
            <w:pPr>
              <w:pStyle w:val="EERETablebody"/>
            </w:pPr>
            <w:r>
              <w:rPr>
                <w:rStyle w:val="Strong"/>
              </w:rPr>
              <w:t>Load </w:t>
            </w:r>
            <w:r>
              <w:br/>
            </w:r>
            <w:r>
              <w:rPr>
                <w:rStyle w:val="Strong"/>
              </w:rPr>
              <w:t>power factor</w:t>
            </w:r>
            <w:r>
              <w:rPr>
                <w:rStyle w:val="Strong"/>
                <w:vertAlign w:val="superscript"/>
              </w:rPr>
              <w:t>1</w:t>
            </w:r>
          </w:p>
        </w:tc>
        <w:tc>
          <w:tcPr>
            <w:tcW w:w="874" w:type="pct"/>
            <w:shd w:val="clear" w:color="auto" w:fill="D9D9D9" w:themeFill="background1" w:themeFillShade="D9"/>
            <w:tcMar>
              <w:top w:w="75" w:type="dxa"/>
              <w:left w:w="75" w:type="dxa"/>
              <w:bottom w:w="75" w:type="dxa"/>
              <w:right w:w="75" w:type="dxa"/>
            </w:tcMar>
            <w:vAlign w:val="center"/>
            <w:hideMark/>
          </w:tcPr>
          <w:p w14:paraId="3B65227F" w14:textId="77777777" w:rsidR="000256A8" w:rsidRDefault="000256A8" w:rsidP="000256A8">
            <w:pPr>
              <w:pStyle w:val="EERETablebody"/>
            </w:pPr>
            <w:r>
              <w:rPr>
                <w:rStyle w:val="Strong"/>
              </w:rPr>
              <w:t>Source frequency</w:t>
            </w:r>
            <w:r>
              <w:rPr>
                <w:rStyle w:val="Strong"/>
                <w:vertAlign w:val="superscript"/>
              </w:rPr>
              <w:t>2</w:t>
            </w:r>
            <w:r>
              <w:rPr>
                <w:rStyle w:val="Strong"/>
              </w:rPr>
              <w:t> </w:t>
            </w:r>
            <w:r>
              <w:br/>
            </w:r>
            <w:r>
              <w:rPr>
                <w:rStyle w:val="Strong"/>
              </w:rPr>
              <w:t>(Hz)</w:t>
            </w:r>
          </w:p>
        </w:tc>
        <w:tc>
          <w:tcPr>
            <w:tcW w:w="679" w:type="pct"/>
            <w:shd w:val="clear" w:color="auto" w:fill="D9D9D9" w:themeFill="background1" w:themeFillShade="D9"/>
            <w:tcMar>
              <w:top w:w="75" w:type="dxa"/>
              <w:left w:w="75" w:type="dxa"/>
              <w:bottom w:w="75" w:type="dxa"/>
              <w:right w:w="75" w:type="dxa"/>
            </w:tcMar>
            <w:vAlign w:val="center"/>
            <w:hideMark/>
          </w:tcPr>
          <w:p w14:paraId="31E92A12" w14:textId="77777777" w:rsidR="000256A8" w:rsidRDefault="000256A8" w:rsidP="000256A8">
            <w:pPr>
              <w:pStyle w:val="EERETablebody"/>
            </w:pPr>
            <w:r>
              <w:rPr>
                <w:rStyle w:val="Strong"/>
              </w:rPr>
              <w:t>Source voltage</w:t>
            </w:r>
            <w:r>
              <w:rPr>
                <w:rStyle w:val="Strong"/>
                <w:vertAlign w:val="superscript"/>
              </w:rPr>
              <w:t>2</w:t>
            </w:r>
            <w:r>
              <w:rPr>
                <w:rStyle w:val="Strong"/>
              </w:rPr>
              <w:t> </w:t>
            </w:r>
            <w:r>
              <w:br/>
            </w:r>
            <w:r>
              <w:rPr>
                <w:rStyle w:val="Strong"/>
              </w:rPr>
              <w:t>(V)</w:t>
            </w:r>
          </w:p>
        </w:tc>
        <w:tc>
          <w:tcPr>
            <w:tcW w:w="622" w:type="pct"/>
            <w:shd w:val="clear" w:color="auto" w:fill="D9D9D9" w:themeFill="background1" w:themeFillShade="D9"/>
            <w:tcMar>
              <w:top w:w="75" w:type="dxa"/>
              <w:left w:w="75" w:type="dxa"/>
              <w:bottom w:w="75" w:type="dxa"/>
              <w:right w:w="75" w:type="dxa"/>
            </w:tcMar>
            <w:vAlign w:val="center"/>
            <w:hideMark/>
          </w:tcPr>
          <w:p w14:paraId="58FFB666" w14:textId="77777777" w:rsidR="000256A8" w:rsidRDefault="000256A8" w:rsidP="000256A8">
            <w:pPr>
              <w:pStyle w:val="EERETablebody"/>
            </w:pPr>
            <w:r>
              <w:rPr>
                <w:rStyle w:val="Strong"/>
              </w:rPr>
              <w:t>Voltage range</w:t>
            </w:r>
            <w:r>
              <w:rPr>
                <w:rStyle w:val="Strong"/>
                <w:vertAlign w:val="superscript"/>
              </w:rPr>
              <w:t>3</w:t>
            </w:r>
            <w:r>
              <w:rPr>
                <w:rStyle w:val="Strong"/>
              </w:rPr>
              <w:t> </w:t>
            </w:r>
            <w:r>
              <w:br/>
            </w:r>
            <w:r>
              <w:rPr>
                <w:rStyle w:val="Strong"/>
              </w:rPr>
              <w:t>(V)</w:t>
            </w:r>
          </w:p>
        </w:tc>
        <w:tc>
          <w:tcPr>
            <w:tcW w:w="665" w:type="pct"/>
            <w:shd w:val="clear" w:color="auto" w:fill="D9D9D9" w:themeFill="background1" w:themeFillShade="D9"/>
            <w:tcMar>
              <w:top w:w="75" w:type="dxa"/>
              <w:left w:w="75" w:type="dxa"/>
              <w:bottom w:w="75" w:type="dxa"/>
              <w:right w:w="75" w:type="dxa"/>
            </w:tcMar>
            <w:vAlign w:val="center"/>
            <w:hideMark/>
          </w:tcPr>
          <w:p w14:paraId="65055A4B" w14:textId="77777777" w:rsidR="000256A8" w:rsidRDefault="000256A8" w:rsidP="000256A8">
            <w:pPr>
              <w:pStyle w:val="EERETablebody"/>
            </w:pPr>
            <w:r>
              <w:rPr>
                <w:rStyle w:val="Strong"/>
              </w:rPr>
              <w:t>Load current</w:t>
            </w:r>
            <w:r>
              <w:rPr>
                <w:rStyle w:val="Strong"/>
                <w:vertAlign w:val="superscript"/>
              </w:rPr>
              <w:t>2</w:t>
            </w:r>
            <w:r>
              <w:br/>
            </w:r>
            <w:r>
              <w:rPr>
                <w:rStyle w:val="Strong"/>
              </w:rPr>
              <w:t>(A)</w:t>
            </w:r>
          </w:p>
        </w:tc>
        <w:tc>
          <w:tcPr>
            <w:tcW w:w="657" w:type="pct"/>
            <w:shd w:val="clear" w:color="auto" w:fill="D9D9D9" w:themeFill="background1" w:themeFillShade="D9"/>
            <w:tcMar>
              <w:top w:w="75" w:type="dxa"/>
              <w:left w:w="75" w:type="dxa"/>
              <w:bottom w:w="75" w:type="dxa"/>
              <w:right w:w="75" w:type="dxa"/>
            </w:tcMar>
            <w:vAlign w:val="center"/>
            <w:hideMark/>
          </w:tcPr>
          <w:p w14:paraId="1965D706" w14:textId="77777777" w:rsidR="000256A8" w:rsidRDefault="000256A8" w:rsidP="000256A8">
            <w:pPr>
              <w:pStyle w:val="EERETablebody"/>
            </w:pPr>
            <w:r>
              <w:rPr>
                <w:rStyle w:val="Strong"/>
              </w:rPr>
              <w:t>Current range</w:t>
            </w:r>
            <w:r>
              <w:rPr>
                <w:rStyle w:val="Strong"/>
                <w:vertAlign w:val="superscript"/>
              </w:rPr>
              <w:t>3</w:t>
            </w:r>
            <w:r>
              <w:rPr>
                <w:rStyle w:val="Strong"/>
              </w:rPr>
              <w:t> </w:t>
            </w:r>
            <w:r>
              <w:br/>
            </w:r>
            <w:r>
              <w:rPr>
                <w:rStyle w:val="Strong"/>
              </w:rPr>
              <w:t>(A)</w:t>
            </w:r>
          </w:p>
        </w:tc>
      </w:tr>
      <w:tr w:rsidR="000256A8" w14:paraId="160BA787" w14:textId="77777777" w:rsidTr="00632D0D">
        <w:trPr>
          <w:cantSplit/>
        </w:trPr>
        <w:tc>
          <w:tcPr>
            <w:tcW w:w="927" w:type="pct"/>
            <w:tcMar>
              <w:top w:w="75" w:type="dxa"/>
              <w:left w:w="75" w:type="dxa"/>
              <w:bottom w:w="75" w:type="dxa"/>
              <w:right w:w="75" w:type="dxa"/>
            </w:tcMar>
            <w:vAlign w:val="center"/>
            <w:hideMark/>
          </w:tcPr>
          <w:p w14:paraId="00C79CD1" w14:textId="77777777" w:rsidR="000256A8" w:rsidRDefault="000256A8" w:rsidP="000256A8">
            <w:pPr>
              <w:pStyle w:val="EERETablebody"/>
            </w:pPr>
            <w:r>
              <w:t>A</w:t>
            </w:r>
            <w:r>
              <w:br/>
              <w:t>B</w:t>
            </w:r>
            <w:r>
              <w:br/>
              <w:t>C</w:t>
            </w:r>
          </w:p>
        </w:tc>
        <w:tc>
          <w:tcPr>
            <w:tcW w:w="577" w:type="pct"/>
            <w:tcMar>
              <w:top w:w="75" w:type="dxa"/>
              <w:left w:w="75" w:type="dxa"/>
              <w:bottom w:w="75" w:type="dxa"/>
              <w:right w:w="75" w:type="dxa"/>
            </w:tcMar>
            <w:vAlign w:val="center"/>
            <w:hideMark/>
          </w:tcPr>
          <w:p w14:paraId="04D79ED3" w14:textId="77777777" w:rsidR="000256A8" w:rsidRDefault="000256A8" w:rsidP="000256A8">
            <w:pPr>
              <w:pStyle w:val="EERETablebody"/>
            </w:pPr>
            <w:r>
              <w:t>0.5 leading</w:t>
            </w:r>
            <w:r>
              <w:br/>
              <w:t>0.5 lagging</w:t>
            </w:r>
            <w:r>
              <w:br/>
              <w:t>1.0</w:t>
            </w:r>
          </w:p>
        </w:tc>
        <w:tc>
          <w:tcPr>
            <w:tcW w:w="874" w:type="pct"/>
            <w:tcMar>
              <w:top w:w="75" w:type="dxa"/>
              <w:left w:w="75" w:type="dxa"/>
              <w:bottom w:w="75" w:type="dxa"/>
              <w:right w:w="75" w:type="dxa"/>
            </w:tcMar>
            <w:vAlign w:val="center"/>
            <w:hideMark/>
          </w:tcPr>
          <w:p w14:paraId="5EF4AE2A" w14:textId="77777777" w:rsidR="000256A8" w:rsidRDefault="000256A8" w:rsidP="000256A8">
            <w:pPr>
              <w:pStyle w:val="EERETablebody"/>
            </w:pPr>
            <w:r>
              <w:t>60</w:t>
            </w:r>
          </w:p>
        </w:tc>
        <w:tc>
          <w:tcPr>
            <w:tcW w:w="679" w:type="pct"/>
            <w:tcMar>
              <w:top w:w="75" w:type="dxa"/>
              <w:left w:w="75" w:type="dxa"/>
              <w:bottom w:w="75" w:type="dxa"/>
              <w:right w:w="75" w:type="dxa"/>
            </w:tcMar>
            <w:vAlign w:val="center"/>
            <w:hideMark/>
          </w:tcPr>
          <w:p w14:paraId="6BCA585B" w14:textId="77777777" w:rsidR="000256A8" w:rsidRDefault="000256A8" w:rsidP="000256A8">
            <w:pPr>
              <w:pStyle w:val="EERETablebody"/>
            </w:pPr>
            <w:r>
              <w:t>120</w:t>
            </w:r>
          </w:p>
        </w:tc>
        <w:tc>
          <w:tcPr>
            <w:tcW w:w="622" w:type="pct"/>
            <w:tcMar>
              <w:top w:w="75" w:type="dxa"/>
              <w:left w:w="75" w:type="dxa"/>
              <w:bottom w:w="75" w:type="dxa"/>
              <w:right w:w="75" w:type="dxa"/>
            </w:tcMar>
            <w:vAlign w:val="center"/>
            <w:hideMark/>
          </w:tcPr>
          <w:p w14:paraId="4CAC8681" w14:textId="77777777" w:rsidR="000256A8" w:rsidRDefault="000256A8" w:rsidP="000256A8">
            <w:pPr>
              <w:pStyle w:val="EERETablebody"/>
            </w:pPr>
            <w:r>
              <w:t>150</w:t>
            </w:r>
          </w:p>
        </w:tc>
        <w:tc>
          <w:tcPr>
            <w:tcW w:w="665" w:type="pct"/>
            <w:tcMar>
              <w:top w:w="75" w:type="dxa"/>
              <w:left w:w="75" w:type="dxa"/>
              <w:bottom w:w="75" w:type="dxa"/>
              <w:right w:w="75" w:type="dxa"/>
            </w:tcMar>
            <w:vAlign w:val="center"/>
            <w:hideMark/>
          </w:tcPr>
          <w:p w14:paraId="11B0EEFD" w14:textId="77777777" w:rsidR="000256A8" w:rsidRDefault="000256A8" w:rsidP="000256A8">
            <w:pPr>
              <w:pStyle w:val="EERETablebody"/>
            </w:pPr>
            <w:r>
              <w:t>2.5</w:t>
            </w:r>
          </w:p>
        </w:tc>
        <w:tc>
          <w:tcPr>
            <w:tcW w:w="657" w:type="pct"/>
            <w:tcMar>
              <w:top w:w="75" w:type="dxa"/>
              <w:left w:w="75" w:type="dxa"/>
              <w:bottom w:w="75" w:type="dxa"/>
              <w:right w:w="75" w:type="dxa"/>
            </w:tcMar>
            <w:vAlign w:val="center"/>
            <w:hideMark/>
          </w:tcPr>
          <w:p w14:paraId="4BCD1782" w14:textId="77777777" w:rsidR="000256A8" w:rsidRDefault="000256A8" w:rsidP="000256A8">
            <w:pPr>
              <w:pStyle w:val="EERETablebody"/>
            </w:pPr>
            <w:r>
              <w:t>5</w:t>
            </w:r>
          </w:p>
        </w:tc>
      </w:tr>
      <w:tr w:rsidR="000256A8" w14:paraId="1A7EA569" w14:textId="77777777" w:rsidTr="00632D0D">
        <w:trPr>
          <w:cantSplit/>
        </w:trPr>
        <w:tc>
          <w:tcPr>
            <w:tcW w:w="5000" w:type="pct"/>
            <w:gridSpan w:val="7"/>
            <w:tcMar>
              <w:top w:w="75" w:type="dxa"/>
              <w:left w:w="75" w:type="dxa"/>
              <w:bottom w:w="75" w:type="dxa"/>
              <w:right w:w="75" w:type="dxa"/>
            </w:tcMar>
            <w:vAlign w:val="center"/>
            <w:hideMark/>
          </w:tcPr>
          <w:p w14:paraId="58269C97" w14:textId="77777777" w:rsidR="000256A8" w:rsidRDefault="000256A8" w:rsidP="000256A8">
            <w:pPr>
              <w:pStyle w:val="EERETablebody"/>
              <w:jc w:val="left"/>
            </w:pPr>
            <w:r>
              <w:rPr>
                <w:rStyle w:val="Emphasis"/>
              </w:rPr>
              <w:t>Notes (delete this and superscripts after editing values in table as needed)</w:t>
            </w:r>
          </w:p>
          <w:p w14:paraId="5C522FAF" w14:textId="77777777" w:rsidR="000256A8" w:rsidRDefault="000256A8" w:rsidP="000256A8">
            <w:pPr>
              <w:pStyle w:val="EERETablebody"/>
              <w:jc w:val="left"/>
              <w:rPr>
                <w:rFonts w:eastAsia="Times New Roman"/>
              </w:rPr>
            </w:pPr>
            <w:r>
              <w:rPr>
                <w:rStyle w:val="Emphasis"/>
                <w:rFonts w:eastAsia="Times New Roman"/>
              </w:rPr>
              <w:t>1</w:t>
            </w:r>
            <w:r>
              <w:rPr>
                <w:rStyle w:val="Emphasis"/>
              </w:rPr>
              <w:t xml:space="preserve">. </w:t>
            </w:r>
            <w:r>
              <w:rPr>
                <w:rStyle w:val="Emphasis"/>
                <w:rFonts w:eastAsia="Times New Roman"/>
              </w:rPr>
              <w:t>Values are for 1.0 power factor nominal and ±0.5 power factor tolerance. Edit as appropriate.</w:t>
            </w:r>
          </w:p>
          <w:p w14:paraId="57FC3CD1" w14:textId="77777777" w:rsidR="000256A8" w:rsidRDefault="000256A8" w:rsidP="000256A8">
            <w:pPr>
              <w:pStyle w:val="EERETablebody"/>
              <w:jc w:val="left"/>
              <w:rPr>
                <w:rFonts w:eastAsia="Times New Roman"/>
              </w:rPr>
            </w:pPr>
            <w:r>
              <w:rPr>
                <w:rStyle w:val="Emphasis"/>
                <w:rFonts w:eastAsia="Times New Roman"/>
              </w:rPr>
              <w:t>2</w:t>
            </w:r>
            <w:r>
              <w:rPr>
                <w:rStyle w:val="Emphasis"/>
              </w:rPr>
              <w:t xml:space="preserve">. </w:t>
            </w:r>
            <w:r>
              <w:rPr>
                <w:rStyle w:val="Emphasis"/>
                <w:rFonts w:eastAsia="Times New Roman"/>
              </w:rPr>
              <w:t>Value should be near median of expected distribution. Edit as appropriate.</w:t>
            </w:r>
          </w:p>
          <w:p w14:paraId="02B5FB84" w14:textId="77777777" w:rsidR="000256A8" w:rsidRDefault="000256A8" w:rsidP="000256A8">
            <w:pPr>
              <w:pStyle w:val="EERETablebody"/>
              <w:jc w:val="left"/>
              <w:rPr>
                <w:rFonts w:eastAsia="Times New Roman"/>
              </w:rPr>
            </w:pPr>
            <w:r>
              <w:rPr>
                <w:rStyle w:val="Emphasis"/>
                <w:rFonts w:eastAsia="Times New Roman"/>
              </w:rPr>
              <w:t>3</w:t>
            </w:r>
            <w:r>
              <w:rPr>
                <w:rStyle w:val="Emphasis"/>
              </w:rPr>
              <w:t xml:space="preserve">. </w:t>
            </w:r>
            <w:r>
              <w:rPr>
                <w:rStyle w:val="Emphasis"/>
                <w:rFonts w:eastAsia="Times New Roman"/>
              </w:rPr>
              <w:t>Range setting should be specific to calibrated equipment. Edit as appropriate.</w:t>
            </w:r>
          </w:p>
        </w:tc>
      </w:tr>
    </w:tbl>
    <w:p w14:paraId="079C784E" w14:textId="77777777" w:rsidR="000256A8" w:rsidRDefault="000256A8" w:rsidP="000256A8">
      <w:pPr>
        <w:pStyle w:val="auto-cursor-target"/>
      </w:pPr>
    </w:p>
    <w:p w14:paraId="18BFF393" w14:textId="77777777" w:rsidR="000256A8" w:rsidRDefault="000256A8" w:rsidP="000256A8">
      <w:pPr>
        <w:pStyle w:val="EERETableCaption"/>
      </w:pPr>
      <w:r>
        <w:t>Table A4. AC load current measurement</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082"/>
        <w:gridCol w:w="2081"/>
        <w:gridCol w:w="2081"/>
        <w:gridCol w:w="2082"/>
      </w:tblGrid>
      <w:tr w:rsidR="000256A8" w14:paraId="43510E91" w14:textId="77777777" w:rsidTr="00632D0D">
        <w:trPr>
          <w:cantSplit/>
        </w:trPr>
        <w:tc>
          <w:tcPr>
            <w:tcW w:w="0" w:type="auto"/>
            <w:shd w:val="clear" w:color="auto" w:fill="D9D9D9" w:themeFill="background1" w:themeFillShade="D9"/>
            <w:tcMar>
              <w:top w:w="75" w:type="dxa"/>
              <w:left w:w="75" w:type="dxa"/>
              <w:bottom w:w="75" w:type="dxa"/>
              <w:right w:w="75" w:type="dxa"/>
            </w:tcMar>
            <w:vAlign w:val="center"/>
            <w:hideMark/>
          </w:tcPr>
          <w:p w14:paraId="16EFFA77" w14:textId="77777777" w:rsidR="000256A8" w:rsidRDefault="000256A8" w:rsidP="000256A8">
            <w:pPr>
              <w:pStyle w:val="EERETablebody"/>
            </w:pPr>
            <w:r>
              <w:rPr>
                <w:rStyle w:val="Strong"/>
              </w:rPr>
              <w:t>Calibration </w:t>
            </w:r>
            <w:r>
              <w:br/>
            </w:r>
            <w:r>
              <w:rPr>
                <w:rStyle w:val="Strong"/>
              </w:rPr>
              <w:t>point</w:t>
            </w:r>
          </w:p>
        </w:tc>
        <w:tc>
          <w:tcPr>
            <w:tcW w:w="2067" w:type="dxa"/>
            <w:shd w:val="clear" w:color="auto" w:fill="D9D9D9" w:themeFill="background1" w:themeFillShade="D9"/>
            <w:tcMar>
              <w:top w:w="75" w:type="dxa"/>
              <w:left w:w="75" w:type="dxa"/>
              <w:bottom w:w="75" w:type="dxa"/>
              <w:right w:w="75" w:type="dxa"/>
            </w:tcMar>
            <w:vAlign w:val="center"/>
            <w:hideMark/>
          </w:tcPr>
          <w:p w14:paraId="0F685337" w14:textId="77777777" w:rsidR="000256A8" w:rsidRDefault="000256A8" w:rsidP="000256A8">
            <w:pPr>
              <w:pStyle w:val="EERETablebody"/>
            </w:pPr>
            <w:r>
              <w:rPr>
                <w:rStyle w:val="Strong"/>
              </w:rPr>
              <w:t>Load current</w:t>
            </w:r>
            <w:r>
              <w:rPr>
                <w:rStyle w:val="Strong"/>
                <w:vertAlign w:val="superscript"/>
              </w:rPr>
              <w:t>1</w:t>
            </w:r>
            <w:r>
              <w:rPr>
                <w:rStyle w:val="Strong"/>
              </w:rPr>
              <w:t> </w:t>
            </w:r>
            <w:r>
              <w:br/>
            </w:r>
            <w:r>
              <w:rPr>
                <w:rStyle w:val="Strong"/>
              </w:rPr>
              <w:t>(A)</w:t>
            </w:r>
          </w:p>
        </w:tc>
        <w:tc>
          <w:tcPr>
            <w:tcW w:w="2067" w:type="dxa"/>
            <w:shd w:val="clear" w:color="auto" w:fill="D9D9D9" w:themeFill="background1" w:themeFillShade="D9"/>
            <w:tcMar>
              <w:top w:w="75" w:type="dxa"/>
              <w:left w:w="75" w:type="dxa"/>
              <w:bottom w:w="75" w:type="dxa"/>
              <w:right w:w="75" w:type="dxa"/>
            </w:tcMar>
            <w:vAlign w:val="center"/>
            <w:hideMark/>
          </w:tcPr>
          <w:p w14:paraId="304D305C" w14:textId="77777777" w:rsidR="000256A8" w:rsidRDefault="000256A8" w:rsidP="000256A8">
            <w:pPr>
              <w:pStyle w:val="EERETablebody"/>
            </w:pPr>
            <w:r>
              <w:rPr>
                <w:rStyle w:val="Strong"/>
              </w:rPr>
              <w:t>Current range</w:t>
            </w:r>
            <w:r>
              <w:rPr>
                <w:rStyle w:val="Strong"/>
                <w:vertAlign w:val="superscript"/>
              </w:rPr>
              <w:t>2</w:t>
            </w:r>
            <w:r>
              <w:rPr>
                <w:rStyle w:val="Strong"/>
              </w:rPr>
              <w:t> </w:t>
            </w:r>
            <w:r>
              <w:br/>
            </w:r>
            <w:r>
              <w:rPr>
                <w:rStyle w:val="Strong"/>
              </w:rPr>
              <w:t>(A)</w:t>
            </w:r>
          </w:p>
        </w:tc>
        <w:tc>
          <w:tcPr>
            <w:tcW w:w="2067" w:type="dxa"/>
            <w:shd w:val="clear" w:color="auto" w:fill="D9D9D9" w:themeFill="background1" w:themeFillShade="D9"/>
            <w:tcMar>
              <w:top w:w="75" w:type="dxa"/>
              <w:left w:w="75" w:type="dxa"/>
              <w:bottom w:w="75" w:type="dxa"/>
              <w:right w:w="75" w:type="dxa"/>
            </w:tcMar>
            <w:vAlign w:val="center"/>
            <w:hideMark/>
          </w:tcPr>
          <w:p w14:paraId="1C4508EC" w14:textId="77777777" w:rsidR="000256A8" w:rsidRDefault="000256A8" w:rsidP="000256A8">
            <w:pPr>
              <w:pStyle w:val="EERETablebody"/>
            </w:pPr>
            <w:r>
              <w:rPr>
                <w:rStyle w:val="Strong"/>
              </w:rPr>
              <w:t>Source frequency</w:t>
            </w:r>
            <w:r>
              <w:rPr>
                <w:rStyle w:val="Strong"/>
                <w:vertAlign w:val="superscript"/>
              </w:rPr>
              <w:t>3</w:t>
            </w:r>
            <w:r>
              <w:rPr>
                <w:rStyle w:val="Strong"/>
              </w:rPr>
              <w:t> </w:t>
            </w:r>
            <w:r>
              <w:br/>
            </w:r>
            <w:r>
              <w:rPr>
                <w:rStyle w:val="Strong"/>
              </w:rPr>
              <w:t>(Hz)</w:t>
            </w:r>
          </w:p>
        </w:tc>
        <w:tc>
          <w:tcPr>
            <w:tcW w:w="2068" w:type="dxa"/>
            <w:shd w:val="clear" w:color="auto" w:fill="D9D9D9" w:themeFill="background1" w:themeFillShade="D9"/>
            <w:tcMar>
              <w:top w:w="75" w:type="dxa"/>
              <w:left w:w="75" w:type="dxa"/>
              <w:bottom w:w="75" w:type="dxa"/>
              <w:right w:w="75" w:type="dxa"/>
            </w:tcMar>
            <w:vAlign w:val="center"/>
            <w:hideMark/>
          </w:tcPr>
          <w:p w14:paraId="1F7414DC" w14:textId="77777777" w:rsidR="000256A8" w:rsidRDefault="000256A8" w:rsidP="000256A8">
            <w:pPr>
              <w:pStyle w:val="EERETablebody"/>
            </w:pPr>
            <w:r>
              <w:rPr>
                <w:rStyle w:val="Strong"/>
              </w:rPr>
              <w:t>Source voltage</w:t>
            </w:r>
            <w:r>
              <w:rPr>
                <w:rStyle w:val="Strong"/>
                <w:vertAlign w:val="superscript"/>
              </w:rPr>
              <w:t>4</w:t>
            </w:r>
            <w:r>
              <w:rPr>
                <w:rStyle w:val="Strong"/>
              </w:rPr>
              <w:t> </w:t>
            </w:r>
            <w:r>
              <w:br/>
            </w:r>
            <w:r>
              <w:rPr>
                <w:rStyle w:val="Strong"/>
              </w:rPr>
              <w:t>(V)</w:t>
            </w:r>
          </w:p>
        </w:tc>
      </w:tr>
      <w:tr w:rsidR="000256A8" w14:paraId="2AF38976" w14:textId="77777777" w:rsidTr="00632D0D">
        <w:trPr>
          <w:cantSplit/>
        </w:trPr>
        <w:tc>
          <w:tcPr>
            <w:tcW w:w="0" w:type="auto"/>
            <w:tcMar>
              <w:top w:w="75" w:type="dxa"/>
              <w:left w:w="75" w:type="dxa"/>
              <w:bottom w:w="75" w:type="dxa"/>
              <w:right w:w="75" w:type="dxa"/>
            </w:tcMar>
            <w:vAlign w:val="center"/>
            <w:hideMark/>
          </w:tcPr>
          <w:p w14:paraId="17A8B7EE" w14:textId="77777777" w:rsidR="000256A8" w:rsidRDefault="000256A8" w:rsidP="000256A8">
            <w:pPr>
              <w:pStyle w:val="EERETablebody"/>
            </w:pPr>
            <w:r>
              <w:t>A</w:t>
            </w:r>
            <w:r>
              <w:br/>
              <w:t>B</w:t>
            </w:r>
            <w:r>
              <w:br/>
              <w:t>C</w:t>
            </w:r>
            <w:r>
              <w:br/>
              <w:t>D</w:t>
            </w:r>
          </w:p>
        </w:tc>
        <w:tc>
          <w:tcPr>
            <w:tcW w:w="2067" w:type="dxa"/>
            <w:tcMar>
              <w:top w:w="75" w:type="dxa"/>
              <w:left w:w="75" w:type="dxa"/>
              <w:bottom w:w="75" w:type="dxa"/>
              <w:right w:w="75" w:type="dxa"/>
            </w:tcMar>
            <w:vAlign w:val="center"/>
            <w:hideMark/>
          </w:tcPr>
          <w:p w14:paraId="3EA4E47A" w14:textId="77777777" w:rsidR="000256A8" w:rsidRDefault="000256A8" w:rsidP="000256A8">
            <w:pPr>
              <w:pStyle w:val="EERETablebody"/>
            </w:pPr>
            <w:r>
              <w:t>0.005</w:t>
            </w:r>
            <w:r>
              <w:br/>
              <w:t>0.05</w:t>
            </w:r>
            <w:r>
              <w:br/>
              <w:t>0.15</w:t>
            </w:r>
            <w:r>
              <w:br/>
              <w:t>0.5</w:t>
            </w:r>
          </w:p>
        </w:tc>
        <w:tc>
          <w:tcPr>
            <w:tcW w:w="2067" w:type="dxa"/>
            <w:tcMar>
              <w:top w:w="75" w:type="dxa"/>
              <w:left w:w="75" w:type="dxa"/>
              <w:bottom w:w="75" w:type="dxa"/>
              <w:right w:w="75" w:type="dxa"/>
            </w:tcMar>
            <w:vAlign w:val="center"/>
            <w:hideMark/>
          </w:tcPr>
          <w:p w14:paraId="56DDECF1" w14:textId="77777777" w:rsidR="000256A8" w:rsidRDefault="000256A8" w:rsidP="000256A8">
            <w:pPr>
              <w:pStyle w:val="EERETablebody"/>
            </w:pPr>
            <w:r>
              <w:t>0.5</w:t>
            </w:r>
          </w:p>
        </w:tc>
        <w:tc>
          <w:tcPr>
            <w:tcW w:w="2067" w:type="dxa"/>
            <w:tcMar>
              <w:top w:w="75" w:type="dxa"/>
              <w:left w:w="75" w:type="dxa"/>
              <w:bottom w:w="75" w:type="dxa"/>
              <w:right w:w="75" w:type="dxa"/>
            </w:tcMar>
            <w:vAlign w:val="center"/>
            <w:hideMark/>
          </w:tcPr>
          <w:p w14:paraId="1AD7C47A" w14:textId="77777777" w:rsidR="000256A8" w:rsidRDefault="000256A8" w:rsidP="000256A8">
            <w:pPr>
              <w:pStyle w:val="EERETablebody"/>
            </w:pPr>
            <w:r>
              <w:t>60</w:t>
            </w:r>
          </w:p>
        </w:tc>
        <w:tc>
          <w:tcPr>
            <w:tcW w:w="2068" w:type="dxa"/>
            <w:tcMar>
              <w:top w:w="75" w:type="dxa"/>
              <w:left w:w="75" w:type="dxa"/>
              <w:bottom w:w="75" w:type="dxa"/>
              <w:right w:w="75" w:type="dxa"/>
            </w:tcMar>
            <w:vAlign w:val="center"/>
            <w:hideMark/>
          </w:tcPr>
          <w:p w14:paraId="62993783" w14:textId="77777777" w:rsidR="000256A8" w:rsidRDefault="000256A8" w:rsidP="000256A8">
            <w:pPr>
              <w:pStyle w:val="EERETablebody"/>
            </w:pPr>
            <w:r>
              <w:t>120</w:t>
            </w:r>
          </w:p>
        </w:tc>
      </w:tr>
      <w:tr w:rsidR="000256A8" w14:paraId="7B928016" w14:textId="77777777" w:rsidTr="00632D0D">
        <w:trPr>
          <w:cantSplit/>
        </w:trPr>
        <w:tc>
          <w:tcPr>
            <w:tcW w:w="0" w:type="auto"/>
            <w:tcMar>
              <w:top w:w="75" w:type="dxa"/>
              <w:left w:w="75" w:type="dxa"/>
              <w:bottom w:w="75" w:type="dxa"/>
              <w:right w:w="75" w:type="dxa"/>
            </w:tcMar>
            <w:vAlign w:val="center"/>
            <w:hideMark/>
          </w:tcPr>
          <w:p w14:paraId="5BED4AC8" w14:textId="77777777" w:rsidR="000256A8" w:rsidRDefault="000256A8" w:rsidP="000256A8">
            <w:pPr>
              <w:pStyle w:val="EERETablebody"/>
            </w:pPr>
            <w:r>
              <w:t>E</w:t>
            </w:r>
          </w:p>
        </w:tc>
        <w:tc>
          <w:tcPr>
            <w:tcW w:w="2067" w:type="dxa"/>
            <w:tcMar>
              <w:top w:w="75" w:type="dxa"/>
              <w:left w:w="75" w:type="dxa"/>
              <w:bottom w:w="75" w:type="dxa"/>
              <w:right w:w="75" w:type="dxa"/>
            </w:tcMar>
            <w:vAlign w:val="center"/>
            <w:hideMark/>
          </w:tcPr>
          <w:p w14:paraId="395ACF78" w14:textId="77777777" w:rsidR="000256A8" w:rsidRDefault="000256A8" w:rsidP="000256A8">
            <w:pPr>
              <w:pStyle w:val="EERETablebody"/>
            </w:pPr>
            <w:r>
              <w:t>2.5</w:t>
            </w:r>
          </w:p>
        </w:tc>
        <w:tc>
          <w:tcPr>
            <w:tcW w:w="2067" w:type="dxa"/>
            <w:tcMar>
              <w:top w:w="75" w:type="dxa"/>
              <w:left w:w="75" w:type="dxa"/>
              <w:bottom w:w="75" w:type="dxa"/>
              <w:right w:w="75" w:type="dxa"/>
            </w:tcMar>
            <w:vAlign w:val="center"/>
            <w:hideMark/>
          </w:tcPr>
          <w:p w14:paraId="6BD60F40" w14:textId="77777777" w:rsidR="000256A8" w:rsidRDefault="000256A8" w:rsidP="000256A8">
            <w:pPr>
              <w:pStyle w:val="EERETablebody"/>
            </w:pPr>
            <w:r>
              <w:t>5</w:t>
            </w:r>
          </w:p>
        </w:tc>
        <w:tc>
          <w:tcPr>
            <w:tcW w:w="2067" w:type="dxa"/>
            <w:tcMar>
              <w:top w:w="75" w:type="dxa"/>
              <w:left w:w="75" w:type="dxa"/>
              <w:bottom w:w="75" w:type="dxa"/>
              <w:right w:w="75" w:type="dxa"/>
            </w:tcMar>
            <w:vAlign w:val="center"/>
            <w:hideMark/>
          </w:tcPr>
          <w:p w14:paraId="0E13F03B" w14:textId="77777777" w:rsidR="000256A8" w:rsidRDefault="000256A8" w:rsidP="000256A8">
            <w:pPr>
              <w:pStyle w:val="EERETablebody"/>
            </w:pPr>
            <w:r>
              <w:t>58.8</w:t>
            </w:r>
          </w:p>
        </w:tc>
        <w:tc>
          <w:tcPr>
            <w:tcW w:w="2068" w:type="dxa"/>
            <w:tcMar>
              <w:top w:w="75" w:type="dxa"/>
              <w:left w:w="75" w:type="dxa"/>
              <w:bottom w:w="75" w:type="dxa"/>
              <w:right w:w="75" w:type="dxa"/>
            </w:tcMar>
            <w:vAlign w:val="center"/>
            <w:hideMark/>
          </w:tcPr>
          <w:p w14:paraId="2DF3C327" w14:textId="77777777" w:rsidR="000256A8" w:rsidRDefault="000256A8" w:rsidP="000256A8">
            <w:pPr>
              <w:pStyle w:val="EERETablebody"/>
            </w:pPr>
            <w:r>
              <w:t>120</w:t>
            </w:r>
          </w:p>
        </w:tc>
      </w:tr>
      <w:tr w:rsidR="000256A8" w14:paraId="62798E6D" w14:textId="77777777" w:rsidTr="00632D0D">
        <w:trPr>
          <w:cantSplit/>
        </w:trPr>
        <w:tc>
          <w:tcPr>
            <w:tcW w:w="0" w:type="auto"/>
            <w:tcMar>
              <w:top w:w="75" w:type="dxa"/>
              <w:left w:w="75" w:type="dxa"/>
              <w:bottom w:w="75" w:type="dxa"/>
              <w:right w:w="75" w:type="dxa"/>
            </w:tcMar>
            <w:vAlign w:val="center"/>
            <w:hideMark/>
          </w:tcPr>
          <w:p w14:paraId="3E48D2CA" w14:textId="77777777" w:rsidR="000256A8" w:rsidRDefault="000256A8" w:rsidP="000256A8">
            <w:pPr>
              <w:pStyle w:val="EERETablebody"/>
            </w:pPr>
            <w:r>
              <w:t>F</w:t>
            </w:r>
            <w:r>
              <w:br/>
              <w:t>G</w:t>
            </w:r>
            <w:r>
              <w:br/>
              <w:t>H</w:t>
            </w:r>
          </w:p>
        </w:tc>
        <w:tc>
          <w:tcPr>
            <w:tcW w:w="2067" w:type="dxa"/>
            <w:tcMar>
              <w:top w:w="75" w:type="dxa"/>
              <w:left w:w="75" w:type="dxa"/>
              <w:bottom w:w="75" w:type="dxa"/>
              <w:right w:w="75" w:type="dxa"/>
            </w:tcMar>
            <w:vAlign w:val="center"/>
            <w:hideMark/>
          </w:tcPr>
          <w:p w14:paraId="0ACB6089" w14:textId="77777777" w:rsidR="000256A8" w:rsidRDefault="000256A8" w:rsidP="000256A8">
            <w:pPr>
              <w:pStyle w:val="EERETablebody"/>
            </w:pPr>
            <w:r>
              <w:t>0.5</w:t>
            </w:r>
            <w:r>
              <w:br/>
              <w:t>2.5</w:t>
            </w:r>
            <w:r>
              <w:br/>
              <w:t>5</w:t>
            </w:r>
          </w:p>
        </w:tc>
        <w:tc>
          <w:tcPr>
            <w:tcW w:w="2067" w:type="dxa"/>
            <w:tcMar>
              <w:top w:w="75" w:type="dxa"/>
              <w:left w:w="75" w:type="dxa"/>
              <w:bottom w:w="75" w:type="dxa"/>
              <w:right w:w="75" w:type="dxa"/>
            </w:tcMar>
            <w:vAlign w:val="center"/>
            <w:hideMark/>
          </w:tcPr>
          <w:p w14:paraId="37431062" w14:textId="77777777" w:rsidR="000256A8" w:rsidRDefault="000256A8" w:rsidP="000256A8">
            <w:pPr>
              <w:pStyle w:val="EERETablebody"/>
            </w:pPr>
            <w:r>
              <w:t>5</w:t>
            </w:r>
          </w:p>
        </w:tc>
        <w:tc>
          <w:tcPr>
            <w:tcW w:w="2067" w:type="dxa"/>
            <w:tcMar>
              <w:top w:w="75" w:type="dxa"/>
              <w:left w:w="75" w:type="dxa"/>
              <w:bottom w:w="75" w:type="dxa"/>
              <w:right w:w="75" w:type="dxa"/>
            </w:tcMar>
            <w:vAlign w:val="center"/>
            <w:hideMark/>
          </w:tcPr>
          <w:p w14:paraId="22D84450" w14:textId="77777777" w:rsidR="000256A8" w:rsidRDefault="000256A8" w:rsidP="000256A8">
            <w:pPr>
              <w:pStyle w:val="EERETablebody"/>
            </w:pPr>
            <w:r>
              <w:t>60</w:t>
            </w:r>
          </w:p>
        </w:tc>
        <w:tc>
          <w:tcPr>
            <w:tcW w:w="2068" w:type="dxa"/>
            <w:tcMar>
              <w:top w:w="75" w:type="dxa"/>
              <w:left w:w="75" w:type="dxa"/>
              <w:bottom w:w="75" w:type="dxa"/>
              <w:right w:w="75" w:type="dxa"/>
            </w:tcMar>
            <w:vAlign w:val="center"/>
            <w:hideMark/>
          </w:tcPr>
          <w:p w14:paraId="5DC17A31" w14:textId="77777777" w:rsidR="000256A8" w:rsidRDefault="000256A8" w:rsidP="000256A8">
            <w:pPr>
              <w:pStyle w:val="EERETablebody"/>
            </w:pPr>
            <w:r>
              <w:t>120</w:t>
            </w:r>
          </w:p>
        </w:tc>
      </w:tr>
      <w:tr w:rsidR="000256A8" w14:paraId="57D289B4" w14:textId="77777777" w:rsidTr="00632D0D">
        <w:trPr>
          <w:cantSplit/>
        </w:trPr>
        <w:tc>
          <w:tcPr>
            <w:tcW w:w="0" w:type="auto"/>
            <w:tcMar>
              <w:top w:w="75" w:type="dxa"/>
              <w:left w:w="75" w:type="dxa"/>
              <w:bottom w:w="75" w:type="dxa"/>
              <w:right w:w="75" w:type="dxa"/>
            </w:tcMar>
            <w:vAlign w:val="center"/>
            <w:hideMark/>
          </w:tcPr>
          <w:p w14:paraId="6C59E9A0" w14:textId="77777777" w:rsidR="000256A8" w:rsidRDefault="000256A8" w:rsidP="000256A8">
            <w:pPr>
              <w:pStyle w:val="EERETablebody"/>
            </w:pPr>
            <w:r>
              <w:t>I</w:t>
            </w:r>
          </w:p>
        </w:tc>
        <w:tc>
          <w:tcPr>
            <w:tcW w:w="2067" w:type="dxa"/>
            <w:tcMar>
              <w:top w:w="75" w:type="dxa"/>
              <w:left w:w="75" w:type="dxa"/>
              <w:bottom w:w="75" w:type="dxa"/>
              <w:right w:w="75" w:type="dxa"/>
            </w:tcMar>
            <w:vAlign w:val="center"/>
            <w:hideMark/>
          </w:tcPr>
          <w:p w14:paraId="50648CE5" w14:textId="77777777" w:rsidR="000256A8" w:rsidRDefault="000256A8" w:rsidP="000256A8">
            <w:pPr>
              <w:pStyle w:val="EERETablebody"/>
            </w:pPr>
            <w:r>
              <w:t>2.5</w:t>
            </w:r>
          </w:p>
        </w:tc>
        <w:tc>
          <w:tcPr>
            <w:tcW w:w="2067" w:type="dxa"/>
            <w:tcMar>
              <w:top w:w="75" w:type="dxa"/>
              <w:left w:w="75" w:type="dxa"/>
              <w:bottom w:w="75" w:type="dxa"/>
              <w:right w:w="75" w:type="dxa"/>
            </w:tcMar>
            <w:vAlign w:val="center"/>
            <w:hideMark/>
          </w:tcPr>
          <w:p w14:paraId="3C7E0B14" w14:textId="77777777" w:rsidR="000256A8" w:rsidRDefault="000256A8" w:rsidP="000256A8">
            <w:pPr>
              <w:pStyle w:val="EERETablebody"/>
            </w:pPr>
            <w:r>
              <w:t>5</w:t>
            </w:r>
          </w:p>
        </w:tc>
        <w:tc>
          <w:tcPr>
            <w:tcW w:w="2067" w:type="dxa"/>
            <w:tcMar>
              <w:top w:w="75" w:type="dxa"/>
              <w:left w:w="75" w:type="dxa"/>
              <w:bottom w:w="75" w:type="dxa"/>
              <w:right w:w="75" w:type="dxa"/>
            </w:tcMar>
            <w:vAlign w:val="center"/>
            <w:hideMark/>
          </w:tcPr>
          <w:p w14:paraId="4A7BC898" w14:textId="77777777" w:rsidR="000256A8" w:rsidRDefault="000256A8" w:rsidP="000256A8">
            <w:pPr>
              <w:pStyle w:val="EERETablebody"/>
            </w:pPr>
            <w:r>
              <w:t>61.2</w:t>
            </w:r>
          </w:p>
        </w:tc>
        <w:tc>
          <w:tcPr>
            <w:tcW w:w="2068" w:type="dxa"/>
            <w:tcMar>
              <w:top w:w="75" w:type="dxa"/>
              <w:left w:w="75" w:type="dxa"/>
              <w:bottom w:w="75" w:type="dxa"/>
              <w:right w:w="75" w:type="dxa"/>
            </w:tcMar>
            <w:vAlign w:val="center"/>
            <w:hideMark/>
          </w:tcPr>
          <w:p w14:paraId="09CB5041" w14:textId="77777777" w:rsidR="000256A8" w:rsidRDefault="000256A8" w:rsidP="000256A8">
            <w:pPr>
              <w:pStyle w:val="EERETablebody"/>
            </w:pPr>
            <w:r>
              <w:t>120</w:t>
            </w:r>
          </w:p>
        </w:tc>
      </w:tr>
      <w:tr w:rsidR="000256A8" w14:paraId="79B18C6C" w14:textId="77777777" w:rsidTr="00632D0D">
        <w:trPr>
          <w:cantSplit/>
        </w:trPr>
        <w:tc>
          <w:tcPr>
            <w:tcW w:w="0" w:type="auto"/>
            <w:tcMar>
              <w:top w:w="75" w:type="dxa"/>
              <w:left w:w="75" w:type="dxa"/>
              <w:bottom w:w="75" w:type="dxa"/>
              <w:right w:w="75" w:type="dxa"/>
            </w:tcMar>
            <w:vAlign w:val="center"/>
            <w:hideMark/>
          </w:tcPr>
          <w:p w14:paraId="42F9B228" w14:textId="77777777" w:rsidR="000256A8" w:rsidRDefault="000256A8" w:rsidP="000256A8">
            <w:pPr>
              <w:pStyle w:val="EERETablebody"/>
            </w:pPr>
            <w:r>
              <w:t>J</w:t>
            </w:r>
            <w:r>
              <w:br/>
              <w:t>K</w:t>
            </w:r>
          </w:p>
        </w:tc>
        <w:tc>
          <w:tcPr>
            <w:tcW w:w="2067" w:type="dxa"/>
            <w:tcMar>
              <w:top w:w="75" w:type="dxa"/>
              <w:left w:w="75" w:type="dxa"/>
              <w:bottom w:w="75" w:type="dxa"/>
              <w:right w:w="75" w:type="dxa"/>
            </w:tcMar>
            <w:vAlign w:val="center"/>
            <w:hideMark/>
          </w:tcPr>
          <w:p w14:paraId="0034745D" w14:textId="77777777" w:rsidR="000256A8" w:rsidRDefault="000256A8" w:rsidP="000256A8">
            <w:pPr>
              <w:pStyle w:val="EERETablebody"/>
            </w:pPr>
            <w:r>
              <w:t>5</w:t>
            </w:r>
            <w:r>
              <w:br/>
              <w:t>10</w:t>
            </w:r>
          </w:p>
        </w:tc>
        <w:tc>
          <w:tcPr>
            <w:tcW w:w="2067" w:type="dxa"/>
            <w:tcMar>
              <w:top w:w="75" w:type="dxa"/>
              <w:left w:w="75" w:type="dxa"/>
              <w:bottom w:w="75" w:type="dxa"/>
              <w:right w:w="75" w:type="dxa"/>
            </w:tcMar>
            <w:vAlign w:val="center"/>
            <w:hideMark/>
          </w:tcPr>
          <w:p w14:paraId="7760C05D" w14:textId="77777777" w:rsidR="000256A8" w:rsidRDefault="000256A8" w:rsidP="000256A8">
            <w:pPr>
              <w:pStyle w:val="EERETablebody"/>
            </w:pPr>
            <w:r>
              <w:t>10</w:t>
            </w:r>
          </w:p>
        </w:tc>
        <w:tc>
          <w:tcPr>
            <w:tcW w:w="2067" w:type="dxa"/>
            <w:tcMar>
              <w:top w:w="75" w:type="dxa"/>
              <w:left w:w="75" w:type="dxa"/>
              <w:bottom w:w="75" w:type="dxa"/>
              <w:right w:w="75" w:type="dxa"/>
            </w:tcMar>
            <w:vAlign w:val="center"/>
            <w:hideMark/>
          </w:tcPr>
          <w:p w14:paraId="55C0B2E9" w14:textId="77777777" w:rsidR="000256A8" w:rsidRDefault="000256A8" w:rsidP="000256A8">
            <w:pPr>
              <w:pStyle w:val="EERETablebody"/>
            </w:pPr>
            <w:r>
              <w:t>60</w:t>
            </w:r>
          </w:p>
        </w:tc>
        <w:tc>
          <w:tcPr>
            <w:tcW w:w="2068" w:type="dxa"/>
            <w:tcMar>
              <w:top w:w="75" w:type="dxa"/>
              <w:left w:w="75" w:type="dxa"/>
              <w:bottom w:w="75" w:type="dxa"/>
              <w:right w:w="75" w:type="dxa"/>
            </w:tcMar>
            <w:vAlign w:val="center"/>
            <w:hideMark/>
          </w:tcPr>
          <w:p w14:paraId="5C9C77EC" w14:textId="77777777" w:rsidR="000256A8" w:rsidRDefault="000256A8" w:rsidP="000256A8">
            <w:pPr>
              <w:pStyle w:val="EERETablebody"/>
            </w:pPr>
            <w:r>
              <w:t>120</w:t>
            </w:r>
          </w:p>
        </w:tc>
      </w:tr>
      <w:tr w:rsidR="000256A8" w14:paraId="4B357542" w14:textId="77777777" w:rsidTr="00632D0D">
        <w:trPr>
          <w:cantSplit/>
        </w:trPr>
        <w:tc>
          <w:tcPr>
            <w:tcW w:w="9352" w:type="dxa"/>
            <w:gridSpan w:val="5"/>
            <w:tcMar>
              <w:top w:w="75" w:type="dxa"/>
              <w:left w:w="75" w:type="dxa"/>
              <w:bottom w:w="75" w:type="dxa"/>
              <w:right w:w="75" w:type="dxa"/>
            </w:tcMar>
            <w:vAlign w:val="center"/>
            <w:hideMark/>
          </w:tcPr>
          <w:p w14:paraId="2B64F675" w14:textId="77777777" w:rsidR="000256A8" w:rsidRDefault="000256A8" w:rsidP="000256A8">
            <w:pPr>
              <w:pStyle w:val="EERETablebody"/>
              <w:jc w:val="left"/>
            </w:pPr>
            <w:r>
              <w:rPr>
                <w:rStyle w:val="Emphasis"/>
              </w:rPr>
              <w:t>Notes (delete this and superscripts after editing values in table as needed)</w:t>
            </w:r>
          </w:p>
          <w:p w14:paraId="5B4FBDA5" w14:textId="77777777" w:rsidR="000256A8" w:rsidRDefault="000256A8" w:rsidP="000256A8">
            <w:pPr>
              <w:pStyle w:val="EERETablebody"/>
              <w:jc w:val="left"/>
              <w:rPr>
                <w:rFonts w:eastAsia="Times New Roman"/>
              </w:rPr>
            </w:pPr>
            <w:r>
              <w:rPr>
                <w:rStyle w:val="Emphasis"/>
                <w:rFonts w:eastAsia="Times New Roman"/>
              </w:rPr>
              <w:t>1</w:t>
            </w:r>
            <w:r>
              <w:rPr>
                <w:rStyle w:val="Emphasis"/>
              </w:rPr>
              <w:t xml:space="preserve">. </w:t>
            </w:r>
            <w:r>
              <w:rPr>
                <w:rStyle w:val="Emphasis"/>
                <w:rFonts w:eastAsia="Times New Roman"/>
              </w:rPr>
              <w:t>Values are for 1.0 power factor nominal and ±0.5 power factor tolerance. Edit as appropriate.</w:t>
            </w:r>
          </w:p>
          <w:p w14:paraId="1D2B464C" w14:textId="77777777" w:rsidR="000256A8" w:rsidRDefault="000256A8" w:rsidP="000256A8">
            <w:pPr>
              <w:pStyle w:val="EERETablebody"/>
              <w:jc w:val="left"/>
              <w:rPr>
                <w:rFonts w:eastAsia="Times New Roman"/>
              </w:rPr>
            </w:pPr>
            <w:r>
              <w:rPr>
                <w:rStyle w:val="Emphasis"/>
                <w:rFonts w:eastAsia="Times New Roman"/>
              </w:rPr>
              <w:t>2</w:t>
            </w:r>
            <w:r>
              <w:rPr>
                <w:rStyle w:val="Emphasis"/>
              </w:rPr>
              <w:t xml:space="preserve">. </w:t>
            </w:r>
            <w:r>
              <w:rPr>
                <w:rStyle w:val="Emphasis"/>
                <w:rFonts w:eastAsia="Times New Roman"/>
              </w:rPr>
              <w:t>Range setting should be specific to calibrated equipment. Edit as appropriate.</w:t>
            </w:r>
          </w:p>
          <w:p w14:paraId="2034A5E8" w14:textId="77777777" w:rsidR="000256A8" w:rsidRDefault="000256A8" w:rsidP="000256A8">
            <w:pPr>
              <w:pStyle w:val="EERETablebody"/>
              <w:jc w:val="left"/>
              <w:rPr>
                <w:rFonts w:eastAsia="Times New Roman"/>
              </w:rPr>
            </w:pPr>
            <w:r>
              <w:rPr>
                <w:rStyle w:val="Emphasis"/>
                <w:rFonts w:eastAsia="Times New Roman"/>
              </w:rPr>
              <w:t>3</w:t>
            </w:r>
            <w:r>
              <w:rPr>
                <w:rStyle w:val="Emphasis"/>
              </w:rPr>
              <w:t xml:space="preserve">. </w:t>
            </w:r>
            <w:r>
              <w:rPr>
                <w:rStyle w:val="Emphasis"/>
                <w:rFonts w:eastAsia="Times New Roman"/>
              </w:rPr>
              <w:t>Values are for 60 Hz nominal and ±2% tolerance. Edit as appropriate.</w:t>
            </w:r>
          </w:p>
          <w:p w14:paraId="1ECD7606" w14:textId="77777777" w:rsidR="000256A8" w:rsidRDefault="000256A8" w:rsidP="000256A8">
            <w:pPr>
              <w:pStyle w:val="EERETablebody"/>
              <w:jc w:val="left"/>
              <w:rPr>
                <w:rFonts w:eastAsia="Times New Roman"/>
              </w:rPr>
            </w:pPr>
            <w:r>
              <w:rPr>
                <w:rStyle w:val="Emphasis"/>
                <w:rFonts w:eastAsia="Times New Roman"/>
              </w:rPr>
              <w:t>4</w:t>
            </w:r>
            <w:r>
              <w:rPr>
                <w:rStyle w:val="Emphasis"/>
              </w:rPr>
              <w:t xml:space="preserve">. </w:t>
            </w:r>
            <w:r>
              <w:rPr>
                <w:rStyle w:val="Emphasis"/>
                <w:rFonts w:eastAsia="Times New Roman"/>
              </w:rPr>
              <w:t>Value should be near median of expected distribution. Edit as appropriate.</w:t>
            </w:r>
          </w:p>
        </w:tc>
      </w:tr>
    </w:tbl>
    <w:p w14:paraId="5CE03DD7" w14:textId="77777777" w:rsidR="000256A8" w:rsidRDefault="000256A8" w:rsidP="000256A8">
      <w:pPr>
        <w:pStyle w:val="NormalWeb"/>
      </w:pPr>
    </w:p>
    <w:p w14:paraId="21B14B48" w14:textId="77777777" w:rsidR="000256A8" w:rsidRDefault="000256A8" w:rsidP="000256A8">
      <w:pPr>
        <w:pStyle w:val="EERETableCaption"/>
      </w:pPr>
      <w:r>
        <w:t>Table A5. AC load active power (W) measurement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593"/>
        <w:gridCol w:w="1391"/>
        <w:gridCol w:w="1311"/>
        <w:gridCol w:w="1162"/>
        <w:gridCol w:w="1313"/>
        <w:gridCol w:w="1170"/>
      </w:tblGrid>
      <w:tr w:rsidR="000256A8" w14:paraId="337AB68C" w14:textId="77777777" w:rsidTr="00632D0D">
        <w:trPr>
          <w:cantSplit/>
        </w:trPr>
        <w:tc>
          <w:tcPr>
            <w:tcW w:w="0" w:type="auto"/>
            <w:shd w:val="clear" w:color="auto" w:fill="D9D9D9" w:themeFill="background1" w:themeFillShade="D9"/>
            <w:tcMar>
              <w:top w:w="75" w:type="dxa"/>
              <w:left w:w="75" w:type="dxa"/>
              <w:bottom w:w="75" w:type="dxa"/>
              <w:right w:w="75" w:type="dxa"/>
            </w:tcMar>
            <w:vAlign w:val="center"/>
            <w:hideMark/>
          </w:tcPr>
          <w:p w14:paraId="29A1CB65" w14:textId="77777777" w:rsidR="000256A8" w:rsidRDefault="000256A8" w:rsidP="000256A8">
            <w:pPr>
              <w:pStyle w:val="EERETablebody"/>
            </w:pPr>
            <w:r>
              <w:rPr>
                <w:rStyle w:val="Strong"/>
              </w:rPr>
              <w:t>Calibration </w:t>
            </w:r>
            <w:r>
              <w:br/>
            </w:r>
            <w:r>
              <w:rPr>
                <w:rStyle w:val="Strong"/>
              </w:rPr>
              <w:t>point</w:t>
            </w:r>
          </w:p>
        </w:tc>
        <w:tc>
          <w:tcPr>
            <w:tcW w:w="0" w:type="auto"/>
            <w:shd w:val="clear" w:color="auto" w:fill="D9D9D9" w:themeFill="background1" w:themeFillShade="D9"/>
            <w:tcMar>
              <w:top w:w="75" w:type="dxa"/>
              <w:left w:w="75" w:type="dxa"/>
              <w:bottom w:w="75" w:type="dxa"/>
              <w:right w:w="75" w:type="dxa"/>
            </w:tcMar>
            <w:vAlign w:val="center"/>
            <w:hideMark/>
          </w:tcPr>
          <w:p w14:paraId="3F04AB0C" w14:textId="77777777" w:rsidR="000256A8" w:rsidRDefault="000256A8" w:rsidP="000256A8">
            <w:pPr>
              <w:pStyle w:val="EERETablebody"/>
            </w:pPr>
            <w:r>
              <w:rPr>
                <w:rStyle w:val="Strong"/>
              </w:rPr>
              <w:t>Source frequency</w:t>
            </w:r>
            <w:r>
              <w:rPr>
                <w:rStyle w:val="Strong"/>
                <w:vertAlign w:val="superscript"/>
              </w:rPr>
              <w:t>1</w:t>
            </w:r>
            <w:r>
              <w:rPr>
                <w:rStyle w:val="Strong"/>
              </w:rPr>
              <w:t> </w:t>
            </w:r>
            <w:r>
              <w:br/>
            </w:r>
            <w:r>
              <w:rPr>
                <w:rStyle w:val="Strong"/>
              </w:rPr>
              <w:t>(Hz)</w:t>
            </w:r>
          </w:p>
        </w:tc>
        <w:tc>
          <w:tcPr>
            <w:tcW w:w="0" w:type="auto"/>
            <w:shd w:val="clear" w:color="auto" w:fill="D9D9D9" w:themeFill="background1" w:themeFillShade="D9"/>
            <w:tcMar>
              <w:top w:w="75" w:type="dxa"/>
              <w:left w:w="75" w:type="dxa"/>
              <w:bottom w:w="75" w:type="dxa"/>
              <w:right w:w="75" w:type="dxa"/>
            </w:tcMar>
            <w:vAlign w:val="center"/>
            <w:hideMark/>
          </w:tcPr>
          <w:p w14:paraId="3122BE88" w14:textId="77777777" w:rsidR="000256A8" w:rsidRDefault="000256A8" w:rsidP="000256A8">
            <w:pPr>
              <w:pStyle w:val="EERETablebody"/>
            </w:pPr>
            <w:r>
              <w:rPr>
                <w:rStyle w:val="Strong"/>
              </w:rPr>
              <w:t>Source voltage</w:t>
            </w:r>
            <w:r>
              <w:rPr>
                <w:rStyle w:val="Strong"/>
                <w:vertAlign w:val="superscript"/>
              </w:rPr>
              <w:t>2</w:t>
            </w:r>
            <w:r>
              <w:rPr>
                <w:rStyle w:val="Strong"/>
              </w:rPr>
              <w:t> </w:t>
            </w:r>
            <w:r>
              <w:br/>
            </w:r>
            <w:r>
              <w:rPr>
                <w:rStyle w:val="Strong"/>
              </w:rPr>
              <w:t>(V)</w:t>
            </w:r>
          </w:p>
        </w:tc>
        <w:tc>
          <w:tcPr>
            <w:tcW w:w="0" w:type="auto"/>
            <w:shd w:val="clear" w:color="auto" w:fill="D9D9D9" w:themeFill="background1" w:themeFillShade="D9"/>
            <w:tcMar>
              <w:top w:w="75" w:type="dxa"/>
              <w:left w:w="75" w:type="dxa"/>
              <w:bottom w:w="75" w:type="dxa"/>
              <w:right w:w="75" w:type="dxa"/>
            </w:tcMar>
            <w:vAlign w:val="center"/>
            <w:hideMark/>
          </w:tcPr>
          <w:p w14:paraId="1CF432B6" w14:textId="77777777" w:rsidR="000256A8" w:rsidRDefault="000256A8" w:rsidP="000256A8">
            <w:pPr>
              <w:pStyle w:val="EERETablebody"/>
            </w:pPr>
            <w:r>
              <w:rPr>
                <w:rStyle w:val="Strong"/>
              </w:rPr>
              <w:t>Voltage range</w:t>
            </w:r>
            <w:r>
              <w:rPr>
                <w:rStyle w:val="Strong"/>
                <w:vertAlign w:val="superscript"/>
              </w:rPr>
              <w:t>3</w:t>
            </w:r>
            <w:r>
              <w:rPr>
                <w:rStyle w:val="Strong"/>
              </w:rPr>
              <w:t> </w:t>
            </w:r>
            <w:r>
              <w:br/>
            </w:r>
            <w:r>
              <w:rPr>
                <w:rStyle w:val="Strong"/>
              </w:rPr>
              <w:t>(V)</w:t>
            </w:r>
          </w:p>
        </w:tc>
        <w:tc>
          <w:tcPr>
            <w:tcW w:w="0" w:type="auto"/>
            <w:shd w:val="clear" w:color="auto" w:fill="D9D9D9" w:themeFill="background1" w:themeFillShade="D9"/>
            <w:tcMar>
              <w:top w:w="75" w:type="dxa"/>
              <w:left w:w="75" w:type="dxa"/>
              <w:bottom w:w="75" w:type="dxa"/>
              <w:right w:w="75" w:type="dxa"/>
            </w:tcMar>
            <w:vAlign w:val="center"/>
            <w:hideMark/>
          </w:tcPr>
          <w:p w14:paraId="5F4A38A5" w14:textId="77777777" w:rsidR="000256A8" w:rsidRDefault="000256A8" w:rsidP="000256A8">
            <w:pPr>
              <w:pStyle w:val="EERETablebody"/>
            </w:pPr>
            <w:r>
              <w:rPr>
                <w:rStyle w:val="Strong"/>
              </w:rPr>
              <w:t>Load current </w:t>
            </w:r>
            <w:r>
              <w:br/>
            </w:r>
            <w:r>
              <w:rPr>
                <w:rStyle w:val="Strong"/>
              </w:rPr>
              <w:t>(A)</w:t>
            </w:r>
          </w:p>
        </w:tc>
        <w:tc>
          <w:tcPr>
            <w:tcW w:w="0" w:type="auto"/>
            <w:shd w:val="clear" w:color="auto" w:fill="D9D9D9" w:themeFill="background1" w:themeFillShade="D9"/>
            <w:tcMar>
              <w:top w:w="75" w:type="dxa"/>
              <w:left w:w="75" w:type="dxa"/>
              <w:bottom w:w="75" w:type="dxa"/>
              <w:right w:w="75" w:type="dxa"/>
            </w:tcMar>
            <w:vAlign w:val="center"/>
            <w:hideMark/>
          </w:tcPr>
          <w:p w14:paraId="3D6C0B8D" w14:textId="77777777" w:rsidR="000256A8" w:rsidRDefault="000256A8" w:rsidP="000256A8">
            <w:pPr>
              <w:pStyle w:val="EERETablebody"/>
            </w:pPr>
            <w:r>
              <w:rPr>
                <w:rStyle w:val="Strong"/>
              </w:rPr>
              <w:t>Current range</w:t>
            </w:r>
            <w:r>
              <w:rPr>
                <w:rStyle w:val="Strong"/>
                <w:vertAlign w:val="superscript"/>
              </w:rPr>
              <w:t>3</w:t>
            </w:r>
            <w:r>
              <w:rPr>
                <w:rStyle w:val="Strong"/>
              </w:rPr>
              <w:t> </w:t>
            </w:r>
            <w:r>
              <w:br/>
            </w:r>
            <w:r>
              <w:rPr>
                <w:rStyle w:val="Strong"/>
              </w:rPr>
              <w:t>(A)</w:t>
            </w:r>
          </w:p>
        </w:tc>
        <w:tc>
          <w:tcPr>
            <w:tcW w:w="0" w:type="auto"/>
            <w:shd w:val="clear" w:color="auto" w:fill="D9D9D9" w:themeFill="background1" w:themeFillShade="D9"/>
            <w:tcMar>
              <w:top w:w="75" w:type="dxa"/>
              <w:left w:w="75" w:type="dxa"/>
              <w:bottom w:w="75" w:type="dxa"/>
              <w:right w:w="75" w:type="dxa"/>
            </w:tcMar>
            <w:vAlign w:val="center"/>
            <w:hideMark/>
          </w:tcPr>
          <w:p w14:paraId="7503F27E" w14:textId="77777777" w:rsidR="000256A8" w:rsidRDefault="000256A8" w:rsidP="000256A8">
            <w:pPr>
              <w:pStyle w:val="EERETablebody"/>
            </w:pPr>
            <w:r>
              <w:rPr>
                <w:rStyle w:val="Strong"/>
              </w:rPr>
              <w:t>Load </w:t>
            </w:r>
            <w:r>
              <w:br/>
            </w:r>
            <w:r>
              <w:rPr>
                <w:rStyle w:val="Strong"/>
              </w:rPr>
              <w:t>power factor</w:t>
            </w:r>
            <w:r>
              <w:rPr>
                <w:rStyle w:val="Strong"/>
                <w:vertAlign w:val="superscript"/>
              </w:rPr>
              <w:t>4</w:t>
            </w:r>
          </w:p>
        </w:tc>
      </w:tr>
      <w:tr w:rsidR="000256A8" w14:paraId="2D90EF79" w14:textId="77777777" w:rsidTr="00632D0D">
        <w:trPr>
          <w:cantSplit/>
        </w:trPr>
        <w:tc>
          <w:tcPr>
            <w:tcW w:w="0" w:type="auto"/>
            <w:tcMar>
              <w:top w:w="75" w:type="dxa"/>
              <w:left w:w="75" w:type="dxa"/>
              <w:bottom w:w="75" w:type="dxa"/>
              <w:right w:w="75" w:type="dxa"/>
            </w:tcMar>
            <w:vAlign w:val="center"/>
            <w:hideMark/>
          </w:tcPr>
          <w:p w14:paraId="05B9EC8F" w14:textId="77777777" w:rsidR="000256A8" w:rsidRDefault="000256A8" w:rsidP="000256A8">
            <w:pPr>
              <w:pStyle w:val="EERETablebody"/>
            </w:pPr>
            <w:r>
              <w:t>A</w:t>
            </w:r>
            <w:r>
              <w:br/>
              <w:t>B</w:t>
            </w:r>
            <w:r>
              <w:br/>
              <w:t>C</w:t>
            </w:r>
            <w:r>
              <w:br/>
              <w:t>D</w:t>
            </w:r>
          </w:p>
        </w:tc>
        <w:tc>
          <w:tcPr>
            <w:tcW w:w="0" w:type="auto"/>
            <w:tcMar>
              <w:top w:w="75" w:type="dxa"/>
              <w:left w:w="75" w:type="dxa"/>
              <w:bottom w:w="75" w:type="dxa"/>
              <w:right w:w="75" w:type="dxa"/>
            </w:tcMar>
            <w:vAlign w:val="center"/>
            <w:hideMark/>
          </w:tcPr>
          <w:p w14:paraId="48B4D94E" w14:textId="77777777" w:rsidR="000256A8" w:rsidRDefault="000256A8" w:rsidP="000256A8">
            <w:pPr>
              <w:pStyle w:val="EERETablebody"/>
            </w:pPr>
            <w:r>
              <w:t>60</w:t>
            </w:r>
          </w:p>
        </w:tc>
        <w:tc>
          <w:tcPr>
            <w:tcW w:w="0" w:type="auto"/>
            <w:tcMar>
              <w:top w:w="75" w:type="dxa"/>
              <w:left w:w="75" w:type="dxa"/>
              <w:bottom w:w="75" w:type="dxa"/>
              <w:right w:w="75" w:type="dxa"/>
            </w:tcMar>
            <w:vAlign w:val="center"/>
            <w:hideMark/>
          </w:tcPr>
          <w:p w14:paraId="5D015762" w14:textId="77777777" w:rsidR="000256A8" w:rsidRDefault="000256A8" w:rsidP="000256A8">
            <w:pPr>
              <w:pStyle w:val="EERETablebody"/>
            </w:pPr>
            <w:r>
              <w:t>120</w:t>
            </w:r>
          </w:p>
        </w:tc>
        <w:tc>
          <w:tcPr>
            <w:tcW w:w="0" w:type="auto"/>
            <w:tcMar>
              <w:top w:w="75" w:type="dxa"/>
              <w:left w:w="75" w:type="dxa"/>
              <w:bottom w:w="75" w:type="dxa"/>
              <w:right w:w="75" w:type="dxa"/>
            </w:tcMar>
            <w:vAlign w:val="center"/>
            <w:hideMark/>
          </w:tcPr>
          <w:p w14:paraId="17822079" w14:textId="77777777" w:rsidR="000256A8" w:rsidRDefault="000256A8" w:rsidP="000256A8">
            <w:pPr>
              <w:pStyle w:val="EERETablebody"/>
            </w:pPr>
            <w:r>
              <w:t>150</w:t>
            </w:r>
          </w:p>
        </w:tc>
        <w:tc>
          <w:tcPr>
            <w:tcW w:w="0" w:type="auto"/>
            <w:tcMar>
              <w:top w:w="75" w:type="dxa"/>
              <w:left w:w="75" w:type="dxa"/>
              <w:bottom w:w="75" w:type="dxa"/>
              <w:right w:w="75" w:type="dxa"/>
            </w:tcMar>
            <w:vAlign w:val="center"/>
            <w:hideMark/>
          </w:tcPr>
          <w:p w14:paraId="76247B93" w14:textId="77777777" w:rsidR="000256A8" w:rsidRDefault="000256A8" w:rsidP="000256A8">
            <w:pPr>
              <w:pStyle w:val="EERETablebody"/>
            </w:pPr>
            <w:r>
              <w:t>0</w:t>
            </w:r>
            <w:r>
              <w:br/>
              <w:t>0.15</w:t>
            </w:r>
            <w:r>
              <w:br/>
              <w:t>2.5</w:t>
            </w:r>
            <w:r>
              <w:br/>
              <w:t>10</w:t>
            </w:r>
          </w:p>
        </w:tc>
        <w:tc>
          <w:tcPr>
            <w:tcW w:w="0" w:type="auto"/>
            <w:tcMar>
              <w:top w:w="75" w:type="dxa"/>
              <w:left w:w="75" w:type="dxa"/>
              <w:bottom w:w="75" w:type="dxa"/>
              <w:right w:w="75" w:type="dxa"/>
            </w:tcMar>
            <w:vAlign w:val="center"/>
            <w:hideMark/>
          </w:tcPr>
          <w:p w14:paraId="70A5AA64" w14:textId="77777777" w:rsidR="000256A8" w:rsidRDefault="000256A8" w:rsidP="000256A8">
            <w:pPr>
              <w:pStyle w:val="EERETablebody"/>
            </w:pPr>
            <w:r>
              <w:t>0.5</w:t>
            </w:r>
            <w:r>
              <w:br/>
              <w:t>0.5</w:t>
            </w:r>
            <w:r>
              <w:br/>
              <w:t>5</w:t>
            </w:r>
            <w:r>
              <w:br/>
              <w:t>10</w:t>
            </w:r>
          </w:p>
        </w:tc>
        <w:tc>
          <w:tcPr>
            <w:tcW w:w="0" w:type="auto"/>
            <w:tcMar>
              <w:top w:w="75" w:type="dxa"/>
              <w:left w:w="75" w:type="dxa"/>
              <w:bottom w:w="75" w:type="dxa"/>
              <w:right w:w="75" w:type="dxa"/>
            </w:tcMar>
            <w:vAlign w:val="center"/>
            <w:hideMark/>
          </w:tcPr>
          <w:p w14:paraId="1E869F10" w14:textId="77777777" w:rsidR="000256A8" w:rsidRDefault="000256A8" w:rsidP="000256A8">
            <w:pPr>
              <w:pStyle w:val="EERETablebody"/>
            </w:pPr>
            <w:r>
              <w:t>1.0</w:t>
            </w:r>
          </w:p>
        </w:tc>
      </w:tr>
      <w:tr w:rsidR="000256A8" w14:paraId="38A38B35" w14:textId="77777777" w:rsidTr="00632D0D">
        <w:trPr>
          <w:cantSplit/>
        </w:trPr>
        <w:tc>
          <w:tcPr>
            <w:tcW w:w="0" w:type="auto"/>
            <w:tcMar>
              <w:top w:w="75" w:type="dxa"/>
              <w:left w:w="75" w:type="dxa"/>
              <w:bottom w:w="75" w:type="dxa"/>
              <w:right w:w="75" w:type="dxa"/>
            </w:tcMar>
            <w:vAlign w:val="center"/>
            <w:hideMark/>
          </w:tcPr>
          <w:p w14:paraId="2C3FB373" w14:textId="77777777" w:rsidR="000256A8" w:rsidRDefault="000256A8" w:rsidP="000256A8">
            <w:pPr>
              <w:pStyle w:val="EERETablebody"/>
            </w:pPr>
            <w:r>
              <w:t>E</w:t>
            </w:r>
            <w:r>
              <w:br/>
              <w:t>F</w:t>
            </w:r>
          </w:p>
        </w:tc>
        <w:tc>
          <w:tcPr>
            <w:tcW w:w="0" w:type="auto"/>
            <w:tcMar>
              <w:top w:w="75" w:type="dxa"/>
              <w:left w:w="75" w:type="dxa"/>
              <w:bottom w:w="75" w:type="dxa"/>
              <w:right w:w="75" w:type="dxa"/>
            </w:tcMar>
            <w:vAlign w:val="center"/>
            <w:hideMark/>
          </w:tcPr>
          <w:p w14:paraId="22D408FD" w14:textId="77777777" w:rsidR="000256A8" w:rsidRDefault="000256A8" w:rsidP="000256A8">
            <w:pPr>
              <w:pStyle w:val="EERETablebody"/>
            </w:pPr>
            <w:r>
              <w:t>60</w:t>
            </w:r>
          </w:p>
        </w:tc>
        <w:tc>
          <w:tcPr>
            <w:tcW w:w="0" w:type="auto"/>
            <w:tcMar>
              <w:top w:w="75" w:type="dxa"/>
              <w:left w:w="75" w:type="dxa"/>
              <w:bottom w:w="75" w:type="dxa"/>
              <w:right w:w="75" w:type="dxa"/>
            </w:tcMar>
            <w:vAlign w:val="center"/>
            <w:hideMark/>
          </w:tcPr>
          <w:p w14:paraId="3B698CF4" w14:textId="77777777" w:rsidR="000256A8" w:rsidRDefault="000256A8" w:rsidP="000256A8">
            <w:pPr>
              <w:pStyle w:val="EERETablebody"/>
            </w:pPr>
            <w:r>
              <w:t>108</w:t>
            </w:r>
            <w:r>
              <w:br/>
              <w:t>132</w:t>
            </w:r>
          </w:p>
        </w:tc>
        <w:tc>
          <w:tcPr>
            <w:tcW w:w="0" w:type="auto"/>
            <w:tcMar>
              <w:top w:w="75" w:type="dxa"/>
              <w:left w:w="75" w:type="dxa"/>
              <w:bottom w:w="75" w:type="dxa"/>
              <w:right w:w="75" w:type="dxa"/>
            </w:tcMar>
            <w:vAlign w:val="center"/>
            <w:hideMark/>
          </w:tcPr>
          <w:p w14:paraId="5B514B93" w14:textId="77777777" w:rsidR="000256A8" w:rsidRDefault="000256A8" w:rsidP="000256A8">
            <w:pPr>
              <w:pStyle w:val="EERETablebody"/>
            </w:pPr>
            <w:r>
              <w:t>150</w:t>
            </w:r>
          </w:p>
        </w:tc>
        <w:tc>
          <w:tcPr>
            <w:tcW w:w="0" w:type="auto"/>
            <w:tcMar>
              <w:top w:w="75" w:type="dxa"/>
              <w:left w:w="75" w:type="dxa"/>
              <w:bottom w:w="75" w:type="dxa"/>
              <w:right w:w="75" w:type="dxa"/>
            </w:tcMar>
            <w:vAlign w:val="center"/>
            <w:hideMark/>
          </w:tcPr>
          <w:p w14:paraId="58CD258F" w14:textId="77777777" w:rsidR="000256A8" w:rsidRDefault="000256A8" w:rsidP="000256A8">
            <w:pPr>
              <w:pStyle w:val="EERETablebody"/>
            </w:pPr>
            <w:r>
              <w:t>2.5</w:t>
            </w:r>
          </w:p>
        </w:tc>
        <w:tc>
          <w:tcPr>
            <w:tcW w:w="0" w:type="auto"/>
            <w:tcMar>
              <w:top w:w="75" w:type="dxa"/>
              <w:left w:w="75" w:type="dxa"/>
              <w:bottom w:w="75" w:type="dxa"/>
              <w:right w:w="75" w:type="dxa"/>
            </w:tcMar>
            <w:vAlign w:val="center"/>
            <w:hideMark/>
          </w:tcPr>
          <w:p w14:paraId="5126D303" w14:textId="77777777" w:rsidR="000256A8" w:rsidRDefault="000256A8" w:rsidP="000256A8">
            <w:pPr>
              <w:pStyle w:val="EERETablebody"/>
            </w:pPr>
            <w:r>
              <w:t>5</w:t>
            </w:r>
          </w:p>
        </w:tc>
        <w:tc>
          <w:tcPr>
            <w:tcW w:w="0" w:type="auto"/>
            <w:tcMar>
              <w:top w:w="75" w:type="dxa"/>
              <w:left w:w="75" w:type="dxa"/>
              <w:bottom w:w="75" w:type="dxa"/>
              <w:right w:w="75" w:type="dxa"/>
            </w:tcMar>
            <w:vAlign w:val="center"/>
            <w:hideMark/>
          </w:tcPr>
          <w:p w14:paraId="597A01CA" w14:textId="77777777" w:rsidR="000256A8" w:rsidRDefault="000256A8" w:rsidP="000256A8">
            <w:pPr>
              <w:pStyle w:val="EERETablebody"/>
            </w:pPr>
            <w:r>
              <w:t>1.0</w:t>
            </w:r>
          </w:p>
        </w:tc>
      </w:tr>
      <w:tr w:rsidR="000256A8" w14:paraId="6C179E1C" w14:textId="77777777" w:rsidTr="00632D0D">
        <w:trPr>
          <w:cantSplit/>
        </w:trPr>
        <w:tc>
          <w:tcPr>
            <w:tcW w:w="0" w:type="auto"/>
            <w:tcMar>
              <w:top w:w="75" w:type="dxa"/>
              <w:left w:w="75" w:type="dxa"/>
              <w:bottom w:w="75" w:type="dxa"/>
              <w:right w:w="75" w:type="dxa"/>
            </w:tcMar>
            <w:vAlign w:val="center"/>
            <w:hideMark/>
          </w:tcPr>
          <w:p w14:paraId="75204E83" w14:textId="77777777" w:rsidR="000256A8" w:rsidRDefault="000256A8" w:rsidP="000256A8">
            <w:pPr>
              <w:pStyle w:val="EERETablebody"/>
            </w:pPr>
            <w:r>
              <w:t>G</w:t>
            </w:r>
            <w:r>
              <w:br/>
              <w:t>H</w:t>
            </w:r>
          </w:p>
        </w:tc>
        <w:tc>
          <w:tcPr>
            <w:tcW w:w="0" w:type="auto"/>
            <w:tcMar>
              <w:top w:w="75" w:type="dxa"/>
              <w:left w:w="75" w:type="dxa"/>
              <w:bottom w:w="75" w:type="dxa"/>
              <w:right w:w="75" w:type="dxa"/>
            </w:tcMar>
            <w:vAlign w:val="center"/>
            <w:hideMark/>
          </w:tcPr>
          <w:p w14:paraId="7370E4C2" w14:textId="77777777" w:rsidR="000256A8" w:rsidRDefault="000256A8" w:rsidP="000256A8">
            <w:pPr>
              <w:pStyle w:val="EERETablebody"/>
            </w:pPr>
            <w:r>
              <w:t>58.8</w:t>
            </w:r>
            <w:r>
              <w:br/>
              <w:t>61.2</w:t>
            </w:r>
          </w:p>
        </w:tc>
        <w:tc>
          <w:tcPr>
            <w:tcW w:w="0" w:type="auto"/>
            <w:tcMar>
              <w:top w:w="75" w:type="dxa"/>
              <w:left w:w="75" w:type="dxa"/>
              <w:bottom w:w="75" w:type="dxa"/>
              <w:right w:w="75" w:type="dxa"/>
            </w:tcMar>
            <w:vAlign w:val="center"/>
            <w:hideMark/>
          </w:tcPr>
          <w:p w14:paraId="4D04D957" w14:textId="77777777" w:rsidR="000256A8" w:rsidRDefault="000256A8" w:rsidP="000256A8">
            <w:pPr>
              <w:pStyle w:val="EERETablebody"/>
            </w:pPr>
            <w:r>
              <w:t>120</w:t>
            </w:r>
          </w:p>
        </w:tc>
        <w:tc>
          <w:tcPr>
            <w:tcW w:w="0" w:type="auto"/>
            <w:tcMar>
              <w:top w:w="75" w:type="dxa"/>
              <w:left w:w="75" w:type="dxa"/>
              <w:bottom w:w="75" w:type="dxa"/>
              <w:right w:w="75" w:type="dxa"/>
            </w:tcMar>
            <w:vAlign w:val="center"/>
            <w:hideMark/>
          </w:tcPr>
          <w:p w14:paraId="4E12C9FA" w14:textId="77777777" w:rsidR="000256A8" w:rsidRDefault="000256A8" w:rsidP="000256A8">
            <w:pPr>
              <w:pStyle w:val="EERETablebody"/>
            </w:pPr>
            <w:r>
              <w:t>150</w:t>
            </w:r>
          </w:p>
        </w:tc>
        <w:tc>
          <w:tcPr>
            <w:tcW w:w="0" w:type="auto"/>
            <w:tcMar>
              <w:top w:w="75" w:type="dxa"/>
              <w:left w:w="75" w:type="dxa"/>
              <w:bottom w:w="75" w:type="dxa"/>
              <w:right w:w="75" w:type="dxa"/>
            </w:tcMar>
            <w:vAlign w:val="center"/>
            <w:hideMark/>
          </w:tcPr>
          <w:p w14:paraId="41DB60D3" w14:textId="77777777" w:rsidR="000256A8" w:rsidRDefault="000256A8" w:rsidP="000256A8">
            <w:pPr>
              <w:pStyle w:val="EERETablebody"/>
            </w:pPr>
            <w:r>
              <w:t>2.5</w:t>
            </w:r>
          </w:p>
        </w:tc>
        <w:tc>
          <w:tcPr>
            <w:tcW w:w="0" w:type="auto"/>
            <w:tcMar>
              <w:top w:w="75" w:type="dxa"/>
              <w:left w:w="75" w:type="dxa"/>
              <w:bottom w:w="75" w:type="dxa"/>
              <w:right w:w="75" w:type="dxa"/>
            </w:tcMar>
            <w:vAlign w:val="center"/>
            <w:hideMark/>
          </w:tcPr>
          <w:p w14:paraId="181E52CD" w14:textId="77777777" w:rsidR="000256A8" w:rsidRDefault="000256A8" w:rsidP="000256A8">
            <w:pPr>
              <w:pStyle w:val="EERETablebody"/>
            </w:pPr>
            <w:r>
              <w:t>5</w:t>
            </w:r>
          </w:p>
        </w:tc>
        <w:tc>
          <w:tcPr>
            <w:tcW w:w="0" w:type="auto"/>
            <w:tcMar>
              <w:top w:w="75" w:type="dxa"/>
              <w:left w:w="75" w:type="dxa"/>
              <w:bottom w:w="75" w:type="dxa"/>
              <w:right w:w="75" w:type="dxa"/>
            </w:tcMar>
            <w:vAlign w:val="center"/>
            <w:hideMark/>
          </w:tcPr>
          <w:p w14:paraId="5E5B3546" w14:textId="77777777" w:rsidR="000256A8" w:rsidRDefault="000256A8" w:rsidP="000256A8">
            <w:pPr>
              <w:pStyle w:val="EERETablebody"/>
            </w:pPr>
            <w:r>
              <w:t>1.0</w:t>
            </w:r>
          </w:p>
        </w:tc>
      </w:tr>
      <w:tr w:rsidR="000256A8" w14:paraId="08A6C434" w14:textId="77777777" w:rsidTr="00632D0D">
        <w:trPr>
          <w:cantSplit/>
        </w:trPr>
        <w:tc>
          <w:tcPr>
            <w:tcW w:w="0" w:type="auto"/>
            <w:tcMar>
              <w:top w:w="75" w:type="dxa"/>
              <w:left w:w="75" w:type="dxa"/>
              <w:bottom w:w="75" w:type="dxa"/>
              <w:right w:w="75" w:type="dxa"/>
            </w:tcMar>
            <w:vAlign w:val="center"/>
            <w:hideMark/>
          </w:tcPr>
          <w:p w14:paraId="611996A6" w14:textId="77777777" w:rsidR="000256A8" w:rsidRDefault="000256A8" w:rsidP="000256A8">
            <w:pPr>
              <w:pStyle w:val="EERETablebody"/>
            </w:pPr>
            <w:r>
              <w:t>I</w:t>
            </w:r>
            <w:r>
              <w:br/>
              <w:t>J</w:t>
            </w:r>
          </w:p>
        </w:tc>
        <w:tc>
          <w:tcPr>
            <w:tcW w:w="0" w:type="auto"/>
            <w:tcMar>
              <w:top w:w="75" w:type="dxa"/>
              <w:left w:w="75" w:type="dxa"/>
              <w:bottom w:w="75" w:type="dxa"/>
              <w:right w:w="75" w:type="dxa"/>
            </w:tcMar>
            <w:vAlign w:val="center"/>
            <w:hideMark/>
          </w:tcPr>
          <w:p w14:paraId="2DB54F86" w14:textId="77777777" w:rsidR="000256A8" w:rsidRDefault="000256A8" w:rsidP="000256A8">
            <w:pPr>
              <w:pStyle w:val="EERETablebody"/>
            </w:pPr>
            <w:r>
              <w:t>60</w:t>
            </w:r>
          </w:p>
        </w:tc>
        <w:tc>
          <w:tcPr>
            <w:tcW w:w="0" w:type="auto"/>
            <w:tcMar>
              <w:top w:w="75" w:type="dxa"/>
              <w:left w:w="75" w:type="dxa"/>
              <w:bottom w:w="75" w:type="dxa"/>
              <w:right w:w="75" w:type="dxa"/>
            </w:tcMar>
            <w:vAlign w:val="center"/>
            <w:hideMark/>
          </w:tcPr>
          <w:p w14:paraId="1FB88CC4" w14:textId="77777777" w:rsidR="000256A8" w:rsidRDefault="000256A8" w:rsidP="000256A8">
            <w:pPr>
              <w:pStyle w:val="EERETablebody"/>
            </w:pPr>
            <w:r>
              <w:t>120</w:t>
            </w:r>
          </w:p>
        </w:tc>
        <w:tc>
          <w:tcPr>
            <w:tcW w:w="0" w:type="auto"/>
            <w:tcMar>
              <w:top w:w="75" w:type="dxa"/>
              <w:left w:w="75" w:type="dxa"/>
              <w:bottom w:w="75" w:type="dxa"/>
              <w:right w:w="75" w:type="dxa"/>
            </w:tcMar>
            <w:vAlign w:val="center"/>
            <w:hideMark/>
          </w:tcPr>
          <w:p w14:paraId="05FD00D1" w14:textId="77777777" w:rsidR="000256A8" w:rsidRDefault="000256A8" w:rsidP="000256A8">
            <w:pPr>
              <w:pStyle w:val="EERETablebody"/>
            </w:pPr>
            <w:r>
              <w:t>150</w:t>
            </w:r>
          </w:p>
        </w:tc>
        <w:tc>
          <w:tcPr>
            <w:tcW w:w="0" w:type="auto"/>
            <w:tcMar>
              <w:top w:w="75" w:type="dxa"/>
              <w:left w:w="75" w:type="dxa"/>
              <w:bottom w:w="75" w:type="dxa"/>
              <w:right w:w="75" w:type="dxa"/>
            </w:tcMar>
            <w:vAlign w:val="center"/>
            <w:hideMark/>
          </w:tcPr>
          <w:p w14:paraId="5614FB96" w14:textId="77777777" w:rsidR="000256A8" w:rsidRDefault="000256A8" w:rsidP="000256A8">
            <w:pPr>
              <w:pStyle w:val="EERETablebody"/>
            </w:pPr>
            <w:r>
              <w:t>2.5</w:t>
            </w:r>
          </w:p>
        </w:tc>
        <w:tc>
          <w:tcPr>
            <w:tcW w:w="0" w:type="auto"/>
            <w:tcMar>
              <w:top w:w="75" w:type="dxa"/>
              <w:left w:w="75" w:type="dxa"/>
              <w:bottom w:w="75" w:type="dxa"/>
              <w:right w:w="75" w:type="dxa"/>
            </w:tcMar>
            <w:vAlign w:val="center"/>
            <w:hideMark/>
          </w:tcPr>
          <w:p w14:paraId="7E048307" w14:textId="77777777" w:rsidR="000256A8" w:rsidRDefault="000256A8" w:rsidP="000256A8">
            <w:pPr>
              <w:pStyle w:val="EERETablebody"/>
            </w:pPr>
            <w:r>
              <w:t>5</w:t>
            </w:r>
          </w:p>
        </w:tc>
        <w:tc>
          <w:tcPr>
            <w:tcW w:w="0" w:type="auto"/>
            <w:tcMar>
              <w:top w:w="75" w:type="dxa"/>
              <w:left w:w="75" w:type="dxa"/>
              <w:bottom w:w="75" w:type="dxa"/>
              <w:right w:w="75" w:type="dxa"/>
            </w:tcMar>
            <w:vAlign w:val="center"/>
            <w:hideMark/>
          </w:tcPr>
          <w:p w14:paraId="0E23A612" w14:textId="77777777" w:rsidR="000256A8" w:rsidRDefault="000256A8" w:rsidP="000256A8">
            <w:pPr>
              <w:pStyle w:val="EERETablebody"/>
            </w:pPr>
            <w:r>
              <w:t>0.5 leading</w:t>
            </w:r>
            <w:r>
              <w:br/>
              <w:t>0.5 lagging</w:t>
            </w:r>
          </w:p>
        </w:tc>
      </w:tr>
      <w:tr w:rsidR="000256A8" w14:paraId="252C7C2E" w14:textId="77777777" w:rsidTr="00632D0D">
        <w:trPr>
          <w:cantSplit/>
        </w:trPr>
        <w:tc>
          <w:tcPr>
            <w:tcW w:w="0" w:type="auto"/>
            <w:gridSpan w:val="7"/>
            <w:tcMar>
              <w:top w:w="75" w:type="dxa"/>
              <w:left w:w="75" w:type="dxa"/>
              <w:bottom w:w="75" w:type="dxa"/>
              <w:right w:w="75" w:type="dxa"/>
            </w:tcMar>
            <w:vAlign w:val="center"/>
            <w:hideMark/>
          </w:tcPr>
          <w:p w14:paraId="00C1B332" w14:textId="77777777" w:rsidR="000256A8" w:rsidRDefault="000256A8" w:rsidP="000256A8">
            <w:pPr>
              <w:pStyle w:val="EERETablebody"/>
              <w:jc w:val="left"/>
            </w:pPr>
            <w:r>
              <w:rPr>
                <w:rStyle w:val="Emphasis"/>
              </w:rPr>
              <w:t>Notes (delete this and superscripts after editing values in table as needed)</w:t>
            </w:r>
          </w:p>
          <w:p w14:paraId="22043066" w14:textId="77777777" w:rsidR="000256A8" w:rsidRDefault="000256A8" w:rsidP="000256A8">
            <w:pPr>
              <w:pStyle w:val="EERETablebody"/>
              <w:jc w:val="left"/>
              <w:rPr>
                <w:rFonts w:eastAsia="Times New Roman"/>
              </w:rPr>
            </w:pPr>
            <w:r>
              <w:rPr>
                <w:rStyle w:val="Emphasis"/>
                <w:rFonts w:eastAsia="Times New Roman"/>
              </w:rPr>
              <w:t>1</w:t>
            </w:r>
            <w:r>
              <w:rPr>
                <w:rStyle w:val="Emphasis"/>
              </w:rPr>
              <w:t xml:space="preserve">. </w:t>
            </w:r>
            <w:r>
              <w:rPr>
                <w:rStyle w:val="Emphasis"/>
                <w:rFonts w:eastAsia="Times New Roman"/>
              </w:rPr>
              <w:t>Values are for 60 Hz nominal and ±2% tolerance. Edit as appropriate.</w:t>
            </w:r>
          </w:p>
          <w:p w14:paraId="15C18B7B" w14:textId="77777777" w:rsidR="000256A8" w:rsidRDefault="000256A8" w:rsidP="000256A8">
            <w:pPr>
              <w:pStyle w:val="EERETablebody"/>
              <w:jc w:val="left"/>
              <w:rPr>
                <w:rFonts w:eastAsia="Times New Roman"/>
              </w:rPr>
            </w:pPr>
            <w:r>
              <w:rPr>
                <w:rStyle w:val="Emphasis"/>
                <w:rFonts w:eastAsia="Times New Roman"/>
              </w:rPr>
              <w:t>2</w:t>
            </w:r>
            <w:r>
              <w:rPr>
                <w:rStyle w:val="Emphasis"/>
              </w:rPr>
              <w:t xml:space="preserve">. </w:t>
            </w:r>
            <w:r>
              <w:rPr>
                <w:rStyle w:val="Emphasis"/>
                <w:rFonts w:eastAsia="Times New Roman"/>
              </w:rPr>
              <w:t>Values are for 120 V nominal and ±10% tolerance. Edit as appropriate.</w:t>
            </w:r>
          </w:p>
          <w:p w14:paraId="3D10A52B" w14:textId="77777777" w:rsidR="000256A8" w:rsidRDefault="000256A8" w:rsidP="000256A8">
            <w:pPr>
              <w:pStyle w:val="EERETablebody"/>
              <w:jc w:val="left"/>
              <w:rPr>
                <w:rFonts w:eastAsia="Times New Roman"/>
              </w:rPr>
            </w:pPr>
            <w:r>
              <w:rPr>
                <w:rStyle w:val="Emphasis"/>
                <w:rFonts w:eastAsia="Times New Roman"/>
              </w:rPr>
              <w:t>3</w:t>
            </w:r>
            <w:r>
              <w:rPr>
                <w:rStyle w:val="Emphasis"/>
              </w:rPr>
              <w:t xml:space="preserve">. </w:t>
            </w:r>
            <w:r>
              <w:rPr>
                <w:rStyle w:val="Emphasis"/>
                <w:rFonts w:eastAsia="Times New Roman"/>
              </w:rPr>
              <w:t>Range setting should be specific to calibrated equipment. Edit as appropriate.</w:t>
            </w:r>
          </w:p>
          <w:p w14:paraId="429D3CA6" w14:textId="77777777" w:rsidR="000256A8" w:rsidRDefault="000256A8" w:rsidP="000256A8">
            <w:pPr>
              <w:pStyle w:val="EERETablebody"/>
              <w:jc w:val="left"/>
              <w:rPr>
                <w:rFonts w:eastAsia="Times New Roman"/>
              </w:rPr>
            </w:pPr>
            <w:r>
              <w:rPr>
                <w:rStyle w:val="Emphasis"/>
                <w:rFonts w:eastAsia="Times New Roman"/>
              </w:rPr>
              <w:t>4</w:t>
            </w:r>
            <w:r>
              <w:rPr>
                <w:rStyle w:val="Emphasis"/>
              </w:rPr>
              <w:t xml:space="preserve">. </w:t>
            </w:r>
            <w:r>
              <w:rPr>
                <w:rStyle w:val="Emphasis"/>
                <w:rFonts w:eastAsia="Times New Roman"/>
              </w:rPr>
              <w:t>Values are for 1.0 power factor nominal and ±0.5 power factor tolerance. Edit as appropriate.</w:t>
            </w:r>
          </w:p>
        </w:tc>
      </w:tr>
    </w:tbl>
    <w:p w14:paraId="36A4BC51" w14:textId="77777777" w:rsidR="000256A8" w:rsidRDefault="000256A8" w:rsidP="000256A8">
      <w:pPr>
        <w:pStyle w:val="NormalWeb"/>
        <w:rPr>
          <w:rStyle w:val="inline-comment-marker"/>
        </w:rPr>
      </w:pPr>
    </w:p>
    <w:p w14:paraId="68D92D77" w14:textId="77777777" w:rsidR="000256A8" w:rsidRPr="00FE1F78" w:rsidRDefault="000256A8" w:rsidP="00FE1F78">
      <w:pPr>
        <w:pStyle w:val="EERETableCaption"/>
      </w:pPr>
      <w:r w:rsidRPr="00FE1F78">
        <w:t>Table A6. AC energy (Wh)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21"/>
        <w:gridCol w:w="1088"/>
        <w:gridCol w:w="1058"/>
        <w:gridCol w:w="1489"/>
        <w:gridCol w:w="1111"/>
        <w:gridCol w:w="1118"/>
        <w:gridCol w:w="954"/>
      </w:tblGrid>
      <w:tr w:rsidR="000256A8" w14:paraId="2E3D21C3" w14:textId="77777777" w:rsidTr="00632D0D">
        <w:trPr>
          <w:tblHeader/>
        </w:trPr>
        <w:tc>
          <w:tcPr>
            <w:tcW w:w="808" w:type="pct"/>
            <w:shd w:val="clear" w:color="auto" w:fill="D9D9D9" w:themeFill="background1" w:themeFillShade="D9"/>
            <w:tcMar>
              <w:top w:w="75" w:type="dxa"/>
              <w:left w:w="75" w:type="dxa"/>
              <w:bottom w:w="75" w:type="dxa"/>
              <w:right w:w="75" w:type="dxa"/>
            </w:tcMar>
            <w:vAlign w:val="center"/>
            <w:hideMark/>
          </w:tcPr>
          <w:p w14:paraId="6EB2175A" w14:textId="77777777" w:rsidR="000256A8" w:rsidRPr="00F00FAA" w:rsidRDefault="000256A8" w:rsidP="000256A8">
            <w:pPr>
              <w:pStyle w:val="EERETablebody"/>
              <w:rPr>
                <w:b/>
                <w:bCs w:val="0"/>
              </w:rPr>
            </w:pPr>
            <w:r w:rsidRPr="00F00FAA">
              <w:rPr>
                <w:b/>
                <w:bCs w:val="0"/>
              </w:rPr>
              <w:t>Calibration</w:t>
            </w:r>
            <w:r w:rsidRPr="00F00FAA">
              <w:rPr>
                <w:b/>
                <w:bCs w:val="0"/>
              </w:rPr>
              <w:br/>
              <w:t>point</w:t>
            </w:r>
          </w:p>
        </w:tc>
        <w:tc>
          <w:tcPr>
            <w:tcW w:w="546" w:type="pct"/>
            <w:shd w:val="clear" w:color="auto" w:fill="D9D9D9" w:themeFill="background1" w:themeFillShade="D9"/>
            <w:tcMar>
              <w:top w:w="75" w:type="dxa"/>
              <w:left w:w="75" w:type="dxa"/>
              <w:bottom w:w="75" w:type="dxa"/>
              <w:right w:w="75" w:type="dxa"/>
            </w:tcMar>
            <w:vAlign w:val="center"/>
            <w:hideMark/>
          </w:tcPr>
          <w:p w14:paraId="4136D1D4" w14:textId="77777777" w:rsidR="000256A8" w:rsidRPr="00F00FAA" w:rsidRDefault="000256A8" w:rsidP="000256A8">
            <w:pPr>
              <w:pStyle w:val="EERETablebody"/>
              <w:rPr>
                <w:b/>
                <w:bCs w:val="0"/>
              </w:rPr>
            </w:pPr>
            <w:r w:rsidRPr="00F00FAA">
              <w:rPr>
                <w:b/>
                <w:bCs w:val="0"/>
              </w:rPr>
              <w:t>Load energy </w:t>
            </w:r>
            <w:r w:rsidRPr="00F00FAA">
              <w:rPr>
                <w:b/>
                <w:bCs w:val="0"/>
              </w:rPr>
              <w:br/>
              <w:t>(Wh)</w:t>
            </w:r>
          </w:p>
        </w:tc>
        <w:tc>
          <w:tcPr>
            <w:tcW w:w="582" w:type="pct"/>
            <w:shd w:val="clear" w:color="auto" w:fill="D9D9D9" w:themeFill="background1" w:themeFillShade="D9"/>
            <w:tcMar>
              <w:top w:w="75" w:type="dxa"/>
              <w:left w:w="75" w:type="dxa"/>
              <w:bottom w:w="75" w:type="dxa"/>
              <w:right w:w="75" w:type="dxa"/>
            </w:tcMar>
            <w:vAlign w:val="center"/>
            <w:hideMark/>
          </w:tcPr>
          <w:p w14:paraId="6F1C8ED9" w14:textId="77777777" w:rsidR="000256A8" w:rsidRPr="00F00FAA" w:rsidRDefault="000256A8" w:rsidP="000256A8">
            <w:pPr>
              <w:pStyle w:val="EERETablebody"/>
              <w:rPr>
                <w:b/>
                <w:bCs w:val="0"/>
              </w:rPr>
            </w:pPr>
            <w:r w:rsidRPr="00F00FAA">
              <w:rPr>
                <w:b/>
                <w:bCs w:val="0"/>
              </w:rPr>
              <w:t>Source voltage</w:t>
            </w:r>
            <w:r w:rsidRPr="00F00FAA">
              <w:rPr>
                <w:b/>
                <w:bCs w:val="0"/>
                <w:vertAlign w:val="superscript"/>
              </w:rPr>
              <w:t>1</w:t>
            </w:r>
            <w:r w:rsidRPr="00F00FAA">
              <w:rPr>
                <w:b/>
                <w:bCs w:val="0"/>
              </w:rPr>
              <w:br/>
              <w:t>(V)</w:t>
            </w:r>
          </w:p>
        </w:tc>
        <w:tc>
          <w:tcPr>
            <w:tcW w:w="566" w:type="pct"/>
            <w:shd w:val="clear" w:color="auto" w:fill="D9D9D9" w:themeFill="background1" w:themeFillShade="D9"/>
            <w:tcMar>
              <w:top w:w="75" w:type="dxa"/>
              <w:left w:w="75" w:type="dxa"/>
              <w:bottom w:w="75" w:type="dxa"/>
              <w:right w:w="75" w:type="dxa"/>
            </w:tcMar>
            <w:vAlign w:val="center"/>
            <w:hideMark/>
          </w:tcPr>
          <w:p w14:paraId="35A11D0F" w14:textId="77777777" w:rsidR="000256A8" w:rsidRPr="00F00FAA" w:rsidRDefault="000256A8" w:rsidP="000256A8">
            <w:pPr>
              <w:pStyle w:val="EERETablebody"/>
              <w:rPr>
                <w:rFonts w:eastAsia="Times New Roman"/>
                <w:b/>
                <w:bCs w:val="0"/>
              </w:rPr>
            </w:pPr>
            <w:r w:rsidRPr="00F00FAA">
              <w:rPr>
                <w:rFonts w:eastAsia="Times New Roman"/>
                <w:b/>
                <w:bCs w:val="0"/>
              </w:rPr>
              <w:t>Voltage range</w:t>
            </w:r>
            <w:r w:rsidRPr="00F00FAA">
              <w:rPr>
                <w:rFonts w:eastAsia="Times New Roman"/>
                <w:b/>
                <w:bCs w:val="0"/>
                <w:vertAlign w:val="superscript"/>
              </w:rPr>
              <w:t>2</w:t>
            </w:r>
            <w:r w:rsidRPr="00F00FAA">
              <w:rPr>
                <w:rFonts w:eastAsia="Times New Roman"/>
                <w:b/>
                <w:bCs w:val="0"/>
              </w:rPr>
              <w:t> </w:t>
            </w:r>
            <w:r w:rsidRPr="00F00FAA">
              <w:rPr>
                <w:rFonts w:eastAsia="Times New Roman"/>
                <w:b/>
                <w:bCs w:val="0"/>
              </w:rPr>
              <w:br/>
              <w:t>(V)</w:t>
            </w:r>
          </w:p>
        </w:tc>
        <w:tc>
          <w:tcPr>
            <w:tcW w:w="796" w:type="pct"/>
            <w:shd w:val="clear" w:color="auto" w:fill="D9D9D9" w:themeFill="background1" w:themeFillShade="D9"/>
            <w:tcMar>
              <w:top w:w="75" w:type="dxa"/>
              <w:left w:w="75" w:type="dxa"/>
              <w:bottom w:w="75" w:type="dxa"/>
              <w:right w:w="75" w:type="dxa"/>
            </w:tcMar>
            <w:vAlign w:val="center"/>
            <w:hideMark/>
          </w:tcPr>
          <w:p w14:paraId="00E4969B" w14:textId="77777777" w:rsidR="000256A8" w:rsidRPr="00F00FAA" w:rsidRDefault="000256A8" w:rsidP="000256A8">
            <w:pPr>
              <w:pStyle w:val="EERETablebody"/>
              <w:rPr>
                <w:b/>
                <w:bCs w:val="0"/>
              </w:rPr>
            </w:pPr>
            <w:r w:rsidRPr="00F00FAA">
              <w:rPr>
                <w:b/>
                <w:bCs w:val="0"/>
              </w:rPr>
              <w:t>Source frequency</w:t>
            </w:r>
            <w:r w:rsidRPr="00F00FAA">
              <w:rPr>
                <w:b/>
                <w:bCs w:val="0"/>
                <w:vertAlign w:val="superscript"/>
              </w:rPr>
              <w:t>1</w:t>
            </w:r>
            <w:r w:rsidRPr="00F00FAA">
              <w:rPr>
                <w:b/>
                <w:bCs w:val="0"/>
              </w:rPr>
              <w:t> </w:t>
            </w:r>
            <w:r w:rsidRPr="00F00FAA">
              <w:rPr>
                <w:b/>
                <w:bCs w:val="0"/>
              </w:rPr>
              <w:br/>
              <w:t>(Hz)</w:t>
            </w:r>
          </w:p>
        </w:tc>
        <w:tc>
          <w:tcPr>
            <w:tcW w:w="594" w:type="pct"/>
            <w:shd w:val="clear" w:color="auto" w:fill="D9D9D9" w:themeFill="background1" w:themeFillShade="D9"/>
            <w:tcMar>
              <w:top w:w="75" w:type="dxa"/>
              <w:left w:w="75" w:type="dxa"/>
              <w:bottom w:w="75" w:type="dxa"/>
              <w:right w:w="75" w:type="dxa"/>
            </w:tcMar>
            <w:vAlign w:val="center"/>
            <w:hideMark/>
          </w:tcPr>
          <w:p w14:paraId="5C7256BA" w14:textId="77777777" w:rsidR="000256A8" w:rsidRPr="00F00FAA" w:rsidRDefault="000256A8" w:rsidP="000256A8">
            <w:pPr>
              <w:pStyle w:val="EERETablebody"/>
              <w:rPr>
                <w:b/>
                <w:bCs w:val="0"/>
              </w:rPr>
            </w:pPr>
            <w:r w:rsidRPr="00F00FAA">
              <w:rPr>
                <w:b/>
                <w:bCs w:val="0"/>
              </w:rPr>
              <w:t>Load current </w:t>
            </w:r>
            <w:r w:rsidRPr="00F00FAA">
              <w:rPr>
                <w:b/>
                <w:bCs w:val="0"/>
              </w:rPr>
              <w:br/>
              <w:t>(A)</w:t>
            </w:r>
          </w:p>
        </w:tc>
        <w:tc>
          <w:tcPr>
            <w:tcW w:w="598" w:type="pct"/>
            <w:shd w:val="clear" w:color="auto" w:fill="D9D9D9" w:themeFill="background1" w:themeFillShade="D9"/>
            <w:tcMar>
              <w:top w:w="75" w:type="dxa"/>
              <w:left w:w="75" w:type="dxa"/>
              <w:bottom w:w="75" w:type="dxa"/>
              <w:right w:w="75" w:type="dxa"/>
            </w:tcMar>
            <w:vAlign w:val="center"/>
            <w:hideMark/>
          </w:tcPr>
          <w:p w14:paraId="29761409" w14:textId="77777777" w:rsidR="000256A8" w:rsidRPr="00F00FAA" w:rsidRDefault="000256A8" w:rsidP="000256A8">
            <w:pPr>
              <w:pStyle w:val="EERETablebody"/>
              <w:rPr>
                <w:rFonts w:eastAsia="Times New Roman"/>
                <w:b/>
                <w:bCs w:val="0"/>
              </w:rPr>
            </w:pPr>
            <w:r w:rsidRPr="00F00FAA">
              <w:rPr>
                <w:rFonts w:eastAsia="Times New Roman"/>
                <w:b/>
                <w:bCs w:val="0"/>
              </w:rPr>
              <w:t>Current range</w:t>
            </w:r>
            <w:r w:rsidRPr="00F00FAA">
              <w:rPr>
                <w:rFonts w:eastAsia="Times New Roman"/>
                <w:b/>
                <w:bCs w:val="0"/>
                <w:vertAlign w:val="superscript"/>
              </w:rPr>
              <w:t>2</w:t>
            </w:r>
            <w:r w:rsidRPr="00F00FAA">
              <w:rPr>
                <w:rFonts w:eastAsia="Times New Roman"/>
                <w:b/>
                <w:bCs w:val="0"/>
              </w:rPr>
              <w:t> </w:t>
            </w:r>
            <w:r w:rsidRPr="00F00FAA">
              <w:rPr>
                <w:rFonts w:eastAsia="Times New Roman"/>
                <w:b/>
                <w:bCs w:val="0"/>
              </w:rPr>
              <w:br/>
              <w:t>(A)</w:t>
            </w:r>
          </w:p>
        </w:tc>
        <w:tc>
          <w:tcPr>
            <w:tcW w:w="509" w:type="pct"/>
            <w:shd w:val="clear" w:color="auto" w:fill="D9D9D9" w:themeFill="background1" w:themeFillShade="D9"/>
            <w:tcMar>
              <w:top w:w="75" w:type="dxa"/>
              <w:left w:w="75" w:type="dxa"/>
              <w:bottom w:w="75" w:type="dxa"/>
              <w:right w:w="75" w:type="dxa"/>
            </w:tcMar>
            <w:vAlign w:val="center"/>
            <w:hideMark/>
          </w:tcPr>
          <w:p w14:paraId="31EB62E1" w14:textId="77777777" w:rsidR="000256A8" w:rsidRPr="00F00FAA" w:rsidRDefault="000256A8" w:rsidP="000256A8">
            <w:pPr>
              <w:pStyle w:val="EERETablebody"/>
              <w:rPr>
                <w:b/>
                <w:bCs w:val="0"/>
              </w:rPr>
            </w:pPr>
            <w:r w:rsidRPr="00F00FAA">
              <w:rPr>
                <w:b/>
                <w:bCs w:val="0"/>
              </w:rPr>
              <w:t>Load </w:t>
            </w:r>
            <w:r w:rsidRPr="00F00FAA">
              <w:rPr>
                <w:b/>
                <w:bCs w:val="0"/>
              </w:rPr>
              <w:br/>
              <w:t>power factor</w:t>
            </w:r>
            <w:r w:rsidRPr="00F00FAA">
              <w:rPr>
                <w:b/>
                <w:bCs w:val="0"/>
                <w:vertAlign w:val="superscript"/>
              </w:rPr>
              <w:t>1</w:t>
            </w:r>
          </w:p>
        </w:tc>
      </w:tr>
      <w:tr w:rsidR="000256A8" w14:paraId="32E870FA" w14:textId="77777777" w:rsidTr="00632D0D">
        <w:trPr>
          <w:cantSplit/>
        </w:trPr>
        <w:tc>
          <w:tcPr>
            <w:tcW w:w="808" w:type="pct"/>
            <w:tcMar>
              <w:top w:w="75" w:type="dxa"/>
              <w:left w:w="75" w:type="dxa"/>
              <w:bottom w:w="75" w:type="dxa"/>
              <w:right w:w="75" w:type="dxa"/>
            </w:tcMar>
            <w:vAlign w:val="center"/>
            <w:hideMark/>
          </w:tcPr>
          <w:p w14:paraId="7A450F60" w14:textId="77777777" w:rsidR="000256A8" w:rsidRDefault="000256A8" w:rsidP="000256A8">
            <w:pPr>
              <w:pStyle w:val="EERETablebody"/>
            </w:pPr>
            <w:r>
              <w:t>A</w:t>
            </w:r>
            <w:r>
              <w:br/>
              <w:t>B</w:t>
            </w:r>
          </w:p>
        </w:tc>
        <w:tc>
          <w:tcPr>
            <w:tcW w:w="546" w:type="pct"/>
            <w:tcMar>
              <w:top w:w="75" w:type="dxa"/>
              <w:left w:w="75" w:type="dxa"/>
              <w:bottom w:w="75" w:type="dxa"/>
              <w:right w:w="75" w:type="dxa"/>
            </w:tcMar>
            <w:vAlign w:val="center"/>
            <w:hideMark/>
          </w:tcPr>
          <w:p w14:paraId="466BD866" w14:textId="77777777" w:rsidR="000256A8" w:rsidRDefault="000256A8" w:rsidP="000256A8">
            <w:pPr>
              <w:pStyle w:val="EERETablebody"/>
            </w:pPr>
            <w:r>
              <w:t>1</w:t>
            </w:r>
          </w:p>
        </w:tc>
        <w:tc>
          <w:tcPr>
            <w:tcW w:w="582" w:type="pct"/>
            <w:tcMar>
              <w:top w:w="75" w:type="dxa"/>
              <w:left w:w="75" w:type="dxa"/>
              <w:bottom w:w="75" w:type="dxa"/>
              <w:right w:w="75" w:type="dxa"/>
            </w:tcMar>
            <w:vAlign w:val="center"/>
            <w:hideMark/>
          </w:tcPr>
          <w:p w14:paraId="3259AB14" w14:textId="77777777" w:rsidR="000256A8" w:rsidRDefault="000256A8" w:rsidP="000256A8">
            <w:pPr>
              <w:pStyle w:val="EERETablebody"/>
            </w:pPr>
            <w:r>
              <w:t>120</w:t>
            </w:r>
          </w:p>
        </w:tc>
        <w:tc>
          <w:tcPr>
            <w:tcW w:w="566" w:type="pct"/>
            <w:tcMar>
              <w:top w:w="75" w:type="dxa"/>
              <w:left w:w="75" w:type="dxa"/>
              <w:bottom w:w="75" w:type="dxa"/>
              <w:right w:w="75" w:type="dxa"/>
            </w:tcMar>
            <w:vAlign w:val="center"/>
            <w:hideMark/>
          </w:tcPr>
          <w:p w14:paraId="3504F8EE" w14:textId="77777777" w:rsidR="000256A8" w:rsidRDefault="000256A8" w:rsidP="000256A8">
            <w:pPr>
              <w:pStyle w:val="EERETablebody"/>
              <w:rPr>
                <w:rFonts w:eastAsia="Times New Roman"/>
              </w:rPr>
            </w:pPr>
            <w:r>
              <w:rPr>
                <w:rFonts w:eastAsia="Times New Roman"/>
              </w:rPr>
              <w:t>150</w:t>
            </w:r>
          </w:p>
        </w:tc>
        <w:tc>
          <w:tcPr>
            <w:tcW w:w="796" w:type="pct"/>
            <w:tcMar>
              <w:top w:w="75" w:type="dxa"/>
              <w:left w:w="75" w:type="dxa"/>
              <w:bottom w:w="75" w:type="dxa"/>
              <w:right w:w="75" w:type="dxa"/>
            </w:tcMar>
            <w:vAlign w:val="center"/>
            <w:hideMark/>
          </w:tcPr>
          <w:p w14:paraId="1ACE940F"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0212D5E0" w14:textId="77777777" w:rsidR="000256A8" w:rsidRDefault="000256A8" w:rsidP="000256A8">
            <w:pPr>
              <w:pStyle w:val="EERETablebody"/>
            </w:pPr>
            <w:r>
              <w:t>0.15</w:t>
            </w:r>
            <w:r>
              <w:br/>
              <w:t>2.5</w:t>
            </w:r>
          </w:p>
        </w:tc>
        <w:tc>
          <w:tcPr>
            <w:tcW w:w="598" w:type="pct"/>
            <w:tcMar>
              <w:top w:w="75" w:type="dxa"/>
              <w:left w:w="75" w:type="dxa"/>
              <w:bottom w:w="75" w:type="dxa"/>
              <w:right w:w="75" w:type="dxa"/>
            </w:tcMar>
            <w:vAlign w:val="center"/>
            <w:hideMark/>
          </w:tcPr>
          <w:p w14:paraId="27A39E5C" w14:textId="77777777" w:rsidR="000256A8" w:rsidRDefault="000256A8" w:rsidP="000256A8">
            <w:pPr>
              <w:pStyle w:val="EERETablebody"/>
              <w:rPr>
                <w:rFonts w:eastAsia="Times New Roman"/>
              </w:rPr>
            </w:pPr>
            <w:r>
              <w:rPr>
                <w:rFonts w:eastAsia="Times New Roman"/>
              </w:rPr>
              <w:t>0.5</w:t>
            </w:r>
            <w:r>
              <w:rPr>
                <w:rFonts w:eastAsia="Times New Roman"/>
              </w:rPr>
              <w:br/>
              <w:t>5.0</w:t>
            </w:r>
          </w:p>
        </w:tc>
        <w:tc>
          <w:tcPr>
            <w:tcW w:w="509" w:type="pct"/>
            <w:tcMar>
              <w:top w:w="75" w:type="dxa"/>
              <w:left w:w="75" w:type="dxa"/>
              <w:bottom w:w="75" w:type="dxa"/>
              <w:right w:w="75" w:type="dxa"/>
            </w:tcMar>
            <w:vAlign w:val="center"/>
            <w:hideMark/>
          </w:tcPr>
          <w:p w14:paraId="4AFEFACD" w14:textId="77777777" w:rsidR="000256A8" w:rsidRDefault="000256A8" w:rsidP="000256A8">
            <w:pPr>
              <w:pStyle w:val="EERETablebody"/>
            </w:pPr>
            <w:r>
              <w:t>1.0</w:t>
            </w:r>
          </w:p>
        </w:tc>
      </w:tr>
      <w:tr w:rsidR="000256A8" w14:paraId="693D9FDD" w14:textId="77777777" w:rsidTr="00632D0D">
        <w:trPr>
          <w:cantSplit/>
        </w:trPr>
        <w:tc>
          <w:tcPr>
            <w:tcW w:w="808" w:type="pct"/>
            <w:tcMar>
              <w:top w:w="75" w:type="dxa"/>
              <w:left w:w="75" w:type="dxa"/>
              <w:bottom w:w="75" w:type="dxa"/>
              <w:right w:w="75" w:type="dxa"/>
            </w:tcMar>
            <w:vAlign w:val="center"/>
            <w:hideMark/>
          </w:tcPr>
          <w:p w14:paraId="1A42ECE2" w14:textId="77777777" w:rsidR="000256A8" w:rsidRDefault="000256A8" w:rsidP="000256A8">
            <w:pPr>
              <w:pStyle w:val="EERETablebody"/>
            </w:pPr>
            <w:r>
              <w:t>C</w:t>
            </w:r>
            <w:r>
              <w:br/>
              <w:t>D</w:t>
            </w:r>
          </w:p>
        </w:tc>
        <w:tc>
          <w:tcPr>
            <w:tcW w:w="546" w:type="pct"/>
            <w:tcMar>
              <w:top w:w="75" w:type="dxa"/>
              <w:left w:w="75" w:type="dxa"/>
              <w:bottom w:w="75" w:type="dxa"/>
              <w:right w:w="75" w:type="dxa"/>
            </w:tcMar>
            <w:vAlign w:val="center"/>
            <w:hideMark/>
          </w:tcPr>
          <w:p w14:paraId="14864736" w14:textId="77777777" w:rsidR="000256A8" w:rsidRDefault="000256A8" w:rsidP="000256A8">
            <w:pPr>
              <w:pStyle w:val="EERETablebody"/>
            </w:pPr>
            <w:r>
              <w:t>10</w:t>
            </w:r>
          </w:p>
        </w:tc>
        <w:tc>
          <w:tcPr>
            <w:tcW w:w="582" w:type="pct"/>
            <w:tcMar>
              <w:top w:w="75" w:type="dxa"/>
              <w:left w:w="75" w:type="dxa"/>
              <w:bottom w:w="75" w:type="dxa"/>
              <w:right w:w="75" w:type="dxa"/>
            </w:tcMar>
            <w:vAlign w:val="center"/>
            <w:hideMark/>
          </w:tcPr>
          <w:p w14:paraId="7E66A36D" w14:textId="77777777" w:rsidR="000256A8" w:rsidRDefault="000256A8" w:rsidP="000256A8">
            <w:pPr>
              <w:pStyle w:val="EERETablebody"/>
            </w:pPr>
            <w:r>
              <w:t>120</w:t>
            </w:r>
          </w:p>
        </w:tc>
        <w:tc>
          <w:tcPr>
            <w:tcW w:w="566" w:type="pct"/>
            <w:tcMar>
              <w:top w:w="75" w:type="dxa"/>
              <w:left w:w="75" w:type="dxa"/>
              <w:bottom w:w="75" w:type="dxa"/>
              <w:right w:w="75" w:type="dxa"/>
            </w:tcMar>
            <w:vAlign w:val="center"/>
            <w:hideMark/>
          </w:tcPr>
          <w:p w14:paraId="4298915F" w14:textId="77777777" w:rsidR="000256A8" w:rsidRDefault="000256A8" w:rsidP="000256A8">
            <w:pPr>
              <w:pStyle w:val="EERETablebody"/>
              <w:rPr>
                <w:rFonts w:eastAsia="Times New Roman"/>
              </w:rPr>
            </w:pPr>
            <w:r>
              <w:rPr>
                <w:rFonts w:eastAsia="Times New Roman"/>
              </w:rPr>
              <w:t>150</w:t>
            </w:r>
          </w:p>
        </w:tc>
        <w:tc>
          <w:tcPr>
            <w:tcW w:w="796" w:type="pct"/>
            <w:tcMar>
              <w:top w:w="75" w:type="dxa"/>
              <w:left w:w="75" w:type="dxa"/>
              <w:bottom w:w="75" w:type="dxa"/>
              <w:right w:w="75" w:type="dxa"/>
            </w:tcMar>
            <w:vAlign w:val="center"/>
            <w:hideMark/>
          </w:tcPr>
          <w:p w14:paraId="720DBE41"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1448AE2A" w14:textId="77777777" w:rsidR="000256A8" w:rsidRDefault="000256A8" w:rsidP="000256A8">
            <w:pPr>
              <w:pStyle w:val="EERETablebody"/>
            </w:pPr>
            <w:r>
              <w:t>2.5</w:t>
            </w:r>
            <w:r>
              <w:br/>
              <w:t>10</w:t>
            </w:r>
          </w:p>
        </w:tc>
        <w:tc>
          <w:tcPr>
            <w:tcW w:w="598" w:type="pct"/>
            <w:tcMar>
              <w:top w:w="75" w:type="dxa"/>
              <w:left w:w="75" w:type="dxa"/>
              <w:bottom w:w="75" w:type="dxa"/>
              <w:right w:w="75" w:type="dxa"/>
            </w:tcMar>
            <w:vAlign w:val="center"/>
            <w:hideMark/>
          </w:tcPr>
          <w:p w14:paraId="434E401F" w14:textId="77777777" w:rsidR="000256A8" w:rsidRDefault="000256A8" w:rsidP="000256A8">
            <w:pPr>
              <w:pStyle w:val="EERETablebody"/>
              <w:rPr>
                <w:rFonts w:eastAsia="Times New Roman"/>
              </w:rPr>
            </w:pPr>
            <w:r>
              <w:rPr>
                <w:rFonts w:eastAsia="Times New Roman"/>
              </w:rPr>
              <w:t>5.0</w:t>
            </w:r>
            <w:r>
              <w:rPr>
                <w:rFonts w:eastAsia="Times New Roman"/>
              </w:rPr>
              <w:br/>
              <w:t>10</w:t>
            </w:r>
          </w:p>
        </w:tc>
        <w:tc>
          <w:tcPr>
            <w:tcW w:w="509" w:type="pct"/>
            <w:tcMar>
              <w:top w:w="75" w:type="dxa"/>
              <w:left w:w="75" w:type="dxa"/>
              <w:bottom w:w="75" w:type="dxa"/>
              <w:right w:w="75" w:type="dxa"/>
            </w:tcMar>
            <w:vAlign w:val="center"/>
            <w:hideMark/>
          </w:tcPr>
          <w:p w14:paraId="2BFECE50" w14:textId="77777777" w:rsidR="000256A8" w:rsidRDefault="000256A8" w:rsidP="000256A8">
            <w:pPr>
              <w:pStyle w:val="EERETablebody"/>
            </w:pPr>
            <w:r>
              <w:t>1.0</w:t>
            </w:r>
          </w:p>
        </w:tc>
      </w:tr>
      <w:tr w:rsidR="000256A8" w14:paraId="55C1AF0D" w14:textId="77777777" w:rsidTr="00632D0D">
        <w:trPr>
          <w:cantSplit/>
        </w:trPr>
        <w:tc>
          <w:tcPr>
            <w:tcW w:w="808" w:type="pct"/>
            <w:tcMar>
              <w:top w:w="75" w:type="dxa"/>
              <w:left w:w="75" w:type="dxa"/>
              <w:bottom w:w="75" w:type="dxa"/>
              <w:right w:w="75" w:type="dxa"/>
            </w:tcMar>
            <w:vAlign w:val="center"/>
            <w:hideMark/>
          </w:tcPr>
          <w:p w14:paraId="7C2AC217" w14:textId="77777777" w:rsidR="000256A8" w:rsidRDefault="000256A8" w:rsidP="000256A8">
            <w:pPr>
              <w:pStyle w:val="EERETablebody"/>
            </w:pPr>
            <w:r>
              <w:t>E</w:t>
            </w:r>
          </w:p>
        </w:tc>
        <w:tc>
          <w:tcPr>
            <w:tcW w:w="546" w:type="pct"/>
            <w:tcMar>
              <w:top w:w="75" w:type="dxa"/>
              <w:left w:w="75" w:type="dxa"/>
              <w:bottom w:w="75" w:type="dxa"/>
              <w:right w:w="75" w:type="dxa"/>
            </w:tcMar>
            <w:vAlign w:val="center"/>
            <w:hideMark/>
          </w:tcPr>
          <w:p w14:paraId="0F64E046" w14:textId="77777777" w:rsidR="000256A8" w:rsidRDefault="000256A8" w:rsidP="000256A8">
            <w:pPr>
              <w:pStyle w:val="EERETablebody"/>
            </w:pPr>
            <w:r>
              <w:t>100</w:t>
            </w:r>
          </w:p>
        </w:tc>
        <w:tc>
          <w:tcPr>
            <w:tcW w:w="582" w:type="pct"/>
            <w:tcMar>
              <w:top w:w="75" w:type="dxa"/>
              <w:left w:w="75" w:type="dxa"/>
              <w:bottom w:w="75" w:type="dxa"/>
              <w:right w:w="75" w:type="dxa"/>
            </w:tcMar>
            <w:vAlign w:val="center"/>
            <w:hideMark/>
          </w:tcPr>
          <w:p w14:paraId="2BFC90E8" w14:textId="77777777" w:rsidR="000256A8" w:rsidRDefault="000256A8" w:rsidP="000256A8">
            <w:pPr>
              <w:pStyle w:val="EERETablebody"/>
            </w:pPr>
            <w:r>
              <w:t>120</w:t>
            </w:r>
          </w:p>
        </w:tc>
        <w:tc>
          <w:tcPr>
            <w:tcW w:w="566" w:type="pct"/>
            <w:tcMar>
              <w:top w:w="75" w:type="dxa"/>
              <w:left w:w="75" w:type="dxa"/>
              <w:bottom w:w="75" w:type="dxa"/>
              <w:right w:w="75" w:type="dxa"/>
            </w:tcMar>
            <w:vAlign w:val="center"/>
            <w:hideMark/>
          </w:tcPr>
          <w:p w14:paraId="134FE5F5" w14:textId="77777777" w:rsidR="000256A8" w:rsidRDefault="000256A8" w:rsidP="000256A8">
            <w:pPr>
              <w:pStyle w:val="EERETablebody"/>
              <w:rPr>
                <w:rFonts w:eastAsia="Times New Roman"/>
              </w:rPr>
            </w:pPr>
            <w:r>
              <w:rPr>
                <w:rFonts w:eastAsia="Times New Roman"/>
              </w:rPr>
              <w:t>150</w:t>
            </w:r>
          </w:p>
        </w:tc>
        <w:tc>
          <w:tcPr>
            <w:tcW w:w="796" w:type="pct"/>
            <w:tcMar>
              <w:top w:w="75" w:type="dxa"/>
              <w:left w:w="75" w:type="dxa"/>
              <w:bottom w:w="75" w:type="dxa"/>
              <w:right w:w="75" w:type="dxa"/>
            </w:tcMar>
            <w:vAlign w:val="center"/>
            <w:hideMark/>
          </w:tcPr>
          <w:p w14:paraId="7B359B07"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52895021" w14:textId="77777777" w:rsidR="000256A8" w:rsidRDefault="000256A8" w:rsidP="000256A8">
            <w:pPr>
              <w:pStyle w:val="EERETablebody"/>
            </w:pPr>
            <w:r>
              <w:t>10</w:t>
            </w:r>
          </w:p>
        </w:tc>
        <w:tc>
          <w:tcPr>
            <w:tcW w:w="598" w:type="pct"/>
            <w:tcMar>
              <w:top w:w="75" w:type="dxa"/>
              <w:left w:w="75" w:type="dxa"/>
              <w:bottom w:w="75" w:type="dxa"/>
              <w:right w:w="75" w:type="dxa"/>
            </w:tcMar>
            <w:vAlign w:val="center"/>
            <w:hideMark/>
          </w:tcPr>
          <w:p w14:paraId="78D3F41A" w14:textId="77777777" w:rsidR="000256A8" w:rsidRDefault="000256A8" w:rsidP="000256A8">
            <w:pPr>
              <w:pStyle w:val="EERETablebody"/>
              <w:rPr>
                <w:rFonts w:eastAsia="Times New Roman"/>
              </w:rPr>
            </w:pPr>
            <w:r>
              <w:rPr>
                <w:rFonts w:eastAsia="Times New Roman"/>
              </w:rPr>
              <w:t>10</w:t>
            </w:r>
          </w:p>
        </w:tc>
        <w:tc>
          <w:tcPr>
            <w:tcW w:w="509" w:type="pct"/>
            <w:tcMar>
              <w:top w:w="75" w:type="dxa"/>
              <w:left w:w="75" w:type="dxa"/>
              <w:bottom w:w="75" w:type="dxa"/>
              <w:right w:w="75" w:type="dxa"/>
            </w:tcMar>
            <w:vAlign w:val="center"/>
            <w:hideMark/>
          </w:tcPr>
          <w:p w14:paraId="76487BC8" w14:textId="77777777" w:rsidR="000256A8" w:rsidRDefault="000256A8" w:rsidP="000256A8">
            <w:pPr>
              <w:pStyle w:val="EERETablebody"/>
            </w:pPr>
            <w:r>
              <w:t>1.0</w:t>
            </w:r>
          </w:p>
        </w:tc>
      </w:tr>
      <w:tr w:rsidR="000256A8" w14:paraId="171507EE" w14:textId="77777777" w:rsidTr="00632D0D">
        <w:trPr>
          <w:cantSplit/>
        </w:trPr>
        <w:tc>
          <w:tcPr>
            <w:tcW w:w="5000" w:type="pct"/>
            <w:gridSpan w:val="8"/>
            <w:tcMar>
              <w:top w:w="75" w:type="dxa"/>
              <w:left w:w="75" w:type="dxa"/>
              <w:bottom w:w="75" w:type="dxa"/>
              <w:right w:w="75" w:type="dxa"/>
            </w:tcMar>
            <w:vAlign w:val="center"/>
            <w:hideMark/>
          </w:tcPr>
          <w:p w14:paraId="02656842" w14:textId="77777777" w:rsidR="000256A8" w:rsidRDefault="000256A8" w:rsidP="000256A8">
            <w:pPr>
              <w:pStyle w:val="EERETablebody"/>
              <w:jc w:val="left"/>
            </w:pPr>
            <w:r>
              <w:rPr>
                <w:rStyle w:val="Emphasis"/>
              </w:rPr>
              <w:t>Notes (delete this and superscripts after editing values in table as needed)</w:t>
            </w:r>
          </w:p>
          <w:p w14:paraId="075D59FC" w14:textId="77777777" w:rsidR="000256A8" w:rsidRDefault="000256A8" w:rsidP="000256A8">
            <w:pPr>
              <w:pStyle w:val="EERETablebody"/>
              <w:jc w:val="left"/>
              <w:rPr>
                <w:rFonts w:eastAsia="Times New Roman"/>
              </w:rPr>
            </w:pPr>
            <w:r>
              <w:rPr>
                <w:rStyle w:val="Emphasis"/>
                <w:rFonts w:eastAsia="Times New Roman"/>
              </w:rPr>
              <w:t>1</w:t>
            </w:r>
            <w:r>
              <w:rPr>
                <w:rStyle w:val="Emphasis"/>
              </w:rPr>
              <w:t xml:space="preserve">. </w:t>
            </w:r>
            <w:r>
              <w:rPr>
                <w:rStyle w:val="Emphasis"/>
                <w:rFonts w:eastAsia="Times New Roman"/>
              </w:rPr>
              <w:t>Values are nominal. Edit as appropriate.</w:t>
            </w:r>
          </w:p>
          <w:p w14:paraId="2351E042" w14:textId="77777777" w:rsidR="000256A8" w:rsidRDefault="000256A8" w:rsidP="000256A8">
            <w:pPr>
              <w:pStyle w:val="EERETablebody"/>
              <w:jc w:val="left"/>
              <w:rPr>
                <w:rFonts w:eastAsia="Times New Roman"/>
              </w:rPr>
            </w:pPr>
            <w:r>
              <w:rPr>
                <w:rStyle w:val="Emphasis"/>
                <w:rFonts w:eastAsia="Times New Roman"/>
              </w:rPr>
              <w:t>2</w:t>
            </w:r>
            <w:r>
              <w:rPr>
                <w:rStyle w:val="Emphasis"/>
              </w:rPr>
              <w:t xml:space="preserve">. </w:t>
            </w:r>
            <w:r>
              <w:rPr>
                <w:rStyle w:val="Emphasis"/>
                <w:rFonts w:eastAsia="Times New Roman"/>
              </w:rPr>
              <w:t>Range setting should be specific to calibrated equipment. Edit as appropriate.</w:t>
            </w:r>
          </w:p>
        </w:tc>
      </w:tr>
    </w:tbl>
    <w:p w14:paraId="1CDDF664" w14:textId="77777777" w:rsidR="000256A8" w:rsidRDefault="000256A8" w:rsidP="000256A8">
      <w:pPr>
        <w:pStyle w:val="Heading3"/>
        <w:rPr>
          <w:rStyle w:val="inline-comment-marker"/>
        </w:rPr>
      </w:pPr>
    </w:p>
    <w:p w14:paraId="0A4209A6" w14:textId="77777777" w:rsidR="000256A8" w:rsidRDefault="000256A8" w:rsidP="000256A8">
      <w:pPr>
        <w:rPr>
          <w:rStyle w:val="inline-comment-marker"/>
          <w:rFonts w:eastAsia="Times New Roman"/>
          <w:b/>
          <w:bCs/>
          <w:sz w:val="27"/>
          <w:szCs w:val="27"/>
        </w:rPr>
      </w:pPr>
      <w:r>
        <w:rPr>
          <w:rFonts w:eastAsia="Times New Roman"/>
        </w:rPr>
        <w:br w:type="page"/>
      </w:r>
    </w:p>
    <w:p w14:paraId="2278E0B0" w14:textId="7AE17587" w:rsidR="000256A8" w:rsidRPr="00F87FCC" w:rsidRDefault="00053BB8" w:rsidP="00F87FCC">
      <w:pPr>
        <w:pStyle w:val="EEREHead02"/>
      </w:pPr>
      <w:bookmarkStart w:id="2" w:name="PartB"/>
      <w:r>
        <w:t xml:space="preserve">Part </w:t>
      </w:r>
      <w:r w:rsidR="008D4A2B">
        <w:t>B</w:t>
      </w:r>
      <w:r w:rsidR="000256A8" w:rsidRPr="00F87FCC">
        <w:t>: Example Energy-Measuring Equipment Calibration</w:t>
      </w:r>
      <w:bookmarkEnd w:id="2"/>
    </w:p>
    <w:p w14:paraId="125084B0" w14:textId="1FA97F1E" w:rsidR="000256A8" w:rsidRPr="00F87FCC" w:rsidRDefault="000256A8" w:rsidP="00F87FCC">
      <w:pPr>
        <w:pStyle w:val="EEREBodyText"/>
      </w:pPr>
      <w:r w:rsidRPr="00F87FCC">
        <w:t>The following example illustrates the intended use of the specification</w:t>
      </w:r>
      <w:r w:rsidR="00A668D4">
        <w:t xml:space="preserve"> template</w:t>
      </w:r>
      <w:r w:rsidRPr="00F87FCC">
        <w:t xml:space="preserve"> provided in </w:t>
      </w:r>
      <w:r w:rsidR="008D4A2B">
        <w:t>Part A</w:t>
      </w:r>
      <w:r w:rsidRPr="00F87FCC">
        <w:t>.</w:t>
      </w:r>
    </w:p>
    <w:p w14:paraId="35FF0D5F" w14:textId="77777777" w:rsidR="000256A8" w:rsidRPr="00F87FCC" w:rsidRDefault="000256A8" w:rsidP="00F87FCC">
      <w:pPr>
        <w:pStyle w:val="EEREBodyText"/>
      </w:pPr>
      <w:r w:rsidRPr="00F87FCC">
        <w:t>A set of nine test cases shown in Table B0 defines the range of intended use of a particular reference energy meter.  </w:t>
      </w:r>
    </w:p>
    <w:p w14:paraId="14B0C4E7" w14:textId="77777777" w:rsidR="000256A8" w:rsidRPr="00F87FCC" w:rsidRDefault="000256A8" w:rsidP="00F87FCC">
      <w:pPr>
        <w:pStyle w:val="EEREBodyText"/>
      </w:pPr>
      <w:r w:rsidRPr="00F87FCC">
        <w:t>Given the stated range of intended use, the following specifications were developed for this particular reference energy meter: </w:t>
      </w:r>
    </w:p>
    <w:p w14:paraId="5C7E835F" w14:textId="77777777" w:rsidR="000256A8" w:rsidRPr="00502FF7" w:rsidRDefault="000256A8" w:rsidP="001E2663">
      <w:pPr>
        <w:pStyle w:val="EEREList01"/>
        <w:numPr>
          <w:ilvl w:val="0"/>
          <w:numId w:val="13"/>
        </w:numPr>
        <w:spacing w:after="0"/>
      </w:pPr>
      <w:r w:rsidRPr="00502FF7">
        <w:t>Equipment to be calibrated is a two-element Yokogawa WT500 (model 760202-D/C7/G5).</w:t>
      </w:r>
    </w:p>
    <w:p w14:paraId="7C82A8DA" w14:textId="35D5FA42" w:rsidR="000256A8" w:rsidRPr="00502FF7" w:rsidRDefault="000256A8" w:rsidP="001E2663">
      <w:pPr>
        <w:pStyle w:val="EEREList01"/>
        <w:numPr>
          <w:ilvl w:val="0"/>
          <w:numId w:val="13"/>
        </w:numPr>
        <w:spacing w:after="0"/>
      </w:pPr>
      <w:r w:rsidRPr="00502FF7">
        <w:t>Calibration shall be within scope of accreditation by ILAC MRA signatory.</w:t>
      </w:r>
      <w:r w:rsidR="00AE4F22">
        <w:t xml:space="preserve"> </w:t>
      </w:r>
      <w:r w:rsidR="00AE4F22" w:rsidRPr="00AE4F22">
        <w:t>Any calibration points not covered by the scope of accreditation shall be clearly marked accordingly.</w:t>
      </w:r>
    </w:p>
    <w:p w14:paraId="3B94AF21" w14:textId="77777777" w:rsidR="000256A8" w:rsidRPr="00502FF7" w:rsidRDefault="000256A8" w:rsidP="001E2663">
      <w:pPr>
        <w:pStyle w:val="EEREList01"/>
        <w:numPr>
          <w:ilvl w:val="0"/>
          <w:numId w:val="13"/>
        </w:numPr>
        <w:spacing w:after="0"/>
      </w:pPr>
      <w:r w:rsidRPr="00502FF7">
        <w:t>Report shall include data per sections 7.8.2 and 7.8.4 of ISO/IEC 17025:2017, with conditions readily discernible from text.</w:t>
      </w:r>
    </w:p>
    <w:p w14:paraId="520F493F" w14:textId="77777777" w:rsidR="000256A8" w:rsidRPr="00502FF7" w:rsidRDefault="000256A8" w:rsidP="001E2663">
      <w:pPr>
        <w:pStyle w:val="EEREList01"/>
        <w:numPr>
          <w:ilvl w:val="0"/>
          <w:numId w:val="13"/>
        </w:numPr>
        <w:spacing w:after="0"/>
      </w:pPr>
      <w:r w:rsidRPr="00502FF7">
        <w:t>Report shall indicate one-year calibration interval.</w:t>
      </w:r>
    </w:p>
    <w:p w14:paraId="2F79E1EF" w14:textId="77777777" w:rsidR="000256A8" w:rsidRPr="00502FF7" w:rsidRDefault="000256A8" w:rsidP="001E2663">
      <w:pPr>
        <w:pStyle w:val="EEREList01"/>
        <w:numPr>
          <w:ilvl w:val="0"/>
          <w:numId w:val="13"/>
        </w:numPr>
        <w:spacing w:after="0"/>
      </w:pPr>
      <w:r w:rsidRPr="00502FF7">
        <w:t>Report shall express calibration in the form of a calibration table.</w:t>
      </w:r>
    </w:p>
    <w:p w14:paraId="71DD64D0" w14:textId="77777777" w:rsidR="000256A8" w:rsidRPr="00502FF7" w:rsidRDefault="000256A8" w:rsidP="001E2663">
      <w:pPr>
        <w:pStyle w:val="EEREList01"/>
        <w:numPr>
          <w:ilvl w:val="0"/>
          <w:numId w:val="13"/>
        </w:numPr>
        <w:spacing w:after="0"/>
      </w:pPr>
      <w:r w:rsidRPr="00502FF7">
        <w:t>Verification pass/fail criteria shall be per the manufacturer’s six-month accuracy specifications.</w:t>
      </w:r>
    </w:p>
    <w:p w14:paraId="55717B58" w14:textId="7ED26C0B" w:rsidR="000256A8" w:rsidRPr="00502FF7" w:rsidRDefault="000256A8" w:rsidP="001E2663">
      <w:pPr>
        <w:pStyle w:val="EEREList01"/>
        <w:numPr>
          <w:ilvl w:val="0"/>
          <w:numId w:val="13"/>
        </w:numPr>
        <w:spacing w:after="0"/>
      </w:pPr>
      <w:r w:rsidRPr="00502FF7">
        <w:t>If adjustment is required, report shall state that adjustment was performed and provide values before/after adjustment.</w:t>
      </w:r>
      <w:r w:rsidR="00AF1668">
        <w:t xml:space="preserve"> Cost of adjustment shall be quoted as a distinct line item, separate from cost of calibration.</w:t>
      </w:r>
    </w:p>
    <w:p w14:paraId="7D95BB80" w14:textId="77777777" w:rsidR="000256A8" w:rsidRPr="00502FF7" w:rsidRDefault="000256A8" w:rsidP="001E2663">
      <w:pPr>
        <w:pStyle w:val="EEREList01"/>
        <w:numPr>
          <w:ilvl w:val="0"/>
          <w:numId w:val="13"/>
        </w:numPr>
        <w:spacing w:after="0"/>
      </w:pPr>
      <w:r w:rsidRPr="00502FF7">
        <w:t>The third harmonic in the current waveform shall not exceed 0.5% of the fundamental, and other harmonics in the current and voltage waveforms shall not exceed 1.0% (per ANSI C12.1-2014).</w:t>
      </w:r>
    </w:p>
    <w:p w14:paraId="74472A36" w14:textId="77777777" w:rsidR="000256A8" w:rsidRPr="00502FF7" w:rsidRDefault="000256A8" w:rsidP="001E2663">
      <w:pPr>
        <w:pStyle w:val="EEREList01"/>
        <w:numPr>
          <w:ilvl w:val="0"/>
          <w:numId w:val="13"/>
        </w:numPr>
        <w:spacing w:after="0"/>
      </w:pPr>
      <w:r w:rsidRPr="00502FF7">
        <w:t xml:space="preserve">Measuring-equipment settings shall be as follows: </w:t>
      </w:r>
    </w:p>
    <w:p w14:paraId="692B5E9D" w14:textId="77777777" w:rsidR="000256A8" w:rsidRPr="004025C4" w:rsidRDefault="000256A8" w:rsidP="006F0075">
      <w:pPr>
        <w:pStyle w:val="List2"/>
        <w:numPr>
          <w:ilvl w:val="0"/>
          <w:numId w:val="45"/>
        </w:numPr>
      </w:pPr>
      <w:r w:rsidRPr="004025C4">
        <w:t>Use crest factor mode = 3.</w:t>
      </w:r>
    </w:p>
    <w:p w14:paraId="3FD996C2" w14:textId="77777777" w:rsidR="000256A8" w:rsidRPr="004025C4" w:rsidRDefault="000256A8" w:rsidP="006F0075">
      <w:pPr>
        <w:pStyle w:val="List2"/>
      </w:pPr>
      <w:r w:rsidRPr="004025C4">
        <w:t>Turn frequency filter ON when input signal frequency is less than or equal to 440 Hz.</w:t>
      </w:r>
    </w:p>
    <w:p w14:paraId="197975A2" w14:textId="77777777" w:rsidR="000256A8" w:rsidRPr="004025C4" w:rsidRDefault="000256A8" w:rsidP="006F0075">
      <w:pPr>
        <w:pStyle w:val="List2"/>
      </w:pPr>
      <w:r w:rsidRPr="004025C4">
        <w:t>Use single-phase two-wire (1P2W) direct-input wiring.</w:t>
      </w:r>
    </w:p>
    <w:p w14:paraId="63A28391" w14:textId="2BCC2121" w:rsidR="000256A8" w:rsidRPr="004025C4" w:rsidRDefault="000256A8" w:rsidP="006F0075">
      <w:pPr>
        <w:pStyle w:val="List2"/>
      </w:pPr>
      <w:r w:rsidRPr="004025C4">
        <w:t xml:space="preserve">Use </w:t>
      </w:r>
      <w:r w:rsidR="00D3345E">
        <w:rPr>
          <w:rStyle w:val="inline-comment-marker"/>
        </w:rPr>
        <w:t>"</w:t>
      </w:r>
      <w:r w:rsidRPr="004025C4">
        <w:t>normal</w:t>
      </w:r>
      <w:r w:rsidR="00D3345E">
        <w:rPr>
          <w:rStyle w:val="inline-comment-marker"/>
        </w:rPr>
        <w:t>"</w:t>
      </w:r>
      <w:r w:rsidRPr="004025C4">
        <w:t xml:space="preserve"> integration mode for energy-measurement calibration.</w:t>
      </w:r>
    </w:p>
    <w:p w14:paraId="6C9E48F6" w14:textId="191EBE03" w:rsidR="000256A8" w:rsidRPr="004025C4" w:rsidRDefault="000256A8" w:rsidP="006F0075">
      <w:pPr>
        <w:pStyle w:val="List2"/>
      </w:pPr>
      <w:r w:rsidRPr="004025C4">
        <w:t>Use </w:t>
      </w:r>
      <w:r w:rsidR="00D3345E">
        <w:rPr>
          <w:rStyle w:val="inline-comment-marker"/>
        </w:rPr>
        <w:t>"</w:t>
      </w:r>
      <w:r w:rsidRPr="004025C4">
        <w:t>sold/bought</w:t>
      </w:r>
      <w:r w:rsidR="00D3345E">
        <w:rPr>
          <w:rStyle w:val="inline-comment-marker"/>
        </w:rPr>
        <w:t>"</w:t>
      </w:r>
      <w:r w:rsidRPr="004025C4">
        <w:t xml:space="preserve"> watthour (Wh) integration method.</w:t>
      </w:r>
    </w:p>
    <w:p w14:paraId="0F61E5CE" w14:textId="77777777" w:rsidR="000256A8" w:rsidRPr="00502FF7" w:rsidRDefault="000256A8" w:rsidP="001E2663">
      <w:pPr>
        <w:pStyle w:val="EEREList01"/>
        <w:numPr>
          <w:ilvl w:val="0"/>
          <w:numId w:val="13"/>
        </w:numPr>
        <w:spacing w:after="0"/>
      </w:pPr>
      <w:r w:rsidRPr="00502FF7">
        <w:t>Energy calibration shall not require pulse output.</w:t>
      </w:r>
    </w:p>
    <w:p w14:paraId="39B9BA9F" w14:textId="77777777" w:rsidR="000256A8" w:rsidRPr="00502FF7" w:rsidRDefault="000256A8" w:rsidP="001E2663">
      <w:pPr>
        <w:pStyle w:val="EEREList01"/>
        <w:numPr>
          <w:ilvl w:val="0"/>
          <w:numId w:val="13"/>
        </w:numPr>
        <w:spacing w:after="0"/>
      </w:pPr>
      <w:r w:rsidRPr="00502FF7">
        <w:t xml:space="preserve">Measuring equipment shall be calibrated at the following calibration points, where values for voltage and current are root-mean-square (RMS): </w:t>
      </w:r>
    </w:p>
    <w:p w14:paraId="253934BD" w14:textId="77777777" w:rsidR="000256A8" w:rsidRPr="004025C4" w:rsidRDefault="000256A8" w:rsidP="006F0075">
      <w:pPr>
        <w:pStyle w:val="List2"/>
        <w:numPr>
          <w:ilvl w:val="0"/>
          <w:numId w:val="46"/>
        </w:numPr>
      </w:pPr>
      <w:r w:rsidRPr="004025C4">
        <w:t>AC source voltage measurement shall be calibrated at 5 points (Table B1).</w:t>
      </w:r>
    </w:p>
    <w:p w14:paraId="1EA8FB5F" w14:textId="77777777" w:rsidR="000256A8" w:rsidRPr="004025C4" w:rsidRDefault="000256A8" w:rsidP="006F0075">
      <w:pPr>
        <w:pStyle w:val="List2"/>
      </w:pPr>
      <w:r w:rsidRPr="004025C4">
        <w:t>AC source frequency measurement shall be calibrated at 6 points (Table B2).</w:t>
      </w:r>
    </w:p>
    <w:p w14:paraId="53C034A4" w14:textId="77777777" w:rsidR="000256A8" w:rsidRPr="004025C4" w:rsidRDefault="000256A8" w:rsidP="006F0075">
      <w:pPr>
        <w:pStyle w:val="List2"/>
      </w:pPr>
      <w:r w:rsidRPr="004025C4">
        <w:t>AC load displacement power factor measurement shall be calibrated at 3 points (Table B3).</w:t>
      </w:r>
    </w:p>
    <w:p w14:paraId="0FB05C36" w14:textId="77777777" w:rsidR="000256A8" w:rsidRPr="004025C4" w:rsidRDefault="000256A8" w:rsidP="006F0075">
      <w:pPr>
        <w:pStyle w:val="List2"/>
      </w:pPr>
      <w:r w:rsidRPr="004025C4">
        <w:t>AC load current measurement shall be calibrated at 11 points (Table B4).</w:t>
      </w:r>
    </w:p>
    <w:p w14:paraId="7BCE34EB" w14:textId="77777777" w:rsidR="000256A8" w:rsidRPr="004025C4" w:rsidRDefault="000256A8" w:rsidP="006F0075">
      <w:pPr>
        <w:pStyle w:val="List2"/>
      </w:pPr>
      <w:r w:rsidRPr="004025C4">
        <w:t>AC load active power (W) measurement shall be calibrated at 10 points (Table B5).</w:t>
      </w:r>
    </w:p>
    <w:p w14:paraId="30D10924" w14:textId="77777777" w:rsidR="000256A8" w:rsidRPr="004025C4" w:rsidRDefault="000256A8" w:rsidP="006F0075">
      <w:pPr>
        <w:pStyle w:val="List2"/>
      </w:pPr>
      <w:r w:rsidRPr="004025C4">
        <w:t>AC energy (Wh) measurement shall be calibrated at 5 points (Table B6). </w:t>
      </w:r>
    </w:p>
    <w:p w14:paraId="1E7D07F0" w14:textId="77777777" w:rsidR="00502FF7" w:rsidRDefault="00502FF7" w:rsidP="000256A8">
      <w:pPr>
        <w:pStyle w:val="EEREBodyText"/>
      </w:pPr>
    </w:p>
    <w:p w14:paraId="5E5887F6" w14:textId="72AAD367" w:rsidR="000256A8" w:rsidRDefault="000256A8" w:rsidP="000256A8">
      <w:pPr>
        <w:pStyle w:val="EEREBodyText"/>
      </w:pPr>
      <w:r>
        <w:t>Note that because the reference meter being calibrated was not a power source, it was necessary for it to be calibrated for electrical quantities beyond AC energy (e.g., power factor). Also note that limits on uncertainties are not specified. Although calibration point A in Table B5 entails no (zero) load current, a calibration laboratory cannot be accredited to calibrate at zero current, given that zero current cannot be realized. </w:t>
      </w:r>
    </w:p>
    <w:p w14:paraId="08E7F57C" w14:textId="77777777" w:rsidR="000256A8" w:rsidRDefault="000256A8" w:rsidP="000256A8">
      <w:pPr>
        <w:pStyle w:val="NormalWeb"/>
      </w:pPr>
    </w:p>
    <w:p w14:paraId="45C15224" w14:textId="77777777" w:rsidR="000256A8" w:rsidRDefault="000256A8" w:rsidP="000256A8">
      <w:pPr>
        <w:pStyle w:val="EERETableCaption"/>
      </w:pPr>
      <w:r>
        <w:t>Table B0. Nine test cases in a test method for characterizing the reporting accuracy of energy-measuring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683"/>
        <w:gridCol w:w="1210"/>
        <w:gridCol w:w="1425"/>
        <w:gridCol w:w="1111"/>
        <w:gridCol w:w="2132"/>
      </w:tblGrid>
      <w:tr w:rsidR="000256A8" w14:paraId="29863D8E" w14:textId="77777777" w:rsidTr="008E7184">
        <w:tc>
          <w:tcPr>
            <w:tcW w:w="422" w:type="pct"/>
            <w:shd w:val="clear" w:color="auto" w:fill="D9D9D9" w:themeFill="background1" w:themeFillShade="D9"/>
            <w:tcMar>
              <w:top w:w="75" w:type="dxa"/>
              <w:left w:w="75" w:type="dxa"/>
              <w:bottom w:w="75" w:type="dxa"/>
              <w:right w:w="75" w:type="dxa"/>
            </w:tcMar>
            <w:vAlign w:val="center"/>
            <w:hideMark/>
          </w:tcPr>
          <w:p w14:paraId="2478FC7B" w14:textId="77777777" w:rsidR="000256A8" w:rsidRPr="00F00FAA" w:rsidRDefault="000256A8" w:rsidP="000256A8">
            <w:pPr>
              <w:pStyle w:val="EERETablebody"/>
              <w:rPr>
                <w:b/>
                <w:bCs w:val="0"/>
              </w:rPr>
            </w:pPr>
            <w:r w:rsidRPr="00F00FAA">
              <w:rPr>
                <w:b/>
                <w:bCs w:val="0"/>
              </w:rPr>
              <w:t>Test case</w:t>
            </w:r>
          </w:p>
        </w:tc>
        <w:tc>
          <w:tcPr>
            <w:tcW w:w="1435" w:type="pct"/>
            <w:shd w:val="clear" w:color="auto" w:fill="D9D9D9" w:themeFill="background1" w:themeFillShade="D9"/>
            <w:tcMar>
              <w:top w:w="75" w:type="dxa"/>
              <w:left w:w="75" w:type="dxa"/>
              <w:bottom w:w="75" w:type="dxa"/>
              <w:right w:w="75" w:type="dxa"/>
            </w:tcMar>
            <w:vAlign w:val="center"/>
            <w:hideMark/>
          </w:tcPr>
          <w:p w14:paraId="507AC683" w14:textId="77777777" w:rsidR="000256A8" w:rsidRPr="00F00FAA" w:rsidRDefault="000256A8" w:rsidP="000256A8">
            <w:pPr>
              <w:pStyle w:val="EERETablebody"/>
              <w:rPr>
                <w:b/>
                <w:bCs w:val="0"/>
              </w:rPr>
            </w:pPr>
            <w:r w:rsidRPr="00F00FAA">
              <w:rPr>
                <w:b/>
                <w:bCs w:val="0"/>
              </w:rPr>
              <w:t>Description</w:t>
            </w:r>
          </w:p>
        </w:tc>
        <w:tc>
          <w:tcPr>
            <w:tcW w:w="647" w:type="pct"/>
            <w:shd w:val="clear" w:color="auto" w:fill="D9D9D9" w:themeFill="background1" w:themeFillShade="D9"/>
            <w:tcMar>
              <w:top w:w="75" w:type="dxa"/>
              <w:left w:w="75" w:type="dxa"/>
              <w:bottom w:w="75" w:type="dxa"/>
              <w:right w:w="75" w:type="dxa"/>
            </w:tcMar>
            <w:vAlign w:val="center"/>
            <w:hideMark/>
          </w:tcPr>
          <w:p w14:paraId="111E628A" w14:textId="77777777" w:rsidR="000256A8" w:rsidRPr="00F00FAA" w:rsidRDefault="000256A8" w:rsidP="000256A8">
            <w:pPr>
              <w:pStyle w:val="EERETablebody"/>
              <w:rPr>
                <w:b/>
                <w:bCs w:val="0"/>
              </w:rPr>
            </w:pPr>
            <w:r w:rsidRPr="00F00FAA">
              <w:rPr>
                <w:b/>
                <w:bCs w:val="0"/>
              </w:rPr>
              <w:t>Source voltage</w:t>
            </w:r>
            <w:r w:rsidRPr="00F00FAA">
              <w:rPr>
                <w:b/>
                <w:bCs w:val="0"/>
              </w:rPr>
              <w:br/>
              <w:t>(V)</w:t>
            </w:r>
          </w:p>
        </w:tc>
        <w:tc>
          <w:tcPr>
            <w:tcW w:w="762" w:type="pct"/>
            <w:shd w:val="clear" w:color="auto" w:fill="D9D9D9" w:themeFill="background1" w:themeFillShade="D9"/>
            <w:tcMar>
              <w:top w:w="75" w:type="dxa"/>
              <w:left w:w="75" w:type="dxa"/>
              <w:bottom w:w="75" w:type="dxa"/>
              <w:right w:w="75" w:type="dxa"/>
            </w:tcMar>
            <w:vAlign w:val="center"/>
            <w:hideMark/>
          </w:tcPr>
          <w:p w14:paraId="55B6FE88" w14:textId="77777777" w:rsidR="000256A8" w:rsidRPr="00F00FAA" w:rsidRDefault="000256A8" w:rsidP="000256A8">
            <w:pPr>
              <w:pStyle w:val="EERETablebody"/>
              <w:rPr>
                <w:b/>
                <w:bCs w:val="0"/>
              </w:rPr>
            </w:pPr>
            <w:r w:rsidRPr="00F00FAA">
              <w:rPr>
                <w:b/>
                <w:bCs w:val="0"/>
              </w:rPr>
              <w:t>Source frequency</w:t>
            </w:r>
            <w:r w:rsidRPr="00F00FAA">
              <w:rPr>
                <w:b/>
                <w:bCs w:val="0"/>
              </w:rPr>
              <w:br/>
              <w:t>(Hz)</w:t>
            </w:r>
          </w:p>
        </w:tc>
        <w:tc>
          <w:tcPr>
            <w:tcW w:w="594" w:type="pct"/>
            <w:shd w:val="clear" w:color="auto" w:fill="D9D9D9" w:themeFill="background1" w:themeFillShade="D9"/>
            <w:tcMar>
              <w:top w:w="75" w:type="dxa"/>
              <w:left w:w="75" w:type="dxa"/>
              <w:bottom w:w="75" w:type="dxa"/>
              <w:right w:w="75" w:type="dxa"/>
            </w:tcMar>
            <w:vAlign w:val="center"/>
            <w:hideMark/>
          </w:tcPr>
          <w:p w14:paraId="684F7C4C" w14:textId="77777777" w:rsidR="000256A8" w:rsidRPr="00F00FAA" w:rsidRDefault="000256A8" w:rsidP="000256A8">
            <w:pPr>
              <w:pStyle w:val="EERETablebody"/>
              <w:rPr>
                <w:b/>
                <w:bCs w:val="0"/>
              </w:rPr>
            </w:pPr>
            <w:r w:rsidRPr="00F00FAA">
              <w:rPr>
                <w:b/>
                <w:bCs w:val="0"/>
              </w:rPr>
              <w:t>Load current</w:t>
            </w:r>
            <w:r w:rsidRPr="00F00FAA">
              <w:rPr>
                <w:b/>
                <w:bCs w:val="0"/>
              </w:rPr>
              <w:br/>
              <w:t>(A)</w:t>
            </w:r>
          </w:p>
        </w:tc>
        <w:tc>
          <w:tcPr>
            <w:tcW w:w="1141" w:type="pct"/>
            <w:shd w:val="clear" w:color="auto" w:fill="D9D9D9" w:themeFill="background1" w:themeFillShade="D9"/>
            <w:tcMar>
              <w:top w:w="75" w:type="dxa"/>
              <w:left w:w="75" w:type="dxa"/>
              <w:bottom w:w="75" w:type="dxa"/>
              <w:right w:w="75" w:type="dxa"/>
            </w:tcMar>
            <w:vAlign w:val="center"/>
            <w:hideMark/>
          </w:tcPr>
          <w:p w14:paraId="4C606818" w14:textId="77777777" w:rsidR="000256A8" w:rsidRPr="00F00FAA" w:rsidRDefault="000256A8" w:rsidP="000256A8">
            <w:pPr>
              <w:pStyle w:val="EERETablebody"/>
              <w:rPr>
                <w:b/>
                <w:bCs w:val="0"/>
              </w:rPr>
            </w:pPr>
            <w:r w:rsidRPr="00F00FAA">
              <w:rPr>
                <w:b/>
                <w:bCs w:val="0"/>
              </w:rPr>
              <w:t>Displacement power factor</w:t>
            </w:r>
          </w:p>
        </w:tc>
      </w:tr>
      <w:tr w:rsidR="000256A8" w14:paraId="053E8AF4" w14:textId="77777777" w:rsidTr="008E7184">
        <w:trPr>
          <w:cantSplit/>
        </w:trPr>
        <w:tc>
          <w:tcPr>
            <w:tcW w:w="422" w:type="pct"/>
            <w:tcMar>
              <w:top w:w="75" w:type="dxa"/>
              <w:left w:w="75" w:type="dxa"/>
              <w:bottom w:w="75" w:type="dxa"/>
              <w:right w:w="75" w:type="dxa"/>
            </w:tcMar>
            <w:vAlign w:val="center"/>
            <w:hideMark/>
          </w:tcPr>
          <w:p w14:paraId="1DF44C73" w14:textId="77777777" w:rsidR="000256A8" w:rsidRDefault="000256A8" w:rsidP="000256A8">
            <w:pPr>
              <w:pStyle w:val="EERETablebody"/>
            </w:pPr>
            <w:r>
              <w:t>1</w:t>
            </w:r>
          </w:p>
        </w:tc>
        <w:tc>
          <w:tcPr>
            <w:tcW w:w="1435" w:type="pct"/>
            <w:tcMar>
              <w:top w:w="75" w:type="dxa"/>
              <w:left w:w="75" w:type="dxa"/>
              <w:bottom w:w="75" w:type="dxa"/>
              <w:right w:w="75" w:type="dxa"/>
            </w:tcMar>
            <w:vAlign w:val="center"/>
            <w:hideMark/>
          </w:tcPr>
          <w:p w14:paraId="4025A5C7" w14:textId="77777777" w:rsidR="000256A8" w:rsidRDefault="000256A8" w:rsidP="000256A8">
            <w:pPr>
              <w:pStyle w:val="EERETablebody"/>
            </w:pPr>
            <w:r>
              <w:t>No load</w:t>
            </w:r>
          </w:p>
        </w:tc>
        <w:tc>
          <w:tcPr>
            <w:tcW w:w="647" w:type="pct"/>
            <w:tcMar>
              <w:top w:w="75" w:type="dxa"/>
              <w:left w:w="75" w:type="dxa"/>
              <w:bottom w:w="75" w:type="dxa"/>
              <w:right w:w="75" w:type="dxa"/>
            </w:tcMar>
            <w:vAlign w:val="center"/>
            <w:hideMark/>
          </w:tcPr>
          <w:p w14:paraId="7F55A080" w14:textId="77777777" w:rsidR="000256A8" w:rsidRDefault="000256A8" w:rsidP="000256A8">
            <w:pPr>
              <w:pStyle w:val="EERETablebody"/>
            </w:pPr>
            <w:r>
              <w:t>120</w:t>
            </w:r>
          </w:p>
        </w:tc>
        <w:tc>
          <w:tcPr>
            <w:tcW w:w="762" w:type="pct"/>
            <w:tcMar>
              <w:top w:w="75" w:type="dxa"/>
              <w:left w:w="75" w:type="dxa"/>
              <w:bottom w:w="75" w:type="dxa"/>
              <w:right w:w="75" w:type="dxa"/>
            </w:tcMar>
            <w:vAlign w:val="center"/>
            <w:hideMark/>
          </w:tcPr>
          <w:p w14:paraId="12FB4D35"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4DCDA3B9" w14:textId="77777777" w:rsidR="000256A8" w:rsidRDefault="000256A8" w:rsidP="000256A8">
            <w:pPr>
              <w:pStyle w:val="EERETablebody"/>
            </w:pPr>
            <w:r>
              <w:t>0</w:t>
            </w:r>
          </w:p>
        </w:tc>
        <w:tc>
          <w:tcPr>
            <w:tcW w:w="1141" w:type="pct"/>
            <w:tcMar>
              <w:top w:w="75" w:type="dxa"/>
              <w:left w:w="75" w:type="dxa"/>
              <w:bottom w:w="75" w:type="dxa"/>
              <w:right w:w="75" w:type="dxa"/>
            </w:tcMar>
            <w:vAlign w:val="center"/>
            <w:hideMark/>
          </w:tcPr>
          <w:p w14:paraId="650ED642" w14:textId="77777777" w:rsidR="000256A8" w:rsidRDefault="000256A8" w:rsidP="000256A8">
            <w:pPr>
              <w:pStyle w:val="EERETablebody"/>
            </w:pPr>
            <w:r>
              <w:t>n/a</w:t>
            </w:r>
          </w:p>
        </w:tc>
      </w:tr>
      <w:tr w:rsidR="000256A8" w14:paraId="2C244718" w14:textId="77777777" w:rsidTr="008E7184">
        <w:trPr>
          <w:cantSplit/>
        </w:trPr>
        <w:tc>
          <w:tcPr>
            <w:tcW w:w="422" w:type="pct"/>
            <w:tcMar>
              <w:top w:w="75" w:type="dxa"/>
              <w:left w:w="75" w:type="dxa"/>
              <w:bottom w:w="75" w:type="dxa"/>
              <w:right w:w="75" w:type="dxa"/>
            </w:tcMar>
            <w:vAlign w:val="center"/>
            <w:hideMark/>
          </w:tcPr>
          <w:p w14:paraId="4B657879" w14:textId="77777777" w:rsidR="000256A8" w:rsidRDefault="000256A8" w:rsidP="000256A8">
            <w:pPr>
              <w:pStyle w:val="EERETablebody"/>
            </w:pPr>
            <w:r>
              <w:t>2</w:t>
            </w:r>
            <w:r>
              <w:br/>
              <w:t>3</w:t>
            </w:r>
            <w:r>
              <w:br/>
              <w:t>4</w:t>
            </w:r>
          </w:p>
        </w:tc>
        <w:tc>
          <w:tcPr>
            <w:tcW w:w="1435" w:type="pct"/>
            <w:tcMar>
              <w:top w:w="75" w:type="dxa"/>
              <w:left w:w="75" w:type="dxa"/>
              <w:bottom w:w="75" w:type="dxa"/>
              <w:right w:w="75" w:type="dxa"/>
            </w:tcMar>
            <w:vAlign w:val="center"/>
            <w:hideMark/>
          </w:tcPr>
          <w:p w14:paraId="0ECB9EE4" w14:textId="77777777" w:rsidR="000256A8" w:rsidRDefault="000256A8" w:rsidP="000256A8">
            <w:pPr>
              <w:pStyle w:val="EERETablebody"/>
            </w:pPr>
            <w:r>
              <w:t>Current variation</w:t>
            </w:r>
          </w:p>
        </w:tc>
        <w:tc>
          <w:tcPr>
            <w:tcW w:w="647" w:type="pct"/>
            <w:tcMar>
              <w:top w:w="75" w:type="dxa"/>
              <w:left w:w="75" w:type="dxa"/>
              <w:bottom w:w="75" w:type="dxa"/>
              <w:right w:w="75" w:type="dxa"/>
            </w:tcMar>
            <w:vAlign w:val="center"/>
            <w:hideMark/>
          </w:tcPr>
          <w:p w14:paraId="349B37A4" w14:textId="77777777" w:rsidR="000256A8" w:rsidRDefault="000256A8" w:rsidP="000256A8">
            <w:pPr>
              <w:pStyle w:val="EERETablebody"/>
            </w:pPr>
            <w:r>
              <w:t>120</w:t>
            </w:r>
          </w:p>
        </w:tc>
        <w:tc>
          <w:tcPr>
            <w:tcW w:w="762" w:type="pct"/>
            <w:tcMar>
              <w:top w:w="75" w:type="dxa"/>
              <w:left w:w="75" w:type="dxa"/>
              <w:bottom w:w="75" w:type="dxa"/>
              <w:right w:w="75" w:type="dxa"/>
            </w:tcMar>
            <w:vAlign w:val="center"/>
            <w:hideMark/>
          </w:tcPr>
          <w:p w14:paraId="41B26BDD"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74E0DC97" w14:textId="77777777" w:rsidR="000256A8" w:rsidRDefault="000256A8" w:rsidP="000256A8">
            <w:pPr>
              <w:pStyle w:val="EERETablebody"/>
            </w:pPr>
            <w:r>
              <w:t>0.15</w:t>
            </w:r>
            <w:r>
              <w:br/>
              <w:t>2.5</w:t>
            </w:r>
            <w:r>
              <w:br/>
              <w:t>≤10</w:t>
            </w:r>
          </w:p>
        </w:tc>
        <w:tc>
          <w:tcPr>
            <w:tcW w:w="1141" w:type="pct"/>
            <w:tcMar>
              <w:top w:w="75" w:type="dxa"/>
              <w:left w:w="75" w:type="dxa"/>
              <w:bottom w:w="75" w:type="dxa"/>
              <w:right w:w="75" w:type="dxa"/>
            </w:tcMar>
            <w:vAlign w:val="center"/>
            <w:hideMark/>
          </w:tcPr>
          <w:p w14:paraId="717B8EDA" w14:textId="77777777" w:rsidR="000256A8" w:rsidRDefault="000256A8" w:rsidP="000256A8">
            <w:pPr>
              <w:pStyle w:val="EERETablebody"/>
            </w:pPr>
            <w:r>
              <w:t>1.0</w:t>
            </w:r>
          </w:p>
        </w:tc>
      </w:tr>
      <w:tr w:rsidR="000256A8" w14:paraId="75D41B15" w14:textId="77777777" w:rsidTr="008E7184">
        <w:trPr>
          <w:cantSplit/>
        </w:trPr>
        <w:tc>
          <w:tcPr>
            <w:tcW w:w="422" w:type="pct"/>
            <w:tcMar>
              <w:top w:w="75" w:type="dxa"/>
              <w:left w:w="75" w:type="dxa"/>
              <w:bottom w:w="75" w:type="dxa"/>
              <w:right w:w="75" w:type="dxa"/>
            </w:tcMar>
            <w:vAlign w:val="center"/>
            <w:hideMark/>
          </w:tcPr>
          <w:p w14:paraId="06C82DFA" w14:textId="77777777" w:rsidR="000256A8" w:rsidRDefault="000256A8" w:rsidP="000256A8">
            <w:pPr>
              <w:pStyle w:val="EERETablebody"/>
            </w:pPr>
            <w:r>
              <w:t>5</w:t>
            </w:r>
            <w:r>
              <w:br/>
              <w:t>6</w:t>
            </w:r>
          </w:p>
        </w:tc>
        <w:tc>
          <w:tcPr>
            <w:tcW w:w="1435" w:type="pct"/>
            <w:tcMar>
              <w:top w:w="75" w:type="dxa"/>
              <w:left w:w="75" w:type="dxa"/>
              <w:bottom w:w="75" w:type="dxa"/>
              <w:right w:w="75" w:type="dxa"/>
            </w:tcMar>
            <w:vAlign w:val="center"/>
            <w:hideMark/>
          </w:tcPr>
          <w:p w14:paraId="48988385" w14:textId="77777777" w:rsidR="000256A8" w:rsidRDefault="000256A8" w:rsidP="000256A8">
            <w:pPr>
              <w:pStyle w:val="EERETablebody"/>
            </w:pPr>
            <w:r>
              <w:t>Voltage variation</w:t>
            </w:r>
          </w:p>
        </w:tc>
        <w:tc>
          <w:tcPr>
            <w:tcW w:w="647" w:type="pct"/>
            <w:tcMar>
              <w:top w:w="75" w:type="dxa"/>
              <w:left w:w="75" w:type="dxa"/>
              <w:bottom w:w="75" w:type="dxa"/>
              <w:right w:w="75" w:type="dxa"/>
            </w:tcMar>
            <w:vAlign w:val="center"/>
            <w:hideMark/>
          </w:tcPr>
          <w:p w14:paraId="1DFA6BE5" w14:textId="77777777" w:rsidR="000256A8" w:rsidRDefault="000256A8" w:rsidP="000256A8">
            <w:pPr>
              <w:pStyle w:val="EERETablebody"/>
            </w:pPr>
            <w:r>
              <w:t>108</w:t>
            </w:r>
            <w:r>
              <w:br/>
              <w:t>132</w:t>
            </w:r>
          </w:p>
        </w:tc>
        <w:tc>
          <w:tcPr>
            <w:tcW w:w="762" w:type="pct"/>
            <w:tcMar>
              <w:top w:w="75" w:type="dxa"/>
              <w:left w:w="75" w:type="dxa"/>
              <w:bottom w:w="75" w:type="dxa"/>
              <w:right w:w="75" w:type="dxa"/>
            </w:tcMar>
            <w:vAlign w:val="center"/>
            <w:hideMark/>
          </w:tcPr>
          <w:p w14:paraId="2B09FD38"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39441CB2" w14:textId="77777777" w:rsidR="000256A8" w:rsidRDefault="000256A8" w:rsidP="000256A8">
            <w:pPr>
              <w:pStyle w:val="EERETablebody"/>
            </w:pPr>
            <w:r>
              <w:t>2.5</w:t>
            </w:r>
          </w:p>
        </w:tc>
        <w:tc>
          <w:tcPr>
            <w:tcW w:w="1141" w:type="pct"/>
            <w:tcMar>
              <w:top w:w="75" w:type="dxa"/>
              <w:left w:w="75" w:type="dxa"/>
              <w:bottom w:w="75" w:type="dxa"/>
              <w:right w:w="75" w:type="dxa"/>
            </w:tcMar>
            <w:vAlign w:val="center"/>
            <w:hideMark/>
          </w:tcPr>
          <w:p w14:paraId="050D99DB" w14:textId="77777777" w:rsidR="000256A8" w:rsidRDefault="000256A8" w:rsidP="000256A8">
            <w:pPr>
              <w:pStyle w:val="EERETablebody"/>
            </w:pPr>
            <w:r>
              <w:t>1.0</w:t>
            </w:r>
          </w:p>
        </w:tc>
      </w:tr>
      <w:tr w:rsidR="000256A8" w14:paraId="08BA8C12" w14:textId="77777777" w:rsidTr="008E7184">
        <w:trPr>
          <w:cantSplit/>
        </w:trPr>
        <w:tc>
          <w:tcPr>
            <w:tcW w:w="422" w:type="pct"/>
            <w:tcMar>
              <w:top w:w="75" w:type="dxa"/>
              <w:left w:w="75" w:type="dxa"/>
              <w:bottom w:w="75" w:type="dxa"/>
              <w:right w:w="75" w:type="dxa"/>
            </w:tcMar>
            <w:vAlign w:val="center"/>
            <w:hideMark/>
          </w:tcPr>
          <w:p w14:paraId="651FDB21" w14:textId="77777777" w:rsidR="000256A8" w:rsidRDefault="000256A8" w:rsidP="000256A8">
            <w:pPr>
              <w:pStyle w:val="EERETablebody"/>
            </w:pPr>
            <w:r>
              <w:t>7</w:t>
            </w:r>
            <w:r>
              <w:br/>
              <w:t>8</w:t>
            </w:r>
          </w:p>
        </w:tc>
        <w:tc>
          <w:tcPr>
            <w:tcW w:w="1435" w:type="pct"/>
            <w:tcMar>
              <w:top w:w="75" w:type="dxa"/>
              <w:left w:w="75" w:type="dxa"/>
              <w:bottom w:w="75" w:type="dxa"/>
              <w:right w:w="75" w:type="dxa"/>
            </w:tcMar>
            <w:vAlign w:val="center"/>
            <w:hideMark/>
          </w:tcPr>
          <w:p w14:paraId="12266D6A" w14:textId="77777777" w:rsidR="000256A8" w:rsidRDefault="000256A8" w:rsidP="000256A8">
            <w:pPr>
              <w:pStyle w:val="EERETablebody"/>
            </w:pPr>
            <w:r>
              <w:t>Frequency variation</w:t>
            </w:r>
          </w:p>
        </w:tc>
        <w:tc>
          <w:tcPr>
            <w:tcW w:w="647" w:type="pct"/>
            <w:tcMar>
              <w:top w:w="75" w:type="dxa"/>
              <w:left w:w="75" w:type="dxa"/>
              <w:bottom w:w="75" w:type="dxa"/>
              <w:right w:w="75" w:type="dxa"/>
            </w:tcMar>
            <w:vAlign w:val="center"/>
            <w:hideMark/>
          </w:tcPr>
          <w:p w14:paraId="6740289D" w14:textId="77777777" w:rsidR="000256A8" w:rsidRDefault="000256A8" w:rsidP="000256A8">
            <w:pPr>
              <w:pStyle w:val="EERETablebody"/>
            </w:pPr>
            <w:r>
              <w:t>120</w:t>
            </w:r>
          </w:p>
        </w:tc>
        <w:tc>
          <w:tcPr>
            <w:tcW w:w="762" w:type="pct"/>
            <w:tcMar>
              <w:top w:w="75" w:type="dxa"/>
              <w:left w:w="75" w:type="dxa"/>
              <w:bottom w:w="75" w:type="dxa"/>
              <w:right w:w="75" w:type="dxa"/>
            </w:tcMar>
            <w:vAlign w:val="center"/>
            <w:hideMark/>
          </w:tcPr>
          <w:p w14:paraId="2362F637" w14:textId="77777777" w:rsidR="000256A8" w:rsidRDefault="000256A8" w:rsidP="000256A8">
            <w:pPr>
              <w:pStyle w:val="EERETablebody"/>
            </w:pPr>
            <w:r>
              <w:t>58.8</w:t>
            </w:r>
            <w:r>
              <w:br/>
              <w:t>61.2</w:t>
            </w:r>
          </w:p>
        </w:tc>
        <w:tc>
          <w:tcPr>
            <w:tcW w:w="594" w:type="pct"/>
            <w:tcMar>
              <w:top w:w="75" w:type="dxa"/>
              <w:left w:w="75" w:type="dxa"/>
              <w:bottom w:w="75" w:type="dxa"/>
              <w:right w:w="75" w:type="dxa"/>
            </w:tcMar>
            <w:vAlign w:val="center"/>
            <w:hideMark/>
          </w:tcPr>
          <w:p w14:paraId="268C5407" w14:textId="77777777" w:rsidR="000256A8" w:rsidRDefault="000256A8" w:rsidP="000256A8">
            <w:pPr>
              <w:pStyle w:val="EERETablebody"/>
            </w:pPr>
            <w:r>
              <w:t>2.5</w:t>
            </w:r>
          </w:p>
        </w:tc>
        <w:tc>
          <w:tcPr>
            <w:tcW w:w="1141" w:type="pct"/>
            <w:tcMar>
              <w:top w:w="75" w:type="dxa"/>
              <w:left w:w="75" w:type="dxa"/>
              <w:bottom w:w="75" w:type="dxa"/>
              <w:right w:w="75" w:type="dxa"/>
            </w:tcMar>
            <w:vAlign w:val="center"/>
            <w:hideMark/>
          </w:tcPr>
          <w:p w14:paraId="70806549" w14:textId="77777777" w:rsidR="000256A8" w:rsidRDefault="000256A8" w:rsidP="000256A8">
            <w:pPr>
              <w:pStyle w:val="EERETablebody"/>
            </w:pPr>
            <w:r>
              <w:t>1.0</w:t>
            </w:r>
          </w:p>
        </w:tc>
      </w:tr>
      <w:tr w:rsidR="000256A8" w14:paraId="49ED54A2" w14:textId="77777777" w:rsidTr="008E7184">
        <w:trPr>
          <w:cantSplit/>
        </w:trPr>
        <w:tc>
          <w:tcPr>
            <w:tcW w:w="422" w:type="pct"/>
            <w:tcMar>
              <w:top w:w="75" w:type="dxa"/>
              <w:left w:w="75" w:type="dxa"/>
              <w:bottom w:w="75" w:type="dxa"/>
              <w:right w:w="75" w:type="dxa"/>
            </w:tcMar>
            <w:vAlign w:val="center"/>
            <w:hideMark/>
          </w:tcPr>
          <w:p w14:paraId="779C4D67" w14:textId="77777777" w:rsidR="000256A8" w:rsidRDefault="000256A8" w:rsidP="000256A8">
            <w:pPr>
              <w:pStyle w:val="EERETablebody"/>
            </w:pPr>
            <w:r>
              <w:t>9</w:t>
            </w:r>
          </w:p>
        </w:tc>
        <w:tc>
          <w:tcPr>
            <w:tcW w:w="1435" w:type="pct"/>
            <w:tcMar>
              <w:top w:w="75" w:type="dxa"/>
              <w:left w:w="75" w:type="dxa"/>
              <w:bottom w:w="75" w:type="dxa"/>
              <w:right w:w="75" w:type="dxa"/>
            </w:tcMar>
            <w:vAlign w:val="center"/>
            <w:hideMark/>
          </w:tcPr>
          <w:p w14:paraId="42525178" w14:textId="77777777" w:rsidR="000256A8" w:rsidRDefault="000256A8" w:rsidP="000256A8">
            <w:pPr>
              <w:pStyle w:val="EERETablebody"/>
            </w:pPr>
            <w:r>
              <w:t>Displacement power factor variation</w:t>
            </w:r>
          </w:p>
        </w:tc>
        <w:tc>
          <w:tcPr>
            <w:tcW w:w="647" w:type="pct"/>
            <w:tcMar>
              <w:top w:w="75" w:type="dxa"/>
              <w:left w:w="75" w:type="dxa"/>
              <w:bottom w:w="75" w:type="dxa"/>
              <w:right w:w="75" w:type="dxa"/>
            </w:tcMar>
            <w:vAlign w:val="center"/>
            <w:hideMark/>
          </w:tcPr>
          <w:p w14:paraId="6B0C358B" w14:textId="77777777" w:rsidR="000256A8" w:rsidRDefault="000256A8" w:rsidP="000256A8">
            <w:pPr>
              <w:pStyle w:val="EERETablebody"/>
            </w:pPr>
            <w:r>
              <w:t>120</w:t>
            </w:r>
          </w:p>
        </w:tc>
        <w:tc>
          <w:tcPr>
            <w:tcW w:w="762" w:type="pct"/>
            <w:tcMar>
              <w:top w:w="75" w:type="dxa"/>
              <w:left w:w="75" w:type="dxa"/>
              <w:bottom w:w="75" w:type="dxa"/>
              <w:right w:w="75" w:type="dxa"/>
            </w:tcMar>
            <w:vAlign w:val="center"/>
            <w:hideMark/>
          </w:tcPr>
          <w:p w14:paraId="4E6F043D" w14:textId="77777777" w:rsidR="000256A8" w:rsidRDefault="000256A8" w:rsidP="000256A8">
            <w:pPr>
              <w:pStyle w:val="EERETablebody"/>
            </w:pPr>
            <w:r>
              <w:t>60</w:t>
            </w:r>
          </w:p>
        </w:tc>
        <w:tc>
          <w:tcPr>
            <w:tcW w:w="594" w:type="pct"/>
            <w:tcMar>
              <w:top w:w="75" w:type="dxa"/>
              <w:left w:w="75" w:type="dxa"/>
              <w:bottom w:w="75" w:type="dxa"/>
              <w:right w:w="75" w:type="dxa"/>
            </w:tcMar>
            <w:vAlign w:val="center"/>
            <w:hideMark/>
          </w:tcPr>
          <w:p w14:paraId="140283FC" w14:textId="77777777" w:rsidR="000256A8" w:rsidRDefault="000256A8" w:rsidP="000256A8">
            <w:pPr>
              <w:pStyle w:val="EERETablebody"/>
            </w:pPr>
            <w:r>
              <w:t>2.5</w:t>
            </w:r>
          </w:p>
        </w:tc>
        <w:tc>
          <w:tcPr>
            <w:tcW w:w="1141" w:type="pct"/>
            <w:tcMar>
              <w:top w:w="75" w:type="dxa"/>
              <w:left w:w="75" w:type="dxa"/>
              <w:bottom w:w="75" w:type="dxa"/>
              <w:right w:w="75" w:type="dxa"/>
            </w:tcMar>
            <w:vAlign w:val="center"/>
            <w:hideMark/>
          </w:tcPr>
          <w:p w14:paraId="3F8E1CA2" w14:textId="77777777" w:rsidR="000256A8" w:rsidRDefault="000256A8" w:rsidP="000256A8">
            <w:pPr>
              <w:pStyle w:val="EERETablebody"/>
            </w:pPr>
            <w:r>
              <w:t>0.5 lagging</w:t>
            </w:r>
          </w:p>
        </w:tc>
      </w:tr>
    </w:tbl>
    <w:p w14:paraId="30D4A644" w14:textId="77777777" w:rsidR="000256A8" w:rsidRDefault="000256A8" w:rsidP="000256A8">
      <w:pPr>
        <w:pStyle w:val="NormalWeb"/>
      </w:pPr>
    </w:p>
    <w:p w14:paraId="68FB4941" w14:textId="77777777" w:rsidR="000256A8" w:rsidRDefault="000256A8" w:rsidP="000256A8">
      <w:pPr>
        <w:pStyle w:val="EERETableCaption"/>
      </w:pPr>
      <w:r>
        <w:t>Table B1. AC source voltage measurement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369"/>
        <w:gridCol w:w="2272"/>
        <w:gridCol w:w="2790"/>
      </w:tblGrid>
      <w:tr w:rsidR="000256A8" w14:paraId="6B0FB0C6" w14:textId="77777777" w:rsidTr="008E7184">
        <w:trPr>
          <w:cantSplit/>
        </w:trPr>
        <w:tc>
          <w:tcPr>
            <w:tcW w:w="1026" w:type="pct"/>
            <w:shd w:val="clear" w:color="auto" w:fill="D9D9D9" w:themeFill="background1" w:themeFillShade="D9"/>
            <w:tcMar>
              <w:top w:w="75" w:type="dxa"/>
              <w:left w:w="75" w:type="dxa"/>
              <w:bottom w:w="75" w:type="dxa"/>
              <w:right w:w="75" w:type="dxa"/>
            </w:tcMar>
            <w:vAlign w:val="center"/>
            <w:hideMark/>
          </w:tcPr>
          <w:p w14:paraId="0B36388E" w14:textId="77777777" w:rsidR="000256A8" w:rsidRDefault="000256A8" w:rsidP="000256A8">
            <w:pPr>
              <w:pStyle w:val="EERETablebody"/>
            </w:pPr>
            <w:r>
              <w:rPr>
                <w:rStyle w:val="Strong"/>
              </w:rPr>
              <w:t>Calibration</w:t>
            </w:r>
            <w:r>
              <w:br/>
            </w:r>
            <w:r>
              <w:rPr>
                <w:rStyle w:val="Strong"/>
              </w:rPr>
              <w:t>point</w:t>
            </w:r>
          </w:p>
        </w:tc>
        <w:tc>
          <w:tcPr>
            <w:tcW w:w="1267" w:type="pct"/>
            <w:shd w:val="clear" w:color="auto" w:fill="D9D9D9" w:themeFill="background1" w:themeFillShade="D9"/>
            <w:tcMar>
              <w:top w:w="75" w:type="dxa"/>
              <w:left w:w="75" w:type="dxa"/>
              <w:bottom w:w="75" w:type="dxa"/>
              <w:right w:w="75" w:type="dxa"/>
            </w:tcMar>
            <w:vAlign w:val="center"/>
            <w:hideMark/>
          </w:tcPr>
          <w:p w14:paraId="3A244F51" w14:textId="77777777" w:rsidR="000256A8" w:rsidRDefault="000256A8" w:rsidP="000256A8">
            <w:pPr>
              <w:pStyle w:val="EERETablebody"/>
            </w:pPr>
            <w:r>
              <w:rPr>
                <w:rStyle w:val="Strong"/>
              </w:rPr>
              <w:t>Source voltage</w:t>
            </w:r>
            <w:r>
              <w:br/>
            </w:r>
            <w:r>
              <w:rPr>
                <w:rStyle w:val="Strong"/>
              </w:rPr>
              <w:t>(V)</w:t>
            </w:r>
          </w:p>
        </w:tc>
        <w:tc>
          <w:tcPr>
            <w:tcW w:w="1215" w:type="pct"/>
            <w:shd w:val="clear" w:color="auto" w:fill="D9D9D9" w:themeFill="background1" w:themeFillShade="D9"/>
            <w:tcMar>
              <w:top w:w="75" w:type="dxa"/>
              <w:left w:w="75" w:type="dxa"/>
              <w:bottom w:w="75" w:type="dxa"/>
              <w:right w:w="75" w:type="dxa"/>
            </w:tcMar>
            <w:vAlign w:val="center"/>
            <w:hideMark/>
          </w:tcPr>
          <w:p w14:paraId="1E03A4F4" w14:textId="77777777" w:rsidR="000256A8" w:rsidRDefault="000256A8" w:rsidP="000256A8">
            <w:pPr>
              <w:pStyle w:val="EERETablebody"/>
            </w:pPr>
            <w:r>
              <w:rPr>
                <w:rStyle w:val="Strong"/>
              </w:rPr>
              <w:t>Voltage range</w:t>
            </w:r>
            <w:r>
              <w:br/>
            </w:r>
            <w:r>
              <w:rPr>
                <w:rStyle w:val="Strong"/>
              </w:rPr>
              <w:t>(V)</w:t>
            </w:r>
          </w:p>
        </w:tc>
        <w:tc>
          <w:tcPr>
            <w:tcW w:w="1492" w:type="pct"/>
            <w:shd w:val="clear" w:color="auto" w:fill="D9D9D9" w:themeFill="background1" w:themeFillShade="D9"/>
            <w:tcMar>
              <w:top w:w="75" w:type="dxa"/>
              <w:left w:w="75" w:type="dxa"/>
              <w:bottom w:w="75" w:type="dxa"/>
              <w:right w:w="75" w:type="dxa"/>
            </w:tcMar>
            <w:vAlign w:val="center"/>
            <w:hideMark/>
          </w:tcPr>
          <w:p w14:paraId="0CDBE5E8" w14:textId="77777777" w:rsidR="000256A8" w:rsidRDefault="000256A8" w:rsidP="000256A8">
            <w:pPr>
              <w:pStyle w:val="EERETablebody"/>
            </w:pPr>
            <w:r>
              <w:rPr>
                <w:rStyle w:val="Strong"/>
              </w:rPr>
              <w:t>Source frequency</w:t>
            </w:r>
            <w:r>
              <w:br/>
            </w:r>
            <w:r>
              <w:rPr>
                <w:rStyle w:val="Strong"/>
              </w:rPr>
              <w:t>(Hz)</w:t>
            </w:r>
          </w:p>
        </w:tc>
      </w:tr>
      <w:tr w:rsidR="000256A8" w14:paraId="36AFEFCD" w14:textId="77777777" w:rsidTr="008E7184">
        <w:trPr>
          <w:cantSplit/>
        </w:trPr>
        <w:tc>
          <w:tcPr>
            <w:tcW w:w="1026" w:type="pct"/>
            <w:tcMar>
              <w:top w:w="75" w:type="dxa"/>
              <w:left w:w="75" w:type="dxa"/>
              <w:bottom w:w="75" w:type="dxa"/>
              <w:right w:w="75" w:type="dxa"/>
            </w:tcMar>
            <w:vAlign w:val="center"/>
            <w:hideMark/>
          </w:tcPr>
          <w:p w14:paraId="53FD7E4F" w14:textId="77777777" w:rsidR="000256A8" w:rsidRDefault="000256A8" w:rsidP="000256A8">
            <w:pPr>
              <w:pStyle w:val="EERETablebody"/>
            </w:pPr>
            <w:r>
              <w:t>A</w:t>
            </w:r>
          </w:p>
        </w:tc>
        <w:tc>
          <w:tcPr>
            <w:tcW w:w="1267" w:type="pct"/>
            <w:tcMar>
              <w:top w:w="75" w:type="dxa"/>
              <w:left w:w="75" w:type="dxa"/>
              <w:bottom w:w="75" w:type="dxa"/>
              <w:right w:w="75" w:type="dxa"/>
            </w:tcMar>
            <w:vAlign w:val="center"/>
            <w:hideMark/>
          </w:tcPr>
          <w:p w14:paraId="3EE38992" w14:textId="77777777" w:rsidR="000256A8" w:rsidRDefault="000256A8" w:rsidP="000256A8">
            <w:pPr>
              <w:pStyle w:val="EERETablebody"/>
            </w:pPr>
            <w:r>
              <w:t>120</w:t>
            </w:r>
          </w:p>
        </w:tc>
        <w:tc>
          <w:tcPr>
            <w:tcW w:w="1215" w:type="pct"/>
            <w:tcMar>
              <w:top w:w="75" w:type="dxa"/>
              <w:left w:w="75" w:type="dxa"/>
              <w:bottom w:w="75" w:type="dxa"/>
              <w:right w:w="75" w:type="dxa"/>
            </w:tcMar>
            <w:vAlign w:val="center"/>
            <w:hideMark/>
          </w:tcPr>
          <w:p w14:paraId="3A217CF5" w14:textId="77777777" w:rsidR="000256A8" w:rsidRDefault="000256A8" w:rsidP="000256A8">
            <w:pPr>
              <w:pStyle w:val="EERETablebody"/>
            </w:pPr>
            <w:r>
              <w:t>150</w:t>
            </w:r>
          </w:p>
        </w:tc>
        <w:tc>
          <w:tcPr>
            <w:tcW w:w="1492" w:type="pct"/>
            <w:tcMar>
              <w:top w:w="75" w:type="dxa"/>
              <w:left w:w="75" w:type="dxa"/>
              <w:bottom w:w="75" w:type="dxa"/>
              <w:right w:w="75" w:type="dxa"/>
            </w:tcMar>
            <w:vAlign w:val="center"/>
            <w:hideMark/>
          </w:tcPr>
          <w:p w14:paraId="31C39174" w14:textId="77777777" w:rsidR="000256A8" w:rsidRDefault="000256A8" w:rsidP="000256A8">
            <w:pPr>
              <w:pStyle w:val="EERETablebody"/>
            </w:pPr>
            <w:r>
              <w:t>58.8</w:t>
            </w:r>
          </w:p>
        </w:tc>
      </w:tr>
      <w:tr w:rsidR="000256A8" w14:paraId="3F1406D0" w14:textId="77777777" w:rsidTr="008E7184">
        <w:trPr>
          <w:cantSplit/>
        </w:trPr>
        <w:tc>
          <w:tcPr>
            <w:tcW w:w="1026" w:type="pct"/>
            <w:tcMar>
              <w:top w:w="75" w:type="dxa"/>
              <w:left w:w="75" w:type="dxa"/>
              <w:bottom w:w="75" w:type="dxa"/>
              <w:right w:w="75" w:type="dxa"/>
            </w:tcMar>
            <w:vAlign w:val="center"/>
            <w:hideMark/>
          </w:tcPr>
          <w:p w14:paraId="168F4B17" w14:textId="77777777" w:rsidR="000256A8" w:rsidRDefault="000256A8" w:rsidP="000256A8">
            <w:pPr>
              <w:pStyle w:val="EERETablebody"/>
            </w:pPr>
            <w:r>
              <w:t>B</w:t>
            </w:r>
            <w:r>
              <w:br/>
              <w:t>C</w:t>
            </w:r>
            <w:r>
              <w:br/>
              <w:t>D</w:t>
            </w:r>
          </w:p>
        </w:tc>
        <w:tc>
          <w:tcPr>
            <w:tcW w:w="1267" w:type="pct"/>
            <w:tcMar>
              <w:top w:w="75" w:type="dxa"/>
              <w:left w:w="75" w:type="dxa"/>
              <w:bottom w:w="75" w:type="dxa"/>
              <w:right w:w="75" w:type="dxa"/>
            </w:tcMar>
            <w:vAlign w:val="center"/>
            <w:hideMark/>
          </w:tcPr>
          <w:p w14:paraId="12406D00" w14:textId="77777777" w:rsidR="000256A8" w:rsidRDefault="000256A8" w:rsidP="000256A8">
            <w:pPr>
              <w:pStyle w:val="EERETablebody"/>
            </w:pPr>
            <w:r>
              <w:t>108</w:t>
            </w:r>
            <w:r>
              <w:br/>
              <w:t>120</w:t>
            </w:r>
            <w:r>
              <w:br/>
              <w:t>132</w:t>
            </w:r>
          </w:p>
        </w:tc>
        <w:tc>
          <w:tcPr>
            <w:tcW w:w="1215" w:type="pct"/>
            <w:tcMar>
              <w:top w:w="75" w:type="dxa"/>
              <w:left w:w="75" w:type="dxa"/>
              <w:bottom w:w="75" w:type="dxa"/>
              <w:right w:w="75" w:type="dxa"/>
            </w:tcMar>
            <w:vAlign w:val="center"/>
            <w:hideMark/>
          </w:tcPr>
          <w:p w14:paraId="4CA262F4" w14:textId="77777777" w:rsidR="000256A8" w:rsidRDefault="000256A8" w:rsidP="000256A8">
            <w:pPr>
              <w:pStyle w:val="EERETablebody"/>
            </w:pPr>
            <w:r>
              <w:t>150</w:t>
            </w:r>
          </w:p>
        </w:tc>
        <w:tc>
          <w:tcPr>
            <w:tcW w:w="1492" w:type="pct"/>
            <w:tcMar>
              <w:top w:w="75" w:type="dxa"/>
              <w:left w:w="75" w:type="dxa"/>
              <w:bottom w:w="75" w:type="dxa"/>
              <w:right w:w="75" w:type="dxa"/>
            </w:tcMar>
            <w:vAlign w:val="center"/>
            <w:hideMark/>
          </w:tcPr>
          <w:p w14:paraId="7F42C1DC" w14:textId="406D106C" w:rsidR="000256A8" w:rsidRDefault="000256A8" w:rsidP="008E7184">
            <w:pPr>
              <w:pStyle w:val="EERETablebody"/>
            </w:pPr>
            <w:r>
              <w:t>60.0</w:t>
            </w:r>
          </w:p>
        </w:tc>
      </w:tr>
      <w:tr w:rsidR="000256A8" w14:paraId="5677EC48" w14:textId="77777777" w:rsidTr="008E7184">
        <w:trPr>
          <w:cantSplit/>
        </w:trPr>
        <w:tc>
          <w:tcPr>
            <w:tcW w:w="1026" w:type="pct"/>
            <w:tcMar>
              <w:top w:w="75" w:type="dxa"/>
              <w:left w:w="75" w:type="dxa"/>
              <w:bottom w:w="75" w:type="dxa"/>
              <w:right w:w="75" w:type="dxa"/>
            </w:tcMar>
            <w:vAlign w:val="center"/>
            <w:hideMark/>
          </w:tcPr>
          <w:p w14:paraId="7E5636FF" w14:textId="77777777" w:rsidR="000256A8" w:rsidRDefault="000256A8" w:rsidP="000256A8">
            <w:pPr>
              <w:pStyle w:val="EERETablebody"/>
            </w:pPr>
            <w:r>
              <w:t>E</w:t>
            </w:r>
          </w:p>
        </w:tc>
        <w:tc>
          <w:tcPr>
            <w:tcW w:w="1267" w:type="pct"/>
            <w:tcMar>
              <w:top w:w="75" w:type="dxa"/>
              <w:left w:w="75" w:type="dxa"/>
              <w:bottom w:w="75" w:type="dxa"/>
              <w:right w:w="75" w:type="dxa"/>
            </w:tcMar>
            <w:vAlign w:val="center"/>
            <w:hideMark/>
          </w:tcPr>
          <w:p w14:paraId="4C88C1E2" w14:textId="77777777" w:rsidR="000256A8" w:rsidRDefault="000256A8" w:rsidP="000256A8">
            <w:pPr>
              <w:pStyle w:val="EERETablebody"/>
            </w:pPr>
            <w:r>
              <w:t>120</w:t>
            </w:r>
          </w:p>
        </w:tc>
        <w:tc>
          <w:tcPr>
            <w:tcW w:w="1215" w:type="pct"/>
            <w:tcMar>
              <w:top w:w="75" w:type="dxa"/>
              <w:left w:w="75" w:type="dxa"/>
              <w:bottom w:w="75" w:type="dxa"/>
              <w:right w:w="75" w:type="dxa"/>
            </w:tcMar>
            <w:vAlign w:val="center"/>
            <w:hideMark/>
          </w:tcPr>
          <w:p w14:paraId="3582CEA6" w14:textId="77777777" w:rsidR="000256A8" w:rsidRDefault="000256A8" w:rsidP="000256A8">
            <w:pPr>
              <w:pStyle w:val="EERETablebody"/>
            </w:pPr>
            <w:r>
              <w:t>150</w:t>
            </w:r>
          </w:p>
        </w:tc>
        <w:tc>
          <w:tcPr>
            <w:tcW w:w="1492" w:type="pct"/>
            <w:tcMar>
              <w:top w:w="75" w:type="dxa"/>
              <w:left w:w="75" w:type="dxa"/>
              <w:bottom w:w="75" w:type="dxa"/>
              <w:right w:w="75" w:type="dxa"/>
            </w:tcMar>
            <w:vAlign w:val="center"/>
            <w:hideMark/>
          </w:tcPr>
          <w:p w14:paraId="763E7E15" w14:textId="77777777" w:rsidR="000256A8" w:rsidRDefault="000256A8" w:rsidP="000256A8">
            <w:pPr>
              <w:pStyle w:val="EERETablebody"/>
            </w:pPr>
            <w:r>
              <w:t>61.2</w:t>
            </w:r>
          </w:p>
        </w:tc>
      </w:tr>
    </w:tbl>
    <w:p w14:paraId="51B05B59" w14:textId="77777777" w:rsidR="000256A8" w:rsidRDefault="000256A8" w:rsidP="000256A8">
      <w:pPr>
        <w:pStyle w:val="NormalWeb"/>
      </w:pPr>
    </w:p>
    <w:p w14:paraId="75AD5353" w14:textId="77777777" w:rsidR="000256A8" w:rsidRDefault="000256A8" w:rsidP="000256A8">
      <w:pPr>
        <w:pStyle w:val="EERETableCaption"/>
      </w:pPr>
      <w:r>
        <w:t>Table B2. AC source frequency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792"/>
        <w:gridCol w:w="2371"/>
        <w:gridCol w:w="2180"/>
      </w:tblGrid>
      <w:tr w:rsidR="000256A8" w14:paraId="3BCC6D24" w14:textId="77777777" w:rsidTr="00491AFB">
        <w:trPr>
          <w:cantSplit/>
        </w:trPr>
        <w:tc>
          <w:tcPr>
            <w:tcW w:w="1073" w:type="pct"/>
            <w:shd w:val="clear" w:color="auto" w:fill="D9D9D9" w:themeFill="background1" w:themeFillShade="D9"/>
            <w:tcMar>
              <w:top w:w="75" w:type="dxa"/>
              <w:left w:w="75" w:type="dxa"/>
              <w:bottom w:w="75" w:type="dxa"/>
              <w:right w:w="75" w:type="dxa"/>
            </w:tcMar>
            <w:vAlign w:val="center"/>
            <w:hideMark/>
          </w:tcPr>
          <w:p w14:paraId="156289DF" w14:textId="77777777" w:rsidR="000256A8" w:rsidRDefault="000256A8" w:rsidP="000256A8">
            <w:pPr>
              <w:pStyle w:val="EERETablebody"/>
            </w:pPr>
            <w:r>
              <w:rPr>
                <w:rStyle w:val="Strong"/>
              </w:rPr>
              <w:t>Calibration </w:t>
            </w:r>
            <w:r>
              <w:br/>
            </w:r>
            <w:r>
              <w:rPr>
                <w:rStyle w:val="Strong"/>
              </w:rPr>
              <w:t>point</w:t>
            </w:r>
          </w:p>
        </w:tc>
        <w:tc>
          <w:tcPr>
            <w:tcW w:w="1493" w:type="pct"/>
            <w:shd w:val="clear" w:color="auto" w:fill="D9D9D9" w:themeFill="background1" w:themeFillShade="D9"/>
            <w:tcMar>
              <w:top w:w="75" w:type="dxa"/>
              <w:left w:w="75" w:type="dxa"/>
              <w:bottom w:w="75" w:type="dxa"/>
              <w:right w:w="75" w:type="dxa"/>
            </w:tcMar>
            <w:vAlign w:val="center"/>
            <w:hideMark/>
          </w:tcPr>
          <w:p w14:paraId="004FE717" w14:textId="77777777" w:rsidR="000256A8" w:rsidRDefault="000256A8" w:rsidP="000256A8">
            <w:pPr>
              <w:pStyle w:val="EERETablebody"/>
            </w:pPr>
            <w:r>
              <w:rPr>
                <w:rStyle w:val="Strong"/>
              </w:rPr>
              <w:t>Source frequency</w:t>
            </w:r>
            <w:r>
              <w:br/>
            </w:r>
            <w:r>
              <w:rPr>
                <w:rStyle w:val="Strong"/>
              </w:rPr>
              <w:t>(Hz)</w:t>
            </w:r>
          </w:p>
        </w:tc>
        <w:tc>
          <w:tcPr>
            <w:tcW w:w="1268" w:type="pct"/>
            <w:shd w:val="clear" w:color="auto" w:fill="D9D9D9" w:themeFill="background1" w:themeFillShade="D9"/>
            <w:tcMar>
              <w:top w:w="75" w:type="dxa"/>
              <w:left w:w="75" w:type="dxa"/>
              <w:bottom w:w="75" w:type="dxa"/>
              <w:right w:w="75" w:type="dxa"/>
            </w:tcMar>
            <w:vAlign w:val="center"/>
            <w:hideMark/>
          </w:tcPr>
          <w:p w14:paraId="1460FDE1" w14:textId="77777777" w:rsidR="000256A8" w:rsidRDefault="000256A8" w:rsidP="000256A8">
            <w:pPr>
              <w:pStyle w:val="EERETablebody"/>
            </w:pPr>
            <w:r>
              <w:rPr>
                <w:rStyle w:val="Strong"/>
              </w:rPr>
              <w:t>Source voltage</w:t>
            </w:r>
            <w:r>
              <w:br/>
            </w:r>
            <w:r>
              <w:rPr>
                <w:rStyle w:val="Strong"/>
              </w:rPr>
              <w:t>(V)</w:t>
            </w:r>
          </w:p>
        </w:tc>
        <w:tc>
          <w:tcPr>
            <w:tcW w:w="1166" w:type="pct"/>
            <w:shd w:val="clear" w:color="auto" w:fill="D9D9D9" w:themeFill="background1" w:themeFillShade="D9"/>
            <w:tcMar>
              <w:top w:w="75" w:type="dxa"/>
              <w:left w:w="75" w:type="dxa"/>
              <w:bottom w:w="75" w:type="dxa"/>
              <w:right w:w="75" w:type="dxa"/>
            </w:tcMar>
            <w:vAlign w:val="center"/>
            <w:hideMark/>
          </w:tcPr>
          <w:p w14:paraId="67F84DC5" w14:textId="77777777" w:rsidR="000256A8" w:rsidRDefault="000256A8" w:rsidP="000256A8">
            <w:pPr>
              <w:pStyle w:val="EERETablebody"/>
            </w:pPr>
            <w:r>
              <w:rPr>
                <w:rStyle w:val="Strong"/>
              </w:rPr>
              <w:t>Load current</w:t>
            </w:r>
            <w:r>
              <w:br/>
            </w:r>
            <w:r>
              <w:rPr>
                <w:rStyle w:val="Strong"/>
              </w:rPr>
              <w:t>(A)</w:t>
            </w:r>
          </w:p>
        </w:tc>
      </w:tr>
      <w:tr w:rsidR="000256A8" w14:paraId="0F5B3790" w14:textId="77777777" w:rsidTr="00491AFB">
        <w:trPr>
          <w:cantSplit/>
        </w:trPr>
        <w:tc>
          <w:tcPr>
            <w:tcW w:w="1073" w:type="pct"/>
            <w:tcMar>
              <w:top w:w="75" w:type="dxa"/>
              <w:left w:w="75" w:type="dxa"/>
              <w:bottom w:w="75" w:type="dxa"/>
              <w:right w:w="75" w:type="dxa"/>
            </w:tcMar>
            <w:vAlign w:val="center"/>
            <w:hideMark/>
          </w:tcPr>
          <w:p w14:paraId="2C83E3AF" w14:textId="77777777" w:rsidR="000256A8" w:rsidRDefault="000256A8" w:rsidP="000256A8">
            <w:pPr>
              <w:pStyle w:val="EERETablebody"/>
            </w:pPr>
            <w:r>
              <w:t>A</w:t>
            </w:r>
            <w:r>
              <w:br/>
              <w:t>B</w:t>
            </w:r>
            <w:r>
              <w:br/>
              <w:t>C</w:t>
            </w:r>
          </w:p>
        </w:tc>
        <w:tc>
          <w:tcPr>
            <w:tcW w:w="1493" w:type="pct"/>
            <w:tcMar>
              <w:top w:w="75" w:type="dxa"/>
              <w:left w:w="75" w:type="dxa"/>
              <w:bottom w:w="75" w:type="dxa"/>
              <w:right w:w="75" w:type="dxa"/>
            </w:tcMar>
            <w:vAlign w:val="center"/>
            <w:hideMark/>
          </w:tcPr>
          <w:p w14:paraId="5AC26FBD" w14:textId="77777777" w:rsidR="000256A8" w:rsidRDefault="000256A8" w:rsidP="000256A8">
            <w:pPr>
              <w:pStyle w:val="EERETablebody"/>
            </w:pPr>
            <w:r>
              <w:t>58.8</w:t>
            </w:r>
            <w:r>
              <w:br/>
              <w:t>60.0</w:t>
            </w:r>
            <w:r>
              <w:br/>
              <w:t>61.2</w:t>
            </w:r>
          </w:p>
        </w:tc>
        <w:tc>
          <w:tcPr>
            <w:tcW w:w="1268" w:type="pct"/>
            <w:tcMar>
              <w:top w:w="75" w:type="dxa"/>
              <w:left w:w="75" w:type="dxa"/>
              <w:bottom w:w="75" w:type="dxa"/>
              <w:right w:w="75" w:type="dxa"/>
            </w:tcMar>
            <w:vAlign w:val="center"/>
            <w:hideMark/>
          </w:tcPr>
          <w:p w14:paraId="70458438" w14:textId="77777777" w:rsidR="000256A8" w:rsidRDefault="000256A8" w:rsidP="000256A8">
            <w:pPr>
              <w:pStyle w:val="EERETablebody"/>
            </w:pPr>
            <w:r>
              <w:t>120</w:t>
            </w:r>
          </w:p>
        </w:tc>
        <w:tc>
          <w:tcPr>
            <w:tcW w:w="1166" w:type="pct"/>
            <w:tcMar>
              <w:top w:w="75" w:type="dxa"/>
              <w:left w:w="75" w:type="dxa"/>
              <w:bottom w:w="75" w:type="dxa"/>
              <w:right w:w="75" w:type="dxa"/>
            </w:tcMar>
            <w:vAlign w:val="center"/>
            <w:hideMark/>
          </w:tcPr>
          <w:p w14:paraId="35EE3B06" w14:textId="77777777" w:rsidR="000256A8" w:rsidRDefault="000256A8" w:rsidP="000256A8">
            <w:pPr>
              <w:pStyle w:val="EERETablebody"/>
            </w:pPr>
            <w:r>
              <w:t> </w:t>
            </w:r>
          </w:p>
        </w:tc>
      </w:tr>
      <w:tr w:rsidR="000256A8" w14:paraId="0343B3B7" w14:textId="77777777" w:rsidTr="00491AFB">
        <w:trPr>
          <w:cantSplit/>
        </w:trPr>
        <w:tc>
          <w:tcPr>
            <w:tcW w:w="1073" w:type="pct"/>
            <w:tcMar>
              <w:top w:w="75" w:type="dxa"/>
              <w:left w:w="75" w:type="dxa"/>
              <w:bottom w:w="75" w:type="dxa"/>
              <w:right w:w="75" w:type="dxa"/>
            </w:tcMar>
            <w:vAlign w:val="center"/>
            <w:hideMark/>
          </w:tcPr>
          <w:p w14:paraId="396F55BF" w14:textId="77777777" w:rsidR="000256A8" w:rsidRDefault="000256A8" w:rsidP="000256A8">
            <w:pPr>
              <w:pStyle w:val="EERETablebody"/>
            </w:pPr>
            <w:r>
              <w:t>D</w:t>
            </w:r>
            <w:r>
              <w:br/>
              <w:t>E</w:t>
            </w:r>
            <w:r>
              <w:br/>
              <w:t>F</w:t>
            </w:r>
          </w:p>
        </w:tc>
        <w:tc>
          <w:tcPr>
            <w:tcW w:w="1493" w:type="pct"/>
            <w:tcMar>
              <w:top w:w="75" w:type="dxa"/>
              <w:left w:w="75" w:type="dxa"/>
              <w:bottom w:w="75" w:type="dxa"/>
              <w:right w:w="75" w:type="dxa"/>
            </w:tcMar>
            <w:vAlign w:val="center"/>
            <w:hideMark/>
          </w:tcPr>
          <w:p w14:paraId="7F395055" w14:textId="77777777" w:rsidR="000256A8" w:rsidRDefault="000256A8" w:rsidP="000256A8">
            <w:pPr>
              <w:pStyle w:val="EERETablebody"/>
            </w:pPr>
            <w:r>
              <w:t>58.8</w:t>
            </w:r>
            <w:r>
              <w:br/>
              <w:t>60.0</w:t>
            </w:r>
            <w:r>
              <w:br/>
              <w:t>61.2</w:t>
            </w:r>
          </w:p>
        </w:tc>
        <w:tc>
          <w:tcPr>
            <w:tcW w:w="1268" w:type="pct"/>
            <w:tcMar>
              <w:top w:w="75" w:type="dxa"/>
              <w:left w:w="75" w:type="dxa"/>
              <w:bottom w:w="75" w:type="dxa"/>
              <w:right w:w="75" w:type="dxa"/>
            </w:tcMar>
            <w:vAlign w:val="center"/>
            <w:hideMark/>
          </w:tcPr>
          <w:p w14:paraId="54CBC5D0" w14:textId="77777777" w:rsidR="000256A8" w:rsidRDefault="000256A8" w:rsidP="000256A8">
            <w:pPr>
              <w:pStyle w:val="EERETablebody"/>
            </w:pPr>
            <w:r>
              <w:t> </w:t>
            </w:r>
          </w:p>
        </w:tc>
        <w:tc>
          <w:tcPr>
            <w:tcW w:w="1166" w:type="pct"/>
            <w:tcMar>
              <w:top w:w="75" w:type="dxa"/>
              <w:left w:w="75" w:type="dxa"/>
              <w:bottom w:w="75" w:type="dxa"/>
              <w:right w:w="75" w:type="dxa"/>
            </w:tcMar>
            <w:vAlign w:val="center"/>
            <w:hideMark/>
          </w:tcPr>
          <w:p w14:paraId="28709CFF" w14:textId="77777777" w:rsidR="000256A8" w:rsidRDefault="000256A8" w:rsidP="000256A8">
            <w:pPr>
              <w:pStyle w:val="EERETablebody"/>
            </w:pPr>
            <w:r>
              <w:t>2.5</w:t>
            </w:r>
          </w:p>
        </w:tc>
      </w:tr>
    </w:tbl>
    <w:p w14:paraId="5752151F" w14:textId="77777777" w:rsidR="000256A8" w:rsidRDefault="000256A8" w:rsidP="000256A8">
      <w:pPr>
        <w:pStyle w:val="NormalWeb"/>
      </w:pPr>
    </w:p>
    <w:p w14:paraId="03013576" w14:textId="77777777" w:rsidR="000256A8" w:rsidRDefault="000256A8" w:rsidP="000256A8">
      <w:pPr>
        <w:pStyle w:val="EERETableCaption"/>
      </w:pPr>
      <w:r>
        <w:t>Table B3. AC load displacement power-factor measurement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100"/>
        <w:gridCol w:w="1523"/>
        <w:gridCol w:w="1321"/>
        <w:gridCol w:w="1240"/>
        <w:gridCol w:w="1162"/>
        <w:gridCol w:w="1243"/>
      </w:tblGrid>
      <w:tr w:rsidR="000256A8" w14:paraId="09BA54D5" w14:textId="77777777" w:rsidTr="00491AFB">
        <w:trPr>
          <w:cantSplit/>
        </w:trPr>
        <w:tc>
          <w:tcPr>
            <w:tcW w:w="0" w:type="auto"/>
            <w:shd w:val="clear" w:color="auto" w:fill="D9D9D9" w:themeFill="background1" w:themeFillShade="D9"/>
            <w:tcMar>
              <w:top w:w="75" w:type="dxa"/>
              <w:left w:w="75" w:type="dxa"/>
              <w:bottom w:w="75" w:type="dxa"/>
              <w:right w:w="75" w:type="dxa"/>
            </w:tcMar>
            <w:vAlign w:val="center"/>
            <w:hideMark/>
          </w:tcPr>
          <w:p w14:paraId="606CA943" w14:textId="77777777" w:rsidR="000256A8" w:rsidRDefault="000256A8" w:rsidP="000256A8">
            <w:pPr>
              <w:pStyle w:val="EERETablebody"/>
            </w:pPr>
            <w:r>
              <w:rPr>
                <w:rStyle w:val="Strong"/>
              </w:rPr>
              <w:t>Calibration </w:t>
            </w:r>
            <w:r>
              <w:br/>
            </w:r>
            <w:r>
              <w:rPr>
                <w:rStyle w:val="Strong"/>
              </w:rPr>
              <w:t>point</w:t>
            </w:r>
          </w:p>
        </w:tc>
        <w:tc>
          <w:tcPr>
            <w:tcW w:w="0" w:type="auto"/>
            <w:shd w:val="clear" w:color="auto" w:fill="D9D9D9" w:themeFill="background1" w:themeFillShade="D9"/>
            <w:tcMar>
              <w:top w:w="75" w:type="dxa"/>
              <w:left w:w="75" w:type="dxa"/>
              <w:bottom w:w="75" w:type="dxa"/>
              <w:right w:w="75" w:type="dxa"/>
            </w:tcMar>
            <w:vAlign w:val="center"/>
            <w:hideMark/>
          </w:tcPr>
          <w:p w14:paraId="43A64E6D" w14:textId="77777777" w:rsidR="000256A8" w:rsidRDefault="000256A8" w:rsidP="000256A8">
            <w:pPr>
              <w:pStyle w:val="EERETablebody"/>
            </w:pPr>
            <w:r>
              <w:rPr>
                <w:rStyle w:val="Strong"/>
              </w:rPr>
              <w:t>Load </w:t>
            </w:r>
            <w:r>
              <w:br/>
            </w:r>
            <w:r>
              <w:rPr>
                <w:rStyle w:val="Strong"/>
              </w:rPr>
              <w:t>power factor</w:t>
            </w:r>
          </w:p>
        </w:tc>
        <w:tc>
          <w:tcPr>
            <w:tcW w:w="0" w:type="auto"/>
            <w:shd w:val="clear" w:color="auto" w:fill="D9D9D9" w:themeFill="background1" w:themeFillShade="D9"/>
            <w:tcMar>
              <w:top w:w="75" w:type="dxa"/>
              <w:left w:w="75" w:type="dxa"/>
              <w:bottom w:w="75" w:type="dxa"/>
              <w:right w:w="75" w:type="dxa"/>
            </w:tcMar>
            <w:vAlign w:val="center"/>
            <w:hideMark/>
          </w:tcPr>
          <w:p w14:paraId="5E1B8955" w14:textId="77777777" w:rsidR="000256A8" w:rsidRDefault="000256A8" w:rsidP="000256A8">
            <w:pPr>
              <w:pStyle w:val="EERETablebody"/>
            </w:pPr>
            <w:r>
              <w:rPr>
                <w:rStyle w:val="Strong"/>
              </w:rPr>
              <w:t>Source frequency </w:t>
            </w:r>
            <w:r>
              <w:br/>
            </w:r>
            <w:r>
              <w:rPr>
                <w:rStyle w:val="Strong"/>
              </w:rPr>
              <w:t>(Hz)</w:t>
            </w:r>
          </w:p>
        </w:tc>
        <w:tc>
          <w:tcPr>
            <w:tcW w:w="0" w:type="auto"/>
            <w:shd w:val="clear" w:color="auto" w:fill="D9D9D9" w:themeFill="background1" w:themeFillShade="D9"/>
            <w:tcMar>
              <w:top w:w="75" w:type="dxa"/>
              <w:left w:w="75" w:type="dxa"/>
              <w:bottom w:w="75" w:type="dxa"/>
              <w:right w:w="75" w:type="dxa"/>
            </w:tcMar>
            <w:vAlign w:val="center"/>
            <w:hideMark/>
          </w:tcPr>
          <w:p w14:paraId="617064A2" w14:textId="77777777" w:rsidR="000256A8" w:rsidRDefault="000256A8" w:rsidP="000256A8">
            <w:pPr>
              <w:pStyle w:val="EERETablebody"/>
            </w:pPr>
            <w:r>
              <w:rPr>
                <w:rStyle w:val="Strong"/>
              </w:rPr>
              <w:t>Source voltage </w:t>
            </w:r>
            <w:r>
              <w:br/>
            </w:r>
            <w:r>
              <w:rPr>
                <w:rStyle w:val="Strong"/>
              </w:rPr>
              <w:t>(V)</w:t>
            </w:r>
          </w:p>
        </w:tc>
        <w:tc>
          <w:tcPr>
            <w:tcW w:w="0" w:type="auto"/>
            <w:shd w:val="clear" w:color="auto" w:fill="D9D9D9" w:themeFill="background1" w:themeFillShade="D9"/>
            <w:tcMar>
              <w:top w:w="75" w:type="dxa"/>
              <w:left w:w="75" w:type="dxa"/>
              <w:bottom w:w="75" w:type="dxa"/>
              <w:right w:w="75" w:type="dxa"/>
            </w:tcMar>
            <w:vAlign w:val="center"/>
            <w:hideMark/>
          </w:tcPr>
          <w:p w14:paraId="2FD18421" w14:textId="77777777" w:rsidR="000256A8" w:rsidRDefault="000256A8" w:rsidP="000256A8">
            <w:pPr>
              <w:pStyle w:val="EERETablebody"/>
            </w:pPr>
            <w:r>
              <w:rPr>
                <w:rStyle w:val="Strong"/>
              </w:rPr>
              <w:t>Voltage range </w:t>
            </w:r>
            <w:r>
              <w:br/>
            </w:r>
            <w:r>
              <w:rPr>
                <w:rStyle w:val="Strong"/>
              </w:rPr>
              <w:t>(V)</w:t>
            </w:r>
          </w:p>
        </w:tc>
        <w:tc>
          <w:tcPr>
            <w:tcW w:w="0" w:type="auto"/>
            <w:shd w:val="clear" w:color="auto" w:fill="D9D9D9" w:themeFill="background1" w:themeFillShade="D9"/>
            <w:tcMar>
              <w:top w:w="75" w:type="dxa"/>
              <w:left w:w="75" w:type="dxa"/>
              <w:bottom w:w="75" w:type="dxa"/>
              <w:right w:w="75" w:type="dxa"/>
            </w:tcMar>
            <w:vAlign w:val="center"/>
            <w:hideMark/>
          </w:tcPr>
          <w:p w14:paraId="13C6A156" w14:textId="77777777" w:rsidR="000256A8" w:rsidRDefault="000256A8" w:rsidP="000256A8">
            <w:pPr>
              <w:pStyle w:val="EERETablebody"/>
            </w:pPr>
            <w:r>
              <w:rPr>
                <w:rStyle w:val="Strong"/>
              </w:rPr>
              <w:t>Load current </w:t>
            </w:r>
            <w:r>
              <w:br/>
            </w:r>
            <w:r>
              <w:rPr>
                <w:rStyle w:val="Strong"/>
              </w:rPr>
              <w:t>(A)</w:t>
            </w:r>
          </w:p>
        </w:tc>
        <w:tc>
          <w:tcPr>
            <w:tcW w:w="0" w:type="auto"/>
            <w:shd w:val="clear" w:color="auto" w:fill="D9D9D9" w:themeFill="background1" w:themeFillShade="D9"/>
            <w:tcMar>
              <w:top w:w="75" w:type="dxa"/>
              <w:left w:w="75" w:type="dxa"/>
              <w:bottom w:w="75" w:type="dxa"/>
              <w:right w:w="75" w:type="dxa"/>
            </w:tcMar>
            <w:vAlign w:val="center"/>
            <w:hideMark/>
          </w:tcPr>
          <w:p w14:paraId="46280E53" w14:textId="77777777" w:rsidR="000256A8" w:rsidRDefault="000256A8" w:rsidP="000256A8">
            <w:pPr>
              <w:pStyle w:val="EERETablebody"/>
            </w:pPr>
            <w:r>
              <w:rPr>
                <w:rStyle w:val="Strong"/>
              </w:rPr>
              <w:t>Current range </w:t>
            </w:r>
            <w:r>
              <w:br/>
            </w:r>
            <w:r>
              <w:rPr>
                <w:rStyle w:val="Strong"/>
              </w:rPr>
              <w:t>(A)</w:t>
            </w:r>
          </w:p>
        </w:tc>
      </w:tr>
      <w:tr w:rsidR="000256A8" w14:paraId="48D456DF" w14:textId="77777777" w:rsidTr="00491AFB">
        <w:trPr>
          <w:cantSplit/>
        </w:trPr>
        <w:tc>
          <w:tcPr>
            <w:tcW w:w="0" w:type="auto"/>
            <w:tcMar>
              <w:top w:w="75" w:type="dxa"/>
              <w:left w:w="75" w:type="dxa"/>
              <w:bottom w:w="75" w:type="dxa"/>
              <w:right w:w="75" w:type="dxa"/>
            </w:tcMar>
            <w:vAlign w:val="center"/>
            <w:hideMark/>
          </w:tcPr>
          <w:p w14:paraId="4C551837" w14:textId="77777777" w:rsidR="000256A8" w:rsidRDefault="000256A8" w:rsidP="000256A8">
            <w:pPr>
              <w:pStyle w:val="EERETablebody"/>
            </w:pPr>
            <w:r>
              <w:t>A</w:t>
            </w:r>
            <w:r>
              <w:br/>
              <w:t>B</w:t>
            </w:r>
            <w:r>
              <w:br/>
              <w:t>C</w:t>
            </w:r>
          </w:p>
        </w:tc>
        <w:tc>
          <w:tcPr>
            <w:tcW w:w="0" w:type="auto"/>
            <w:tcMar>
              <w:top w:w="75" w:type="dxa"/>
              <w:left w:w="75" w:type="dxa"/>
              <w:bottom w:w="75" w:type="dxa"/>
              <w:right w:w="75" w:type="dxa"/>
            </w:tcMar>
            <w:vAlign w:val="center"/>
            <w:hideMark/>
          </w:tcPr>
          <w:p w14:paraId="778ECF97" w14:textId="77777777" w:rsidR="000256A8" w:rsidRDefault="000256A8" w:rsidP="000256A8">
            <w:pPr>
              <w:pStyle w:val="EERETablebody"/>
            </w:pPr>
            <w:r>
              <w:t>0.5 leading</w:t>
            </w:r>
            <w:r>
              <w:br/>
              <w:t>0.5 lagging</w:t>
            </w:r>
            <w:r>
              <w:br/>
              <w:t>1.0</w:t>
            </w:r>
          </w:p>
        </w:tc>
        <w:tc>
          <w:tcPr>
            <w:tcW w:w="0" w:type="auto"/>
            <w:tcMar>
              <w:top w:w="75" w:type="dxa"/>
              <w:left w:w="75" w:type="dxa"/>
              <w:bottom w:w="75" w:type="dxa"/>
              <w:right w:w="75" w:type="dxa"/>
            </w:tcMar>
            <w:vAlign w:val="center"/>
            <w:hideMark/>
          </w:tcPr>
          <w:p w14:paraId="3CBEDD59" w14:textId="77777777" w:rsidR="000256A8" w:rsidRDefault="000256A8" w:rsidP="000256A8">
            <w:pPr>
              <w:pStyle w:val="EERETablebody"/>
            </w:pPr>
            <w:r>
              <w:t>60</w:t>
            </w:r>
          </w:p>
        </w:tc>
        <w:tc>
          <w:tcPr>
            <w:tcW w:w="0" w:type="auto"/>
            <w:tcMar>
              <w:top w:w="75" w:type="dxa"/>
              <w:left w:w="75" w:type="dxa"/>
              <w:bottom w:w="75" w:type="dxa"/>
              <w:right w:w="75" w:type="dxa"/>
            </w:tcMar>
            <w:vAlign w:val="center"/>
            <w:hideMark/>
          </w:tcPr>
          <w:p w14:paraId="013E852A" w14:textId="77777777" w:rsidR="000256A8" w:rsidRDefault="000256A8" w:rsidP="000256A8">
            <w:pPr>
              <w:pStyle w:val="EERETablebody"/>
            </w:pPr>
            <w:r>
              <w:t>120</w:t>
            </w:r>
          </w:p>
        </w:tc>
        <w:tc>
          <w:tcPr>
            <w:tcW w:w="0" w:type="auto"/>
            <w:tcMar>
              <w:top w:w="75" w:type="dxa"/>
              <w:left w:w="75" w:type="dxa"/>
              <w:bottom w:w="75" w:type="dxa"/>
              <w:right w:w="75" w:type="dxa"/>
            </w:tcMar>
            <w:vAlign w:val="center"/>
            <w:hideMark/>
          </w:tcPr>
          <w:p w14:paraId="568749F7" w14:textId="77777777" w:rsidR="000256A8" w:rsidRDefault="000256A8" w:rsidP="000256A8">
            <w:pPr>
              <w:pStyle w:val="EERETablebody"/>
            </w:pPr>
            <w:r>
              <w:t>150</w:t>
            </w:r>
          </w:p>
        </w:tc>
        <w:tc>
          <w:tcPr>
            <w:tcW w:w="0" w:type="auto"/>
            <w:tcMar>
              <w:top w:w="75" w:type="dxa"/>
              <w:left w:w="75" w:type="dxa"/>
              <w:bottom w:w="75" w:type="dxa"/>
              <w:right w:w="75" w:type="dxa"/>
            </w:tcMar>
            <w:vAlign w:val="center"/>
            <w:hideMark/>
          </w:tcPr>
          <w:p w14:paraId="1F2D5AEE" w14:textId="77777777" w:rsidR="000256A8" w:rsidRDefault="000256A8" w:rsidP="000256A8">
            <w:pPr>
              <w:pStyle w:val="EERETablebody"/>
            </w:pPr>
            <w:r>
              <w:t>2.5</w:t>
            </w:r>
          </w:p>
        </w:tc>
        <w:tc>
          <w:tcPr>
            <w:tcW w:w="0" w:type="auto"/>
            <w:tcMar>
              <w:top w:w="75" w:type="dxa"/>
              <w:left w:w="75" w:type="dxa"/>
              <w:bottom w:w="75" w:type="dxa"/>
              <w:right w:w="75" w:type="dxa"/>
            </w:tcMar>
            <w:vAlign w:val="center"/>
            <w:hideMark/>
          </w:tcPr>
          <w:p w14:paraId="2A06255E" w14:textId="77777777" w:rsidR="000256A8" w:rsidRDefault="000256A8" w:rsidP="000256A8">
            <w:pPr>
              <w:pStyle w:val="EERETablebody"/>
            </w:pPr>
            <w:r>
              <w:t>5</w:t>
            </w:r>
          </w:p>
        </w:tc>
      </w:tr>
    </w:tbl>
    <w:p w14:paraId="15158D0B" w14:textId="77777777" w:rsidR="000256A8" w:rsidRDefault="000256A8" w:rsidP="000256A8">
      <w:pPr>
        <w:pStyle w:val="auto-cursor-target"/>
      </w:pPr>
    </w:p>
    <w:p w14:paraId="76D0A547" w14:textId="77777777" w:rsidR="000256A8" w:rsidRDefault="000256A8" w:rsidP="000256A8">
      <w:pPr>
        <w:pStyle w:val="EERETableCaption"/>
      </w:pPr>
      <w:r>
        <w:t>Table B4. AC load current measurement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58"/>
        <w:gridCol w:w="1892"/>
        <w:gridCol w:w="2235"/>
        <w:gridCol w:w="1907"/>
      </w:tblGrid>
      <w:tr w:rsidR="000256A8" w14:paraId="7609E432" w14:textId="77777777" w:rsidTr="00491AFB">
        <w:trPr>
          <w:cantSplit/>
        </w:trPr>
        <w:tc>
          <w:tcPr>
            <w:tcW w:w="833" w:type="pct"/>
            <w:shd w:val="clear" w:color="auto" w:fill="D9D9D9" w:themeFill="background1" w:themeFillShade="D9"/>
            <w:tcMar>
              <w:top w:w="75" w:type="dxa"/>
              <w:left w:w="75" w:type="dxa"/>
              <w:bottom w:w="75" w:type="dxa"/>
              <w:right w:w="75" w:type="dxa"/>
            </w:tcMar>
            <w:vAlign w:val="center"/>
            <w:hideMark/>
          </w:tcPr>
          <w:p w14:paraId="3D617D2B" w14:textId="77777777" w:rsidR="000256A8" w:rsidRDefault="000256A8" w:rsidP="000256A8">
            <w:pPr>
              <w:pStyle w:val="EERETablebody"/>
            </w:pPr>
            <w:r>
              <w:rPr>
                <w:rStyle w:val="Strong"/>
              </w:rPr>
              <w:t>Calibration </w:t>
            </w:r>
            <w:r>
              <w:br/>
            </w:r>
            <w:r>
              <w:rPr>
                <w:rStyle w:val="Strong"/>
              </w:rPr>
              <w:t>point</w:t>
            </w:r>
          </w:p>
        </w:tc>
        <w:tc>
          <w:tcPr>
            <w:tcW w:w="940" w:type="pct"/>
            <w:shd w:val="clear" w:color="auto" w:fill="D9D9D9" w:themeFill="background1" w:themeFillShade="D9"/>
            <w:tcMar>
              <w:top w:w="75" w:type="dxa"/>
              <w:left w:w="75" w:type="dxa"/>
              <w:bottom w:w="75" w:type="dxa"/>
              <w:right w:w="75" w:type="dxa"/>
            </w:tcMar>
            <w:vAlign w:val="center"/>
            <w:hideMark/>
          </w:tcPr>
          <w:p w14:paraId="600BB582" w14:textId="77777777" w:rsidR="000256A8" w:rsidRDefault="000256A8" w:rsidP="000256A8">
            <w:pPr>
              <w:pStyle w:val="EERETablebody"/>
            </w:pPr>
            <w:r>
              <w:rPr>
                <w:rStyle w:val="Strong"/>
              </w:rPr>
              <w:t>Load current </w:t>
            </w:r>
            <w:r>
              <w:br/>
            </w:r>
            <w:r>
              <w:rPr>
                <w:rStyle w:val="Strong"/>
              </w:rPr>
              <w:t>(A)</w:t>
            </w:r>
          </w:p>
        </w:tc>
        <w:tc>
          <w:tcPr>
            <w:tcW w:w="1012" w:type="pct"/>
            <w:shd w:val="clear" w:color="auto" w:fill="D9D9D9" w:themeFill="background1" w:themeFillShade="D9"/>
            <w:tcMar>
              <w:top w:w="75" w:type="dxa"/>
              <w:left w:w="75" w:type="dxa"/>
              <w:bottom w:w="75" w:type="dxa"/>
              <w:right w:w="75" w:type="dxa"/>
            </w:tcMar>
            <w:vAlign w:val="center"/>
            <w:hideMark/>
          </w:tcPr>
          <w:p w14:paraId="3C3F22BB" w14:textId="77777777" w:rsidR="000256A8" w:rsidRDefault="000256A8" w:rsidP="000256A8">
            <w:pPr>
              <w:pStyle w:val="EERETablebody"/>
            </w:pPr>
            <w:r>
              <w:rPr>
                <w:rStyle w:val="Strong"/>
              </w:rPr>
              <w:t>Current range </w:t>
            </w:r>
            <w:r>
              <w:br/>
            </w:r>
            <w:r>
              <w:rPr>
                <w:rStyle w:val="Strong"/>
              </w:rPr>
              <w:t>(A)</w:t>
            </w:r>
          </w:p>
        </w:tc>
        <w:tc>
          <w:tcPr>
            <w:tcW w:w="1195" w:type="pct"/>
            <w:shd w:val="clear" w:color="auto" w:fill="D9D9D9" w:themeFill="background1" w:themeFillShade="D9"/>
            <w:tcMar>
              <w:top w:w="75" w:type="dxa"/>
              <w:left w:w="75" w:type="dxa"/>
              <w:bottom w:w="75" w:type="dxa"/>
              <w:right w:w="75" w:type="dxa"/>
            </w:tcMar>
            <w:vAlign w:val="center"/>
            <w:hideMark/>
          </w:tcPr>
          <w:p w14:paraId="5D2425FD" w14:textId="77777777" w:rsidR="000256A8" w:rsidRDefault="000256A8" w:rsidP="000256A8">
            <w:pPr>
              <w:pStyle w:val="EERETablebody"/>
            </w:pPr>
            <w:r>
              <w:rPr>
                <w:rStyle w:val="Strong"/>
              </w:rPr>
              <w:t>Source frequency </w:t>
            </w:r>
            <w:r>
              <w:br/>
            </w:r>
            <w:r>
              <w:rPr>
                <w:rStyle w:val="Strong"/>
              </w:rPr>
              <w:t>(Hz)</w:t>
            </w:r>
          </w:p>
        </w:tc>
        <w:tc>
          <w:tcPr>
            <w:tcW w:w="1020" w:type="pct"/>
            <w:shd w:val="clear" w:color="auto" w:fill="D9D9D9" w:themeFill="background1" w:themeFillShade="D9"/>
            <w:tcMar>
              <w:top w:w="75" w:type="dxa"/>
              <w:left w:w="75" w:type="dxa"/>
              <w:bottom w:w="75" w:type="dxa"/>
              <w:right w:w="75" w:type="dxa"/>
            </w:tcMar>
            <w:vAlign w:val="center"/>
            <w:hideMark/>
          </w:tcPr>
          <w:p w14:paraId="4ED254BE" w14:textId="77777777" w:rsidR="000256A8" w:rsidRDefault="000256A8" w:rsidP="000256A8">
            <w:pPr>
              <w:pStyle w:val="EERETablebody"/>
            </w:pPr>
            <w:r>
              <w:rPr>
                <w:rStyle w:val="Strong"/>
              </w:rPr>
              <w:t>Source voltage </w:t>
            </w:r>
            <w:r>
              <w:br/>
            </w:r>
            <w:r>
              <w:rPr>
                <w:rStyle w:val="Strong"/>
              </w:rPr>
              <w:t>(V)</w:t>
            </w:r>
          </w:p>
        </w:tc>
      </w:tr>
      <w:tr w:rsidR="000256A8" w14:paraId="05E77F87" w14:textId="77777777" w:rsidTr="00491AFB">
        <w:trPr>
          <w:cantSplit/>
        </w:trPr>
        <w:tc>
          <w:tcPr>
            <w:tcW w:w="833" w:type="pct"/>
            <w:tcMar>
              <w:top w:w="75" w:type="dxa"/>
              <w:left w:w="75" w:type="dxa"/>
              <w:bottom w:w="75" w:type="dxa"/>
              <w:right w:w="75" w:type="dxa"/>
            </w:tcMar>
            <w:vAlign w:val="center"/>
            <w:hideMark/>
          </w:tcPr>
          <w:p w14:paraId="748456EF" w14:textId="77777777" w:rsidR="000256A8" w:rsidRDefault="000256A8" w:rsidP="000256A8">
            <w:pPr>
              <w:pStyle w:val="EERETablebody"/>
            </w:pPr>
            <w:r>
              <w:t>A</w:t>
            </w:r>
            <w:r>
              <w:br/>
              <w:t>B</w:t>
            </w:r>
            <w:r>
              <w:br/>
              <w:t>C</w:t>
            </w:r>
            <w:r>
              <w:br/>
              <w:t>D</w:t>
            </w:r>
          </w:p>
        </w:tc>
        <w:tc>
          <w:tcPr>
            <w:tcW w:w="940" w:type="pct"/>
            <w:tcMar>
              <w:top w:w="75" w:type="dxa"/>
              <w:left w:w="75" w:type="dxa"/>
              <w:bottom w:w="75" w:type="dxa"/>
              <w:right w:w="75" w:type="dxa"/>
            </w:tcMar>
            <w:vAlign w:val="center"/>
            <w:hideMark/>
          </w:tcPr>
          <w:p w14:paraId="140809EF" w14:textId="77777777" w:rsidR="000256A8" w:rsidRDefault="000256A8" w:rsidP="000256A8">
            <w:pPr>
              <w:pStyle w:val="EERETablebody"/>
            </w:pPr>
            <w:r>
              <w:t>0.005</w:t>
            </w:r>
            <w:r>
              <w:br/>
              <w:t>0.05</w:t>
            </w:r>
            <w:r>
              <w:br/>
              <w:t>0.15</w:t>
            </w:r>
            <w:r>
              <w:br/>
              <w:t>0.5</w:t>
            </w:r>
          </w:p>
        </w:tc>
        <w:tc>
          <w:tcPr>
            <w:tcW w:w="1012" w:type="pct"/>
            <w:tcMar>
              <w:top w:w="75" w:type="dxa"/>
              <w:left w:w="75" w:type="dxa"/>
              <w:bottom w:w="75" w:type="dxa"/>
              <w:right w:w="75" w:type="dxa"/>
            </w:tcMar>
            <w:vAlign w:val="center"/>
            <w:hideMark/>
          </w:tcPr>
          <w:p w14:paraId="1371DA16" w14:textId="77777777" w:rsidR="000256A8" w:rsidRDefault="000256A8" w:rsidP="000256A8">
            <w:pPr>
              <w:pStyle w:val="EERETablebody"/>
            </w:pPr>
            <w:r>
              <w:t>0.5</w:t>
            </w:r>
          </w:p>
        </w:tc>
        <w:tc>
          <w:tcPr>
            <w:tcW w:w="1195" w:type="pct"/>
            <w:tcMar>
              <w:top w:w="75" w:type="dxa"/>
              <w:left w:w="75" w:type="dxa"/>
              <w:bottom w:w="75" w:type="dxa"/>
              <w:right w:w="75" w:type="dxa"/>
            </w:tcMar>
            <w:vAlign w:val="center"/>
            <w:hideMark/>
          </w:tcPr>
          <w:p w14:paraId="11C843AE" w14:textId="77777777" w:rsidR="000256A8" w:rsidRDefault="000256A8" w:rsidP="000256A8">
            <w:pPr>
              <w:pStyle w:val="EERETablebody"/>
            </w:pPr>
            <w:r>
              <w:t>60</w:t>
            </w:r>
          </w:p>
        </w:tc>
        <w:tc>
          <w:tcPr>
            <w:tcW w:w="1020" w:type="pct"/>
            <w:tcMar>
              <w:top w:w="75" w:type="dxa"/>
              <w:left w:w="75" w:type="dxa"/>
              <w:bottom w:w="75" w:type="dxa"/>
              <w:right w:w="75" w:type="dxa"/>
            </w:tcMar>
            <w:vAlign w:val="center"/>
            <w:hideMark/>
          </w:tcPr>
          <w:p w14:paraId="4AD91AD7" w14:textId="77777777" w:rsidR="000256A8" w:rsidRDefault="000256A8" w:rsidP="000256A8">
            <w:pPr>
              <w:pStyle w:val="EERETablebody"/>
            </w:pPr>
            <w:r>
              <w:t>120</w:t>
            </w:r>
          </w:p>
        </w:tc>
      </w:tr>
      <w:tr w:rsidR="000256A8" w14:paraId="619541C4" w14:textId="77777777" w:rsidTr="00491AFB">
        <w:trPr>
          <w:cantSplit/>
        </w:trPr>
        <w:tc>
          <w:tcPr>
            <w:tcW w:w="833" w:type="pct"/>
            <w:tcMar>
              <w:top w:w="75" w:type="dxa"/>
              <w:left w:w="75" w:type="dxa"/>
              <w:bottom w:w="75" w:type="dxa"/>
              <w:right w:w="75" w:type="dxa"/>
            </w:tcMar>
            <w:vAlign w:val="center"/>
            <w:hideMark/>
          </w:tcPr>
          <w:p w14:paraId="1D141438" w14:textId="77777777" w:rsidR="000256A8" w:rsidRDefault="000256A8" w:rsidP="000256A8">
            <w:pPr>
              <w:pStyle w:val="EERETablebody"/>
            </w:pPr>
            <w:r>
              <w:t>E</w:t>
            </w:r>
          </w:p>
        </w:tc>
        <w:tc>
          <w:tcPr>
            <w:tcW w:w="940" w:type="pct"/>
            <w:tcMar>
              <w:top w:w="75" w:type="dxa"/>
              <w:left w:w="75" w:type="dxa"/>
              <w:bottom w:w="75" w:type="dxa"/>
              <w:right w:w="75" w:type="dxa"/>
            </w:tcMar>
            <w:vAlign w:val="center"/>
            <w:hideMark/>
          </w:tcPr>
          <w:p w14:paraId="26586856" w14:textId="77777777" w:rsidR="000256A8" w:rsidRDefault="000256A8" w:rsidP="000256A8">
            <w:pPr>
              <w:pStyle w:val="EERETablebody"/>
            </w:pPr>
            <w:r>
              <w:t>2.5</w:t>
            </w:r>
          </w:p>
        </w:tc>
        <w:tc>
          <w:tcPr>
            <w:tcW w:w="1012" w:type="pct"/>
            <w:tcMar>
              <w:top w:w="75" w:type="dxa"/>
              <w:left w:w="75" w:type="dxa"/>
              <w:bottom w:w="75" w:type="dxa"/>
              <w:right w:w="75" w:type="dxa"/>
            </w:tcMar>
            <w:vAlign w:val="center"/>
            <w:hideMark/>
          </w:tcPr>
          <w:p w14:paraId="28A7635D" w14:textId="77777777" w:rsidR="000256A8" w:rsidRDefault="000256A8" w:rsidP="000256A8">
            <w:pPr>
              <w:pStyle w:val="EERETablebody"/>
            </w:pPr>
            <w:r>
              <w:t>5</w:t>
            </w:r>
          </w:p>
        </w:tc>
        <w:tc>
          <w:tcPr>
            <w:tcW w:w="1195" w:type="pct"/>
            <w:tcMar>
              <w:top w:w="75" w:type="dxa"/>
              <w:left w:w="75" w:type="dxa"/>
              <w:bottom w:w="75" w:type="dxa"/>
              <w:right w:w="75" w:type="dxa"/>
            </w:tcMar>
            <w:vAlign w:val="center"/>
            <w:hideMark/>
          </w:tcPr>
          <w:p w14:paraId="389BC280" w14:textId="77777777" w:rsidR="000256A8" w:rsidRDefault="000256A8" w:rsidP="000256A8">
            <w:pPr>
              <w:pStyle w:val="EERETablebody"/>
            </w:pPr>
            <w:r>
              <w:t>58.8</w:t>
            </w:r>
          </w:p>
        </w:tc>
        <w:tc>
          <w:tcPr>
            <w:tcW w:w="1020" w:type="pct"/>
            <w:tcMar>
              <w:top w:w="75" w:type="dxa"/>
              <w:left w:w="75" w:type="dxa"/>
              <w:bottom w:w="75" w:type="dxa"/>
              <w:right w:w="75" w:type="dxa"/>
            </w:tcMar>
            <w:vAlign w:val="center"/>
            <w:hideMark/>
          </w:tcPr>
          <w:p w14:paraId="4A816890" w14:textId="77777777" w:rsidR="000256A8" w:rsidRDefault="000256A8" w:rsidP="000256A8">
            <w:pPr>
              <w:pStyle w:val="EERETablebody"/>
            </w:pPr>
            <w:r>
              <w:t>120</w:t>
            </w:r>
          </w:p>
        </w:tc>
      </w:tr>
      <w:tr w:rsidR="000256A8" w14:paraId="2B3859FF" w14:textId="77777777" w:rsidTr="00491AFB">
        <w:trPr>
          <w:cantSplit/>
        </w:trPr>
        <w:tc>
          <w:tcPr>
            <w:tcW w:w="833" w:type="pct"/>
            <w:tcMar>
              <w:top w:w="75" w:type="dxa"/>
              <w:left w:w="75" w:type="dxa"/>
              <w:bottom w:w="75" w:type="dxa"/>
              <w:right w:w="75" w:type="dxa"/>
            </w:tcMar>
            <w:vAlign w:val="center"/>
            <w:hideMark/>
          </w:tcPr>
          <w:p w14:paraId="3608D3CC" w14:textId="77777777" w:rsidR="000256A8" w:rsidRDefault="000256A8" w:rsidP="000256A8">
            <w:pPr>
              <w:pStyle w:val="EERETablebody"/>
            </w:pPr>
            <w:r>
              <w:t>F</w:t>
            </w:r>
            <w:r>
              <w:br/>
              <w:t>G</w:t>
            </w:r>
            <w:r>
              <w:br/>
              <w:t>H</w:t>
            </w:r>
          </w:p>
        </w:tc>
        <w:tc>
          <w:tcPr>
            <w:tcW w:w="940" w:type="pct"/>
            <w:tcMar>
              <w:top w:w="75" w:type="dxa"/>
              <w:left w:w="75" w:type="dxa"/>
              <w:bottom w:w="75" w:type="dxa"/>
              <w:right w:w="75" w:type="dxa"/>
            </w:tcMar>
            <w:vAlign w:val="center"/>
            <w:hideMark/>
          </w:tcPr>
          <w:p w14:paraId="0BB1F98D" w14:textId="77777777" w:rsidR="000256A8" w:rsidRDefault="000256A8" w:rsidP="000256A8">
            <w:pPr>
              <w:pStyle w:val="EERETablebody"/>
            </w:pPr>
            <w:r>
              <w:t>0.5</w:t>
            </w:r>
            <w:r>
              <w:br/>
              <w:t>2.5</w:t>
            </w:r>
            <w:r>
              <w:br/>
              <w:t>5</w:t>
            </w:r>
          </w:p>
        </w:tc>
        <w:tc>
          <w:tcPr>
            <w:tcW w:w="1012" w:type="pct"/>
            <w:tcMar>
              <w:top w:w="75" w:type="dxa"/>
              <w:left w:w="75" w:type="dxa"/>
              <w:bottom w:w="75" w:type="dxa"/>
              <w:right w:w="75" w:type="dxa"/>
            </w:tcMar>
            <w:vAlign w:val="center"/>
            <w:hideMark/>
          </w:tcPr>
          <w:p w14:paraId="45BF51CA" w14:textId="77777777" w:rsidR="000256A8" w:rsidRDefault="000256A8" w:rsidP="000256A8">
            <w:pPr>
              <w:pStyle w:val="EERETablebody"/>
            </w:pPr>
            <w:r>
              <w:t>5</w:t>
            </w:r>
          </w:p>
        </w:tc>
        <w:tc>
          <w:tcPr>
            <w:tcW w:w="1195" w:type="pct"/>
            <w:tcMar>
              <w:top w:w="75" w:type="dxa"/>
              <w:left w:w="75" w:type="dxa"/>
              <w:bottom w:w="75" w:type="dxa"/>
              <w:right w:w="75" w:type="dxa"/>
            </w:tcMar>
            <w:vAlign w:val="center"/>
            <w:hideMark/>
          </w:tcPr>
          <w:p w14:paraId="57B19BBB" w14:textId="77777777" w:rsidR="000256A8" w:rsidRDefault="000256A8" w:rsidP="000256A8">
            <w:pPr>
              <w:pStyle w:val="EERETablebody"/>
            </w:pPr>
            <w:r>
              <w:t>60</w:t>
            </w:r>
          </w:p>
        </w:tc>
        <w:tc>
          <w:tcPr>
            <w:tcW w:w="1020" w:type="pct"/>
            <w:tcMar>
              <w:top w:w="75" w:type="dxa"/>
              <w:left w:w="75" w:type="dxa"/>
              <w:bottom w:w="75" w:type="dxa"/>
              <w:right w:w="75" w:type="dxa"/>
            </w:tcMar>
            <w:vAlign w:val="center"/>
            <w:hideMark/>
          </w:tcPr>
          <w:p w14:paraId="53B03D9C" w14:textId="77777777" w:rsidR="000256A8" w:rsidRDefault="000256A8" w:rsidP="000256A8">
            <w:pPr>
              <w:pStyle w:val="EERETablebody"/>
            </w:pPr>
            <w:r>
              <w:t>120</w:t>
            </w:r>
          </w:p>
        </w:tc>
      </w:tr>
      <w:tr w:rsidR="000256A8" w14:paraId="2B394651" w14:textId="77777777" w:rsidTr="00491AFB">
        <w:trPr>
          <w:cantSplit/>
        </w:trPr>
        <w:tc>
          <w:tcPr>
            <w:tcW w:w="833" w:type="pct"/>
            <w:tcMar>
              <w:top w:w="75" w:type="dxa"/>
              <w:left w:w="75" w:type="dxa"/>
              <w:bottom w:w="75" w:type="dxa"/>
              <w:right w:w="75" w:type="dxa"/>
            </w:tcMar>
            <w:vAlign w:val="center"/>
            <w:hideMark/>
          </w:tcPr>
          <w:p w14:paraId="2BE15AB0" w14:textId="77777777" w:rsidR="000256A8" w:rsidRDefault="000256A8" w:rsidP="000256A8">
            <w:pPr>
              <w:pStyle w:val="EERETablebody"/>
            </w:pPr>
            <w:r>
              <w:t>I</w:t>
            </w:r>
          </w:p>
        </w:tc>
        <w:tc>
          <w:tcPr>
            <w:tcW w:w="940" w:type="pct"/>
            <w:tcMar>
              <w:top w:w="75" w:type="dxa"/>
              <w:left w:w="75" w:type="dxa"/>
              <w:bottom w:w="75" w:type="dxa"/>
              <w:right w:w="75" w:type="dxa"/>
            </w:tcMar>
            <w:vAlign w:val="center"/>
            <w:hideMark/>
          </w:tcPr>
          <w:p w14:paraId="7F60DD9D" w14:textId="77777777" w:rsidR="000256A8" w:rsidRDefault="000256A8" w:rsidP="000256A8">
            <w:pPr>
              <w:pStyle w:val="EERETablebody"/>
            </w:pPr>
            <w:r>
              <w:t>2.5</w:t>
            </w:r>
          </w:p>
        </w:tc>
        <w:tc>
          <w:tcPr>
            <w:tcW w:w="1012" w:type="pct"/>
            <w:tcMar>
              <w:top w:w="75" w:type="dxa"/>
              <w:left w:w="75" w:type="dxa"/>
              <w:bottom w:w="75" w:type="dxa"/>
              <w:right w:w="75" w:type="dxa"/>
            </w:tcMar>
            <w:vAlign w:val="center"/>
            <w:hideMark/>
          </w:tcPr>
          <w:p w14:paraId="4222BB68" w14:textId="77777777" w:rsidR="000256A8" w:rsidRDefault="000256A8" w:rsidP="000256A8">
            <w:pPr>
              <w:pStyle w:val="EERETablebody"/>
            </w:pPr>
            <w:r>
              <w:t>5</w:t>
            </w:r>
          </w:p>
        </w:tc>
        <w:tc>
          <w:tcPr>
            <w:tcW w:w="1195" w:type="pct"/>
            <w:tcMar>
              <w:top w:w="75" w:type="dxa"/>
              <w:left w:w="75" w:type="dxa"/>
              <w:bottom w:w="75" w:type="dxa"/>
              <w:right w:w="75" w:type="dxa"/>
            </w:tcMar>
            <w:vAlign w:val="center"/>
            <w:hideMark/>
          </w:tcPr>
          <w:p w14:paraId="497C69DC" w14:textId="77777777" w:rsidR="000256A8" w:rsidRDefault="000256A8" w:rsidP="000256A8">
            <w:pPr>
              <w:pStyle w:val="EERETablebody"/>
            </w:pPr>
            <w:r>
              <w:t>61.2</w:t>
            </w:r>
          </w:p>
        </w:tc>
        <w:tc>
          <w:tcPr>
            <w:tcW w:w="1020" w:type="pct"/>
            <w:tcMar>
              <w:top w:w="75" w:type="dxa"/>
              <w:left w:w="75" w:type="dxa"/>
              <w:bottom w:w="75" w:type="dxa"/>
              <w:right w:w="75" w:type="dxa"/>
            </w:tcMar>
            <w:vAlign w:val="center"/>
            <w:hideMark/>
          </w:tcPr>
          <w:p w14:paraId="44F5F809" w14:textId="77777777" w:rsidR="000256A8" w:rsidRDefault="000256A8" w:rsidP="000256A8">
            <w:pPr>
              <w:pStyle w:val="EERETablebody"/>
            </w:pPr>
            <w:r>
              <w:t>120</w:t>
            </w:r>
          </w:p>
        </w:tc>
      </w:tr>
      <w:tr w:rsidR="000256A8" w14:paraId="01CE1419" w14:textId="77777777" w:rsidTr="00491AFB">
        <w:trPr>
          <w:cantSplit/>
        </w:trPr>
        <w:tc>
          <w:tcPr>
            <w:tcW w:w="833" w:type="pct"/>
            <w:tcMar>
              <w:top w:w="75" w:type="dxa"/>
              <w:left w:w="75" w:type="dxa"/>
              <w:bottom w:w="75" w:type="dxa"/>
              <w:right w:w="75" w:type="dxa"/>
            </w:tcMar>
            <w:vAlign w:val="center"/>
            <w:hideMark/>
          </w:tcPr>
          <w:p w14:paraId="4F4B4B1F" w14:textId="77777777" w:rsidR="000256A8" w:rsidRDefault="000256A8" w:rsidP="000256A8">
            <w:pPr>
              <w:pStyle w:val="EERETablebody"/>
            </w:pPr>
            <w:r>
              <w:t>J</w:t>
            </w:r>
            <w:r>
              <w:br/>
              <w:t>K</w:t>
            </w:r>
          </w:p>
        </w:tc>
        <w:tc>
          <w:tcPr>
            <w:tcW w:w="940" w:type="pct"/>
            <w:tcMar>
              <w:top w:w="75" w:type="dxa"/>
              <w:left w:w="75" w:type="dxa"/>
              <w:bottom w:w="75" w:type="dxa"/>
              <w:right w:w="75" w:type="dxa"/>
            </w:tcMar>
            <w:vAlign w:val="center"/>
            <w:hideMark/>
          </w:tcPr>
          <w:p w14:paraId="168DB8DC" w14:textId="77777777" w:rsidR="000256A8" w:rsidRDefault="000256A8" w:rsidP="000256A8">
            <w:pPr>
              <w:pStyle w:val="EERETablebody"/>
            </w:pPr>
            <w:r>
              <w:t>5</w:t>
            </w:r>
            <w:r>
              <w:br/>
              <w:t>10</w:t>
            </w:r>
          </w:p>
        </w:tc>
        <w:tc>
          <w:tcPr>
            <w:tcW w:w="1012" w:type="pct"/>
            <w:tcMar>
              <w:top w:w="75" w:type="dxa"/>
              <w:left w:w="75" w:type="dxa"/>
              <w:bottom w:w="75" w:type="dxa"/>
              <w:right w:w="75" w:type="dxa"/>
            </w:tcMar>
            <w:vAlign w:val="center"/>
            <w:hideMark/>
          </w:tcPr>
          <w:p w14:paraId="55F9862B" w14:textId="77777777" w:rsidR="000256A8" w:rsidRDefault="000256A8" w:rsidP="000256A8">
            <w:pPr>
              <w:pStyle w:val="EERETablebody"/>
            </w:pPr>
            <w:r>
              <w:t>10</w:t>
            </w:r>
          </w:p>
        </w:tc>
        <w:tc>
          <w:tcPr>
            <w:tcW w:w="1195" w:type="pct"/>
            <w:tcMar>
              <w:top w:w="75" w:type="dxa"/>
              <w:left w:w="75" w:type="dxa"/>
              <w:bottom w:w="75" w:type="dxa"/>
              <w:right w:w="75" w:type="dxa"/>
            </w:tcMar>
            <w:vAlign w:val="center"/>
            <w:hideMark/>
          </w:tcPr>
          <w:p w14:paraId="609D0CF1" w14:textId="77777777" w:rsidR="000256A8" w:rsidRDefault="000256A8" w:rsidP="000256A8">
            <w:pPr>
              <w:pStyle w:val="EERETablebody"/>
            </w:pPr>
            <w:r>
              <w:t>60</w:t>
            </w:r>
          </w:p>
        </w:tc>
        <w:tc>
          <w:tcPr>
            <w:tcW w:w="1020" w:type="pct"/>
            <w:tcMar>
              <w:top w:w="75" w:type="dxa"/>
              <w:left w:w="75" w:type="dxa"/>
              <w:bottom w:w="75" w:type="dxa"/>
              <w:right w:w="75" w:type="dxa"/>
            </w:tcMar>
            <w:vAlign w:val="center"/>
            <w:hideMark/>
          </w:tcPr>
          <w:p w14:paraId="040653EB" w14:textId="77777777" w:rsidR="000256A8" w:rsidRDefault="000256A8" w:rsidP="000256A8">
            <w:pPr>
              <w:pStyle w:val="EERETablebody"/>
            </w:pPr>
            <w:r>
              <w:t>120</w:t>
            </w:r>
          </w:p>
        </w:tc>
      </w:tr>
    </w:tbl>
    <w:p w14:paraId="59E5BF9F" w14:textId="77777777" w:rsidR="000256A8" w:rsidRDefault="000256A8" w:rsidP="000256A8">
      <w:pPr>
        <w:pStyle w:val="EERETablebody"/>
      </w:pPr>
    </w:p>
    <w:p w14:paraId="5DF52DF9" w14:textId="77777777" w:rsidR="000256A8" w:rsidRDefault="000256A8" w:rsidP="000256A8">
      <w:pPr>
        <w:pStyle w:val="EERETablebody"/>
      </w:pPr>
    </w:p>
    <w:p w14:paraId="21F199ED" w14:textId="77777777" w:rsidR="000256A8" w:rsidRPr="00E23B89" w:rsidRDefault="000256A8" w:rsidP="000256A8">
      <w:pPr>
        <w:pStyle w:val="EERETableCaption"/>
      </w:pPr>
      <w:r w:rsidRPr="00E23B89">
        <w:t>Table B5. AC load active power (W)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606"/>
        <w:gridCol w:w="1313"/>
        <w:gridCol w:w="1277"/>
        <w:gridCol w:w="1270"/>
        <w:gridCol w:w="1331"/>
        <w:gridCol w:w="1154"/>
      </w:tblGrid>
      <w:tr w:rsidR="000256A8" w14:paraId="24B98E2B" w14:textId="77777777" w:rsidTr="00491AFB">
        <w:trPr>
          <w:cantSplit/>
        </w:trPr>
        <w:tc>
          <w:tcPr>
            <w:tcW w:w="748" w:type="pct"/>
            <w:shd w:val="clear" w:color="auto" w:fill="D9D9D9" w:themeFill="background1" w:themeFillShade="D9"/>
            <w:tcMar>
              <w:top w:w="75" w:type="dxa"/>
              <w:left w:w="75" w:type="dxa"/>
              <w:bottom w:w="75" w:type="dxa"/>
              <w:right w:w="75" w:type="dxa"/>
            </w:tcMar>
            <w:vAlign w:val="center"/>
            <w:hideMark/>
          </w:tcPr>
          <w:p w14:paraId="4CAAE539" w14:textId="77777777" w:rsidR="000256A8" w:rsidRDefault="000256A8" w:rsidP="000256A8">
            <w:pPr>
              <w:pStyle w:val="EERETablebody"/>
            </w:pPr>
            <w:r>
              <w:rPr>
                <w:rStyle w:val="Strong"/>
              </w:rPr>
              <w:t>Calibration </w:t>
            </w:r>
            <w:r>
              <w:br/>
            </w:r>
            <w:r>
              <w:rPr>
                <w:rStyle w:val="Strong"/>
              </w:rPr>
              <w:t>point</w:t>
            </w:r>
          </w:p>
        </w:tc>
        <w:tc>
          <w:tcPr>
            <w:tcW w:w="859" w:type="pct"/>
            <w:shd w:val="clear" w:color="auto" w:fill="D9D9D9" w:themeFill="background1" w:themeFillShade="D9"/>
            <w:tcMar>
              <w:top w:w="75" w:type="dxa"/>
              <w:left w:w="75" w:type="dxa"/>
              <w:bottom w:w="75" w:type="dxa"/>
              <w:right w:w="75" w:type="dxa"/>
            </w:tcMar>
            <w:vAlign w:val="center"/>
            <w:hideMark/>
          </w:tcPr>
          <w:p w14:paraId="5328AA86" w14:textId="77777777" w:rsidR="000256A8" w:rsidRDefault="000256A8" w:rsidP="000256A8">
            <w:pPr>
              <w:pStyle w:val="EERETablebody"/>
            </w:pPr>
            <w:r>
              <w:rPr>
                <w:rStyle w:val="Strong"/>
              </w:rPr>
              <w:t>Source frequency </w:t>
            </w:r>
            <w:r>
              <w:br/>
            </w:r>
            <w:r>
              <w:rPr>
                <w:rStyle w:val="Strong"/>
              </w:rPr>
              <w:t>(Hz)</w:t>
            </w:r>
          </w:p>
        </w:tc>
        <w:tc>
          <w:tcPr>
            <w:tcW w:w="702" w:type="pct"/>
            <w:shd w:val="clear" w:color="auto" w:fill="D9D9D9" w:themeFill="background1" w:themeFillShade="D9"/>
            <w:tcMar>
              <w:top w:w="75" w:type="dxa"/>
              <w:left w:w="75" w:type="dxa"/>
              <w:bottom w:w="75" w:type="dxa"/>
              <w:right w:w="75" w:type="dxa"/>
            </w:tcMar>
            <w:vAlign w:val="center"/>
            <w:hideMark/>
          </w:tcPr>
          <w:p w14:paraId="5A22C952" w14:textId="77777777" w:rsidR="000256A8" w:rsidRDefault="000256A8" w:rsidP="000256A8">
            <w:pPr>
              <w:pStyle w:val="EERETablebody"/>
            </w:pPr>
            <w:r>
              <w:rPr>
                <w:rStyle w:val="Strong"/>
              </w:rPr>
              <w:t>Source voltage </w:t>
            </w:r>
            <w:r>
              <w:br/>
            </w:r>
            <w:r>
              <w:rPr>
                <w:rStyle w:val="Strong"/>
              </w:rPr>
              <w:t>(V)</w:t>
            </w:r>
          </w:p>
        </w:tc>
        <w:tc>
          <w:tcPr>
            <w:tcW w:w="683" w:type="pct"/>
            <w:shd w:val="clear" w:color="auto" w:fill="D9D9D9" w:themeFill="background1" w:themeFillShade="D9"/>
            <w:tcMar>
              <w:top w:w="75" w:type="dxa"/>
              <w:left w:w="75" w:type="dxa"/>
              <w:bottom w:w="75" w:type="dxa"/>
              <w:right w:w="75" w:type="dxa"/>
            </w:tcMar>
            <w:vAlign w:val="center"/>
            <w:hideMark/>
          </w:tcPr>
          <w:p w14:paraId="0392252F" w14:textId="77777777" w:rsidR="000256A8" w:rsidRDefault="000256A8" w:rsidP="000256A8">
            <w:pPr>
              <w:pStyle w:val="EERETablebody"/>
            </w:pPr>
            <w:r>
              <w:rPr>
                <w:rStyle w:val="Strong"/>
              </w:rPr>
              <w:t>Voltage range </w:t>
            </w:r>
            <w:r>
              <w:br/>
            </w:r>
            <w:r>
              <w:rPr>
                <w:rStyle w:val="Strong"/>
              </w:rPr>
              <w:t>(V)</w:t>
            </w:r>
          </w:p>
        </w:tc>
        <w:tc>
          <w:tcPr>
            <w:tcW w:w="679" w:type="pct"/>
            <w:shd w:val="clear" w:color="auto" w:fill="D9D9D9" w:themeFill="background1" w:themeFillShade="D9"/>
            <w:tcMar>
              <w:top w:w="75" w:type="dxa"/>
              <w:left w:w="75" w:type="dxa"/>
              <w:bottom w:w="75" w:type="dxa"/>
              <w:right w:w="75" w:type="dxa"/>
            </w:tcMar>
            <w:vAlign w:val="center"/>
            <w:hideMark/>
          </w:tcPr>
          <w:p w14:paraId="18A9401D" w14:textId="77777777" w:rsidR="000256A8" w:rsidRDefault="000256A8" w:rsidP="000256A8">
            <w:pPr>
              <w:pStyle w:val="EERETablebody"/>
            </w:pPr>
            <w:r>
              <w:rPr>
                <w:rStyle w:val="Strong"/>
              </w:rPr>
              <w:t>Load current </w:t>
            </w:r>
            <w:r>
              <w:br/>
            </w:r>
            <w:r>
              <w:rPr>
                <w:rStyle w:val="Strong"/>
              </w:rPr>
              <w:t>(A)</w:t>
            </w:r>
          </w:p>
        </w:tc>
        <w:tc>
          <w:tcPr>
            <w:tcW w:w="712" w:type="pct"/>
            <w:shd w:val="clear" w:color="auto" w:fill="D9D9D9" w:themeFill="background1" w:themeFillShade="D9"/>
            <w:tcMar>
              <w:top w:w="75" w:type="dxa"/>
              <w:left w:w="75" w:type="dxa"/>
              <w:bottom w:w="75" w:type="dxa"/>
              <w:right w:w="75" w:type="dxa"/>
            </w:tcMar>
            <w:vAlign w:val="center"/>
            <w:hideMark/>
          </w:tcPr>
          <w:p w14:paraId="300D4951" w14:textId="77777777" w:rsidR="000256A8" w:rsidRDefault="000256A8" w:rsidP="000256A8">
            <w:pPr>
              <w:pStyle w:val="EERETablebody"/>
            </w:pPr>
            <w:r>
              <w:rPr>
                <w:rStyle w:val="Strong"/>
              </w:rPr>
              <w:t>Current range </w:t>
            </w:r>
            <w:r>
              <w:br/>
            </w:r>
            <w:r>
              <w:rPr>
                <w:rStyle w:val="Strong"/>
              </w:rPr>
              <w:t>(A)</w:t>
            </w:r>
          </w:p>
        </w:tc>
        <w:tc>
          <w:tcPr>
            <w:tcW w:w="618" w:type="pct"/>
            <w:shd w:val="clear" w:color="auto" w:fill="D9D9D9" w:themeFill="background1" w:themeFillShade="D9"/>
            <w:tcMar>
              <w:top w:w="75" w:type="dxa"/>
              <w:left w:w="75" w:type="dxa"/>
              <w:bottom w:w="75" w:type="dxa"/>
              <w:right w:w="75" w:type="dxa"/>
            </w:tcMar>
            <w:vAlign w:val="center"/>
            <w:hideMark/>
          </w:tcPr>
          <w:p w14:paraId="08C2656C" w14:textId="77777777" w:rsidR="000256A8" w:rsidRDefault="000256A8" w:rsidP="000256A8">
            <w:pPr>
              <w:pStyle w:val="EERETablebody"/>
            </w:pPr>
            <w:r>
              <w:rPr>
                <w:rStyle w:val="Strong"/>
              </w:rPr>
              <w:t>Load </w:t>
            </w:r>
            <w:r>
              <w:br/>
            </w:r>
            <w:r>
              <w:rPr>
                <w:rStyle w:val="Strong"/>
              </w:rPr>
              <w:t>power factor</w:t>
            </w:r>
          </w:p>
        </w:tc>
      </w:tr>
      <w:tr w:rsidR="000256A8" w14:paraId="3D340FC1" w14:textId="77777777" w:rsidTr="00491AFB">
        <w:trPr>
          <w:cantSplit/>
        </w:trPr>
        <w:tc>
          <w:tcPr>
            <w:tcW w:w="748" w:type="pct"/>
            <w:tcMar>
              <w:top w:w="75" w:type="dxa"/>
              <w:left w:w="75" w:type="dxa"/>
              <w:bottom w:w="75" w:type="dxa"/>
              <w:right w:w="75" w:type="dxa"/>
            </w:tcMar>
            <w:vAlign w:val="center"/>
            <w:hideMark/>
          </w:tcPr>
          <w:p w14:paraId="7D8FC85B" w14:textId="77777777" w:rsidR="000256A8" w:rsidRDefault="000256A8" w:rsidP="000256A8">
            <w:pPr>
              <w:pStyle w:val="EERETablebody"/>
            </w:pPr>
            <w:r>
              <w:t>A</w:t>
            </w:r>
            <w:r>
              <w:br/>
              <w:t>B</w:t>
            </w:r>
            <w:r>
              <w:br/>
              <w:t>C</w:t>
            </w:r>
            <w:r>
              <w:br/>
              <w:t>D</w:t>
            </w:r>
          </w:p>
        </w:tc>
        <w:tc>
          <w:tcPr>
            <w:tcW w:w="859" w:type="pct"/>
            <w:tcMar>
              <w:top w:w="75" w:type="dxa"/>
              <w:left w:w="75" w:type="dxa"/>
              <w:bottom w:w="75" w:type="dxa"/>
              <w:right w:w="75" w:type="dxa"/>
            </w:tcMar>
            <w:vAlign w:val="center"/>
            <w:hideMark/>
          </w:tcPr>
          <w:p w14:paraId="100648DE" w14:textId="77777777" w:rsidR="000256A8" w:rsidRDefault="000256A8" w:rsidP="000256A8">
            <w:pPr>
              <w:pStyle w:val="EERETablebody"/>
            </w:pPr>
            <w:r>
              <w:t>60</w:t>
            </w:r>
          </w:p>
        </w:tc>
        <w:tc>
          <w:tcPr>
            <w:tcW w:w="702" w:type="pct"/>
            <w:tcMar>
              <w:top w:w="75" w:type="dxa"/>
              <w:left w:w="75" w:type="dxa"/>
              <w:bottom w:w="75" w:type="dxa"/>
              <w:right w:w="75" w:type="dxa"/>
            </w:tcMar>
            <w:vAlign w:val="center"/>
            <w:hideMark/>
          </w:tcPr>
          <w:p w14:paraId="5C261F39" w14:textId="77777777" w:rsidR="000256A8" w:rsidRDefault="000256A8" w:rsidP="000256A8">
            <w:pPr>
              <w:pStyle w:val="EERETablebody"/>
            </w:pPr>
            <w:r>
              <w:t>120</w:t>
            </w:r>
          </w:p>
        </w:tc>
        <w:tc>
          <w:tcPr>
            <w:tcW w:w="683" w:type="pct"/>
            <w:tcMar>
              <w:top w:w="75" w:type="dxa"/>
              <w:left w:w="75" w:type="dxa"/>
              <w:bottom w:w="75" w:type="dxa"/>
              <w:right w:w="75" w:type="dxa"/>
            </w:tcMar>
            <w:vAlign w:val="center"/>
            <w:hideMark/>
          </w:tcPr>
          <w:p w14:paraId="3D88BED9" w14:textId="77777777" w:rsidR="000256A8" w:rsidRDefault="000256A8" w:rsidP="000256A8">
            <w:pPr>
              <w:pStyle w:val="EERETablebody"/>
            </w:pPr>
            <w:r>
              <w:t>150</w:t>
            </w:r>
          </w:p>
        </w:tc>
        <w:tc>
          <w:tcPr>
            <w:tcW w:w="679" w:type="pct"/>
            <w:tcMar>
              <w:top w:w="75" w:type="dxa"/>
              <w:left w:w="75" w:type="dxa"/>
              <w:bottom w:w="75" w:type="dxa"/>
              <w:right w:w="75" w:type="dxa"/>
            </w:tcMar>
            <w:vAlign w:val="center"/>
            <w:hideMark/>
          </w:tcPr>
          <w:p w14:paraId="420E6F50" w14:textId="77777777" w:rsidR="000256A8" w:rsidRDefault="000256A8" w:rsidP="000256A8">
            <w:pPr>
              <w:pStyle w:val="EERETablebody"/>
            </w:pPr>
            <w:r>
              <w:t>0</w:t>
            </w:r>
            <w:r>
              <w:br/>
              <w:t>0.15</w:t>
            </w:r>
            <w:r>
              <w:br/>
              <w:t>2.5</w:t>
            </w:r>
            <w:r>
              <w:br/>
              <w:t>10</w:t>
            </w:r>
          </w:p>
        </w:tc>
        <w:tc>
          <w:tcPr>
            <w:tcW w:w="712" w:type="pct"/>
            <w:tcMar>
              <w:top w:w="75" w:type="dxa"/>
              <w:left w:w="75" w:type="dxa"/>
              <w:bottom w:w="75" w:type="dxa"/>
              <w:right w:w="75" w:type="dxa"/>
            </w:tcMar>
            <w:vAlign w:val="center"/>
            <w:hideMark/>
          </w:tcPr>
          <w:p w14:paraId="3ED119CB" w14:textId="77777777" w:rsidR="000256A8" w:rsidRDefault="000256A8" w:rsidP="000256A8">
            <w:pPr>
              <w:pStyle w:val="EERETablebody"/>
            </w:pPr>
            <w:r>
              <w:t>0.5</w:t>
            </w:r>
            <w:r>
              <w:br/>
              <w:t>0.5</w:t>
            </w:r>
            <w:r>
              <w:br/>
              <w:t>5</w:t>
            </w:r>
            <w:r>
              <w:br/>
              <w:t>10</w:t>
            </w:r>
          </w:p>
        </w:tc>
        <w:tc>
          <w:tcPr>
            <w:tcW w:w="618" w:type="pct"/>
            <w:tcMar>
              <w:top w:w="75" w:type="dxa"/>
              <w:left w:w="75" w:type="dxa"/>
              <w:bottom w:w="75" w:type="dxa"/>
              <w:right w:w="75" w:type="dxa"/>
            </w:tcMar>
            <w:vAlign w:val="center"/>
            <w:hideMark/>
          </w:tcPr>
          <w:p w14:paraId="76D75064" w14:textId="77777777" w:rsidR="000256A8" w:rsidRDefault="000256A8" w:rsidP="000256A8">
            <w:pPr>
              <w:pStyle w:val="EERETablebody"/>
            </w:pPr>
            <w:r>
              <w:t>1.0</w:t>
            </w:r>
          </w:p>
        </w:tc>
      </w:tr>
      <w:tr w:rsidR="000256A8" w14:paraId="575B701C" w14:textId="77777777" w:rsidTr="00491AFB">
        <w:trPr>
          <w:cantSplit/>
        </w:trPr>
        <w:tc>
          <w:tcPr>
            <w:tcW w:w="748" w:type="pct"/>
            <w:tcMar>
              <w:top w:w="75" w:type="dxa"/>
              <w:left w:w="75" w:type="dxa"/>
              <w:bottom w:w="75" w:type="dxa"/>
              <w:right w:w="75" w:type="dxa"/>
            </w:tcMar>
            <w:vAlign w:val="center"/>
            <w:hideMark/>
          </w:tcPr>
          <w:p w14:paraId="114D29AC" w14:textId="77777777" w:rsidR="000256A8" w:rsidRDefault="000256A8" w:rsidP="000256A8">
            <w:pPr>
              <w:pStyle w:val="EERETablebody"/>
            </w:pPr>
            <w:r>
              <w:t>E</w:t>
            </w:r>
            <w:r>
              <w:br/>
              <w:t>F</w:t>
            </w:r>
          </w:p>
        </w:tc>
        <w:tc>
          <w:tcPr>
            <w:tcW w:w="859" w:type="pct"/>
            <w:tcMar>
              <w:top w:w="75" w:type="dxa"/>
              <w:left w:w="75" w:type="dxa"/>
              <w:bottom w:w="75" w:type="dxa"/>
              <w:right w:w="75" w:type="dxa"/>
            </w:tcMar>
            <w:vAlign w:val="center"/>
            <w:hideMark/>
          </w:tcPr>
          <w:p w14:paraId="584454B2" w14:textId="77777777" w:rsidR="000256A8" w:rsidRDefault="000256A8" w:rsidP="000256A8">
            <w:pPr>
              <w:pStyle w:val="EERETablebody"/>
            </w:pPr>
            <w:r>
              <w:t>60</w:t>
            </w:r>
          </w:p>
        </w:tc>
        <w:tc>
          <w:tcPr>
            <w:tcW w:w="702" w:type="pct"/>
            <w:tcMar>
              <w:top w:w="75" w:type="dxa"/>
              <w:left w:w="75" w:type="dxa"/>
              <w:bottom w:w="75" w:type="dxa"/>
              <w:right w:w="75" w:type="dxa"/>
            </w:tcMar>
            <w:vAlign w:val="center"/>
            <w:hideMark/>
          </w:tcPr>
          <w:p w14:paraId="507206C2" w14:textId="77777777" w:rsidR="000256A8" w:rsidRDefault="000256A8" w:rsidP="000256A8">
            <w:pPr>
              <w:pStyle w:val="EERETablebody"/>
            </w:pPr>
            <w:r>
              <w:t>108</w:t>
            </w:r>
            <w:r>
              <w:br/>
              <w:t>132</w:t>
            </w:r>
          </w:p>
        </w:tc>
        <w:tc>
          <w:tcPr>
            <w:tcW w:w="683" w:type="pct"/>
            <w:tcMar>
              <w:top w:w="75" w:type="dxa"/>
              <w:left w:w="75" w:type="dxa"/>
              <w:bottom w:w="75" w:type="dxa"/>
              <w:right w:w="75" w:type="dxa"/>
            </w:tcMar>
            <w:vAlign w:val="center"/>
            <w:hideMark/>
          </w:tcPr>
          <w:p w14:paraId="417A0F00" w14:textId="77777777" w:rsidR="000256A8" w:rsidRDefault="000256A8" w:rsidP="000256A8">
            <w:pPr>
              <w:pStyle w:val="EERETablebody"/>
            </w:pPr>
            <w:r>
              <w:t>150</w:t>
            </w:r>
          </w:p>
        </w:tc>
        <w:tc>
          <w:tcPr>
            <w:tcW w:w="679" w:type="pct"/>
            <w:tcMar>
              <w:top w:w="75" w:type="dxa"/>
              <w:left w:w="75" w:type="dxa"/>
              <w:bottom w:w="75" w:type="dxa"/>
              <w:right w:w="75" w:type="dxa"/>
            </w:tcMar>
            <w:vAlign w:val="center"/>
            <w:hideMark/>
          </w:tcPr>
          <w:p w14:paraId="029E5AA1" w14:textId="77777777" w:rsidR="000256A8" w:rsidRDefault="000256A8" w:rsidP="000256A8">
            <w:pPr>
              <w:pStyle w:val="EERETablebody"/>
            </w:pPr>
            <w:r>
              <w:t>2.5</w:t>
            </w:r>
          </w:p>
        </w:tc>
        <w:tc>
          <w:tcPr>
            <w:tcW w:w="712" w:type="pct"/>
            <w:tcMar>
              <w:top w:w="75" w:type="dxa"/>
              <w:left w:w="75" w:type="dxa"/>
              <w:bottom w:w="75" w:type="dxa"/>
              <w:right w:w="75" w:type="dxa"/>
            </w:tcMar>
            <w:vAlign w:val="center"/>
            <w:hideMark/>
          </w:tcPr>
          <w:p w14:paraId="10078DFC" w14:textId="77777777" w:rsidR="000256A8" w:rsidRDefault="000256A8" w:rsidP="000256A8">
            <w:pPr>
              <w:pStyle w:val="EERETablebody"/>
            </w:pPr>
            <w:r>
              <w:t>5</w:t>
            </w:r>
          </w:p>
        </w:tc>
        <w:tc>
          <w:tcPr>
            <w:tcW w:w="618" w:type="pct"/>
            <w:tcMar>
              <w:top w:w="75" w:type="dxa"/>
              <w:left w:w="75" w:type="dxa"/>
              <w:bottom w:w="75" w:type="dxa"/>
              <w:right w:w="75" w:type="dxa"/>
            </w:tcMar>
            <w:vAlign w:val="center"/>
            <w:hideMark/>
          </w:tcPr>
          <w:p w14:paraId="0CDEB892" w14:textId="77777777" w:rsidR="000256A8" w:rsidRDefault="000256A8" w:rsidP="000256A8">
            <w:pPr>
              <w:pStyle w:val="EERETablebody"/>
            </w:pPr>
            <w:r>
              <w:t>1.0</w:t>
            </w:r>
          </w:p>
        </w:tc>
      </w:tr>
      <w:tr w:rsidR="000256A8" w14:paraId="496879BC" w14:textId="77777777" w:rsidTr="00491AFB">
        <w:trPr>
          <w:cantSplit/>
        </w:trPr>
        <w:tc>
          <w:tcPr>
            <w:tcW w:w="748" w:type="pct"/>
            <w:tcMar>
              <w:top w:w="75" w:type="dxa"/>
              <w:left w:w="75" w:type="dxa"/>
              <w:bottom w:w="75" w:type="dxa"/>
              <w:right w:w="75" w:type="dxa"/>
            </w:tcMar>
            <w:vAlign w:val="center"/>
            <w:hideMark/>
          </w:tcPr>
          <w:p w14:paraId="69E8CF6A" w14:textId="77777777" w:rsidR="000256A8" w:rsidRDefault="000256A8" w:rsidP="000256A8">
            <w:pPr>
              <w:pStyle w:val="EERETablebody"/>
            </w:pPr>
            <w:r>
              <w:t>G</w:t>
            </w:r>
            <w:r>
              <w:br/>
              <w:t>H</w:t>
            </w:r>
          </w:p>
        </w:tc>
        <w:tc>
          <w:tcPr>
            <w:tcW w:w="859" w:type="pct"/>
            <w:tcMar>
              <w:top w:w="75" w:type="dxa"/>
              <w:left w:w="75" w:type="dxa"/>
              <w:bottom w:w="75" w:type="dxa"/>
              <w:right w:w="75" w:type="dxa"/>
            </w:tcMar>
            <w:vAlign w:val="center"/>
            <w:hideMark/>
          </w:tcPr>
          <w:p w14:paraId="236A0F45" w14:textId="77777777" w:rsidR="000256A8" w:rsidRDefault="000256A8" w:rsidP="000256A8">
            <w:pPr>
              <w:pStyle w:val="EERETablebody"/>
            </w:pPr>
            <w:r>
              <w:t>58.8</w:t>
            </w:r>
            <w:r>
              <w:br/>
              <w:t>61.2</w:t>
            </w:r>
          </w:p>
        </w:tc>
        <w:tc>
          <w:tcPr>
            <w:tcW w:w="702" w:type="pct"/>
            <w:tcMar>
              <w:top w:w="75" w:type="dxa"/>
              <w:left w:w="75" w:type="dxa"/>
              <w:bottom w:w="75" w:type="dxa"/>
              <w:right w:w="75" w:type="dxa"/>
            </w:tcMar>
            <w:vAlign w:val="center"/>
            <w:hideMark/>
          </w:tcPr>
          <w:p w14:paraId="36D883E9" w14:textId="77777777" w:rsidR="000256A8" w:rsidRDefault="000256A8" w:rsidP="000256A8">
            <w:pPr>
              <w:pStyle w:val="EERETablebody"/>
            </w:pPr>
            <w:r>
              <w:t>120</w:t>
            </w:r>
          </w:p>
        </w:tc>
        <w:tc>
          <w:tcPr>
            <w:tcW w:w="683" w:type="pct"/>
            <w:tcMar>
              <w:top w:w="75" w:type="dxa"/>
              <w:left w:w="75" w:type="dxa"/>
              <w:bottom w:w="75" w:type="dxa"/>
              <w:right w:w="75" w:type="dxa"/>
            </w:tcMar>
            <w:vAlign w:val="center"/>
            <w:hideMark/>
          </w:tcPr>
          <w:p w14:paraId="2B49642D" w14:textId="77777777" w:rsidR="000256A8" w:rsidRDefault="000256A8" w:rsidP="000256A8">
            <w:pPr>
              <w:pStyle w:val="EERETablebody"/>
            </w:pPr>
            <w:r>
              <w:t>150</w:t>
            </w:r>
          </w:p>
        </w:tc>
        <w:tc>
          <w:tcPr>
            <w:tcW w:w="679" w:type="pct"/>
            <w:tcMar>
              <w:top w:w="75" w:type="dxa"/>
              <w:left w:w="75" w:type="dxa"/>
              <w:bottom w:w="75" w:type="dxa"/>
              <w:right w:w="75" w:type="dxa"/>
            </w:tcMar>
            <w:vAlign w:val="center"/>
            <w:hideMark/>
          </w:tcPr>
          <w:p w14:paraId="3994E6B8" w14:textId="77777777" w:rsidR="000256A8" w:rsidRDefault="000256A8" w:rsidP="000256A8">
            <w:pPr>
              <w:pStyle w:val="EERETablebody"/>
            </w:pPr>
            <w:r>
              <w:t>2.5</w:t>
            </w:r>
          </w:p>
        </w:tc>
        <w:tc>
          <w:tcPr>
            <w:tcW w:w="712" w:type="pct"/>
            <w:tcMar>
              <w:top w:w="75" w:type="dxa"/>
              <w:left w:w="75" w:type="dxa"/>
              <w:bottom w:w="75" w:type="dxa"/>
              <w:right w:w="75" w:type="dxa"/>
            </w:tcMar>
            <w:vAlign w:val="center"/>
            <w:hideMark/>
          </w:tcPr>
          <w:p w14:paraId="2063E88D" w14:textId="77777777" w:rsidR="000256A8" w:rsidRDefault="000256A8" w:rsidP="000256A8">
            <w:pPr>
              <w:pStyle w:val="EERETablebody"/>
            </w:pPr>
            <w:r>
              <w:t>5</w:t>
            </w:r>
          </w:p>
        </w:tc>
        <w:tc>
          <w:tcPr>
            <w:tcW w:w="618" w:type="pct"/>
            <w:tcMar>
              <w:top w:w="75" w:type="dxa"/>
              <w:left w:w="75" w:type="dxa"/>
              <w:bottom w:w="75" w:type="dxa"/>
              <w:right w:w="75" w:type="dxa"/>
            </w:tcMar>
            <w:vAlign w:val="center"/>
            <w:hideMark/>
          </w:tcPr>
          <w:p w14:paraId="33DD3C8B" w14:textId="77777777" w:rsidR="000256A8" w:rsidRDefault="000256A8" w:rsidP="000256A8">
            <w:pPr>
              <w:pStyle w:val="EERETablebody"/>
            </w:pPr>
            <w:r>
              <w:t>1.0</w:t>
            </w:r>
          </w:p>
        </w:tc>
      </w:tr>
      <w:tr w:rsidR="000256A8" w14:paraId="6EF71620" w14:textId="77777777" w:rsidTr="00491AFB">
        <w:trPr>
          <w:cantSplit/>
        </w:trPr>
        <w:tc>
          <w:tcPr>
            <w:tcW w:w="748" w:type="pct"/>
            <w:tcMar>
              <w:top w:w="75" w:type="dxa"/>
              <w:left w:w="75" w:type="dxa"/>
              <w:bottom w:w="75" w:type="dxa"/>
              <w:right w:w="75" w:type="dxa"/>
            </w:tcMar>
            <w:vAlign w:val="center"/>
            <w:hideMark/>
          </w:tcPr>
          <w:p w14:paraId="481307F3" w14:textId="77777777" w:rsidR="000256A8" w:rsidRDefault="000256A8" w:rsidP="000256A8">
            <w:pPr>
              <w:pStyle w:val="EERETablebody"/>
            </w:pPr>
            <w:r>
              <w:t>I</w:t>
            </w:r>
            <w:r>
              <w:br/>
              <w:t>J</w:t>
            </w:r>
          </w:p>
        </w:tc>
        <w:tc>
          <w:tcPr>
            <w:tcW w:w="859" w:type="pct"/>
            <w:tcMar>
              <w:top w:w="75" w:type="dxa"/>
              <w:left w:w="75" w:type="dxa"/>
              <w:bottom w:w="75" w:type="dxa"/>
              <w:right w:w="75" w:type="dxa"/>
            </w:tcMar>
            <w:vAlign w:val="center"/>
            <w:hideMark/>
          </w:tcPr>
          <w:p w14:paraId="1D24C946" w14:textId="77777777" w:rsidR="000256A8" w:rsidRDefault="000256A8" w:rsidP="000256A8">
            <w:pPr>
              <w:pStyle w:val="EERETablebody"/>
            </w:pPr>
            <w:r>
              <w:t>60</w:t>
            </w:r>
          </w:p>
        </w:tc>
        <w:tc>
          <w:tcPr>
            <w:tcW w:w="702" w:type="pct"/>
            <w:tcMar>
              <w:top w:w="75" w:type="dxa"/>
              <w:left w:w="75" w:type="dxa"/>
              <w:bottom w:w="75" w:type="dxa"/>
              <w:right w:w="75" w:type="dxa"/>
            </w:tcMar>
            <w:vAlign w:val="center"/>
            <w:hideMark/>
          </w:tcPr>
          <w:p w14:paraId="274A4DA9" w14:textId="77777777" w:rsidR="000256A8" w:rsidRDefault="000256A8" w:rsidP="000256A8">
            <w:pPr>
              <w:pStyle w:val="EERETablebody"/>
            </w:pPr>
            <w:r>
              <w:t>120</w:t>
            </w:r>
          </w:p>
        </w:tc>
        <w:tc>
          <w:tcPr>
            <w:tcW w:w="683" w:type="pct"/>
            <w:tcMar>
              <w:top w:w="75" w:type="dxa"/>
              <w:left w:w="75" w:type="dxa"/>
              <w:bottom w:w="75" w:type="dxa"/>
              <w:right w:w="75" w:type="dxa"/>
            </w:tcMar>
            <w:vAlign w:val="center"/>
            <w:hideMark/>
          </w:tcPr>
          <w:p w14:paraId="68920DF4" w14:textId="77777777" w:rsidR="000256A8" w:rsidRDefault="000256A8" w:rsidP="000256A8">
            <w:pPr>
              <w:pStyle w:val="EERETablebody"/>
            </w:pPr>
            <w:r>
              <w:t>150</w:t>
            </w:r>
          </w:p>
        </w:tc>
        <w:tc>
          <w:tcPr>
            <w:tcW w:w="679" w:type="pct"/>
            <w:tcMar>
              <w:top w:w="75" w:type="dxa"/>
              <w:left w:w="75" w:type="dxa"/>
              <w:bottom w:w="75" w:type="dxa"/>
              <w:right w:w="75" w:type="dxa"/>
            </w:tcMar>
            <w:vAlign w:val="center"/>
            <w:hideMark/>
          </w:tcPr>
          <w:p w14:paraId="462E475F" w14:textId="77777777" w:rsidR="000256A8" w:rsidRDefault="000256A8" w:rsidP="000256A8">
            <w:pPr>
              <w:pStyle w:val="EERETablebody"/>
            </w:pPr>
            <w:r>
              <w:t>2.5</w:t>
            </w:r>
          </w:p>
        </w:tc>
        <w:tc>
          <w:tcPr>
            <w:tcW w:w="712" w:type="pct"/>
            <w:tcMar>
              <w:top w:w="75" w:type="dxa"/>
              <w:left w:w="75" w:type="dxa"/>
              <w:bottom w:w="75" w:type="dxa"/>
              <w:right w:w="75" w:type="dxa"/>
            </w:tcMar>
            <w:vAlign w:val="center"/>
            <w:hideMark/>
          </w:tcPr>
          <w:p w14:paraId="7874D968" w14:textId="77777777" w:rsidR="000256A8" w:rsidRDefault="000256A8" w:rsidP="000256A8">
            <w:pPr>
              <w:pStyle w:val="EERETablebody"/>
            </w:pPr>
            <w:r>
              <w:t>5</w:t>
            </w:r>
          </w:p>
        </w:tc>
        <w:tc>
          <w:tcPr>
            <w:tcW w:w="618" w:type="pct"/>
            <w:tcMar>
              <w:top w:w="75" w:type="dxa"/>
              <w:left w:w="75" w:type="dxa"/>
              <w:bottom w:w="75" w:type="dxa"/>
              <w:right w:w="75" w:type="dxa"/>
            </w:tcMar>
            <w:vAlign w:val="center"/>
            <w:hideMark/>
          </w:tcPr>
          <w:p w14:paraId="35C55914" w14:textId="77777777" w:rsidR="000256A8" w:rsidRDefault="000256A8" w:rsidP="000256A8">
            <w:pPr>
              <w:pStyle w:val="EERETablebody"/>
            </w:pPr>
            <w:r>
              <w:t>0.5 leading</w:t>
            </w:r>
            <w:r>
              <w:br/>
              <w:t>0.5 lagging</w:t>
            </w:r>
          </w:p>
        </w:tc>
      </w:tr>
    </w:tbl>
    <w:p w14:paraId="1818BCDE" w14:textId="77777777" w:rsidR="000256A8" w:rsidRDefault="000256A8" w:rsidP="000256A8">
      <w:pPr>
        <w:pStyle w:val="NormalWeb"/>
        <w:rPr>
          <w:rStyle w:val="inline-comment-marker"/>
        </w:rPr>
      </w:pPr>
    </w:p>
    <w:p w14:paraId="08125237" w14:textId="77777777" w:rsidR="000256A8" w:rsidRPr="003D14C9" w:rsidRDefault="000256A8" w:rsidP="003D14C9">
      <w:pPr>
        <w:pStyle w:val="EERETableCaption"/>
      </w:pPr>
      <w:r w:rsidRPr="003D14C9">
        <w:t>Table B6. AC energy (Wh) measurement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042"/>
        <w:gridCol w:w="1086"/>
        <w:gridCol w:w="1079"/>
        <w:gridCol w:w="1425"/>
        <w:gridCol w:w="1131"/>
        <w:gridCol w:w="1139"/>
        <w:gridCol w:w="909"/>
      </w:tblGrid>
      <w:tr w:rsidR="000256A8" w:rsidRPr="0091637C" w14:paraId="30B7BE43" w14:textId="77777777" w:rsidTr="00491AFB">
        <w:trPr>
          <w:tblHeader/>
        </w:trPr>
        <w:tc>
          <w:tcPr>
            <w:tcW w:w="823" w:type="pct"/>
            <w:shd w:val="clear" w:color="auto" w:fill="D9D9D9" w:themeFill="background1" w:themeFillShade="D9"/>
            <w:tcMar>
              <w:top w:w="75" w:type="dxa"/>
              <w:left w:w="75" w:type="dxa"/>
              <w:bottom w:w="75" w:type="dxa"/>
              <w:right w:w="75" w:type="dxa"/>
            </w:tcMar>
            <w:vAlign w:val="center"/>
            <w:hideMark/>
          </w:tcPr>
          <w:p w14:paraId="41E8B8FC" w14:textId="77777777" w:rsidR="000256A8" w:rsidRPr="0091637C" w:rsidRDefault="000256A8" w:rsidP="000256A8">
            <w:pPr>
              <w:pStyle w:val="EERETablebody"/>
              <w:rPr>
                <w:b/>
                <w:bCs w:val="0"/>
              </w:rPr>
            </w:pPr>
            <w:r w:rsidRPr="0091637C">
              <w:rPr>
                <w:b/>
                <w:bCs w:val="0"/>
              </w:rPr>
              <w:t>Calibration</w:t>
            </w:r>
            <w:r w:rsidRPr="0091637C">
              <w:rPr>
                <w:b/>
                <w:bCs w:val="0"/>
              </w:rPr>
              <w:br/>
              <w:t>point</w:t>
            </w:r>
          </w:p>
        </w:tc>
        <w:tc>
          <w:tcPr>
            <w:tcW w:w="557" w:type="pct"/>
            <w:shd w:val="clear" w:color="auto" w:fill="D9D9D9" w:themeFill="background1" w:themeFillShade="D9"/>
            <w:tcMar>
              <w:top w:w="75" w:type="dxa"/>
              <w:left w:w="75" w:type="dxa"/>
              <w:bottom w:w="75" w:type="dxa"/>
              <w:right w:w="75" w:type="dxa"/>
            </w:tcMar>
            <w:vAlign w:val="center"/>
            <w:hideMark/>
          </w:tcPr>
          <w:p w14:paraId="180D6D72" w14:textId="77777777" w:rsidR="000256A8" w:rsidRPr="0091637C" w:rsidRDefault="000256A8" w:rsidP="000256A8">
            <w:pPr>
              <w:pStyle w:val="EERETablebody"/>
              <w:rPr>
                <w:b/>
                <w:bCs w:val="0"/>
              </w:rPr>
            </w:pPr>
            <w:r w:rsidRPr="0091637C">
              <w:rPr>
                <w:b/>
                <w:bCs w:val="0"/>
              </w:rPr>
              <w:t>Load energy </w:t>
            </w:r>
            <w:r w:rsidRPr="0091637C">
              <w:rPr>
                <w:b/>
                <w:bCs w:val="0"/>
              </w:rPr>
              <w:br/>
              <w:t>(Wh)</w:t>
            </w:r>
          </w:p>
        </w:tc>
        <w:tc>
          <w:tcPr>
            <w:tcW w:w="581" w:type="pct"/>
            <w:shd w:val="clear" w:color="auto" w:fill="D9D9D9" w:themeFill="background1" w:themeFillShade="D9"/>
            <w:tcMar>
              <w:top w:w="75" w:type="dxa"/>
              <w:left w:w="75" w:type="dxa"/>
              <w:bottom w:w="75" w:type="dxa"/>
              <w:right w:w="75" w:type="dxa"/>
            </w:tcMar>
            <w:vAlign w:val="center"/>
            <w:hideMark/>
          </w:tcPr>
          <w:p w14:paraId="562C7658" w14:textId="77777777" w:rsidR="000256A8" w:rsidRPr="0091637C" w:rsidRDefault="000256A8" w:rsidP="000256A8">
            <w:pPr>
              <w:pStyle w:val="EERETablebody"/>
              <w:rPr>
                <w:b/>
                <w:bCs w:val="0"/>
              </w:rPr>
            </w:pPr>
            <w:r w:rsidRPr="0091637C">
              <w:rPr>
                <w:b/>
                <w:bCs w:val="0"/>
              </w:rPr>
              <w:t>Source voltage </w:t>
            </w:r>
            <w:r w:rsidRPr="0091637C">
              <w:rPr>
                <w:b/>
                <w:bCs w:val="0"/>
              </w:rPr>
              <w:br/>
              <w:t>(V)</w:t>
            </w:r>
          </w:p>
        </w:tc>
        <w:tc>
          <w:tcPr>
            <w:tcW w:w="577" w:type="pct"/>
            <w:shd w:val="clear" w:color="auto" w:fill="D9D9D9" w:themeFill="background1" w:themeFillShade="D9"/>
            <w:tcMar>
              <w:top w:w="75" w:type="dxa"/>
              <w:left w:w="75" w:type="dxa"/>
              <w:bottom w:w="75" w:type="dxa"/>
              <w:right w:w="75" w:type="dxa"/>
            </w:tcMar>
            <w:vAlign w:val="center"/>
            <w:hideMark/>
          </w:tcPr>
          <w:p w14:paraId="02C4F633" w14:textId="77777777" w:rsidR="000256A8" w:rsidRPr="0091637C" w:rsidRDefault="000256A8" w:rsidP="000256A8">
            <w:pPr>
              <w:pStyle w:val="EERETablebody"/>
              <w:rPr>
                <w:rFonts w:eastAsia="Times New Roman"/>
                <w:b/>
                <w:bCs w:val="0"/>
              </w:rPr>
            </w:pPr>
            <w:r w:rsidRPr="0091637C">
              <w:rPr>
                <w:rFonts w:eastAsia="Times New Roman"/>
                <w:b/>
                <w:bCs w:val="0"/>
              </w:rPr>
              <w:t>Voltage range </w:t>
            </w:r>
            <w:r w:rsidRPr="0091637C">
              <w:rPr>
                <w:rFonts w:eastAsia="Times New Roman"/>
                <w:b/>
                <w:bCs w:val="0"/>
              </w:rPr>
              <w:br/>
              <w:t>(V)</w:t>
            </w:r>
          </w:p>
        </w:tc>
        <w:tc>
          <w:tcPr>
            <w:tcW w:w="762" w:type="pct"/>
            <w:shd w:val="clear" w:color="auto" w:fill="D9D9D9" w:themeFill="background1" w:themeFillShade="D9"/>
            <w:tcMar>
              <w:top w:w="75" w:type="dxa"/>
              <w:left w:w="75" w:type="dxa"/>
              <w:bottom w:w="75" w:type="dxa"/>
              <w:right w:w="75" w:type="dxa"/>
            </w:tcMar>
            <w:vAlign w:val="center"/>
            <w:hideMark/>
          </w:tcPr>
          <w:p w14:paraId="5925A90A" w14:textId="77777777" w:rsidR="000256A8" w:rsidRPr="0091637C" w:rsidRDefault="000256A8" w:rsidP="000256A8">
            <w:pPr>
              <w:pStyle w:val="EERETablebody"/>
              <w:rPr>
                <w:b/>
                <w:bCs w:val="0"/>
              </w:rPr>
            </w:pPr>
            <w:r w:rsidRPr="0091637C">
              <w:rPr>
                <w:b/>
                <w:bCs w:val="0"/>
              </w:rPr>
              <w:t>Source frequency </w:t>
            </w:r>
            <w:r w:rsidRPr="0091637C">
              <w:rPr>
                <w:b/>
                <w:bCs w:val="0"/>
              </w:rPr>
              <w:br/>
              <w:t>(Hz)</w:t>
            </w:r>
          </w:p>
        </w:tc>
        <w:tc>
          <w:tcPr>
            <w:tcW w:w="605" w:type="pct"/>
            <w:shd w:val="clear" w:color="auto" w:fill="D9D9D9" w:themeFill="background1" w:themeFillShade="D9"/>
            <w:tcMar>
              <w:top w:w="75" w:type="dxa"/>
              <w:left w:w="75" w:type="dxa"/>
              <w:bottom w:w="75" w:type="dxa"/>
              <w:right w:w="75" w:type="dxa"/>
            </w:tcMar>
            <w:vAlign w:val="center"/>
            <w:hideMark/>
          </w:tcPr>
          <w:p w14:paraId="14D2CC6A" w14:textId="77777777" w:rsidR="000256A8" w:rsidRPr="0091637C" w:rsidRDefault="000256A8" w:rsidP="000256A8">
            <w:pPr>
              <w:pStyle w:val="EERETablebody"/>
              <w:rPr>
                <w:b/>
                <w:bCs w:val="0"/>
              </w:rPr>
            </w:pPr>
            <w:r w:rsidRPr="0091637C">
              <w:rPr>
                <w:b/>
                <w:bCs w:val="0"/>
              </w:rPr>
              <w:t>Load current </w:t>
            </w:r>
            <w:r w:rsidRPr="0091637C">
              <w:rPr>
                <w:b/>
                <w:bCs w:val="0"/>
              </w:rPr>
              <w:br/>
              <w:t>(A)</w:t>
            </w:r>
          </w:p>
        </w:tc>
        <w:tc>
          <w:tcPr>
            <w:tcW w:w="609" w:type="pct"/>
            <w:shd w:val="clear" w:color="auto" w:fill="D9D9D9" w:themeFill="background1" w:themeFillShade="D9"/>
            <w:tcMar>
              <w:top w:w="75" w:type="dxa"/>
              <w:left w:w="75" w:type="dxa"/>
              <w:bottom w:w="75" w:type="dxa"/>
              <w:right w:w="75" w:type="dxa"/>
            </w:tcMar>
            <w:vAlign w:val="center"/>
            <w:hideMark/>
          </w:tcPr>
          <w:p w14:paraId="75F8B893" w14:textId="77777777" w:rsidR="000256A8" w:rsidRPr="0091637C" w:rsidRDefault="000256A8" w:rsidP="000256A8">
            <w:pPr>
              <w:pStyle w:val="EERETablebody"/>
              <w:rPr>
                <w:rFonts w:eastAsia="Times New Roman"/>
                <w:b/>
                <w:bCs w:val="0"/>
              </w:rPr>
            </w:pPr>
            <w:r w:rsidRPr="0091637C">
              <w:rPr>
                <w:rFonts w:eastAsia="Times New Roman"/>
                <w:b/>
                <w:bCs w:val="0"/>
              </w:rPr>
              <w:t>Current range </w:t>
            </w:r>
            <w:r w:rsidRPr="0091637C">
              <w:rPr>
                <w:rFonts w:eastAsia="Times New Roman"/>
                <w:b/>
                <w:bCs w:val="0"/>
              </w:rPr>
              <w:br/>
              <w:t>(A)</w:t>
            </w:r>
          </w:p>
        </w:tc>
        <w:tc>
          <w:tcPr>
            <w:tcW w:w="486" w:type="pct"/>
            <w:shd w:val="clear" w:color="auto" w:fill="D9D9D9" w:themeFill="background1" w:themeFillShade="D9"/>
            <w:tcMar>
              <w:top w:w="75" w:type="dxa"/>
              <w:left w:w="75" w:type="dxa"/>
              <w:bottom w:w="75" w:type="dxa"/>
              <w:right w:w="75" w:type="dxa"/>
            </w:tcMar>
            <w:vAlign w:val="center"/>
            <w:hideMark/>
          </w:tcPr>
          <w:p w14:paraId="61CDD6D6" w14:textId="77777777" w:rsidR="000256A8" w:rsidRPr="0091637C" w:rsidRDefault="000256A8" w:rsidP="000256A8">
            <w:pPr>
              <w:pStyle w:val="EERETablebody"/>
              <w:rPr>
                <w:b/>
                <w:bCs w:val="0"/>
              </w:rPr>
            </w:pPr>
            <w:r w:rsidRPr="0091637C">
              <w:rPr>
                <w:b/>
                <w:bCs w:val="0"/>
              </w:rPr>
              <w:t>Load </w:t>
            </w:r>
            <w:r w:rsidRPr="0091637C">
              <w:rPr>
                <w:b/>
                <w:bCs w:val="0"/>
              </w:rPr>
              <w:br/>
              <w:t>power factor</w:t>
            </w:r>
          </w:p>
        </w:tc>
      </w:tr>
      <w:tr w:rsidR="000256A8" w14:paraId="0B6708B0" w14:textId="77777777" w:rsidTr="00491AFB">
        <w:trPr>
          <w:cantSplit/>
        </w:trPr>
        <w:tc>
          <w:tcPr>
            <w:tcW w:w="823" w:type="pct"/>
            <w:tcMar>
              <w:top w:w="75" w:type="dxa"/>
              <w:left w:w="75" w:type="dxa"/>
              <w:bottom w:w="75" w:type="dxa"/>
              <w:right w:w="75" w:type="dxa"/>
            </w:tcMar>
            <w:vAlign w:val="center"/>
            <w:hideMark/>
          </w:tcPr>
          <w:p w14:paraId="140AE71C" w14:textId="77777777" w:rsidR="000256A8" w:rsidRDefault="000256A8" w:rsidP="000256A8">
            <w:pPr>
              <w:pStyle w:val="EERETablebody"/>
            </w:pPr>
            <w:r>
              <w:t>A</w:t>
            </w:r>
            <w:r>
              <w:br/>
              <w:t>B</w:t>
            </w:r>
          </w:p>
        </w:tc>
        <w:tc>
          <w:tcPr>
            <w:tcW w:w="557" w:type="pct"/>
            <w:tcMar>
              <w:top w:w="75" w:type="dxa"/>
              <w:left w:w="75" w:type="dxa"/>
              <w:bottom w:w="75" w:type="dxa"/>
              <w:right w:w="75" w:type="dxa"/>
            </w:tcMar>
            <w:vAlign w:val="center"/>
            <w:hideMark/>
          </w:tcPr>
          <w:p w14:paraId="0150DDB0" w14:textId="77777777" w:rsidR="000256A8" w:rsidRDefault="000256A8" w:rsidP="000256A8">
            <w:pPr>
              <w:pStyle w:val="EERETablebody"/>
            </w:pPr>
            <w:r>
              <w:t>1</w:t>
            </w:r>
          </w:p>
        </w:tc>
        <w:tc>
          <w:tcPr>
            <w:tcW w:w="581" w:type="pct"/>
            <w:tcMar>
              <w:top w:w="75" w:type="dxa"/>
              <w:left w:w="75" w:type="dxa"/>
              <w:bottom w:w="75" w:type="dxa"/>
              <w:right w:w="75" w:type="dxa"/>
            </w:tcMar>
            <w:vAlign w:val="center"/>
            <w:hideMark/>
          </w:tcPr>
          <w:p w14:paraId="16556B7A" w14:textId="77777777" w:rsidR="000256A8" w:rsidRDefault="000256A8" w:rsidP="000256A8">
            <w:pPr>
              <w:pStyle w:val="EERETablebody"/>
            </w:pPr>
            <w:r>
              <w:t>120</w:t>
            </w:r>
          </w:p>
        </w:tc>
        <w:tc>
          <w:tcPr>
            <w:tcW w:w="577" w:type="pct"/>
            <w:tcMar>
              <w:top w:w="75" w:type="dxa"/>
              <w:left w:w="75" w:type="dxa"/>
              <w:bottom w:w="75" w:type="dxa"/>
              <w:right w:w="75" w:type="dxa"/>
            </w:tcMar>
            <w:vAlign w:val="center"/>
            <w:hideMark/>
          </w:tcPr>
          <w:p w14:paraId="6608E62F" w14:textId="77777777" w:rsidR="000256A8" w:rsidRDefault="000256A8" w:rsidP="000256A8">
            <w:pPr>
              <w:pStyle w:val="EERETablebody"/>
              <w:rPr>
                <w:rFonts w:eastAsia="Times New Roman"/>
              </w:rPr>
            </w:pPr>
            <w:r>
              <w:rPr>
                <w:rFonts w:eastAsia="Times New Roman"/>
              </w:rPr>
              <w:t>150</w:t>
            </w:r>
          </w:p>
        </w:tc>
        <w:tc>
          <w:tcPr>
            <w:tcW w:w="762" w:type="pct"/>
            <w:tcMar>
              <w:top w:w="75" w:type="dxa"/>
              <w:left w:w="75" w:type="dxa"/>
              <w:bottom w:w="75" w:type="dxa"/>
              <w:right w:w="75" w:type="dxa"/>
            </w:tcMar>
            <w:vAlign w:val="center"/>
            <w:hideMark/>
          </w:tcPr>
          <w:p w14:paraId="7E738D9F" w14:textId="77777777" w:rsidR="000256A8" w:rsidRDefault="000256A8" w:rsidP="000256A8">
            <w:pPr>
              <w:pStyle w:val="EERETablebody"/>
            </w:pPr>
            <w:r>
              <w:t>60</w:t>
            </w:r>
          </w:p>
        </w:tc>
        <w:tc>
          <w:tcPr>
            <w:tcW w:w="605" w:type="pct"/>
            <w:tcMar>
              <w:top w:w="75" w:type="dxa"/>
              <w:left w:w="75" w:type="dxa"/>
              <w:bottom w:w="75" w:type="dxa"/>
              <w:right w:w="75" w:type="dxa"/>
            </w:tcMar>
            <w:vAlign w:val="center"/>
            <w:hideMark/>
          </w:tcPr>
          <w:p w14:paraId="320D0E8A" w14:textId="77777777" w:rsidR="000256A8" w:rsidRDefault="000256A8" w:rsidP="000256A8">
            <w:pPr>
              <w:pStyle w:val="EERETablebody"/>
            </w:pPr>
            <w:r>
              <w:t>0.15</w:t>
            </w:r>
            <w:r>
              <w:br/>
              <w:t>2.5</w:t>
            </w:r>
          </w:p>
        </w:tc>
        <w:tc>
          <w:tcPr>
            <w:tcW w:w="609" w:type="pct"/>
            <w:tcMar>
              <w:top w:w="75" w:type="dxa"/>
              <w:left w:w="75" w:type="dxa"/>
              <w:bottom w:w="75" w:type="dxa"/>
              <w:right w:w="75" w:type="dxa"/>
            </w:tcMar>
            <w:vAlign w:val="center"/>
            <w:hideMark/>
          </w:tcPr>
          <w:p w14:paraId="39F38EB0" w14:textId="77777777" w:rsidR="000256A8" w:rsidRDefault="000256A8" w:rsidP="000256A8">
            <w:pPr>
              <w:pStyle w:val="EERETablebody"/>
              <w:rPr>
                <w:rFonts w:eastAsia="Times New Roman"/>
              </w:rPr>
            </w:pPr>
            <w:r>
              <w:rPr>
                <w:rFonts w:eastAsia="Times New Roman"/>
              </w:rPr>
              <w:t>0.5</w:t>
            </w:r>
            <w:r>
              <w:rPr>
                <w:rFonts w:eastAsia="Times New Roman"/>
              </w:rPr>
              <w:br/>
              <w:t>5.0</w:t>
            </w:r>
          </w:p>
        </w:tc>
        <w:tc>
          <w:tcPr>
            <w:tcW w:w="486" w:type="pct"/>
            <w:tcMar>
              <w:top w:w="75" w:type="dxa"/>
              <w:left w:w="75" w:type="dxa"/>
              <w:bottom w:w="75" w:type="dxa"/>
              <w:right w:w="75" w:type="dxa"/>
            </w:tcMar>
            <w:vAlign w:val="center"/>
            <w:hideMark/>
          </w:tcPr>
          <w:p w14:paraId="4FB5C583" w14:textId="77777777" w:rsidR="000256A8" w:rsidRDefault="000256A8" w:rsidP="000256A8">
            <w:pPr>
              <w:pStyle w:val="EERETablebody"/>
            </w:pPr>
            <w:r>
              <w:t>1.0</w:t>
            </w:r>
          </w:p>
        </w:tc>
      </w:tr>
      <w:tr w:rsidR="000256A8" w14:paraId="471CC69E" w14:textId="77777777" w:rsidTr="00491AFB">
        <w:trPr>
          <w:cantSplit/>
        </w:trPr>
        <w:tc>
          <w:tcPr>
            <w:tcW w:w="823" w:type="pct"/>
            <w:tcMar>
              <w:top w:w="75" w:type="dxa"/>
              <w:left w:w="75" w:type="dxa"/>
              <w:bottom w:w="75" w:type="dxa"/>
              <w:right w:w="75" w:type="dxa"/>
            </w:tcMar>
            <w:vAlign w:val="center"/>
            <w:hideMark/>
          </w:tcPr>
          <w:p w14:paraId="0AC4F01A" w14:textId="77777777" w:rsidR="000256A8" w:rsidRDefault="000256A8" w:rsidP="000256A8">
            <w:pPr>
              <w:pStyle w:val="EERETablebody"/>
            </w:pPr>
            <w:r>
              <w:t>C</w:t>
            </w:r>
            <w:r>
              <w:br/>
              <w:t>D</w:t>
            </w:r>
          </w:p>
        </w:tc>
        <w:tc>
          <w:tcPr>
            <w:tcW w:w="557" w:type="pct"/>
            <w:tcMar>
              <w:top w:w="75" w:type="dxa"/>
              <w:left w:w="75" w:type="dxa"/>
              <w:bottom w:w="75" w:type="dxa"/>
              <w:right w:w="75" w:type="dxa"/>
            </w:tcMar>
            <w:vAlign w:val="center"/>
            <w:hideMark/>
          </w:tcPr>
          <w:p w14:paraId="403BD6B5" w14:textId="77777777" w:rsidR="000256A8" w:rsidRDefault="000256A8" w:rsidP="000256A8">
            <w:pPr>
              <w:pStyle w:val="EERETablebody"/>
            </w:pPr>
            <w:r>
              <w:t>10</w:t>
            </w:r>
          </w:p>
        </w:tc>
        <w:tc>
          <w:tcPr>
            <w:tcW w:w="581" w:type="pct"/>
            <w:tcMar>
              <w:top w:w="75" w:type="dxa"/>
              <w:left w:w="75" w:type="dxa"/>
              <w:bottom w:w="75" w:type="dxa"/>
              <w:right w:w="75" w:type="dxa"/>
            </w:tcMar>
            <w:vAlign w:val="center"/>
            <w:hideMark/>
          </w:tcPr>
          <w:p w14:paraId="52A8BF9C" w14:textId="77777777" w:rsidR="000256A8" w:rsidRDefault="000256A8" w:rsidP="000256A8">
            <w:pPr>
              <w:pStyle w:val="EERETablebody"/>
            </w:pPr>
            <w:r>
              <w:t>120</w:t>
            </w:r>
          </w:p>
        </w:tc>
        <w:tc>
          <w:tcPr>
            <w:tcW w:w="577" w:type="pct"/>
            <w:tcMar>
              <w:top w:w="75" w:type="dxa"/>
              <w:left w:w="75" w:type="dxa"/>
              <w:bottom w:w="75" w:type="dxa"/>
              <w:right w:w="75" w:type="dxa"/>
            </w:tcMar>
            <w:vAlign w:val="center"/>
            <w:hideMark/>
          </w:tcPr>
          <w:p w14:paraId="2ECBA60E" w14:textId="77777777" w:rsidR="000256A8" w:rsidRDefault="000256A8" w:rsidP="000256A8">
            <w:pPr>
              <w:pStyle w:val="EERETablebody"/>
              <w:rPr>
                <w:rFonts w:eastAsia="Times New Roman"/>
              </w:rPr>
            </w:pPr>
            <w:r>
              <w:rPr>
                <w:rFonts w:eastAsia="Times New Roman"/>
              </w:rPr>
              <w:t>150</w:t>
            </w:r>
          </w:p>
        </w:tc>
        <w:tc>
          <w:tcPr>
            <w:tcW w:w="762" w:type="pct"/>
            <w:tcMar>
              <w:top w:w="75" w:type="dxa"/>
              <w:left w:w="75" w:type="dxa"/>
              <w:bottom w:w="75" w:type="dxa"/>
              <w:right w:w="75" w:type="dxa"/>
            </w:tcMar>
            <w:vAlign w:val="center"/>
            <w:hideMark/>
          </w:tcPr>
          <w:p w14:paraId="55AE2D84" w14:textId="77777777" w:rsidR="000256A8" w:rsidRDefault="000256A8" w:rsidP="000256A8">
            <w:pPr>
              <w:pStyle w:val="EERETablebody"/>
            </w:pPr>
            <w:r>
              <w:t>60</w:t>
            </w:r>
          </w:p>
        </w:tc>
        <w:tc>
          <w:tcPr>
            <w:tcW w:w="605" w:type="pct"/>
            <w:tcMar>
              <w:top w:w="75" w:type="dxa"/>
              <w:left w:w="75" w:type="dxa"/>
              <w:bottom w:w="75" w:type="dxa"/>
              <w:right w:w="75" w:type="dxa"/>
            </w:tcMar>
            <w:vAlign w:val="center"/>
            <w:hideMark/>
          </w:tcPr>
          <w:p w14:paraId="16151745" w14:textId="77777777" w:rsidR="000256A8" w:rsidRDefault="000256A8" w:rsidP="000256A8">
            <w:pPr>
              <w:pStyle w:val="EERETablebody"/>
            </w:pPr>
            <w:r>
              <w:t>2.5</w:t>
            </w:r>
            <w:r>
              <w:br/>
              <w:t>10</w:t>
            </w:r>
          </w:p>
        </w:tc>
        <w:tc>
          <w:tcPr>
            <w:tcW w:w="609" w:type="pct"/>
            <w:tcMar>
              <w:top w:w="75" w:type="dxa"/>
              <w:left w:w="75" w:type="dxa"/>
              <w:bottom w:w="75" w:type="dxa"/>
              <w:right w:w="75" w:type="dxa"/>
            </w:tcMar>
            <w:vAlign w:val="center"/>
            <w:hideMark/>
          </w:tcPr>
          <w:p w14:paraId="422A5E46" w14:textId="77777777" w:rsidR="000256A8" w:rsidRDefault="000256A8" w:rsidP="000256A8">
            <w:pPr>
              <w:pStyle w:val="EERETablebody"/>
              <w:rPr>
                <w:rFonts w:eastAsia="Times New Roman"/>
              </w:rPr>
            </w:pPr>
            <w:r>
              <w:rPr>
                <w:rFonts w:eastAsia="Times New Roman"/>
              </w:rPr>
              <w:t>5.0</w:t>
            </w:r>
            <w:r>
              <w:rPr>
                <w:rFonts w:eastAsia="Times New Roman"/>
              </w:rPr>
              <w:br/>
              <w:t>10</w:t>
            </w:r>
          </w:p>
        </w:tc>
        <w:tc>
          <w:tcPr>
            <w:tcW w:w="486" w:type="pct"/>
            <w:tcMar>
              <w:top w:w="75" w:type="dxa"/>
              <w:left w:w="75" w:type="dxa"/>
              <w:bottom w:w="75" w:type="dxa"/>
              <w:right w:w="75" w:type="dxa"/>
            </w:tcMar>
            <w:vAlign w:val="center"/>
            <w:hideMark/>
          </w:tcPr>
          <w:p w14:paraId="6E6F83B6" w14:textId="77777777" w:rsidR="000256A8" w:rsidRDefault="000256A8" w:rsidP="000256A8">
            <w:pPr>
              <w:pStyle w:val="EERETablebody"/>
            </w:pPr>
            <w:r>
              <w:t>1.0</w:t>
            </w:r>
          </w:p>
        </w:tc>
      </w:tr>
      <w:tr w:rsidR="000256A8" w14:paraId="4D10CBC2" w14:textId="77777777" w:rsidTr="00491AFB">
        <w:trPr>
          <w:cantSplit/>
        </w:trPr>
        <w:tc>
          <w:tcPr>
            <w:tcW w:w="823" w:type="pct"/>
            <w:tcMar>
              <w:top w:w="75" w:type="dxa"/>
              <w:left w:w="75" w:type="dxa"/>
              <w:bottom w:w="75" w:type="dxa"/>
              <w:right w:w="75" w:type="dxa"/>
            </w:tcMar>
            <w:vAlign w:val="center"/>
            <w:hideMark/>
          </w:tcPr>
          <w:p w14:paraId="35FC6BA6" w14:textId="77777777" w:rsidR="000256A8" w:rsidRDefault="000256A8" w:rsidP="000256A8">
            <w:pPr>
              <w:pStyle w:val="EERETablebody"/>
            </w:pPr>
            <w:r>
              <w:t>E</w:t>
            </w:r>
          </w:p>
        </w:tc>
        <w:tc>
          <w:tcPr>
            <w:tcW w:w="557" w:type="pct"/>
            <w:tcMar>
              <w:top w:w="75" w:type="dxa"/>
              <w:left w:w="75" w:type="dxa"/>
              <w:bottom w:w="75" w:type="dxa"/>
              <w:right w:w="75" w:type="dxa"/>
            </w:tcMar>
            <w:vAlign w:val="center"/>
            <w:hideMark/>
          </w:tcPr>
          <w:p w14:paraId="2FBA8763" w14:textId="77777777" w:rsidR="000256A8" w:rsidRDefault="000256A8" w:rsidP="000256A8">
            <w:pPr>
              <w:pStyle w:val="EERETablebody"/>
            </w:pPr>
            <w:r>
              <w:t>100</w:t>
            </w:r>
          </w:p>
        </w:tc>
        <w:tc>
          <w:tcPr>
            <w:tcW w:w="581" w:type="pct"/>
            <w:tcMar>
              <w:top w:w="75" w:type="dxa"/>
              <w:left w:w="75" w:type="dxa"/>
              <w:bottom w:w="75" w:type="dxa"/>
              <w:right w:w="75" w:type="dxa"/>
            </w:tcMar>
            <w:vAlign w:val="center"/>
            <w:hideMark/>
          </w:tcPr>
          <w:p w14:paraId="21E8B0C4" w14:textId="77777777" w:rsidR="000256A8" w:rsidRDefault="000256A8" w:rsidP="000256A8">
            <w:pPr>
              <w:pStyle w:val="EERETablebody"/>
            </w:pPr>
            <w:r>
              <w:t>120</w:t>
            </w:r>
          </w:p>
        </w:tc>
        <w:tc>
          <w:tcPr>
            <w:tcW w:w="577" w:type="pct"/>
            <w:tcMar>
              <w:top w:w="75" w:type="dxa"/>
              <w:left w:w="75" w:type="dxa"/>
              <w:bottom w:w="75" w:type="dxa"/>
              <w:right w:w="75" w:type="dxa"/>
            </w:tcMar>
            <w:vAlign w:val="center"/>
            <w:hideMark/>
          </w:tcPr>
          <w:p w14:paraId="76D213D6" w14:textId="77777777" w:rsidR="000256A8" w:rsidRDefault="000256A8" w:rsidP="000256A8">
            <w:pPr>
              <w:pStyle w:val="EERETablebody"/>
              <w:rPr>
                <w:rFonts w:eastAsia="Times New Roman"/>
              </w:rPr>
            </w:pPr>
            <w:r>
              <w:rPr>
                <w:rFonts w:eastAsia="Times New Roman"/>
              </w:rPr>
              <w:t>150</w:t>
            </w:r>
          </w:p>
        </w:tc>
        <w:tc>
          <w:tcPr>
            <w:tcW w:w="762" w:type="pct"/>
            <w:tcMar>
              <w:top w:w="75" w:type="dxa"/>
              <w:left w:w="75" w:type="dxa"/>
              <w:bottom w:w="75" w:type="dxa"/>
              <w:right w:w="75" w:type="dxa"/>
            </w:tcMar>
            <w:vAlign w:val="center"/>
            <w:hideMark/>
          </w:tcPr>
          <w:p w14:paraId="744FE144" w14:textId="77777777" w:rsidR="000256A8" w:rsidRDefault="000256A8" w:rsidP="000256A8">
            <w:pPr>
              <w:pStyle w:val="EERETablebody"/>
            </w:pPr>
            <w:r>
              <w:t>60</w:t>
            </w:r>
          </w:p>
        </w:tc>
        <w:tc>
          <w:tcPr>
            <w:tcW w:w="605" w:type="pct"/>
            <w:tcMar>
              <w:top w:w="75" w:type="dxa"/>
              <w:left w:w="75" w:type="dxa"/>
              <w:bottom w:w="75" w:type="dxa"/>
              <w:right w:w="75" w:type="dxa"/>
            </w:tcMar>
            <w:vAlign w:val="center"/>
            <w:hideMark/>
          </w:tcPr>
          <w:p w14:paraId="3781D687" w14:textId="77777777" w:rsidR="000256A8" w:rsidRDefault="000256A8" w:rsidP="000256A8">
            <w:pPr>
              <w:pStyle w:val="EERETablebody"/>
            </w:pPr>
            <w:r>
              <w:t>10</w:t>
            </w:r>
          </w:p>
        </w:tc>
        <w:tc>
          <w:tcPr>
            <w:tcW w:w="609" w:type="pct"/>
            <w:tcMar>
              <w:top w:w="75" w:type="dxa"/>
              <w:left w:w="75" w:type="dxa"/>
              <w:bottom w:w="75" w:type="dxa"/>
              <w:right w:w="75" w:type="dxa"/>
            </w:tcMar>
            <w:vAlign w:val="center"/>
            <w:hideMark/>
          </w:tcPr>
          <w:p w14:paraId="0B0FD762" w14:textId="77777777" w:rsidR="000256A8" w:rsidRDefault="000256A8" w:rsidP="000256A8">
            <w:pPr>
              <w:pStyle w:val="EERETablebody"/>
              <w:rPr>
                <w:rFonts w:eastAsia="Times New Roman"/>
              </w:rPr>
            </w:pPr>
            <w:r>
              <w:rPr>
                <w:rFonts w:eastAsia="Times New Roman"/>
              </w:rPr>
              <w:t>10</w:t>
            </w:r>
          </w:p>
        </w:tc>
        <w:tc>
          <w:tcPr>
            <w:tcW w:w="486" w:type="pct"/>
            <w:tcMar>
              <w:top w:w="75" w:type="dxa"/>
              <w:left w:w="75" w:type="dxa"/>
              <w:bottom w:w="75" w:type="dxa"/>
              <w:right w:w="75" w:type="dxa"/>
            </w:tcMar>
            <w:vAlign w:val="center"/>
            <w:hideMark/>
          </w:tcPr>
          <w:p w14:paraId="79C67203" w14:textId="77777777" w:rsidR="000256A8" w:rsidRDefault="000256A8" w:rsidP="000256A8">
            <w:pPr>
              <w:pStyle w:val="EERETablebody"/>
            </w:pPr>
            <w:r>
              <w:t>1.0</w:t>
            </w:r>
          </w:p>
        </w:tc>
      </w:tr>
    </w:tbl>
    <w:p w14:paraId="1865B642" w14:textId="77777777" w:rsidR="000256A8" w:rsidRDefault="000256A8" w:rsidP="000256A8">
      <w:pPr>
        <w:pStyle w:val="NormalWeb"/>
      </w:pPr>
    </w:p>
    <w:p w14:paraId="606E637C" w14:textId="12F7AF5C" w:rsidR="000256A8" w:rsidRPr="00795343" w:rsidRDefault="000256A8" w:rsidP="005F01AF">
      <w:pPr>
        <w:keepNext/>
        <w:autoSpaceDE w:val="0"/>
        <w:autoSpaceDN w:val="0"/>
        <w:adjustRightInd w:val="0"/>
        <w:spacing w:before="120" w:after="120" w:line="240" w:lineRule="exact"/>
        <w:jc w:val="center"/>
      </w:pPr>
    </w:p>
    <w:sectPr w:rsidR="000256A8" w:rsidRPr="00795343" w:rsidSect="00795343">
      <w:footerReference w:type="default" r:id="rId12"/>
      <w:headerReference w:type="first" r:id="rId13"/>
      <w:pgSz w:w="12240" w:h="15840" w:code="18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8A9BF" w14:textId="77777777" w:rsidR="00277F4F" w:rsidRDefault="00277F4F">
      <w:r>
        <w:separator/>
      </w:r>
    </w:p>
  </w:endnote>
  <w:endnote w:type="continuationSeparator" w:id="0">
    <w:p w14:paraId="13D83317" w14:textId="77777777" w:rsidR="00277F4F" w:rsidRDefault="0027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Arial"/>
    <w:panose1 w:val="00000000000000000000"/>
    <w:charset w:val="00"/>
    <w:family w:val="modern"/>
    <w:notTrueType/>
    <w:pitch w:val="variable"/>
    <w:sig w:usb0="00000001" w:usb1="4000005B"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GSoeiKakugothicUB">
    <w:charset w:val="80"/>
    <w:family w:val="modern"/>
    <w:pitch w:val="fixed"/>
    <w:sig w:usb0="E00002FF" w:usb1="2AC7EDFE" w:usb2="00000012" w:usb3="00000000" w:csb0="0002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50138"/>
      <w:docPartObj>
        <w:docPartGallery w:val="Page Numbers (Bottom of Page)"/>
        <w:docPartUnique/>
      </w:docPartObj>
    </w:sdtPr>
    <w:sdtEndPr>
      <w:rPr>
        <w:noProof/>
      </w:rPr>
    </w:sdtEndPr>
    <w:sdtContent>
      <w:p w14:paraId="3A3D2D29" w14:textId="39218EA6" w:rsidR="00F13B45" w:rsidRDefault="00F13B45">
        <w:pPr>
          <w:pStyle w:val="Footer"/>
          <w:jc w:val="center"/>
        </w:pPr>
        <w:r>
          <w:fldChar w:fldCharType="begin"/>
        </w:r>
        <w:r>
          <w:instrText xml:space="preserve"> PAGE   \* MERGEFORMAT </w:instrText>
        </w:r>
        <w:r>
          <w:fldChar w:fldCharType="separate"/>
        </w:r>
        <w:r w:rsidR="001B389E">
          <w:rPr>
            <w:noProof/>
          </w:rPr>
          <w:t>1</w:t>
        </w:r>
        <w:r>
          <w:rPr>
            <w:noProof/>
          </w:rPr>
          <w:fldChar w:fldCharType="end"/>
        </w:r>
      </w:p>
    </w:sdtContent>
  </w:sdt>
  <w:p w14:paraId="71140C81" w14:textId="77777777" w:rsidR="00F13B45" w:rsidRDefault="00F13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D6772" w14:textId="77777777" w:rsidR="00277F4F" w:rsidRDefault="00277F4F">
      <w:r>
        <w:separator/>
      </w:r>
    </w:p>
  </w:footnote>
  <w:footnote w:type="continuationSeparator" w:id="0">
    <w:p w14:paraId="1E1FAB0B" w14:textId="77777777" w:rsidR="00277F4F" w:rsidRDefault="0027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51CFB" w14:textId="77777777" w:rsidR="00555782" w:rsidRDefault="00555782">
    <w:pPr>
      <w:pStyle w:val="Header"/>
    </w:pPr>
    <w:r w:rsidRPr="00DA29C7">
      <w:rPr>
        <w:noProof/>
      </w:rPr>
      <w:drawing>
        <wp:anchor distT="0" distB="0" distL="114300" distR="114300" simplePos="0" relativeHeight="251655168" behindDoc="1" locked="0" layoutInCell="1" allowOverlap="1" wp14:anchorId="4F12A45C" wp14:editId="19383DB5">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P_Reportcover_Blue_backCov_INFO.t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DBEFAF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71B22C9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9C87A0E"/>
    <w:multiLevelType w:val="hybridMultilevel"/>
    <w:tmpl w:val="52CE1F54"/>
    <w:lvl w:ilvl="0" w:tplc="A8B2387C">
      <w:start w:val="1"/>
      <w:numFmt w:val="decimal"/>
      <w:pStyle w:val="EEREList01"/>
      <w:lvlText w:val="%1."/>
      <w:lvlJc w:val="left"/>
      <w:pPr>
        <w:tabs>
          <w:tab w:val="num" w:pos="720"/>
        </w:tabs>
        <w:ind w:left="504" w:hanging="288"/>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F0BE7"/>
    <w:multiLevelType w:val="multilevel"/>
    <w:tmpl w:val="84648D04"/>
    <w:lvl w:ilvl="0">
      <w:start w:val="1"/>
      <w:numFmt w:val="lowerRoman"/>
      <w:lvlText w:val="%1."/>
      <w:lvlJc w:val="left"/>
      <w:pPr>
        <w:tabs>
          <w:tab w:val="num" w:pos="1800"/>
        </w:tabs>
        <w:ind w:left="2160" w:hanging="360"/>
      </w:pPr>
      <w:rPr>
        <w:rFonts w:ascii="Times New Roman" w:hAnsi="Times New Roman" w:hint="default"/>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231875"/>
    <w:multiLevelType w:val="multilevel"/>
    <w:tmpl w:val="80745972"/>
    <w:lvl w:ilvl="0">
      <w:start w:val="1"/>
      <w:numFmt w:val="bullet"/>
      <w:lvlText w:val="o"/>
      <w:lvlJc w:val="left"/>
      <w:pPr>
        <w:ind w:left="1728" w:hanging="432"/>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19311BC8"/>
    <w:multiLevelType w:val="multilevel"/>
    <w:tmpl w:val="01242916"/>
    <w:styleLink w:val="listlevel2"/>
    <w:lvl w:ilvl="0">
      <w:start w:val="1"/>
      <w:numFmt w:val="upperLetter"/>
      <w:lvlText w:val="%1."/>
      <w:lvlJc w:val="left"/>
      <w:pPr>
        <w:tabs>
          <w:tab w:val="num" w:pos="2880"/>
        </w:tabs>
        <w:ind w:left="1008" w:hanging="288"/>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E8D2CED"/>
    <w:multiLevelType w:val="multilevel"/>
    <w:tmpl w:val="EE82AC02"/>
    <w:lvl w:ilvl="0">
      <w:start w:val="1"/>
      <w:numFmt w:val="upperLetter"/>
      <w:lvlText w:val="%1."/>
      <w:lvlJc w:val="left"/>
      <w:pPr>
        <w:tabs>
          <w:tab w:val="num" w:pos="2880"/>
        </w:tabs>
        <w:ind w:left="533"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6A3FF1"/>
    <w:multiLevelType w:val="multilevel"/>
    <w:tmpl w:val="CFF69E0C"/>
    <w:lvl w:ilvl="0">
      <w:start w:val="1"/>
      <w:numFmt w:val="bullet"/>
      <w:lvlText w:val="o"/>
      <w:lvlJc w:val="left"/>
      <w:pPr>
        <w:ind w:left="1512" w:hanging="288"/>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277918A6"/>
    <w:multiLevelType w:val="multilevel"/>
    <w:tmpl w:val="9080F6F6"/>
    <w:lvl w:ilvl="0">
      <w:start w:val="1"/>
      <w:numFmt w:val="bullet"/>
      <w:lvlText w:val="o"/>
      <w:lvlJc w:val="left"/>
      <w:pPr>
        <w:ind w:left="1541" w:hanging="317"/>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0F0550"/>
    <w:multiLevelType w:val="hybridMultilevel"/>
    <w:tmpl w:val="1336870A"/>
    <w:lvl w:ilvl="0" w:tplc="04090001">
      <w:start w:val="1"/>
      <w:numFmt w:val="bullet"/>
      <w:lvlText w:val=""/>
      <w:lvlJc w:val="left"/>
      <w:pPr>
        <w:tabs>
          <w:tab w:val="num" w:pos="720"/>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2578B"/>
    <w:multiLevelType w:val="multilevel"/>
    <w:tmpl w:val="3402BAEA"/>
    <w:lvl w:ilvl="0">
      <w:start w:val="1"/>
      <w:numFmt w:val="bullet"/>
      <w:lvlText w:val="o"/>
      <w:lvlJc w:val="left"/>
      <w:pPr>
        <w:ind w:left="2520" w:hanging="108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15:restartNumberingAfterBreak="0">
    <w:nsid w:val="2F6F7FF8"/>
    <w:multiLevelType w:val="multilevel"/>
    <w:tmpl w:val="2D50A274"/>
    <w:lvl w:ilvl="0">
      <w:start w:val="1"/>
      <w:numFmt w:val="upperLetter"/>
      <w:lvlText w:val="%1."/>
      <w:lvlJc w:val="left"/>
      <w:pPr>
        <w:tabs>
          <w:tab w:val="num" w:pos="288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E263D7"/>
    <w:multiLevelType w:val="hybridMultilevel"/>
    <w:tmpl w:val="8EE6A05C"/>
    <w:lvl w:ilvl="0" w:tplc="9AD0CAFA">
      <w:start w:val="1"/>
      <w:numFmt w:val="bullet"/>
      <w:pStyle w:val="EEREBullet02"/>
      <w:lvlText w:val="o"/>
      <w:lvlJc w:val="left"/>
      <w:pPr>
        <w:tabs>
          <w:tab w:val="num" w:pos="1440"/>
        </w:tabs>
        <w:ind w:left="100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826C3"/>
    <w:multiLevelType w:val="multilevel"/>
    <w:tmpl w:val="5CF0FE86"/>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15:restartNumberingAfterBreak="0">
    <w:nsid w:val="3A2A2574"/>
    <w:multiLevelType w:val="multilevel"/>
    <w:tmpl w:val="FA86A18C"/>
    <w:styleLink w:val="Style3"/>
    <w:lvl w:ilvl="0">
      <w:start w:val="1"/>
      <w:numFmt w:val="decimal"/>
      <w:lvlText w:val="%1."/>
      <w:lvlJc w:val="left"/>
      <w:pPr>
        <w:tabs>
          <w:tab w:val="num" w:pos="720"/>
        </w:tabs>
        <w:ind w:left="504" w:hanging="288"/>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05521"/>
    <w:multiLevelType w:val="multilevel"/>
    <w:tmpl w:val="55AACC00"/>
    <w:styleLink w:val="Style5"/>
    <w:lvl w:ilvl="0">
      <w:start w:val="1"/>
      <w:numFmt w:val="decimal"/>
      <w:lvlText w:val="%1."/>
      <w:lvlJc w:val="left"/>
      <w:pPr>
        <w:tabs>
          <w:tab w:val="num" w:pos="2880"/>
        </w:tabs>
        <w:ind w:left="100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4F3EBA"/>
    <w:multiLevelType w:val="multilevel"/>
    <w:tmpl w:val="E76CADD6"/>
    <w:styleLink w:val="ListLevel2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41A222DB"/>
    <w:multiLevelType w:val="multilevel"/>
    <w:tmpl w:val="9080F6F6"/>
    <w:lvl w:ilvl="0">
      <w:start w:val="1"/>
      <w:numFmt w:val="bullet"/>
      <w:lvlText w:val="o"/>
      <w:lvlJc w:val="left"/>
      <w:pPr>
        <w:ind w:left="1541" w:hanging="317"/>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8" w15:restartNumberingAfterBreak="0">
    <w:nsid w:val="45C142A0"/>
    <w:multiLevelType w:val="multilevel"/>
    <w:tmpl w:val="9080F6F6"/>
    <w:lvl w:ilvl="0">
      <w:start w:val="1"/>
      <w:numFmt w:val="bullet"/>
      <w:lvlText w:val="o"/>
      <w:lvlJc w:val="left"/>
      <w:pPr>
        <w:ind w:left="1541" w:hanging="317"/>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9" w15:restartNumberingAfterBreak="0">
    <w:nsid w:val="48942319"/>
    <w:multiLevelType w:val="multilevel"/>
    <w:tmpl w:val="01242916"/>
    <w:numStyleLink w:val="listlevel2"/>
  </w:abstractNum>
  <w:abstractNum w:abstractNumId="20" w15:restartNumberingAfterBreak="0">
    <w:nsid w:val="4A9E4EE4"/>
    <w:multiLevelType w:val="multilevel"/>
    <w:tmpl w:val="527CD136"/>
    <w:styleLink w:val="Appendix"/>
    <w:lvl w:ilvl="0">
      <w:start w:val="1"/>
      <w:numFmt w:val="upperLetter"/>
      <w:lvlText w:val="Appendix %1."/>
      <w:lvlJc w:val="left"/>
      <w:pPr>
        <w:ind w:left="360" w:hanging="360"/>
      </w:pPr>
      <w:rPr>
        <w:rFonts w:ascii="Gotham Bold" w:hAnsi="Gotham Bold" w:hint="default"/>
        <w:b/>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BC37D3"/>
    <w:multiLevelType w:val="multilevel"/>
    <w:tmpl w:val="FA86A18C"/>
    <w:numStyleLink w:val="Style3"/>
  </w:abstractNum>
  <w:abstractNum w:abstractNumId="22" w15:restartNumberingAfterBreak="0">
    <w:nsid w:val="50AB017D"/>
    <w:multiLevelType w:val="hybridMultilevel"/>
    <w:tmpl w:val="E2242F7A"/>
    <w:lvl w:ilvl="0" w:tplc="D004B220">
      <w:start w:val="1"/>
      <w:numFmt w:val="bullet"/>
      <w:pStyle w:val="EEREBullet01"/>
      <w:lvlText w:val=""/>
      <w:lvlJc w:val="left"/>
      <w:pPr>
        <w:tabs>
          <w:tab w:val="num" w:pos="720"/>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715E0"/>
    <w:multiLevelType w:val="multilevel"/>
    <w:tmpl w:val="FA86A18C"/>
    <w:numStyleLink w:val="Style1"/>
  </w:abstractNum>
  <w:abstractNum w:abstractNumId="24" w15:restartNumberingAfterBreak="0">
    <w:nsid w:val="584A46CD"/>
    <w:multiLevelType w:val="hybridMultilevel"/>
    <w:tmpl w:val="82AC7432"/>
    <w:lvl w:ilvl="0" w:tplc="2294ED32">
      <w:start w:val="1"/>
      <w:numFmt w:val="lowerLetter"/>
      <w:pStyle w:val="List2"/>
      <w:lvlText w:val="%1."/>
      <w:lvlJc w:val="left"/>
      <w:pPr>
        <w:tabs>
          <w:tab w:val="num" w:pos="2880"/>
        </w:tabs>
        <w:ind w:left="100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177463"/>
    <w:multiLevelType w:val="multilevel"/>
    <w:tmpl w:val="FF46B9D8"/>
    <w:lvl w:ilvl="0">
      <w:start w:val="1"/>
      <w:numFmt w:val="bullet"/>
      <w:lvlText w:val="o"/>
      <w:lvlJc w:val="left"/>
      <w:pPr>
        <w:ind w:left="1440" w:hanging="216"/>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6" w15:restartNumberingAfterBreak="0">
    <w:nsid w:val="61FD0469"/>
    <w:multiLevelType w:val="multilevel"/>
    <w:tmpl w:val="55AACC00"/>
    <w:styleLink w:val="Style4"/>
    <w:lvl w:ilvl="0">
      <w:start w:val="1"/>
      <w:numFmt w:val="decimal"/>
      <w:lvlText w:val="%1."/>
      <w:lvlJc w:val="left"/>
      <w:pPr>
        <w:tabs>
          <w:tab w:val="num" w:pos="2880"/>
        </w:tabs>
        <w:ind w:left="100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645951"/>
    <w:multiLevelType w:val="multilevel"/>
    <w:tmpl w:val="9080F6F6"/>
    <w:lvl w:ilvl="0">
      <w:start w:val="1"/>
      <w:numFmt w:val="bullet"/>
      <w:lvlText w:val="o"/>
      <w:lvlJc w:val="left"/>
      <w:pPr>
        <w:ind w:left="1541" w:hanging="317"/>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8" w15:restartNumberingAfterBreak="0">
    <w:nsid w:val="641F3ECC"/>
    <w:multiLevelType w:val="multilevel"/>
    <w:tmpl w:val="7D90832C"/>
    <w:lvl w:ilvl="0">
      <w:start w:val="1"/>
      <w:numFmt w:val="decimal"/>
      <w:pStyle w:val="EEREHead01Numbered"/>
      <w:lvlText w:val="%1"/>
      <w:lvlJc w:val="left"/>
      <w:pPr>
        <w:tabs>
          <w:tab w:val="num" w:pos="432"/>
        </w:tabs>
        <w:ind w:left="432" w:hanging="432"/>
      </w:pPr>
      <w:rPr>
        <w:rFonts w:hint="default"/>
      </w:rPr>
    </w:lvl>
    <w:lvl w:ilvl="1">
      <w:start w:val="1"/>
      <w:numFmt w:val="decimal"/>
      <w:pStyle w:val="EEREHead02Numbered"/>
      <w:lvlText w:val="%1.%2"/>
      <w:lvlJc w:val="left"/>
      <w:pPr>
        <w:tabs>
          <w:tab w:val="num" w:pos="576"/>
        </w:tabs>
        <w:ind w:left="576" w:hanging="576"/>
      </w:pPr>
      <w:rPr>
        <w:rFonts w:hint="default"/>
      </w:rPr>
    </w:lvl>
    <w:lvl w:ilvl="2">
      <w:start w:val="1"/>
      <w:numFmt w:val="decimal"/>
      <w:pStyle w:val="EEREHead03Numbered"/>
      <w:lvlText w:val="%1.%2.%3"/>
      <w:lvlJc w:val="left"/>
      <w:pPr>
        <w:tabs>
          <w:tab w:val="num" w:pos="720"/>
        </w:tabs>
        <w:ind w:left="720" w:hanging="720"/>
      </w:pPr>
      <w:rPr>
        <w:rFonts w:hint="default"/>
      </w:rPr>
    </w:lvl>
    <w:lvl w:ilvl="3">
      <w:start w:val="1"/>
      <w:numFmt w:val="decimal"/>
      <w:pStyle w:val="EEREHead04Numbered"/>
      <w:lvlText w:val="%1.%2.%3.%4"/>
      <w:lvlJc w:val="left"/>
      <w:pPr>
        <w:tabs>
          <w:tab w:val="num" w:pos="864"/>
        </w:tabs>
        <w:ind w:left="864" w:hanging="864"/>
      </w:pPr>
      <w:rPr>
        <w:rFonts w:hint="default"/>
      </w:rPr>
    </w:lvl>
    <w:lvl w:ilvl="4">
      <w:start w:val="1"/>
      <w:numFmt w:val="decimal"/>
      <w:pStyle w:val="EEREHead05Numbered"/>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4BC5628"/>
    <w:multiLevelType w:val="hybridMultilevel"/>
    <w:tmpl w:val="CFAA2464"/>
    <w:lvl w:ilvl="0" w:tplc="5E5E9C3A">
      <w:start w:val="1"/>
      <w:numFmt w:val="upperLetter"/>
      <w:pStyle w:val="EEREList02"/>
      <w:lvlText w:val="%1."/>
      <w:lvlJc w:val="left"/>
      <w:pPr>
        <w:tabs>
          <w:tab w:val="num" w:pos="2880"/>
        </w:tabs>
        <w:ind w:left="100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7C0505"/>
    <w:multiLevelType w:val="multilevel"/>
    <w:tmpl w:val="129C5CF4"/>
    <w:lvl w:ilvl="0">
      <w:start w:val="1"/>
      <w:numFmt w:val="bullet"/>
      <w:lvlText w:val="o"/>
      <w:lvlJc w:val="left"/>
      <w:pPr>
        <w:tabs>
          <w:tab w:val="num" w:pos="144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B97FCB"/>
    <w:multiLevelType w:val="multilevel"/>
    <w:tmpl w:val="9080F6F6"/>
    <w:lvl w:ilvl="0">
      <w:start w:val="1"/>
      <w:numFmt w:val="bullet"/>
      <w:lvlText w:val="o"/>
      <w:lvlJc w:val="left"/>
      <w:pPr>
        <w:ind w:left="1541" w:hanging="317"/>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2" w15:restartNumberingAfterBreak="0">
    <w:nsid w:val="69385226"/>
    <w:multiLevelType w:val="multilevel"/>
    <w:tmpl w:val="62B660D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601202"/>
    <w:multiLevelType w:val="hybridMultilevel"/>
    <w:tmpl w:val="5B4ABACA"/>
    <w:lvl w:ilvl="0" w:tplc="78480140">
      <w:start w:val="1"/>
      <w:numFmt w:val="lowerRoman"/>
      <w:pStyle w:val="EEREList03"/>
      <w:lvlText w:val="%1."/>
      <w:lvlJc w:val="left"/>
      <w:pPr>
        <w:tabs>
          <w:tab w:val="num" w:pos="1800"/>
        </w:tabs>
        <w:ind w:left="1541" w:hanging="317"/>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A422B5"/>
    <w:multiLevelType w:val="hybridMultilevel"/>
    <w:tmpl w:val="9080F6F6"/>
    <w:lvl w:ilvl="0" w:tplc="8F7E79A0">
      <w:start w:val="1"/>
      <w:numFmt w:val="bullet"/>
      <w:pStyle w:val="EEREBullet03"/>
      <w:lvlText w:val="o"/>
      <w:lvlJc w:val="left"/>
      <w:pPr>
        <w:ind w:left="1541" w:hanging="317"/>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E2559BC"/>
    <w:multiLevelType w:val="multilevel"/>
    <w:tmpl w:val="9C504C98"/>
    <w:lvl w:ilvl="0">
      <w:start w:val="1"/>
      <w:numFmt w:val="bullet"/>
      <w:lvlText w:val="o"/>
      <w:lvlJc w:val="left"/>
      <w:pPr>
        <w:ind w:left="1728" w:hanging="648"/>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6" w15:restartNumberingAfterBreak="0">
    <w:nsid w:val="6FEE5D34"/>
    <w:multiLevelType w:val="multilevel"/>
    <w:tmpl w:val="E2242F7A"/>
    <w:lvl w:ilvl="0">
      <w:start w:val="1"/>
      <w:numFmt w:val="bullet"/>
      <w:lvlText w:val=""/>
      <w:lvlJc w:val="left"/>
      <w:pPr>
        <w:tabs>
          <w:tab w:val="num" w:pos="720"/>
        </w:tabs>
        <w:ind w:left="504"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56398"/>
    <w:multiLevelType w:val="multilevel"/>
    <w:tmpl w:val="E40673EA"/>
    <w:lvl w:ilvl="0">
      <w:start w:val="1"/>
      <w:numFmt w:val="bullet"/>
      <w:lvlText w:val="o"/>
      <w:lvlJc w:val="left"/>
      <w:pPr>
        <w:ind w:left="1728" w:hanging="504"/>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8" w15:restartNumberingAfterBreak="0">
    <w:nsid w:val="732A5796"/>
    <w:multiLevelType w:val="multilevel"/>
    <w:tmpl w:val="79A880CC"/>
    <w:lvl w:ilvl="0">
      <w:start w:val="1"/>
      <w:numFmt w:val="bullet"/>
      <w:lvlText w:val="o"/>
      <w:lvlJc w:val="left"/>
      <w:pPr>
        <w:tabs>
          <w:tab w:val="num" w:pos="1440"/>
        </w:tabs>
        <w:ind w:left="1440" w:hanging="72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9431C"/>
    <w:multiLevelType w:val="multilevel"/>
    <w:tmpl w:val="55AACC00"/>
    <w:styleLink w:val="Style2"/>
    <w:lvl w:ilvl="0">
      <w:start w:val="1"/>
      <w:numFmt w:val="decimal"/>
      <w:lvlText w:val="%1."/>
      <w:lvlJc w:val="left"/>
      <w:pPr>
        <w:tabs>
          <w:tab w:val="num" w:pos="2880"/>
        </w:tabs>
        <w:ind w:left="100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044D16"/>
    <w:multiLevelType w:val="multilevel"/>
    <w:tmpl w:val="2D941370"/>
    <w:lvl w:ilvl="0">
      <w:start w:val="1"/>
      <w:numFmt w:val="bullet"/>
      <w:lvlText w:val="o"/>
      <w:lvlJc w:val="left"/>
      <w:pPr>
        <w:ind w:left="1584"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1" w15:restartNumberingAfterBreak="0">
    <w:nsid w:val="7E3464A3"/>
    <w:multiLevelType w:val="multilevel"/>
    <w:tmpl w:val="FA86A18C"/>
    <w:styleLink w:val="Style1"/>
    <w:lvl w:ilvl="0">
      <w:start w:val="1"/>
      <w:numFmt w:val="decimal"/>
      <w:lvlText w:val="%1."/>
      <w:lvlJc w:val="left"/>
      <w:pPr>
        <w:tabs>
          <w:tab w:val="num" w:pos="720"/>
        </w:tabs>
        <w:ind w:left="504" w:hanging="288"/>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33"/>
  </w:num>
  <w:num w:numId="4">
    <w:abstractNumId w:val="28"/>
  </w:num>
  <w:num w:numId="5">
    <w:abstractNumId w:val="34"/>
  </w:num>
  <w:num w:numId="6">
    <w:abstractNumId w:val="20"/>
  </w:num>
  <w:num w:numId="7">
    <w:abstractNumId w:val="9"/>
  </w:num>
  <w:num w:numId="8">
    <w:abstractNumId w:val="2"/>
    <w:lvlOverride w:ilvl="0">
      <w:startOverride w:val="1"/>
    </w:lvlOverride>
  </w:num>
  <w:num w:numId="9">
    <w:abstractNumId w:val="41"/>
  </w:num>
  <w:num w:numId="10">
    <w:abstractNumId w:val="23"/>
  </w:num>
  <w:num w:numId="11">
    <w:abstractNumId w:val="39"/>
  </w:num>
  <w:num w:numId="12">
    <w:abstractNumId w:val="14"/>
  </w:num>
  <w:num w:numId="13">
    <w:abstractNumId w:val="21"/>
  </w:num>
  <w:num w:numId="14">
    <w:abstractNumId w:val="26"/>
  </w:num>
  <w:num w:numId="15">
    <w:abstractNumId w:val="15"/>
  </w:num>
  <w:num w:numId="16">
    <w:abstractNumId w:val="2"/>
  </w:num>
  <w:num w:numId="17">
    <w:abstractNumId w:val="29"/>
  </w:num>
  <w:num w:numId="18">
    <w:abstractNumId w:val="5"/>
  </w:num>
  <w:num w:numId="19">
    <w:abstractNumId w:val="19"/>
  </w:num>
  <w:num w:numId="20">
    <w:abstractNumId w:val="16"/>
  </w:num>
  <w:num w:numId="21">
    <w:abstractNumId w:val="38"/>
  </w:num>
  <w:num w:numId="22">
    <w:abstractNumId w:val="30"/>
  </w:num>
  <w:num w:numId="23">
    <w:abstractNumId w:val="13"/>
  </w:num>
  <w:num w:numId="24">
    <w:abstractNumId w:val="10"/>
  </w:num>
  <w:num w:numId="25">
    <w:abstractNumId w:val="35"/>
  </w:num>
  <w:num w:numId="26">
    <w:abstractNumId w:val="4"/>
  </w:num>
  <w:num w:numId="27">
    <w:abstractNumId w:val="25"/>
  </w:num>
  <w:num w:numId="28">
    <w:abstractNumId w:val="37"/>
  </w:num>
  <w:num w:numId="29">
    <w:abstractNumId w:val="40"/>
  </w:num>
  <w:num w:numId="30">
    <w:abstractNumId w:val="7"/>
  </w:num>
  <w:num w:numId="31">
    <w:abstractNumId w:val="36"/>
  </w:num>
  <w:num w:numId="32">
    <w:abstractNumId w:val="32"/>
  </w:num>
  <w:num w:numId="33">
    <w:abstractNumId w:val="31"/>
  </w:num>
  <w:num w:numId="34">
    <w:abstractNumId w:val="11"/>
  </w:num>
  <w:num w:numId="35">
    <w:abstractNumId w:val="18"/>
  </w:num>
  <w:num w:numId="36">
    <w:abstractNumId w:val="8"/>
  </w:num>
  <w:num w:numId="37">
    <w:abstractNumId w:val="6"/>
  </w:num>
  <w:num w:numId="38">
    <w:abstractNumId w:val="27"/>
  </w:num>
  <w:num w:numId="39">
    <w:abstractNumId w:val="17"/>
  </w:num>
  <w:num w:numId="40">
    <w:abstractNumId w:val="3"/>
  </w:num>
  <w:num w:numId="41">
    <w:abstractNumId w:val="1"/>
  </w:num>
  <w:num w:numId="42">
    <w:abstractNumId w:val="0"/>
  </w:num>
  <w:num w:numId="43">
    <w:abstractNumId w:val="24"/>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drawingGridHorizontalSpacing w:val="115"/>
  <w:drawingGridVerticalSpacing w:val="158"/>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DDB"/>
    <w:rsid w:val="00000F5F"/>
    <w:rsid w:val="000014EB"/>
    <w:rsid w:val="00010BF0"/>
    <w:rsid w:val="000144EB"/>
    <w:rsid w:val="00016708"/>
    <w:rsid w:val="000178BD"/>
    <w:rsid w:val="000237AA"/>
    <w:rsid w:val="000256A8"/>
    <w:rsid w:val="0002710B"/>
    <w:rsid w:val="00035ECE"/>
    <w:rsid w:val="00041295"/>
    <w:rsid w:val="00041609"/>
    <w:rsid w:val="0004507C"/>
    <w:rsid w:val="000450E9"/>
    <w:rsid w:val="0004518D"/>
    <w:rsid w:val="000469C3"/>
    <w:rsid w:val="000518FA"/>
    <w:rsid w:val="0005280B"/>
    <w:rsid w:val="00053BB8"/>
    <w:rsid w:val="00053DC9"/>
    <w:rsid w:val="000545D9"/>
    <w:rsid w:val="00055820"/>
    <w:rsid w:val="00057797"/>
    <w:rsid w:val="0006028F"/>
    <w:rsid w:val="00062D22"/>
    <w:rsid w:val="00063154"/>
    <w:rsid w:val="0007428C"/>
    <w:rsid w:val="000775D2"/>
    <w:rsid w:val="000811EC"/>
    <w:rsid w:val="00082D87"/>
    <w:rsid w:val="00083679"/>
    <w:rsid w:val="00094CE0"/>
    <w:rsid w:val="000A2029"/>
    <w:rsid w:val="000B0486"/>
    <w:rsid w:val="000B18AD"/>
    <w:rsid w:val="000B219D"/>
    <w:rsid w:val="000B28B5"/>
    <w:rsid w:val="000B2B5B"/>
    <w:rsid w:val="000B381C"/>
    <w:rsid w:val="000B3889"/>
    <w:rsid w:val="000B534A"/>
    <w:rsid w:val="000B57D0"/>
    <w:rsid w:val="000C2EE7"/>
    <w:rsid w:val="000C37C8"/>
    <w:rsid w:val="000C47A7"/>
    <w:rsid w:val="000C4977"/>
    <w:rsid w:val="000C517D"/>
    <w:rsid w:val="000C5523"/>
    <w:rsid w:val="000D0EE6"/>
    <w:rsid w:val="000D435D"/>
    <w:rsid w:val="000D6264"/>
    <w:rsid w:val="000D6A72"/>
    <w:rsid w:val="000D726D"/>
    <w:rsid w:val="000D783C"/>
    <w:rsid w:val="000E6819"/>
    <w:rsid w:val="000F2B0D"/>
    <w:rsid w:val="000F4B1D"/>
    <w:rsid w:val="00100E83"/>
    <w:rsid w:val="001019E2"/>
    <w:rsid w:val="00105298"/>
    <w:rsid w:val="00105D6C"/>
    <w:rsid w:val="001112A8"/>
    <w:rsid w:val="00114487"/>
    <w:rsid w:val="00115DC4"/>
    <w:rsid w:val="00117CAD"/>
    <w:rsid w:val="00126389"/>
    <w:rsid w:val="0012779C"/>
    <w:rsid w:val="00127821"/>
    <w:rsid w:val="00132C02"/>
    <w:rsid w:val="0013395B"/>
    <w:rsid w:val="001339FE"/>
    <w:rsid w:val="001344CD"/>
    <w:rsid w:val="00135849"/>
    <w:rsid w:val="00137176"/>
    <w:rsid w:val="00137B3F"/>
    <w:rsid w:val="00141972"/>
    <w:rsid w:val="00143539"/>
    <w:rsid w:val="00153A1C"/>
    <w:rsid w:val="00157239"/>
    <w:rsid w:val="00157B7E"/>
    <w:rsid w:val="0016206E"/>
    <w:rsid w:val="00163BAE"/>
    <w:rsid w:val="00163D12"/>
    <w:rsid w:val="00170580"/>
    <w:rsid w:val="00170D2C"/>
    <w:rsid w:val="001738DE"/>
    <w:rsid w:val="00176D01"/>
    <w:rsid w:val="00182A20"/>
    <w:rsid w:val="0018505A"/>
    <w:rsid w:val="00185DEC"/>
    <w:rsid w:val="00186C2E"/>
    <w:rsid w:val="00187C42"/>
    <w:rsid w:val="00187FB6"/>
    <w:rsid w:val="001914F1"/>
    <w:rsid w:val="001922FA"/>
    <w:rsid w:val="001948D6"/>
    <w:rsid w:val="00194E63"/>
    <w:rsid w:val="001A0FE5"/>
    <w:rsid w:val="001A1FB0"/>
    <w:rsid w:val="001A70F5"/>
    <w:rsid w:val="001B389E"/>
    <w:rsid w:val="001B5691"/>
    <w:rsid w:val="001C0414"/>
    <w:rsid w:val="001C3968"/>
    <w:rsid w:val="001D0574"/>
    <w:rsid w:val="001E0363"/>
    <w:rsid w:val="001E2663"/>
    <w:rsid w:val="001F0028"/>
    <w:rsid w:val="001F2279"/>
    <w:rsid w:val="001F5EA0"/>
    <w:rsid w:val="001F6F82"/>
    <w:rsid w:val="0020063F"/>
    <w:rsid w:val="00200CD8"/>
    <w:rsid w:val="002108A1"/>
    <w:rsid w:val="0021238F"/>
    <w:rsid w:val="00213AB9"/>
    <w:rsid w:val="00214954"/>
    <w:rsid w:val="00217CCA"/>
    <w:rsid w:val="00221474"/>
    <w:rsid w:val="0022206B"/>
    <w:rsid w:val="00222FAB"/>
    <w:rsid w:val="00224500"/>
    <w:rsid w:val="00224694"/>
    <w:rsid w:val="00227841"/>
    <w:rsid w:val="0023374C"/>
    <w:rsid w:val="002341A8"/>
    <w:rsid w:val="00236AC0"/>
    <w:rsid w:val="00236F0A"/>
    <w:rsid w:val="00240625"/>
    <w:rsid w:val="00240E92"/>
    <w:rsid w:val="00245DB7"/>
    <w:rsid w:val="00245E22"/>
    <w:rsid w:val="0024687B"/>
    <w:rsid w:val="00246F09"/>
    <w:rsid w:val="00246F57"/>
    <w:rsid w:val="0024795E"/>
    <w:rsid w:val="00257069"/>
    <w:rsid w:val="002600DE"/>
    <w:rsid w:val="00260A25"/>
    <w:rsid w:val="002630A8"/>
    <w:rsid w:val="0026795E"/>
    <w:rsid w:val="00267E7D"/>
    <w:rsid w:val="0027545A"/>
    <w:rsid w:val="002758E6"/>
    <w:rsid w:val="00277F4F"/>
    <w:rsid w:val="0028222E"/>
    <w:rsid w:val="00283D37"/>
    <w:rsid w:val="00283D63"/>
    <w:rsid w:val="0028634F"/>
    <w:rsid w:val="00286497"/>
    <w:rsid w:val="00290A23"/>
    <w:rsid w:val="00292685"/>
    <w:rsid w:val="00294553"/>
    <w:rsid w:val="002955BB"/>
    <w:rsid w:val="00295C75"/>
    <w:rsid w:val="00295D4D"/>
    <w:rsid w:val="002971E2"/>
    <w:rsid w:val="00297825"/>
    <w:rsid w:val="002A74F5"/>
    <w:rsid w:val="002A7A18"/>
    <w:rsid w:val="002B244D"/>
    <w:rsid w:val="002B4574"/>
    <w:rsid w:val="002B6A7A"/>
    <w:rsid w:val="002C1D7A"/>
    <w:rsid w:val="002C33BD"/>
    <w:rsid w:val="002C3E94"/>
    <w:rsid w:val="002C4347"/>
    <w:rsid w:val="002C52C5"/>
    <w:rsid w:val="002C5EEF"/>
    <w:rsid w:val="002D62C4"/>
    <w:rsid w:val="002D7021"/>
    <w:rsid w:val="002E07B2"/>
    <w:rsid w:val="002E219E"/>
    <w:rsid w:val="002E3E9B"/>
    <w:rsid w:val="002F13F6"/>
    <w:rsid w:val="002F3EF6"/>
    <w:rsid w:val="002F757F"/>
    <w:rsid w:val="00306D78"/>
    <w:rsid w:val="0031462F"/>
    <w:rsid w:val="00314C59"/>
    <w:rsid w:val="00316A96"/>
    <w:rsid w:val="00320C4E"/>
    <w:rsid w:val="00321B80"/>
    <w:rsid w:val="003234D3"/>
    <w:rsid w:val="00325DFA"/>
    <w:rsid w:val="00336325"/>
    <w:rsid w:val="00337EC3"/>
    <w:rsid w:val="0034213F"/>
    <w:rsid w:val="003428E0"/>
    <w:rsid w:val="00342E9E"/>
    <w:rsid w:val="00346408"/>
    <w:rsid w:val="0034721D"/>
    <w:rsid w:val="003472BD"/>
    <w:rsid w:val="00347798"/>
    <w:rsid w:val="0035068D"/>
    <w:rsid w:val="00352411"/>
    <w:rsid w:val="00352F41"/>
    <w:rsid w:val="0036488D"/>
    <w:rsid w:val="00367499"/>
    <w:rsid w:val="00373F78"/>
    <w:rsid w:val="00374423"/>
    <w:rsid w:val="003749B8"/>
    <w:rsid w:val="00376008"/>
    <w:rsid w:val="0038011F"/>
    <w:rsid w:val="00380164"/>
    <w:rsid w:val="003866C0"/>
    <w:rsid w:val="0038780D"/>
    <w:rsid w:val="00387CBF"/>
    <w:rsid w:val="0039079E"/>
    <w:rsid w:val="00397756"/>
    <w:rsid w:val="00397F88"/>
    <w:rsid w:val="003B0660"/>
    <w:rsid w:val="003B243A"/>
    <w:rsid w:val="003B42E9"/>
    <w:rsid w:val="003B4AF4"/>
    <w:rsid w:val="003C177B"/>
    <w:rsid w:val="003C4240"/>
    <w:rsid w:val="003C4A6C"/>
    <w:rsid w:val="003D14C9"/>
    <w:rsid w:val="003D26C8"/>
    <w:rsid w:val="003D48E8"/>
    <w:rsid w:val="003D4AA0"/>
    <w:rsid w:val="003D5F26"/>
    <w:rsid w:val="003D74FE"/>
    <w:rsid w:val="003E188A"/>
    <w:rsid w:val="003E5106"/>
    <w:rsid w:val="003E60DC"/>
    <w:rsid w:val="004025C4"/>
    <w:rsid w:val="00403CE3"/>
    <w:rsid w:val="00405333"/>
    <w:rsid w:val="0040773E"/>
    <w:rsid w:val="004170D1"/>
    <w:rsid w:val="0042008E"/>
    <w:rsid w:val="004200D0"/>
    <w:rsid w:val="004238E1"/>
    <w:rsid w:val="004249EA"/>
    <w:rsid w:val="00425629"/>
    <w:rsid w:val="00426A4E"/>
    <w:rsid w:val="00426CC3"/>
    <w:rsid w:val="0043708B"/>
    <w:rsid w:val="00437BFB"/>
    <w:rsid w:val="004420C8"/>
    <w:rsid w:val="00442EA9"/>
    <w:rsid w:val="00447FD8"/>
    <w:rsid w:val="00455254"/>
    <w:rsid w:val="00455C0E"/>
    <w:rsid w:val="004627A0"/>
    <w:rsid w:val="00464353"/>
    <w:rsid w:val="004668B6"/>
    <w:rsid w:val="00472C86"/>
    <w:rsid w:val="00474776"/>
    <w:rsid w:val="004803B5"/>
    <w:rsid w:val="004855DF"/>
    <w:rsid w:val="004871DB"/>
    <w:rsid w:val="00490C65"/>
    <w:rsid w:val="00491AFB"/>
    <w:rsid w:val="004920DB"/>
    <w:rsid w:val="00496064"/>
    <w:rsid w:val="0049636A"/>
    <w:rsid w:val="004963A3"/>
    <w:rsid w:val="00497401"/>
    <w:rsid w:val="00497631"/>
    <w:rsid w:val="00497895"/>
    <w:rsid w:val="004A194B"/>
    <w:rsid w:val="004B06D0"/>
    <w:rsid w:val="004B2C31"/>
    <w:rsid w:val="004B5BE6"/>
    <w:rsid w:val="004C14A8"/>
    <w:rsid w:val="004C3EEB"/>
    <w:rsid w:val="004D091E"/>
    <w:rsid w:val="004D1908"/>
    <w:rsid w:val="004D2465"/>
    <w:rsid w:val="004E3077"/>
    <w:rsid w:val="004E32E5"/>
    <w:rsid w:val="004E45C7"/>
    <w:rsid w:val="004F3EDC"/>
    <w:rsid w:val="00502FF7"/>
    <w:rsid w:val="00504F87"/>
    <w:rsid w:val="00505478"/>
    <w:rsid w:val="00515360"/>
    <w:rsid w:val="00517BAE"/>
    <w:rsid w:val="00520606"/>
    <w:rsid w:val="00521FBE"/>
    <w:rsid w:val="0052221A"/>
    <w:rsid w:val="00522684"/>
    <w:rsid w:val="005230CA"/>
    <w:rsid w:val="005315A6"/>
    <w:rsid w:val="00541CAB"/>
    <w:rsid w:val="00542703"/>
    <w:rsid w:val="0054350E"/>
    <w:rsid w:val="00545F22"/>
    <w:rsid w:val="00547F7C"/>
    <w:rsid w:val="00555782"/>
    <w:rsid w:val="00556D7A"/>
    <w:rsid w:val="00561675"/>
    <w:rsid w:val="00562871"/>
    <w:rsid w:val="00564325"/>
    <w:rsid w:val="0056593D"/>
    <w:rsid w:val="005661E9"/>
    <w:rsid w:val="00570692"/>
    <w:rsid w:val="00574C96"/>
    <w:rsid w:val="005820B1"/>
    <w:rsid w:val="005821C7"/>
    <w:rsid w:val="0059324B"/>
    <w:rsid w:val="005A02AC"/>
    <w:rsid w:val="005A03CF"/>
    <w:rsid w:val="005A3403"/>
    <w:rsid w:val="005A7099"/>
    <w:rsid w:val="005B07D0"/>
    <w:rsid w:val="005B0E72"/>
    <w:rsid w:val="005B5756"/>
    <w:rsid w:val="005B66C8"/>
    <w:rsid w:val="005B7B15"/>
    <w:rsid w:val="005C245F"/>
    <w:rsid w:val="005C2EBF"/>
    <w:rsid w:val="005C4304"/>
    <w:rsid w:val="005D2112"/>
    <w:rsid w:val="005D5D4C"/>
    <w:rsid w:val="005D749E"/>
    <w:rsid w:val="005E0D91"/>
    <w:rsid w:val="005E18CA"/>
    <w:rsid w:val="005E1C6D"/>
    <w:rsid w:val="005E486E"/>
    <w:rsid w:val="005E672E"/>
    <w:rsid w:val="005E7112"/>
    <w:rsid w:val="005F01AF"/>
    <w:rsid w:val="005F1678"/>
    <w:rsid w:val="005F43C5"/>
    <w:rsid w:val="005F46D1"/>
    <w:rsid w:val="005F4E1A"/>
    <w:rsid w:val="005F5939"/>
    <w:rsid w:val="005F6EA8"/>
    <w:rsid w:val="0060050B"/>
    <w:rsid w:val="006012E8"/>
    <w:rsid w:val="00601D5A"/>
    <w:rsid w:val="006036E9"/>
    <w:rsid w:val="006038FC"/>
    <w:rsid w:val="006046FA"/>
    <w:rsid w:val="00605A7B"/>
    <w:rsid w:val="00607E81"/>
    <w:rsid w:val="00613D2F"/>
    <w:rsid w:val="006143A2"/>
    <w:rsid w:val="00614F55"/>
    <w:rsid w:val="00615F81"/>
    <w:rsid w:val="00617060"/>
    <w:rsid w:val="00621D7C"/>
    <w:rsid w:val="00625787"/>
    <w:rsid w:val="00625F38"/>
    <w:rsid w:val="00632D0D"/>
    <w:rsid w:val="006360DE"/>
    <w:rsid w:val="006370DD"/>
    <w:rsid w:val="00643FC9"/>
    <w:rsid w:val="00651DF9"/>
    <w:rsid w:val="00654E1E"/>
    <w:rsid w:val="00664B52"/>
    <w:rsid w:val="006679CC"/>
    <w:rsid w:val="0067118A"/>
    <w:rsid w:val="0067219A"/>
    <w:rsid w:val="00674188"/>
    <w:rsid w:val="006756D3"/>
    <w:rsid w:val="0069090C"/>
    <w:rsid w:val="00691776"/>
    <w:rsid w:val="00693CDB"/>
    <w:rsid w:val="006A7B13"/>
    <w:rsid w:val="006B11FB"/>
    <w:rsid w:val="006B625C"/>
    <w:rsid w:val="006C3531"/>
    <w:rsid w:val="006C605F"/>
    <w:rsid w:val="006C6AC7"/>
    <w:rsid w:val="006D0FD9"/>
    <w:rsid w:val="006E3A8E"/>
    <w:rsid w:val="006E64F5"/>
    <w:rsid w:val="006F0075"/>
    <w:rsid w:val="006F0582"/>
    <w:rsid w:val="006F059C"/>
    <w:rsid w:val="00701BCE"/>
    <w:rsid w:val="00703B2B"/>
    <w:rsid w:val="00703FAA"/>
    <w:rsid w:val="00704EAD"/>
    <w:rsid w:val="007053B8"/>
    <w:rsid w:val="0071076A"/>
    <w:rsid w:val="00710B4D"/>
    <w:rsid w:val="007125DE"/>
    <w:rsid w:val="0071677A"/>
    <w:rsid w:val="00723C15"/>
    <w:rsid w:val="007257C0"/>
    <w:rsid w:val="007306DF"/>
    <w:rsid w:val="00730E9D"/>
    <w:rsid w:val="00733271"/>
    <w:rsid w:val="0075764E"/>
    <w:rsid w:val="007614BF"/>
    <w:rsid w:val="00761EE7"/>
    <w:rsid w:val="0076474D"/>
    <w:rsid w:val="00764CDB"/>
    <w:rsid w:val="007671F7"/>
    <w:rsid w:val="00773C3C"/>
    <w:rsid w:val="007741A9"/>
    <w:rsid w:val="00774294"/>
    <w:rsid w:val="007745A1"/>
    <w:rsid w:val="0078039C"/>
    <w:rsid w:val="007862DA"/>
    <w:rsid w:val="00786E91"/>
    <w:rsid w:val="00793669"/>
    <w:rsid w:val="007950AA"/>
    <w:rsid w:val="00795343"/>
    <w:rsid w:val="0079677A"/>
    <w:rsid w:val="007A1EAC"/>
    <w:rsid w:val="007A7B56"/>
    <w:rsid w:val="007B289E"/>
    <w:rsid w:val="007B2F16"/>
    <w:rsid w:val="007B66F8"/>
    <w:rsid w:val="007C3711"/>
    <w:rsid w:val="007D0939"/>
    <w:rsid w:val="007D3984"/>
    <w:rsid w:val="007D6382"/>
    <w:rsid w:val="007D6A83"/>
    <w:rsid w:val="007E26E3"/>
    <w:rsid w:val="007E2939"/>
    <w:rsid w:val="007E313C"/>
    <w:rsid w:val="007E3A27"/>
    <w:rsid w:val="008035FC"/>
    <w:rsid w:val="0081115C"/>
    <w:rsid w:val="0081439E"/>
    <w:rsid w:val="008153EB"/>
    <w:rsid w:val="00815DA2"/>
    <w:rsid w:val="00821114"/>
    <w:rsid w:val="00827C3F"/>
    <w:rsid w:val="008353DA"/>
    <w:rsid w:val="00837400"/>
    <w:rsid w:val="00840999"/>
    <w:rsid w:val="00843D7F"/>
    <w:rsid w:val="008442F7"/>
    <w:rsid w:val="00844FD5"/>
    <w:rsid w:val="00845B03"/>
    <w:rsid w:val="00850F4E"/>
    <w:rsid w:val="00852533"/>
    <w:rsid w:val="00856CC6"/>
    <w:rsid w:val="008601CF"/>
    <w:rsid w:val="00862011"/>
    <w:rsid w:val="00862774"/>
    <w:rsid w:val="00870BDC"/>
    <w:rsid w:val="008748D7"/>
    <w:rsid w:val="00874F80"/>
    <w:rsid w:val="00875A49"/>
    <w:rsid w:val="008760C9"/>
    <w:rsid w:val="008772A4"/>
    <w:rsid w:val="00881A32"/>
    <w:rsid w:val="00882AC2"/>
    <w:rsid w:val="00883538"/>
    <w:rsid w:val="00886288"/>
    <w:rsid w:val="00895A82"/>
    <w:rsid w:val="00896BFF"/>
    <w:rsid w:val="00897115"/>
    <w:rsid w:val="008A2203"/>
    <w:rsid w:val="008A5935"/>
    <w:rsid w:val="008B2BB5"/>
    <w:rsid w:val="008B3886"/>
    <w:rsid w:val="008B3B05"/>
    <w:rsid w:val="008B41B0"/>
    <w:rsid w:val="008B74E9"/>
    <w:rsid w:val="008B77CC"/>
    <w:rsid w:val="008C138B"/>
    <w:rsid w:val="008C2C36"/>
    <w:rsid w:val="008C5001"/>
    <w:rsid w:val="008C63AE"/>
    <w:rsid w:val="008D1614"/>
    <w:rsid w:val="008D4A2B"/>
    <w:rsid w:val="008D4E3E"/>
    <w:rsid w:val="008D686E"/>
    <w:rsid w:val="008E086F"/>
    <w:rsid w:val="008E0C33"/>
    <w:rsid w:val="008E7184"/>
    <w:rsid w:val="008F0E5B"/>
    <w:rsid w:val="008F2198"/>
    <w:rsid w:val="008F7A99"/>
    <w:rsid w:val="00900354"/>
    <w:rsid w:val="00900D99"/>
    <w:rsid w:val="00900FDF"/>
    <w:rsid w:val="00901E0E"/>
    <w:rsid w:val="00907FD0"/>
    <w:rsid w:val="00910498"/>
    <w:rsid w:val="00910902"/>
    <w:rsid w:val="009208DC"/>
    <w:rsid w:val="00926B95"/>
    <w:rsid w:val="0092746F"/>
    <w:rsid w:val="00930777"/>
    <w:rsid w:val="00930B82"/>
    <w:rsid w:val="00933515"/>
    <w:rsid w:val="00934271"/>
    <w:rsid w:val="00934D6A"/>
    <w:rsid w:val="00940019"/>
    <w:rsid w:val="00941B84"/>
    <w:rsid w:val="0095060C"/>
    <w:rsid w:val="00950F33"/>
    <w:rsid w:val="00953869"/>
    <w:rsid w:val="00960747"/>
    <w:rsid w:val="00964512"/>
    <w:rsid w:val="0097004C"/>
    <w:rsid w:val="00970AFF"/>
    <w:rsid w:val="00971529"/>
    <w:rsid w:val="009717B3"/>
    <w:rsid w:val="00973223"/>
    <w:rsid w:val="00973DCB"/>
    <w:rsid w:val="00977E0D"/>
    <w:rsid w:val="00981B88"/>
    <w:rsid w:val="00984B9B"/>
    <w:rsid w:val="00985E87"/>
    <w:rsid w:val="00985EBB"/>
    <w:rsid w:val="00990733"/>
    <w:rsid w:val="00992071"/>
    <w:rsid w:val="00992B01"/>
    <w:rsid w:val="009957A2"/>
    <w:rsid w:val="00995A3E"/>
    <w:rsid w:val="00997AA5"/>
    <w:rsid w:val="00997B36"/>
    <w:rsid w:val="009A75E6"/>
    <w:rsid w:val="009B33D7"/>
    <w:rsid w:val="009B3F42"/>
    <w:rsid w:val="009B5D24"/>
    <w:rsid w:val="009C1E3B"/>
    <w:rsid w:val="009C2FBE"/>
    <w:rsid w:val="009C2FF7"/>
    <w:rsid w:val="009C451E"/>
    <w:rsid w:val="009D04DD"/>
    <w:rsid w:val="009D2B50"/>
    <w:rsid w:val="009D30F1"/>
    <w:rsid w:val="009D67A9"/>
    <w:rsid w:val="009E1FF1"/>
    <w:rsid w:val="009E2552"/>
    <w:rsid w:val="009E399B"/>
    <w:rsid w:val="009E405E"/>
    <w:rsid w:val="009E4912"/>
    <w:rsid w:val="009E65BF"/>
    <w:rsid w:val="009E6D16"/>
    <w:rsid w:val="009E7091"/>
    <w:rsid w:val="009F5B34"/>
    <w:rsid w:val="00A05EA3"/>
    <w:rsid w:val="00A07535"/>
    <w:rsid w:val="00A11AD8"/>
    <w:rsid w:val="00A127FD"/>
    <w:rsid w:val="00A13DA8"/>
    <w:rsid w:val="00A15DB2"/>
    <w:rsid w:val="00A27C38"/>
    <w:rsid w:val="00A33839"/>
    <w:rsid w:val="00A338CD"/>
    <w:rsid w:val="00A359E8"/>
    <w:rsid w:val="00A36D5E"/>
    <w:rsid w:val="00A447F8"/>
    <w:rsid w:val="00A51959"/>
    <w:rsid w:val="00A520AA"/>
    <w:rsid w:val="00A54539"/>
    <w:rsid w:val="00A54AE4"/>
    <w:rsid w:val="00A55B80"/>
    <w:rsid w:val="00A57042"/>
    <w:rsid w:val="00A615F6"/>
    <w:rsid w:val="00A61820"/>
    <w:rsid w:val="00A62402"/>
    <w:rsid w:val="00A62E59"/>
    <w:rsid w:val="00A668D4"/>
    <w:rsid w:val="00A70F08"/>
    <w:rsid w:val="00A73942"/>
    <w:rsid w:val="00A81A48"/>
    <w:rsid w:val="00A82BB0"/>
    <w:rsid w:val="00A83134"/>
    <w:rsid w:val="00A86B2A"/>
    <w:rsid w:val="00A94DA4"/>
    <w:rsid w:val="00A97BAC"/>
    <w:rsid w:val="00A97FE0"/>
    <w:rsid w:val="00AA3037"/>
    <w:rsid w:val="00AA4CC8"/>
    <w:rsid w:val="00AA538A"/>
    <w:rsid w:val="00AA66F2"/>
    <w:rsid w:val="00AA6F8D"/>
    <w:rsid w:val="00AA7EC3"/>
    <w:rsid w:val="00AB046D"/>
    <w:rsid w:val="00AB6892"/>
    <w:rsid w:val="00AC1D3E"/>
    <w:rsid w:val="00AC2DE6"/>
    <w:rsid w:val="00AC4759"/>
    <w:rsid w:val="00AC4838"/>
    <w:rsid w:val="00AC6B72"/>
    <w:rsid w:val="00AC7433"/>
    <w:rsid w:val="00AD56E9"/>
    <w:rsid w:val="00AD5FF2"/>
    <w:rsid w:val="00AD69A4"/>
    <w:rsid w:val="00AD6F35"/>
    <w:rsid w:val="00AE0AE5"/>
    <w:rsid w:val="00AE16D8"/>
    <w:rsid w:val="00AE41A1"/>
    <w:rsid w:val="00AE4F22"/>
    <w:rsid w:val="00AE579C"/>
    <w:rsid w:val="00AE58F7"/>
    <w:rsid w:val="00AF1668"/>
    <w:rsid w:val="00AF2ECB"/>
    <w:rsid w:val="00AF6811"/>
    <w:rsid w:val="00AF6C6D"/>
    <w:rsid w:val="00B00C07"/>
    <w:rsid w:val="00B0472D"/>
    <w:rsid w:val="00B067E5"/>
    <w:rsid w:val="00B11D86"/>
    <w:rsid w:val="00B13D00"/>
    <w:rsid w:val="00B1546C"/>
    <w:rsid w:val="00B17042"/>
    <w:rsid w:val="00B21161"/>
    <w:rsid w:val="00B21F30"/>
    <w:rsid w:val="00B23708"/>
    <w:rsid w:val="00B239D9"/>
    <w:rsid w:val="00B2754D"/>
    <w:rsid w:val="00B306DB"/>
    <w:rsid w:val="00B32749"/>
    <w:rsid w:val="00B349BF"/>
    <w:rsid w:val="00B37805"/>
    <w:rsid w:val="00B40209"/>
    <w:rsid w:val="00B40D44"/>
    <w:rsid w:val="00B42DEA"/>
    <w:rsid w:val="00B43719"/>
    <w:rsid w:val="00B520A2"/>
    <w:rsid w:val="00B53101"/>
    <w:rsid w:val="00B561B1"/>
    <w:rsid w:val="00B612C9"/>
    <w:rsid w:val="00B6230C"/>
    <w:rsid w:val="00B628D4"/>
    <w:rsid w:val="00B633BA"/>
    <w:rsid w:val="00B6394A"/>
    <w:rsid w:val="00B6682E"/>
    <w:rsid w:val="00B669D1"/>
    <w:rsid w:val="00B67EAC"/>
    <w:rsid w:val="00B7036F"/>
    <w:rsid w:val="00B71095"/>
    <w:rsid w:val="00B7186F"/>
    <w:rsid w:val="00B7466A"/>
    <w:rsid w:val="00B75344"/>
    <w:rsid w:val="00B80910"/>
    <w:rsid w:val="00B80E61"/>
    <w:rsid w:val="00B84566"/>
    <w:rsid w:val="00B91DEC"/>
    <w:rsid w:val="00B926EB"/>
    <w:rsid w:val="00B94635"/>
    <w:rsid w:val="00B9512A"/>
    <w:rsid w:val="00B966F8"/>
    <w:rsid w:val="00B970FC"/>
    <w:rsid w:val="00BA108F"/>
    <w:rsid w:val="00BA517E"/>
    <w:rsid w:val="00BA774F"/>
    <w:rsid w:val="00BB2B17"/>
    <w:rsid w:val="00BB79F1"/>
    <w:rsid w:val="00BC08B1"/>
    <w:rsid w:val="00BC13DE"/>
    <w:rsid w:val="00BC20D6"/>
    <w:rsid w:val="00BC39EB"/>
    <w:rsid w:val="00BC4B42"/>
    <w:rsid w:val="00BC5C4E"/>
    <w:rsid w:val="00BC5CFC"/>
    <w:rsid w:val="00BD11EF"/>
    <w:rsid w:val="00BD4C26"/>
    <w:rsid w:val="00BD4C38"/>
    <w:rsid w:val="00BD64FC"/>
    <w:rsid w:val="00BE36C5"/>
    <w:rsid w:val="00BE372E"/>
    <w:rsid w:val="00BE5646"/>
    <w:rsid w:val="00BE6310"/>
    <w:rsid w:val="00BF3700"/>
    <w:rsid w:val="00BF6FC4"/>
    <w:rsid w:val="00C02CAF"/>
    <w:rsid w:val="00C05DED"/>
    <w:rsid w:val="00C1123C"/>
    <w:rsid w:val="00C13367"/>
    <w:rsid w:val="00C1521B"/>
    <w:rsid w:val="00C15C92"/>
    <w:rsid w:val="00C20F79"/>
    <w:rsid w:val="00C2292E"/>
    <w:rsid w:val="00C22B28"/>
    <w:rsid w:val="00C24B50"/>
    <w:rsid w:val="00C251D6"/>
    <w:rsid w:val="00C279B3"/>
    <w:rsid w:val="00C31187"/>
    <w:rsid w:val="00C331B1"/>
    <w:rsid w:val="00C3462D"/>
    <w:rsid w:val="00C34BAF"/>
    <w:rsid w:val="00C350B1"/>
    <w:rsid w:val="00C359BD"/>
    <w:rsid w:val="00C35A37"/>
    <w:rsid w:val="00C35DCD"/>
    <w:rsid w:val="00C375A2"/>
    <w:rsid w:val="00C37F16"/>
    <w:rsid w:val="00C432EF"/>
    <w:rsid w:val="00C4438B"/>
    <w:rsid w:val="00C44BFD"/>
    <w:rsid w:val="00C4557B"/>
    <w:rsid w:val="00C50FDF"/>
    <w:rsid w:val="00C52DCB"/>
    <w:rsid w:val="00C531B4"/>
    <w:rsid w:val="00C53C10"/>
    <w:rsid w:val="00C62449"/>
    <w:rsid w:val="00C63066"/>
    <w:rsid w:val="00C66644"/>
    <w:rsid w:val="00C72E44"/>
    <w:rsid w:val="00C75A5F"/>
    <w:rsid w:val="00C807BA"/>
    <w:rsid w:val="00C80CD3"/>
    <w:rsid w:val="00C834BE"/>
    <w:rsid w:val="00C85629"/>
    <w:rsid w:val="00C96264"/>
    <w:rsid w:val="00CA086C"/>
    <w:rsid w:val="00CA3D8E"/>
    <w:rsid w:val="00CA4704"/>
    <w:rsid w:val="00CA6211"/>
    <w:rsid w:val="00CA6BB9"/>
    <w:rsid w:val="00CB0169"/>
    <w:rsid w:val="00CB0898"/>
    <w:rsid w:val="00CC6239"/>
    <w:rsid w:val="00CC7A0A"/>
    <w:rsid w:val="00CD0FFB"/>
    <w:rsid w:val="00CD1E01"/>
    <w:rsid w:val="00CE0C20"/>
    <w:rsid w:val="00CE280B"/>
    <w:rsid w:val="00CF3AD9"/>
    <w:rsid w:val="00CF4A6F"/>
    <w:rsid w:val="00CF4A7C"/>
    <w:rsid w:val="00CF4DC3"/>
    <w:rsid w:val="00CF75C2"/>
    <w:rsid w:val="00D00C74"/>
    <w:rsid w:val="00D0171C"/>
    <w:rsid w:val="00D03FD4"/>
    <w:rsid w:val="00D041A1"/>
    <w:rsid w:val="00D05E80"/>
    <w:rsid w:val="00D12EB2"/>
    <w:rsid w:val="00D16C9B"/>
    <w:rsid w:val="00D16F18"/>
    <w:rsid w:val="00D209CA"/>
    <w:rsid w:val="00D226C1"/>
    <w:rsid w:val="00D234FE"/>
    <w:rsid w:val="00D25A5C"/>
    <w:rsid w:val="00D278FF"/>
    <w:rsid w:val="00D322B3"/>
    <w:rsid w:val="00D3345E"/>
    <w:rsid w:val="00D34114"/>
    <w:rsid w:val="00D353AB"/>
    <w:rsid w:val="00D406B6"/>
    <w:rsid w:val="00D43192"/>
    <w:rsid w:val="00D45086"/>
    <w:rsid w:val="00D53B87"/>
    <w:rsid w:val="00D54658"/>
    <w:rsid w:val="00D608F7"/>
    <w:rsid w:val="00D65214"/>
    <w:rsid w:val="00D65F83"/>
    <w:rsid w:val="00D662B7"/>
    <w:rsid w:val="00D67333"/>
    <w:rsid w:val="00D703A0"/>
    <w:rsid w:val="00D7390E"/>
    <w:rsid w:val="00D75A53"/>
    <w:rsid w:val="00D85DDB"/>
    <w:rsid w:val="00D85E19"/>
    <w:rsid w:val="00D862A9"/>
    <w:rsid w:val="00D86C51"/>
    <w:rsid w:val="00D907FA"/>
    <w:rsid w:val="00D940A4"/>
    <w:rsid w:val="00D94F69"/>
    <w:rsid w:val="00DA22B1"/>
    <w:rsid w:val="00DA29C7"/>
    <w:rsid w:val="00DA2F8D"/>
    <w:rsid w:val="00DA3120"/>
    <w:rsid w:val="00DA3B80"/>
    <w:rsid w:val="00DA631C"/>
    <w:rsid w:val="00DB23D8"/>
    <w:rsid w:val="00DB7359"/>
    <w:rsid w:val="00DC12D8"/>
    <w:rsid w:val="00DC1578"/>
    <w:rsid w:val="00DC1D83"/>
    <w:rsid w:val="00DC4823"/>
    <w:rsid w:val="00DC4C15"/>
    <w:rsid w:val="00DC668F"/>
    <w:rsid w:val="00DD6A7E"/>
    <w:rsid w:val="00DE1E47"/>
    <w:rsid w:val="00DE34BF"/>
    <w:rsid w:val="00DE364C"/>
    <w:rsid w:val="00DE521F"/>
    <w:rsid w:val="00DE5EFE"/>
    <w:rsid w:val="00DE7F15"/>
    <w:rsid w:val="00DF288D"/>
    <w:rsid w:val="00DF5C73"/>
    <w:rsid w:val="00DF6B97"/>
    <w:rsid w:val="00DF7D74"/>
    <w:rsid w:val="00E05A33"/>
    <w:rsid w:val="00E05CF7"/>
    <w:rsid w:val="00E06D0F"/>
    <w:rsid w:val="00E07792"/>
    <w:rsid w:val="00E141DB"/>
    <w:rsid w:val="00E20646"/>
    <w:rsid w:val="00E22189"/>
    <w:rsid w:val="00E22BB8"/>
    <w:rsid w:val="00E30A03"/>
    <w:rsid w:val="00E3111A"/>
    <w:rsid w:val="00E31F86"/>
    <w:rsid w:val="00E357F3"/>
    <w:rsid w:val="00E4069C"/>
    <w:rsid w:val="00E406CB"/>
    <w:rsid w:val="00E42035"/>
    <w:rsid w:val="00E51029"/>
    <w:rsid w:val="00E66538"/>
    <w:rsid w:val="00E71970"/>
    <w:rsid w:val="00E74500"/>
    <w:rsid w:val="00E7549C"/>
    <w:rsid w:val="00E94E98"/>
    <w:rsid w:val="00EA0C6E"/>
    <w:rsid w:val="00EA2254"/>
    <w:rsid w:val="00EA6849"/>
    <w:rsid w:val="00EB0761"/>
    <w:rsid w:val="00EC27ED"/>
    <w:rsid w:val="00EC39FB"/>
    <w:rsid w:val="00EC5270"/>
    <w:rsid w:val="00EC6068"/>
    <w:rsid w:val="00ED1E52"/>
    <w:rsid w:val="00ED595E"/>
    <w:rsid w:val="00ED61D7"/>
    <w:rsid w:val="00ED7F0C"/>
    <w:rsid w:val="00EE3472"/>
    <w:rsid w:val="00EE5A80"/>
    <w:rsid w:val="00EE5FCF"/>
    <w:rsid w:val="00EE6D68"/>
    <w:rsid w:val="00EF07F2"/>
    <w:rsid w:val="00EF65F0"/>
    <w:rsid w:val="00F00F8B"/>
    <w:rsid w:val="00F04FD9"/>
    <w:rsid w:val="00F10BC5"/>
    <w:rsid w:val="00F118FD"/>
    <w:rsid w:val="00F1224C"/>
    <w:rsid w:val="00F13B45"/>
    <w:rsid w:val="00F20F48"/>
    <w:rsid w:val="00F24F0E"/>
    <w:rsid w:val="00F278C2"/>
    <w:rsid w:val="00F27AAF"/>
    <w:rsid w:val="00F31E69"/>
    <w:rsid w:val="00F3239B"/>
    <w:rsid w:val="00F33650"/>
    <w:rsid w:val="00F36009"/>
    <w:rsid w:val="00F40D92"/>
    <w:rsid w:val="00F45751"/>
    <w:rsid w:val="00F470D8"/>
    <w:rsid w:val="00F47E31"/>
    <w:rsid w:val="00F5000E"/>
    <w:rsid w:val="00F507EA"/>
    <w:rsid w:val="00F50B06"/>
    <w:rsid w:val="00F53745"/>
    <w:rsid w:val="00F572C6"/>
    <w:rsid w:val="00F61113"/>
    <w:rsid w:val="00F65FCE"/>
    <w:rsid w:val="00F73DBC"/>
    <w:rsid w:val="00F74391"/>
    <w:rsid w:val="00F752A4"/>
    <w:rsid w:val="00F80322"/>
    <w:rsid w:val="00F80611"/>
    <w:rsid w:val="00F81EDE"/>
    <w:rsid w:val="00F83790"/>
    <w:rsid w:val="00F87FCC"/>
    <w:rsid w:val="00F928D6"/>
    <w:rsid w:val="00F92EE7"/>
    <w:rsid w:val="00F93AF1"/>
    <w:rsid w:val="00FA26CE"/>
    <w:rsid w:val="00FA58E7"/>
    <w:rsid w:val="00FB73A9"/>
    <w:rsid w:val="00FB74AB"/>
    <w:rsid w:val="00FC01F2"/>
    <w:rsid w:val="00FC1E7D"/>
    <w:rsid w:val="00FC419F"/>
    <w:rsid w:val="00FC7282"/>
    <w:rsid w:val="00FC7FD4"/>
    <w:rsid w:val="00FD3135"/>
    <w:rsid w:val="00FE1F78"/>
    <w:rsid w:val="00FE2D8B"/>
    <w:rsid w:val="00FE7196"/>
    <w:rsid w:val="00FF514E"/>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C3F01B"/>
  <w15:docId w15:val="{8DA73A00-4466-4F37-9EE8-BDB946FC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5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24B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4B5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24B5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4B50"/>
    <w:pPr>
      <w:keepNext/>
      <w:spacing w:before="240" w:after="60"/>
      <w:outlineLvl w:val="3"/>
    </w:pPr>
    <w:rPr>
      <w:b/>
      <w:bCs/>
      <w:sz w:val="28"/>
      <w:szCs w:val="28"/>
    </w:rPr>
  </w:style>
  <w:style w:type="paragraph" w:styleId="Heading5">
    <w:name w:val="heading 5"/>
    <w:basedOn w:val="Normal"/>
    <w:next w:val="Normal"/>
    <w:link w:val="Heading5Char"/>
    <w:qFormat/>
    <w:rsid w:val="00C24B50"/>
    <w:pPr>
      <w:spacing w:before="240" w:after="60"/>
      <w:outlineLvl w:val="4"/>
    </w:pPr>
    <w:rPr>
      <w:b/>
      <w:bCs/>
      <w:i/>
      <w:iCs/>
      <w:sz w:val="26"/>
      <w:szCs w:val="26"/>
    </w:rPr>
  </w:style>
  <w:style w:type="paragraph" w:styleId="Heading6">
    <w:name w:val="heading 6"/>
    <w:basedOn w:val="Normal"/>
    <w:next w:val="Normal"/>
    <w:link w:val="Heading6Char"/>
    <w:qFormat/>
    <w:rsid w:val="00C24B50"/>
    <w:pPr>
      <w:spacing w:before="240" w:after="60"/>
      <w:outlineLvl w:val="5"/>
    </w:pPr>
    <w:rPr>
      <w:b/>
      <w:bCs/>
    </w:rPr>
  </w:style>
  <w:style w:type="paragraph" w:styleId="Heading7">
    <w:name w:val="heading 7"/>
    <w:basedOn w:val="Normal"/>
    <w:next w:val="Normal"/>
    <w:link w:val="Heading7Char"/>
    <w:qFormat/>
    <w:rsid w:val="00C24B50"/>
    <w:pPr>
      <w:spacing w:before="240" w:after="60"/>
      <w:outlineLvl w:val="6"/>
    </w:pPr>
  </w:style>
  <w:style w:type="paragraph" w:styleId="Heading8">
    <w:name w:val="heading 8"/>
    <w:basedOn w:val="Normal"/>
    <w:next w:val="Normal"/>
    <w:link w:val="Heading8Char"/>
    <w:rsid w:val="00C24B50"/>
    <w:pPr>
      <w:numPr>
        <w:ilvl w:val="7"/>
        <w:numId w:val="4"/>
      </w:numPr>
      <w:spacing w:before="240" w:after="60"/>
      <w:outlineLvl w:val="7"/>
    </w:pPr>
    <w:rPr>
      <w:i/>
      <w:iCs/>
    </w:rPr>
  </w:style>
  <w:style w:type="paragraph" w:styleId="Heading9">
    <w:name w:val="heading 9"/>
    <w:basedOn w:val="Normal"/>
    <w:next w:val="Normal"/>
    <w:link w:val="Heading9Char"/>
    <w:qFormat/>
    <w:rsid w:val="00C24B50"/>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B50"/>
    <w:rPr>
      <w:rFonts w:ascii="Arial" w:eastAsiaTheme="minorHAnsi" w:hAnsi="Arial" w:cs="Arial"/>
      <w:b/>
      <w:bCs/>
      <w:kern w:val="32"/>
      <w:sz w:val="32"/>
      <w:szCs w:val="32"/>
    </w:rPr>
  </w:style>
  <w:style w:type="character" w:customStyle="1" w:styleId="Heading2Char">
    <w:name w:val="Heading 2 Char"/>
    <w:basedOn w:val="DefaultParagraphFont"/>
    <w:link w:val="Heading2"/>
    <w:rsid w:val="00C24B50"/>
    <w:rPr>
      <w:rFonts w:ascii="Arial" w:eastAsiaTheme="minorHAnsi" w:hAnsi="Arial" w:cs="Arial"/>
      <w:b/>
      <w:bCs/>
      <w:i/>
      <w:iCs/>
      <w:sz w:val="28"/>
      <w:szCs w:val="28"/>
    </w:rPr>
  </w:style>
  <w:style w:type="character" w:customStyle="1" w:styleId="Heading4Char">
    <w:name w:val="Heading 4 Char"/>
    <w:basedOn w:val="DefaultParagraphFont"/>
    <w:link w:val="Heading4"/>
    <w:rsid w:val="00C24B50"/>
    <w:rPr>
      <w:rFonts w:asciiTheme="minorHAnsi" w:eastAsiaTheme="minorHAnsi" w:hAnsiTheme="minorHAnsi" w:cstheme="minorBidi"/>
      <w:b/>
      <w:bCs/>
      <w:sz w:val="28"/>
      <w:szCs w:val="28"/>
    </w:rPr>
  </w:style>
  <w:style w:type="character" w:customStyle="1" w:styleId="Heading5Char">
    <w:name w:val="Heading 5 Char"/>
    <w:basedOn w:val="DefaultParagraphFont"/>
    <w:link w:val="Heading5"/>
    <w:rsid w:val="00C24B50"/>
    <w:rPr>
      <w:rFonts w:asciiTheme="minorHAnsi" w:eastAsiaTheme="minorHAnsi" w:hAnsiTheme="minorHAnsi" w:cstheme="minorBidi"/>
      <w:b/>
      <w:bCs/>
      <w:i/>
      <w:iCs/>
      <w:sz w:val="26"/>
      <w:szCs w:val="26"/>
    </w:rPr>
  </w:style>
  <w:style w:type="character" w:customStyle="1" w:styleId="Heading6Char">
    <w:name w:val="Heading 6 Char"/>
    <w:basedOn w:val="DefaultParagraphFont"/>
    <w:link w:val="Heading6"/>
    <w:rsid w:val="00C24B50"/>
    <w:rPr>
      <w:rFonts w:asciiTheme="minorHAnsi" w:eastAsiaTheme="minorHAnsi" w:hAnsiTheme="minorHAnsi" w:cstheme="minorBidi"/>
      <w:b/>
      <w:bCs/>
      <w:sz w:val="22"/>
      <w:szCs w:val="22"/>
    </w:rPr>
  </w:style>
  <w:style w:type="character" w:customStyle="1" w:styleId="Heading7Char">
    <w:name w:val="Heading 7 Char"/>
    <w:basedOn w:val="DefaultParagraphFont"/>
    <w:link w:val="Heading7"/>
    <w:rsid w:val="00C24B50"/>
    <w:rPr>
      <w:rFonts w:asciiTheme="minorHAnsi" w:eastAsiaTheme="minorHAnsi" w:hAnsiTheme="minorHAnsi" w:cstheme="minorBidi"/>
      <w:sz w:val="22"/>
      <w:szCs w:val="22"/>
    </w:rPr>
  </w:style>
  <w:style w:type="character" w:customStyle="1" w:styleId="Heading8Char">
    <w:name w:val="Heading 8 Char"/>
    <w:basedOn w:val="DefaultParagraphFont"/>
    <w:link w:val="Heading8"/>
    <w:rsid w:val="00C24B50"/>
    <w:rPr>
      <w:rFonts w:asciiTheme="minorHAnsi" w:eastAsiaTheme="minorHAnsi" w:hAnsiTheme="minorHAnsi" w:cstheme="minorBidi"/>
      <w:i/>
      <w:iCs/>
      <w:sz w:val="22"/>
      <w:szCs w:val="22"/>
    </w:rPr>
  </w:style>
  <w:style w:type="character" w:customStyle="1" w:styleId="Heading9Char">
    <w:name w:val="Heading 9 Char"/>
    <w:basedOn w:val="DefaultParagraphFont"/>
    <w:link w:val="Heading9"/>
    <w:rsid w:val="00C24B50"/>
    <w:rPr>
      <w:rFonts w:ascii="Arial" w:eastAsiaTheme="minorHAnsi" w:hAnsi="Arial" w:cs="Arial"/>
      <w:sz w:val="22"/>
      <w:szCs w:val="22"/>
    </w:rPr>
  </w:style>
  <w:style w:type="paragraph" w:customStyle="1" w:styleId="EEREBodyText">
    <w:name w:val="EERE_Body_Text"/>
    <w:link w:val="EEREBodyTextChar"/>
    <w:qFormat/>
    <w:rsid w:val="00C24B50"/>
    <w:pPr>
      <w:spacing w:after="200" w:line="250" w:lineRule="exact"/>
    </w:pPr>
    <w:rPr>
      <w:rFonts w:eastAsia="Times"/>
      <w:sz w:val="21"/>
    </w:rPr>
  </w:style>
  <w:style w:type="character" w:customStyle="1" w:styleId="EEREBodyTextChar">
    <w:name w:val="EERE_Body_Text Char"/>
    <w:basedOn w:val="DefaultParagraphFont"/>
    <w:link w:val="EEREBodyText"/>
    <w:rsid w:val="00C24B50"/>
    <w:rPr>
      <w:rFonts w:eastAsia="Times"/>
      <w:sz w:val="21"/>
    </w:rPr>
  </w:style>
  <w:style w:type="paragraph" w:customStyle="1" w:styleId="EEREHead02">
    <w:name w:val="EERE_Head_02"/>
    <w:next w:val="EEREBodyText"/>
    <w:qFormat/>
    <w:rsid w:val="00C24B50"/>
    <w:pPr>
      <w:keepNext/>
      <w:spacing w:after="20" w:line="300" w:lineRule="exact"/>
    </w:pPr>
    <w:rPr>
      <w:rFonts w:asciiTheme="majorHAnsi" w:eastAsia="Times" w:hAnsiTheme="majorHAnsi" w:cs="Arial"/>
      <w:color w:val="017A3E" w:themeColor="accent5"/>
      <w:sz w:val="25"/>
    </w:rPr>
  </w:style>
  <w:style w:type="paragraph" w:customStyle="1" w:styleId="EERETOC01">
    <w:name w:val="EERE_TOC_01"/>
    <w:basedOn w:val="Normal"/>
    <w:link w:val="EERETOC01Char"/>
    <w:qFormat/>
    <w:rsid w:val="00C24B50"/>
    <w:pPr>
      <w:widowControl w:val="0"/>
      <w:tabs>
        <w:tab w:val="right" w:leader="dot" w:pos="9360"/>
      </w:tabs>
      <w:spacing w:before="160" w:after="40" w:line="260" w:lineRule="exact"/>
      <w:ind w:left="360" w:hanging="360"/>
      <w:outlineLvl w:val="0"/>
    </w:pPr>
    <w:rPr>
      <w:rFonts w:asciiTheme="majorHAnsi" w:eastAsia="Times" w:hAnsiTheme="majorHAnsi"/>
      <w:kern w:val="28"/>
    </w:rPr>
  </w:style>
  <w:style w:type="character" w:customStyle="1" w:styleId="EERETOC01Char">
    <w:name w:val="EERE_TOC_01 Char"/>
    <w:basedOn w:val="DefaultParagraphFont"/>
    <w:link w:val="EERETOC01"/>
    <w:rsid w:val="00C24B50"/>
    <w:rPr>
      <w:rFonts w:asciiTheme="majorHAnsi" w:eastAsia="Times" w:hAnsiTheme="majorHAnsi" w:cstheme="minorBidi"/>
      <w:kern w:val="28"/>
      <w:sz w:val="22"/>
      <w:szCs w:val="22"/>
    </w:rPr>
  </w:style>
  <w:style w:type="paragraph" w:customStyle="1" w:styleId="EERENomenclature">
    <w:name w:val="EERE_Nomenclature"/>
    <w:link w:val="EERENomenclatureChar"/>
    <w:qFormat/>
    <w:rsid w:val="00C24B50"/>
    <w:pPr>
      <w:tabs>
        <w:tab w:val="left" w:pos="4320"/>
      </w:tabs>
      <w:spacing w:after="200" w:line="250" w:lineRule="exact"/>
      <w:ind w:left="4320" w:hanging="4320"/>
    </w:pPr>
    <w:rPr>
      <w:rFonts w:eastAsia="Times"/>
      <w:sz w:val="21"/>
    </w:rPr>
  </w:style>
  <w:style w:type="character" w:customStyle="1" w:styleId="EERENomenclatureChar">
    <w:name w:val="EERE_Nomenclature Char"/>
    <w:basedOn w:val="DefaultParagraphFont"/>
    <w:link w:val="EERENomenclature"/>
    <w:rsid w:val="00C24B50"/>
    <w:rPr>
      <w:rFonts w:eastAsia="Times"/>
      <w:sz w:val="21"/>
    </w:rPr>
  </w:style>
  <w:style w:type="paragraph" w:customStyle="1" w:styleId="EEREHead01">
    <w:name w:val="EERE_Head_01"/>
    <w:next w:val="EEREBodyText"/>
    <w:qFormat/>
    <w:rsid w:val="00C24B50"/>
    <w:pPr>
      <w:keepNext/>
      <w:spacing w:before="240" w:after="120" w:line="440" w:lineRule="exact"/>
    </w:pPr>
    <w:rPr>
      <w:rFonts w:asciiTheme="majorHAnsi" w:eastAsia="Times" w:hAnsiTheme="majorHAnsi" w:cs="Arial"/>
      <w:color w:val="017A3E"/>
      <w:kern w:val="24"/>
      <w:sz w:val="38"/>
    </w:rPr>
  </w:style>
  <w:style w:type="paragraph" w:customStyle="1" w:styleId="EEREHead01Numbered">
    <w:name w:val="EERE_Head_01_Numbered"/>
    <w:next w:val="EEREBodyText"/>
    <w:qFormat/>
    <w:rsid w:val="00C24B50"/>
    <w:pPr>
      <w:keepNext/>
      <w:numPr>
        <w:numId w:val="4"/>
      </w:numPr>
      <w:spacing w:before="240" w:after="120" w:line="440" w:lineRule="exact"/>
    </w:pPr>
    <w:rPr>
      <w:rFonts w:asciiTheme="majorHAnsi" w:eastAsia="Times" w:hAnsiTheme="majorHAnsi" w:cs="Arial"/>
      <w:color w:val="017A3E" w:themeColor="accent5"/>
      <w:kern w:val="24"/>
      <w:sz w:val="38"/>
    </w:rPr>
  </w:style>
  <w:style w:type="paragraph" w:customStyle="1" w:styleId="EERETOC02">
    <w:name w:val="EERE_TOC_02"/>
    <w:link w:val="EERETOC02Char"/>
    <w:qFormat/>
    <w:rsid w:val="00C24B50"/>
    <w:pPr>
      <w:widowControl w:val="0"/>
      <w:tabs>
        <w:tab w:val="right" w:leader="dot" w:pos="9360"/>
      </w:tabs>
      <w:spacing w:after="40" w:line="260" w:lineRule="exact"/>
      <w:ind w:left="792" w:hanging="432"/>
    </w:pPr>
    <w:rPr>
      <w:rFonts w:eastAsia="Times"/>
      <w:kern w:val="28"/>
      <w:sz w:val="22"/>
      <w:szCs w:val="22"/>
    </w:rPr>
  </w:style>
  <w:style w:type="character" w:customStyle="1" w:styleId="EERETOC02Char">
    <w:name w:val="EERE_TOC_02 Char"/>
    <w:basedOn w:val="DefaultParagraphFont"/>
    <w:link w:val="EERETOC02"/>
    <w:rsid w:val="00C24B50"/>
    <w:rPr>
      <w:rFonts w:eastAsia="Times"/>
      <w:kern w:val="28"/>
      <w:sz w:val="22"/>
      <w:szCs w:val="22"/>
    </w:rPr>
  </w:style>
  <w:style w:type="paragraph" w:customStyle="1" w:styleId="EEREHead04">
    <w:name w:val="EERE_Head_04"/>
    <w:next w:val="EEREBodyText"/>
    <w:qFormat/>
    <w:rsid w:val="00C24B50"/>
    <w:pPr>
      <w:keepNext/>
      <w:spacing w:before="80" w:after="40" w:line="240" w:lineRule="exact"/>
    </w:pPr>
    <w:rPr>
      <w:rFonts w:asciiTheme="minorHAnsi" w:hAnsiTheme="minorHAnsi" w:cs="Tahoma"/>
      <w:i/>
      <w:sz w:val="21"/>
      <w:szCs w:val="16"/>
    </w:rPr>
  </w:style>
  <w:style w:type="paragraph" w:customStyle="1" w:styleId="EERETableCaption">
    <w:name w:val="EERE_Table_Caption"/>
    <w:next w:val="EEREBodyText"/>
    <w:qFormat/>
    <w:rsid w:val="00C24B50"/>
    <w:pPr>
      <w:keepNext/>
      <w:autoSpaceDE w:val="0"/>
      <w:autoSpaceDN w:val="0"/>
      <w:adjustRightInd w:val="0"/>
      <w:spacing w:before="120" w:after="120" w:line="240" w:lineRule="exact"/>
      <w:jc w:val="center"/>
    </w:pPr>
    <w:rPr>
      <w:rFonts w:asciiTheme="minorHAnsi" w:eastAsia="Times" w:hAnsiTheme="minorHAnsi"/>
      <w:b/>
      <w:bCs/>
      <w:sz w:val="18"/>
    </w:rPr>
  </w:style>
  <w:style w:type="paragraph" w:customStyle="1" w:styleId="EEREBullet01">
    <w:name w:val="EERE_Bullet_01"/>
    <w:qFormat/>
    <w:rsid w:val="00C24B50"/>
    <w:pPr>
      <w:numPr>
        <w:numId w:val="2"/>
      </w:numPr>
      <w:spacing w:after="200" w:line="250" w:lineRule="exact"/>
    </w:pPr>
    <w:rPr>
      <w:rFonts w:eastAsia="Times"/>
      <w:sz w:val="21"/>
    </w:rPr>
  </w:style>
  <w:style w:type="paragraph" w:customStyle="1" w:styleId="EEREHead03">
    <w:name w:val="EERE_Head_03"/>
    <w:next w:val="EEREBodyText"/>
    <w:qFormat/>
    <w:rsid w:val="00C24B50"/>
    <w:pPr>
      <w:keepNext/>
      <w:spacing w:before="120" w:after="40" w:line="240" w:lineRule="exact"/>
    </w:pPr>
    <w:rPr>
      <w:rFonts w:asciiTheme="majorHAnsi" w:eastAsia="Times" w:hAnsiTheme="majorHAnsi"/>
      <w:sz w:val="21"/>
    </w:rPr>
  </w:style>
  <w:style w:type="paragraph" w:customStyle="1" w:styleId="EEREBlock">
    <w:name w:val="EERE_Block"/>
    <w:next w:val="EEREBodyText"/>
    <w:link w:val="EEREBlockChar"/>
    <w:qFormat/>
    <w:rsid w:val="00C24B50"/>
    <w:pPr>
      <w:spacing w:after="120"/>
      <w:ind w:left="720" w:right="720"/>
    </w:pPr>
    <w:rPr>
      <w:rFonts w:eastAsia="Times"/>
      <w:sz w:val="24"/>
    </w:rPr>
  </w:style>
  <w:style w:type="character" w:customStyle="1" w:styleId="EEREBlockChar">
    <w:name w:val="EERE_Block Char"/>
    <w:basedOn w:val="EEREBodyTextChar"/>
    <w:link w:val="EEREBlock"/>
    <w:rsid w:val="00C24B50"/>
    <w:rPr>
      <w:rFonts w:eastAsia="Times"/>
      <w:sz w:val="24"/>
    </w:rPr>
  </w:style>
  <w:style w:type="paragraph" w:customStyle="1" w:styleId="EEREBullet02">
    <w:name w:val="EERE_Bullet_02"/>
    <w:link w:val="EEREBullet02Char"/>
    <w:qFormat/>
    <w:rsid w:val="00C24B50"/>
    <w:pPr>
      <w:numPr>
        <w:numId w:val="1"/>
      </w:numPr>
      <w:spacing w:after="200" w:line="250" w:lineRule="exact"/>
    </w:pPr>
    <w:rPr>
      <w:rFonts w:eastAsia="Times"/>
      <w:sz w:val="21"/>
      <w:szCs w:val="24"/>
    </w:rPr>
  </w:style>
  <w:style w:type="character" w:customStyle="1" w:styleId="EEREBullet02Char">
    <w:name w:val="EERE_Bullet_02 Char"/>
    <w:basedOn w:val="EEREBodyTextChar"/>
    <w:link w:val="EEREBullet02"/>
    <w:rsid w:val="00C24B50"/>
    <w:rPr>
      <w:rFonts w:eastAsia="Times"/>
      <w:sz w:val="21"/>
      <w:szCs w:val="24"/>
    </w:rPr>
  </w:style>
  <w:style w:type="paragraph" w:customStyle="1" w:styleId="EEREBullet03">
    <w:name w:val="EERE_Bullet_03"/>
    <w:qFormat/>
    <w:rsid w:val="00C24B50"/>
    <w:pPr>
      <w:numPr>
        <w:numId w:val="5"/>
      </w:numPr>
      <w:spacing w:after="200" w:line="250" w:lineRule="exact"/>
    </w:pPr>
    <w:rPr>
      <w:rFonts w:eastAsia="Times"/>
      <w:sz w:val="21"/>
    </w:rPr>
  </w:style>
  <w:style w:type="paragraph" w:customStyle="1" w:styleId="EERETOC03">
    <w:name w:val="EERE_TOC_03"/>
    <w:link w:val="EERETOC03Char"/>
    <w:qFormat/>
    <w:rsid w:val="00C24B50"/>
    <w:pPr>
      <w:tabs>
        <w:tab w:val="right" w:leader="dot" w:pos="9360"/>
      </w:tabs>
      <w:spacing w:after="40" w:line="250" w:lineRule="exact"/>
      <w:ind w:left="1728" w:hanging="936"/>
    </w:pPr>
    <w:rPr>
      <w:sz w:val="21"/>
      <w:szCs w:val="22"/>
    </w:rPr>
  </w:style>
  <w:style w:type="character" w:customStyle="1" w:styleId="EERETOC03Char">
    <w:name w:val="EERE_TOC_03 Char"/>
    <w:basedOn w:val="DefaultParagraphFont"/>
    <w:link w:val="EERETOC03"/>
    <w:rsid w:val="00C24B50"/>
    <w:rPr>
      <w:sz w:val="21"/>
      <w:szCs w:val="22"/>
    </w:rPr>
  </w:style>
  <w:style w:type="paragraph" w:customStyle="1" w:styleId="EEREList01">
    <w:name w:val="EERE_List_01"/>
    <w:qFormat/>
    <w:rsid w:val="00C24B50"/>
    <w:pPr>
      <w:numPr>
        <w:numId w:val="16"/>
      </w:numPr>
      <w:spacing w:after="200" w:line="250" w:lineRule="exact"/>
    </w:pPr>
    <w:rPr>
      <w:sz w:val="21"/>
      <w:szCs w:val="24"/>
    </w:rPr>
  </w:style>
  <w:style w:type="paragraph" w:customStyle="1" w:styleId="EEREList02">
    <w:name w:val="EERE_List_02"/>
    <w:link w:val="EEREList02Char"/>
    <w:qFormat/>
    <w:rsid w:val="00C24B50"/>
    <w:pPr>
      <w:numPr>
        <w:numId w:val="17"/>
      </w:numPr>
      <w:spacing w:after="200" w:line="250" w:lineRule="exact"/>
    </w:pPr>
    <w:rPr>
      <w:sz w:val="21"/>
      <w:szCs w:val="24"/>
    </w:rPr>
  </w:style>
  <w:style w:type="paragraph" w:customStyle="1" w:styleId="EEREList03">
    <w:name w:val="EERE_List_03"/>
    <w:link w:val="EEREList03Char"/>
    <w:qFormat/>
    <w:rsid w:val="00C24B50"/>
    <w:pPr>
      <w:numPr>
        <w:numId w:val="3"/>
      </w:numPr>
      <w:tabs>
        <w:tab w:val="left" w:pos="1080"/>
      </w:tabs>
      <w:spacing w:after="200" w:line="250" w:lineRule="exact"/>
    </w:pPr>
    <w:rPr>
      <w:sz w:val="21"/>
      <w:szCs w:val="24"/>
    </w:rPr>
  </w:style>
  <w:style w:type="character" w:customStyle="1" w:styleId="EEREList03Char">
    <w:name w:val="EERE_List_03 Char"/>
    <w:basedOn w:val="DefaultParagraphFont"/>
    <w:link w:val="EEREList03"/>
    <w:rsid w:val="00C24B50"/>
    <w:rPr>
      <w:sz w:val="21"/>
      <w:szCs w:val="24"/>
    </w:rPr>
  </w:style>
  <w:style w:type="paragraph" w:customStyle="1" w:styleId="EEREIndex">
    <w:name w:val="EERE_Index"/>
    <w:qFormat/>
    <w:rsid w:val="00C24B50"/>
    <w:pPr>
      <w:tabs>
        <w:tab w:val="right" w:leader="dot" w:pos="9360"/>
        <w:tab w:val="right" w:leader="dot" w:pos="10080"/>
      </w:tabs>
    </w:pPr>
    <w:rPr>
      <w:rFonts w:eastAsia="Times"/>
      <w:sz w:val="24"/>
      <w:szCs w:val="22"/>
    </w:rPr>
  </w:style>
  <w:style w:type="paragraph" w:customStyle="1" w:styleId="EEREFootnoteEndnote">
    <w:name w:val="EERE_Footnote_Endnote"/>
    <w:qFormat/>
    <w:rsid w:val="00C24B50"/>
    <w:rPr>
      <w:sz w:val="15"/>
    </w:rPr>
  </w:style>
  <w:style w:type="paragraph" w:customStyle="1" w:styleId="EEREFigureCaption">
    <w:name w:val="EERE_Figure_Caption"/>
    <w:next w:val="EEREBodyText"/>
    <w:qFormat/>
    <w:rsid w:val="00C24B50"/>
    <w:pPr>
      <w:spacing w:before="120" w:after="120" w:line="240" w:lineRule="exact"/>
      <w:jc w:val="center"/>
    </w:pPr>
    <w:rPr>
      <w:rFonts w:asciiTheme="minorHAnsi" w:hAnsiTheme="minorHAnsi"/>
      <w:b/>
      <w:sz w:val="18"/>
      <w:szCs w:val="24"/>
    </w:rPr>
  </w:style>
  <w:style w:type="paragraph" w:customStyle="1" w:styleId="EEREReference">
    <w:name w:val="EERE_Reference"/>
    <w:qFormat/>
    <w:rsid w:val="00C24B50"/>
    <w:pPr>
      <w:spacing w:after="200" w:line="250" w:lineRule="exact"/>
    </w:pPr>
    <w:rPr>
      <w:kern w:val="28"/>
      <w:sz w:val="21"/>
      <w:szCs w:val="24"/>
    </w:rPr>
  </w:style>
  <w:style w:type="paragraph" w:customStyle="1" w:styleId="EEREEquation">
    <w:name w:val="EERE_Equation"/>
    <w:next w:val="EEREBodyText"/>
    <w:qFormat/>
    <w:rsid w:val="00C24B50"/>
    <w:pPr>
      <w:spacing w:after="240"/>
      <w:ind w:left="720"/>
    </w:pPr>
    <w:rPr>
      <w:sz w:val="24"/>
      <w:szCs w:val="24"/>
    </w:rPr>
  </w:style>
  <w:style w:type="paragraph" w:customStyle="1" w:styleId="EEREHead04Numbered">
    <w:name w:val="EERE_Head_04_Numbered"/>
    <w:next w:val="EEREBodyText"/>
    <w:qFormat/>
    <w:rsid w:val="00C24B50"/>
    <w:pPr>
      <w:keepNext/>
      <w:numPr>
        <w:ilvl w:val="3"/>
        <w:numId w:val="4"/>
      </w:numPr>
      <w:spacing w:before="80" w:after="40" w:line="240" w:lineRule="exact"/>
    </w:pPr>
    <w:rPr>
      <w:rFonts w:asciiTheme="minorHAnsi" w:eastAsia="Times" w:hAnsiTheme="minorHAnsi"/>
      <w:bCs/>
      <w:i/>
      <w:sz w:val="21"/>
    </w:rPr>
  </w:style>
  <w:style w:type="paragraph" w:customStyle="1" w:styleId="EEREByline">
    <w:name w:val="EERE_Byline"/>
    <w:qFormat/>
    <w:rsid w:val="00C24B50"/>
    <w:pPr>
      <w:spacing w:before="40" w:after="40" w:line="280" w:lineRule="exact"/>
      <w:jc w:val="center"/>
    </w:pPr>
    <w:rPr>
      <w:rFonts w:asciiTheme="majorHAnsi" w:hAnsiTheme="majorHAnsi"/>
      <w:i/>
      <w:sz w:val="24"/>
      <w:szCs w:val="28"/>
    </w:rPr>
  </w:style>
  <w:style w:type="paragraph" w:customStyle="1" w:styleId="EEREHead05Numbered">
    <w:name w:val="EERE_Head_05_Numbered"/>
    <w:next w:val="EEREBodyText"/>
    <w:qFormat/>
    <w:rsid w:val="00C24B50"/>
    <w:pPr>
      <w:keepNext/>
      <w:numPr>
        <w:ilvl w:val="4"/>
        <w:numId w:val="4"/>
      </w:numPr>
      <w:spacing w:before="120" w:after="20" w:line="240" w:lineRule="exact"/>
    </w:pPr>
    <w:rPr>
      <w:rFonts w:eastAsia="Times"/>
      <w:b/>
      <w:sz w:val="21"/>
    </w:rPr>
  </w:style>
  <w:style w:type="paragraph" w:customStyle="1" w:styleId="EEREHead02Numbered">
    <w:name w:val="EERE_Head_02_Numbered"/>
    <w:next w:val="EEREBodyText"/>
    <w:qFormat/>
    <w:rsid w:val="00C24B50"/>
    <w:pPr>
      <w:keepNext/>
      <w:numPr>
        <w:ilvl w:val="1"/>
        <w:numId w:val="4"/>
      </w:numPr>
      <w:spacing w:after="80" w:line="300" w:lineRule="exact"/>
    </w:pPr>
    <w:rPr>
      <w:rFonts w:asciiTheme="majorHAnsi" w:eastAsia="Times" w:hAnsiTheme="majorHAnsi" w:cs="Arial"/>
      <w:color w:val="017A3E" w:themeColor="accent5"/>
      <w:sz w:val="25"/>
    </w:rPr>
  </w:style>
  <w:style w:type="paragraph" w:customStyle="1" w:styleId="EEREHead03Numbered">
    <w:name w:val="EERE_Head_03_Numbered"/>
    <w:next w:val="EEREBodyText"/>
    <w:qFormat/>
    <w:rsid w:val="00C24B50"/>
    <w:pPr>
      <w:keepNext/>
      <w:numPr>
        <w:ilvl w:val="2"/>
        <w:numId w:val="4"/>
      </w:numPr>
      <w:spacing w:before="120" w:after="40" w:line="240" w:lineRule="exact"/>
    </w:pPr>
    <w:rPr>
      <w:rFonts w:asciiTheme="majorHAnsi" w:eastAsia="Times" w:hAnsiTheme="majorHAnsi"/>
      <w:sz w:val="21"/>
    </w:rPr>
  </w:style>
  <w:style w:type="paragraph" w:customStyle="1" w:styleId="EEREHead05">
    <w:name w:val="EERE_Head_05"/>
    <w:next w:val="EEREBodyText"/>
    <w:qFormat/>
    <w:rsid w:val="00C24B50"/>
    <w:pPr>
      <w:keepNext/>
      <w:spacing w:before="120" w:after="20" w:line="240" w:lineRule="exact"/>
    </w:pPr>
    <w:rPr>
      <w:rFonts w:eastAsia="Times"/>
      <w:b/>
      <w:sz w:val="21"/>
    </w:rPr>
  </w:style>
  <w:style w:type="character" w:styleId="Hyperlink">
    <w:name w:val="Hyperlink"/>
    <w:basedOn w:val="DefaultParagraphFont"/>
    <w:uiPriority w:val="99"/>
    <w:rsid w:val="00C24B50"/>
    <w:rPr>
      <w:color w:val="0000FF"/>
      <w:u w:val="single"/>
    </w:rPr>
  </w:style>
  <w:style w:type="paragraph" w:styleId="Header">
    <w:name w:val="header"/>
    <w:basedOn w:val="Normal"/>
    <w:link w:val="HeaderChar"/>
    <w:rsid w:val="00C24B50"/>
    <w:pPr>
      <w:tabs>
        <w:tab w:val="center" w:pos="4680"/>
        <w:tab w:val="right" w:pos="9360"/>
      </w:tabs>
    </w:pPr>
  </w:style>
  <w:style w:type="character" w:customStyle="1" w:styleId="HeaderChar">
    <w:name w:val="Header Char"/>
    <w:basedOn w:val="DefaultParagraphFont"/>
    <w:link w:val="Header"/>
    <w:rsid w:val="00C24B50"/>
    <w:rPr>
      <w:rFonts w:asciiTheme="minorHAnsi" w:eastAsiaTheme="minorHAnsi" w:hAnsiTheme="minorHAnsi" w:cstheme="minorBidi"/>
      <w:sz w:val="22"/>
      <w:szCs w:val="22"/>
    </w:rPr>
  </w:style>
  <w:style w:type="paragraph" w:styleId="BalloonText">
    <w:name w:val="Balloon Text"/>
    <w:basedOn w:val="Normal"/>
    <w:link w:val="BalloonTextChar"/>
    <w:rsid w:val="00C24B50"/>
    <w:rPr>
      <w:rFonts w:ascii="Tahoma" w:hAnsi="Tahoma" w:cs="Tahoma"/>
      <w:sz w:val="16"/>
      <w:szCs w:val="16"/>
    </w:rPr>
  </w:style>
  <w:style w:type="character" w:customStyle="1" w:styleId="BalloonTextChar">
    <w:name w:val="Balloon Text Char"/>
    <w:basedOn w:val="DefaultParagraphFont"/>
    <w:link w:val="BalloonText"/>
    <w:rsid w:val="00C24B50"/>
    <w:rPr>
      <w:rFonts w:ascii="Tahoma" w:eastAsiaTheme="minorHAnsi" w:hAnsi="Tahoma" w:cs="Tahoma"/>
      <w:sz w:val="16"/>
      <w:szCs w:val="16"/>
    </w:rPr>
  </w:style>
  <w:style w:type="paragraph" w:customStyle="1" w:styleId="EEREHead01NotinTOC">
    <w:name w:val="EERE_Head_01_Not_in_TOC"/>
    <w:basedOn w:val="EEREHead01"/>
    <w:next w:val="EEREBodyText"/>
    <w:qFormat/>
    <w:rsid w:val="00C24B50"/>
    <w:rPr>
      <w:color w:val="017A3E" w:themeColor="accent5"/>
    </w:rPr>
  </w:style>
  <w:style w:type="paragraph" w:styleId="TableofFigures">
    <w:name w:val="table of figures"/>
    <w:aliases w:val="List of Tables"/>
    <w:basedOn w:val="EERETOC01"/>
    <w:next w:val="EERETOC01"/>
    <w:uiPriority w:val="99"/>
    <w:rsid w:val="00C24B50"/>
  </w:style>
  <w:style w:type="table" w:styleId="TableGrid">
    <w:name w:val="Table Grid"/>
    <w:basedOn w:val="TableNormal"/>
    <w:rsid w:val="00C24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EERETOC01"/>
    <w:next w:val="EERETOC01"/>
    <w:uiPriority w:val="39"/>
    <w:rsid w:val="00C24B50"/>
  </w:style>
  <w:style w:type="paragraph" w:styleId="TOC2">
    <w:name w:val="toc 2"/>
    <w:basedOn w:val="EERETOC02"/>
    <w:next w:val="EERETOC02"/>
    <w:uiPriority w:val="39"/>
    <w:rsid w:val="00C24B50"/>
  </w:style>
  <w:style w:type="paragraph" w:styleId="TOC3">
    <w:name w:val="toc 3"/>
    <w:basedOn w:val="EERETOC03"/>
    <w:next w:val="EERETOC03"/>
    <w:uiPriority w:val="39"/>
    <w:rsid w:val="00C24B50"/>
  </w:style>
  <w:style w:type="paragraph" w:customStyle="1" w:styleId="xStyleCentered">
    <w:name w:val="xStyle Centered"/>
    <w:basedOn w:val="Normal"/>
    <w:rsid w:val="00C24B50"/>
    <w:pPr>
      <w:jc w:val="center"/>
    </w:pPr>
    <w:rPr>
      <w:szCs w:val="20"/>
    </w:rPr>
  </w:style>
  <w:style w:type="character" w:styleId="FootnoteReference">
    <w:name w:val="footnote reference"/>
    <w:basedOn w:val="DefaultParagraphFont"/>
    <w:rsid w:val="00C24B50"/>
    <w:rPr>
      <w:vertAlign w:val="superscript"/>
    </w:rPr>
  </w:style>
  <w:style w:type="paragraph" w:styleId="Footer">
    <w:name w:val="footer"/>
    <w:basedOn w:val="Normal"/>
    <w:link w:val="FooterChar"/>
    <w:uiPriority w:val="99"/>
    <w:rsid w:val="00C24B50"/>
    <w:pPr>
      <w:tabs>
        <w:tab w:val="center" w:pos="4680"/>
        <w:tab w:val="right" w:pos="9360"/>
      </w:tabs>
    </w:pPr>
  </w:style>
  <w:style w:type="character" w:customStyle="1" w:styleId="FooterChar">
    <w:name w:val="Footer Char"/>
    <w:basedOn w:val="DefaultParagraphFont"/>
    <w:link w:val="Footer"/>
    <w:uiPriority w:val="99"/>
    <w:rsid w:val="00C24B50"/>
    <w:rPr>
      <w:rFonts w:asciiTheme="minorHAnsi" w:eastAsiaTheme="minorHAnsi" w:hAnsiTheme="minorHAnsi" w:cstheme="minorBidi"/>
      <w:sz w:val="22"/>
      <w:szCs w:val="22"/>
    </w:rPr>
  </w:style>
  <w:style w:type="paragraph" w:customStyle="1" w:styleId="EEREfooter-odd">
    <w:name w:val="EERE_footer - odd"/>
    <w:qFormat/>
    <w:rsid w:val="00C24B50"/>
    <w:pPr>
      <w:spacing w:line="220" w:lineRule="exact"/>
      <w:jc w:val="right"/>
    </w:pPr>
    <w:rPr>
      <w:rFonts w:asciiTheme="minorHAnsi" w:hAnsiTheme="minorHAnsi" w:cs="Arial"/>
      <w:color w:val="4C4C4C"/>
      <w:sz w:val="17"/>
    </w:rPr>
  </w:style>
  <w:style w:type="character" w:styleId="PageNumber">
    <w:name w:val="page number"/>
    <w:basedOn w:val="DefaultParagraphFont"/>
    <w:rsid w:val="00C24B50"/>
  </w:style>
  <w:style w:type="paragraph" w:customStyle="1" w:styleId="EEREfooter-even">
    <w:name w:val="EERE_footer - even"/>
    <w:basedOn w:val="EEREfooter-odd"/>
    <w:qFormat/>
    <w:rsid w:val="00C24B50"/>
    <w:pPr>
      <w:jc w:val="left"/>
    </w:pPr>
  </w:style>
  <w:style w:type="paragraph" w:customStyle="1" w:styleId="EEREheader">
    <w:name w:val="EERE_header"/>
    <w:basedOn w:val="Header"/>
    <w:qFormat/>
    <w:rsid w:val="00C24B50"/>
    <w:rPr>
      <w:rFonts w:cs="Arial"/>
      <w:color w:val="4C4C4C"/>
      <w:sz w:val="18"/>
      <w:szCs w:val="19"/>
    </w:rPr>
  </w:style>
  <w:style w:type="paragraph" w:customStyle="1" w:styleId="EEREtitle">
    <w:name w:val="EERE_title"/>
    <w:qFormat/>
    <w:rsid w:val="00C24B50"/>
    <w:pPr>
      <w:spacing w:after="240" w:line="580" w:lineRule="exact"/>
      <w:ind w:right="360"/>
    </w:pPr>
    <w:rPr>
      <w:rFonts w:asciiTheme="majorHAnsi" w:hAnsiTheme="majorHAnsi" w:cs="Arial"/>
      <w:color w:val="FFFFFF" w:themeColor="background1"/>
      <w:spacing w:val="-10"/>
      <w:sz w:val="52"/>
      <w:szCs w:val="52"/>
    </w:rPr>
  </w:style>
  <w:style w:type="paragraph" w:customStyle="1" w:styleId="EERESubtitle">
    <w:name w:val="EERE_Subtitle"/>
    <w:qFormat/>
    <w:rsid w:val="00C24B50"/>
    <w:pPr>
      <w:spacing w:after="240" w:line="440" w:lineRule="exact"/>
      <w:ind w:right="360"/>
    </w:pPr>
    <w:rPr>
      <w:rFonts w:asciiTheme="minorHAnsi" w:hAnsiTheme="minorHAnsi" w:cs="Arial"/>
      <w:color w:val="FFFFFF" w:themeColor="background1"/>
      <w:spacing w:val="-10"/>
      <w:sz w:val="32"/>
      <w:szCs w:val="32"/>
    </w:rPr>
  </w:style>
  <w:style w:type="paragraph" w:customStyle="1" w:styleId="EEREmonthyear">
    <w:name w:val="EERE_month year"/>
    <w:qFormat/>
    <w:rsid w:val="00C24B50"/>
    <w:pPr>
      <w:spacing w:line="280" w:lineRule="exact"/>
    </w:pPr>
    <w:rPr>
      <w:rFonts w:asciiTheme="minorHAnsi" w:hAnsiTheme="minorHAnsi" w:cs="Arial"/>
      <w:color w:val="FFFFFF" w:themeColor="background1"/>
      <w:spacing w:val="-10"/>
      <w:sz w:val="24"/>
      <w:szCs w:val="24"/>
    </w:rPr>
  </w:style>
  <w:style w:type="paragraph" w:customStyle="1" w:styleId="BodyText1">
    <w:name w:val="Body Text1"/>
    <w:basedOn w:val="Normal"/>
    <w:uiPriority w:val="99"/>
    <w:rsid w:val="00C24B50"/>
    <w:pPr>
      <w:widowControl w:val="0"/>
      <w:autoSpaceDE w:val="0"/>
      <w:autoSpaceDN w:val="0"/>
      <w:adjustRightInd w:val="0"/>
      <w:spacing w:after="180" w:line="250" w:lineRule="atLeast"/>
      <w:textAlignment w:val="center"/>
    </w:pPr>
    <w:rPr>
      <w:rFonts w:ascii="TimesNewRomanPSMT" w:hAnsi="TimesNewRomanPSMT" w:cs="TimesNewRomanPSMT"/>
      <w:color w:val="000000"/>
      <w:sz w:val="21"/>
      <w:szCs w:val="21"/>
    </w:rPr>
  </w:style>
  <w:style w:type="character" w:styleId="FollowedHyperlink">
    <w:name w:val="FollowedHyperlink"/>
    <w:basedOn w:val="DefaultParagraphFont"/>
    <w:uiPriority w:val="99"/>
    <w:semiHidden/>
    <w:unhideWhenUsed/>
    <w:rsid w:val="000256A8"/>
    <w:rPr>
      <w:color w:val="5E6A71" w:themeColor="followedHyperlink"/>
      <w:u w:val="single"/>
    </w:rPr>
  </w:style>
  <w:style w:type="character" w:customStyle="1" w:styleId="Heading3Char">
    <w:name w:val="Heading 3 Char"/>
    <w:basedOn w:val="DefaultParagraphFont"/>
    <w:link w:val="Heading3"/>
    <w:rsid w:val="000256A8"/>
    <w:rPr>
      <w:rFonts w:ascii="Arial" w:eastAsiaTheme="minorHAnsi" w:hAnsi="Arial" w:cs="Arial"/>
      <w:b/>
      <w:bCs/>
      <w:sz w:val="26"/>
      <w:szCs w:val="26"/>
    </w:rPr>
  </w:style>
  <w:style w:type="character" w:styleId="CommentReference">
    <w:name w:val="annotation reference"/>
    <w:basedOn w:val="DefaultParagraphFont"/>
    <w:uiPriority w:val="99"/>
    <w:semiHidden/>
    <w:unhideWhenUsed/>
    <w:rsid w:val="000256A8"/>
    <w:rPr>
      <w:sz w:val="16"/>
      <w:szCs w:val="16"/>
    </w:rPr>
  </w:style>
  <w:style w:type="paragraph" w:styleId="CommentText">
    <w:name w:val="annotation text"/>
    <w:basedOn w:val="Normal"/>
    <w:link w:val="CommentTextChar"/>
    <w:uiPriority w:val="99"/>
    <w:semiHidden/>
    <w:unhideWhenUsed/>
    <w:rsid w:val="000256A8"/>
    <w:pPr>
      <w:spacing w:line="240" w:lineRule="auto"/>
    </w:pPr>
    <w:rPr>
      <w:sz w:val="20"/>
      <w:szCs w:val="20"/>
    </w:rPr>
  </w:style>
  <w:style w:type="character" w:customStyle="1" w:styleId="CommentTextChar">
    <w:name w:val="Comment Text Char"/>
    <w:basedOn w:val="DefaultParagraphFont"/>
    <w:link w:val="CommentText"/>
    <w:uiPriority w:val="99"/>
    <w:semiHidden/>
    <w:rsid w:val="000256A8"/>
    <w:rPr>
      <w:rFonts w:asciiTheme="minorHAnsi" w:eastAsiaTheme="minorHAnsi" w:hAnsiTheme="minorHAnsi" w:cstheme="minorBidi"/>
    </w:rPr>
  </w:style>
  <w:style w:type="paragraph" w:styleId="CommentSubject">
    <w:name w:val="annotation subject"/>
    <w:basedOn w:val="Normal"/>
    <w:next w:val="Normal"/>
    <w:link w:val="CommentSubjectChar"/>
    <w:uiPriority w:val="99"/>
    <w:semiHidden/>
    <w:unhideWhenUsed/>
    <w:rsid w:val="000256A8"/>
    <w:pPr>
      <w:spacing w:line="240" w:lineRule="auto"/>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0256A8"/>
    <w:rPr>
      <w:rFonts w:ascii="Calibri" w:eastAsia="Calibri" w:hAnsi="Calibri" w:cstheme="minorBidi"/>
      <w:b/>
      <w:bCs/>
    </w:rPr>
  </w:style>
  <w:style w:type="paragraph" w:styleId="Revision">
    <w:name w:val="Revision"/>
    <w:hidden/>
    <w:uiPriority w:val="99"/>
    <w:semiHidden/>
    <w:rsid w:val="000256A8"/>
    <w:rPr>
      <w:rFonts w:ascii="Calibri" w:eastAsia="Calibri" w:hAnsi="Calibri"/>
      <w:sz w:val="22"/>
      <w:szCs w:val="22"/>
    </w:rPr>
  </w:style>
  <w:style w:type="numbering" w:customStyle="1" w:styleId="Appendix">
    <w:name w:val="Appendix"/>
    <w:uiPriority w:val="99"/>
    <w:rsid w:val="000256A8"/>
    <w:pPr>
      <w:numPr>
        <w:numId w:val="6"/>
      </w:numPr>
    </w:pPr>
  </w:style>
  <w:style w:type="paragraph" w:styleId="EndnoteText">
    <w:name w:val="endnote text"/>
    <w:basedOn w:val="Normal"/>
    <w:link w:val="EndnoteTextChar"/>
    <w:uiPriority w:val="99"/>
    <w:semiHidden/>
    <w:unhideWhenUsed/>
    <w:rsid w:val="000256A8"/>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0256A8"/>
    <w:rPr>
      <w:rFonts w:ascii="Calibri" w:eastAsia="Calibri" w:hAnsi="Calibri"/>
    </w:rPr>
  </w:style>
  <w:style w:type="character" w:styleId="EndnoteReference">
    <w:name w:val="endnote reference"/>
    <w:basedOn w:val="DefaultParagraphFont"/>
    <w:uiPriority w:val="99"/>
    <w:semiHidden/>
    <w:unhideWhenUsed/>
    <w:rsid w:val="000256A8"/>
    <w:rPr>
      <w:vertAlign w:val="superscript"/>
    </w:rPr>
  </w:style>
  <w:style w:type="paragraph" w:styleId="NormalWeb">
    <w:name w:val="Normal (Web)"/>
    <w:basedOn w:val="Normal"/>
    <w:uiPriority w:val="99"/>
    <w:unhideWhenUsed/>
    <w:rsid w:val="000256A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256A8"/>
    <w:rPr>
      <w:i/>
      <w:iCs/>
    </w:rPr>
  </w:style>
  <w:style w:type="character" w:styleId="PlaceholderText">
    <w:name w:val="Placeholder Text"/>
    <w:basedOn w:val="DefaultParagraphFont"/>
    <w:uiPriority w:val="99"/>
    <w:semiHidden/>
    <w:rsid w:val="000256A8"/>
    <w:rPr>
      <w:color w:val="808080"/>
    </w:rPr>
  </w:style>
  <w:style w:type="paragraph" w:customStyle="1" w:styleId="EERECaptionNotTOC">
    <w:name w:val="EERE_Caption_NotTOC"/>
    <w:basedOn w:val="EEREFigureCaption"/>
    <w:qFormat/>
    <w:rsid w:val="000256A8"/>
    <w:pPr>
      <w:jc w:val="left"/>
    </w:pPr>
    <w:rPr>
      <w:b w:val="0"/>
    </w:rPr>
  </w:style>
  <w:style w:type="paragraph" w:customStyle="1" w:styleId="EERETablebody">
    <w:name w:val="EERE_Table_body"/>
    <w:basedOn w:val="EERETableCaption"/>
    <w:qFormat/>
    <w:rsid w:val="000256A8"/>
    <w:pPr>
      <w:spacing w:before="0" w:after="0"/>
    </w:pPr>
    <w:rPr>
      <w:b w:val="0"/>
    </w:rPr>
  </w:style>
  <w:style w:type="paragraph" w:styleId="TOCHeading">
    <w:name w:val="TOC Heading"/>
    <w:basedOn w:val="Heading1"/>
    <w:next w:val="Normal"/>
    <w:uiPriority w:val="39"/>
    <w:semiHidden/>
    <w:unhideWhenUsed/>
    <w:qFormat/>
    <w:rsid w:val="000256A8"/>
    <w:pPr>
      <w:keepLines/>
      <w:spacing w:before="480" w:after="0"/>
      <w:outlineLvl w:val="9"/>
    </w:pPr>
    <w:rPr>
      <w:rFonts w:asciiTheme="majorHAnsi" w:eastAsiaTheme="majorEastAsia" w:hAnsiTheme="majorHAnsi" w:cstheme="majorBidi"/>
      <w:color w:val="4E8D33" w:themeColor="accent1" w:themeShade="BF"/>
      <w:kern w:val="0"/>
      <w:sz w:val="28"/>
      <w:szCs w:val="28"/>
      <w:lang w:eastAsia="ja-JP"/>
    </w:rPr>
  </w:style>
  <w:style w:type="paragraph" w:customStyle="1" w:styleId="EEREtablebodytight">
    <w:name w:val="EERE_table_body_tight"/>
    <w:basedOn w:val="EERETablebody"/>
    <w:qFormat/>
    <w:rsid w:val="000256A8"/>
    <w:rPr>
      <w:sz w:val="16"/>
      <w:szCs w:val="16"/>
    </w:rPr>
  </w:style>
  <w:style w:type="paragraph" w:customStyle="1" w:styleId="msonormal0">
    <w:name w:val="msonormal"/>
    <w:basedOn w:val="Normal"/>
    <w:uiPriority w:val="99"/>
    <w:semiHidden/>
    <w:rsid w:val="000256A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uto-cursor-target">
    <w:name w:val="auto-cursor-target"/>
    <w:basedOn w:val="Normal"/>
    <w:uiPriority w:val="99"/>
    <w:semiHidden/>
    <w:rsid w:val="000256A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1">
    <w:name w:val="Title1"/>
    <w:basedOn w:val="Normal"/>
    <w:uiPriority w:val="99"/>
    <w:semiHidden/>
    <w:rsid w:val="000256A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1">
    <w:name w:val="p1"/>
    <w:basedOn w:val="Normal"/>
    <w:uiPriority w:val="99"/>
    <w:semiHidden/>
    <w:rsid w:val="000256A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inline-comment-marker">
    <w:name w:val="inline-comment-marker"/>
    <w:basedOn w:val="DefaultParagraphFont"/>
    <w:rsid w:val="000256A8"/>
  </w:style>
  <w:style w:type="character" w:styleId="Strong">
    <w:name w:val="Strong"/>
    <w:basedOn w:val="DefaultParagraphFont"/>
    <w:uiPriority w:val="22"/>
    <w:qFormat/>
    <w:rsid w:val="000256A8"/>
    <w:rPr>
      <w:b/>
      <w:bCs/>
    </w:rPr>
  </w:style>
  <w:style w:type="character" w:styleId="Emphasis">
    <w:name w:val="Emphasis"/>
    <w:basedOn w:val="DefaultParagraphFont"/>
    <w:uiPriority w:val="20"/>
    <w:qFormat/>
    <w:rsid w:val="000256A8"/>
    <w:rPr>
      <w:i/>
      <w:iCs/>
    </w:rPr>
  </w:style>
  <w:style w:type="character" w:customStyle="1" w:styleId="s1">
    <w:name w:val="s1"/>
    <w:basedOn w:val="DefaultParagraphFont"/>
    <w:rsid w:val="000256A8"/>
  </w:style>
  <w:style w:type="character" w:customStyle="1" w:styleId="UnresolvedMention1">
    <w:name w:val="Unresolved Mention1"/>
    <w:basedOn w:val="DefaultParagraphFont"/>
    <w:uiPriority w:val="99"/>
    <w:semiHidden/>
    <w:unhideWhenUsed/>
    <w:rsid w:val="000256A8"/>
    <w:rPr>
      <w:color w:val="605E5C"/>
      <w:shd w:val="clear" w:color="auto" w:fill="E1DFDD"/>
    </w:rPr>
  </w:style>
  <w:style w:type="paragraph" w:styleId="FootnoteText">
    <w:name w:val="footnote text"/>
    <w:basedOn w:val="Normal"/>
    <w:link w:val="FootnoteTextChar"/>
    <w:uiPriority w:val="99"/>
    <w:semiHidden/>
    <w:unhideWhenUsed/>
    <w:qFormat/>
    <w:rsid w:val="00025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6A8"/>
    <w:rPr>
      <w:rFonts w:asciiTheme="minorHAnsi" w:eastAsiaTheme="minorHAnsi" w:hAnsiTheme="minorHAnsi" w:cstheme="minorBidi"/>
    </w:rPr>
  </w:style>
  <w:style w:type="paragraph" w:styleId="ListParagraph">
    <w:name w:val="List Paragraph"/>
    <w:basedOn w:val="Normal"/>
    <w:uiPriority w:val="34"/>
    <w:qFormat/>
    <w:rsid w:val="000256A8"/>
    <w:pPr>
      <w:ind w:left="720"/>
      <w:contextualSpacing/>
    </w:pPr>
  </w:style>
  <w:style w:type="paragraph" w:customStyle="1" w:styleId="disclaimer">
    <w:name w:val="disclaimer"/>
    <w:basedOn w:val="Normal"/>
    <w:qFormat/>
    <w:rsid w:val="000256A8"/>
    <w:pPr>
      <w:tabs>
        <w:tab w:val="left" w:pos="360"/>
        <w:tab w:val="left" w:pos="720"/>
        <w:tab w:val="left" w:pos="1080"/>
      </w:tabs>
      <w:autoSpaceDE w:val="0"/>
      <w:autoSpaceDN w:val="0"/>
      <w:adjustRightInd w:val="0"/>
      <w:spacing w:before="240" w:after="0" w:line="240" w:lineRule="auto"/>
      <w:ind w:left="1440" w:right="1440"/>
      <w:jc w:val="both"/>
    </w:pPr>
    <w:rPr>
      <w:rFonts w:ascii="Times New Roman" w:eastAsia="Times New Roman" w:hAnsi="Times New Roman" w:cs="Times New Roman"/>
      <w:color w:val="000000"/>
      <w:sz w:val="20"/>
      <w:szCs w:val="20"/>
    </w:rPr>
  </w:style>
  <w:style w:type="numbering" w:customStyle="1" w:styleId="Style1">
    <w:name w:val="Style1"/>
    <w:uiPriority w:val="99"/>
    <w:rsid w:val="00A11AD8"/>
    <w:pPr>
      <w:numPr>
        <w:numId w:val="9"/>
      </w:numPr>
    </w:pPr>
  </w:style>
  <w:style w:type="numbering" w:customStyle="1" w:styleId="Style2">
    <w:name w:val="Style2"/>
    <w:uiPriority w:val="99"/>
    <w:rsid w:val="005C4304"/>
    <w:pPr>
      <w:numPr>
        <w:numId w:val="11"/>
      </w:numPr>
    </w:pPr>
  </w:style>
  <w:style w:type="numbering" w:customStyle="1" w:styleId="Style3">
    <w:name w:val="Style3"/>
    <w:uiPriority w:val="99"/>
    <w:rsid w:val="00502FF7"/>
    <w:pPr>
      <w:numPr>
        <w:numId w:val="12"/>
      </w:numPr>
    </w:pPr>
  </w:style>
  <w:style w:type="numbering" w:customStyle="1" w:styleId="Style4">
    <w:name w:val="Style4"/>
    <w:uiPriority w:val="99"/>
    <w:rsid w:val="00502FF7"/>
    <w:pPr>
      <w:numPr>
        <w:numId w:val="14"/>
      </w:numPr>
    </w:pPr>
  </w:style>
  <w:style w:type="numbering" w:customStyle="1" w:styleId="Style5">
    <w:name w:val="Style5"/>
    <w:uiPriority w:val="99"/>
    <w:rsid w:val="00502FF7"/>
    <w:pPr>
      <w:numPr>
        <w:numId w:val="15"/>
      </w:numPr>
    </w:pPr>
  </w:style>
  <w:style w:type="numbering" w:customStyle="1" w:styleId="listlevel2">
    <w:name w:val="list level 2"/>
    <w:basedOn w:val="NoList"/>
    <w:uiPriority w:val="99"/>
    <w:rsid w:val="00240625"/>
    <w:pPr>
      <w:numPr>
        <w:numId w:val="18"/>
      </w:numPr>
    </w:pPr>
  </w:style>
  <w:style w:type="numbering" w:customStyle="1" w:styleId="ListLevel20">
    <w:name w:val="List_Level_2"/>
    <w:basedOn w:val="NoList"/>
    <w:uiPriority w:val="99"/>
    <w:rsid w:val="00240625"/>
    <w:pPr>
      <w:numPr>
        <w:numId w:val="20"/>
      </w:numPr>
    </w:pPr>
  </w:style>
  <w:style w:type="paragraph" w:styleId="ListBullet3">
    <w:name w:val="List Bullet 3"/>
    <w:basedOn w:val="Normal"/>
    <w:rsid w:val="005B7B15"/>
    <w:pPr>
      <w:numPr>
        <w:numId w:val="41"/>
      </w:numPr>
      <w:contextualSpacing/>
    </w:pPr>
  </w:style>
  <w:style w:type="paragraph" w:styleId="ListBullet4">
    <w:name w:val="List Bullet 4"/>
    <w:basedOn w:val="Normal"/>
    <w:rsid w:val="005B7B15"/>
    <w:pPr>
      <w:numPr>
        <w:numId w:val="42"/>
      </w:numPr>
      <w:contextualSpacing/>
    </w:pPr>
  </w:style>
  <w:style w:type="paragraph" w:styleId="List4">
    <w:name w:val="List 4"/>
    <w:basedOn w:val="Normal"/>
    <w:rsid w:val="005B7B15"/>
    <w:pPr>
      <w:ind w:left="1440" w:hanging="360"/>
      <w:contextualSpacing/>
    </w:pPr>
  </w:style>
  <w:style w:type="paragraph" w:customStyle="1" w:styleId="List2">
    <w:name w:val="List_2"/>
    <w:basedOn w:val="EEREList02"/>
    <w:link w:val="List2Char"/>
    <w:qFormat/>
    <w:rsid w:val="006F0075"/>
    <w:pPr>
      <w:numPr>
        <w:numId w:val="43"/>
      </w:numPr>
      <w:spacing w:after="0"/>
    </w:pPr>
  </w:style>
  <w:style w:type="character" w:customStyle="1" w:styleId="EEREList02Char">
    <w:name w:val="EERE_List_02 Char"/>
    <w:basedOn w:val="DefaultParagraphFont"/>
    <w:link w:val="EEREList02"/>
    <w:rsid w:val="005B7B15"/>
    <w:rPr>
      <w:sz w:val="21"/>
      <w:szCs w:val="24"/>
    </w:rPr>
  </w:style>
  <w:style w:type="character" w:customStyle="1" w:styleId="List2Char">
    <w:name w:val="List_2 Char"/>
    <w:basedOn w:val="EEREList02Char"/>
    <w:link w:val="List2"/>
    <w:rsid w:val="006F0075"/>
    <w:rPr>
      <w:sz w:val="21"/>
      <w:szCs w:val="24"/>
    </w:rPr>
  </w:style>
  <w:style w:type="character" w:customStyle="1" w:styleId="UnresolvedMention">
    <w:name w:val="Unresolved Mention"/>
    <w:basedOn w:val="DefaultParagraphFont"/>
    <w:uiPriority w:val="99"/>
    <w:semiHidden/>
    <w:unhideWhenUsed/>
    <w:rsid w:val="0005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eere/ssl/downloads/specifying-calibration-energy-measuring-equip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raves\Desktop\EERE%20Publication%20Templates%202017\eere_technical_report_word.dotx" TargetMode="External"/></Relationships>
</file>

<file path=word/theme/theme1.xml><?xml version="1.0" encoding="utf-8"?>
<a:theme xmlns:a="http://schemas.openxmlformats.org/drawingml/2006/main" name="EERE 2017">
  <a:themeElements>
    <a:clrScheme name="EERE 2017">
      <a:dk1>
        <a:srgbClr val="000000"/>
      </a:dk1>
      <a:lt1>
        <a:sysClr val="window" lastClr="FFFFFF"/>
      </a:lt1>
      <a:dk2>
        <a:srgbClr val="5E6A7B"/>
      </a:dk2>
      <a:lt2>
        <a:srgbClr val="EEECE1"/>
      </a:lt2>
      <a:accent1>
        <a:srgbClr val="6ABC45"/>
      </a:accent1>
      <a:accent2>
        <a:srgbClr val="FFCB06"/>
      </a:accent2>
      <a:accent3>
        <a:srgbClr val="00A8DF"/>
      </a:accent3>
      <a:accent4>
        <a:srgbClr val="005C82"/>
      </a:accent4>
      <a:accent5>
        <a:srgbClr val="017A3E"/>
      </a:accent5>
      <a:accent6>
        <a:srgbClr val="E27225"/>
      </a:accent6>
      <a:hlink>
        <a:srgbClr val="017A3E"/>
      </a:hlink>
      <a:folHlink>
        <a:srgbClr val="5E6A71"/>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2BFC44DC3FCB46BFEDE2E37C6FDB6A" ma:contentTypeVersion="0" ma:contentTypeDescription="Create a new document." ma:contentTypeScope="" ma:versionID="28e5d834faa94c9b0f4b3d3768a7a1c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64D8-3007-4963-97BE-AC2EF3014293}">
  <ds:schemaRefs>
    <ds:schemaRef ds:uri="http://schemas.microsoft.com/sharepoint/v3/contenttype/forms"/>
  </ds:schemaRefs>
</ds:datastoreItem>
</file>

<file path=customXml/itemProps2.xml><?xml version="1.0" encoding="utf-8"?>
<ds:datastoreItem xmlns:ds="http://schemas.openxmlformats.org/officeDocument/2006/customXml" ds:itemID="{AE5BC346-F108-4192-8E85-E4E28D947369}">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A78F3AA-C7C5-47EC-9702-30B5116E1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077926-7BD2-4D6D-8885-93AC0740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eere_technical_report_word</Template>
  <TotalTime>0</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Federal Energy Management Program Report Template</vt:lpstr>
    </vt:vector>
  </TitlesOfParts>
  <Company>NREL</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Energy Management Program Report Template</dc:title>
  <dc:subject>Template to create reports for the Federal Energy Management Program (FEMP)</dc:subject>
  <dc:creator>Wendy Graves</dc:creator>
  <cp:lastModifiedBy>Bates, Billie (CONTR)</cp:lastModifiedBy>
  <cp:revision>2</cp:revision>
  <cp:lastPrinted>2009-03-23T20:53:00Z</cp:lastPrinted>
  <dcterms:created xsi:type="dcterms:W3CDTF">2020-11-25T15:06:00Z</dcterms:created>
  <dcterms:modified xsi:type="dcterms:W3CDTF">2020-11-25T15:06:00Z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0x010100212BFC44DC3FCB46BFEDE2E37C6FDB6A</vt:lpwstr>
  </property>
</Properties>
</file>