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F86E" w14:textId="5160A263" w:rsidR="00234D43" w:rsidRDefault="00234D43" w:rsidP="00234D43">
      <w:pPr>
        <w:pStyle w:val="FEMPHead02"/>
        <w:spacing w:after="260"/>
        <w:rPr>
          <w:rFonts w:ascii="Franklin Gothic Medium" w:hAnsi="Franklin Gothic Medium"/>
          <w:b w:val="0"/>
          <w:color w:val="auto"/>
          <w:sz w:val="25"/>
          <w:szCs w:val="25"/>
        </w:rPr>
      </w:pPr>
      <w:r>
        <w:rPr>
          <w:rFonts w:ascii="Franklin Gothic Medium" w:hAnsi="Franklin Gothic Medium"/>
          <w:b w:val="0"/>
          <w:color w:val="auto"/>
          <w:sz w:val="25"/>
          <w:szCs w:val="25"/>
        </w:rPr>
        <w:t>RFP Template</w:t>
      </w:r>
    </w:p>
    <w:p w14:paraId="7A459BFA" w14:textId="77777777" w:rsidR="00A167F8" w:rsidRPr="00CD55D0" w:rsidRDefault="00A167F8" w:rsidP="00CD55D0">
      <w:pPr>
        <w:spacing w:after="0" w:line="240" w:lineRule="auto"/>
        <w:rPr>
          <w:b/>
          <w:bCs/>
          <w:sz w:val="21"/>
          <w:szCs w:val="21"/>
        </w:rPr>
      </w:pPr>
      <w:r w:rsidRPr="00CD55D0">
        <w:rPr>
          <w:b/>
          <w:bCs/>
          <w:sz w:val="21"/>
          <w:szCs w:val="21"/>
        </w:rPr>
        <w:t>DISCLAIMER</w:t>
      </w:r>
    </w:p>
    <w:p w14:paraId="5B7DB3E3" w14:textId="77777777" w:rsidR="00A167F8" w:rsidRPr="00CD55D0" w:rsidRDefault="00A167F8" w:rsidP="00CD55D0">
      <w:pPr>
        <w:spacing w:after="0" w:line="240" w:lineRule="auto"/>
        <w:rPr>
          <w:sz w:val="21"/>
          <w:szCs w:val="21"/>
        </w:rPr>
      </w:pPr>
    </w:p>
    <w:p w14:paraId="006B053A" w14:textId="45D96406" w:rsidR="00A167F8" w:rsidRPr="00CD55D0" w:rsidRDefault="00A167F8" w:rsidP="00CD55D0">
      <w:pPr>
        <w:spacing w:after="0" w:line="240" w:lineRule="auto"/>
        <w:rPr>
          <w:sz w:val="21"/>
          <w:szCs w:val="21"/>
        </w:rPr>
      </w:pPr>
      <w:r w:rsidRPr="00CD55D0">
        <w:rPr>
          <w:sz w:val="21"/>
          <w:szCs w:val="21"/>
        </w:rPr>
        <w:t xml:space="preserve">This template is intended as a resource only. </w:t>
      </w:r>
      <w:r w:rsidRPr="00CD55D0">
        <w:rPr>
          <w:b/>
          <w:i/>
          <w:sz w:val="21"/>
          <w:szCs w:val="21"/>
        </w:rPr>
        <w:t>It is the responsibility of agency staff to ensure that all procurements – including energy savings performance contract energy sales agreement (ESPC ESA) procurements – follow all applicable federal requirements and agency-specific policies and procedures</w:t>
      </w:r>
      <w:r w:rsidRPr="00CD55D0">
        <w:rPr>
          <w:sz w:val="21"/>
          <w:szCs w:val="21"/>
        </w:rPr>
        <w:t xml:space="preserve">. The use of the ESPC ESA contracting model should be understood by agency decision-makers early in the process.  All documents comprising an ESPC ESA </w:t>
      </w:r>
      <w:r w:rsidR="009B4A60">
        <w:rPr>
          <w:sz w:val="21"/>
          <w:szCs w:val="21"/>
        </w:rPr>
        <w:t>must</w:t>
      </w:r>
      <w:r w:rsidRPr="00CD55D0">
        <w:rPr>
          <w:sz w:val="21"/>
          <w:szCs w:val="21"/>
        </w:rPr>
        <w:t xml:space="preserve"> be thoroughly reviewed by agency contracting and legal </w:t>
      </w:r>
      <w:proofErr w:type="gramStart"/>
      <w:r w:rsidRPr="00CD55D0">
        <w:rPr>
          <w:sz w:val="21"/>
          <w:szCs w:val="21"/>
        </w:rPr>
        <w:t>staff, and</w:t>
      </w:r>
      <w:proofErr w:type="gramEnd"/>
      <w:r w:rsidRPr="00CD55D0">
        <w:rPr>
          <w:sz w:val="21"/>
          <w:szCs w:val="21"/>
        </w:rPr>
        <w:t xml:space="preserve"> should be modified to address each agency's unique acquisition process, agency-specific authorities, and project-specific characteristics.</w:t>
      </w:r>
    </w:p>
    <w:p w14:paraId="4EC2EA94" w14:textId="77777777" w:rsidR="00CD55D0" w:rsidRPr="00CD55D0" w:rsidRDefault="00CD55D0" w:rsidP="00CD55D0">
      <w:pPr>
        <w:spacing w:after="0" w:line="240" w:lineRule="auto"/>
        <w:rPr>
          <w:sz w:val="21"/>
          <w:szCs w:val="21"/>
        </w:rPr>
      </w:pPr>
    </w:p>
    <w:p w14:paraId="29C4B44C" w14:textId="26AE13F2" w:rsidR="00A167F8" w:rsidRPr="00CD55D0" w:rsidRDefault="00A167F8" w:rsidP="00CD55D0">
      <w:pPr>
        <w:spacing w:after="0" w:line="240" w:lineRule="auto"/>
        <w:rPr>
          <w:b/>
          <w:sz w:val="21"/>
          <w:szCs w:val="21"/>
          <w:u w:val="single"/>
        </w:rPr>
      </w:pPr>
      <w:r w:rsidRPr="00CD55D0">
        <w:rPr>
          <w:b/>
          <w:sz w:val="21"/>
          <w:szCs w:val="21"/>
          <w:u w:val="single"/>
        </w:rPr>
        <w:t>INSTRUCTIONS FOR USING THIS TEMPLATE</w:t>
      </w:r>
    </w:p>
    <w:p w14:paraId="7F3FFF21" w14:textId="77777777" w:rsidR="00CD55D0" w:rsidRPr="00CD55D0" w:rsidRDefault="00CD55D0" w:rsidP="00CD55D0">
      <w:pPr>
        <w:spacing w:after="0" w:line="240" w:lineRule="auto"/>
        <w:rPr>
          <w:b/>
          <w:u w:val="single"/>
        </w:rPr>
      </w:pPr>
    </w:p>
    <w:p w14:paraId="2727A486" w14:textId="2F45F495" w:rsidR="00234D43" w:rsidRDefault="00234D43">
      <w:r>
        <w:rPr>
          <w:i/>
          <w:color w:val="0000FF"/>
          <w:sz w:val="21"/>
          <w:szCs w:val="21"/>
        </w:rPr>
        <w:t xml:space="preserve">[Throughout this template, fill-in-the-blank areas are indicated with the symbols &lt;&gt; and notes are indicated by </w:t>
      </w:r>
      <w:proofErr w:type="gramStart"/>
      <w:r>
        <w:rPr>
          <w:i/>
          <w:color w:val="0000FF"/>
          <w:sz w:val="21"/>
          <w:szCs w:val="21"/>
        </w:rPr>
        <w:t>[ ]</w:t>
      </w:r>
      <w:proofErr w:type="gramEnd"/>
      <w:r>
        <w:rPr>
          <w:i/>
          <w:color w:val="0000FF"/>
          <w:sz w:val="21"/>
          <w:szCs w:val="21"/>
        </w:rPr>
        <w:t>.</w:t>
      </w:r>
      <w:r w:rsidR="002E76B5" w:rsidRPr="002E76B5">
        <w:t xml:space="preserve"> </w:t>
      </w:r>
      <w:r w:rsidR="002E76B5" w:rsidRPr="002E76B5">
        <w:rPr>
          <w:i/>
          <w:color w:val="0000FF"/>
          <w:sz w:val="21"/>
          <w:szCs w:val="21"/>
        </w:rPr>
        <w:t>Footnotes provide additional background information</w:t>
      </w:r>
      <w:r w:rsidR="00FD259A">
        <w:rPr>
          <w:i/>
          <w:color w:val="0000FF"/>
          <w:sz w:val="21"/>
          <w:szCs w:val="21"/>
        </w:rPr>
        <w:t>.</w:t>
      </w:r>
    </w:p>
    <w:p w14:paraId="3D41EF4B" w14:textId="7BC4C25D" w:rsidR="002E76B5" w:rsidRPr="002E76B5" w:rsidRDefault="002E76B5" w:rsidP="002E76B5">
      <w:pPr>
        <w:rPr>
          <w:i/>
          <w:color w:val="0000FF"/>
          <w:sz w:val="21"/>
          <w:szCs w:val="21"/>
        </w:rPr>
      </w:pPr>
      <w:r w:rsidRPr="002E76B5">
        <w:rPr>
          <w:i/>
          <w:color w:val="0000FF"/>
          <w:sz w:val="21"/>
          <w:szCs w:val="21"/>
        </w:rPr>
        <w:t>This is not a complete RFP. It does not include Sections C, E, and M, which are a required part of a complete RFP. Sections C and E are covered in</w:t>
      </w:r>
      <w:r w:rsidR="00C07DD6">
        <w:rPr>
          <w:i/>
          <w:color w:val="0000FF"/>
          <w:sz w:val="21"/>
          <w:szCs w:val="21"/>
        </w:rPr>
        <w:t xml:space="preserve"> </w:t>
      </w:r>
      <w:r w:rsidR="00C07DD6" w:rsidRPr="00657D70">
        <w:rPr>
          <w:i/>
          <w:color w:val="0000FF"/>
          <w:sz w:val="21"/>
          <w:szCs w:val="21"/>
        </w:rPr>
        <w:t>FEMP</w:t>
      </w:r>
      <w:r w:rsidR="00C07DD6">
        <w:rPr>
          <w:i/>
          <w:color w:val="0000FF"/>
          <w:sz w:val="21"/>
          <w:szCs w:val="21"/>
        </w:rPr>
        <w:t xml:space="preserve">’s </w:t>
      </w:r>
      <w:r w:rsidR="00C07DD6" w:rsidRPr="00657D70">
        <w:rPr>
          <w:i/>
          <w:color w:val="0000FF"/>
          <w:sz w:val="21"/>
          <w:szCs w:val="21"/>
        </w:rPr>
        <w:t>technical specification resources on</w:t>
      </w:r>
      <w:r w:rsidR="00C07DD6" w:rsidRPr="00657D70">
        <w:rPr>
          <w:i/>
          <w:iCs/>
          <w:sz w:val="21"/>
          <w:szCs w:val="21"/>
        </w:rPr>
        <w:t xml:space="preserve"> </w:t>
      </w:r>
      <w:hyperlink r:id="rId8" w:history="1">
        <w:r w:rsidR="00C07DD6" w:rsidRPr="00657D70">
          <w:rPr>
            <w:rStyle w:val="Hyperlink"/>
            <w:i/>
            <w:iCs/>
            <w:sz w:val="21"/>
            <w:szCs w:val="21"/>
          </w:rPr>
          <w:t>solar photovoltaic</w:t>
        </w:r>
      </w:hyperlink>
      <w:r w:rsidR="00C07DD6" w:rsidRPr="00657D70">
        <w:rPr>
          <w:i/>
          <w:iCs/>
          <w:sz w:val="21"/>
          <w:szCs w:val="21"/>
        </w:rPr>
        <w:t xml:space="preserve">, </w:t>
      </w:r>
      <w:hyperlink r:id="rId9" w:history="1">
        <w:r w:rsidR="00C07DD6" w:rsidRPr="00657D70">
          <w:rPr>
            <w:rStyle w:val="Hyperlink"/>
            <w:i/>
            <w:iCs/>
            <w:sz w:val="21"/>
            <w:szCs w:val="21"/>
          </w:rPr>
          <w:t>batte</w:t>
        </w:r>
        <w:r w:rsidR="00C07DD6" w:rsidRPr="00657D70">
          <w:rPr>
            <w:rStyle w:val="Hyperlink"/>
            <w:i/>
            <w:iCs/>
            <w:sz w:val="21"/>
            <w:szCs w:val="21"/>
          </w:rPr>
          <w:t>r</w:t>
        </w:r>
        <w:r w:rsidR="00C07DD6" w:rsidRPr="00657D70">
          <w:rPr>
            <w:rStyle w:val="Hyperlink"/>
            <w:i/>
            <w:iCs/>
            <w:sz w:val="21"/>
            <w:szCs w:val="21"/>
          </w:rPr>
          <w:t>y storage</w:t>
        </w:r>
      </w:hyperlink>
      <w:r w:rsidR="00C07DD6" w:rsidRPr="00657D70">
        <w:rPr>
          <w:i/>
          <w:color w:val="0000FF"/>
          <w:sz w:val="21"/>
          <w:szCs w:val="21"/>
        </w:rPr>
        <w:t>, and</w:t>
      </w:r>
      <w:r w:rsidR="00C07DD6" w:rsidRPr="00657D70">
        <w:rPr>
          <w:i/>
          <w:iCs/>
          <w:sz w:val="21"/>
          <w:szCs w:val="21"/>
        </w:rPr>
        <w:t xml:space="preserve"> </w:t>
      </w:r>
      <w:hyperlink r:id="rId10" w:history="1">
        <w:r w:rsidR="00C07DD6" w:rsidRPr="00657D70">
          <w:rPr>
            <w:rStyle w:val="Hyperlink"/>
            <w:i/>
            <w:iCs/>
            <w:sz w:val="21"/>
            <w:szCs w:val="21"/>
          </w:rPr>
          <w:t>w</w:t>
        </w:r>
        <w:r w:rsidR="00C07DD6" w:rsidRPr="00657D70">
          <w:rPr>
            <w:rStyle w:val="Hyperlink"/>
            <w:i/>
            <w:iCs/>
            <w:sz w:val="21"/>
            <w:szCs w:val="21"/>
          </w:rPr>
          <w:t>i</w:t>
        </w:r>
        <w:r w:rsidR="00C07DD6" w:rsidRPr="00657D70">
          <w:rPr>
            <w:rStyle w:val="Hyperlink"/>
            <w:i/>
            <w:iCs/>
            <w:sz w:val="21"/>
            <w:szCs w:val="21"/>
          </w:rPr>
          <w:t>nd</w:t>
        </w:r>
      </w:hyperlink>
      <w:r w:rsidR="00C07DD6" w:rsidRPr="00657D70">
        <w:rPr>
          <w:i/>
          <w:iCs/>
          <w:sz w:val="21"/>
          <w:szCs w:val="21"/>
        </w:rPr>
        <w:t xml:space="preserve"> </w:t>
      </w:r>
      <w:r w:rsidR="00C07DD6" w:rsidRPr="00657D70">
        <w:rPr>
          <w:i/>
          <w:color w:val="0000FF"/>
          <w:sz w:val="21"/>
          <w:szCs w:val="21"/>
        </w:rPr>
        <w:t>systems and include language that can be included in the RFP</w:t>
      </w:r>
      <w:r w:rsidR="00C07DD6">
        <w:rPr>
          <w:i/>
          <w:color w:val="0000FF"/>
          <w:sz w:val="21"/>
          <w:szCs w:val="21"/>
        </w:rPr>
        <w:t xml:space="preserve">. These specifications </w:t>
      </w:r>
      <w:r w:rsidR="00A165F2">
        <w:rPr>
          <w:i/>
          <w:color w:val="0000FF"/>
          <w:sz w:val="21"/>
          <w:szCs w:val="21"/>
        </w:rPr>
        <w:t xml:space="preserve">also </w:t>
      </w:r>
      <w:r w:rsidR="00C07DD6">
        <w:rPr>
          <w:i/>
          <w:color w:val="0000FF"/>
          <w:sz w:val="21"/>
          <w:szCs w:val="21"/>
        </w:rPr>
        <w:t>contain requirements that could be helpful when evaluating technical acceptability for award</w:t>
      </w:r>
      <w:r w:rsidR="00A165F2">
        <w:rPr>
          <w:i/>
          <w:color w:val="0000FF"/>
          <w:sz w:val="21"/>
          <w:szCs w:val="21"/>
        </w:rPr>
        <w:t xml:space="preserve"> under Section M</w:t>
      </w:r>
      <w:r w:rsidR="00C07DD6">
        <w:rPr>
          <w:i/>
          <w:color w:val="0000FF"/>
          <w:sz w:val="21"/>
          <w:szCs w:val="21"/>
        </w:rPr>
        <w:t>.</w:t>
      </w:r>
    </w:p>
    <w:p w14:paraId="2585EE95" w14:textId="107BD7F3" w:rsidR="002E76B5" w:rsidRPr="002E76B5" w:rsidRDefault="002E76B5" w:rsidP="002E76B5">
      <w:pPr>
        <w:rPr>
          <w:i/>
          <w:color w:val="0000FF"/>
          <w:sz w:val="21"/>
          <w:szCs w:val="21"/>
        </w:rPr>
      </w:pPr>
      <w:r w:rsidRPr="002E76B5">
        <w:rPr>
          <w:i/>
          <w:color w:val="0000FF"/>
          <w:sz w:val="21"/>
          <w:szCs w:val="21"/>
        </w:rPr>
        <w:t xml:space="preserve">This RFP assumes that FAR Part 12 Commercial Items is utilized. Agency contracting and legal staff should determine if this is appropriate. The clauses, especially the Davis Bacon Act and The Service Contract Act clauses, should be carefully reviewed to ensure that there is no conflict between FAR </w:t>
      </w:r>
      <w:proofErr w:type="gramStart"/>
      <w:r w:rsidRPr="002E76B5">
        <w:rPr>
          <w:i/>
          <w:color w:val="0000FF"/>
          <w:sz w:val="21"/>
          <w:szCs w:val="21"/>
        </w:rPr>
        <w:t>Parts .</w:t>
      </w:r>
      <w:proofErr w:type="gramEnd"/>
      <w:r w:rsidRPr="002E76B5">
        <w:rPr>
          <w:i/>
          <w:color w:val="0000FF"/>
          <w:sz w:val="21"/>
          <w:szCs w:val="21"/>
        </w:rPr>
        <w:t xml:space="preserve"> The RFP should be modified accordingly if an agency decides not to use FAR Part 12.</w:t>
      </w:r>
    </w:p>
    <w:p w14:paraId="1E1E97E8" w14:textId="6AD7F8D5" w:rsidR="002E76B5" w:rsidRPr="002E76B5" w:rsidRDefault="002E76B5" w:rsidP="002E76B5">
      <w:pPr>
        <w:rPr>
          <w:i/>
          <w:color w:val="0000FF"/>
          <w:sz w:val="21"/>
          <w:szCs w:val="21"/>
        </w:rPr>
      </w:pPr>
      <w:r w:rsidRPr="002E76B5">
        <w:rPr>
          <w:i/>
          <w:color w:val="0000FF"/>
          <w:sz w:val="21"/>
          <w:szCs w:val="21"/>
        </w:rPr>
        <w:t>To solicit and award an ESPC without a multiple award contract, a contracting officer should refer to the procedures, selection method, and terms and conditions provided in 42 USC § 8287 and FAR 23.205(c) Solicit and Award.</w:t>
      </w:r>
    </w:p>
    <w:p w14:paraId="16B66797" w14:textId="1EC221E0" w:rsidR="002E76B5" w:rsidRPr="002E76B5" w:rsidRDefault="002E76B5" w:rsidP="002E76B5">
      <w:pPr>
        <w:rPr>
          <w:i/>
          <w:color w:val="0000FF"/>
          <w:sz w:val="21"/>
          <w:szCs w:val="21"/>
        </w:rPr>
      </w:pPr>
      <w:r w:rsidRPr="002E76B5">
        <w:rPr>
          <w:i/>
          <w:color w:val="0000FF"/>
          <w:sz w:val="21"/>
          <w:szCs w:val="21"/>
        </w:rPr>
        <w:t xml:space="preserve">A Notice of Intent to Award (NOITA) step could be added before contract award. This would allow the government to ensure that the energy service company (ESCO, also referred to as the Contractor in this RFP) has everything in order for a successful </w:t>
      </w:r>
      <w:proofErr w:type="gramStart"/>
      <w:r w:rsidRPr="002E76B5">
        <w:rPr>
          <w:i/>
          <w:color w:val="0000FF"/>
          <w:sz w:val="21"/>
          <w:szCs w:val="21"/>
        </w:rPr>
        <w:t>project;</w:t>
      </w:r>
      <w:proofErr w:type="gramEnd"/>
      <w:r w:rsidRPr="002E76B5">
        <w:rPr>
          <w:i/>
          <w:color w:val="0000FF"/>
          <w:sz w:val="21"/>
          <w:szCs w:val="21"/>
        </w:rPr>
        <w:t xml:space="preserve"> including project financing, evidence of bonds/insurance, a signed interconnection agreement and/or other criteria.</w:t>
      </w:r>
    </w:p>
    <w:p w14:paraId="105D4971" w14:textId="5CD04AB1" w:rsidR="002E76B5" w:rsidRPr="002E76B5" w:rsidRDefault="002E76B5" w:rsidP="002E76B5">
      <w:pPr>
        <w:rPr>
          <w:i/>
          <w:color w:val="0000FF"/>
          <w:sz w:val="21"/>
          <w:szCs w:val="21"/>
        </w:rPr>
      </w:pPr>
      <w:r w:rsidRPr="002E76B5">
        <w:rPr>
          <w:i/>
          <w:color w:val="0000FF"/>
          <w:sz w:val="21"/>
          <w:szCs w:val="21"/>
        </w:rPr>
        <w:t>There may be some provisions in the RFP that should be moved to the site access agreement. Contracting/legal staff should coordinate with real property staff to determine the appropriate document for the relevant clauses. Clause duplication should be avoided to prevent language conflicts that may occur due to document edits</w:t>
      </w:r>
      <w:r w:rsidR="00FD259A">
        <w:rPr>
          <w:i/>
          <w:color w:val="0000FF"/>
          <w:sz w:val="21"/>
          <w:szCs w:val="21"/>
        </w:rPr>
        <w:t>]</w:t>
      </w:r>
    </w:p>
    <w:p w14:paraId="617F9838" w14:textId="77777777" w:rsidR="004E5CB5" w:rsidRPr="00FD259A" w:rsidRDefault="004E5CB5" w:rsidP="00B26B59">
      <w:pPr>
        <w:pStyle w:val="NoSpacing"/>
        <w:rPr>
          <w:rFonts w:ascii="Franklin Gothic Medium" w:eastAsia="Times" w:hAnsi="Franklin Gothic Medium" w:cs="Arial"/>
          <w:w w:val="105"/>
          <w:sz w:val="25"/>
          <w:szCs w:val="25"/>
        </w:rPr>
      </w:pPr>
      <w:r w:rsidRPr="00FD259A">
        <w:rPr>
          <w:rFonts w:ascii="Franklin Gothic Medium" w:eastAsia="Times" w:hAnsi="Franklin Gothic Medium" w:cs="Arial"/>
          <w:w w:val="105"/>
          <w:sz w:val="25"/>
          <w:szCs w:val="25"/>
        </w:rPr>
        <w:t>Table of Contents</w:t>
      </w:r>
    </w:p>
    <w:p w14:paraId="76FF89BC" w14:textId="77777777" w:rsidR="008E4D90" w:rsidRPr="005640D7" w:rsidRDefault="008E4D90" w:rsidP="00B26B59">
      <w:pPr>
        <w:pStyle w:val="NoSpacing"/>
        <w:rPr>
          <w:szCs w:val="24"/>
        </w:rPr>
      </w:pPr>
    </w:p>
    <w:p w14:paraId="4453F8FE" w14:textId="77777777" w:rsidR="004E5CB5" w:rsidRPr="005640D7" w:rsidRDefault="004E5CB5" w:rsidP="00FD259A">
      <w:pPr>
        <w:pStyle w:val="FempBodyText"/>
      </w:pPr>
      <w:r w:rsidRPr="005640D7">
        <w:t>SF 1449, Solicitation/Contract/Order for Commercial Items</w:t>
      </w:r>
      <w:r w:rsidRPr="005640D7">
        <w:tab/>
      </w:r>
    </w:p>
    <w:p w14:paraId="64840050" w14:textId="77777777" w:rsidR="00F837F0" w:rsidRPr="005640D7" w:rsidRDefault="00F837F0" w:rsidP="00B26B59">
      <w:pPr>
        <w:pStyle w:val="NoSpacing"/>
        <w:rPr>
          <w:szCs w:val="24"/>
        </w:rPr>
      </w:pPr>
    </w:p>
    <w:p w14:paraId="370CE750" w14:textId="77777777" w:rsidR="004E5CB5" w:rsidRPr="005640D7" w:rsidRDefault="004E5CB5" w:rsidP="00B26B59">
      <w:pPr>
        <w:pStyle w:val="NoSpacing"/>
        <w:rPr>
          <w:szCs w:val="24"/>
        </w:rPr>
      </w:pPr>
      <w:r w:rsidRPr="005640D7">
        <w:rPr>
          <w:szCs w:val="24"/>
        </w:rPr>
        <w:lastRenderedPageBreak/>
        <w:t>Part I – The Schedule</w:t>
      </w:r>
      <w:r w:rsidRPr="005640D7">
        <w:rPr>
          <w:szCs w:val="24"/>
        </w:rPr>
        <w:tab/>
      </w:r>
    </w:p>
    <w:p w14:paraId="0512B145" w14:textId="77777777" w:rsidR="004E5CB5" w:rsidRPr="005640D7" w:rsidRDefault="004E5CB5" w:rsidP="00B26B59">
      <w:pPr>
        <w:pStyle w:val="NoSpacing"/>
        <w:ind w:left="720"/>
        <w:rPr>
          <w:szCs w:val="24"/>
        </w:rPr>
      </w:pPr>
      <w:r w:rsidRPr="005640D7">
        <w:rPr>
          <w:szCs w:val="24"/>
        </w:rPr>
        <w:t xml:space="preserve">Section A – </w:t>
      </w:r>
      <w:r w:rsidR="00D54E47" w:rsidRPr="005640D7">
        <w:rPr>
          <w:szCs w:val="24"/>
        </w:rPr>
        <w:t>Solicitation/</w:t>
      </w:r>
      <w:r w:rsidR="00E85E9A" w:rsidRPr="005640D7">
        <w:rPr>
          <w:szCs w:val="24"/>
        </w:rPr>
        <w:t>contract form</w:t>
      </w:r>
    </w:p>
    <w:p w14:paraId="3927694D" w14:textId="77777777" w:rsidR="004E5CB5" w:rsidRPr="005640D7" w:rsidRDefault="004E5CB5" w:rsidP="00B26B59">
      <w:pPr>
        <w:pStyle w:val="NoSpacing"/>
        <w:ind w:left="720"/>
        <w:rPr>
          <w:szCs w:val="24"/>
        </w:rPr>
      </w:pPr>
      <w:r w:rsidRPr="005640D7">
        <w:rPr>
          <w:szCs w:val="24"/>
        </w:rPr>
        <w:t>Section B – Supplies or services and prices</w:t>
      </w:r>
      <w:r w:rsidR="007F7523" w:rsidRPr="005640D7">
        <w:rPr>
          <w:szCs w:val="24"/>
        </w:rPr>
        <w:t xml:space="preserve">/costs </w:t>
      </w:r>
      <w:r w:rsidR="00E85E9A" w:rsidRPr="005640D7">
        <w:rPr>
          <w:szCs w:val="24"/>
        </w:rPr>
        <w:t xml:space="preserve"> </w:t>
      </w:r>
      <w:r w:rsidRPr="005640D7">
        <w:rPr>
          <w:szCs w:val="24"/>
        </w:rPr>
        <w:tab/>
      </w:r>
    </w:p>
    <w:p w14:paraId="37FF8285" w14:textId="7D393C6C" w:rsidR="004E5CB5" w:rsidRPr="005640D7" w:rsidRDefault="004E5CB5" w:rsidP="00B26B59">
      <w:pPr>
        <w:pStyle w:val="NoSpacing"/>
        <w:ind w:left="720"/>
        <w:rPr>
          <w:szCs w:val="24"/>
        </w:rPr>
      </w:pPr>
      <w:r w:rsidRPr="005640D7">
        <w:rPr>
          <w:szCs w:val="24"/>
        </w:rPr>
        <w:t>Section C – Description/specifications/</w:t>
      </w:r>
      <w:r w:rsidR="00E85E9A" w:rsidRPr="005640D7">
        <w:rPr>
          <w:szCs w:val="24"/>
        </w:rPr>
        <w:t>s</w:t>
      </w:r>
      <w:r w:rsidR="007F7523" w:rsidRPr="005640D7">
        <w:rPr>
          <w:szCs w:val="24"/>
        </w:rPr>
        <w:t>tatement</w:t>
      </w:r>
      <w:r w:rsidR="00765A36">
        <w:rPr>
          <w:szCs w:val="24"/>
        </w:rPr>
        <w:t xml:space="preserve"> of work</w:t>
      </w:r>
      <w:r w:rsidR="004B05E7" w:rsidRPr="005640D7">
        <w:rPr>
          <w:szCs w:val="24"/>
        </w:rPr>
        <w:t>*</w:t>
      </w:r>
      <w:r w:rsidRPr="005640D7">
        <w:rPr>
          <w:szCs w:val="24"/>
        </w:rPr>
        <w:tab/>
      </w:r>
    </w:p>
    <w:p w14:paraId="603EF019" w14:textId="77777777" w:rsidR="007F7523" w:rsidRPr="005640D7" w:rsidRDefault="00722B33" w:rsidP="00B26B59">
      <w:pPr>
        <w:pStyle w:val="NoSpacing"/>
        <w:ind w:left="720"/>
        <w:rPr>
          <w:szCs w:val="24"/>
        </w:rPr>
      </w:pPr>
      <w:r w:rsidRPr="005640D7">
        <w:rPr>
          <w:szCs w:val="24"/>
        </w:rPr>
        <w:t xml:space="preserve">Section D – </w:t>
      </w:r>
      <w:r w:rsidR="007F7523" w:rsidRPr="005640D7">
        <w:rPr>
          <w:szCs w:val="24"/>
        </w:rPr>
        <w:t xml:space="preserve">Packaging and </w:t>
      </w:r>
      <w:r w:rsidR="007519BF">
        <w:rPr>
          <w:szCs w:val="24"/>
        </w:rPr>
        <w:t>m</w:t>
      </w:r>
      <w:r w:rsidR="007F7523" w:rsidRPr="005640D7">
        <w:rPr>
          <w:szCs w:val="24"/>
        </w:rPr>
        <w:t>arking</w:t>
      </w:r>
    </w:p>
    <w:p w14:paraId="698DC95E" w14:textId="77777777" w:rsidR="004E5CB5" w:rsidRPr="005640D7" w:rsidRDefault="004E5CB5" w:rsidP="00B26B59">
      <w:pPr>
        <w:pStyle w:val="NoSpacing"/>
        <w:ind w:left="720"/>
        <w:rPr>
          <w:szCs w:val="24"/>
        </w:rPr>
      </w:pPr>
      <w:r w:rsidRPr="005640D7">
        <w:rPr>
          <w:szCs w:val="24"/>
        </w:rPr>
        <w:t>Section E – Inspection and acceptance</w:t>
      </w:r>
      <w:r w:rsidR="00440796">
        <w:rPr>
          <w:szCs w:val="24"/>
        </w:rPr>
        <w:t>*</w:t>
      </w:r>
      <w:r w:rsidRPr="005640D7">
        <w:rPr>
          <w:szCs w:val="24"/>
        </w:rPr>
        <w:tab/>
      </w:r>
    </w:p>
    <w:p w14:paraId="7F7316A0" w14:textId="77777777" w:rsidR="004E5CB5" w:rsidRPr="005640D7" w:rsidRDefault="004E5CB5" w:rsidP="00B26B59">
      <w:pPr>
        <w:pStyle w:val="NoSpacing"/>
        <w:ind w:left="720"/>
        <w:rPr>
          <w:szCs w:val="24"/>
        </w:rPr>
      </w:pPr>
      <w:r w:rsidRPr="005640D7">
        <w:rPr>
          <w:szCs w:val="24"/>
        </w:rPr>
        <w:t>Section F – Deliveries or performance</w:t>
      </w:r>
      <w:r w:rsidRPr="005640D7">
        <w:rPr>
          <w:szCs w:val="24"/>
        </w:rPr>
        <w:tab/>
      </w:r>
    </w:p>
    <w:p w14:paraId="7D380583" w14:textId="77777777" w:rsidR="004E5CB5" w:rsidRPr="005640D7" w:rsidRDefault="004E5CB5" w:rsidP="00B26B59">
      <w:pPr>
        <w:pStyle w:val="NoSpacing"/>
        <w:ind w:left="720"/>
        <w:rPr>
          <w:szCs w:val="24"/>
        </w:rPr>
      </w:pPr>
      <w:r w:rsidRPr="005640D7">
        <w:rPr>
          <w:szCs w:val="24"/>
        </w:rPr>
        <w:t>Section G – Contract administration data</w:t>
      </w:r>
      <w:r w:rsidRPr="005640D7">
        <w:rPr>
          <w:szCs w:val="24"/>
        </w:rPr>
        <w:tab/>
      </w:r>
    </w:p>
    <w:p w14:paraId="69386980" w14:textId="77777777" w:rsidR="004E5CB5" w:rsidRPr="005640D7" w:rsidRDefault="004E5CB5" w:rsidP="00B26B59">
      <w:pPr>
        <w:pStyle w:val="NoSpacing"/>
        <w:ind w:left="720"/>
        <w:rPr>
          <w:szCs w:val="24"/>
        </w:rPr>
      </w:pPr>
      <w:r w:rsidRPr="005640D7">
        <w:rPr>
          <w:szCs w:val="24"/>
        </w:rPr>
        <w:t>Section H – Special contract requirements</w:t>
      </w:r>
      <w:r w:rsidRPr="005640D7">
        <w:rPr>
          <w:szCs w:val="24"/>
        </w:rPr>
        <w:tab/>
      </w:r>
    </w:p>
    <w:p w14:paraId="34343788" w14:textId="77777777" w:rsidR="00F837F0" w:rsidRPr="005640D7" w:rsidRDefault="00F837F0" w:rsidP="00B26B59">
      <w:pPr>
        <w:pStyle w:val="NoSpacing"/>
        <w:rPr>
          <w:szCs w:val="24"/>
        </w:rPr>
      </w:pPr>
    </w:p>
    <w:p w14:paraId="524322B0" w14:textId="77777777" w:rsidR="004E5CB5" w:rsidRPr="005640D7" w:rsidRDefault="004E5CB5" w:rsidP="00B26B59">
      <w:pPr>
        <w:pStyle w:val="NoSpacing"/>
        <w:rPr>
          <w:szCs w:val="24"/>
        </w:rPr>
      </w:pPr>
      <w:r w:rsidRPr="005640D7">
        <w:rPr>
          <w:szCs w:val="24"/>
        </w:rPr>
        <w:t>Part II – Contract Clauses</w:t>
      </w:r>
      <w:r w:rsidRPr="005640D7">
        <w:rPr>
          <w:szCs w:val="24"/>
        </w:rPr>
        <w:tab/>
      </w:r>
    </w:p>
    <w:p w14:paraId="7496A24F" w14:textId="77777777" w:rsidR="004E5CB5" w:rsidRPr="005640D7" w:rsidRDefault="004E5CB5" w:rsidP="00B26B59">
      <w:pPr>
        <w:pStyle w:val="NoSpacing"/>
        <w:ind w:firstLine="720"/>
        <w:rPr>
          <w:szCs w:val="24"/>
        </w:rPr>
      </w:pPr>
      <w:r w:rsidRPr="005640D7">
        <w:rPr>
          <w:szCs w:val="24"/>
        </w:rPr>
        <w:t>Section I – Contract Clauses</w:t>
      </w:r>
      <w:r w:rsidRPr="005640D7">
        <w:rPr>
          <w:szCs w:val="24"/>
        </w:rPr>
        <w:tab/>
      </w:r>
    </w:p>
    <w:p w14:paraId="51DDB1E0" w14:textId="77777777" w:rsidR="00F837F0" w:rsidRPr="005640D7" w:rsidRDefault="00F837F0" w:rsidP="00B26B59">
      <w:pPr>
        <w:pStyle w:val="NoSpacing"/>
        <w:rPr>
          <w:szCs w:val="24"/>
        </w:rPr>
      </w:pPr>
    </w:p>
    <w:p w14:paraId="40FDBDE9" w14:textId="77777777" w:rsidR="004E5CB5" w:rsidRPr="005640D7" w:rsidRDefault="004E5CB5" w:rsidP="00B26B59">
      <w:pPr>
        <w:pStyle w:val="NoSpacing"/>
        <w:rPr>
          <w:szCs w:val="24"/>
        </w:rPr>
      </w:pPr>
      <w:r w:rsidRPr="005640D7">
        <w:rPr>
          <w:szCs w:val="24"/>
        </w:rPr>
        <w:t>Part III – List of Documents, Exhibits, and Other Amendments</w:t>
      </w:r>
      <w:r w:rsidRPr="005640D7">
        <w:rPr>
          <w:szCs w:val="24"/>
        </w:rPr>
        <w:tab/>
      </w:r>
    </w:p>
    <w:p w14:paraId="616B5DD2" w14:textId="77777777" w:rsidR="004E5CB5" w:rsidRPr="005640D7" w:rsidRDefault="004E5CB5" w:rsidP="00B26B59">
      <w:pPr>
        <w:pStyle w:val="NoSpacing"/>
        <w:ind w:firstLine="720"/>
        <w:rPr>
          <w:szCs w:val="24"/>
        </w:rPr>
      </w:pPr>
      <w:r w:rsidRPr="005640D7">
        <w:rPr>
          <w:szCs w:val="24"/>
        </w:rPr>
        <w:t>Section J – List of attachments</w:t>
      </w:r>
      <w:r w:rsidRPr="005640D7">
        <w:rPr>
          <w:szCs w:val="24"/>
        </w:rPr>
        <w:tab/>
      </w:r>
    </w:p>
    <w:p w14:paraId="6EFB3ABF" w14:textId="77777777" w:rsidR="00F837F0" w:rsidRPr="005640D7" w:rsidRDefault="00F837F0" w:rsidP="00B26B59">
      <w:pPr>
        <w:pStyle w:val="NoSpacing"/>
        <w:rPr>
          <w:szCs w:val="24"/>
        </w:rPr>
      </w:pPr>
    </w:p>
    <w:p w14:paraId="37099C16" w14:textId="77777777" w:rsidR="004E5CB5" w:rsidRPr="005640D7" w:rsidRDefault="004E5CB5" w:rsidP="00B26B59">
      <w:pPr>
        <w:pStyle w:val="NoSpacing"/>
        <w:rPr>
          <w:szCs w:val="24"/>
        </w:rPr>
      </w:pPr>
      <w:r w:rsidRPr="005640D7">
        <w:rPr>
          <w:szCs w:val="24"/>
        </w:rPr>
        <w:t>Part IV – Representations and Instructions</w:t>
      </w:r>
      <w:r w:rsidRPr="005640D7">
        <w:rPr>
          <w:szCs w:val="24"/>
        </w:rPr>
        <w:tab/>
      </w:r>
    </w:p>
    <w:p w14:paraId="06B5C4A6" w14:textId="17CFF7C5" w:rsidR="004E5CB5" w:rsidRPr="005640D7" w:rsidRDefault="004E5CB5" w:rsidP="00B26B59">
      <w:pPr>
        <w:pStyle w:val="NoSpacing"/>
        <w:ind w:left="720"/>
        <w:rPr>
          <w:szCs w:val="24"/>
        </w:rPr>
      </w:pPr>
      <w:r w:rsidRPr="005640D7">
        <w:rPr>
          <w:szCs w:val="24"/>
        </w:rPr>
        <w:t xml:space="preserve">Section K – Representations, certifications, and other statements of </w:t>
      </w:r>
      <w:r w:rsidR="00DE3421">
        <w:rPr>
          <w:szCs w:val="24"/>
        </w:rPr>
        <w:t>offeror</w:t>
      </w:r>
      <w:r w:rsidR="00DE3421" w:rsidRPr="005640D7">
        <w:rPr>
          <w:szCs w:val="24"/>
        </w:rPr>
        <w:t xml:space="preserve">s </w:t>
      </w:r>
      <w:r w:rsidRPr="005640D7">
        <w:rPr>
          <w:szCs w:val="24"/>
        </w:rPr>
        <w:t>or respondents</w:t>
      </w:r>
      <w:r w:rsidRPr="005640D7">
        <w:rPr>
          <w:szCs w:val="24"/>
        </w:rPr>
        <w:tab/>
      </w:r>
    </w:p>
    <w:p w14:paraId="0645C0D1" w14:textId="2060EFB3" w:rsidR="004E5CB5" w:rsidRPr="005640D7" w:rsidRDefault="004E5CB5" w:rsidP="00B26B59">
      <w:pPr>
        <w:pStyle w:val="NoSpacing"/>
        <w:ind w:left="720"/>
        <w:rPr>
          <w:szCs w:val="24"/>
        </w:rPr>
      </w:pPr>
      <w:r w:rsidRPr="005640D7">
        <w:rPr>
          <w:szCs w:val="24"/>
        </w:rPr>
        <w:t xml:space="preserve">Section L – Instructions, conditions, and notices to </w:t>
      </w:r>
      <w:r w:rsidR="00DE3421">
        <w:rPr>
          <w:szCs w:val="24"/>
        </w:rPr>
        <w:t>offeror</w:t>
      </w:r>
      <w:r w:rsidR="00DE3421" w:rsidRPr="005640D7">
        <w:rPr>
          <w:szCs w:val="24"/>
        </w:rPr>
        <w:t>s</w:t>
      </w:r>
      <w:r w:rsidRPr="005640D7">
        <w:rPr>
          <w:szCs w:val="24"/>
        </w:rPr>
        <w:t xml:space="preserve"> or respondents</w:t>
      </w:r>
      <w:r w:rsidRPr="005640D7">
        <w:rPr>
          <w:szCs w:val="24"/>
        </w:rPr>
        <w:tab/>
      </w:r>
    </w:p>
    <w:p w14:paraId="3D02C15B" w14:textId="77777777" w:rsidR="004E5CB5" w:rsidRPr="005640D7" w:rsidRDefault="004E5CB5" w:rsidP="00B26B59">
      <w:pPr>
        <w:pStyle w:val="NoSpacing"/>
        <w:ind w:left="720"/>
        <w:rPr>
          <w:szCs w:val="24"/>
        </w:rPr>
      </w:pPr>
      <w:r w:rsidRPr="005640D7">
        <w:rPr>
          <w:szCs w:val="24"/>
        </w:rPr>
        <w:t>Section M - Evaluation factors for award</w:t>
      </w:r>
      <w:r w:rsidR="004B05E7" w:rsidRPr="005640D7">
        <w:rPr>
          <w:szCs w:val="24"/>
        </w:rPr>
        <w:t>*</w:t>
      </w:r>
      <w:r w:rsidRPr="005640D7">
        <w:rPr>
          <w:szCs w:val="24"/>
        </w:rPr>
        <w:t xml:space="preserve"> </w:t>
      </w:r>
      <w:r w:rsidRPr="005640D7">
        <w:rPr>
          <w:szCs w:val="24"/>
        </w:rPr>
        <w:tab/>
      </w:r>
    </w:p>
    <w:p w14:paraId="2DC09913" w14:textId="77777777" w:rsidR="004E5CB5" w:rsidRPr="005640D7" w:rsidRDefault="004E5CB5" w:rsidP="00536983">
      <w:pPr>
        <w:spacing w:after="0" w:line="240" w:lineRule="auto"/>
        <w:rPr>
          <w:szCs w:val="24"/>
        </w:rPr>
      </w:pPr>
    </w:p>
    <w:p w14:paraId="50BD3FA6" w14:textId="77777777" w:rsidR="004E5CB5" w:rsidRPr="005640D7" w:rsidRDefault="004E5CB5" w:rsidP="004E5CB5">
      <w:pPr>
        <w:rPr>
          <w:szCs w:val="24"/>
        </w:rPr>
      </w:pPr>
    </w:p>
    <w:p w14:paraId="073FA3AB" w14:textId="4B5E48E9" w:rsidR="00652B2F" w:rsidRPr="00657D70" w:rsidRDefault="009E33EB" w:rsidP="00652B2F">
      <w:pPr>
        <w:rPr>
          <w:i/>
          <w:sz w:val="21"/>
          <w:szCs w:val="21"/>
        </w:rPr>
      </w:pPr>
      <w:r w:rsidRPr="003766D3">
        <w:rPr>
          <w:i/>
          <w:sz w:val="21"/>
          <w:szCs w:val="21"/>
        </w:rPr>
        <w:t>*</w:t>
      </w:r>
      <w:r w:rsidR="00DE7124" w:rsidRPr="003766D3">
        <w:rPr>
          <w:i/>
          <w:sz w:val="21"/>
          <w:szCs w:val="21"/>
        </w:rPr>
        <w:t>These s</w:t>
      </w:r>
      <w:r w:rsidR="009E5EC7" w:rsidRPr="003766D3">
        <w:rPr>
          <w:i/>
          <w:sz w:val="21"/>
          <w:szCs w:val="21"/>
        </w:rPr>
        <w:t xml:space="preserve">ections are included in </w:t>
      </w:r>
      <w:r w:rsidR="00657D70">
        <w:rPr>
          <w:i/>
          <w:sz w:val="21"/>
          <w:szCs w:val="21"/>
        </w:rPr>
        <w:t xml:space="preserve">FEMP’s technical </w:t>
      </w:r>
      <w:r w:rsidR="00657D70" w:rsidRPr="00657D70">
        <w:rPr>
          <w:i/>
          <w:sz w:val="21"/>
          <w:szCs w:val="21"/>
        </w:rPr>
        <w:t>specification</w:t>
      </w:r>
      <w:r w:rsidR="005C2427">
        <w:rPr>
          <w:i/>
          <w:sz w:val="21"/>
          <w:szCs w:val="21"/>
        </w:rPr>
        <w:t>s</w:t>
      </w:r>
      <w:r w:rsidR="00657D70" w:rsidRPr="00657D70">
        <w:rPr>
          <w:i/>
          <w:sz w:val="21"/>
          <w:szCs w:val="21"/>
        </w:rPr>
        <w:t xml:space="preserve"> on </w:t>
      </w:r>
      <w:hyperlink r:id="rId11" w:history="1">
        <w:r w:rsidR="00657D70" w:rsidRPr="00657D70">
          <w:rPr>
            <w:rStyle w:val="Hyperlink"/>
            <w:i/>
            <w:sz w:val="21"/>
            <w:szCs w:val="21"/>
          </w:rPr>
          <w:t>solar photovol</w:t>
        </w:r>
        <w:r w:rsidR="00657D70" w:rsidRPr="00657D70">
          <w:rPr>
            <w:rStyle w:val="Hyperlink"/>
            <w:i/>
            <w:sz w:val="21"/>
            <w:szCs w:val="21"/>
          </w:rPr>
          <w:t>t</w:t>
        </w:r>
        <w:r w:rsidR="00657D70" w:rsidRPr="00657D70">
          <w:rPr>
            <w:rStyle w:val="Hyperlink"/>
            <w:i/>
            <w:sz w:val="21"/>
            <w:szCs w:val="21"/>
          </w:rPr>
          <w:t>aic</w:t>
        </w:r>
      </w:hyperlink>
      <w:r w:rsidR="00657D70" w:rsidRPr="00657D70">
        <w:rPr>
          <w:i/>
          <w:sz w:val="21"/>
          <w:szCs w:val="21"/>
        </w:rPr>
        <w:t xml:space="preserve">, </w:t>
      </w:r>
      <w:hyperlink r:id="rId12" w:history="1">
        <w:r w:rsidR="00657D70" w:rsidRPr="00657D70">
          <w:rPr>
            <w:rStyle w:val="Hyperlink"/>
            <w:i/>
            <w:sz w:val="21"/>
            <w:szCs w:val="21"/>
          </w:rPr>
          <w:t>battery storage</w:t>
        </w:r>
      </w:hyperlink>
      <w:r w:rsidR="00657D70" w:rsidRPr="00657D70">
        <w:rPr>
          <w:i/>
          <w:sz w:val="21"/>
          <w:szCs w:val="21"/>
        </w:rPr>
        <w:t xml:space="preserve">, and </w:t>
      </w:r>
      <w:hyperlink r:id="rId13" w:history="1">
        <w:r w:rsidR="00657D70" w:rsidRPr="00657D70">
          <w:rPr>
            <w:rStyle w:val="Hyperlink"/>
            <w:i/>
            <w:sz w:val="21"/>
            <w:szCs w:val="21"/>
          </w:rPr>
          <w:t>wind</w:t>
        </w:r>
      </w:hyperlink>
      <w:r w:rsidR="00657D70" w:rsidRPr="00657D70">
        <w:rPr>
          <w:i/>
          <w:sz w:val="21"/>
          <w:szCs w:val="21"/>
        </w:rPr>
        <w:t xml:space="preserve"> systems include language that can be included in the RFP.</w:t>
      </w:r>
    </w:p>
    <w:p w14:paraId="2F767ADD" w14:textId="44F2CDBE" w:rsidR="004E5CB5" w:rsidRPr="005640D7" w:rsidRDefault="004E5CB5" w:rsidP="004E5CB5">
      <w:pPr>
        <w:rPr>
          <w:i/>
          <w:szCs w:val="24"/>
        </w:rPr>
      </w:pPr>
      <w:r w:rsidRPr="005640D7">
        <w:rPr>
          <w:i/>
          <w:szCs w:val="24"/>
        </w:rPr>
        <w:br w:type="page"/>
      </w:r>
    </w:p>
    <w:p w14:paraId="6F543C69" w14:textId="77777777" w:rsidR="004E5CB5" w:rsidRPr="005640D7" w:rsidRDefault="004E5CB5" w:rsidP="004E5CB5">
      <w:pPr>
        <w:pStyle w:val="H1"/>
        <w:jc w:val="center"/>
        <w:rPr>
          <w:b w:val="0"/>
        </w:rPr>
      </w:pPr>
      <w:bookmarkStart w:id="0" w:name="_Toc420936821"/>
      <w:r w:rsidRPr="005640D7">
        <w:rPr>
          <w:b w:val="0"/>
        </w:rPr>
        <w:lastRenderedPageBreak/>
        <w:t>PART I – THE SCHEDULE</w:t>
      </w:r>
      <w:bookmarkEnd w:id="0"/>
    </w:p>
    <w:p w14:paraId="0D9E76F8" w14:textId="77777777" w:rsidR="00A507B4" w:rsidRPr="005640D7" w:rsidRDefault="00A507B4" w:rsidP="00502B17">
      <w:pPr>
        <w:pStyle w:val="Heading1"/>
        <w:rPr>
          <w:b w:val="0"/>
          <w:i/>
        </w:rPr>
      </w:pPr>
      <w:bookmarkStart w:id="1" w:name="_Toc420936170"/>
      <w:bookmarkStart w:id="2" w:name="_Toc420936299"/>
      <w:bookmarkStart w:id="3" w:name="_Toc420936622"/>
      <w:bookmarkStart w:id="4" w:name="_Toc420936664"/>
      <w:r w:rsidRPr="005640D7">
        <w:rPr>
          <w:b w:val="0"/>
        </w:rPr>
        <w:t>SOLICITATION/CONTRACT FORM</w:t>
      </w:r>
    </w:p>
    <w:p w14:paraId="1E5B8B79" w14:textId="27949CE9" w:rsidR="000030F9" w:rsidRPr="002E76B5" w:rsidRDefault="000030F9" w:rsidP="004E5CB5">
      <w:pPr>
        <w:spacing w:before="360"/>
        <w:rPr>
          <w:i/>
          <w:color w:val="0000FF"/>
          <w:sz w:val="21"/>
          <w:szCs w:val="21"/>
        </w:rPr>
      </w:pPr>
      <w:r w:rsidRPr="002E76B5">
        <w:rPr>
          <w:i/>
          <w:color w:val="0000FF"/>
          <w:sz w:val="21"/>
          <w:szCs w:val="21"/>
        </w:rPr>
        <w:t>[The following</w:t>
      </w:r>
      <w:r w:rsidR="00982815" w:rsidRPr="002E76B5">
        <w:rPr>
          <w:i/>
          <w:color w:val="0000FF"/>
          <w:sz w:val="21"/>
          <w:szCs w:val="21"/>
        </w:rPr>
        <w:t xml:space="preserve"> optional</w:t>
      </w:r>
      <w:r w:rsidRPr="002E76B5">
        <w:rPr>
          <w:i/>
          <w:color w:val="0000FF"/>
          <w:sz w:val="21"/>
          <w:szCs w:val="21"/>
        </w:rPr>
        <w:t xml:space="preserve"> Executive Summary covers key components of the ESPC ESA contract that can be included in Section A and/or in other RFP section(s).]</w:t>
      </w:r>
    </w:p>
    <w:p w14:paraId="1346AE16" w14:textId="594BFEA9" w:rsidR="004E5CB5" w:rsidRPr="00FD259A" w:rsidRDefault="004E5CB5" w:rsidP="00FD259A">
      <w:pPr>
        <w:pStyle w:val="FEMPHead02"/>
        <w:rPr>
          <w:rFonts w:ascii="Franklin Gothic Medium" w:hAnsi="Franklin Gothic Medium"/>
          <w:b w:val="0"/>
          <w:color w:val="auto"/>
          <w:w w:val="105"/>
          <w:sz w:val="25"/>
          <w:szCs w:val="25"/>
        </w:rPr>
      </w:pPr>
      <w:r w:rsidRPr="00FD259A">
        <w:rPr>
          <w:rFonts w:ascii="Franklin Gothic Medium" w:hAnsi="Franklin Gothic Medium"/>
          <w:b w:val="0"/>
          <w:color w:val="auto"/>
          <w:w w:val="105"/>
          <w:sz w:val="25"/>
          <w:szCs w:val="25"/>
        </w:rPr>
        <w:t>E</w:t>
      </w:r>
      <w:r w:rsidR="00FD259A">
        <w:rPr>
          <w:rFonts w:ascii="Franklin Gothic Medium" w:hAnsi="Franklin Gothic Medium"/>
          <w:b w:val="0"/>
          <w:color w:val="auto"/>
          <w:w w:val="105"/>
          <w:sz w:val="25"/>
          <w:szCs w:val="25"/>
        </w:rPr>
        <w:t>xecutive Summary</w:t>
      </w:r>
      <w:bookmarkEnd w:id="1"/>
      <w:bookmarkEnd w:id="2"/>
      <w:bookmarkEnd w:id="3"/>
      <w:bookmarkEnd w:id="4"/>
    </w:p>
    <w:p w14:paraId="199138FE" w14:textId="5B0A1E2E" w:rsidR="006A0D2A" w:rsidRPr="00FB0856" w:rsidRDefault="00E85E9A" w:rsidP="00636D35">
      <w:pPr>
        <w:spacing w:before="303"/>
        <w:rPr>
          <w:sz w:val="21"/>
          <w:szCs w:val="21"/>
        </w:rPr>
      </w:pPr>
      <w:r w:rsidRPr="00FB0856">
        <w:rPr>
          <w:rStyle w:val="FempBodyTextChar"/>
          <w:sz w:val="21"/>
          <w:szCs w:val="21"/>
        </w:rPr>
        <w:t>The intent of this acquisition, for</w:t>
      </w:r>
      <w:r w:rsidRPr="00FB0856">
        <w:rPr>
          <w:sz w:val="21"/>
          <w:szCs w:val="21"/>
        </w:rPr>
        <w:t xml:space="preserve"> </w:t>
      </w:r>
      <w:r w:rsidRPr="00FB0856">
        <w:rPr>
          <w:i/>
          <w:color w:val="0000FF"/>
          <w:sz w:val="21"/>
          <w:szCs w:val="21"/>
        </w:rPr>
        <w:t>&lt;</w:t>
      </w:r>
      <w:r w:rsidR="00F837F0" w:rsidRPr="00FB0856">
        <w:rPr>
          <w:i/>
          <w:color w:val="0000FF"/>
          <w:sz w:val="21"/>
          <w:szCs w:val="21"/>
        </w:rPr>
        <w:t>a</w:t>
      </w:r>
      <w:r w:rsidR="00B07121" w:rsidRPr="00FB0856">
        <w:rPr>
          <w:i/>
          <w:color w:val="0000FF"/>
          <w:sz w:val="21"/>
          <w:szCs w:val="21"/>
        </w:rPr>
        <w:t>gency</w:t>
      </w:r>
      <w:r w:rsidR="00F837F0" w:rsidRPr="00FB0856">
        <w:rPr>
          <w:i/>
          <w:color w:val="0000FF"/>
          <w:sz w:val="21"/>
          <w:szCs w:val="21"/>
        </w:rPr>
        <w:t xml:space="preserve">, </w:t>
      </w:r>
      <w:r w:rsidRPr="00FB0856">
        <w:rPr>
          <w:i/>
          <w:color w:val="0000FF"/>
          <w:sz w:val="21"/>
          <w:szCs w:val="21"/>
        </w:rPr>
        <w:t>site name, city, state&gt;</w:t>
      </w:r>
      <w:r w:rsidR="00461C01" w:rsidRPr="00FB0856">
        <w:rPr>
          <w:rStyle w:val="FempBodyTextChar"/>
          <w:sz w:val="21"/>
          <w:szCs w:val="21"/>
        </w:rPr>
        <w:t>,</w:t>
      </w:r>
      <w:r w:rsidRPr="00FB0856">
        <w:rPr>
          <w:rStyle w:val="FempBodyTextChar"/>
          <w:sz w:val="21"/>
          <w:szCs w:val="21"/>
        </w:rPr>
        <w:t xml:space="preserve"> is t</w:t>
      </w:r>
      <w:r w:rsidR="00F837F0" w:rsidRPr="00FB0856">
        <w:rPr>
          <w:rStyle w:val="FempBodyTextChar"/>
          <w:sz w:val="21"/>
          <w:szCs w:val="21"/>
        </w:rPr>
        <w:t>o enter into a firm</w:t>
      </w:r>
      <w:r w:rsidR="00AC4D1C" w:rsidRPr="00FB0856">
        <w:rPr>
          <w:rStyle w:val="FempBodyTextChar"/>
          <w:sz w:val="21"/>
          <w:szCs w:val="21"/>
        </w:rPr>
        <w:t>-</w:t>
      </w:r>
      <w:r w:rsidR="00F837F0" w:rsidRPr="00FB0856">
        <w:rPr>
          <w:rStyle w:val="FempBodyTextChar"/>
          <w:sz w:val="21"/>
          <w:szCs w:val="21"/>
        </w:rPr>
        <w:t>fixed-</w:t>
      </w:r>
      <w:r w:rsidR="006B3210" w:rsidRPr="00FB0856">
        <w:rPr>
          <w:rStyle w:val="FempBodyTextChar"/>
          <w:sz w:val="21"/>
          <w:szCs w:val="21"/>
        </w:rPr>
        <w:t>p</w:t>
      </w:r>
      <w:r w:rsidR="00E41EE9" w:rsidRPr="00FB0856">
        <w:rPr>
          <w:rStyle w:val="FempBodyTextChar"/>
          <w:sz w:val="21"/>
          <w:szCs w:val="21"/>
        </w:rPr>
        <w:t xml:space="preserve">rice </w:t>
      </w:r>
      <w:r w:rsidR="00F837F0" w:rsidRPr="00FB0856">
        <w:rPr>
          <w:i/>
          <w:color w:val="0000FF"/>
          <w:sz w:val="21"/>
          <w:szCs w:val="21"/>
        </w:rPr>
        <w:t>&lt;</w:t>
      </w:r>
      <w:r w:rsidRPr="00FB0856">
        <w:rPr>
          <w:i/>
          <w:color w:val="0000FF"/>
          <w:sz w:val="21"/>
          <w:szCs w:val="21"/>
        </w:rPr>
        <w:t>with</w:t>
      </w:r>
      <w:r w:rsidR="00F837F0" w:rsidRPr="00FB0856">
        <w:rPr>
          <w:i/>
          <w:color w:val="0000FF"/>
          <w:sz w:val="21"/>
          <w:szCs w:val="21"/>
        </w:rPr>
        <w:t>/without</w:t>
      </w:r>
      <w:r w:rsidR="00AC4D1C" w:rsidRPr="00FB0856">
        <w:rPr>
          <w:i/>
          <w:color w:val="0000FF"/>
          <w:sz w:val="21"/>
          <w:szCs w:val="21"/>
        </w:rPr>
        <w:t>&gt;</w:t>
      </w:r>
      <w:r w:rsidR="00AC4D1C" w:rsidRPr="00FB0856">
        <w:rPr>
          <w:rStyle w:val="FempBodyTextChar"/>
          <w:sz w:val="21"/>
          <w:szCs w:val="21"/>
        </w:rPr>
        <w:t xml:space="preserve"> an</w:t>
      </w:r>
      <w:r w:rsidR="00F837F0" w:rsidRPr="00FB0856">
        <w:rPr>
          <w:rStyle w:val="FempBodyTextChar"/>
          <w:sz w:val="21"/>
          <w:szCs w:val="21"/>
        </w:rPr>
        <w:t xml:space="preserve"> annual escalation factor</w:t>
      </w:r>
      <w:r w:rsidRPr="00FB0856">
        <w:rPr>
          <w:rStyle w:val="FempBodyTextChar"/>
          <w:sz w:val="21"/>
          <w:szCs w:val="21"/>
        </w:rPr>
        <w:t xml:space="preserve"> Energy Savings Performance Contract Energy S</w:t>
      </w:r>
      <w:r w:rsidR="00D54E47" w:rsidRPr="00FB0856">
        <w:rPr>
          <w:rStyle w:val="FempBodyTextChar"/>
          <w:sz w:val="21"/>
          <w:szCs w:val="21"/>
        </w:rPr>
        <w:t xml:space="preserve">ales Agreement (ESPC </w:t>
      </w:r>
      <w:r w:rsidRPr="00FB0856">
        <w:rPr>
          <w:rStyle w:val="FempBodyTextChar"/>
          <w:sz w:val="21"/>
          <w:szCs w:val="21"/>
        </w:rPr>
        <w:t xml:space="preserve">ESA) with a single </w:t>
      </w:r>
      <w:r w:rsidR="005E64C6" w:rsidRPr="00FB0856">
        <w:rPr>
          <w:rStyle w:val="FempBodyTextChar"/>
          <w:sz w:val="21"/>
          <w:szCs w:val="21"/>
        </w:rPr>
        <w:t xml:space="preserve">energy service company (ESCO, </w:t>
      </w:r>
      <w:r w:rsidR="001B4B1E" w:rsidRPr="00FB0856">
        <w:rPr>
          <w:rStyle w:val="FempBodyTextChar"/>
          <w:sz w:val="21"/>
          <w:szCs w:val="21"/>
        </w:rPr>
        <w:t xml:space="preserve">also referred to as the </w:t>
      </w:r>
      <w:r w:rsidRPr="00FB0856">
        <w:rPr>
          <w:rStyle w:val="FempBodyTextChar"/>
          <w:sz w:val="21"/>
          <w:szCs w:val="21"/>
        </w:rPr>
        <w:t>Contractor</w:t>
      </w:r>
      <w:r w:rsidR="001B4B1E" w:rsidRPr="00FB0856">
        <w:rPr>
          <w:rStyle w:val="FempBodyTextChar"/>
          <w:sz w:val="21"/>
          <w:szCs w:val="21"/>
        </w:rPr>
        <w:t xml:space="preserve"> throughout the RFP)</w:t>
      </w:r>
      <w:r w:rsidRPr="00FB0856">
        <w:rPr>
          <w:rStyle w:val="FempBodyTextChar"/>
          <w:sz w:val="21"/>
          <w:szCs w:val="21"/>
        </w:rPr>
        <w:t xml:space="preserve"> for the purchase of electricity generated from the following PV </w:t>
      </w:r>
      <w:r w:rsidR="00674D8A" w:rsidRPr="00FB0856">
        <w:rPr>
          <w:rStyle w:val="FempBodyTextChar"/>
          <w:sz w:val="21"/>
          <w:szCs w:val="21"/>
        </w:rPr>
        <w:t>energy conservation measures (ECMs)</w:t>
      </w:r>
      <w:r w:rsidR="00CC7BBE" w:rsidRPr="00FB0856">
        <w:rPr>
          <w:rStyle w:val="FempBodyTextChar"/>
          <w:sz w:val="21"/>
          <w:szCs w:val="21"/>
        </w:rPr>
        <w:t>, for the purpose of achieving energy savings</w:t>
      </w:r>
      <w:r w:rsidR="00461C01" w:rsidRPr="00FB0856">
        <w:rPr>
          <w:rStyle w:val="FempBodyTextChar"/>
          <w:sz w:val="21"/>
          <w:szCs w:val="21"/>
        </w:rPr>
        <w:t>:</w:t>
      </w:r>
      <w:r w:rsidRPr="00FB0856">
        <w:rPr>
          <w:rStyle w:val="FempBodyTextChar"/>
          <w:sz w:val="21"/>
          <w:szCs w:val="21"/>
        </w:rPr>
        <w:t xml:space="preserve"> </w:t>
      </w:r>
    </w:p>
    <w:p w14:paraId="7344282F" w14:textId="4697445C" w:rsidR="00152EC4" w:rsidRPr="00FB0856" w:rsidRDefault="00152EC4" w:rsidP="00636D35">
      <w:pPr>
        <w:spacing w:before="303"/>
        <w:rPr>
          <w:i/>
          <w:color w:val="0000FF"/>
          <w:sz w:val="21"/>
          <w:szCs w:val="21"/>
        </w:rPr>
      </w:pPr>
      <w:r w:rsidRPr="00FB0856">
        <w:rPr>
          <w:i/>
          <w:color w:val="0000FF"/>
          <w:sz w:val="21"/>
          <w:szCs w:val="21"/>
        </w:rPr>
        <w:t>[</w:t>
      </w:r>
      <w:r w:rsidR="005B7ECA" w:rsidRPr="00FB0856">
        <w:rPr>
          <w:i/>
          <w:color w:val="0000FF"/>
          <w:sz w:val="21"/>
          <w:szCs w:val="21"/>
        </w:rPr>
        <w:t xml:space="preserve">When sizing </w:t>
      </w:r>
      <w:r w:rsidR="00A24122" w:rsidRPr="00FB0856">
        <w:rPr>
          <w:i/>
          <w:color w:val="0000FF"/>
          <w:sz w:val="21"/>
          <w:szCs w:val="21"/>
        </w:rPr>
        <w:t xml:space="preserve">the </w:t>
      </w:r>
      <w:r w:rsidR="005B7ECA" w:rsidRPr="00FB0856">
        <w:rPr>
          <w:i/>
          <w:color w:val="0000FF"/>
          <w:sz w:val="21"/>
          <w:szCs w:val="21"/>
        </w:rPr>
        <w:t>PV system</w:t>
      </w:r>
      <w:r w:rsidR="00A24122" w:rsidRPr="00FB0856">
        <w:rPr>
          <w:i/>
          <w:color w:val="0000FF"/>
          <w:sz w:val="21"/>
          <w:szCs w:val="21"/>
        </w:rPr>
        <w:t>(</w:t>
      </w:r>
      <w:r w:rsidR="00E41EE9" w:rsidRPr="00FB0856">
        <w:rPr>
          <w:i/>
          <w:color w:val="0000FF"/>
          <w:sz w:val="21"/>
          <w:szCs w:val="21"/>
        </w:rPr>
        <w:t>s</w:t>
      </w:r>
      <w:r w:rsidR="00A24122" w:rsidRPr="00FB0856">
        <w:rPr>
          <w:i/>
          <w:color w:val="0000FF"/>
          <w:sz w:val="21"/>
          <w:szCs w:val="21"/>
        </w:rPr>
        <w:t>)</w:t>
      </w:r>
      <w:r w:rsidR="005B7ECA" w:rsidRPr="00FB0856">
        <w:rPr>
          <w:i/>
          <w:color w:val="0000FF"/>
          <w:sz w:val="21"/>
          <w:szCs w:val="21"/>
        </w:rPr>
        <w:t xml:space="preserve">, </w:t>
      </w:r>
      <w:r w:rsidRPr="00FB0856">
        <w:rPr>
          <w:i/>
          <w:color w:val="0000FF"/>
          <w:sz w:val="21"/>
          <w:szCs w:val="21"/>
        </w:rPr>
        <w:t xml:space="preserve">consider </w:t>
      </w:r>
      <w:r w:rsidR="00897932" w:rsidRPr="00FB0856">
        <w:rPr>
          <w:i/>
          <w:color w:val="0000FF"/>
          <w:sz w:val="21"/>
          <w:szCs w:val="21"/>
        </w:rPr>
        <w:t>whether it would be beneficial to avoid</w:t>
      </w:r>
      <w:r w:rsidR="00E41EE9" w:rsidRPr="00FB0856">
        <w:rPr>
          <w:i/>
          <w:color w:val="0000FF"/>
          <w:sz w:val="21"/>
          <w:szCs w:val="21"/>
        </w:rPr>
        <w:t xml:space="preserve"> net </w:t>
      </w:r>
      <w:r w:rsidR="00897932" w:rsidRPr="00FB0856">
        <w:rPr>
          <w:i/>
          <w:color w:val="0000FF"/>
          <w:sz w:val="21"/>
          <w:szCs w:val="21"/>
        </w:rPr>
        <w:t>metering. Carefully review the applicable net metering regulation</w:t>
      </w:r>
      <w:r w:rsidR="00E41EE9" w:rsidRPr="00FB0856">
        <w:rPr>
          <w:i/>
          <w:color w:val="0000FF"/>
          <w:sz w:val="21"/>
          <w:szCs w:val="21"/>
        </w:rPr>
        <w:t>;</w:t>
      </w:r>
      <w:r w:rsidR="00897932" w:rsidRPr="00FB0856">
        <w:rPr>
          <w:i/>
          <w:color w:val="0000FF"/>
          <w:sz w:val="21"/>
          <w:szCs w:val="21"/>
        </w:rPr>
        <w:t xml:space="preserve"> including how net excess generation is treated and whether </w:t>
      </w:r>
      <w:r w:rsidR="00E41EE9" w:rsidRPr="00FB0856">
        <w:rPr>
          <w:i/>
          <w:color w:val="0000FF"/>
          <w:sz w:val="21"/>
          <w:szCs w:val="21"/>
        </w:rPr>
        <w:t xml:space="preserve">the use of net metering will </w:t>
      </w:r>
      <w:r w:rsidR="00897932" w:rsidRPr="00FB0856">
        <w:rPr>
          <w:i/>
          <w:color w:val="0000FF"/>
          <w:sz w:val="21"/>
          <w:szCs w:val="21"/>
        </w:rPr>
        <w:t>result in utility ownership of the solar renewable energy certificate (SRECs).</w:t>
      </w:r>
      <w:r w:rsidRPr="00FB0856">
        <w:rPr>
          <w:i/>
          <w:color w:val="0000FF"/>
          <w:sz w:val="21"/>
          <w:szCs w:val="21"/>
        </w:rPr>
        <w:t>]</w:t>
      </w:r>
    </w:p>
    <w:p w14:paraId="18C690F5" w14:textId="08B4E5A1" w:rsidR="00897932" w:rsidRPr="00FB0856" w:rsidRDefault="006A0D2A" w:rsidP="00E85E9A">
      <w:pPr>
        <w:spacing w:before="303"/>
        <w:rPr>
          <w:i/>
          <w:sz w:val="21"/>
          <w:szCs w:val="21"/>
        </w:rPr>
      </w:pPr>
      <w:r w:rsidRPr="00FB0856">
        <w:rPr>
          <w:i/>
          <w:color w:val="0000FF"/>
          <w:sz w:val="21"/>
          <w:szCs w:val="21"/>
        </w:rPr>
        <w:t>&lt;L</w:t>
      </w:r>
      <w:r w:rsidR="0020567F" w:rsidRPr="00FB0856">
        <w:rPr>
          <w:i/>
          <w:color w:val="0000FF"/>
          <w:sz w:val="21"/>
          <w:szCs w:val="21"/>
        </w:rPr>
        <w:t>ist PV S</w:t>
      </w:r>
      <w:r w:rsidR="00E85E9A" w:rsidRPr="00FB0856">
        <w:rPr>
          <w:i/>
          <w:color w:val="0000FF"/>
          <w:sz w:val="21"/>
          <w:szCs w:val="21"/>
        </w:rPr>
        <w:t>ystem location</w:t>
      </w:r>
      <w:r w:rsidR="00E41EE9" w:rsidRPr="00FB0856">
        <w:rPr>
          <w:i/>
          <w:color w:val="0000FF"/>
          <w:sz w:val="21"/>
          <w:szCs w:val="21"/>
        </w:rPr>
        <w:t xml:space="preserve">, </w:t>
      </w:r>
      <w:r w:rsidR="00E85E9A" w:rsidRPr="00FB0856">
        <w:rPr>
          <w:i/>
          <w:color w:val="0000FF"/>
          <w:sz w:val="21"/>
          <w:szCs w:val="21"/>
        </w:rPr>
        <w:t>type (rooftop, carport, ground-mount)</w:t>
      </w:r>
      <w:r w:rsidR="00421332" w:rsidRPr="00FB0856">
        <w:rPr>
          <w:i/>
          <w:color w:val="0000FF"/>
          <w:sz w:val="21"/>
          <w:szCs w:val="21"/>
        </w:rPr>
        <w:t xml:space="preserve"> and estimated size</w:t>
      </w:r>
      <w:r w:rsidR="0020567F" w:rsidRPr="00FB0856">
        <w:rPr>
          <w:i/>
          <w:color w:val="0000FF"/>
          <w:sz w:val="21"/>
          <w:szCs w:val="21"/>
        </w:rPr>
        <w:t>.&gt;</w:t>
      </w:r>
      <w:r w:rsidR="0020567F" w:rsidRPr="00FB0856">
        <w:rPr>
          <w:i/>
          <w:sz w:val="21"/>
          <w:szCs w:val="21"/>
        </w:rPr>
        <w:t xml:space="preserve"> </w:t>
      </w:r>
      <w:r w:rsidR="00327C9D" w:rsidRPr="00FB0856">
        <w:rPr>
          <w:i/>
          <w:sz w:val="21"/>
          <w:szCs w:val="21"/>
        </w:rPr>
        <w:t xml:space="preserve"> </w:t>
      </w:r>
      <w:r w:rsidR="00636D35" w:rsidRPr="00FB0856">
        <w:rPr>
          <w:i/>
          <w:sz w:val="21"/>
          <w:szCs w:val="21"/>
        </w:rPr>
        <w:t xml:space="preserve"> </w:t>
      </w:r>
    </w:p>
    <w:p w14:paraId="14B3C07A" w14:textId="411C8621" w:rsidR="00636D35" w:rsidRPr="00FB0856" w:rsidRDefault="00636D35" w:rsidP="00E85E9A">
      <w:pPr>
        <w:spacing w:before="303"/>
        <w:rPr>
          <w:sz w:val="21"/>
          <w:szCs w:val="21"/>
        </w:rPr>
      </w:pPr>
      <w:r w:rsidRPr="00FB0856">
        <w:rPr>
          <w:rStyle w:val="FempBodyTextChar"/>
          <w:sz w:val="21"/>
          <w:szCs w:val="21"/>
        </w:rPr>
        <w:t xml:space="preserve">The Contractor will be responsible for </w:t>
      </w:r>
      <w:r w:rsidR="00A24122" w:rsidRPr="00FB0856">
        <w:rPr>
          <w:rStyle w:val="FempBodyTextChar"/>
          <w:sz w:val="21"/>
          <w:szCs w:val="21"/>
        </w:rPr>
        <w:t xml:space="preserve">PV System </w:t>
      </w:r>
      <w:r w:rsidRPr="00FB0856">
        <w:rPr>
          <w:rStyle w:val="FempBodyTextChar"/>
          <w:sz w:val="21"/>
          <w:szCs w:val="21"/>
        </w:rPr>
        <w:t>development at its own expense, without any up-front capital cost to the</w:t>
      </w:r>
      <w:r w:rsidRPr="00FB0856">
        <w:rPr>
          <w:sz w:val="21"/>
          <w:szCs w:val="21"/>
        </w:rPr>
        <w:t xml:space="preserve"> </w:t>
      </w:r>
      <w:r w:rsidR="00A84464" w:rsidRPr="00FB0856">
        <w:rPr>
          <w:i/>
          <w:color w:val="0000FF"/>
          <w:sz w:val="21"/>
          <w:szCs w:val="21"/>
        </w:rPr>
        <w:t>&lt;agency&gt;</w:t>
      </w:r>
      <w:r w:rsidRPr="00FB0856">
        <w:rPr>
          <w:sz w:val="21"/>
          <w:szCs w:val="21"/>
        </w:rPr>
        <w:t xml:space="preserve">. </w:t>
      </w:r>
      <w:r w:rsidR="00897932" w:rsidRPr="00FB0856">
        <w:rPr>
          <w:rStyle w:val="FempBodyTextChar"/>
          <w:sz w:val="21"/>
          <w:szCs w:val="21"/>
        </w:rPr>
        <w:t>The</w:t>
      </w:r>
      <w:r w:rsidR="00897932" w:rsidRPr="00FB0856">
        <w:rPr>
          <w:sz w:val="21"/>
          <w:szCs w:val="21"/>
        </w:rPr>
        <w:t xml:space="preserve"> </w:t>
      </w:r>
      <w:r w:rsidR="00897932" w:rsidRPr="00FB0856">
        <w:rPr>
          <w:i/>
          <w:color w:val="0000FF"/>
          <w:sz w:val="21"/>
          <w:szCs w:val="21"/>
        </w:rPr>
        <w:t>&lt;agency&gt;</w:t>
      </w:r>
      <w:r w:rsidR="00897932" w:rsidRPr="00FB0856">
        <w:rPr>
          <w:sz w:val="21"/>
          <w:szCs w:val="21"/>
        </w:rPr>
        <w:t xml:space="preserve"> </w:t>
      </w:r>
      <w:r w:rsidR="00897932" w:rsidRPr="00FB0856">
        <w:rPr>
          <w:rStyle w:val="FempBodyTextChar"/>
          <w:sz w:val="21"/>
          <w:szCs w:val="21"/>
        </w:rPr>
        <w:t>will contract to purchase all electricity generated from the PV System during the ESPC ESA contract term, in accordance with the terms and conditions set forth herein. Net metering</w:t>
      </w:r>
      <w:r w:rsidR="00897932" w:rsidRPr="00FB0856">
        <w:rPr>
          <w:sz w:val="21"/>
          <w:szCs w:val="21"/>
        </w:rPr>
        <w:t xml:space="preserve"> </w:t>
      </w:r>
      <w:r w:rsidR="00897932" w:rsidRPr="00FB0856">
        <w:rPr>
          <w:i/>
          <w:color w:val="0000FF"/>
          <w:sz w:val="21"/>
          <w:szCs w:val="21"/>
        </w:rPr>
        <w:t>&lt;is/is not&gt;</w:t>
      </w:r>
      <w:r w:rsidR="00897932" w:rsidRPr="00FB0856">
        <w:rPr>
          <w:sz w:val="21"/>
          <w:szCs w:val="21"/>
        </w:rPr>
        <w:t xml:space="preserve"> </w:t>
      </w:r>
      <w:r w:rsidR="00897932" w:rsidRPr="00FB0856">
        <w:rPr>
          <w:rStyle w:val="FempBodyTextChar"/>
          <w:sz w:val="21"/>
          <w:szCs w:val="21"/>
        </w:rPr>
        <w:t xml:space="preserve">anticipated. </w:t>
      </w:r>
      <w:r w:rsidR="00042376" w:rsidRPr="00FB0856">
        <w:rPr>
          <w:rStyle w:val="FempBodyTextChar"/>
          <w:sz w:val="21"/>
          <w:szCs w:val="21"/>
        </w:rPr>
        <w:t>Section H.</w:t>
      </w:r>
      <w:r w:rsidR="003D3E3A">
        <w:rPr>
          <w:rStyle w:val="FempBodyTextChar"/>
          <w:sz w:val="21"/>
          <w:szCs w:val="21"/>
        </w:rPr>
        <w:t>4</w:t>
      </w:r>
      <w:r w:rsidR="00042376" w:rsidRPr="00FB0856">
        <w:rPr>
          <w:rStyle w:val="FempBodyTextChar"/>
          <w:sz w:val="21"/>
          <w:szCs w:val="21"/>
        </w:rPr>
        <w:t xml:space="preserve"> contains details regarding disposition of the solar renewable energy certificates (SRECs).</w:t>
      </w:r>
    </w:p>
    <w:p w14:paraId="4664DDB3" w14:textId="63486FE5" w:rsidR="00CA21D1" w:rsidRDefault="00CA21D1" w:rsidP="00E85E9A">
      <w:pPr>
        <w:spacing w:before="303"/>
      </w:pPr>
      <w:r w:rsidRPr="00FB0856">
        <w:rPr>
          <w:rStyle w:val="FempBodyTextChar"/>
          <w:sz w:val="21"/>
          <w:szCs w:val="21"/>
        </w:rPr>
        <w:t>This solicitation is issued on a</w:t>
      </w:r>
      <w:r w:rsidRPr="00FB0856">
        <w:rPr>
          <w:sz w:val="21"/>
          <w:szCs w:val="21"/>
        </w:rPr>
        <w:t xml:space="preserve"> </w:t>
      </w:r>
      <w:r w:rsidRPr="00FB0856">
        <w:rPr>
          <w:i/>
          <w:color w:val="0000FF"/>
          <w:sz w:val="21"/>
          <w:szCs w:val="21"/>
        </w:rPr>
        <w:t>&lt;restricted with small business set-aside or other&gt;</w:t>
      </w:r>
      <w:r w:rsidRPr="00FB0856">
        <w:rPr>
          <w:sz w:val="21"/>
          <w:szCs w:val="21"/>
        </w:rPr>
        <w:t xml:space="preserve">; </w:t>
      </w:r>
      <w:r w:rsidRPr="00FB0856">
        <w:rPr>
          <w:rStyle w:val="FempBodyTextChar"/>
          <w:sz w:val="21"/>
          <w:szCs w:val="21"/>
        </w:rPr>
        <w:t xml:space="preserve">under FAR Parts </w:t>
      </w:r>
      <w:r w:rsidR="00E41EE9" w:rsidRPr="00FB0856">
        <w:rPr>
          <w:i/>
          <w:color w:val="0000FF"/>
          <w:sz w:val="21"/>
          <w:szCs w:val="21"/>
        </w:rPr>
        <w:t xml:space="preserve">&lt;list the applicable Parts such as FAR Part </w:t>
      </w:r>
      <w:r w:rsidRPr="00FB0856">
        <w:rPr>
          <w:i/>
          <w:color w:val="0000FF"/>
          <w:sz w:val="21"/>
          <w:szCs w:val="21"/>
        </w:rPr>
        <w:t xml:space="preserve">12 Commercial Items, </w:t>
      </w:r>
      <w:r w:rsidR="002F367E" w:rsidRPr="00FB0856">
        <w:rPr>
          <w:i/>
          <w:color w:val="0000FF"/>
          <w:sz w:val="21"/>
          <w:szCs w:val="21"/>
        </w:rPr>
        <w:t xml:space="preserve">FAR Part </w:t>
      </w:r>
      <w:r w:rsidR="00A24122" w:rsidRPr="00FB0856">
        <w:rPr>
          <w:i/>
          <w:color w:val="0000FF"/>
          <w:sz w:val="21"/>
          <w:szCs w:val="21"/>
        </w:rPr>
        <w:t xml:space="preserve">15 Contracting by Negotiation, </w:t>
      </w:r>
      <w:r w:rsidR="002F367E" w:rsidRPr="00FB0856">
        <w:rPr>
          <w:i/>
          <w:color w:val="0000FF"/>
          <w:sz w:val="21"/>
          <w:szCs w:val="21"/>
        </w:rPr>
        <w:t xml:space="preserve">FAR Part </w:t>
      </w:r>
      <w:r w:rsidRPr="00FB0856">
        <w:rPr>
          <w:i/>
          <w:color w:val="0000FF"/>
          <w:sz w:val="21"/>
          <w:szCs w:val="21"/>
        </w:rPr>
        <w:t>17 Special Contracting Methods,</w:t>
      </w:r>
      <w:r w:rsidRPr="00FB0856">
        <w:rPr>
          <w:i/>
          <w:color w:val="0000FF"/>
          <w:sz w:val="21"/>
          <w:szCs w:val="21"/>
        </w:rPr>
        <w:footnoteReference w:id="1"/>
      </w:r>
      <w:r w:rsidRPr="00FB0856">
        <w:rPr>
          <w:i/>
          <w:color w:val="0000FF"/>
          <w:sz w:val="21"/>
          <w:szCs w:val="21"/>
        </w:rPr>
        <w:t xml:space="preserve"> and </w:t>
      </w:r>
      <w:r w:rsidR="002F367E" w:rsidRPr="00FB0856">
        <w:rPr>
          <w:i/>
          <w:color w:val="0000FF"/>
          <w:sz w:val="21"/>
          <w:szCs w:val="21"/>
        </w:rPr>
        <w:t xml:space="preserve">FAR Part </w:t>
      </w:r>
      <w:r w:rsidRPr="00FB0856">
        <w:rPr>
          <w:i/>
          <w:color w:val="0000FF"/>
          <w:sz w:val="21"/>
          <w:szCs w:val="21"/>
        </w:rPr>
        <w:t>41 Acquisition of Utility Services</w:t>
      </w:r>
      <w:r w:rsidR="00A24122" w:rsidRPr="00FB0856">
        <w:rPr>
          <w:i/>
          <w:color w:val="0000FF"/>
          <w:sz w:val="21"/>
          <w:szCs w:val="21"/>
        </w:rPr>
        <w:footnoteReference w:id="2"/>
      </w:r>
      <w:r w:rsidR="002F367E" w:rsidRPr="00FB0856">
        <w:rPr>
          <w:i/>
          <w:color w:val="0000FF"/>
          <w:sz w:val="21"/>
          <w:szCs w:val="21"/>
        </w:rPr>
        <w:t xml:space="preserve"> and/or other FAR Parts</w:t>
      </w:r>
      <w:r w:rsidRPr="00FB0856">
        <w:rPr>
          <w:i/>
          <w:color w:val="0000FF"/>
          <w:sz w:val="21"/>
          <w:szCs w:val="21"/>
        </w:rPr>
        <w:t>.</w:t>
      </w:r>
      <w:r w:rsidR="00421332" w:rsidRPr="00FB0856">
        <w:rPr>
          <w:i/>
          <w:color w:val="0000FF"/>
          <w:sz w:val="21"/>
          <w:szCs w:val="21"/>
        </w:rPr>
        <w:t>&gt;</w:t>
      </w:r>
      <w:r w:rsidRPr="00FB0856">
        <w:rPr>
          <w:sz w:val="21"/>
          <w:szCs w:val="21"/>
        </w:rPr>
        <w:t xml:space="preserve"> </w:t>
      </w:r>
      <w:r w:rsidRPr="00FB0856">
        <w:rPr>
          <w:rStyle w:val="FempBodyTextChar"/>
          <w:sz w:val="21"/>
          <w:szCs w:val="21"/>
        </w:rPr>
        <w:t>The North American Industry Classification System (NAICS) code for this procurement is 221114, Solar Electric Power Generation.</w:t>
      </w:r>
    </w:p>
    <w:p w14:paraId="269A083A" w14:textId="33955DB1" w:rsidR="0059716C" w:rsidRPr="00FB0856" w:rsidRDefault="00FA289C" w:rsidP="00E85E9A">
      <w:pPr>
        <w:spacing w:before="303"/>
        <w:rPr>
          <w:sz w:val="21"/>
          <w:szCs w:val="21"/>
        </w:rPr>
      </w:pPr>
      <w:r w:rsidRPr="00FB0856">
        <w:rPr>
          <w:sz w:val="21"/>
          <w:szCs w:val="21"/>
        </w:rPr>
        <w:t>The ESPC ESA must meet all ESPC statutory and regulatory requirements (</w:t>
      </w:r>
      <w:r w:rsidRPr="00FB0856">
        <w:rPr>
          <w:i/>
          <w:sz w:val="21"/>
          <w:szCs w:val="21"/>
        </w:rPr>
        <w:t xml:space="preserve">See </w:t>
      </w:r>
      <w:r w:rsidRPr="00FB0856">
        <w:rPr>
          <w:sz w:val="21"/>
          <w:szCs w:val="21"/>
        </w:rPr>
        <w:t xml:space="preserve">42 U.S.C. § 8287 </w:t>
      </w:r>
      <w:r w:rsidRPr="00FB0856">
        <w:rPr>
          <w:i/>
          <w:sz w:val="21"/>
          <w:szCs w:val="21"/>
        </w:rPr>
        <w:t>et seq.</w:t>
      </w:r>
      <w:r w:rsidRPr="00FB0856">
        <w:rPr>
          <w:sz w:val="21"/>
          <w:szCs w:val="21"/>
        </w:rPr>
        <w:t xml:space="preserve"> and 10 C.F.R. § 436.30 </w:t>
      </w:r>
      <w:r w:rsidRPr="00FB0856">
        <w:rPr>
          <w:i/>
          <w:sz w:val="21"/>
          <w:szCs w:val="21"/>
        </w:rPr>
        <w:t>et seq.),</w:t>
      </w:r>
      <w:r w:rsidRPr="00FB0856">
        <w:rPr>
          <w:sz w:val="21"/>
          <w:szCs w:val="21"/>
        </w:rPr>
        <w:t xml:space="preserve"> including the requirement that the agency pay for the cost of the ESPC ESA from </w:t>
      </w:r>
      <w:r w:rsidRPr="00FB0856">
        <w:rPr>
          <w:sz w:val="21"/>
          <w:szCs w:val="21"/>
        </w:rPr>
        <w:lastRenderedPageBreak/>
        <w:t xml:space="preserve">energy savings generated each year over the life of the contract. </w:t>
      </w:r>
      <w:r w:rsidR="00042376" w:rsidRPr="00FB0856">
        <w:rPr>
          <w:sz w:val="21"/>
          <w:szCs w:val="21"/>
        </w:rPr>
        <w:t xml:space="preserve">The current rate at </w:t>
      </w:r>
      <w:r w:rsidR="00042376" w:rsidRPr="00FB0856">
        <w:rPr>
          <w:i/>
          <w:color w:val="0000FF"/>
          <w:sz w:val="21"/>
          <w:szCs w:val="21"/>
        </w:rPr>
        <w:t>&lt;site name&gt;</w:t>
      </w:r>
      <w:r w:rsidR="00042376" w:rsidRPr="00FB0856">
        <w:rPr>
          <w:sz w:val="21"/>
          <w:szCs w:val="21"/>
        </w:rPr>
        <w:t xml:space="preserve"> is </w:t>
      </w:r>
      <w:r w:rsidR="00042376" w:rsidRPr="00FB0856">
        <w:rPr>
          <w:i/>
          <w:color w:val="0000FF"/>
          <w:sz w:val="21"/>
          <w:szCs w:val="21"/>
        </w:rPr>
        <w:t>&lt;$/kWh&gt;</w:t>
      </w:r>
      <w:r w:rsidR="00042376" w:rsidRPr="00FB0856">
        <w:rPr>
          <w:sz w:val="21"/>
          <w:szCs w:val="21"/>
        </w:rPr>
        <w:t xml:space="preserve"> and the rate is forecasted to increase at </w:t>
      </w:r>
      <w:r w:rsidR="00042376" w:rsidRPr="00FB0856">
        <w:rPr>
          <w:i/>
          <w:color w:val="0000FF"/>
          <w:sz w:val="21"/>
          <w:szCs w:val="21"/>
        </w:rPr>
        <w:t>&lt;x%&gt;</w:t>
      </w:r>
      <w:r w:rsidR="00042376" w:rsidRPr="00FB0856">
        <w:rPr>
          <w:sz w:val="21"/>
          <w:szCs w:val="21"/>
        </w:rPr>
        <w:t xml:space="preserve"> per year. </w:t>
      </w:r>
    </w:p>
    <w:p w14:paraId="7E3A57A2" w14:textId="78AFC212" w:rsidR="00636D35" w:rsidRPr="00FB0856" w:rsidRDefault="00FA289C" w:rsidP="00E85E9A">
      <w:pPr>
        <w:spacing w:before="303"/>
        <w:rPr>
          <w:sz w:val="21"/>
          <w:szCs w:val="21"/>
        </w:rPr>
      </w:pPr>
      <w:r w:rsidRPr="00FB0856">
        <w:rPr>
          <w:sz w:val="21"/>
          <w:szCs w:val="21"/>
        </w:rPr>
        <w:t xml:space="preserve">The ESCO must be on </w:t>
      </w:r>
      <w:r w:rsidR="007260C8" w:rsidRPr="00FB0856">
        <w:rPr>
          <w:sz w:val="21"/>
          <w:szCs w:val="21"/>
        </w:rPr>
        <w:t xml:space="preserve">the </w:t>
      </w:r>
      <w:r w:rsidR="007260C8" w:rsidRPr="00FB0856">
        <w:rPr>
          <w:i/>
          <w:sz w:val="21"/>
          <w:szCs w:val="21"/>
        </w:rPr>
        <w:t xml:space="preserve">U.S. Department of Energy’s (DOE) Qualified List of Energy Service Companies (DOE </w:t>
      </w:r>
      <w:r w:rsidR="00A24122" w:rsidRPr="00FB0856">
        <w:rPr>
          <w:i/>
          <w:sz w:val="21"/>
          <w:szCs w:val="21"/>
        </w:rPr>
        <w:t>Qualified List,</w:t>
      </w:r>
      <w:r w:rsidR="007260C8" w:rsidRPr="00FB0856">
        <w:rPr>
          <w:i/>
          <w:sz w:val="21"/>
          <w:szCs w:val="21"/>
        </w:rPr>
        <w:t xml:space="preserve"> </w:t>
      </w:r>
      <w:r w:rsidR="007260C8" w:rsidRPr="00FB0856">
        <w:rPr>
          <w:sz w:val="21"/>
          <w:szCs w:val="21"/>
        </w:rPr>
        <w:t xml:space="preserve">available at </w:t>
      </w:r>
      <w:hyperlink r:id="rId14" w:history="1">
        <w:r w:rsidR="007260C8" w:rsidRPr="00FB0856">
          <w:rPr>
            <w:rStyle w:val="Hyperlink"/>
            <w:sz w:val="21"/>
            <w:szCs w:val="21"/>
          </w:rPr>
          <w:t>http://energy.gov/eere/femp/doe-qualified-energy-service-companies</w:t>
        </w:r>
      </w:hyperlink>
      <w:r w:rsidR="00A24122" w:rsidRPr="00FB0856">
        <w:rPr>
          <w:rStyle w:val="Hyperlink"/>
          <w:sz w:val="21"/>
          <w:szCs w:val="21"/>
        </w:rPr>
        <w:t>)</w:t>
      </w:r>
      <w:r w:rsidR="00A24122" w:rsidRPr="00FB0856">
        <w:rPr>
          <w:rStyle w:val="Hyperlink"/>
          <w:sz w:val="21"/>
          <w:szCs w:val="21"/>
          <w:u w:val="none"/>
        </w:rPr>
        <w:t xml:space="preserve"> </w:t>
      </w:r>
      <w:r w:rsidR="00A24122" w:rsidRPr="00FB0856">
        <w:rPr>
          <w:sz w:val="21"/>
          <w:szCs w:val="21"/>
        </w:rPr>
        <w:t>by the time of award</w:t>
      </w:r>
      <w:r w:rsidRPr="00FB0856">
        <w:rPr>
          <w:sz w:val="21"/>
          <w:szCs w:val="21"/>
        </w:rPr>
        <w:t>.</w:t>
      </w:r>
      <w:r w:rsidR="007260C8" w:rsidRPr="00FB0856">
        <w:rPr>
          <w:sz w:val="21"/>
          <w:szCs w:val="21"/>
        </w:rPr>
        <w:t xml:space="preserve"> </w:t>
      </w:r>
      <w:r w:rsidR="000340C1" w:rsidRPr="00FB0856">
        <w:rPr>
          <w:sz w:val="21"/>
          <w:szCs w:val="21"/>
        </w:rPr>
        <w:t xml:space="preserve">To ensure sufficient time for DOE Qualified List approval, it is recommended that </w:t>
      </w:r>
      <w:r w:rsidR="006C241E" w:rsidRPr="00FB0856">
        <w:rPr>
          <w:sz w:val="21"/>
          <w:szCs w:val="21"/>
        </w:rPr>
        <w:t>O</w:t>
      </w:r>
      <w:r w:rsidR="00363D57" w:rsidRPr="00FB0856">
        <w:rPr>
          <w:sz w:val="21"/>
          <w:szCs w:val="21"/>
        </w:rPr>
        <w:t>fferors</w:t>
      </w:r>
      <w:r w:rsidR="002001F9" w:rsidRPr="00FB0856">
        <w:rPr>
          <w:sz w:val="21"/>
          <w:szCs w:val="21"/>
        </w:rPr>
        <w:t xml:space="preserve"> apply to </w:t>
      </w:r>
      <w:r w:rsidR="00922594" w:rsidRPr="00FB0856">
        <w:rPr>
          <w:sz w:val="21"/>
          <w:szCs w:val="21"/>
        </w:rPr>
        <w:t xml:space="preserve">the </w:t>
      </w:r>
      <w:r w:rsidR="002001F9" w:rsidRPr="00FB0856">
        <w:rPr>
          <w:sz w:val="21"/>
          <w:szCs w:val="21"/>
        </w:rPr>
        <w:t xml:space="preserve">DOE Qualified </w:t>
      </w:r>
      <w:r w:rsidR="0055714D" w:rsidRPr="00FB0856">
        <w:rPr>
          <w:sz w:val="21"/>
          <w:szCs w:val="21"/>
        </w:rPr>
        <w:t>L</w:t>
      </w:r>
      <w:r w:rsidR="002001F9" w:rsidRPr="00FB0856">
        <w:rPr>
          <w:sz w:val="21"/>
          <w:szCs w:val="21"/>
        </w:rPr>
        <w:t>ist prior to</w:t>
      </w:r>
      <w:r w:rsidR="006C241E" w:rsidRPr="00FB0856">
        <w:rPr>
          <w:sz w:val="21"/>
          <w:szCs w:val="21"/>
        </w:rPr>
        <w:t xml:space="preserve"> proposal</w:t>
      </w:r>
      <w:r w:rsidR="002001F9" w:rsidRPr="00FB0856">
        <w:rPr>
          <w:sz w:val="21"/>
          <w:szCs w:val="21"/>
        </w:rPr>
        <w:t xml:space="preserve"> </w:t>
      </w:r>
      <w:r w:rsidR="00363D57" w:rsidRPr="00FB0856">
        <w:rPr>
          <w:sz w:val="21"/>
          <w:szCs w:val="21"/>
        </w:rPr>
        <w:t>submission</w:t>
      </w:r>
      <w:r w:rsidR="00A24122" w:rsidRPr="00FB0856">
        <w:rPr>
          <w:sz w:val="21"/>
          <w:szCs w:val="21"/>
        </w:rPr>
        <w:t>.</w:t>
      </w:r>
      <w:r w:rsidR="00363D57" w:rsidRPr="00FB0856">
        <w:rPr>
          <w:sz w:val="21"/>
          <w:szCs w:val="21"/>
        </w:rPr>
        <w:t xml:space="preserve"> </w:t>
      </w:r>
      <w:r w:rsidR="005E3F8B" w:rsidRPr="00FB0856">
        <w:rPr>
          <w:i/>
          <w:color w:val="0000FF"/>
          <w:sz w:val="21"/>
          <w:szCs w:val="21"/>
        </w:rPr>
        <w:t>[</w:t>
      </w:r>
      <w:r w:rsidR="0015275B" w:rsidRPr="00FB0856">
        <w:rPr>
          <w:i/>
          <w:color w:val="0000FF"/>
          <w:sz w:val="21"/>
          <w:szCs w:val="21"/>
        </w:rPr>
        <w:t>The a</w:t>
      </w:r>
      <w:r w:rsidR="005E3F8B" w:rsidRPr="00FB0856">
        <w:rPr>
          <w:i/>
          <w:color w:val="0000FF"/>
          <w:sz w:val="21"/>
          <w:szCs w:val="21"/>
        </w:rPr>
        <w:t xml:space="preserve">gency </w:t>
      </w:r>
      <w:r w:rsidR="0015275B" w:rsidRPr="00FB0856">
        <w:rPr>
          <w:i/>
          <w:color w:val="0000FF"/>
          <w:sz w:val="21"/>
          <w:szCs w:val="21"/>
        </w:rPr>
        <w:t>should</w:t>
      </w:r>
      <w:r w:rsidR="005E3F8B" w:rsidRPr="00FB0856">
        <w:rPr>
          <w:i/>
          <w:color w:val="0000FF"/>
          <w:sz w:val="21"/>
          <w:szCs w:val="21"/>
        </w:rPr>
        <w:t xml:space="preserve"> determine if a more st</w:t>
      </w:r>
      <w:r w:rsidR="00042376" w:rsidRPr="00FB0856">
        <w:rPr>
          <w:i/>
          <w:color w:val="0000FF"/>
          <w:sz w:val="21"/>
          <w:szCs w:val="21"/>
        </w:rPr>
        <w:t>ringent requirement is desired (f</w:t>
      </w:r>
      <w:r w:rsidR="005E3F8B" w:rsidRPr="00FB0856">
        <w:rPr>
          <w:i/>
          <w:color w:val="0000FF"/>
          <w:sz w:val="21"/>
          <w:szCs w:val="21"/>
        </w:rPr>
        <w:t xml:space="preserve">or example, application submitted or approved by the time </w:t>
      </w:r>
      <w:r w:rsidR="00A24122" w:rsidRPr="00FB0856">
        <w:rPr>
          <w:i/>
          <w:color w:val="0000FF"/>
          <w:sz w:val="21"/>
          <w:szCs w:val="21"/>
        </w:rPr>
        <w:t xml:space="preserve">a </w:t>
      </w:r>
      <w:r w:rsidR="005E3F8B" w:rsidRPr="00FB0856">
        <w:rPr>
          <w:i/>
          <w:color w:val="0000FF"/>
          <w:sz w:val="21"/>
          <w:szCs w:val="21"/>
        </w:rPr>
        <w:t xml:space="preserve">proposal </w:t>
      </w:r>
      <w:r w:rsidR="00A24122" w:rsidRPr="00FB0856">
        <w:rPr>
          <w:i/>
          <w:color w:val="0000FF"/>
          <w:sz w:val="21"/>
          <w:szCs w:val="21"/>
        </w:rPr>
        <w:t xml:space="preserve">is </w:t>
      </w:r>
      <w:r w:rsidR="005E3F8B" w:rsidRPr="00FB0856">
        <w:rPr>
          <w:i/>
          <w:color w:val="0000FF"/>
          <w:sz w:val="21"/>
          <w:szCs w:val="21"/>
        </w:rPr>
        <w:t>submitted</w:t>
      </w:r>
      <w:r w:rsidR="00A24122" w:rsidRPr="00FB0856">
        <w:rPr>
          <w:i/>
          <w:color w:val="0000FF"/>
          <w:sz w:val="21"/>
          <w:szCs w:val="21"/>
        </w:rPr>
        <w:t xml:space="preserve">). </w:t>
      </w:r>
      <w:r w:rsidR="009F2E69" w:rsidRPr="00FB0856">
        <w:rPr>
          <w:i/>
          <w:color w:val="0000FF"/>
          <w:sz w:val="21"/>
          <w:szCs w:val="21"/>
        </w:rPr>
        <w:t>A</w:t>
      </w:r>
      <w:r w:rsidR="000340C1" w:rsidRPr="00FB0856">
        <w:rPr>
          <w:i/>
          <w:color w:val="0000FF"/>
          <w:sz w:val="21"/>
          <w:szCs w:val="21"/>
        </w:rPr>
        <w:t xml:space="preserve">n agency ESCO qualified list consistent with 42 U.S.C. </w:t>
      </w:r>
      <w:r w:rsidR="005149AC" w:rsidRPr="00FB0856">
        <w:rPr>
          <w:i/>
          <w:color w:val="0000FF"/>
          <w:sz w:val="21"/>
          <w:szCs w:val="21"/>
        </w:rPr>
        <w:t xml:space="preserve">§ </w:t>
      </w:r>
      <w:r w:rsidR="000340C1" w:rsidRPr="00FB0856">
        <w:rPr>
          <w:i/>
          <w:color w:val="0000FF"/>
          <w:sz w:val="21"/>
          <w:szCs w:val="21"/>
        </w:rPr>
        <w:t>8287(b)(2)(A)-(B) requirements</w:t>
      </w:r>
      <w:r w:rsidR="009F2E69" w:rsidRPr="00FB0856">
        <w:rPr>
          <w:i/>
          <w:color w:val="0000FF"/>
          <w:sz w:val="21"/>
          <w:szCs w:val="21"/>
        </w:rPr>
        <w:t xml:space="preserve"> </w:t>
      </w:r>
      <w:r w:rsidR="000340C1" w:rsidRPr="00FB0856">
        <w:rPr>
          <w:i/>
          <w:color w:val="0000FF"/>
          <w:sz w:val="21"/>
          <w:szCs w:val="21"/>
        </w:rPr>
        <w:t>can be referenced instead of the DOE Qualified List.</w:t>
      </w:r>
      <w:r w:rsidR="005E3F8B" w:rsidRPr="00FB0856">
        <w:rPr>
          <w:i/>
          <w:color w:val="0000FF"/>
          <w:sz w:val="21"/>
          <w:szCs w:val="21"/>
        </w:rPr>
        <w:t>]</w:t>
      </w:r>
      <w:r w:rsidR="002001F9" w:rsidRPr="00FB0856">
        <w:rPr>
          <w:i/>
          <w:sz w:val="21"/>
          <w:szCs w:val="21"/>
        </w:rPr>
        <w:t>.</w:t>
      </w:r>
    </w:p>
    <w:p w14:paraId="1F40D565" w14:textId="77777777" w:rsidR="0059716C" w:rsidRPr="00FB0856" w:rsidRDefault="0059716C" w:rsidP="0059716C">
      <w:pPr>
        <w:spacing w:before="303"/>
        <w:rPr>
          <w:sz w:val="21"/>
          <w:szCs w:val="21"/>
        </w:rPr>
      </w:pPr>
      <w:r w:rsidRPr="00FB0856">
        <w:rPr>
          <w:sz w:val="21"/>
          <w:szCs w:val="21"/>
        </w:rPr>
        <w:t>In order for the ESPC ESA contract to be scored annually, it must be consistent with the requirements under the OMB “Addendum to OMB Memorandum M-98-13 on Federal Use of Energy Savings Performance Contracts (ESPCs) and Utility Energy Service Contracts (UESCs)” (M-12-21, dated September 28, 2012), including the requirement that the federal government retain title to the onsite renewable energy generation system at the conclusion of the contract.</w:t>
      </w:r>
    </w:p>
    <w:p w14:paraId="68A63815" w14:textId="7A6D6694" w:rsidR="00FD2284" w:rsidRPr="00FB0856" w:rsidRDefault="00B53962" w:rsidP="000030F9">
      <w:pPr>
        <w:spacing w:before="303"/>
        <w:rPr>
          <w:sz w:val="21"/>
          <w:szCs w:val="21"/>
        </w:rPr>
      </w:pPr>
      <w:r w:rsidRPr="00FB0856">
        <w:rPr>
          <w:sz w:val="21"/>
          <w:szCs w:val="21"/>
        </w:rPr>
        <w:t xml:space="preserve">The ESCO may be eligible for tax incentives such as the federal Investment Tax Credit (ITC) and the Modified Accelerated Cost Recovery System (MACRS). Internal Revenue Service (IRS) Revenue Procedure 2017-19 (see </w:t>
      </w:r>
      <w:hyperlink r:id="rId15" w:history="1">
        <w:r w:rsidRPr="00FB0856">
          <w:rPr>
            <w:rStyle w:val="Hyperlink"/>
            <w:sz w:val="21"/>
            <w:szCs w:val="21"/>
          </w:rPr>
          <w:t>https://www.irs.gov/pub/irs-irbs/irb17-07.pdf</w:t>
        </w:r>
      </w:hyperlink>
      <w:r w:rsidRPr="00FB0856">
        <w:rPr>
          <w:sz w:val="21"/>
          <w:szCs w:val="21"/>
        </w:rPr>
        <w:t xml:space="preserve">) provides a safe harbor (related to ITC eligibility) under which the IRS will not challenge the treatment of an ESPC ESA as a service contract under 26 U.S.C. § 7701(e)(3). </w:t>
      </w:r>
      <w:r w:rsidR="00FD2284" w:rsidRPr="00FB0856">
        <w:rPr>
          <w:sz w:val="21"/>
          <w:szCs w:val="21"/>
        </w:rPr>
        <w:t>Section 4 specifies the following requirements that must be met to qualify for this safe harbor:</w:t>
      </w:r>
    </w:p>
    <w:p w14:paraId="4BC27763" w14:textId="77777777" w:rsidR="007B34B3" w:rsidRPr="00FB0856" w:rsidRDefault="00F422DD" w:rsidP="007B34B3">
      <w:pPr>
        <w:autoSpaceDE w:val="0"/>
        <w:autoSpaceDN w:val="0"/>
        <w:adjustRightInd w:val="0"/>
        <w:spacing w:after="0" w:line="240" w:lineRule="auto"/>
        <w:ind w:left="720"/>
        <w:rPr>
          <w:rFonts w:cs="Times New Roman"/>
          <w:color w:val="000000"/>
          <w:sz w:val="21"/>
          <w:szCs w:val="21"/>
        </w:rPr>
      </w:pPr>
      <w:r w:rsidRPr="00FB0856">
        <w:rPr>
          <w:rFonts w:cs="Times New Roman"/>
          <w:color w:val="000000"/>
          <w:sz w:val="21"/>
          <w:szCs w:val="21"/>
        </w:rPr>
        <w:t>“</w:t>
      </w:r>
      <w:r w:rsidR="007B34B3" w:rsidRPr="00FB0856">
        <w:rPr>
          <w:rFonts w:cs="Times New Roman"/>
          <w:color w:val="000000"/>
          <w:sz w:val="21"/>
          <w:szCs w:val="21"/>
        </w:rPr>
        <w:t xml:space="preserve">(1) </w:t>
      </w:r>
      <w:r w:rsidR="007B34B3" w:rsidRPr="00FB0856">
        <w:rPr>
          <w:rFonts w:cs="Times New Roman"/>
          <w:i/>
          <w:iCs/>
          <w:color w:val="000000"/>
          <w:sz w:val="21"/>
          <w:szCs w:val="21"/>
        </w:rPr>
        <w:t xml:space="preserve">Term. </w:t>
      </w:r>
      <w:r w:rsidR="007B34B3" w:rsidRPr="00FB0856">
        <w:rPr>
          <w:rFonts w:cs="Times New Roman"/>
          <w:color w:val="000000"/>
          <w:sz w:val="21"/>
          <w:szCs w:val="21"/>
        </w:rPr>
        <w:t xml:space="preserve">The total term of the ESPC ESA cannot exceed 20 years in length. The term must be consistent with and appropriate for the scope and scale of the renewable project. </w:t>
      </w:r>
    </w:p>
    <w:p w14:paraId="7E6AF12B" w14:textId="77777777" w:rsidR="007B34B3" w:rsidRPr="00FB0856" w:rsidRDefault="007B34B3" w:rsidP="007B34B3">
      <w:pPr>
        <w:autoSpaceDE w:val="0"/>
        <w:autoSpaceDN w:val="0"/>
        <w:adjustRightInd w:val="0"/>
        <w:spacing w:after="0" w:line="240" w:lineRule="auto"/>
        <w:ind w:left="720"/>
        <w:rPr>
          <w:rFonts w:cs="Times New Roman"/>
          <w:color w:val="000000"/>
          <w:sz w:val="21"/>
          <w:szCs w:val="21"/>
        </w:rPr>
      </w:pPr>
    </w:p>
    <w:p w14:paraId="67B30783" w14:textId="77777777" w:rsidR="007B34B3" w:rsidRPr="00FB0856" w:rsidRDefault="007B34B3" w:rsidP="007B34B3">
      <w:pPr>
        <w:autoSpaceDE w:val="0"/>
        <w:autoSpaceDN w:val="0"/>
        <w:adjustRightInd w:val="0"/>
        <w:spacing w:after="0" w:line="240" w:lineRule="auto"/>
        <w:ind w:left="720"/>
        <w:rPr>
          <w:rFonts w:cs="Times New Roman"/>
          <w:color w:val="000000"/>
          <w:sz w:val="21"/>
          <w:szCs w:val="21"/>
        </w:rPr>
      </w:pPr>
      <w:r w:rsidRPr="00FB0856">
        <w:rPr>
          <w:rFonts w:cs="Times New Roman"/>
          <w:color w:val="000000"/>
          <w:sz w:val="21"/>
          <w:szCs w:val="21"/>
        </w:rPr>
        <w:t xml:space="preserve">(2) </w:t>
      </w:r>
      <w:r w:rsidRPr="00FB0856">
        <w:rPr>
          <w:rFonts w:cs="Times New Roman"/>
          <w:i/>
          <w:iCs/>
          <w:color w:val="000000"/>
          <w:sz w:val="21"/>
          <w:szCs w:val="21"/>
        </w:rPr>
        <w:t>Other Federal guidance</w:t>
      </w:r>
      <w:r w:rsidRPr="00FB0856">
        <w:rPr>
          <w:rFonts w:cs="Times New Roman"/>
          <w:color w:val="000000"/>
          <w:sz w:val="21"/>
          <w:szCs w:val="21"/>
        </w:rPr>
        <w:t xml:space="preserve">. The ESPC ESA must satisfy the requirements of 42 U.S.C § 8287 and OMB Memorandum M-12-21. </w:t>
      </w:r>
    </w:p>
    <w:p w14:paraId="5A342765" w14:textId="77777777" w:rsidR="007B34B3" w:rsidRPr="00FB0856" w:rsidRDefault="007B34B3" w:rsidP="007B34B3">
      <w:pPr>
        <w:autoSpaceDE w:val="0"/>
        <w:autoSpaceDN w:val="0"/>
        <w:adjustRightInd w:val="0"/>
        <w:spacing w:after="0" w:line="240" w:lineRule="auto"/>
        <w:ind w:left="720"/>
        <w:rPr>
          <w:rFonts w:cs="Times New Roman"/>
          <w:color w:val="000000"/>
          <w:sz w:val="21"/>
          <w:szCs w:val="21"/>
        </w:rPr>
      </w:pPr>
    </w:p>
    <w:p w14:paraId="1DD842BB" w14:textId="117FC8F0" w:rsidR="007B34B3" w:rsidRPr="00FB0856" w:rsidRDefault="007B34B3" w:rsidP="007B34B3">
      <w:pPr>
        <w:autoSpaceDE w:val="0"/>
        <w:autoSpaceDN w:val="0"/>
        <w:adjustRightInd w:val="0"/>
        <w:spacing w:after="0" w:line="240" w:lineRule="auto"/>
        <w:ind w:left="720"/>
        <w:rPr>
          <w:rFonts w:cs="Times New Roman"/>
          <w:color w:val="000000"/>
          <w:sz w:val="21"/>
          <w:szCs w:val="21"/>
        </w:rPr>
      </w:pPr>
      <w:r w:rsidRPr="00FB0856">
        <w:rPr>
          <w:rFonts w:cs="Times New Roman"/>
          <w:color w:val="000000"/>
          <w:sz w:val="21"/>
          <w:szCs w:val="21"/>
        </w:rPr>
        <w:t xml:space="preserve">(3) </w:t>
      </w:r>
      <w:r w:rsidRPr="00FB0856">
        <w:rPr>
          <w:rFonts w:cs="Times New Roman"/>
          <w:i/>
          <w:iCs/>
          <w:color w:val="000000"/>
          <w:sz w:val="21"/>
          <w:szCs w:val="21"/>
        </w:rPr>
        <w:t xml:space="preserve">Operation of Alternative Energy Facility. </w:t>
      </w:r>
      <w:r w:rsidRPr="00FB0856">
        <w:rPr>
          <w:rFonts w:cs="Times New Roman"/>
          <w:color w:val="000000"/>
          <w:sz w:val="21"/>
          <w:szCs w:val="21"/>
        </w:rPr>
        <w:t>Under no circumstances will the FA</w:t>
      </w:r>
      <w:r w:rsidR="000030F9" w:rsidRPr="00FB0856">
        <w:rPr>
          <w:rStyle w:val="FootnoteReference"/>
          <w:rFonts w:cs="Times New Roman"/>
          <w:color w:val="000000"/>
          <w:sz w:val="21"/>
          <w:szCs w:val="21"/>
        </w:rPr>
        <w:footnoteReference w:id="3"/>
      </w:r>
      <w:r w:rsidRPr="00FB0856">
        <w:rPr>
          <w:rFonts w:cs="Times New Roman"/>
          <w:color w:val="000000"/>
          <w:sz w:val="21"/>
          <w:szCs w:val="21"/>
        </w:rPr>
        <w:t xml:space="preserve"> attempt to operate the renewable energy generation asset. In the event of a shut-down or mechanical issue, FA will immediately notify the ESCO or its designated contractor. </w:t>
      </w:r>
    </w:p>
    <w:p w14:paraId="0C84CF23" w14:textId="77777777" w:rsidR="007B34B3" w:rsidRPr="00FB0856" w:rsidRDefault="007B34B3" w:rsidP="007B34B3">
      <w:pPr>
        <w:autoSpaceDE w:val="0"/>
        <w:autoSpaceDN w:val="0"/>
        <w:adjustRightInd w:val="0"/>
        <w:spacing w:after="0" w:line="240" w:lineRule="auto"/>
        <w:ind w:left="720"/>
        <w:rPr>
          <w:rFonts w:cs="Times New Roman"/>
          <w:color w:val="000000"/>
          <w:sz w:val="21"/>
          <w:szCs w:val="21"/>
        </w:rPr>
      </w:pPr>
    </w:p>
    <w:p w14:paraId="5E0B24F7" w14:textId="77777777" w:rsidR="007B34B3" w:rsidRPr="00FB0856" w:rsidRDefault="007B34B3" w:rsidP="007B34B3">
      <w:pPr>
        <w:autoSpaceDE w:val="0"/>
        <w:autoSpaceDN w:val="0"/>
        <w:adjustRightInd w:val="0"/>
        <w:spacing w:after="0" w:line="240" w:lineRule="auto"/>
        <w:ind w:left="720"/>
        <w:rPr>
          <w:rFonts w:cs="Times New Roman"/>
          <w:color w:val="000000"/>
          <w:sz w:val="21"/>
          <w:szCs w:val="21"/>
        </w:rPr>
      </w:pPr>
      <w:r w:rsidRPr="00FB0856">
        <w:rPr>
          <w:rFonts w:cs="Times New Roman"/>
          <w:color w:val="000000"/>
          <w:sz w:val="21"/>
          <w:szCs w:val="21"/>
        </w:rPr>
        <w:t xml:space="preserve">(4) </w:t>
      </w:r>
      <w:r w:rsidRPr="00FB0856">
        <w:rPr>
          <w:rFonts w:cs="Times New Roman"/>
          <w:i/>
          <w:iCs/>
          <w:color w:val="000000"/>
          <w:sz w:val="21"/>
          <w:szCs w:val="21"/>
        </w:rPr>
        <w:t>Risk</w:t>
      </w:r>
      <w:r w:rsidRPr="00FB0856">
        <w:rPr>
          <w:rFonts w:cs="Times New Roman"/>
          <w:color w:val="000000"/>
          <w:sz w:val="21"/>
          <w:szCs w:val="21"/>
        </w:rPr>
        <w:t>. The ESCO bears all financial risk for non-performance, except to the extent such non-performance is attributable to a temporary shut-down of the facility for repairs, maintenance, or capital improvements.</w:t>
      </w:r>
    </w:p>
    <w:p w14:paraId="6C95FADC" w14:textId="77777777" w:rsidR="007B34B3" w:rsidRPr="00FB0856" w:rsidRDefault="007B34B3" w:rsidP="007B34B3">
      <w:pPr>
        <w:autoSpaceDE w:val="0"/>
        <w:autoSpaceDN w:val="0"/>
        <w:adjustRightInd w:val="0"/>
        <w:spacing w:after="0" w:line="240" w:lineRule="auto"/>
        <w:ind w:left="720"/>
        <w:rPr>
          <w:rFonts w:cs="Times New Roman"/>
          <w:color w:val="000000"/>
          <w:sz w:val="21"/>
          <w:szCs w:val="21"/>
        </w:rPr>
      </w:pPr>
    </w:p>
    <w:p w14:paraId="50C5AFAC" w14:textId="77777777" w:rsidR="007B34B3" w:rsidRPr="00FB0856" w:rsidRDefault="007B34B3" w:rsidP="007B34B3">
      <w:pPr>
        <w:autoSpaceDE w:val="0"/>
        <w:autoSpaceDN w:val="0"/>
        <w:adjustRightInd w:val="0"/>
        <w:spacing w:after="0" w:line="240" w:lineRule="auto"/>
        <w:ind w:left="720"/>
        <w:rPr>
          <w:rFonts w:cs="Times New Roman"/>
          <w:color w:val="000000"/>
          <w:sz w:val="21"/>
          <w:szCs w:val="21"/>
        </w:rPr>
      </w:pPr>
      <w:r w:rsidRPr="00FB0856">
        <w:rPr>
          <w:rFonts w:cs="Times New Roman"/>
          <w:color w:val="000000"/>
          <w:sz w:val="21"/>
          <w:szCs w:val="21"/>
        </w:rPr>
        <w:t xml:space="preserve">(5) </w:t>
      </w:r>
      <w:r w:rsidRPr="00FB0856">
        <w:rPr>
          <w:rFonts w:cs="Times New Roman"/>
          <w:i/>
          <w:iCs/>
          <w:color w:val="000000"/>
          <w:sz w:val="21"/>
          <w:szCs w:val="21"/>
        </w:rPr>
        <w:t xml:space="preserve">Reduced Costs. </w:t>
      </w:r>
      <w:r w:rsidRPr="00FB0856">
        <w:rPr>
          <w:rFonts w:cs="Times New Roman"/>
          <w:color w:val="000000"/>
          <w:sz w:val="21"/>
          <w:szCs w:val="21"/>
        </w:rPr>
        <w:t xml:space="preserve">The contract price for electricity will not be reduced if operating costs should diminish. </w:t>
      </w:r>
    </w:p>
    <w:p w14:paraId="4AF14D19" w14:textId="77777777" w:rsidR="007B34B3" w:rsidRPr="00FB0856" w:rsidRDefault="007B34B3" w:rsidP="007B34B3">
      <w:pPr>
        <w:autoSpaceDE w:val="0"/>
        <w:autoSpaceDN w:val="0"/>
        <w:adjustRightInd w:val="0"/>
        <w:spacing w:after="0" w:line="240" w:lineRule="auto"/>
        <w:ind w:left="720"/>
        <w:rPr>
          <w:rFonts w:cs="Times New Roman"/>
          <w:color w:val="000000"/>
          <w:sz w:val="21"/>
          <w:szCs w:val="21"/>
        </w:rPr>
      </w:pPr>
    </w:p>
    <w:p w14:paraId="26279C57" w14:textId="77777777" w:rsidR="007B34B3" w:rsidRPr="00FB0856" w:rsidRDefault="007B34B3" w:rsidP="007B34B3">
      <w:pPr>
        <w:autoSpaceDE w:val="0"/>
        <w:autoSpaceDN w:val="0"/>
        <w:adjustRightInd w:val="0"/>
        <w:spacing w:after="0" w:line="240" w:lineRule="auto"/>
        <w:ind w:left="720"/>
        <w:rPr>
          <w:rFonts w:cs="Times New Roman"/>
          <w:sz w:val="21"/>
          <w:szCs w:val="21"/>
        </w:rPr>
      </w:pPr>
      <w:r w:rsidRPr="00FB0856">
        <w:rPr>
          <w:rFonts w:cs="Times New Roman"/>
          <w:color w:val="000000"/>
          <w:sz w:val="21"/>
          <w:szCs w:val="21"/>
        </w:rPr>
        <w:lastRenderedPageBreak/>
        <w:t xml:space="preserve">(6) </w:t>
      </w:r>
      <w:r w:rsidRPr="00FB0856">
        <w:rPr>
          <w:rFonts w:cs="Times New Roman"/>
          <w:i/>
          <w:iCs/>
          <w:color w:val="000000"/>
          <w:sz w:val="21"/>
          <w:szCs w:val="21"/>
        </w:rPr>
        <w:t xml:space="preserve">Equipment Purchase. </w:t>
      </w:r>
      <w:r w:rsidRPr="00FB0856">
        <w:rPr>
          <w:rFonts w:cs="Times New Roman"/>
          <w:color w:val="000000"/>
          <w:sz w:val="21"/>
          <w:szCs w:val="21"/>
        </w:rPr>
        <w:t>The FA may have the option to purchase, or may be required to purchase, the renewable energy generation asset at the end of the contract term, for its fair market value (FMV) at the time of the purchase.</w:t>
      </w:r>
      <w:r w:rsidR="00F422DD" w:rsidRPr="00FB0856">
        <w:rPr>
          <w:rFonts w:cs="Times New Roman"/>
          <w:color w:val="000000"/>
          <w:sz w:val="21"/>
          <w:szCs w:val="21"/>
        </w:rPr>
        <w:t>”</w:t>
      </w:r>
    </w:p>
    <w:p w14:paraId="58A56A6E" w14:textId="77777777" w:rsidR="007B34B3" w:rsidRPr="00FB0856" w:rsidRDefault="007B34B3" w:rsidP="006E5E61">
      <w:pPr>
        <w:autoSpaceDE w:val="0"/>
        <w:autoSpaceDN w:val="0"/>
        <w:adjustRightInd w:val="0"/>
        <w:spacing w:after="0" w:line="240" w:lineRule="auto"/>
        <w:rPr>
          <w:sz w:val="21"/>
          <w:szCs w:val="21"/>
        </w:rPr>
      </w:pPr>
    </w:p>
    <w:p w14:paraId="5CF0D9F9" w14:textId="63A2BE83" w:rsidR="006E5E61" w:rsidRPr="00FB0856" w:rsidRDefault="0063168B" w:rsidP="006E5E61">
      <w:pPr>
        <w:autoSpaceDE w:val="0"/>
        <w:autoSpaceDN w:val="0"/>
        <w:adjustRightInd w:val="0"/>
        <w:spacing w:after="0" w:line="240" w:lineRule="auto"/>
        <w:rPr>
          <w:rFonts w:cs="TimesNewRomanPSMT"/>
          <w:sz w:val="21"/>
          <w:szCs w:val="21"/>
        </w:rPr>
      </w:pPr>
      <w:r w:rsidRPr="00FB0856">
        <w:rPr>
          <w:rFonts w:cs="TimesNewRomanPSMT"/>
          <w:sz w:val="21"/>
          <w:szCs w:val="21"/>
        </w:rPr>
        <w:t>Tax incentive eligibility due diligence is the responsibility of the ESCO</w:t>
      </w:r>
      <w:r w:rsidR="003A2D4E" w:rsidRPr="00FB0856">
        <w:rPr>
          <w:rFonts w:cs="TimesNewRomanPSMT"/>
          <w:sz w:val="21"/>
          <w:szCs w:val="21"/>
        </w:rPr>
        <w:t>, not the government</w:t>
      </w:r>
      <w:r w:rsidRPr="00FB0856">
        <w:rPr>
          <w:rFonts w:cs="TimesNewRomanPSMT"/>
          <w:sz w:val="21"/>
          <w:szCs w:val="21"/>
        </w:rPr>
        <w:t>. The ESPC ESA price will not be modified if the IRS determines that the ESCO is not eligible for the tax incentives</w:t>
      </w:r>
      <w:r w:rsidR="005A3EB8" w:rsidRPr="00FB0856">
        <w:rPr>
          <w:rFonts w:cs="TimesNewRomanPSMT"/>
          <w:sz w:val="21"/>
          <w:szCs w:val="21"/>
        </w:rPr>
        <w:t xml:space="preserve"> and the ESCO has no other recourse against the</w:t>
      </w:r>
      <w:r w:rsidR="005A3EB8" w:rsidRPr="00FB0856">
        <w:rPr>
          <w:i/>
          <w:color w:val="0000FF"/>
          <w:sz w:val="21"/>
          <w:szCs w:val="21"/>
        </w:rPr>
        <w:t xml:space="preserve"> &lt;agency&gt;</w:t>
      </w:r>
      <w:r w:rsidRPr="00FB0856">
        <w:rPr>
          <w:rFonts w:cs="TimesNewRomanPSMT"/>
          <w:sz w:val="21"/>
          <w:szCs w:val="21"/>
        </w:rPr>
        <w:t>.</w:t>
      </w:r>
      <w:r w:rsidR="005A3EB8" w:rsidRPr="00FB0856">
        <w:rPr>
          <w:rFonts w:cs="TimesNewRomanPSMT"/>
          <w:sz w:val="21"/>
          <w:szCs w:val="21"/>
        </w:rPr>
        <w:t xml:space="preserve"> </w:t>
      </w:r>
    </w:p>
    <w:p w14:paraId="1EE70165" w14:textId="77777777" w:rsidR="006E5E61" w:rsidRPr="00FB0856" w:rsidRDefault="006E5E61" w:rsidP="00F41D31">
      <w:pPr>
        <w:pStyle w:val="Default"/>
        <w:rPr>
          <w:color w:val="424242"/>
          <w:sz w:val="21"/>
          <w:szCs w:val="21"/>
        </w:rPr>
      </w:pPr>
    </w:p>
    <w:p w14:paraId="1F2D54AA" w14:textId="043C70B5" w:rsidR="00F422DD" w:rsidRPr="00FB0856" w:rsidRDefault="00FA289C" w:rsidP="00F41D31">
      <w:pPr>
        <w:pStyle w:val="Default"/>
        <w:rPr>
          <w:rFonts w:cs="TimesNewRomanPSMT"/>
          <w:sz w:val="21"/>
          <w:szCs w:val="21"/>
        </w:rPr>
      </w:pPr>
      <w:r w:rsidRPr="00FB0856">
        <w:rPr>
          <w:rFonts w:cs="TimesNewRomanPSMT"/>
          <w:sz w:val="21"/>
          <w:szCs w:val="21"/>
        </w:rPr>
        <w:t>The ESCO will transfer a portion of the</w:t>
      </w:r>
      <w:r w:rsidR="00F422DD" w:rsidRPr="00FB0856">
        <w:rPr>
          <w:rFonts w:cs="TimesNewRomanPSMT"/>
          <w:sz w:val="21"/>
          <w:szCs w:val="21"/>
        </w:rPr>
        <w:t xml:space="preserve"> payments it receives from </w:t>
      </w:r>
      <w:r w:rsidR="00F422DD" w:rsidRPr="00FB0856">
        <w:rPr>
          <w:rFonts w:cstheme="minorBidi"/>
          <w:i/>
          <w:color w:val="0000FF"/>
          <w:sz w:val="21"/>
          <w:szCs w:val="21"/>
        </w:rPr>
        <w:t>&lt;agency</w:t>
      </w:r>
      <w:r w:rsidRPr="00FB0856">
        <w:rPr>
          <w:rFonts w:cstheme="minorBidi"/>
          <w:i/>
          <w:color w:val="0000FF"/>
          <w:sz w:val="21"/>
          <w:szCs w:val="21"/>
        </w:rPr>
        <w:t>&gt;</w:t>
      </w:r>
      <w:r w:rsidRPr="00FB0856">
        <w:rPr>
          <w:rFonts w:cs="TimesNewRomanPSMT"/>
          <w:sz w:val="21"/>
          <w:szCs w:val="21"/>
        </w:rPr>
        <w:t xml:space="preserve"> each year into a reserve account held by the ESCO.</w:t>
      </w:r>
      <w:r w:rsidR="00F422DD" w:rsidRPr="00FB0856">
        <w:rPr>
          <w:rStyle w:val="FootnoteReference"/>
          <w:rFonts w:cs="TimesNewRomanPSMT"/>
          <w:sz w:val="21"/>
          <w:szCs w:val="21"/>
        </w:rPr>
        <w:footnoteReference w:id="4"/>
      </w:r>
      <w:r w:rsidRPr="00FB0856">
        <w:rPr>
          <w:rFonts w:cs="TimesNewRomanPSMT"/>
          <w:sz w:val="21"/>
          <w:szCs w:val="21"/>
        </w:rPr>
        <w:t xml:space="preserve"> </w:t>
      </w:r>
      <w:r w:rsidR="00F422DD" w:rsidRPr="00FB0856">
        <w:rPr>
          <w:rFonts w:cs="TimesNewRomanPSMT"/>
          <w:sz w:val="21"/>
          <w:szCs w:val="21"/>
        </w:rPr>
        <w:t xml:space="preserve">The </w:t>
      </w:r>
      <w:r w:rsidR="00F422DD" w:rsidRPr="00FB0856">
        <w:rPr>
          <w:rFonts w:cstheme="minorBidi"/>
          <w:i/>
          <w:color w:val="0000FF"/>
          <w:sz w:val="21"/>
          <w:szCs w:val="21"/>
        </w:rPr>
        <w:t>&lt;agency&gt;</w:t>
      </w:r>
      <w:r w:rsidR="00F422DD" w:rsidRPr="00FB0856">
        <w:rPr>
          <w:rFonts w:cs="TimesNewRomanPSMT"/>
          <w:sz w:val="21"/>
          <w:szCs w:val="21"/>
        </w:rPr>
        <w:t xml:space="preserve"> satisfies the obligation to take title to the </w:t>
      </w:r>
      <w:r w:rsidR="001713F1" w:rsidRPr="00FB0856">
        <w:rPr>
          <w:rFonts w:cs="TimesNewRomanPSMT"/>
          <w:sz w:val="21"/>
          <w:szCs w:val="21"/>
        </w:rPr>
        <w:t>PV System</w:t>
      </w:r>
      <w:r w:rsidR="00F422DD" w:rsidRPr="00FB0856">
        <w:rPr>
          <w:rFonts w:cs="TimesNewRomanPSMT"/>
          <w:sz w:val="21"/>
          <w:szCs w:val="21"/>
        </w:rPr>
        <w:t xml:space="preserve"> by the end of the contract through its annual payments over the course of the contract (and through any adjustments to the payments resulting from the ESCO's periodic reappraisals of the </w:t>
      </w:r>
      <w:r w:rsidR="001713F1" w:rsidRPr="00FB0856">
        <w:rPr>
          <w:rFonts w:cs="TimesNewRomanPSMT"/>
          <w:sz w:val="21"/>
          <w:szCs w:val="21"/>
        </w:rPr>
        <w:t xml:space="preserve">PV System </w:t>
      </w:r>
      <w:r w:rsidR="00F422DD" w:rsidRPr="00FB0856">
        <w:rPr>
          <w:rFonts w:cs="TimesNewRomanPSMT"/>
          <w:sz w:val="21"/>
          <w:szCs w:val="21"/>
        </w:rPr>
        <w:t xml:space="preserve">FMV to ensure that the </w:t>
      </w:r>
      <w:r w:rsidR="00F666D0" w:rsidRPr="00FB0856">
        <w:rPr>
          <w:rFonts w:cs="TimesNewRomanPSMT"/>
          <w:sz w:val="21"/>
          <w:szCs w:val="21"/>
        </w:rPr>
        <w:t xml:space="preserve">ESCO’s </w:t>
      </w:r>
      <w:r w:rsidR="00F422DD" w:rsidRPr="00FB0856">
        <w:rPr>
          <w:rFonts w:cs="TimesNewRomanPSMT"/>
          <w:sz w:val="21"/>
          <w:szCs w:val="21"/>
        </w:rPr>
        <w:t>reserve account has sufficient funds by the point at which title is transferred).</w:t>
      </w:r>
    </w:p>
    <w:p w14:paraId="2915B07C" w14:textId="77777777" w:rsidR="00F422DD" w:rsidRPr="00FB0856" w:rsidRDefault="00F422DD" w:rsidP="00F41D31">
      <w:pPr>
        <w:pStyle w:val="Default"/>
        <w:rPr>
          <w:rFonts w:cs="TimesNewRomanPSMT"/>
          <w:sz w:val="21"/>
          <w:szCs w:val="21"/>
        </w:rPr>
      </w:pPr>
    </w:p>
    <w:p w14:paraId="40205DC3" w14:textId="77777777" w:rsidR="007E00ED" w:rsidRPr="00FB0856" w:rsidRDefault="00D63461" w:rsidP="00710A52">
      <w:pPr>
        <w:pStyle w:val="Default"/>
        <w:rPr>
          <w:rFonts w:cs="TimesNewRomanPSMT"/>
          <w:sz w:val="21"/>
          <w:szCs w:val="21"/>
        </w:rPr>
      </w:pPr>
      <w:r w:rsidRPr="00FB0856">
        <w:rPr>
          <w:rFonts w:cs="TimesNewRomanPSMT"/>
          <w:sz w:val="21"/>
          <w:szCs w:val="21"/>
        </w:rPr>
        <w:t xml:space="preserve">See </w:t>
      </w:r>
      <w:r w:rsidR="00F422DD" w:rsidRPr="00FB0856">
        <w:rPr>
          <w:rFonts w:cs="TimesNewRomanPSMT"/>
          <w:sz w:val="21"/>
          <w:szCs w:val="21"/>
        </w:rPr>
        <w:t>Section</w:t>
      </w:r>
      <w:r w:rsidR="00823297" w:rsidRPr="00FB0856">
        <w:rPr>
          <w:rFonts w:cs="TimesNewRomanPSMT"/>
          <w:sz w:val="21"/>
          <w:szCs w:val="21"/>
        </w:rPr>
        <w:t>s B.1 and</w:t>
      </w:r>
      <w:r w:rsidR="00F422DD" w:rsidRPr="00FB0856">
        <w:rPr>
          <w:rFonts w:cs="TimesNewRomanPSMT"/>
          <w:sz w:val="21"/>
          <w:szCs w:val="21"/>
        </w:rPr>
        <w:t xml:space="preserve"> </w:t>
      </w:r>
      <w:r w:rsidR="00421332" w:rsidRPr="00FB0856">
        <w:rPr>
          <w:rFonts w:cs="TimesNewRomanPSMT"/>
          <w:sz w:val="21"/>
          <w:szCs w:val="21"/>
        </w:rPr>
        <w:t>H.3</w:t>
      </w:r>
      <w:r w:rsidR="00EE322B" w:rsidRPr="00FB0856">
        <w:rPr>
          <w:rFonts w:cs="TimesNewRomanPSMT"/>
          <w:sz w:val="21"/>
          <w:szCs w:val="21"/>
        </w:rPr>
        <w:t xml:space="preserve"> for reserve account </w:t>
      </w:r>
      <w:r w:rsidR="00F422DD" w:rsidRPr="00FB0856">
        <w:rPr>
          <w:rFonts w:cs="TimesNewRomanPSMT"/>
          <w:sz w:val="21"/>
          <w:szCs w:val="21"/>
        </w:rPr>
        <w:t xml:space="preserve">and FMV determination </w:t>
      </w:r>
      <w:r w:rsidR="00EE322B" w:rsidRPr="00FB0856">
        <w:rPr>
          <w:rFonts w:cs="TimesNewRomanPSMT"/>
          <w:sz w:val="21"/>
          <w:szCs w:val="21"/>
        </w:rPr>
        <w:t>details.</w:t>
      </w:r>
      <w:r w:rsidR="00D46CFD" w:rsidRPr="00FB0856">
        <w:rPr>
          <w:rFonts w:cs="TimesNewRomanPSMT"/>
          <w:sz w:val="21"/>
          <w:szCs w:val="21"/>
        </w:rPr>
        <w:t xml:space="preserve"> The total ESPC ESA price, including the reserve account payment, will be used to determine compliance with the ESPC statutory savings requirement.</w:t>
      </w:r>
      <w:r w:rsidR="00EE322B" w:rsidRPr="00FB0856">
        <w:rPr>
          <w:rFonts w:cs="TimesNewRomanPSMT"/>
          <w:sz w:val="21"/>
          <w:szCs w:val="21"/>
        </w:rPr>
        <w:t xml:space="preserve"> </w:t>
      </w:r>
      <w:r w:rsidR="00FA289C" w:rsidRPr="00FB0856">
        <w:rPr>
          <w:rFonts w:cs="TimesNewRomanPSMT"/>
          <w:sz w:val="21"/>
          <w:szCs w:val="21"/>
        </w:rPr>
        <w:t xml:space="preserve"> </w:t>
      </w:r>
    </w:p>
    <w:p w14:paraId="59896FBE" w14:textId="77777777" w:rsidR="00710A52" w:rsidRPr="00FB0856" w:rsidRDefault="00710A52" w:rsidP="00710A52">
      <w:pPr>
        <w:pStyle w:val="Default"/>
        <w:rPr>
          <w:rFonts w:cs="TimesNewRomanPSMT"/>
          <w:sz w:val="21"/>
          <w:szCs w:val="21"/>
        </w:rPr>
      </w:pPr>
    </w:p>
    <w:p w14:paraId="0890BAFF" w14:textId="00EC1B94" w:rsidR="0007744A" w:rsidRPr="00641668" w:rsidRDefault="0007744A" w:rsidP="00710A52">
      <w:pPr>
        <w:spacing w:after="0" w:line="240" w:lineRule="auto"/>
        <w:rPr>
          <w:i/>
          <w:color w:val="0000FF"/>
          <w:sz w:val="21"/>
          <w:szCs w:val="21"/>
        </w:rPr>
      </w:pPr>
      <w:r w:rsidRPr="00FB0856">
        <w:rPr>
          <w:i/>
          <w:color w:val="0000FF"/>
          <w:sz w:val="21"/>
          <w:szCs w:val="21"/>
        </w:rPr>
        <w:t>&lt;Agency&gt;</w:t>
      </w:r>
      <w:r w:rsidRPr="00FB0856">
        <w:rPr>
          <w:sz w:val="21"/>
          <w:szCs w:val="21"/>
        </w:rPr>
        <w:t xml:space="preserve"> agrees to allow the Contractor </w:t>
      </w:r>
      <w:r w:rsidR="009A0514" w:rsidRPr="00FB0856">
        <w:rPr>
          <w:sz w:val="21"/>
          <w:szCs w:val="21"/>
        </w:rPr>
        <w:t xml:space="preserve">access </w:t>
      </w:r>
      <w:r w:rsidRPr="00FB0856">
        <w:rPr>
          <w:sz w:val="21"/>
          <w:szCs w:val="21"/>
        </w:rPr>
        <w:t xml:space="preserve">to the PV systems on its </w:t>
      </w:r>
      <w:r w:rsidRPr="00FB0856">
        <w:rPr>
          <w:i/>
          <w:color w:val="0000FF"/>
          <w:sz w:val="21"/>
          <w:szCs w:val="21"/>
        </w:rPr>
        <w:t>&lt;roofs, parking lots and/or land&gt;</w:t>
      </w:r>
      <w:r w:rsidRPr="00FB0856">
        <w:rPr>
          <w:sz w:val="21"/>
          <w:szCs w:val="21"/>
        </w:rPr>
        <w:t xml:space="preserve"> in accordance with </w:t>
      </w:r>
      <w:r w:rsidRPr="00641668">
        <w:rPr>
          <w:i/>
          <w:color w:val="0000FF"/>
          <w:sz w:val="21"/>
          <w:szCs w:val="21"/>
        </w:rPr>
        <w:t>&lt;site access terms and conditions in Section H.</w:t>
      </w:r>
      <w:r w:rsidR="003325A7">
        <w:rPr>
          <w:i/>
          <w:color w:val="0000FF"/>
          <w:sz w:val="21"/>
          <w:szCs w:val="21"/>
        </w:rPr>
        <w:t>9</w:t>
      </w:r>
      <w:r w:rsidRPr="00641668">
        <w:rPr>
          <w:i/>
          <w:color w:val="0000FF"/>
          <w:sz w:val="21"/>
          <w:szCs w:val="21"/>
        </w:rPr>
        <w:t xml:space="preserve"> of the RFP, using FAR 52.241-5, or site access agreement (license/easement/lease) attached as Exhibit </w:t>
      </w:r>
      <w:r w:rsidR="004D313F" w:rsidRPr="00641668">
        <w:rPr>
          <w:i/>
          <w:color w:val="0000FF"/>
          <w:sz w:val="21"/>
          <w:szCs w:val="21"/>
        </w:rPr>
        <w:t>5</w:t>
      </w:r>
      <w:r w:rsidRPr="00641668">
        <w:rPr>
          <w:i/>
          <w:color w:val="0000FF"/>
          <w:sz w:val="21"/>
          <w:szCs w:val="21"/>
        </w:rPr>
        <w:t>.</w:t>
      </w:r>
      <w:r w:rsidR="00DB1526" w:rsidRPr="00641668">
        <w:rPr>
          <w:i/>
          <w:color w:val="0000FF"/>
          <w:sz w:val="21"/>
          <w:szCs w:val="21"/>
        </w:rPr>
        <w:t>&gt;</w:t>
      </w:r>
      <w:r w:rsidRPr="00FB0856">
        <w:rPr>
          <w:sz w:val="21"/>
          <w:szCs w:val="21"/>
        </w:rPr>
        <w:t xml:space="preserve"> </w:t>
      </w:r>
      <w:r w:rsidR="009A0514" w:rsidRPr="00FB0856">
        <w:rPr>
          <w:i/>
          <w:color w:val="0000FF"/>
          <w:sz w:val="21"/>
          <w:szCs w:val="21"/>
        </w:rPr>
        <w:t>[Add if there is a separate site access agreement.]</w:t>
      </w:r>
      <w:r w:rsidR="009A0514" w:rsidRPr="00641668">
        <w:rPr>
          <w:i/>
          <w:color w:val="0000FF"/>
          <w:sz w:val="21"/>
          <w:szCs w:val="21"/>
        </w:rPr>
        <w:t xml:space="preserve"> </w:t>
      </w:r>
      <w:r w:rsidR="00D55A40" w:rsidRPr="00641668">
        <w:rPr>
          <w:i/>
          <w:color w:val="0000FF"/>
          <w:sz w:val="21"/>
          <w:szCs w:val="21"/>
        </w:rPr>
        <w:t>&lt;</w:t>
      </w:r>
      <w:r w:rsidRPr="00641668">
        <w:rPr>
          <w:i/>
          <w:color w:val="0000FF"/>
          <w:sz w:val="21"/>
          <w:szCs w:val="21"/>
        </w:rPr>
        <w:t xml:space="preserve">The </w:t>
      </w:r>
      <w:r w:rsidRPr="00FB0856">
        <w:rPr>
          <w:i/>
          <w:color w:val="0000FF"/>
          <w:sz w:val="21"/>
          <w:szCs w:val="21"/>
        </w:rPr>
        <w:t>site access agreement</w:t>
      </w:r>
      <w:r w:rsidRPr="00641668">
        <w:rPr>
          <w:i/>
          <w:color w:val="0000FF"/>
          <w:sz w:val="21"/>
          <w:szCs w:val="21"/>
        </w:rPr>
        <w:t xml:space="preserve"> will be fully incorporated into the Contract</w:t>
      </w:r>
      <w:r w:rsidR="00DB1526" w:rsidRPr="00641668">
        <w:rPr>
          <w:i/>
          <w:color w:val="0000FF"/>
          <w:sz w:val="21"/>
          <w:szCs w:val="21"/>
        </w:rPr>
        <w:t xml:space="preserve"> and</w:t>
      </w:r>
      <w:r w:rsidRPr="00641668">
        <w:rPr>
          <w:i/>
          <w:color w:val="0000FF"/>
          <w:sz w:val="21"/>
          <w:szCs w:val="21"/>
        </w:rPr>
        <w:t xml:space="preserve"> is aligned with the terms and conditions of the Contract.</w:t>
      </w:r>
      <w:r w:rsidR="009A0514" w:rsidRPr="00641668">
        <w:rPr>
          <w:i/>
          <w:color w:val="0000FF"/>
          <w:sz w:val="21"/>
          <w:szCs w:val="21"/>
        </w:rPr>
        <w:t>&gt;</w:t>
      </w:r>
    </w:p>
    <w:p w14:paraId="33627C7D" w14:textId="77777777" w:rsidR="0007744A" w:rsidRDefault="0007744A">
      <w:pPr>
        <w:rPr>
          <w:rFonts w:cs="Times New Roman"/>
          <w:color w:val="424242"/>
          <w:sz w:val="20"/>
          <w:szCs w:val="20"/>
        </w:rPr>
      </w:pPr>
      <w:r>
        <w:rPr>
          <w:color w:val="424242"/>
          <w:sz w:val="20"/>
          <w:szCs w:val="20"/>
        </w:rPr>
        <w:br w:type="page"/>
      </w:r>
    </w:p>
    <w:p w14:paraId="644E958F" w14:textId="77777777" w:rsidR="004E5CB5" w:rsidRPr="005640D7" w:rsidRDefault="004E5CB5" w:rsidP="00844470">
      <w:pPr>
        <w:pStyle w:val="Heading2"/>
        <w:numPr>
          <w:ilvl w:val="1"/>
          <w:numId w:val="3"/>
        </w:numPr>
        <w:rPr>
          <w:b w:val="0"/>
        </w:rPr>
      </w:pPr>
      <w:r w:rsidRPr="00322F17">
        <w:rPr>
          <w:rFonts w:ascii="Franklin Gothic Medium" w:eastAsia="Times" w:hAnsi="Franklin Gothic Medium" w:cs="Arial"/>
          <w:b w:val="0"/>
          <w:bCs w:val="0"/>
          <w:w w:val="105"/>
          <w:sz w:val="25"/>
          <w:szCs w:val="25"/>
        </w:rPr>
        <w:lastRenderedPageBreak/>
        <w:t xml:space="preserve">Definitions  </w:t>
      </w:r>
      <w:r w:rsidRPr="005640D7">
        <w:rPr>
          <w:b w:val="0"/>
        </w:rPr>
        <w:t xml:space="preserve"> </w:t>
      </w:r>
    </w:p>
    <w:p w14:paraId="35CC7A19" w14:textId="2A400312" w:rsidR="00F47BCC" w:rsidRPr="00D55A40" w:rsidRDefault="00F47BCC" w:rsidP="00A507B4">
      <w:pPr>
        <w:rPr>
          <w:i/>
          <w:color w:val="0000FF"/>
          <w:sz w:val="21"/>
          <w:szCs w:val="21"/>
        </w:rPr>
      </w:pPr>
      <w:r w:rsidRPr="00D55A40">
        <w:rPr>
          <w:i/>
          <w:color w:val="0000FF"/>
          <w:sz w:val="21"/>
          <w:szCs w:val="21"/>
        </w:rPr>
        <w:t xml:space="preserve">[NOTE: </w:t>
      </w:r>
      <w:r w:rsidR="009E1084" w:rsidRPr="00D55A40">
        <w:rPr>
          <w:i/>
          <w:color w:val="0000FF"/>
          <w:sz w:val="21"/>
          <w:szCs w:val="21"/>
        </w:rPr>
        <w:t xml:space="preserve">This template includes definitions that are </w:t>
      </w:r>
      <w:r w:rsidR="003A363E" w:rsidRPr="00D55A40">
        <w:rPr>
          <w:i/>
          <w:color w:val="0000FF"/>
          <w:sz w:val="21"/>
          <w:szCs w:val="21"/>
        </w:rPr>
        <w:t>specific to energy projects and ESPC ESAs in particular</w:t>
      </w:r>
      <w:r w:rsidR="004004B3" w:rsidRPr="00D55A40">
        <w:rPr>
          <w:i/>
          <w:color w:val="0000FF"/>
          <w:sz w:val="21"/>
          <w:szCs w:val="21"/>
        </w:rPr>
        <w:t>; this list is not exhaustive, a</w:t>
      </w:r>
      <w:r w:rsidR="00BF6771" w:rsidRPr="00D55A40">
        <w:rPr>
          <w:i/>
          <w:color w:val="0000FF"/>
          <w:sz w:val="21"/>
          <w:szCs w:val="21"/>
        </w:rPr>
        <w:t xml:space="preserve">dd other definitions </w:t>
      </w:r>
      <w:r w:rsidR="009E1084" w:rsidRPr="00D55A40">
        <w:rPr>
          <w:i/>
          <w:color w:val="0000FF"/>
          <w:sz w:val="21"/>
          <w:szCs w:val="21"/>
        </w:rPr>
        <w:t>as necessary</w:t>
      </w:r>
      <w:r w:rsidRPr="00D55A40">
        <w:rPr>
          <w:i/>
          <w:color w:val="0000FF"/>
          <w:sz w:val="21"/>
          <w:szCs w:val="21"/>
        </w:rPr>
        <w:t>.]</w:t>
      </w:r>
    </w:p>
    <w:p w14:paraId="0074E12F" w14:textId="74C2A0AE" w:rsidR="00D42978" w:rsidRPr="00FB0856" w:rsidRDefault="004E5CB5" w:rsidP="00A507B4">
      <w:pPr>
        <w:rPr>
          <w:sz w:val="21"/>
          <w:szCs w:val="21"/>
        </w:rPr>
      </w:pPr>
      <w:r w:rsidRPr="00FB0856">
        <w:rPr>
          <w:sz w:val="21"/>
          <w:szCs w:val="21"/>
        </w:rPr>
        <w:t xml:space="preserve">In addition to other terms specifically defined elsewhere in this </w:t>
      </w:r>
      <w:r w:rsidR="004665F2" w:rsidRPr="00FB0856">
        <w:rPr>
          <w:sz w:val="21"/>
          <w:szCs w:val="21"/>
        </w:rPr>
        <w:t>s</w:t>
      </w:r>
      <w:r w:rsidRPr="00FB0856">
        <w:rPr>
          <w:sz w:val="21"/>
          <w:szCs w:val="21"/>
        </w:rPr>
        <w:t>olicitation, the following words and phrases shall be defined as follows:</w:t>
      </w:r>
      <w:bookmarkStart w:id="5" w:name="h.gjdgxs" w:colFirst="0" w:colLast="0"/>
      <w:bookmarkEnd w:id="5"/>
    </w:p>
    <w:p w14:paraId="53DB71CD" w14:textId="77777777" w:rsidR="00D42978" w:rsidRPr="00FB0856" w:rsidRDefault="00D42978" w:rsidP="004665F2">
      <w:pPr>
        <w:spacing w:before="242"/>
        <w:ind w:left="360"/>
        <w:rPr>
          <w:sz w:val="21"/>
          <w:szCs w:val="21"/>
        </w:rPr>
      </w:pPr>
      <w:r w:rsidRPr="00FB0856">
        <w:rPr>
          <w:sz w:val="21"/>
          <w:szCs w:val="21"/>
          <w:u w:val="single"/>
        </w:rPr>
        <w:t xml:space="preserve">“Contract” </w:t>
      </w:r>
      <w:r w:rsidRPr="00FB0856">
        <w:rPr>
          <w:sz w:val="21"/>
          <w:szCs w:val="21"/>
        </w:rPr>
        <w:t xml:space="preserve">means the mutual binding legal relationship, resulting from this solicitation, including Sections A-K of the Request for Proposal, any Amendments, the </w:t>
      </w:r>
      <w:proofErr w:type="gramStart"/>
      <w:r w:rsidRPr="00FB0856">
        <w:rPr>
          <w:sz w:val="21"/>
          <w:szCs w:val="21"/>
        </w:rPr>
        <w:t>Schedules</w:t>
      </w:r>
      <w:proofErr w:type="gramEnd"/>
      <w:r w:rsidRPr="00FB0856">
        <w:rPr>
          <w:sz w:val="21"/>
          <w:szCs w:val="21"/>
        </w:rPr>
        <w:t xml:space="preserve"> and Exhibits attached hereto and the Contractor’s pri</w:t>
      </w:r>
      <w:r w:rsidR="001479C3" w:rsidRPr="00FB0856">
        <w:rPr>
          <w:sz w:val="21"/>
          <w:szCs w:val="21"/>
        </w:rPr>
        <w:t>ce proposal in response to the s</w:t>
      </w:r>
      <w:r w:rsidRPr="00FB0856">
        <w:rPr>
          <w:sz w:val="21"/>
          <w:szCs w:val="21"/>
        </w:rPr>
        <w:t>olicitation.</w:t>
      </w:r>
    </w:p>
    <w:p w14:paraId="24A9A396" w14:textId="2A327E56" w:rsidR="00D42978" w:rsidRPr="00FB0856" w:rsidRDefault="00D42978" w:rsidP="004665F2">
      <w:pPr>
        <w:spacing w:before="244"/>
        <w:ind w:left="360" w:right="648"/>
        <w:rPr>
          <w:sz w:val="21"/>
          <w:szCs w:val="21"/>
        </w:rPr>
      </w:pPr>
      <w:r w:rsidRPr="00FB0856">
        <w:rPr>
          <w:sz w:val="21"/>
          <w:szCs w:val="21"/>
          <w:u w:val="single"/>
        </w:rPr>
        <w:t>“Contractor”</w:t>
      </w:r>
      <w:r w:rsidRPr="00FB0856">
        <w:rPr>
          <w:sz w:val="21"/>
          <w:szCs w:val="21"/>
        </w:rPr>
        <w:t xml:space="preserve"> means the individual or entity that is awarded the Contract resulting from the solicitation.</w:t>
      </w:r>
      <w:r w:rsidR="0045695A" w:rsidRPr="00FB0856">
        <w:rPr>
          <w:sz w:val="21"/>
          <w:szCs w:val="21"/>
        </w:rPr>
        <w:t xml:space="preserve"> The terms “ESCO” and “Contractor” are used interchangeably</w:t>
      </w:r>
      <w:r w:rsidR="0045695A" w:rsidRPr="00FB0856">
        <w:rPr>
          <w:sz w:val="21"/>
          <w:szCs w:val="21"/>
          <w:u w:val="single"/>
        </w:rPr>
        <w:t>.</w:t>
      </w:r>
    </w:p>
    <w:p w14:paraId="5CE1B3B8" w14:textId="77777777" w:rsidR="00D30FEA" w:rsidRPr="00FB0856" w:rsidRDefault="00D30FEA" w:rsidP="00D30FEA">
      <w:pPr>
        <w:spacing w:before="242"/>
        <w:ind w:left="360"/>
        <w:rPr>
          <w:sz w:val="21"/>
          <w:szCs w:val="21"/>
        </w:rPr>
      </w:pPr>
      <w:bookmarkStart w:id="6" w:name="_Hlk521662623"/>
      <w:r w:rsidRPr="00FB0856">
        <w:rPr>
          <w:sz w:val="21"/>
          <w:szCs w:val="21"/>
          <w:u w:val="single"/>
        </w:rPr>
        <w:t>“Construction Phase”</w:t>
      </w:r>
      <w:r w:rsidRPr="00FB0856">
        <w:rPr>
          <w:sz w:val="21"/>
          <w:szCs w:val="21"/>
        </w:rPr>
        <w:t xml:space="preserve"> means the period commencing upon receipt by the Contractor of a Notice to Proceed from the Government and ending at PV project acceptance by </w:t>
      </w:r>
      <w:r w:rsidRPr="00FB0856">
        <w:rPr>
          <w:i/>
          <w:color w:val="0000FF"/>
          <w:sz w:val="21"/>
          <w:szCs w:val="21"/>
        </w:rPr>
        <w:t>&lt;agency&gt;</w:t>
      </w:r>
      <w:r w:rsidRPr="00FB0856">
        <w:rPr>
          <w:sz w:val="21"/>
          <w:szCs w:val="21"/>
        </w:rPr>
        <w:t xml:space="preserve">.  </w:t>
      </w:r>
    </w:p>
    <w:bookmarkEnd w:id="6"/>
    <w:p w14:paraId="168817BD" w14:textId="5A1F7FA4" w:rsidR="007359E1" w:rsidRPr="00FB0856" w:rsidRDefault="00F96737" w:rsidP="00B746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1"/>
          <w:szCs w:val="21"/>
        </w:rPr>
      </w:pPr>
      <w:r w:rsidRPr="00FB0856">
        <w:rPr>
          <w:sz w:val="21"/>
          <w:szCs w:val="21"/>
          <w:u w:val="single"/>
        </w:rPr>
        <w:t>“Energy Conservation Measure (ECM)”</w:t>
      </w:r>
      <w:r w:rsidRPr="00FB0856">
        <w:rPr>
          <w:sz w:val="21"/>
          <w:szCs w:val="21"/>
        </w:rPr>
        <w:t xml:space="preserve"> means a measure </w:t>
      </w:r>
      <w:r w:rsidR="007359E1" w:rsidRPr="00FB0856">
        <w:rPr>
          <w:sz w:val="21"/>
          <w:szCs w:val="21"/>
        </w:rPr>
        <w:t>that is applied to an existing federal building or facility that improves energy efficiency, is life cycle cost effective under 10 CFR Part 436, Subpart A, and involves energy conservation, cogeneration facilities, renewable energy sources, improvements in operation and maintenance efficiencies, or retrofit activities, which result in energy, water, or related cost savings.  For purposes of this definition, “improves energy efficiency” is not limited to a more efficient conversion of energy; rather when renewable energy is substituted for conventional energy fuels, resulting in the Government’s reduced usage of conventional energy sources; such a substitution constitutes “improved energy efficiency.”</w:t>
      </w:r>
    </w:p>
    <w:p w14:paraId="62816F95" w14:textId="5C7AFC3A" w:rsidR="00D42978" w:rsidRPr="00FB0856" w:rsidRDefault="00D42978" w:rsidP="00D42978">
      <w:pPr>
        <w:spacing w:before="240"/>
        <w:ind w:left="360" w:right="864"/>
        <w:rPr>
          <w:sz w:val="21"/>
          <w:szCs w:val="21"/>
        </w:rPr>
      </w:pPr>
      <w:r w:rsidRPr="00FB0856">
        <w:rPr>
          <w:sz w:val="21"/>
          <w:szCs w:val="21"/>
          <w:u w:val="single"/>
        </w:rPr>
        <w:t>“Electric Distribution Company (EDC)”</w:t>
      </w:r>
      <w:r w:rsidRPr="00FB0856">
        <w:rPr>
          <w:sz w:val="21"/>
          <w:szCs w:val="21"/>
        </w:rPr>
        <w:t xml:space="preserve"> </w:t>
      </w:r>
      <w:r w:rsidR="001317F9" w:rsidRPr="00FB0856">
        <w:rPr>
          <w:sz w:val="21"/>
          <w:szCs w:val="21"/>
        </w:rPr>
        <w:t>means</w:t>
      </w:r>
      <w:r w:rsidRPr="00FB0856">
        <w:rPr>
          <w:sz w:val="21"/>
          <w:szCs w:val="21"/>
        </w:rPr>
        <w:t xml:space="preserve"> the company providing electric</w:t>
      </w:r>
      <w:r w:rsidR="00F96737" w:rsidRPr="00FB0856">
        <w:rPr>
          <w:sz w:val="21"/>
          <w:szCs w:val="21"/>
        </w:rPr>
        <w:t xml:space="preserve"> </w:t>
      </w:r>
      <w:r w:rsidRPr="00FB0856">
        <w:rPr>
          <w:sz w:val="21"/>
          <w:szCs w:val="21"/>
        </w:rPr>
        <w:t>distribution services to the</w:t>
      </w:r>
      <w:r w:rsidRPr="00FB0856">
        <w:rPr>
          <w:i/>
          <w:color w:val="0000FF"/>
          <w:sz w:val="21"/>
          <w:szCs w:val="21"/>
        </w:rPr>
        <w:t xml:space="preserve"> </w:t>
      </w:r>
      <w:r w:rsidR="00A84464" w:rsidRPr="00FB0856">
        <w:rPr>
          <w:i/>
          <w:color w:val="0000FF"/>
          <w:sz w:val="21"/>
          <w:szCs w:val="21"/>
        </w:rPr>
        <w:t>&lt;agency&gt;</w:t>
      </w:r>
      <w:r w:rsidRPr="00FB0856">
        <w:rPr>
          <w:sz w:val="21"/>
          <w:szCs w:val="21"/>
        </w:rPr>
        <w:t xml:space="preserve">.  </w:t>
      </w:r>
    </w:p>
    <w:p w14:paraId="6BEC05B4" w14:textId="77777777" w:rsidR="00660226" w:rsidRPr="00FB0856" w:rsidRDefault="00660226" w:rsidP="002575BA">
      <w:pPr>
        <w:spacing w:before="243"/>
        <w:ind w:left="360"/>
        <w:rPr>
          <w:sz w:val="21"/>
          <w:szCs w:val="21"/>
        </w:rPr>
      </w:pPr>
      <w:r w:rsidRPr="00FB0856">
        <w:rPr>
          <w:sz w:val="21"/>
          <w:szCs w:val="21"/>
          <w:u w:val="single"/>
        </w:rPr>
        <w:t>“Energy Sales Phase”</w:t>
      </w:r>
      <w:r w:rsidRPr="00FB0856">
        <w:rPr>
          <w:sz w:val="21"/>
          <w:szCs w:val="21"/>
        </w:rPr>
        <w:t xml:space="preserve"> means the period beginning after final PV project acceptance by </w:t>
      </w:r>
      <w:r w:rsidRPr="00FB0856">
        <w:rPr>
          <w:i/>
          <w:color w:val="0000FF"/>
          <w:sz w:val="21"/>
          <w:szCs w:val="21"/>
        </w:rPr>
        <w:t>&lt;agency&gt;</w:t>
      </w:r>
      <w:r w:rsidRPr="00FB0856">
        <w:rPr>
          <w:sz w:val="21"/>
          <w:szCs w:val="21"/>
        </w:rPr>
        <w:t xml:space="preserve">.  </w:t>
      </w:r>
    </w:p>
    <w:p w14:paraId="58A3CDE3" w14:textId="77777777" w:rsidR="002575BA" w:rsidRPr="00FB0856" w:rsidRDefault="002575BA" w:rsidP="002575BA">
      <w:pPr>
        <w:spacing w:before="243"/>
        <w:ind w:left="360"/>
        <w:rPr>
          <w:sz w:val="21"/>
          <w:szCs w:val="21"/>
        </w:rPr>
      </w:pPr>
      <w:r w:rsidRPr="00FB0856">
        <w:rPr>
          <w:sz w:val="21"/>
          <w:szCs w:val="21"/>
          <w:u w:val="single"/>
        </w:rPr>
        <w:t>“Energy Savings Performance Contract Energy Sales Agreement (ESPC ESA)”</w:t>
      </w:r>
      <w:r w:rsidR="00660226" w:rsidRPr="00FB0856">
        <w:rPr>
          <w:sz w:val="21"/>
          <w:szCs w:val="21"/>
        </w:rPr>
        <w:t xml:space="preserve"> </w:t>
      </w:r>
      <w:r w:rsidR="009777E2" w:rsidRPr="00FB0856">
        <w:rPr>
          <w:sz w:val="21"/>
          <w:szCs w:val="21"/>
        </w:rPr>
        <w:t>means</w:t>
      </w:r>
      <w:r w:rsidRPr="00FB0856">
        <w:rPr>
          <w:sz w:val="21"/>
          <w:szCs w:val="21"/>
        </w:rPr>
        <w:t xml:space="preserve"> the contractual arrangement </w:t>
      </w:r>
      <w:r w:rsidR="001317F9" w:rsidRPr="00FB0856">
        <w:rPr>
          <w:sz w:val="21"/>
          <w:szCs w:val="21"/>
        </w:rPr>
        <w:t xml:space="preserve">entered into pursuant to the authority under 42 U.S.C. </w:t>
      </w:r>
      <w:r w:rsidR="001317F9" w:rsidRPr="00FB0856">
        <w:rPr>
          <w:rFonts w:cs="Times New Roman"/>
          <w:sz w:val="21"/>
          <w:szCs w:val="21"/>
        </w:rPr>
        <w:t xml:space="preserve">§8287, </w:t>
      </w:r>
      <w:r w:rsidR="001317F9" w:rsidRPr="00FB0856">
        <w:rPr>
          <w:rFonts w:cs="Times New Roman"/>
          <w:sz w:val="21"/>
          <w:szCs w:val="21"/>
          <w:u w:val="single"/>
        </w:rPr>
        <w:t>et seq.</w:t>
      </w:r>
      <w:r w:rsidR="001317F9" w:rsidRPr="00FB0856">
        <w:rPr>
          <w:rFonts w:cs="Times New Roman"/>
          <w:sz w:val="21"/>
          <w:szCs w:val="21"/>
        </w:rPr>
        <w:t xml:space="preserve">, </w:t>
      </w:r>
      <w:r w:rsidRPr="00FB0856">
        <w:rPr>
          <w:sz w:val="21"/>
          <w:szCs w:val="21"/>
        </w:rPr>
        <w:t xml:space="preserve">in which the selected Contractor </w:t>
      </w:r>
      <w:r w:rsidR="009777E2" w:rsidRPr="00FB0856">
        <w:rPr>
          <w:sz w:val="21"/>
          <w:szCs w:val="21"/>
        </w:rPr>
        <w:t xml:space="preserve">installs, maintains, and operates </w:t>
      </w:r>
      <w:r w:rsidRPr="00FB0856">
        <w:rPr>
          <w:sz w:val="21"/>
          <w:szCs w:val="21"/>
        </w:rPr>
        <w:t xml:space="preserve">PV Systems </w:t>
      </w:r>
      <w:r w:rsidR="009777E2" w:rsidRPr="00FB0856">
        <w:rPr>
          <w:sz w:val="21"/>
          <w:szCs w:val="21"/>
        </w:rPr>
        <w:t xml:space="preserve">on-site at </w:t>
      </w:r>
      <w:r w:rsidR="009777E2" w:rsidRPr="00FB0856">
        <w:rPr>
          <w:i/>
          <w:color w:val="0000FF"/>
          <w:sz w:val="21"/>
          <w:szCs w:val="21"/>
        </w:rPr>
        <w:t>&lt;agency</w:t>
      </w:r>
      <w:r w:rsidR="000F1E73" w:rsidRPr="00FB0856">
        <w:rPr>
          <w:i/>
          <w:color w:val="0000FF"/>
          <w:sz w:val="21"/>
          <w:szCs w:val="21"/>
        </w:rPr>
        <w:t xml:space="preserve"> site</w:t>
      </w:r>
      <w:r w:rsidR="009777E2" w:rsidRPr="00FB0856">
        <w:rPr>
          <w:i/>
          <w:color w:val="0000FF"/>
          <w:sz w:val="21"/>
          <w:szCs w:val="21"/>
        </w:rPr>
        <w:t xml:space="preserve"> name&gt;</w:t>
      </w:r>
      <w:r w:rsidR="009777E2" w:rsidRPr="00FB0856">
        <w:rPr>
          <w:sz w:val="21"/>
          <w:szCs w:val="21"/>
        </w:rPr>
        <w:t xml:space="preserve"> until the end of the contract term, and in which </w:t>
      </w:r>
      <w:r w:rsidRPr="00FB0856">
        <w:rPr>
          <w:sz w:val="21"/>
          <w:szCs w:val="21"/>
        </w:rPr>
        <w:t xml:space="preserve">the </w:t>
      </w:r>
      <w:r w:rsidR="009777E2" w:rsidRPr="00FB0856">
        <w:rPr>
          <w:i/>
          <w:color w:val="0000FF"/>
          <w:sz w:val="21"/>
          <w:szCs w:val="21"/>
        </w:rPr>
        <w:t>&lt;agency name&gt;</w:t>
      </w:r>
      <w:r w:rsidRPr="00FB0856">
        <w:rPr>
          <w:sz w:val="21"/>
          <w:szCs w:val="21"/>
        </w:rPr>
        <w:t xml:space="preserve"> purchases the </w:t>
      </w:r>
      <w:r w:rsidR="000F1E73" w:rsidRPr="00FB0856">
        <w:rPr>
          <w:sz w:val="21"/>
          <w:szCs w:val="21"/>
        </w:rPr>
        <w:t>PV S</w:t>
      </w:r>
      <w:r w:rsidRPr="00FB0856">
        <w:rPr>
          <w:sz w:val="21"/>
          <w:szCs w:val="21"/>
        </w:rPr>
        <w:t xml:space="preserve">ystem’s electric output </w:t>
      </w:r>
      <w:r w:rsidR="000F1E73" w:rsidRPr="00FB0856">
        <w:rPr>
          <w:sz w:val="21"/>
          <w:szCs w:val="21"/>
        </w:rPr>
        <w:t xml:space="preserve">from the selected Contractor </w:t>
      </w:r>
      <w:r w:rsidRPr="00FB0856">
        <w:rPr>
          <w:sz w:val="21"/>
          <w:szCs w:val="21"/>
        </w:rPr>
        <w:t xml:space="preserve">for the life of the contract. </w:t>
      </w:r>
    </w:p>
    <w:p w14:paraId="1F1E7547" w14:textId="77777777" w:rsidR="0045695A" w:rsidRPr="00FB0856" w:rsidRDefault="0045695A" w:rsidP="00D42978">
      <w:pPr>
        <w:spacing w:before="242"/>
        <w:ind w:left="360"/>
        <w:rPr>
          <w:sz w:val="21"/>
          <w:szCs w:val="21"/>
        </w:rPr>
      </w:pPr>
      <w:r w:rsidRPr="00FB0856">
        <w:rPr>
          <w:sz w:val="21"/>
          <w:szCs w:val="21"/>
          <w:u w:val="single"/>
        </w:rPr>
        <w:t>“Energy Service Company (ESCO)”</w:t>
      </w:r>
      <w:r w:rsidRPr="00FB0856">
        <w:rPr>
          <w:sz w:val="21"/>
          <w:szCs w:val="21"/>
        </w:rPr>
        <w:t xml:space="preserve"> refers to the selected Contractor. The terms “ESCO” and “Contractor” are used interchangeably.  </w:t>
      </w:r>
    </w:p>
    <w:p w14:paraId="6E85E946" w14:textId="1315EEE8" w:rsidR="00D42978" w:rsidRPr="00FB0856" w:rsidRDefault="00D42978" w:rsidP="00D42978">
      <w:pPr>
        <w:spacing w:before="242"/>
        <w:ind w:left="360"/>
        <w:rPr>
          <w:sz w:val="21"/>
          <w:szCs w:val="21"/>
        </w:rPr>
      </w:pPr>
      <w:r w:rsidRPr="00FB0856">
        <w:rPr>
          <w:sz w:val="21"/>
          <w:szCs w:val="21"/>
          <w:u w:val="single"/>
        </w:rPr>
        <w:t>“Fair Market Value”</w:t>
      </w:r>
      <w:r w:rsidRPr="00FB0856">
        <w:rPr>
          <w:sz w:val="21"/>
          <w:szCs w:val="21"/>
        </w:rPr>
        <w:t xml:space="preserve"> means, with respect to any tangible asset or service, the price that would be negotiated in an arm’s length, free market transaction, for cash, between an informed, willing seller and an informed, willing buyer. Fair Market Value of the PV system will be determined pursuant to</w:t>
      </w:r>
      <w:r w:rsidRPr="00FB0856">
        <w:rPr>
          <w:color w:val="FF0000"/>
          <w:sz w:val="21"/>
          <w:szCs w:val="21"/>
        </w:rPr>
        <w:t xml:space="preserve"> </w:t>
      </w:r>
      <w:r w:rsidR="004F10DE" w:rsidRPr="00FB0856">
        <w:rPr>
          <w:sz w:val="21"/>
          <w:szCs w:val="21"/>
        </w:rPr>
        <w:t xml:space="preserve">Section </w:t>
      </w:r>
      <w:r w:rsidR="00866E1B">
        <w:rPr>
          <w:sz w:val="21"/>
          <w:szCs w:val="21"/>
        </w:rPr>
        <w:t>H.2</w:t>
      </w:r>
      <w:r w:rsidR="004F10DE" w:rsidRPr="00FB0856">
        <w:rPr>
          <w:sz w:val="21"/>
          <w:szCs w:val="21"/>
        </w:rPr>
        <w:t>.</w:t>
      </w:r>
      <w:r w:rsidRPr="00FB0856">
        <w:rPr>
          <w:sz w:val="21"/>
          <w:szCs w:val="21"/>
        </w:rPr>
        <w:t xml:space="preserve">   </w:t>
      </w:r>
    </w:p>
    <w:p w14:paraId="026FD44A" w14:textId="660E0A42" w:rsidR="00D42978" w:rsidRPr="00FB0856" w:rsidRDefault="00D42978" w:rsidP="00D42978">
      <w:pPr>
        <w:spacing w:before="245"/>
        <w:ind w:left="360" w:right="576"/>
        <w:rPr>
          <w:sz w:val="21"/>
          <w:szCs w:val="21"/>
        </w:rPr>
      </w:pPr>
      <w:r w:rsidRPr="00FB0856">
        <w:rPr>
          <w:sz w:val="21"/>
          <w:szCs w:val="21"/>
          <w:u w:val="single"/>
        </w:rPr>
        <w:lastRenderedPageBreak/>
        <w:t>“MW”</w:t>
      </w:r>
      <w:r w:rsidRPr="00FB0856">
        <w:rPr>
          <w:sz w:val="21"/>
          <w:szCs w:val="21"/>
        </w:rPr>
        <w:t xml:space="preserve"> means megawatt. A megawatt is a unit for measuring power that is equivalent to one million watts (equivalent to one joule per second).</w:t>
      </w:r>
    </w:p>
    <w:p w14:paraId="172FBA95" w14:textId="77777777" w:rsidR="00962E98" w:rsidRPr="00FB0856" w:rsidRDefault="00962E98" w:rsidP="00183B3E">
      <w:pPr>
        <w:spacing w:before="247"/>
        <w:ind w:left="360" w:right="72"/>
        <w:rPr>
          <w:sz w:val="21"/>
          <w:szCs w:val="21"/>
        </w:rPr>
      </w:pPr>
      <w:r w:rsidRPr="00FB0856">
        <w:rPr>
          <w:sz w:val="21"/>
          <w:szCs w:val="21"/>
          <w:u w:val="single"/>
        </w:rPr>
        <w:t>“Party” or “Parties”</w:t>
      </w:r>
      <w:r w:rsidRPr="00FB0856">
        <w:rPr>
          <w:sz w:val="21"/>
          <w:szCs w:val="21"/>
        </w:rPr>
        <w:t xml:space="preserve"> means either Contractor or the Government or the Contractor and the Government, respectively.</w:t>
      </w:r>
    </w:p>
    <w:p w14:paraId="1D15933E" w14:textId="43AC826F" w:rsidR="00D42978" w:rsidRPr="00FB0856" w:rsidRDefault="00D42978" w:rsidP="00D42978">
      <w:pPr>
        <w:spacing w:before="245"/>
        <w:ind w:left="360" w:right="216"/>
        <w:rPr>
          <w:sz w:val="21"/>
          <w:szCs w:val="21"/>
        </w:rPr>
      </w:pPr>
      <w:r w:rsidRPr="00FB0856">
        <w:rPr>
          <w:sz w:val="21"/>
          <w:szCs w:val="21"/>
          <w:u w:val="single"/>
        </w:rPr>
        <w:t>“Premises”</w:t>
      </w:r>
      <w:r w:rsidRPr="00FB0856">
        <w:rPr>
          <w:sz w:val="21"/>
          <w:szCs w:val="21"/>
        </w:rPr>
        <w:t xml:space="preserve"> means the real property assets </w:t>
      </w:r>
      <w:r w:rsidR="00EF10BC" w:rsidRPr="00FB0856">
        <w:rPr>
          <w:sz w:val="21"/>
          <w:szCs w:val="21"/>
        </w:rPr>
        <w:t>listed in</w:t>
      </w:r>
      <w:r w:rsidR="00EF10BC" w:rsidRPr="00FB0856">
        <w:rPr>
          <w:i/>
          <w:color w:val="0000FF"/>
          <w:sz w:val="21"/>
          <w:szCs w:val="21"/>
        </w:rPr>
        <w:t xml:space="preserve"> &lt;Section # and/or Exhibit</w:t>
      </w:r>
      <w:r w:rsidR="00D51A7B" w:rsidRPr="00FB0856">
        <w:rPr>
          <w:i/>
          <w:color w:val="0000FF"/>
          <w:sz w:val="21"/>
          <w:szCs w:val="21"/>
        </w:rPr>
        <w:t xml:space="preserve"> </w:t>
      </w:r>
      <w:r w:rsidR="000F5D5C" w:rsidRPr="00FB0856">
        <w:rPr>
          <w:i/>
          <w:color w:val="0000FF"/>
          <w:sz w:val="21"/>
          <w:szCs w:val="21"/>
        </w:rPr>
        <w:t>#</w:t>
      </w:r>
      <w:r w:rsidR="00EF10BC" w:rsidRPr="00FB0856">
        <w:rPr>
          <w:i/>
          <w:color w:val="0000FF"/>
          <w:sz w:val="21"/>
          <w:szCs w:val="21"/>
        </w:rPr>
        <w:t>&gt;</w:t>
      </w:r>
      <w:r w:rsidRPr="00FB0856">
        <w:rPr>
          <w:sz w:val="21"/>
          <w:szCs w:val="21"/>
        </w:rPr>
        <w:t>.</w:t>
      </w:r>
    </w:p>
    <w:p w14:paraId="5FBE62F9" w14:textId="4C14AAD9" w:rsidR="00645F21" w:rsidRPr="00FB0856" w:rsidRDefault="00D42978" w:rsidP="00645F21">
      <w:pPr>
        <w:spacing w:before="244"/>
        <w:ind w:left="360" w:right="72"/>
        <w:rPr>
          <w:i/>
          <w:color w:val="0000FF"/>
          <w:sz w:val="21"/>
          <w:szCs w:val="21"/>
        </w:rPr>
      </w:pPr>
      <w:r w:rsidRPr="00FB0856">
        <w:rPr>
          <w:sz w:val="21"/>
          <w:szCs w:val="21"/>
          <w:u w:val="single"/>
        </w:rPr>
        <w:t>“PV System”</w:t>
      </w:r>
      <w:r w:rsidRPr="00FB0856">
        <w:rPr>
          <w:sz w:val="21"/>
          <w:szCs w:val="21"/>
        </w:rPr>
        <w:t xml:space="preserve"> means the integrated assembly of PV components, including but not limited to PV modules, mounting assemblies, ballast weights, inverters, metering, transformers, disconnects, combiners, switches, wiring devices, conduit, wiring and any other equipment or appurtenance necessary to be installed at the Premises to make the PV system complete and operational, owned by the Contractor, and interconnected with EDC, to provide electricity to the identified buildings. </w:t>
      </w:r>
      <w:r w:rsidR="00DD3B2D" w:rsidRPr="00FB0856">
        <w:rPr>
          <w:i/>
          <w:color w:val="0000FF"/>
          <w:sz w:val="21"/>
          <w:szCs w:val="21"/>
        </w:rPr>
        <w:t>[This definition could be expanded to include required electrical upgrades and/or other infrastructure such as fences if deemed beneficial.]</w:t>
      </w:r>
    </w:p>
    <w:p w14:paraId="25E7E62A" w14:textId="4FEB2E75" w:rsidR="00D42978" w:rsidRPr="00FB0856" w:rsidRDefault="00D42978" w:rsidP="00D42978">
      <w:pPr>
        <w:spacing w:before="243"/>
        <w:ind w:left="360"/>
        <w:rPr>
          <w:sz w:val="21"/>
          <w:szCs w:val="21"/>
        </w:rPr>
      </w:pPr>
      <w:r w:rsidRPr="00FB0856">
        <w:rPr>
          <w:sz w:val="21"/>
          <w:szCs w:val="21"/>
          <w:u w:val="single"/>
        </w:rPr>
        <w:t>“PV System Acceptance”</w:t>
      </w:r>
      <w:r w:rsidRPr="00FB0856">
        <w:rPr>
          <w:sz w:val="21"/>
          <w:szCs w:val="21"/>
        </w:rPr>
        <w:t xml:space="preserve"> means the official letter from </w:t>
      </w:r>
      <w:r w:rsidR="00EF10BC" w:rsidRPr="00FB0856">
        <w:rPr>
          <w:i/>
          <w:color w:val="0000FF"/>
          <w:sz w:val="21"/>
          <w:szCs w:val="21"/>
        </w:rPr>
        <w:t>&lt;agency</w:t>
      </w:r>
      <w:r w:rsidR="0064464D" w:rsidRPr="00FB0856">
        <w:rPr>
          <w:i/>
          <w:color w:val="0000FF"/>
          <w:sz w:val="21"/>
          <w:szCs w:val="21"/>
        </w:rPr>
        <w:t>&gt;</w:t>
      </w:r>
      <w:r w:rsidRPr="00FB0856">
        <w:rPr>
          <w:sz w:val="21"/>
          <w:szCs w:val="21"/>
        </w:rPr>
        <w:t xml:space="preserve"> to the Contractor stating that an individual PV System has been accepted and is ready for operation.</w:t>
      </w:r>
    </w:p>
    <w:p w14:paraId="4C75AED3" w14:textId="73E8E444" w:rsidR="00D42978" w:rsidRPr="00FB0856" w:rsidRDefault="00254E15" w:rsidP="00D42978">
      <w:pPr>
        <w:spacing w:before="243"/>
        <w:ind w:left="360"/>
        <w:rPr>
          <w:sz w:val="21"/>
          <w:szCs w:val="21"/>
        </w:rPr>
      </w:pPr>
      <w:r w:rsidRPr="00FB0856">
        <w:rPr>
          <w:sz w:val="21"/>
          <w:szCs w:val="21"/>
          <w:u w:val="single"/>
        </w:rPr>
        <w:t>“Renewable Energy Certificates</w:t>
      </w:r>
      <w:r w:rsidR="00D42978" w:rsidRPr="00FB0856">
        <w:rPr>
          <w:sz w:val="21"/>
          <w:szCs w:val="21"/>
          <w:u w:val="single"/>
        </w:rPr>
        <w:t xml:space="preserve"> (RECs)”</w:t>
      </w:r>
      <w:r w:rsidR="00D42978" w:rsidRPr="00FB0856">
        <w:rPr>
          <w:sz w:val="21"/>
          <w:szCs w:val="21"/>
        </w:rPr>
        <w:t xml:space="preserve"> represent </w:t>
      </w:r>
      <w:proofErr w:type="gramStart"/>
      <w:r w:rsidR="00F20583" w:rsidRPr="00FB0856">
        <w:rPr>
          <w:sz w:val="21"/>
          <w:szCs w:val="21"/>
        </w:rPr>
        <w:t>all of</w:t>
      </w:r>
      <w:proofErr w:type="gramEnd"/>
      <w:r w:rsidR="00F20583" w:rsidRPr="00FB0856">
        <w:rPr>
          <w:sz w:val="21"/>
          <w:szCs w:val="21"/>
        </w:rPr>
        <w:t xml:space="preserve"> </w:t>
      </w:r>
      <w:r w:rsidR="00D42978" w:rsidRPr="00FB0856">
        <w:rPr>
          <w:sz w:val="21"/>
          <w:szCs w:val="21"/>
        </w:rPr>
        <w:t xml:space="preserve">the environmental and other attributes of energy generated from renewable sources that are sold separately from the underlying electricity. They are also referred to </w:t>
      </w:r>
      <w:r w:rsidRPr="00FB0856">
        <w:rPr>
          <w:sz w:val="21"/>
          <w:szCs w:val="21"/>
        </w:rPr>
        <w:t>as renewable energy credits</w:t>
      </w:r>
      <w:r w:rsidR="00D42978" w:rsidRPr="00FB0856">
        <w:rPr>
          <w:sz w:val="21"/>
          <w:szCs w:val="21"/>
        </w:rPr>
        <w:t xml:space="preserve">, green certificates, green tags, or tradable renewable certificates. The RECs must include </w:t>
      </w:r>
      <w:proofErr w:type="gramStart"/>
      <w:r w:rsidR="00D42978" w:rsidRPr="00FB0856">
        <w:rPr>
          <w:sz w:val="21"/>
          <w:szCs w:val="21"/>
        </w:rPr>
        <w:t>all of</w:t>
      </w:r>
      <w:proofErr w:type="gramEnd"/>
      <w:r w:rsidR="00D42978" w:rsidRPr="00FB0856">
        <w:rPr>
          <w:sz w:val="21"/>
          <w:szCs w:val="21"/>
        </w:rPr>
        <w:t xml:space="preserve"> the greenhouse gas </w:t>
      </w:r>
      <w:r w:rsidR="00866CBA" w:rsidRPr="00FB0856">
        <w:rPr>
          <w:sz w:val="21"/>
          <w:szCs w:val="21"/>
        </w:rPr>
        <w:t xml:space="preserve">and other </w:t>
      </w:r>
      <w:r w:rsidR="00D42978" w:rsidRPr="00FB0856">
        <w:rPr>
          <w:sz w:val="21"/>
          <w:szCs w:val="21"/>
        </w:rPr>
        <w:t>emissions</w:t>
      </w:r>
      <w:r w:rsidR="00710A52" w:rsidRPr="00FB0856">
        <w:rPr>
          <w:sz w:val="21"/>
          <w:szCs w:val="21"/>
        </w:rPr>
        <w:t>/</w:t>
      </w:r>
      <w:r w:rsidR="00D42978" w:rsidRPr="00FB0856">
        <w:rPr>
          <w:sz w:val="21"/>
          <w:szCs w:val="21"/>
        </w:rPr>
        <w:t>attributes</w:t>
      </w:r>
      <w:r w:rsidR="00F20583" w:rsidRPr="00FB0856">
        <w:rPr>
          <w:sz w:val="21"/>
          <w:szCs w:val="21"/>
        </w:rPr>
        <w:t xml:space="preserve"> associated with the renewable resource, including those emissions associated with the displacement of conventional energy generation (as legally applicable)</w:t>
      </w:r>
      <w:r w:rsidR="00D42978" w:rsidRPr="00FB0856">
        <w:rPr>
          <w:sz w:val="21"/>
          <w:szCs w:val="21"/>
        </w:rPr>
        <w:t xml:space="preserve">, with no </w:t>
      </w:r>
      <w:r w:rsidR="00866CBA" w:rsidRPr="00FB0856">
        <w:rPr>
          <w:sz w:val="21"/>
          <w:szCs w:val="21"/>
        </w:rPr>
        <w:t xml:space="preserve">emissions or </w:t>
      </w:r>
      <w:r w:rsidR="00D42978" w:rsidRPr="00FB0856">
        <w:rPr>
          <w:sz w:val="21"/>
          <w:szCs w:val="21"/>
        </w:rPr>
        <w:t xml:space="preserve">attributes being disaggregated and sold separately. </w:t>
      </w:r>
    </w:p>
    <w:p w14:paraId="59C0BF20" w14:textId="3AD9A342" w:rsidR="00D42978" w:rsidRPr="00FB0856" w:rsidRDefault="00D42978" w:rsidP="00D42978">
      <w:pPr>
        <w:spacing w:before="243"/>
        <w:ind w:left="360"/>
        <w:rPr>
          <w:sz w:val="21"/>
          <w:szCs w:val="21"/>
          <w:u w:val="single"/>
        </w:rPr>
      </w:pPr>
      <w:r w:rsidRPr="00FB0856">
        <w:rPr>
          <w:sz w:val="21"/>
          <w:szCs w:val="21"/>
          <w:u w:val="single"/>
        </w:rPr>
        <w:t xml:space="preserve">“Solar RECs (SRECs)” </w:t>
      </w:r>
      <w:r w:rsidRPr="00FB0856">
        <w:rPr>
          <w:sz w:val="21"/>
          <w:szCs w:val="21"/>
        </w:rPr>
        <w:t>mea</w:t>
      </w:r>
      <w:r w:rsidR="00254E15" w:rsidRPr="00FB0856">
        <w:rPr>
          <w:sz w:val="21"/>
          <w:szCs w:val="21"/>
        </w:rPr>
        <w:t xml:space="preserve">ns solar </w:t>
      </w:r>
      <w:r w:rsidR="00C82BD8" w:rsidRPr="00FB0856">
        <w:rPr>
          <w:sz w:val="21"/>
          <w:szCs w:val="21"/>
        </w:rPr>
        <w:t>r</w:t>
      </w:r>
      <w:r w:rsidR="00254E15" w:rsidRPr="00FB0856">
        <w:rPr>
          <w:sz w:val="21"/>
          <w:szCs w:val="21"/>
        </w:rPr>
        <w:t xml:space="preserve">enewable </w:t>
      </w:r>
      <w:r w:rsidR="00C82BD8" w:rsidRPr="00FB0856">
        <w:rPr>
          <w:sz w:val="21"/>
          <w:szCs w:val="21"/>
        </w:rPr>
        <w:t>e</w:t>
      </w:r>
      <w:r w:rsidR="00254E15" w:rsidRPr="00FB0856">
        <w:rPr>
          <w:sz w:val="21"/>
          <w:szCs w:val="21"/>
        </w:rPr>
        <w:t xml:space="preserve">nergy </w:t>
      </w:r>
      <w:r w:rsidR="00BE7C0A" w:rsidRPr="00FB0856">
        <w:rPr>
          <w:sz w:val="21"/>
          <w:szCs w:val="21"/>
        </w:rPr>
        <w:t>c</w:t>
      </w:r>
      <w:r w:rsidRPr="00FB0856">
        <w:rPr>
          <w:sz w:val="21"/>
          <w:szCs w:val="21"/>
        </w:rPr>
        <w:t>ertificates.</w:t>
      </w:r>
    </w:p>
    <w:p w14:paraId="354AA114" w14:textId="2FD266C7" w:rsidR="007F7523" w:rsidRPr="00FB0856" w:rsidRDefault="004004B3" w:rsidP="00361919">
      <w:pPr>
        <w:spacing w:after="0" w:line="240" w:lineRule="auto"/>
        <w:rPr>
          <w:sz w:val="21"/>
          <w:szCs w:val="21"/>
        </w:rPr>
      </w:pPr>
      <w:r w:rsidRPr="00FB0856" w:rsidDel="004004B3">
        <w:rPr>
          <w:sz w:val="21"/>
          <w:szCs w:val="21"/>
          <w:u w:val="single"/>
        </w:rPr>
        <w:t xml:space="preserve"> </w:t>
      </w:r>
      <w:r w:rsidR="003955B3" w:rsidRPr="00FB0856">
        <w:rPr>
          <w:sz w:val="21"/>
          <w:szCs w:val="21"/>
        </w:rPr>
        <w:t xml:space="preserve">Interpretation. The captions or headings are strictly for convenience and shall not be considered in interpreting this Contract. Words that import the singular connotation shall be interpreted as plural, and words that import the plural connotation shall be interpreted as singular, as the identity of the parties or objects referred to may require. The words “include”, “includes”, and “including” mean include, includes, and including “without limitation” and “without limitation by specification.” The words “hereof”, “herein”, and “hereunder” and words of similar import refer to this </w:t>
      </w:r>
      <w:r w:rsidR="000324E1" w:rsidRPr="00FB0856">
        <w:rPr>
          <w:sz w:val="21"/>
          <w:szCs w:val="21"/>
        </w:rPr>
        <w:t xml:space="preserve">document </w:t>
      </w:r>
      <w:r w:rsidR="003955B3" w:rsidRPr="00FB0856">
        <w:rPr>
          <w:sz w:val="21"/>
          <w:szCs w:val="21"/>
        </w:rPr>
        <w:t xml:space="preserve">as a whole and not to any particular provision of this </w:t>
      </w:r>
      <w:r w:rsidR="000324E1" w:rsidRPr="00FB0856">
        <w:rPr>
          <w:sz w:val="21"/>
          <w:szCs w:val="21"/>
        </w:rPr>
        <w:t>document</w:t>
      </w:r>
      <w:r w:rsidR="003955B3" w:rsidRPr="00FB0856">
        <w:rPr>
          <w:sz w:val="21"/>
          <w:szCs w:val="21"/>
        </w:rPr>
        <w:t xml:space="preserve">. Except as the context otherwise indicates, all references to “Exhibits”, “Attachments” and “Sections” refer to Exhibits, Attachments and Sections of this </w:t>
      </w:r>
      <w:r w:rsidR="000324E1" w:rsidRPr="00FB0856">
        <w:rPr>
          <w:sz w:val="21"/>
          <w:szCs w:val="21"/>
        </w:rPr>
        <w:t>document</w:t>
      </w:r>
      <w:r w:rsidR="003955B3" w:rsidRPr="00FB0856">
        <w:rPr>
          <w:sz w:val="21"/>
          <w:szCs w:val="21"/>
        </w:rPr>
        <w:t>.</w:t>
      </w:r>
    </w:p>
    <w:p w14:paraId="0B12397C" w14:textId="77777777" w:rsidR="00361919" w:rsidRPr="005640D7" w:rsidRDefault="00361919" w:rsidP="00361919">
      <w:pPr>
        <w:spacing w:after="0" w:line="240" w:lineRule="auto"/>
      </w:pPr>
    </w:p>
    <w:p w14:paraId="55340CE2" w14:textId="35BDB15E" w:rsidR="00600272" w:rsidRPr="00322F17" w:rsidRDefault="00600272"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Pre-Proposal </w:t>
      </w:r>
      <w:r w:rsidR="00E30C55" w:rsidRPr="00322F17">
        <w:rPr>
          <w:rFonts w:ascii="Franklin Gothic Medium" w:eastAsia="Times" w:hAnsi="Franklin Gothic Medium" w:cs="Arial"/>
          <w:b w:val="0"/>
          <w:bCs w:val="0"/>
          <w:w w:val="105"/>
          <w:sz w:val="25"/>
          <w:szCs w:val="25"/>
        </w:rPr>
        <w:t xml:space="preserve">Conference and Site Visit  </w:t>
      </w:r>
    </w:p>
    <w:p w14:paraId="48DF14D7" w14:textId="1F8D1BB7" w:rsidR="008333C8" w:rsidRPr="00FB0856" w:rsidRDefault="008333C8" w:rsidP="00361919">
      <w:pPr>
        <w:spacing w:after="0" w:line="240" w:lineRule="auto"/>
        <w:rPr>
          <w:sz w:val="21"/>
          <w:szCs w:val="21"/>
        </w:rPr>
      </w:pPr>
      <w:r w:rsidRPr="00FB0856">
        <w:rPr>
          <w:sz w:val="21"/>
          <w:szCs w:val="21"/>
        </w:rPr>
        <w:t xml:space="preserve">See Section </w:t>
      </w:r>
      <w:r w:rsidR="00826D2F" w:rsidRPr="00FB0856">
        <w:rPr>
          <w:sz w:val="21"/>
          <w:szCs w:val="21"/>
          <w:highlight w:val="green"/>
        </w:rPr>
        <w:fldChar w:fldCharType="begin"/>
      </w:r>
      <w:r w:rsidR="00826D2F" w:rsidRPr="00FB0856">
        <w:rPr>
          <w:sz w:val="21"/>
          <w:szCs w:val="21"/>
        </w:rPr>
        <w:instrText xml:space="preserve"> REF _Ref426026226 \r \h </w:instrText>
      </w:r>
      <w:r w:rsidR="005640D7" w:rsidRPr="00FB0856">
        <w:rPr>
          <w:sz w:val="21"/>
          <w:szCs w:val="21"/>
          <w:highlight w:val="green"/>
        </w:rPr>
        <w:instrText xml:space="preserve"> \* MERGEFORMAT </w:instrText>
      </w:r>
      <w:r w:rsidR="00826D2F" w:rsidRPr="00FB0856">
        <w:rPr>
          <w:sz w:val="21"/>
          <w:szCs w:val="21"/>
          <w:highlight w:val="green"/>
        </w:rPr>
      </w:r>
      <w:r w:rsidR="00826D2F" w:rsidRPr="00FB0856">
        <w:rPr>
          <w:sz w:val="21"/>
          <w:szCs w:val="21"/>
          <w:highlight w:val="green"/>
        </w:rPr>
        <w:fldChar w:fldCharType="separate"/>
      </w:r>
      <w:r w:rsidR="009C5C24">
        <w:rPr>
          <w:sz w:val="21"/>
          <w:szCs w:val="21"/>
        </w:rPr>
        <w:t>L.1</w:t>
      </w:r>
      <w:r w:rsidR="00826D2F" w:rsidRPr="00FB0856">
        <w:rPr>
          <w:sz w:val="21"/>
          <w:szCs w:val="21"/>
          <w:highlight w:val="green"/>
        </w:rPr>
        <w:fldChar w:fldCharType="end"/>
      </w:r>
      <w:r w:rsidR="00826D2F" w:rsidRPr="00FB0856">
        <w:rPr>
          <w:sz w:val="21"/>
          <w:szCs w:val="21"/>
        </w:rPr>
        <w:t xml:space="preserve"> </w:t>
      </w:r>
      <w:r w:rsidRPr="00FB0856">
        <w:rPr>
          <w:sz w:val="21"/>
          <w:szCs w:val="21"/>
        </w:rPr>
        <w:t xml:space="preserve">for information regarding the </w:t>
      </w:r>
      <w:r w:rsidRPr="00FB0856">
        <w:rPr>
          <w:i/>
          <w:color w:val="0000FF"/>
          <w:sz w:val="21"/>
          <w:szCs w:val="21"/>
        </w:rPr>
        <w:t>&lt;date&gt;</w:t>
      </w:r>
      <w:r w:rsidRPr="00FB0856">
        <w:rPr>
          <w:sz w:val="21"/>
          <w:szCs w:val="21"/>
        </w:rPr>
        <w:t xml:space="preserve"> pre-proposal conference and site visit.</w:t>
      </w:r>
    </w:p>
    <w:p w14:paraId="312F54AC" w14:textId="77777777" w:rsidR="00600272" w:rsidRPr="005640D7" w:rsidRDefault="00600272" w:rsidP="007F7523"/>
    <w:p w14:paraId="7FD018C8" w14:textId="77777777" w:rsidR="00826D2F" w:rsidRPr="005640D7" w:rsidRDefault="00826D2F" w:rsidP="00A507B4">
      <w:pPr>
        <w:pStyle w:val="Heading1"/>
        <w:rPr>
          <w:b w:val="0"/>
        </w:rPr>
        <w:sectPr w:rsidR="00826D2F" w:rsidRPr="005640D7" w:rsidSect="006C62D1">
          <w:headerReference w:type="default" r:id="rId16"/>
          <w:footerReference w:type="default" r:id="rId17"/>
          <w:pgSz w:w="12240" w:h="15840"/>
          <w:pgMar w:top="720" w:right="1440" w:bottom="720" w:left="1440" w:header="720" w:footer="720" w:gutter="0"/>
          <w:cols w:space="720"/>
        </w:sectPr>
      </w:pPr>
      <w:bookmarkStart w:id="7" w:name="_Toc420936823"/>
    </w:p>
    <w:p w14:paraId="6D53A9BD" w14:textId="77777777" w:rsidR="007F7523" w:rsidRPr="005640D7" w:rsidRDefault="00327C9D" w:rsidP="00A507B4">
      <w:pPr>
        <w:pStyle w:val="Heading1"/>
        <w:rPr>
          <w:b w:val="0"/>
        </w:rPr>
      </w:pPr>
      <w:r w:rsidRPr="005640D7">
        <w:rPr>
          <w:b w:val="0"/>
        </w:rPr>
        <w:lastRenderedPageBreak/>
        <w:t>Supplies OR</w:t>
      </w:r>
      <w:r w:rsidR="007F7523" w:rsidRPr="005640D7">
        <w:rPr>
          <w:b w:val="0"/>
        </w:rPr>
        <w:t xml:space="preserve"> Services and </w:t>
      </w:r>
      <w:r w:rsidRPr="005640D7">
        <w:rPr>
          <w:b w:val="0"/>
        </w:rPr>
        <w:t xml:space="preserve">PRICES/costs  </w:t>
      </w:r>
    </w:p>
    <w:bookmarkEnd w:id="7"/>
    <w:p w14:paraId="3DA3A5E1" w14:textId="77777777" w:rsidR="007F7523" w:rsidRPr="00322F17" w:rsidRDefault="00EB45D6" w:rsidP="00844470">
      <w:pPr>
        <w:pStyle w:val="Heading2"/>
        <w:numPr>
          <w:ilvl w:val="1"/>
          <w:numId w:val="3"/>
        </w:numPr>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Contract </w:t>
      </w:r>
      <w:proofErr w:type="gramStart"/>
      <w:r w:rsidRPr="00322F17">
        <w:rPr>
          <w:rFonts w:ascii="Franklin Gothic Medium" w:eastAsia="Times" w:hAnsi="Franklin Gothic Medium" w:cs="Arial"/>
          <w:b w:val="0"/>
          <w:bCs w:val="0"/>
          <w:w w:val="105"/>
          <w:sz w:val="25"/>
          <w:szCs w:val="25"/>
        </w:rPr>
        <w:t>Line Item</w:t>
      </w:r>
      <w:proofErr w:type="gramEnd"/>
      <w:r w:rsidRPr="00322F17">
        <w:rPr>
          <w:rFonts w:ascii="Franklin Gothic Medium" w:eastAsia="Times" w:hAnsi="Franklin Gothic Medium" w:cs="Arial"/>
          <w:b w:val="0"/>
          <w:bCs w:val="0"/>
          <w:w w:val="105"/>
          <w:sz w:val="25"/>
          <w:szCs w:val="25"/>
        </w:rPr>
        <w:t xml:space="preserve"> Number (</w:t>
      </w:r>
      <w:r w:rsidR="007F7523" w:rsidRPr="00322F17">
        <w:rPr>
          <w:rFonts w:ascii="Franklin Gothic Medium" w:eastAsia="Times" w:hAnsi="Franklin Gothic Medium" w:cs="Arial"/>
          <w:b w:val="0"/>
          <w:bCs w:val="0"/>
          <w:w w:val="105"/>
          <w:sz w:val="25"/>
          <w:szCs w:val="25"/>
        </w:rPr>
        <w:t>CLIN</w:t>
      </w:r>
      <w:r w:rsidRPr="00322F17">
        <w:rPr>
          <w:rFonts w:ascii="Franklin Gothic Medium" w:eastAsia="Times" w:hAnsi="Franklin Gothic Medium" w:cs="Arial"/>
          <w:b w:val="0"/>
          <w:bCs w:val="0"/>
          <w:w w:val="105"/>
          <w:sz w:val="25"/>
          <w:szCs w:val="25"/>
        </w:rPr>
        <w:t>)</w:t>
      </w:r>
      <w:r w:rsidR="007F7523" w:rsidRPr="00322F17">
        <w:rPr>
          <w:rFonts w:ascii="Franklin Gothic Medium" w:eastAsia="Times" w:hAnsi="Franklin Gothic Medium" w:cs="Arial"/>
          <w:b w:val="0"/>
          <w:bCs w:val="0"/>
          <w:w w:val="105"/>
          <w:sz w:val="25"/>
          <w:szCs w:val="25"/>
        </w:rPr>
        <w:t xml:space="preserve"> Description</w:t>
      </w:r>
    </w:p>
    <w:p w14:paraId="4A1F8A12" w14:textId="77777777" w:rsidR="00105C9B" w:rsidRDefault="00105C9B" w:rsidP="00361919">
      <w:pPr>
        <w:spacing w:after="0" w:line="240" w:lineRule="auto"/>
        <w:rPr>
          <w:i/>
        </w:rPr>
      </w:pPr>
    </w:p>
    <w:p w14:paraId="3700AC81" w14:textId="49755551" w:rsidR="005A1FC8" w:rsidRPr="004744ED" w:rsidRDefault="00105C9B" w:rsidP="005A1FC8">
      <w:pPr>
        <w:spacing w:after="0" w:line="240" w:lineRule="auto"/>
        <w:rPr>
          <w:i/>
          <w:color w:val="0000FF"/>
          <w:sz w:val="21"/>
          <w:szCs w:val="21"/>
        </w:rPr>
      </w:pPr>
      <w:r w:rsidRPr="004744ED">
        <w:rPr>
          <w:i/>
          <w:color w:val="0000FF"/>
          <w:sz w:val="21"/>
          <w:szCs w:val="21"/>
        </w:rPr>
        <w:t xml:space="preserve">[Enter desired </w:t>
      </w:r>
      <w:r w:rsidR="009C4E5F" w:rsidRPr="004744ED">
        <w:rPr>
          <w:i/>
          <w:color w:val="0000FF"/>
          <w:sz w:val="21"/>
          <w:szCs w:val="21"/>
        </w:rPr>
        <w:t xml:space="preserve">contract </w:t>
      </w:r>
      <w:r w:rsidRPr="004744ED">
        <w:rPr>
          <w:i/>
          <w:color w:val="0000FF"/>
          <w:sz w:val="21"/>
          <w:szCs w:val="21"/>
        </w:rPr>
        <w:t>term in the first sentence</w:t>
      </w:r>
      <w:r w:rsidR="009C4E5F" w:rsidRPr="004744ED">
        <w:rPr>
          <w:i/>
          <w:color w:val="0000FF"/>
          <w:sz w:val="21"/>
          <w:szCs w:val="21"/>
        </w:rPr>
        <w:t xml:space="preserve"> (see Section F.1 note). </w:t>
      </w:r>
      <w:r w:rsidR="001209F7" w:rsidRPr="004744ED">
        <w:rPr>
          <w:i/>
          <w:color w:val="0000FF"/>
          <w:sz w:val="21"/>
          <w:szCs w:val="21"/>
        </w:rPr>
        <w:t xml:space="preserve"> </w:t>
      </w:r>
      <w:r w:rsidR="00627C0A" w:rsidRPr="004744ED">
        <w:rPr>
          <w:i/>
          <w:color w:val="0000FF"/>
          <w:sz w:val="21"/>
          <w:szCs w:val="21"/>
        </w:rPr>
        <w:t>See Section H.</w:t>
      </w:r>
      <w:r w:rsidR="00866E1B">
        <w:rPr>
          <w:i/>
          <w:color w:val="0000FF"/>
          <w:sz w:val="21"/>
          <w:szCs w:val="21"/>
        </w:rPr>
        <w:t>2</w:t>
      </w:r>
      <w:r w:rsidR="00726762" w:rsidRPr="004744ED">
        <w:rPr>
          <w:i/>
          <w:color w:val="0000FF"/>
          <w:sz w:val="21"/>
          <w:szCs w:val="21"/>
        </w:rPr>
        <w:t xml:space="preserve"> for more details regarding the </w:t>
      </w:r>
      <w:r w:rsidR="00F666D0" w:rsidRPr="004744ED">
        <w:rPr>
          <w:i/>
          <w:color w:val="0000FF"/>
          <w:sz w:val="21"/>
          <w:szCs w:val="21"/>
        </w:rPr>
        <w:t xml:space="preserve">ESCO’s </w:t>
      </w:r>
      <w:r w:rsidR="00726762" w:rsidRPr="004744ED">
        <w:rPr>
          <w:i/>
          <w:color w:val="0000FF"/>
          <w:sz w:val="21"/>
          <w:szCs w:val="21"/>
        </w:rPr>
        <w:t>reserve account</w:t>
      </w:r>
      <w:r w:rsidR="004946E5" w:rsidRPr="004744ED">
        <w:rPr>
          <w:i/>
          <w:color w:val="0000FF"/>
          <w:sz w:val="21"/>
          <w:szCs w:val="21"/>
        </w:rPr>
        <w:t xml:space="preserve">, </w:t>
      </w:r>
      <w:r w:rsidR="00726762" w:rsidRPr="004744ED">
        <w:rPr>
          <w:i/>
          <w:color w:val="0000FF"/>
          <w:sz w:val="21"/>
          <w:szCs w:val="21"/>
        </w:rPr>
        <w:t xml:space="preserve">the </w:t>
      </w:r>
      <w:r w:rsidR="004946E5" w:rsidRPr="004744ED">
        <w:rPr>
          <w:i/>
          <w:color w:val="0000FF"/>
          <w:sz w:val="21"/>
          <w:szCs w:val="21"/>
        </w:rPr>
        <w:t>FMV determination, and title transfer of the PV System</w:t>
      </w:r>
      <w:r w:rsidR="00627C0A" w:rsidRPr="004744ED">
        <w:rPr>
          <w:i/>
          <w:color w:val="0000FF"/>
          <w:sz w:val="21"/>
          <w:szCs w:val="21"/>
        </w:rPr>
        <w:t>.</w:t>
      </w:r>
      <w:r w:rsidR="004A6860" w:rsidRPr="004744ED">
        <w:rPr>
          <w:i/>
          <w:color w:val="0000FF"/>
          <w:sz w:val="21"/>
          <w:szCs w:val="21"/>
        </w:rPr>
        <w:t xml:space="preserve"> </w:t>
      </w:r>
      <w:r w:rsidR="00567498" w:rsidRPr="004744ED">
        <w:rPr>
          <w:i/>
          <w:color w:val="0000FF"/>
          <w:sz w:val="21"/>
          <w:szCs w:val="21"/>
        </w:rPr>
        <w:t>Consult with FEMP for assistance and updated information</w:t>
      </w:r>
      <w:r w:rsidR="004A6860" w:rsidRPr="004744ED">
        <w:rPr>
          <w:i/>
          <w:color w:val="0000FF"/>
          <w:sz w:val="21"/>
          <w:szCs w:val="21"/>
        </w:rPr>
        <w:t>.</w:t>
      </w:r>
      <w:r w:rsidR="005A1FC8" w:rsidRPr="004744ED">
        <w:rPr>
          <w:i/>
          <w:color w:val="0000FF"/>
          <w:sz w:val="21"/>
          <w:szCs w:val="21"/>
        </w:rPr>
        <w:t>]</w:t>
      </w:r>
    </w:p>
    <w:p w14:paraId="2FE6B425" w14:textId="77777777" w:rsidR="005A1FC8" w:rsidRPr="00105C9B" w:rsidRDefault="005A1FC8" w:rsidP="00A22EF4">
      <w:pPr>
        <w:spacing w:after="0" w:line="240" w:lineRule="auto"/>
        <w:rPr>
          <w:u w:val="single"/>
        </w:rPr>
      </w:pPr>
    </w:p>
    <w:p w14:paraId="4099BCC5" w14:textId="5B039415" w:rsidR="00A22EF4" w:rsidRPr="00FB0856" w:rsidRDefault="000151CB" w:rsidP="00A22EF4">
      <w:pPr>
        <w:spacing w:after="0" w:line="240" w:lineRule="auto"/>
        <w:rPr>
          <w:sz w:val="21"/>
          <w:szCs w:val="21"/>
        </w:rPr>
      </w:pPr>
      <w:r w:rsidRPr="00FB0856">
        <w:rPr>
          <w:sz w:val="21"/>
          <w:szCs w:val="21"/>
        </w:rPr>
        <w:t xml:space="preserve">The </w:t>
      </w:r>
      <w:r w:rsidR="00A84464" w:rsidRPr="00FB0856">
        <w:rPr>
          <w:i/>
          <w:color w:val="0000FF"/>
          <w:sz w:val="21"/>
          <w:szCs w:val="21"/>
        </w:rPr>
        <w:t>&lt;agency&gt;</w:t>
      </w:r>
      <w:r w:rsidRPr="00FB0856">
        <w:rPr>
          <w:sz w:val="21"/>
          <w:szCs w:val="21"/>
        </w:rPr>
        <w:t xml:space="preserve"> contemplates award </w:t>
      </w:r>
      <w:r w:rsidR="00060C8D" w:rsidRPr="00FB0856">
        <w:rPr>
          <w:sz w:val="21"/>
          <w:szCs w:val="21"/>
        </w:rPr>
        <w:t xml:space="preserve">of a </w:t>
      </w:r>
      <w:r w:rsidR="006B3210" w:rsidRPr="00FB0856">
        <w:rPr>
          <w:sz w:val="21"/>
          <w:szCs w:val="21"/>
        </w:rPr>
        <w:t>f</w:t>
      </w:r>
      <w:r w:rsidR="00060C8D" w:rsidRPr="00FB0856">
        <w:rPr>
          <w:sz w:val="21"/>
          <w:szCs w:val="21"/>
        </w:rPr>
        <w:t>irm-</w:t>
      </w:r>
      <w:r w:rsidR="006B3210" w:rsidRPr="00FB0856">
        <w:rPr>
          <w:sz w:val="21"/>
          <w:szCs w:val="21"/>
        </w:rPr>
        <w:t>f</w:t>
      </w:r>
      <w:r w:rsidR="00060C8D" w:rsidRPr="00FB0856">
        <w:rPr>
          <w:sz w:val="21"/>
          <w:szCs w:val="21"/>
        </w:rPr>
        <w:t>ixed</w:t>
      </w:r>
      <w:r w:rsidR="006B3210" w:rsidRPr="00FB0856">
        <w:rPr>
          <w:sz w:val="21"/>
          <w:szCs w:val="21"/>
        </w:rPr>
        <w:t>-p</w:t>
      </w:r>
      <w:r w:rsidR="00060C8D" w:rsidRPr="00FB0856">
        <w:rPr>
          <w:sz w:val="21"/>
          <w:szCs w:val="21"/>
        </w:rPr>
        <w:t xml:space="preserve">rice contract for a term of </w:t>
      </w:r>
      <w:r w:rsidR="00152EC4" w:rsidRPr="00FB0856">
        <w:rPr>
          <w:i/>
          <w:color w:val="0000FF"/>
          <w:sz w:val="21"/>
          <w:szCs w:val="21"/>
        </w:rPr>
        <w:t>&lt;x&gt;</w:t>
      </w:r>
      <w:r w:rsidR="00152EC4" w:rsidRPr="00FB0856">
        <w:rPr>
          <w:sz w:val="21"/>
          <w:szCs w:val="21"/>
        </w:rPr>
        <w:t xml:space="preserve"> </w:t>
      </w:r>
      <w:r w:rsidRPr="00FB0856">
        <w:rPr>
          <w:sz w:val="21"/>
          <w:szCs w:val="21"/>
        </w:rPr>
        <w:t xml:space="preserve">years. </w:t>
      </w:r>
      <w:r w:rsidR="00A22EF4" w:rsidRPr="00FB0856">
        <w:rPr>
          <w:sz w:val="21"/>
          <w:szCs w:val="21"/>
        </w:rPr>
        <w:t xml:space="preserve">The </w:t>
      </w:r>
      <w:r w:rsidR="00A22EF4" w:rsidRPr="00FB0856">
        <w:rPr>
          <w:i/>
          <w:color w:val="0000FF"/>
          <w:sz w:val="21"/>
          <w:szCs w:val="21"/>
        </w:rPr>
        <w:t>&lt;agency&gt;</w:t>
      </w:r>
      <w:r w:rsidR="00A22EF4" w:rsidRPr="00FB0856">
        <w:rPr>
          <w:sz w:val="21"/>
          <w:szCs w:val="21"/>
        </w:rPr>
        <w:t xml:space="preserve"> will only pay for kilowatt-hours of electricity delivered – all costs associated with this contract shall be reimbursed through the $/kWh price. </w:t>
      </w:r>
    </w:p>
    <w:p w14:paraId="64EB966C" w14:textId="77777777" w:rsidR="00A22EF4" w:rsidRPr="00FB0856" w:rsidRDefault="00A22EF4" w:rsidP="00361919">
      <w:pPr>
        <w:spacing w:after="0" w:line="240" w:lineRule="auto"/>
        <w:rPr>
          <w:sz w:val="21"/>
          <w:szCs w:val="21"/>
        </w:rPr>
      </w:pPr>
    </w:p>
    <w:p w14:paraId="3CF6AAAA" w14:textId="6C998340" w:rsidR="00743464" w:rsidRPr="00FB0856" w:rsidRDefault="008E406D" w:rsidP="00361919">
      <w:pPr>
        <w:spacing w:after="0" w:line="240" w:lineRule="auto"/>
        <w:rPr>
          <w:sz w:val="21"/>
          <w:szCs w:val="21"/>
        </w:rPr>
      </w:pPr>
      <w:r w:rsidRPr="00FB0856">
        <w:rPr>
          <w:sz w:val="21"/>
          <w:szCs w:val="21"/>
        </w:rPr>
        <w:t xml:space="preserve">Per the ESPC statute, </w:t>
      </w:r>
      <w:r w:rsidR="001209F7" w:rsidRPr="00FB0856">
        <w:rPr>
          <w:sz w:val="21"/>
          <w:szCs w:val="21"/>
        </w:rPr>
        <w:t>ESPC ESA payments must come from energy savings generated each year over the life of the contract;</w:t>
      </w:r>
      <w:r w:rsidR="001209F7" w:rsidRPr="00FB0856" w:rsidDel="008E406D">
        <w:rPr>
          <w:sz w:val="21"/>
          <w:szCs w:val="21"/>
        </w:rPr>
        <w:t xml:space="preserve"> </w:t>
      </w:r>
      <w:r w:rsidRPr="00FB0856">
        <w:rPr>
          <w:sz w:val="21"/>
          <w:szCs w:val="21"/>
        </w:rPr>
        <w:t>a</w:t>
      </w:r>
      <w:r w:rsidR="000151CB" w:rsidRPr="00FB0856">
        <w:rPr>
          <w:sz w:val="21"/>
          <w:szCs w:val="21"/>
        </w:rPr>
        <w:t xml:space="preserve">nnual payments may not exceed the amount that the </w:t>
      </w:r>
      <w:r w:rsidR="00A84464" w:rsidRPr="00FB0856">
        <w:rPr>
          <w:i/>
          <w:color w:val="0000FF"/>
          <w:sz w:val="21"/>
          <w:szCs w:val="21"/>
        </w:rPr>
        <w:t>&lt;agency&gt;</w:t>
      </w:r>
      <w:r w:rsidR="000151CB" w:rsidRPr="00FB0856">
        <w:rPr>
          <w:sz w:val="21"/>
          <w:szCs w:val="21"/>
        </w:rPr>
        <w:t xml:space="preserve"> would have paid for utilities </w:t>
      </w:r>
      <w:r w:rsidR="00F25D4D" w:rsidRPr="00FB0856">
        <w:rPr>
          <w:sz w:val="21"/>
          <w:szCs w:val="21"/>
        </w:rPr>
        <w:t xml:space="preserve">in the absence of </w:t>
      </w:r>
      <w:r w:rsidR="000151CB" w:rsidRPr="00FB0856">
        <w:rPr>
          <w:sz w:val="21"/>
          <w:szCs w:val="21"/>
        </w:rPr>
        <w:t>this ESPC ESA. The price</w:t>
      </w:r>
      <w:r w:rsidR="003C7A19" w:rsidRPr="00FB0856">
        <w:rPr>
          <w:sz w:val="21"/>
          <w:szCs w:val="21"/>
        </w:rPr>
        <w:t xml:space="preserve"> for the electricity purchased from the PV System for the life of the contract</w:t>
      </w:r>
      <w:r w:rsidR="000151CB" w:rsidRPr="00FB0856">
        <w:rPr>
          <w:sz w:val="21"/>
          <w:szCs w:val="21"/>
        </w:rPr>
        <w:t xml:space="preserve">, </w:t>
      </w:r>
      <w:r w:rsidR="001D40FD" w:rsidRPr="00FB0856">
        <w:rPr>
          <w:i/>
          <w:color w:val="0000FF"/>
          <w:sz w:val="21"/>
          <w:szCs w:val="21"/>
        </w:rPr>
        <w:t>&lt;</w:t>
      </w:r>
      <w:r w:rsidR="004D313F" w:rsidRPr="00FB0856">
        <w:rPr>
          <w:i/>
          <w:color w:val="0000FF"/>
          <w:sz w:val="21"/>
          <w:szCs w:val="21"/>
        </w:rPr>
        <w:t xml:space="preserve"> Select one of the following: </w:t>
      </w:r>
      <w:r w:rsidR="00726762" w:rsidRPr="00FB0856">
        <w:rPr>
          <w:i/>
          <w:color w:val="0000FF"/>
          <w:sz w:val="21"/>
          <w:szCs w:val="21"/>
        </w:rPr>
        <w:t xml:space="preserve">with no escalation rate, </w:t>
      </w:r>
      <w:r w:rsidR="000151CB" w:rsidRPr="00FB0856">
        <w:rPr>
          <w:i/>
          <w:color w:val="0000FF"/>
          <w:sz w:val="21"/>
          <w:szCs w:val="21"/>
        </w:rPr>
        <w:t xml:space="preserve">escalated annually at a rate of x% </w:t>
      </w:r>
      <w:r w:rsidR="00726762" w:rsidRPr="00FB0856">
        <w:rPr>
          <w:i/>
          <w:color w:val="0000FF"/>
          <w:sz w:val="21"/>
          <w:szCs w:val="21"/>
        </w:rPr>
        <w:t>or escalated at a rate to be proposed by the Offeror</w:t>
      </w:r>
      <w:r w:rsidR="001D40FD" w:rsidRPr="00FB0856">
        <w:rPr>
          <w:i/>
          <w:color w:val="0000FF"/>
          <w:sz w:val="21"/>
          <w:szCs w:val="21"/>
        </w:rPr>
        <w:t>&gt;</w:t>
      </w:r>
      <w:r w:rsidR="000151CB" w:rsidRPr="00FB0856">
        <w:rPr>
          <w:sz w:val="21"/>
          <w:szCs w:val="21"/>
        </w:rPr>
        <w:t>, must be less than the current and forecasted electricity price, including transmission</w:t>
      </w:r>
      <w:r w:rsidR="003C7A19" w:rsidRPr="00FB0856">
        <w:rPr>
          <w:sz w:val="21"/>
          <w:szCs w:val="21"/>
        </w:rPr>
        <w:t>,</w:t>
      </w:r>
      <w:r w:rsidR="000151CB" w:rsidRPr="00FB0856">
        <w:rPr>
          <w:sz w:val="21"/>
          <w:szCs w:val="21"/>
        </w:rPr>
        <w:t xml:space="preserve"> </w:t>
      </w:r>
      <w:proofErr w:type="gramStart"/>
      <w:r w:rsidR="000151CB" w:rsidRPr="00FB0856">
        <w:rPr>
          <w:sz w:val="21"/>
          <w:szCs w:val="21"/>
        </w:rPr>
        <w:t>distribution</w:t>
      </w:r>
      <w:proofErr w:type="gramEnd"/>
      <w:r w:rsidR="000151CB" w:rsidRPr="00FB0856">
        <w:rPr>
          <w:sz w:val="21"/>
          <w:szCs w:val="21"/>
        </w:rPr>
        <w:t xml:space="preserve"> </w:t>
      </w:r>
      <w:r w:rsidR="003C7A19" w:rsidRPr="00FB0856">
        <w:rPr>
          <w:sz w:val="21"/>
          <w:szCs w:val="21"/>
        </w:rPr>
        <w:t xml:space="preserve">and all other electricity </w:t>
      </w:r>
      <w:r w:rsidR="000151CB" w:rsidRPr="00FB0856">
        <w:rPr>
          <w:sz w:val="21"/>
          <w:szCs w:val="21"/>
        </w:rPr>
        <w:t>charges.</w:t>
      </w:r>
      <w:r w:rsidR="003C7A19" w:rsidRPr="00FB0856">
        <w:rPr>
          <w:sz w:val="21"/>
          <w:szCs w:val="21"/>
        </w:rPr>
        <w:t xml:space="preserve"> </w:t>
      </w:r>
      <w:r w:rsidR="00801C7D" w:rsidRPr="00FB0856">
        <w:rPr>
          <w:sz w:val="21"/>
          <w:szCs w:val="21"/>
        </w:rPr>
        <w:t xml:space="preserve"> </w:t>
      </w:r>
    </w:p>
    <w:p w14:paraId="5DFE1825" w14:textId="77777777" w:rsidR="001209F7" w:rsidRPr="00FB0856" w:rsidRDefault="001209F7" w:rsidP="00A22EF4">
      <w:pPr>
        <w:spacing w:after="0" w:line="240" w:lineRule="auto"/>
        <w:rPr>
          <w:sz w:val="21"/>
          <w:szCs w:val="21"/>
        </w:rPr>
      </w:pPr>
    </w:p>
    <w:p w14:paraId="77F11BDB" w14:textId="1DBC6F73" w:rsidR="00A22EF4" w:rsidRPr="00FB0856" w:rsidRDefault="00A22EF4" w:rsidP="00A22EF4">
      <w:pPr>
        <w:spacing w:after="0" w:line="240" w:lineRule="auto"/>
        <w:rPr>
          <w:sz w:val="21"/>
          <w:szCs w:val="21"/>
        </w:rPr>
      </w:pPr>
      <w:r w:rsidRPr="00FB0856">
        <w:rPr>
          <w:sz w:val="21"/>
          <w:szCs w:val="21"/>
        </w:rPr>
        <w:t xml:space="preserve">The government has estimated the </w:t>
      </w:r>
      <w:r w:rsidR="004D313F" w:rsidRPr="00FB0856">
        <w:rPr>
          <w:sz w:val="21"/>
          <w:szCs w:val="21"/>
        </w:rPr>
        <w:t xml:space="preserve">PV System </w:t>
      </w:r>
      <w:r w:rsidRPr="00FB0856">
        <w:rPr>
          <w:sz w:val="21"/>
          <w:szCs w:val="21"/>
        </w:rPr>
        <w:t>FMV</w:t>
      </w:r>
      <w:r w:rsidR="004D313F" w:rsidRPr="00FB0856">
        <w:rPr>
          <w:sz w:val="21"/>
          <w:szCs w:val="21"/>
        </w:rPr>
        <w:t xml:space="preserve"> at the end of the contract term</w:t>
      </w:r>
      <w:r w:rsidRPr="00FB0856">
        <w:rPr>
          <w:sz w:val="21"/>
          <w:szCs w:val="21"/>
        </w:rPr>
        <w:t xml:space="preserve"> to be </w:t>
      </w:r>
      <w:r w:rsidR="00475513" w:rsidRPr="00FB0856">
        <w:rPr>
          <w:sz w:val="21"/>
          <w:szCs w:val="21"/>
        </w:rPr>
        <w:t>$</w:t>
      </w:r>
      <w:r w:rsidR="00475513" w:rsidRPr="00FB0856">
        <w:rPr>
          <w:i/>
          <w:color w:val="0000FF"/>
          <w:sz w:val="21"/>
          <w:szCs w:val="21"/>
        </w:rPr>
        <w:t>&lt;</w:t>
      </w:r>
      <w:r w:rsidRPr="00FB0856">
        <w:rPr>
          <w:i/>
          <w:color w:val="0000FF"/>
          <w:sz w:val="21"/>
          <w:szCs w:val="21"/>
        </w:rPr>
        <w:t>x</w:t>
      </w:r>
      <w:r w:rsidR="00475513" w:rsidRPr="00FB0856">
        <w:rPr>
          <w:i/>
          <w:color w:val="0000FF"/>
          <w:sz w:val="21"/>
          <w:szCs w:val="21"/>
        </w:rPr>
        <w:t>&gt;</w:t>
      </w:r>
      <w:r w:rsidR="00475513" w:rsidRPr="00FB0856">
        <w:rPr>
          <w:sz w:val="21"/>
          <w:szCs w:val="21"/>
        </w:rPr>
        <w:t xml:space="preserve"> </w:t>
      </w:r>
      <w:r w:rsidRPr="00FB0856">
        <w:rPr>
          <w:sz w:val="21"/>
          <w:szCs w:val="21"/>
        </w:rPr>
        <w:t xml:space="preserve">based on </w:t>
      </w:r>
      <w:r w:rsidR="00475513" w:rsidRPr="00FB0856">
        <w:rPr>
          <w:i/>
          <w:color w:val="0000FF"/>
          <w:sz w:val="21"/>
          <w:szCs w:val="21"/>
        </w:rPr>
        <w:t>&lt;</w:t>
      </w:r>
      <w:r w:rsidRPr="00FB0856">
        <w:rPr>
          <w:i/>
          <w:color w:val="0000FF"/>
          <w:sz w:val="21"/>
          <w:szCs w:val="21"/>
        </w:rPr>
        <w:t xml:space="preserve">20% of estimated PV </w:t>
      </w:r>
      <w:r w:rsidR="00823297" w:rsidRPr="00FB0856">
        <w:rPr>
          <w:i/>
          <w:color w:val="0000FF"/>
          <w:sz w:val="21"/>
          <w:szCs w:val="21"/>
        </w:rPr>
        <w:t xml:space="preserve">System </w:t>
      </w:r>
      <w:r w:rsidRPr="00FB0856">
        <w:rPr>
          <w:i/>
          <w:color w:val="0000FF"/>
          <w:sz w:val="21"/>
          <w:szCs w:val="21"/>
        </w:rPr>
        <w:t>cost or other methodology&gt;</w:t>
      </w:r>
      <w:r w:rsidR="00A22CF3" w:rsidRPr="00FB0856">
        <w:rPr>
          <w:sz w:val="21"/>
          <w:szCs w:val="21"/>
        </w:rPr>
        <w:t xml:space="preserve">. </w:t>
      </w:r>
      <w:r w:rsidR="00475513" w:rsidRPr="00FB0856">
        <w:rPr>
          <w:sz w:val="21"/>
          <w:szCs w:val="21"/>
        </w:rPr>
        <w:t>Using</w:t>
      </w:r>
      <w:r w:rsidR="00A22CF3" w:rsidRPr="00FB0856">
        <w:rPr>
          <w:sz w:val="21"/>
          <w:szCs w:val="21"/>
        </w:rPr>
        <w:t xml:space="preserve"> this FMV </w:t>
      </w:r>
      <w:proofErr w:type="gramStart"/>
      <w:r w:rsidR="00A22CF3" w:rsidRPr="00FB0856">
        <w:rPr>
          <w:sz w:val="21"/>
          <w:szCs w:val="21"/>
        </w:rPr>
        <w:t>estimate</w:t>
      </w:r>
      <w:proofErr w:type="gramEnd"/>
      <w:r w:rsidR="00C051EA" w:rsidRPr="00FB0856">
        <w:rPr>
          <w:sz w:val="21"/>
          <w:szCs w:val="21"/>
        </w:rPr>
        <w:t xml:space="preserve"> and PV System</w:t>
      </w:r>
      <w:r w:rsidR="00823297" w:rsidRPr="00FB0856">
        <w:rPr>
          <w:sz w:val="21"/>
          <w:szCs w:val="21"/>
        </w:rPr>
        <w:t xml:space="preserve"> production estimates shown in Exhibit </w:t>
      </w:r>
      <w:r w:rsidR="004D313F" w:rsidRPr="00FB0856">
        <w:rPr>
          <w:sz w:val="21"/>
          <w:szCs w:val="21"/>
        </w:rPr>
        <w:t>4</w:t>
      </w:r>
      <w:r w:rsidR="00A22CF3" w:rsidRPr="00FB0856">
        <w:rPr>
          <w:sz w:val="21"/>
          <w:szCs w:val="21"/>
        </w:rPr>
        <w:t xml:space="preserve">, </w:t>
      </w:r>
      <w:r w:rsidRPr="00FB0856">
        <w:rPr>
          <w:sz w:val="21"/>
          <w:szCs w:val="21"/>
        </w:rPr>
        <w:t>the government payment t</w:t>
      </w:r>
      <w:r w:rsidR="00A22CF3" w:rsidRPr="00FB0856">
        <w:rPr>
          <w:sz w:val="21"/>
          <w:szCs w:val="21"/>
        </w:rPr>
        <w:t xml:space="preserve">o the ESCO’s reserve account will initially be set to </w:t>
      </w:r>
      <w:r w:rsidR="002F367E" w:rsidRPr="00FB0856">
        <w:rPr>
          <w:i/>
          <w:color w:val="0000FF"/>
          <w:sz w:val="21"/>
          <w:szCs w:val="21"/>
        </w:rPr>
        <w:t>&lt;x</w:t>
      </w:r>
      <w:r w:rsidR="00475513" w:rsidRPr="00FB0856">
        <w:rPr>
          <w:i/>
          <w:color w:val="0000FF"/>
          <w:sz w:val="21"/>
          <w:szCs w:val="21"/>
        </w:rPr>
        <w:t>&gt;</w:t>
      </w:r>
      <w:r w:rsidRPr="00FB0856">
        <w:rPr>
          <w:sz w:val="21"/>
          <w:szCs w:val="21"/>
        </w:rPr>
        <w:t>$/kWh. This amount will be added to the</w:t>
      </w:r>
      <w:r w:rsidR="00A22CF3" w:rsidRPr="00FB0856">
        <w:rPr>
          <w:sz w:val="21"/>
          <w:szCs w:val="21"/>
        </w:rPr>
        <w:t xml:space="preserve"> Offeror’s proposed ESPC ESA price</w:t>
      </w:r>
      <w:r w:rsidRPr="00FB0856">
        <w:rPr>
          <w:sz w:val="21"/>
          <w:szCs w:val="21"/>
        </w:rPr>
        <w:t xml:space="preserve"> to </w:t>
      </w:r>
      <w:r w:rsidR="00AD6C31" w:rsidRPr="00FB0856">
        <w:rPr>
          <w:sz w:val="21"/>
          <w:szCs w:val="21"/>
        </w:rPr>
        <w:t>determine the total ESPC ESA price, and for determining whether</w:t>
      </w:r>
      <w:r w:rsidRPr="00FB0856">
        <w:rPr>
          <w:sz w:val="21"/>
          <w:szCs w:val="21"/>
        </w:rPr>
        <w:t xml:space="preserve"> the ESPC statutory savings requirement is met.</w:t>
      </w:r>
    </w:p>
    <w:p w14:paraId="77C68748" w14:textId="77777777" w:rsidR="00A22EF4" w:rsidRPr="00FB0856" w:rsidRDefault="00A22EF4" w:rsidP="00A22EF4">
      <w:pPr>
        <w:spacing w:after="0" w:line="240" w:lineRule="auto"/>
        <w:rPr>
          <w:sz w:val="21"/>
          <w:szCs w:val="21"/>
        </w:rPr>
      </w:pPr>
    </w:p>
    <w:p w14:paraId="1640D68F" w14:textId="0784925E" w:rsidR="00700659" w:rsidRPr="00FB0856" w:rsidRDefault="009B103D" w:rsidP="003C7A19">
      <w:pPr>
        <w:spacing w:after="0" w:line="240" w:lineRule="auto"/>
        <w:rPr>
          <w:sz w:val="21"/>
          <w:szCs w:val="21"/>
        </w:rPr>
      </w:pPr>
      <w:r w:rsidRPr="00FB0856">
        <w:rPr>
          <w:sz w:val="21"/>
          <w:szCs w:val="21"/>
        </w:rPr>
        <w:t xml:space="preserve">The Contractor will furnish all </w:t>
      </w:r>
      <w:r w:rsidR="003C7A19" w:rsidRPr="00FB0856">
        <w:rPr>
          <w:sz w:val="21"/>
          <w:szCs w:val="21"/>
        </w:rPr>
        <w:t xml:space="preserve">planning, </w:t>
      </w:r>
      <w:r w:rsidRPr="00FB0856">
        <w:rPr>
          <w:sz w:val="21"/>
          <w:szCs w:val="21"/>
        </w:rPr>
        <w:t xml:space="preserve">management, </w:t>
      </w:r>
      <w:r w:rsidR="000151CB" w:rsidRPr="00FB0856">
        <w:rPr>
          <w:sz w:val="21"/>
          <w:szCs w:val="21"/>
        </w:rPr>
        <w:t>supervision, labor materials</w:t>
      </w:r>
      <w:r w:rsidR="003C7A19" w:rsidRPr="00FB0856">
        <w:rPr>
          <w:sz w:val="21"/>
          <w:szCs w:val="21"/>
        </w:rPr>
        <w:t>;</w:t>
      </w:r>
      <w:r w:rsidR="000151CB" w:rsidRPr="00FB0856">
        <w:rPr>
          <w:sz w:val="21"/>
          <w:szCs w:val="21"/>
        </w:rPr>
        <w:t xml:space="preserve"> </w:t>
      </w:r>
      <w:r w:rsidR="003C7A19" w:rsidRPr="00FB0856">
        <w:rPr>
          <w:sz w:val="21"/>
          <w:szCs w:val="21"/>
        </w:rPr>
        <w:t xml:space="preserve">structural, </w:t>
      </w:r>
      <w:proofErr w:type="gramStart"/>
      <w:r w:rsidR="003C7A19" w:rsidRPr="00FB0856">
        <w:rPr>
          <w:sz w:val="21"/>
          <w:szCs w:val="21"/>
        </w:rPr>
        <w:t>electrical</w:t>
      </w:r>
      <w:proofErr w:type="gramEnd"/>
      <w:r w:rsidR="003C7A19" w:rsidRPr="00FB0856">
        <w:rPr>
          <w:sz w:val="21"/>
          <w:szCs w:val="21"/>
        </w:rPr>
        <w:t xml:space="preserve"> and other engineering </w:t>
      </w:r>
      <w:r w:rsidR="000151CB" w:rsidRPr="00FB0856">
        <w:rPr>
          <w:sz w:val="21"/>
          <w:szCs w:val="21"/>
        </w:rPr>
        <w:t>services</w:t>
      </w:r>
      <w:r w:rsidR="003C7A19" w:rsidRPr="00FB0856">
        <w:rPr>
          <w:sz w:val="21"/>
          <w:szCs w:val="21"/>
        </w:rPr>
        <w:t>;</w:t>
      </w:r>
      <w:r w:rsidR="000151CB" w:rsidRPr="00FB0856">
        <w:rPr>
          <w:sz w:val="21"/>
          <w:szCs w:val="21"/>
        </w:rPr>
        <w:t xml:space="preserve"> </w:t>
      </w:r>
      <w:r w:rsidR="0020567F" w:rsidRPr="00FB0856">
        <w:rPr>
          <w:sz w:val="21"/>
          <w:szCs w:val="21"/>
        </w:rPr>
        <w:t xml:space="preserve">equipment, </w:t>
      </w:r>
      <w:r w:rsidR="000151CB" w:rsidRPr="00FB0856">
        <w:rPr>
          <w:sz w:val="21"/>
          <w:szCs w:val="21"/>
        </w:rPr>
        <w:t xml:space="preserve">materials, tools, (except as otherwise provided) necessary to design, </w:t>
      </w:r>
      <w:r w:rsidR="003C7A19" w:rsidRPr="00FB0856">
        <w:rPr>
          <w:sz w:val="21"/>
          <w:szCs w:val="21"/>
        </w:rPr>
        <w:t xml:space="preserve">finance, </w:t>
      </w:r>
      <w:r w:rsidR="000151CB" w:rsidRPr="00FB0856">
        <w:rPr>
          <w:sz w:val="21"/>
          <w:szCs w:val="21"/>
        </w:rPr>
        <w:t>construct</w:t>
      </w:r>
      <w:r w:rsidR="00833031" w:rsidRPr="00FB0856">
        <w:rPr>
          <w:sz w:val="21"/>
          <w:szCs w:val="21"/>
        </w:rPr>
        <w:t xml:space="preserve"> and</w:t>
      </w:r>
      <w:r w:rsidR="000151CB" w:rsidRPr="00FB0856">
        <w:rPr>
          <w:sz w:val="21"/>
          <w:szCs w:val="21"/>
        </w:rPr>
        <w:t xml:space="preserve"> own the </w:t>
      </w:r>
      <w:r w:rsidR="008544F6" w:rsidRPr="00FB0856">
        <w:rPr>
          <w:sz w:val="21"/>
          <w:szCs w:val="21"/>
        </w:rPr>
        <w:t>PV S</w:t>
      </w:r>
      <w:r w:rsidR="000151CB" w:rsidRPr="00FB0856">
        <w:rPr>
          <w:sz w:val="21"/>
          <w:szCs w:val="21"/>
        </w:rPr>
        <w:t xml:space="preserve">ystem in accordance with the requirements herein. </w:t>
      </w:r>
      <w:r w:rsidR="00060EE4" w:rsidRPr="00FB0856">
        <w:rPr>
          <w:sz w:val="21"/>
          <w:szCs w:val="21"/>
        </w:rPr>
        <w:t xml:space="preserve">The </w:t>
      </w:r>
      <w:r w:rsidR="00962E98" w:rsidRPr="00FB0856">
        <w:rPr>
          <w:sz w:val="21"/>
          <w:szCs w:val="21"/>
        </w:rPr>
        <w:t>Contractor</w:t>
      </w:r>
      <w:r w:rsidR="000151CB" w:rsidRPr="00FB0856">
        <w:rPr>
          <w:sz w:val="21"/>
          <w:szCs w:val="21"/>
        </w:rPr>
        <w:t xml:space="preserve"> is responsible for</w:t>
      </w:r>
      <w:r w:rsidR="001D40FD" w:rsidRPr="00FB0856">
        <w:rPr>
          <w:sz w:val="21"/>
          <w:szCs w:val="21"/>
        </w:rPr>
        <w:t xml:space="preserve"> all operation &amp; maintenance, as well as equipment</w:t>
      </w:r>
      <w:r w:rsidR="000151CB" w:rsidRPr="00FB0856">
        <w:rPr>
          <w:sz w:val="21"/>
          <w:szCs w:val="21"/>
        </w:rPr>
        <w:t xml:space="preserve"> </w:t>
      </w:r>
      <w:r w:rsidR="001D40FD" w:rsidRPr="00FB0856">
        <w:rPr>
          <w:sz w:val="21"/>
          <w:szCs w:val="21"/>
        </w:rPr>
        <w:t>repair &amp; replacement</w:t>
      </w:r>
      <w:r w:rsidR="000151CB" w:rsidRPr="00FB0856">
        <w:rPr>
          <w:sz w:val="21"/>
          <w:szCs w:val="21"/>
        </w:rPr>
        <w:t xml:space="preserve"> throughout the term of the contract. </w:t>
      </w:r>
    </w:p>
    <w:p w14:paraId="5073FA19" w14:textId="77777777" w:rsidR="00700659" w:rsidRPr="00FB0856" w:rsidRDefault="00700659" w:rsidP="003C7A19">
      <w:pPr>
        <w:spacing w:after="0" w:line="240" w:lineRule="auto"/>
        <w:rPr>
          <w:sz w:val="21"/>
          <w:szCs w:val="21"/>
        </w:rPr>
      </w:pPr>
    </w:p>
    <w:p w14:paraId="0C4E7C3C" w14:textId="03552210" w:rsidR="00AD6C31" w:rsidRPr="00FB0856" w:rsidRDefault="003C7A19" w:rsidP="003C7A19">
      <w:pPr>
        <w:spacing w:after="0" w:line="240" w:lineRule="auto"/>
        <w:rPr>
          <w:sz w:val="21"/>
          <w:szCs w:val="21"/>
        </w:rPr>
      </w:pPr>
      <w:r w:rsidRPr="00FB0856">
        <w:rPr>
          <w:sz w:val="21"/>
          <w:szCs w:val="21"/>
        </w:rPr>
        <w:t>The Contractor is also responsible for monetization of available incentives</w:t>
      </w:r>
      <w:r w:rsidR="00060EE4" w:rsidRPr="00FB0856">
        <w:rPr>
          <w:sz w:val="21"/>
          <w:szCs w:val="21"/>
        </w:rPr>
        <w:t>,</w:t>
      </w:r>
      <w:r w:rsidR="009802EC" w:rsidRPr="00FB0856">
        <w:rPr>
          <w:rStyle w:val="FootnoteReference"/>
          <w:sz w:val="21"/>
          <w:szCs w:val="21"/>
        </w:rPr>
        <w:footnoteReference w:id="5"/>
      </w:r>
      <w:r w:rsidRPr="00FB0856">
        <w:rPr>
          <w:sz w:val="21"/>
          <w:szCs w:val="21"/>
        </w:rPr>
        <w:t xml:space="preserve"> </w:t>
      </w:r>
      <w:r w:rsidR="00060EE4" w:rsidRPr="00FB0856">
        <w:rPr>
          <w:i/>
          <w:color w:val="0000FF"/>
          <w:sz w:val="21"/>
          <w:szCs w:val="21"/>
        </w:rPr>
        <w:t xml:space="preserve">&lt;add </w:t>
      </w:r>
      <w:r w:rsidR="009928AE" w:rsidRPr="00FB0856">
        <w:rPr>
          <w:i/>
          <w:color w:val="0000FF"/>
          <w:sz w:val="21"/>
          <w:szCs w:val="21"/>
        </w:rPr>
        <w:t>SREC sales</w:t>
      </w:r>
      <w:r w:rsidR="00060EE4" w:rsidRPr="00FB0856">
        <w:rPr>
          <w:i/>
          <w:color w:val="0000FF"/>
          <w:sz w:val="21"/>
          <w:szCs w:val="21"/>
        </w:rPr>
        <w:t xml:space="preserve"> if applicable&gt;</w:t>
      </w:r>
      <w:r w:rsidR="009928AE" w:rsidRPr="00FB0856">
        <w:rPr>
          <w:sz w:val="21"/>
          <w:szCs w:val="21"/>
        </w:rPr>
        <w:t xml:space="preserve">, </w:t>
      </w:r>
      <w:r w:rsidR="0041508B" w:rsidRPr="00FB0856">
        <w:rPr>
          <w:sz w:val="21"/>
          <w:szCs w:val="21"/>
        </w:rPr>
        <w:t>the cost of meeting all utility inter</w:t>
      </w:r>
      <w:r w:rsidR="00AD6C31" w:rsidRPr="00FB0856">
        <w:rPr>
          <w:sz w:val="21"/>
          <w:szCs w:val="21"/>
        </w:rPr>
        <w:t>connection requirements</w:t>
      </w:r>
      <w:r w:rsidR="00074103" w:rsidRPr="00FB0856">
        <w:rPr>
          <w:sz w:val="21"/>
          <w:szCs w:val="21"/>
        </w:rPr>
        <w:t xml:space="preserve"> and </w:t>
      </w:r>
      <w:r w:rsidR="00C13AD2" w:rsidRPr="00FB0856">
        <w:rPr>
          <w:i/>
          <w:color w:val="0000FF"/>
          <w:sz w:val="21"/>
          <w:szCs w:val="21"/>
        </w:rPr>
        <w:t>&lt;</w:t>
      </w:r>
      <w:r w:rsidR="00700659" w:rsidRPr="00FB0856">
        <w:rPr>
          <w:i/>
          <w:color w:val="0000FF"/>
          <w:sz w:val="21"/>
          <w:szCs w:val="21"/>
        </w:rPr>
        <w:t xml:space="preserve">add </w:t>
      </w:r>
      <w:r w:rsidR="00AD6C31" w:rsidRPr="00FB0856">
        <w:rPr>
          <w:i/>
          <w:color w:val="0000FF"/>
          <w:sz w:val="21"/>
          <w:szCs w:val="21"/>
        </w:rPr>
        <w:t xml:space="preserve">permitting and </w:t>
      </w:r>
      <w:r w:rsidR="00700659" w:rsidRPr="00FB0856">
        <w:rPr>
          <w:i/>
          <w:color w:val="0000FF"/>
          <w:sz w:val="21"/>
          <w:szCs w:val="21"/>
        </w:rPr>
        <w:t xml:space="preserve">other applicable requirements such as </w:t>
      </w:r>
      <w:r w:rsidR="009928AE" w:rsidRPr="00FB0856">
        <w:rPr>
          <w:i/>
          <w:color w:val="0000FF"/>
          <w:sz w:val="21"/>
          <w:szCs w:val="21"/>
        </w:rPr>
        <w:t xml:space="preserve">National Historic </w:t>
      </w:r>
      <w:r w:rsidR="000960C1" w:rsidRPr="00FB0856">
        <w:rPr>
          <w:i/>
          <w:color w:val="0000FF"/>
          <w:sz w:val="21"/>
          <w:szCs w:val="21"/>
        </w:rPr>
        <w:t>Preservation Act</w:t>
      </w:r>
      <w:r w:rsidR="00060EE4" w:rsidRPr="00FB0856">
        <w:rPr>
          <w:i/>
          <w:color w:val="0000FF"/>
          <w:sz w:val="21"/>
          <w:szCs w:val="21"/>
        </w:rPr>
        <w:t xml:space="preserve"> and </w:t>
      </w:r>
      <w:r w:rsidR="00700659" w:rsidRPr="00FB0856">
        <w:rPr>
          <w:i/>
          <w:color w:val="0000FF"/>
          <w:sz w:val="21"/>
          <w:szCs w:val="21"/>
        </w:rPr>
        <w:t>glare</w:t>
      </w:r>
      <w:r w:rsidR="00060EE4" w:rsidRPr="00FB0856">
        <w:rPr>
          <w:i/>
          <w:color w:val="0000FF"/>
          <w:sz w:val="21"/>
          <w:szCs w:val="21"/>
        </w:rPr>
        <w:t xml:space="preserve"> analysis</w:t>
      </w:r>
      <w:r w:rsidR="00C13AD2" w:rsidRPr="00FB0856">
        <w:rPr>
          <w:i/>
          <w:color w:val="0000FF"/>
          <w:sz w:val="21"/>
          <w:szCs w:val="21"/>
        </w:rPr>
        <w:t>&gt;</w:t>
      </w:r>
      <w:r w:rsidR="009928AE" w:rsidRPr="00FB0856">
        <w:rPr>
          <w:sz w:val="21"/>
          <w:szCs w:val="21"/>
        </w:rPr>
        <w:t xml:space="preserve">. </w:t>
      </w:r>
      <w:r w:rsidR="00A22EF4" w:rsidRPr="00FB0856">
        <w:rPr>
          <w:sz w:val="21"/>
          <w:szCs w:val="21"/>
        </w:rPr>
        <w:t xml:space="preserve"> </w:t>
      </w:r>
    </w:p>
    <w:p w14:paraId="3A00B388" w14:textId="6CB72496" w:rsidR="009928AE" w:rsidRPr="00FB0856" w:rsidRDefault="009928AE" w:rsidP="003C7A19">
      <w:pPr>
        <w:spacing w:after="0" w:line="240" w:lineRule="auto"/>
        <w:rPr>
          <w:sz w:val="21"/>
          <w:szCs w:val="21"/>
        </w:rPr>
      </w:pPr>
    </w:p>
    <w:p w14:paraId="019E110D" w14:textId="3F07C310" w:rsidR="001209F7" w:rsidRPr="00FB0856" w:rsidRDefault="001209F7" w:rsidP="001209F7">
      <w:pPr>
        <w:spacing w:after="0" w:line="240" w:lineRule="auto"/>
        <w:rPr>
          <w:sz w:val="21"/>
          <w:szCs w:val="21"/>
        </w:rPr>
      </w:pPr>
      <w:bookmarkStart w:id="8" w:name="_Hlk521936209"/>
      <w:r w:rsidRPr="00FB0856">
        <w:rPr>
          <w:sz w:val="21"/>
          <w:szCs w:val="21"/>
        </w:rPr>
        <w:t>The ESCO bears all financial risk for non-performance, except to the extent such non-performance is attributable to a temporary shut-down of the facility for repairs, maintenance, or capital improvements. The contract price for electricity will not be reduced if ESCO operating costs should diminish</w:t>
      </w:r>
      <w:bookmarkEnd w:id="8"/>
      <w:r w:rsidRPr="00FB0856">
        <w:rPr>
          <w:sz w:val="21"/>
          <w:szCs w:val="21"/>
        </w:rPr>
        <w:t xml:space="preserve">. </w:t>
      </w:r>
    </w:p>
    <w:p w14:paraId="2800E39C" w14:textId="77777777" w:rsidR="003F19B9" w:rsidRPr="00FB0856" w:rsidRDefault="003F19B9" w:rsidP="00361919">
      <w:pPr>
        <w:spacing w:after="0" w:line="240" w:lineRule="auto"/>
        <w:rPr>
          <w:sz w:val="21"/>
          <w:szCs w:val="21"/>
        </w:rPr>
      </w:pPr>
    </w:p>
    <w:p w14:paraId="4528A0E1" w14:textId="33E72461" w:rsidR="000151CB" w:rsidRPr="00FB0856" w:rsidRDefault="000151CB" w:rsidP="00361919">
      <w:pPr>
        <w:spacing w:after="0" w:line="240" w:lineRule="auto"/>
        <w:rPr>
          <w:sz w:val="21"/>
          <w:szCs w:val="21"/>
        </w:rPr>
      </w:pPr>
      <w:r w:rsidRPr="00FB0856">
        <w:rPr>
          <w:sz w:val="21"/>
          <w:szCs w:val="21"/>
        </w:rPr>
        <w:t xml:space="preserve">All proposed prices </w:t>
      </w:r>
      <w:r w:rsidR="00A22EF4" w:rsidRPr="00FB0856">
        <w:rPr>
          <w:sz w:val="21"/>
          <w:szCs w:val="21"/>
        </w:rPr>
        <w:t xml:space="preserve">must </w:t>
      </w:r>
      <w:r w:rsidRPr="00FB0856">
        <w:rPr>
          <w:sz w:val="21"/>
          <w:szCs w:val="21"/>
        </w:rPr>
        <w:t>be in the unit indicated</w:t>
      </w:r>
      <w:r w:rsidR="00016D21" w:rsidRPr="00FB0856">
        <w:rPr>
          <w:sz w:val="21"/>
          <w:szCs w:val="21"/>
        </w:rPr>
        <w:t>, submitted using the Exhibit 2 form</w:t>
      </w:r>
      <w:r w:rsidRPr="00FB0856">
        <w:rPr>
          <w:sz w:val="21"/>
          <w:szCs w:val="21"/>
        </w:rPr>
        <w:t>.</w:t>
      </w:r>
    </w:p>
    <w:p w14:paraId="737D0DE8" w14:textId="77777777" w:rsidR="00C3560E" w:rsidRPr="005640D7" w:rsidRDefault="00C3560E" w:rsidP="00361919">
      <w:pPr>
        <w:spacing w:after="0" w:line="240" w:lineRule="auto"/>
        <w:rPr>
          <w:i/>
        </w:rPr>
      </w:pPr>
    </w:p>
    <w:p w14:paraId="1F8B7518" w14:textId="3B2A2035" w:rsidR="00636D35" w:rsidRPr="00322F17" w:rsidRDefault="008C0670" w:rsidP="00361919">
      <w:pPr>
        <w:autoSpaceDE w:val="0"/>
        <w:autoSpaceDN w:val="0"/>
        <w:adjustRightInd w:val="0"/>
        <w:spacing w:after="0" w:line="240" w:lineRule="auto"/>
        <w:rPr>
          <w:rFonts w:ascii="Franklin Gothic Medium" w:eastAsia="Times" w:hAnsi="Franklin Gothic Medium" w:cs="Arial"/>
          <w:w w:val="105"/>
          <w:sz w:val="25"/>
          <w:szCs w:val="25"/>
        </w:rPr>
      </w:pPr>
      <w:r w:rsidRPr="00322F17">
        <w:rPr>
          <w:rFonts w:ascii="Franklin Gothic Medium" w:eastAsia="Times" w:hAnsi="Franklin Gothic Medium" w:cs="Arial"/>
          <w:bCs/>
          <w:w w:val="105"/>
          <w:sz w:val="25"/>
          <w:szCs w:val="25"/>
        </w:rPr>
        <w:t>B.2</w:t>
      </w:r>
      <w:r w:rsidRPr="00322F17">
        <w:rPr>
          <w:rFonts w:ascii="Franklin Gothic Medium" w:eastAsia="Times" w:hAnsi="Franklin Gothic Medium" w:cs="Arial"/>
          <w:w w:val="105"/>
          <w:sz w:val="25"/>
          <w:szCs w:val="25"/>
        </w:rPr>
        <w:t xml:space="preserve"> </w:t>
      </w:r>
      <w:r w:rsidR="00636D35" w:rsidRPr="00322F17">
        <w:rPr>
          <w:rFonts w:ascii="Franklin Gothic Medium" w:eastAsia="Times" w:hAnsi="Franklin Gothic Medium" w:cs="Arial"/>
          <w:w w:val="105"/>
          <w:sz w:val="25"/>
          <w:szCs w:val="25"/>
        </w:rPr>
        <w:t>R</w:t>
      </w:r>
      <w:r w:rsidR="00322F17">
        <w:rPr>
          <w:rFonts w:ascii="Franklin Gothic Medium" w:eastAsia="Times" w:hAnsi="Franklin Gothic Medium" w:cs="Arial"/>
          <w:w w:val="105"/>
          <w:sz w:val="25"/>
          <w:szCs w:val="25"/>
        </w:rPr>
        <w:t>equired</w:t>
      </w:r>
      <w:r w:rsidR="00636D35" w:rsidRPr="00322F17">
        <w:rPr>
          <w:rFonts w:ascii="Franklin Gothic Medium" w:eastAsia="Times" w:hAnsi="Franklin Gothic Medium" w:cs="Arial"/>
          <w:w w:val="105"/>
          <w:sz w:val="25"/>
          <w:szCs w:val="25"/>
        </w:rPr>
        <w:t xml:space="preserve"> CLIN: </w:t>
      </w:r>
    </w:p>
    <w:p w14:paraId="4417DE47" w14:textId="77777777" w:rsidR="004722A8" w:rsidRPr="00833031" w:rsidRDefault="004722A8" w:rsidP="00361919">
      <w:pPr>
        <w:autoSpaceDE w:val="0"/>
        <w:autoSpaceDN w:val="0"/>
        <w:adjustRightInd w:val="0"/>
        <w:spacing w:after="0" w:line="240" w:lineRule="auto"/>
      </w:pPr>
    </w:p>
    <w:p w14:paraId="2806E234" w14:textId="0BFEA4BB" w:rsidR="00361919" w:rsidRPr="005640D7" w:rsidRDefault="00636D35" w:rsidP="004D313F">
      <w:pPr>
        <w:autoSpaceDE w:val="0"/>
        <w:autoSpaceDN w:val="0"/>
        <w:adjustRightInd w:val="0"/>
        <w:spacing w:after="0" w:line="240" w:lineRule="auto"/>
        <w:ind w:left="2160" w:hanging="2160"/>
      </w:pPr>
      <w:r w:rsidRPr="00FB0856">
        <w:rPr>
          <w:bCs/>
          <w:sz w:val="21"/>
          <w:szCs w:val="21"/>
        </w:rPr>
        <w:lastRenderedPageBreak/>
        <w:t xml:space="preserve">0001 </w:t>
      </w:r>
      <w:r w:rsidR="003C024C" w:rsidRPr="00FB0856">
        <w:rPr>
          <w:bCs/>
          <w:sz w:val="21"/>
          <w:szCs w:val="21"/>
        </w:rPr>
        <w:tab/>
      </w:r>
      <w:r w:rsidRPr="00FB0856">
        <w:rPr>
          <w:sz w:val="21"/>
          <w:szCs w:val="21"/>
        </w:rPr>
        <w:t>Firm Fixed Price</w:t>
      </w:r>
      <w:r w:rsidR="00CA7918" w:rsidRPr="00FB0856">
        <w:rPr>
          <w:sz w:val="21"/>
          <w:szCs w:val="21"/>
        </w:rPr>
        <w:t xml:space="preserve"> ($/kWh)</w:t>
      </w:r>
      <w:r w:rsidR="0017510D">
        <w:t xml:space="preserve"> </w:t>
      </w:r>
      <w:r w:rsidR="00CA7918" w:rsidRPr="004744ED">
        <w:rPr>
          <w:i/>
          <w:color w:val="0000FF"/>
          <w:sz w:val="21"/>
          <w:szCs w:val="21"/>
        </w:rPr>
        <w:t>[</w:t>
      </w:r>
      <w:r w:rsidR="0017510D" w:rsidRPr="004744ED">
        <w:rPr>
          <w:i/>
          <w:color w:val="0000FF"/>
          <w:sz w:val="21"/>
          <w:szCs w:val="21"/>
        </w:rPr>
        <w:t xml:space="preserve">add annual escalation rate if </w:t>
      </w:r>
      <w:r w:rsidR="00CA7918" w:rsidRPr="004744ED">
        <w:rPr>
          <w:i/>
          <w:color w:val="0000FF"/>
          <w:sz w:val="21"/>
          <w:szCs w:val="21"/>
        </w:rPr>
        <w:t>applicable]</w:t>
      </w:r>
      <w:r w:rsidRPr="005640D7">
        <w:t xml:space="preserve"> </w:t>
      </w:r>
      <w:r w:rsidR="003C024C" w:rsidRPr="005640D7">
        <w:tab/>
      </w:r>
      <w:r w:rsidR="003C024C" w:rsidRPr="005640D7">
        <w:tab/>
      </w:r>
      <w:r w:rsidR="003C024C" w:rsidRPr="005640D7">
        <w:tab/>
      </w:r>
      <w:r w:rsidR="003C024C" w:rsidRPr="005640D7">
        <w:tab/>
      </w:r>
    </w:p>
    <w:p w14:paraId="2B20BBCF" w14:textId="222C36EB" w:rsidR="00636D35" w:rsidRPr="0037692D" w:rsidRDefault="00F43860" w:rsidP="00361919">
      <w:pPr>
        <w:autoSpaceDE w:val="0"/>
        <w:autoSpaceDN w:val="0"/>
        <w:adjustRightInd w:val="0"/>
        <w:spacing w:after="0" w:line="240" w:lineRule="auto"/>
        <w:rPr>
          <w:sz w:val="21"/>
          <w:szCs w:val="21"/>
        </w:rPr>
      </w:pPr>
      <w:r w:rsidRPr="0037692D">
        <w:rPr>
          <w:sz w:val="21"/>
          <w:szCs w:val="21"/>
        </w:rPr>
        <w:t>Enter the pr</w:t>
      </w:r>
      <w:r w:rsidR="008552AD" w:rsidRPr="0037692D">
        <w:rPr>
          <w:sz w:val="21"/>
          <w:szCs w:val="21"/>
        </w:rPr>
        <w:t xml:space="preserve">oposed ESPC ESA </w:t>
      </w:r>
      <w:r w:rsidR="00AD6C31" w:rsidRPr="0037692D">
        <w:rPr>
          <w:sz w:val="21"/>
          <w:szCs w:val="21"/>
        </w:rPr>
        <w:t>price</w:t>
      </w:r>
      <w:r w:rsidR="008552AD" w:rsidRPr="0037692D">
        <w:rPr>
          <w:sz w:val="21"/>
          <w:szCs w:val="21"/>
        </w:rPr>
        <w:t xml:space="preserve"> for electricity </w:t>
      </w:r>
      <w:r w:rsidR="003C024C" w:rsidRPr="0037692D">
        <w:rPr>
          <w:sz w:val="21"/>
          <w:szCs w:val="21"/>
        </w:rPr>
        <w:t xml:space="preserve">from the specified </w:t>
      </w:r>
      <w:r w:rsidR="00AD6C31" w:rsidRPr="0037692D">
        <w:rPr>
          <w:sz w:val="21"/>
          <w:szCs w:val="21"/>
        </w:rPr>
        <w:t>PV System</w:t>
      </w:r>
      <w:r w:rsidR="004A6860" w:rsidRPr="0037692D">
        <w:rPr>
          <w:sz w:val="21"/>
          <w:szCs w:val="21"/>
        </w:rPr>
        <w:t xml:space="preserve">, including the &lt;x&gt;$/kWh (specified in Section B.1) </w:t>
      </w:r>
      <w:r w:rsidR="009F34B9" w:rsidRPr="0037692D">
        <w:rPr>
          <w:sz w:val="21"/>
          <w:szCs w:val="21"/>
        </w:rPr>
        <w:t>that will be allocated to the</w:t>
      </w:r>
      <w:r w:rsidR="004915A0" w:rsidRPr="0037692D">
        <w:rPr>
          <w:sz w:val="21"/>
          <w:szCs w:val="21"/>
        </w:rPr>
        <w:t xml:space="preserve"> ESCO</w:t>
      </w:r>
      <w:r w:rsidR="007E00ED" w:rsidRPr="0037692D">
        <w:rPr>
          <w:sz w:val="21"/>
          <w:szCs w:val="21"/>
        </w:rPr>
        <w:t>’s</w:t>
      </w:r>
      <w:r w:rsidR="003D0F03" w:rsidRPr="0037692D">
        <w:rPr>
          <w:sz w:val="21"/>
          <w:szCs w:val="21"/>
        </w:rPr>
        <w:t xml:space="preserve"> reserve account</w:t>
      </w:r>
      <w:r w:rsidR="009F34B9" w:rsidRPr="0037692D">
        <w:rPr>
          <w:sz w:val="21"/>
          <w:szCs w:val="21"/>
        </w:rPr>
        <w:t xml:space="preserve"> for the </w:t>
      </w:r>
      <w:r w:rsidR="00932616" w:rsidRPr="0037692D">
        <w:rPr>
          <w:sz w:val="21"/>
          <w:szCs w:val="21"/>
        </w:rPr>
        <w:t xml:space="preserve">PV System title transfer at </w:t>
      </w:r>
      <w:r w:rsidR="009F34B9" w:rsidRPr="0037692D">
        <w:rPr>
          <w:sz w:val="21"/>
          <w:szCs w:val="21"/>
        </w:rPr>
        <w:t>FMV</w:t>
      </w:r>
      <w:r w:rsidR="003D0F03" w:rsidRPr="0037692D">
        <w:rPr>
          <w:sz w:val="21"/>
          <w:szCs w:val="21"/>
        </w:rPr>
        <w:t xml:space="preserve">. </w:t>
      </w:r>
      <w:r w:rsidR="008552AD" w:rsidRPr="0037692D">
        <w:rPr>
          <w:sz w:val="21"/>
          <w:szCs w:val="21"/>
        </w:rPr>
        <w:t>S</w:t>
      </w:r>
      <w:r w:rsidR="00636D35" w:rsidRPr="0037692D">
        <w:rPr>
          <w:sz w:val="21"/>
          <w:szCs w:val="21"/>
        </w:rPr>
        <w:t>RECs under this CLI</w:t>
      </w:r>
      <w:r w:rsidR="008552AD" w:rsidRPr="0037692D">
        <w:rPr>
          <w:sz w:val="21"/>
          <w:szCs w:val="21"/>
        </w:rPr>
        <w:t xml:space="preserve">N </w:t>
      </w:r>
      <w:r w:rsidR="000275AE" w:rsidRPr="0037692D">
        <w:rPr>
          <w:i/>
          <w:color w:val="0000FF"/>
          <w:sz w:val="21"/>
          <w:szCs w:val="21"/>
        </w:rPr>
        <w:t>&lt;Select one of the following: “are required and should be transferred t</w:t>
      </w:r>
      <w:r w:rsidR="00E41EE9" w:rsidRPr="0037692D">
        <w:rPr>
          <w:i/>
          <w:color w:val="0000FF"/>
          <w:sz w:val="21"/>
          <w:szCs w:val="21"/>
        </w:rPr>
        <w:t>o the government per Section H.</w:t>
      </w:r>
      <w:r w:rsidR="003D3E3A">
        <w:rPr>
          <w:i/>
          <w:color w:val="0000FF"/>
          <w:sz w:val="21"/>
          <w:szCs w:val="21"/>
        </w:rPr>
        <w:t>4</w:t>
      </w:r>
      <w:r w:rsidR="000275AE" w:rsidRPr="0037692D">
        <w:rPr>
          <w:i/>
          <w:color w:val="0000FF"/>
          <w:sz w:val="21"/>
          <w:szCs w:val="21"/>
        </w:rPr>
        <w:t xml:space="preserve"> instructions” or “</w:t>
      </w:r>
      <w:r w:rsidR="008552AD" w:rsidRPr="0037692D">
        <w:rPr>
          <w:i/>
          <w:color w:val="0000FF"/>
          <w:sz w:val="21"/>
          <w:szCs w:val="21"/>
        </w:rPr>
        <w:t>are not required</w:t>
      </w:r>
      <w:r w:rsidR="000275AE" w:rsidRPr="0037692D">
        <w:rPr>
          <w:i/>
          <w:color w:val="0000FF"/>
          <w:sz w:val="21"/>
          <w:szCs w:val="21"/>
        </w:rPr>
        <w:t xml:space="preserve"> and should be sold by the ESCO to reduce the ESPC ESA price”&gt;</w:t>
      </w:r>
      <w:r w:rsidR="00636D35" w:rsidRPr="0037692D">
        <w:rPr>
          <w:sz w:val="21"/>
          <w:szCs w:val="21"/>
        </w:rPr>
        <w:t xml:space="preserve">. </w:t>
      </w:r>
      <w:r w:rsidRPr="0037692D">
        <w:rPr>
          <w:sz w:val="21"/>
          <w:szCs w:val="21"/>
        </w:rPr>
        <w:t>Details regarding SREC disposition are contained in Section H.</w:t>
      </w:r>
      <w:r w:rsidR="003D3E3A">
        <w:rPr>
          <w:sz w:val="21"/>
          <w:szCs w:val="21"/>
        </w:rPr>
        <w:t>4</w:t>
      </w:r>
      <w:r w:rsidRPr="0037692D">
        <w:rPr>
          <w:sz w:val="21"/>
          <w:szCs w:val="21"/>
        </w:rPr>
        <w:t>.</w:t>
      </w:r>
    </w:p>
    <w:p w14:paraId="21D1C2A7" w14:textId="77777777" w:rsidR="00361919" w:rsidRPr="0037692D" w:rsidRDefault="00361919" w:rsidP="00361919">
      <w:pPr>
        <w:pStyle w:val="Default"/>
        <w:rPr>
          <w:sz w:val="21"/>
          <w:szCs w:val="21"/>
        </w:rPr>
      </w:pPr>
    </w:p>
    <w:p w14:paraId="07253AF7" w14:textId="4323109F" w:rsidR="000151CB" w:rsidRPr="0037692D" w:rsidRDefault="008552AD" w:rsidP="00361919">
      <w:pPr>
        <w:pStyle w:val="Default"/>
        <w:rPr>
          <w:sz w:val="21"/>
          <w:szCs w:val="21"/>
        </w:rPr>
      </w:pPr>
      <w:r w:rsidRPr="0037692D">
        <w:rPr>
          <w:rFonts w:cstheme="minorBidi"/>
          <w:i/>
          <w:color w:val="0000FF"/>
          <w:sz w:val="21"/>
          <w:szCs w:val="21"/>
        </w:rPr>
        <w:t>&lt;</w:t>
      </w:r>
      <w:r w:rsidR="00C3560E" w:rsidRPr="0037692D">
        <w:rPr>
          <w:rFonts w:cstheme="minorBidi"/>
          <w:i/>
          <w:color w:val="0000FF"/>
          <w:sz w:val="21"/>
          <w:szCs w:val="21"/>
        </w:rPr>
        <w:t>Select one of the following: “The rate shall be fixed throughout the contract.” or “</w:t>
      </w:r>
      <w:r w:rsidR="008E406D" w:rsidRPr="0037692D">
        <w:rPr>
          <w:rFonts w:cstheme="minorBidi"/>
          <w:i/>
          <w:color w:val="0000FF"/>
          <w:sz w:val="21"/>
          <w:szCs w:val="21"/>
        </w:rPr>
        <w:t>An</w:t>
      </w:r>
      <w:r w:rsidR="000151CB" w:rsidRPr="0037692D">
        <w:rPr>
          <w:rFonts w:cstheme="minorBidi"/>
          <w:i/>
          <w:color w:val="0000FF"/>
          <w:sz w:val="21"/>
          <w:szCs w:val="21"/>
        </w:rPr>
        <w:t xml:space="preserve"> escalat</w:t>
      </w:r>
      <w:r w:rsidR="008E406D" w:rsidRPr="0037692D">
        <w:rPr>
          <w:rFonts w:cstheme="minorBidi"/>
          <w:i/>
          <w:color w:val="0000FF"/>
          <w:sz w:val="21"/>
          <w:szCs w:val="21"/>
        </w:rPr>
        <w:t>ion</w:t>
      </w:r>
      <w:r w:rsidR="005D0151" w:rsidRPr="0037692D">
        <w:rPr>
          <w:rFonts w:cstheme="minorBidi"/>
          <w:i/>
          <w:color w:val="0000FF"/>
          <w:sz w:val="21"/>
          <w:szCs w:val="21"/>
        </w:rPr>
        <w:t xml:space="preserve"> rate of &lt;x&gt;% shall be</w:t>
      </w:r>
      <w:r w:rsidR="000151CB" w:rsidRPr="0037692D">
        <w:rPr>
          <w:rFonts w:cstheme="minorBidi"/>
          <w:i/>
          <w:color w:val="0000FF"/>
          <w:sz w:val="21"/>
          <w:szCs w:val="21"/>
        </w:rPr>
        <w:t xml:space="preserve"> </w:t>
      </w:r>
      <w:r w:rsidR="005D0151" w:rsidRPr="0037692D">
        <w:rPr>
          <w:rFonts w:cstheme="minorBidi"/>
          <w:i/>
          <w:color w:val="0000FF"/>
          <w:sz w:val="21"/>
          <w:szCs w:val="21"/>
        </w:rPr>
        <w:t xml:space="preserve">applied annually to </w:t>
      </w:r>
      <w:r w:rsidR="000151CB" w:rsidRPr="0037692D">
        <w:rPr>
          <w:rFonts w:cstheme="minorBidi"/>
          <w:i/>
          <w:color w:val="0000FF"/>
          <w:sz w:val="21"/>
          <w:szCs w:val="21"/>
        </w:rPr>
        <w:t>the electricity price.</w:t>
      </w:r>
      <w:r w:rsidR="00C3560E" w:rsidRPr="0037692D">
        <w:rPr>
          <w:rFonts w:cstheme="minorBidi"/>
          <w:i/>
          <w:color w:val="0000FF"/>
          <w:sz w:val="21"/>
          <w:szCs w:val="21"/>
        </w:rPr>
        <w:t>”</w:t>
      </w:r>
      <w:r w:rsidR="005D0151" w:rsidRPr="0037692D">
        <w:rPr>
          <w:rFonts w:cstheme="minorBidi"/>
          <w:i/>
          <w:color w:val="0000FF"/>
          <w:sz w:val="21"/>
          <w:szCs w:val="21"/>
        </w:rPr>
        <w:t xml:space="preserve"> or “Offeror </w:t>
      </w:r>
      <w:r w:rsidR="0017510D" w:rsidRPr="0037692D">
        <w:rPr>
          <w:rFonts w:cstheme="minorBidi"/>
          <w:i/>
          <w:color w:val="0000FF"/>
          <w:sz w:val="21"/>
          <w:szCs w:val="21"/>
        </w:rPr>
        <w:t>shall propose</w:t>
      </w:r>
      <w:r w:rsidR="00105C9B" w:rsidRPr="0037692D">
        <w:rPr>
          <w:rFonts w:cstheme="minorBidi"/>
          <w:i/>
          <w:color w:val="0000FF"/>
          <w:sz w:val="21"/>
          <w:szCs w:val="21"/>
        </w:rPr>
        <w:t xml:space="preserve"> the</w:t>
      </w:r>
      <w:r w:rsidR="0017510D" w:rsidRPr="0037692D">
        <w:rPr>
          <w:rFonts w:cstheme="minorBidi"/>
          <w:i/>
          <w:color w:val="0000FF"/>
          <w:sz w:val="21"/>
          <w:szCs w:val="21"/>
        </w:rPr>
        <w:t xml:space="preserve"> annual</w:t>
      </w:r>
      <w:r w:rsidR="00105C9B" w:rsidRPr="0037692D">
        <w:rPr>
          <w:rFonts w:cstheme="minorBidi"/>
          <w:i/>
          <w:color w:val="0000FF"/>
          <w:sz w:val="21"/>
          <w:szCs w:val="21"/>
        </w:rPr>
        <w:t xml:space="preserve"> </w:t>
      </w:r>
      <w:r w:rsidR="0017510D" w:rsidRPr="0037692D">
        <w:rPr>
          <w:rFonts w:cstheme="minorBidi"/>
          <w:i/>
          <w:color w:val="0000FF"/>
          <w:sz w:val="21"/>
          <w:szCs w:val="21"/>
        </w:rPr>
        <w:t>escalation rate</w:t>
      </w:r>
      <w:r w:rsidR="00105C9B" w:rsidRPr="0037692D">
        <w:rPr>
          <w:rFonts w:cstheme="minorBidi"/>
          <w:i/>
          <w:color w:val="0000FF"/>
          <w:sz w:val="21"/>
          <w:szCs w:val="21"/>
        </w:rPr>
        <w:t>.”</w:t>
      </w:r>
      <w:r w:rsidR="008E406D" w:rsidRPr="0037692D">
        <w:rPr>
          <w:rFonts w:cstheme="minorBidi"/>
          <w:i/>
          <w:color w:val="0000FF"/>
          <w:sz w:val="21"/>
          <w:szCs w:val="21"/>
        </w:rPr>
        <w:t xml:space="preserve"> </w:t>
      </w:r>
      <w:r w:rsidRPr="0037692D">
        <w:rPr>
          <w:rFonts w:cstheme="minorBidi"/>
          <w:i/>
          <w:color w:val="0000FF"/>
          <w:sz w:val="21"/>
          <w:szCs w:val="21"/>
        </w:rPr>
        <w:t>&gt;</w:t>
      </w:r>
      <w:r w:rsidR="000151CB" w:rsidRPr="0037692D">
        <w:rPr>
          <w:sz w:val="21"/>
          <w:szCs w:val="21"/>
        </w:rPr>
        <w:t xml:space="preserve"> </w:t>
      </w:r>
    </w:p>
    <w:p w14:paraId="3A53D558" w14:textId="77777777" w:rsidR="000151CB" w:rsidRPr="0037692D" w:rsidRDefault="000151CB" w:rsidP="00361919">
      <w:pPr>
        <w:autoSpaceDE w:val="0"/>
        <w:autoSpaceDN w:val="0"/>
        <w:adjustRightInd w:val="0"/>
        <w:spacing w:after="0" w:line="240" w:lineRule="auto"/>
        <w:rPr>
          <w:sz w:val="21"/>
          <w:szCs w:val="21"/>
        </w:rPr>
      </w:pPr>
    </w:p>
    <w:p w14:paraId="3D2C72FA" w14:textId="77777777" w:rsidR="000151CB" w:rsidRPr="005640D7" w:rsidRDefault="000151CB" w:rsidP="00361919">
      <w:pPr>
        <w:spacing w:after="0" w:line="240" w:lineRule="auto"/>
      </w:pPr>
      <w:r w:rsidRPr="0037692D">
        <w:rPr>
          <w:sz w:val="21"/>
          <w:szCs w:val="21"/>
        </w:rPr>
        <w:t>Free On Board (FOB): Destination</w:t>
      </w:r>
    </w:p>
    <w:p w14:paraId="72B34025" w14:textId="77777777" w:rsidR="00361919" w:rsidRPr="005640D7" w:rsidRDefault="00361919" w:rsidP="000F0915">
      <w:pPr>
        <w:spacing w:after="0" w:line="240" w:lineRule="auto"/>
      </w:pPr>
    </w:p>
    <w:p w14:paraId="61B0ADF8" w14:textId="1A20D9F6" w:rsidR="008C0670" w:rsidRPr="00322F17" w:rsidRDefault="0041508B" w:rsidP="000F0915">
      <w:pPr>
        <w:pStyle w:val="Heading2"/>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O</w:t>
      </w:r>
      <w:r w:rsidR="00322F17" w:rsidRPr="00322F17">
        <w:rPr>
          <w:rFonts w:ascii="Franklin Gothic Medium" w:eastAsia="Times" w:hAnsi="Franklin Gothic Medium" w:cs="Arial"/>
          <w:b w:val="0"/>
          <w:bCs w:val="0"/>
          <w:w w:val="105"/>
          <w:sz w:val="25"/>
          <w:szCs w:val="25"/>
        </w:rPr>
        <w:t>ptional</w:t>
      </w:r>
      <w:r w:rsidRPr="00322F17">
        <w:rPr>
          <w:rFonts w:ascii="Franklin Gothic Medium" w:eastAsia="Times" w:hAnsi="Franklin Gothic Medium" w:cs="Arial"/>
          <w:b w:val="0"/>
          <w:bCs w:val="0"/>
          <w:w w:val="105"/>
          <w:sz w:val="25"/>
          <w:szCs w:val="25"/>
        </w:rPr>
        <w:t xml:space="preserve"> CLIN: </w:t>
      </w:r>
    </w:p>
    <w:p w14:paraId="520EFDE7" w14:textId="77777777" w:rsidR="008C0670" w:rsidRDefault="008C0670" w:rsidP="000F0915">
      <w:pPr>
        <w:pStyle w:val="Default"/>
      </w:pPr>
    </w:p>
    <w:p w14:paraId="242F5598" w14:textId="77777777" w:rsidR="0041508B" w:rsidRPr="004744ED" w:rsidRDefault="0041508B" w:rsidP="000F0915">
      <w:pPr>
        <w:pStyle w:val="Default"/>
        <w:rPr>
          <w:rFonts w:cstheme="minorBidi"/>
          <w:i/>
          <w:color w:val="0000FF"/>
          <w:sz w:val="21"/>
          <w:szCs w:val="21"/>
        </w:rPr>
      </w:pPr>
      <w:r w:rsidRPr="004744ED">
        <w:rPr>
          <w:rFonts w:cstheme="minorBidi"/>
          <w:i/>
          <w:color w:val="0000FF"/>
          <w:sz w:val="21"/>
          <w:szCs w:val="21"/>
        </w:rPr>
        <w:t xml:space="preserve">[This option </w:t>
      </w:r>
      <w:r w:rsidR="00A22EF4" w:rsidRPr="004744ED">
        <w:rPr>
          <w:rFonts w:cstheme="minorBidi"/>
          <w:i/>
          <w:color w:val="0000FF"/>
          <w:sz w:val="21"/>
          <w:szCs w:val="21"/>
        </w:rPr>
        <w:t xml:space="preserve">is for roof-top PV systems, if </w:t>
      </w:r>
      <w:r w:rsidRPr="004744ED">
        <w:rPr>
          <w:rFonts w:cstheme="minorBidi"/>
          <w:i/>
          <w:color w:val="0000FF"/>
          <w:sz w:val="21"/>
          <w:szCs w:val="21"/>
        </w:rPr>
        <w:t>r</w:t>
      </w:r>
      <w:r w:rsidR="008C0670" w:rsidRPr="004744ED">
        <w:rPr>
          <w:rFonts w:cstheme="minorBidi"/>
          <w:i/>
          <w:color w:val="0000FF"/>
          <w:sz w:val="21"/>
          <w:szCs w:val="21"/>
        </w:rPr>
        <w:t xml:space="preserve">oof repair and/or </w:t>
      </w:r>
      <w:r w:rsidR="00A22EF4" w:rsidRPr="004744ED">
        <w:rPr>
          <w:rFonts w:cstheme="minorBidi"/>
          <w:i/>
          <w:color w:val="0000FF"/>
          <w:sz w:val="21"/>
          <w:szCs w:val="21"/>
        </w:rPr>
        <w:t>replacement</w:t>
      </w:r>
      <w:r w:rsidRPr="004744ED">
        <w:rPr>
          <w:rFonts w:cstheme="minorBidi"/>
          <w:i/>
          <w:color w:val="0000FF"/>
          <w:sz w:val="21"/>
          <w:szCs w:val="21"/>
        </w:rPr>
        <w:t xml:space="preserve"> </w:t>
      </w:r>
      <w:r w:rsidR="00A22EF4" w:rsidRPr="004744ED">
        <w:rPr>
          <w:rFonts w:cstheme="minorBidi"/>
          <w:i/>
          <w:color w:val="0000FF"/>
          <w:sz w:val="21"/>
          <w:szCs w:val="21"/>
        </w:rPr>
        <w:t xml:space="preserve">may be required </w:t>
      </w:r>
      <w:r w:rsidR="008C0670" w:rsidRPr="004744ED">
        <w:rPr>
          <w:rFonts w:cstheme="minorBidi"/>
          <w:i/>
          <w:color w:val="0000FF"/>
          <w:sz w:val="21"/>
          <w:szCs w:val="21"/>
        </w:rPr>
        <w:t xml:space="preserve">during </w:t>
      </w:r>
      <w:r w:rsidRPr="004744ED">
        <w:rPr>
          <w:rFonts w:cstheme="minorBidi"/>
          <w:i/>
          <w:color w:val="0000FF"/>
          <w:sz w:val="21"/>
          <w:szCs w:val="21"/>
        </w:rPr>
        <w:t>the contract term.]</w:t>
      </w:r>
    </w:p>
    <w:p w14:paraId="46F3776B" w14:textId="77777777" w:rsidR="00361919" w:rsidRDefault="00361919" w:rsidP="008C0670">
      <w:pPr>
        <w:pStyle w:val="Default"/>
      </w:pPr>
    </w:p>
    <w:p w14:paraId="05391D7D" w14:textId="77777777" w:rsidR="0041508B" w:rsidRPr="0037692D" w:rsidRDefault="000275AE" w:rsidP="0041508B">
      <w:pPr>
        <w:autoSpaceDE w:val="0"/>
        <w:autoSpaceDN w:val="0"/>
        <w:adjustRightInd w:val="0"/>
        <w:spacing w:after="0" w:line="240" w:lineRule="auto"/>
        <w:rPr>
          <w:sz w:val="21"/>
          <w:szCs w:val="21"/>
        </w:rPr>
      </w:pPr>
      <w:r w:rsidRPr="0037692D">
        <w:rPr>
          <w:bCs/>
          <w:sz w:val="21"/>
          <w:szCs w:val="21"/>
        </w:rPr>
        <w:t>0002</w:t>
      </w:r>
      <w:r w:rsidR="0041508B" w:rsidRPr="0037692D">
        <w:rPr>
          <w:bCs/>
          <w:sz w:val="21"/>
          <w:szCs w:val="21"/>
        </w:rPr>
        <w:tab/>
      </w:r>
      <w:r w:rsidR="0041508B" w:rsidRPr="0037692D">
        <w:rPr>
          <w:bCs/>
          <w:sz w:val="21"/>
          <w:szCs w:val="21"/>
        </w:rPr>
        <w:tab/>
      </w:r>
      <w:r w:rsidR="0041508B" w:rsidRPr="0037692D">
        <w:rPr>
          <w:bCs/>
          <w:sz w:val="21"/>
          <w:szCs w:val="21"/>
        </w:rPr>
        <w:tab/>
      </w:r>
      <w:r w:rsidR="00CA7918" w:rsidRPr="0037692D">
        <w:rPr>
          <w:sz w:val="21"/>
          <w:szCs w:val="21"/>
        </w:rPr>
        <w:t xml:space="preserve">First Year </w:t>
      </w:r>
      <w:r w:rsidR="0041508B" w:rsidRPr="0037692D">
        <w:rPr>
          <w:sz w:val="21"/>
          <w:szCs w:val="21"/>
        </w:rPr>
        <w:t xml:space="preserve">Price </w:t>
      </w:r>
      <w:r w:rsidR="00CA7918" w:rsidRPr="0037692D">
        <w:rPr>
          <w:sz w:val="21"/>
          <w:szCs w:val="21"/>
        </w:rPr>
        <w:t>($)</w:t>
      </w:r>
    </w:p>
    <w:p w14:paraId="7B2D012C" w14:textId="77777777" w:rsidR="0041508B" w:rsidRPr="0037692D" w:rsidRDefault="0041508B" w:rsidP="00361919">
      <w:pPr>
        <w:spacing w:after="0" w:line="240" w:lineRule="auto"/>
        <w:rPr>
          <w:sz w:val="21"/>
          <w:szCs w:val="21"/>
        </w:rPr>
      </w:pPr>
    </w:p>
    <w:p w14:paraId="0893011B" w14:textId="77777777" w:rsidR="00F25181" w:rsidRPr="0037692D" w:rsidRDefault="00BF2B84" w:rsidP="005C5C67">
      <w:pPr>
        <w:ind w:right="360"/>
        <w:textAlignment w:val="baseline"/>
        <w:rPr>
          <w:rFonts w:cs="Times New Roman"/>
          <w:color w:val="000000"/>
          <w:sz w:val="21"/>
          <w:szCs w:val="21"/>
        </w:rPr>
      </w:pPr>
      <w:r w:rsidRPr="0037692D">
        <w:rPr>
          <w:rFonts w:cs="Times New Roman"/>
          <w:color w:val="000000"/>
          <w:sz w:val="21"/>
          <w:szCs w:val="21"/>
        </w:rPr>
        <w:t>To permit roof repair</w:t>
      </w:r>
      <w:r w:rsidR="0041508B" w:rsidRPr="0037692D">
        <w:rPr>
          <w:rFonts w:cs="Times New Roman"/>
          <w:color w:val="000000"/>
          <w:sz w:val="21"/>
          <w:szCs w:val="21"/>
        </w:rPr>
        <w:t xml:space="preserve"> </w:t>
      </w:r>
      <w:r w:rsidR="0017510D" w:rsidRPr="0037692D">
        <w:rPr>
          <w:rFonts w:cs="Times New Roman"/>
          <w:color w:val="000000"/>
          <w:sz w:val="21"/>
          <w:szCs w:val="21"/>
        </w:rPr>
        <w:t>and/</w:t>
      </w:r>
      <w:r w:rsidR="0041508B" w:rsidRPr="0037692D">
        <w:rPr>
          <w:rFonts w:cs="Times New Roman"/>
          <w:color w:val="000000"/>
          <w:sz w:val="21"/>
          <w:szCs w:val="21"/>
        </w:rPr>
        <w:t>or replace</w:t>
      </w:r>
      <w:r w:rsidRPr="0037692D">
        <w:rPr>
          <w:rFonts w:cs="Times New Roman"/>
          <w:color w:val="000000"/>
          <w:sz w:val="21"/>
          <w:szCs w:val="21"/>
        </w:rPr>
        <w:t>ment</w:t>
      </w:r>
      <w:r w:rsidR="00A22EF4" w:rsidRPr="0037692D">
        <w:rPr>
          <w:rFonts w:cs="Times New Roman"/>
          <w:color w:val="000000"/>
          <w:sz w:val="21"/>
          <w:szCs w:val="21"/>
        </w:rPr>
        <w:t xml:space="preserve">, an </w:t>
      </w:r>
      <w:r w:rsidR="00941BF7" w:rsidRPr="0037692D">
        <w:rPr>
          <w:rFonts w:cs="Times New Roman"/>
          <w:color w:val="000000"/>
          <w:sz w:val="21"/>
          <w:szCs w:val="21"/>
        </w:rPr>
        <w:t>option</w:t>
      </w:r>
      <w:r w:rsidR="00A22EF4" w:rsidRPr="0037692D">
        <w:rPr>
          <w:rFonts w:cs="Times New Roman"/>
          <w:color w:val="000000"/>
          <w:sz w:val="21"/>
          <w:szCs w:val="21"/>
        </w:rPr>
        <w:t xml:space="preserve"> to relocate the </w:t>
      </w:r>
      <w:r w:rsidR="00F25181" w:rsidRPr="0037692D">
        <w:rPr>
          <w:rFonts w:cs="Times New Roman"/>
          <w:color w:val="000000"/>
          <w:sz w:val="21"/>
          <w:szCs w:val="21"/>
        </w:rPr>
        <w:t xml:space="preserve">PV System </w:t>
      </w:r>
      <w:r w:rsidR="0041508B" w:rsidRPr="0037692D">
        <w:rPr>
          <w:rFonts w:cs="Times New Roman"/>
          <w:color w:val="000000"/>
          <w:sz w:val="21"/>
          <w:szCs w:val="21"/>
        </w:rPr>
        <w:t xml:space="preserve">may be exercised at any time during the </w:t>
      </w:r>
      <w:proofErr w:type="gramStart"/>
      <w:r w:rsidR="00B41E67" w:rsidRPr="0037692D">
        <w:rPr>
          <w:rFonts w:cs="Times New Roman"/>
          <w:color w:val="000000"/>
          <w:sz w:val="21"/>
          <w:szCs w:val="21"/>
        </w:rPr>
        <w:t>c</w:t>
      </w:r>
      <w:r w:rsidR="0041508B" w:rsidRPr="0037692D">
        <w:rPr>
          <w:rFonts w:cs="Times New Roman"/>
          <w:color w:val="000000"/>
          <w:sz w:val="21"/>
          <w:szCs w:val="21"/>
        </w:rPr>
        <w:t>ontract, and</w:t>
      </w:r>
      <w:proofErr w:type="gramEnd"/>
      <w:r w:rsidR="0041508B" w:rsidRPr="0037692D">
        <w:rPr>
          <w:rFonts w:cs="Times New Roman"/>
          <w:color w:val="000000"/>
          <w:sz w:val="21"/>
          <w:szCs w:val="21"/>
        </w:rPr>
        <w:t xml:space="preserve"> may be exercised more than once. </w:t>
      </w:r>
      <w:r w:rsidR="00941BF7" w:rsidRPr="0037692D">
        <w:rPr>
          <w:rFonts w:cs="Times New Roman"/>
          <w:color w:val="000000"/>
          <w:sz w:val="21"/>
          <w:szCs w:val="21"/>
        </w:rPr>
        <w:t>T</w:t>
      </w:r>
      <w:r w:rsidR="0041508B" w:rsidRPr="0037692D">
        <w:rPr>
          <w:rFonts w:cs="Times New Roman"/>
          <w:color w:val="000000"/>
          <w:sz w:val="21"/>
          <w:szCs w:val="21"/>
        </w:rPr>
        <w:t xml:space="preserve">he option price shall include </w:t>
      </w:r>
      <w:r w:rsidR="00941BF7" w:rsidRPr="0037692D">
        <w:rPr>
          <w:rFonts w:cs="Times New Roman"/>
          <w:color w:val="000000"/>
          <w:sz w:val="21"/>
          <w:szCs w:val="21"/>
        </w:rPr>
        <w:t xml:space="preserve">PV </w:t>
      </w:r>
      <w:r w:rsidR="008C4693" w:rsidRPr="0037692D">
        <w:rPr>
          <w:rFonts w:cs="Times New Roman"/>
          <w:color w:val="000000"/>
          <w:sz w:val="21"/>
          <w:szCs w:val="21"/>
        </w:rPr>
        <w:t>System</w:t>
      </w:r>
      <w:r w:rsidR="00941BF7" w:rsidRPr="0037692D">
        <w:rPr>
          <w:rFonts w:cs="Times New Roman"/>
          <w:color w:val="000000"/>
          <w:sz w:val="21"/>
          <w:szCs w:val="21"/>
        </w:rPr>
        <w:t xml:space="preserve"> </w:t>
      </w:r>
      <w:r w:rsidR="0041508B" w:rsidRPr="0037692D">
        <w:rPr>
          <w:rFonts w:cs="Times New Roman"/>
          <w:color w:val="000000"/>
          <w:sz w:val="21"/>
          <w:szCs w:val="21"/>
        </w:rPr>
        <w:t>removal, storage, reinstallation and three (3) months of lost revenues.</w:t>
      </w:r>
      <w:r w:rsidR="00074103" w:rsidRPr="0037692D">
        <w:rPr>
          <w:rFonts w:cs="Times New Roman"/>
          <w:color w:val="000000"/>
          <w:sz w:val="21"/>
          <w:szCs w:val="21"/>
        </w:rPr>
        <w:t xml:space="preserve"> </w:t>
      </w:r>
      <w:r w:rsidR="0041508B" w:rsidRPr="0037692D">
        <w:rPr>
          <w:rFonts w:cs="Times New Roman"/>
          <w:color w:val="000000"/>
          <w:sz w:val="21"/>
          <w:szCs w:val="21"/>
        </w:rPr>
        <w:t>The Government may specify partial removal,</w:t>
      </w:r>
      <w:r w:rsidR="00941BF7" w:rsidRPr="0037692D">
        <w:rPr>
          <w:rFonts w:cs="Times New Roman"/>
          <w:color w:val="000000"/>
          <w:sz w:val="21"/>
          <w:szCs w:val="21"/>
        </w:rPr>
        <w:t xml:space="preserve"> </w:t>
      </w:r>
      <w:proofErr w:type="gramStart"/>
      <w:r w:rsidR="00941BF7" w:rsidRPr="0037692D">
        <w:rPr>
          <w:rFonts w:cs="Times New Roman"/>
          <w:color w:val="000000"/>
          <w:sz w:val="21"/>
          <w:szCs w:val="21"/>
        </w:rPr>
        <w:t>storage</w:t>
      </w:r>
      <w:proofErr w:type="gramEnd"/>
      <w:r w:rsidR="00941BF7" w:rsidRPr="0037692D">
        <w:rPr>
          <w:rFonts w:cs="Times New Roman"/>
          <w:color w:val="000000"/>
          <w:sz w:val="21"/>
          <w:szCs w:val="21"/>
        </w:rPr>
        <w:t xml:space="preserve"> and installation of the PV </w:t>
      </w:r>
      <w:r w:rsidR="008C4693" w:rsidRPr="0037692D">
        <w:rPr>
          <w:rFonts w:cs="Times New Roman"/>
          <w:color w:val="000000"/>
          <w:sz w:val="21"/>
          <w:szCs w:val="21"/>
        </w:rPr>
        <w:t>System</w:t>
      </w:r>
      <w:r w:rsidR="0017510D" w:rsidRPr="0037692D">
        <w:rPr>
          <w:rFonts w:cs="Times New Roman"/>
          <w:color w:val="000000"/>
          <w:sz w:val="21"/>
          <w:szCs w:val="21"/>
        </w:rPr>
        <w:t xml:space="preserve">. In such </w:t>
      </w:r>
      <w:proofErr w:type="gramStart"/>
      <w:r w:rsidR="0017510D" w:rsidRPr="0037692D">
        <w:rPr>
          <w:rFonts w:cs="Times New Roman"/>
          <w:color w:val="000000"/>
          <w:sz w:val="21"/>
          <w:szCs w:val="21"/>
        </w:rPr>
        <w:t>situations;</w:t>
      </w:r>
      <w:proofErr w:type="gramEnd"/>
      <w:r w:rsidR="0041508B" w:rsidRPr="0037692D">
        <w:rPr>
          <w:rFonts w:cs="Times New Roman"/>
          <w:color w:val="000000"/>
          <w:sz w:val="21"/>
          <w:szCs w:val="21"/>
        </w:rPr>
        <w:t xml:space="preserve"> </w:t>
      </w:r>
      <w:r w:rsidR="0017510D" w:rsidRPr="0037692D">
        <w:rPr>
          <w:rFonts w:cs="Times New Roman"/>
          <w:color w:val="000000"/>
          <w:sz w:val="21"/>
          <w:szCs w:val="21"/>
        </w:rPr>
        <w:t>the actual price</w:t>
      </w:r>
      <w:r w:rsidR="0041508B" w:rsidRPr="0037692D">
        <w:rPr>
          <w:rFonts w:cs="Times New Roman"/>
          <w:color w:val="000000"/>
          <w:sz w:val="21"/>
          <w:szCs w:val="21"/>
        </w:rPr>
        <w:t xml:space="preserve"> will be prorated</w:t>
      </w:r>
      <w:r w:rsidR="008E406D" w:rsidRPr="0037692D">
        <w:rPr>
          <w:rFonts w:cs="Times New Roman"/>
          <w:color w:val="000000"/>
          <w:sz w:val="21"/>
          <w:szCs w:val="21"/>
        </w:rPr>
        <w:t xml:space="preserve"> based on </w:t>
      </w:r>
      <w:r w:rsidR="0017510D" w:rsidRPr="0037692D">
        <w:rPr>
          <w:rFonts w:cs="Times New Roman"/>
          <w:color w:val="000000"/>
          <w:sz w:val="21"/>
          <w:szCs w:val="21"/>
        </w:rPr>
        <w:t xml:space="preserve">the proposed first year price and </w:t>
      </w:r>
      <w:r w:rsidR="008E406D" w:rsidRPr="0037692D">
        <w:rPr>
          <w:rFonts w:cs="Times New Roman"/>
          <w:color w:val="000000"/>
          <w:sz w:val="21"/>
          <w:szCs w:val="21"/>
        </w:rPr>
        <w:t xml:space="preserve">the percentage of </w:t>
      </w:r>
      <w:r w:rsidR="0017510D" w:rsidRPr="0037692D">
        <w:rPr>
          <w:rFonts w:cs="Times New Roman"/>
          <w:color w:val="000000"/>
          <w:sz w:val="21"/>
          <w:szCs w:val="21"/>
        </w:rPr>
        <w:t xml:space="preserve">the </w:t>
      </w:r>
      <w:r w:rsidR="008E406D" w:rsidRPr="0037692D">
        <w:rPr>
          <w:rFonts w:cs="Times New Roman"/>
          <w:color w:val="000000"/>
          <w:sz w:val="21"/>
          <w:szCs w:val="21"/>
        </w:rPr>
        <w:t xml:space="preserve">PV </w:t>
      </w:r>
      <w:r w:rsidR="008C4693" w:rsidRPr="0037692D">
        <w:rPr>
          <w:rFonts w:cs="Times New Roman"/>
          <w:color w:val="000000"/>
          <w:sz w:val="21"/>
          <w:szCs w:val="21"/>
        </w:rPr>
        <w:t xml:space="preserve">System </w:t>
      </w:r>
      <w:r w:rsidR="0017510D" w:rsidRPr="0037692D">
        <w:rPr>
          <w:rFonts w:cs="Times New Roman"/>
          <w:color w:val="000000"/>
          <w:sz w:val="21"/>
          <w:szCs w:val="21"/>
        </w:rPr>
        <w:t>that is removed, stored and reinstalled;</w:t>
      </w:r>
      <w:r w:rsidR="00A22EF4" w:rsidRPr="0037692D">
        <w:rPr>
          <w:rFonts w:cs="Times New Roman"/>
          <w:color w:val="000000"/>
          <w:sz w:val="21"/>
          <w:szCs w:val="21"/>
        </w:rPr>
        <w:t xml:space="preserve"> but shall not be less than </w:t>
      </w:r>
      <w:r w:rsidR="00A22EF4" w:rsidRPr="0037692D">
        <w:rPr>
          <w:i/>
          <w:color w:val="0000FF"/>
          <w:sz w:val="21"/>
          <w:szCs w:val="21"/>
        </w:rPr>
        <w:t>&lt;$x&gt;</w:t>
      </w:r>
      <w:r w:rsidR="0041508B" w:rsidRPr="0037692D">
        <w:rPr>
          <w:rFonts w:cs="Times New Roman"/>
          <w:color w:val="000000"/>
          <w:sz w:val="21"/>
          <w:szCs w:val="21"/>
        </w:rPr>
        <w:t xml:space="preserve"> per incident. The specified price shall apply for the first year of the contract, with the price adjusted in future years based on the consumer price index. </w:t>
      </w:r>
      <w:r w:rsidR="00F25181" w:rsidRPr="0037692D">
        <w:rPr>
          <w:rFonts w:cs="Times New Roman"/>
          <w:color w:val="000000"/>
          <w:sz w:val="21"/>
          <w:szCs w:val="21"/>
        </w:rPr>
        <w:t xml:space="preserve"> </w:t>
      </w:r>
    </w:p>
    <w:p w14:paraId="0A9E0FB3" w14:textId="77777777" w:rsidR="000275AE" w:rsidRPr="0037692D" w:rsidRDefault="0017510D" w:rsidP="000275AE">
      <w:pPr>
        <w:spacing w:after="0" w:line="240" w:lineRule="auto"/>
        <w:rPr>
          <w:sz w:val="21"/>
          <w:szCs w:val="21"/>
        </w:rPr>
      </w:pPr>
      <w:r w:rsidRPr="0037692D">
        <w:rPr>
          <w:sz w:val="21"/>
          <w:szCs w:val="21"/>
        </w:rPr>
        <w:t>FOB</w:t>
      </w:r>
      <w:r w:rsidR="000275AE" w:rsidRPr="0037692D">
        <w:rPr>
          <w:sz w:val="21"/>
          <w:szCs w:val="21"/>
        </w:rPr>
        <w:t>: Destination</w:t>
      </w:r>
    </w:p>
    <w:p w14:paraId="05EE04BB" w14:textId="77777777" w:rsidR="005B5AB7" w:rsidRDefault="005B5AB7" w:rsidP="00010B0A">
      <w:pPr>
        <w:spacing w:after="0" w:line="240" w:lineRule="auto"/>
        <w:ind w:right="360"/>
        <w:textAlignment w:val="baseline"/>
        <w:rPr>
          <w:rFonts w:cs="Times New Roman"/>
          <w:color w:val="000000"/>
          <w:szCs w:val="24"/>
        </w:rPr>
      </w:pPr>
    </w:p>
    <w:p w14:paraId="2CFB7244" w14:textId="789AE60D" w:rsidR="00010B0A" w:rsidRPr="00322F17" w:rsidRDefault="005B5AB7" w:rsidP="00010B0A">
      <w:pPr>
        <w:pStyle w:val="Heading2"/>
        <w:keepNext w:val="0"/>
        <w:keepLines w:val="0"/>
        <w:spacing w:before="0" w:line="240" w:lineRule="auto"/>
        <w:ind w:left="0" w:right="360" w:firstLine="0"/>
        <w:textAlignment w:val="baseline"/>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Cancellation Ceiling Schedule</w:t>
      </w:r>
    </w:p>
    <w:p w14:paraId="7A3185A1" w14:textId="77777777" w:rsidR="00010B0A" w:rsidRDefault="00010B0A" w:rsidP="00010B0A">
      <w:pPr>
        <w:spacing w:after="0" w:line="240" w:lineRule="auto"/>
        <w:ind w:right="360"/>
        <w:textAlignment w:val="baseline"/>
        <w:rPr>
          <w:rFonts w:cs="Times New Roman"/>
          <w:color w:val="000000"/>
          <w:szCs w:val="24"/>
        </w:rPr>
      </w:pPr>
    </w:p>
    <w:p w14:paraId="62A9519F" w14:textId="765CBE72" w:rsidR="00CF6EEC" w:rsidRPr="004744ED" w:rsidRDefault="00CF6EEC" w:rsidP="00010B0A">
      <w:pPr>
        <w:spacing w:after="0" w:line="240" w:lineRule="auto"/>
        <w:ind w:right="360"/>
        <w:textAlignment w:val="baseline"/>
        <w:rPr>
          <w:i/>
          <w:color w:val="0000FF"/>
          <w:sz w:val="21"/>
          <w:szCs w:val="21"/>
        </w:rPr>
      </w:pPr>
      <w:r w:rsidRPr="004744ED">
        <w:rPr>
          <w:i/>
          <w:color w:val="0000FF"/>
          <w:sz w:val="21"/>
          <w:szCs w:val="21"/>
        </w:rPr>
        <w:t>[A cancellation ceiling schedule is an ESPC requirement</w:t>
      </w:r>
      <w:r w:rsidR="00217FCD" w:rsidRPr="004744ED">
        <w:rPr>
          <w:i/>
          <w:color w:val="0000FF"/>
          <w:sz w:val="21"/>
          <w:szCs w:val="21"/>
        </w:rPr>
        <w:t xml:space="preserve"> since it</w:t>
      </w:r>
      <w:r w:rsidR="00B23078" w:rsidRPr="004744ED">
        <w:rPr>
          <w:i/>
          <w:color w:val="0000FF"/>
          <w:sz w:val="21"/>
          <w:szCs w:val="21"/>
        </w:rPr>
        <w:t xml:space="preserve"> is used to determine if Congressional notification is </w:t>
      </w:r>
      <w:proofErr w:type="gramStart"/>
      <w:r w:rsidR="00B23078" w:rsidRPr="004744ED">
        <w:rPr>
          <w:i/>
          <w:color w:val="0000FF"/>
          <w:sz w:val="21"/>
          <w:szCs w:val="21"/>
        </w:rPr>
        <w:t>required</w:t>
      </w:r>
      <w:r w:rsidR="00217FCD" w:rsidRPr="004744ED">
        <w:rPr>
          <w:i/>
          <w:color w:val="0000FF"/>
          <w:sz w:val="21"/>
          <w:szCs w:val="21"/>
        </w:rPr>
        <w:t>,</w:t>
      </w:r>
      <w:r w:rsidR="00B23078" w:rsidRPr="004744ED">
        <w:rPr>
          <w:i/>
          <w:color w:val="0000FF"/>
          <w:sz w:val="21"/>
          <w:szCs w:val="21"/>
        </w:rPr>
        <w:t xml:space="preserve"> and</w:t>
      </w:r>
      <w:proofErr w:type="gramEnd"/>
      <w:r w:rsidR="00B23078" w:rsidRPr="004744ED">
        <w:rPr>
          <w:i/>
          <w:color w:val="0000FF"/>
          <w:sz w:val="21"/>
          <w:szCs w:val="21"/>
        </w:rPr>
        <w:t xml:space="preserve"> should therefore be a required submittal in the RFP.]</w:t>
      </w:r>
    </w:p>
    <w:p w14:paraId="4F3979DF" w14:textId="77777777" w:rsidR="00B23078" w:rsidRPr="00CF6EEC" w:rsidRDefault="00B23078" w:rsidP="00010B0A">
      <w:pPr>
        <w:spacing w:after="0" w:line="240" w:lineRule="auto"/>
        <w:ind w:right="360"/>
        <w:textAlignment w:val="baseline"/>
        <w:rPr>
          <w:rFonts w:cs="Times New Roman"/>
          <w:i/>
          <w:color w:val="000000"/>
          <w:szCs w:val="24"/>
        </w:rPr>
      </w:pPr>
    </w:p>
    <w:p w14:paraId="6CCD03EA" w14:textId="46B68B83" w:rsidR="0041508B" w:rsidRPr="0037692D" w:rsidRDefault="00010B0A" w:rsidP="00010B0A">
      <w:pPr>
        <w:spacing w:after="0" w:line="240" w:lineRule="auto"/>
        <w:ind w:right="360"/>
        <w:textAlignment w:val="baseline"/>
        <w:rPr>
          <w:rFonts w:cs="Times New Roman"/>
          <w:color w:val="000000"/>
          <w:sz w:val="21"/>
          <w:szCs w:val="21"/>
        </w:rPr>
      </w:pPr>
      <w:r w:rsidRPr="0037692D">
        <w:rPr>
          <w:rFonts w:cs="Times New Roman"/>
          <w:color w:val="000000"/>
          <w:sz w:val="21"/>
          <w:szCs w:val="21"/>
        </w:rPr>
        <w:t>The proposal shall include a cancellation ceiling schedule</w:t>
      </w:r>
      <w:r w:rsidR="00A252A4" w:rsidRPr="0037692D">
        <w:rPr>
          <w:rFonts w:cs="Times New Roman"/>
          <w:color w:val="000000"/>
          <w:sz w:val="21"/>
          <w:szCs w:val="21"/>
        </w:rPr>
        <w:t xml:space="preserve"> (see Exhibit 3)</w:t>
      </w:r>
      <w:r w:rsidRPr="0037692D">
        <w:rPr>
          <w:rFonts w:cs="Times New Roman"/>
          <w:color w:val="000000"/>
          <w:sz w:val="21"/>
          <w:szCs w:val="21"/>
        </w:rPr>
        <w:t>.</w:t>
      </w:r>
      <w:r w:rsidR="0041508B" w:rsidRPr="0037692D">
        <w:rPr>
          <w:rFonts w:cs="Times New Roman"/>
          <w:color w:val="000000"/>
          <w:sz w:val="21"/>
          <w:szCs w:val="21"/>
        </w:rPr>
        <w:br w:type="page"/>
      </w:r>
    </w:p>
    <w:p w14:paraId="101C2990" w14:textId="310D8487" w:rsidR="00D05204" w:rsidRPr="005640D7" w:rsidRDefault="00765A36" w:rsidP="007A3E1D">
      <w:pPr>
        <w:pStyle w:val="Heading1"/>
        <w:spacing w:after="0" w:line="240" w:lineRule="auto"/>
        <w:rPr>
          <w:b w:val="0"/>
        </w:rPr>
      </w:pPr>
      <w:r w:rsidRPr="005640D7">
        <w:rPr>
          <w:szCs w:val="24"/>
        </w:rPr>
        <w:lastRenderedPageBreak/>
        <w:t>Description/specifications/statement</w:t>
      </w:r>
      <w:r>
        <w:rPr>
          <w:szCs w:val="24"/>
        </w:rPr>
        <w:t xml:space="preserve"> of work</w:t>
      </w:r>
      <w:r w:rsidR="00766FFC" w:rsidRPr="005640D7">
        <w:rPr>
          <w:b w:val="0"/>
        </w:rPr>
        <w:t xml:space="preserve"> </w:t>
      </w:r>
    </w:p>
    <w:p w14:paraId="23732F0A" w14:textId="77777777" w:rsidR="00D05204" w:rsidRPr="005640D7" w:rsidRDefault="00D05204" w:rsidP="007A3E1D">
      <w:pPr>
        <w:spacing w:after="0" w:line="240" w:lineRule="auto"/>
      </w:pPr>
    </w:p>
    <w:p w14:paraId="14E04F2E" w14:textId="4CA15540" w:rsidR="00D05204" w:rsidRPr="00657D70" w:rsidRDefault="00657D70" w:rsidP="007A3E1D">
      <w:pPr>
        <w:spacing w:after="0" w:line="240" w:lineRule="auto"/>
        <w:rPr>
          <w:i/>
          <w:color w:val="0000FF"/>
          <w:sz w:val="21"/>
          <w:szCs w:val="21"/>
        </w:rPr>
      </w:pPr>
      <w:r w:rsidRPr="00657D70">
        <w:rPr>
          <w:i/>
          <w:color w:val="0000FF"/>
          <w:sz w:val="21"/>
          <w:szCs w:val="21"/>
        </w:rPr>
        <w:t>[FEMP provides technical specification resources on</w:t>
      </w:r>
      <w:r w:rsidRPr="00657D70">
        <w:rPr>
          <w:i/>
          <w:iCs/>
          <w:sz w:val="21"/>
          <w:szCs w:val="21"/>
        </w:rPr>
        <w:t xml:space="preserve"> </w:t>
      </w:r>
      <w:hyperlink r:id="rId18" w:history="1">
        <w:r w:rsidRPr="00657D70">
          <w:rPr>
            <w:rStyle w:val="Hyperlink"/>
            <w:i/>
            <w:iCs/>
            <w:sz w:val="21"/>
            <w:szCs w:val="21"/>
          </w:rPr>
          <w:t>solar photovoltaic</w:t>
        </w:r>
      </w:hyperlink>
      <w:r w:rsidRPr="00657D70">
        <w:rPr>
          <w:i/>
          <w:iCs/>
          <w:sz w:val="21"/>
          <w:szCs w:val="21"/>
        </w:rPr>
        <w:t xml:space="preserve">, </w:t>
      </w:r>
      <w:hyperlink r:id="rId19" w:history="1">
        <w:r w:rsidRPr="00657D70">
          <w:rPr>
            <w:rStyle w:val="Hyperlink"/>
            <w:i/>
            <w:iCs/>
            <w:sz w:val="21"/>
            <w:szCs w:val="21"/>
          </w:rPr>
          <w:t>battery storage</w:t>
        </w:r>
      </w:hyperlink>
      <w:r w:rsidRPr="00657D70">
        <w:rPr>
          <w:i/>
          <w:color w:val="0000FF"/>
          <w:sz w:val="21"/>
          <w:szCs w:val="21"/>
        </w:rPr>
        <w:t>, and</w:t>
      </w:r>
      <w:r w:rsidRPr="00657D70">
        <w:rPr>
          <w:i/>
          <w:iCs/>
          <w:sz w:val="21"/>
          <w:szCs w:val="21"/>
        </w:rPr>
        <w:t xml:space="preserve"> </w:t>
      </w:r>
      <w:hyperlink r:id="rId20" w:history="1">
        <w:r w:rsidRPr="00657D70">
          <w:rPr>
            <w:rStyle w:val="Hyperlink"/>
            <w:i/>
            <w:iCs/>
            <w:sz w:val="21"/>
            <w:szCs w:val="21"/>
          </w:rPr>
          <w:t>wind</w:t>
        </w:r>
      </w:hyperlink>
      <w:r w:rsidRPr="00657D70">
        <w:rPr>
          <w:i/>
          <w:iCs/>
          <w:sz w:val="21"/>
          <w:szCs w:val="21"/>
        </w:rPr>
        <w:t xml:space="preserve"> </w:t>
      </w:r>
      <w:r w:rsidRPr="00657D70">
        <w:rPr>
          <w:i/>
          <w:color w:val="0000FF"/>
          <w:sz w:val="21"/>
          <w:szCs w:val="21"/>
        </w:rPr>
        <w:t>systems that can be included in the RFP.</w:t>
      </w:r>
      <w:r w:rsidR="00A165F2">
        <w:rPr>
          <w:i/>
          <w:color w:val="0000FF"/>
          <w:sz w:val="21"/>
          <w:szCs w:val="21"/>
        </w:rPr>
        <w:t xml:space="preserve"> </w:t>
      </w:r>
      <w:r w:rsidR="002239E1" w:rsidRPr="00657D70">
        <w:rPr>
          <w:i/>
          <w:color w:val="0000FF"/>
          <w:sz w:val="21"/>
          <w:szCs w:val="21"/>
        </w:rPr>
        <w:t>Section C should include annual M&amp;V requirements.</w:t>
      </w:r>
      <w:r w:rsidR="00D05204" w:rsidRPr="00657D70">
        <w:rPr>
          <w:i/>
          <w:color w:val="0000FF"/>
          <w:sz w:val="21"/>
          <w:szCs w:val="21"/>
        </w:rPr>
        <w:t>]</w:t>
      </w:r>
    </w:p>
    <w:p w14:paraId="7C4A4231" w14:textId="77777777" w:rsidR="00D05204" w:rsidRPr="00657D70" w:rsidRDefault="00D05204" w:rsidP="00254514">
      <w:pPr>
        <w:rPr>
          <w:i/>
          <w:color w:val="0000FF"/>
          <w:sz w:val="21"/>
          <w:szCs w:val="21"/>
        </w:rPr>
      </w:pPr>
    </w:p>
    <w:p w14:paraId="47DA51A1" w14:textId="77777777" w:rsidR="00826D2F" w:rsidRPr="005640D7" w:rsidRDefault="00826D2F" w:rsidP="00A507B4">
      <w:pPr>
        <w:pStyle w:val="Heading1"/>
        <w:rPr>
          <w:b w:val="0"/>
        </w:rPr>
        <w:sectPr w:rsidR="00826D2F" w:rsidRPr="005640D7" w:rsidSect="006C62D1">
          <w:pgSz w:w="12240" w:h="15840"/>
          <w:pgMar w:top="720" w:right="1440" w:bottom="720" w:left="1440" w:header="720" w:footer="720" w:gutter="0"/>
          <w:cols w:space="720"/>
        </w:sectPr>
      </w:pPr>
      <w:bookmarkStart w:id="9" w:name="_Toc420936825"/>
    </w:p>
    <w:p w14:paraId="1D7A62D6" w14:textId="77777777" w:rsidR="00D05204" w:rsidRPr="005640D7" w:rsidRDefault="00D05204" w:rsidP="00A507B4">
      <w:pPr>
        <w:pStyle w:val="Heading1"/>
        <w:rPr>
          <w:b w:val="0"/>
        </w:rPr>
      </w:pPr>
      <w:r w:rsidRPr="005640D7">
        <w:rPr>
          <w:b w:val="0"/>
        </w:rPr>
        <w:lastRenderedPageBreak/>
        <w:t>packaging and marking</w:t>
      </w:r>
    </w:p>
    <w:bookmarkEnd w:id="9"/>
    <w:p w14:paraId="7B2E5AF2" w14:textId="77777777" w:rsidR="00D05204" w:rsidRPr="00322F17" w:rsidRDefault="00D05204"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Payment of Postage and Fees</w:t>
      </w:r>
    </w:p>
    <w:p w14:paraId="3C63E063" w14:textId="77777777" w:rsidR="004D313F" w:rsidRDefault="004D313F" w:rsidP="00361919">
      <w:pPr>
        <w:spacing w:after="0" w:line="240" w:lineRule="auto"/>
      </w:pPr>
    </w:p>
    <w:p w14:paraId="5EA41426" w14:textId="77777777" w:rsidR="00D05204" w:rsidRPr="0037692D" w:rsidRDefault="00D05204" w:rsidP="00361919">
      <w:pPr>
        <w:spacing w:after="0" w:line="240" w:lineRule="auto"/>
        <w:rPr>
          <w:sz w:val="21"/>
          <w:szCs w:val="21"/>
        </w:rPr>
      </w:pPr>
      <w:r w:rsidRPr="0037692D">
        <w:rPr>
          <w:sz w:val="21"/>
          <w:szCs w:val="21"/>
        </w:rPr>
        <w:t>All postage and fees related to submitting information including forms, report</w:t>
      </w:r>
      <w:r w:rsidR="00005176" w:rsidRPr="0037692D">
        <w:rPr>
          <w:sz w:val="21"/>
          <w:szCs w:val="21"/>
        </w:rPr>
        <w:t>s</w:t>
      </w:r>
      <w:r w:rsidRPr="0037692D">
        <w:rPr>
          <w:sz w:val="21"/>
          <w:szCs w:val="21"/>
        </w:rPr>
        <w:t>, etc., to the Contracting Officer</w:t>
      </w:r>
      <w:r w:rsidR="00F7733D" w:rsidRPr="0037692D">
        <w:rPr>
          <w:sz w:val="21"/>
          <w:szCs w:val="21"/>
        </w:rPr>
        <w:t xml:space="preserve"> (CO)</w:t>
      </w:r>
      <w:r w:rsidRPr="0037692D">
        <w:rPr>
          <w:sz w:val="21"/>
          <w:szCs w:val="21"/>
        </w:rPr>
        <w:t xml:space="preserve"> or the Contracting Officer's Representative </w:t>
      </w:r>
      <w:r w:rsidR="00F7733D" w:rsidRPr="0037692D">
        <w:rPr>
          <w:sz w:val="21"/>
          <w:szCs w:val="21"/>
        </w:rPr>
        <w:t xml:space="preserve">(COR) </w:t>
      </w:r>
      <w:r w:rsidRPr="0037692D">
        <w:rPr>
          <w:sz w:val="21"/>
          <w:szCs w:val="21"/>
        </w:rPr>
        <w:t>shall be paid by the Contractor.</w:t>
      </w:r>
    </w:p>
    <w:p w14:paraId="57A5DC01" w14:textId="77777777" w:rsidR="00D05204" w:rsidRPr="00322F17" w:rsidRDefault="00D05204" w:rsidP="00361919">
      <w:pPr>
        <w:spacing w:after="0" w:line="240" w:lineRule="auto"/>
        <w:rPr>
          <w:rFonts w:ascii="Franklin Gothic Medium" w:eastAsia="Times" w:hAnsi="Franklin Gothic Medium" w:cs="Arial"/>
          <w:w w:val="105"/>
          <w:sz w:val="25"/>
          <w:szCs w:val="25"/>
        </w:rPr>
      </w:pPr>
    </w:p>
    <w:p w14:paraId="10F60947" w14:textId="77777777" w:rsidR="00D05204" w:rsidRPr="00322F17" w:rsidRDefault="00D05204"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Packing, Packaging, Marking and Storage of Equipment</w:t>
      </w:r>
    </w:p>
    <w:p w14:paraId="49CEA662" w14:textId="77777777" w:rsidR="004D313F" w:rsidRDefault="004D313F" w:rsidP="00361919">
      <w:pPr>
        <w:spacing w:after="0" w:line="240" w:lineRule="auto"/>
      </w:pPr>
    </w:p>
    <w:p w14:paraId="6A090749" w14:textId="4210F2DB" w:rsidR="00361919" w:rsidRPr="0037692D" w:rsidRDefault="00D05204" w:rsidP="00361919">
      <w:pPr>
        <w:spacing w:after="0" w:line="240" w:lineRule="auto"/>
        <w:rPr>
          <w:sz w:val="21"/>
          <w:szCs w:val="21"/>
        </w:rPr>
      </w:pPr>
      <w:r w:rsidRPr="0037692D">
        <w:rPr>
          <w:sz w:val="21"/>
          <w:szCs w:val="21"/>
        </w:rPr>
        <w:t>All packing, packaging, marking and storage expenses which are incidental to Contractor’s shipping of the materials under this Contract shall be within</w:t>
      </w:r>
      <w:r w:rsidR="00D024D2" w:rsidRPr="0037692D">
        <w:rPr>
          <w:sz w:val="21"/>
          <w:szCs w:val="21"/>
        </w:rPr>
        <w:t xml:space="preserve"> the ESPC ESA</w:t>
      </w:r>
      <w:r w:rsidRPr="0037692D">
        <w:rPr>
          <w:sz w:val="21"/>
          <w:szCs w:val="21"/>
        </w:rPr>
        <w:t xml:space="preserve"> firm</w:t>
      </w:r>
      <w:r w:rsidR="006B3210" w:rsidRPr="0037692D">
        <w:rPr>
          <w:sz w:val="21"/>
          <w:szCs w:val="21"/>
        </w:rPr>
        <w:t>-</w:t>
      </w:r>
      <w:r w:rsidRPr="0037692D">
        <w:rPr>
          <w:sz w:val="21"/>
          <w:szCs w:val="21"/>
        </w:rPr>
        <w:t>fixed</w:t>
      </w:r>
      <w:r w:rsidR="006B3210" w:rsidRPr="0037692D">
        <w:rPr>
          <w:sz w:val="21"/>
          <w:szCs w:val="21"/>
        </w:rPr>
        <w:t>-</w:t>
      </w:r>
      <w:r w:rsidRPr="0037692D">
        <w:rPr>
          <w:sz w:val="21"/>
          <w:szCs w:val="21"/>
        </w:rPr>
        <w:t>price</w:t>
      </w:r>
      <w:r w:rsidR="00005176" w:rsidRPr="0037692D">
        <w:rPr>
          <w:sz w:val="21"/>
          <w:szCs w:val="21"/>
        </w:rPr>
        <w:t xml:space="preserve">. </w:t>
      </w:r>
      <w:r w:rsidRPr="0037692D">
        <w:rPr>
          <w:sz w:val="21"/>
          <w:szCs w:val="21"/>
        </w:rPr>
        <w:t>All packaging must be new and suitable for s</w:t>
      </w:r>
      <w:r w:rsidR="00826D2F" w:rsidRPr="0037692D">
        <w:rPr>
          <w:sz w:val="21"/>
          <w:szCs w:val="21"/>
        </w:rPr>
        <w:t xml:space="preserve">hipment and </w:t>
      </w:r>
      <w:proofErr w:type="gramStart"/>
      <w:r w:rsidR="00826D2F" w:rsidRPr="0037692D">
        <w:rPr>
          <w:sz w:val="21"/>
          <w:szCs w:val="21"/>
        </w:rPr>
        <w:t>short term</w:t>
      </w:r>
      <w:proofErr w:type="gramEnd"/>
      <w:r w:rsidR="00826D2F" w:rsidRPr="0037692D">
        <w:rPr>
          <w:sz w:val="21"/>
          <w:szCs w:val="21"/>
        </w:rPr>
        <w:t xml:space="preserve"> storage.</w:t>
      </w:r>
    </w:p>
    <w:p w14:paraId="24D338D9" w14:textId="77777777" w:rsidR="00826D2F" w:rsidRPr="005640D7" w:rsidRDefault="00826D2F" w:rsidP="004D313F">
      <w:pPr>
        <w:spacing w:after="0" w:line="240" w:lineRule="auto"/>
        <w:sectPr w:rsidR="00826D2F" w:rsidRPr="005640D7" w:rsidSect="006C62D1">
          <w:pgSz w:w="12240" w:h="15840"/>
          <w:pgMar w:top="720" w:right="1440" w:bottom="720" w:left="1440" w:header="720" w:footer="720" w:gutter="0"/>
          <w:cols w:space="720"/>
        </w:sectPr>
      </w:pPr>
    </w:p>
    <w:p w14:paraId="56389567" w14:textId="5E186566" w:rsidR="00D05204" w:rsidRPr="005640D7" w:rsidRDefault="008D0B04" w:rsidP="00005176">
      <w:pPr>
        <w:pStyle w:val="Heading1"/>
        <w:spacing w:after="0" w:line="240" w:lineRule="auto"/>
        <w:rPr>
          <w:b w:val="0"/>
          <w:caps w:val="0"/>
        </w:rPr>
      </w:pPr>
      <w:r w:rsidRPr="005640D7">
        <w:rPr>
          <w:b w:val="0"/>
          <w:caps w:val="0"/>
        </w:rPr>
        <w:lastRenderedPageBreak/>
        <w:t>INSPECTION AND ACCEPTANCE</w:t>
      </w:r>
    </w:p>
    <w:p w14:paraId="53C86F93" w14:textId="77777777" w:rsidR="00D05204" w:rsidRPr="005640D7" w:rsidRDefault="00D05204" w:rsidP="00005176">
      <w:pPr>
        <w:pStyle w:val="H2"/>
        <w:spacing w:before="0" w:after="0" w:line="240" w:lineRule="auto"/>
        <w:rPr>
          <w:b w:val="0"/>
          <w:i w:val="0"/>
          <w:u w:val="none"/>
        </w:rPr>
      </w:pPr>
      <w:bookmarkStart w:id="10" w:name="_Toc420936827"/>
    </w:p>
    <w:p w14:paraId="527E0BF7" w14:textId="612E51A1" w:rsidR="00657D70" w:rsidRPr="00657D70" w:rsidRDefault="00657D70" w:rsidP="00657D70">
      <w:pPr>
        <w:spacing w:after="0" w:line="240" w:lineRule="auto"/>
        <w:rPr>
          <w:i/>
          <w:color w:val="0000FF"/>
          <w:sz w:val="21"/>
          <w:szCs w:val="21"/>
        </w:rPr>
      </w:pPr>
      <w:r w:rsidRPr="00657D70">
        <w:rPr>
          <w:i/>
          <w:color w:val="0000FF"/>
          <w:sz w:val="21"/>
          <w:szCs w:val="21"/>
        </w:rPr>
        <w:t xml:space="preserve">[FEMP provides technical specification resources </w:t>
      </w:r>
      <w:r w:rsidR="0099526F" w:rsidRPr="00657D70">
        <w:rPr>
          <w:i/>
          <w:color w:val="0000FF"/>
          <w:sz w:val="21"/>
          <w:szCs w:val="21"/>
        </w:rPr>
        <w:t>on</w:t>
      </w:r>
      <w:r w:rsidR="0099526F" w:rsidRPr="00657D70">
        <w:rPr>
          <w:i/>
          <w:iCs/>
          <w:sz w:val="21"/>
          <w:szCs w:val="21"/>
        </w:rPr>
        <w:t xml:space="preserve"> </w:t>
      </w:r>
      <w:hyperlink r:id="rId21" w:history="1">
        <w:r w:rsidR="0099526F" w:rsidRPr="00657D70">
          <w:rPr>
            <w:rStyle w:val="Hyperlink"/>
            <w:i/>
            <w:iCs/>
            <w:sz w:val="21"/>
            <w:szCs w:val="21"/>
          </w:rPr>
          <w:t>solar photovoltaic</w:t>
        </w:r>
      </w:hyperlink>
      <w:r w:rsidR="0099526F" w:rsidRPr="00657D70">
        <w:rPr>
          <w:i/>
          <w:iCs/>
          <w:sz w:val="21"/>
          <w:szCs w:val="21"/>
        </w:rPr>
        <w:t xml:space="preserve">, </w:t>
      </w:r>
      <w:hyperlink r:id="rId22" w:history="1">
        <w:r w:rsidR="0099526F" w:rsidRPr="00657D70">
          <w:rPr>
            <w:rStyle w:val="Hyperlink"/>
            <w:i/>
            <w:iCs/>
            <w:sz w:val="21"/>
            <w:szCs w:val="21"/>
          </w:rPr>
          <w:t>battery storage</w:t>
        </w:r>
      </w:hyperlink>
      <w:r w:rsidR="0099526F" w:rsidRPr="00657D70">
        <w:rPr>
          <w:i/>
          <w:color w:val="0000FF"/>
          <w:sz w:val="21"/>
          <w:szCs w:val="21"/>
        </w:rPr>
        <w:t>, and</w:t>
      </w:r>
      <w:r w:rsidR="0099526F" w:rsidRPr="00657D70">
        <w:rPr>
          <w:i/>
          <w:iCs/>
          <w:sz w:val="21"/>
          <w:szCs w:val="21"/>
        </w:rPr>
        <w:t xml:space="preserve"> </w:t>
      </w:r>
      <w:hyperlink r:id="rId23" w:history="1">
        <w:r w:rsidR="0099526F" w:rsidRPr="00657D70">
          <w:rPr>
            <w:rStyle w:val="Hyperlink"/>
            <w:i/>
            <w:iCs/>
            <w:sz w:val="21"/>
            <w:szCs w:val="21"/>
          </w:rPr>
          <w:t>wind</w:t>
        </w:r>
      </w:hyperlink>
      <w:r w:rsidR="0099526F" w:rsidRPr="00657D70">
        <w:rPr>
          <w:i/>
          <w:iCs/>
          <w:sz w:val="21"/>
          <w:szCs w:val="21"/>
        </w:rPr>
        <w:t xml:space="preserve"> </w:t>
      </w:r>
      <w:r w:rsidRPr="00657D70">
        <w:rPr>
          <w:i/>
          <w:color w:val="0000FF"/>
          <w:sz w:val="21"/>
          <w:szCs w:val="21"/>
        </w:rPr>
        <w:t>systems that can be included in the RFP</w:t>
      </w:r>
      <w:r>
        <w:rPr>
          <w:i/>
          <w:color w:val="0000FF"/>
          <w:sz w:val="21"/>
          <w:szCs w:val="21"/>
        </w:rPr>
        <w:t>.</w:t>
      </w:r>
      <w:r w:rsidRPr="00657D70">
        <w:rPr>
          <w:i/>
          <w:color w:val="0000FF"/>
          <w:sz w:val="21"/>
          <w:szCs w:val="21"/>
        </w:rPr>
        <w:t>]</w:t>
      </w:r>
    </w:p>
    <w:p w14:paraId="3B6812EF" w14:textId="77777777" w:rsidR="008D0B04" w:rsidRPr="005640D7" w:rsidRDefault="008D0B04" w:rsidP="00005176">
      <w:pPr>
        <w:pStyle w:val="H2"/>
        <w:spacing w:before="0" w:after="0" w:line="240" w:lineRule="auto"/>
        <w:rPr>
          <w:b w:val="0"/>
          <w:szCs w:val="24"/>
        </w:rPr>
        <w:sectPr w:rsidR="008D0B04" w:rsidRPr="005640D7" w:rsidSect="006C62D1">
          <w:pgSz w:w="12240" w:h="15840"/>
          <w:pgMar w:top="720" w:right="1440" w:bottom="720" w:left="1440" w:header="720" w:footer="720" w:gutter="0"/>
          <w:cols w:space="720"/>
        </w:sectPr>
      </w:pPr>
    </w:p>
    <w:p w14:paraId="22AB1D4A" w14:textId="77777777" w:rsidR="00D05204" w:rsidRPr="005640D7" w:rsidRDefault="00D05204" w:rsidP="00361919">
      <w:pPr>
        <w:pStyle w:val="Heading1"/>
        <w:spacing w:after="0" w:line="240" w:lineRule="auto"/>
        <w:rPr>
          <w:b w:val="0"/>
        </w:rPr>
      </w:pPr>
      <w:r w:rsidRPr="005640D7">
        <w:rPr>
          <w:b w:val="0"/>
        </w:rPr>
        <w:lastRenderedPageBreak/>
        <w:t>Deliveries or Performance</w:t>
      </w:r>
    </w:p>
    <w:p w14:paraId="198F57C8" w14:textId="77777777" w:rsidR="00F213C2" w:rsidRDefault="00F213C2" w:rsidP="00F213C2">
      <w:pPr>
        <w:pStyle w:val="Heading2"/>
        <w:numPr>
          <w:ilvl w:val="0"/>
          <w:numId w:val="0"/>
        </w:numPr>
        <w:spacing w:before="0" w:line="240" w:lineRule="auto"/>
        <w:ind w:left="576"/>
        <w:rPr>
          <w:b w:val="0"/>
        </w:rPr>
      </w:pPr>
      <w:bookmarkStart w:id="11" w:name="_Ref426026152"/>
      <w:bookmarkEnd w:id="10"/>
    </w:p>
    <w:p w14:paraId="2B275A77" w14:textId="77777777" w:rsidR="00D05204" w:rsidRPr="00322F17" w:rsidRDefault="00D05204"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Term of Contract</w:t>
      </w:r>
      <w:bookmarkEnd w:id="11"/>
      <w:r w:rsidRPr="00322F17">
        <w:rPr>
          <w:rFonts w:ascii="Franklin Gothic Medium" w:eastAsia="Times" w:hAnsi="Franklin Gothic Medium" w:cs="Arial"/>
          <w:b w:val="0"/>
          <w:bCs w:val="0"/>
          <w:w w:val="105"/>
          <w:sz w:val="25"/>
          <w:szCs w:val="25"/>
        </w:rPr>
        <w:t xml:space="preserve"> </w:t>
      </w:r>
      <w:r w:rsidR="00D9089D" w:rsidRPr="00322F17">
        <w:rPr>
          <w:rFonts w:ascii="Franklin Gothic Medium" w:eastAsia="Times" w:hAnsi="Franklin Gothic Medium" w:cs="Arial"/>
          <w:b w:val="0"/>
          <w:bCs w:val="0"/>
          <w:w w:val="105"/>
          <w:sz w:val="25"/>
          <w:szCs w:val="25"/>
        </w:rPr>
        <w:t xml:space="preserve"> </w:t>
      </w:r>
    </w:p>
    <w:p w14:paraId="1FC653A9" w14:textId="77777777" w:rsidR="00D05204" w:rsidRPr="005640D7" w:rsidRDefault="00D05204" w:rsidP="00361919">
      <w:pPr>
        <w:spacing w:after="0" w:line="240" w:lineRule="auto"/>
        <w:ind w:right="172"/>
      </w:pPr>
    </w:p>
    <w:p w14:paraId="1684385D" w14:textId="55815EFB" w:rsidR="00290E55" w:rsidRPr="004744ED" w:rsidRDefault="00290E55" w:rsidP="004744ED">
      <w:pPr>
        <w:spacing w:after="0" w:line="240" w:lineRule="auto"/>
        <w:rPr>
          <w:i/>
          <w:color w:val="0000FF"/>
          <w:sz w:val="21"/>
          <w:szCs w:val="21"/>
        </w:rPr>
      </w:pPr>
      <w:r w:rsidRPr="004744ED">
        <w:rPr>
          <w:i/>
          <w:color w:val="0000FF"/>
          <w:sz w:val="21"/>
          <w:szCs w:val="21"/>
        </w:rPr>
        <w:t>[</w:t>
      </w:r>
      <w:r w:rsidR="00A37DB4" w:rsidRPr="004744ED">
        <w:rPr>
          <w:i/>
          <w:color w:val="0000FF"/>
          <w:sz w:val="21"/>
          <w:szCs w:val="21"/>
        </w:rPr>
        <w:t>The to</w:t>
      </w:r>
      <w:r w:rsidR="00591087" w:rsidRPr="004744ED">
        <w:rPr>
          <w:i/>
          <w:color w:val="0000FF"/>
          <w:sz w:val="21"/>
          <w:szCs w:val="21"/>
        </w:rPr>
        <w:t xml:space="preserve">tal ESPC ESA contract length must </w:t>
      </w:r>
      <w:r w:rsidR="00A37DB4" w:rsidRPr="004744ED">
        <w:rPr>
          <w:i/>
          <w:color w:val="0000FF"/>
          <w:sz w:val="21"/>
          <w:szCs w:val="21"/>
        </w:rPr>
        <w:t>not exceed 20 years</w:t>
      </w:r>
      <w:r w:rsidR="004A6D01" w:rsidRPr="004744ED">
        <w:rPr>
          <w:i/>
          <w:color w:val="0000FF"/>
          <w:sz w:val="21"/>
          <w:szCs w:val="21"/>
        </w:rPr>
        <w:t xml:space="preserve"> </w:t>
      </w:r>
      <w:proofErr w:type="gramStart"/>
      <w:r w:rsidR="004A6D01" w:rsidRPr="004744ED">
        <w:rPr>
          <w:i/>
          <w:color w:val="0000FF"/>
          <w:sz w:val="21"/>
          <w:szCs w:val="21"/>
        </w:rPr>
        <w:t>in order to</w:t>
      </w:r>
      <w:proofErr w:type="gramEnd"/>
      <w:r w:rsidR="004A6D01" w:rsidRPr="004744ED">
        <w:rPr>
          <w:i/>
          <w:color w:val="0000FF"/>
          <w:sz w:val="21"/>
          <w:szCs w:val="21"/>
        </w:rPr>
        <w:t xml:space="preserve"> meet the IRS Revenue Procedure 2017-19 ESPC ESA safe harbor </w:t>
      </w:r>
      <w:r w:rsidR="00AF2E09" w:rsidRPr="004744ED">
        <w:rPr>
          <w:i/>
          <w:color w:val="0000FF"/>
          <w:sz w:val="21"/>
          <w:szCs w:val="21"/>
        </w:rPr>
        <w:t>requirements</w:t>
      </w:r>
      <w:r w:rsidR="00AF2E09" w:rsidRPr="006645F7">
        <w:rPr>
          <w:color w:val="0000FF"/>
          <w:sz w:val="21"/>
          <w:szCs w:val="21"/>
          <w:vertAlign w:val="superscript"/>
        </w:rPr>
        <w:footnoteReference w:id="6"/>
      </w:r>
      <w:r w:rsidR="00A37DB4" w:rsidRPr="004744ED">
        <w:rPr>
          <w:i/>
          <w:color w:val="0000FF"/>
          <w:sz w:val="21"/>
          <w:szCs w:val="21"/>
        </w:rPr>
        <w:t xml:space="preserve">. </w:t>
      </w:r>
      <w:r w:rsidR="00AF7928" w:rsidRPr="004744ED">
        <w:rPr>
          <w:i/>
          <w:color w:val="0000FF"/>
          <w:sz w:val="21"/>
          <w:szCs w:val="21"/>
        </w:rPr>
        <w:t>A</w:t>
      </w:r>
      <w:r w:rsidR="008825BF" w:rsidRPr="004744ED">
        <w:rPr>
          <w:i/>
          <w:color w:val="0000FF"/>
          <w:sz w:val="21"/>
          <w:szCs w:val="21"/>
        </w:rPr>
        <w:t>n initial</w:t>
      </w:r>
      <w:r w:rsidR="00591087" w:rsidRPr="004744ED">
        <w:rPr>
          <w:i/>
          <w:color w:val="0000FF"/>
          <w:sz w:val="21"/>
          <w:szCs w:val="21"/>
        </w:rPr>
        <w:t xml:space="preserve"> contrac</w:t>
      </w:r>
      <w:r w:rsidR="007D3163" w:rsidRPr="004744ED">
        <w:rPr>
          <w:i/>
          <w:color w:val="0000FF"/>
          <w:sz w:val="21"/>
          <w:szCs w:val="21"/>
        </w:rPr>
        <w:t xml:space="preserve">t </w:t>
      </w:r>
      <w:r w:rsidR="00AF7928" w:rsidRPr="004744ED">
        <w:rPr>
          <w:i/>
          <w:color w:val="0000FF"/>
          <w:sz w:val="21"/>
          <w:szCs w:val="21"/>
        </w:rPr>
        <w:t xml:space="preserve">term </w:t>
      </w:r>
      <w:r w:rsidR="007D3163" w:rsidRPr="004744ED">
        <w:rPr>
          <w:i/>
          <w:color w:val="0000FF"/>
          <w:sz w:val="21"/>
          <w:szCs w:val="21"/>
        </w:rPr>
        <w:t>of less than 20 years</w:t>
      </w:r>
      <w:r w:rsidR="00B872E0" w:rsidRPr="004744ED">
        <w:rPr>
          <w:i/>
          <w:color w:val="0000FF"/>
          <w:sz w:val="21"/>
          <w:szCs w:val="21"/>
        </w:rPr>
        <w:t xml:space="preserve"> </w:t>
      </w:r>
      <w:r w:rsidR="00AF7928" w:rsidRPr="004744ED">
        <w:rPr>
          <w:i/>
          <w:color w:val="0000FF"/>
          <w:sz w:val="21"/>
          <w:szCs w:val="21"/>
        </w:rPr>
        <w:t xml:space="preserve">may be beneficial </w:t>
      </w:r>
      <w:r w:rsidR="00B872E0" w:rsidRPr="004744ED">
        <w:rPr>
          <w:i/>
          <w:color w:val="0000FF"/>
          <w:sz w:val="21"/>
          <w:szCs w:val="21"/>
        </w:rPr>
        <w:t xml:space="preserve">so that the </w:t>
      </w:r>
      <w:r w:rsidR="00A37DB4" w:rsidRPr="004744ED">
        <w:rPr>
          <w:i/>
          <w:color w:val="0000FF"/>
          <w:sz w:val="21"/>
          <w:szCs w:val="21"/>
        </w:rPr>
        <w:t>contract</w:t>
      </w:r>
      <w:r w:rsidR="00B872E0" w:rsidRPr="004744ED">
        <w:rPr>
          <w:i/>
          <w:color w:val="0000FF"/>
          <w:sz w:val="21"/>
          <w:szCs w:val="21"/>
        </w:rPr>
        <w:t xml:space="preserve"> can be</w:t>
      </w:r>
      <w:r w:rsidR="00A37DB4" w:rsidRPr="004744ED">
        <w:rPr>
          <w:i/>
          <w:color w:val="0000FF"/>
          <w:sz w:val="21"/>
          <w:szCs w:val="21"/>
        </w:rPr>
        <w:t xml:space="preserve"> </w:t>
      </w:r>
      <w:r w:rsidR="007D3163" w:rsidRPr="004744ED">
        <w:rPr>
          <w:i/>
          <w:color w:val="0000FF"/>
          <w:sz w:val="21"/>
          <w:szCs w:val="21"/>
        </w:rPr>
        <w:t>e</w:t>
      </w:r>
      <w:r w:rsidR="00B872E0" w:rsidRPr="004744ED">
        <w:rPr>
          <w:i/>
          <w:color w:val="0000FF"/>
          <w:sz w:val="21"/>
          <w:szCs w:val="21"/>
        </w:rPr>
        <w:t xml:space="preserve">xtended </w:t>
      </w:r>
      <w:r w:rsidR="007D3163" w:rsidRPr="004744ED">
        <w:rPr>
          <w:i/>
          <w:color w:val="0000FF"/>
          <w:sz w:val="21"/>
          <w:szCs w:val="21"/>
        </w:rPr>
        <w:t xml:space="preserve">if </w:t>
      </w:r>
      <w:r w:rsidR="00D606F8" w:rsidRPr="004744ED">
        <w:rPr>
          <w:i/>
          <w:color w:val="0000FF"/>
          <w:sz w:val="21"/>
          <w:szCs w:val="21"/>
        </w:rPr>
        <w:t>the estimated</w:t>
      </w:r>
      <w:r w:rsidR="004D313F" w:rsidRPr="004744ED">
        <w:rPr>
          <w:i/>
          <w:color w:val="0000FF"/>
          <w:sz w:val="21"/>
          <w:szCs w:val="21"/>
        </w:rPr>
        <w:t xml:space="preserve"> PV System</w:t>
      </w:r>
      <w:r w:rsidR="00D606F8" w:rsidRPr="004744ED">
        <w:rPr>
          <w:i/>
          <w:color w:val="0000FF"/>
          <w:sz w:val="21"/>
          <w:szCs w:val="21"/>
        </w:rPr>
        <w:t xml:space="preserve"> FMV increases significantly during the contract term</w:t>
      </w:r>
      <w:r w:rsidR="00AF7928" w:rsidRPr="004744ED">
        <w:rPr>
          <w:i/>
          <w:color w:val="0000FF"/>
          <w:sz w:val="21"/>
          <w:szCs w:val="21"/>
        </w:rPr>
        <w:t>. This will</w:t>
      </w:r>
      <w:r w:rsidR="007D3163" w:rsidRPr="004744ED">
        <w:rPr>
          <w:i/>
          <w:color w:val="0000FF"/>
          <w:sz w:val="21"/>
          <w:szCs w:val="21"/>
        </w:rPr>
        <w:t xml:space="preserve"> provide additional</w:t>
      </w:r>
      <w:r w:rsidR="00A37DB4" w:rsidRPr="004744ED">
        <w:rPr>
          <w:i/>
          <w:color w:val="0000FF"/>
          <w:sz w:val="21"/>
          <w:szCs w:val="21"/>
        </w:rPr>
        <w:t xml:space="preserve"> time for the </w:t>
      </w:r>
      <w:r w:rsidR="00C235B5" w:rsidRPr="004744ED">
        <w:rPr>
          <w:i/>
          <w:color w:val="0000FF"/>
          <w:sz w:val="21"/>
          <w:szCs w:val="21"/>
        </w:rPr>
        <w:t xml:space="preserve">required </w:t>
      </w:r>
      <w:r w:rsidR="00A37DB4" w:rsidRPr="004744ED">
        <w:rPr>
          <w:i/>
          <w:color w:val="0000FF"/>
          <w:sz w:val="21"/>
          <w:szCs w:val="21"/>
        </w:rPr>
        <w:t xml:space="preserve">ESCO’s reserve account funds to be accumulated. </w:t>
      </w:r>
      <w:r w:rsidR="00D606F8" w:rsidRPr="004744ED">
        <w:rPr>
          <w:i/>
          <w:color w:val="0000FF"/>
          <w:sz w:val="21"/>
          <w:szCs w:val="21"/>
        </w:rPr>
        <w:t>The alternative is to increase the government’s payments that are to be allocated to the ESCO’s reserve account. This will only be allowed if the statutory savings requirement is still met and may require</w:t>
      </w:r>
      <w:r w:rsidR="00A37DB4" w:rsidRPr="004744ED">
        <w:rPr>
          <w:i/>
          <w:color w:val="0000FF"/>
          <w:sz w:val="21"/>
          <w:szCs w:val="21"/>
        </w:rPr>
        <w:t xml:space="preserve"> a more extensive contract modification.</w:t>
      </w:r>
      <w:r w:rsidRPr="004744ED">
        <w:rPr>
          <w:i/>
          <w:color w:val="0000FF"/>
          <w:sz w:val="21"/>
          <w:szCs w:val="21"/>
        </w:rPr>
        <w:t>]</w:t>
      </w:r>
    </w:p>
    <w:p w14:paraId="69730393" w14:textId="77777777" w:rsidR="00BD041A" w:rsidRPr="005640D7" w:rsidRDefault="00BD041A" w:rsidP="00361919">
      <w:pPr>
        <w:pStyle w:val="ListParagraph"/>
        <w:spacing w:after="0" w:line="240" w:lineRule="auto"/>
        <w:ind w:left="0"/>
        <w:rPr>
          <w:i/>
          <w:szCs w:val="24"/>
        </w:rPr>
      </w:pPr>
    </w:p>
    <w:p w14:paraId="7C5D1CA7" w14:textId="4B9DF1B5" w:rsidR="00D05204" w:rsidRPr="0037692D" w:rsidRDefault="00D05204" w:rsidP="00361919">
      <w:pPr>
        <w:pStyle w:val="ListParagraph"/>
        <w:spacing w:after="0" w:line="240" w:lineRule="auto"/>
        <w:ind w:left="0"/>
        <w:rPr>
          <w:sz w:val="21"/>
          <w:szCs w:val="21"/>
        </w:rPr>
      </w:pPr>
      <w:r w:rsidRPr="0037692D">
        <w:rPr>
          <w:sz w:val="21"/>
          <w:szCs w:val="21"/>
        </w:rPr>
        <w:t xml:space="preserve">The </w:t>
      </w:r>
      <w:r w:rsidR="004D313F" w:rsidRPr="0037692D">
        <w:rPr>
          <w:sz w:val="21"/>
          <w:szCs w:val="21"/>
        </w:rPr>
        <w:t xml:space="preserve">ESPC ESA </w:t>
      </w:r>
      <w:r w:rsidRPr="0037692D">
        <w:rPr>
          <w:sz w:val="21"/>
          <w:szCs w:val="21"/>
        </w:rPr>
        <w:t xml:space="preserve">contract term will begin </w:t>
      </w:r>
      <w:r w:rsidR="006A0D2A" w:rsidRPr="0037692D">
        <w:rPr>
          <w:sz w:val="21"/>
          <w:szCs w:val="21"/>
        </w:rPr>
        <w:t>upon contract award</w:t>
      </w:r>
      <w:r w:rsidRPr="0037692D">
        <w:rPr>
          <w:sz w:val="21"/>
          <w:szCs w:val="21"/>
        </w:rPr>
        <w:t xml:space="preserve"> and continue for </w:t>
      </w:r>
      <w:r w:rsidR="00A83A0F" w:rsidRPr="0037692D">
        <w:rPr>
          <w:i/>
          <w:color w:val="0000FF"/>
          <w:sz w:val="21"/>
          <w:szCs w:val="21"/>
        </w:rPr>
        <w:t>&lt;x&gt;</w:t>
      </w:r>
      <w:r w:rsidR="00A83A0F" w:rsidRPr="0037692D">
        <w:rPr>
          <w:sz w:val="21"/>
          <w:szCs w:val="21"/>
        </w:rPr>
        <w:t xml:space="preserve"> </w:t>
      </w:r>
      <w:r w:rsidRPr="0037692D">
        <w:rPr>
          <w:sz w:val="21"/>
          <w:szCs w:val="21"/>
        </w:rPr>
        <w:t>years,</w:t>
      </w:r>
      <w:r w:rsidR="0022428A" w:rsidRPr="0037692D">
        <w:rPr>
          <w:sz w:val="21"/>
          <w:szCs w:val="21"/>
        </w:rPr>
        <w:t xml:space="preserve"> </w:t>
      </w:r>
      <w:r w:rsidRPr="0037692D">
        <w:rPr>
          <w:sz w:val="21"/>
          <w:szCs w:val="21"/>
        </w:rPr>
        <w:t>unless terminated earlier pursuant to the provisions of this contract.</w:t>
      </w:r>
    </w:p>
    <w:p w14:paraId="1B213558" w14:textId="77777777" w:rsidR="00D05204" w:rsidRPr="005640D7" w:rsidRDefault="00D05204" w:rsidP="00361919">
      <w:pPr>
        <w:spacing w:after="0" w:line="240" w:lineRule="auto"/>
      </w:pPr>
    </w:p>
    <w:p w14:paraId="6408426A" w14:textId="77777777" w:rsidR="00D05204" w:rsidRPr="00322F17" w:rsidRDefault="00D05204"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bookmarkStart w:id="12" w:name="_Ref426026160"/>
      <w:r w:rsidRPr="00322F17">
        <w:rPr>
          <w:rFonts w:ascii="Franklin Gothic Medium" w:eastAsia="Times" w:hAnsi="Franklin Gothic Medium" w:cs="Arial"/>
          <w:b w:val="0"/>
          <w:bCs w:val="0"/>
          <w:w w:val="105"/>
          <w:sz w:val="25"/>
          <w:szCs w:val="25"/>
        </w:rPr>
        <w:t>Place of Performance</w:t>
      </w:r>
      <w:bookmarkEnd w:id="12"/>
      <w:r w:rsidRPr="00322F17">
        <w:rPr>
          <w:rFonts w:ascii="Franklin Gothic Medium" w:eastAsia="Times" w:hAnsi="Franklin Gothic Medium" w:cs="Arial"/>
          <w:b w:val="0"/>
          <w:bCs w:val="0"/>
          <w:w w:val="105"/>
          <w:sz w:val="25"/>
          <w:szCs w:val="25"/>
        </w:rPr>
        <w:t xml:space="preserve"> </w:t>
      </w:r>
    </w:p>
    <w:p w14:paraId="2BE8C75B" w14:textId="77777777" w:rsidR="004D313F" w:rsidRDefault="004D313F" w:rsidP="00361919">
      <w:pPr>
        <w:spacing w:after="0" w:line="240" w:lineRule="auto"/>
      </w:pPr>
    </w:p>
    <w:p w14:paraId="1C34C8A6" w14:textId="4BDEFA5B" w:rsidR="00D05204" w:rsidRPr="0037692D" w:rsidRDefault="00D05204" w:rsidP="00361919">
      <w:pPr>
        <w:spacing w:after="0" w:line="240" w:lineRule="auto"/>
        <w:rPr>
          <w:sz w:val="21"/>
          <w:szCs w:val="21"/>
        </w:rPr>
      </w:pPr>
      <w:r w:rsidRPr="0037692D">
        <w:rPr>
          <w:sz w:val="21"/>
          <w:szCs w:val="21"/>
        </w:rPr>
        <w:t xml:space="preserve">The place of performance for this contract </w:t>
      </w:r>
      <w:r w:rsidR="00591087" w:rsidRPr="0037692D">
        <w:rPr>
          <w:sz w:val="21"/>
          <w:szCs w:val="21"/>
        </w:rPr>
        <w:t>is</w:t>
      </w:r>
      <w:r w:rsidRPr="0037692D">
        <w:rPr>
          <w:sz w:val="21"/>
          <w:szCs w:val="21"/>
        </w:rPr>
        <w:t xml:space="preserve"> </w:t>
      </w:r>
      <w:r w:rsidR="005F2289" w:rsidRPr="0037692D">
        <w:rPr>
          <w:sz w:val="21"/>
          <w:szCs w:val="21"/>
        </w:rPr>
        <w:t>the following</w:t>
      </w:r>
      <w:r w:rsidR="006A0D2A" w:rsidRPr="0037692D">
        <w:rPr>
          <w:sz w:val="21"/>
          <w:szCs w:val="21"/>
        </w:rPr>
        <w:t xml:space="preserve">: </w:t>
      </w:r>
    </w:p>
    <w:p w14:paraId="300252EF" w14:textId="77777777" w:rsidR="00591087" w:rsidRPr="005640D7" w:rsidRDefault="00591087" w:rsidP="00361919">
      <w:pPr>
        <w:spacing w:after="0" w:line="240" w:lineRule="auto"/>
      </w:pPr>
    </w:p>
    <w:p w14:paraId="6434715D" w14:textId="44375D49" w:rsidR="006A0D2A" w:rsidRPr="005640D7" w:rsidRDefault="006A0D2A" w:rsidP="00361919">
      <w:pPr>
        <w:spacing w:after="0" w:line="240" w:lineRule="auto"/>
      </w:pPr>
      <w:r w:rsidRPr="004744ED">
        <w:rPr>
          <w:i/>
          <w:color w:val="0000FF"/>
          <w:sz w:val="21"/>
          <w:szCs w:val="21"/>
        </w:rPr>
        <w:t xml:space="preserve">&lt;List of PV </w:t>
      </w:r>
      <w:r w:rsidR="00591087" w:rsidRPr="004744ED">
        <w:rPr>
          <w:i/>
          <w:color w:val="0000FF"/>
          <w:sz w:val="21"/>
          <w:szCs w:val="21"/>
        </w:rPr>
        <w:t>S</w:t>
      </w:r>
      <w:r w:rsidRPr="004744ED">
        <w:rPr>
          <w:i/>
          <w:color w:val="0000FF"/>
          <w:sz w:val="21"/>
          <w:szCs w:val="21"/>
        </w:rPr>
        <w:t>ystem</w:t>
      </w:r>
      <w:r w:rsidR="00591087" w:rsidRPr="004744ED">
        <w:rPr>
          <w:i/>
          <w:color w:val="0000FF"/>
          <w:sz w:val="21"/>
          <w:szCs w:val="21"/>
        </w:rPr>
        <w:t>(s)</w:t>
      </w:r>
      <w:r w:rsidRPr="004744ED">
        <w:rPr>
          <w:i/>
          <w:color w:val="0000FF"/>
          <w:sz w:val="21"/>
          <w:szCs w:val="21"/>
        </w:rPr>
        <w:t xml:space="preserve"> location and type (rooftop, carport, ground-mount)&gt;</w:t>
      </w:r>
      <w:r w:rsidRPr="005640D7">
        <w:t xml:space="preserve">  </w:t>
      </w:r>
    </w:p>
    <w:p w14:paraId="4AEDF51F" w14:textId="77777777" w:rsidR="006A0D2A" w:rsidRPr="005640D7" w:rsidRDefault="006A0D2A" w:rsidP="00361919">
      <w:pPr>
        <w:spacing w:after="0" w:line="240" w:lineRule="auto"/>
      </w:pPr>
    </w:p>
    <w:p w14:paraId="25E1752A" w14:textId="77777777" w:rsidR="00D05204" w:rsidRPr="00322F17" w:rsidRDefault="00D05204"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Notice to Proceed (NTP) </w:t>
      </w:r>
    </w:p>
    <w:p w14:paraId="555889FF" w14:textId="77777777" w:rsidR="00591087" w:rsidRDefault="00591087" w:rsidP="00361919">
      <w:pPr>
        <w:spacing w:after="0" w:line="240" w:lineRule="auto"/>
      </w:pPr>
    </w:p>
    <w:p w14:paraId="40B2EF40" w14:textId="77777777" w:rsidR="00F213C2" w:rsidRPr="0037692D" w:rsidRDefault="00591087" w:rsidP="00361919">
      <w:pPr>
        <w:spacing w:after="0" w:line="240" w:lineRule="auto"/>
        <w:rPr>
          <w:sz w:val="21"/>
          <w:szCs w:val="21"/>
        </w:rPr>
      </w:pPr>
      <w:r w:rsidRPr="0037692D">
        <w:rPr>
          <w:sz w:val="21"/>
          <w:szCs w:val="21"/>
        </w:rPr>
        <w:t xml:space="preserve">Both the design and construction phases of the contract will begin upon receiving a written NTP from </w:t>
      </w:r>
      <w:r w:rsidRPr="0037692D">
        <w:rPr>
          <w:i/>
          <w:color w:val="0000FF"/>
          <w:sz w:val="21"/>
          <w:szCs w:val="21"/>
        </w:rPr>
        <w:t>&lt;agency&gt;</w:t>
      </w:r>
      <w:r w:rsidRPr="0037692D">
        <w:rPr>
          <w:sz w:val="21"/>
          <w:szCs w:val="21"/>
        </w:rPr>
        <w:t xml:space="preserve">. </w:t>
      </w:r>
      <w:r w:rsidR="00D05204" w:rsidRPr="0037692D">
        <w:rPr>
          <w:sz w:val="21"/>
          <w:szCs w:val="21"/>
        </w:rPr>
        <w:t>The Contractor may proceed with desi</w:t>
      </w:r>
      <w:r w:rsidR="000761D6" w:rsidRPr="0037692D">
        <w:rPr>
          <w:sz w:val="21"/>
          <w:szCs w:val="21"/>
        </w:rPr>
        <w:t>gn after receiving an official d</w:t>
      </w:r>
      <w:r w:rsidR="00D05204" w:rsidRPr="0037692D">
        <w:rPr>
          <w:sz w:val="21"/>
          <w:szCs w:val="21"/>
        </w:rPr>
        <w:t xml:space="preserve">esign NTP letter from </w:t>
      </w:r>
      <w:r w:rsidR="00766FFC" w:rsidRPr="0037692D">
        <w:rPr>
          <w:i/>
          <w:color w:val="0000FF"/>
          <w:sz w:val="21"/>
          <w:szCs w:val="21"/>
        </w:rPr>
        <w:t>&lt;</w:t>
      </w:r>
      <w:r w:rsidR="00962E98" w:rsidRPr="0037692D">
        <w:rPr>
          <w:i/>
          <w:color w:val="0000FF"/>
          <w:sz w:val="21"/>
          <w:szCs w:val="21"/>
        </w:rPr>
        <w:t>agency</w:t>
      </w:r>
      <w:r w:rsidR="00B07121" w:rsidRPr="0037692D">
        <w:rPr>
          <w:i/>
          <w:color w:val="0000FF"/>
          <w:sz w:val="21"/>
          <w:szCs w:val="21"/>
        </w:rPr>
        <w:t>&gt;</w:t>
      </w:r>
      <w:r w:rsidR="00D05204" w:rsidRPr="0037692D">
        <w:rPr>
          <w:sz w:val="21"/>
          <w:szCs w:val="21"/>
        </w:rPr>
        <w:t>.</w:t>
      </w:r>
      <w:r w:rsidR="000761D6" w:rsidRPr="0037692D">
        <w:rPr>
          <w:sz w:val="21"/>
          <w:szCs w:val="21"/>
        </w:rPr>
        <w:t xml:space="preserve"> The NTP will be provided no later than </w:t>
      </w:r>
      <w:r w:rsidR="000761D6" w:rsidRPr="0037692D">
        <w:rPr>
          <w:i/>
          <w:color w:val="0000FF"/>
          <w:sz w:val="21"/>
          <w:szCs w:val="21"/>
        </w:rPr>
        <w:t>&lt;x&gt;</w:t>
      </w:r>
      <w:r w:rsidR="000761D6" w:rsidRPr="0037692D">
        <w:rPr>
          <w:sz w:val="21"/>
          <w:szCs w:val="21"/>
        </w:rPr>
        <w:t xml:space="preserve"> days after contract award.</w:t>
      </w:r>
      <w:r w:rsidR="00D05204" w:rsidRPr="0037692D">
        <w:rPr>
          <w:sz w:val="21"/>
          <w:szCs w:val="21"/>
        </w:rPr>
        <w:t xml:space="preserve"> </w:t>
      </w:r>
      <w:r w:rsidR="00F213C2" w:rsidRPr="0037692D">
        <w:rPr>
          <w:sz w:val="21"/>
          <w:szCs w:val="21"/>
        </w:rPr>
        <w:t xml:space="preserve">The PV System design shall be submitted within </w:t>
      </w:r>
      <w:r w:rsidR="00F213C2" w:rsidRPr="0037692D">
        <w:rPr>
          <w:i/>
          <w:color w:val="0000FF"/>
          <w:sz w:val="21"/>
          <w:szCs w:val="21"/>
        </w:rPr>
        <w:t>&lt;x&gt;</w:t>
      </w:r>
      <w:r w:rsidR="00F213C2" w:rsidRPr="0037692D">
        <w:rPr>
          <w:sz w:val="21"/>
          <w:szCs w:val="21"/>
        </w:rPr>
        <w:t xml:space="preserve"> days of the design NTP letter date. The </w:t>
      </w:r>
      <w:r w:rsidR="00F213C2" w:rsidRPr="0037692D">
        <w:rPr>
          <w:i/>
          <w:color w:val="0000FF"/>
          <w:sz w:val="21"/>
          <w:szCs w:val="21"/>
        </w:rPr>
        <w:t>&lt;agency&gt;</w:t>
      </w:r>
      <w:r w:rsidR="00F213C2" w:rsidRPr="0037692D">
        <w:rPr>
          <w:sz w:val="21"/>
          <w:szCs w:val="21"/>
        </w:rPr>
        <w:t xml:space="preserve"> will review the design and provide feedback within </w:t>
      </w:r>
      <w:r w:rsidR="00F213C2" w:rsidRPr="0037692D">
        <w:rPr>
          <w:i/>
          <w:color w:val="0000FF"/>
          <w:sz w:val="21"/>
          <w:szCs w:val="21"/>
        </w:rPr>
        <w:t>&lt;x&gt;</w:t>
      </w:r>
      <w:r w:rsidR="00F213C2" w:rsidRPr="0037692D">
        <w:rPr>
          <w:sz w:val="21"/>
          <w:szCs w:val="21"/>
        </w:rPr>
        <w:t xml:space="preserve"> days.</w:t>
      </w:r>
    </w:p>
    <w:p w14:paraId="2B914E81" w14:textId="1B028666" w:rsidR="00F213C2" w:rsidRPr="0037692D" w:rsidRDefault="00DB3249" w:rsidP="00DB3249">
      <w:pPr>
        <w:tabs>
          <w:tab w:val="left" w:pos="1811"/>
        </w:tabs>
        <w:spacing w:after="0" w:line="240" w:lineRule="auto"/>
        <w:rPr>
          <w:sz w:val="21"/>
          <w:szCs w:val="21"/>
        </w:rPr>
      </w:pPr>
      <w:r w:rsidRPr="0037692D">
        <w:rPr>
          <w:sz w:val="21"/>
          <w:szCs w:val="21"/>
        </w:rPr>
        <w:tab/>
      </w:r>
    </w:p>
    <w:p w14:paraId="007D860E" w14:textId="634F6518" w:rsidR="00D05204" w:rsidRPr="005640D7" w:rsidRDefault="00D05204" w:rsidP="00361919">
      <w:pPr>
        <w:spacing w:after="0" w:line="240" w:lineRule="auto"/>
      </w:pPr>
      <w:r w:rsidRPr="0037692D">
        <w:rPr>
          <w:sz w:val="21"/>
          <w:szCs w:val="21"/>
        </w:rPr>
        <w:t xml:space="preserve">Construction NTP will be granted when the following conditions have been met: all final design approvals are received; the final stamped designs are received; all other construction documents including a construction plan and schedule (see Section </w:t>
      </w:r>
      <w:r w:rsidR="00826D2F" w:rsidRPr="0037692D">
        <w:rPr>
          <w:sz w:val="21"/>
          <w:szCs w:val="21"/>
        </w:rPr>
        <w:fldChar w:fldCharType="begin"/>
      </w:r>
      <w:r w:rsidR="00826D2F" w:rsidRPr="0037692D">
        <w:rPr>
          <w:sz w:val="21"/>
          <w:szCs w:val="21"/>
        </w:rPr>
        <w:instrText xml:space="preserve"> REF _Ref426026409 \r \h  \* MERGEFORMAT </w:instrText>
      </w:r>
      <w:r w:rsidR="00826D2F" w:rsidRPr="0037692D">
        <w:rPr>
          <w:sz w:val="21"/>
          <w:szCs w:val="21"/>
        </w:rPr>
      </w:r>
      <w:r w:rsidR="00826D2F" w:rsidRPr="0037692D">
        <w:rPr>
          <w:sz w:val="21"/>
          <w:szCs w:val="21"/>
        </w:rPr>
        <w:fldChar w:fldCharType="separate"/>
      </w:r>
      <w:r w:rsidR="009C5C24">
        <w:rPr>
          <w:sz w:val="21"/>
          <w:szCs w:val="21"/>
        </w:rPr>
        <w:t>0</w:t>
      </w:r>
      <w:r w:rsidR="00826D2F" w:rsidRPr="0037692D">
        <w:rPr>
          <w:sz w:val="21"/>
          <w:szCs w:val="21"/>
        </w:rPr>
        <w:fldChar w:fldCharType="end"/>
      </w:r>
      <w:r w:rsidRPr="0037692D">
        <w:rPr>
          <w:sz w:val="21"/>
          <w:szCs w:val="21"/>
        </w:rPr>
        <w:t xml:space="preserve">) have been reviewed and approved by </w:t>
      </w:r>
      <w:r w:rsidR="00766FFC" w:rsidRPr="0037692D">
        <w:rPr>
          <w:i/>
          <w:color w:val="0000FF"/>
          <w:sz w:val="21"/>
          <w:szCs w:val="21"/>
        </w:rPr>
        <w:t>&lt;</w:t>
      </w:r>
      <w:r w:rsidR="00962E98" w:rsidRPr="0037692D">
        <w:rPr>
          <w:i/>
          <w:color w:val="0000FF"/>
          <w:sz w:val="21"/>
          <w:szCs w:val="21"/>
        </w:rPr>
        <w:t>agency</w:t>
      </w:r>
      <w:r w:rsidR="00B07121" w:rsidRPr="0037692D">
        <w:rPr>
          <w:i/>
          <w:color w:val="0000FF"/>
          <w:sz w:val="21"/>
          <w:szCs w:val="21"/>
        </w:rPr>
        <w:t>&gt;</w:t>
      </w:r>
      <w:r w:rsidRPr="0037692D">
        <w:rPr>
          <w:sz w:val="21"/>
          <w:szCs w:val="21"/>
        </w:rPr>
        <w:t xml:space="preserve">; and proof of insurance and bonds has been received. Limited </w:t>
      </w:r>
      <w:r w:rsidR="00551E49" w:rsidRPr="0037692D">
        <w:rPr>
          <w:sz w:val="21"/>
          <w:szCs w:val="21"/>
        </w:rPr>
        <w:t>c</w:t>
      </w:r>
      <w:r w:rsidRPr="0037692D">
        <w:rPr>
          <w:sz w:val="21"/>
          <w:szCs w:val="21"/>
        </w:rPr>
        <w:t>onstruction NTP</w:t>
      </w:r>
      <w:r w:rsidR="00551E49" w:rsidRPr="0037692D">
        <w:rPr>
          <w:sz w:val="21"/>
          <w:szCs w:val="21"/>
        </w:rPr>
        <w:t>, in advance of the official construction NTP,</w:t>
      </w:r>
      <w:r w:rsidRPr="0037692D">
        <w:rPr>
          <w:sz w:val="21"/>
          <w:szCs w:val="21"/>
        </w:rPr>
        <w:t xml:space="preserve"> </w:t>
      </w:r>
      <w:r w:rsidR="00551E49" w:rsidRPr="0037692D">
        <w:rPr>
          <w:sz w:val="21"/>
          <w:szCs w:val="21"/>
        </w:rPr>
        <w:t xml:space="preserve">may be granted upon request </w:t>
      </w:r>
      <w:r w:rsidRPr="0037692D">
        <w:rPr>
          <w:sz w:val="21"/>
          <w:szCs w:val="21"/>
        </w:rPr>
        <w:t>for purposes of ordering equipment</w:t>
      </w:r>
      <w:r w:rsidR="00551E49" w:rsidRPr="0037692D">
        <w:rPr>
          <w:sz w:val="21"/>
          <w:szCs w:val="21"/>
        </w:rPr>
        <w:t xml:space="preserve"> with</w:t>
      </w:r>
      <w:r w:rsidRPr="0037692D">
        <w:rPr>
          <w:sz w:val="21"/>
          <w:szCs w:val="21"/>
        </w:rPr>
        <w:t xml:space="preserve"> long lead-time</w:t>
      </w:r>
      <w:r w:rsidR="00EA5F45" w:rsidRPr="0037692D">
        <w:rPr>
          <w:sz w:val="21"/>
          <w:szCs w:val="21"/>
        </w:rPr>
        <w:t>. Limited construction NTP will only be granted by</w:t>
      </w:r>
      <w:r w:rsidRPr="0037692D">
        <w:rPr>
          <w:sz w:val="21"/>
          <w:szCs w:val="21"/>
        </w:rPr>
        <w:t xml:space="preserve"> </w:t>
      </w:r>
      <w:r w:rsidR="00766FFC" w:rsidRPr="0037692D">
        <w:rPr>
          <w:i/>
          <w:color w:val="0000FF"/>
          <w:sz w:val="21"/>
          <w:szCs w:val="21"/>
        </w:rPr>
        <w:t>&lt;</w:t>
      </w:r>
      <w:r w:rsidR="00962E98" w:rsidRPr="0037692D">
        <w:rPr>
          <w:i/>
          <w:color w:val="0000FF"/>
          <w:sz w:val="21"/>
          <w:szCs w:val="21"/>
        </w:rPr>
        <w:t>agency</w:t>
      </w:r>
      <w:r w:rsidR="00766FFC" w:rsidRPr="0037692D">
        <w:rPr>
          <w:i/>
          <w:color w:val="0000FF"/>
          <w:sz w:val="21"/>
          <w:szCs w:val="21"/>
        </w:rPr>
        <w:t>&gt;</w:t>
      </w:r>
      <w:r w:rsidR="00766FFC" w:rsidRPr="0037692D">
        <w:rPr>
          <w:sz w:val="21"/>
          <w:szCs w:val="21"/>
        </w:rPr>
        <w:t xml:space="preserve"> </w:t>
      </w:r>
      <w:r w:rsidR="00EA5F45" w:rsidRPr="0037692D">
        <w:rPr>
          <w:sz w:val="21"/>
          <w:szCs w:val="21"/>
        </w:rPr>
        <w:t xml:space="preserve">after </w:t>
      </w:r>
      <w:r w:rsidRPr="0037692D">
        <w:rPr>
          <w:sz w:val="21"/>
          <w:szCs w:val="21"/>
        </w:rPr>
        <w:t>review</w:t>
      </w:r>
      <w:r w:rsidR="00EA5F45" w:rsidRPr="0037692D">
        <w:rPr>
          <w:sz w:val="21"/>
          <w:szCs w:val="21"/>
        </w:rPr>
        <w:t xml:space="preserve"> of</w:t>
      </w:r>
      <w:r w:rsidRPr="0037692D">
        <w:rPr>
          <w:sz w:val="21"/>
          <w:szCs w:val="21"/>
        </w:rPr>
        <w:t xml:space="preserve"> the equipment specs to ensure that they meet all contract requirements. </w:t>
      </w:r>
    </w:p>
    <w:p w14:paraId="6A8C7CBB" w14:textId="77777777" w:rsidR="00D05204" w:rsidRPr="005640D7" w:rsidRDefault="00D05204" w:rsidP="00361919">
      <w:pPr>
        <w:spacing w:after="0" w:line="240" w:lineRule="auto"/>
        <w:jc w:val="both"/>
      </w:pPr>
    </w:p>
    <w:p w14:paraId="2A9A143D" w14:textId="77777777" w:rsidR="00D05204" w:rsidRPr="00322F17" w:rsidRDefault="00D05204"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Contract Performance Deliverables  </w:t>
      </w:r>
    </w:p>
    <w:p w14:paraId="7407223A" w14:textId="77777777" w:rsidR="00EC1D2D" w:rsidRDefault="00EC1D2D" w:rsidP="00361919">
      <w:pPr>
        <w:spacing w:after="0" w:line="240" w:lineRule="auto"/>
      </w:pPr>
    </w:p>
    <w:p w14:paraId="50B90281" w14:textId="4AEAB877" w:rsidR="000761D6" w:rsidRPr="0037692D" w:rsidRDefault="00D9089D" w:rsidP="00361919">
      <w:pPr>
        <w:spacing w:after="0" w:line="240" w:lineRule="auto"/>
        <w:rPr>
          <w:sz w:val="21"/>
          <w:szCs w:val="21"/>
        </w:rPr>
      </w:pPr>
      <w:r w:rsidRPr="0037692D">
        <w:rPr>
          <w:sz w:val="21"/>
          <w:szCs w:val="21"/>
        </w:rPr>
        <w:t>Construction and acceptance of the PV System shall be completed by</w:t>
      </w:r>
      <w:r w:rsidRPr="0037692D">
        <w:rPr>
          <w:i/>
          <w:color w:val="0000FF"/>
          <w:sz w:val="21"/>
          <w:szCs w:val="21"/>
        </w:rPr>
        <w:t xml:space="preserve"> </w:t>
      </w:r>
      <w:r w:rsidR="008D0A1B" w:rsidRPr="0037692D">
        <w:rPr>
          <w:i/>
          <w:color w:val="0000FF"/>
          <w:sz w:val="21"/>
          <w:szCs w:val="21"/>
        </w:rPr>
        <w:t>&lt;</w:t>
      </w:r>
      <w:r w:rsidR="00A633FE" w:rsidRPr="0037692D">
        <w:rPr>
          <w:i/>
          <w:color w:val="0000FF"/>
          <w:sz w:val="21"/>
          <w:szCs w:val="21"/>
        </w:rPr>
        <w:t>date</w:t>
      </w:r>
      <w:r w:rsidR="008D0A1B" w:rsidRPr="0037692D">
        <w:rPr>
          <w:i/>
          <w:color w:val="0000FF"/>
          <w:sz w:val="21"/>
          <w:szCs w:val="21"/>
        </w:rPr>
        <w:t>&gt;</w:t>
      </w:r>
      <w:r w:rsidRPr="0037692D">
        <w:rPr>
          <w:sz w:val="21"/>
          <w:szCs w:val="21"/>
        </w:rPr>
        <w:t>.</w:t>
      </w:r>
      <w:r w:rsidR="000761D6" w:rsidRPr="0037692D">
        <w:rPr>
          <w:sz w:val="21"/>
          <w:szCs w:val="21"/>
        </w:rPr>
        <w:t xml:space="preserve"> The Contractor will not be held responsible for </w:t>
      </w:r>
      <w:r w:rsidR="000761D6" w:rsidRPr="0037692D">
        <w:rPr>
          <w:i/>
          <w:color w:val="0000FF"/>
          <w:sz w:val="21"/>
          <w:szCs w:val="21"/>
        </w:rPr>
        <w:t>&lt;agency&gt;</w:t>
      </w:r>
      <w:r w:rsidR="000761D6" w:rsidRPr="0037692D">
        <w:rPr>
          <w:sz w:val="21"/>
          <w:szCs w:val="21"/>
        </w:rPr>
        <w:t xml:space="preserve"> or other Government delays. </w:t>
      </w:r>
      <w:r w:rsidR="00591087" w:rsidRPr="0037692D">
        <w:rPr>
          <w:sz w:val="21"/>
          <w:szCs w:val="21"/>
        </w:rPr>
        <w:t xml:space="preserve">In case of delays that are not the fault of the Contractor, a new completion date shall be proposed by the Contractor, for approval by the </w:t>
      </w:r>
      <w:r w:rsidR="00591087" w:rsidRPr="0037692D">
        <w:rPr>
          <w:i/>
          <w:color w:val="0000FF"/>
          <w:sz w:val="21"/>
          <w:szCs w:val="21"/>
        </w:rPr>
        <w:t>&lt;agency&gt;</w:t>
      </w:r>
      <w:r w:rsidR="00591087" w:rsidRPr="0037692D">
        <w:rPr>
          <w:sz w:val="21"/>
          <w:szCs w:val="21"/>
        </w:rPr>
        <w:t xml:space="preserve">. </w:t>
      </w:r>
    </w:p>
    <w:p w14:paraId="64A1FD61" w14:textId="77777777" w:rsidR="00587174" w:rsidRPr="005640D7" w:rsidRDefault="00587174" w:rsidP="00361919">
      <w:pPr>
        <w:spacing w:after="0" w:line="240" w:lineRule="auto"/>
      </w:pPr>
    </w:p>
    <w:p w14:paraId="35826F5F" w14:textId="7DA67F49" w:rsidR="00587174" w:rsidRPr="00322F17" w:rsidRDefault="003D2964" w:rsidP="003D2964">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F.4.1 </w:t>
      </w:r>
      <w:r w:rsidR="00587174" w:rsidRPr="00322F17">
        <w:rPr>
          <w:rFonts w:ascii="Franklin Gothic Medium" w:eastAsia="Times" w:hAnsi="Franklin Gothic Medium" w:cs="Arial"/>
          <w:b w:val="0"/>
          <w:bCs w:val="0"/>
          <w:w w:val="105"/>
          <w:sz w:val="25"/>
          <w:szCs w:val="25"/>
        </w:rPr>
        <w:t>PV System Design</w:t>
      </w:r>
      <w:r w:rsidR="00476B61" w:rsidRPr="00322F17">
        <w:rPr>
          <w:rFonts w:ascii="Franklin Gothic Medium" w:eastAsia="Times" w:hAnsi="Franklin Gothic Medium" w:cs="Arial"/>
          <w:b w:val="0"/>
          <w:bCs w:val="0"/>
          <w:w w:val="105"/>
          <w:sz w:val="25"/>
          <w:szCs w:val="25"/>
        </w:rPr>
        <w:t xml:space="preserve"> &lt;and Structural Analysis&gt;</w:t>
      </w:r>
    </w:p>
    <w:p w14:paraId="67F75006" w14:textId="77777777" w:rsidR="00352B27" w:rsidRDefault="00352B27" w:rsidP="00361919">
      <w:pPr>
        <w:spacing w:after="0" w:line="240" w:lineRule="auto"/>
      </w:pPr>
    </w:p>
    <w:p w14:paraId="2AF5E914" w14:textId="35FBE001" w:rsidR="00476B61" w:rsidRPr="0037692D" w:rsidRDefault="00476B61" w:rsidP="00361919">
      <w:pPr>
        <w:spacing w:after="0" w:line="240" w:lineRule="auto"/>
        <w:rPr>
          <w:i/>
          <w:color w:val="0000FF"/>
          <w:sz w:val="21"/>
          <w:szCs w:val="21"/>
        </w:rPr>
      </w:pPr>
      <w:r w:rsidRPr="0037692D">
        <w:rPr>
          <w:sz w:val="21"/>
          <w:szCs w:val="21"/>
        </w:rPr>
        <w:t xml:space="preserve">PV system designs are due </w:t>
      </w:r>
      <w:r w:rsidRPr="0037692D">
        <w:rPr>
          <w:i/>
          <w:color w:val="0000FF"/>
          <w:sz w:val="21"/>
          <w:szCs w:val="21"/>
        </w:rPr>
        <w:t>&lt;x&gt;</w:t>
      </w:r>
      <w:r w:rsidRPr="0037692D">
        <w:rPr>
          <w:sz w:val="21"/>
          <w:szCs w:val="21"/>
        </w:rPr>
        <w:t xml:space="preserve"> days after design NTP. </w:t>
      </w:r>
      <w:r w:rsidRPr="0037692D">
        <w:rPr>
          <w:i/>
          <w:color w:val="0000FF"/>
          <w:sz w:val="21"/>
          <w:szCs w:val="21"/>
        </w:rPr>
        <w:t>[Add other details regarding design deliverable requirements. For example, add due dates for draft designs if desired in addition to 100% design documents.]</w:t>
      </w:r>
    </w:p>
    <w:p w14:paraId="36FB703E" w14:textId="77777777" w:rsidR="00476B61" w:rsidRPr="0037692D" w:rsidRDefault="00476B61" w:rsidP="00361919">
      <w:pPr>
        <w:spacing w:after="0" w:line="240" w:lineRule="auto"/>
        <w:rPr>
          <w:i/>
          <w:color w:val="0000FF"/>
          <w:sz w:val="21"/>
          <w:szCs w:val="21"/>
        </w:rPr>
      </w:pPr>
    </w:p>
    <w:p w14:paraId="14982C75" w14:textId="562F9984" w:rsidR="00587174" w:rsidRPr="0037692D" w:rsidRDefault="00F213C2" w:rsidP="00F213C2">
      <w:pPr>
        <w:spacing w:after="0" w:line="240" w:lineRule="auto"/>
        <w:rPr>
          <w:sz w:val="21"/>
          <w:szCs w:val="21"/>
        </w:rPr>
      </w:pPr>
      <w:r w:rsidRPr="0037692D">
        <w:rPr>
          <w:i/>
          <w:color w:val="0000FF"/>
          <w:sz w:val="21"/>
          <w:szCs w:val="21"/>
        </w:rPr>
        <w:t>[For r</w:t>
      </w:r>
      <w:r w:rsidR="000761D6" w:rsidRPr="0037692D">
        <w:rPr>
          <w:i/>
          <w:color w:val="0000FF"/>
          <w:sz w:val="21"/>
          <w:szCs w:val="21"/>
        </w:rPr>
        <w:t xml:space="preserve">ooftop </w:t>
      </w:r>
      <w:r w:rsidRPr="0037692D">
        <w:rPr>
          <w:i/>
          <w:color w:val="0000FF"/>
          <w:sz w:val="21"/>
          <w:szCs w:val="21"/>
        </w:rPr>
        <w:t>PV s</w:t>
      </w:r>
      <w:r w:rsidR="000761D6" w:rsidRPr="0037692D">
        <w:rPr>
          <w:i/>
          <w:color w:val="0000FF"/>
          <w:sz w:val="21"/>
          <w:szCs w:val="21"/>
        </w:rPr>
        <w:t>ystems only</w:t>
      </w:r>
      <w:r w:rsidRPr="0037692D">
        <w:rPr>
          <w:i/>
          <w:color w:val="0000FF"/>
          <w:sz w:val="21"/>
          <w:szCs w:val="21"/>
        </w:rPr>
        <w:t>.]</w:t>
      </w:r>
      <w:r w:rsidRPr="0037692D">
        <w:rPr>
          <w:i/>
          <w:color w:val="0000FF"/>
          <w:sz w:val="21"/>
          <w:szCs w:val="21"/>
        </w:rPr>
        <w:br/>
      </w:r>
      <w:r w:rsidR="000761D6" w:rsidRPr="0037692D">
        <w:rPr>
          <w:sz w:val="21"/>
          <w:szCs w:val="21"/>
        </w:rPr>
        <w:t xml:space="preserve">The </w:t>
      </w:r>
      <w:r w:rsidR="00352B27" w:rsidRPr="0037692D">
        <w:rPr>
          <w:sz w:val="21"/>
          <w:szCs w:val="21"/>
        </w:rPr>
        <w:t>roof</w:t>
      </w:r>
      <w:r w:rsidR="000761D6" w:rsidRPr="0037692D">
        <w:rPr>
          <w:sz w:val="21"/>
          <w:szCs w:val="21"/>
        </w:rPr>
        <w:t xml:space="preserve"> structural analysis shall be completed by </w:t>
      </w:r>
      <w:r w:rsidR="000761D6" w:rsidRPr="0037692D">
        <w:rPr>
          <w:i/>
          <w:color w:val="0000FF"/>
          <w:sz w:val="21"/>
          <w:szCs w:val="21"/>
        </w:rPr>
        <w:t>&lt;x&gt;</w:t>
      </w:r>
      <w:r w:rsidR="000761D6" w:rsidRPr="0037692D">
        <w:rPr>
          <w:sz w:val="21"/>
          <w:szCs w:val="21"/>
        </w:rPr>
        <w:t xml:space="preserve"> days after design NTP. </w:t>
      </w:r>
    </w:p>
    <w:p w14:paraId="2CEE3EF3" w14:textId="77777777" w:rsidR="00826D2F" w:rsidRPr="005640D7" w:rsidRDefault="00826D2F" w:rsidP="00361919">
      <w:pPr>
        <w:spacing w:after="0" w:line="240" w:lineRule="auto"/>
      </w:pPr>
    </w:p>
    <w:p w14:paraId="4AF1BDD4" w14:textId="77777777" w:rsidR="005F2289" w:rsidRPr="00F213C2" w:rsidRDefault="003D2964" w:rsidP="003D2964">
      <w:pPr>
        <w:pStyle w:val="Heading3"/>
        <w:numPr>
          <w:ilvl w:val="0"/>
          <w:numId w:val="0"/>
        </w:numPr>
        <w:spacing w:before="0" w:line="240" w:lineRule="auto"/>
        <w:ind w:left="720" w:hanging="720"/>
      </w:pPr>
      <w:bookmarkStart w:id="13" w:name="_Ref426026409"/>
      <w:r w:rsidRPr="00322F17">
        <w:rPr>
          <w:rFonts w:ascii="Franklin Gothic Medium" w:eastAsia="Times" w:hAnsi="Franklin Gothic Medium" w:cs="Arial"/>
          <w:b w:val="0"/>
          <w:bCs w:val="0"/>
          <w:w w:val="105"/>
          <w:sz w:val="25"/>
          <w:szCs w:val="25"/>
        </w:rPr>
        <w:t xml:space="preserve">F.4.2 </w:t>
      </w:r>
      <w:r w:rsidR="005F2289" w:rsidRPr="00322F17">
        <w:rPr>
          <w:rFonts w:ascii="Franklin Gothic Medium" w:eastAsia="Times" w:hAnsi="Franklin Gothic Medium" w:cs="Arial"/>
          <w:b w:val="0"/>
          <w:bCs w:val="0"/>
          <w:w w:val="105"/>
          <w:sz w:val="25"/>
          <w:szCs w:val="25"/>
        </w:rPr>
        <w:t>Construction Plan</w:t>
      </w:r>
      <w:bookmarkEnd w:id="13"/>
      <w:r w:rsidR="00217EBA" w:rsidRPr="00322F17">
        <w:rPr>
          <w:rFonts w:ascii="Franklin Gothic Medium" w:eastAsia="Times" w:hAnsi="Franklin Gothic Medium" w:cs="Arial"/>
          <w:b w:val="0"/>
          <w:bCs w:val="0"/>
          <w:w w:val="105"/>
          <w:sz w:val="25"/>
          <w:szCs w:val="25"/>
        </w:rPr>
        <w:t xml:space="preserve"> and Schedule</w:t>
      </w:r>
    </w:p>
    <w:p w14:paraId="370C47C8" w14:textId="77777777" w:rsidR="00352B27" w:rsidRDefault="00352B27" w:rsidP="000579C0">
      <w:pPr>
        <w:spacing w:after="0" w:line="240" w:lineRule="auto"/>
      </w:pPr>
    </w:p>
    <w:p w14:paraId="6D2A8E5B" w14:textId="3A5445DA" w:rsidR="00C50C5A" w:rsidRPr="0037692D" w:rsidRDefault="005F2289" w:rsidP="000579C0">
      <w:pPr>
        <w:spacing w:after="0" w:line="240" w:lineRule="auto"/>
        <w:rPr>
          <w:sz w:val="21"/>
          <w:szCs w:val="21"/>
        </w:rPr>
      </w:pPr>
      <w:r w:rsidRPr="0037692D">
        <w:rPr>
          <w:sz w:val="21"/>
          <w:szCs w:val="21"/>
        </w:rPr>
        <w:t>The Contractor shall submit a construction plan</w:t>
      </w:r>
      <w:r w:rsidR="00587174" w:rsidRPr="0037692D">
        <w:rPr>
          <w:sz w:val="21"/>
          <w:szCs w:val="21"/>
        </w:rPr>
        <w:t xml:space="preserve"> </w:t>
      </w:r>
      <w:r w:rsidR="00424F05" w:rsidRPr="0037692D">
        <w:rPr>
          <w:sz w:val="21"/>
          <w:szCs w:val="21"/>
        </w:rPr>
        <w:t xml:space="preserve">for </w:t>
      </w:r>
      <w:r w:rsidR="00424F05" w:rsidRPr="0037692D">
        <w:rPr>
          <w:i/>
          <w:color w:val="0000FF"/>
          <w:sz w:val="21"/>
          <w:szCs w:val="21"/>
        </w:rPr>
        <w:t>&lt;agency&gt;</w:t>
      </w:r>
      <w:r w:rsidR="00424F05" w:rsidRPr="0037692D">
        <w:rPr>
          <w:sz w:val="21"/>
          <w:szCs w:val="21"/>
        </w:rPr>
        <w:t xml:space="preserve"> approval </w:t>
      </w:r>
      <w:r w:rsidR="00587174" w:rsidRPr="0037692D">
        <w:rPr>
          <w:sz w:val="21"/>
          <w:szCs w:val="21"/>
        </w:rPr>
        <w:t xml:space="preserve">within </w:t>
      </w:r>
      <w:r w:rsidR="00587174" w:rsidRPr="0037692D">
        <w:rPr>
          <w:i/>
          <w:color w:val="0000FF"/>
          <w:sz w:val="21"/>
          <w:szCs w:val="21"/>
        </w:rPr>
        <w:t>&lt;x&gt;</w:t>
      </w:r>
      <w:r w:rsidR="00587174" w:rsidRPr="0037692D">
        <w:rPr>
          <w:sz w:val="21"/>
          <w:szCs w:val="21"/>
        </w:rPr>
        <w:t xml:space="preserve"> days after construction NTP</w:t>
      </w:r>
      <w:r w:rsidR="00352B27" w:rsidRPr="0037692D">
        <w:rPr>
          <w:sz w:val="21"/>
          <w:szCs w:val="21"/>
        </w:rPr>
        <w:t>. The con</w:t>
      </w:r>
      <w:r w:rsidR="008F413F" w:rsidRPr="0037692D">
        <w:rPr>
          <w:sz w:val="21"/>
          <w:szCs w:val="21"/>
        </w:rPr>
        <w:t>s</w:t>
      </w:r>
      <w:r w:rsidR="00352B27" w:rsidRPr="0037692D">
        <w:rPr>
          <w:sz w:val="21"/>
          <w:szCs w:val="21"/>
        </w:rPr>
        <w:t>truction plan shall</w:t>
      </w:r>
      <w:r w:rsidR="00587174" w:rsidRPr="0037692D">
        <w:rPr>
          <w:sz w:val="21"/>
          <w:szCs w:val="21"/>
        </w:rPr>
        <w:t xml:space="preserve"> </w:t>
      </w:r>
      <w:r w:rsidR="000761D6" w:rsidRPr="0037692D">
        <w:rPr>
          <w:sz w:val="21"/>
          <w:szCs w:val="21"/>
        </w:rPr>
        <w:t>include key milestone</w:t>
      </w:r>
      <w:r w:rsidR="00424F05" w:rsidRPr="0037692D">
        <w:rPr>
          <w:sz w:val="21"/>
          <w:szCs w:val="21"/>
        </w:rPr>
        <w:t>s and</w:t>
      </w:r>
      <w:r w:rsidR="000761D6" w:rsidRPr="0037692D">
        <w:rPr>
          <w:sz w:val="21"/>
          <w:szCs w:val="21"/>
        </w:rPr>
        <w:t xml:space="preserve"> </w:t>
      </w:r>
      <w:r w:rsidR="00352B27" w:rsidRPr="0037692D">
        <w:rPr>
          <w:sz w:val="21"/>
          <w:szCs w:val="21"/>
        </w:rPr>
        <w:t xml:space="preserve">should </w:t>
      </w:r>
      <w:r w:rsidR="000761D6" w:rsidRPr="0037692D">
        <w:rPr>
          <w:sz w:val="21"/>
          <w:szCs w:val="21"/>
        </w:rPr>
        <w:t xml:space="preserve">document that the PV System </w:t>
      </w:r>
      <w:r w:rsidR="00A145D8" w:rsidRPr="0037692D">
        <w:rPr>
          <w:sz w:val="21"/>
          <w:szCs w:val="21"/>
        </w:rPr>
        <w:t xml:space="preserve">commercial </w:t>
      </w:r>
      <w:r w:rsidR="000761D6" w:rsidRPr="0037692D">
        <w:rPr>
          <w:sz w:val="21"/>
          <w:szCs w:val="21"/>
        </w:rPr>
        <w:t xml:space="preserve">operation date </w:t>
      </w:r>
      <w:r w:rsidR="00587174" w:rsidRPr="0037692D">
        <w:rPr>
          <w:sz w:val="21"/>
          <w:szCs w:val="21"/>
        </w:rPr>
        <w:t xml:space="preserve">will meet </w:t>
      </w:r>
      <w:r w:rsidR="00587174" w:rsidRPr="0037692D">
        <w:rPr>
          <w:i/>
          <w:color w:val="0000FF"/>
          <w:sz w:val="21"/>
          <w:szCs w:val="21"/>
        </w:rPr>
        <w:t xml:space="preserve">&lt;list </w:t>
      </w:r>
      <w:r w:rsidR="00352B27" w:rsidRPr="0037692D">
        <w:rPr>
          <w:i/>
          <w:color w:val="0000FF"/>
          <w:sz w:val="21"/>
          <w:szCs w:val="21"/>
        </w:rPr>
        <w:t xml:space="preserve">incentive and/or other </w:t>
      </w:r>
      <w:r w:rsidR="00587174" w:rsidRPr="0037692D">
        <w:rPr>
          <w:i/>
          <w:color w:val="0000FF"/>
          <w:sz w:val="21"/>
          <w:szCs w:val="21"/>
        </w:rPr>
        <w:t xml:space="preserve">applicable deadlines&gt; </w:t>
      </w:r>
      <w:r w:rsidR="00587174" w:rsidRPr="0037692D">
        <w:rPr>
          <w:sz w:val="21"/>
          <w:szCs w:val="21"/>
        </w:rPr>
        <w:t>deadlines.</w:t>
      </w:r>
      <w:r w:rsidR="000761D6" w:rsidRPr="0037692D">
        <w:rPr>
          <w:sz w:val="21"/>
          <w:szCs w:val="21"/>
        </w:rPr>
        <w:t xml:space="preserve"> </w:t>
      </w:r>
      <w:r w:rsidR="00424F05" w:rsidRPr="0037692D">
        <w:rPr>
          <w:sz w:val="21"/>
          <w:szCs w:val="21"/>
        </w:rPr>
        <w:t xml:space="preserve">The schedule shall minimize disruption of day-to-day activities, utilities, and services. </w:t>
      </w:r>
      <w:r w:rsidR="000761D6" w:rsidRPr="0037692D">
        <w:rPr>
          <w:sz w:val="21"/>
          <w:szCs w:val="21"/>
        </w:rPr>
        <w:t xml:space="preserve">An updated plan shall be provided every </w:t>
      </w:r>
      <w:r w:rsidR="000761D6" w:rsidRPr="0037692D">
        <w:rPr>
          <w:i/>
          <w:color w:val="0000FF"/>
          <w:sz w:val="21"/>
          <w:szCs w:val="21"/>
        </w:rPr>
        <w:t>&lt;x&gt;</w:t>
      </w:r>
      <w:r w:rsidR="000761D6" w:rsidRPr="0037692D">
        <w:rPr>
          <w:sz w:val="21"/>
          <w:szCs w:val="21"/>
        </w:rPr>
        <w:t xml:space="preserve"> weeks.</w:t>
      </w:r>
      <w:r w:rsidR="00D03CCE" w:rsidRPr="0037692D">
        <w:rPr>
          <w:sz w:val="21"/>
          <w:szCs w:val="21"/>
        </w:rPr>
        <w:t xml:space="preserve"> </w:t>
      </w:r>
    </w:p>
    <w:p w14:paraId="14A43CEF" w14:textId="26B38BFA" w:rsidR="00C50C5A" w:rsidRPr="004744ED" w:rsidRDefault="00C50C5A" w:rsidP="000579C0">
      <w:pPr>
        <w:spacing w:after="0" w:line="240" w:lineRule="auto"/>
      </w:pPr>
    </w:p>
    <w:p w14:paraId="7BC26AAC" w14:textId="77777777" w:rsidR="00F213C2" w:rsidRPr="00322F17" w:rsidRDefault="003D2964" w:rsidP="00C50C5A">
      <w:pPr>
        <w:spacing w:after="0" w:line="240" w:lineRule="auto"/>
        <w:rPr>
          <w:rFonts w:ascii="Franklin Gothic Medium" w:eastAsia="Times" w:hAnsi="Franklin Gothic Medium" w:cs="Arial"/>
          <w:w w:val="105"/>
          <w:sz w:val="25"/>
          <w:szCs w:val="25"/>
        </w:rPr>
      </w:pPr>
      <w:r w:rsidRPr="00322F17">
        <w:rPr>
          <w:rFonts w:ascii="Franklin Gothic Medium" w:eastAsia="Times" w:hAnsi="Franklin Gothic Medium" w:cs="Arial"/>
          <w:w w:val="105"/>
          <w:sz w:val="25"/>
          <w:szCs w:val="25"/>
        </w:rPr>
        <w:t xml:space="preserve">F.4.3 </w:t>
      </w:r>
      <w:r w:rsidR="00C50C5A" w:rsidRPr="00322F17">
        <w:rPr>
          <w:rFonts w:ascii="Franklin Gothic Medium" w:eastAsia="Times" w:hAnsi="Franklin Gothic Medium" w:cs="Arial"/>
          <w:w w:val="105"/>
          <w:sz w:val="25"/>
          <w:szCs w:val="25"/>
        </w:rPr>
        <w:t>Meeting Requirements</w:t>
      </w:r>
    </w:p>
    <w:p w14:paraId="6C833E1F" w14:textId="77777777" w:rsidR="00F213C2" w:rsidRDefault="00F213C2" w:rsidP="00C50C5A">
      <w:pPr>
        <w:spacing w:after="0" w:line="240" w:lineRule="auto"/>
      </w:pPr>
    </w:p>
    <w:p w14:paraId="3A1EAE1A" w14:textId="77777777" w:rsidR="00C50C5A" w:rsidRPr="0037692D" w:rsidRDefault="00C50C5A" w:rsidP="00C50C5A">
      <w:pPr>
        <w:spacing w:after="0" w:line="240" w:lineRule="auto"/>
        <w:rPr>
          <w:sz w:val="21"/>
          <w:szCs w:val="21"/>
        </w:rPr>
      </w:pPr>
      <w:r w:rsidRPr="0037692D">
        <w:rPr>
          <w:sz w:val="21"/>
          <w:szCs w:val="21"/>
        </w:rPr>
        <w:t xml:space="preserve">Meetings and/or telecons shall occur between </w:t>
      </w:r>
      <w:r w:rsidRPr="0037692D">
        <w:rPr>
          <w:i/>
          <w:color w:val="0000FF"/>
          <w:sz w:val="21"/>
          <w:szCs w:val="21"/>
        </w:rPr>
        <w:t>&lt;agency&gt;</w:t>
      </w:r>
      <w:r w:rsidRPr="0037692D">
        <w:rPr>
          <w:sz w:val="21"/>
          <w:szCs w:val="21"/>
        </w:rPr>
        <w:t xml:space="preserve"> and Contractor </w:t>
      </w:r>
      <w:r w:rsidRPr="0037692D">
        <w:rPr>
          <w:i/>
          <w:color w:val="0000FF"/>
          <w:sz w:val="21"/>
          <w:szCs w:val="21"/>
        </w:rPr>
        <w:t>&lt;weekly/bi-weekly/monthly/other frequency&gt;</w:t>
      </w:r>
      <w:r w:rsidRPr="0037692D">
        <w:rPr>
          <w:sz w:val="21"/>
          <w:szCs w:val="21"/>
        </w:rPr>
        <w:t xml:space="preserve">. </w:t>
      </w:r>
    </w:p>
    <w:p w14:paraId="4609F8A8" w14:textId="77777777" w:rsidR="002A7C57" w:rsidRDefault="002A7C57" w:rsidP="00C50C5A">
      <w:pPr>
        <w:spacing w:after="0" w:line="240" w:lineRule="auto"/>
      </w:pPr>
    </w:p>
    <w:p w14:paraId="07951D60" w14:textId="77777777" w:rsidR="002A7C57" w:rsidRPr="004744ED" w:rsidRDefault="002A7C57" w:rsidP="00C50C5A">
      <w:pPr>
        <w:spacing w:after="0" w:line="240" w:lineRule="auto"/>
        <w:rPr>
          <w:i/>
          <w:color w:val="0000FF"/>
          <w:sz w:val="21"/>
          <w:szCs w:val="21"/>
        </w:rPr>
      </w:pPr>
      <w:r w:rsidRPr="004744ED">
        <w:rPr>
          <w:i/>
          <w:color w:val="0000FF"/>
          <w:sz w:val="21"/>
          <w:szCs w:val="21"/>
        </w:rPr>
        <w:t>[Add other requirements to ensure that there is close coordination throughout the design and construction process.]</w:t>
      </w:r>
    </w:p>
    <w:p w14:paraId="7E94A544" w14:textId="77777777" w:rsidR="00C50C5A" w:rsidRPr="00C50C5A" w:rsidRDefault="00C50C5A" w:rsidP="00F213C2">
      <w:pPr>
        <w:spacing w:after="0" w:line="240" w:lineRule="auto"/>
      </w:pPr>
    </w:p>
    <w:p w14:paraId="27952727" w14:textId="77777777" w:rsidR="00352B27" w:rsidRPr="00352B27" w:rsidRDefault="003D2964" w:rsidP="00F213C2">
      <w:pPr>
        <w:pStyle w:val="Heading3"/>
        <w:numPr>
          <w:ilvl w:val="0"/>
          <w:numId w:val="0"/>
        </w:numPr>
        <w:spacing w:before="0" w:line="240" w:lineRule="auto"/>
        <w:rPr>
          <w:b w:val="0"/>
        </w:rPr>
      </w:pPr>
      <w:r w:rsidRPr="00322F17">
        <w:rPr>
          <w:rFonts w:ascii="Franklin Gothic Medium" w:eastAsia="Times" w:hAnsi="Franklin Gothic Medium" w:cs="Arial"/>
          <w:b w:val="0"/>
          <w:bCs w:val="0"/>
          <w:w w:val="105"/>
          <w:sz w:val="25"/>
          <w:szCs w:val="25"/>
        </w:rPr>
        <w:t xml:space="preserve">F.4.4 </w:t>
      </w:r>
      <w:r w:rsidR="00352B27" w:rsidRPr="00322F17">
        <w:rPr>
          <w:rFonts w:ascii="Franklin Gothic Medium" w:eastAsia="Times" w:hAnsi="Franklin Gothic Medium" w:cs="Arial"/>
          <w:b w:val="0"/>
          <w:bCs w:val="0"/>
          <w:w w:val="105"/>
          <w:sz w:val="25"/>
          <w:szCs w:val="25"/>
        </w:rPr>
        <w:t>Training Requirements</w:t>
      </w:r>
    </w:p>
    <w:p w14:paraId="200BC9FA" w14:textId="77777777" w:rsidR="00352B27" w:rsidRDefault="00352B27" w:rsidP="00276894">
      <w:pPr>
        <w:spacing w:after="0" w:line="240" w:lineRule="auto"/>
      </w:pPr>
    </w:p>
    <w:p w14:paraId="7F50483E" w14:textId="77777777" w:rsidR="00352B27" w:rsidRPr="004744ED" w:rsidRDefault="00352B27" w:rsidP="00352B27">
      <w:pPr>
        <w:rPr>
          <w:i/>
          <w:color w:val="0000FF"/>
          <w:sz w:val="21"/>
          <w:szCs w:val="21"/>
        </w:rPr>
      </w:pPr>
      <w:r w:rsidRPr="004744ED">
        <w:rPr>
          <w:i/>
          <w:color w:val="0000FF"/>
          <w:sz w:val="21"/>
          <w:szCs w:val="21"/>
        </w:rPr>
        <w:t>[Enter all training requirements, such as emergency PV System shut-off and firefighting.]</w:t>
      </w:r>
    </w:p>
    <w:p w14:paraId="45F07D37" w14:textId="77777777" w:rsidR="00F213C2" w:rsidRPr="00322F17" w:rsidRDefault="003D2964" w:rsidP="00322F17">
      <w:pPr>
        <w:pStyle w:val="Heading3"/>
        <w:numPr>
          <w:ilvl w:val="0"/>
          <w:numId w:val="0"/>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F.4.5 </w:t>
      </w:r>
      <w:r w:rsidR="005F2289" w:rsidRPr="00322F17">
        <w:rPr>
          <w:rFonts w:ascii="Franklin Gothic Medium" w:eastAsia="Times" w:hAnsi="Franklin Gothic Medium" w:cs="Arial"/>
          <w:b w:val="0"/>
          <w:bCs w:val="0"/>
          <w:w w:val="105"/>
          <w:sz w:val="25"/>
          <w:szCs w:val="25"/>
        </w:rPr>
        <w:t>Other Deliverables</w:t>
      </w:r>
      <w:r w:rsidR="00D27C46" w:rsidRPr="00322F17">
        <w:rPr>
          <w:rFonts w:ascii="Franklin Gothic Medium" w:eastAsia="Times" w:hAnsi="Franklin Gothic Medium" w:cs="Arial"/>
          <w:b w:val="0"/>
          <w:bCs w:val="0"/>
          <w:w w:val="105"/>
          <w:sz w:val="25"/>
          <w:szCs w:val="25"/>
        </w:rPr>
        <w:t xml:space="preserve"> and Submittals</w:t>
      </w:r>
      <w:r w:rsidR="00544685" w:rsidRPr="00322F17">
        <w:rPr>
          <w:rFonts w:ascii="Franklin Gothic Medium" w:eastAsia="Times" w:hAnsi="Franklin Gothic Medium" w:cs="Arial"/>
          <w:b w:val="0"/>
          <w:bCs w:val="0"/>
          <w:w w:val="105"/>
          <w:sz w:val="25"/>
          <w:szCs w:val="25"/>
        </w:rPr>
        <w:t xml:space="preserve"> </w:t>
      </w:r>
    </w:p>
    <w:p w14:paraId="36008936" w14:textId="77777777" w:rsidR="00F213C2" w:rsidRDefault="00F213C2" w:rsidP="003D2964">
      <w:pPr>
        <w:pStyle w:val="Heading3"/>
        <w:numPr>
          <w:ilvl w:val="0"/>
          <w:numId w:val="0"/>
        </w:numPr>
        <w:spacing w:before="0" w:line="240" w:lineRule="auto"/>
        <w:ind w:left="720" w:hanging="720"/>
        <w:rPr>
          <w:b w:val="0"/>
          <w:i/>
        </w:rPr>
      </w:pPr>
    </w:p>
    <w:p w14:paraId="4D9CBB7A" w14:textId="5A08FB6F" w:rsidR="005F2289" w:rsidRPr="004744ED" w:rsidRDefault="008554AA" w:rsidP="00585B08">
      <w:pPr>
        <w:spacing w:after="0" w:line="240" w:lineRule="auto"/>
        <w:rPr>
          <w:i/>
          <w:color w:val="0000FF"/>
          <w:sz w:val="21"/>
          <w:szCs w:val="21"/>
        </w:rPr>
      </w:pPr>
      <w:r w:rsidRPr="004744ED">
        <w:rPr>
          <w:i/>
          <w:color w:val="0000FF"/>
          <w:sz w:val="21"/>
          <w:szCs w:val="21"/>
        </w:rPr>
        <w:t>[</w:t>
      </w:r>
      <w:r w:rsidR="008F413F" w:rsidRPr="004744ED">
        <w:rPr>
          <w:i/>
          <w:color w:val="0000FF"/>
          <w:sz w:val="21"/>
          <w:szCs w:val="21"/>
        </w:rPr>
        <w:t xml:space="preserve">Below is an </w:t>
      </w:r>
      <w:r w:rsidRPr="004744ED">
        <w:rPr>
          <w:i/>
          <w:color w:val="0000FF"/>
          <w:sz w:val="21"/>
          <w:szCs w:val="21"/>
        </w:rPr>
        <w:t>example list</w:t>
      </w:r>
      <w:r w:rsidR="008F413F" w:rsidRPr="004744ED">
        <w:rPr>
          <w:i/>
          <w:color w:val="0000FF"/>
          <w:sz w:val="21"/>
          <w:szCs w:val="21"/>
        </w:rPr>
        <w:t xml:space="preserve"> that should be </w:t>
      </w:r>
      <w:r w:rsidR="00A633FE" w:rsidRPr="004744ED">
        <w:rPr>
          <w:i/>
          <w:color w:val="0000FF"/>
          <w:sz w:val="21"/>
          <w:szCs w:val="21"/>
        </w:rPr>
        <w:t>modif</w:t>
      </w:r>
      <w:r w:rsidR="008F413F" w:rsidRPr="004744ED">
        <w:rPr>
          <w:i/>
          <w:color w:val="0000FF"/>
          <w:sz w:val="21"/>
          <w:szCs w:val="21"/>
        </w:rPr>
        <w:t>ied</w:t>
      </w:r>
      <w:r w:rsidR="00A633FE" w:rsidRPr="004744ED">
        <w:rPr>
          <w:i/>
          <w:color w:val="0000FF"/>
          <w:sz w:val="21"/>
          <w:szCs w:val="21"/>
        </w:rPr>
        <w:t xml:space="preserve"> based on </w:t>
      </w:r>
      <w:r w:rsidR="00D3240C" w:rsidRPr="004744ED">
        <w:rPr>
          <w:i/>
          <w:color w:val="0000FF"/>
          <w:sz w:val="21"/>
          <w:szCs w:val="21"/>
        </w:rPr>
        <w:t>PV System type</w:t>
      </w:r>
      <w:r w:rsidR="00A633FE" w:rsidRPr="004744ED">
        <w:rPr>
          <w:i/>
          <w:color w:val="0000FF"/>
          <w:sz w:val="21"/>
          <w:szCs w:val="21"/>
        </w:rPr>
        <w:t xml:space="preserve"> and </w:t>
      </w:r>
      <w:r w:rsidRPr="004744ED">
        <w:rPr>
          <w:i/>
          <w:color w:val="0000FF"/>
          <w:sz w:val="21"/>
          <w:szCs w:val="21"/>
        </w:rPr>
        <w:t>RFP</w:t>
      </w:r>
      <w:r w:rsidR="00DB3249" w:rsidRPr="004744ED">
        <w:rPr>
          <w:i/>
          <w:color w:val="0000FF"/>
          <w:sz w:val="21"/>
          <w:szCs w:val="21"/>
        </w:rPr>
        <w:t xml:space="preserve"> </w:t>
      </w:r>
      <w:r w:rsidR="008F413F" w:rsidRPr="004744ED">
        <w:rPr>
          <w:i/>
          <w:color w:val="0000FF"/>
          <w:sz w:val="21"/>
          <w:szCs w:val="21"/>
        </w:rPr>
        <w:t>requirements</w:t>
      </w:r>
      <w:r w:rsidRPr="004744ED">
        <w:rPr>
          <w:i/>
          <w:color w:val="0000FF"/>
          <w:sz w:val="21"/>
          <w:szCs w:val="21"/>
        </w:rPr>
        <w:t>]</w:t>
      </w:r>
    </w:p>
    <w:p w14:paraId="10D10F84" w14:textId="77777777" w:rsidR="00361919" w:rsidRPr="005640D7" w:rsidRDefault="00361919" w:rsidP="00585B08">
      <w:pPr>
        <w:spacing w:after="0" w:line="240" w:lineRule="auto"/>
      </w:pPr>
    </w:p>
    <w:p w14:paraId="3F4CE669" w14:textId="77777777" w:rsidR="00544685" w:rsidRPr="0037692D" w:rsidRDefault="00544685" w:rsidP="00844470">
      <w:pPr>
        <w:numPr>
          <w:ilvl w:val="0"/>
          <w:numId w:val="2"/>
        </w:numPr>
        <w:spacing w:after="0" w:line="240" w:lineRule="auto"/>
        <w:ind w:hanging="360"/>
        <w:rPr>
          <w:sz w:val="21"/>
          <w:szCs w:val="21"/>
        </w:rPr>
      </w:pPr>
      <w:r w:rsidRPr="0037692D">
        <w:rPr>
          <w:sz w:val="21"/>
          <w:szCs w:val="21"/>
        </w:rPr>
        <w:t>Contractor emergency points of contact</w:t>
      </w:r>
    </w:p>
    <w:p w14:paraId="30D0EE1B" w14:textId="5A1883BA" w:rsidR="003020CE" w:rsidRPr="0037692D" w:rsidRDefault="00544685" w:rsidP="00844470">
      <w:pPr>
        <w:numPr>
          <w:ilvl w:val="0"/>
          <w:numId w:val="2"/>
        </w:numPr>
        <w:spacing w:after="0" w:line="240" w:lineRule="auto"/>
        <w:ind w:hanging="360"/>
        <w:rPr>
          <w:sz w:val="21"/>
          <w:szCs w:val="21"/>
        </w:rPr>
      </w:pPr>
      <w:r w:rsidRPr="0037692D">
        <w:rPr>
          <w:sz w:val="21"/>
          <w:szCs w:val="21"/>
        </w:rPr>
        <w:t>Safety Plan, including</w:t>
      </w:r>
      <w:r w:rsidR="005F2289" w:rsidRPr="0037692D">
        <w:rPr>
          <w:sz w:val="21"/>
          <w:szCs w:val="21"/>
        </w:rPr>
        <w:t xml:space="preserve"> Accident Prevention Plan </w:t>
      </w:r>
    </w:p>
    <w:p w14:paraId="47E6B4F1" w14:textId="77777777" w:rsidR="000761D6" w:rsidRPr="0037692D" w:rsidRDefault="00EF6FC2" w:rsidP="00844470">
      <w:pPr>
        <w:numPr>
          <w:ilvl w:val="0"/>
          <w:numId w:val="2"/>
        </w:numPr>
        <w:spacing w:after="0" w:line="240" w:lineRule="auto"/>
        <w:ind w:hanging="360"/>
        <w:rPr>
          <w:sz w:val="21"/>
          <w:szCs w:val="21"/>
        </w:rPr>
      </w:pPr>
      <w:r w:rsidRPr="0037692D">
        <w:rPr>
          <w:sz w:val="21"/>
          <w:szCs w:val="21"/>
        </w:rPr>
        <w:t>Proof of</w:t>
      </w:r>
      <w:r w:rsidR="000761D6" w:rsidRPr="0037692D">
        <w:rPr>
          <w:sz w:val="21"/>
          <w:szCs w:val="21"/>
        </w:rPr>
        <w:t xml:space="preserve"> insurance and bonding</w:t>
      </w:r>
    </w:p>
    <w:p w14:paraId="78B84E0D" w14:textId="77777777" w:rsidR="005F2289" w:rsidRPr="0037692D" w:rsidRDefault="005F2289" w:rsidP="00844470">
      <w:pPr>
        <w:numPr>
          <w:ilvl w:val="0"/>
          <w:numId w:val="2"/>
        </w:numPr>
        <w:spacing w:after="0" w:line="240" w:lineRule="auto"/>
        <w:ind w:hanging="360"/>
        <w:rPr>
          <w:sz w:val="21"/>
          <w:szCs w:val="21"/>
        </w:rPr>
      </w:pPr>
      <w:r w:rsidRPr="0037692D">
        <w:rPr>
          <w:sz w:val="21"/>
          <w:szCs w:val="21"/>
        </w:rPr>
        <w:t>Copy o</w:t>
      </w:r>
      <w:r w:rsidR="008D0A1B" w:rsidRPr="0037692D">
        <w:rPr>
          <w:sz w:val="21"/>
          <w:szCs w:val="21"/>
        </w:rPr>
        <w:t xml:space="preserve">f completed HSPD-12 application and </w:t>
      </w:r>
      <w:r w:rsidRPr="0037692D">
        <w:rPr>
          <w:sz w:val="21"/>
          <w:szCs w:val="21"/>
        </w:rPr>
        <w:t xml:space="preserve">approval </w:t>
      </w:r>
    </w:p>
    <w:p w14:paraId="51973405" w14:textId="77777777" w:rsidR="005F2289" w:rsidRPr="0037692D" w:rsidRDefault="005F2289" w:rsidP="00844470">
      <w:pPr>
        <w:numPr>
          <w:ilvl w:val="0"/>
          <w:numId w:val="2"/>
        </w:numPr>
        <w:spacing w:after="0" w:line="240" w:lineRule="auto"/>
        <w:ind w:hanging="360"/>
        <w:rPr>
          <w:sz w:val="21"/>
          <w:szCs w:val="21"/>
        </w:rPr>
      </w:pPr>
      <w:r w:rsidRPr="0037692D">
        <w:rPr>
          <w:sz w:val="21"/>
          <w:szCs w:val="21"/>
        </w:rPr>
        <w:t xml:space="preserve">Traffic Control Plan </w:t>
      </w:r>
    </w:p>
    <w:p w14:paraId="30B381DA" w14:textId="77777777" w:rsidR="00D3240C" w:rsidRPr="0037692D" w:rsidRDefault="00D3240C" w:rsidP="00844470">
      <w:pPr>
        <w:numPr>
          <w:ilvl w:val="0"/>
          <w:numId w:val="2"/>
        </w:numPr>
        <w:spacing w:after="0" w:line="240" w:lineRule="auto"/>
        <w:ind w:hanging="360"/>
        <w:rPr>
          <w:sz w:val="21"/>
          <w:szCs w:val="21"/>
        </w:rPr>
      </w:pPr>
      <w:r w:rsidRPr="0037692D">
        <w:rPr>
          <w:sz w:val="21"/>
          <w:szCs w:val="21"/>
        </w:rPr>
        <w:t>Construction and crane permits</w:t>
      </w:r>
    </w:p>
    <w:p w14:paraId="71896075" w14:textId="77777777" w:rsidR="00D3240C" w:rsidRPr="0037692D" w:rsidRDefault="00D3240C" w:rsidP="00844470">
      <w:pPr>
        <w:numPr>
          <w:ilvl w:val="0"/>
          <w:numId w:val="2"/>
        </w:numPr>
        <w:spacing w:after="0" w:line="240" w:lineRule="auto"/>
        <w:ind w:hanging="360"/>
        <w:rPr>
          <w:sz w:val="21"/>
          <w:szCs w:val="21"/>
        </w:rPr>
      </w:pPr>
      <w:r w:rsidRPr="0037692D">
        <w:rPr>
          <w:sz w:val="21"/>
          <w:szCs w:val="21"/>
        </w:rPr>
        <w:t>Crane and operator credentials</w:t>
      </w:r>
    </w:p>
    <w:p w14:paraId="3E4667A8" w14:textId="77777777" w:rsidR="005F2289" w:rsidRPr="0037692D" w:rsidRDefault="005F2289" w:rsidP="00844470">
      <w:pPr>
        <w:numPr>
          <w:ilvl w:val="0"/>
          <w:numId w:val="2"/>
        </w:numPr>
        <w:spacing w:after="0" w:line="240" w:lineRule="auto"/>
        <w:ind w:hanging="360"/>
        <w:rPr>
          <w:sz w:val="21"/>
          <w:szCs w:val="21"/>
        </w:rPr>
      </w:pPr>
      <w:r w:rsidRPr="0037692D">
        <w:rPr>
          <w:sz w:val="21"/>
          <w:szCs w:val="21"/>
        </w:rPr>
        <w:t xml:space="preserve">Safety data sheets for proposed PV systems </w:t>
      </w:r>
    </w:p>
    <w:p w14:paraId="2E037B50" w14:textId="77777777" w:rsidR="005F2289" w:rsidRPr="0037692D" w:rsidRDefault="005F2289" w:rsidP="00844470">
      <w:pPr>
        <w:numPr>
          <w:ilvl w:val="0"/>
          <w:numId w:val="2"/>
        </w:numPr>
        <w:spacing w:after="0" w:line="240" w:lineRule="auto"/>
        <w:ind w:hanging="360"/>
        <w:rPr>
          <w:sz w:val="21"/>
          <w:szCs w:val="21"/>
        </w:rPr>
      </w:pPr>
      <w:r w:rsidRPr="0037692D">
        <w:rPr>
          <w:sz w:val="21"/>
          <w:szCs w:val="21"/>
        </w:rPr>
        <w:t>Waste disposal manifests</w:t>
      </w:r>
    </w:p>
    <w:p w14:paraId="569E7963" w14:textId="77777777" w:rsidR="00D3240C" w:rsidRPr="0037692D" w:rsidRDefault="00D3240C" w:rsidP="00844470">
      <w:pPr>
        <w:numPr>
          <w:ilvl w:val="0"/>
          <w:numId w:val="2"/>
        </w:numPr>
        <w:spacing w:after="0" w:line="240" w:lineRule="auto"/>
        <w:ind w:hanging="360"/>
        <w:rPr>
          <w:sz w:val="21"/>
          <w:szCs w:val="21"/>
        </w:rPr>
      </w:pPr>
      <w:r w:rsidRPr="0037692D">
        <w:rPr>
          <w:sz w:val="21"/>
          <w:szCs w:val="21"/>
        </w:rPr>
        <w:t>Agency and firefighter personnel training plan</w:t>
      </w:r>
    </w:p>
    <w:p w14:paraId="18A3B631" w14:textId="77777777" w:rsidR="00D3240C" w:rsidRPr="0037692D" w:rsidRDefault="00D3240C" w:rsidP="00844470">
      <w:pPr>
        <w:numPr>
          <w:ilvl w:val="0"/>
          <w:numId w:val="2"/>
        </w:numPr>
        <w:spacing w:after="0" w:line="240" w:lineRule="auto"/>
        <w:ind w:hanging="360"/>
        <w:rPr>
          <w:sz w:val="21"/>
          <w:szCs w:val="21"/>
        </w:rPr>
      </w:pPr>
      <w:r w:rsidRPr="0037692D">
        <w:rPr>
          <w:sz w:val="21"/>
          <w:szCs w:val="21"/>
        </w:rPr>
        <w:t>Evidence of completed training (agenda, sign-up sheet, evaluation by participants)</w:t>
      </w:r>
    </w:p>
    <w:p w14:paraId="5B912681" w14:textId="77777777" w:rsidR="005F2289" w:rsidRPr="0037692D" w:rsidRDefault="005F2289" w:rsidP="00844470">
      <w:pPr>
        <w:numPr>
          <w:ilvl w:val="0"/>
          <w:numId w:val="2"/>
        </w:numPr>
        <w:spacing w:after="0" w:line="240" w:lineRule="auto"/>
        <w:ind w:hanging="360"/>
        <w:rPr>
          <w:sz w:val="21"/>
          <w:szCs w:val="21"/>
          <w:u w:val="single"/>
        </w:rPr>
      </w:pPr>
      <w:r w:rsidRPr="0037692D">
        <w:rPr>
          <w:sz w:val="21"/>
          <w:szCs w:val="21"/>
        </w:rPr>
        <w:t>System Acceptance Testing report and Completion Notice</w:t>
      </w:r>
    </w:p>
    <w:p w14:paraId="6A7EFF3F" w14:textId="77777777" w:rsidR="000761D6" w:rsidRPr="0037692D" w:rsidRDefault="000761D6" w:rsidP="00844470">
      <w:pPr>
        <w:numPr>
          <w:ilvl w:val="0"/>
          <w:numId w:val="2"/>
        </w:numPr>
        <w:spacing w:after="0" w:line="240" w:lineRule="auto"/>
        <w:ind w:hanging="360"/>
        <w:rPr>
          <w:sz w:val="21"/>
          <w:szCs w:val="21"/>
        </w:rPr>
      </w:pPr>
      <w:r w:rsidRPr="0037692D">
        <w:rPr>
          <w:sz w:val="21"/>
          <w:szCs w:val="21"/>
        </w:rPr>
        <w:t>Executed Interconnection Agreement</w:t>
      </w:r>
    </w:p>
    <w:p w14:paraId="251312AB" w14:textId="6E96169D" w:rsidR="005F2289" w:rsidRPr="0037692D" w:rsidRDefault="005F2289" w:rsidP="00844470">
      <w:pPr>
        <w:numPr>
          <w:ilvl w:val="0"/>
          <w:numId w:val="2"/>
        </w:numPr>
        <w:spacing w:after="0" w:line="240" w:lineRule="auto"/>
        <w:ind w:hanging="360"/>
        <w:rPr>
          <w:sz w:val="21"/>
          <w:szCs w:val="21"/>
        </w:rPr>
      </w:pPr>
      <w:r w:rsidRPr="0037692D">
        <w:rPr>
          <w:sz w:val="21"/>
          <w:szCs w:val="21"/>
        </w:rPr>
        <w:lastRenderedPageBreak/>
        <w:t xml:space="preserve">O&amp;M Manual </w:t>
      </w:r>
      <w:proofErr w:type="gramStart"/>
      <w:r w:rsidRPr="0037692D">
        <w:rPr>
          <w:sz w:val="21"/>
          <w:szCs w:val="21"/>
        </w:rPr>
        <w:t>including:</w:t>
      </w:r>
      <w:proofErr w:type="gramEnd"/>
      <w:r w:rsidRPr="0037692D">
        <w:rPr>
          <w:sz w:val="21"/>
          <w:szCs w:val="21"/>
        </w:rPr>
        <w:t xml:space="preserve"> complete “as-built” drawings showing the final details of the </w:t>
      </w:r>
      <w:r w:rsidR="00F213C2" w:rsidRPr="0037692D">
        <w:rPr>
          <w:sz w:val="21"/>
          <w:szCs w:val="21"/>
        </w:rPr>
        <w:t>PV S</w:t>
      </w:r>
      <w:r w:rsidRPr="0037692D">
        <w:rPr>
          <w:sz w:val="21"/>
          <w:szCs w:val="21"/>
        </w:rPr>
        <w:t>ystem</w:t>
      </w:r>
      <w:r w:rsidR="00F213C2" w:rsidRPr="0037692D">
        <w:rPr>
          <w:sz w:val="21"/>
          <w:szCs w:val="21"/>
        </w:rPr>
        <w:t>(s)</w:t>
      </w:r>
      <w:r w:rsidRPr="0037692D">
        <w:rPr>
          <w:sz w:val="21"/>
          <w:szCs w:val="21"/>
        </w:rPr>
        <w:t xml:space="preserve"> as installed, sequence of operation, start-stop</w:t>
      </w:r>
      <w:r w:rsidR="002368B3" w:rsidRPr="0037692D">
        <w:rPr>
          <w:sz w:val="21"/>
          <w:szCs w:val="21"/>
        </w:rPr>
        <w:t xml:space="preserve"> and emergency shut-down</w:t>
      </w:r>
      <w:r w:rsidRPr="0037692D">
        <w:rPr>
          <w:sz w:val="21"/>
          <w:szCs w:val="21"/>
        </w:rPr>
        <w:t xml:space="preserve"> procedures, preventative maintenance procedures, troubleshooting guide, list of spare parts and sources for each</w:t>
      </w:r>
      <w:r w:rsidR="00F213C2" w:rsidRPr="0037692D">
        <w:rPr>
          <w:sz w:val="21"/>
          <w:szCs w:val="21"/>
        </w:rPr>
        <w:t xml:space="preserve"> main component</w:t>
      </w:r>
      <w:r w:rsidRPr="0037692D">
        <w:rPr>
          <w:sz w:val="21"/>
          <w:szCs w:val="21"/>
        </w:rPr>
        <w:t>.</w:t>
      </w:r>
    </w:p>
    <w:p w14:paraId="48937202" w14:textId="0EEE6BEA" w:rsidR="00E42E0C" w:rsidRPr="0037692D" w:rsidRDefault="00E42E0C" w:rsidP="00844470">
      <w:pPr>
        <w:numPr>
          <w:ilvl w:val="0"/>
          <w:numId w:val="2"/>
        </w:numPr>
        <w:spacing w:after="0" w:line="240" w:lineRule="auto"/>
        <w:ind w:hanging="360"/>
        <w:rPr>
          <w:sz w:val="21"/>
          <w:szCs w:val="21"/>
        </w:rPr>
      </w:pPr>
      <w:r w:rsidRPr="0037692D">
        <w:rPr>
          <w:sz w:val="21"/>
          <w:szCs w:val="21"/>
        </w:rPr>
        <w:t>Monthly invoice</w:t>
      </w:r>
    </w:p>
    <w:p w14:paraId="5B89A432" w14:textId="7B008C45" w:rsidR="005F2289" w:rsidRPr="0037692D" w:rsidRDefault="005F2289" w:rsidP="00844470">
      <w:pPr>
        <w:numPr>
          <w:ilvl w:val="0"/>
          <w:numId w:val="2"/>
        </w:numPr>
        <w:spacing w:after="0" w:line="240" w:lineRule="auto"/>
        <w:ind w:hanging="360"/>
        <w:rPr>
          <w:sz w:val="21"/>
          <w:szCs w:val="21"/>
        </w:rPr>
      </w:pPr>
      <w:r w:rsidRPr="0037692D">
        <w:rPr>
          <w:sz w:val="21"/>
          <w:szCs w:val="21"/>
        </w:rPr>
        <w:t>Maintenance records</w:t>
      </w:r>
      <w:r w:rsidR="00DB3249" w:rsidRPr="0037692D">
        <w:rPr>
          <w:sz w:val="21"/>
          <w:szCs w:val="21"/>
        </w:rPr>
        <w:t xml:space="preserve"> upon request by the Government</w:t>
      </w:r>
    </w:p>
    <w:p w14:paraId="4A6CFA77" w14:textId="14EE2750" w:rsidR="005F2289" w:rsidRPr="0037692D" w:rsidRDefault="00DB3249" w:rsidP="00844470">
      <w:pPr>
        <w:numPr>
          <w:ilvl w:val="0"/>
          <w:numId w:val="2"/>
        </w:numPr>
        <w:spacing w:after="0" w:line="240" w:lineRule="auto"/>
        <w:ind w:hanging="360"/>
        <w:rPr>
          <w:sz w:val="21"/>
          <w:szCs w:val="21"/>
        </w:rPr>
      </w:pPr>
      <w:r w:rsidRPr="0037692D">
        <w:rPr>
          <w:sz w:val="21"/>
          <w:szCs w:val="21"/>
        </w:rPr>
        <w:t>Calibration reports upon the calibration of any meters</w:t>
      </w:r>
    </w:p>
    <w:p w14:paraId="51D17B13" w14:textId="77777777" w:rsidR="007B0F93" w:rsidRPr="0037692D" w:rsidRDefault="007B0F93" w:rsidP="00844470">
      <w:pPr>
        <w:numPr>
          <w:ilvl w:val="0"/>
          <w:numId w:val="2"/>
        </w:numPr>
        <w:spacing w:after="0" w:line="240" w:lineRule="auto"/>
        <w:ind w:hanging="360"/>
        <w:rPr>
          <w:sz w:val="21"/>
          <w:szCs w:val="21"/>
        </w:rPr>
      </w:pPr>
      <w:r w:rsidRPr="0037692D">
        <w:rPr>
          <w:sz w:val="21"/>
          <w:szCs w:val="21"/>
        </w:rPr>
        <w:t>Annual M&amp;V reports</w:t>
      </w:r>
    </w:p>
    <w:p w14:paraId="6C6B6B8E" w14:textId="77777777" w:rsidR="007B0F93" w:rsidRPr="0037692D" w:rsidRDefault="007B0F93" w:rsidP="00844470">
      <w:pPr>
        <w:numPr>
          <w:ilvl w:val="0"/>
          <w:numId w:val="2"/>
        </w:numPr>
        <w:spacing w:after="0" w:line="240" w:lineRule="auto"/>
        <w:ind w:hanging="360"/>
        <w:rPr>
          <w:sz w:val="21"/>
          <w:szCs w:val="21"/>
        </w:rPr>
      </w:pPr>
      <w:r w:rsidRPr="0037692D">
        <w:rPr>
          <w:sz w:val="21"/>
          <w:szCs w:val="21"/>
        </w:rPr>
        <w:t>Annual ESCO reserve account statement</w:t>
      </w:r>
    </w:p>
    <w:p w14:paraId="700A16C0" w14:textId="77777777" w:rsidR="00D05204" w:rsidRPr="005640D7" w:rsidRDefault="00D05204" w:rsidP="00D05204">
      <w:pPr>
        <w:pStyle w:val="H2"/>
        <w:spacing w:after="360"/>
        <w:rPr>
          <w:b w:val="0"/>
          <w:szCs w:val="24"/>
        </w:rPr>
        <w:sectPr w:rsidR="00D05204" w:rsidRPr="005640D7" w:rsidSect="007A0AFF">
          <w:pgSz w:w="12240" w:h="15840"/>
          <w:pgMar w:top="720" w:right="1440" w:bottom="720" w:left="1440" w:header="720" w:footer="720" w:gutter="0"/>
          <w:cols w:space="720"/>
        </w:sectPr>
      </w:pPr>
      <w:bookmarkStart w:id="14" w:name="_Toc420936828"/>
    </w:p>
    <w:p w14:paraId="4E17C0CE" w14:textId="77777777" w:rsidR="00D05204" w:rsidRPr="005640D7" w:rsidRDefault="00D05204" w:rsidP="00361919">
      <w:pPr>
        <w:pStyle w:val="Heading1"/>
        <w:spacing w:after="0" w:line="240" w:lineRule="auto"/>
        <w:rPr>
          <w:b w:val="0"/>
        </w:rPr>
      </w:pPr>
      <w:r w:rsidRPr="005640D7">
        <w:rPr>
          <w:b w:val="0"/>
        </w:rPr>
        <w:lastRenderedPageBreak/>
        <w:t>Contract Administration Data</w:t>
      </w:r>
    </w:p>
    <w:bookmarkEnd w:id="14"/>
    <w:p w14:paraId="7096F679" w14:textId="77777777" w:rsidR="00826D2F" w:rsidRPr="005640D7" w:rsidRDefault="00826D2F" w:rsidP="00361919">
      <w:pPr>
        <w:pStyle w:val="ListParagraph"/>
        <w:spacing w:after="0" w:line="240" w:lineRule="auto"/>
        <w:ind w:left="0"/>
      </w:pPr>
    </w:p>
    <w:p w14:paraId="6A7A7957" w14:textId="24BE90D5" w:rsidR="00D05204" w:rsidRPr="005640D7" w:rsidRDefault="000B7B80" w:rsidP="00844470">
      <w:pPr>
        <w:pStyle w:val="Heading2"/>
        <w:numPr>
          <w:ilvl w:val="1"/>
          <w:numId w:val="3"/>
        </w:numPr>
        <w:spacing w:before="0" w:line="240" w:lineRule="auto"/>
        <w:rPr>
          <w:b w:val="0"/>
          <w:szCs w:val="24"/>
        </w:rPr>
      </w:pPr>
      <w:r w:rsidRPr="00322F17">
        <w:rPr>
          <w:rFonts w:ascii="Franklin Gothic Medium" w:eastAsia="Times" w:hAnsi="Franklin Gothic Medium" w:cs="Arial"/>
          <w:b w:val="0"/>
          <w:bCs w:val="0"/>
          <w:w w:val="105"/>
          <w:sz w:val="25"/>
          <w:szCs w:val="25"/>
        </w:rPr>
        <w:t>Authorized Contract Changes</w:t>
      </w:r>
      <w:r>
        <w:rPr>
          <w:b w:val="0"/>
        </w:rPr>
        <w:t xml:space="preserve">  </w:t>
      </w:r>
    </w:p>
    <w:p w14:paraId="778DE255" w14:textId="77777777" w:rsidR="00734DD8" w:rsidRDefault="00734DD8" w:rsidP="008B0AE3">
      <w:pPr>
        <w:pStyle w:val="Heading3"/>
        <w:numPr>
          <w:ilvl w:val="0"/>
          <w:numId w:val="0"/>
        </w:numPr>
        <w:spacing w:before="0" w:line="240" w:lineRule="auto"/>
        <w:rPr>
          <w:b w:val="0"/>
        </w:rPr>
      </w:pPr>
    </w:p>
    <w:p w14:paraId="1930CE05" w14:textId="3DC707E2" w:rsidR="00F7733D" w:rsidRPr="0037692D" w:rsidRDefault="00F7733D" w:rsidP="00F7733D">
      <w:pPr>
        <w:pStyle w:val="ListParagraph"/>
        <w:spacing w:after="0" w:line="240" w:lineRule="auto"/>
        <w:ind w:left="0"/>
        <w:rPr>
          <w:sz w:val="21"/>
          <w:szCs w:val="21"/>
        </w:rPr>
      </w:pPr>
      <w:r w:rsidRPr="0037692D">
        <w:rPr>
          <w:sz w:val="21"/>
          <w:szCs w:val="21"/>
        </w:rPr>
        <w:t xml:space="preserve">The CO is the only person authorized to approve changes in any of the requirements of this Contract. No order or statement of </w:t>
      </w:r>
      <w:r w:rsidRPr="0037692D">
        <w:rPr>
          <w:i/>
          <w:color w:val="0000FF"/>
          <w:sz w:val="21"/>
          <w:szCs w:val="21"/>
        </w:rPr>
        <w:t>&lt;agency&gt;</w:t>
      </w:r>
      <w:r w:rsidRPr="0037692D">
        <w:rPr>
          <w:sz w:val="21"/>
          <w:szCs w:val="21"/>
        </w:rPr>
        <w:t xml:space="preserve"> personnel during the performance of this Contract shall constitute a change under this Contract. The Contractor shall not comply with any order, direction or request of </w:t>
      </w:r>
      <w:r w:rsidRPr="0037692D">
        <w:rPr>
          <w:i/>
          <w:color w:val="0000FF"/>
          <w:sz w:val="21"/>
          <w:szCs w:val="21"/>
        </w:rPr>
        <w:t>&lt;agency&gt;</w:t>
      </w:r>
      <w:r w:rsidRPr="0037692D">
        <w:rPr>
          <w:sz w:val="21"/>
          <w:szCs w:val="21"/>
        </w:rPr>
        <w:t xml:space="preserve"> personnel unless it is issued in writing and signed by the </w:t>
      </w:r>
      <w:proofErr w:type="gramStart"/>
      <w:r w:rsidRPr="0037692D">
        <w:rPr>
          <w:sz w:val="21"/>
          <w:szCs w:val="21"/>
        </w:rPr>
        <w:t>CO, or</w:t>
      </w:r>
      <w:proofErr w:type="gramEnd"/>
      <w:r w:rsidRPr="0037692D">
        <w:rPr>
          <w:sz w:val="21"/>
          <w:szCs w:val="21"/>
        </w:rPr>
        <w:t xml:space="preserve"> is pursuant to specific authority otherwise included as a part of this Contract.</w:t>
      </w:r>
      <w:r w:rsidR="00B06A53" w:rsidRPr="0037692D">
        <w:rPr>
          <w:sz w:val="21"/>
          <w:szCs w:val="21"/>
        </w:rPr>
        <w:t xml:space="preserve"> Modifications to the Contract will be issued on Standard Form 30.</w:t>
      </w:r>
    </w:p>
    <w:p w14:paraId="005C421A" w14:textId="77777777" w:rsidR="00F7733D" w:rsidRPr="0037692D" w:rsidRDefault="00F7733D" w:rsidP="00F7733D">
      <w:pPr>
        <w:pStyle w:val="ListParagraph"/>
        <w:spacing w:after="0" w:line="240" w:lineRule="auto"/>
        <w:ind w:left="0"/>
        <w:rPr>
          <w:sz w:val="21"/>
          <w:szCs w:val="21"/>
        </w:rPr>
      </w:pPr>
    </w:p>
    <w:p w14:paraId="6E60A055" w14:textId="17862E0A" w:rsidR="00F7733D" w:rsidRPr="0037692D" w:rsidRDefault="00F7733D" w:rsidP="00F7733D">
      <w:pPr>
        <w:pStyle w:val="ListParagraph"/>
        <w:spacing w:after="0" w:line="240" w:lineRule="auto"/>
        <w:ind w:left="0"/>
        <w:rPr>
          <w:sz w:val="21"/>
          <w:szCs w:val="21"/>
        </w:rPr>
      </w:pPr>
      <w:r w:rsidRPr="0037692D">
        <w:rPr>
          <w:sz w:val="21"/>
          <w:szCs w:val="21"/>
        </w:rPr>
        <w:t xml:space="preserve">In the event the Contractor effects any change at the direction of any person other than the CO, the change will be considered to have been made without authority and no adjustment will be made in the contract price to cover any incurred </w:t>
      </w:r>
      <w:r w:rsidR="00B06A53" w:rsidRPr="0037692D">
        <w:rPr>
          <w:sz w:val="21"/>
          <w:szCs w:val="21"/>
        </w:rPr>
        <w:t xml:space="preserve">costs </w:t>
      </w:r>
      <w:r w:rsidRPr="0037692D">
        <w:rPr>
          <w:sz w:val="21"/>
          <w:szCs w:val="21"/>
        </w:rPr>
        <w:t xml:space="preserve">as a result thereof. </w:t>
      </w:r>
    </w:p>
    <w:p w14:paraId="0BF3C243" w14:textId="77777777" w:rsidR="00F7733D" w:rsidRPr="0037692D" w:rsidRDefault="00F7733D" w:rsidP="00F7733D">
      <w:pPr>
        <w:spacing w:after="0" w:line="240" w:lineRule="auto"/>
        <w:rPr>
          <w:sz w:val="21"/>
          <w:szCs w:val="21"/>
        </w:rPr>
      </w:pPr>
    </w:p>
    <w:p w14:paraId="69E3558B" w14:textId="77777777" w:rsidR="008C376B" w:rsidRPr="0037692D" w:rsidRDefault="008C376B" w:rsidP="008C376B">
      <w:pPr>
        <w:pStyle w:val="Heading3"/>
        <w:numPr>
          <w:ilvl w:val="0"/>
          <w:numId w:val="0"/>
        </w:numPr>
        <w:spacing w:before="0" w:line="240" w:lineRule="auto"/>
        <w:rPr>
          <w:b w:val="0"/>
          <w:sz w:val="21"/>
          <w:szCs w:val="21"/>
        </w:rPr>
      </w:pPr>
      <w:r w:rsidRPr="0037692D">
        <w:rPr>
          <w:b w:val="0"/>
          <w:sz w:val="21"/>
          <w:szCs w:val="21"/>
        </w:rPr>
        <w:t xml:space="preserve">The </w:t>
      </w:r>
      <w:r w:rsidRPr="0037692D">
        <w:rPr>
          <w:rFonts w:eastAsiaTheme="minorHAnsi" w:cstheme="minorBidi"/>
          <w:b w:val="0"/>
          <w:bCs w:val="0"/>
          <w:i/>
          <w:color w:val="0000FF"/>
          <w:sz w:val="21"/>
          <w:szCs w:val="21"/>
        </w:rPr>
        <w:t>&lt;agency&gt;</w:t>
      </w:r>
      <w:r w:rsidRPr="0037692D">
        <w:rPr>
          <w:b w:val="0"/>
          <w:sz w:val="21"/>
          <w:szCs w:val="21"/>
        </w:rPr>
        <w:t xml:space="preserve"> will not be obligated to reimburse the Contractor for work performed, items </w:t>
      </w:r>
      <w:proofErr w:type="gramStart"/>
      <w:r w:rsidRPr="0037692D">
        <w:rPr>
          <w:b w:val="0"/>
          <w:sz w:val="21"/>
          <w:szCs w:val="21"/>
        </w:rPr>
        <w:t>delivered</w:t>
      </w:r>
      <w:proofErr w:type="gramEnd"/>
      <w:r w:rsidRPr="0037692D">
        <w:rPr>
          <w:b w:val="0"/>
          <w:sz w:val="21"/>
          <w:szCs w:val="21"/>
        </w:rPr>
        <w:t xml:space="preserve"> or any costs incurred, nor shall the Contractor be obligated to perform, deliver, or otherwise incur costs except as authorized by a duly executed Contract or modification to the Contract.  </w:t>
      </w:r>
    </w:p>
    <w:p w14:paraId="5155A151" w14:textId="77777777" w:rsidR="008C376B" w:rsidRPr="0037692D" w:rsidRDefault="008C376B" w:rsidP="00361919">
      <w:pPr>
        <w:spacing w:after="0" w:line="240" w:lineRule="auto"/>
        <w:rPr>
          <w:sz w:val="21"/>
          <w:szCs w:val="21"/>
        </w:rPr>
      </w:pPr>
    </w:p>
    <w:p w14:paraId="5D1A88E0" w14:textId="77777777" w:rsidR="00B06A53" w:rsidRPr="0037692D" w:rsidRDefault="00B06A53" w:rsidP="00B06A53">
      <w:pPr>
        <w:pStyle w:val="ListParagraph"/>
        <w:spacing w:after="0" w:line="240" w:lineRule="auto"/>
        <w:ind w:left="0"/>
        <w:rPr>
          <w:sz w:val="21"/>
          <w:szCs w:val="21"/>
        </w:rPr>
      </w:pPr>
      <w:r w:rsidRPr="0037692D">
        <w:rPr>
          <w:sz w:val="21"/>
          <w:szCs w:val="21"/>
        </w:rPr>
        <w:t xml:space="preserve">The address and telephone number of the CO is: </w:t>
      </w:r>
    </w:p>
    <w:p w14:paraId="5E01DB28" w14:textId="77777777" w:rsidR="00B06A53" w:rsidRPr="0037692D" w:rsidRDefault="00B06A53" w:rsidP="00B06A53">
      <w:pPr>
        <w:pStyle w:val="ListParagraph"/>
        <w:spacing w:after="0" w:line="240" w:lineRule="auto"/>
        <w:ind w:left="0"/>
        <w:rPr>
          <w:sz w:val="21"/>
          <w:szCs w:val="21"/>
        </w:rPr>
      </w:pPr>
    </w:p>
    <w:p w14:paraId="084168F3" w14:textId="77777777" w:rsidR="00B06A53" w:rsidRPr="0037692D" w:rsidRDefault="00B06A53" w:rsidP="00B06A53">
      <w:pPr>
        <w:spacing w:after="0" w:line="240" w:lineRule="auto"/>
        <w:ind w:firstLine="360"/>
        <w:rPr>
          <w:sz w:val="21"/>
          <w:szCs w:val="21"/>
        </w:rPr>
      </w:pPr>
      <w:r w:rsidRPr="0037692D">
        <w:rPr>
          <w:sz w:val="21"/>
          <w:szCs w:val="21"/>
        </w:rPr>
        <w:t>Name:</w:t>
      </w:r>
      <w:r w:rsidRPr="0037692D">
        <w:rPr>
          <w:sz w:val="21"/>
          <w:szCs w:val="21"/>
        </w:rPr>
        <w:tab/>
        <w:t xml:space="preserve"> </w:t>
      </w:r>
    </w:p>
    <w:p w14:paraId="5063D678" w14:textId="77777777" w:rsidR="00B06A53" w:rsidRPr="0037692D" w:rsidRDefault="00B06A53" w:rsidP="00B06A53">
      <w:pPr>
        <w:spacing w:after="0" w:line="240" w:lineRule="auto"/>
        <w:ind w:firstLine="360"/>
        <w:rPr>
          <w:sz w:val="21"/>
          <w:szCs w:val="21"/>
        </w:rPr>
      </w:pPr>
      <w:r w:rsidRPr="0037692D">
        <w:rPr>
          <w:sz w:val="21"/>
          <w:szCs w:val="21"/>
        </w:rPr>
        <w:t xml:space="preserve">Mailing Address:  </w:t>
      </w:r>
      <w:r w:rsidRPr="0037692D">
        <w:rPr>
          <w:sz w:val="21"/>
          <w:szCs w:val="21"/>
        </w:rPr>
        <w:tab/>
        <w:t xml:space="preserve"> </w:t>
      </w:r>
      <w:r w:rsidRPr="0037692D">
        <w:rPr>
          <w:sz w:val="21"/>
          <w:szCs w:val="21"/>
        </w:rPr>
        <w:tab/>
      </w:r>
    </w:p>
    <w:p w14:paraId="2127892B" w14:textId="77777777" w:rsidR="00B06A53" w:rsidRPr="0037692D" w:rsidRDefault="00B06A53" w:rsidP="00B06A53">
      <w:pPr>
        <w:spacing w:after="0" w:line="240" w:lineRule="auto"/>
        <w:ind w:firstLine="360"/>
        <w:rPr>
          <w:sz w:val="21"/>
          <w:szCs w:val="21"/>
        </w:rPr>
      </w:pPr>
      <w:r w:rsidRPr="0037692D">
        <w:rPr>
          <w:sz w:val="21"/>
          <w:szCs w:val="21"/>
        </w:rPr>
        <w:t xml:space="preserve">Telephone Number:  </w:t>
      </w:r>
    </w:p>
    <w:p w14:paraId="04C60CB8" w14:textId="77777777" w:rsidR="00B06A53" w:rsidRPr="0037692D" w:rsidRDefault="00B06A53" w:rsidP="00B06A53">
      <w:pPr>
        <w:spacing w:after="0" w:line="240" w:lineRule="auto"/>
        <w:ind w:firstLine="360"/>
        <w:rPr>
          <w:sz w:val="21"/>
          <w:szCs w:val="21"/>
        </w:rPr>
      </w:pPr>
      <w:r w:rsidRPr="0037692D">
        <w:rPr>
          <w:sz w:val="21"/>
          <w:szCs w:val="21"/>
        </w:rPr>
        <w:t>Email:</w:t>
      </w:r>
    </w:p>
    <w:p w14:paraId="3CE29701" w14:textId="77777777" w:rsidR="00B06A53" w:rsidRPr="005640D7" w:rsidRDefault="00B06A53" w:rsidP="00361919">
      <w:pPr>
        <w:spacing w:after="0" w:line="240" w:lineRule="auto"/>
      </w:pPr>
    </w:p>
    <w:p w14:paraId="5BC7E8FD" w14:textId="77777777" w:rsidR="00D05204" w:rsidRPr="00322F17" w:rsidRDefault="00D05204"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Contracting Officer’s Representative (COR) </w:t>
      </w:r>
    </w:p>
    <w:p w14:paraId="1F4213C5" w14:textId="77777777" w:rsidR="00D05204" w:rsidRPr="00322F17" w:rsidRDefault="00D05204" w:rsidP="00361919">
      <w:pPr>
        <w:spacing w:after="0" w:line="240" w:lineRule="auto"/>
        <w:rPr>
          <w:rFonts w:ascii="Franklin Gothic Medium" w:eastAsia="Times" w:hAnsi="Franklin Gothic Medium" w:cs="Arial"/>
          <w:w w:val="105"/>
          <w:sz w:val="25"/>
          <w:szCs w:val="25"/>
        </w:rPr>
      </w:pPr>
    </w:p>
    <w:p w14:paraId="44FD2896" w14:textId="0F353481" w:rsidR="00D05204" w:rsidRPr="0037692D" w:rsidRDefault="00F7733D" w:rsidP="008B0AE3">
      <w:pPr>
        <w:spacing w:after="0" w:line="240" w:lineRule="auto"/>
        <w:rPr>
          <w:sz w:val="21"/>
          <w:szCs w:val="21"/>
        </w:rPr>
      </w:pPr>
      <w:r w:rsidRPr="0037692D">
        <w:rPr>
          <w:sz w:val="21"/>
          <w:szCs w:val="21"/>
        </w:rPr>
        <w:t xml:space="preserve">A COR will be appointed by the CO to provide coordination of all general contracting issues. </w:t>
      </w:r>
      <w:r w:rsidR="00D05204" w:rsidRPr="0037692D">
        <w:rPr>
          <w:sz w:val="21"/>
          <w:szCs w:val="21"/>
        </w:rPr>
        <w:t>The COR</w:t>
      </w:r>
      <w:r w:rsidR="00E271C0" w:rsidRPr="0037692D">
        <w:rPr>
          <w:sz w:val="21"/>
          <w:szCs w:val="21"/>
        </w:rPr>
        <w:t xml:space="preserve"> and alternative COR</w:t>
      </w:r>
      <w:r w:rsidR="00D05204" w:rsidRPr="0037692D">
        <w:rPr>
          <w:sz w:val="21"/>
          <w:szCs w:val="21"/>
        </w:rPr>
        <w:t xml:space="preserve"> for the Contract is</w:t>
      </w:r>
      <w:r w:rsidR="00F43B01" w:rsidRPr="0037692D">
        <w:rPr>
          <w:sz w:val="21"/>
          <w:szCs w:val="21"/>
        </w:rPr>
        <w:t xml:space="preserve"> </w:t>
      </w:r>
      <w:r w:rsidR="00F43B01" w:rsidRPr="0037692D">
        <w:rPr>
          <w:i/>
          <w:color w:val="0000FF"/>
          <w:sz w:val="21"/>
          <w:szCs w:val="21"/>
        </w:rPr>
        <w:t>[Can</w:t>
      </w:r>
      <w:r w:rsidR="00F4048A" w:rsidRPr="0037692D">
        <w:rPr>
          <w:i/>
          <w:color w:val="0000FF"/>
          <w:sz w:val="21"/>
          <w:szCs w:val="21"/>
        </w:rPr>
        <w:t xml:space="preserve"> </w:t>
      </w:r>
      <w:r w:rsidR="00F43B01" w:rsidRPr="0037692D">
        <w:rPr>
          <w:i/>
          <w:color w:val="0000FF"/>
          <w:sz w:val="21"/>
          <w:szCs w:val="21"/>
        </w:rPr>
        <w:t>note that the</w:t>
      </w:r>
      <w:r w:rsidR="00F4048A" w:rsidRPr="0037692D">
        <w:rPr>
          <w:i/>
          <w:color w:val="0000FF"/>
          <w:sz w:val="21"/>
          <w:szCs w:val="21"/>
        </w:rPr>
        <w:t xml:space="preserve"> COR</w:t>
      </w:r>
      <w:r w:rsidR="00F43B01" w:rsidRPr="0037692D">
        <w:rPr>
          <w:i/>
          <w:color w:val="0000FF"/>
          <w:sz w:val="21"/>
          <w:szCs w:val="21"/>
        </w:rPr>
        <w:t xml:space="preserve"> will be provided at time of award]</w:t>
      </w:r>
      <w:r w:rsidR="00D05204" w:rsidRPr="0037692D">
        <w:rPr>
          <w:sz w:val="21"/>
          <w:szCs w:val="21"/>
        </w:rPr>
        <w:t>:</w:t>
      </w:r>
      <w:r w:rsidR="00D05204" w:rsidRPr="0037692D">
        <w:rPr>
          <w:b/>
          <w:sz w:val="21"/>
          <w:szCs w:val="21"/>
        </w:rPr>
        <w:t xml:space="preserve"> </w:t>
      </w:r>
    </w:p>
    <w:p w14:paraId="3F0AC8ED" w14:textId="77777777" w:rsidR="00D5555E" w:rsidRPr="0037692D" w:rsidRDefault="00D5555E" w:rsidP="00361919">
      <w:pPr>
        <w:spacing w:after="0" w:line="240" w:lineRule="auto"/>
        <w:ind w:left="720"/>
        <w:rPr>
          <w:sz w:val="21"/>
          <w:szCs w:val="21"/>
        </w:rPr>
      </w:pPr>
    </w:p>
    <w:p w14:paraId="1BCAFC0C" w14:textId="77777777" w:rsidR="00D05204" w:rsidRPr="0037692D" w:rsidRDefault="00F4048A" w:rsidP="008347F2">
      <w:pPr>
        <w:spacing w:after="0" w:line="240" w:lineRule="auto"/>
        <w:rPr>
          <w:sz w:val="21"/>
          <w:szCs w:val="21"/>
        </w:rPr>
      </w:pPr>
      <w:r w:rsidRPr="0037692D">
        <w:rPr>
          <w:sz w:val="21"/>
          <w:szCs w:val="21"/>
        </w:rPr>
        <w:t xml:space="preserve">COR </w:t>
      </w:r>
      <w:r w:rsidR="00D05204" w:rsidRPr="0037692D">
        <w:rPr>
          <w:sz w:val="21"/>
          <w:szCs w:val="21"/>
        </w:rPr>
        <w:t xml:space="preserve">Name: </w:t>
      </w:r>
    </w:p>
    <w:p w14:paraId="55342AEE" w14:textId="77777777" w:rsidR="00D05204" w:rsidRPr="0037692D" w:rsidRDefault="00D05204" w:rsidP="008347F2">
      <w:pPr>
        <w:spacing w:after="0" w:line="240" w:lineRule="auto"/>
        <w:rPr>
          <w:sz w:val="21"/>
          <w:szCs w:val="21"/>
        </w:rPr>
      </w:pPr>
      <w:r w:rsidRPr="0037692D">
        <w:rPr>
          <w:sz w:val="21"/>
          <w:szCs w:val="21"/>
        </w:rPr>
        <w:t xml:space="preserve">Mailing Address: </w:t>
      </w:r>
      <w:r w:rsidR="00F43B01" w:rsidRPr="0037692D">
        <w:rPr>
          <w:sz w:val="21"/>
          <w:szCs w:val="21"/>
        </w:rPr>
        <w:t xml:space="preserve"> </w:t>
      </w:r>
    </w:p>
    <w:p w14:paraId="4D5FCCBE" w14:textId="77777777" w:rsidR="00F43B01" w:rsidRPr="0037692D" w:rsidRDefault="00D05204" w:rsidP="008347F2">
      <w:pPr>
        <w:spacing w:after="0" w:line="240" w:lineRule="auto"/>
        <w:rPr>
          <w:sz w:val="21"/>
          <w:szCs w:val="21"/>
        </w:rPr>
      </w:pPr>
      <w:r w:rsidRPr="0037692D">
        <w:rPr>
          <w:sz w:val="21"/>
          <w:szCs w:val="21"/>
        </w:rPr>
        <w:t xml:space="preserve">Telephone Number: </w:t>
      </w:r>
    </w:p>
    <w:p w14:paraId="6F3E7E85" w14:textId="77777777" w:rsidR="00D05204" w:rsidRPr="0037692D" w:rsidRDefault="00F43B01" w:rsidP="008347F2">
      <w:pPr>
        <w:spacing w:after="0" w:line="240" w:lineRule="auto"/>
        <w:rPr>
          <w:sz w:val="21"/>
          <w:szCs w:val="21"/>
        </w:rPr>
      </w:pPr>
      <w:r w:rsidRPr="0037692D">
        <w:rPr>
          <w:sz w:val="21"/>
          <w:szCs w:val="21"/>
        </w:rPr>
        <w:t xml:space="preserve">Email: </w:t>
      </w:r>
      <w:r w:rsidR="00D05204" w:rsidRPr="0037692D">
        <w:rPr>
          <w:sz w:val="21"/>
          <w:szCs w:val="21"/>
        </w:rPr>
        <w:t xml:space="preserve"> </w:t>
      </w:r>
    </w:p>
    <w:p w14:paraId="4B88AAED" w14:textId="77777777" w:rsidR="00D05204" w:rsidRPr="0037692D" w:rsidRDefault="00D05204" w:rsidP="00361919">
      <w:pPr>
        <w:spacing w:after="0" w:line="240" w:lineRule="auto"/>
        <w:rPr>
          <w:sz w:val="21"/>
          <w:szCs w:val="21"/>
        </w:rPr>
      </w:pPr>
    </w:p>
    <w:p w14:paraId="5512349E" w14:textId="77777777" w:rsidR="00F4048A" w:rsidRPr="0037692D" w:rsidRDefault="00F4048A" w:rsidP="00361919">
      <w:pPr>
        <w:spacing w:after="0" w:line="240" w:lineRule="auto"/>
        <w:rPr>
          <w:sz w:val="21"/>
          <w:szCs w:val="21"/>
        </w:rPr>
      </w:pPr>
      <w:r w:rsidRPr="0037692D">
        <w:rPr>
          <w:sz w:val="21"/>
          <w:szCs w:val="21"/>
        </w:rPr>
        <w:t>Alternate COR Name:</w:t>
      </w:r>
    </w:p>
    <w:p w14:paraId="3679682B" w14:textId="77777777" w:rsidR="00F4048A" w:rsidRPr="0037692D" w:rsidRDefault="00F4048A" w:rsidP="00F4048A">
      <w:pPr>
        <w:spacing w:after="0" w:line="240" w:lineRule="auto"/>
        <w:rPr>
          <w:sz w:val="21"/>
          <w:szCs w:val="21"/>
        </w:rPr>
      </w:pPr>
      <w:r w:rsidRPr="0037692D">
        <w:rPr>
          <w:sz w:val="21"/>
          <w:szCs w:val="21"/>
        </w:rPr>
        <w:t xml:space="preserve">Mailing Address:  </w:t>
      </w:r>
    </w:p>
    <w:p w14:paraId="6A9DFA22" w14:textId="77777777" w:rsidR="00F4048A" w:rsidRPr="0037692D" w:rsidRDefault="00F4048A" w:rsidP="00F4048A">
      <w:pPr>
        <w:spacing w:after="0" w:line="240" w:lineRule="auto"/>
        <w:rPr>
          <w:sz w:val="21"/>
          <w:szCs w:val="21"/>
        </w:rPr>
      </w:pPr>
      <w:r w:rsidRPr="0037692D">
        <w:rPr>
          <w:sz w:val="21"/>
          <w:szCs w:val="21"/>
        </w:rPr>
        <w:t xml:space="preserve">Telephone Number: </w:t>
      </w:r>
    </w:p>
    <w:p w14:paraId="4991D340" w14:textId="77777777" w:rsidR="00F4048A" w:rsidRPr="0037692D" w:rsidRDefault="00F4048A" w:rsidP="00F4048A">
      <w:pPr>
        <w:spacing w:after="0" w:line="240" w:lineRule="auto"/>
        <w:rPr>
          <w:sz w:val="21"/>
          <w:szCs w:val="21"/>
        </w:rPr>
      </w:pPr>
      <w:r w:rsidRPr="0037692D">
        <w:rPr>
          <w:sz w:val="21"/>
          <w:szCs w:val="21"/>
        </w:rPr>
        <w:t>Email:</w:t>
      </w:r>
    </w:p>
    <w:p w14:paraId="7A62237A" w14:textId="77777777" w:rsidR="00F4048A" w:rsidRPr="0037692D" w:rsidRDefault="00F4048A" w:rsidP="00F4048A">
      <w:pPr>
        <w:spacing w:after="0" w:line="240" w:lineRule="auto"/>
        <w:rPr>
          <w:sz w:val="21"/>
          <w:szCs w:val="21"/>
        </w:rPr>
      </w:pPr>
    </w:p>
    <w:p w14:paraId="21F7E85F" w14:textId="2EC50431" w:rsidR="00D05204" w:rsidRPr="0037692D" w:rsidRDefault="00D05204" w:rsidP="00E447E9">
      <w:pPr>
        <w:pStyle w:val="ListParagraph"/>
        <w:spacing w:after="0" w:line="240" w:lineRule="auto"/>
        <w:ind w:left="0"/>
        <w:rPr>
          <w:sz w:val="21"/>
          <w:szCs w:val="21"/>
        </w:rPr>
      </w:pPr>
      <w:r w:rsidRPr="0037692D">
        <w:rPr>
          <w:sz w:val="21"/>
          <w:szCs w:val="21"/>
        </w:rPr>
        <w:t>The COR will act as the</w:t>
      </w:r>
      <w:r w:rsidR="00217EBA" w:rsidRPr="0037692D">
        <w:rPr>
          <w:sz w:val="21"/>
          <w:szCs w:val="21"/>
        </w:rPr>
        <w:t xml:space="preserve"> </w:t>
      </w:r>
      <w:r w:rsidR="00F7733D" w:rsidRPr="0037692D">
        <w:rPr>
          <w:sz w:val="21"/>
          <w:szCs w:val="21"/>
        </w:rPr>
        <w:t xml:space="preserve">CO’s </w:t>
      </w:r>
      <w:r w:rsidR="00217EBA" w:rsidRPr="0037692D">
        <w:rPr>
          <w:sz w:val="21"/>
          <w:szCs w:val="21"/>
        </w:rPr>
        <w:t>on-site r</w:t>
      </w:r>
      <w:r w:rsidRPr="0037692D">
        <w:rPr>
          <w:sz w:val="21"/>
          <w:szCs w:val="21"/>
        </w:rPr>
        <w:t>epresentative for technical matters</w:t>
      </w:r>
      <w:r w:rsidR="00CA2CA8" w:rsidRPr="0037692D">
        <w:rPr>
          <w:sz w:val="21"/>
          <w:szCs w:val="21"/>
        </w:rPr>
        <w:t xml:space="preserve"> -</w:t>
      </w:r>
      <w:r w:rsidRPr="0037692D">
        <w:rPr>
          <w:sz w:val="21"/>
          <w:szCs w:val="21"/>
        </w:rPr>
        <w:t xml:space="preserve"> providing technical clarification, as necessary, with respect to the </w:t>
      </w:r>
      <w:r w:rsidR="006F0B95" w:rsidRPr="0037692D">
        <w:rPr>
          <w:sz w:val="21"/>
          <w:szCs w:val="21"/>
        </w:rPr>
        <w:t>contract requirements</w:t>
      </w:r>
      <w:r w:rsidRPr="0037692D">
        <w:rPr>
          <w:sz w:val="21"/>
          <w:szCs w:val="21"/>
        </w:rPr>
        <w:t xml:space="preserve">, </w:t>
      </w:r>
      <w:r w:rsidR="00CA2CA8" w:rsidRPr="0037692D">
        <w:rPr>
          <w:sz w:val="21"/>
          <w:szCs w:val="21"/>
        </w:rPr>
        <w:t xml:space="preserve">and </w:t>
      </w:r>
      <w:r w:rsidR="006F0B95" w:rsidRPr="0037692D">
        <w:rPr>
          <w:sz w:val="21"/>
          <w:szCs w:val="21"/>
        </w:rPr>
        <w:t xml:space="preserve">will </w:t>
      </w:r>
      <w:r w:rsidRPr="0037692D">
        <w:rPr>
          <w:sz w:val="21"/>
          <w:szCs w:val="21"/>
        </w:rPr>
        <w:t>monitor</w:t>
      </w:r>
      <w:r w:rsidR="006F0B95" w:rsidRPr="0037692D">
        <w:rPr>
          <w:sz w:val="21"/>
          <w:szCs w:val="21"/>
        </w:rPr>
        <w:t xml:space="preserve"> </w:t>
      </w:r>
      <w:r w:rsidRPr="0037692D">
        <w:rPr>
          <w:sz w:val="21"/>
          <w:szCs w:val="21"/>
        </w:rPr>
        <w:t xml:space="preserve">the progress and quality of the Contractor’s performance. The COR is not an Administrative Contracting Officer and does not have authority to </w:t>
      </w:r>
      <w:r w:rsidR="00217EBA" w:rsidRPr="0037692D">
        <w:rPr>
          <w:sz w:val="21"/>
          <w:szCs w:val="21"/>
        </w:rPr>
        <w:t>modify the Contract</w:t>
      </w:r>
      <w:r w:rsidRPr="0037692D">
        <w:rPr>
          <w:sz w:val="21"/>
          <w:szCs w:val="21"/>
        </w:rPr>
        <w:t xml:space="preserve">.  </w:t>
      </w:r>
    </w:p>
    <w:p w14:paraId="3E9A5177" w14:textId="77777777" w:rsidR="004E0C2C" w:rsidRPr="0037692D" w:rsidRDefault="004E0C2C" w:rsidP="008347F2">
      <w:pPr>
        <w:pStyle w:val="Heading3"/>
        <w:numPr>
          <w:ilvl w:val="0"/>
          <w:numId w:val="0"/>
        </w:numPr>
        <w:spacing w:before="0" w:line="240" w:lineRule="auto"/>
        <w:ind w:left="720"/>
        <w:rPr>
          <w:b w:val="0"/>
          <w:sz w:val="21"/>
          <w:szCs w:val="21"/>
        </w:rPr>
      </w:pPr>
    </w:p>
    <w:p w14:paraId="41340A9D" w14:textId="637876C4" w:rsidR="00D05204" w:rsidRPr="0037692D" w:rsidRDefault="00D05204" w:rsidP="00361919">
      <w:pPr>
        <w:pStyle w:val="ListParagraph"/>
        <w:spacing w:after="0" w:line="240" w:lineRule="auto"/>
        <w:ind w:left="0"/>
        <w:rPr>
          <w:sz w:val="21"/>
          <w:szCs w:val="21"/>
        </w:rPr>
      </w:pPr>
      <w:r w:rsidRPr="0037692D">
        <w:rPr>
          <w:sz w:val="21"/>
          <w:szCs w:val="21"/>
        </w:rPr>
        <w:t xml:space="preserve">When, in the opinion of the Contractor, the COR requests </w:t>
      </w:r>
      <w:r w:rsidR="002402E4" w:rsidRPr="0037692D">
        <w:rPr>
          <w:sz w:val="21"/>
          <w:szCs w:val="21"/>
        </w:rPr>
        <w:t xml:space="preserve">a change to any of the requirements of the </w:t>
      </w:r>
      <w:r w:rsidR="00CA2CA8" w:rsidRPr="0037692D">
        <w:rPr>
          <w:sz w:val="21"/>
          <w:szCs w:val="21"/>
        </w:rPr>
        <w:t>C</w:t>
      </w:r>
      <w:r w:rsidR="002402E4" w:rsidRPr="0037692D">
        <w:rPr>
          <w:sz w:val="21"/>
          <w:szCs w:val="21"/>
        </w:rPr>
        <w:t>ontract</w:t>
      </w:r>
      <w:r w:rsidRPr="0037692D">
        <w:rPr>
          <w:sz w:val="21"/>
          <w:szCs w:val="21"/>
        </w:rPr>
        <w:t xml:space="preserve">, the Contractor shall promptly notify the </w:t>
      </w:r>
      <w:r w:rsidR="00F4048A" w:rsidRPr="0037692D">
        <w:rPr>
          <w:sz w:val="21"/>
          <w:szCs w:val="21"/>
        </w:rPr>
        <w:t xml:space="preserve">CO </w:t>
      </w:r>
      <w:r w:rsidRPr="0037692D">
        <w:rPr>
          <w:sz w:val="21"/>
          <w:szCs w:val="21"/>
        </w:rPr>
        <w:t xml:space="preserve">in writing. No action shall be taken by the Contractor under such direction until the </w:t>
      </w:r>
      <w:r w:rsidR="00F4048A" w:rsidRPr="0037692D">
        <w:rPr>
          <w:sz w:val="21"/>
          <w:szCs w:val="21"/>
        </w:rPr>
        <w:t xml:space="preserve">CO </w:t>
      </w:r>
      <w:r w:rsidRPr="0037692D">
        <w:rPr>
          <w:sz w:val="21"/>
          <w:szCs w:val="21"/>
        </w:rPr>
        <w:t>has issued a modification to the Contract, or until the issu</w:t>
      </w:r>
      <w:r w:rsidR="004E0C2C" w:rsidRPr="0037692D">
        <w:rPr>
          <w:sz w:val="21"/>
          <w:szCs w:val="21"/>
        </w:rPr>
        <w:t xml:space="preserve">e has been otherwise resolved. </w:t>
      </w:r>
    </w:p>
    <w:p w14:paraId="0487EE59" w14:textId="77777777" w:rsidR="004E0C2C" w:rsidRPr="0037692D" w:rsidRDefault="004E0C2C" w:rsidP="00E447E9">
      <w:pPr>
        <w:pStyle w:val="Heading3"/>
        <w:numPr>
          <w:ilvl w:val="0"/>
          <w:numId w:val="0"/>
        </w:numPr>
        <w:spacing w:before="0" w:line="240" w:lineRule="auto"/>
        <w:rPr>
          <w:b w:val="0"/>
          <w:sz w:val="21"/>
          <w:szCs w:val="21"/>
        </w:rPr>
      </w:pPr>
    </w:p>
    <w:p w14:paraId="6DCF807B" w14:textId="77777777" w:rsidR="00D05204" w:rsidRPr="0037692D" w:rsidRDefault="00D05204" w:rsidP="00361919">
      <w:pPr>
        <w:pStyle w:val="ListParagraph"/>
        <w:spacing w:after="0" w:line="240" w:lineRule="auto"/>
        <w:ind w:left="0"/>
        <w:rPr>
          <w:sz w:val="21"/>
          <w:szCs w:val="21"/>
        </w:rPr>
      </w:pPr>
      <w:proofErr w:type="gramStart"/>
      <w:r w:rsidRPr="0037692D">
        <w:rPr>
          <w:sz w:val="21"/>
          <w:szCs w:val="21"/>
        </w:rPr>
        <w:t>In the event that</w:t>
      </w:r>
      <w:proofErr w:type="gramEnd"/>
      <w:r w:rsidRPr="0037692D">
        <w:rPr>
          <w:sz w:val="21"/>
          <w:szCs w:val="21"/>
        </w:rPr>
        <w:t xml:space="preserve"> the COR named above is absent due to leave, illness, or official business, all responsibilities and functions assigned to the COR will be the respon</w:t>
      </w:r>
      <w:r w:rsidR="004E0C2C" w:rsidRPr="0037692D">
        <w:rPr>
          <w:sz w:val="21"/>
          <w:szCs w:val="21"/>
        </w:rPr>
        <w:t xml:space="preserve">sibility of the Alternate COR. </w:t>
      </w:r>
    </w:p>
    <w:p w14:paraId="4C80D8B5" w14:textId="77777777" w:rsidR="004E0C2C" w:rsidRPr="005640D7" w:rsidRDefault="004E0C2C" w:rsidP="00361919">
      <w:pPr>
        <w:pStyle w:val="ListParagraph"/>
        <w:spacing w:after="0" w:line="240" w:lineRule="auto"/>
        <w:ind w:left="0"/>
      </w:pPr>
    </w:p>
    <w:p w14:paraId="0606727F" w14:textId="77777777" w:rsidR="000B7B80" w:rsidRPr="00322F17" w:rsidRDefault="000B7B80"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Correspondence</w:t>
      </w:r>
    </w:p>
    <w:p w14:paraId="40632457" w14:textId="77777777" w:rsidR="000B7B80" w:rsidRPr="005640D7" w:rsidRDefault="000B7B80" w:rsidP="000B7B80">
      <w:pPr>
        <w:pStyle w:val="Heading3"/>
        <w:numPr>
          <w:ilvl w:val="0"/>
          <w:numId w:val="0"/>
        </w:numPr>
        <w:spacing w:before="0" w:line="240" w:lineRule="auto"/>
        <w:ind w:left="720"/>
        <w:rPr>
          <w:b w:val="0"/>
        </w:rPr>
      </w:pPr>
    </w:p>
    <w:p w14:paraId="3675EBE8" w14:textId="77777777" w:rsidR="000B7B80" w:rsidRPr="0037692D" w:rsidRDefault="000B7B80" w:rsidP="000B7B80">
      <w:pPr>
        <w:pStyle w:val="ListParagraph"/>
        <w:spacing w:after="0" w:line="240" w:lineRule="auto"/>
        <w:ind w:left="0"/>
        <w:rPr>
          <w:sz w:val="21"/>
          <w:szCs w:val="21"/>
        </w:rPr>
      </w:pPr>
      <w:r w:rsidRPr="0037692D">
        <w:rPr>
          <w:sz w:val="21"/>
          <w:szCs w:val="21"/>
        </w:rPr>
        <w:t xml:space="preserve">Correspondence, </w:t>
      </w:r>
      <w:proofErr w:type="gramStart"/>
      <w:r w:rsidRPr="0037692D">
        <w:rPr>
          <w:sz w:val="21"/>
          <w:szCs w:val="21"/>
        </w:rPr>
        <w:t>notices</w:t>
      </w:r>
      <w:proofErr w:type="gramEnd"/>
      <w:r w:rsidRPr="0037692D">
        <w:rPr>
          <w:sz w:val="21"/>
          <w:szCs w:val="21"/>
        </w:rPr>
        <w:t xml:space="preserve"> and documents related to this contract shall be submitted via e-mail by the Contractor to both the CO and the COR. The Contractor shall provide the CO and COR with </w:t>
      </w:r>
      <w:r w:rsidR="00061556" w:rsidRPr="0037692D">
        <w:rPr>
          <w:sz w:val="21"/>
          <w:szCs w:val="21"/>
        </w:rPr>
        <w:t xml:space="preserve">contact information (names, titles, telephone numbers, email addresses, fax numbers and mailing address) for </w:t>
      </w:r>
      <w:r w:rsidRPr="0037692D">
        <w:rPr>
          <w:sz w:val="21"/>
          <w:szCs w:val="21"/>
        </w:rPr>
        <w:t>the primary and alternative point of contact</w:t>
      </w:r>
      <w:r w:rsidR="00061556" w:rsidRPr="0037692D">
        <w:rPr>
          <w:sz w:val="21"/>
          <w:szCs w:val="21"/>
        </w:rPr>
        <w:t xml:space="preserve"> of those persons who have the authority to represent the Contractor and </w:t>
      </w:r>
      <w:r w:rsidRPr="0037692D">
        <w:rPr>
          <w:sz w:val="21"/>
          <w:szCs w:val="21"/>
        </w:rPr>
        <w:t xml:space="preserve">who </w:t>
      </w:r>
      <w:r w:rsidR="00061556" w:rsidRPr="0037692D">
        <w:rPr>
          <w:sz w:val="21"/>
          <w:szCs w:val="21"/>
        </w:rPr>
        <w:t xml:space="preserve">are authorized to </w:t>
      </w:r>
      <w:r w:rsidRPr="0037692D">
        <w:rPr>
          <w:sz w:val="21"/>
          <w:szCs w:val="21"/>
        </w:rPr>
        <w:t>receive official notices and correspondence from</w:t>
      </w:r>
      <w:r w:rsidRPr="0037692D">
        <w:rPr>
          <w:i/>
          <w:color w:val="0000FF"/>
          <w:sz w:val="21"/>
          <w:szCs w:val="21"/>
        </w:rPr>
        <w:t xml:space="preserve"> &lt;agency&gt;</w:t>
      </w:r>
      <w:r w:rsidRPr="0037692D">
        <w:rPr>
          <w:sz w:val="21"/>
          <w:szCs w:val="21"/>
        </w:rPr>
        <w:t>.</w:t>
      </w:r>
    </w:p>
    <w:p w14:paraId="64E7F600" w14:textId="77777777" w:rsidR="000B7B80" w:rsidRPr="0037692D" w:rsidRDefault="000B7B80" w:rsidP="000B7B80">
      <w:pPr>
        <w:pStyle w:val="Heading3"/>
        <w:numPr>
          <w:ilvl w:val="0"/>
          <w:numId w:val="0"/>
        </w:numPr>
        <w:spacing w:before="0" w:line="240" w:lineRule="auto"/>
        <w:ind w:left="720"/>
        <w:rPr>
          <w:b w:val="0"/>
          <w:sz w:val="21"/>
          <w:szCs w:val="21"/>
        </w:rPr>
      </w:pPr>
    </w:p>
    <w:p w14:paraId="31D54C39" w14:textId="1F712668" w:rsidR="000B7B80" w:rsidRPr="0037692D" w:rsidRDefault="000B7B80" w:rsidP="000B7B80">
      <w:pPr>
        <w:pStyle w:val="ListParagraph"/>
        <w:spacing w:after="0" w:line="240" w:lineRule="auto"/>
        <w:ind w:left="0"/>
        <w:rPr>
          <w:sz w:val="21"/>
          <w:szCs w:val="21"/>
        </w:rPr>
      </w:pPr>
      <w:r w:rsidRPr="0037692D">
        <w:rPr>
          <w:sz w:val="21"/>
          <w:szCs w:val="21"/>
        </w:rPr>
        <w:t xml:space="preserve">All correspondence and data submitted by the Contractor shall include the contract number.  The Contractor shall sequentially number each question </w:t>
      </w:r>
      <w:proofErr w:type="gramStart"/>
      <w:r w:rsidRPr="0037692D">
        <w:rPr>
          <w:sz w:val="21"/>
          <w:szCs w:val="21"/>
        </w:rPr>
        <w:t xml:space="preserve">submitted, </w:t>
      </w:r>
      <w:r w:rsidR="003152E6" w:rsidRPr="0037692D">
        <w:rPr>
          <w:sz w:val="21"/>
          <w:szCs w:val="21"/>
        </w:rPr>
        <w:t>and</w:t>
      </w:r>
      <w:proofErr w:type="gramEnd"/>
      <w:r w:rsidR="003152E6" w:rsidRPr="0037692D">
        <w:rPr>
          <w:sz w:val="21"/>
          <w:szCs w:val="21"/>
        </w:rPr>
        <w:t xml:space="preserve"> keep </w:t>
      </w:r>
      <w:r w:rsidRPr="0037692D">
        <w:rPr>
          <w:sz w:val="21"/>
          <w:szCs w:val="21"/>
        </w:rPr>
        <w:t xml:space="preserve">a record of each question submitted. </w:t>
      </w:r>
      <w:r w:rsidR="00B06A53" w:rsidRPr="0037692D">
        <w:rPr>
          <w:sz w:val="21"/>
          <w:szCs w:val="21"/>
        </w:rPr>
        <w:t xml:space="preserve">The Contractor shall describe the nature of the question, the Contract section or other pertinent document, and if applicable provide a recommended solution for the </w:t>
      </w:r>
      <w:r w:rsidR="00CA2CA8" w:rsidRPr="0037692D">
        <w:rPr>
          <w:i/>
          <w:color w:val="0000FF"/>
          <w:sz w:val="21"/>
          <w:szCs w:val="21"/>
        </w:rPr>
        <w:t>&lt;agency’s&gt;</w:t>
      </w:r>
      <w:r w:rsidR="00B06A53" w:rsidRPr="0037692D">
        <w:rPr>
          <w:sz w:val="21"/>
          <w:szCs w:val="21"/>
        </w:rPr>
        <w:t xml:space="preserve"> consideration.</w:t>
      </w:r>
    </w:p>
    <w:p w14:paraId="5ED9E199" w14:textId="77777777" w:rsidR="000B7B80" w:rsidRDefault="000B7B80" w:rsidP="000B7B80">
      <w:pPr>
        <w:pStyle w:val="Heading2"/>
        <w:numPr>
          <w:ilvl w:val="0"/>
          <w:numId w:val="0"/>
        </w:numPr>
        <w:spacing w:before="0" w:line="240" w:lineRule="auto"/>
        <w:ind w:left="576"/>
        <w:rPr>
          <w:b w:val="0"/>
        </w:rPr>
      </w:pPr>
    </w:p>
    <w:p w14:paraId="67B0A1F1" w14:textId="77777777" w:rsidR="00D05204" w:rsidRPr="00322F17" w:rsidRDefault="00D05204"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Payment and Billing Procedures  </w:t>
      </w:r>
    </w:p>
    <w:p w14:paraId="46174004" w14:textId="78D1DF7F" w:rsidR="00D05204" w:rsidRPr="005640D7" w:rsidRDefault="00D05204" w:rsidP="00F82E56">
      <w:pPr>
        <w:spacing w:after="0" w:line="240" w:lineRule="auto"/>
        <w:rPr>
          <w:b/>
        </w:rPr>
      </w:pPr>
    </w:p>
    <w:p w14:paraId="04FFC3DB" w14:textId="2677F72F" w:rsidR="00463A50" w:rsidRPr="0037692D" w:rsidRDefault="00D05204" w:rsidP="00463A50">
      <w:pPr>
        <w:spacing w:after="0" w:line="240" w:lineRule="auto"/>
        <w:rPr>
          <w:sz w:val="21"/>
          <w:szCs w:val="21"/>
        </w:rPr>
      </w:pPr>
      <w:r w:rsidRPr="0037692D">
        <w:rPr>
          <w:sz w:val="21"/>
          <w:szCs w:val="21"/>
        </w:rPr>
        <w:t xml:space="preserve">The Contractor shall provide a monthly invoice that includes delivered electrical energy in kWh and the amount due. </w:t>
      </w:r>
      <w:r w:rsidR="00463A50" w:rsidRPr="0037692D">
        <w:rPr>
          <w:sz w:val="21"/>
          <w:szCs w:val="21"/>
        </w:rPr>
        <w:t>The Contractor’s invoice will be prepared in the format proposed by the Contractor and accepted by the Contracting Officer and shall include the following information:</w:t>
      </w:r>
    </w:p>
    <w:p w14:paraId="63095956" w14:textId="77777777" w:rsidR="00463A50" w:rsidRPr="0037692D" w:rsidRDefault="00463A50" w:rsidP="00463A50">
      <w:pPr>
        <w:spacing w:after="0" w:line="240" w:lineRule="auto"/>
        <w:rPr>
          <w:sz w:val="21"/>
          <w:szCs w:val="21"/>
        </w:rPr>
      </w:pPr>
    </w:p>
    <w:p w14:paraId="78B51B98" w14:textId="77777777" w:rsidR="00463A50" w:rsidRPr="0037692D" w:rsidRDefault="00463A50" w:rsidP="00463A50">
      <w:pPr>
        <w:spacing w:after="0" w:line="240" w:lineRule="auto"/>
        <w:ind w:left="720"/>
        <w:rPr>
          <w:sz w:val="21"/>
          <w:szCs w:val="21"/>
        </w:rPr>
      </w:pPr>
      <w:r w:rsidRPr="0037692D">
        <w:rPr>
          <w:sz w:val="21"/>
          <w:szCs w:val="21"/>
        </w:rPr>
        <w:t>Account number (if any)</w:t>
      </w:r>
    </w:p>
    <w:p w14:paraId="56F090E0" w14:textId="77777777" w:rsidR="00463A50" w:rsidRPr="0037692D" w:rsidRDefault="00463A50" w:rsidP="00463A50">
      <w:pPr>
        <w:spacing w:after="0" w:line="240" w:lineRule="auto"/>
        <w:ind w:left="720"/>
        <w:rPr>
          <w:sz w:val="21"/>
          <w:szCs w:val="21"/>
        </w:rPr>
      </w:pPr>
      <w:r w:rsidRPr="0037692D">
        <w:rPr>
          <w:sz w:val="21"/>
          <w:szCs w:val="21"/>
        </w:rPr>
        <w:t xml:space="preserve">Entity name for checks </w:t>
      </w:r>
    </w:p>
    <w:p w14:paraId="65F2C88D" w14:textId="77777777" w:rsidR="00463A50" w:rsidRPr="0037692D" w:rsidRDefault="00463A50" w:rsidP="00463A50">
      <w:pPr>
        <w:spacing w:after="0" w:line="240" w:lineRule="auto"/>
        <w:ind w:left="720"/>
        <w:rPr>
          <w:sz w:val="21"/>
          <w:szCs w:val="21"/>
        </w:rPr>
      </w:pPr>
      <w:r w:rsidRPr="0037692D">
        <w:rPr>
          <w:sz w:val="21"/>
          <w:szCs w:val="21"/>
        </w:rPr>
        <w:t xml:space="preserve">Address for mail payment </w:t>
      </w:r>
    </w:p>
    <w:p w14:paraId="2E04A7A2" w14:textId="77777777" w:rsidR="00463A50" w:rsidRPr="0037692D" w:rsidRDefault="00463A50" w:rsidP="00463A50">
      <w:pPr>
        <w:spacing w:after="0" w:line="240" w:lineRule="auto"/>
        <w:ind w:left="720"/>
        <w:rPr>
          <w:sz w:val="21"/>
          <w:szCs w:val="21"/>
        </w:rPr>
      </w:pPr>
      <w:r w:rsidRPr="0037692D">
        <w:rPr>
          <w:sz w:val="21"/>
          <w:szCs w:val="21"/>
        </w:rPr>
        <w:t xml:space="preserve">Invoice date  </w:t>
      </w:r>
    </w:p>
    <w:p w14:paraId="039FC699" w14:textId="77777777" w:rsidR="00463A50" w:rsidRPr="0037692D" w:rsidRDefault="00463A50" w:rsidP="00463A50">
      <w:pPr>
        <w:spacing w:after="0" w:line="240" w:lineRule="auto"/>
        <w:ind w:left="720"/>
        <w:rPr>
          <w:sz w:val="21"/>
          <w:szCs w:val="21"/>
        </w:rPr>
      </w:pPr>
      <w:r w:rsidRPr="0037692D">
        <w:rPr>
          <w:sz w:val="21"/>
          <w:szCs w:val="21"/>
        </w:rPr>
        <w:t>The beginning and end dates of the period covered</w:t>
      </w:r>
    </w:p>
    <w:p w14:paraId="23929FC5" w14:textId="77777777" w:rsidR="00463A50" w:rsidRPr="0037692D" w:rsidRDefault="00463A50" w:rsidP="00463A50">
      <w:pPr>
        <w:spacing w:after="0" w:line="240" w:lineRule="auto"/>
        <w:ind w:left="720"/>
        <w:rPr>
          <w:sz w:val="21"/>
          <w:szCs w:val="21"/>
        </w:rPr>
      </w:pPr>
      <w:r w:rsidRPr="0037692D">
        <w:rPr>
          <w:sz w:val="21"/>
          <w:szCs w:val="21"/>
        </w:rPr>
        <w:t>Meter number</w:t>
      </w:r>
    </w:p>
    <w:p w14:paraId="4B080748" w14:textId="77777777" w:rsidR="00463A50" w:rsidRPr="0037692D" w:rsidRDefault="00463A50" w:rsidP="00463A50">
      <w:pPr>
        <w:spacing w:after="0" w:line="240" w:lineRule="auto"/>
        <w:ind w:left="720"/>
        <w:rPr>
          <w:sz w:val="21"/>
          <w:szCs w:val="21"/>
        </w:rPr>
      </w:pPr>
      <w:r w:rsidRPr="0037692D">
        <w:rPr>
          <w:sz w:val="21"/>
          <w:szCs w:val="21"/>
        </w:rPr>
        <w:t>Electricity consumption</w:t>
      </w:r>
    </w:p>
    <w:p w14:paraId="0E0C3046" w14:textId="77777777" w:rsidR="00463A50" w:rsidRPr="0037692D" w:rsidRDefault="00463A50" w:rsidP="00463A50">
      <w:pPr>
        <w:spacing w:after="0" w:line="240" w:lineRule="auto"/>
        <w:ind w:left="720"/>
        <w:rPr>
          <w:sz w:val="21"/>
          <w:szCs w:val="21"/>
        </w:rPr>
      </w:pPr>
      <w:r w:rsidRPr="0037692D">
        <w:rPr>
          <w:sz w:val="21"/>
          <w:szCs w:val="21"/>
        </w:rPr>
        <w:t>Unit price (electricity, in $/kWh)</w:t>
      </w:r>
    </w:p>
    <w:p w14:paraId="04A49C1D" w14:textId="77777777" w:rsidR="00463A50" w:rsidRPr="0037692D" w:rsidRDefault="00463A50" w:rsidP="00463A50">
      <w:pPr>
        <w:spacing w:after="0" w:line="240" w:lineRule="auto"/>
        <w:ind w:left="720"/>
        <w:rPr>
          <w:sz w:val="21"/>
          <w:szCs w:val="21"/>
        </w:rPr>
      </w:pPr>
      <w:r w:rsidRPr="0037692D">
        <w:rPr>
          <w:sz w:val="21"/>
          <w:szCs w:val="21"/>
        </w:rPr>
        <w:t>Unit price (ESCO’s reserve account, in $/kWh)</w:t>
      </w:r>
    </w:p>
    <w:p w14:paraId="3A05BE3B" w14:textId="77777777" w:rsidR="00463A50" w:rsidRPr="0037692D" w:rsidRDefault="00463A50" w:rsidP="00463A50">
      <w:pPr>
        <w:spacing w:after="0" w:line="240" w:lineRule="auto"/>
        <w:ind w:left="720"/>
        <w:rPr>
          <w:sz w:val="21"/>
          <w:szCs w:val="21"/>
        </w:rPr>
      </w:pPr>
      <w:r w:rsidRPr="0037692D">
        <w:rPr>
          <w:sz w:val="21"/>
          <w:szCs w:val="21"/>
        </w:rPr>
        <w:t>Total due (electricity + ESCO’s reserve account, in $)</w:t>
      </w:r>
    </w:p>
    <w:p w14:paraId="095FB208" w14:textId="77777777" w:rsidR="00463A50" w:rsidRPr="0037692D" w:rsidRDefault="00463A50" w:rsidP="00463A50">
      <w:pPr>
        <w:spacing w:after="0" w:line="240" w:lineRule="auto"/>
        <w:ind w:left="720"/>
        <w:rPr>
          <w:sz w:val="21"/>
          <w:szCs w:val="21"/>
        </w:rPr>
      </w:pPr>
      <w:r w:rsidRPr="0037692D">
        <w:rPr>
          <w:sz w:val="21"/>
          <w:szCs w:val="21"/>
        </w:rPr>
        <w:t>ESCO’s reserve account balance</w:t>
      </w:r>
    </w:p>
    <w:p w14:paraId="373D9328" w14:textId="77777777" w:rsidR="00463A50" w:rsidRPr="0037692D" w:rsidRDefault="00463A50" w:rsidP="00463A50">
      <w:pPr>
        <w:spacing w:after="0" w:line="240" w:lineRule="auto"/>
        <w:ind w:left="720"/>
        <w:rPr>
          <w:sz w:val="21"/>
          <w:szCs w:val="21"/>
        </w:rPr>
      </w:pPr>
      <w:r w:rsidRPr="0037692D">
        <w:rPr>
          <w:sz w:val="21"/>
          <w:szCs w:val="21"/>
        </w:rPr>
        <w:t xml:space="preserve">Point of contact (name, address, </w:t>
      </w:r>
      <w:proofErr w:type="gramStart"/>
      <w:r w:rsidRPr="0037692D">
        <w:rPr>
          <w:sz w:val="21"/>
          <w:szCs w:val="21"/>
        </w:rPr>
        <w:t>phone</w:t>
      </w:r>
      <w:proofErr w:type="gramEnd"/>
      <w:r w:rsidRPr="0037692D">
        <w:rPr>
          <w:sz w:val="21"/>
          <w:szCs w:val="21"/>
        </w:rPr>
        <w:t xml:space="preserve"> and email)</w:t>
      </w:r>
    </w:p>
    <w:p w14:paraId="50432C7D" w14:textId="77777777" w:rsidR="00463A50" w:rsidRPr="0037692D" w:rsidRDefault="00463A50" w:rsidP="00361919">
      <w:pPr>
        <w:spacing w:after="0" w:line="240" w:lineRule="auto"/>
        <w:rPr>
          <w:sz w:val="21"/>
          <w:szCs w:val="21"/>
        </w:rPr>
      </w:pPr>
    </w:p>
    <w:p w14:paraId="3C0E91C6" w14:textId="73606A97" w:rsidR="00D05204" w:rsidRPr="0037692D" w:rsidRDefault="00D05204" w:rsidP="00361919">
      <w:pPr>
        <w:spacing w:after="0" w:line="240" w:lineRule="auto"/>
        <w:rPr>
          <w:sz w:val="21"/>
          <w:szCs w:val="21"/>
        </w:rPr>
      </w:pPr>
      <w:r w:rsidRPr="0037692D">
        <w:rPr>
          <w:sz w:val="21"/>
          <w:szCs w:val="21"/>
        </w:rPr>
        <w:t xml:space="preserve">Invoices shall be submitted each month. All costs associated with billing shall be included in the offered rates. </w:t>
      </w:r>
      <w:r w:rsidR="00655E51" w:rsidRPr="0037692D">
        <w:rPr>
          <w:i/>
          <w:color w:val="0000FF"/>
          <w:sz w:val="21"/>
          <w:szCs w:val="21"/>
        </w:rPr>
        <w:t>&lt;</w:t>
      </w:r>
      <w:r w:rsidR="004A0CBB" w:rsidRPr="0037692D">
        <w:rPr>
          <w:i/>
          <w:color w:val="0000FF"/>
          <w:sz w:val="21"/>
          <w:szCs w:val="21"/>
        </w:rPr>
        <w:t>A</w:t>
      </w:r>
      <w:r w:rsidR="00655E51" w:rsidRPr="0037692D">
        <w:rPr>
          <w:i/>
          <w:color w:val="0000FF"/>
          <w:sz w:val="21"/>
          <w:szCs w:val="21"/>
        </w:rPr>
        <w:t>gency</w:t>
      </w:r>
      <w:r w:rsidR="00C5675A" w:rsidRPr="0037692D">
        <w:rPr>
          <w:i/>
          <w:color w:val="0000FF"/>
          <w:sz w:val="21"/>
          <w:szCs w:val="21"/>
        </w:rPr>
        <w:t>&gt;</w:t>
      </w:r>
      <w:r w:rsidR="00C5675A" w:rsidRPr="0037692D">
        <w:rPr>
          <w:sz w:val="21"/>
          <w:szCs w:val="21"/>
        </w:rPr>
        <w:t xml:space="preserve"> </w:t>
      </w:r>
      <w:r w:rsidRPr="0037692D">
        <w:rPr>
          <w:sz w:val="21"/>
          <w:szCs w:val="21"/>
        </w:rPr>
        <w:t>will not pay any additional charges for billing services or other costs. The Contractor may only invoice for charges allowed under the terms and conditions of the Contract (</w:t>
      </w:r>
      <w:proofErr w:type="gramStart"/>
      <w:r w:rsidRPr="0037692D">
        <w:rPr>
          <w:i/>
          <w:sz w:val="21"/>
          <w:szCs w:val="21"/>
        </w:rPr>
        <w:t>i.e.</w:t>
      </w:r>
      <w:proofErr w:type="gramEnd"/>
      <w:r w:rsidRPr="0037692D">
        <w:rPr>
          <w:i/>
          <w:sz w:val="21"/>
          <w:szCs w:val="21"/>
        </w:rPr>
        <w:t xml:space="preserve"> </w:t>
      </w:r>
      <w:r w:rsidRPr="0037692D">
        <w:rPr>
          <w:sz w:val="21"/>
          <w:szCs w:val="21"/>
        </w:rPr>
        <w:t>the fixed r</w:t>
      </w:r>
      <w:r w:rsidR="00462EDF" w:rsidRPr="0037692D">
        <w:rPr>
          <w:sz w:val="21"/>
          <w:szCs w:val="21"/>
        </w:rPr>
        <w:t xml:space="preserve">ates for electricity delivered </w:t>
      </w:r>
      <w:r w:rsidRPr="0037692D">
        <w:rPr>
          <w:sz w:val="21"/>
          <w:szCs w:val="21"/>
        </w:rPr>
        <w:t xml:space="preserve">and any </w:t>
      </w:r>
      <w:r w:rsidR="00462EDF" w:rsidRPr="0037692D">
        <w:rPr>
          <w:sz w:val="21"/>
          <w:szCs w:val="21"/>
        </w:rPr>
        <w:t xml:space="preserve">termination liability </w:t>
      </w:r>
      <w:r w:rsidRPr="0037692D">
        <w:rPr>
          <w:sz w:val="21"/>
          <w:szCs w:val="21"/>
        </w:rPr>
        <w:t>payment</w:t>
      </w:r>
      <w:r w:rsidR="00462EDF" w:rsidRPr="0037692D">
        <w:rPr>
          <w:sz w:val="21"/>
          <w:szCs w:val="21"/>
        </w:rPr>
        <w:t>s</w:t>
      </w:r>
      <w:r w:rsidRPr="0037692D">
        <w:rPr>
          <w:sz w:val="21"/>
          <w:szCs w:val="21"/>
        </w:rPr>
        <w:t xml:space="preserve">), as well as the requirements set forth in paragraph (g), Invoice, of FAR 52.212-4. </w:t>
      </w:r>
    </w:p>
    <w:p w14:paraId="15FB3505" w14:textId="77777777" w:rsidR="00462EDF" w:rsidRPr="0037692D" w:rsidRDefault="00462EDF" w:rsidP="00361919">
      <w:pPr>
        <w:spacing w:after="0" w:line="240" w:lineRule="auto"/>
        <w:rPr>
          <w:sz w:val="21"/>
          <w:szCs w:val="21"/>
        </w:rPr>
      </w:pPr>
    </w:p>
    <w:p w14:paraId="612DBD5B" w14:textId="77777777" w:rsidR="00D05204" w:rsidRPr="0037692D" w:rsidRDefault="00D05204" w:rsidP="00361919">
      <w:pPr>
        <w:spacing w:after="0" w:line="240" w:lineRule="auto"/>
        <w:rPr>
          <w:sz w:val="21"/>
          <w:szCs w:val="21"/>
        </w:rPr>
      </w:pPr>
      <w:r w:rsidRPr="0037692D">
        <w:rPr>
          <w:sz w:val="21"/>
          <w:szCs w:val="21"/>
        </w:rPr>
        <w:t xml:space="preserve">The Contractor shall invoice the </w:t>
      </w:r>
      <w:r w:rsidR="00A84464" w:rsidRPr="0037692D">
        <w:rPr>
          <w:i/>
          <w:color w:val="0000FF"/>
          <w:sz w:val="21"/>
          <w:szCs w:val="21"/>
        </w:rPr>
        <w:t>&lt;agency&gt;</w:t>
      </w:r>
      <w:r w:rsidR="00E26C5D" w:rsidRPr="0037692D">
        <w:rPr>
          <w:sz w:val="21"/>
          <w:szCs w:val="21"/>
        </w:rPr>
        <w:t xml:space="preserve"> no later than the </w:t>
      </w:r>
      <w:r w:rsidR="00E26C5D" w:rsidRPr="0037692D">
        <w:rPr>
          <w:i/>
          <w:color w:val="0000FF"/>
          <w:sz w:val="21"/>
          <w:szCs w:val="21"/>
        </w:rPr>
        <w:t>&lt;x&gt;</w:t>
      </w:r>
      <w:r w:rsidRPr="0037692D">
        <w:rPr>
          <w:sz w:val="21"/>
          <w:szCs w:val="21"/>
        </w:rPr>
        <w:t xml:space="preserve"> day of each month (a “Monthly Invoice Date”), commencing on the first Monthly Invoice Date to occur after the PV System acceptance. The first </w:t>
      </w:r>
      <w:r w:rsidRPr="0037692D">
        <w:rPr>
          <w:sz w:val="21"/>
          <w:szCs w:val="21"/>
        </w:rPr>
        <w:lastRenderedPageBreak/>
        <w:t>invoice shall include any production that occurred prior to the initial Monthly Invoice Date. The last invoice shall be prorated, as necessary, to include annual production only through the end of this Contract.</w:t>
      </w:r>
    </w:p>
    <w:p w14:paraId="32C64345" w14:textId="77777777" w:rsidR="00304558" w:rsidRPr="005640D7" w:rsidRDefault="00304558" w:rsidP="00361919">
      <w:pPr>
        <w:spacing w:after="0" w:line="240" w:lineRule="auto"/>
      </w:pPr>
    </w:p>
    <w:p w14:paraId="0D6C5C66" w14:textId="77777777" w:rsidR="00830F8F" w:rsidRPr="00322F17" w:rsidRDefault="00830F8F"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Contractor Performance Assessment Reporting</w:t>
      </w:r>
    </w:p>
    <w:p w14:paraId="4D31F2DB" w14:textId="266D5F90" w:rsidR="00FA041E" w:rsidRDefault="00830F8F" w:rsidP="009916C5">
      <w:pPr>
        <w:rPr>
          <w:i/>
          <w:color w:val="0000FF"/>
          <w:sz w:val="21"/>
          <w:szCs w:val="21"/>
        </w:rPr>
      </w:pPr>
      <w:r w:rsidRPr="0037692D">
        <w:rPr>
          <w:i/>
          <w:color w:val="0000FF"/>
          <w:sz w:val="21"/>
          <w:szCs w:val="21"/>
        </w:rPr>
        <w:t>[The agency can consider a CPARS requirement.]</w:t>
      </w:r>
    </w:p>
    <w:p w14:paraId="6AA221E4" w14:textId="033BDA46" w:rsidR="00B37978" w:rsidRPr="00B37978" w:rsidRDefault="00B37978" w:rsidP="00B37978">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B37978">
        <w:rPr>
          <w:rFonts w:ascii="Franklin Gothic Medium" w:eastAsia="Times" w:hAnsi="Franklin Gothic Medium" w:cs="Arial"/>
          <w:b w:val="0"/>
          <w:bCs w:val="0"/>
          <w:w w:val="105"/>
          <w:sz w:val="25"/>
          <w:szCs w:val="25"/>
        </w:rPr>
        <w:t>Payment to the Government for Guaranteed Annual Savings Shortfall</w:t>
      </w:r>
    </w:p>
    <w:p w14:paraId="1E598E79" w14:textId="77777777" w:rsidR="00B37978" w:rsidRPr="00B37978" w:rsidRDefault="00B37978" w:rsidP="00C362D9">
      <w:pPr>
        <w:spacing w:after="0" w:line="240" w:lineRule="auto"/>
        <w:rPr>
          <w:b/>
          <w:color w:val="000000"/>
          <w:sz w:val="21"/>
          <w:szCs w:val="21"/>
        </w:rPr>
      </w:pPr>
    </w:p>
    <w:p w14:paraId="000AA466" w14:textId="6C33BEAC" w:rsidR="00247811" w:rsidRPr="00247811" w:rsidRDefault="00247811" w:rsidP="00247811">
      <w:pPr>
        <w:pStyle w:val="Default"/>
        <w:ind w:left="432" w:hanging="432"/>
        <w:jc w:val="both"/>
        <w:rPr>
          <w:sz w:val="21"/>
          <w:szCs w:val="21"/>
        </w:rPr>
      </w:pPr>
      <w:r>
        <w:rPr>
          <w:b/>
          <w:sz w:val="20"/>
          <w:szCs w:val="20"/>
        </w:rPr>
        <w:t>A.</w:t>
      </w:r>
      <w:r w:rsidRPr="00AC2F6E">
        <w:rPr>
          <w:b/>
          <w:sz w:val="20"/>
          <w:szCs w:val="20"/>
        </w:rPr>
        <w:tab/>
      </w:r>
      <w:r w:rsidRPr="00247811">
        <w:rPr>
          <w:sz w:val="21"/>
          <w:szCs w:val="21"/>
        </w:rPr>
        <w:t xml:space="preserve">If the Contractor fails to meet the guaranteed annual savings stated in the TO award and as verified by the M&amp;V documents, the ordering agency shall adjust the payment schedule, as necessary, to recover the ordering agency’s overpayments in the previous year and to reflect the lower performance level into the current year. </w:t>
      </w:r>
    </w:p>
    <w:p w14:paraId="33519E51" w14:textId="77777777" w:rsidR="00247811" w:rsidRPr="00247811" w:rsidRDefault="00247811" w:rsidP="00247811">
      <w:pPr>
        <w:pStyle w:val="Default"/>
        <w:ind w:left="432" w:hanging="432"/>
        <w:rPr>
          <w:sz w:val="21"/>
          <w:szCs w:val="21"/>
        </w:rPr>
      </w:pPr>
    </w:p>
    <w:p w14:paraId="5D336B48" w14:textId="77777777" w:rsidR="00247811" w:rsidRPr="00247811" w:rsidRDefault="00247811" w:rsidP="00247811">
      <w:pPr>
        <w:pStyle w:val="Default"/>
        <w:ind w:left="432" w:hanging="432"/>
        <w:jc w:val="both"/>
        <w:rPr>
          <w:sz w:val="21"/>
          <w:szCs w:val="21"/>
        </w:rPr>
      </w:pPr>
      <w:r w:rsidRPr="00247811">
        <w:rPr>
          <w:b/>
          <w:sz w:val="21"/>
          <w:szCs w:val="21"/>
        </w:rPr>
        <w:t>B.</w:t>
      </w:r>
      <w:r w:rsidRPr="00247811">
        <w:rPr>
          <w:b/>
          <w:sz w:val="21"/>
          <w:szCs w:val="21"/>
        </w:rPr>
        <w:tab/>
      </w:r>
      <w:r w:rsidRPr="00247811">
        <w:rPr>
          <w:sz w:val="21"/>
          <w:szCs w:val="21"/>
        </w:rPr>
        <w:t xml:space="preserve">When the ECM performance level is restored, the ordering agency will adjust the Contractor payment schedule accordingly. </w:t>
      </w:r>
    </w:p>
    <w:p w14:paraId="0E8E316C" w14:textId="77777777" w:rsidR="00247811" w:rsidRPr="00247811" w:rsidRDefault="00247811" w:rsidP="00C362D9">
      <w:pPr>
        <w:spacing w:after="0" w:line="240" w:lineRule="auto"/>
        <w:rPr>
          <w:rFonts w:ascii="Franklin Gothic Medium" w:eastAsia="Times" w:hAnsi="Franklin Gothic Medium" w:cs="Arial"/>
          <w:w w:val="105"/>
          <w:sz w:val="21"/>
          <w:szCs w:val="21"/>
        </w:rPr>
      </w:pPr>
    </w:p>
    <w:p w14:paraId="4C137AF5" w14:textId="63960D6E" w:rsidR="00C362D9" w:rsidRPr="00B37978" w:rsidRDefault="00C362D9" w:rsidP="00C362D9">
      <w:pPr>
        <w:spacing w:after="0" w:line="240" w:lineRule="auto"/>
        <w:rPr>
          <w:b/>
          <w:color w:val="231F20"/>
          <w:sz w:val="21"/>
          <w:szCs w:val="21"/>
        </w:rPr>
      </w:pPr>
      <w:r w:rsidRPr="00B37978">
        <w:rPr>
          <w:rFonts w:ascii="Franklin Gothic Medium" w:eastAsia="Times" w:hAnsi="Franklin Gothic Medium" w:cs="Arial"/>
          <w:w w:val="105"/>
          <w:sz w:val="25"/>
          <w:szCs w:val="25"/>
        </w:rPr>
        <w:t>G.6.1 Guaranteed Annual Production</w:t>
      </w:r>
      <w:r w:rsidRPr="00B37978">
        <w:rPr>
          <w:b/>
          <w:color w:val="231F20"/>
          <w:sz w:val="21"/>
          <w:szCs w:val="21"/>
        </w:rPr>
        <w:t xml:space="preserve">  </w:t>
      </w:r>
    </w:p>
    <w:p w14:paraId="2260D3C9" w14:textId="77777777" w:rsidR="00C362D9" w:rsidRPr="00B37978" w:rsidRDefault="00C362D9" w:rsidP="00C362D9">
      <w:pPr>
        <w:spacing w:after="0" w:line="240" w:lineRule="auto"/>
        <w:rPr>
          <w:color w:val="231F20"/>
          <w:sz w:val="21"/>
          <w:szCs w:val="21"/>
        </w:rPr>
      </w:pPr>
    </w:p>
    <w:p w14:paraId="77A98422" w14:textId="6BAB55D0" w:rsidR="00C362D9" w:rsidRPr="00B37978" w:rsidRDefault="00C362D9" w:rsidP="00C362D9">
      <w:pPr>
        <w:spacing w:after="0" w:line="240" w:lineRule="auto"/>
        <w:rPr>
          <w:color w:val="FF0000"/>
          <w:sz w:val="21"/>
          <w:szCs w:val="21"/>
        </w:rPr>
      </w:pPr>
      <w:r w:rsidRPr="00B37978">
        <w:rPr>
          <w:sz w:val="21"/>
          <w:szCs w:val="21"/>
        </w:rPr>
        <w:t>Contractor guarantees annual PV ESA ECM production. The first Production Year begins on the day after project acceptance and shall continue for 12 full calendar months thereafter, and each subsequent Production Year shall be for twelve calendar months thereafter. The last Production Year shall end at the end of the PV ESA ECM term. The Actual Annual Production shall be adjusted based on Excused Production (see Section G.</w:t>
      </w:r>
      <w:r w:rsidR="00B37978" w:rsidRPr="00B37978">
        <w:rPr>
          <w:sz w:val="21"/>
          <w:szCs w:val="21"/>
        </w:rPr>
        <w:t>6</w:t>
      </w:r>
      <w:r w:rsidRPr="00B37978">
        <w:rPr>
          <w:sz w:val="21"/>
          <w:szCs w:val="21"/>
        </w:rPr>
        <w:t xml:space="preserve">.3) as appropriate and subject to CO approval, to determine if the Guaranteed Annual Production level has been met. </w:t>
      </w:r>
      <w:r w:rsidRPr="00B37978">
        <w:rPr>
          <w:i/>
          <w:color w:val="0000FF"/>
          <w:sz w:val="21"/>
          <w:szCs w:val="21"/>
        </w:rPr>
        <w:t>[The agency and Contractor may consider normalizing the Actual Annual Production based on actual (vs. average) solar insolation.]</w:t>
      </w:r>
    </w:p>
    <w:p w14:paraId="3D3EFC72" w14:textId="77777777" w:rsidR="00C362D9" w:rsidRPr="00B37978" w:rsidRDefault="00C362D9" w:rsidP="00C362D9">
      <w:pPr>
        <w:spacing w:after="0" w:line="240" w:lineRule="auto"/>
        <w:rPr>
          <w:sz w:val="21"/>
          <w:szCs w:val="21"/>
        </w:rPr>
      </w:pPr>
    </w:p>
    <w:p w14:paraId="34677110" w14:textId="729696AF" w:rsidR="00C362D9" w:rsidRPr="00B37978" w:rsidRDefault="00C362D9" w:rsidP="00C362D9">
      <w:pPr>
        <w:spacing w:after="0" w:line="240" w:lineRule="auto"/>
        <w:rPr>
          <w:i/>
          <w:sz w:val="21"/>
          <w:szCs w:val="21"/>
        </w:rPr>
      </w:pPr>
      <w:r w:rsidRPr="00B37978">
        <w:rPr>
          <w:w w:val="105"/>
          <w:sz w:val="21"/>
          <w:szCs w:val="21"/>
        </w:rPr>
        <w:t>The agency agrees</w:t>
      </w:r>
      <w:r w:rsidRPr="00B37978">
        <w:rPr>
          <w:spacing w:val="-17"/>
          <w:w w:val="105"/>
          <w:sz w:val="21"/>
          <w:szCs w:val="21"/>
        </w:rPr>
        <w:t xml:space="preserve"> </w:t>
      </w:r>
      <w:r w:rsidRPr="00B37978">
        <w:rPr>
          <w:w w:val="105"/>
          <w:sz w:val="21"/>
          <w:szCs w:val="21"/>
        </w:rPr>
        <w:t>to</w:t>
      </w:r>
      <w:r w:rsidRPr="00B37978">
        <w:rPr>
          <w:spacing w:val="-10"/>
          <w:w w:val="105"/>
          <w:sz w:val="21"/>
          <w:szCs w:val="21"/>
        </w:rPr>
        <w:t xml:space="preserve"> </w:t>
      </w:r>
      <w:r w:rsidRPr="00B37978">
        <w:rPr>
          <w:w w:val="105"/>
          <w:sz w:val="21"/>
          <w:szCs w:val="21"/>
        </w:rPr>
        <w:t>purchase</w:t>
      </w:r>
      <w:r w:rsidRPr="00B37978">
        <w:rPr>
          <w:spacing w:val="-13"/>
          <w:w w:val="105"/>
          <w:sz w:val="21"/>
          <w:szCs w:val="21"/>
        </w:rPr>
        <w:t xml:space="preserve"> </w:t>
      </w:r>
      <w:r w:rsidRPr="00B37978">
        <w:rPr>
          <w:w w:val="105"/>
          <w:sz w:val="21"/>
          <w:szCs w:val="21"/>
        </w:rPr>
        <w:t>one</w:t>
      </w:r>
      <w:r w:rsidRPr="00B37978">
        <w:rPr>
          <w:spacing w:val="-20"/>
          <w:w w:val="105"/>
          <w:sz w:val="21"/>
          <w:szCs w:val="21"/>
        </w:rPr>
        <w:t xml:space="preserve"> </w:t>
      </w:r>
      <w:r w:rsidRPr="00B37978">
        <w:rPr>
          <w:w w:val="105"/>
          <w:sz w:val="21"/>
          <w:szCs w:val="21"/>
        </w:rPr>
        <w:t>hundred</w:t>
      </w:r>
      <w:r w:rsidRPr="00B37978">
        <w:rPr>
          <w:spacing w:val="-3"/>
          <w:w w:val="105"/>
          <w:sz w:val="21"/>
          <w:szCs w:val="21"/>
        </w:rPr>
        <w:t xml:space="preserve"> </w:t>
      </w:r>
      <w:r w:rsidRPr="00B37978">
        <w:rPr>
          <w:w w:val="105"/>
          <w:sz w:val="21"/>
          <w:szCs w:val="21"/>
        </w:rPr>
        <w:t>percent</w:t>
      </w:r>
      <w:r w:rsidRPr="00B37978">
        <w:rPr>
          <w:spacing w:val="-2"/>
          <w:w w:val="105"/>
          <w:sz w:val="21"/>
          <w:szCs w:val="21"/>
        </w:rPr>
        <w:t xml:space="preserve"> </w:t>
      </w:r>
      <w:r w:rsidRPr="00B37978">
        <w:rPr>
          <w:w w:val="105"/>
          <w:sz w:val="21"/>
          <w:szCs w:val="21"/>
        </w:rPr>
        <w:t>(100%)</w:t>
      </w:r>
      <w:r w:rsidRPr="00B37978">
        <w:rPr>
          <w:spacing w:val="-18"/>
          <w:w w:val="105"/>
          <w:sz w:val="21"/>
          <w:szCs w:val="21"/>
        </w:rPr>
        <w:t xml:space="preserve"> </w:t>
      </w:r>
      <w:r w:rsidRPr="00B37978">
        <w:rPr>
          <w:w w:val="105"/>
          <w:sz w:val="21"/>
          <w:szCs w:val="21"/>
        </w:rPr>
        <w:t xml:space="preserve">of the PV ESA ECM production during the term, even if the electricity generated exceeds the Guaranteed Annual Production. </w:t>
      </w:r>
    </w:p>
    <w:p w14:paraId="0B97DD03" w14:textId="77777777" w:rsidR="00681CB6" w:rsidRPr="00B37978" w:rsidRDefault="00681CB6" w:rsidP="00C362D9">
      <w:pPr>
        <w:spacing w:after="0" w:line="240" w:lineRule="auto"/>
        <w:rPr>
          <w:color w:val="000000"/>
          <w:sz w:val="21"/>
          <w:szCs w:val="21"/>
        </w:rPr>
      </w:pPr>
    </w:p>
    <w:p w14:paraId="062A0EC8" w14:textId="57D1E037" w:rsidR="00C362D9" w:rsidRPr="00B37978" w:rsidRDefault="00C362D9" w:rsidP="00C362D9">
      <w:pPr>
        <w:spacing w:after="0" w:line="240" w:lineRule="auto"/>
        <w:rPr>
          <w:rFonts w:ascii="Franklin Gothic Medium" w:eastAsia="Times" w:hAnsi="Franklin Gothic Medium" w:cs="Arial"/>
          <w:w w:val="105"/>
          <w:sz w:val="25"/>
          <w:szCs w:val="25"/>
        </w:rPr>
      </w:pPr>
      <w:r w:rsidRPr="00B37978">
        <w:rPr>
          <w:rFonts w:ascii="Franklin Gothic Medium" w:eastAsia="Times" w:hAnsi="Franklin Gothic Medium" w:cs="Arial"/>
          <w:w w:val="105"/>
          <w:sz w:val="25"/>
          <w:szCs w:val="25"/>
        </w:rPr>
        <w:t>G.6.2 Unforeseeable Events</w:t>
      </w:r>
    </w:p>
    <w:p w14:paraId="1685D05F" w14:textId="77777777" w:rsidR="00C362D9" w:rsidRPr="00B37978" w:rsidRDefault="00C362D9" w:rsidP="00C362D9">
      <w:pPr>
        <w:spacing w:after="0" w:line="240" w:lineRule="auto"/>
        <w:rPr>
          <w:sz w:val="21"/>
          <w:szCs w:val="21"/>
        </w:rPr>
      </w:pPr>
    </w:p>
    <w:p w14:paraId="26978B74" w14:textId="5489353F" w:rsidR="00C362D9" w:rsidRPr="00B37978" w:rsidRDefault="00C362D9" w:rsidP="00C362D9">
      <w:pPr>
        <w:spacing w:after="0" w:line="240" w:lineRule="auto"/>
        <w:rPr>
          <w:sz w:val="21"/>
          <w:szCs w:val="21"/>
        </w:rPr>
      </w:pPr>
      <w:r w:rsidRPr="00B37978">
        <w:rPr>
          <w:sz w:val="21"/>
          <w:szCs w:val="21"/>
        </w:rPr>
        <w:t xml:space="preserve">The Parties hereto acknowledge and agree that certain events and actions, foreseen and unforeseen, outside of the control of the Contractor can have an impact on the Actual Annual Production. Foreseeable events, such as normal wear and tear need to be factored into the Guaranteed Annual Production. Unforeseeable Events that are outside the control of the Contractor or the third-party PV ESA ECM owner (see </w:t>
      </w:r>
      <w:r w:rsidRPr="00F67E91">
        <w:rPr>
          <w:sz w:val="21"/>
          <w:szCs w:val="21"/>
        </w:rPr>
        <w:t>Section H.</w:t>
      </w:r>
      <w:r w:rsidR="00F67E91" w:rsidRPr="00F67E91">
        <w:rPr>
          <w:sz w:val="21"/>
          <w:szCs w:val="21"/>
        </w:rPr>
        <w:t>1.</w:t>
      </w:r>
      <w:r w:rsidR="001069E3">
        <w:rPr>
          <w:sz w:val="21"/>
          <w:szCs w:val="21"/>
        </w:rPr>
        <w:t>1</w:t>
      </w:r>
      <w:r w:rsidRPr="00F67E91">
        <w:rPr>
          <w:sz w:val="21"/>
          <w:szCs w:val="21"/>
        </w:rPr>
        <w:t>)</w:t>
      </w:r>
      <w:r w:rsidRPr="00B37978">
        <w:rPr>
          <w:sz w:val="21"/>
          <w:szCs w:val="21"/>
        </w:rPr>
        <w:t xml:space="preserve"> shall be taken into consideration in calculating the Contractor shortfall payment </w:t>
      </w:r>
      <w:proofErr w:type="gramStart"/>
      <w:r w:rsidRPr="00B37978">
        <w:rPr>
          <w:sz w:val="21"/>
          <w:szCs w:val="21"/>
        </w:rPr>
        <w:t>in the event that</w:t>
      </w:r>
      <w:proofErr w:type="gramEnd"/>
      <w:r w:rsidRPr="00B37978">
        <w:rPr>
          <w:sz w:val="21"/>
          <w:szCs w:val="21"/>
        </w:rPr>
        <w:t xml:space="preserve"> the amount of the Actual Annual Production is less than the Guaranteed Annual Production. Unforeseeable Events include </w:t>
      </w:r>
      <w:r w:rsidRPr="00B37978">
        <w:rPr>
          <w:i/>
          <w:color w:val="0000FF"/>
          <w:sz w:val="21"/>
          <w:szCs w:val="21"/>
        </w:rPr>
        <w:t>[agency include all that apply and add other potential Unforeseeable Events]</w:t>
      </w:r>
      <w:r w:rsidRPr="00B37978">
        <w:rPr>
          <w:sz w:val="21"/>
          <w:szCs w:val="21"/>
        </w:rPr>
        <w:t xml:space="preserve">: </w:t>
      </w:r>
    </w:p>
    <w:p w14:paraId="1ECDAACC" w14:textId="77777777" w:rsidR="00C362D9" w:rsidRPr="00B37978" w:rsidRDefault="00C362D9" w:rsidP="00C362D9">
      <w:pPr>
        <w:spacing w:after="0" w:line="240" w:lineRule="auto"/>
        <w:rPr>
          <w:sz w:val="21"/>
          <w:szCs w:val="21"/>
        </w:rPr>
      </w:pPr>
    </w:p>
    <w:p w14:paraId="531E1CCA" w14:textId="77777777" w:rsidR="00C362D9" w:rsidRPr="00B37978" w:rsidRDefault="00C362D9" w:rsidP="00C362D9">
      <w:pPr>
        <w:spacing w:after="0" w:line="240" w:lineRule="auto"/>
        <w:rPr>
          <w:sz w:val="21"/>
          <w:szCs w:val="21"/>
        </w:rPr>
      </w:pPr>
      <w:r w:rsidRPr="00B37978">
        <w:rPr>
          <w:sz w:val="21"/>
          <w:szCs w:val="21"/>
        </w:rPr>
        <w:t xml:space="preserve">(i) PV ESA ECM failure, </w:t>
      </w:r>
      <w:proofErr w:type="gramStart"/>
      <w:r w:rsidRPr="00B37978">
        <w:rPr>
          <w:sz w:val="21"/>
          <w:szCs w:val="21"/>
        </w:rPr>
        <w:t>damage</w:t>
      </w:r>
      <w:proofErr w:type="gramEnd"/>
      <w:r w:rsidRPr="00B37978">
        <w:rPr>
          <w:sz w:val="21"/>
          <w:szCs w:val="21"/>
        </w:rPr>
        <w:t xml:space="preserve"> or downtime attributable to entities other than the Contractor or third-party PV ESA ECM owner, </w:t>
      </w:r>
    </w:p>
    <w:p w14:paraId="45435291" w14:textId="77777777" w:rsidR="00C362D9" w:rsidRPr="00B37978" w:rsidRDefault="00C362D9" w:rsidP="00C362D9">
      <w:pPr>
        <w:spacing w:after="0" w:line="240" w:lineRule="auto"/>
        <w:rPr>
          <w:sz w:val="21"/>
          <w:szCs w:val="21"/>
        </w:rPr>
      </w:pPr>
      <w:r w:rsidRPr="00B37978">
        <w:rPr>
          <w:sz w:val="21"/>
          <w:szCs w:val="21"/>
        </w:rPr>
        <w:t xml:space="preserve">(ii) any electric utility outage </w:t>
      </w:r>
      <w:r w:rsidRPr="00B37978">
        <w:rPr>
          <w:i/>
          <w:color w:val="0000FF"/>
          <w:sz w:val="21"/>
          <w:szCs w:val="21"/>
        </w:rPr>
        <w:t>[add competitive energy supplier and/or other suppliers such as Western Area Power Administration as applicable]</w:t>
      </w:r>
      <w:r w:rsidRPr="00B37978">
        <w:rPr>
          <w:sz w:val="21"/>
          <w:szCs w:val="21"/>
        </w:rPr>
        <w:t xml:space="preserve">, </w:t>
      </w:r>
    </w:p>
    <w:p w14:paraId="42C34EB5" w14:textId="77777777" w:rsidR="00C362D9" w:rsidRPr="00B37978" w:rsidRDefault="00C362D9" w:rsidP="00C362D9">
      <w:pPr>
        <w:spacing w:after="0" w:line="240" w:lineRule="auto"/>
        <w:rPr>
          <w:sz w:val="21"/>
          <w:szCs w:val="21"/>
        </w:rPr>
      </w:pPr>
      <w:r w:rsidRPr="00B37978">
        <w:rPr>
          <w:sz w:val="21"/>
          <w:szCs w:val="21"/>
        </w:rPr>
        <w:t>(iii) agency requested PV ESA ECM outages due to agency activities or disturbances caused by the agency,</w:t>
      </w:r>
    </w:p>
    <w:p w14:paraId="59AF3AE9" w14:textId="6009EED7" w:rsidR="00C362D9" w:rsidRPr="00B37978" w:rsidRDefault="00C362D9" w:rsidP="00C362D9">
      <w:pPr>
        <w:spacing w:after="0" w:line="240" w:lineRule="auto"/>
        <w:rPr>
          <w:sz w:val="21"/>
          <w:szCs w:val="21"/>
        </w:rPr>
      </w:pPr>
      <w:r w:rsidRPr="00B37978">
        <w:rPr>
          <w:sz w:val="21"/>
          <w:szCs w:val="21"/>
        </w:rPr>
        <w:t xml:space="preserve">(iv) causes beyond the control and without the fault or negligence of the Contractor or the third-party PV ESA ECM owner that are “Force Majeure Events” (see Section </w:t>
      </w:r>
      <w:r w:rsidRPr="00F67E91">
        <w:rPr>
          <w:sz w:val="21"/>
          <w:szCs w:val="21"/>
        </w:rPr>
        <w:t>H.</w:t>
      </w:r>
      <w:r w:rsidR="00F67E91" w:rsidRPr="00F67E91">
        <w:rPr>
          <w:sz w:val="21"/>
          <w:szCs w:val="21"/>
        </w:rPr>
        <w:t>1</w:t>
      </w:r>
      <w:r w:rsidR="00866E1B">
        <w:rPr>
          <w:sz w:val="21"/>
          <w:szCs w:val="21"/>
        </w:rPr>
        <w:t>2</w:t>
      </w:r>
      <w:r w:rsidRPr="00B37978">
        <w:rPr>
          <w:sz w:val="21"/>
          <w:szCs w:val="21"/>
        </w:rPr>
        <w:t xml:space="preserve">) and as determined by the CO, </w:t>
      </w:r>
    </w:p>
    <w:p w14:paraId="3273EF96" w14:textId="77777777" w:rsidR="00C362D9" w:rsidRPr="00B37978" w:rsidRDefault="00C362D9" w:rsidP="00C362D9">
      <w:pPr>
        <w:spacing w:after="0" w:line="240" w:lineRule="auto"/>
        <w:rPr>
          <w:sz w:val="21"/>
          <w:szCs w:val="21"/>
        </w:rPr>
      </w:pPr>
      <w:r w:rsidRPr="00B37978">
        <w:rPr>
          <w:sz w:val="21"/>
          <w:szCs w:val="21"/>
        </w:rPr>
        <w:t xml:space="preserve">(v) shading that is Government caused, </w:t>
      </w:r>
    </w:p>
    <w:p w14:paraId="24BB1966" w14:textId="77777777" w:rsidR="00C362D9" w:rsidRPr="00B37978" w:rsidRDefault="00C362D9" w:rsidP="00C362D9">
      <w:pPr>
        <w:spacing w:after="0" w:line="240" w:lineRule="auto"/>
        <w:rPr>
          <w:sz w:val="21"/>
          <w:szCs w:val="21"/>
        </w:rPr>
      </w:pPr>
      <w:r w:rsidRPr="00B37978">
        <w:rPr>
          <w:sz w:val="21"/>
          <w:szCs w:val="21"/>
        </w:rPr>
        <w:t xml:space="preserve">(vi) theft, </w:t>
      </w:r>
    </w:p>
    <w:p w14:paraId="38CA119B" w14:textId="77777777" w:rsidR="00C362D9" w:rsidRPr="00B37978" w:rsidRDefault="00C362D9" w:rsidP="00C362D9">
      <w:pPr>
        <w:spacing w:after="0" w:line="240" w:lineRule="auto"/>
        <w:rPr>
          <w:sz w:val="21"/>
          <w:szCs w:val="21"/>
        </w:rPr>
      </w:pPr>
      <w:r w:rsidRPr="00B37978">
        <w:rPr>
          <w:sz w:val="21"/>
          <w:szCs w:val="21"/>
        </w:rPr>
        <w:lastRenderedPageBreak/>
        <w:t xml:space="preserve">(vii) vandalism, </w:t>
      </w:r>
    </w:p>
    <w:p w14:paraId="3B123FF3" w14:textId="77777777" w:rsidR="00C362D9" w:rsidRPr="00B37978" w:rsidRDefault="00C362D9" w:rsidP="00C362D9">
      <w:pPr>
        <w:spacing w:after="0" w:line="240" w:lineRule="auto"/>
        <w:rPr>
          <w:sz w:val="21"/>
          <w:szCs w:val="21"/>
        </w:rPr>
      </w:pPr>
      <w:r w:rsidRPr="00B37978">
        <w:rPr>
          <w:sz w:val="21"/>
          <w:szCs w:val="21"/>
        </w:rPr>
        <w:t xml:space="preserve">(viii) curtailment to prevent export </w:t>
      </w:r>
      <w:r w:rsidRPr="00B37978">
        <w:rPr>
          <w:i/>
          <w:color w:val="0000FF"/>
          <w:sz w:val="21"/>
          <w:szCs w:val="21"/>
        </w:rPr>
        <w:t>[include if applicable]</w:t>
      </w:r>
      <w:r w:rsidRPr="00B37978">
        <w:rPr>
          <w:sz w:val="21"/>
          <w:szCs w:val="21"/>
        </w:rPr>
        <w:t xml:space="preserve">,  </w:t>
      </w:r>
    </w:p>
    <w:p w14:paraId="462C228C" w14:textId="77777777" w:rsidR="00C362D9" w:rsidRPr="00B37978" w:rsidRDefault="00C362D9" w:rsidP="00C362D9">
      <w:pPr>
        <w:spacing w:after="0" w:line="240" w:lineRule="auto"/>
        <w:rPr>
          <w:sz w:val="21"/>
          <w:szCs w:val="21"/>
        </w:rPr>
      </w:pPr>
      <w:r w:rsidRPr="00B37978">
        <w:rPr>
          <w:sz w:val="21"/>
          <w:szCs w:val="21"/>
        </w:rPr>
        <w:t>(ix) other (requires CO approval)</w:t>
      </w:r>
    </w:p>
    <w:p w14:paraId="26362376" w14:textId="77777777" w:rsidR="00C362D9" w:rsidRPr="00B37978" w:rsidRDefault="00C362D9" w:rsidP="00C362D9">
      <w:pPr>
        <w:spacing w:after="0" w:line="240" w:lineRule="auto"/>
        <w:rPr>
          <w:sz w:val="21"/>
          <w:szCs w:val="21"/>
        </w:rPr>
      </w:pPr>
    </w:p>
    <w:p w14:paraId="05FB2E1A" w14:textId="23780E1E" w:rsidR="00C362D9" w:rsidRPr="00B37978" w:rsidRDefault="00C362D9" w:rsidP="00C362D9">
      <w:pPr>
        <w:spacing w:after="0" w:line="240" w:lineRule="auto"/>
        <w:rPr>
          <w:rFonts w:ascii="Franklin Gothic Medium" w:eastAsia="Times" w:hAnsi="Franklin Gothic Medium" w:cs="Arial"/>
          <w:w w:val="105"/>
          <w:sz w:val="25"/>
          <w:szCs w:val="25"/>
        </w:rPr>
      </w:pPr>
      <w:r w:rsidRPr="00B37978">
        <w:rPr>
          <w:rFonts w:ascii="Franklin Gothic Medium" w:eastAsia="Times" w:hAnsi="Franklin Gothic Medium" w:cs="Arial"/>
          <w:w w:val="105"/>
          <w:sz w:val="25"/>
          <w:szCs w:val="25"/>
        </w:rPr>
        <w:t xml:space="preserve">G.6.3 Excused Production </w:t>
      </w:r>
    </w:p>
    <w:p w14:paraId="102452D2" w14:textId="77777777" w:rsidR="00C362D9" w:rsidRPr="00B37978" w:rsidRDefault="00C362D9" w:rsidP="00C362D9">
      <w:pPr>
        <w:spacing w:after="0" w:line="240" w:lineRule="auto"/>
        <w:rPr>
          <w:color w:val="231F20"/>
          <w:sz w:val="21"/>
          <w:szCs w:val="21"/>
        </w:rPr>
      </w:pPr>
    </w:p>
    <w:p w14:paraId="5C89FEAE" w14:textId="77777777" w:rsidR="00C362D9" w:rsidRPr="00B37978" w:rsidRDefault="00C362D9" w:rsidP="00C362D9">
      <w:pPr>
        <w:spacing w:after="0" w:line="240" w:lineRule="auto"/>
        <w:rPr>
          <w:sz w:val="21"/>
          <w:szCs w:val="21"/>
        </w:rPr>
      </w:pPr>
      <w:r w:rsidRPr="00B37978">
        <w:rPr>
          <w:sz w:val="21"/>
          <w:szCs w:val="21"/>
        </w:rPr>
        <w:t xml:space="preserve">Excused Production is the total amount of energy the PV ESA ECM did not generate due to Unforeseeable Events (during daylight hours only). Excused Production shall be calculated using the following methodology: </w:t>
      </w:r>
    </w:p>
    <w:p w14:paraId="34FC427C" w14:textId="77777777" w:rsidR="00C362D9" w:rsidRPr="00B37978" w:rsidRDefault="00C362D9" w:rsidP="00C362D9">
      <w:pPr>
        <w:spacing w:after="0" w:line="240" w:lineRule="auto"/>
        <w:rPr>
          <w:sz w:val="21"/>
          <w:szCs w:val="21"/>
        </w:rPr>
      </w:pPr>
    </w:p>
    <w:p w14:paraId="4C8F70C1" w14:textId="77777777" w:rsidR="00C362D9" w:rsidRPr="00B37978" w:rsidRDefault="00C362D9" w:rsidP="00C362D9">
      <w:pPr>
        <w:spacing w:after="0" w:line="240" w:lineRule="auto"/>
        <w:ind w:left="720"/>
        <w:rPr>
          <w:sz w:val="21"/>
          <w:szCs w:val="21"/>
        </w:rPr>
      </w:pPr>
      <w:r w:rsidRPr="00B37978">
        <w:rPr>
          <w:sz w:val="21"/>
          <w:szCs w:val="21"/>
        </w:rPr>
        <w:t xml:space="preserve">(i) Use the actual weather-related data available through the PV ESA ECM’s monitoring equipment. If this data is not available, then use satellite data, other available </w:t>
      </w:r>
      <w:proofErr w:type="gramStart"/>
      <w:r w:rsidRPr="00B37978">
        <w:rPr>
          <w:sz w:val="21"/>
          <w:szCs w:val="21"/>
        </w:rPr>
        <w:t>data</w:t>
      </w:r>
      <w:proofErr w:type="gramEnd"/>
      <w:r w:rsidRPr="00B37978">
        <w:rPr>
          <w:sz w:val="21"/>
          <w:szCs w:val="21"/>
        </w:rPr>
        <w:t xml:space="preserve"> or interpolated data from the nearest location with solar insolation data.</w:t>
      </w:r>
    </w:p>
    <w:p w14:paraId="35E5708F" w14:textId="77777777" w:rsidR="00C362D9" w:rsidRPr="00B37978" w:rsidRDefault="00C362D9" w:rsidP="00C362D9">
      <w:pPr>
        <w:spacing w:after="0" w:line="240" w:lineRule="auto"/>
        <w:ind w:left="720"/>
        <w:rPr>
          <w:sz w:val="21"/>
          <w:szCs w:val="21"/>
        </w:rPr>
      </w:pPr>
    </w:p>
    <w:p w14:paraId="3E1BECA0" w14:textId="2C148B5B" w:rsidR="00C362D9" w:rsidRPr="00B37978" w:rsidRDefault="00C362D9" w:rsidP="00C362D9">
      <w:pPr>
        <w:spacing w:after="0" w:line="240" w:lineRule="auto"/>
        <w:ind w:left="720"/>
        <w:rPr>
          <w:sz w:val="21"/>
          <w:szCs w:val="21"/>
        </w:rPr>
      </w:pPr>
      <w:r w:rsidRPr="00B37978">
        <w:rPr>
          <w:sz w:val="21"/>
          <w:szCs w:val="21"/>
        </w:rPr>
        <w:t xml:space="preserve">(ii) Calculate expected production assuming the PV ESA ECM is fully operational using the PV production monitoring equipment and a performance model such as the System Advisor Model (SAM), PV Watts (available at </w:t>
      </w:r>
      <w:hyperlink r:id="rId24" w:history="1">
        <w:r w:rsidRPr="00B37978">
          <w:rPr>
            <w:rStyle w:val="Hyperlink"/>
            <w:sz w:val="21"/>
            <w:szCs w:val="21"/>
          </w:rPr>
          <w:t>www.nrel.gov/sam</w:t>
        </w:r>
      </w:hyperlink>
      <w:r w:rsidRPr="00B37978">
        <w:rPr>
          <w:sz w:val="21"/>
          <w:szCs w:val="21"/>
        </w:rPr>
        <w:t xml:space="preserve"> and www.nrel.gov/pvwatts) or other; subject to approval by the Government. </w:t>
      </w:r>
    </w:p>
    <w:p w14:paraId="50518553" w14:textId="77777777" w:rsidR="00C362D9" w:rsidRPr="00B37978" w:rsidRDefault="00C362D9" w:rsidP="00C362D9">
      <w:pPr>
        <w:spacing w:after="0" w:line="240" w:lineRule="auto"/>
        <w:ind w:left="720"/>
        <w:rPr>
          <w:sz w:val="21"/>
          <w:szCs w:val="21"/>
        </w:rPr>
      </w:pPr>
    </w:p>
    <w:p w14:paraId="62749AC4" w14:textId="77777777" w:rsidR="00C362D9" w:rsidRPr="00B37978" w:rsidRDefault="00C362D9" w:rsidP="00C362D9">
      <w:pPr>
        <w:spacing w:after="0" w:line="240" w:lineRule="auto"/>
        <w:ind w:left="720"/>
        <w:rPr>
          <w:sz w:val="21"/>
          <w:szCs w:val="21"/>
        </w:rPr>
      </w:pPr>
      <w:r w:rsidRPr="00B37978">
        <w:rPr>
          <w:sz w:val="21"/>
          <w:szCs w:val="21"/>
        </w:rPr>
        <w:t>(iii) Reduce the expected production if part of the PV ECM is underperforming or not operable (not producing electricity under normal conditions). The remaining value is the Excused Production.</w:t>
      </w:r>
    </w:p>
    <w:p w14:paraId="2E623456" w14:textId="77777777" w:rsidR="00C362D9" w:rsidRPr="00B37978" w:rsidRDefault="00C362D9" w:rsidP="00C362D9">
      <w:pPr>
        <w:spacing w:after="0" w:line="240" w:lineRule="auto"/>
        <w:rPr>
          <w:sz w:val="21"/>
          <w:szCs w:val="21"/>
        </w:rPr>
      </w:pPr>
    </w:p>
    <w:p w14:paraId="087E86A3" w14:textId="77777777" w:rsidR="00C362D9" w:rsidRPr="00B37978" w:rsidRDefault="00C362D9" w:rsidP="00C362D9">
      <w:pPr>
        <w:tabs>
          <w:tab w:val="left" w:pos="887"/>
        </w:tabs>
        <w:spacing w:after="0" w:line="240" w:lineRule="auto"/>
        <w:ind w:right="130"/>
        <w:rPr>
          <w:sz w:val="21"/>
          <w:szCs w:val="21"/>
        </w:rPr>
      </w:pPr>
      <w:r w:rsidRPr="00B37978">
        <w:rPr>
          <w:sz w:val="21"/>
          <w:szCs w:val="21"/>
        </w:rPr>
        <w:t>Excused Production is only used to determine if the Guaranteed Annual Production is met, the agency shall not be responsible for paying for energy that has not</w:t>
      </w:r>
      <w:r w:rsidRPr="00B37978">
        <w:rPr>
          <w:spacing w:val="32"/>
          <w:sz w:val="21"/>
          <w:szCs w:val="21"/>
        </w:rPr>
        <w:t xml:space="preserve"> </w:t>
      </w:r>
      <w:r w:rsidRPr="00B37978">
        <w:rPr>
          <w:sz w:val="21"/>
          <w:szCs w:val="21"/>
        </w:rPr>
        <w:t>been produced.</w:t>
      </w:r>
    </w:p>
    <w:p w14:paraId="78FFC1F3" w14:textId="77777777" w:rsidR="00C362D9" w:rsidRPr="00B37978" w:rsidRDefault="00C362D9" w:rsidP="00C362D9">
      <w:pPr>
        <w:tabs>
          <w:tab w:val="left" w:pos="887"/>
        </w:tabs>
        <w:spacing w:after="0" w:line="240" w:lineRule="auto"/>
        <w:ind w:right="130"/>
        <w:rPr>
          <w:sz w:val="21"/>
          <w:szCs w:val="21"/>
          <w:highlight w:val="green"/>
        </w:rPr>
      </w:pPr>
    </w:p>
    <w:p w14:paraId="06C083F6" w14:textId="69F370F6" w:rsidR="00C362D9" w:rsidRPr="00B37978" w:rsidRDefault="00C362D9" w:rsidP="00C362D9">
      <w:pPr>
        <w:spacing w:after="0" w:line="240" w:lineRule="auto"/>
        <w:rPr>
          <w:sz w:val="21"/>
          <w:szCs w:val="21"/>
        </w:rPr>
      </w:pPr>
      <w:r w:rsidRPr="00B37978">
        <w:rPr>
          <w:sz w:val="21"/>
          <w:szCs w:val="21"/>
        </w:rPr>
        <w:t xml:space="preserve">The Contractor shall provide the proposed Unforeseeable Events and Excused Production in a table format with the date, hours when the PV ESA ECM was not operating (daylight hours only), the type of Unforeseeable Event, the Excused </w:t>
      </w:r>
      <w:proofErr w:type="gramStart"/>
      <w:r w:rsidRPr="00B37978">
        <w:rPr>
          <w:sz w:val="21"/>
          <w:szCs w:val="21"/>
        </w:rPr>
        <w:t>Production</w:t>
      </w:r>
      <w:proofErr w:type="gramEnd"/>
      <w:r w:rsidRPr="00B37978">
        <w:rPr>
          <w:sz w:val="21"/>
          <w:szCs w:val="21"/>
        </w:rPr>
        <w:t xml:space="preserve"> and the method for calculating the Excused Production. The information shall be provided on an annual basis concurrent with the Contractors’ annual M&amp;V report, for CO approval. If the CO approves, the Excused Production shall be used in the Guaranteed Annual Savings Shortfall calculation (see Se</w:t>
      </w:r>
      <w:r w:rsidRPr="00F67E91">
        <w:rPr>
          <w:sz w:val="21"/>
          <w:szCs w:val="21"/>
        </w:rPr>
        <w:t>ction G.</w:t>
      </w:r>
      <w:r w:rsidR="00F67E91" w:rsidRPr="00F67E91">
        <w:rPr>
          <w:sz w:val="21"/>
          <w:szCs w:val="21"/>
        </w:rPr>
        <w:t>6</w:t>
      </w:r>
      <w:r w:rsidRPr="00F67E91">
        <w:rPr>
          <w:sz w:val="21"/>
          <w:szCs w:val="21"/>
        </w:rPr>
        <w:t>.4). If</w:t>
      </w:r>
      <w:r w:rsidRPr="00B37978">
        <w:rPr>
          <w:sz w:val="21"/>
          <w:szCs w:val="21"/>
        </w:rPr>
        <w:t xml:space="preserve"> the CO does not approve, the Contractor shall work with the CO to develop revised Unforeseeable Event/Excused Production information that is acceptable to the CO. </w:t>
      </w:r>
    </w:p>
    <w:p w14:paraId="22933170" w14:textId="77777777" w:rsidR="00C362D9" w:rsidRPr="00B37978" w:rsidRDefault="00C362D9" w:rsidP="00C362D9">
      <w:pPr>
        <w:pStyle w:val="Heading2"/>
        <w:numPr>
          <w:ilvl w:val="0"/>
          <w:numId w:val="0"/>
        </w:numPr>
        <w:spacing w:before="0" w:line="240" w:lineRule="auto"/>
        <w:ind w:left="576" w:hanging="576"/>
        <w:rPr>
          <w:b w:val="0"/>
          <w:sz w:val="21"/>
          <w:szCs w:val="21"/>
        </w:rPr>
      </w:pPr>
    </w:p>
    <w:p w14:paraId="03DC4A97" w14:textId="2C2042F8" w:rsidR="00C362D9" w:rsidRPr="00B37978" w:rsidRDefault="00C362D9" w:rsidP="00C362D9">
      <w:pPr>
        <w:pStyle w:val="Heading2"/>
        <w:numPr>
          <w:ilvl w:val="0"/>
          <w:numId w:val="0"/>
        </w:numPr>
        <w:spacing w:before="0" w:line="240" w:lineRule="auto"/>
        <w:ind w:left="576" w:hanging="576"/>
        <w:rPr>
          <w:b w:val="0"/>
          <w:i/>
          <w:sz w:val="21"/>
          <w:szCs w:val="21"/>
        </w:rPr>
      </w:pPr>
      <w:bookmarkStart w:id="15" w:name="_Hlk37238910"/>
      <w:r w:rsidRPr="00B37978">
        <w:rPr>
          <w:rFonts w:ascii="Franklin Gothic Medium" w:eastAsia="Times" w:hAnsi="Franklin Gothic Medium" w:cs="Arial"/>
          <w:b w:val="0"/>
          <w:bCs w:val="0"/>
          <w:w w:val="105"/>
          <w:sz w:val="25"/>
          <w:szCs w:val="25"/>
        </w:rPr>
        <w:t>G.6.4</w:t>
      </w:r>
      <w:bookmarkStart w:id="16" w:name="_Toc205958742"/>
      <w:r w:rsidRPr="00B37978">
        <w:rPr>
          <w:rFonts w:ascii="Franklin Gothic Medium" w:eastAsia="Times" w:hAnsi="Franklin Gothic Medium" w:cs="Arial"/>
          <w:b w:val="0"/>
          <w:bCs w:val="0"/>
          <w:w w:val="105"/>
          <w:sz w:val="25"/>
          <w:szCs w:val="25"/>
        </w:rPr>
        <w:t xml:space="preserve"> </w:t>
      </w:r>
      <w:bookmarkStart w:id="17" w:name="_Hlk3373634"/>
      <w:r w:rsidRPr="00B37978">
        <w:rPr>
          <w:rFonts w:ascii="Franklin Gothic Medium" w:eastAsia="Times" w:hAnsi="Franklin Gothic Medium" w:cs="Arial"/>
          <w:b w:val="0"/>
          <w:bCs w:val="0"/>
          <w:w w:val="105"/>
          <w:sz w:val="25"/>
          <w:szCs w:val="25"/>
        </w:rPr>
        <w:t>Guaranteed Annual Savings Shortfall</w:t>
      </w:r>
      <w:bookmarkEnd w:id="16"/>
      <w:r w:rsidRPr="00B37978">
        <w:rPr>
          <w:rFonts w:ascii="Franklin Gothic Medium" w:eastAsia="Times" w:hAnsi="Franklin Gothic Medium" w:cs="Arial"/>
          <w:b w:val="0"/>
          <w:bCs w:val="0"/>
          <w:w w:val="105"/>
          <w:sz w:val="25"/>
          <w:szCs w:val="25"/>
        </w:rPr>
        <w:t xml:space="preserve"> Calculation</w:t>
      </w:r>
      <w:bookmarkEnd w:id="17"/>
    </w:p>
    <w:p w14:paraId="35263F79" w14:textId="77777777" w:rsidR="00C362D9" w:rsidRPr="00B37978" w:rsidRDefault="00C362D9" w:rsidP="00C362D9">
      <w:pPr>
        <w:spacing w:after="0" w:line="240" w:lineRule="auto"/>
        <w:rPr>
          <w:sz w:val="21"/>
          <w:szCs w:val="21"/>
        </w:rPr>
      </w:pPr>
    </w:p>
    <w:p w14:paraId="175DDCC7" w14:textId="7C6B3C69" w:rsidR="00C362D9" w:rsidRPr="00B37978" w:rsidRDefault="00C362D9" w:rsidP="00C362D9">
      <w:pPr>
        <w:spacing w:after="0" w:line="240" w:lineRule="auto"/>
        <w:rPr>
          <w:color w:val="231F20"/>
          <w:sz w:val="21"/>
          <w:szCs w:val="21"/>
        </w:rPr>
      </w:pPr>
      <w:r w:rsidRPr="00B37978">
        <w:rPr>
          <w:sz w:val="21"/>
          <w:szCs w:val="21"/>
        </w:rPr>
        <w:t xml:space="preserve">If the Adjusted Annual Production (Actual Annual Production adjusted for Excused Production and solar insolation as appropriate) is less than the Guaranteed Annual Production in any Production Year (an “annual shortfall”), then Contractor shall owe the Government </w:t>
      </w:r>
      <w:r w:rsidRPr="00B37978">
        <w:rPr>
          <w:color w:val="231F20"/>
          <w:sz w:val="21"/>
          <w:szCs w:val="21"/>
        </w:rPr>
        <w:t>an amount equal to the positive difference between the Guaranteed Annual Production minus the Actual Annual Production for such Production Year with the result multiplied by the positive difference, if any, between the Current Cost of Energy minus the Annual ESA Price, for such Production Year. Any amount(s) owed by the Contractor for an annual shortfall shall be applied as a credit against the immediate subsequent monthly invoice(s) to the Government until such credit is exhausted.</w:t>
      </w:r>
    </w:p>
    <w:p w14:paraId="06EB6D47" w14:textId="77777777" w:rsidR="00C362D9" w:rsidRPr="00B37978" w:rsidRDefault="00C362D9" w:rsidP="00C362D9">
      <w:pPr>
        <w:spacing w:after="0" w:line="240" w:lineRule="auto"/>
        <w:rPr>
          <w:color w:val="231F20"/>
          <w:sz w:val="21"/>
          <w:szCs w:val="21"/>
        </w:rPr>
      </w:pPr>
    </w:p>
    <w:p w14:paraId="10CBEC00" w14:textId="77777777" w:rsidR="00C362D9" w:rsidRPr="00B37978" w:rsidRDefault="00C362D9" w:rsidP="00C362D9">
      <w:pPr>
        <w:spacing w:after="0" w:line="240" w:lineRule="auto"/>
        <w:rPr>
          <w:color w:val="231F20"/>
          <w:sz w:val="21"/>
          <w:szCs w:val="21"/>
        </w:rPr>
      </w:pPr>
      <w:r w:rsidRPr="00B37978">
        <w:rPr>
          <w:color w:val="231F20"/>
          <w:sz w:val="21"/>
          <w:szCs w:val="21"/>
        </w:rPr>
        <w:t>Adjusted Annual Production = Actual Annual Production – Excused Production - Solar Insolation Adjustment (if any)</w:t>
      </w:r>
    </w:p>
    <w:p w14:paraId="7A29801B" w14:textId="77777777" w:rsidR="00C362D9" w:rsidRPr="00B37978" w:rsidRDefault="00C362D9" w:rsidP="00C362D9">
      <w:pPr>
        <w:spacing w:after="0" w:line="240" w:lineRule="auto"/>
        <w:rPr>
          <w:color w:val="231F20"/>
          <w:sz w:val="21"/>
          <w:szCs w:val="21"/>
        </w:rPr>
      </w:pPr>
    </w:p>
    <w:p w14:paraId="25249049" w14:textId="77777777" w:rsidR="00C362D9" w:rsidRPr="00B37978" w:rsidRDefault="00C362D9" w:rsidP="00C362D9">
      <w:pPr>
        <w:spacing w:after="0" w:line="240" w:lineRule="auto"/>
        <w:rPr>
          <w:color w:val="231F20"/>
          <w:sz w:val="21"/>
          <w:szCs w:val="21"/>
        </w:rPr>
      </w:pPr>
      <w:r w:rsidRPr="00B37978">
        <w:rPr>
          <w:color w:val="231F20"/>
          <w:sz w:val="21"/>
          <w:szCs w:val="21"/>
        </w:rPr>
        <w:t>Amount owed for annual shortfall (if any) = (Guaranteed Annual Production –Adjusted Annual</w:t>
      </w:r>
    </w:p>
    <w:p w14:paraId="16E5BC60" w14:textId="0754ED6C" w:rsidR="00C362D9" w:rsidRPr="00B37978" w:rsidRDefault="00C362D9" w:rsidP="00C362D9">
      <w:pPr>
        <w:spacing w:after="0" w:line="240" w:lineRule="auto"/>
        <w:rPr>
          <w:color w:val="231F20"/>
          <w:sz w:val="21"/>
          <w:szCs w:val="21"/>
        </w:rPr>
      </w:pPr>
      <w:r w:rsidRPr="00B37978">
        <w:rPr>
          <w:color w:val="231F20"/>
          <w:sz w:val="21"/>
          <w:szCs w:val="21"/>
        </w:rPr>
        <w:t>Production) x (Current Cost of Energy – Annual ESA Price).</w:t>
      </w:r>
    </w:p>
    <w:bookmarkEnd w:id="15"/>
    <w:p w14:paraId="0788078E" w14:textId="12CCD80A" w:rsidR="000A321F" w:rsidRPr="00C362D9" w:rsidRDefault="000A321F" w:rsidP="009916C5">
      <w:pPr>
        <w:rPr>
          <w:color w:val="231F20"/>
        </w:rPr>
      </w:pPr>
    </w:p>
    <w:p w14:paraId="103EABA8" w14:textId="77777777" w:rsidR="00327C9D" w:rsidRPr="005640D7" w:rsidRDefault="00FA041E" w:rsidP="00E6005E">
      <w:pPr>
        <w:pStyle w:val="Heading1"/>
        <w:spacing w:after="0" w:line="240" w:lineRule="auto"/>
        <w:rPr>
          <w:b w:val="0"/>
        </w:rPr>
      </w:pPr>
      <w:bookmarkStart w:id="18" w:name="_Toc421601030"/>
      <w:r w:rsidRPr="005640D7">
        <w:rPr>
          <w:b w:val="0"/>
        </w:rPr>
        <w:lastRenderedPageBreak/>
        <w:t>Special Contract Requirements</w:t>
      </w:r>
      <w:bookmarkEnd w:id="18"/>
    </w:p>
    <w:p w14:paraId="4F4BF551" w14:textId="77777777" w:rsidR="00961394" w:rsidRDefault="00961394" w:rsidP="00961394">
      <w:pPr>
        <w:pStyle w:val="Heading2"/>
        <w:numPr>
          <w:ilvl w:val="0"/>
          <w:numId w:val="0"/>
        </w:numPr>
        <w:spacing w:before="0" w:line="240" w:lineRule="auto"/>
        <w:ind w:left="576"/>
        <w:rPr>
          <w:b w:val="0"/>
        </w:rPr>
      </w:pPr>
      <w:bookmarkStart w:id="19" w:name="_Ref426370906"/>
    </w:p>
    <w:p w14:paraId="300F017D" w14:textId="77777777" w:rsidR="00961394" w:rsidRPr="00B636FA" w:rsidRDefault="00961394" w:rsidP="00961394">
      <w:pPr>
        <w:rPr>
          <w:i/>
          <w:color w:val="0000FF"/>
          <w:sz w:val="21"/>
          <w:szCs w:val="21"/>
        </w:rPr>
      </w:pPr>
      <w:r w:rsidRPr="00B636FA">
        <w:rPr>
          <w:i/>
          <w:color w:val="0000FF"/>
          <w:sz w:val="21"/>
          <w:szCs w:val="21"/>
        </w:rPr>
        <w:t>[Reference the DOE IDIQ contract Section H for other potentially relevant clauses.]</w:t>
      </w:r>
    </w:p>
    <w:p w14:paraId="45BF33D0" w14:textId="77777777" w:rsidR="00A458BA" w:rsidRPr="004C15F1" w:rsidRDefault="00A458BA" w:rsidP="004C15F1">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4C15F1">
        <w:rPr>
          <w:rFonts w:ascii="Franklin Gothic Medium" w:eastAsia="Times" w:hAnsi="Franklin Gothic Medium" w:cs="Arial"/>
          <w:b w:val="0"/>
          <w:bCs w:val="0"/>
          <w:w w:val="105"/>
          <w:sz w:val="25"/>
          <w:szCs w:val="25"/>
        </w:rPr>
        <w:t>Novation and Equipment Title</w:t>
      </w:r>
    </w:p>
    <w:p w14:paraId="53338C1A" w14:textId="77777777" w:rsidR="00A458BA" w:rsidRPr="00673D18" w:rsidRDefault="00A458BA" w:rsidP="004C15F1">
      <w:pPr>
        <w:tabs>
          <w:tab w:val="left" w:pos="2160"/>
          <w:tab w:val="decimal" w:leader="dot" w:pos="8784"/>
          <w:tab w:val="decimal" w:pos="8820"/>
          <w:tab w:val="right" w:pos="9180"/>
        </w:tabs>
        <w:spacing w:after="0" w:line="240" w:lineRule="auto"/>
        <w:rPr>
          <w:color w:val="FF0000"/>
          <w:w w:val="105"/>
        </w:rPr>
      </w:pPr>
    </w:p>
    <w:p w14:paraId="7B929D9B" w14:textId="040C2085" w:rsidR="00A458BA" w:rsidRPr="004C15F1" w:rsidRDefault="00B82FC3" w:rsidP="00B82FC3">
      <w:pPr>
        <w:pStyle w:val="Heading2"/>
        <w:numPr>
          <w:ilvl w:val="0"/>
          <w:numId w:val="0"/>
        </w:numPr>
        <w:spacing w:before="0" w:line="240" w:lineRule="auto"/>
        <w:ind w:left="576" w:hanging="576"/>
        <w:rPr>
          <w:rFonts w:ascii="Franklin Gothic Medium" w:eastAsia="Times" w:hAnsi="Franklin Gothic Medium" w:cs="Arial"/>
          <w:b w:val="0"/>
          <w:bCs w:val="0"/>
          <w:w w:val="105"/>
          <w:sz w:val="25"/>
          <w:szCs w:val="25"/>
        </w:rPr>
      </w:pPr>
      <w:r>
        <w:rPr>
          <w:rFonts w:ascii="Franklin Gothic Medium" w:eastAsia="Times" w:hAnsi="Franklin Gothic Medium" w:cs="Arial"/>
          <w:b w:val="0"/>
          <w:bCs w:val="0"/>
          <w:w w:val="105"/>
          <w:sz w:val="25"/>
          <w:szCs w:val="25"/>
        </w:rPr>
        <w:t>H.1.</w:t>
      </w:r>
      <w:r w:rsidR="001069E3">
        <w:rPr>
          <w:rFonts w:ascii="Franklin Gothic Medium" w:eastAsia="Times" w:hAnsi="Franklin Gothic Medium" w:cs="Arial"/>
          <w:b w:val="0"/>
          <w:bCs w:val="0"/>
          <w:w w:val="105"/>
          <w:sz w:val="25"/>
          <w:szCs w:val="25"/>
        </w:rPr>
        <w:t>1</w:t>
      </w:r>
      <w:r>
        <w:rPr>
          <w:rFonts w:ascii="Franklin Gothic Medium" w:eastAsia="Times" w:hAnsi="Franklin Gothic Medium" w:cs="Arial"/>
          <w:b w:val="0"/>
          <w:bCs w:val="0"/>
          <w:w w:val="105"/>
          <w:sz w:val="25"/>
          <w:szCs w:val="25"/>
        </w:rPr>
        <w:t xml:space="preserve"> </w:t>
      </w:r>
      <w:r w:rsidR="00A458BA" w:rsidRPr="004C15F1">
        <w:rPr>
          <w:rFonts w:ascii="Franklin Gothic Medium" w:eastAsia="Times" w:hAnsi="Franklin Gothic Medium" w:cs="Arial"/>
          <w:b w:val="0"/>
          <w:bCs w:val="0"/>
          <w:w w:val="105"/>
          <w:sz w:val="25"/>
          <w:szCs w:val="25"/>
        </w:rPr>
        <w:t xml:space="preserve">Special Purpose Entities, </w:t>
      </w:r>
      <w:proofErr w:type="spellStart"/>
      <w:r w:rsidR="00A458BA" w:rsidRPr="004C15F1">
        <w:rPr>
          <w:rFonts w:ascii="Franklin Gothic Medium" w:eastAsia="Times" w:hAnsi="Franklin Gothic Medium" w:cs="Arial"/>
          <w:b w:val="0"/>
          <w:bCs w:val="0"/>
          <w:w w:val="105"/>
          <w:sz w:val="25"/>
          <w:szCs w:val="25"/>
        </w:rPr>
        <w:t>Novations</w:t>
      </w:r>
      <w:proofErr w:type="spellEnd"/>
      <w:r w:rsidR="00A458BA" w:rsidRPr="004C15F1">
        <w:rPr>
          <w:rFonts w:ascii="Franklin Gothic Medium" w:eastAsia="Times" w:hAnsi="Franklin Gothic Medium" w:cs="Arial"/>
          <w:b w:val="0"/>
          <w:bCs w:val="0"/>
          <w:w w:val="105"/>
          <w:sz w:val="25"/>
          <w:szCs w:val="25"/>
        </w:rPr>
        <w:t>, and Tri-Party Agreements</w:t>
      </w:r>
    </w:p>
    <w:p w14:paraId="42B52D2F" w14:textId="496D871B" w:rsidR="00A458BA" w:rsidRPr="00440994" w:rsidRDefault="00A458BA" w:rsidP="004C15F1">
      <w:pPr>
        <w:spacing w:after="0" w:line="240" w:lineRule="auto"/>
        <w:outlineLvl w:val="1"/>
        <w:rPr>
          <w:i/>
          <w:color w:val="FF0000"/>
        </w:rPr>
      </w:pPr>
      <w:bookmarkStart w:id="20" w:name="_Hlk22829647"/>
      <w:r w:rsidDel="00451DF8">
        <w:rPr>
          <w:i/>
          <w:color w:val="FF0000"/>
        </w:rPr>
        <w:t xml:space="preserve"> </w:t>
      </w:r>
      <w:bookmarkEnd w:id="20"/>
    </w:p>
    <w:p w14:paraId="20DFF2A1" w14:textId="4897919F" w:rsidR="00A458BA" w:rsidRPr="00B82FC3" w:rsidRDefault="00A458BA" w:rsidP="00167E41">
      <w:pPr>
        <w:spacing w:after="0" w:line="240" w:lineRule="auto"/>
        <w:rPr>
          <w:i/>
          <w:color w:val="0000FF"/>
          <w:sz w:val="21"/>
          <w:szCs w:val="21"/>
        </w:rPr>
      </w:pPr>
      <w:bookmarkStart w:id="21" w:name="_Hlk25667375"/>
      <w:r w:rsidRPr="00B82FC3">
        <w:rPr>
          <w:i/>
          <w:color w:val="0000FF"/>
          <w:sz w:val="21"/>
          <w:szCs w:val="21"/>
        </w:rPr>
        <w:t>[Tax incentive eligibility due diligence is the responsibility of the Contractor, not the Agency.]</w:t>
      </w:r>
    </w:p>
    <w:bookmarkEnd w:id="21"/>
    <w:p w14:paraId="4A6BBDE4" w14:textId="77777777" w:rsidR="00A458BA" w:rsidRPr="004C15F1" w:rsidRDefault="00A458BA" w:rsidP="004C15F1">
      <w:pPr>
        <w:spacing w:after="0" w:line="240" w:lineRule="auto"/>
        <w:ind w:right="46"/>
        <w:rPr>
          <w:rFonts w:eastAsia="Calibri"/>
          <w:sz w:val="21"/>
          <w:szCs w:val="21"/>
        </w:rPr>
      </w:pPr>
    </w:p>
    <w:p w14:paraId="22609E89" w14:textId="02BFB98F" w:rsidR="00A458BA" w:rsidRPr="004C15F1" w:rsidRDefault="00A458BA" w:rsidP="004C15F1">
      <w:pPr>
        <w:spacing w:after="0" w:line="240" w:lineRule="auto"/>
        <w:ind w:right="46"/>
        <w:rPr>
          <w:rFonts w:eastAsia="Calibri"/>
          <w:sz w:val="21"/>
          <w:szCs w:val="21"/>
        </w:rPr>
      </w:pPr>
      <w:bookmarkStart w:id="22" w:name="_Hlk25667481"/>
      <w:r w:rsidRPr="004C15F1">
        <w:rPr>
          <w:rFonts w:eastAsia="Calibri"/>
          <w:sz w:val="21"/>
          <w:szCs w:val="21"/>
        </w:rPr>
        <w:t xml:space="preserve">The agency recognizes that securing financing may involve the establishment of a limited liability company (LLC) or other type of special purpose entity (SPE). </w:t>
      </w:r>
      <w:bookmarkStart w:id="23" w:name="_Hlk26368531"/>
      <w:r w:rsidRPr="004C15F1">
        <w:rPr>
          <w:rFonts w:eastAsia="Calibri"/>
          <w:color w:val="221E1F"/>
          <w:sz w:val="21"/>
          <w:szCs w:val="21"/>
        </w:rPr>
        <w:t>Either a (1) novation agreement between the agency CO and prime Contractor, or (2) a tri-party agreement among the agency, Contractor and SPE may be required to effectuate the desired financing.</w:t>
      </w:r>
      <w:bookmarkEnd w:id="23"/>
    </w:p>
    <w:p w14:paraId="6FAEA4EA" w14:textId="77777777" w:rsidR="00A458BA" w:rsidRPr="004C15F1" w:rsidRDefault="00A458BA" w:rsidP="004C15F1">
      <w:pPr>
        <w:spacing w:after="0" w:line="240" w:lineRule="auto"/>
        <w:ind w:right="46"/>
        <w:rPr>
          <w:rFonts w:eastAsia="Calibri"/>
          <w:sz w:val="21"/>
          <w:szCs w:val="21"/>
        </w:rPr>
      </w:pPr>
    </w:p>
    <w:p w14:paraId="19F99939" w14:textId="103E65B7" w:rsidR="00A458BA" w:rsidRPr="004C15F1" w:rsidRDefault="00A458BA" w:rsidP="004C15F1">
      <w:pPr>
        <w:spacing w:after="0" w:line="240" w:lineRule="auto"/>
        <w:ind w:right="46"/>
        <w:rPr>
          <w:rFonts w:eastAsia="Calibri"/>
          <w:sz w:val="21"/>
          <w:szCs w:val="21"/>
        </w:rPr>
      </w:pPr>
      <w:r w:rsidRPr="004C15F1">
        <w:rPr>
          <w:rFonts w:eastAsia="Calibri"/>
          <w:sz w:val="21"/>
          <w:szCs w:val="21"/>
        </w:rPr>
        <w:t xml:space="preserve">The ESPC statutory authority provides that an agency may </w:t>
      </w:r>
      <w:proofErr w:type="gramStart"/>
      <w:r w:rsidRPr="004C15F1">
        <w:rPr>
          <w:rFonts w:eastAsia="Calibri"/>
          <w:sz w:val="21"/>
          <w:szCs w:val="21"/>
        </w:rPr>
        <w:t>enter into</w:t>
      </w:r>
      <w:proofErr w:type="gramEnd"/>
      <w:r w:rsidRPr="004C15F1">
        <w:rPr>
          <w:rFonts w:eastAsia="Calibri"/>
          <w:sz w:val="21"/>
          <w:szCs w:val="21"/>
        </w:rPr>
        <w:t xml:space="preserve"> an ESPC with an ESCO that is on a qualified list established pursuant to the requirements under 42 U.S.C. § 8287(b)(2)(A). The initial award of an ESPC ESA to a </w:t>
      </w:r>
      <w:r w:rsidR="000A70BB" w:rsidRPr="0037692D">
        <w:rPr>
          <w:rFonts w:cs="Times New Roman"/>
          <w:sz w:val="21"/>
          <w:szCs w:val="21"/>
        </w:rPr>
        <w:t xml:space="preserve">qualified list ESCO </w:t>
      </w:r>
      <w:r w:rsidRPr="004C15F1">
        <w:rPr>
          <w:rFonts w:eastAsia="Calibri"/>
          <w:sz w:val="21"/>
          <w:szCs w:val="21"/>
        </w:rPr>
        <w:t>satisfies this requirement, even though the newly created SPE may not be on an established qualified list.</w:t>
      </w:r>
    </w:p>
    <w:p w14:paraId="1777EF0F" w14:textId="77777777" w:rsidR="00A458BA" w:rsidRPr="004C15F1" w:rsidRDefault="00A458BA" w:rsidP="004C15F1">
      <w:pPr>
        <w:spacing w:after="0" w:line="240" w:lineRule="auto"/>
        <w:ind w:right="46"/>
        <w:rPr>
          <w:rFonts w:eastAsia="Calibri"/>
          <w:sz w:val="21"/>
          <w:szCs w:val="21"/>
        </w:rPr>
      </w:pPr>
    </w:p>
    <w:p w14:paraId="6F1AD3A2" w14:textId="3A58EFF0" w:rsidR="00A458BA" w:rsidRPr="004C15F1" w:rsidRDefault="00A458BA" w:rsidP="004C15F1">
      <w:pPr>
        <w:spacing w:after="0" w:line="240" w:lineRule="auto"/>
        <w:ind w:right="46"/>
        <w:rPr>
          <w:rFonts w:eastAsia="Calibri"/>
          <w:sz w:val="21"/>
          <w:szCs w:val="21"/>
        </w:rPr>
      </w:pPr>
      <w:r w:rsidRPr="004C15F1">
        <w:rPr>
          <w:rFonts w:eastAsia="Calibri"/>
          <w:sz w:val="21"/>
          <w:szCs w:val="21"/>
        </w:rPr>
        <w:t xml:space="preserve">Any subsequent agreement that is executed to novate the contract to a SPE must be approved by the responsible agency CO; and must be consistent with all applicable statutory and regulatory requirements, including but not limited to, all requirements </w:t>
      </w:r>
      <w:proofErr w:type="gramStart"/>
      <w:r w:rsidRPr="004C15F1">
        <w:rPr>
          <w:rFonts w:eastAsia="Calibri"/>
          <w:sz w:val="21"/>
          <w:szCs w:val="21"/>
        </w:rPr>
        <w:t xml:space="preserve">at  </w:t>
      </w:r>
      <w:r w:rsidRPr="004C15F1">
        <w:rPr>
          <w:rFonts w:eastAsia="Calibri"/>
          <w:color w:val="221E1F"/>
          <w:sz w:val="21"/>
          <w:szCs w:val="21"/>
        </w:rPr>
        <w:t>FAR</w:t>
      </w:r>
      <w:proofErr w:type="gramEnd"/>
      <w:r w:rsidRPr="004C15F1">
        <w:rPr>
          <w:rFonts w:eastAsia="Calibri"/>
          <w:color w:val="221E1F"/>
          <w:sz w:val="21"/>
          <w:szCs w:val="21"/>
        </w:rPr>
        <w:t xml:space="preserve"> 42.1204. </w:t>
      </w:r>
      <w:r w:rsidR="000A70BB">
        <w:rPr>
          <w:rFonts w:eastAsia="Calibri"/>
          <w:color w:val="221E1F"/>
          <w:sz w:val="21"/>
          <w:szCs w:val="21"/>
        </w:rPr>
        <w:t>N</w:t>
      </w:r>
      <w:r w:rsidRPr="004C15F1">
        <w:rPr>
          <w:rFonts w:eastAsia="Calibri"/>
          <w:sz w:val="21"/>
          <w:szCs w:val="21"/>
        </w:rPr>
        <w:t xml:space="preserve">ovation agreement approval is at the agency’s sole </w:t>
      </w:r>
      <w:proofErr w:type="gramStart"/>
      <w:r w:rsidRPr="004C15F1">
        <w:rPr>
          <w:rFonts w:eastAsia="Calibri"/>
          <w:sz w:val="21"/>
          <w:szCs w:val="21"/>
        </w:rPr>
        <w:t>discretion  pending</w:t>
      </w:r>
      <w:proofErr w:type="gramEnd"/>
      <w:r w:rsidRPr="004C15F1">
        <w:rPr>
          <w:rFonts w:eastAsia="Calibri"/>
          <w:sz w:val="21"/>
          <w:szCs w:val="21"/>
        </w:rPr>
        <w:t xml:space="preserve"> a determination by the agency CO that the SPE is capable of meeting all contract requirements and obtaining financing. </w:t>
      </w:r>
      <w:r w:rsidRPr="004C15F1">
        <w:rPr>
          <w:sz w:val="21"/>
          <w:szCs w:val="21"/>
        </w:rPr>
        <w:t xml:space="preserve">Any tri-party agreement executed to address the establishment of an </w:t>
      </w:r>
      <w:proofErr w:type="gramStart"/>
      <w:r w:rsidRPr="004C15F1">
        <w:rPr>
          <w:sz w:val="21"/>
          <w:szCs w:val="21"/>
        </w:rPr>
        <w:t>SPE</w:t>
      </w:r>
      <w:proofErr w:type="gramEnd"/>
      <w:r w:rsidRPr="004C15F1">
        <w:rPr>
          <w:sz w:val="21"/>
          <w:szCs w:val="21"/>
        </w:rPr>
        <w:t xml:space="preserve"> and related financing issues must be approved by the responsible agency CO.</w:t>
      </w:r>
    </w:p>
    <w:p w14:paraId="7335EF1A" w14:textId="77777777" w:rsidR="00A458BA" w:rsidRPr="004C15F1" w:rsidRDefault="00A458BA" w:rsidP="004C15F1">
      <w:pPr>
        <w:spacing w:after="0" w:line="240" w:lineRule="auto"/>
        <w:ind w:right="46"/>
        <w:rPr>
          <w:rFonts w:eastAsia="Calibri"/>
          <w:sz w:val="21"/>
          <w:szCs w:val="21"/>
        </w:rPr>
      </w:pPr>
    </w:p>
    <w:p w14:paraId="77229F05" w14:textId="04419047" w:rsidR="00A458BA" w:rsidRPr="004C15F1" w:rsidRDefault="00A458BA" w:rsidP="004C15F1">
      <w:pPr>
        <w:spacing w:after="0" w:line="240" w:lineRule="auto"/>
        <w:ind w:right="46"/>
        <w:rPr>
          <w:rFonts w:eastAsia="Calibri"/>
          <w:sz w:val="21"/>
          <w:szCs w:val="21"/>
        </w:rPr>
      </w:pPr>
      <w:r w:rsidRPr="004C15F1">
        <w:rPr>
          <w:rFonts w:eastAsia="Calibri"/>
          <w:sz w:val="21"/>
          <w:szCs w:val="21"/>
        </w:rPr>
        <w:t xml:space="preserve">The planned use of an LLC or other type of SPE shall be identified in </w:t>
      </w:r>
      <w:r w:rsidR="00DE08F2">
        <w:rPr>
          <w:rFonts w:eastAsia="Calibri"/>
          <w:sz w:val="21"/>
          <w:szCs w:val="21"/>
        </w:rPr>
        <w:t xml:space="preserve">Offeror’s </w:t>
      </w:r>
      <w:r w:rsidR="00D16FD1" w:rsidRPr="00D16FD1">
        <w:rPr>
          <w:rFonts w:eastAsia="Calibri"/>
          <w:sz w:val="21"/>
          <w:szCs w:val="21"/>
        </w:rPr>
        <w:t>proposals</w:t>
      </w:r>
      <w:r w:rsidRPr="00D16FD1">
        <w:rPr>
          <w:rFonts w:eastAsia="Calibri"/>
          <w:sz w:val="21"/>
          <w:szCs w:val="21"/>
        </w:rPr>
        <w:t>,</w:t>
      </w:r>
      <w:r w:rsidRPr="004C15F1">
        <w:rPr>
          <w:rFonts w:eastAsia="Calibri"/>
          <w:sz w:val="21"/>
          <w:szCs w:val="21"/>
        </w:rPr>
        <w:t xml:space="preserve"> along with details regarding whether a tri-party agreement will be used, or </w:t>
      </w:r>
      <w:r w:rsidR="00497309">
        <w:rPr>
          <w:rFonts w:eastAsia="Calibri"/>
          <w:sz w:val="21"/>
          <w:szCs w:val="21"/>
        </w:rPr>
        <w:t>a</w:t>
      </w:r>
      <w:r w:rsidRPr="004C15F1">
        <w:rPr>
          <w:rFonts w:eastAsia="Calibri"/>
          <w:sz w:val="21"/>
          <w:szCs w:val="21"/>
        </w:rPr>
        <w:t xml:space="preserve"> novation will be required.</w:t>
      </w:r>
    </w:p>
    <w:p w14:paraId="063B7649" w14:textId="77777777" w:rsidR="00A458BA" w:rsidRPr="004C15F1" w:rsidRDefault="00A458BA" w:rsidP="004C15F1">
      <w:pPr>
        <w:spacing w:after="0" w:line="240" w:lineRule="auto"/>
        <w:ind w:right="46"/>
        <w:rPr>
          <w:rFonts w:eastAsia="Calibri"/>
          <w:sz w:val="21"/>
          <w:szCs w:val="21"/>
        </w:rPr>
      </w:pPr>
    </w:p>
    <w:p w14:paraId="32357E8D" w14:textId="6248B5BB" w:rsidR="00A458BA" w:rsidRPr="004C15F1" w:rsidRDefault="00A458BA" w:rsidP="00B82FC3">
      <w:pPr>
        <w:spacing w:after="0" w:line="240" w:lineRule="auto"/>
        <w:rPr>
          <w:sz w:val="21"/>
          <w:szCs w:val="21"/>
        </w:rPr>
      </w:pPr>
      <w:r w:rsidRPr="00B82FC3">
        <w:rPr>
          <w:i/>
          <w:color w:val="0000FF"/>
          <w:sz w:val="21"/>
          <w:szCs w:val="21"/>
        </w:rPr>
        <w:t xml:space="preserve">[If this </w:t>
      </w:r>
      <w:r w:rsidR="00497309">
        <w:rPr>
          <w:i/>
          <w:color w:val="0000FF"/>
          <w:sz w:val="21"/>
          <w:szCs w:val="21"/>
        </w:rPr>
        <w:t>c</w:t>
      </w:r>
      <w:r w:rsidR="00D16FD1">
        <w:rPr>
          <w:i/>
          <w:color w:val="0000FF"/>
          <w:sz w:val="21"/>
          <w:szCs w:val="21"/>
        </w:rPr>
        <w:t>ontract</w:t>
      </w:r>
      <w:r w:rsidRPr="00B82FC3">
        <w:rPr>
          <w:i/>
          <w:color w:val="0000FF"/>
          <w:sz w:val="21"/>
          <w:szCs w:val="21"/>
        </w:rPr>
        <w:t xml:space="preserve"> is novated, a novation may also be required for the site access agreement. If there is a tri-party agreement for the ESA, consider a tri-party agreement for the site access agreement as well.</w:t>
      </w:r>
      <w:bookmarkEnd w:id="22"/>
      <w:r w:rsidRPr="00B82FC3">
        <w:rPr>
          <w:i/>
          <w:color w:val="0000FF"/>
          <w:sz w:val="21"/>
          <w:szCs w:val="21"/>
        </w:rPr>
        <w:t>]</w:t>
      </w:r>
    </w:p>
    <w:p w14:paraId="4944AB42" w14:textId="77777777" w:rsidR="00A458BA" w:rsidRPr="00673D18" w:rsidRDefault="00A458BA" w:rsidP="00F67E91">
      <w:pPr>
        <w:spacing w:after="0" w:line="240" w:lineRule="auto"/>
        <w:ind w:right="46"/>
      </w:pPr>
    </w:p>
    <w:p w14:paraId="6A6ADA1E" w14:textId="6F74B2F1" w:rsidR="00A458BA" w:rsidRPr="00D6456A" w:rsidRDefault="00D6456A" w:rsidP="00F67E91">
      <w:pPr>
        <w:pStyle w:val="Heading2"/>
        <w:numPr>
          <w:ilvl w:val="0"/>
          <w:numId w:val="0"/>
        </w:numPr>
        <w:spacing w:before="0" w:line="240" w:lineRule="auto"/>
        <w:ind w:left="576" w:hanging="576"/>
        <w:rPr>
          <w:rFonts w:ascii="Franklin Gothic Medium" w:hAnsi="Franklin Gothic Medium"/>
          <w:b w:val="0"/>
          <w:bCs w:val="0"/>
          <w:i/>
          <w:sz w:val="25"/>
          <w:szCs w:val="25"/>
        </w:rPr>
      </w:pPr>
      <w:r w:rsidRPr="00D6456A">
        <w:rPr>
          <w:rFonts w:ascii="Franklin Gothic Medium" w:hAnsi="Franklin Gothic Medium"/>
          <w:b w:val="0"/>
          <w:bCs w:val="0"/>
          <w:sz w:val="25"/>
          <w:szCs w:val="25"/>
        </w:rPr>
        <w:t>H.</w:t>
      </w:r>
      <w:r w:rsidR="00B82FC3">
        <w:rPr>
          <w:rFonts w:ascii="Franklin Gothic Medium" w:hAnsi="Franklin Gothic Medium"/>
          <w:b w:val="0"/>
          <w:bCs w:val="0"/>
          <w:sz w:val="25"/>
          <w:szCs w:val="25"/>
        </w:rPr>
        <w:t>1</w:t>
      </w:r>
      <w:r w:rsidRPr="00D6456A">
        <w:rPr>
          <w:rFonts w:ascii="Franklin Gothic Medium" w:hAnsi="Franklin Gothic Medium"/>
          <w:b w:val="0"/>
          <w:bCs w:val="0"/>
          <w:sz w:val="25"/>
          <w:szCs w:val="25"/>
        </w:rPr>
        <w:t>.</w:t>
      </w:r>
      <w:r w:rsidR="001069E3">
        <w:rPr>
          <w:rFonts w:ascii="Franklin Gothic Medium" w:hAnsi="Franklin Gothic Medium"/>
          <w:b w:val="0"/>
          <w:bCs w:val="0"/>
          <w:sz w:val="25"/>
          <w:szCs w:val="25"/>
        </w:rPr>
        <w:t>2</w:t>
      </w:r>
      <w:r w:rsidRPr="00D6456A">
        <w:rPr>
          <w:rFonts w:ascii="Franklin Gothic Medium" w:hAnsi="Franklin Gothic Medium"/>
          <w:b w:val="0"/>
          <w:bCs w:val="0"/>
          <w:sz w:val="25"/>
          <w:szCs w:val="25"/>
        </w:rPr>
        <w:t xml:space="preserve"> </w:t>
      </w:r>
      <w:r w:rsidR="00A458BA" w:rsidRPr="00D6456A">
        <w:rPr>
          <w:rFonts w:ascii="Franklin Gothic Medium" w:hAnsi="Franklin Gothic Medium"/>
          <w:b w:val="0"/>
          <w:bCs w:val="0"/>
          <w:sz w:val="25"/>
          <w:szCs w:val="25"/>
        </w:rPr>
        <w:t>Title to the PV ESA ECM</w:t>
      </w:r>
    </w:p>
    <w:p w14:paraId="203E9441" w14:textId="77777777" w:rsidR="00A458BA" w:rsidRPr="00673D18" w:rsidRDefault="00A458BA" w:rsidP="004C15F1">
      <w:pPr>
        <w:spacing w:after="0" w:line="240" w:lineRule="auto"/>
      </w:pPr>
    </w:p>
    <w:p w14:paraId="1BCA55E9" w14:textId="77777777" w:rsidR="00A458BA" w:rsidRPr="00B82FC3" w:rsidRDefault="00A458BA" w:rsidP="004C15F1">
      <w:pPr>
        <w:spacing w:after="0" w:line="240" w:lineRule="auto"/>
        <w:rPr>
          <w:sz w:val="21"/>
          <w:szCs w:val="21"/>
        </w:rPr>
      </w:pPr>
      <w:bookmarkStart w:id="24" w:name="_Hlk526958742"/>
      <w:r w:rsidRPr="00B82FC3">
        <w:rPr>
          <w:sz w:val="21"/>
          <w:szCs w:val="21"/>
        </w:rPr>
        <w:t xml:space="preserve">Until such time as the agency accepts title to the PV ESA ECM, the </w:t>
      </w:r>
      <w:bookmarkStart w:id="25" w:name="_Hlk521661618"/>
      <w:r w:rsidRPr="00B82FC3">
        <w:rPr>
          <w:sz w:val="21"/>
          <w:szCs w:val="21"/>
        </w:rPr>
        <w:t xml:space="preserve">Contractor (or a third-party owner) </w:t>
      </w:r>
      <w:bookmarkEnd w:id="25"/>
      <w:r w:rsidRPr="00B82FC3">
        <w:rPr>
          <w:sz w:val="21"/>
          <w:szCs w:val="21"/>
        </w:rPr>
        <w:t xml:space="preserve">shall be the owner of the PV ESA ECM. During this time, the system shall be the personal property of the Contractor as defined under Article 9 of the Uniform Commercial Code and shall not be deemed as part of, or fixture to, the site. The Contractor (or third-party owner) covenants that it will use reasonable efforts to place all parties having an interest in the Contractor’s (or third-party owner’s) property located on the site on notice of the ownership of the PV ESA ECM and the legal status or classification of the PV ESA ECM as personal property. The agency is the owner of the site and consents to the filing by the Contractor (or third-party owner) of a disclaimer of the PV ESA ECM as a fixture of the site in the office where real estate records are customarily filed in the jurisdiction of the site until such time that the agency accepts title to the PV ESA ECM. </w:t>
      </w:r>
    </w:p>
    <w:bookmarkEnd w:id="24"/>
    <w:p w14:paraId="3C4E8C62" w14:textId="77777777" w:rsidR="00A458BA" w:rsidRPr="00B82FC3" w:rsidRDefault="00A458BA" w:rsidP="004C15F1">
      <w:pPr>
        <w:spacing w:after="0" w:line="240" w:lineRule="auto"/>
        <w:rPr>
          <w:color w:val="1F497D"/>
          <w:sz w:val="21"/>
          <w:szCs w:val="21"/>
        </w:rPr>
      </w:pPr>
    </w:p>
    <w:p w14:paraId="2C6C630B" w14:textId="583DE6E0" w:rsidR="00A458BA" w:rsidRPr="00B82FC3" w:rsidRDefault="00A458BA" w:rsidP="004C15F1">
      <w:pPr>
        <w:spacing w:after="0" w:line="240" w:lineRule="auto"/>
        <w:rPr>
          <w:sz w:val="21"/>
          <w:szCs w:val="21"/>
        </w:rPr>
      </w:pPr>
      <w:r w:rsidRPr="00B82FC3">
        <w:rPr>
          <w:sz w:val="21"/>
          <w:szCs w:val="21"/>
        </w:rPr>
        <w:lastRenderedPageBreak/>
        <w:t>As specified in Section H.</w:t>
      </w:r>
      <w:r w:rsidR="003D3E3A">
        <w:rPr>
          <w:sz w:val="21"/>
          <w:szCs w:val="21"/>
        </w:rPr>
        <w:t>2.3</w:t>
      </w:r>
      <w:r w:rsidRPr="00B82FC3">
        <w:rPr>
          <w:sz w:val="21"/>
          <w:szCs w:val="21"/>
        </w:rPr>
        <w:t>, the agency shall accept title to the equipment from the Contractor (or third-party owner) by the end of the contract term, after payments to the Contractor’s reserve account have reached FMV of the equipment.</w:t>
      </w:r>
    </w:p>
    <w:p w14:paraId="552075DC" w14:textId="77777777" w:rsidR="00A458BA" w:rsidRPr="00B82FC3" w:rsidRDefault="00A458BA" w:rsidP="004C15F1">
      <w:pPr>
        <w:spacing w:after="0" w:line="240" w:lineRule="auto"/>
        <w:rPr>
          <w:color w:val="1F497D"/>
          <w:sz w:val="21"/>
          <w:szCs w:val="21"/>
        </w:rPr>
      </w:pPr>
    </w:p>
    <w:p w14:paraId="59566318" w14:textId="77777777" w:rsidR="00A458BA" w:rsidRPr="00B82FC3" w:rsidRDefault="00A458BA" w:rsidP="004C15F1">
      <w:pPr>
        <w:spacing w:after="0" w:line="240" w:lineRule="auto"/>
        <w:rPr>
          <w:sz w:val="21"/>
          <w:szCs w:val="21"/>
        </w:rPr>
      </w:pPr>
      <w:r w:rsidRPr="00B82FC3">
        <w:rPr>
          <w:sz w:val="21"/>
          <w:szCs w:val="21"/>
        </w:rPr>
        <w:t>Regardless of which party the title is vested in, neither the Contractor nor a third-party shall have the unilateral right to remove any equipment, installed as part of the project, for the purposes of satisfying a lien or other type of security interest</w:t>
      </w:r>
      <w:bookmarkStart w:id="26" w:name="_Hlk22829803"/>
      <w:r w:rsidRPr="00B82FC3">
        <w:rPr>
          <w:sz w:val="21"/>
          <w:szCs w:val="21"/>
        </w:rPr>
        <w:t>, or for any other purpose, without approval from the CO</w:t>
      </w:r>
      <w:bookmarkEnd w:id="26"/>
      <w:r w:rsidRPr="00B82FC3">
        <w:rPr>
          <w:sz w:val="21"/>
          <w:szCs w:val="21"/>
        </w:rPr>
        <w:t xml:space="preserve">. </w:t>
      </w:r>
    </w:p>
    <w:p w14:paraId="62247851" w14:textId="77777777" w:rsidR="00A458BA" w:rsidRPr="00B82FC3" w:rsidRDefault="00A458BA" w:rsidP="004C15F1">
      <w:pPr>
        <w:spacing w:after="0" w:line="240" w:lineRule="auto"/>
        <w:rPr>
          <w:sz w:val="21"/>
          <w:szCs w:val="21"/>
        </w:rPr>
      </w:pPr>
    </w:p>
    <w:p w14:paraId="2C28AB25" w14:textId="170FB984" w:rsidR="00A458BA" w:rsidRPr="00B82FC3" w:rsidRDefault="00A458BA" w:rsidP="00B82FC3">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B82FC3">
        <w:rPr>
          <w:rFonts w:ascii="Franklin Gothic Medium" w:eastAsia="Times" w:hAnsi="Franklin Gothic Medium" w:cs="Arial"/>
          <w:b w:val="0"/>
          <w:bCs w:val="0"/>
          <w:w w:val="105"/>
          <w:sz w:val="25"/>
          <w:szCs w:val="25"/>
        </w:rPr>
        <w:t>Contractor’s Reserve Account, Fair Market Value (FMV) Determination, and Title</w:t>
      </w:r>
      <w:r w:rsidR="00D6456A" w:rsidRPr="00B82FC3">
        <w:rPr>
          <w:rFonts w:ascii="Franklin Gothic Medium" w:eastAsia="Times" w:hAnsi="Franklin Gothic Medium" w:cs="Arial"/>
          <w:b w:val="0"/>
          <w:bCs w:val="0"/>
          <w:w w:val="105"/>
          <w:sz w:val="25"/>
          <w:szCs w:val="25"/>
        </w:rPr>
        <w:t xml:space="preserve"> </w:t>
      </w:r>
      <w:r w:rsidRPr="00B82FC3">
        <w:rPr>
          <w:rFonts w:ascii="Franklin Gothic Medium" w:eastAsia="Times" w:hAnsi="Franklin Gothic Medium" w:cs="Arial"/>
          <w:b w:val="0"/>
          <w:bCs w:val="0"/>
          <w:w w:val="105"/>
          <w:sz w:val="25"/>
          <w:szCs w:val="25"/>
        </w:rPr>
        <w:t xml:space="preserve">Transfer of the PV ESA ECM </w:t>
      </w:r>
    </w:p>
    <w:p w14:paraId="2F3A7D9D" w14:textId="77777777" w:rsidR="00A458BA" w:rsidRDefault="00A458BA" w:rsidP="004C15F1">
      <w:pPr>
        <w:spacing w:after="0" w:line="240" w:lineRule="auto"/>
        <w:rPr>
          <w:i/>
          <w:color w:val="0000FF"/>
        </w:rPr>
      </w:pPr>
    </w:p>
    <w:p w14:paraId="71F1BB56" w14:textId="6F1A43D5" w:rsidR="00A458BA" w:rsidRPr="00B82FC3" w:rsidRDefault="00A458BA" w:rsidP="004C15F1">
      <w:pPr>
        <w:spacing w:after="0" w:line="240" w:lineRule="auto"/>
        <w:rPr>
          <w:i/>
          <w:color w:val="FF0000"/>
          <w:sz w:val="21"/>
          <w:szCs w:val="21"/>
        </w:rPr>
      </w:pPr>
      <w:r w:rsidRPr="00B82FC3">
        <w:rPr>
          <w:i/>
          <w:color w:val="0000FF"/>
          <w:sz w:val="21"/>
          <w:szCs w:val="21"/>
        </w:rPr>
        <w:t xml:space="preserve">[This section should be carefully reviewed by agency legal, contracting and management staff, keeping in mind the IRS Revenue Procedure 2017-19, available at </w:t>
      </w:r>
      <w:hyperlink r:id="rId25" w:history="1">
        <w:r w:rsidRPr="00B82FC3">
          <w:rPr>
            <w:i/>
            <w:color w:val="0000FF"/>
            <w:sz w:val="21"/>
            <w:szCs w:val="21"/>
          </w:rPr>
          <w:t>https://www.irs.gov/pub/irs-drop/rp-17-19.pdf</w:t>
        </w:r>
      </w:hyperlink>
      <w:r w:rsidRPr="00B82FC3">
        <w:rPr>
          <w:i/>
          <w:color w:val="0000FF"/>
          <w:sz w:val="21"/>
          <w:szCs w:val="21"/>
        </w:rPr>
        <w:t xml:space="preserve">. Add details regarding requirements associated with the Contractor’s reserve account. </w:t>
      </w:r>
    </w:p>
    <w:p w14:paraId="61ACC122" w14:textId="77777777" w:rsidR="00A458BA" w:rsidRPr="005B6DE3" w:rsidRDefault="00A458BA" w:rsidP="004C15F1">
      <w:pPr>
        <w:spacing w:after="0" w:line="240" w:lineRule="auto"/>
        <w:rPr>
          <w:iCs/>
          <w:color w:val="0000FF"/>
          <w:sz w:val="21"/>
          <w:szCs w:val="21"/>
        </w:rPr>
      </w:pPr>
    </w:p>
    <w:p w14:paraId="3B7A2EF6" w14:textId="5DA92B34" w:rsidR="00A458BA" w:rsidRPr="00B82FC3" w:rsidRDefault="00A458BA" w:rsidP="004C15F1">
      <w:pPr>
        <w:spacing w:after="0" w:line="240" w:lineRule="auto"/>
        <w:rPr>
          <w:sz w:val="21"/>
          <w:szCs w:val="21"/>
        </w:rPr>
      </w:pPr>
      <w:r w:rsidRPr="00B82FC3">
        <w:rPr>
          <w:sz w:val="21"/>
          <w:szCs w:val="21"/>
        </w:rPr>
        <w:t>Title to the PV ESA ECM shall be transferred to the agency for FMV, determined by the methodology specified in Section H.</w:t>
      </w:r>
      <w:r w:rsidR="003D3E3A">
        <w:rPr>
          <w:sz w:val="21"/>
          <w:szCs w:val="21"/>
        </w:rPr>
        <w:t>2.</w:t>
      </w:r>
      <w:r w:rsidRPr="00B82FC3">
        <w:rPr>
          <w:sz w:val="21"/>
          <w:szCs w:val="21"/>
        </w:rPr>
        <w:t xml:space="preserve">2, by the end of the contract. Funds necessary for this title transfer must be generated from a specified portion of the scheduled payments that are transferred to a reserve account held by the Contractor. </w:t>
      </w:r>
    </w:p>
    <w:p w14:paraId="596865A3" w14:textId="77777777" w:rsidR="00A458BA" w:rsidRDefault="00A458BA" w:rsidP="004C15F1">
      <w:pPr>
        <w:spacing w:after="0" w:line="240" w:lineRule="auto"/>
        <w:rPr>
          <w:iCs/>
          <w:color w:val="0000FF"/>
        </w:rPr>
      </w:pPr>
    </w:p>
    <w:p w14:paraId="151008FE" w14:textId="7B346246" w:rsidR="00A458BA" w:rsidRPr="00B82FC3" w:rsidRDefault="00B82FC3" w:rsidP="00B82FC3">
      <w:pPr>
        <w:pStyle w:val="Heading2"/>
        <w:numPr>
          <w:ilvl w:val="0"/>
          <w:numId w:val="0"/>
        </w:numPr>
        <w:spacing w:before="0" w:line="240" w:lineRule="auto"/>
        <w:ind w:left="576" w:hanging="576"/>
        <w:rPr>
          <w:rFonts w:ascii="Franklin Gothic Medium" w:eastAsia="Times" w:hAnsi="Franklin Gothic Medium" w:cs="Arial"/>
          <w:b w:val="0"/>
          <w:bCs w:val="0"/>
          <w:w w:val="105"/>
          <w:sz w:val="25"/>
          <w:szCs w:val="25"/>
        </w:rPr>
      </w:pPr>
      <w:r w:rsidRPr="00B82FC3">
        <w:rPr>
          <w:rFonts w:ascii="Franklin Gothic Medium" w:eastAsia="Times" w:hAnsi="Franklin Gothic Medium" w:cs="Arial"/>
          <w:b w:val="0"/>
          <w:bCs w:val="0"/>
          <w:w w:val="105"/>
          <w:sz w:val="25"/>
          <w:szCs w:val="25"/>
        </w:rPr>
        <w:t>H.2.1</w:t>
      </w:r>
      <w:r w:rsidR="00A458BA" w:rsidRPr="00B82FC3">
        <w:rPr>
          <w:rFonts w:ascii="Franklin Gothic Medium" w:eastAsia="Times" w:hAnsi="Franklin Gothic Medium" w:cs="Arial"/>
          <w:b w:val="0"/>
          <w:bCs w:val="0"/>
          <w:w w:val="105"/>
          <w:sz w:val="25"/>
          <w:szCs w:val="25"/>
        </w:rPr>
        <w:t xml:space="preserve"> Contractor’s Reserve Account</w:t>
      </w:r>
    </w:p>
    <w:p w14:paraId="2335A588" w14:textId="77777777" w:rsidR="00A458BA" w:rsidRDefault="00A458BA" w:rsidP="004C15F1">
      <w:pPr>
        <w:spacing w:after="0" w:line="240" w:lineRule="auto"/>
        <w:rPr>
          <w:color w:val="231F20"/>
          <w:highlight w:val="cyan"/>
        </w:rPr>
      </w:pPr>
    </w:p>
    <w:p w14:paraId="5C1C2128" w14:textId="3DEB483A" w:rsidR="00A458BA" w:rsidRPr="00B82FC3" w:rsidRDefault="00A458BA" w:rsidP="004C15F1">
      <w:pPr>
        <w:spacing w:after="0" w:line="240" w:lineRule="auto"/>
        <w:rPr>
          <w:color w:val="231F20"/>
          <w:sz w:val="21"/>
          <w:szCs w:val="21"/>
          <w:highlight w:val="cyan"/>
        </w:rPr>
      </w:pPr>
      <w:r w:rsidRPr="00B82FC3">
        <w:rPr>
          <w:sz w:val="21"/>
          <w:szCs w:val="21"/>
        </w:rPr>
        <w:t xml:space="preserve">Each </w:t>
      </w:r>
      <w:r w:rsidRPr="005B6DE3">
        <w:rPr>
          <w:i/>
          <w:color w:val="0000FF"/>
          <w:sz w:val="21"/>
          <w:szCs w:val="21"/>
        </w:rPr>
        <w:t>&lt;specify frequency – monthly, each year or other&gt;</w:t>
      </w:r>
      <w:r w:rsidRPr="00B82FC3">
        <w:rPr>
          <w:i/>
          <w:color w:val="FF0000"/>
          <w:sz w:val="21"/>
          <w:szCs w:val="21"/>
        </w:rPr>
        <w:t xml:space="preserve"> </w:t>
      </w:r>
      <w:r w:rsidRPr="00B82FC3">
        <w:rPr>
          <w:sz w:val="21"/>
          <w:szCs w:val="21"/>
        </w:rPr>
        <w:t xml:space="preserve">the Contractor will transfer a specified portion of the payments it receives from the </w:t>
      </w:r>
      <w:r w:rsidRPr="005B6DE3">
        <w:rPr>
          <w:i/>
          <w:color w:val="0000FF"/>
          <w:sz w:val="21"/>
          <w:szCs w:val="21"/>
        </w:rPr>
        <w:t>&lt;agency&gt;</w:t>
      </w:r>
      <w:r w:rsidRPr="00B82FC3">
        <w:rPr>
          <w:sz w:val="21"/>
          <w:szCs w:val="21"/>
        </w:rPr>
        <w:t xml:space="preserve"> into a reserve account held by the Contractor. The Contractor’s deposit into its reserve account shall be </w:t>
      </w:r>
      <w:r w:rsidRPr="005B6DE3">
        <w:rPr>
          <w:i/>
          <w:color w:val="0000FF"/>
          <w:sz w:val="21"/>
          <w:szCs w:val="21"/>
        </w:rPr>
        <w:t>&lt;x&gt;</w:t>
      </w:r>
      <w:r w:rsidRPr="00B82FC3">
        <w:rPr>
          <w:color w:val="FF0000"/>
          <w:sz w:val="21"/>
          <w:szCs w:val="21"/>
        </w:rPr>
        <w:t xml:space="preserve"> </w:t>
      </w:r>
      <w:r w:rsidRPr="00B82FC3">
        <w:rPr>
          <w:sz w:val="21"/>
          <w:szCs w:val="21"/>
        </w:rPr>
        <w:t xml:space="preserve">$/kWh as specified in </w:t>
      </w:r>
      <w:r w:rsidR="003D3E3A">
        <w:rPr>
          <w:sz w:val="21"/>
          <w:szCs w:val="21"/>
        </w:rPr>
        <w:t>Section B.1</w:t>
      </w:r>
      <w:r w:rsidRPr="00B82FC3">
        <w:rPr>
          <w:sz w:val="21"/>
          <w:szCs w:val="21"/>
        </w:rPr>
        <w:t>.</w:t>
      </w:r>
    </w:p>
    <w:p w14:paraId="3E30D1B3" w14:textId="77777777" w:rsidR="00A458BA" w:rsidRPr="00B82FC3" w:rsidRDefault="00A458BA" w:rsidP="004C15F1">
      <w:pPr>
        <w:spacing w:after="0" w:line="240" w:lineRule="auto"/>
        <w:rPr>
          <w:i/>
          <w:color w:val="0000FF"/>
          <w:sz w:val="21"/>
          <w:szCs w:val="21"/>
        </w:rPr>
      </w:pPr>
    </w:p>
    <w:p w14:paraId="71E99585" w14:textId="70739C15" w:rsidR="00A458BA" w:rsidRPr="005B6DE3" w:rsidRDefault="00A458BA" w:rsidP="005B6DE3">
      <w:pPr>
        <w:spacing w:after="0" w:line="240" w:lineRule="auto"/>
        <w:rPr>
          <w:i/>
          <w:color w:val="0000FF"/>
          <w:sz w:val="21"/>
          <w:szCs w:val="21"/>
        </w:rPr>
      </w:pPr>
      <w:r w:rsidRPr="005B6DE3">
        <w:rPr>
          <w:i/>
          <w:color w:val="0000FF"/>
          <w:sz w:val="21"/>
          <w:szCs w:val="21"/>
        </w:rPr>
        <w:t>[Modify the following paragraph based on the desired FMV re-appraisal intervals, the selection criteria for the entity that will conduct the appraisals and the associated credentials, and who will be responsible for the appraisal costs (current language specifies the Contractor). Hiring one company to conduct all the appraisals may reduce costs, since subsequent appraisals should just involve an update to the initial appraisal.]</w:t>
      </w:r>
    </w:p>
    <w:p w14:paraId="2919F2D3" w14:textId="77777777" w:rsidR="00A458BA" w:rsidRPr="00B82FC3" w:rsidRDefault="00A458BA" w:rsidP="004C15F1">
      <w:pPr>
        <w:spacing w:after="0" w:line="240" w:lineRule="auto"/>
        <w:rPr>
          <w:sz w:val="21"/>
          <w:szCs w:val="21"/>
        </w:rPr>
      </w:pPr>
    </w:p>
    <w:p w14:paraId="63854485" w14:textId="78C776E0" w:rsidR="00A458BA" w:rsidRPr="00B82FC3" w:rsidRDefault="00A458BA" w:rsidP="004C15F1">
      <w:pPr>
        <w:spacing w:after="0" w:line="240" w:lineRule="auto"/>
        <w:rPr>
          <w:sz w:val="21"/>
          <w:szCs w:val="21"/>
        </w:rPr>
      </w:pPr>
      <w:r w:rsidRPr="00B82FC3">
        <w:rPr>
          <w:sz w:val="21"/>
          <w:szCs w:val="21"/>
        </w:rPr>
        <w:t>An updated FMV appraisal/estimate</w:t>
      </w:r>
      <w:r w:rsidR="00D548CE">
        <w:rPr>
          <w:rStyle w:val="FootnoteReference"/>
          <w:sz w:val="21"/>
          <w:szCs w:val="21"/>
        </w:rPr>
        <w:footnoteReference w:id="7"/>
      </w:r>
      <w:r w:rsidRPr="00B82FC3">
        <w:rPr>
          <w:sz w:val="21"/>
          <w:szCs w:val="21"/>
        </w:rPr>
        <w:t xml:space="preserve"> shall be made at the following intervals </w:t>
      </w:r>
      <w:r w:rsidRPr="005B6DE3">
        <w:rPr>
          <w:i/>
          <w:color w:val="0000FF"/>
          <w:sz w:val="21"/>
          <w:szCs w:val="21"/>
        </w:rPr>
        <w:t>&lt;list desired intervals such as years 5, 10 and 15&gt;</w:t>
      </w:r>
      <w:r w:rsidRPr="005B6DE3">
        <w:rPr>
          <w:iCs/>
          <w:sz w:val="21"/>
          <w:szCs w:val="21"/>
        </w:rPr>
        <w:t>.</w:t>
      </w:r>
      <w:r w:rsidRPr="00B82FC3">
        <w:rPr>
          <w:sz w:val="21"/>
          <w:szCs w:val="21"/>
        </w:rPr>
        <w:t xml:space="preserve"> If needed, the contract length</w:t>
      </w:r>
      <w:r w:rsidRPr="00B82FC3">
        <w:rPr>
          <w:rStyle w:val="FootnoteReference"/>
          <w:sz w:val="21"/>
          <w:szCs w:val="21"/>
        </w:rPr>
        <w:footnoteReference w:id="8"/>
      </w:r>
      <w:r w:rsidRPr="00B82FC3">
        <w:rPr>
          <w:sz w:val="21"/>
          <w:szCs w:val="21"/>
        </w:rPr>
        <w:t xml:space="preserve"> and/or agency’s payment to be allocated to the Contractor’s reserve account shall be increased or decreased, through a contract modification. This will ensure that the Contractor’s reserve account has sufficient funds to reach the FMV of the PV ESA ECM before title transfer to the agency. The agency may require additional FMV appraisals if the differential between the prior FMV appraisal and the current FMV appraisal is greater than 25%.  </w:t>
      </w:r>
    </w:p>
    <w:p w14:paraId="0AA2812E" w14:textId="77777777" w:rsidR="00A458BA" w:rsidRPr="00B82FC3" w:rsidRDefault="00A458BA" w:rsidP="004C15F1">
      <w:pPr>
        <w:spacing w:after="0" w:line="240" w:lineRule="auto"/>
        <w:rPr>
          <w:sz w:val="21"/>
          <w:szCs w:val="21"/>
        </w:rPr>
      </w:pPr>
    </w:p>
    <w:p w14:paraId="1742738B" w14:textId="77777777" w:rsidR="00A458BA" w:rsidRPr="00B82FC3" w:rsidRDefault="00A458BA" w:rsidP="004C15F1">
      <w:pPr>
        <w:spacing w:after="0" w:line="240" w:lineRule="auto"/>
        <w:rPr>
          <w:sz w:val="21"/>
          <w:szCs w:val="21"/>
        </w:rPr>
      </w:pPr>
      <w:r w:rsidRPr="00B82FC3">
        <w:rPr>
          <w:sz w:val="21"/>
          <w:szCs w:val="21"/>
        </w:rPr>
        <w:t>The methodology for the FMV appraisals/estimates shall be proposed by the Contractor, with approval by the Contracting Officer. The FMV appraisal or estimate costs shall be borne by the Contractor.</w:t>
      </w:r>
    </w:p>
    <w:p w14:paraId="6B5746F4" w14:textId="77777777" w:rsidR="00A458BA" w:rsidRPr="00673D18" w:rsidRDefault="00A458BA" w:rsidP="004C15F1">
      <w:pPr>
        <w:spacing w:after="0" w:line="240" w:lineRule="auto"/>
        <w:rPr>
          <w:rFonts w:eastAsia="Times"/>
          <w:w w:val="105"/>
        </w:rPr>
      </w:pPr>
    </w:p>
    <w:p w14:paraId="0E49E5F8" w14:textId="68777C3D" w:rsidR="00A458BA" w:rsidRPr="00B82FC3" w:rsidRDefault="00A458BA" w:rsidP="00B82FC3">
      <w:pPr>
        <w:pStyle w:val="Heading2"/>
        <w:numPr>
          <w:ilvl w:val="0"/>
          <w:numId w:val="0"/>
        </w:numPr>
        <w:spacing w:before="0" w:line="240" w:lineRule="auto"/>
        <w:ind w:left="576" w:hanging="576"/>
        <w:rPr>
          <w:rFonts w:ascii="Franklin Gothic Medium" w:eastAsia="Times" w:hAnsi="Franklin Gothic Medium" w:cs="Arial"/>
          <w:b w:val="0"/>
          <w:bCs w:val="0"/>
          <w:w w:val="105"/>
          <w:sz w:val="25"/>
          <w:szCs w:val="25"/>
        </w:rPr>
      </w:pPr>
      <w:r w:rsidRPr="00B82FC3">
        <w:rPr>
          <w:rFonts w:ascii="Franklin Gothic Medium" w:eastAsia="Times" w:hAnsi="Franklin Gothic Medium" w:cs="Arial"/>
          <w:b w:val="0"/>
          <w:bCs w:val="0"/>
          <w:w w:val="105"/>
          <w:sz w:val="25"/>
          <w:szCs w:val="25"/>
        </w:rPr>
        <w:t>H.</w:t>
      </w:r>
      <w:r w:rsidR="00B82FC3" w:rsidRPr="00B82FC3">
        <w:rPr>
          <w:rFonts w:ascii="Franklin Gothic Medium" w:eastAsia="Times" w:hAnsi="Franklin Gothic Medium" w:cs="Arial"/>
          <w:b w:val="0"/>
          <w:bCs w:val="0"/>
          <w:w w:val="105"/>
          <w:sz w:val="25"/>
          <w:szCs w:val="25"/>
        </w:rPr>
        <w:t>2</w:t>
      </w:r>
      <w:r w:rsidRPr="00B82FC3">
        <w:rPr>
          <w:rFonts w:ascii="Franklin Gothic Medium" w:eastAsia="Times" w:hAnsi="Franklin Gothic Medium" w:cs="Arial"/>
          <w:b w:val="0"/>
          <w:bCs w:val="0"/>
          <w:w w:val="105"/>
          <w:sz w:val="25"/>
          <w:szCs w:val="25"/>
        </w:rPr>
        <w:t xml:space="preserve">.2 Determination of Final FMV </w:t>
      </w:r>
    </w:p>
    <w:p w14:paraId="44082127" w14:textId="77777777" w:rsidR="00A458BA" w:rsidRPr="00673D18" w:rsidRDefault="00A458BA" w:rsidP="004C15F1">
      <w:pPr>
        <w:spacing w:after="0" w:line="240" w:lineRule="auto"/>
        <w:ind w:right="255"/>
      </w:pPr>
    </w:p>
    <w:p w14:paraId="06ECA8A4" w14:textId="77777777" w:rsidR="00A458BA" w:rsidRPr="00B82FC3" w:rsidRDefault="00A458BA" w:rsidP="004C15F1">
      <w:pPr>
        <w:pStyle w:val="Default"/>
        <w:rPr>
          <w:sz w:val="21"/>
          <w:szCs w:val="21"/>
        </w:rPr>
      </w:pPr>
      <w:r w:rsidRPr="00B82FC3">
        <w:rPr>
          <w:sz w:val="21"/>
          <w:szCs w:val="21"/>
        </w:rPr>
        <w:lastRenderedPageBreak/>
        <w:t xml:space="preserve">At least six months prior to the end of the contract the final PV ESA ECM FMV appraisal shall be made. This value will be determined by selecting a mutually agreed upon, nationally recognized independent certified appraiser with experience and expertise in the PV industry. Such appraiser shall act reasonably and in good faith to determine the FMV and shall set forth such determination in a written opinion delivered to the Parties. The valuation made by the appraiser shall be binding upon the Parties in the absence of fraud or manifest error. The cost of the appraisal shall be borne by the Contractor. </w:t>
      </w:r>
    </w:p>
    <w:p w14:paraId="400E5C64" w14:textId="77777777" w:rsidR="00A458BA" w:rsidRPr="00B82FC3" w:rsidRDefault="00A458BA" w:rsidP="004C15F1">
      <w:pPr>
        <w:spacing w:after="0" w:line="240" w:lineRule="auto"/>
        <w:ind w:right="255"/>
        <w:rPr>
          <w:sz w:val="21"/>
          <w:szCs w:val="21"/>
        </w:rPr>
      </w:pPr>
    </w:p>
    <w:p w14:paraId="01FB46BE" w14:textId="77777777" w:rsidR="00A458BA" w:rsidRPr="00B82FC3" w:rsidRDefault="00A458BA" w:rsidP="004C15F1">
      <w:pPr>
        <w:spacing w:after="0" w:line="240" w:lineRule="auto"/>
        <w:ind w:right="255"/>
        <w:rPr>
          <w:sz w:val="21"/>
          <w:szCs w:val="21"/>
        </w:rPr>
      </w:pPr>
      <w:r w:rsidRPr="00B82FC3">
        <w:rPr>
          <w:sz w:val="21"/>
          <w:szCs w:val="21"/>
        </w:rPr>
        <w:t xml:space="preserve">The final FMV amount shall be compared to the Contractor’s reserve account balance. If there is a shortfall; the agency shall increase their reserve account payment or increase the contract length such that there will be sufficient funds by the end of the contract. Any funds in the Contractor reserve account </w:t>
      </w:r>
      <w:proofErr w:type="gramStart"/>
      <w:r w:rsidRPr="00B82FC3">
        <w:rPr>
          <w:sz w:val="21"/>
          <w:szCs w:val="21"/>
        </w:rPr>
        <w:t>in excess of</w:t>
      </w:r>
      <w:proofErr w:type="gramEnd"/>
      <w:r w:rsidRPr="00B82FC3">
        <w:rPr>
          <w:sz w:val="21"/>
          <w:szCs w:val="21"/>
        </w:rPr>
        <w:t xml:space="preserve"> the equipment FMV may, at the Contractor’s option, be applied by the Contractor to offset the final ESPC payment(s).</w:t>
      </w:r>
    </w:p>
    <w:p w14:paraId="1FD59568" w14:textId="77777777" w:rsidR="00A458BA" w:rsidRPr="00673D18" w:rsidRDefault="00A458BA" w:rsidP="004C15F1">
      <w:pPr>
        <w:spacing w:after="0" w:line="240" w:lineRule="auto"/>
        <w:ind w:right="255"/>
        <w:rPr>
          <w:b/>
        </w:rPr>
      </w:pPr>
    </w:p>
    <w:p w14:paraId="5FD17AF7" w14:textId="709D50F4" w:rsidR="00A458BA" w:rsidRPr="007D47AF" w:rsidRDefault="00A458BA" w:rsidP="00B82FC3">
      <w:pPr>
        <w:pStyle w:val="Heading2"/>
        <w:numPr>
          <w:ilvl w:val="0"/>
          <w:numId w:val="0"/>
        </w:numPr>
        <w:spacing w:before="0" w:line="240" w:lineRule="auto"/>
        <w:ind w:left="576" w:hanging="576"/>
        <w:rPr>
          <w:rFonts w:eastAsia="Times"/>
          <w:b w:val="0"/>
          <w:iCs/>
          <w:w w:val="105"/>
        </w:rPr>
      </w:pPr>
      <w:r w:rsidRPr="00B82FC3">
        <w:rPr>
          <w:rFonts w:ascii="Franklin Gothic Medium" w:eastAsia="Times" w:hAnsi="Franklin Gothic Medium" w:cs="Arial"/>
          <w:b w:val="0"/>
          <w:bCs w:val="0"/>
          <w:w w:val="105"/>
          <w:sz w:val="25"/>
          <w:szCs w:val="25"/>
        </w:rPr>
        <w:t>H.</w:t>
      </w:r>
      <w:r w:rsidR="00B82FC3" w:rsidRPr="00B82FC3">
        <w:rPr>
          <w:rFonts w:ascii="Franklin Gothic Medium" w:eastAsia="Times" w:hAnsi="Franklin Gothic Medium" w:cs="Arial"/>
          <w:b w:val="0"/>
          <w:bCs w:val="0"/>
          <w:w w:val="105"/>
          <w:sz w:val="25"/>
          <w:szCs w:val="25"/>
        </w:rPr>
        <w:t>2</w:t>
      </w:r>
      <w:r w:rsidRPr="00B82FC3">
        <w:rPr>
          <w:rFonts w:ascii="Franklin Gothic Medium" w:eastAsia="Times" w:hAnsi="Franklin Gothic Medium" w:cs="Arial"/>
          <w:b w:val="0"/>
          <w:bCs w:val="0"/>
          <w:w w:val="105"/>
          <w:sz w:val="25"/>
          <w:szCs w:val="25"/>
        </w:rPr>
        <w:t>.3 Title Transfer of the PV ESA ECM for FMV</w:t>
      </w:r>
    </w:p>
    <w:p w14:paraId="026751D1" w14:textId="77777777" w:rsidR="00A458BA" w:rsidRPr="00673D18" w:rsidRDefault="00A458BA" w:rsidP="004C15F1">
      <w:pPr>
        <w:spacing w:after="0" w:line="240" w:lineRule="auto"/>
      </w:pPr>
    </w:p>
    <w:p w14:paraId="50BA6A9C" w14:textId="063EA6DA" w:rsidR="00A458BA" w:rsidRPr="00B82FC3" w:rsidRDefault="00A458BA" w:rsidP="004C15F1">
      <w:pPr>
        <w:spacing w:after="0" w:line="240" w:lineRule="auto"/>
        <w:rPr>
          <w:sz w:val="21"/>
          <w:szCs w:val="21"/>
        </w:rPr>
      </w:pPr>
      <w:r w:rsidRPr="00B82FC3">
        <w:rPr>
          <w:sz w:val="21"/>
          <w:szCs w:val="21"/>
        </w:rPr>
        <w:t>By the end of the contract, the agency shall accept title to the PV ESA ECM from the Contractor (or third-party owner) at</w:t>
      </w:r>
      <w:r w:rsidRPr="00B82FC3" w:rsidDel="008F3F9C">
        <w:rPr>
          <w:sz w:val="21"/>
          <w:szCs w:val="21"/>
        </w:rPr>
        <w:t xml:space="preserve"> </w:t>
      </w:r>
      <w:r w:rsidRPr="00B82FC3">
        <w:rPr>
          <w:sz w:val="21"/>
          <w:szCs w:val="21"/>
        </w:rPr>
        <w:t>FMV, as determined per Section H.</w:t>
      </w:r>
      <w:r w:rsidR="00A304BA">
        <w:rPr>
          <w:sz w:val="21"/>
          <w:szCs w:val="21"/>
        </w:rPr>
        <w:t>2</w:t>
      </w:r>
      <w:r w:rsidRPr="00B82FC3">
        <w:rPr>
          <w:sz w:val="21"/>
          <w:szCs w:val="21"/>
        </w:rPr>
        <w:t xml:space="preserve">.2, using the funds in the Contractor’s reserve account. </w:t>
      </w:r>
    </w:p>
    <w:p w14:paraId="1A98B88B" w14:textId="77777777" w:rsidR="00A458BA" w:rsidRPr="00B82FC3" w:rsidRDefault="00A458BA" w:rsidP="004C15F1">
      <w:pPr>
        <w:spacing w:after="0" w:line="240" w:lineRule="auto"/>
        <w:rPr>
          <w:b/>
          <w:sz w:val="21"/>
          <w:szCs w:val="21"/>
        </w:rPr>
      </w:pPr>
    </w:p>
    <w:p w14:paraId="6FEC7D1E" w14:textId="77777777" w:rsidR="00A458BA" w:rsidRPr="00B82FC3" w:rsidRDefault="00A458BA" w:rsidP="004C15F1">
      <w:pPr>
        <w:spacing w:after="0" w:line="240" w:lineRule="auto"/>
        <w:rPr>
          <w:sz w:val="21"/>
          <w:szCs w:val="21"/>
        </w:rPr>
      </w:pPr>
      <w:r w:rsidRPr="00B82FC3">
        <w:rPr>
          <w:sz w:val="21"/>
          <w:szCs w:val="21"/>
        </w:rPr>
        <w:t xml:space="preserve">Upon title transfer, the Parties will promptly execute all documents necessary to (A) cause title to the PV ESA ECM to pass to the </w:t>
      </w:r>
      <w:r w:rsidRPr="00B82FC3">
        <w:rPr>
          <w:bCs/>
          <w:sz w:val="21"/>
          <w:szCs w:val="21"/>
        </w:rPr>
        <w:t>agency</w:t>
      </w:r>
      <w:r w:rsidRPr="00B82FC3">
        <w:rPr>
          <w:sz w:val="21"/>
          <w:szCs w:val="21"/>
        </w:rPr>
        <w:t>, free and clear of any encumbrances (</w:t>
      </w:r>
      <w:proofErr w:type="gramStart"/>
      <w:r w:rsidRPr="00B82FC3">
        <w:rPr>
          <w:sz w:val="21"/>
          <w:szCs w:val="21"/>
        </w:rPr>
        <w:t>e.g.</w:t>
      </w:r>
      <w:proofErr w:type="gramEnd"/>
      <w:r w:rsidRPr="00B82FC3">
        <w:rPr>
          <w:sz w:val="21"/>
          <w:szCs w:val="21"/>
        </w:rPr>
        <w:t xml:space="preserve"> liens), and (B) assign all warranties for the PV panels and other PV ESA ECM equipment to the </w:t>
      </w:r>
      <w:r w:rsidRPr="00B82FC3">
        <w:rPr>
          <w:bCs/>
          <w:sz w:val="21"/>
          <w:szCs w:val="21"/>
        </w:rPr>
        <w:t>agency</w:t>
      </w:r>
      <w:r w:rsidRPr="00B82FC3">
        <w:rPr>
          <w:sz w:val="21"/>
          <w:szCs w:val="21"/>
        </w:rPr>
        <w:t>.</w:t>
      </w:r>
    </w:p>
    <w:bookmarkEnd w:id="19"/>
    <w:p w14:paraId="117028AD" w14:textId="5BA1CACF" w:rsidR="00224842" w:rsidRPr="005640D7" w:rsidRDefault="00224842" w:rsidP="00E6005E">
      <w:pPr>
        <w:spacing w:after="0" w:line="240" w:lineRule="auto"/>
      </w:pPr>
    </w:p>
    <w:p w14:paraId="683B4A2A" w14:textId="77777777" w:rsidR="00B205C1" w:rsidRPr="00322F17" w:rsidRDefault="00B205C1"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Congressional Notification</w:t>
      </w:r>
    </w:p>
    <w:p w14:paraId="4599176F" w14:textId="77777777" w:rsidR="00B205C1" w:rsidRPr="005640D7" w:rsidRDefault="00B205C1" w:rsidP="00D34178">
      <w:pPr>
        <w:spacing w:after="0" w:line="240" w:lineRule="auto"/>
      </w:pPr>
    </w:p>
    <w:p w14:paraId="1D24CB07" w14:textId="385ACA67" w:rsidR="006C1C15" w:rsidRPr="00A057E3" w:rsidRDefault="006C1C15" w:rsidP="00D34178">
      <w:pPr>
        <w:spacing w:after="0" w:line="240" w:lineRule="auto"/>
        <w:rPr>
          <w:i/>
          <w:color w:val="0000FF"/>
          <w:sz w:val="21"/>
          <w:szCs w:val="21"/>
        </w:rPr>
      </w:pPr>
      <w:r w:rsidRPr="00A057E3">
        <w:rPr>
          <w:i/>
          <w:color w:val="0000FF"/>
          <w:sz w:val="21"/>
          <w:szCs w:val="21"/>
        </w:rPr>
        <w:t>[</w:t>
      </w:r>
      <w:r w:rsidR="00784EA5" w:rsidRPr="00A057E3">
        <w:rPr>
          <w:i/>
          <w:color w:val="0000FF"/>
          <w:sz w:val="21"/>
          <w:szCs w:val="21"/>
        </w:rPr>
        <w:t xml:space="preserve">Modify this section based on </w:t>
      </w:r>
      <w:r w:rsidR="005B5055" w:rsidRPr="00A057E3">
        <w:rPr>
          <w:i/>
          <w:color w:val="0000FF"/>
          <w:sz w:val="21"/>
          <w:szCs w:val="21"/>
        </w:rPr>
        <w:t>FAR 17.108 provisions that apply to</w:t>
      </w:r>
      <w:r w:rsidR="00784EA5" w:rsidRPr="00A057E3">
        <w:rPr>
          <w:i/>
          <w:color w:val="0000FF"/>
          <w:sz w:val="21"/>
          <w:szCs w:val="21"/>
        </w:rPr>
        <w:t xml:space="preserve"> your agency and any other agency-specific policies. </w:t>
      </w:r>
      <w:r w:rsidRPr="00A057E3">
        <w:rPr>
          <w:i/>
          <w:color w:val="0000FF"/>
          <w:sz w:val="21"/>
          <w:szCs w:val="21"/>
        </w:rPr>
        <w:t xml:space="preserve">FEMP </w:t>
      </w:r>
      <w:r w:rsidR="00610136" w:rsidRPr="00A057E3">
        <w:rPr>
          <w:i/>
          <w:color w:val="0000FF"/>
          <w:sz w:val="21"/>
          <w:szCs w:val="21"/>
        </w:rPr>
        <w:t>congressional notification</w:t>
      </w:r>
      <w:r w:rsidR="003977A6" w:rsidRPr="00A057E3">
        <w:rPr>
          <w:i/>
          <w:color w:val="0000FF"/>
          <w:sz w:val="21"/>
          <w:szCs w:val="21"/>
        </w:rPr>
        <w:t xml:space="preserve"> </w:t>
      </w:r>
      <w:r w:rsidR="003B5481" w:rsidRPr="00A057E3">
        <w:rPr>
          <w:i/>
          <w:color w:val="0000FF"/>
          <w:sz w:val="21"/>
          <w:szCs w:val="21"/>
        </w:rPr>
        <w:t xml:space="preserve">information </w:t>
      </w:r>
      <w:r w:rsidR="003977A6" w:rsidRPr="00A057E3">
        <w:rPr>
          <w:i/>
          <w:color w:val="0000FF"/>
          <w:sz w:val="21"/>
          <w:szCs w:val="21"/>
        </w:rPr>
        <w:t>is available at</w:t>
      </w:r>
      <w:r w:rsidR="00610136" w:rsidRPr="00A057E3">
        <w:rPr>
          <w:i/>
          <w:color w:val="0000FF"/>
          <w:sz w:val="21"/>
          <w:szCs w:val="21"/>
        </w:rPr>
        <w:t xml:space="preserve"> </w:t>
      </w:r>
    </w:p>
    <w:p w14:paraId="278D8CE2" w14:textId="77777777" w:rsidR="00610136" w:rsidRPr="005640D7" w:rsidRDefault="00000000" w:rsidP="00D34178">
      <w:pPr>
        <w:spacing w:after="0" w:line="240" w:lineRule="auto"/>
        <w:rPr>
          <w:i/>
        </w:rPr>
      </w:pPr>
      <w:hyperlink r:id="rId26" w:history="1">
        <w:r w:rsidR="00D109F0" w:rsidRPr="00A057E3">
          <w:rPr>
            <w:color w:val="0000FF"/>
            <w:sz w:val="21"/>
            <w:szCs w:val="21"/>
          </w:rPr>
          <w:t>http://energy.gov/sites/prod/files/2014/07/f17/espc_congressional_notification.pdf</w:t>
        </w:r>
      </w:hyperlink>
      <w:r w:rsidR="00610136" w:rsidRPr="00A057E3">
        <w:rPr>
          <w:i/>
          <w:color w:val="0000FF"/>
          <w:sz w:val="21"/>
          <w:szCs w:val="21"/>
        </w:rPr>
        <w:t>]</w:t>
      </w:r>
    </w:p>
    <w:p w14:paraId="7C627C8F" w14:textId="77777777" w:rsidR="00D109F0" w:rsidRPr="005640D7" w:rsidRDefault="00D109F0" w:rsidP="00D34178">
      <w:pPr>
        <w:spacing w:after="0" w:line="240" w:lineRule="auto"/>
        <w:rPr>
          <w:i/>
        </w:rPr>
      </w:pPr>
    </w:p>
    <w:p w14:paraId="69517E92" w14:textId="0E13A99D" w:rsidR="00BD1999" w:rsidRPr="0037692D" w:rsidRDefault="00D34178" w:rsidP="00D34178">
      <w:pPr>
        <w:spacing w:after="0" w:line="240" w:lineRule="auto"/>
        <w:ind w:right="255"/>
        <w:rPr>
          <w:sz w:val="21"/>
          <w:szCs w:val="21"/>
        </w:rPr>
      </w:pPr>
      <w:r w:rsidRPr="0037692D">
        <w:rPr>
          <w:sz w:val="21"/>
          <w:szCs w:val="21"/>
        </w:rPr>
        <w:t>FAR 17.1</w:t>
      </w:r>
      <w:r w:rsidR="00784EA5" w:rsidRPr="0037692D">
        <w:rPr>
          <w:sz w:val="21"/>
          <w:szCs w:val="21"/>
        </w:rPr>
        <w:t>08</w:t>
      </w:r>
      <w:r w:rsidR="006F3410" w:rsidRPr="0037692D">
        <w:rPr>
          <w:sz w:val="21"/>
          <w:szCs w:val="21"/>
        </w:rPr>
        <w:t xml:space="preserve"> </w:t>
      </w:r>
      <w:r w:rsidRPr="0037692D">
        <w:rPr>
          <w:sz w:val="21"/>
          <w:szCs w:val="21"/>
        </w:rPr>
        <w:t>requires agencies to notify Congress at least 30 days prior to the award of certain proposed multiyear contracts. Congressional notification will be required for this contract if the</w:t>
      </w:r>
      <w:r w:rsidR="006F3410" w:rsidRPr="0037692D">
        <w:rPr>
          <w:sz w:val="21"/>
          <w:szCs w:val="21"/>
        </w:rPr>
        <w:t xml:space="preserve"> cancellation ceiling</w:t>
      </w:r>
      <w:r w:rsidRPr="0037692D">
        <w:rPr>
          <w:sz w:val="21"/>
          <w:szCs w:val="21"/>
        </w:rPr>
        <w:t xml:space="preserve"> exceeds</w:t>
      </w:r>
      <w:r w:rsidR="006F3410" w:rsidRPr="0037692D">
        <w:rPr>
          <w:sz w:val="21"/>
          <w:szCs w:val="21"/>
        </w:rPr>
        <w:t xml:space="preserve"> </w:t>
      </w:r>
      <w:r w:rsidRPr="0037692D">
        <w:rPr>
          <w:i/>
          <w:color w:val="0000FF"/>
          <w:sz w:val="21"/>
          <w:szCs w:val="21"/>
        </w:rPr>
        <w:t>&lt;</w:t>
      </w:r>
      <w:r w:rsidR="003977A6" w:rsidRPr="0037692D">
        <w:rPr>
          <w:i/>
          <w:color w:val="0000FF"/>
          <w:sz w:val="21"/>
          <w:szCs w:val="21"/>
        </w:rPr>
        <w:t xml:space="preserve">$135.5 million for DoD, </w:t>
      </w:r>
      <w:proofErr w:type="gramStart"/>
      <w:r w:rsidR="003977A6" w:rsidRPr="0037692D">
        <w:rPr>
          <w:i/>
          <w:color w:val="0000FF"/>
          <w:sz w:val="21"/>
          <w:szCs w:val="21"/>
        </w:rPr>
        <w:t>NASA</w:t>
      </w:r>
      <w:proofErr w:type="gramEnd"/>
      <w:r w:rsidR="003977A6" w:rsidRPr="0037692D">
        <w:rPr>
          <w:i/>
          <w:color w:val="0000FF"/>
          <w:sz w:val="21"/>
          <w:szCs w:val="21"/>
        </w:rPr>
        <w:t xml:space="preserve"> and Coast Guard</w:t>
      </w:r>
      <w:r w:rsidR="008D1FF5" w:rsidRPr="0037692D">
        <w:rPr>
          <w:i/>
          <w:color w:val="0000FF"/>
          <w:sz w:val="21"/>
          <w:szCs w:val="21"/>
        </w:rPr>
        <w:t>;</w:t>
      </w:r>
      <w:r w:rsidR="003977A6" w:rsidRPr="0037692D">
        <w:rPr>
          <w:i/>
          <w:color w:val="0000FF"/>
          <w:sz w:val="21"/>
          <w:szCs w:val="21"/>
        </w:rPr>
        <w:t xml:space="preserve"> $13.5 million for other agencies</w:t>
      </w:r>
      <w:r w:rsidR="003B5481" w:rsidRPr="0037692D">
        <w:rPr>
          <w:i/>
          <w:color w:val="0000FF"/>
          <w:sz w:val="21"/>
          <w:szCs w:val="21"/>
        </w:rPr>
        <w:t>, or other amount based on current FAR/agency policies&gt;</w:t>
      </w:r>
      <w:r w:rsidRPr="0037692D">
        <w:rPr>
          <w:sz w:val="21"/>
          <w:szCs w:val="21"/>
        </w:rPr>
        <w:t>.</w:t>
      </w:r>
      <w:r w:rsidR="00CF3EB1" w:rsidRPr="0037692D">
        <w:rPr>
          <w:sz w:val="21"/>
          <w:szCs w:val="21"/>
        </w:rPr>
        <w:t xml:space="preserve"> </w:t>
      </w:r>
    </w:p>
    <w:p w14:paraId="7671945B" w14:textId="77777777" w:rsidR="00BD1999" w:rsidRPr="0037692D" w:rsidRDefault="00BD1999" w:rsidP="00D34178">
      <w:pPr>
        <w:spacing w:after="0" w:line="240" w:lineRule="auto"/>
        <w:ind w:right="255"/>
        <w:rPr>
          <w:sz w:val="21"/>
          <w:szCs w:val="21"/>
        </w:rPr>
      </w:pPr>
    </w:p>
    <w:p w14:paraId="7E5567C8" w14:textId="4F8A80E4" w:rsidR="006F3410" w:rsidRPr="0037692D" w:rsidRDefault="006F3410" w:rsidP="00D34178">
      <w:pPr>
        <w:spacing w:after="0" w:line="240" w:lineRule="auto"/>
        <w:ind w:right="255"/>
        <w:rPr>
          <w:sz w:val="21"/>
          <w:szCs w:val="21"/>
        </w:rPr>
      </w:pPr>
      <w:r w:rsidRPr="0037692D">
        <w:rPr>
          <w:sz w:val="21"/>
          <w:szCs w:val="21"/>
        </w:rPr>
        <w:t xml:space="preserve">The contract may then be awarded only after the end of the 30-day period beginning on the date the notification is received by </w:t>
      </w:r>
      <w:r w:rsidR="008D1FF5" w:rsidRPr="0037692D">
        <w:rPr>
          <w:sz w:val="21"/>
          <w:szCs w:val="21"/>
        </w:rPr>
        <w:t>Congress</w:t>
      </w:r>
      <w:r w:rsidRPr="0037692D">
        <w:rPr>
          <w:sz w:val="21"/>
          <w:szCs w:val="21"/>
        </w:rPr>
        <w:t>.</w:t>
      </w:r>
    </w:p>
    <w:p w14:paraId="2D7B6642" w14:textId="77777777" w:rsidR="00610136" w:rsidRPr="005640D7" w:rsidRDefault="00610136" w:rsidP="00D34178">
      <w:pPr>
        <w:spacing w:after="0" w:line="240" w:lineRule="auto"/>
        <w:ind w:right="255"/>
      </w:pPr>
    </w:p>
    <w:p w14:paraId="720EBC87" w14:textId="77777777" w:rsidR="008E4D90" w:rsidRPr="00322F17" w:rsidRDefault="00B7664C"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Disposition of </w:t>
      </w:r>
      <w:r w:rsidR="00B176DE" w:rsidRPr="00322F17">
        <w:rPr>
          <w:rFonts w:ascii="Franklin Gothic Medium" w:eastAsia="Times" w:hAnsi="Franklin Gothic Medium" w:cs="Arial"/>
          <w:b w:val="0"/>
          <w:bCs w:val="0"/>
          <w:w w:val="105"/>
          <w:sz w:val="25"/>
          <w:szCs w:val="25"/>
        </w:rPr>
        <w:t xml:space="preserve">Solar </w:t>
      </w:r>
      <w:r w:rsidR="008E4D90" w:rsidRPr="00322F17">
        <w:rPr>
          <w:rFonts w:ascii="Franklin Gothic Medium" w:eastAsia="Times" w:hAnsi="Franklin Gothic Medium" w:cs="Arial"/>
          <w:b w:val="0"/>
          <w:bCs w:val="0"/>
          <w:w w:val="105"/>
          <w:sz w:val="25"/>
          <w:szCs w:val="25"/>
        </w:rPr>
        <w:t>Renewable E</w:t>
      </w:r>
      <w:r w:rsidRPr="00322F17">
        <w:rPr>
          <w:rFonts w:ascii="Franklin Gothic Medium" w:eastAsia="Times" w:hAnsi="Franklin Gothic Medium" w:cs="Arial"/>
          <w:b w:val="0"/>
          <w:bCs w:val="0"/>
          <w:w w:val="105"/>
          <w:sz w:val="25"/>
          <w:szCs w:val="25"/>
        </w:rPr>
        <w:t>nergy Certificate (</w:t>
      </w:r>
      <w:r w:rsidR="00B176DE" w:rsidRPr="00322F17">
        <w:rPr>
          <w:rFonts w:ascii="Franklin Gothic Medium" w:eastAsia="Times" w:hAnsi="Franklin Gothic Medium" w:cs="Arial"/>
          <w:b w:val="0"/>
          <w:bCs w:val="0"/>
          <w:w w:val="105"/>
          <w:sz w:val="25"/>
          <w:szCs w:val="25"/>
        </w:rPr>
        <w:t>S</w:t>
      </w:r>
      <w:r w:rsidRPr="00322F17">
        <w:rPr>
          <w:rFonts w:ascii="Franklin Gothic Medium" w:eastAsia="Times" w:hAnsi="Franklin Gothic Medium" w:cs="Arial"/>
          <w:b w:val="0"/>
          <w:bCs w:val="0"/>
          <w:w w:val="105"/>
          <w:sz w:val="25"/>
          <w:szCs w:val="25"/>
        </w:rPr>
        <w:t>RECs)</w:t>
      </w:r>
    </w:p>
    <w:p w14:paraId="3A637CFB" w14:textId="77777777" w:rsidR="009D51B5" w:rsidRPr="005640D7" w:rsidRDefault="009D51B5" w:rsidP="00E6005E">
      <w:pPr>
        <w:spacing w:after="0" w:line="240" w:lineRule="auto"/>
      </w:pPr>
    </w:p>
    <w:p w14:paraId="15BE7F6E" w14:textId="0FE93871" w:rsidR="005F2B93" w:rsidRPr="0037692D" w:rsidRDefault="005F2B93" w:rsidP="00B176DE">
      <w:pPr>
        <w:spacing w:after="0" w:line="240" w:lineRule="auto"/>
        <w:rPr>
          <w:i/>
          <w:color w:val="0000FF"/>
          <w:sz w:val="21"/>
          <w:szCs w:val="21"/>
        </w:rPr>
      </w:pPr>
      <w:r w:rsidRPr="0037692D">
        <w:rPr>
          <w:i/>
          <w:color w:val="0000FF"/>
          <w:sz w:val="21"/>
          <w:szCs w:val="21"/>
        </w:rPr>
        <w:t xml:space="preserve">[Agency should decide whether they want </w:t>
      </w:r>
      <w:r w:rsidR="00A152E3" w:rsidRPr="0037692D">
        <w:rPr>
          <w:i/>
          <w:color w:val="0000FF"/>
          <w:sz w:val="21"/>
          <w:szCs w:val="21"/>
        </w:rPr>
        <w:t xml:space="preserve">to purchase </w:t>
      </w:r>
      <w:r w:rsidRPr="0037692D">
        <w:rPr>
          <w:i/>
          <w:color w:val="0000FF"/>
          <w:sz w:val="21"/>
          <w:szCs w:val="21"/>
        </w:rPr>
        <w:t>the</w:t>
      </w:r>
      <w:r w:rsidR="00A152E3" w:rsidRPr="0037692D">
        <w:rPr>
          <w:i/>
          <w:color w:val="0000FF"/>
          <w:sz w:val="21"/>
          <w:szCs w:val="21"/>
        </w:rPr>
        <w:t xml:space="preserve"> project</w:t>
      </w:r>
      <w:r w:rsidRPr="0037692D">
        <w:rPr>
          <w:i/>
          <w:color w:val="0000FF"/>
          <w:sz w:val="21"/>
          <w:szCs w:val="21"/>
        </w:rPr>
        <w:t xml:space="preserve"> SRECs based on the applicable SREC market price.</w:t>
      </w:r>
      <w:r w:rsidR="005B5055" w:rsidRPr="0037692D">
        <w:rPr>
          <w:i/>
          <w:color w:val="0000FF"/>
          <w:sz w:val="21"/>
          <w:szCs w:val="21"/>
        </w:rPr>
        <w:t xml:space="preserve"> The Contractor could be required to purchase replacement </w:t>
      </w:r>
      <w:proofErr w:type="gramStart"/>
      <w:r w:rsidR="005B5055" w:rsidRPr="0037692D">
        <w:rPr>
          <w:i/>
          <w:color w:val="0000FF"/>
          <w:sz w:val="21"/>
          <w:szCs w:val="21"/>
        </w:rPr>
        <w:t>RECs</w:t>
      </w:r>
      <w:proofErr w:type="gramEnd"/>
      <w:r w:rsidR="005B5055" w:rsidRPr="0037692D">
        <w:rPr>
          <w:i/>
          <w:color w:val="0000FF"/>
          <w:sz w:val="21"/>
          <w:szCs w:val="21"/>
        </w:rPr>
        <w:t xml:space="preserve"> or </w:t>
      </w:r>
      <w:r w:rsidR="005A1FC8" w:rsidRPr="0037692D">
        <w:rPr>
          <w:i/>
          <w:color w:val="0000FF"/>
          <w:sz w:val="21"/>
          <w:szCs w:val="21"/>
        </w:rPr>
        <w:t xml:space="preserve">the </w:t>
      </w:r>
      <w:r w:rsidR="005B5055" w:rsidRPr="0037692D">
        <w:rPr>
          <w:i/>
          <w:color w:val="0000FF"/>
          <w:sz w:val="21"/>
          <w:szCs w:val="21"/>
        </w:rPr>
        <w:t xml:space="preserve">agency should </w:t>
      </w:r>
      <w:r w:rsidR="005A1FC8" w:rsidRPr="0037692D">
        <w:rPr>
          <w:i/>
          <w:color w:val="0000FF"/>
          <w:sz w:val="21"/>
          <w:szCs w:val="21"/>
        </w:rPr>
        <w:t xml:space="preserve">plan to purchase </w:t>
      </w:r>
      <w:r w:rsidR="005B5055" w:rsidRPr="0037692D">
        <w:rPr>
          <w:i/>
          <w:color w:val="0000FF"/>
          <w:sz w:val="21"/>
          <w:szCs w:val="21"/>
        </w:rPr>
        <w:t>replacement RECs</w:t>
      </w:r>
      <w:r w:rsidR="006972FA" w:rsidRPr="0037692D">
        <w:rPr>
          <w:i/>
          <w:color w:val="0000FF"/>
          <w:sz w:val="21"/>
          <w:szCs w:val="21"/>
        </w:rPr>
        <w:t>,</w:t>
      </w:r>
      <w:r w:rsidR="005A1FC8" w:rsidRPr="0037692D">
        <w:rPr>
          <w:i/>
          <w:color w:val="0000FF"/>
          <w:sz w:val="21"/>
          <w:szCs w:val="21"/>
        </w:rPr>
        <w:t xml:space="preserve"> if needed for compliance with the current RE goal</w:t>
      </w:r>
      <w:r w:rsidR="005B5055" w:rsidRPr="0037692D">
        <w:rPr>
          <w:i/>
          <w:color w:val="0000FF"/>
          <w:sz w:val="21"/>
          <w:szCs w:val="21"/>
        </w:rPr>
        <w:t>.</w:t>
      </w:r>
      <w:r w:rsidR="001C18D2" w:rsidRPr="0037692D">
        <w:rPr>
          <w:i/>
          <w:color w:val="0000FF"/>
          <w:sz w:val="21"/>
          <w:szCs w:val="21"/>
        </w:rPr>
        <w:t xml:space="preserve"> It may be beneficial for an agency to purchase the SRECs in the latter years of the contract when </w:t>
      </w:r>
      <w:r w:rsidR="00DE7455" w:rsidRPr="0037692D">
        <w:rPr>
          <w:i/>
          <w:color w:val="0000FF"/>
          <w:sz w:val="21"/>
          <w:szCs w:val="21"/>
        </w:rPr>
        <w:t xml:space="preserve">the </w:t>
      </w:r>
      <w:r w:rsidR="00E01CB0" w:rsidRPr="0037692D">
        <w:rPr>
          <w:i/>
          <w:color w:val="0000FF"/>
          <w:sz w:val="21"/>
          <w:szCs w:val="21"/>
        </w:rPr>
        <w:t xml:space="preserve">SREC value will likely be </w:t>
      </w:r>
      <w:r w:rsidR="00DE7455" w:rsidRPr="0037692D">
        <w:rPr>
          <w:i/>
          <w:color w:val="0000FF"/>
          <w:sz w:val="21"/>
          <w:szCs w:val="21"/>
        </w:rPr>
        <w:t>low or zero</w:t>
      </w:r>
      <w:r w:rsidR="001C18D2" w:rsidRPr="0037692D">
        <w:rPr>
          <w:i/>
          <w:color w:val="0000FF"/>
          <w:sz w:val="21"/>
          <w:szCs w:val="21"/>
        </w:rPr>
        <w:t>. Contact FEMP for assistance in developing appropriate RFP language.</w:t>
      </w:r>
      <w:r w:rsidRPr="0037692D">
        <w:rPr>
          <w:i/>
          <w:color w:val="0000FF"/>
          <w:sz w:val="21"/>
          <w:szCs w:val="21"/>
        </w:rPr>
        <w:t>]</w:t>
      </w:r>
    </w:p>
    <w:p w14:paraId="482B550F" w14:textId="77777777" w:rsidR="005F2B93" w:rsidRPr="0037692D" w:rsidRDefault="005F2B93" w:rsidP="00B176DE">
      <w:pPr>
        <w:spacing w:after="0" w:line="240" w:lineRule="auto"/>
        <w:rPr>
          <w:sz w:val="21"/>
          <w:szCs w:val="21"/>
        </w:rPr>
      </w:pPr>
    </w:p>
    <w:p w14:paraId="416AFFD5" w14:textId="345F5570" w:rsidR="005F2B93" w:rsidRPr="0037692D" w:rsidRDefault="00F064BE" w:rsidP="00B176DE">
      <w:pPr>
        <w:spacing w:after="0" w:line="240" w:lineRule="auto"/>
        <w:rPr>
          <w:sz w:val="21"/>
          <w:szCs w:val="21"/>
        </w:rPr>
      </w:pPr>
      <w:r w:rsidRPr="0037692D">
        <w:rPr>
          <w:i/>
          <w:color w:val="0000FF"/>
          <w:sz w:val="21"/>
          <w:szCs w:val="21"/>
        </w:rPr>
        <w:t xml:space="preserve">[If the </w:t>
      </w:r>
      <w:r w:rsidR="00337F73" w:rsidRPr="0037692D">
        <w:rPr>
          <w:i/>
          <w:color w:val="0000FF"/>
          <w:sz w:val="21"/>
          <w:szCs w:val="21"/>
        </w:rPr>
        <w:t xml:space="preserve">agency would like the </w:t>
      </w:r>
      <w:r w:rsidRPr="0037692D">
        <w:rPr>
          <w:i/>
          <w:color w:val="0000FF"/>
          <w:sz w:val="21"/>
          <w:szCs w:val="21"/>
        </w:rPr>
        <w:t xml:space="preserve">Contractor </w:t>
      </w:r>
      <w:r w:rsidR="00337F73" w:rsidRPr="0037692D">
        <w:rPr>
          <w:i/>
          <w:color w:val="0000FF"/>
          <w:sz w:val="21"/>
          <w:szCs w:val="21"/>
        </w:rPr>
        <w:t>to</w:t>
      </w:r>
      <w:r w:rsidRPr="0037692D">
        <w:rPr>
          <w:i/>
          <w:color w:val="0000FF"/>
          <w:sz w:val="21"/>
          <w:szCs w:val="21"/>
        </w:rPr>
        <w:t xml:space="preserve"> </w:t>
      </w:r>
      <w:r w:rsidR="00337F73" w:rsidRPr="0037692D">
        <w:rPr>
          <w:i/>
          <w:color w:val="0000FF"/>
          <w:sz w:val="21"/>
          <w:szCs w:val="21"/>
        </w:rPr>
        <w:t>sell</w:t>
      </w:r>
      <w:r w:rsidRPr="0037692D">
        <w:rPr>
          <w:i/>
          <w:color w:val="0000FF"/>
          <w:sz w:val="21"/>
          <w:szCs w:val="21"/>
        </w:rPr>
        <w:t xml:space="preserve"> the SRECs </w:t>
      </w:r>
      <w:r w:rsidR="00337F73" w:rsidRPr="0037692D">
        <w:rPr>
          <w:i/>
          <w:color w:val="0000FF"/>
          <w:sz w:val="21"/>
          <w:szCs w:val="21"/>
        </w:rPr>
        <w:t xml:space="preserve">and </w:t>
      </w:r>
      <w:r w:rsidR="00DE7455" w:rsidRPr="0037692D">
        <w:rPr>
          <w:i/>
          <w:color w:val="0000FF"/>
          <w:sz w:val="21"/>
          <w:szCs w:val="21"/>
        </w:rPr>
        <w:t>reduce the ESPC ESA price</w:t>
      </w:r>
      <w:r w:rsidRPr="0037692D">
        <w:rPr>
          <w:i/>
          <w:color w:val="0000FF"/>
          <w:sz w:val="21"/>
          <w:szCs w:val="21"/>
        </w:rPr>
        <w:t xml:space="preserve">:] </w:t>
      </w:r>
    </w:p>
    <w:p w14:paraId="40E570FC" w14:textId="77777777" w:rsidR="005F2B93" w:rsidRPr="0037692D" w:rsidRDefault="005F2B93" w:rsidP="00B176DE">
      <w:pPr>
        <w:spacing w:after="0" w:line="240" w:lineRule="auto"/>
        <w:rPr>
          <w:sz w:val="21"/>
          <w:szCs w:val="21"/>
        </w:rPr>
      </w:pPr>
    </w:p>
    <w:p w14:paraId="3D2C4EE3" w14:textId="1EB4401C" w:rsidR="006D4740" w:rsidRPr="0037692D" w:rsidRDefault="00B176DE" w:rsidP="000478E0">
      <w:pPr>
        <w:spacing w:after="0" w:line="240" w:lineRule="auto"/>
        <w:ind w:left="720"/>
        <w:rPr>
          <w:sz w:val="21"/>
          <w:szCs w:val="21"/>
        </w:rPr>
      </w:pPr>
      <w:r w:rsidRPr="0037692D">
        <w:rPr>
          <w:sz w:val="21"/>
          <w:szCs w:val="21"/>
        </w:rPr>
        <w:lastRenderedPageBreak/>
        <w:t xml:space="preserve">The Government’s purchase of energy from the PV Systems excludes </w:t>
      </w:r>
      <w:r w:rsidR="0093210C" w:rsidRPr="0037692D">
        <w:rPr>
          <w:sz w:val="21"/>
          <w:szCs w:val="21"/>
        </w:rPr>
        <w:t>any</w:t>
      </w:r>
      <w:r w:rsidRPr="0037692D">
        <w:rPr>
          <w:sz w:val="21"/>
          <w:szCs w:val="21"/>
        </w:rPr>
        <w:t xml:space="preserve"> </w:t>
      </w:r>
      <w:r w:rsidR="002A4175" w:rsidRPr="0037692D">
        <w:rPr>
          <w:sz w:val="21"/>
          <w:szCs w:val="21"/>
        </w:rPr>
        <w:t xml:space="preserve">associated </w:t>
      </w:r>
      <w:r w:rsidR="006D4740" w:rsidRPr="0037692D">
        <w:rPr>
          <w:sz w:val="21"/>
          <w:szCs w:val="21"/>
        </w:rPr>
        <w:t>SRECs</w:t>
      </w:r>
      <w:r w:rsidRPr="0037692D">
        <w:rPr>
          <w:sz w:val="21"/>
          <w:szCs w:val="21"/>
        </w:rPr>
        <w:t xml:space="preserve">. </w:t>
      </w:r>
      <w:r w:rsidR="00B7664C" w:rsidRPr="0037692D">
        <w:rPr>
          <w:sz w:val="21"/>
          <w:szCs w:val="21"/>
        </w:rPr>
        <w:t xml:space="preserve">The Contractor is free to sell the SRECs </w:t>
      </w:r>
      <w:r w:rsidR="009412C3" w:rsidRPr="0037692D">
        <w:rPr>
          <w:i/>
          <w:color w:val="0000FF"/>
          <w:sz w:val="21"/>
          <w:szCs w:val="21"/>
        </w:rPr>
        <w:t>&lt;and shall purchase replacement RECs on behalf of the agency</w:t>
      </w:r>
      <w:r w:rsidR="00D8337D" w:rsidRPr="0037692D">
        <w:rPr>
          <w:i/>
          <w:color w:val="0000FF"/>
          <w:sz w:val="21"/>
          <w:szCs w:val="21"/>
        </w:rPr>
        <w:t xml:space="preserve"> or agency will purchase replacement RECs</w:t>
      </w:r>
      <w:r w:rsidR="009412C3" w:rsidRPr="0037692D">
        <w:rPr>
          <w:i/>
          <w:color w:val="0000FF"/>
          <w:sz w:val="21"/>
          <w:szCs w:val="21"/>
        </w:rPr>
        <w:t>&gt;</w:t>
      </w:r>
      <w:r w:rsidR="00826AF8" w:rsidRPr="0037692D">
        <w:rPr>
          <w:sz w:val="21"/>
          <w:szCs w:val="21"/>
        </w:rPr>
        <w:t xml:space="preserve">. The </w:t>
      </w:r>
      <w:r w:rsidRPr="0037692D">
        <w:rPr>
          <w:sz w:val="21"/>
          <w:szCs w:val="21"/>
        </w:rPr>
        <w:t xml:space="preserve">Contractor is responsible for fulfilling all requirements necessary for the </w:t>
      </w:r>
      <w:r w:rsidR="006D4740" w:rsidRPr="0037692D">
        <w:rPr>
          <w:sz w:val="21"/>
          <w:szCs w:val="21"/>
        </w:rPr>
        <w:t>S</w:t>
      </w:r>
      <w:r w:rsidRPr="0037692D">
        <w:rPr>
          <w:sz w:val="21"/>
          <w:szCs w:val="21"/>
        </w:rPr>
        <w:t xml:space="preserve">REC sale. </w:t>
      </w:r>
      <w:r w:rsidR="00B7664C" w:rsidRPr="0037692D">
        <w:rPr>
          <w:sz w:val="21"/>
          <w:szCs w:val="21"/>
        </w:rPr>
        <w:t xml:space="preserve">It is anticipated that SREC proceeds may allow the Contractor to </w:t>
      </w:r>
      <w:r w:rsidR="003838A4" w:rsidRPr="000736FF">
        <w:rPr>
          <w:sz w:val="21"/>
          <w:szCs w:val="21"/>
        </w:rPr>
        <w:t>propos</w:t>
      </w:r>
      <w:r w:rsidR="000736FF">
        <w:rPr>
          <w:sz w:val="21"/>
          <w:szCs w:val="21"/>
        </w:rPr>
        <w:t>e</w:t>
      </w:r>
      <w:r w:rsidR="00B7664C" w:rsidRPr="000736FF">
        <w:rPr>
          <w:sz w:val="21"/>
          <w:szCs w:val="21"/>
        </w:rPr>
        <w:t xml:space="preserve"> </w:t>
      </w:r>
      <w:r w:rsidR="00D8337D" w:rsidRPr="000736FF">
        <w:rPr>
          <w:sz w:val="21"/>
          <w:szCs w:val="21"/>
        </w:rPr>
        <w:t xml:space="preserve">a </w:t>
      </w:r>
      <w:r w:rsidR="00B7664C" w:rsidRPr="000736FF">
        <w:rPr>
          <w:sz w:val="21"/>
          <w:szCs w:val="21"/>
        </w:rPr>
        <w:t>lower</w:t>
      </w:r>
      <w:r w:rsidR="00B7664C" w:rsidRPr="0037692D">
        <w:rPr>
          <w:sz w:val="21"/>
          <w:szCs w:val="21"/>
        </w:rPr>
        <w:t xml:space="preserve"> </w:t>
      </w:r>
      <w:r w:rsidR="00D8337D" w:rsidRPr="0037692D">
        <w:rPr>
          <w:sz w:val="21"/>
          <w:szCs w:val="21"/>
        </w:rPr>
        <w:t>ESPC ESA price</w:t>
      </w:r>
      <w:r w:rsidR="00B7664C" w:rsidRPr="0037692D">
        <w:rPr>
          <w:sz w:val="21"/>
          <w:szCs w:val="21"/>
        </w:rPr>
        <w:t>.</w:t>
      </w:r>
    </w:p>
    <w:p w14:paraId="67DB1E0C" w14:textId="77777777" w:rsidR="006D4740" w:rsidRPr="0037692D" w:rsidRDefault="006D4740" w:rsidP="00B176DE">
      <w:pPr>
        <w:spacing w:after="0" w:line="240" w:lineRule="auto"/>
        <w:rPr>
          <w:sz w:val="21"/>
          <w:szCs w:val="21"/>
        </w:rPr>
      </w:pPr>
    </w:p>
    <w:p w14:paraId="0F1324E8" w14:textId="7335A6A8" w:rsidR="00B7664C" w:rsidRPr="0037692D" w:rsidRDefault="00C474BB" w:rsidP="00E6005E">
      <w:pPr>
        <w:spacing w:after="0" w:line="240" w:lineRule="auto"/>
        <w:rPr>
          <w:i/>
          <w:color w:val="0000FF"/>
          <w:sz w:val="21"/>
          <w:szCs w:val="21"/>
        </w:rPr>
      </w:pPr>
      <w:r w:rsidRPr="0037692D" w:rsidDel="003250D6">
        <w:rPr>
          <w:i/>
          <w:color w:val="0000FF"/>
          <w:sz w:val="21"/>
          <w:szCs w:val="21"/>
        </w:rPr>
        <w:t xml:space="preserve"> </w:t>
      </w:r>
      <w:r w:rsidR="00252146" w:rsidRPr="0037692D">
        <w:rPr>
          <w:i/>
          <w:color w:val="0000FF"/>
          <w:sz w:val="21"/>
          <w:szCs w:val="21"/>
        </w:rPr>
        <w:t>[If</w:t>
      </w:r>
      <w:r w:rsidR="00840B41" w:rsidRPr="0037692D">
        <w:rPr>
          <w:i/>
          <w:color w:val="0000FF"/>
          <w:sz w:val="21"/>
          <w:szCs w:val="21"/>
        </w:rPr>
        <w:t xml:space="preserve"> the agency </w:t>
      </w:r>
      <w:r w:rsidR="00337F73" w:rsidRPr="0037692D">
        <w:rPr>
          <w:i/>
          <w:color w:val="0000FF"/>
          <w:sz w:val="21"/>
          <w:szCs w:val="21"/>
        </w:rPr>
        <w:t>would like to purchase the SRECs with the electricity</w:t>
      </w:r>
      <w:r w:rsidR="00252146" w:rsidRPr="0037692D">
        <w:rPr>
          <w:i/>
          <w:color w:val="0000FF"/>
          <w:sz w:val="21"/>
          <w:szCs w:val="21"/>
        </w:rPr>
        <w:t xml:space="preserve">:] </w:t>
      </w:r>
    </w:p>
    <w:p w14:paraId="6C7B87C9" w14:textId="77777777" w:rsidR="008E4D90" w:rsidRPr="0037692D" w:rsidRDefault="008E4D90" w:rsidP="00E6005E">
      <w:pPr>
        <w:pStyle w:val="ListParagraph"/>
        <w:spacing w:after="0" w:line="240" w:lineRule="auto"/>
        <w:ind w:left="0"/>
        <w:rPr>
          <w:sz w:val="21"/>
          <w:szCs w:val="21"/>
        </w:rPr>
      </w:pPr>
    </w:p>
    <w:p w14:paraId="5A150A00" w14:textId="781C95BA" w:rsidR="006D4740" w:rsidRPr="0037692D" w:rsidRDefault="00866E1B" w:rsidP="000478E0">
      <w:pPr>
        <w:tabs>
          <w:tab w:val="left" w:pos="0"/>
        </w:tabs>
        <w:spacing w:after="0" w:line="240" w:lineRule="auto"/>
        <w:ind w:left="576"/>
        <w:rPr>
          <w:sz w:val="21"/>
          <w:szCs w:val="21"/>
        </w:rPr>
      </w:pPr>
      <w:r>
        <w:rPr>
          <w:sz w:val="21"/>
          <w:szCs w:val="21"/>
        </w:rPr>
        <w:tab/>
      </w:r>
      <w:r w:rsidR="005F2B93" w:rsidRPr="0037692D">
        <w:rPr>
          <w:sz w:val="21"/>
          <w:szCs w:val="21"/>
        </w:rPr>
        <w:t>T</w:t>
      </w:r>
      <w:r w:rsidR="006D4740" w:rsidRPr="0037692D">
        <w:rPr>
          <w:sz w:val="21"/>
          <w:szCs w:val="21"/>
        </w:rPr>
        <w:t xml:space="preserve">he SRECs shall be </w:t>
      </w:r>
      <w:r w:rsidR="006D4740" w:rsidRPr="0037692D">
        <w:rPr>
          <w:i/>
          <w:color w:val="0000FF"/>
          <w:sz w:val="21"/>
          <w:szCs w:val="21"/>
        </w:rPr>
        <w:t>&lt;transf</w:t>
      </w:r>
      <w:r w:rsidR="005F2B93" w:rsidRPr="0037692D">
        <w:rPr>
          <w:i/>
          <w:color w:val="0000FF"/>
          <w:sz w:val="21"/>
          <w:szCs w:val="21"/>
        </w:rPr>
        <w:t xml:space="preserve">erred to the agency or retired on the agency’s </w:t>
      </w:r>
      <w:r w:rsidR="006D4740" w:rsidRPr="0037692D">
        <w:rPr>
          <w:i/>
          <w:color w:val="0000FF"/>
          <w:sz w:val="21"/>
          <w:szCs w:val="21"/>
        </w:rPr>
        <w:t>behalf in one of the REC tracking systems</w:t>
      </w:r>
      <w:r w:rsidR="006D4740" w:rsidRPr="006645F7">
        <w:rPr>
          <w:i/>
          <w:color w:val="0000FF"/>
          <w:sz w:val="21"/>
          <w:szCs w:val="21"/>
          <w:vertAlign w:val="superscript"/>
        </w:rPr>
        <w:footnoteReference w:id="9"/>
      </w:r>
      <w:r w:rsidR="005F2B93" w:rsidRPr="0037692D">
        <w:rPr>
          <w:i/>
          <w:color w:val="0000FF"/>
          <w:sz w:val="21"/>
          <w:szCs w:val="21"/>
        </w:rPr>
        <w:t>&gt;</w:t>
      </w:r>
      <w:r w:rsidR="006D4740" w:rsidRPr="0037692D">
        <w:rPr>
          <w:sz w:val="21"/>
          <w:szCs w:val="21"/>
        </w:rPr>
        <w:t>.</w:t>
      </w:r>
    </w:p>
    <w:p w14:paraId="742D9610" w14:textId="77777777" w:rsidR="00217E69" w:rsidRPr="005640D7" w:rsidRDefault="00217E69" w:rsidP="006D4740">
      <w:pPr>
        <w:tabs>
          <w:tab w:val="left" w:pos="0"/>
        </w:tabs>
        <w:spacing w:after="0" w:line="240" w:lineRule="auto"/>
      </w:pPr>
    </w:p>
    <w:p w14:paraId="7EA64969" w14:textId="77777777" w:rsidR="00E976DD" w:rsidRPr="00322F17" w:rsidRDefault="00D82626"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Small Business </w:t>
      </w:r>
      <w:r w:rsidR="00E976DD" w:rsidRPr="00322F17">
        <w:rPr>
          <w:rFonts w:ascii="Franklin Gothic Medium" w:eastAsia="Times" w:hAnsi="Franklin Gothic Medium" w:cs="Arial"/>
          <w:b w:val="0"/>
          <w:bCs w:val="0"/>
          <w:w w:val="105"/>
          <w:sz w:val="25"/>
          <w:szCs w:val="25"/>
        </w:rPr>
        <w:t xml:space="preserve">Subcontracting </w:t>
      </w:r>
      <w:r w:rsidRPr="00322F17">
        <w:rPr>
          <w:rFonts w:ascii="Franklin Gothic Medium" w:eastAsia="Times" w:hAnsi="Franklin Gothic Medium" w:cs="Arial"/>
          <w:b w:val="0"/>
          <w:bCs w:val="0"/>
          <w:w w:val="105"/>
          <w:sz w:val="25"/>
          <w:szCs w:val="25"/>
        </w:rPr>
        <w:t xml:space="preserve">Plan and </w:t>
      </w:r>
      <w:r w:rsidR="00E976DD" w:rsidRPr="00322F17">
        <w:rPr>
          <w:rFonts w:ascii="Franklin Gothic Medium" w:eastAsia="Times" w:hAnsi="Franklin Gothic Medium" w:cs="Arial"/>
          <w:b w:val="0"/>
          <w:bCs w:val="0"/>
          <w:w w:val="105"/>
          <w:sz w:val="25"/>
          <w:szCs w:val="25"/>
        </w:rPr>
        <w:t>Report</w:t>
      </w:r>
      <w:r w:rsidR="00126FF8" w:rsidRPr="00322F17">
        <w:rPr>
          <w:rFonts w:ascii="Franklin Gothic Medium" w:eastAsia="Times" w:hAnsi="Franklin Gothic Medium" w:cs="Arial"/>
          <w:b w:val="0"/>
          <w:bCs w:val="0"/>
          <w:w w:val="105"/>
          <w:sz w:val="25"/>
          <w:szCs w:val="25"/>
        </w:rPr>
        <w:t>ing</w:t>
      </w:r>
      <w:bookmarkStart w:id="27" w:name="_Ref426369949"/>
      <w:r w:rsidRPr="00322F17">
        <w:rPr>
          <w:rFonts w:ascii="Franklin Gothic Medium" w:eastAsia="Times" w:hAnsi="Franklin Gothic Medium" w:cs="Arial"/>
          <w:b w:val="0"/>
          <w:bCs w:val="0"/>
          <w:w w:val="105"/>
          <w:sz w:val="25"/>
          <w:szCs w:val="25"/>
        </w:rPr>
        <w:t xml:space="preserve"> Requirement</w:t>
      </w:r>
      <w:bookmarkEnd w:id="27"/>
    </w:p>
    <w:p w14:paraId="4C5B45C4" w14:textId="77777777" w:rsidR="00217E69" w:rsidRDefault="00217E69" w:rsidP="004474E5">
      <w:pPr>
        <w:spacing w:after="0" w:line="240" w:lineRule="auto"/>
        <w:ind w:right="120"/>
        <w:rPr>
          <w:i/>
        </w:rPr>
      </w:pPr>
    </w:p>
    <w:p w14:paraId="64905D86" w14:textId="77777777" w:rsidR="004474E5" w:rsidRPr="00A057E3" w:rsidRDefault="004474E5" w:rsidP="004474E5">
      <w:pPr>
        <w:spacing w:after="0" w:line="240" w:lineRule="auto"/>
        <w:ind w:right="120"/>
        <w:rPr>
          <w:i/>
          <w:color w:val="0000FF"/>
          <w:sz w:val="21"/>
          <w:szCs w:val="21"/>
        </w:rPr>
      </w:pPr>
      <w:r w:rsidRPr="00A057E3">
        <w:rPr>
          <w:i/>
          <w:color w:val="0000FF"/>
          <w:sz w:val="21"/>
          <w:szCs w:val="21"/>
        </w:rPr>
        <w:t>[Incorporate agency requirements and reference the DOE IDIQ contract Section H.]</w:t>
      </w:r>
    </w:p>
    <w:p w14:paraId="102166E6" w14:textId="77777777" w:rsidR="00BE5740" w:rsidRPr="005640D7" w:rsidRDefault="00BE5740" w:rsidP="00392DE9">
      <w:pPr>
        <w:spacing w:after="0" w:line="240" w:lineRule="auto"/>
      </w:pPr>
    </w:p>
    <w:p w14:paraId="6C752CBD" w14:textId="77777777" w:rsidR="00BE5740" w:rsidRPr="00322F17" w:rsidRDefault="00BE5740"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bookmarkStart w:id="28" w:name="_Ref426034297"/>
      <w:r w:rsidRPr="00322F17">
        <w:rPr>
          <w:rFonts w:ascii="Franklin Gothic Medium" w:eastAsia="Times" w:hAnsi="Franklin Gothic Medium" w:cs="Arial"/>
          <w:b w:val="0"/>
          <w:bCs w:val="0"/>
          <w:w w:val="105"/>
          <w:sz w:val="25"/>
          <w:szCs w:val="25"/>
        </w:rPr>
        <w:t>Payment and Performance Bond</w:t>
      </w:r>
      <w:bookmarkEnd w:id="28"/>
    </w:p>
    <w:p w14:paraId="66424EC9" w14:textId="77777777" w:rsidR="00217E69" w:rsidRDefault="00217E69" w:rsidP="004474E5">
      <w:pPr>
        <w:spacing w:after="0" w:line="240" w:lineRule="auto"/>
        <w:ind w:right="120"/>
        <w:rPr>
          <w:i/>
        </w:rPr>
      </w:pPr>
    </w:p>
    <w:p w14:paraId="18D5663D" w14:textId="77777777" w:rsidR="004474E5" w:rsidRPr="00A057E3" w:rsidRDefault="004474E5" w:rsidP="00217E69">
      <w:pPr>
        <w:spacing w:after="0" w:line="240" w:lineRule="auto"/>
        <w:ind w:right="120"/>
        <w:rPr>
          <w:i/>
          <w:color w:val="0000FF"/>
          <w:sz w:val="21"/>
          <w:szCs w:val="21"/>
        </w:rPr>
      </w:pPr>
      <w:r w:rsidRPr="00A057E3">
        <w:rPr>
          <w:i/>
          <w:color w:val="0000FF"/>
          <w:sz w:val="21"/>
          <w:szCs w:val="21"/>
        </w:rPr>
        <w:t>[Incorporate agency requirements and reference the DOE IDIQ contract Section H.]</w:t>
      </w:r>
    </w:p>
    <w:p w14:paraId="08A1D5B2" w14:textId="77777777" w:rsidR="00BE5740" w:rsidRPr="00D719DA" w:rsidRDefault="00BE5740" w:rsidP="00392DE9">
      <w:pPr>
        <w:spacing w:after="0" w:line="240" w:lineRule="auto"/>
        <w:rPr>
          <w:iCs/>
        </w:rPr>
      </w:pPr>
    </w:p>
    <w:p w14:paraId="438FD512" w14:textId="77777777" w:rsidR="00175AD7" w:rsidRPr="00322F17" w:rsidRDefault="0065220E" w:rsidP="00322F17">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Regulatory Considerations</w:t>
      </w:r>
    </w:p>
    <w:p w14:paraId="7FEDF159" w14:textId="77777777" w:rsidR="00217E69" w:rsidRDefault="00217E69" w:rsidP="00AA1453">
      <w:pPr>
        <w:pStyle w:val="ListParagraph"/>
        <w:tabs>
          <w:tab w:val="left" w:pos="450"/>
        </w:tabs>
        <w:spacing w:after="0" w:line="240" w:lineRule="auto"/>
        <w:ind w:left="0"/>
        <w:contextualSpacing w:val="0"/>
      </w:pPr>
    </w:p>
    <w:p w14:paraId="6650CD0E" w14:textId="77777777" w:rsidR="009C0B07" w:rsidRPr="0037692D" w:rsidRDefault="00175AD7" w:rsidP="00AA1453">
      <w:pPr>
        <w:pStyle w:val="ListParagraph"/>
        <w:tabs>
          <w:tab w:val="left" w:pos="450"/>
        </w:tabs>
        <w:spacing w:after="0" w:line="240" w:lineRule="auto"/>
        <w:ind w:left="0"/>
        <w:contextualSpacing w:val="0"/>
        <w:rPr>
          <w:sz w:val="21"/>
          <w:szCs w:val="21"/>
        </w:rPr>
      </w:pPr>
      <w:r w:rsidRPr="0037692D">
        <w:rPr>
          <w:sz w:val="21"/>
          <w:szCs w:val="21"/>
        </w:rPr>
        <w:t xml:space="preserve">Contractor represents and warrants </w:t>
      </w:r>
      <w:r w:rsidR="009C0B07" w:rsidRPr="0037692D">
        <w:rPr>
          <w:sz w:val="21"/>
          <w:szCs w:val="21"/>
        </w:rPr>
        <w:t>as of contract award</w:t>
      </w:r>
      <w:r w:rsidRPr="0037692D">
        <w:rPr>
          <w:sz w:val="21"/>
          <w:szCs w:val="21"/>
        </w:rPr>
        <w:t xml:space="preserve"> that</w:t>
      </w:r>
      <w:r w:rsidR="0065220E" w:rsidRPr="0037692D">
        <w:rPr>
          <w:sz w:val="21"/>
          <w:szCs w:val="21"/>
        </w:rPr>
        <w:t>:</w:t>
      </w:r>
    </w:p>
    <w:p w14:paraId="44D77750" w14:textId="77777777" w:rsidR="00CB301E" w:rsidRPr="0037692D" w:rsidRDefault="00175AD7" w:rsidP="00AA1453">
      <w:pPr>
        <w:pStyle w:val="ListParagraph"/>
        <w:tabs>
          <w:tab w:val="left" w:pos="450"/>
        </w:tabs>
        <w:spacing w:after="0" w:line="240" w:lineRule="auto"/>
        <w:ind w:left="0"/>
        <w:contextualSpacing w:val="0"/>
        <w:rPr>
          <w:sz w:val="21"/>
          <w:szCs w:val="21"/>
        </w:rPr>
      </w:pPr>
      <w:r w:rsidRPr="0037692D">
        <w:rPr>
          <w:sz w:val="21"/>
          <w:szCs w:val="21"/>
        </w:rPr>
        <w:t xml:space="preserve"> </w:t>
      </w:r>
      <w:bookmarkStart w:id="29" w:name="_DV_C202"/>
    </w:p>
    <w:p w14:paraId="1909211D" w14:textId="2D9A7F71" w:rsidR="006972FA" w:rsidRPr="0037692D" w:rsidRDefault="00175AD7" w:rsidP="00AA1453">
      <w:pPr>
        <w:pStyle w:val="ListParagraph"/>
        <w:tabs>
          <w:tab w:val="left" w:pos="450"/>
        </w:tabs>
        <w:spacing w:after="0" w:line="240" w:lineRule="auto"/>
        <w:ind w:left="0"/>
        <w:contextualSpacing w:val="0"/>
        <w:rPr>
          <w:sz w:val="21"/>
          <w:szCs w:val="21"/>
        </w:rPr>
      </w:pPr>
      <w:r w:rsidRPr="0037692D">
        <w:rPr>
          <w:sz w:val="21"/>
          <w:szCs w:val="21"/>
        </w:rPr>
        <w:t xml:space="preserve">(a) </w:t>
      </w:r>
      <w:bookmarkEnd w:id="29"/>
      <w:r w:rsidR="006972FA" w:rsidRPr="0037692D">
        <w:rPr>
          <w:sz w:val="21"/>
          <w:szCs w:val="21"/>
        </w:rPr>
        <w:t>I</w:t>
      </w:r>
      <w:r w:rsidRPr="0037692D">
        <w:rPr>
          <w:sz w:val="21"/>
          <w:szCs w:val="21"/>
        </w:rPr>
        <w:t>t has taken all required actions, if any, necessary to comply with the Public Utility Hol</w:t>
      </w:r>
      <w:r w:rsidR="0065220E" w:rsidRPr="0037692D">
        <w:rPr>
          <w:sz w:val="21"/>
          <w:szCs w:val="21"/>
        </w:rPr>
        <w:t>ding Company Act of 2005</w:t>
      </w:r>
      <w:r w:rsidRPr="0037692D">
        <w:rPr>
          <w:sz w:val="21"/>
          <w:szCs w:val="21"/>
        </w:rPr>
        <w:t>, as amended and</w:t>
      </w:r>
    </w:p>
    <w:p w14:paraId="0E482257" w14:textId="77777777" w:rsidR="00CB301E" w:rsidRPr="0037692D" w:rsidRDefault="00175AD7" w:rsidP="00AA1453">
      <w:pPr>
        <w:pStyle w:val="ListParagraph"/>
        <w:tabs>
          <w:tab w:val="left" w:pos="450"/>
        </w:tabs>
        <w:spacing w:after="0" w:line="240" w:lineRule="auto"/>
        <w:ind w:left="0"/>
        <w:contextualSpacing w:val="0"/>
        <w:rPr>
          <w:sz w:val="21"/>
          <w:szCs w:val="21"/>
        </w:rPr>
      </w:pPr>
      <w:r w:rsidRPr="0037692D">
        <w:rPr>
          <w:sz w:val="21"/>
          <w:szCs w:val="21"/>
        </w:rPr>
        <w:t xml:space="preserve"> </w:t>
      </w:r>
    </w:p>
    <w:p w14:paraId="005A1E0E" w14:textId="1B17E260" w:rsidR="008A0B16" w:rsidRPr="0037692D" w:rsidRDefault="00175AD7" w:rsidP="00AA1453">
      <w:pPr>
        <w:pStyle w:val="ListParagraph"/>
        <w:tabs>
          <w:tab w:val="left" w:pos="450"/>
        </w:tabs>
        <w:spacing w:after="0" w:line="240" w:lineRule="auto"/>
        <w:ind w:left="0"/>
        <w:contextualSpacing w:val="0"/>
        <w:rPr>
          <w:sz w:val="21"/>
          <w:szCs w:val="21"/>
        </w:rPr>
      </w:pPr>
      <w:r w:rsidRPr="0037692D">
        <w:rPr>
          <w:sz w:val="21"/>
          <w:szCs w:val="21"/>
        </w:rPr>
        <w:t xml:space="preserve">(b) </w:t>
      </w:r>
      <w:r w:rsidR="006972FA" w:rsidRPr="0037692D">
        <w:rPr>
          <w:sz w:val="21"/>
          <w:szCs w:val="21"/>
        </w:rPr>
        <w:t>I</w:t>
      </w:r>
      <w:r w:rsidRPr="0037692D">
        <w:rPr>
          <w:sz w:val="21"/>
          <w:szCs w:val="21"/>
        </w:rPr>
        <w:t xml:space="preserve">t is not an electric utility subject to rate regulation by </w:t>
      </w:r>
      <w:r w:rsidR="00EA78B3" w:rsidRPr="0037692D">
        <w:rPr>
          <w:sz w:val="21"/>
          <w:szCs w:val="21"/>
        </w:rPr>
        <w:t xml:space="preserve">the Public Utility Commission or </w:t>
      </w:r>
      <w:r w:rsidRPr="0037692D">
        <w:rPr>
          <w:sz w:val="21"/>
          <w:szCs w:val="21"/>
        </w:rPr>
        <w:t xml:space="preserve">any </w:t>
      </w:r>
      <w:r w:rsidR="007374E2" w:rsidRPr="0037692D">
        <w:rPr>
          <w:sz w:val="21"/>
          <w:szCs w:val="21"/>
        </w:rPr>
        <w:t>Government</w:t>
      </w:r>
      <w:r w:rsidRPr="0037692D">
        <w:rPr>
          <w:sz w:val="21"/>
          <w:szCs w:val="21"/>
        </w:rPr>
        <w:t>al Authority.</w:t>
      </w:r>
    </w:p>
    <w:p w14:paraId="1C3FA647" w14:textId="77777777" w:rsidR="00826D2F" w:rsidRPr="005640D7" w:rsidRDefault="00826D2F" w:rsidP="00AF4E5B">
      <w:pPr>
        <w:pStyle w:val="ListParagraph"/>
        <w:tabs>
          <w:tab w:val="left" w:pos="450"/>
        </w:tabs>
        <w:spacing w:after="0" w:line="240" w:lineRule="auto"/>
        <w:ind w:left="0"/>
        <w:contextualSpacing w:val="0"/>
      </w:pPr>
    </w:p>
    <w:p w14:paraId="50DAA532" w14:textId="77777777" w:rsidR="00E976DD" w:rsidRPr="00322F17" w:rsidRDefault="00E976DD"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bookmarkStart w:id="30" w:name="_Ref426371151"/>
      <w:r w:rsidRPr="00322F17">
        <w:rPr>
          <w:rFonts w:ascii="Franklin Gothic Medium" w:eastAsia="Times" w:hAnsi="Franklin Gothic Medium" w:cs="Arial"/>
          <w:b w:val="0"/>
          <w:bCs w:val="0"/>
          <w:w w:val="105"/>
          <w:sz w:val="25"/>
          <w:szCs w:val="25"/>
        </w:rPr>
        <w:t>General Insurance Requirements</w:t>
      </w:r>
      <w:bookmarkEnd w:id="30"/>
    </w:p>
    <w:p w14:paraId="6F004840" w14:textId="77777777" w:rsidR="00401410" w:rsidRDefault="00401410" w:rsidP="00AF4E5B">
      <w:pPr>
        <w:pStyle w:val="ClauseText9"/>
        <w:rPr>
          <w:sz w:val="22"/>
          <w:szCs w:val="22"/>
        </w:rPr>
      </w:pPr>
    </w:p>
    <w:p w14:paraId="78E0BE53" w14:textId="77777777" w:rsidR="004474E5" w:rsidRDefault="004474E5" w:rsidP="004474E5">
      <w:pPr>
        <w:spacing w:after="0" w:line="240" w:lineRule="auto"/>
        <w:ind w:right="120"/>
        <w:rPr>
          <w:i/>
        </w:rPr>
      </w:pPr>
      <w:r w:rsidRPr="00A057E3">
        <w:rPr>
          <w:i/>
          <w:color w:val="0000FF"/>
          <w:sz w:val="21"/>
          <w:szCs w:val="21"/>
        </w:rPr>
        <w:t>[Incorporate agency requirements and reference the DOE IDIQ contract Section H.]</w:t>
      </w:r>
    </w:p>
    <w:p w14:paraId="60F278C0" w14:textId="77777777" w:rsidR="00217E69" w:rsidRPr="004474E5" w:rsidRDefault="00217E69" w:rsidP="004474E5">
      <w:pPr>
        <w:spacing w:after="0" w:line="240" w:lineRule="auto"/>
        <w:ind w:right="120"/>
        <w:rPr>
          <w:i/>
        </w:rPr>
      </w:pPr>
    </w:p>
    <w:p w14:paraId="7CD977A7" w14:textId="08753239" w:rsidR="00AA1453" w:rsidRPr="00322F17" w:rsidRDefault="00585B08" w:rsidP="00160D34">
      <w:pPr>
        <w:pStyle w:val="Heading2"/>
        <w:spacing w:before="0" w:line="240" w:lineRule="auto"/>
        <w:rPr>
          <w:rFonts w:ascii="Franklin Gothic Medium" w:eastAsia="Times" w:hAnsi="Franklin Gothic Medium" w:cs="Arial"/>
          <w:b w:val="0"/>
          <w:bCs w:val="0"/>
          <w:w w:val="105"/>
          <w:sz w:val="25"/>
          <w:szCs w:val="25"/>
        </w:rPr>
      </w:pPr>
      <w:r>
        <w:rPr>
          <w:rFonts w:ascii="Franklin Gothic Medium" w:eastAsia="Times" w:hAnsi="Franklin Gothic Medium" w:cs="Arial"/>
          <w:b w:val="0"/>
          <w:bCs w:val="0"/>
          <w:w w:val="105"/>
          <w:sz w:val="25"/>
          <w:szCs w:val="25"/>
        </w:rPr>
        <w:t xml:space="preserve"> </w:t>
      </w:r>
      <w:r w:rsidR="007F2256" w:rsidRPr="00322F17">
        <w:rPr>
          <w:rFonts w:ascii="Franklin Gothic Medium" w:eastAsia="Times" w:hAnsi="Franklin Gothic Medium" w:cs="Arial"/>
          <w:b w:val="0"/>
          <w:bCs w:val="0"/>
          <w:w w:val="105"/>
          <w:sz w:val="25"/>
          <w:szCs w:val="25"/>
        </w:rPr>
        <w:t>Site Access</w:t>
      </w:r>
      <w:r w:rsidR="009004A0" w:rsidRPr="00322F17">
        <w:rPr>
          <w:rFonts w:ascii="Franklin Gothic Medium" w:eastAsia="Times" w:hAnsi="Franklin Gothic Medium" w:cs="Arial"/>
          <w:b w:val="0"/>
          <w:bCs w:val="0"/>
          <w:w w:val="105"/>
          <w:sz w:val="25"/>
          <w:szCs w:val="25"/>
        </w:rPr>
        <w:t xml:space="preserve"> </w:t>
      </w:r>
    </w:p>
    <w:p w14:paraId="3DD03FFF" w14:textId="77777777" w:rsidR="00217E69" w:rsidRDefault="00217E69" w:rsidP="00160D34">
      <w:pPr>
        <w:pStyle w:val="Heading3"/>
        <w:numPr>
          <w:ilvl w:val="0"/>
          <w:numId w:val="0"/>
        </w:numPr>
        <w:spacing w:before="0" w:line="240" w:lineRule="auto"/>
        <w:rPr>
          <w:b w:val="0"/>
          <w:i/>
        </w:rPr>
      </w:pPr>
    </w:p>
    <w:p w14:paraId="7933FD10" w14:textId="77777777" w:rsidR="007F2256" w:rsidRPr="00A057E3" w:rsidRDefault="009004A0" w:rsidP="00A057E3">
      <w:pPr>
        <w:spacing w:after="0" w:line="240" w:lineRule="auto"/>
        <w:ind w:right="120"/>
        <w:rPr>
          <w:i/>
          <w:color w:val="0000FF"/>
          <w:sz w:val="21"/>
          <w:szCs w:val="21"/>
        </w:rPr>
      </w:pPr>
      <w:r w:rsidRPr="00A057E3">
        <w:rPr>
          <w:i/>
          <w:color w:val="0000FF"/>
          <w:sz w:val="21"/>
          <w:szCs w:val="21"/>
        </w:rPr>
        <w:t>[</w:t>
      </w:r>
      <w:r w:rsidR="001E0FC2" w:rsidRPr="00A057E3">
        <w:rPr>
          <w:i/>
          <w:color w:val="0000FF"/>
          <w:sz w:val="21"/>
          <w:szCs w:val="21"/>
        </w:rPr>
        <w:t>Review these clauses</w:t>
      </w:r>
      <w:r w:rsidR="0064464D" w:rsidRPr="00A057E3">
        <w:rPr>
          <w:i/>
          <w:color w:val="0000FF"/>
          <w:sz w:val="21"/>
          <w:szCs w:val="21"/>
        </w:rPr>
        <w:t xml:space="preserve"> </w:t>
      </w:r>
      <w:r w:rsidR="00E85302" w:rsidRPr="00A057E3">
        <w:rPr>
          <w:i/>
          <w:color w:val="0000FF"/>
          <w:sz w:val="21"/>
          <w:szCs w:val="21"/>
        </w:rPr>
        <w:t>if there is a</w:t>
      </w:r>
      <w:r w:rsidRPr="00A057E3">
        <w:rPr>
          <w:i/>
          <w:color w:val="0000FF"/>
          <w:sz w:val="21"/>
          <w:szCs w:val="21"/>
        </w:rPr>
        <w:t xml:space="preserve"> separate site access agreement</w:t>
      </w:r>
      <w:r w:rsidR="001E0FC2" w:rsidRPr="00A057E3">
        <w:rPr>
          <w:i/>
          <w:color w:val="0000FF"/>
          <w:sz w:val="21"/>
          <w:szCs w:val="21"/>
        </w:rPr>
        <w:t xml:space="preserve"> and determine if they belong in the RFP and/or the site access agreement.</w:t>
      </w:r>
      <w:r w:rsidRPr="00A057E3">
        <w:rPr>
          <w:i/>
          <w:color w:val="0000FF"/>
          <w:sz w:val="21"/>
          <w:szCs w:val="21"/>
        </w:rPr>
        <w:t>]</w:t>
      </w:r>
    </w:p>
    <w:p w14:paraId="5A805070" w14:textId="77777777" w:rsidR="00784838" w:rsidRPr="005640D7" w:rsidRDefault="00784838" w:rsidP="00160D34">
      <w:pPr>
        <w:spacing w:after="0" w:line="240" w:lineRule="auto"/>
      </w:pPr>
    </w:p>
    <w:p w14:paraId="079ABBD2" w14:textId="040C39CF" w:rsidR="007F2256" w:rsidRPr="0037692D" w:rsidRDefault="007F2256" w:rsidP="00160D34">
      <w:pPr>
        <w:spacing w:after="0" w:line="240" w:lineRule="auto"/>
        <w:rPr>
          <w:sz w:val="21"/>
          <w:szCs w:val="21"/>
        </w:rPr>
      </w:pPr>
      <w:r w:rsidRPr="0037692D">
        <w:rPr>
          <w:sz w:val="21"/>
          <w:szCs w:val="21"/>
        </w:rPr>
        <w:t xml:space="preserve">The </w:t>
      </w:r>
      <w:r w:rsidR="00A84464" w:rsidRPr="0037692D">
        <w:rPr>
          <w:i/>
          <w:color w:val="0000FF"/>
          <w:sz w:val="21"/>
          <w:szCs w:val="21"/>
        </w:rPr>
        <w:t>&lt;agency&gt;</w:t>
      </w:r>
      <w:r w:rsidRPr="0037692D">
        <w:rPr>
          <w:sz w:val="21"/>
          <w:szCs w:val="21"/>
        </w:rPr>
        <w:t xml:space="preserve"> authorize</w:t>
      </w:r>
      <w:r w:rsidR="003E7116" w:rsidRPr="0037692D">
        <w:rPr>
          <w:sz w:val="21"/>
          <w:szCs w:val="21"/>
        </w:rPr>
        <w:t>s</w:t>
      </w:r>
      <w:r w:rsidRPr="0037692D">
        <w:rPr>
          <w:sz w:val="21"/>
          <w:szCs w:val="21"/>
        </w:rPr>
        <w:t xml:space="preserve"> the Contra</w:t>
      </w:r>
      <w:r w:rsidRPr="007324E0">
        <w:rPr>
          <w:sz w:val="21"/>
          <w:szCs w:val="21"/>
        </w:rPr>
        <w:t>ctor to install, own, repair, operate and maintain</w:t>
      </w:r>
      <w:r w:rsidRPr="0037692D">
        <w:rPr>
          <w:sz w:val="21"/>
          <w:szCs w:val="21"/>
        </w:rPr>
        <w:t xml:space="preserve"> the PV System on </w:t>
      </w:r>
      <w:r w:rsidR="00A84464" w:rsidRPr="0037692D">
        <w:rPr>
          <w:i/>
          <w:color w:val="0000FF"/>
          <w:sz w:val="21"/>
          <w:szCs w:val="21"/>
        </w:rPr>
        <w:t>&lt;agency&gt;</w:t>
      </w:r>
      <w:r w:rsidRPr="0037692D">
        <w:rPr>
          <w:i/>
          <w:color w:val="0000FF"/>
          <w:sz w:val="21"/>
          <w:szCs w:val="21"/>
        </w:rPr>
        <w:t xml:space="preserve"> &lt;roof/land/parking lots&gt;</w:t>
      </w:r>
      <w:r w:rsidRPr="0037692D">
        <w:rPr>
          <w:sz w:val="21"/>
          <w:szCs w:val="21"/>
        </w:rPr>
        <w:t xml:space="preserve"> and allow its agents and employees the right to enter the </w:t>
      </w:r>
      <w:r w:rsidR="00A84464" w:rsidRPr="0037692D">
        <w:rPr>
          <w:i/>
          <w:color w:val="0000FF"/>
          <w:sz w:val="21"/>
          <w:szCs w:val="21"/>
        </w:rPr>
        <w:t>&lt;agency&gt;</w:t>
      </w:r>
      <w:r w:rsidRPr="0037692D">
        <w:rPr>
          <w:sz w:val="21"/>
          <w:szCs w:val="21"/>
        </w:rPr>
        <w:t xml:space="preserve"> real property in order to access the </w:t>
      </w:r>
      <w:r w:rsidRPr="0037692D">
        <w:rPr>
          <w:i/>
          <w:color w:val="0000FF"/>
          <w:sz w:val="21"/>
          <w:szCs w:val="21"/>
        </w:rPr>
        <w:t>&lt;roof/land/parking lots&gt;</w:t>
      </w:r>
      <w:r w:rsidRPr="0037692D">
        <w:rPr>
          <w:sz w:val="21"/>
          <w:szCs w:val="21"/>
        </w:rPr>
        <w:t xml:space="preserve"> upon which the PV System</w:t>
      </w:r>
      <w:r w:rsidR="006972FA" w:rsidRPr="0037692D">
        <w:rPr>
          <w:sz w:val="21"/>
          <w:szCs w:val="21"/>
        </w:rPr>
        <w:t>(</w:t>
      </w:r>
      <w:r w:rsidRPr="0037692D">
        <w:rPr>
          <w:sz w:val="21"/>
          <w:szCs w:val="21"/>
        </w:rPr>
        <w:t>s</w:t>
      </w:r>
      <w:r w:rsidR="006972FA" w:rsidRPr="0037692D">
        <w:rPr>
          <w:sz w:val="21"/>
          <w:szCs w:val="21"/>
        </w:rPr>
        <w:t>)</w:t>
      </w:r>
      <w:r w:rsidRPr="0037692D">
        <w:rPr>
          <w:sz w:val="21"/>
          <w:szCs w:val="21"/>
        </w:rPr>
        <w:t xml:space="preserve"> are located, subject to the limitations specified in this Contract </w:t>
      </w:r>
      <w:r w:rsidRPr="0037692D">
        <w:rPr>
          <w:i/>
          <w:color w:val="0000FF"/>
          <w:sz w:val="21"/>
          <w:szCs w:val="21"/>
        </w:rPr>
        <w:t>&lt;</w:t>
      </w:r>
      <w:r w:rsidR="0002140D" w:rsidRPr="0037692D">
        <w:rPr>
          <w:i/>
          <w:color w:val="0000FF"/>
          <w:sz w:val="21"/>
          <w:szCs w:val="21"/>
        </w:rPr>
        <w:t xml:space="preserve">add if applicable: </w:t>
      </w:r>
      <w:r w:rsidRPr="0037692D">
        <w:rPr>
          <w:i/>
          <w:color w:val="0000FF"/>
          <w:sz w:val="21"/>
          <w:szCs w:val="21"/>
        </w:rPr>
        <w:t xml:space="preserve">and in accordance with FAR 52.241-5, Contractor’s Facilities, which </w:t>
      </w:r>
      <w:r w:rsidRPr="007324E0">
        <w:rPr>
          <w:i/>
          <w:color w:val="0000FF"/>
          <w:sz w:val="21"/>
          <w:szCs w:val="21"/>
        </w:rPr>
        <w:t xml:space="preserve">grants </w:t>
      </w:r>
      <w:r w:rsidR="00513511" w:rsidRPr="007324E0">
        <w:rPr>
          <w:i/>
          <w:color w:val="0000FF"/>
          <w:sz w:val="21"/>
          <w:szCs w:val="21"/>
        </w:rPr>
        <w:t>a</w:t>
      </w:r>
      <w:r w:rsidRPr="007324E0">
        <w:rPr>
          <w:i/>
          <w:color w:val="0000FF"/>
          <w:sz w:val="21"/>
          <w:szCs w:val="21"/>
        </w:rPr>
        <w:t xml:space="preserve"> </w:t>
      </w:r>
      <w:r w:rsidR="00513511" w:rsidRPr="007324E0">
        <w:rPr>
          <w:i/>
          <w:color w:val="0000FF"/>
          <w:sz w:val="21"/>
          <w:szCs w:val="21"/>
        </w:rPr>
        <w:t xml:space="preserve">revocable </w:t>
      </w:r>
      <w:r w:rsidR="007324E0" w:rsidRPr="007324E0">
        <w:rPr>
          <w:i/>
          <w:color w:val="0000FF"/>
          <w:sz w:val="21"/>
          <w:szCs w:val="21"/>
        </w:rPr>
        <w:t xml:space="preserve">permit or </w:t>
      </w:r>
      <w:r w:rsidRPr="007324E0">
        <w:rPr>
          <w:i/>
          <w:color w:val="0000FF"/>
          <w:sz w:val="21"/>
          <w:szCs w:val="21"/>
        </w:rPr>
        <w:t>license</w:t>
      </w:r>
      <w:r w:rsidRPr="0037692D">
        <w:rPr>
          <w:i/>
          <w:color w:val="0000FF"/>
          <w:sz w:val="21"/>
          <w:szCs w:val="21"/>
        </w:rPr>
        <w:t>&gt;</w:t>
      </w:r>
      <w:r w:rsidRPr="0037692D">
        <w:rPr>
          <w:sz w:val="21"/>
          <w:szCs w:val="21"/>
        </w:rPr>
        <w:t xml:space="preserve">. Access will be granted for any proper </w:t>
      </w:r>
      <w:r w:rsidRPr="0037692D">
        <w:rPr>
          <w:sz w:val="21"/>
          <w:szCs w:val="21"/>
        </w:rPr>
        <w:lastRenderedPageBreak/>
        <w:t xml:space="preserve">purpose under this Contract, including use of the Premises agreed upon by the parties hereto for the construction, installation, operation, repair, </w:t>
      </w:r>
      <w:proofErr w:type="gramStart"/>
      <w:r w:rsidRPr="0037692D">
        <w:rPr>
          <w:sz w:val="21"/>
          <w:szCs w:val="21"/>
        </w:rPr>
        <w:t>replacement</w:t>
      </w:r>
      <w:proofErr w:type="gramEnd"/>
      <w:r w:rsidRPr="0037692D">
        <w:rPr>
          <w:sz w:val="21"/>
          <w:szCs w:val="21"/>
        </w:rPr>
        <w:t xml:space="preserve"> and maintenance of the PV System. It is expressly agreed upon, acknowledged, and understood that the </w:t>
      </w:r>
      <w:r w:rsidR="00A84464" w:rsidRPr="0037692D">
        <w:rPr>
          <w:sz w:val="21"/>
          <w:szCs w:val="21"/>
        </w:rPr>
        <w:t>&lt;agency&gt;</w:t>
      </w:r>
      <w:r w:rsidRPr="0037692D">
        <w:rPr>
          <w:sz w:val="21"/>
          <w:szCs w:val="21"/>
        </w:rPr>
        <w:t xml:space="preserve"> may limit or restrict the right of access herein granted in any manner considered to be necessary for national security, or </w:t>
      </w:r>
      <w:proofErr w:type="gramStart"/>
      <w:r w:rsidRPr="0037692D">
        <w:rPr>
          <w:sz w:val="21"/>
          <w:szCs w:val="21"/>
        </w:rPr>
        <w:t>in the event that</w:t>
      </w:r>
      <w:proofErr w:type="gramEnd"/>
      <w:r w:rsidRPr="0037692D">
        <w:rPr>
          <w:sz w:val="21"/>
          <w:szCs w:val="21"/>
        </w:rPr>
        <w:t xml:space="preserve"> this Contract is terminated.  </w:t>
      </w:r>
    </w:p>
    <w:p w14:paraId="562426AD" w14:textId="77777777" w:rsidR="00C42401" w:rsidRPr="0037692D" w:rsidRDefault="00C42401" w:rsidP="00160D34">
      <w:pPr>
        <w:spacing w:after="0" w:line="240" w:lineRule="auto"/>
        <w:rPr>
          <w:sz w:val="21"/>
          <w:szCs w:val="21"/>
        </w:rPr>
      </w:pPr>
    </w:p>
    <w:p w14:paraId="43ECAE50" w14:textId="3DF78B62" w:rsidR="00EB52A9" w:rsidRPr="0037692D" w:rsidRDefault="00EB52A9" w:rsidP="00EB52A9">
      <w:pPr>
        <w:spacing w:after="0" w:line="240" w:lineRule="auto"/>
        <w:rPr>
          <w:sz w:val="21"/>
          <w:szCs w:val="21"/>
        </w:rPr>
      </w:pPr>
      <w:r w:rsidRPr="0037692D">
        <w:rPr>
          <w:sz w:val="21"/>
          <w:szCs w:val="21"/>
        </w:rPr>
        <w:t xml:space="preserve">Site access must be arranged </w:t>
      </w:r>
      <w:r w:rsidR="0002140D" w:rsidRPr="0037692D">
        <w:rPr>
          <w:i/>
          <w:color w:val="0000FF"/>
          <w:sz w:val="21"/>
          <w:szCs w:val="21"/>
        </w:rPr>
        <w:t>&lt;x&gt;</w:t>
      </w:r>
      <w:r w:rsidRPr="0037692D">
        <w:rPr>
          <w:sz w:val="21"/>
          <w:szCs w:val="21"/>
        </w:rPr>
        <w:t xml:space="preserve"> weeks in advance, although </w:t>
      </w:r>
      <w:r w:rsidRPr="0037692D">
        <w:rPr>
          <w:i/>
          <w:color w:val="0000FF"/>
          <w:sz w:val="21"/>
          <w:szCs w:val="21"/>
        </w:rPr>
        <w:t>&lt;agency&gt;</w:t>
      </w:r>
      <w:r w:rsidRPr="0037692D">
        <w:rPr>
          <w:sz w:val="21"/>
          <w:szCs w:val="21"/>
        </w:rPr>
        <w:t xml:space="preserve"> may permit access with less notice at their sole discretion. If power outages or other disruptive activities are planned, these will require the approval of the </w:t>
      </w:r>
      <w:r w:rsidRPr="0037692D">
        <w:rPr>
          <w:i/>
          <w:color w:val="0000FF"/>
          <w:sz w:val="21"/>
          <w:szCs w:val="21"/>
        </w:rPr>
        <w:t>&lt;agency&gt;</w:t>
      </w:r>
      <w:r w:rsidRPr="0037692D">
        <w:rPr>
          <w:sz w:val="21"/>
          <w:szCs w:val="21"/>
        </w:rPr>
        <w:t xml:space="preserve"> building manager at least </w:t>
      </w:r>
      <w:r w:rsidR="0002140D" w:rsidRPr="0037692D">
        <w:rPr>
          <w:i/>
          <w:color w:val="0000FF"/>
          <w:sz w:val="21"/>
          <w:szCs w:val="21"/>
        </w:rPr>
        <w:t>&lt;x&gt;</w:t>
      </w:r>
      <w:r w:rsidR="0002140D" w:rsidRPr="0037692D">
        <w:rPr>
          <w:sz w:val="21"/>
          <w:szCs w:val="21"/>
        </w:rPr>
        <w:t xml:space="preserve"> </w:t>
      </w:r>
      <w:r w:rsidRPr="0037692D">
        <w:rPr>
          <w:sz w:val="21"/>
          <w:szCs w:val="21"/>
        </w:rPr>
        <w:t xml:space="preserve">weeks in </w:t>
      </w:r>
      <w:proofErr w:type="gramStart"/>
      <w:r w:rsidRPr="0037692D">
        <w:rPr>
          <w:sz w:val="21"/>
          <w:szCs w:val="21"/>
        </w:rPr>
        <w:t>advance, and</w:t>
      </w:r>
      <w:proofErr w:type="gramEnd"/>
      <w:r w:rsidRPr="0037692D">
        <w:rPr>
          <w:sz w:val="21"/>
          <w:szCs w:val="21"/>
        </w:rPr>
        <w:t xml:space="preserve"> be at a time acceptable to the </w:t>
      </w:r>
      <w:r w:rsidRPr="0037692D">
        <w:rPr>
          <w:i/>
          <w:color w:val="0000FF"/>
          <w:sz w:val="21"/>
          <w:szCs w:val="21"/>
        </w:rPr>
        <w:t>&lt;agency&gt;</w:t>
      </w:r>
      <w:r w:rsidRPr="0037692D">
        <w:rPr>
          <w:sz w:val="21"/>
          <w:szCs w:val="21"/>
        </w:rPr>
        <w:t xml:space="preserve"> (generally outside of normal working hours).</w:t>
      </w:r>
      <w:r w:rsidR="00D27C46" w:rsidRPr="0037692D">
        <w:rPr>
          <w:sz w:val="21"/>
          <w:szCs w:val="21"/>
        </w:rPr>
        <w:t xml:space="preserve"> </w:t>
      </w:r>
      <w:r w:rsidRPr="007324E0">
        <w:rPr>
          <w:sz w:val="21"/>
          <w:szCs w:val="21"/>
        </w:rPr>
        <w:t>Construction and O&amp;M of the PV</w:t>
      </w:r>
      <w:r w:rsidRPr="0037692D">
        <w:rPr>
          <w:sz w:val="21"/>
          <w:szCs w:val="21"/>
        </w:rPr>
        <w:t xml:space="preserve"> System shall be performed in such a way as to avoid impact to </w:t>
      </w:r>
      <w:r w:rsidRPr="0037692D">
        <w:rPr>
          <w:i/>
          <w:color w:val="0000FF"/>
          <w:sz w:val="21"/>
          <w:szCs w:val="21"/>
        </w:rPr>
        <w:t>&lt;agency&gt;</w:t>
      </w:r>
      <w:r w:rsidRPr="0037692D">
        <w:rPr>
          <w:sz w:val="21"/>
          <w:szCs w:val="21"/>
        </w:rPr>
        <w:t xml:space="preserve"> activities, or cause any damage to the </w:t>
      </w:r>
      <w:r w:rsidRPr="0037692D">
        <w:rPr>
          <w:i/>
          <w:color w:val="0000FF"/>
          <w:sz w:val="21"/>
          <w:szCs w:val="21"/>
        </w:rPr>
        <w:t>&lt;land, building/roof, parking lot&gt;</w:t>
      </w:r>
      <w:r w:rsidRPr="0037692D">
        <w:rPr>
          <w:sz w:val="21"/>
          <w:szCs w:val="21"/>
        </w:rPr>
        <w:t>.</w:t>
      </w:r>
    </w:p>
    <w:p w14:paraId="32F8C863" w14:textId="77777777" w:rsidR="00C474BB" w:rsidRPr="005640D7" w:rsidRDefault="00C474BB" w:rsidP="00160D34">
      <w:pPr>
        <w:spacing w:after="0" w:line="240" w:lineRule="auto"/>
        <w:rPr>
          <w:i/>
        </w:rPr>
      </w:pPr>
    </w:p>
    <w:p w14:paraId="0D2C3A96" w14:textId="4ACC42A7" w:rsidR="00C42401" w:rsidRPr="005640D7" w:rsidRDefault="000D3525" w:rsidP="00A02907">
      <w:pPr>
        <w:pStyle w:val="Heading3"/>
        <w:numPr>
          <w:ilvl w:val="0"/>
          <w:numId w:val="0"/>
        </w:numPr>
        <w:spacing w:before="0" w:line="240" w:lineRule="auto"/>
        <w:ind w:left="720" w:hanging="720"/>
        <w:rPr>
          <w:b w:val="0"/>
        </w:rPr>
      </w:pPr>
      <w:r w:rsidRPr="00322F17">
        <w:rPr>
          <w:rFonts w:ascii="Franklin Gothic Medium" w:eastAsia="Times" w:hAnsi="Franklin Gothic Medium" w:cs="Arial"/>
          <w:b w:val="0"/>
          <w:bCs w:val="0"/>
          <w:w w:val="105"/>
          <w:sz w:val="25"/>
          <w:szCs w:val="25"/>
        </w:rPr>
        <w:t>H.</w:t>
      </w:r>
      <w:r w:rsidR="003325A7">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.1</w:t>
      </w:r>
      <w:r w:rsidR="00A02907" w:rsidRPr="00A02907">
        <w:t xml:space="preserve"> </w:t>
      </w:r>
      <w:r w:rsidR="0010548A" w:rsidRPr="00322F17">
        <w:rPr>
          <w:rFonts w:ascii="Franklin Gothic Medium" w:eastAsia="Times" w:hAnsi="Franklin Gothic Medium" w:cs="Arial"/>
          <w:b w:val="0"/>
          <w:bCs w:val="0"/>
          <w:w w:val="105"/>
          <w:sz w:val="25"/>
          <w:szCs w:val="25"/>
        </w:rPr>
        <w:t>A</w:t>
      </w:r>
      <w:r w:rsidR="00C42401" w:rsidRPr="00322F17">
        <w:rPr>
          <w:rFonts w:ascii="Franklin Gothic Medium" w:eastAsia="Times" w:hAnsi="Franklin Gothic Medium" w:cs="Arial"/>
          <w:b w:val="0"/>
          <w:bCs w:val="0"/>
          <w:w w:val="105"/>
          <w:sz w:val="25"/>
          <w:szCs w:val="25"/>
        </w:rPr>
        <w:t>ccess to Buildings</w:t>
      </w:r>
    </w:p>
    <w:p w14:paraId="74D03DF1" w14:textId="05D36703" w:rsidR="00215E6B" w:rsidRDefault="00215E6B" w:rsidP="00160D34">
      <w:pPr>
        <w:pStyle w:val="ListParagraph"/>
        <w:spacing w:after="0" w:line="240" w:lineRule="auto"/>
        <w:ind w:left="0"/>
      </w:pPr>
    </w:p>
    <w:p w14:paraId="6337E677" w14:textId="77777777" w:rsidR="006645F7" w:rsidRPr="00A057E3" w:rsidRDefault="006645F7" w:rsidP="006645F7">
      <w:pPr>
        <w:spacing w:after="0" w:line="240" w:lineRule="auto"/>
        <w:rPr>
          <w:i/>
          <w:color w:val="0000FF"/>
          <w:sz w:val="21"/>
          <w:szCs w:val="21"/>
        </w:rPr>
      </w:pPr>
      <w:r w:rsidRPr="00A057E3">
        <w:rPr>
          <w:i/>
          <w:color w:val="0000FF"/>
          <w:sz w:val="21"/>
          <w:szCs w:val="21"/>
        </w:rPr>
        <w:t>[Include this section if needed for roof-top systems and/or modify for ground-mount/carport systems.]</w:t>
      </w:r>
    </w:p>
    <w:p w14:paraId="1A239C82" w14:textId="77777777" w:rsidR="006645F7" w:rsidRDefault="006645F7" w:rsidP="00160D34">
      <w:pPr>
        <w:pStyle w:val="ListParagraph"/>
        <w:spacing w:after="0" w:line="240" w:lineRule="auto"/>
        <w:ind w:left="0"/>
      </w:pPr>
    </w:p>
    <w:p w14:paraId="73E54241" w14:textId="77777777" w:rsidR="00C42401" w:rsidRPr="0037692D" w:rsidRDefault="00C42401" w:rsidP="00160D34">
      <w:pPr>
        <w:pStyle w:val="ListParagraph"/>
        <w:spacing w:after="0" w:line="240" w:lineRule="auto"/>
        <w:ind w:left="0"/>
        <w:rPr>
          <w:sz w:val="21"/>
          <w:szCs w:val="21"/>
        </w:rPr>
      </w:pPr>
      <w:r w:rsidRPr="0037692D">
        <w:rPr>
          <w:sz w:val="21"/>
          <w:szCs w:val="21"/>
        </w:rPr>
        <w:t>It shall be the Contractor's responsibility, through the COR, to obtain access to</w:t>
      </w:r>
      <w:r w:rsidR="00DC583D" w:rsidRPr="0037692D">
        <w:rPr>
          <w:sz w:val="21"/>
          <w:szCs w:val="21"/>
        </w:rPr>
        <w:t xml:space="preserve"> Government</w:t>
      </w:r>
      <w:r w:rsidRPr="0037692D">
        <w:rPr>
          <w:sz w:val="21"/>
          <w:szCs w:val="21"/>
        </w:rPr>
        <w:t xml:space="preserve"> buildings and to arrange for each room/area to be opened and closed as necessary in performance of contract requirements. The Contractor shall be responsible for safeguarding all Government property and securing facilities, equipment, and materials at the end of each work period.</w:t>
      </w:r>
    </w:p>
    <w:p w14:paraId="3D2BB39F" w14:textId="77777777" w:rsidR="00160D34" w:rsidRPr="005640D7" w:rsidRDefault="00160D34" w:rsidP="00160D34">
      <w:pPr>
        <w:pStyle w:val="ListParagraph"/>
        <w:spacing w:after="0" w:line="240" w:lineRule="auto"/>
        <w:ind w:left="0"/>
      </w:pPr>
    </w:p>
    <w:p w14:paraId="5096A5EA" w14:textId="649738AE" w:rsidR="007F2256" w:rsidRPr="0002140D" w:rsidRDefault="000D3525" w:rsidP="00A02907">
      <w:pPr>
        <w:pStyle w:val="Heading3"/>
        <w:numPr>
          <w:ilvl w:val="0"/>
          <w:numId w:val="0"/>
        </w:numPr>
        <w:spacing w:before="0" w:line="240" w:lineRule="auto"/>
        <w:ind w:left="720" w:hanging="720"/>
      </w:pPr>
      <w:r w:rsidRPr="00322F17">
        <w:rPr>
          <w:rFonts w:ascii="Franklin Gothic Medium" w:eastAsia="Times" w:hAnsi="Franklin Gothic Medium" w:cs="Arial"/>
          <w:b w:val="0"/>
          <w:bCs w:val="0"/>
          <w:w w:val="105"/>
          <w:sz w:val="25"/>
          <w:szCs w:val="25"/>
        </w:rPr>
        <w:t>H.</w:t>
      </w:r>
      <w:r w:rsidR="003325A7">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.2</w:t>
      </w:r>
      <w:r w:rsidR="00A02907" w:rsidRPr="00322F17">
        <w:rPr>
          <w:rFonts w:ascii="Franklin Gothic Medium" w:eastAsia="Times" w:hAnsi="Franklin Gothic Medium" w:cs="Arial"/>
          <w:b w:val="0"/>
          <w:bCs w:val="0"/>
          <w:w w:val="105"/>
          <w:sz w:val="25"/>
          <w:szCs w:val="25"/>
        </w:rPr>
        <w:t xml:space="preserve"> </w:t>
      </w:r>
      <w:r w:rsidR="007F2256" w:rsidRPr="00322F17">
        <w:rPr>
          <w:rFonts w:ascii="Franklin Gothic Medium" w:eastAsia="Times" w:hAnsi="Franklin Gothic Medium" w:cs="Arial"/>
          <w:b w:val="0"/>
          <w:bCs w:val="0"/>
          <w:w w:val="105"/>
          <w:sz w:val="25"/>
          <w:szCs w:val="25"/>
        </w:rPr>
        <w:t>Construction Phase Access</w:t>
      </w:r>
    </w:p>
    <w:p w14:paraId="3E67E2F7" w14:textId="77777777" w:rsidR="00217E69" w:rsidRDefault="00217E69" w:rsidP="00160D34">
      <w:pPr>
        <w:spacing w:after="0" w:line="240" w:lineRule="auto"/>
      </w:pPr>
    </w:p>
    <w:p w14:paraId="327AF938" w14:textId="293ADD00" w:rsidR="00507A17" w:rsidRPr="0037692D" w:rsidRDefault="00424F05" w:rsidP="00160D34">
      <w:pPr>
        <w:spacing w:after="0" w:line="240" w:lineRule="auto"/>
        <w:rPr>
          <w:sz w:val="21"/>
          <w:szCs w:val="21"/>
        </w:rPr>
      </w:pPr>
      <w:r w:rsidRPr="0037692D">
        <w:rPr>
          <w:sz w:val="21"/>
          <w:szCs w:val="21"/>
        </w:rPr>
        <w:t>The Contractor's personnel, or personnel of designated subcontractors, will be given reasonable access to the site for PV System installation</w:t>
      </w:r>
      <w:r w:rsidR="00215E6B" w:rsidRPr="0037692D">
        <w:rPr>
          <w:sz w:val="21"/>
          <w:szCs w:val="21"/>
        </w:rPr>
        <w:t xml:space="preserve">. </w:t>
      </w:r>
      <w:r w:rsidR="00D03CCE" w:rsidRPr="0037692D">
        <w:rPr>
          <w:sz w:val="21"/>
          <w:szCs w:val="21"/>
        </w:rPr>
        <w:t>See Section F.4.2</w:t>
      </w:r>
      <w:r w:rsidR="00215E6B" w:rsidRPr="0037692D">
        <w:rPr>
          <w:sz w:val="21"/>
          <w:szCs w:val="21"/>
        </w:rPr>
        <w:t xml:space="preserve"> for details regarding required construction plan submittals</w:t>
      </w:r>
      <w:r w:rsidR="00D03CCE" w:rsidRPr="0037692D">
        <w:rPr>
          <w:sz w:val="21"/>
          <w:szCs w:val="21"/>
        </w:rPr>
        <w:t>.</w:t>
      </w:r>
    </w:p>
    <w:p w14:paraId="32B7AADE" w14:textId="77777777" w:rsidR="00160D34" w:rsidRPr="005640D7" w:rsidRDefault="00160D34" w:rsidP="00160D34">
      <w:pPr>
        <w:spacing w:after="0" w:line="240" w:lineRule="auto"/>
      </w:pPr>
    </w:p>
    <w:p w14:paraId="4B0CA3B3" w14:textId="7FCEE8B4" w:rsidR="006645F7" w:rsidRDefault="000D3525" w:rsidP="000D3525">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H.</w:t>
      </w:r>
      <w:r w:rsidR="003325A7">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.3 </w:t>
      </w:r>
      <w:r w:rsidR="00513824" w:rsidRPr="00322F17">
        <w:rPr>
          <w:rFonts w:ascii="Franklin Gothic Medium" w:eastAsia="Times" w:hAnsi="Franklin Gothic Medium" w:cs="Arial"/>
          <w:b w:val="0"/>
          <w:bCs w:val="0"/>
          <w:w w:val="105"/>
          <w:sz w:val="25"/>
          <w:szCs w:val="25"/>
        </w:rPr>
        <w:t>Construction Permit and Crane Work</w:t>
      </w:r>
      <w:r w:rsidR="00513824" w:rsidRPr="0002140D">
        <w:t xml:space="preserve"> </w:t>
      </w:r>
      <w:r w:rsidR="00513824" w:rsidRPr="00322F17">
        <w:rPr>
          <w:rFonts w:ascii="Franklin Gothic Medium" w:eastAsia="Times" w:hAnsi="Franklin Gothic Medium" w:cs="Arial"/>
          <w:b w:val="0"/>
          <w:bCs w:val="0"/>
          <w:w w:val="105"/>
          <w:sz w:val="25"/>
          <w:szCs w:val="25"/>
        </w:rPr>
        <w:t xml:space="preserve">Requirements </w:t>
      </w:r>
    </w:p>
    <w:p w14:paraId="3AA78A38" w14:textId="77777777" w:rsidR="006645F7" w:rsidRDefault="006645F7" w:rsidP="000D3525">
      <w:pPr>
        <w:pStyle w:val="Heading3"/>
        <w:numPr>
          <w:ilvl w:val="0"/>
          <w:numId w:val="0"/>
        </w:numPr>
        <w:spacing w:before="0" w:line="240" w:lineRule="auto"/>
        <w:ind w:left="720" w:hanging="720"/>
        <w:rPr>
          <w:rFonts w:eastAsiaTheme="minorHAnsi" w:cstheme="minorBidi"/>
          <w:b w:val="0"/>
          <w:bCs w:val="0"/>
          <w:i/>
          <w:color w:val="0000FF"/>
          <w:sz w:val="21"/>
          <w:szCs w:val="21"/>
        </w:rPr>
      </w:pPr>
    </w:p>
    <w:p w14:paraId="4B22D21A" w14:textId="3EF0E5AA" w:rsidR="00513824" w:rsidRPr="00322F17" w:rsidRDefault="00CF773B" w:rsidP="000D3525">
      <w:pPr>
        <w:pStyle w:val="Heading3"/>
        <w:numPr>
          <w:ilvl w:val="0"/>
          <w:numId w:val="0"/>
        </w:numPr>
        <w:spacing w:before="0" w:line="240" w:lineRule="auto"/>
        <w:ind w:left="720" w:hanging="720"/>
        <w:rPr>
          <w:rFonts w:eastAsiaTheme="minorHAnsi" w:cstheme="minorBidi"/>
          <w:b w:val="0"/>
          <w:bCs w:val="0"/>
          <w:i/>
          <w:color w:val="0000FF"/>
          <w:sz w:val="21"/>
          <w:szCs w:val="21"/>
        </w:rPr>
      </w:pPr>
      <w:r w:rsidRPr="00322F17">
        <w:rPr>
          <w:rFonts w:eastAsiaTheme="minorHAnsi" w:cstheme="minorBidi"/>
          <w:b w:val="0"/>
          <w:bCs w:val="0"/>
          <w:i/>
          <w:color w:val="0000FF"/>
          <w:sz w:val="21"/>
          <w:szCs w:val="21"/>
        </w:rPr>
        <w:t xml:space="preserve">[Include </w:t>
      </w:r>
      <w:r w:rsidR="00513824" w:rsidRPr="00322F17">
        <w:rPr>
          <w:rFonts w:eastAsiaTheme="minorHAnsi" w:cstheme="minorBidi"/>
          <w:b w:val="0"/>
          <w:bCs w:val="0"/>
          <w:i/>
          <w:color w:val="0000FF"/>
          <w:sz w:val="21"/>
          <w:szCs w:val="21"/>
        </w:rPr>
        <w:t>if applicable</w:t>
      </w:r>
      <w:r w:rsidRPr="00322F17">
        <w:rPr>
          <w:rFonts w:eastAsiaTheme="minorHAnsi" w:cstheme="minorBidi"/>
          <w:b w:val="0"/>
          <w:bCs w:val="0"/>
          <w:i/>
          <w:color w:val="0000FF"/>
          <w:sz w:val="21"/>
          <w:szCs w:val="21"/>
        </w:rPr>
        <w:t>]</w:t>
      </w:r>
    </w:p>
    <w:p w14:paraId="11E305EA" w14:textId="77777777" w:rsidR="00217E69" w:rsidRPr="00322F17" w:rsidRDefault="00217E69" w:rsidP="00160D34">
      <w:pPr>
        <w:spacing w:after="0" w:line="240" w:lineRule="auto"/>
        <w:rPr>
          <w:rFonts w:ascii="Franklin Gothic Medium" w:eastAsia="Times" w:hAnsi="Franklin Gothic Medium" w:cs="Arial"/>
          <w:w w:val="105"/>
          <w:sz w:val="25"/>
          <w:szCs w:val="25"/>
        </w:rPr>
      </w:pPr>
    </w:p>
    <w:p w14:paraId="4D66AD03" w14:textId="77777777" w:rsidR="00513824" w:rsidRPr="0037692D" w:rsidRDefault="00513824" w:rsidP="00160D34">
      <w:pPr>
        <w:spacing w:after="0" w:line="240" w:lineRule="auto"/>
        <w:rPr>
          <w:sz w:val="21"/>
          <w:szCs w:val="21"/>
        </w:rPr>
      </w:pPr>
      <w:r w:rsidRPr="0037692D">
        <w:rPr>
          <w:sz w:val="21"/>
          <w:szCs w:val="21"/>
        </w:rPr>
        <w:t xml:space="preserve">The Contractor must comply with </w:t>
      </w:r>
      <w:r w:rsidRPr="0037692D">
        <w:rPr>
          <w:i/>
          <w:color w:val="0000FF"/>
          <w:sz w:val="21"/>
          <w:szCs w:val="21"/>
        </w:rPr>
        <w:t>&lt;city&gt;</w:t>
      </w:r>
      <w:r w:rsidRPr="0037692D">
        <w:rPr>
          <w:sz w:val="21"/>
          <w:szCs w:val="21"/>
        </w:rPr>
        <w:t xml:space="preserve"> code regulations. </w:t>
      </w:r>
      <w:r w:rsidR="00165BB2" w:rsidRPr="0037692D">
        <w:rPr>
          <w:sz w:val="21"/>
          <w:szCs w:val="21"/>
        </w:rPr>
        <w:t>The Contractor</w:t>
      </w:r>
      <w:r w:rsidRPr="0037692D">
        <w:rPr>
          <w:sz w:val="21"/>
          <w:szCs w:val="21"/>
        </w:rPr>
        <w:t xml:space="preserve"> shall apply </w:t>
      </w:r>
      <w:r w:rsidR="00B9615B" w:rsidRPr="0037692D">
        <w:rPr>
          <w:sz w:val="21"/>
          <w:szCs w:val="21"/>
        </w:rPr>
        <w:t xml:space="preserve">and pay for all relevant </w:t>
      </w:r>
      <w:r w:rsidRPr="0037692D">
        <w:rPr>
          <w:sz w:val="21"/>
          <w:szCs w:val="21"/>
        </w:rPr>
        <w:t xml:space="preserve">permits, including coordinating any restriction of traffic/pedestrian flow and/or any necessary road closures, as well as any potential compensation for lost parking revenues. A permit is required for cranes. The Contractor shall employ a Professional Structural Engineer to certify that the location of the crane complies with applicable national and local codes.  </w:t>
      </w:r>
      <w:r w:rsidR="00613149" w:rsidRPr="0037692D">
        <w:rPr>
          <w:sz w:val="21"/>
          <w:szCs w:val="21"/>
        </w:rPr>
        <w:t xml:space="preserve">The Contractor shall provide credentials for crane </w:t>
      </w:r>
      <w:r w:rsidR="00613149" w:rsidRPr="0037692D">
        <w:rPr>
          <w:i/>
          <w:color w:val="0000FF"/>
          <w:sz w:val="21"/>
          <w:szCs w:val="21"/>
        </w:rPr>
        <w:t>&lt;and forklifts if applicable&gt;</w:t>
      </w:r>
      <w:r w:rsidR="00613149" w:rsidRPr="0037692D">
        <w:rPr>
          <w:sz w:val="21"/>
          <w:szCs w:val="21"/>
        </w:rPr>
        <w:t xml:space="preserve">. </w:t>
      </w:r>
      <w:r w:rsidRPr="0037692D">
        <w:rPr>
          <w:sz w:val="21"/>
          <w:szCs w:val="21"/>
        </w:rPr>
        <w:t xml:space="preserve">The </w:t>
      </w:r>
      <w:r w:rsidRPr="0037692D">
        <w:rPr>
          <w:i/>
          <w:color w:val="0000FF"/>
          <w:sz w:val="21"/>
          <w:szCs w:val="21"/>
        </w:rPr>
        <w:t>&lt;agency&gt;</w:t>
      </w:r>
      <w:r w:rsidRPr="0037692D">
        <w:rPr>
          <w:sz w:val="21"/>
          <w:szCs w:val="21"/>
        </w:rPr>
        <w:t xml:space="preserve"> does not make any warranties regarding site suitability for crane work.  </w:t>
      </w:r>
    </w:p>
    <w:p w14:paraId="77081F1B" w14:textId="77777777" w:rsidR="00160D34" w:rsidRPr="005640D7" w:rsidRDefault="00160D34" w:rsidP="00160D34">
      <w:pPr>
        <w:spacing w:after="0" w:line="240" w:lineRule="auto"/>
      </w:pPr>
    </w:p>
    <w:p w14:paraId="0D9E58E8" w14:textId="402807C6" w:rsidR="00513824" w:rsidRPr="00322F17" w:rsidRDefault="000D3525" w:rsidP="000D3525">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H.</w:t>
      </w:r>
      <w:r w:rsidR="00866E1B">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.4 </w:t>
      </w:r>
      <w:r w:rsidR="00513824" w:rsidRPr="00322F17">
        <w:rPr>
          <w:rFonts w:ascii="Franklin Gothic Medium" w:eastAsia="Times" w:hAnsi="Franklin Gothic Medium" w:cs="Arial"/>
          <w:b w:val="0"/>
          <w:bCs w:val="0"/>
          <w:w w:val="105"/>
          <w:sz w:val="25"/>
          <w:szCs w:val="25"/>
        </w:rPr>
        <w:t>Contractor Staging Area</w:t>
      </w:r>
    </w:p>
    <w:p w14:paraId="0EC566C5" w14:textId="77777777" w:rsidR="00217E69" w:rsidRDefault="00217E69" w:rsidP="00160D34">
      <w:pPr>
        <w:spacing w:after="0" w:line="240" w:lineRule="auto"/>
      </w:pPr>
    </w:p>
    <w:p w14:paraId="460446AB" w14:textId="2FF7141F" w:rsidR="00513824" w:rsidRPr="0037692D" w:rsidRDefault="00C63EC1" w:rsidP="00160D34">
      <w:pPr>
        <w:spacing w:after="0" w:line="240" w:lineRule="auto"/>
        <w:rPr>
          <w:sz w:val="21"/>
          <w:szCs w:val="21"/>
        </w:rPr>
      </w:pPr>
      <w:r w:rsidRPr="0037692D">
        <w:rPr>
          <w:sz w:val="21"/>
          <w:szCs w:val="21"/>
        </w:rPr>
        <w:t>PV, e</w:t>
      </w:r>
      <w:r w:rsidR="00513824" w:rsidRPr="0037692D">
        <w:rPr>
          <w:sz w:val="21"/>
          <w:szCs w:val="21"/>
        </w:rPr>
        <w:t xml:space="preserve">lectrical </w:t>
      </w:r>
      <w:r w:rsidRPr="0037692D">
        <w:rPr>
          <w:sz w:val="21"/>
          <w:szCs w:val="21"/>
        </w:rPr>
        <w:t xml:space="preserve">and other </w:t>
      </w:r>
      <w:r w:rsidR="00513824" w:rsidRPr="0037692D">
        <w:rPr>
          <w:sz w:val="21"/>
          <w:szCs w:val="21"/>
        </w:rPr>
        <w:t xml:space="preserve">equipment </w:t>
      </w:r>
      <w:r w:rsidR="00DC583D" w:rsidRPr="0037692D">
        <w:rPr>
          <w:sz w:val="21"/>
          <w:szCs w:val="21"/>
        </w:rPr>
        <w:t xml:space="preserve">shall </w:t>
      </w:r>
      <w:r w:rsidR="00513824" w:rsidRPr="0037692D">
        <w:rPr>
          <w:sz w:val="21"/>
          <w:szCs w:val="21"/>
        </w:rPr>
        <w:t xml:space="preserve">only </w:t>
      </w:r>
      <w:r w:rsidR="00DC583D" w:rsidRPr="0037692D">
        <w:rPr>
          <w:sz w:val="21"/>
          <w:szCs w:val="21"/>
        </w:rPr>
        <w:t xml:space="preserve">be stored </w:t>
      </w:r>
      <w:r w:rsidR="00513824" w:rsidRPr="0037692D">
        <w:rPr>
          <w:sz w:val="21"/>
          <w:szCs w:val="21"/>
        </w:rPr>
        <w:t xml:space="preserve">in space approved for Contractor use by </w:t>
      </w:r>
      <w:r w:rsidR="00513824" w:rsidRPr="0037692D">
        <w:rPr>
          <w:i/>
          <w:color w:val="0000FF"/>
          <w:sz w:val="21"/>
          <w:szCs w:val="21"/>
        </w:rPr>
        <w:t>&lt;agency&gt;</w:t>
      </w:r>
      <w:r w:rsidR="00513824" w:rsidRPr="0037692D">
        <w:rPr>
          <w:sz w:val="21"/>
          <w:szCs w:val="21"/>
        </w:rPr>
        <w:t xml:space="preserve">. Parking and laydown areas for equipment and materials shall be coordinated and controlled by the </w:t>
      </w:r>
      <w:r w:rsidR="00513824" w:rsidRPr="0037692D">
        <w:rPr>
          <w:i/>
          <w:color w:val="0000FF"/>
          <w:sz w:val="21"/>
          <w:szCs w:val="21"/>
        </w:rPr>
        <w:t>&lt;agency</w:t>
      </w:r>
      <w:proofErr w:type="gramStart"/>
      <w:r w:rsidR="00513824" w:rsidRPr="0037692D">
        <w:rPr>
          <w:i/>
          <w:color w:val="0000FF"/>
          <w:sz w:val="21"/>
          <w:szCs w:val="21"/>
        </w:rPr>
        <w:t>&gt;</w:t>
      </w:r>
      <w:r w:rsidR="00513824" w:rsidRPr="0037692D">
        <w:rPr>
          <w:sz w:val="21"/>
          <w:szCs w:val="21"/>
        </w:rPr>
        <w:t>, and</w:t>
      </w:r>
      <w:proofErr w:type="gramEnd"/>
      <w:r w:rsidR="00513824" w:rsidRPr="0037692D">
        <w:rPr>
          <w:sz w:val="21"/>
          <w:szCs w:val="21"/>
        </w:rPr>
        <w:t xml:space="preserve"> used only for the indicated period of time and for the indicated purpose. </w:t>
      </w:r>
      <w:r w:rsidRPr="0037692D">
        <w:rPr>
          <w:sz w:val="21"/>
          <w:szCs w:val="21"/>
        </w:rPr>
        <w:t xml:space="preserve">The following location(s) are available for storage: </w:t>
      </w:r>
      <w:r w:rsidRPr="0037692D">
        <w:rPr>
          <w:i/>
          <w:color w:val="0000FF"/>
          <w:sz w:val="21"/>
          <w:szCs w:val="21"/>
        </w:rPr>
        <w:t>&lt;list storage are</w:t>
      </w:r>
      <w:r w:rsidR="0010723E" w:rsidRPr="0037692D">
        <w:rPr>
          <w:i/>
          <w:color w:val="0000FF"/>
          <w:sz w:val="21"/>
          <w:szCs w:val="21"/>
        </w:rPr>
        <w:t>a(s)</w:t>
      </w:r>
      <w:r w:rsidRPr="0037692D">
        <w:rPr>
          <w:i/>
          <w:color w:val="0000FF"/>
          <w:sz w:val="21"/>
          <w:szCs w:val="21"/>
        </w:rPr>
        <w:t>&gt;</w:t>
      </w:r>
      <w:r w:rsidRPr="0037692D">
        <w:rPr>
          <w:sz w:val="21"/>
          <w:szCs w:val="21"/>
        </w:rPr>
        <w:t xml:space="preserve">. </w:t>
      </w:r>
      <w:r w:rsidR="0010723E" w:rsidRPr="0037692D">
        <w:rPr>
          <w:sz w:val="21"/>
          <w:szCs w:val="21"/>
        </w:rPr>
        <w:t xml:space="preserve">The Contractor is responsible for safeguarding all stored materials and shall take security and weatherproofing precautions. </w:t>
      </w:r>
      <w:r w:rsidR="00513824" w:rsidRPr="0037692D">
        <w:rPr>
          <w:sz w:val="21"/>
          <w:szCs w:val="21"/>
        </w:rPr>
        <w:t xml:space="preserve">The Contractor shall hold and save the </w:t>
      </w:r>
      <w:r w:rsidR="00513824" w:rsidRPr="0037692D">
        <w:rPr>
          <w:i/>
          <w:color w:val="0000FF"/>
          <w:sz w:val="21"/>
          <w:szCs w:val="21"/>
        </w:rPr>
        <w:t>&lt;agency&gt;</w:t>
      </w:r>
      <w:r w:rsidR="00513824" w:rsidRPr="0037692D">
        <w:rPr>
          <w:sz w:val="21"/>
          <w:szCs w:val="21"/>
        </w:rPr>
        <w:t>, its officers and agents, free and harmless from liability for the safety of any stored materials</w:t>
      </w:r>
      <w:r w:rsidR="0010723E" w:rsidRPr="0037692D">
        <w:rPr>
          <w:sz w:val="21"/>
          <w:szCs w:val="21"/>
        </w:rPr>
        <w:t xml:space="preserve">; the </w:t>
      </w:r>
      <w:r w:rsidR="0010723E" w:rsidRPr="0037692D">
        <w:rPr>
          <w:i/>
          <w:color w:val="0000FF"/>
          <w:sz w:val="21"/>
          <w:szCs w:val="21"/>
        </w:rPr>
        <w:lastRenderedPageBreak/>
        <w:t>&lt;agency&gt;</w:t>
      </w:r>
      <w:r w:rsidR="0010723E" w:rsidRPr="0037692D">
        <w:rPr>
          <w:sz w:val="21"/>
          <w:szCs w:val="21"/>
        </w:rPr>
        <w:t xml:space="preserve"> is not responsible for theft or damage</w:t>
      </w:r>
      <w:r w:rsidR="00513824" w:rsidRPr="0037692D">
        <w:rPr>
          <w:sz w:val="21"/>
          <w:szCs w:val="21"/>
        </w:rPr>
        <w:t>. The Contractor shall submit staging/lay-down area requests at least two weeks in advance.</w:t>
      </w:r>
    </w:p>
    <w:p w14:paraId="2D17E351" w14:textId="77777777" w:rsidR="00160D34" w:rsidRDefault="00160D34" w:rsidP="00160D34">
      <w:pPr>
        <w:spacing w:after="0" w:line="240" w:lineRule="auto"/>
      </w:pPr>
    </w:p>
    <w:p w14:paraId="0D56A5CE" w14:textId="5E00368B" w:rsidR="007F2256" w:rsidRPr="00322F17" w:rsidRDefault="000D3525" w:rsidP="000D3525">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H.</w:t>
      </w:r>
      <w:r w:rsidR="00866E1B">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.5 </w:t>
      </w:r>
      <w:r w:rsidR="00FD607A" w:rsidRPr="00322F17">
        <w:rPr>
          <w:rFonts w:ascii="Franklin Gothic Medium" w:eastAsia="Times" w:hAnsi="Franklin Gothic Medium" w:cs="Arial"/>
          <w:b w:val="0"/>
          <w:bCs w:val="0"/>
          <w:w w:val="105"/>
          <w:sz w:val="25"/>
          <w:szCs w:val="25"/>
        </w:rPr>
        <w:t>Energy Sales Phase</w:t>
      </w:r>
      <w:r w:rsidR="007F2256" w:rsidRPr="00322F17">
        <w:rPr>
          <w:rFonts w:ascii="Franklin Gothic Medium" w:eastAsia="Times" w:hAnsi="Franklin Gothic Medium" w:cs="Arial"/>
          <w:b w:val="0"/>
          <w:bCs w:val="0"/>
          <w:w w:val="105"/>
          <w:sz w:val="25"/>
          <w:szCs w:val="25"/>
        </w:rPr>
        <w:t xml:space="preserve"> Access</w:t>
      </w:r>
    </w:p>
    <w:p w14:paraId="502386D5" w14:textId="77777777" w:rsidR="00217E69" w:rsidRDefault="00217E69" w:rsidP="00EB52A9">
      <w:pPr>
        <w:spacing w:after="0" w:line="240" w:lineRule="auto"/>
        <w:ind w:right="40"/>
      </w:pPr>
    </w:p>
    <w:p w14:paraId="7DF87FA7" w14:textId="07817433" w:rsidR="00EB52A9" w:rsidRPr="0037692D" w:rsidRDefault="00EB52A9" w:rsidP="00EB52A9">
      <w:pPr>
        <w:spacing w:after="0" w:line="240" w:lineRule="auto"/>
        <w:ind w:right="40"/>
        <w:rPr>
          <w:sz w:val="21"/>
          <w:szCs w:val="21"/>
        </w:rPr>
      </w:pPr>
      <w:r w:rsidRPr="0037692D">
        <w:rPr>
          <w:sz w:val="21"/>
          <w:szCs w:val="21"/>
        </w:rPr>
        <w:t xml:space="preserve">O&amp;M shall be conducted </w:t>
      </w:r>
      <w:r w:rsidR="00F14D5C" w:rsidRPr="0037692D">
        <w:rPr>
          <w:sz w:val="21"/>
          <w:szCs w:val="21"/>
        </w:rPr>
        <w:t>in accordance with the requirements of</w:t>
      </w:r>
      <w:r w:rsidRPr="0037692D">
        <w:rPr>
          <w:sz w:val="21"/>
          <w:szCs w:val="21"/>
        </w:rPr>
        <w:t xml:space="preserve"> Section</w:t>
      </w:r>
      <w:r w:rsidRPr="0037692D">
        <w:rPr>
          <w:i/>
          <w:color w:val="0000FF"/>
          <w:sz w:val="21"/>
          <w:szCs w:val="21"/>
        </w:rPr>
        <w:t xml:space="preserve"> &lt;</w:t>
      </w:r>
      <w:proofErr w:type="spellStart"/>
      <w:r w:rsidR="00F64BA7" w:rsidRPr="0037692D">
        <w:rPr>
          <w:i/>
          <w:color w:val="0000FF"/>
          <w:sz w:val="21"/>
          <w:szCs w:val="21"/>
        </w:rPr>
        <w:t>C.</w:t>
      </w:r>
      <w:r w:rsidRPr="0037692D">
        <w:rPr>
          <w:i/>
          <w:color w:val="0000FF"/>
          <w:sz w:val="21"/>
          <w:szCs w:val="21"/>
        </w:rPr>
        <w:t>x</w:t>
      </w:r>
      <w:proofErr w:type="spellEnd"/>
      <w:r w:rsidRPr="0037692D">
        <w:rPr>
          <w:i/>
          <w:color w:val="0000FF"/>
          <w:sz w:val="21"/>
          <w:szCs w:val="21"/>
        </w:rPr>
        <w:t>&gt;</w:t>
      </w:r>
      <w:r w:rsidRPr="0037692D">
        <w:rPr>
          <w:sz w:val="21"/>
          <w:szCs w:val="21"/>
        </w:rPr>
        <w:t xml:space="preserve">. </w:t>
      </w:r>
      <w:r w:rsidR="007F2256" w:rsidRPr="0037692D">
        <w:rPr>
          <w:sz w:val="21"/>
          <w:szCs w:val="21"/>
        </w:rPr>
        <w:t xml:space="preserve">During the </w:t>
      </w:r>
      <w:r w:rsidR="00E27145" w:rsidRPr="0037692D">
        <w:rPr>
          <w:sz w:val="21"/>
          <w:szCs w:val="21"/>
        </w:rPr>
        <w:t>E</w:t>
      </w:r>
      <w:r w:rsidR="00FD607A" w:rsidRPr="0037692D">
        <w:rPr>
          <w:sz w:val="21"/>
          <w:szCs w:val="21"/>
        </w:rPr>
        <w:t xml:space="preserve">nergy </w:t>
      </w:r>
      <w:r w:rsidR="00E27145" w:rsidRPr="0037692D">
        <w:rPr>
          <w:sz w:val="21"/>
          <w:szCs w:val="21"/>
        </w:rPr>
        <w:t>S</w:t>
      </w:r>
      <w:r w:rsidR="00FD607A" w:rsidRPr="0037692D">
        <w:rPr>
          <w:sz w:val="21"/>
          <w:szCs w:val="21"/>
        </w:rPr>
        <w:t>ales</w:t>
      </w:r>
      <w:r w:rsidR="007F2256" w:rsidRPr="0037692D">
        <w:rPr>
          <w:sz w:val="21"/>
          <w:szCs w:val="21"/>
        </w:rPr>
        <w:t xml:space="preserve"> phase, the Contractor's personnel, or personnel of designated subcontractors, will be given reasonable access to the site for </w:t>
      </w:r>
      <w:r w:rsidR="000C37E4" w:rsidRPr="0037692D">
        <w:rPr>
          <w:sz w:val="21"/>
          <w:szCs w:val="21"/>
        </w:rPr>
        <w:t>O&amp;M</w:t>
      </w:r>
      <w:r w:rsidR="007F2256" w:rsidRPr="0037692D">
        <w:rPr>
          <w:sz w:val="21"/>
          <w:szCs w:val="21"/>
        </w:rPr>
        <w:t xml:space="preserve"> of the </w:t>
      </w:r>
      <w:r w:rsidR="00AB6567" w:rsidRPr="0037692D">
        <w:rPr>
          <w:sz w:val="21"/>
          <w:szCs w:val="21"/>
        </w:rPr>
        <w:t>PV System</w:t>
      </w:r>
      <w:r w:rsidR="000C37E4" w:rsidRPr="0037692D">
        <w:rPr>
          <w:sz w:val="21"/>
          <w:szCs w:val="21"/>
        </w:rPr>
        <w:t xml:space="preserve"> and any equipment repair or replacement</w:t>
      </w:r>
      <w:r w:rsidR="007F2256" w:rsidRPr="0037692D">
        <w:rPr>
          <w:sz w:val="21"/>
          <w:szCs w:val="21"/>
        </w:rPr>
        <w:t xml:space="preserve">.  </w:t>
      </w:r>
      <w:r w:rsidRPr="0037692D">
        <w:rPr>
          <w:sz w:val="21"/>
          <w:szCs w:val="21"/>
        </w:rPr>
        <w:t xml:space="preserve"> </w:t>
      </w:r>
    </w:p>
    <w:p w14:paraId="4146278C" w14:textId="77777777" w:rsidR="00160D34" w:rsidRPr="005640D7" w:rsidRDefault="007F2256" w:rsidP="00160D34">
      <w:pPr>
        <w:spacing w:after="0" w:line="240" w:lineRule="auto"/>
        <w:ind w:right="40"/>
      </w:pPr>
      <w:r w:rsidRPr="005640D7">
        <w:t xml:space="preserve"> </w:t>
      </w:r>
    </w:p>
    <w:p w14:paraId="3B6805B1" w14:textId="569A1D40" w:rsidR="007F2256" w:rsidRPr="00322F17" w:rsidRDefault="000D3525" w:rsidP="000D3525">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H.</w:t>
      </w:r>
      <w:r w:rsidR="00866E1B">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.6 </w:t>
      </w:r>
      <w:r w:rsidR="007F2256" w:rsidRPr="00322F17">
        <w:rPr>
          <w:rFonts w:ascii="Franklin Gothic Medium" w:eastAsia="Times" w:hAnsi="Franklin Gothic Medium" w:cs="Arial"/>
          <w:b w:val="0"/>
          <w:bCs w:val="0"/>
          <w:w w:val="105"/>
          <w:sz w:val="25"/>
          <w:szCs w:val="25"/>
        </w:rPr>
        <w:t xml:space="preserve">Security Requirements  </w:t>
      </w:r>
    </w:p>
    <w:p w14:paraId="20AF3D5B" w14:textId="77777777" w:rsidR="007F5647" w:rsidRDefault="007F5647" w:rsidP="00160D34">
      <w:pPr>
        <w:spacing w:after="0" w:line="240" w:lineRule="auto"/>
        <w:ind w:right="120"/>
        <w:rPr>
          <w:i/>
        </w:rPr>
      </w:pPr>
    </w:p>
    <w:p w14:paraId="7DD18EAB" w14:textId="77777777" w:rsidR="004474E5" w:rsidRPr="00A057E3" w:rsidRDefault="004474E5" w:rsidP="00160D34">
      <w:pPr>
        <w:spacing w:after="0" w:line="240" w:lineRule="auto"/>
        <w:ind w:right="120"/>
        <w:rPr>
          <w:i/>
          <w:color w:val="0000FF"/>
          <w:sz w:val="21"/>
          <w:szCs w:val="21"/>
        </w:rPr>
      </w:pPr>
      <w:r w:rsidRPr="00A057E3">
        <w:rPr>
          <w:i/>
          <w:color w:val="0000FF"/>
          <w:sz w:val="21"/>
          <w:szCs w:val="21"/>
        </w:rPr>
        <w:t>[Incorporate agency requirements and reference the DOE IDIQ contract Section H.]</w:t>
      </w:r>
    </w:p>
    <w:p w14:paraId="3002918B" w14:textId="77777777" w:rsidR="00B45DAA" w:rsidRPr="005640D7" w:rsidRDefault="00B45DAA" w:rsidP="00E33994">
      <w:pPr>
        <w:spacing w:after="0" w:line="240" w:lineRule="auto"/>
        <w:ind w:right="120"/>
      </w:pPr>
    </w:p>
    <w:p w14:paraId="6D965AF5" w14:textId="7FCAE52D" w:rsidR="00787924" w:rsidRPr="005640D7" w:rsidRDefault="000D3525" w:rsidP="000D3525">
      <w:pPr>
        <w:pStyle w:val="Heading3"/>
        <w:numPr>
          <w:ilvl w:val="0"/>
          <w:numId w:val="0"/>
        </w:numPr>
        <w:spacing w:before="0" w:line="240" w:lineRule="auto"/>
        <w:ind w:left="720" w:hanging="720"/>
        <w:rPr>
          <w:b w:val="0"/>
        </w:rPr>
      </w:pPr>
      <w:r w:rsidRPr="00322F17">
        <w:rPr>
          <w:rFonts w:ascii="Franklin Gothic Medium" w:eastAsia="Times" w:hAnsi="Franklin Gothic Medium" w:cs="Arial"/>
          <w:b w:val="0"/>
          <w:bCs w:val="0"/>
          <w:w w:val="105"/>
          <w:sz w:val="25"/>
          <w:szCs w:val="25"/>
        </w:rPr>
        <w:t>H.</w:t>
      </w:r>
      <w:r w:rsidR="00866E1B">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.7 </w:t>
      </w:r>
      <w:r w:rsidR="00E33994" w:rsidRPr="00322F17">
        <w:rPr>
          <w:rFonts w:ascii="Franklin Gothic Medium" w:eastAsia="Times" w:hAnsi="Franklin Gothic Medium" w:cs="Arial"/>
          <w:b w:val="0"/>
          <w:bCs w:val="0"/>
          <w:w w:val="105"/>
          <w:sz w:val="25"/>
          <w:szCs w:val="25"/>
        </w:rPr>
        <w:t>Safety Requirements</w:t>
      </w:r>
    </w:p>
    <w:p w14:paraId="3C2C6490" w14:textId="77777777" w:rsidR="00201DEB" w:rsidRDefault="00201DEB" w:rsidP="004474E5">
      <w:pPr>
        <w:spacing w:after="0" w:line="240" w:lineRule="auto"/>
        <w:ind w:right="120"/>
        <w:rPr>
          <w:i/>
        </w:rPr>
      </w:pPr>
    </w:p>
    <w:p w14:paraId="0E1AB006" w14:textId="77777777" w:rsidR="004474E5" w:rsidRPr="00A057E3" w:rsidRDefault="004474E5" w:rsidP="004474E5">
      <w:pPr>
        <w:spacing w:after="0" w:line="240" w:lineRule="auto"/>
        <w:ind w:right="120"/>
        <w:rPr>
          <w:i/>
          <w:color w:val="0000FF"/>
          <w:sz w:val="21"/>
          <w:szCs w:val="21"/>
        </w:rPr>
      </w:pPr>
      <w:r w:rsidRPr="00A057E3">
        <w:rPr>
          <w:i/>
          <w:color w:val="0000FF"/>
          <w:sz w:val="21"/>
          <w:szCs w:val="21"/>
        </w:rPr>
        <w:t>[Incorporate agency requirements and reference the DOE IDIQ contract Section H.]</w:t>
      </w:r>
    </w:p>
    <w:p w14:paraId="0E5090F0" w14:textId="77777777" w:rsidR="00E33994" w:rsidRPr="005640D7" w:rsidRDefault="00E33994" w:rsidP="00557667">
      <w:pPr>
        <w:spacing w:after="0" w:line="240" w:lineRule="auto"/>
        <w:rPr>
          <w:szCs w:val="24"/>
        </w:rPr>
      </w:pPr>
    </w:p>
    <w:p w14:paraId="43D5127E" w14:textId="2E251C37" w:rsidR="00E33994" w:rsidRPr="00322F17" w:rsidRDefault="000D3525" w:rsidP="000D3525">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H.</w:t>
      </w:r>
      <w:r w:rsidR="00866E1B">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.8 </w:t>
      </w:r>
      <w:r w:rsidR="00CE2081" w:rsidRPr="00322F17">
        <w:rPr>
          <w:rFonts w:ascii="Franklin Gothic Medium" w:eastAsia="Times" w:hAnsi="Franklin Gothic Medium" w:cs="Arial"/>
          <w:b w:val="0"/>
          <w:bCs w:val="0"/>
          <w:w w:val="105"/>
          <w:sz w:val="25"/>
          <w:szCs w:val="25"/>
        </w:rPr>
        <w:t>Fire Prevention</w:t>
      </w:r>
    </w:p>
    <w:p w14:paraId="6033344D" w14:textId="77777777" w:rsidR="00E33994" w:rsidRDefault="00E33994" w:rsidP="00E33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Cs w:val="24"/>
        </w:rPr>
      </w:pPr>
    </w:p>
    <w:p w14:paraId="276A6795" w14:textId="77777777" w:rsidR="004474E5" w:rsidRPr="00A057E3" w:rsidRDefault="004474E5" w:rsidP="004474E5">
      <w:pPr>
        <w:spacing w:after="0" w:line="240" w:lineRule="auto"/>
        <w:ind w:right="120"/>
        <w:rPr>
          <w:i/>
          <w:color w:val="0000FF"/>
          <w:sz w:val="21"/>
          <w:szCs w:val="21"/>
        </w:rPr>
      </w:pPr>
      <w:r w:rsidRPr="00A057E3">
        <w:rPr>
          <w:i/>
          <w:color w:val="0000FF"/>
          <w:sz w:val="21"/>
          <w:szCs w:val="21"/>
        </w:rPr>
        <w:t>[Incorporate agency requirements and reference the DOE IDIQ contract Section H.]</w:t>
      </w:r>
    </w:p>
    <w:p w14:paraId="703C00E5" w14:textId="77777777" w:rsidR="00E33994" w:rsidRPr="005640D7" w:rsidRDefault="00E33994" w:rsidP="00201DEB">
      <w:pPr>
        <w:spacing w:after="0" w:line="240" w:lineRule="auto"/>
      </w:pPr>
    </w:p>
    <w:p w14:paraId="6BCD68AE" w14:textId="02992CE9" w:rsidR="005A71E6" w:rsidRPr="00322F17" w:rsidRDefault="000D3525" w:rsidP="00322F17">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 xml:space="preserve">H. </w:t>
      </w:r>
      <w:r w:rsidR="00866E1B">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.9 </w:t>
      </w:r>
      <w:r w:rsidR="004474E5" w:rsidRPr="00322F17">
        <w:rPr>
          <w:rFonts w:ascii="Franklin Gothic Medium" w:eastAsia="Times" w:hAnsi="Franklin Gothic Medium" w:cs="Arial"/>
          <w:b w:val="0"/>
          <w:bCs w:val="0"/>
          <w:w w:val="105"/>
          <w:sz w:val="25"/>
          <w:szCs w:val="25"/>
        </w:rPr>
        <w:t xml:space="preserve">Contractor Employees </w:t>
      </w:r>
    </w:p>
    <w:p w14:paraId="4235BC2B" w14:textId="77777777" w:rsidR="00201DEB" w:rsidRDefault="00201DEB" w:rsidP="004474E5">
      <w:pPr>
        <w:spacing w:after="0" w:line="240" w:lineRule="auto"/>
        <w:ind w:right="120"/>
        <w:rPr>
          <w:i/>
        </w:rPr>
      </w:pPr>
    </w:p>
    <w:p w14:paraId="22809943" w14:textId="77777777" w:rsidR="004474E5" w:rsidRPr="00A057E3" w:rsidRDefault="004474E5" w:rsidP="004474E5">
      <w:pPr>
        <w:spacing w:after="0" w:line="240" w:lineRule="auto"/>
        <w:ind w:right="120"/>
        <w:rPr>
          <w:i/>
          <w:color w:val="0000FF"/>
          <w:sz w:val="21"/>
          <w:szCs w:val="21"/>
        </w:rPr>
      </w:pPr>
      <w:r w:rsidRPr="00A057E3">
        <w:rPr>
          <w:i/>
          <w:color w:val="0000FF"/>
          <w:sz w:val="21"/>
          <w:szCs w:val="21"/>
        </w:rPr>
        <w:t>[Incorporate agency requirements and reference the DOE IDIQ contract Section H.]</w:t>
      </w:r>
    </w:p>
    <w:p w14:paraId="6114A0E4" w14:textId="77777777" w:rsidR="00513824" w:rsidRPr="005640D7" w:rsidRDefault="00513824" w:rsidP="00160D34">
      <w:pPr>
        <w:spacing w:after="0" w:line="240" w:lineRule="auto"/>
      </w:pPr>
    </w:p>
    <w:p w14:paraId="6F6D3200" w14:textId="322DAAF4" w:rsidR="00201DEB" w:rsidRPr="00322F17" w:rsidRDefault="000D3525" w:rsidP="000D3525">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H.</w:t>
      </w:r>
      <w:r w:rsidR="00866E1B">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.10 </w:t>
      </w:r>
      <w:r w:rsidR="00664332" w:rsidRPr="00322F17">
        <w:rPr>
          <w:rFonts w:ascii="Franklin Gothic Medium" w:eastAsia="Times" w:hAnsi="Franklin Gothic Medium" w:cs="Arial"/>
          <w:b w:val="0"/>
          <w:bCs w:val="0"/>
          <w:w w:val="105"/>
          <w:sz w:val="25"/>
          <w:szCs w:val="25"/>
        </w:rPr>
        <w:t>Contractor Work Schedule</w:t>
      </w:r>
    </w:p>
    <w:p w14:paraId="4B242EC6" w14:textId="4CECCCCA" w:rsidR="007F2256" w:rsidRPr="005640D7" w:rsidRDefault="007F2256" w:rsidP="00201DEB">
      <w:pPr>
        <w:pStyle w:val="Heading3"/>
        <w:numPr>
          <w:ilvl w:val="0"/>
          <w:numId w:val="0"/>
        </w:numPr>
        <w:spacing w:before="0" w:line="240" w:lineRule="auto"/>
        <w:rPr>
          <w:b w:val="0"/>
        </w:rPr>
      </w:pPr>
    </w:p>
    <w:p w14:paraId="462336AC" w14:textId="77777777" w:rsidR="00201DEB" w:rsidRDefault="00201DEB" w:rsidP="00201DEB">
      <w:pPr>
        <w:spacing w:after="0" w:line="240" w:lineRule="auto"/>
        <w:ind w:right="120"/>
        <w:rPr>
          <w:i/>
        </w:rPr>
      </w:pPr>
      <w:r w:rsidRPr="00A057E3">
        <w:rPr>
          <w:i/>
          <w:color w:val="0000FF"/>
          <w:sz w:val="21"/>
          <w:szCs w:val="21"/>
        </w:rPr>
        <w:t>[Incorporate agency requirements. Sample language below for your consideration.]</w:t>
      </w:r>
    </w:p>
    <w:p w14:paraId="4FF54F08" w14:textId="77777777" w:rsidR="00201DEB" w:rsidRDefault="00201DEB" w:rsidP="00160D34">
      <w:pPr>
        <w:spacing w:after="0" w:line="240" w:lineRule="auto"/>
      </w:pPr>
    </w:p>
    <w:p w14:paraId="10E5CAFD" w14:textId="77777777" w:rsidR="00664332" w:rsidRPr="0037692D" w:rsidRDefault="007F2256" w:rsidP="00160D34">
      <w:pPr>
        <w:spacing w:after="0" w:line="240" w:lineRule="auto"/>
        <w:rPr>
          <w:sz w:val="21"/>
          <w:szCs w:val="21"/>
        </w:rPr>
      </w:pPr>
      <w:r w:rsidRPr="0037692D">
        <w:rPr>
          <w:sz w:val="21"/>
          <w:szCs w:val="21"/>
        </w:rPr>
        <w:t>The Contractor shall schedule work to be within the normal working hours between</w:t>
      </w:r>
      <w:r w:rsidRPr="0037692D">
        <w:rPr>
          <w:i/>
          <w:color w:val="0000FF"/>
          <w:sz w:val="21"/>
          <w:szCs w:val="21"/>
        </w:rPr>
        <w:t xml:space="preserve"> </w:t>
      </w:r>
      <w:r w:rsidR="005A71E6" w:rsidRPr="0037692D">
        <w:rPr>
          <w:i/>
          <w:color w:val="0000FF"/>
          <w:sz w:val="21"/>
          <w:szCs w:val="21"/>
        </w:rPr>
        <w:t>&lt;specify times&gt;</w:t>
      </w:r>
      <w:r w:rsidRPr="0037692D">
        <w:rPr>
          <w:sz w:val="21"/>
          <w:szCs w:val="21"/>
        </w:rPr>
        <w:t xml:space="preserve"> Monday-Friday, exclusive of Federal holidays, </w:t>
      </w:r>
      <w:proofErr w:type="gramStart"/>
      <w:r w:rsidR="00664332" w:rsidRPr="0037692D">
        <w:rPr>
          <w:sz w:val="21"/>
          <w:szCs w:val="21"/>
        </w:rPr>
        <w:t>as long as</w:t>
      </w:r>
      <w:proofErr w:type="gramEnd"/>
      <w:r w:rsidR="00664332" w:rsidRPr="0037692D">
        <w:rPr>
          <w:sz w:val="21"/>
          <w:szCs w:val="21"/>
        </w:rPr>
        <w:t xml:space="preserve"> it will not cause interference with the normal conduct of </w:t>
      </w:r>
      <w:r w:rsidR="00A84464" w:rsidRPr="0037692D">
        <w:rPr>
          <w:i/>
          <w:color w:val="0000FF"/>
          <w:sz w:val="21"/>
          <w:szCs w:val="21"/>
        </w:rPr>
        <w:t>&lt;agency&gt;</w:t>
      </w:r>
      <w:r w:rsidR="00664332" w:rsidRPr="0037692D">
        <w:rPr>
          <w:sz w:val="21"/>
          <w:szCs w:val="21"/>
        </w:rPr>
        <w:t xml:space="preserve"> business or with the progress of other Contractors' projects. </w:t>
      </w:r>
      <w:r w:rsidRPr="0037692D">
        <w:rPr>
          <w:sz w:val="21"/>
          <w:szCs w:val="21"/>
        </w:rPr>
        <w:t>However, work may be performed at night when the</w:t>
      </w:r>
      <w:r w:rsidR="00664332" w:rsidRPr="0037692D">
        <w:rPr>
          <w:sz w:val="21"/>
          <w:szCs w:val="21"/>
        </w:rPr>
        <w:t xml:space="preserve"> PV System</w:t>
      </w:r>
      <w:r w:rsidRPr="0037692D">
        <w:rPr>
          <w:sz w:val="21"/>
          <w:szCs w:val="21"/>
        </w:rPr>
        <w:t xml:space="preserve"> is not producing if it can be scheduled without disruption to </w:t>
      </w:r>
      <w:r w:rsidR="005A71E6" w:rsidRPr="0037692D">
        <w:rPr>
          <w:i/>
          <w:color w:val="0000FF"/>
          <w:sz w:val="21"/>
          <w:szCs w:val="21"/>
        </w:rPr>
        <w:t>&lt;agency&gt;</w:t>
      </w:r>
      <w:r w:rsidR="005A71E6" w:rsidRPr="0037692D">
        <w:rPr>
          <w:sz w:val="21"/>
          <w:szCs w:val="21"/>
        </w:rPr>
        <w:t xml:space="preserve"> </w:t>
      </w:r>
      <w:r w:rsidRPr="0037692D">
        <w:rPr>
          <w:sz w:val="21"/>
          <w:szCs w:val="21"/>
        </w:rPr>
        <w:t>operations and security. Depending on the type of work to be performed and associated noise levels that would interrupt the</w:t>
      </w:r>
      <w:r w:rsidR="005A71E6" w:rsidRPr="0037692D">
        <w:rPr>
          <w:sz w:val="21"/>
          <w:szCs w:val="21"/>
        </w:rPr>
        <w:t xml:space="preserve"> </w:t>
      </w:r>
      <w:r w:rsidR="005A71E6" w:rsidRPr="0037692D">
        <w:rPr>
          <w:i/>
          <w:color w:val="0000FF"/>
          <w:sz w:val="21"/>
          <w:szCs w:val="21"/>
        </w:rPr>
        <w:t>&lt;agency&gt;</w:t>
      </w:r>
      <w:r w:rsidRPr="0037692D">
        <w:rPr>
          <w:sz w:val="21"/>
          <w:szCs w:val="21"/>
        </w:rPr>
        <w:t xml:space="preserve"> operations, the Contractor may be required to conduct operations during evenings and weekends. The Contractor shall communicate work conditions that may create increase noise levels or affect the operations of the facility occupants to the Contracting Officer Representative 72 hours in advance of planned activities. Work shall not commence without the express approval of the Contracting Officer. </w:t>
      </w:r>
      <w:r w:rsidR="00664332" w:rsidRPr="0037692D">
        <w:rPr>
          <w:sz w:val="21"/>
          <w:szCs w:val="21"/>
        </w:rPr>
        <w:t xml:space="preserve">The Contractor shall promptly notify the CO and the COR when it appears that </w:t>
      </w:r>
      <w:r w:rsidR="00A84464" w:rsidRPr="0037692D">
        <w:rPr>
          <w:i/>
          <w:color w:val="0000FF"/>
          <w:sz w:val="21"/>
          <w:szCs w:val="21"/>
        </w:rPr>
        <w:t>&lt;agency&gt;</w:t>
      </w:r>
      <w:r w:rsidR="00664332" w:rsidRPr="0037692D">
        <w:rPr>
          <w:sz w:val="21"/>
          <w:szCs w:val="21"/>
        </w:rPr>
        <w:t xml:space="preserve"> activities or personnel or other contractor's projects are hindering the effective execution of its work efforts.</w:t>
      </w:r>
    </w:p>
    <w:p w14:paraId="5CAE7602" w14:textId="77777777" w:rsidR="00664332" w:rsidRPr="005640D7" w:rsidRDefault="00664332" w:rsidP="00160D34">
      <w:pPr>
        <w:spacing w:after="0" w:line="240" w:lineRule="auto"/>
      </w:pPr>
    </w:p>
    <w:p w14:paraId="2BF21E58" w14:textId="67290373" w:rsidR="00A84464" w:rsidRPr="00322F17" w:rsidRDefault="000D3525" w:rsidP="000D3525">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H.</w:t>
      </w:r>
      <w:r w:rsidR="00866E1B">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.11 </w:t>
      </w:r>
      <w:r w:rsidR="00A84464" w:rsidRPr="00322F17">
        <w:rPr>
          <w:rFonts w:ascii="Franklin Gothic Medium" w:eastAsia="Times" w:hAnsi="Franklin Gothic Medium" w:cs="Arial"/>
          <w:b w:val="0"/>
          <w:bCs w:val="0"/>
          <w:w w:val="105"/>
          <w:sz w:val="25"/>
          <w:szCs w:val="25"/>
        </w:rPr>
        <w:t xml:space="preserve">Photography </w:t>
      </w:r>
    </w:p>
    <w:p w14:paraId="0282D3DD" w14:textId="77777777" w:rsidR="00217E69" w:rsidRDefault="00217E69" w:rsidP="00160D34">
      <w:pPr>
        <w:spacing w:after="0" w:line="240" w:lineRule="auto"/>
      </w:pPr>
    </w:p>
    <w:p w14:paraId="70067A1B" w14:textId="77777777" w:rsidR="00A84464" w:rsidRPr="0037692D" w:rsidRDefault="00A84464" w:rsidP="00160D34">
      <w:pPr>
        <w:spacing w:after="0" w:line="240" w:lineRule="auto"/>
        <w:rPr>
          <w:sz w:val="21"/>
          <w:szCs w:val="21"/>
        </w:rPr>
      </w:pPr>
      <w:r w:rsidRPr="0037692D">
        <w:rPr>
          <w:sz w:val="21"/>
          <w:szCs w:val="21"/>
        </w:rPr>
        <w:lastRenderedPageBreak/>
        <w:t xml:space="preserve">No photography, of any nature, is allowed while </w:t>
      </w:r>
      <w:r w:rsidR="00EA23D5" w:rsidRPr="0037692D">
        <w:rPr>
          <w:sz w:val="21"/>
          <w:szCs w:val="21"/>
        </w:rPr>
        <w:t xml:space="preserve">at </w:t>
      </w:r>
      <w:r w:rsidR="00EA23D5" w:rsidRPr="0037692D">
        <w:rPr>
          <w:i/>
          <w:color w:val="0000FF"/>
          <w:sz w:val="21"/>
          <w:szCs w:val="21"/>
        </w:rPr>
        <w:t>&lt;site&gt;</w:t>
      </w:r>
      <w:r w:rsidRPr="0037692D">
        <w:rPr>
          <w:sz w:val="21"/>
          <w:szCs w:val="21"/>
        </w:rPr>
        <w:t xml:space="preserve"> without the written authorization of the CO. Submit photography requests to the CO at least two (2) business days prior to anticipated photo session.  After the photo session the pictures must be approved by the </w:t>
      </w:r>
      <w:r w:rsidRPr="0037692D">
        <w:rPr>
          <w:i/>
          <w:color w:val="0000FF"/>
          <w:sz w:val="21"/>
          <w:szCs w:val="21"/>
        </w:rPr>
        <w:t>&lt;agency&gt;</w:t>
      </w:r>
      <w:r w:rsidRPr="0037692D">
        <w:rPr>
          <w:sz w:val="21"/>
          <w:szCs w:val="21"/>
        </w:rPr>
        <w:t>.</w:t>
      </w:r>
      <w:bookmarkStart w:id="31" w:name="_Toc410218277"/>
    </w:p>
    <w:bookmarkEnd w:id="31"/>
    <w:p w14:paraId="43876030" w14:textId="77777777" w:rsidR="002E4F6C" w:rsidRPr="005640D7" w:rsidRDefault="002E4F6C" w:rsidP="00160D34">
      <w:pPr>
        <w:pStyle w:val="Default"/>
        <w:rPr>
          <w:bCs/>
          <w:sz w:val="22"/>
          <w:szCs w:val="22"/>
        </w:rPr>
      </w:pPr>
    </w:p>
    <w:p w14:paraId="3B81DE17" w14:textId="1B7039A7" w:rsidR="00962E98" w:rsidRPr="00322F17" w:rsidRDefault="000D3525" w:rsidP="000D3525">
      <w:pPr>
        <w:pStyle w:val="Heading3"/>
        <w:numPr>
          <w:ilvl w:val="0"/>
          <w:numId w:val="0"/>
        </w:numPr>
        <w:spacing w:before="0" w:line="240" w:lineRule="auto"/>
        <w:ind w:left="720" w:hanging="720"/>
        <w:rPr>
          <w:rFonts w:ascii="Franklin Gothic Medium" w:eastAsia="Times" w:hAnsi="Franklin Gothic Medium" w:cs="Arial"/>
          <w:b w:val="0"/>
          <w:bCs w:val="0"/>
          <w:w w:val="105"/>
          <w:sz w:val="25"/>
          <w:szCs w:val="25"/>
        </w:rPr>
      </w:pPr>
      <w:r w:rsidRPr="00322F17">
        <w:rPr>
          <w:rFonts w:ascii="Franklin Gothic Medium" w:eastAsia="Times" w:hAnsi="Franklin Gothic Medium" w:cs="Arial"/>
          <w:b w:val="0"/>
          <w:bCs w:val="0"/>
          <w:w w:val="105"/>
          <w:sz w:val="25"/>
          <w:szCs w:val="25"/>
        </w:rPr>
        <w:t>H.</w:t>
      </w:r>
      <w:r w:rsidR="00866E1B">
        <w:rPr>
          <w:rFonts w:ascii="Franklin Gothic Medium" w:eastAsia="Times" w:hAnsi="Franklin Gothic Medium" w:cs="Arial"/>
          <w:b w:val="0"/>
          <w:bCs w:val="0"/>
          <w:w w:val="105"/>
          <w:sz w:val="25"/>
          <w:szCs w:val="25"/>
        </w:rPr>
        <w:t>9</w:t>
      </w:r>
      <w:r w:rsidRPr="00322F17">
        <w:rPr>
          <w:rFonts w:ascii="Franklin Gothic Medium" w:eastAsia="Times" w:hAnsi="Franklin Gothic Medium" w:cs="Arial"/>
          <w:b w:val="0"/>
          <w:bCs w:val="0"/>
          <w:w w:val="105"/>
          <w:sz w:val="25"/>
          <w:szCs w:val="25"/>
        </w:rPr>
        <w:t xml:space="preserve">.12 </w:t>
      </w:r>
      <w:r w:rsidR="00962E98" w:rsidRPr="00322F17">
        <w:rPr>
          <w:rFonts w:ascii="Franklin Gothic Medium" w:eastAsia="Times" w:hAnsi="Franklin Gothic Medium" w:cs="Arial"/>
          <w:b w:val="0"/>
          <w:bCs w:val="0"/>
          <w:w w:val="105"/>
          <w:sz w:val="25"/>
          <w:szCs w:val="25"/>
        </w:rPr>
        <w:t>Applicable Laws and Standards Conformation</w:t>
      </w:r>
    </w:p>
    <w:p w14:paraId="0031EB3B" w14:textId="77777777" w:rsidR="00217E69" w:rsidRDefault="00217E69" w:rsidP="00160D34">
      <w:pPr>
        <w:pStyle w:val="ListParagraph"/>
        <w:tabs>
          <w:tab w:val="left" w:pos="450"/>
        </w:tabs>
        <w:spacing w:after="0" w:line="240" w:lineRule="auto"/>
        <w:ind w:left="0"/>
        <w:contextualSpacing w:val="0"/>
      </w:pPr>
    </w:p>
    <w:p w14:paraId="1619E5DE" w14:textId="77777777" w:rsidR="00962E98" w:rsidRPr="0037692D" w:rsidRDefault="00962E98" w:rsidP="00160D34">
      <w:pPr>
        <w:pStyle w:val="ListParagraph"/>
        <w:tabs>
          <w:tab w:val="left" w:pos="450"/>
        </w:tabs>
        <w:spacing w:after="0" w:line="240" w:lineRule="auto"/>
        <w:ind w:left="0"/>
        <w:contextualSpacing w:val="0"/>
        <w:rPr>
          <w:sz w:val="21"/>
          <w:szCs w:val="21"/>
        </w:rPr>
      </w:pPr>
      <w:r w:rsidRPr="0037692D">
        <w:rPr>
          <w:sz w:val="21"/>
          <w:szCs w:val="21"/>
        </w:rPr>
        <w:t xml:space="preserve">The PV System shall be installed with due care conforming to the applicable standards and practices, applicable laws, and easement for the Premise (if any) by qualified employees, representatives, </w:t>
      </w:r>
      <w:proofErr w:type="gramStart"/>
      <w:r w:rsidRPr="0037692D">
        <w:rPr>
          <w:sz w:val="21"/>
          <w:szCs w:val="21"/>
        </w:rPr>
        <w:t>agents</w:t>
      </w:r>
      <w:proofErr w:type="gramEnd"/>
      <w:r w:rsidRPr="0037692D">
        <w:rPr>
          <w:sz w:val="21"/>
          <w:szCs w:val="21"/>
        </w:rPr>
        <w:t xml:space="preserve"> or sub-contractors of Contractor.  If the PV System fails to meet any of the foregoing standards, Contractor shall perform at its own cost, and without additional charge to </w:t>
      </w:r>
      <w:r w:rsidRPr="0037692D">
        <w:rPr>
          <w:bCs/>
          <w:sz w:val="21"/>
          <w:szCs w:val="21"/>
        </w:rPr>
        <w:t xml:space="preserve">the </w:t>
      </w:r>
      <w:r w:rsidRPr="0037692D">
        <w:rPr>
          <w:i/>
          <w:color w:val="0000FF"/>
          <w:sz w:val="21"/>
          <w:szCs w:val="21"/>
        </w:rPr>
        <w:t>&lt;agency&gt;</w:t>
      </w:r>
      <w:r w:rsidRPr="0037692D">
        <w:rPr>
          <w:sz w:val="21"/>
          <w:szCs w:val="21"/>
        </w:rPr>
        <w:t>, the professional services necessary to correct errors and omissions, to include any necessary replacement of the PV System that are caused by Contractor’s failure to comply with the above standards.</w:t>
      </w:r>
    </w:p>
    <w:p w14:paraId="7A94284C" w14:textId="77777777" w:rsidR="00C86A13" w:rsidRPr="005640D7" w:rsidRDefault="00C86A13" w:rsidP="00C86A13">
      <w:pPr>
        <w:pStyle w:val="ClauseText9"/>
        <w:tabs>
          <w:tab w:val="left" w:pos="90"/>
        </w:tabs>
        <w:rPr>
          <w:sz w:val="22"/>
          <w:szCs w:val="22"/>
        </w:rPr>
      </w:pPr>
    </w:p>
    <w:p w14:paraId="20DAF217" w14:textId="77777777" w:rsidR="00C86A13" w:rsidRPr="00FB0856" w:rsidRDefault="00C86A13" w:rsidP="00C86A13">
      <w:pPr>
        <w:pStyle w:val="Heading2"/>
        <w:spacing w:before="0" w:line="240" w:lineRule="auto"/>
        <w:rPr>
          <w:rFonts w:ascii="Franklin Gothic Medium" w:eastAsia="Times" w:hAnsi="Franklin Gothic Medium" w:cs="Arial"/>
          <w:b w:val="0"/>
          <w:bCs w:val="0"/>
          <w:w w:val="105"/>
          <w:sz w:val="25"/>
          <w:szCs w:val="25"/>
        </w:rPr>
      </w:pPr>
      <w:r w:rsidRPr="00FB0856">
        <w:rPr>
          <w:rFonts w:ascii="Franklin Gothic Medium" w:eastAsia="Times" w:hAnsi="Franklin Gothic Medium" w:cs="Arial"/>
          <w:b w:val="0"/>
          <w:bCs w:val="0"/>
          <w:w w:val="105"/>
          <w:sz w:val="25"/>
          <w:szCs w:val="25"/>
        </w:rPr>
        <w:t xml:space="preserve">Solar Easement </w:t>
      </w:r>
    </w:p>
    <w:p w14:paraId="0A86196D" w14:textId="77777777" w:rsidR="00217E69" w:rsidRDefault="00217E69" w:rsidP="00C86A13">
      <w:pPr>
        <w:spacing w:after="0" w:line="240" w:lineRule="auto"/>
      </w:pPr>
    </w:p>
    <w:p w14:paraId="558A1F7F" w14:textId="71E8DF68" w:rsidR="00C86A13" w:rsidRPr="007324E0" w:rsidRDefault="00C86A13" w:rsidP="00C86A13">
      <w:pPr>
        <w:spacing w:after="0" w:line="240" w:lineRule="auto"/>
        <w:rPr>
          <w:rFonts w:cs="Times New Roman"/>
          <w:sz w:val="21"/>
          <w:szCs w:val="21"/>
        </w:rPr>
      </w:pPr>
      <w:r w:rsidRPr="0037692D">
        <w:rPr>
          <w:sz w:val="21"/>
          <w:szCs w:val="21"/>
        </w:rPr>
        <w:t xml:space="preserve">The </w:t>
      </w:r>
      <w:r w:rsidRPr="0037692D">
        <w:rPr>
          <w:i/>
          <w:color w:val="0000FF"/>
          <w:sz w:val="21"/>
          <w:szCs w:val="21"/>
        </w:rPr>
        <w:t>&lt;agency&gt;</w:t>
      </w:r>
      <w:r w:rsidRPr="0037692D">
        <w:rPr>
          <w:sz w:val="21"/>
          <w:szCs w:val="21"/>
        </w:rPr>
        <w:t xml:space="preserve"> will take reasonable steps as necessary within its control to prevent other buildings, </w:t>
      </w:r>
      <w:proofErr w:type="gramStart"/>
      <w:r w:rsidRPr="0037692D">
        <w:rPr>
          <w:sz w:val="21"/>
          <w:szCs w:val="21"/>
        </w:rPr>
        <w:t>structures</w:t>
      </w:r>
      <w:proofErr w:type="gramEnd"/>
      <w:r w:rsidRPr="0037692D">
        <w:rPr>
          <w:sz w:val="21"/>
          <w:szCs w:val="21"/>
        </w:rPr>
        <w:t xml:space="preserve"> or flora (outside of the PV System) from overshadowing or otherwise blocking access of sunlight to the PV Systems. If the </w:t>
      </w:r>
      <w:r w:rsidRPr="0037692D">
        <w:rPr>
          <w:i/>
          <w:color w:val="0000FF"/>
          <w:sz w:val="21"/>
          <w:szCs w:val="21"/>
        </w:rPr>
        <w:t>&lt;agency&gt;</w:t>
      </w:r>
      <w:r w:rsidRPr="0037692D">
        <w:rPr>
          <w:sz w:val="21"/>
          <w:szCs w:val="21"/>
        </w:rPr>
        <w:t xml:space="preserve"> takes actions that result in</w:t>
      </w:r>
      <w:r w:rsidR="0032229C">
        <w:rPr>
          <w:sz w:val="21"/>
          <w:szCs w:val="21"/>
        </w:rPr>
        <w:t xml:space="preserve"> permanent</w:t>
      </w:r>
      <w:r w:rsidRPr="0037692D">
        <w:rPr>
          <w:sz w:val="21"/>
          <w:szCs w:val="21"/>
        </w:rPr>
        <w:t xml:space="preserve"> shading of the solar array, and the Contractor is harmed thereby, such event shall be governed by FAR 52.212-4 paragraph (d), </w:t>
      </w:r>
      <w:r w:rsidRPr="007324E0">
        <w:rPr>
          <w:rFonts w:cs="Times New Roman"/>
          <w:sz w:val="21"/>
          <w:szCs w:val="21"/>
        </w:rPr>
        <w:t>Disputes</w:t>
      </w:r>
      <w:r w:rsidR="0032229C" w:rsidRPr="007324E0">
        <w:rPr>
          <w:rFonts w:cs="Times New Roman"/>
          <w:sz w:val="21"/>
          <w:szCs w:val="21"/>
        </w:rPr>
        <w:t xml:space="preserve"> if the </w:t>
      </w:r>
      <w:r w:rsidR="0032229C" w:rsidRPr="00C362D9">
        <w:rPr>
          <w:rFonts w:cs="Times New Roman"/>
          <w:sz w:val="21"/>
          <w:szCs w:val="21"/>
        </w:rPr>
        <w:t>Parties</w:t>
      </w:r>
      <w:r w:rsidR="0032229C" w:rsidRPr="007324E0">
        <w:rPr>
          <w:rFonts w:cs="Times New Roman"/>
          <w:sz w:val="21"/>
          <w:szCs w:val="21"/>
        </w:rPr>
        <w:t xml:space="preserve"> are unable to reach a negotiated agreement</w:t>
      </w:r>
      <w:r w:rsidRPr="007324E0">
        <w:rPr>
          <w:rFonts w:cs="Times New Roman"/>
          <w:sz w:val="21"/>
          <w:szCs w:val="21"/>
        </w:rPr>
        <w:t xml:space="preserve">. </w:t>
      </w:r>
    </w:p>
    <w:p w14:paraId="2EE72E1E" w14:textId="77777777" w:rsidR="00C86A13" w:rsidRPr="0037692D" w:rsidRDefault="00C86A13" w:rsidP="00C86A13">
      <w:pPr>
        <w:spacing w:after="0" w:line="240" w:lineRule="auto"/>
        <w:ind w:right="-360"/>
        <w:rPr>
          <w:rFonts w:cs="Courier New"/>
          <w:sz w:val="21"/>
          <w:szCs w:val="21"/>
        </w:rPr>
      </w:pPr>
    </w:p>
    <w:p w14:paraId="75E10CB6" w14:textId="77777777" w:rsidR="00C86A13" w:rsidRPr="0037692D" w:rsidRDefault="00C86A13" w:rsidP="00C86A13">
      <w:pPr>
        <w:spacing w:after="0" w:line="240" w:lineRule="auto"/>
        <w:ind w:right="-360"/>
        <w:rPr>
          <w:rFonts w:cs="Courier New"/>
          <w:sz w:val="21"/>
          <w:szCs w:val="21"/>
        </w:rPr>
      </w:pPr>
      <w:r w:rsidRPr="0037692D">
        <w:rPr>
          <w:rFonts w:cs="Courier New"/>
          <w:sz w:val="21"/>
          <w:szCs w:val="21"/>
        </w:rPr>
        <w:t xml:space="preserve">The Contractor, with </w:t>
      </w:r>
      <w:r w:rsidRPr="0037692D">
        <w:rPr>
          <w:i/>
          <w:color w:val="0000FF"/>
          <w:sz w:val="21"/>
          <w:szCs w:val="21"/>
        </w:rPr>
        <w:t>&lt;agency&gt;</w:t>
      </w:r>
      <w:r w:rsidRPr="0037692D">
        <w:rPr>
          <w:sz w:val="21"/>
          <w:szCs w:val="21"/>
        </w:rPr>
        <w:t xml:space="preserve"> </w:t>
      </w:r>
      <w:r w:rsidRPr="0037692D">
        <w:rPr>
          <w:rFonts w:cs="Courier New"/>
          <w:sz w:val="21"/>
          <w:szCs w:val="21"/>
        </w:rPr>
        <w:t xml:space="preserve">assistance, is responsible for obtaining solar access rights from any other landowners adjacent to the Premises. </w:t>
      </w:r>
    </w:p>
    <w:p w14:paraId="55B19DD3" w14:textId="77777777" w:rsidR="00C86A13" w:rsidRPr="005640D7" w:rsidRDefault="00C86A13" w:rsidP="002C1123">
      <w:pPr>
        <w:pStyle w:val="ListParagraph"/>
        <w:tabs>
          <w:tab w:val="left" w:pos="450"/>
        </w:tabs>
        <w:spacing w:after="0" w:line="240" w:lineRule="auto"/>
        <w:ind w:left="0"/>
        <w:contextualSpacing w:val="0"/>
      </w:pPr>
    </w:p>
    <w:p w14:paraId="1A007D4C" w14:textId="009DD304" w:rsidR="0077512B" w:rsidRPr="00FB0856" w:rsidRDefault="0077512B" w:rsidP="00FB0856">
      <w:pPr>
        <w:pStyle w:val="Heading2"/>
        <w:spacing w:before="0" w:line="240" w:lineRule="auto"/>
        <w:rPr>
          <w:rFonts w:ascii="Franklin Gothic Medium" w:eastAsia="Times" w:hAnsi="Franklin Gothic Medium" w:cs="Arial"/>
          <w:b w:val="0"/>
          <w:bCs w:val="0"/>
          <w:w w:val="105"/>
          <w:sz w:val="25"/>
          <w:szCs w:val="25"/>
        </w:rPr>
      </w:pPr>
      <w:bookmarkStart w:id="32" w:name="_Ref426034660"/>
      <w:r w:rsidRPr="00FB0856">
        <w:rPr>
          <w:rFonts w:ascii="Franklin Gothic Medium" w:eastAsia="Times" w:hAnsi="Franklin Gothic Medium" w:cs="Arial"/>
          <w:b w:val="0"/>
          <w:bCs w:val="0"/>
          <w:w w:val="105"/>
          <w:sz w:val="25"/>
          <w:szCs w:val="25"/>
        </w:rPr>
        <w:t>Protection of Financier</w:t>
      </w:r>
      <w:r w:rsidR="00BE591E" w:rsidRPr="00FB0856">
        <w:rPr>
          <w:rFonts w:ascii="Franklin Gothic Medium" w:eastAsia="Times" w:hAnsi="Franklin Gothic Medium" w:cs="Arial"/>
          <w:b w:val="0"/>
          <w:bCs w:val="0"/>
          <w:w w:val="105"/>
          <w:sz w:val="25"/>
          <w:szCs w:val="25"/>
        </w:rPr>
        <w:t>’</w:t>
      </w:r>
      <w:r w:rsidRPr="00FB0856">
        <w:rPr>
          <w:rFonts w:ascii="Franklin Gothic Medium" w:eastAsia="Times" w:hAnsi="Franklin Gothic Medium" w:cs="Arial"/>
          <w:b w:val="0"/>
          <w:bCs w:val="0"/>
          <w:w w:val="105"/>
          <w:sz w:val="25"/>
          <w:szCs w:val="25"/>
        </w:rPr>
        <w:t>s Interes</w:t>
      </w:r>
      <w:r w:rsidR="004D1851" w:rsidRPr="00FB0856">
        <w:rPr>
          <w:rFonts w:ascii="Franklin Gothic Medium" w:eastAsia="Times" w:hAnsi="Franklin Gothic Medium" w:cs="Arial"/>
          <w:b w:val="0"/>
          <w:bCs w:val="0"/>
          <w:w w:val="105"/>
          <w:sz w:val="25"/>
          <w:szCs w:val="25"/>
        </w:rPr>
        <w:t>t</w:t>
      </w:r>
    </w:p>
    <w:p w14:paraId="1FD397B1" w14:textId="77777777" w:rsidR="002C1123" w:rsidRPr="005640D7" w:rsidRDefault="002C1123" w:rsidP="002C1123">
      <w:pPr>
        <w:spacing w:after="0" w:line="240" w:lineRule="auto"/>
      </w:pPr>
    </w:p>
    <w:p w14:paraId="136F14EE" w14:textId="77777777" w:rsidR="00BE591E" w:rsidRPr="007010C6" w:rsidRDefault="00BE591E" w:rsidP="00BE591E">
      <w:pPr>
        <w:spacing w:after="0" w:line="240" w:lineRule="auto"/>
        <w:ind w:right="120"/>
        <w:rPr>
          <w:i/>
          <w:color w:val="0000FF"/>
          <w:sz w:val="21"/>
          <w:szCs w:val="21"/>
        </w:rPr>
      </w:pPr>
      <w:r w:rsidRPr="007010C6">
        <w:rPr>
          <w:i/>
          <w:color w:val="0000FF"/>
          <w:sz w:val="21"/>
          <w:szCs w:val="21"/>
        </w:rPr>
        <w:t>[Incorporate agency requirements and reference the DOE IDIQ contract Section H.]</w:t>
      </w:r>
    </w:p>
    <w:p w14:paraId="73E0B8C2" w14:textId="77777777" w:rsidR="002C1123" w:rsidRPr="005640D7" w:rsidRDefault="002C1123" w:rsidP="002C1123">
      <w:pPr>
        <w:spacing w:after="0" w:line="240" w:lineRule="auto"/>
      </w:pPr>
    </w:p>
    <w:p w14:paraId="0F1CF313" w14:textId="5C2226CA" w:rsidR="00962E98" w:rsidRPr="005640D7" w:rsidRDefault="001C7137" w:rsidP="00844470">
      <w:pPr>
        <w:pStyle w:val="Heading2"/>
        <w:numPr>
          <w:ilvl w:val="1"/>
          <w:numId w:val="3"/>
        </w:numPr>
        <w:spacing w:before="0" w:line="240" w:lineRule="auto"/>
        <w:rPr>
          <w:b w:val="0"/>
        </w:rPr>
      </w:pPr>
      <w:r w:rsidRPr="00FB0856">
        <w:rPr>
          <w:rFonts w:ascii="Franklin Gothic Medium" w:eastAsia="Times" w:hAnsi="Franklin Gothic Medium" w:cs="Arial"/>
          <w:b w:val="0"/>
          <w:bCs w:val="0"/>
          <w:w w:val="105"/>
          <w:sz w:val="25"/>
          <w:szCs w:val="25"/>
        </w:rPr>
        <w:t>Force Majeure</w:t>
      </w:r>
      <w:bookmarkEnd w:id="32"/>
      <w:r w:rsidR="00ED0AC6">
        <w:rPr>
          <w:rFonts w:ascii="Franklin Gothic Medium" w:eastAsia="Times" w:hAnsi="Franklin Gothic Medium" w:cs="Arial"/>
          <w:b w:val="0"/>
          <w:bCs w:val="0"/>
          <w:w w:val="105"/>
          <w:sz w:val="25"/>
          <w:szCs w:val="25"/>
        </w:rPr>
        <w:t xml:space="preserve"> Event</w:t>
      </w:r>
    </w:p>
    <w:p w14:paraId="676ECBFD" w14:textId="77777777" w:rsidR="00ED0AC6" w:rsidRDefault="00ED0AC6" w:rsidP="00ED0AC6">
      <w:pPr>
        <w:spacing w:after="0" w:line="240" w:lineRule="auto"/>
      </w:pPr>
    </w:p>
    <w:p w14:paraId="209491BD" w14:textId="7D1B2403" w:rsidR="00ED0AC6" w:rsidRPr="00B10FFC" w:rsidRDefault="00ED0AC6" w:rsidP="00B10FFC">
      <w:pPr>
        <w:spacing w:after="0" w:line="240" w:lineRule="auto"/>
        <w:ind w:right="120"/>
        <w:rPr>
          <w:i/>
          <w:color w:val="0000FF"/>
          <w:sz w:val="21"/>
          <w:szCs w:val="21"/>
        </w:rPr>
      </w:pPr>
      <w:r w:rsidRPr="00B10FFC">
        <w:rPr>
          <w:i/>
          <w:color w:val="0000FF"/>
          <w:sz w:val="21"/>
          <w:szCs w:val="21"/>
        </w:rPr>
        <w:t>[Agency should consider including a “Force Majeure Event” section. Sample language is included below for agency consideration and review by agency contracting officer, attorney and/or other staff.  Issues to</w:t>
      </w:r>
      <w:r w:rsidR="00B10FFC">
        <w:rPr>
          <w:i/>
          <w:color w:val="0000FF"/>
          <w:sz w:val="21"/>
          <w:szCs w:val="21"/>
        </w:rPr>
        <w:t xml:space="preserve"> </w:t>
      </w:r>
      <w:r w:rsidRPr="00B10FFC">
        <w:rPr>
          <w:i/>
          <w:color w:val="0000FF"/>
          <w:sz w:val="21"/>
          <w:szCs w:val="21"/>
        </w:rPr>
        <w:t>consider include:</w:t>
      </w:r>
    </w:p>
    <w:p w14:paraId="7EA7B78E" w14:textId="77777777" w:rsidR="00ED0AC6" w:rsidRPr="00AE7586" w:rsidRDefault="00ED0AC6" w:rsidP="00ED0AC6">
      <w:pPr>
        <w:spacing w:after="0" w:line="240" w:lineRule="auto"/>
        <w:ind w:right="120"/>
        <w:rPr>
          <w:i/>
          <w:iCs/>
          <w:color w:val="FF0000"/>
          <w:sz w:val="21"/>
          <w:szCs w:val="21"/>
        </w:rPr>
      </w:pPr>
    </w:p>
    <w:p w14:paraId="0DA47A37" w14:textId="77777777" w:rsidR="00B10FFC" w:rsidRPr="00B10FFC" w:rsidRDefault="00ED0AC6" w:rsidP="00B10FFC">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 xml:space="preserve">Language from the Excusable Delay FAR clause, FAR 52.249-14, could be used as a model for a Section H clause. An agency could also include the Excusable Delay FAR clause and add some of the language below to a Section H clause </w:t>
      </w:r>
      <w:proofErr w:type="gramStart"/>
      <w:r w:rsidRPr="00B10FFC">
        <w:rPr>
          <w:i/>
          <w:color w:val="0000FF"/>
          <w:sz w:val="21"/>
          <w:szCs w:val="21"/>
        </w:rPr>
        <w:t>as long as</w:t>
      </w:r>
      <w:proofErr w:type="gramEnd"/>
      <w:r w:rsidRPr="00B10FFC">
        <w:rPr>
          <w:i/>
          <w:color w:val="0000FF"/>
          <w:sz w:val="21"/>
          <w:szCs w:val="21"/>
        </w:rPr>
        <w:t xml:space="preserve"> there are no conflicting or duplicative provisions.</w:t>
      </w:r>
    </w:p>
    <w:p w14:paraId="571871FA" w14:textId="63214016" w:rsidR="00ED0AC6" w:rsidRPr="00B10FFC" w:rsidRDefault="00ED0AC6" w:rsidP="00B10FFC">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What is the appropriate “Force Majeure Event” definition?</w:t>
      </w:r>
    </w:p>
    <w:p w14:paraId="5FD96F1E" w14:textId="77777777" w:rsidR="00ED0AC6" w:rsidRPr="00B10FFC" w:rsidRDefault="00ED0AC6" w:rsidP="00ED0AC6">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 xml:space="preserve">What termination clause applies, if there is a contract termination </w:t>
      </w:r>
      <w:proofErr w:type="gramStart"/>
      <w:r w:rsidRPr="00B10FFC">
        <w:rPr>
          <w:i/>
          <w:color w:val="0000FF"/>
          <w:sz w:val="21"/>
          <w:szCs w:val="21"/>
        </w:rPr>
        <w:t>as a result of</w:t>
      </w:r>
      <w:proofErr w:type="gramEnd"/>
      <w:r w:rsidRPr="00B10FFC">
        <w:rPr>
          <w:i/>
          <w:color w:val="0000FF"/>
          <w:sz w:val="21"/>
          <w:szCs w:val="21"/>
        </w:rPr>
        <w:t xml:space="preserve"> a “Force Majeure Event”? Note FAR Part 49 does not contain a specific termination clause applicable to Force Majeure Events, although aspects of the FAR Part 49 default and termination for convenience sections may be useful for settlement negotiation purposes. Consider, depending on your agency policies and project goals, whether any of the following FAR clauses may be useful:</w:t>
      </w:r>
    </w:p>
    <w:p w14:paraId="5D331388" w14:textId="77777777" w:rsidR="00B10FFC" w:rsidRPr="00B10FFC" w:rsidRDefault="00ED0AC6" w:rsidP="00B10FFC">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 xml:space="preserve">FAR </w:t>
      </w:r>
      <w:proofErr w:type="gramStart"/>
      <w:r w:rsidRPr="00B10FFC">
        <w:rPr>
          <w:i/>
          <w:color w:val="0000FF"/>
          <w:sz w:val="21"/>
          <w:szCs w:val="21"/>
        </w:rPr>
        <w:t>17.106  Multi</w:t>
      </w:r>
      <w:proofErr w:type="gramEnd"/>
      <w:r w:rsidRPr="00B10FFC">
        <w:rPr>
          <w:i/>
          <w:color w:val="0000FF"/>
          <w:sz w:val="21"/>
          <w:szCs w:val="21"/>
        </w:rPr>
        <w:t>-Year Contracting General</w:t>
      </w:r>
    </w:p>
    <w:p w14:paraId="2144B464" w14:textId="57C289F3" w:rsidR="00ED0AC6" w:rsidRPr="00B10FFC" w:rsidRDefault="00ED0AC6" w:rsidP="00B10FFC">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 xml:space="preserve">FAR Part </w:t>
      </w:r>
      <w:proofErr w:type="gramStart"/>
      <w:r w:rsidRPr="00B10FFC">
        <w:rPr>
          <w:i/>
          <w:color w:val="0000FF"/>
          <w:sz w:val="21"/>
          <w:szCs w:val="21"/>
        </w:rPr>
        <w:t>49  Termination</w:t>
      </w:r>
      <w:proofErr w:type="gramEnd"/>
      <w:r w:rsidRPr="00B10FFC">
        <w:rPr>
          <w:i/>
          <w:color w:val="0000FF"/>
          <w:sz w:val="21"/>
          <w:szCs w:val="21"/>
        </w:rPr>
        <w:t xml:space="preserve"> of Contracts</w:t>
      </w:r>
    </w:p>
    <w:p w14:paraId="63C91394"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FAR 52.212-4(1</w:t>
      </w:r>
      <w:proofErr w:type="gramStart"/>
      <w:r w:rsidRPr="00B10FFC">
        <w:rPr>
          <w:i/>
          <w:color w:val="0000FF"/>
          <w:sz w:val="21"/>
          <w:szCs w:val="21"/>
        </w:rPr>
        <w:t>)  Termination</w:t>
      </w:r>
      <w:proofErr w:type="gramEnd"/>
      <w:r w:rsidRPr="00B10FFC">
        <w:rPr>
          <w:i/>
          <w:color w:val="0000FF"/>
          <w:sz w:val="21"/>
          <w:szCs w:val="21"/>
        </w:rPr>
        <w:t xml:space="preserve"> for the Government’s convenience</w:t>
      </w:r>
    </w:p>
    <w:p w14:paraId="3400F7E6"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lastRenderedPageBreak/>
        <w:t>FAR 52.212-4(m) Termination for cause</w:t>
      </w:r>
    </w:p>
    <w:p w14:paraId="2432F1F2"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FAR 52.241-</w:t>
      </w:r>
      <w:proofErr w:type="gramStart"/>
      <w:r w:rsidRPr="00B10FFC">
        <w:rPr>
          <w:i/>
          <w:color w:val="0000FF"/>
          <w:sz w:val="21"/>
          <w:szCs w:val="21"/>
        </w:rPr>
        <w:t>10  Termination</w:t>
      </w:r>
      <w:proofErr w:type="gramEnd"/>
      <w:r w:rsidRPr="00B10FFC">
        <w:rPr>
          <w:i/>
          <w:color w:val="0000FF"/>
          <w:sz w:val="21"/>
          <w:szCs w:val="21"/>
        </w:rPr>
        <w:t xml:space="preserve"> Liability</w:t>
      </w:r>
    </w:p>
    <w:p w14:paraId="51789E04"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FAR 52.243-</w:t>
      </w:r>
      <w:proofErr w:type="gramStart"/>
      <w:r w:rsidRPr="00B10FFC">
        <w:rPr>
          <w:i/>
          <w:color w:val="0000FF"/>
          <w:sz w:val="21"/>
          <w:szCs w:val="21"/>
        </w:rPr>
        <w:t>1  Changes</w:t>
      </w:r>
      <w:proofErr w:type="gramEnd"/>
      <w:r w:rsidRPr="00B10FFC">
        <w:rPr>
          <w:i/>
          <w:color w:val="0000FF"/>
          <w:sz w:val="21"/>
          <w:szCs w:val="21"/>
        </w:rPr>
        <w:t>—Fixed-Price</w:t>
      </w:r>
    </w:p>
    <w:p w14:paraId="1B52D5C6"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FAR 52.249-</w:t>
      </w:r>
      <w:proofErr w:type="gramStart"/>
      <w:r w:rsidRPr="00B10FFC">
        <w:rPr>
          <w:i/>
          <w:color w:val="0000FF"/>
          <w:sz w:val="21"/>
          <w:szCs w:val="21"/>
        </w:rPr>
        <w:t>2  Termination</w:t>
      </w:r>
      <w:proofErr w:type="gramEnd"/>
      <w:r w:rsidRPr="00B10FFC">
        <w:rPr>
          <w:i/>
          <w:color w:val="0000FF"/>
          <w:sz w:val="21"/>
          <w:szCs w:val="21"/>
        </w:rPr>
        <w:t xml:space="preserve"> for Convenience of the Government (Fixed-Price)</w:t>
      </w:r>
    </w:p>
    <w:p w14:paraId="53DFC9FF"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 xml:space="preserve">FAR 52.249-8 -- Default (Fixed-Price Supply and Service) </w:t>
      </w:r>
    </w:p>
    <w:p w14:paraId="4B5516E6" w14:textId="77777777" w:rsidR="00ED0AC6" w:rsidRPr="00B10FFC" w:rsidRDefault="00ED0AC6" w:rsidP="00ED0AC6">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 xml:space="preserve">When can a termination occur, and should it be a </w:t>
      </w:r>
      <w:proofErr w:type="gramStart"/>
      <w:r w:rsidRPr="00B10FFC">
        <w:rPr>
          <w:i/>
          <w:color w:val="0000FF"/>
          <w:sz w:val="21"/>
          <w:szCs w:val="21"/>
        </w:rPr>
        <w:t>Government</w:t>
      </w:r>
      <w:proofErr w:type="gramEnd"/>
      <w:r w:rsidRPr="00B10FFC">
        <w:rPr>
          <w:i/>
          <w:color w:val="0000FF"/>
          <w:sz w:val="21"/>
          <w:szCs w:val="21"/>
        </w:rPr>
        <w:t xml:space="preserve"> decision or based on mutual agreement?</w:t>
      </w:r>
    </w:p>
    <w:p w14:paraId="1A5C588A" w14:textId="77777777" w:rsidR="00ED0AC6" w:rsidRPr="00B10FFC" w:rsidRDefault="00ED0AC6" w:rsidP="00ED0AC6">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What scenarios are unacceptable for tax incentive eligibility, given the requirement that the Contractor has risk of non-performance (except if caused by temporary facility shutdown, see reference in paragraph 1)?</w:t>
      </w:r>
    </w:p>
    <w:p w14:paraId="63BD5795" w14:textId="71BC28D0" w:rsidR="00ED0AC6" w:rsidRPr="00B10FFC" w:rsidRDefault="00ED0AC6" w:rsidP="00ED0AC6">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What property insurance requirements, if any, should be included in Section H.</w:t>
      </w:r>
      <w:r w:rsidR="00866E1B">
        <w:rPr>
          <w:i/>
          <w:color w:val="0000FF"/>
          <w:sz w:val="21"/>
          <w:szCs w:val="21"/>
        </w:rPr>
        <w:t>8</w:t>
      </w:r>
      <w:r w:rsidRPr="00B10FFC">
        <w:rPr>
          <w:i/>
          <w:color w:val="0000FF"/>
          <w:sz w:val="21"/>
          <w:szCs w:val="21"/>
        </w:rPr>
        <w:t xml:space="preserve">? </w:t>
      </w:r>
    </w:p>
    <w:p w14:paraId="71D5EAD5"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Will the cost of the property insurance be prohibitive?</w:t>
      </w:r>
    </w:p>
    <w:p w14:paraId="369EE950"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Can the Government be included as a beneficiary and/or additional insured?</w:t>
      </w:r>
    </w:p>
    <w:p w14:paraId="09696653"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Should a waiver of subrogation be included?</w:t>
      </w:r>
    </w:p>
    <w:p w14:paraId="2B8743D6"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If the Government can be a beneficiary, how will the Government receive the insurance proceeds?</w:t>
      </w:r>
    </w:p>
    <w:p w14:paraId="7F423FBB" w14:textId="77777777" w:rsidR="00ED0AC6" w:rsidRPr="00B10FFC" w:rsidRDefault="00ED0AC6" w:rsidP="00ED0AC6">
      <w:pPr>
        <w:pStyle w:val="ListParagraph"/>
        <w:numPr>
          <w:ilvl w:val="1"/>
          <w:numId w:val="37"/>
        </w:numPr>
        <w:spacing w:after="0" w:line="240" w:lineRule="auto"/>
        <w:ind w:right="120"/>
        <w:contextualSpacing w:val="0"/>
        <w:rPr>
          <w:i/>
          <w:color w:val="0000FF"/>
          <w:sz w:val="21"/>
          <w:szCs w:val="21"/>
        </w:rPr>
      </w:pPr>
      <w:r w:rsidRPr="00B10FFC">
        <w:rPr>
          <w:i/>
          <w:color w:val="0000FF"/>
          <w:sz w:val="21"/>
          <w:szCs w:val="21"/>
        </w:rPr>
        <w:t>Is Government self-insurance sufficient?</w:t>
      </w:r>
    </w:p>
    <w:p w14:paraId="2B93E4B7" w14:textId="77777777" w:rsidR="00ED0AC6" w:rsidRPr="00B10FFC" w:rsidRDefault="00ED0AC6" w:rsidP="00ED0AC6">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Should Contractor be required to remove and restore the site using their funds?</w:t>
      </w:r>
    </w:p>
    <w:p w14:paraId="63BA1D04" w14:textId="77777777" w:rsidR="00ED0AC6" w:rsidRPr="00B10FFC" w:rsidRDefault="00ED0AC6" w:rsidP="00ED0AC6">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What happens to the reserve account funds if the contact is terminated? Can they be used for removing/restoring the site? Check with legal counsel regarding appropriate use of the reserve account funds.</w:t>
      </w:r>
    </w:p>
    <w:p w14:paraId="75F808CD" w14:textId="77777777" w:rsidR="00ED0AC6" w:rsidRPr="00B10FFC" w:rsidRDefault="00ED0AC6" w:rsidP="00ED0AC6">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What other requirements should be included, if any, to mitigate impacts to the Government from a Force Majeure Event? The Government could require that the Contractor develop a Force Majeure Event Plan (sample language below) that specifies how they will handle Force Majeure Events and mitigate impacts.</w:t>
      </w:r>
    </w:p>
    <w:p w14:paraId="4776A552" w14:textId="77777777" w:rsidR="00ED0AC6" w:rsidRPr="00B10FFC" w:rsidRDefault="00ED0AC6" w:rsidP="00ED0AC6">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How to ensure that the ESA price, payment structure and contract term does not change due to a Force Majeure Event unless approved by the agency Contracting Officer?</w:t>
      </w:r>
    </w:p>
    <w:p w14:paraId="2DB11694" w14:textId="477D10CB" w:rsidR="00ED0AC6" w:rsidRPr="00B10FFC" w:rsidRDefault="00ED0AC6" w:rsidP="00ED0AC6">
      <w:pPr>
        <w:pStyle w:val="ListParagraph"/>
        <w:numPr>
          <w:ilvl w:val="0"/>
          <w:numId w:val="37"/>
        </w:numPr>
        <w:spacing w:after="0" w:line="240" w:lineRule="auto"/>
        <w:ind w:right="120"/>
        <w:contextualSpacing w:val="0"/>
        <w:rPr>
          <w:i/>
          <w:color w:val="0000FF"/>
          <w:sz w:val="21"/>
          <w:szCs w:val="21"/>
        </w:rPr>
      </w:pPr>
      <w:r w:rsidRPr="00B10FFC">
        <w:rPr>
          <w:i/>
          <w:color w:val="0000FF"/>
          <w:sz w:val="21"/>
          <w:szCs w:val="21"/>
        </w:rPr>
        <w:t xml:space="preserve">Include appropriate codes and standards in Section C (and/or other appropriate sections) to eliminate/reduce the impact of a hurricane and/or </w:t>
      </w:r>
      <w:proofErr w:type="gramStart"/>
      <w:r w:rsidRPr="00B10FFC">
        <w:rPr>
          <w:i/>
          <w:color w:val="0000FF"/>
          <w:sz w:val="21"/>
          <w:szCs w:val="21"/>
        </w:rPr>
        <w:t>other</w:t>
      </w:r>
      <w:proofErr w:type="gramEnd"/>
      <w:r w:rsidRPr="00B10FFC">
        <w:rPr>
          <w:i/>
          <w:color w:val="0000FF"/>
          <w:sz w:val="21"/>
          <w:szCs w:val="21"/>
        </w:rPr>
        <w:t xml:space="preserve"> Force Majeure Event on the PV ESA ECM. The ESCO could be required to review the requirements to ensure that they are sufficient to meet all applicable laws, property insurance requirements and will eliminate/minimize impact from a Force Majeure Event.] </w:t>
      </w:r>
    </w:p>
    <w:p w14:paraId="7DBBF2CB" w14:textId="77777777" w:rsidR="00ED0AC6" w:rsidRPr="00AE7586" w:rsidRDefault="00ED0AC6" w:rsidP="00ED0AC6">
      <w:pPr>
        <w:spacing w:after="0" w:line="240" w:lineRule="auto"/>
        <w:rPr>
          <w:sz w:val="21"/>
          <w:szCs w:val="21"/>
        </w:rPr>
      </w:pPr>
    </w:p>
    <w:p w14:paraId="2E5E5D71" w14:textId="77777777" w:rsidR="00ED0AC6" w:rsidRPr="00AE7586" w:rsidRDefault="00ED0AC6" w:rsidP="00ED0AC6">
      <w:pPr>
        <w:spacing w:after="0" w:line="240" w:lineRule="auto"/>
        <w:rPr>
          <w:sz w:val="21"/>
          <w:szCs w:val="21"/>
        </w:rPr>
      </w:pPr>
      <w:r w:rsidRPr="00AE7586">
        <w:rPr>
          <w:sz w:val="21"/>
          <w:szCs w:val="21"/>
        </w:rPr>
        <w:t xml:space="preserve">The Contractor shall be liable for default </w:t>
      </w:r>
      <w:proofErr w:type="gramStart"/>
      <w:r w:rsidRPr="00AE7586">
        <w:rPr>
          <w:sz w:val="21"/>
          <w:szCs w:val="21"/>
        </w:rPr>
        <w:t>on the basis of</w:t>
      </w:r>
      <w:proofErr w:type="gramEnd"/>
      <w:r w:rsidRPr="00AE7586">
        <w:rPr>
          <w:sz w:val="21"/>
          <w:szCs w:val="21"/>
        </w:rPr>
        <w:t xml:space="preserve"> non-performance unless non-performance is caused by an occurrence beyond the reasonable control of the Contractor and without its fault or negligence (a “Force Majeure Event”). Consistent with Revenue Procedure 2017-19 (see https://www.irs.gov/pub/irs-irbs/irb17-07.pdf), the Contractor bears all financial risk for non-performance, except to the extent such non-performance is attributable to a temporary shut-down of the facility for repairs, maintenance, or capital improvements.</w:t>
      </w:r>
    </w:p>
    <w:p w14:paraId="75339017" w14:textId="77777777" w:rsidR="00ED0AC6" w:rsidRPr="00AE7586" w:rsidRDefault="00ED0AC6" w:rsidP="00ED0AC6">
      <w:pPr>
        <w:spacing w:after="0" w:line="240" w:lineRule="auto"/>
        <w:rPr>
          <w:sz w:val="21"/>
          <w:szCs w:val="21"/>
        </w:rPr>
      </w:pPr>
    </w:p>
    <w:p w14:paraId="562BAC9A" w14:textId="77777777" w:rsidR="00ED0AC6" w:rsidRPr="00B10FFC" w:rsidRDefault="00ED0AC6" w:rsidP="00B10FFC">
      <w:pPr>
        <w:spacing w:after="0" w:line="240" w:lineRule="auto"/>
        <w:ind w:right="120"/>
        <w:rPr>
          <w:i/>
          <w:color w:val="0000FF"/>
          <w:sz w:val="21"/>
          <w:szCs w:val="21"/>
        </w:rPr>
      </w:pPr>
      <w:r w:rsidRPr="00B10FFC">
        <w:rPr>
          <w:i/>
          <w:color w:val="0000FF"/>
          <w:sz w:val="21"/>
          <w:szCs w:val="21"/>
        </w:rPr>
        <w:t>[Sample definition below, tailor to your agency needs.]</w:t>
      </w:r>
    </w:p>
    <w:p w14:paraId="64897FA9" w14:textId="77777777" w:rsidR="00ED0AC6" w:rsidRPr="00AE7586" w:rsidRDefault="00ED0AC6" w:rsidP="00ED0AC6">
      <w:pPr>
        <w:spacing w:after="0" w:line="240" w:lineRule="auto"/>
        <w:rPr>
          <w:sz w:val="21"/>
          <w:szCs w:val="21"/>
        </w:rPr>
      </w:pPr>
    </w:p>
    <w:p w14:paraId="09F36FEF" w14:textId="77777777" w:rsidR="00ED0AC6" w:rsidRPr="00AE7586" w:rsidRDefault="00ED0AC6" w:rsidP="00ED0AC6">
      <w:pPr>
        <w:spacing w:after="0" w:line="240" w:lineRule="auto"/>
        <w:rPr>
          <w:sz w:val="21"/>
          <w:szCs w:val="21"/>
        </w:rPr>
      </w:pPr>
      <w:r w:rsidRPr="00AE7586">
        <w:rPr>
          <w:sz w:val="21"/>
          <w:szCs w:val="21"/>
        </w:rPr>
        <w:t xml:space="preserve">"Force Majeure Event" means any act or event that prevents the Contractor from performing its obligations in accordance with this Agreement, if such act or event is beyond the reasonable control, and not the result of the fault or negligence, of the Contractor and such Contractor had been unable to overcome such act or event with the exercise of due diligence (including the expenditure of reasonable sums).  </w:t>
      </w:r>
    </w:p>
    <w:p w14:paraId="5B19C8C3" w14:textId="77777777" w:rsidR="00ED0AC6" w:rsidRPr="00AE7586" w:rsidRDefault="00ED0AC6" w:rsidP="00ED0AC6">
      <w:pPr>
        <w:spacing w:after="0" w:line="240" w:lineRule="auto"/>
        <w:rPr>
          <w:sz w:val="21"/>
          <w:szCs w:val="21"/>
        </w:rPr>
      </w:pPr>
    </w:p>
    <w:p w14:paraId="0737CFBD" w14:textId="77777777" w:rsidR="00ED0AC6" w:rsidRPr="00AE7586" w:rsidRDefault="00ED0AC6" w:rsidP="00ED0AC6">
      <w:pPr>
        <w:spacing w:after="0" w:line="240" w:lineRule="auto"/>
        <w:rPr>
          <w:sz w:val="21"/>
          <w:szCs w:val="21"/>
        </w:rPr>
      </w:pPr>
      <w:r w:rsidRPr="00AE7586">
        <w:rPr>
          <w:sz w:val="21"/>
          <w:szCs w:val="21"/>
        </w:rPr>
        <w:t xml:space="preserve">Subject to the foregoing conditions, “Force Majeure Event" shall include the following catastrophic events: (a) disastrous natural phenomena such as hurricanes, </w:t>
      </w:r>
      <w:proofErr w:type="gramStart"/>
      <w:r w:rsidRPr="00AE7586">
        <w:rPr>
          <w:sz w:val="21"/>
          <w:szCs w:val="21"/>
        </w:rPr>
        <w:t>floods</w:t>
      </w:r>
      <w:proofErr w:type="gramEnd"/>
      <w:r w:rsidRPr="00AE7586">
        <w:rPr>
          <w:sz w:val="21"/>
          <w:szCs w:val="21"/>
        </w:rPr>
        <w:t xml:space="preserve"> and earthquakes; (b) explosions or fires arising from </w:t>
      </w:r>
      <w:r w:rsidRPr="00AE7586">
        <w:rPr>
          <w:sz w:val="21"/>
          <w:szCs w:val="21"/>
        </w:rPr>
        <w:lastRenderedPageBreak/>
        <w:t xml:space="preserve">lightning or other causes unrelated to the acts or omissions of the Contractor seeking to be excused from performance; and (c) acts of the public enemy.  </w:t>
      </w:r>
    </w:p>
    <w:p w14:paraId="0329328C" w14:textId="77777777" w:rsidR="00ED0AC6" w:rsidRPr="00AE7586" w:rsidRDefault="00ED0AC6" w:rsidP="00ED0AC6">
      <w:pPr>
        <w:spacing w:after="0" w:line="240" w:lineRule="auto"/>
        <w:rPr>
          <w:sz w:val="21"/>
          <w:szCs w:val="21"/>
        </w:rPr>
      </w:pPr>
    </w:p>
    <w:p w14:paraId="5E84D0C4" w14:textId="77777777" w:rsidR="00ED0AC6" w:rsidRPr="00AE7586" w:rsidRDefault="00ED0AC6" w:rsidP="00ED0AC6">
      <w:pPr>
        <w:spacing w:after="0" w:line="240" w:lineRule="auto"/>
        <w:rPr>
          <w:sz w:val="21"/>
          <w:szCs w:val="21"/>
        </w:rPr>
      </w:pPr>
      <w:r w:rsidRPr="00AE7586">
        <w:rPr>
          <w:sz w:val="21"/>
          <w:szCs w:val="21"/>
        </w:rPr>
        <w:t>The Contractor shall exercise all reasonable efforts possible to minimize damage or construction delay caused by such event, especially if a Force Majeure Event is anticipated (</w:t>
      </w:r>
      <w:proofErr w:type="gramStart"/>
      <w:r w:rsidRPr="00AE7586">
        <w:rPr>
          <w:sz w:val="21"/>
          <w:szCs w:val="21"/>
        </w:rPr>
        <w:t>e.g.</w:t>
      </w:r>
      <w:proofErr w:type="gramEnd"/>
      <w:r w:rsidRPr="00AE7586">
        <w:rPr>
          <w:sz w:val="21"/>
          <w:szCs w:val="21"/>
        </w:rPr>
        <w:t xml:space="preserve"> hurricane</w:t>
      </w:r>
      <w:r w:rsidRPr="00AE7586">
        <w:rPr>
          <w:rStyle w:val="FootnoteReference"/>
          <w:sz w:val="21"/>
          <w:szCs w:val="21"/>
        </w:rPr>
        <w:footnoteReference w:id="10"/>
      </w:r>
      <w:r w:rsidRPr="00AE7586">
        <w:rPr>
          <w:sz w:val="21"/>
          <w:szCs w:val="21"/>
        </w:rPr>
        <w:t>).</w:t>
      </w:r>
    </w:p>
    <w:p w14:paraId="2849D9FB" w14:textId="77777777" w:rsidR="00ED0AC6" w:rsidRPr="00AE7586" w:rsidRDefault="00ED0AC6" w:rsidP="00ED0AC6">
      <w:pPr>
        <w:spacing w:after="0" w:line="240" w:lineRule="auto"/>
        <w:rPr>
          <w:sz w:val="21"/>
          <w:szCs w:val="21"/>
        </w:rPr>
      </w:pPr>
      <w:r w:rsidRPr="00AE7586">
        <w:rPr>
          <w:sz w:val="21"/>
          <w:szCs w:val="21"/>
        </w:rPr>
        <w:t xml:space="preserve"> </w:t>
      </w:r>
    </w:p>
    <w:p w14:paraId="343C3672" w14:textId="77777777" w:rsidR="00ED0AC6" w:rsidRPr="00AE7586" w:rsidRDefault="00ED0AC6" w:rsidP="00ED0AC6">
      <w:pPr>
        <w:spacing w:after="0" w:line="240" w:lineRule="auto"/>
        <w:rPr>
          <w:sz w:val="21"/>
          <w:szCs w:val="21"/>
        </w:rPr>
      </w:pPr>
      <w:r w:rsidRPr="00AE7586">
        <w:rPr>
          <w:sz w:val="21"/>
          <w:szCs w:val="21"/>
        </w:rPr>
        <w:t xml:space="preserve">If Contractor claims relief pursuant to a Force Majeure Event, the Government shall have no obligation to make payments to the Contractor for the </w:t>
      </w:r>
      <w:proofErr w:type="gramStart"/>
      <w:r w:rsidRPr="00AE7586">
        <w:rPr>
          <w:sz w:val="21"/>
          <w:szCs w:val="21"/>
        </w:rPr>
        <w:t>period of time</w:t>
      </w:r>
      <w:proofErr w:type="gramEnd"/>
      <w:r w:rsidRPr="00AE7586">
        <w:rPr>
          <w:sz w:val="21"/>
          <w:szCs w:val="21"/>
        </w:rPr>
        <w:t xml:space="preserve"> during which the Contractor is unable to perform. The Government’s obligation to make payments under this Contract will not resume until the Contractor resumes performance of its obligations under the Contract at which time the Government’s payment obligation will also resume. The Government shall not be excused from making payments for energy delivered to the Government prior to the Force Majeure Event performance interruption or for energy delivered from portions of the PV ESA ECM not adversely affected by the Force Majeure Event.</w:t>
      </w:r>
    </w:p>
    <w:p w14:paraId="0501791A" w14:textId="77777777" w:rsidR="00ED0AC6" w:rsidRPr="00AE7586" w:rsidRDefault="00ED0AC6" w:rsidP="00ED0AC6">
      <w:pPr>
        <w:spacing w:after="0" w:line="240" w:lineRule="auto"/>
        <w:rPr>
          <w:sz w:val="21"/>
          <w:szCs w:val="21"/>
        </w:rPr>
      </w:pPr>
    </w:p>
    <w:p w14:paraId="248F8B13" w14:textId="77777777" w:rsidR="00ED0AC6" w:rsidRPr="00AE7586" w:rsidRDefault="00ED0AC6" w:rsidP="00ED0AC6">
      <w:pPr>
        <w:spacing w:after="0" w:line="240" w:lineRule="auto"/>
        <w:rPr>
          <w:sz w:val="21"/>
          <w:szCs w:val="21"/>
        </w:rPr>
      </w:pPr>
      <w:r w:rsidRPr="00AE7586">
        <w:rPr>
          <w:sz w:val="21"/>
          <w:szCs w:val="21"/>
        </w:rPr>
        <w:t xml:space="preserve">In no event will any delay or failure of performance caused by an Force Majeure Event extend this Contract beyond the 20-year allowable term (in accordance with the Revenue Procedure 2017-19), nor shall the ESA price or payment structure change without approval from the Contracting Officer. </w:t>
      </w:r>
    </w:p>
    <w:p w14:paraId="31D72D52" w14:textId="77777777" w:rsidR="00ED0AC6" w:rsidRPr="00AE7586" w:rsidRDefault="00ED0AC6" w:rsidP="00ED0AC6">
      <w:pPr>
        <w:spacing w:after="0" w:line="240" w:lineRule="auto"/>
        <w:rPr>
          <w:sz w:val="21"/>
          <w:szCs w:val="21"/>
        </w:rPr>
      </w:pPr>
    </w:p>
    <w:p w14:paraId="26F27F54" w14:textId="43AF9E9E" w:rsidR="00ED0AC6" w:rsidRPr="00AE7586" w:rsidRDefault="00ED0AC6" w:rsidP="00ED0AC6">
      <w:pPr>
        <w:spacing w:after="0" w:line="240" w:lineRule="auto"/>
        <w:rPr>
          <w:sz w:val="21"/>
          <w:szCs w:val="21"/>
        </w:rPr>
      </w:pPr>
      <w:r w:rsidRPr="00AE7586">
        <w:rPr>
          <w:sz w:val="21"/>
          <w:szCs w:val="21"/>
        </w:rPr>
        <w:t>Provided that the Contractor claims relief under G.</w:t>
      </w:r>
      <w:r w:rsidR="00D548CE">
        <w:rPr>
          <w:sz w:val="21"/>
          <w:szCs w:val="21"/>
        </w:rPr>
        <w:t>6</w:t>
      </w:r>
      <w:r w:rsidRPr="00AE7586">
        <w:rPr>
          <w:sz w:val="21"/>
          <w:szCs w:val="21"/>
        </w:rPr>
        <w:t>.2 item iv and obtains concurrence from the Government, the Contractor shall:</w:t>
      </w:r>
    </w:p>
    <w:p w14:paraId="400B7981" w14:textId="77777777" w:rsidR="00ED0AC6" w:rsidRPr="00AE7586" w:rsidRDefault="00ED0AC6" w:rsidP="00ED0AC6">
      <w:pPr>
        <w:spacing w:after="0" w:line="240" w:lineRule="auto"/>
        <w:rPr>
          <w:sz w:val="21"/>
          <w:szCs w:val="21"/>
        </w:rPr>
      </w:pPr>
    </w:p>
    <w:p w14:paraId="1341285A" w14:textId="77777777" w:rsidR="00ED0AC6" w:rsidRPr="00AE7586" w:rsidRDefault="00ED0AC6" w:rsidP="00ED0AC6">
      <w:pPr>
        <w:pStyle w:val="ListParagraph"/>
        <w:numPr>
          <w:ilvl w:val="0"/>
          <w:numId w:val="38"/>
        </w:numPr>
        <w:spacing w:after="0" w:line="240" w:lineRule="auto"/>
        <w:contextualSpacing w:val="0"/>
        <w:rPr>
          <w:sz w:val="21"/>
          <w:szCs w:val="21"/>
        </w:rPr>
      </w:pPr>
      <w:r w:rsidRPr="00AE7586">
        <w:rPr>
          <w:sz w:val="21"/>
          <w:szCs w:val="21"/>
        </w:rPr>
        <w:t xml:space="preserve">Immediately notify the Government in writing of the existence of the Force Majeure Event. </w:t>
      </w:r>
    </w:p>
    <w:p w14:paraId="45B5BA0B" w14:textId="77777777" w:rsidR="00ED0AC6" w:rsidRPr="00AE7586" w:rsidRDefault="00ED0AC6" w:rsidP="00ED0AC6">
      <w:pPr>
        <w:pStyle w:val="ListParagraph"/>
        <w:numPr>
          <w:ilvl w:val="0"/>
          <w:numId w:val="38"/>
        </w:numPr>
        <w:spacing w:after="0" w:line="240" w:lineRule="auto"/>
        <w:contextualSpacing w:val="0"/>
        <w:rPr>
          <w:sz w:val="21"/>
          <w:szCs w:val="21"/>
        </w:rPr>
      </w:pPr>
      <w:r w:rsidRPr="00AE7586">
        <w:rPr>
          <w:sz w:val="21"/>
          <w:szCs w:val="21"/>
        </w:rPr>
        <w:t xml:space="preserve">Provide a plan, as agreed to by the Government and the Contractor, as soon as practicable regarding restoration of the PV ESA ECM and any insurance payments that will be used for restoration, with references to applicable sections of the Force Majeure and Service Interruption Plan, </w:t>
      </w:r>
    </w:p>
    <w:p w14:paraId="67AF1E6C" w14:textId="77777777" w:rsidR="00ED0AC6" w:rsidRPr="00AE7586" w:rsidRDefault="00ED0AC6" w:rsidP="00ED0AC6">
      <w:pPr>
        <w:pStyle w:val="ListParagraph"/>
        <w:numPr>
          <w:ilvl w:val="0"/>
          <w:numId w:val="38"/>
        </w:numPr>
        <w:spacing w:after="0" w:line="240" w:lineRule="auto"/>
        <w:contextualSpacing w:val="0"/>
        <w:rPr>
          <w:sz w:val="21"/>
          <w:szCs w:val="21"/>
        </w:rPr>
      </w:pPr>
      <w:r w:rsidRPr="00AE7586">
        <w:rPr>
          <w:sz w:val="21"/>
          <w:szCs w:val="21"/>
        </w:rPr>
        <w:t>Repair and/or replace the PV ESA ECM as needed to resume performance of its obligations hereunder as soon as practicable thereafter, and</w:t>
      </w:r>
    </w:p>
    <w:p w14:paraId="442EFAB0" w14:textId="77777777" w:rsidR="00ED0AC6" w:rsidRPr="00AE7586" w:rsidRDefault="00ED0AC6" w:rsidP="00ED0AC6">
      <w:pPr>
        <w:spacing w:after="0" w:line="240" w:lineRule="auto"/>
        <w:ind w:left="720"/>
        <w:rPr>
          <w:sz w:val="21"/>
          <w:szCs w:val="21"/>
        </w:rPr>
      </w:pPr>
      <w:r w:rsidRPr="00AE7586">
        <w:rPr>
          <w:sz w:val="21"/>
          <w:szCs w:val="21"/>
        </w:rPr>
        <w:t>(c) Notify the Government in writing of the cessation or termination of said event.</w:t>
      </w:r>
      <w:r w:rsidRPr="00AE7586">
        <w:rPr>
          <w:sz w:val="21"/>
          <w:szCs w:val="21"/>
        </w:rPr>
        <w:br/>
      </w:r>
    </w:p>
    <w:p w14:paraId="59540987" w14:textId="77777777" w:rsidR="00ED0AC6" w:rsidRPr="00B10FFC" w:rsidRDefault="00ED0AC6" w:rsidP="00B10FFC">
      <w:pPr>
        <w:spacing w:after="0" w:line="240" w:lineRule="auto"/>
        <w:ind w:right="120"/>
        <w:rPr>
          <w:i/>
          <w:color w:val="0000FF"/>
          <w:sz w:val="21"/>
          <w:szCs w:val="21"/>
        </w:rPr>
      </w:pPr>
      <w:r w:rsidRPr="00B10FFC">
        <w:rPr>
          <w:i/>
          <w:color w:val="0000FF"/>
          <w:sz w:val="21"/>
          <w:szCs w:val="21"/>
        </w:rPr>
        <w:t>[Federal agency determine what termination clause applies and tailor the section accordingly.]</w:t>
      </w:r>
    </w:p>
    <w:p w14:paraId="07FE66D9" w14:textId="77777777" w:rsidR="00ED0AC6" w:rsidRPr="00AE7586" w:rsidRDefault="00ED0AC6" w:rsidP="00ED0AC6">
      <w:pPr>
        <w:spacing w:after="0" w:line="240" w:lineRule="auto"/>
        <w:rPr>
          <w:sz w:val="21"/>
          <w:szCs w:val="21"/>
        </w:rPr>
      </w:pPr>
      <w:r w:rsidRPr="00AE7586">
        <w:rPr>
          <w:sz w:val="21"/>
          <w:szCs w:val="21"/>
        </w:rPr>
        <w:t xml:space="preserve">In the event that the Contractor’s delay or failure of performance attributable to a Force Majeure Event continues for an uninterrupted period of </w:t>
      </w:r>
      <w:r w:rsidRPr="00AE7586">
        <w:rPr>
          <w:i/>
          <w:sz w:val="21"/>
          <w:szCs w:val="21"/>
        </w:rPr>
        <w:t>(agency specify time period)</w:t>
      </w:r>
      <w:r w:rsidRPr="00AE7586">
        <w:rPr>
          <w:sz w:val="21"/>
          <w:szCs w:val="21"/>
        </w:rPr>
        <w:t xml:space="preserve"> from its inception (with respect to a Force Majeure Event occurring prior to PV ESA ECM acceptance) or </w:t>
      </w:r>
      <w:r w:rsidRPr="00AE7586">
        <w:rPr>
          <w:i/>
          <w:sz w:val="21"/>
          <w:szCs w:val="21"/>
        </w:rPr>
        <w:t>(agency specify time period)</w:t>
      </w:r>
      <w:r w:rsidRPr="00AE7586">
        <w:rPr>
          <w:sz w:val="21"/>
          <w:szCs w:val="21"/>
        </w:rPr>
        <w:t xml:space="preserve"> from its inception (with respect to a Force Majeure Event occurring after PV ESA ECM acceptance), the Government may, at any time following the end of such period, terminate the Contract. The Government and the Contractor may, upon mutual agreement, decide to terminate the Contract at any time following a Force Majeure Event. The Contractor shall be responsible for removing all PV ESA ECM equipment and restoring the site to its original condition with reasonable wear and tear allowed. In the event of termination, any amount ultimately determined to be due to the Contractor, if any, shall be reduced by the amount the Contractor has or will receive in insurance proceeds covering the Force Majeure Event and any reserve account funds held by the Contractor </w:t>
      </w:r>
      <w:r w:rsidRPr="00B10FFC">
        <w:rPr>
          <w:i/>
          <w:color w:val="0000FF"/>
          <w:sz w:val="21"/>
          <w:szCs w:val="21"/>
        </w:rPr>
        <w:t>[agency check with their legal counsel regarding appropriate use of the reserve account funds]</w:t>
      </w:r>
      <w:r w:rsidRPr="00AE7586">
        <w:rPr>
          <w:sz w:val="21"/>
          <w:szCs w:val="21"/>
        </w:rPr>
        <w:t>. However, nothing herein shall be interpreted to limit the Government’s right to terminate the Contract for convenience at any time for reasons other than a Force Majeure Event.</w:t>
      </w:r>
    </w:p>
    <w:p w14:paraId="194EA0BF" w14:textId="77777777" w:rsidR="00ED0AC6" w:rsidRPr="00866CBA" w:rsidRDefault="00ED0AC6" w:rsidP="007D2550">
      <w:pPr>
        <w:spacing w:after="0" w:line="240" w:lineRule="auto"/>
        <w:ind w:right="120"/>
      </w:pPr>
    </w:p>
    <w:p w14:paraId="17E05E74" w14:textId="1EC30FEA" w:rsidR="00A62B93" w:rsidRPr="00FB0856" w:rsidRDefault="000D3525" w:rsidP="000D3525">
      <w:pPr>
        <w:pStyle w:val="Heading3"/>
        <w:numPr>
          <w:ilvl w:val="0"/>
          <w:numId w:val="0"/>
        </w:numPr>
        <w:spacing w:before="0" w:line="240" w:lineRule="auto"/>
        <w:ind w:left="720" w:hanging="720"/>
        <w:rPr>
          <w:rFonts w:ascii="Franklin Gothic Medium" w:hAnsi="Franklin Gothic Medium"/>
          <w:b w:val="0"/>
          <w:sz w:val="25"/>
          <w:szCs w:val="25"/>
        </w:rPr>
      </w:pPr>
      <w:r w:rsidRPr="00FB0856">
        <w:rPr>
          <w:rFonts w:ascii="Franklin Gothic Medium" w:hAnsi="Franklin Gothic Medium"/>
          <w:b w:val="0"/>
          <w:sz w:val="25"/>
          <w:szCs w:val="25"/>
        </w:rPr>
        <w:lastRenderedPageBreak/>
        <w:t>H.1</w:t>
      </w:r>
      <w:r w:rsidR="00866E1B">
        <w:rPr>
          <w:rFonts w:ascii="Franklin Gothic Medium" w:hAnsi="Franklin Gothic Medium"/>
          <w:b w:val="0"/>
          <w:sz w:val="25"/>
          <w:szCs w:val="25"/>
        </w:rPr>
        <w:t>2</w:t>
      </w:r>
      <w:r w:rsidRPr="00FB0856">
        <w:rPr>
          <w:rFonts w:ascii="Franklin Gothic Medium" w:hAnsi="Franklin Gothic Medium"/>
          <w:b w:val="0"/>
          <w:sz w:val="25"/>
          <w:szCs w:val="25"/>
        </w:rPr>
        <w:t>.1</w:t>
      </w:r>
      <w:r w:rsidRPr="00FB0856">
        <w:rPr>
          <w:rFonts w:ascii="Franklin Gothic Medium" w:hAnsi="Franklin Gothic Medium"/>
          <w:sz w:val="25"/>
          <w:szCs w:val="25"/>
        </w:rPr>
        <w:t xml:space="preserve"> </w:t>
      </w:r>
      <w:r w:rsidR="008E3095" w:rsidRPr="00FB0856">
        <w:rPr>
          <w:rFonts w:ascii="Franklin Gothic Medium" w:hAnsi="Franklin Gothic Medium"/>
          <w:b w:val="0"/>
          <w:sz w:val="25"/>
          <w:szCs w:val="25"/>
        </w:rPr>
        <w:t>Force Majeure and Service Interruption Plan</w:t>
      </w:r>
    </w:p>
    <w:p w14:paraId="15945578" w14:textId="77777777" w:rsidR="00217E69" w:rsidRDefault="00217E69" w:rsidP="00A62B93">
      <w:pPr>
        <w:pStyle w:val="Heading3"/>
        <w:numPr>
          <w:ilvl w:val="0"/>
          <w:numId w:val="0"/>
        </w:numPr>
        <w:spacing w:before="0" w:line="240" w:lineRule="auto"/>
        <w:rPr>
          <w:b w:val="0"/>
        </w:rPr>
      </w:pPr>
    </w:p>
    <w:p w14:paraId="6501B635" w14:textId="2FDF3D96" w:rsidR="00B2054C" w:rsidRPr="0037692D" w:rsidRDefault="00A62B93" w:rsidP="00B2054C">
      <w:pPr>
        <w:pStyle w:val="Heading3"/>
        <w:numPr>
          <w:ilvl w:val="0"/>
          <w:numId w:val="0"/>
        </w:numPr>
        <w:spacing w:before="0" w:line="240" w:lineRule="auto"/>
        <w:rPr>
          <w:b w:val="0"/>
          <w:sz w:val="21"/>
          <w:szCs w:val="21"/>
        </w:rPr>
      </w:pPr>
      <w:r w:rsidRPr="0037692D">
        <w:rPr>
          <w:b w:val="0"/>
          <w:sz w:val="21"/>
          <w:szCs w:val="21"/>
        </w:rPr>
        <w:t xml:space="preserve">All offerors shall include a </w:t>
      </w:r>
      <w:r w:rsidR="00B73BBC">
        <w:rPr>
          <w:b w:val="0"/>
          <w:sz w:val="21"/>
          <w:szCs w:val="21"/>
        </w:rPr>
        <w:t>F</w:t>
      </w:r>
      <w:r w:rsidR="007B22FB" w:rsidRPr="0037692D">
        <w:rPr>
          <w:b w:val="0"/>
          <w:sz w:val="21"/>
          <w:szCs w:val="21"/>
        </w:rPr>
        <w:t xml:space="preserve">orce </w:t>
      </w:r>
      <w:r w:rsidR="00B73BBC">
        <w:rPr>
          <w:b w:val="0"/>
          <w:sz w:val="21"/>
          <w:szCs w:val="21"/>
        </w:rPr>
        <w:t>M</w:t>
      </w:r>
      <w:r w:rsidR="007B22FB" w:rsidRPr="0037692D">
        <w:rPr>
          <w:b w:val="0"/>
          <w:sz w:val="21"/>
          <w:szCs w:val="21"/>
        </w:rPr>
        <w:t xml:space="preserve">ajeure and </w:t>
      </w:r>
      <w:r w:rsidR="00B73BBC">
        <w:rPr>
          <w:b w:val="0"/>
          <w:sz w:val="21"/>
          <w:szCs w:val="21"/>
        </w:rPr>
        <w:t>S</w:t>
      </w:r>
      <w:r w:rsidR="007B22FB" w:rsidRPr="0037692D">
        <w:rPr>
          <w:b w:val="0"/>
          <w:sz w:val="21"/>
          <w:szCs w:val="21"/>
        </w:rPr>
        <w:t xml:space="preserve">ervice </w:t>
      </w:r>
      <w:r w:rsidR="00B73BBC">
        <w:rPr>
          <w:b w:val="0"/>
          <w:sz w:val="21"/>
          <w:szCs w:val="21"/>
        </w:rPr>
        <w:t>I</w:t>
      </w:r>
      <w:r w:rsidR="007B22FB" w:rsidRPr="0037692D">
        <w:rPr>
          <w:b w:val="0"/>
          <w:sz w:val="21"/>
          <w:szCs w:val="21"/>
        </w:rPr>
        <w:t xml:space="preserve">nterruption </w:t>
      </w:r>
      <w:r w:rsidR="00B73BBC">
        <w:rPr>
          <w:b w:val="0"/>
          <w:sz w:val="21"/>
          <w:szCs w:val="21"/>
        </w:rPr>
        <w:t>P</w:t>
      </w:r>
      <w:r w:rsidR="007B22FB" w:rsidRPr="0037692D">
        <w:rPr>
          <w:b w:val="0"/>
          <w:sz w:val="21"/>
          <w:szCs w:val="21"/>
        </w:rPr>
        <w:t>lan in their proposal</w:t>
      </w:r>
      <w:r w:rsidRPr="0037692D">
        <w:rPr>
          <w:b w:val="0"/>
          <w:sz w:val="21"/>
          <w:szCs w:val="21"/>
        </w:rPr>
        <w:t xml:space="preserve">. The </w:t>
      </w:r>
      <w:r w:rsidR="00B73BBC">
        <w:rPr>
          <w:b w:val="0"/>
          <w:sz w:val="21"/>
          <w:szCs w:val="21"/>
        </w:rPr>
        <w:t>P</w:t>
      </w:r>
      <w:r w:rsidRPr="0037692D">
        <w:rPr>
          <w:b w:val="0"/>
          <w:sz w:val="21"/>
          <w:szCs w:val="21"/>
        </w:rPr>
        <w:t>lan will be incorporated into the final contract at award</w:t>
      </w:r>
      <w:r w:rsidR="00B2054C" w:rsidRPr="0037692D">
        <w:rPr>
          <w:b w:val="0"/>
          <w:sz w:val="21"/>
          <w:szCs w:val="21"/>
        </w:rPr>
        <w:t xml:space="preserve"> </w:t>
      </w:r>
      <w:r w:rsidR="001E49A1" w:rsidRPr="0037692D">
        <w:rPr>
          <w:b w:val="0"/>
          <w:sz w:val="21"/>
          <w:szCs w:val="21"/>
        </w:rPr>
        <w:t xml:space="preserve">and </w:t>
      </w:r>
      <w:r w:rsidR="00B2054C" w:rsidRPr="0037692D">
        <w:rPr>
          <w:b w:val="0"/>
          <w:sz w:val="21"/>
          <w:szCs w:val="21"/>
        </w:rPr>
        <w:t>shall include the following components:</w:t>
      </w:r>
    </w:p>
    <w:p w14:paraId="0DB7EBCB" w14:textId="77777777" w:rsidR="00B2054C" w:rsidRPr="0037692D" w:rsidRDefault="00B2054C" w:rsidP="00B2054C">
      <w:pPr>
        <w:spacing w:after="0" w:line="240" w:lineRule="auto"/>
        <w:rPr>
          <w:sz w:val="21"/>
          <w:szCs w:val="21"/>
        </w:rPr>
      </w:pPr>
    </w:p>
    <w:p w14:paraId="63DD8ABC" w14:textId="77777777" w:rsidR="00CB20AD" w:rsidRPr="0037692D" w:rsidRDefault="00CB20AD" w:rsidP="007010C6">
      <w:pPr>
        <w:spacing w:after="0" w:line="240" w:lineRule="auto"/>
        <w:ind w:right="120"/>
        <w:rPr>
          <w:i/>
          <w:color w:val="0000FF"/>
          <w:sz w:val="21"/>
          <w:szCs w:val="21"/>
        </w:rPr>
      </w:pPr>
      <w:r w:rsidRPr="0037692D">
        <w:rPr>
          <w:i/>
          <w:color w:val="0000FF"/>
          <w:sz w:val="21"/>
          <w:szCs w:val="21"/>
        </w:rPr>
        <w:t xml:space="preserve">[Sample </w:t>
      </w:r>
      <w:r w:rsidR="001E49A1" w:rsidRPr="0037692D">
        <w:rPr>
          <w:i/>
          <w:color w:val="0000FF"/>
          <w:sz w:val="21"/>
          <w:szCs w:val="21"/>
        </w:rPr>
        <w:t xml:space="preserve">plan components </w:t>
      </w:r>
      <w:r w:rsidRPr="0037692D">
        <w:rPr>
          <w:i/>
          <w:color w:val="0000FF"/>
          <w:sz w:val="21"/>
          <w:szCs w:val="21"/>
        </w:rPr>
        <w:t>below for your consideration.</w:t>
      </w:r>
      <w:r w:rsidR="001E49A1" w:rsidRPr="0037692D">
        <w:rPr>
          <w:i/>
          <w:color w:val="0000FF"/>
          <w:sz w:val="21"/>
          <w:szCs w:val="21"/>
        </w:rPr>
        <w:t xml:space="preserve"> Determine whether some or </w:t>
      </w:r>
      <w:proofErr w:type="gramStart"/>
      <w:r w:rsidR="001E49A1" w:rsidRPr="0037692D">
        <w:rPr>
          <w:i/>
          <w:color w:val="0000FF"/>
          <w:sz w:val="21"/>
          <w:szCs w:val="21"/>
        </w:rPr>
        <w:t>all of</w:t>
      </w:r>
      <w:proofErr w:type="gramEnd"/>
      <w:r w:rsidR="001E49A1" w:rsidRPr="0037692D">
        <w:rPr>
          <w:i/>
          <w:color w:val="0000FF"/>
          <w:sz w:val="21"/>
          <w:szCs w:val="21"/>
        </w:rPr>
        <w:t xml:space="preserve"> this Force Majeure and Service Interruption Plan will be part of the evaluation process.</w:t>
      </w:r>
      <w:r w:rsidRPr="0037692D">
        <w:rPr>
          <w:i/>
          <w:color w:val="0000FF"/>
          <w:sz w:val="21"/>
          <w:szCs w:val="21"/>
        </w:rPr>
        <w:t>]</w:t>
      </w:r>
    </w:p>
    <w:p w14:paraId="1C6B7193" w14:textId="77777777" w:rsidR="006C4AA5" w:rsidRPr="00B73BBC" w:rsidRDefault="006C4AA5" w:rsidP="006C4AA5">
      <w:pPr>
        <w:pStyle w:val="ListParagraph"/>
        <w:numPr>
          <w:ilvl w:val="0"/>
          <w:numId w:val="39"/>
        </w:numPr>
        <w:spacing w:after="0" w:line="240" w:lineRule="auto"/>
        <w:contextualSpacing w:val="0"/>
        <w:rPr>
          <w:sz w:val="21"/>
          <w:szCs w:val="21"/>
        </w:rPr>
      </w:pPr>
      <w:r w:rsidRPr="00B73BBC">
        <w:rPr>
          <w:sz w:val="21"/>
          <w:szCs w:val="21"/>
        </w:rPr>
        <w:t xml:space="preserve">Describe how the Contractor plans to protect itself (including the required property insurance) from a Force Majeure Event that significantly affects the PV ESA ECM. For </w:t>
      </w:r>
      <w:proofErr w:type="gramStart"/>
      <w:r w:rsidRPr="00B73BBC">
        <w:rPr>
          <w:sz w:val="21"/>
          <w:szCs w:val="21"/>
        </w:rPr>
        <w:t>example,  insurance</w:t>
      </w:r>
      <w:proofErr w:type="gramEnd"/>
      <w:r w:rsidRPr="00B73BBC">
        <w:rPr>
          <w:sz w:val="21"/>
          <w:szCs w:val="21"/>
        </w:rPr>
        <w:t xml:space="preserve"> to cover lost revenues while the PV ESA ECM is not operating.</w:t>
      </w:r>
    </w:p>
    <w:p w14:paraId="60F0CA93" w14:textId="77777777" w:rsidR="006C4AA5" w:rsidRPr="00B73BBC" w:rsidRDefault="006C4AA5" w:rsidP="006C4AA5">
      <w:pPr>
        <w:pStyle w:val="ListParagraph"/>
        <w:spacing w:after="0" w:line="240" w:lineRule="auto"/>
        <w:ind w:left="0" w:firstLine="48"/>
        <w:contextualSpacing w:val="0"/>
        <w:rPr>
          <w:sz w:val="21"/>
          <w:szCs w:val="21"/>
        </w:rPr>
      </w:pPr>
    </w:p>
    <w:p w14:paraId="10984FC2" w14:textId="77777777" w:rsidR="006C4AA5" w:rsidRPr="00B73BBC" w:rsidRDefault="006C4AA5" w:rsidP="006C4AA5">
      <w:pPr>
        <w:pStyle w:val="ListParagraph"/>
        <w:numPr>
          <w:ilvl w:val="0"/>
          <w:numId w:val="39"/>
        </w:numPr>
        <w:spacing w:after="0" w:line="240" w:lineRule="auto"/>
        <w:contextualSpacing w:val="0"/>
        <w:rPr>
          <w:sz w:val="21"/>
          <w:szCs w:val="21"/>
        </w:rPr>
      </w:pPr>
      <w:r w:rsidRPr="00B73BBC">
        <w:rPr>
          <w:sz w:val="21"/>
          <w:szCs w:val="21"/>
        </w:rPr>
        <w:t xml:space="preserve">Identify steps that the Contractor will take to prevent damage to the PV ESA </w:t>
      </w:r>
      <w:proofErr w:type="gramStart"/>
      <w:r w:rsidRPr="00B73BBC">
        <w:rPr>
          <w:sz w:val="21"/>
          <w:szCs w:val="21"/>
        </w:rPr>
        <w:t>ECM,  especially</w:t>
      </w:r>
      <w:proofErr w:type="gramEnd"/>
      <w:r w:rsidRPr="00B73BBC">
        <w:rPr>
          <w:sz w:val="21"/>
          <w:szCs w:val="21"/>
        </w:rPr>
        <w:t xml:space="preserve"> if a Force Majeure Event is anticipated (e.g. hurricane).</w:t>
      </w:r>
    </w:p>
    <w:p w14:paraId="3E387D99" w14:textId="77777777" w:rsidR="006C4AA5" w:rsidRPr="00B73BBC" w:rsidRDefault="006C4AA5" w:rsidP="006C4AA5">
      <w:pPr>
        <w:pStyle w:val="ListParagraph"/>
        <w:spacing w:after="0" w:line="240" w:lineRule="auto"/>
        <w:ind w:left="0" w:firstLine="48"/>
        <w:contextualSpacing w:val="0"/>
        <w:rPr>
          <w:sz w:val="21"/>
          <w:szCs w:val="21"/>
        </w:rPr>
      </w:pPr>
    </w:p>
    <w:p w14:paraId="1837324C" w14:textId="77777777" w:rsidR="006C4AA5" w:rsidRPr="00B73BBC" w:rsidRDefault="006C4AA5" w:rsidP="006C4AA5">
      <w:pPr>
        <w:pStyle w:val="ListParagraph"/>
        <w:numPr>
          <w:ilvl w:val="0"/>
          <w:numId w:val="39"/>
        </w:numPr>
        <w:spacing w:after="0" w:line="240" w:lineRule="auto"/>
        <w:contextualSpacing w:val="0"/>
        <w:rPr>
          <w:sz w:val="21"/>
          <w:szCs w:val="21"/>
        </w:rPr>
      </w:pPr>
      <w:r w:rsidRPr="00B73BBC">
        <w:rPr>
          <w:sz w:val="21"/>
          <w:szCs w:val="21"/>
        </w:rPr>
        <w:t xml:space="preserve">Identify how the Contractor will bring the PV ESA ECM back into service expeditiously following any such Force Majeure Event. </w:t>
      </w:r>
    </w:p>
    <w:p w14:paraId="18914DAD" w14:textId="77777777" w:rsidR="006C4AA5" w:rsidRPr="00B73BBC" w:rsidRDefault="006C4AA5" w:rsidP="006C4AA5">
      <w:pPr>
        <w:spacing w:after="0" w:line="240" w:lineRule="auto"/>
        <w:ind w:firstLine="48"/>
        <w:rPr>
          <w:sz w:val="21"/>
          <w:szCs w:val="21"/>
        </w:rPr>
      </w:pPr>
    </w:p>
    <w:p w14:paraId="195DA4F1" w14:textId="77777777" w:rsidR="006C4AA5" w:rsidRPr="00B73BBC" w:rsidRDefault="006C4AA5" w:rsidP="006C4AA5">
      <w:pPr>
        <w:pStyle w:val="ListParagraph"/>
        <w:numPr>
          <w:ilvl w:val="0"/>
          <w:numId w:val="39"/>
        </w:numPr>
        <w:spacing w:after="0" w:line="240" w:lineRule="auto"/>
        <w:contextualSpacing w:val="0"/>
        <w:rPr>
          <w:sz w:val="21"/>
          <w:szCs w:val="21"/>
        </w:rPr>
      </w:pPr>
      <w:r w:rsidRPr="00B73BBC">
        <w:rPr>
          <w:sz w:val="21"/>
          <w:szCs w:val="21"/>
        </w:rPr>
        <w:t xml:space="preserve">Identify any intent to rely on the Federal Emergency Management Agency or other Government relief agencies in recovering from any Force Majeure Event and identify to what extent, if any, the Contractor would expect reimbursement from any other source. </w:t>
      </w:r>
    </w:p>
    <w:p w14:paraId="388D62C8" w14:textId="77777777" w:rsidR="006C4AA5" w:rsidRPr="00B73BBC" w:rsidRDefault="006C4AA5" w:rsidP="006C4AA5">
      <w:pPr>
        <w:spacing w:after="0" w:line="240" w:lineRule="auto"/>
        <w:ind w:left="720" w:firstLine="96"/>
        <w:rPr>
          <w:sz w:val="21"/>
          <w:szCs w:val="21"/>
        </w:rPr>
      </w:pPr>
    </w:p>
    <w:p w14:paraId="23135319" w14:textId="77777777" w:rsidR="006C4AA5" w:rsidRPr="00B73BBC" w:rsidRDefault="006C4AA5" w:rsidP="006C4AA5">
      <w:pPr>
        <w:pStyle w:val="ListParagraph"/>
        <w:numPr>
          <w:ilvl w:val="0"/>
          <w:numId w:val="39"/>
        </w:numPr>
        <w:spacing w:after="0" w:line="240" w:lineRule="auto"/>
        <w:contextualSpacing w:val="0"/>
        <w:rPr>
          <w:sz w:val="21"/>
          <w:szCs w:val="21"/>
        </w:rPr>
      </w:pPr>
      <w:r w:rsidRPr="00B73BBC">
        <w:rPr>
          <w:sz w:val="21"/>
          <w:szCs w:val="21"/>
        </w:rPr>
        <w:t>Define procedures for responding to all service interruptions caused by the utility, system operator or PV ESA ECM under normal daily operations and during disaster/contingency operations.</w:t>
      </w:r>
    </w:p>
    <w:p w14:paraId="3767A1A7" w14:textId="77777777" w:rsidR="006C4AA5" w:rsidRPr="00B73BBC" w:rsidRDefault="006C4AA5" w:rsidP="006C4AA5">
      <w:pPr>
        <w:pStyle w:val="NoSpacing"/>
        <w:numPr>
          <w:ilvl w:val="1"/>
          <w:numId w:val="39"/>
        </w:numPr>
        <w:rPr>
          <w:rFonts w:cs="Times New Roman"/>
          <w:sz w:val="21"/>
          <w:szCs w:val="21"/>
        </w:rPr>
      </w:pPr>
      <w:r w:rsidRPr="00B73BBC">
        <w:rPr>
          <w:rFonts w:cs="Times New Roman"/>
          <w:sz w:val="21"/>
          <w:szCs w:val="21"/>
        </w:rPr>
        <w:t>Discussion of the expected causes of service interruption and how each would be handled by the Contractor.</w:t>
      </w:r>
    </w:p>
    <w:p w14:paraId="1DB146A8" w14:textId="77777777" w:rsidR="006C4AA5" w:rsidRPr="00B73BBC" w:rsidRDefault="006C4AA5" w:rsidP="006C4AA5">
      <w:pPr>
        <w:pStyle w:val="NoSpacing"/>
        <w:numPr>
          <w:ilvl w:val="1"/>
          <w:numId w:val="39"/>
        </w:numPr>
        <w:rPr>
          <w:rFonts w:cs="Times New Roman"/>
          <w:sz w:val="21"/>
          <w:szCs w:val="21"/>
        </w:rPr>
      </w:pPr>
      <w:r w:rsidRPr="00B73BBC">
        <w:rPr>
          <w:rFonts w:cs="Times New Roman"/>
          <w:sz w:val="21"/>
          <w:szCs w:val="21"/>
        </w:rPr>
        <w:t xml:space="preserve">Procedures for handling each type of service call (e.g., emergency, urgent, and routine) from notification to completion (may use diagrams, Gantt Charts, flow charts, etc.). </w:t>
      </w:r>
    </w:p>
    <w:p w14:paraId="34F05D58" w14:textId="77777777" w:rsidR="006C4AA5" w:rsidRPr="00B73BBC" w:rsidRDefault="006C4AA5" w:rsidP="006C4AA5">
      <w:pPr>
        <w:pStyle w:val="NoSpacing"/>
        <w:numPr>
          <w:ilvl w:val="1"/>
          <w:numId w:val="39"/>
        </w:numPr>
        <w:rPr>
          <w:rFonts w:cs="Times New Roman"/>
          <w:sz w:val="21"/>
          <w:szCs w:val="21"/>
        </w:rPr>
      </w:pPr>
      <w:r w:rsidRPr="00B73BBC">
        <w:rPr>
          <w:rFonts w:cs="Times New Roman"/>
          <w:sz w:val="21"/>
          <w:szCs w:val="21"/>
        </w:rPr>
        <w:t xml:space="preserve">Estimated time for re-establishment of permanent service. </w:t>
      </w:r>
    </w:p>
    <w:p w14:paraId="0439C94C" w14:textId="77777777" w:rsidR="006C4AA5" w:rsidRPr="00B73BBC" w:rsidRDefault="006C4AA5" w:rsidP="006C4AA5">
      <w:pPr>
        <w:pStyle w:val="NoSpacing"/>
        <w:numPr>
          <w:ilvl w:val="1"/>
          <w:numId w:val="39"/>
        </w:numPr>
        <w:rPr>
          <w:rFonts w:cs="Times New Roman"/>
          <w:sz w:val="21"/>
          <w:szCs w:val="21"/>
        </w:rPr>
      </w:pPr>
      <w:r w:rsidRPr="00B73BBC">
        <w:rPr>
          <w:rFonts w:cs="Times New Roman"/>
          <w:sz w:val="21"/>
          <w:szCs w:val="21"/>
        </w:rPr>
        <w:t xml:space="preserve">Discussion of </w:t>
      </w:r>
      <w:r w:rsidRPr="00B10FFC">
        <w:rPr>
          <w:i/>
          <w:color w:val="0000FF"/>
          <w:sz w:val="21"/>
          <w:szCs w:val="21"/>
        </w:rPr>
        <w:t>&lt;agency&gt;</w:t>
      </w:r>
      <w:r w:rsidRPr="00B73BBC">
        <w:rPr>
          <w:rFonts w:cs="Times New Roman"/>
          <w:color w:val="FF0000"/>
          <w:sz w:val="21"/>
          <w:szCs w:val="21"/>
        </w:rPr>
        <w:t xml:space="preserve"> </w:t>
      </w:r>
      <w:r w:rsidRPr="00B73BBC">
        <w:rPr>
          <w:rFonts w:cs="Times New Roman"/>
          <w:sz w:val="21"/>
          <w:szCs w:val="21"/>
        </w:rPr>
        <w:t xml:space="preserve">notification procedures. </w:t>
      </w:r>
    </w:p>
    <w:p w14:paraId="37EC114C" w14:textId="77777777" w:rsidR="006C4AA5" w:rsidRDefault="006C4AA5" w:rsidP="006C4AA5">
      <w:pPr>
        <w:pStyle w:val="NoSpacing"/>
        <w:numPr>
          <w:ilvl w:val="1"/>
          <w:numId w:val="39"/>
        </w:numPr>
        <w:rPr>
          <w:rFonts w:cs="Times New Roman"/>
          <w:sz w:val="21"/>
          <w:szCs w:val="21"/>
        </w:rPr>
      </w:pPr>
      <w:r w:rsidRPr="00B73BBC">
        <w:rPr>
          <w:rFonts w:cs="Times New Roman"/>
          <w:sz w:val="21"/>
          <w:szCs w:val="21"/>
        </w:rPr>
        <w:t xml:space="preserve">Emergency restoration plan. </w:t>
      </w:r>
    </w:p>
    <w:p w14:paraId="76605C49" w14:textId="77777777" w:rsidR="006C4AA5" w:rsidRPr="00B10FFC" w:rsidRDefault="006C4AA5" w:rsidP="006C4AA5">
      <w:pPr>
        <w:pStyle w:val="NoSpacing"/>
        <w:numPr>
          <w:ilvl w:val="1"/>
          <w:numId w:val="39"/>
        </w:numPr>
        <w:rPr>
          <w:rFonts w:cs="Times New Roman"/>
          <w:sz w:val="21"/>
          <w:szCs w:val="21"/>
        </w:rPr>
      </w:pPr>
      <w:r w:rsidRPr="00B10FFC">
        <w:rPr>
          <w:i/>
          <w:color w:val="0000FF"/>
          <w:sz w:val="21"/>
          <w:szCs w:val="21"/>
        </w:rPr>
        <w:t>[Add other agency requirements and any procedures necessary to sufficiently address those requirements when responding to a service interruption.]</w:t>
      </w:r>
    </w:p>
    <w:p w14:paraId="69C147E4" w14:textId="77777777" w:rsidR="006C4AA5" w:rsidRPr="00B73BBC" w:rsidRDefault="006C4AA5" w:rsidP="006C4AA5">
      <w:pPr>
        <w:pStyle w:val="NoSpacing"/>
        <w:ind w:left="1440"/>
        <w:rPr>
          <w:rFonts w:cs="Times New Roman"/>
          <w:iCs/>
          <w:color w:val="0000FF"/>
          <w:sz w:val="21"/>
          <w:szCs w:val="21"/>
        </w:rPr>
      </w:pPr>
    </w:p>
    <w:p w14:paraId="5FA01C52" w14:textId="7FF64CA3" w:rsidR="006C4AA5" w:rsidRPr="006C4AA5" w:rsidRDefault="006C4AA5" w:rsidP="00B2054C">
      <w:pPr>
        <w:pStyle w:val="ListParagraph"/>
        <w:numPr>
          <w:ilvl w:val="0"/>
          <w:numId w:val="40"/>
        </w:numPr>
        <w:tabs>
          <w:tab w:val="left" w:pos="720"/>
        </w:tabs>
        <w:spacing w:after="0" w:line="240" w:lineRule="auto"/>
        <w:contextualSpacing w:val="0"/>
        <w:rPr>
          <w:sz w:val="21"/>
          <w:szCs w:val="21"/>
        </w:rPr>
      </w:pPr>
      <w:r w:rsidRPr="00B73BBC">
        <w:rPr>
          <w:sz w:val="21"/>
          <w:szCs w:val="21"/>
        </w:rPr>
        <w:t xml:space="preserve">Description of the staffing and management personnel, and other resources, that will be available to implement the Force Majeure and Service Interruption Plan procedures to ensure a prompt response to emergency situations. </w:t>
      </w:r>
    </w:p>
    <w:p w14:paraId="38C0D878" w14:textId="77777777" w:rsidR="00B73BBC" w:rsidRPr="00DA27AC" w:rsidRDefault="00B73BBC" w:rsidP="00217E69">
      <w:pPr>
        <w:spacing w:after="0" w:line="240" w:lineRule="auto"/>
        <w:rPr>
          <w:highlight w:val="green"/>
        </w:rPr>
      </w:pPr>
    </w:p>
    <w:p w14:paraId="6E7B57A9" w14:textId="77777777" w:rsidR="006D5771" w:rsidRPr="00FB0856" w:rsidRDefault="006D5771"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FB0856">
        <w:rPr>
          <w:rFonts w:ascii="Franklin Gothic Medium" w:eastAsia="Times" w:hAnsi="Franklin Gothic Medium" w:cs="Arial"/>
          <w:b w:val="0"/>
          <w:bCs w:val="0"/>
          <w:w w:val="105"/>
          <w:sz w:val="25"/>
          <w:szCs w:val="25"/>
        </w:rPr>
        <w:t>Information Disclosure Restrictions</w:t>
      </w:r>
    </w:p>
    <w:p w14:paraId="0CDED640" w14:textId="77777777" w:rsidR="00217E69" w:rsidRDefault="00217E69" w:rsidP="00160D34">
      <w:pPr>
        <w:spacing w:after="0" w:line="240" w:lineRule="auto"/>
      </w:pPr>
    </w:p>
    <w:p w14:paraId="5BCDFF6F" w14:textId="77777777" w:rsidR="006C770A" w:rsidRPr="0037692D" w:rsidRDefault="0004145C" w:rsidP="00160D34">
      <w:pPr>
        <w:spacing w:after="0" w:line="240" w:lineRule="auto"/>
        <w:rPr>
          <w:sz w:val="21"/>
          <w:szCs w:val="21"/>
        </w:rPr>
      </w:pPr>
      <w:r w:rsidRPr="0037692D">
        <w:rPr>
          <w:sz w:val="21"/>
          <w:szCs w:val="21"/>
        </w:rPr>
        <w:t>The following r</w:t>
      </w:r>
      <w:r w:rsidR="006D5771" w:rsidRPr="0037692D">
        <w:rPr>
          <w:sz w:val="21"/>
          <w:szCs w:val="21"/>
        </w:rPr>
        <w:t>estrictions on advertising and disclosure of information shall apply</w:t>
      </w:r>
      <w:r w:rsidRPr="0037692D">
        <w:rPr>
          <w:sz w:val="21"/>
          <w:szCs w:val="21"/>
        </w:rPr>
        <w:t xml:space="preserve">: </w:t>
      </w:r>
      <w:r w:rsidRPr="0037692D">
        <w:rPr>
          <w:i/>
          <w:color w:val="0000FF"/>
          <w:sz w:val="21"/>
          <w:szCs w:val="21"/>
        </w:rPr>
        <w:t>&lt;agency-specific restrictions, including press release approval&gt;</w:t>
      </w:r>
      <w:r w:rsidR="006D5771" w:rsidRPr="0037692D">
        <w:rPr>
          <w:sz w:val="21"/>
          <w:szCs w:val="21"/>
        </w:rPr>
        <w:t xml:space="preserve">. All data related to the </w:t>
      </w:r>
      <w:r w:rsidR="00DB4386" w:rsidRPr="0037692D">
        <w:rPr>
          <w:sz w:val="21"/>
          <w:szCs w:val="21"/>
        </w:rPr>
        <w:t>PV Systems</w:t>
      </w:r>
      <w:r w:rsidR="006D5771" w:rsidRPr="0037692D">
        <w:rPr>
          <w:sz w:val="21"/>
          <w:szCs w:val="21"/>
        </w:rPr>
        <w:t xml:space="preserve"> shall be the property of the </w:t>
      </w:r>
      <w:r w:rsidR="00A84464" w:rsidRPr="0037692D">
        <w:rPr>
          <w:i/>
          <w:color w:val="0000FF"/>
          <w:sz w:val="21"/>
          <w:szCs w:val="21"/>
        </w:rPr>
        <w:t>&lt;agency&gt;</w:t>
      </w:r>
      <w:r w:rsidR="006D5771" w:rsidRPr="0037692D">
        <w:rPr>
          <w:sz w:val="21"/>
          <w:szCs w:val="21"/>
        </w:rPr>
        <w:t xml:space="preserve"> and accessible only by authorized </w:t>
      </w:r>
      <w:r w:rsidR="00A84464" w:rsidRPr="0037692D">
        <w:rPr>
          <w:i/>
          <w:color w:val="0000FF"/>
          <w:sz w:val="21"/>
          <w:szCs w:val="21"/>
        </w:rPr>
        <w:t>&lt;agency&gt;</w:t>
      </w:r>
      <w:r w:rsidR="006D5771" w:rsidRPr="0037692D">
        <w:rPr>
          <w:sz w:val="21"/>
          <w:szCs w:val="21"/>
        </w:rPr>
        <w:t xml:space="preserve"> and Contractor per</w:t>
      </w:r>
      <w:r w:rsidR="000E6F3B" w:rsidRPr="0037692D">
        <w:rPr>
          <w:sz w:val="21"/>
          <w:szCs w:val="21"/>
        </w:rPr>
        <w:t>sonnel. No advertising or identifying</w:t>
      </w:r>
      <w:r w:rsidR="006D5771" w:rsidRPr="0037692D">
        <w:rPr>
          <w:sz w:val="21"/>
          <w:szCs w:val="21"/>
        </w:rPr>
        <w:t xml:space="preserve"> information shall be </w:t>
      </w:r>
      <w:r w:rsidR="000E6F3B" w:rsidRPr="0037692D">
        <w:rPr>
          <w:sz w:val="21"/>
          <w:szCs w:val="21"/>
        </w:rPr>
        <w:t xml:space="preserve">publicly disclosed </w:t>
      </w:r>
      <w:r w:rsidR="006D5771" w:rsidRPr="0037692D">
        <w:rPr>
          <w:sz w:val="21"/>
          <w:szCs w:val="21"/>
        </w:rPr>
        <w:t xml:space="preserve">without prior written authorization by </w:t>
      </w:r>
      <w:r w:rsidR="006C770A" w:rsidRPr="0037692D">
        <w:rPr>
          <w:i/>
          <w:color w:val="0000FF"/>
          <w:sz w:val="21"/>
          <w:szCs w:val="21"/>
        </w:rPr>
        <w:t>&lt;agency</w:t>
      </w:r>
      <w:r w:rsidR="0064464D" w:rsidRPr="0037692D">
        <w:rPr>
          <w:i/>
          <w:color w:val="0000FF"/>
          <w:sz w:val="21"/>
          <w:szCs w:val="21"/>
        </w:rPr>
        <w:t>&gt;</w:t>
      </w:r>
      <w:r w:rsidR="006C770A" w:rsidRPr="0037692D">
        <w:rPr>
          <w:sz w:val="21"/>
          <w:szCs w:val="21"/>
        </w:rPr>
        <w:t>.</w:t>
      </w:r>
    </w:p>
    <w:p w14:paraId="08CD2948" w14:textId="77777777" w:rsidR="00C86A13" w:rsidRPr="0037692D" w:rsidRDefault="00C86A13" w:rsidP="00160D34">
      <w:pPr>
        <w:spacing w:after="0" w:line="240" w:lineRule="auto"/>
        <w:rPr>
          <w:sz w:val="21"/>
          <w:szCs w:val="21"/>
        </w:rPr>
      </w:pPr>
    </w:p>
    <w:p w14:paraId="41B56E79" w14:textId="77777777" w:rsidR="006C770A" w:rsidRPr="0037692D" w:rsidRDefault="006C770A" w:rsidP="00160D34">
      <w:pPr>
        <w:spacing w:after="0" w:line="240" w:lineRule="auto"/>
        <w:rPr>
          <w:sz w:val="21"/>
          <w:szCs w:val="21"/>
        </w:rPr>
      </w:pPr>
      <w:r w:rsidRPr="0037692D">
        <w:rPr>
          <w:sz w:val="21"/>
          <w:szCs w:val="21"/>
        </w:rPr>
        <w:t xml:space="preserve">To avoid any conflicts with Federal Trade Commission rules regarding claims of renewable energy use, the Contractor and </w:t>
      </w:r>
      <w:r w:rsidRPr="0037692D">
        <w:rPr>
          <w:i/>
          <w:color w:val="0000FF"/>
          <w:sz w:val="21"/>
          <w:szCs w:val="21"/>
        </w:rPr>
        <w:t>&lt;agency&gt;</w:t>
      </w:r>
      <w:r w:rsidRPr="0037692D">
        <w:rPr>
          <w:sz w:val="21"/>
          <w:szCs w:val="21"/>
        </w:rPr>
        <w:t xml:space="preserve"> </w:t>
      </w:r>
      <w:r w:rsidR="000E6F3B" w:rsidRPr="0037692D">
        <w:rPr>
          <w:sz w:val="21"/>
          <w:szCs w:val="21"/>
        </w:rPr>
        <w:t>shall</w:t>
      </w:r>
      <w:r w:rsidRPr="0037692D">
        <w:rPr>
          <w:sz w:val="21"/>
          <w:szCs w:val="21"/>
        </w:rPr>
        <w:t xml:space="preserve"> by mutual written agreement set forth specific statements to be used in any press releases that address the </w:t>
      </w:r>
      <w:r w:rsidRPr="0037692D">
        <w:rPr>
          <w:i/>
          <w:color w:val="0000FF"/>
          <w:sz w:val="21"/>
          <w:szCs w:val="21"/>
        </w:rPr>
        <w:t>&lt;agency&gt;</w:t>
      </w:r>
      <w:r w:rsidRPr="0037692D">
        <w:rPr>
          <w:sz w:val="21"/>
          <w:szCs w:val="21"/>
        </w:rPr>
        <w:t xml:space="preserve">’s use of renewable energy.  </w:t>
      </w:r>
      <w:r w:rsidR="000E6F3B" w:rsidRPr="0037692D">
        <w:rPr>
          <w:sz w:val="21"/>
          <w:szCs w:val="21"/>
        </w:rPr>
        <w:t xml:space="preserve"> </w:t>
      </w:r>
    </w:p>
    <w:p w14:paraId="2763F2CC" w14:textId="77777777" w:rsidR="005B3D6B" w:rsidRPr="0037692D" w:rsidRDefault="005B3D6B" w:rsidP="008E1625">
      <w:pPr>
        <w:spacing w:after="0"/>
        <w:rPr>
          <w:sz w:val="21"/>
          <w:szCs w:val="21"/>
        </w:rPr>
      </w:pPr>
      <w:bookmarkStart w:id="33" w:name="_Ref426034678"/>
    </w:p>
    <w:p w14:paraId="406638CD" w14:textId="77777777" w:rsidR="00DB0972" w:rsidRPr="00FB0856" w:rsidRDefault="00FA7140"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bookmarkStart w:id="34" w:name="_Ref426371188"/>
      <w:r w:rsidRPr="00FB0856">
        <w:rPr>
          <w:rFonts w:ascii="Franklin Gothic Medium" w:eastAsia="Times" w:hAnsi="Franklin Gothic Medium" w:cs="Arial"/>
          <w:b w:val="0"/>
          <w:bCs w:val="0"/>
          <w:w w:val="105"/>
          <w:sz w:val="25"/>
          <w:szCs w:val="25"/>
        </w:rPr>
        <w:lastRenderedPageBreak/>
        <w:t xml:space="preserve">Project Finance </w:t>
      </w:r>
      <w:r w:rsidR="00DB0972" w:rsidRPr="00FB0856">
        <w:rPr>
          <w:rFonts w:ascii="Franklin Gothic Medium" w:eastAsia="Times" w:hAnsi="Franklin Gothic Medium" w:cs="Arial"/>
          <w:b w:val="0"/>
          <w:bCs w:val="0"/>
          <w:w w:val="105"/>
          <w:sz w:val="25"/>
          <w:szCs w:val="25"/>
        </w:rPr>
        <w:t>Plan</w:t>
      </w:r>
      <w:bookmarkEnd w:id="33"/>
      <w:bookmarkEnd w:id="34"/>
      <w:r w:rsidRPr="00FB0856">
        <w:rPr>
          <w:rFonts w:ascii="Franklin Gothic Medium" w:eastAsia="Times" w:hAnsi="Franklin Gothic Medium" w:cs="Arial"/>
          <w:b w:val="0"/>
          <w:bCs w:val="0"/>
          <w:w w:val="105"/>
          <w:sz w:val="25"/>
          <w:szCs w:val="25"/>
        </w:rPr>
        <w:t xml:space="preserve"> and Financial Statement Requirements</w:t>
      </w:r>
      <w:r w:rsidR="00DB0972" w:rsidRPr="00FB0856">
        <w:rPr>
          <w:rFonts w:ascii="Franklin Gothic Medium" w:eastAsia="Times" w:hAnsi="Franklin Gothic Medium" w:cs="Arial"/>
          <w:b w:val="0"/>
          <w:bCs w:val="0"/>
          <w:w w:val="105"/>
          <w:sz w:val="25"/>
          <w:szCs w:val="25"/>
        </w:rPr>
        <w:t xml:space="preserve"> </w:t>
      </w:r>
    </w:p>
    <w:p w14:paraId="2C9DEF42" w14:textId="5784CDC9" w:rsidR="00217E69" w:rsidRDefault="00217E69" w:rsidP="00FA7140">
      <w:pPr>
        <w:pStyle w:val="Heading3"/>
        <w:numPr>
          <w:ilvl w:val="0"/>
          <w:numId w:val="0"/>
        </w:numPr>
        <w:spacing w:before="0" w:line="240" w:lineRule="auto"/>
        <w:rPr>
          <w:b w:val="0"/>
        </w:rPr>
      </w:pPr>
    </w:p>
    <w:p w14:paraId="1CD77A8D" w14:textId="411859ED" w:rsidR="006C3513" w:rsidRPr="006C3513" w:rsidRDefault="006C3513" w:rsidP="006C3513">
      <w:pPr>
        <w:rPr>
          <w:i/>
          <w:color w:val="0000FF"/>
          <w:sz w:val="21"/>
          <w:szCs w:val="21"/>
        </w:rPr>
      </w:pPr>
      <w:r w:rsidRPr="007010C6">
        <w:rPr>
          <w:i/>
          <w:color w:val="0000FF"/>
          <w:sz w:val="21"/>
          <w:szCs w:val="21"/>
        </w:rPr>
        <w:t>[Incorporate agency requirements and reference the DOE IDIQ contract Section H.]</w:t>
      </w:r>
    </w:p>
    <w:p w14:paraId="41F08833" w14:textId="6A5B2097" w:rsidR="00B9700B" w:rsidRPr="0037692D" w:rsidRDefault="007B22FB" w:rsidP="00B9700B">
      <w:pPr>
        <w:pStyle w:val="Heading3"/>
        <w:numPr>
          <w:ilvl w:val="0"/>
          <w:numId w:val="0"/>
        </w:numPr>
        <w:spacing w:before="0" w:line="240" w:lineRule="auto"/>
        <w:rPr>
          <w:b w:val="0"/>
          <w:sz w:val="21"/>
          <w:szCs w:val="21"/>
        </w:rPr>
      </w:pPr>
      <w:r w:rsidRPr="0037692D">
        <w:rPr>
          <w:b w:val="0"/>
          <w:sz w:val="21"/>
          <w:szCs w:val="21"/>
        </w:rPr>
        <w:t>All offerors shall include a preliminary project finance plan in their proposal. Th</w:t>
      </w:r>
      <w:r w:rsidR="006A6A5F" w:rsidRPr="0037692D">
        <w:rPr>
          <w:b w:val="0"/>
          <w:sz w:val="21"/>
          <w:szCs w:val="21"/>
        </w:rPr>
        <w:t>is</w:t>
      </w:r>
      <w:r w:rsidRPr="0037692D">
        <w:rPr>
          <w:b w:val="0"/>
          <w:sz w:val="21"/>
          <w:szCs w:val="21"/>
        </w:rPr>
        <w:t xml:space="preserve"> plan will be incorporated into the final contract at award</w:t>
      </w:r>
      <w:r w:rsidR="001E49A1" w:rsidRPr="0037692D">
        <w:rPr>
          <w:b w:val="0"/>
          <w:sz w:val="21"/>
          <w:szCs w:val="21"/>
        </w:rPr>
        <w:t xml:space="preserve"> and</w:t>
      </w:r>
      <w:r w:rsidR="00FA7140" w:rsidRPr="0037692D">
        <w:rPr>
          <w:b w:val="0"/>
          <w:sz w:val="21"/>
          <w:szCs w:val="21"/>
        </w:rPr>
        <w:t xml:space="preserve"> </w:t>
      </w:r>
      <w:r w:rsidR="00B9700B" w:rsidRPr="0037692D">
        <w:rPr>
          <w:b w:val="0"/>
          <w:sz w:val="21"/>
          <w:szCs w:val="21"/>
        </w:rPr>
        <w:t>shall</w:t>
      </w:r>
      <w:r w:rsidR="00B9237D" w:rsidRPr="0037692D">
        <w:rPr>
          <w:b w:val="0"/>
          <w:sz w:val="21"/>
          <w:szCs w:val="21"/>
        </w:rPr>
        <w:t xml:space="preserve"> include </w:t>
      </w:r>
      <w:r w:rsidR="00B9700B" w:rsidRPr="0037692D">
        <w:rPr>
          <w:b w:val="0"/>
          <w:sz w:val="21"/>
          <w:szCs w:val="21"/>
        </w:rPr>
        <w:t>the following components:</w:t>
      </w:r>
    </w:p>
    <w:p w14:paraId="43A5E278" w14:textId="77777777" w:rsidR="00CB20AD" w:rsidRPr="0037692D" w:rsidRDefault="00CB20AD" w:rsidP="00CB20AD">
      <w:pPr>
        <w:spacing w:after="0" w:line="240" w:lineRule="auto"/>
        <w:rPr>
          <w:sz w:val="21"/>
          <w:szCs w:val="21"/>
        </w:rPr>
      </w:pPr>
    </w:p>
    <w:p w14:paraId="4DEDFC8B" w14:textId="77777777" w:rsidR="00CB20AD" w:rsidRPr="0037692D" w:rsidRDefault="00CB20AD" w:rsidP="00CB20AD">
      <w:pPr>
        <w:spacing w:after="0" w:line="240" w:lineRule="auto"/>
        <w:rPr>
          <w:i/>
          <w:color w:val="0000FF"/>
          <w:sz w:val="21"/>
          <w:szCs w:val="21"/>
        </w:rPr>
      </w:pPr>
      <w:r w:rsidRPr="0037692D">
        <w:rPr>
          <w:i/>
          <w:color w:val="0000FF"/>
          <w:sz w:val="21"/>
          <w:szCs w:val="21"/>
        </w:rPr>
        <w:t>[Sample</w:t>
      </w:r>
      <w:r w:rsidR="001E49A1" w:rsidRPr="0037692D">
        <w:rPr>
          <w:i/>
          <w:color w:val="0000FF"/>
          <w:sz w:val="21"/>
          <w:szCs w:val="21"/>
        </w:rPr>
        <w:t xml:space="preserve"> plan components</w:t>
      </w:r>
      <w:r w:rsidRPr="0037692D">
        <w:rPr>
          <w:i/>
          <w:color w:val="0000FF"/>
          <w:sz w:val="21"/>
          <w:szCs w:val="21"/>
        </w:rPr>
        <w:t xml:space="preserve"> below for your consideration</w:t>
      </w:r>
      <w:r w:rsidR="001E49A1" w:rsidRPr="0037692D">
        <w:rPr>
          <w:i/>
          <w:color w:val="0000FF"/>
          <w:sz w:val="21"/>
          <w:szCs w:val="21"/>
        </w:rPr>
        <w:t>. Financial submittal r</w:t>
      </w:r>
      <w:r w:rsidRPr="0037692D">
        <w:rPr>
          <w:i/>
          <w:color w:val="0000FF"/>
          <w:sz w:val="21"/>
          <w:szCs w:val="21"/>
        </w:rPr>
        <w:t>equirements during the contract term</w:t>
      </w:r>
      <w:r w:rsidR="001E49A1" w:rsidRPr="0037692D">
        <w:rPr>
          <w:i/>
          <w:color w:val="0000FF"/>
          <w:sz w:val="21"/>
          <w:szCs w:val="21"/>
        </w:rPr>
        <w:t>, such as annual pro forma financial statements,</w:t>
      </w:r>
      <w:r w:rsidRPr="0037692D">
        <w:rPr>
          <w:i/>
          <w:color w:val="0000FF"/>
          <w:sz w:val="21"/>
          <w:szCs w:val="21"/>
        </w:rPr>
        <w:t xml:space="preserve"> could be </w:t>
      </w:r>
      <w:r w:rsidR="001E49A1" w:rsidRPr="0037692D">
        <w:rPr>
          <w:i/>
          <w:color w:val="0000FF"/>
          <w:sz w:val="21"/>
          <w:szCs w:val="21"/>
        </w:rPr>
        <w:t xml:space="preserve">added. Determine whether some or </w:t>
      </w:r>
      <w:proofErr w:type="gramStart"/>
      <w:r w:rsidR="001E49A1" w:rsidRPr="0037692D">
        <w:rPr>
          <w:i/>
          <w:color w:val="0000FF"/>
          <w:sz w:val="21"/>
          <w:szCs w:val="21"/>
        </w:rPr>
        <w:t>all of</w:t>
      </w:r>
      <w:proofErr w:type="gramEnd"/>
      <w:r w:rsidR="001E49A1" w:rsidRPr="0037692D">
        <w:rPr>
          <w:i/>
          <w:color w:val="0000FF"/>
          <w:sz w:val="21"/>
          <w:szCs w:val="21"/>
        </w:rPr>
        <w:t xml:space="preserve"> this Project Finance Plan will be part of the evaluation process.]</w:t>
      </w:r>
    </w:p>
    <w:p w14:paraId="3DFE505D" w14:textId="77777777" w:rsidR="00B9700B" w:rsidRPr="0037692D" w:rsidRDefault="00B9700B" w:rsidP="00B9700B">
      <w:pPr>
        <w:pStyle w:val="ListParagraph"/>
        <w:tabs>
          <w:tab w:val="left" w:pos="0"/>
        </w:tabs>
        <w:autoSpaceDE w:val="0"/>
        <w:autoSpaceDN w:val="0"/>
        <w:adjustRightInd w:val="0"/>
        <w:spacing w:after="0" w:line="240" w:lineRule="auto"/>
        <w:ind w:left="0"/>
        <w:rPr>
          <w:sz w:val="21"/>
          <w:szCs w:val="21"/>
        </w:rPr>
      </w:pPr>
    </w:p>
    <w:p w14:paraId="605DE0E4" w14:textId="7D0B6851" w:rsidR="00B9237D" w:rsidRPr="0037692D" w:rsidRDefault="00B9237D" w:rsidP="00844470">
      <w:pPr>
        <w:pStyle w:val="ListParagraph"/>
        <w:numPr>
          <w:ilvl w:val="0"/>
          <w:numId w:val="8"/>
        </w:numPr>
        <w:spacing w:after="0" w:line="240" w:lineRule="auto"/>
        <w:rPr>
          <w:sz w:val="21"/>
          <w:szCs w:val="21"/>
        </w:rPr>
      </w:pPr>
      <w:r w:rsidRPr="0037692D">
        <w:rPr>
          <w:sz w:val="21"/>
          <w:szCs w:val="21"/>
        </w:rPr>
        <w:t xml:space="preserve">A summary of the project finance structure, including </w:t>
      </w:r>
      <w:r w:rsidR="00574B3B">
        <w:rPr>
          <w:sz w:val="21"/>
          <w:szCs w:val="21"/>
        </w:rPr>
        <w:t>how financing will be competed</w:t>
      </w:r>
      <w:r w:rsidR="00054E72">
        <w:rPr>
          <w:sz w:val="21"/>
          <w:szCs w:val="21"/>
        </w:rPr>
        <w:t xml:space="preserve"> (</w:t>
      </w:r>
      <w:r w:rsidR="00054E72" w:rsidRPr="00054E72">
        <w:rPr>
          <w:color w:val="0000FF"/>
          <w:sz w:val="21"/>
          <w:szCs w:val="21"/>
        </w:rPr>
        <w:t>in</w:t>
      </w:r>
      <w:r w:rsidR="00054E72">
        <w:rPr>
          <w:color w:val="0000FF"/>
          <w:sz w:val="21"/>
          <w:szCs w:val="21"/>
        </w:rPr>
        <w:t>volving</w:t>
      </w:r>
      <w:r w:rsidR="00054E72" w:rsidRPr="00054E72">
        <w:rPr>
          <w:color w:val="0000FF"/>
          <w:sz w:val="21"/>
          <w:szCs w:val="21"/>
        </w:rPr>
        <w:t xml:space="preserve"> a minimum of three reputable finance companies</w:t>
      </w:r>
      <w:r w:rsidR="00054E72">
        <w:rPr>
          <w:color w:val="0000FF"/>
          <w:sz w:val="21"/>
          <w:szCs w:val="21"/>
        </w:rPr>
        <w:t>)</w:t>
      </w:r>
      <w:r w:rsidR="00574B3B" w:rsidRPr="00054E72">
        <w:rPr>
          <w:sz w:val="21"/>
          <w:szCs w:val="21"/>
        </w:rPr>
        <w:t>,</w:t>
      </w:r>
      <w:r w:rsidR="00574B3B">
        <w:rPr>
          <w:sz w:val="21"/>
          <w:szCs w:val="21"/>
        </w:rPr>
        <w:t xml:space="preserve"> </w:t>
      </w:r>
      <w:r w:rsidRPr="0037692D">
        <w:rPr>
          <w:sz w:val="21"/>
          <w:szCs w:val="21"/>
        </w:rPr>
        <w:t xml:space="preserve">anticipated costs, </w:t>
      </w:r>
      <w:r w:rsidR="00A75409" w:rsidRPr="0037692D">
        <w:rPr>
          <w:sz w:val="21"/>
          <w:szCs w:val="21"/>
        </w:rPr>
        <w:t xml:space="preserve">a </w:t>
      </w:r>
      <w:r w:rsidRPr="0037692D">
        <w:rPr>
          <w:sz w:val="21"/>
          <w:szCs w:val="21"/>
        </w:rPr>
        <w:t xml:space="preserve">discussion of the risks and why this strategy is of value to the </w:t>
      </w:r>
      <w:r w:rsidR="00A75409" w:rsidRPr="0037692D">
        <w:rPr>
          <w:i/>
          <w:color w:val="0000FF"/>
          <w:sz w:val="21"/>
          <w:szCs w:val="21"/>
        </w:rPr>
        <w:t>&lt;agency&gt;</w:t>
      </w:r>
      <w:r w:rsidR="00A75409" w:rsidRPr="0037692D">
        <w:rPr>
          <w:sz w:val="21"/>
          <w:szCs w:val="21"/>
        </w:rPr>
        <w:t xml:space="preserve">. </w:t>
      </w:r>
      <w:r w:rsidR="00D124F8" w:rsidRPr="0037692D">
        <w:rPr>
          <w:sz w:val="21"/>
          <w:szCs w:val="21"/>
        </w:rPr>
        <w:t xml:space="preserve"> Describe plans to set up an LLC or other type of SPE, per Section H.1</w:t>
      </w:r>
      <w:r w:rsidR="00866E1B">
        <w:rPr>
          <w:sz w:val="21"/>
          <w:szCs w:val="21"/>
        </w:rPr>
        <w:t>.1.</w:t>
      </w:r>
    </w:p>
    <w:p w14:paraId="0C897441" w14:textId="77777777" w:rsidR="00B9237D" w:rsidRPr="0037692D" w:rsidRDefault="00B9237D" w:rsidP="00B9237D">
      <w:pPr>
        <w:spacing w:after="0" w:line="240" w:lineRule="auto"/>
        <w:rPr>
          <w:sz w:val="21"/>
          <w:szCs w:val="21"/>
        </w:rPr>
      </w:pPr>
    </w:p>
    <w:p w14:paraId="103DAAE5" w14:textId="77777777" w:rsidR="00B9700B" w:rsidRPr="0037692D" w:rsidRDefault="00B9700B" w:rsidP="00844470">
      <w:pPr>
        <w:pStyle w:val="ListParagraph"/>
        <w:numPr>
          <w:ilvl w:val="0"/>
          <w:numId w:val="8"/>
        </w:numPr>
        <w:spacing w:after="0" w:line="240" w:lineRule="auto"/>
        <w:rPr>
          <w:sz w:val="21"/>
          <w:szCs w:val="21"/>
        </w:rPr>
      </w:pPr>
      <w:r w:rsidRPr="0037692D">
        <w:rPr>
          <w:sz w:val="21"/>
          <w:szCs w:val="21"/>
        </w:rPr>
        <w:t xml:space="preserve">A list all proposed sources of construction and other financing. Include a schedule showing the expected amount, type </w:t>
      </w:r>
      <w:r w:rsidR="00D124F8" w:rsidRPr="0037692D">
        <w:rPr>
          <w:sz w:val="21"/>
          <w:szCs w:val="21"/>
        </w:rPr>
        <w:t xml:space="preserve">(debt, equity, other) </w:t>
      </w:r>
      <w:r w:rsidRPr="0037692D">
        <w:rPr>
          <w:sz w:val="21"/>
          <w:szCs w:val="21"/>
        </w:rPr>
        <w:t xml:space="preserve">and timing of project funding. </w:t>
      </w:r>
    </w:p>
    <w:p w14:paraId="28D1DF65" w14:textId="77777777" w:rsidR="00B9700B" w:rsidRPr="0037692D" w:rsidRDefault="00B9700B" w:rsidP="00D857F4">
      <w:pPr>
        <w:spacing w:after="0" w:line="240" w:lineRule="auto"/>
        <w:rPr>
          <w:sz w:val="21"/>
          <w:szCs w:val="21"/>
        </w:rPr>
      </w:pPr>
    </w:p>
    <w:p w14:paraId="1673F51E" w14:textId="77777777" w:rsidR="00B9700B" w:rsidRPr="0037692D" w:rsidRDefault="00B9700B" w:rsidP="00844470">
      <w:pPr>
        <w:pStyle w:val="ListParagraph"/>
        <w:numPr>
          <w:ilvl w:val="0"/>
          <w:numId w:val="8"/>
        </w:numPr>
        <w:spacing w:after="0" w:line="240" w:lineRule="auto"/>
        <w:rPr>
          <w:sz w:val="21"/>
          <w:szCs w:val="21"/>
        </w:rPr>
      </w:pPr>
      <w:r w:rsidRPr="0037692D">
        <w:rPr>
          <w:sz w:val="21"/>
          <w:szCs w:val="21"/>
        </w:rPr>
        <w:t xml:space="preserve">Identify the terms of the debt and equity financing sources, highlighting terms that are subject to change prior to award. Provide information on the other types of expected borrowing, including type(s) of credit instrument(s) to be issued and security to be pledged for such borrowing. </w:t>
      </w:r>
    </w:p>
    <w:p w14:paraId="798F480D" w14:textId="77777777" w:rsidR="00B9700B" w:rsidRPr="0037692D" w:rsidRDefault="00B9700B" w:rsidP="00D857F4">
      <w:pPr>
        <w:spacing w:after="0" w:line="240" w:lineRule="auto"/>
        <w:rPr>
          <w:sz w:val="21"/>
          <w:szCs w:val="21"/>
        </w:rPr>
      </w:pPr>
    </w:p>
    <w:p w14:paraId="08CC17DB" w14:textId="77777777" w:rsidR="00B9700B" w:rsidRPr="0037692D" w:rsidRDefault="00B9700B" w:rsidP="00844470">
      <w:pPr>
        <w:pStyle w:val="ListParagraph"/>
        <w:numPr>
          <w:ilvl w:val="0"/>
          <w:numId w:val="8"/>
        </w:numPr>
        <w:spacing w:after="0" w:line="240" w:lineRule="auto"/>
        <w:rPr>
          <w:sz w:val="21"/>
          <w:szCs w:val="21"/>
        </w:rPr>
      </w:pPr>
      <w:r w:rsidRPr="0037692D">
        <w:rPr>
          <w:sz w:val="21"/>
          <w:szCs w:val="21"/>
        </w:rPr>
        <w:t xml:space="preserve">A quarterly sources and uses of funds statement for the construction period, prepared in accordance with </w:t>
      </w:r>
      <w:r w:rsidR="00D124F8" w:rsidRPr="0037692D">
        <w:rPr>
          <w:sz w:val="21"/>
          <w:szCs w:val="21"/>
        </w:rPr>
        <w:t xml:space="preserve">the </w:t>
      </w:r>
      <w:r w:rsidRPr="0037692D">
        <w:rPr>
          <w:sz w:val="21"/>
          <w:szCs w:val="21"/>
        </w:rPr>
        <w:t>U</w:t>
      </w:r>
      <w:r w:rsidR="00D124F8" w:rsidRPr="0037692D">
        <w:rPr>
          <w:sz w:val="21"/>
          <w:szCs w:val="21"/>
        </w:rPr>
        <w:t>.</w:t>
      </w:r>
      <w:r w:rsidRPr="0037692D">
        <w:rPr>
          <w:sz w:val="21"/>
          <w:szCs w:val="21"/>
        </w:rPr>
        <w:t>S</w:t>
      </w:r>
      <w:r w:rsidR="00D124F8" w:rsidRPr="0037692D">
        <w:rPr>
          <w:sz w:val="21"/>
          <w:szCs w:val="21"/>
        </w:rPr>
        <w:t>.</w:t>
      </w:r>
      <w:r w:rsidRPr="0037692D">
        <w:rPr>
          <w:sz w:val="21"/>
          <w:szCs w:val="21"/>
        </w:rPr>
        <w:t xml:space="preserve"> </w:t>
      </w:r>
      <w:r w:rsidR="00D124F8" w:rsidRPr="0037692D">
        <w:rPr>
          <w:sz w:val="21"/>
          <w:szCs w:val="21"/>
        </w:rPr>
        <w:t>Generally Accepted Accounting Principles</w:t>
      </w:r>
      <w:r w:rsidRPr="0037692D">
        <w:rPr>
          <w:sz w:val="21"/>
          <w:szCs w:val="21"/>
        </w:rPr>
        <w:t xml:space="preserve">, showing the timing and amount of </w:t>
      </w:r>
      <w:r w:rsidR="00D124F8" w:rsidRPr="0037692D">
        <w:rPr>
          <w:sz w:val="21"/>
          <w:szCs w:val="21"/>
        </w:rPr>
        <w:t>each funding source</w:t>
      </w:r>
      <w:r w:rsidRPr="0037692D">
        <w:rPr>
          <w:sz w:val="21"/>
          <w:szCs w:val="21"/>
        </w:rPr>
        <w:t xml:space="preserve">. </w:t>
      </w:r>
    </w:p>
    <w:p w14:paraId="18BBED39" w14:textId="77777777" w:rsidR="001E49A1" w:rsidRPr="0037692D" w:rsidRDefault="001E49A1" w:rsidP="001E49A1">
      <w:pPr>
        <w:pStyle w:val="ListParagraph"/>
        <w:rPr>
          <w:sz w:val="21"/>
          <w:szCs w:val="21"/>
        </w:rPr>
      </w:pPr>
    </w:p>
    <w:p w14:paraId="7C88742D" w14:textId="77777777" w:rsidR="001E49A1" w:rsidRPr="0037692D" w:rsidRDefault="001E49A1" w:rsidP="00844470">
      <w:pPr>
        <w:pStyle w:val="ListParagraph"/>
        <w:numPr>
          <w:ilvl w:val="0"/>
          <w:numId w:val="8"/>
        </w:numPr>
        <w:spacing w:after="0" w:line="240" w:lineRule="auto"/>
        <w:rPr>
          <w:sz w:val="21"/>
          <w:szCs w:val="21"/>
        </w:rPr>
      </w:pPr>
      <w:r w:rsidRPr="0037692D">
        <w:rPr>
          <w:sz w:val="21"/>
          <w:szCs w:val="21"/>
        </w:rPr>
        <w:t>A pro forma financial statement.</w:t>
      </w:r>
    </w:p>
    <w:p w14:paraId="19DDE5B3" w14:textId="77777777" w:rsidR="00B9700B" w:rsidRPr="0037692D" w:rsidRDefault="00B9700B" w:rsidP="00FA7140">
      <w:pPr>
        <w:pStyle w:val="Heading3"/>
        <w:numPr>
          <w:ilvl w:val="0"/>
          <w:numId w:val="0"/>
        </w:numPr>
        <w:spacing w:before="0" w:line="240" w:lineRule="auto"/>
        <w:rPr>
          <w:b w:val="0"/>
          <w:sz w:val="21"/>
          <w:szCs w:val="21"/>
        </w:rPr>
      </w:pPr>
    </w:p>
    <w:p w14:paraId="70C1C789" w14:textId="09120F8D" w:rsidR="00B45DAA" w:rsidRPr="005640D7" w:rsidRDefault="0073214A" w:rsidP="00FA7140">
      <w:pPr>
        <w:pStyle w:val="Heading3"/>
        <w:numPr>
          <w:ilvl w:val="0"/>
          <w:numId w:val="0"/>
        </w:numPr>
        <w:spacing w:before="0" w:line="240" w:lineRule="auto"/>
        <w:rPr>
          <w:rFonts w:eastAsiaTheme="minorHAnsi" w:cstheme="minorBidi"/>
          <w:b w:val="0"/>
          <w:bCs w:val="0"/>
        </w:rPr>
      </w:pPr>
      <w:r w:rsidRPr="0037692D">
        <w:rPr>
          <w:rFonts w:eastAsiaTheme="minorHAnsi" w:cstheme="minorBidi"/>
          <w:b w:val="0"/>
          <w:bCs w:val="0"/>
          <w:sz w:val="21"/>
          <w:szCs w:val="21"/>
        </w:rPr>
        <w:t>The Contractor shall</w:t>
      </w:r>
      <w:r w:rsidR="00DB2C28" w:rsidRPr="0037692D">
        <w:rPr>
          <w:rFonts w:eastAsiaTheme="minorHAnsi" w:cstheme="minorBidi"/>
          <w:b w:val="0"/>
          <w:bCs w:val="0"/>
          <w:sz w:val="21"/>
          <w:szCs w:val="21"/>
        </w:rPr>
        <w:t xml:space="preserve"> submit its </w:t>
      </w:r>
      <w:r w:rsidR="00DA27AC" w:rsidRPr="0037692D">
        <w:rPr>
          <w:rFonts w:eastAsiaTheme="minorHAnsi" w:cstheme="minorBidi"/>
          <w:b w:val="0"/>
          <w:bCs w:val="0"/>
          <w:sz w:val="21"/>
          <w:szCs w:val="21"/>
        </w:rPr>
        <w:t>final p</w:t>
      </w:r>
      <w:r w:rsidR="00DB2C28" w:rsidRPr="0037692D">
        <w:rPr>
          <w:rFonts w:eastAsiaTheme="minorHAnsi" w:cstheme="minorBidi"/>
          <w:b w:val="0"/>
          <w:bCs w:val="0"/>
          <w:sz w:val="21"/>
          <w:szCs w:val="21"/>
        </w:rPr>
        <w:t xml:space="preserve">roject </w:t>
      </w:r>
      <w:r w:rsidR="00DA27AC" w:rsidRPr="0037692D">
        <w:rPr>
          <w:rFonts w:eastAsiaTheme="minorHAnsi" w:cstheme="minorBidi"/>
          <w:b w:val="0"/>
          <w:bCs w:val="0"/>
          <w:sz w:val="21"/>
          <w:szCs w:val="21"/>
        </w:rPr>
        <w:t>finance p</w:t>
      </w:r>
      <w:r w:rsidR="00DB2C28" w:rsidRPr="0037692D">
        <w:rPr>
          <w:rFonts w:eastAsiaTheme="minorHAnsi" w:cstheme="minorBidi"/>
          <w:b w:val="0"/>
          <w:bCs w:val="0"/>
          <w:sz w:val="21"/>
          <w:szCs w:val="21"/>
        </w:rPr>
        <w:t>lan within</w:t>
      </w:r>
      <w:r w:rsidRPr="0037692D">
        <w:rPr>
          <w:rFonts w:eastAsiaTheme="minorHAnsi" w:cstheme="minorBidi"/>
          <w:b w:val="0"/>
          <w:bCs w:val="0"/>
          <w:sz w:val="21"/>
          <w:szCs w:val="21"/>
        </w:rPr>
        <w:t xml:space="preserve"> </w:t>
      </w:r>
      <w:r w:rsidRPr="0037692D">
        <w:rPr>
          <w:rFonts w:eastAsiaTheme="minorHAnsi" w:cstheme="minorBidi"/>
          <w:b w:val="0"/>
          <w:bCs w:val="0"/>
          <w:i/>
          <w:color w:val="0000FF"/>
          <w:sz w:val="21"/>
          <w:szCs w:val="21"/>
        </w:rPr>
        <w:t>&lt;x&gt;</w:t>
      </w:r>
      <w:r w:rsidRPr="0037692D">
        <w:rPr>
          <w:rFonts w:eastAsiaTheme="minorHAnsi" w:cstheme="minorBidi"/>
          <w:b w:val="0"/>
          <w:bCs w:val="0"/>
          <w:sz w:val="21"/>
          <w:szCs w:val="21"/>
        </w:rPr>
        <w:t xml:space="preserve"> days after contract award.</w:t>
      </w:r>
      <w:r w:rsidR="00FA7140" w:rsidRPr="001E49A1">
        <w:rPr>
          <w:b w:val="0"/>
        </w:rPr>
        <w:t xml:space="preserve"> </w:t>
      </w:r>
      <w:bookmarkStart w:id="35" w:name="_Toc421601031"/>
    </w:p>
    <w:p w14:paraId="5510C5DC" w14:textId="77777777" w:rsidR="00FA7140" w:rsidRPr="005640D7" w:rsidRDefault="00FA7140" w:rsidP="00736B52">
      <w:pPr>
        <w:spacing w:after="0" w:line="240" w:lineRule="auto"/>
        <w:rPr>
          <w:highlight w:val="green"/>
        </w:rPr>
      </w:pPr>
    </w:p>
    <w:p w14:paraId="7F8362C2" w14:textId="77777777" w:rsidR="00736B52" w:rsidRPr="00FB0856" w:rsidRDefault="00736B52" w:rsidP="00736B52">
      <w:pPr>
        <w:pStyle w:val="Heading2"/>
        <w:spacing w:before="0" w:line="240" w:lineRule="auto"/>
        <w:ind w:left="720" w:hanging="720"/>
        <w:rPr>
          <w:rFonts w:ascii="Franklin Gothic Medium" w:eastAsia="Times" w:hAnsi="Franklin Gothic Medium" w:cs="Arial"/>
          <w:b w:val="0"/>
          <w:bCs w:val="0"/>
          <w:w w:val="105"/>
          <w:sz w:val="25"/>
          <w:szCs w:val="25"/>
        </w:rPr>
      </w:pPr>
      <w:r w:rsidRPr="00FB0856">
        <w:rPr>
          <w:rFonts w:ascii="Franklin Gothic Medium" w:eastAsia="Times" w:hAnsi="Franklin Gothic Medium" w:cs="Arial"/>
          <w:b w:val="0"/>
          <w:bCs w:val="0"/>
          <w:w w:val="105"/>
          <w:sz w:val="25"/>
          <w:szCs w:val="25"/>
        </w:rPr>
        <w:t>Alternative Dispute Resolution</w:t>
      </w:r>
    </w:p>
    <w:p w14:paraId="6E70A482" w14:textId="77777777" w:rsidR="00736B52" w:rsidRDefault="00736B52" w:rsidP="00736B52">
      <w:pPr>
        <w:spacing w:after="0" w:line="240" w:lineRule="auto"/>
      </w:pPr>
    </w:p>
    <w:p w14:paraId="4A76C9B6" w14:textId="102AEC64" w:rsidR="00FA7140" w:rsidRPr="007010C6" w:rsidRDefault="007F5647" w:rsidP="00FA7140">
      <w:pPr>
        <w:rPr>
          <w:i/>
          <w:color w:val="0000FF"/>
          <w:sz w:val="21"/>
          <w:szCs w:val="21"/>
        </w:rPr>
      </w:pPr>
      <w:bookmarkStart w:id="36" w:name="_Hlk38281049"/>
      <w:r w:rsidRPr="007010C6">
        <w:rPr>
          <w:i/>
          <w:color w:val="0000FF"/>
          <w:sz w:val="21"/>
          <w:szCs w:val="21"/>
        </w:rPr>
        <w:t>[Incorporate agency requirements and reference the DOE IDIQ contract Section H.]</w:t>
      </w:r>
    </w:p>
    <w:bookmarkEnd w:id="36"/>
    <w:p w14:paraId="4A2514FF" w14:textId="746AB4C6" w:rsidR="00B418D3" w:rsidRPr="005640D7" w:rsidRDefault="00B418D3" w:rsidP="003D33E9">
      <w:pPr>
        <w:pStyle w:val="H1"/>
        <w:spacing w:before="360" w:after="360"/>
        <w:rPr>
          <w:b w:val="0"/>
        </w:rPr>
        <w:sectPr w:rsidR="00B418D3" w:rsidRPr="005640D7">
          <w:pgSz w:w="12240" w:h="15840"/>
          <w:pgMar w:top="1440" w:right="1440" w:bottom="1440" w:left="1440" w:header="720" w:footer="720" w:gutter="0"/>
          <w:cols w:space="720"/>
          <w:docGrid w:linePitch="360"/>
        </w:sectPr>
      </w:pPr>
    </w:p>
    <w:p w14:paraId="0BA3583A" w14:textId="77777777" w:rsidR="00FA041E" w:rsidRPr="005640D7" w:rsidRDefault="00FA041E" w:rsidP="00FA041E">
      <w:pPr>
        <w:pStyle w:val="H1"/>
        <w:spacing w:before="360" w:after="360"/>
        <w:jc w:val="center"/>
        <w:rPr>
          <w:b w:val="0"/>
        </w:rPr>
      </w:pPr>
      <w:r w:rsidRPr="005640D7">
        <w:rPr>
          <w:b w:val="0"/>
        </w:rPr>
        <w:lastRenderedPageBreak/>
        <w:t>PART II – CONTRACT CLAUSES</w:t>
      </w:r>
      <w:bookmarkEnd w:id="35"/>
    </w:p>
    <w:p w14:paraId="147C5787" w14:textId="77777777" w:rsidR="00FA041E" w:rsidRPr="005640D7" w:rsidRDefault="00FA041E" w:rsidP="00B45DAA">
      <w:pPr>
        <w:pStyle w:val="Heading1"/>
        <w:rPr>
          <w:b w:val="0"/>
        </w:rPr>
      </w:pPr>
      <w:bookmarkStart w:id="37" w:name="_Toc421601032"/>
      <w:r w:rsidRPr="005640D7">
        <w:rPr>
          <w:b w:val="0"/>
        </w:rPr>
        <w:t>Contract Clauses</w:t>
      </w:r>
      <w:bookmarkEnd w:id="37"/>
    </w:p>
    <w:p w14:paraId="0136A133" w14:textId="48CB6592" w:rsidR="00EA3B10" w:rsidRDefault="00EA3B10" w:rsidP="00EA3B10">
      <w:pPr>
        <w:spacing w:after="0" w:line="240" w:lineRule="auto"/>
        <w:rPr>
          <w:i/>
        </w:rPr>
      </w:pPr>
    </w:p>
    <w:p w14:paraId="27D2DC20" w14:textId="3228CE2A" w:rsidR="00077853" w:rsidRPr="007010C6" w:rsidRDefault="00EA3B10" w:rsidP="00EA3B10">
      <w:pPr>
        <w:spacing w:after="0" w:line="240" w:lineRule="auto"/>
        <w:rPr>
          <w:i/>
          <w:color w:val="0000FF"/>
          <w:sz w:val="21"/>
          <w:szCs w:val="21"/>
        </w:rPr>
      </w:pPr>
      <w:r w:rsidRPr="007010C6">
        <w:rPr>
          <w:i/>
          <w:color w:val="0000FF"/>
          <w:sz w:val="21"/>
          <w:szCs w:val="21"/>
        </w:rPr>
        <w:t>[</w:t>
      </w:r>
      <w:r w:rsidR="00304F12" w:rsidRPr="007010C6">
        <w:rPr>
          <w:i/>
          <w:color w:val="0000FF"/>
          <w:sz w:val="21"/>
          <w:szCs w:val="21"/>
        </w:rPr>
        <w:t xml:space="preserve">Below are </w:t>
      </w:r>
      <w:proofErr w:type="gramStart"/>
      <w:r w:rsidR="00304F12" w:rsidRPr="007010C6">
        <w:rPr>
          <w:i/>
          <w:color w:val="0000FF"/>
          <w:sz w:val="21"/>
          <w:szCs w:val="21"/>
        </w:rPr>
        <w:t>FAR</w:t>
      </w:r>
      <w:proofErr w:type="gramEnd"/>
      <w:r w:rsidR="00304F12" w:rsidRPr="007010C6">
        <w:rPr>
          <w:i/>
          <w:color w:val="0000FF"/>
          <w:sz w:val="21"/>
          <w:szCs w:val="21"/>
        </w:rPr>
        <w:t xml:space="preserve"> clauses that could be included, for agency consideration. </w:t>
      </w:r>
      <w:r w:rsidRPr="007010C6">
        <w:rPr>
          <w:i/>
          <w:color w:val="0000FF"/>
          <w:sz w:val="21"/>
          <w:szCs w:val="21"/>
        </w:rPr>
        <w:t xml:space="preserve">The CO should modify this section </w:t>
      </w:r>
      <w:r w:rsidR="00077853" w:rsidRPr="007010C6">
        <w:rPr>
          <w:i/>
          <w:color w:val="0000FF"/>
          <w:sz w:val="21"/>
          <w:szCs w:val="21"/>
        </w:rPr>
        <w:t>based on current FAR requirements and agency policies</w:t>
      </w:r>
      <w:r w:rsidRPr="007010C6">
        <w:rPr>
          <w:i/>
          <w:color w:val="0000FF"/>
          <w:sz w:val="21"/>
          <w:szCs w:val="21"/>
        </w:rPr>
        <w:t xml:space="preserve">. </w:t>
      </w:r>
      <w:r w:rsidR="00387115" w:rsidRPr="007010C6">
        <w:rPr>
          <w:i/>
          <w:color w:val="0000FF"/>
          <w:sz w:val="21"/>
          <w:szCs w:val="21"/>
        </w:rPr>
        <w:t>Since t</w:t>
      </w:r>
      <w:r w:rsidR="00077853" w:rsidRPr="007010C6">
        <w:rPr>
          <w:i/>
          <w:color w:val="0000FF"/>
          <w:sz w:val="21"/>
          <w:szCs w:val="21"/>
        </w:rPr>
        <w:t>his RFP assumes</w:t>
      </w:r>
      <w:r w:rsidR="00387115" w:rsidRPr="007010C6">
        <w:rPr>
          <w:i/>
          <w:color w:val="0000FF"/>
          <w:sz w:val="21"/>
          <w:szCs w:val="21"/>
        </w:rPr>
        <w:t xml:space="preserve"> use of </w:t>
      </w:r>
      <w:r w:rsidR="00077853" w:rsidRPr="007010C6">
        <w:rPr>
          <w:i/>
          <w:color w:val="0000FF"/>
          <w:sz w:val="21"/>
          <w:szCs w:val="21"/>
        </w:rPr>
        <w:t xml:space="preserve">FAR Part 12 </w:t>
      </w:r>
      <w:r w:rsidR="00387115" w:rsidRPr="007010C6">
        <w:rPr>
          <w:i/>
          <w:color w:val="0000FF"/>
          <w:sz w:val="21"/>
          <w:szCs w:val="21"/>
        </w:rPr>
        <w:t xml:space="preserve">Commercial Items, </w:t>
      </w:r>
      <w:r w:rsidR="00077853" w:rsidRPr="007010C6">
        <w:rPr>
          <w:i/>
          <w:color w:val="0000FF"/>
          <w:sz w:val="21"/>
          <w:szCs w:val="21"/>
        </w:rPr>
        <w:t xml:space="preserve">ensure that any included FAR clauses do not conflict with FAR Part 12. If it is determined that FAR Part 12 </w:t>
      </w:r>
      <w:r w:rsidR="00AE13E2">
        <w:rPr>
          <w:i/>
          <w:color w:val="0000FF"/>
          <w:sz w:val="21"/>
          <w:szCs w:val="21"/>
        </w:rPr>
        <w:t>will</w:t>
      </w:r>
      <w:r w:rsidR="00077853" w:rsidRPr="007010C6">
        <w:rPr>
          <w:i/>
          <w:color w:val="0000FF"/>
          <w:sz w:val="21"/>
          <w:szCs w:val="21"/>
        </w:rPr>
        <w:t xml:space="preserve"> not </w:t>
      </w:r>
      <w:r w:rsidR="00AE13E2">
        <w:rPr>
          <w:i/>
          <w:color w:val="0000FF"/>
          <w:sz w:val="21"/>
          <w:szCs w:val="21"/>
        </w:rPr>
        <w:t xml:space="preserve">be </w:t>
      </w:r>
      <w:r w:rsidR="00077853" w:rsidRPr="007010C6">
        <w:rPr>
          <w:i/>
          <w:color w:val="0000FF"/>
          <w:sz w:val="21"/>
          <w:szCs w:val="21"/>
        </w:rPr>
        <w:t>utilized, then FAR clause changes will be much more substantial.</w:t>
      </w:r>
    </w:p>
    <w:p w14:paraId="5F536CC0" w14:textId="77777777" w:rsidR="00077853" w:rsidRDefault="00077853" w:rsidP="00EA3B10">
      <w:pPr>
        <w:spacing w:after="0" w:line="240" w:lineRule="auto"/>
        <w:rPr>
          <w:i/>
        </w:rPr>
      </w:pPr>
    </w:p>
    <w:p w14:paraId="1E7FDEC7" w14:textId="77777777" w:rsidR="00EA3B10" w:rsidRPr="007010C6" w:rsidRDefault="00EA3B10" w:rsidP="00EA3B10">
      <w:pPr>
        <w:spacing w:after="0" w:line="240" w:lineRule="auto"/>
        <w:rPr>
          <w:i/>
          <w:color w:val="0000FF"/>
          <w:sz w:val="21"/>
          <w:szCs w:val="21"/>
        </w:rPr>
      </w:pPr>
      <w:r w:rsidRPr="007010C6">
        <w:rPr>
          <w:i/>
          <w:color w:val="0000FF"/>
          <w:sz w:val="21"/>
          <w:szCs w:val="21"/>
        </w:rPr>
        <w:t xml:space="preserve">The DOE ESPC </w:t>
      </w:r>
      <w:r w:rsidR="00A41DFA" w:rsidRPr="007010C6">
        <w:rPr>
          <w:i/>
          <w:color w:val="0000FF"/>
          <w:sz w:val="21"/>
          <w:szCs w:val="21"/>
        </w:rPr>
        <w:t>Indefinite Delivery Indefinite Quantity (</w:t>
      </w:r>
      <w:r w:rsidRPr="007010C6">
        <w:rPr>
          <w:i/>
          <w:color w:val="0000FF"/>
          <w:sz w:val="21"/>
          <w:szCs w:val="21"/>
        </w:rPr>
        <w:t>IDIQ</w:t>
      </w:r>
      <w:r w:rsidR="00A41DFA" w:rsidRPr="007010C6">
        <w:rPr>
          <w:i/>
          <w:color w:val="0000FF"/>
          <w:sz w:val="21"/>
          <w:szCs w:val="21"/>
        </w:rPr>
        <w:t>)</w:t>
      </w:r>
      <w:r w:rsidRPr="007010C6">
        <w:rPr>
          <w:i/>
          <w:color w:val="0000FF"/>
          <w:sz w:val="21"/>
          <w:szCs w:val="21"/>
        </w:rPr>
        <w:t xml:space="preserve"> contract (available at </w:t>
      </w:r>
      <w:hyperlink r:id="rId27" w:history="1">
        <w:r w:rsidRPr="007010C6">
          <w:rPr>
            <w:i/>
            <w:color w:val="0000FF"/>
            <w:sz w:val="21"/>
            <w:szCs w:val="21"/>
          </w:rPr>
          <w:t>https://energy.gov/eere/femp/downloads/2017-doe-idiq-espc-generic-contract</w:t>
        </w:r>
      </w:hyperlink>
      <w:r w:rsidRPr="007010C6">
        <w:rPr>
          <w:i/>
          <w:color w:val="0000FF"/>
          <w:sz w:val="21"/>
          <w:szCs w:val="21"/>
        </w:rPr>
        <w:t>)</w:t>
      </w:r>
      <w:r w:rsidR="00C14113" w:rsidRPr="007010C6">
        <w:rPr>
          <w:i/>
          <w:color w:val="0000FF"/>
          <w:sz w:val="21"/>
          <w:szCs w:val="21"/>
        </w:rPr>
        <w:t xml:space="preserve"> </w:t>
      </w:r>
      <w:r w:rsidR="002373FA" w:rsidRPr="007010C6">
        <w:rPr>
          <w:i/>
          <w:color w:val="0000FF"/>
          <w:sz w:val="21"/>
          <w:szCs w:val="21"/>
        </w:rPr>
        <w:t xml:space="preserve">Section </w:t>
      </w:r>
      <w:r w:rsidR="00C83E6B" w:rsidRPr="007010C6">
        <w:rPr>
          <w:i/>
          <w:color w:val="0000FF"/>
          <w:sz w:val="21"/>
          <w:szCs w:val="21"/>
        </w:rPr>
        <w:t xml:space="preserve">I </w:t>
      </w:r>
      <w:r w:rsidR="002373FA" w:rsidRPr="007010C6">
        <w:rPr>
          <w:i/>
          <w:color w:val="0000FF"/>
          <w:sz w:val="21"/>
          <w:szCs w:val="21"/>
        </w:rPr>
        <w:t>C</w:t>
      </w:r>
      <w:r w:rsidR="00A41DFA" w:rsidRPr="007010C6">
        <w:rPr>
          <w:i/>
          <w:color w:val="0000FF"/>
          <w:sz w:val="21"/>
          <w:szCs w:val="21"/>
        </w:rPr>
        <w:t xml:space="preserve">ontract </w:t>
      </w:r>
      <w:r w:rsidR="002373FA" w:rsidRPr="007010C6">
        <w:rPr>
          <w:i/>
          <w:color w:val="0000FF"/>
          <w:sz w:val="21"/>
          <w:szCs w:val="21"/>
        </w:rPr>
        <w:t>C</w:t>
      </w:r>
      <w:r w:rsidRPr="007010C6">
        <w:rPr>
          <w:i/>
          <w:color w:val="0000FF"/>
          <w:sz w:val="21"/>
          <w:szCs w:val="21"/>
        </w:rPr>
        <w:t>lauses should be reviewed for possible incl</w:t>
      </w:r>
      <w:r w:rsidR="00077853" w:rsidRPr="007010C6">
        <w:rPr>
          <w:i/>
          <w:color w:val="0000FF"/>
          <w:sz w:val="21"/>
          <w:szCs w:val="21"/>
        </w:rPr>
        <w:t>usion</w:t>
      </w:r>
      <w:r w:rsidR="00C83E6B" w:rsidRPr="007010C6">
        <w:rPr>
          <w:i/>
          <w:color w:val="0000FF"/>
          <w:sz w:val="21"/>
          <w:szCs w:val="21"/>
        </w:rPr>
        <w:t>.</w:t>
      </w:r>
      <w:r w:rsidR="00387115" w:rsidRPr="007010C6">
        <w:rPr>
          <w:i/>
          <w:color w:val="0000FF"/>
          <w:sz w:val="21"/>
          <w:szCs w:val="21"/>
        </w:rPr>
        <w:t xml:space="preserve"> </w:t>
      </w:r>
      <w:r w:rsidR="00C83E6B" w:rsidRPr="007010C6">
        <w:rPr>
          <w:i/>
          <w:color w:val="0000FF"/>
          <w:sz w:val="21"/>
          <w:szCs w:val="21"/>
        </w:rPr>
        <w:t>Keep</w:t>
      </w:r>
      <w:r w:rsidR="00077853" w:rsidRPr="007010C6">
        <w:rPr>
          <w:i/>
          <w:color w:val="0000FF"/>
          <w:sz w:val="21"/>
          <w:szCs w:val="21"/>
        </w:rPr>
        <w:t xml:space="preserve"> in mind </w:t>
      </w:r>
      <w:r w:rsidR="00387115" w:rsidRPr="007010C6">
        <w:rPr>
          <w:i/>
          <w:color w:val="0000FF"/>
          <w:sz w:val="21"/>
          <w:szCs w:val="21"/>
        </w:rPr>
        <w:t>that</w:t>
      </w:r>
      <w:r w:rsidR="00766570" w:rsidRPr="007010C6">
        <w:rPr>
          <w:i/>
          <w:color w:val="0000FF"/>
          <w:sz w:val="21"/>
          <w:szCs w:val="21"/>
        </w:rPr>
        <w:t xml:space="preserve"> </w:t>
      </w:r>
      <w:r w:rsidR="00304F12" w:rsidRPr="007010C6">
        <w:rPr>
          <w:i/>
          <w:color w:val="0000FF"/>
          <w:sz w:val="21"/>
          <w:szCs w:val="21"/>
        </w:rPr>
        <w:t>DOE’s contract is an IDIQ</w:t>
      </w:r>
      <w:r w:rsidR="00766570" w:rsidRPr="007010C6">
        <w:rPr>
          <w:i/>
          <w:color w:val="0000FF"/>
          <w:sz w:val="21"/>
          <w:szCs w:val="21"/>
        </w:rPr>
        <w:t xml:space="preserve"> and </w:t>
      </w:r>
      <w:r w:rsidR="00387115" w:rsidRPr="007010C6">
        <w:rPr>
          <w:i/>
          <w:color w:val="0000FF"/>
          <w:sz w:val="21"/>
          <w:szCs w:val="21"/>
        </w:rPr>
        <w:t>does not utilize</w:t>
      </w:r>
      <w:r w:rsidRPr="007010C6">
        <w:rPr>
          <w:i/>
          <w:color w:val="0000FF"/>
          <w:sz w:val="21"/>
          <w:szCs w:val="21"/>
        </w:rPr>
        <w:t xml:space="preserve"> FAR Part</w:t>
      </w:r>
      <w:r w:rsidR="00387115" w:rsidRPr="007010C6">
        <w:rPr>
          <w:i/>
          <w:color w:val="0000FF"/>
          <w:sz w:val="21"/>
          <w:szCs w:val="21"/>
        </w:rPr>
        <w:t xml:space="preserve"> 12 Commercial Items</w:t>
      </w:r>
      <w:r w:rsidRPr="007010C6">
        <w:rPr>
          <w:i/>
          <w:color w:val="0000FF"/>
          <w:sz w:val="21"/>
          <w:szCs w:val="21"/>
        </w:rPr>
        <w:t xml:space="preserve">. </w:t>
      </w:r>
    </w:p>
    <w:p w14:paraId="2A922BFF" w14:textId="77777777" w:rsidR="00EA3B10" w:rsidRPr="007010C6" w:rsidRDefault="00EA3B10" w:rsidP="00EA3B10">
      <w:pPr>
        <w:spacing w:after="0" w:line="240" w:lineRule="auto"/>
        <w:rPr>
          <w:i/>
          <w:color w:val="0000FF"/>
          <w:sz w:val="21"/>
          <w:szCs w:val="21"/>
        </w:rPr>
      </w:pPr>
    </w:p>
    <w:p w14:paraId="44AE95DA" w14:textId="77777777" w:rsidR="00EA3B10" w:rsidRPr="007010C6" w:rsidRDefault="00EA3B10" w:rsidP="00EA3B10">
      <w:pPr>
        <w:spacing w:after="0" w:line="240" w:lineRule="auto"/>
        <w:rPr>
          <w:i/>
          <w:color w:val="0000FF"/>
          <w:sz w:val="21"/>
          <w:szCs w:val="21"/>
        </w:rPr>
      </w:pPr>
      <w:r w:rsidRPr="007010C6">
        <w:rPr>
          <w:i/>
          <w:color w:val="0000FF"/>
          <w:sz w:val="21"/>
          <w:szCs w:val="21"/>
        </w:rPr>
        <w:t>The Contracting Officer should decide what Buy American Act/Trade Agreement Compliant clause applies, if any (</w:t>
      </w:r>
      <w:proofErr w:type="gramStart"/>
      <w:r w:rsidRPr="007010C6">
        <w:rPr>
          <w:i/>
          <w:color w:val="0000FF"/>
          <w:sz w:val="21"/>
          <w:szCs w:val="21"/>
        </w:rPr>
        <w:t>taking into account</w:t>
      </w:r>
      <w:proofErr w:type="gramEnd"/>
      <w:r w:rsidRPr="007010C6">
        <w:rPr>
          <w:i/>
          <w:color w:val="0000FF"/>
          <w:sz w:val="21"/>
          <w:szCs w:val="21"/>
        </w:rPr>
        <w:t xml:space="preserve"> Executive Orders, agency and other applicable policies), as well as the applicable labor clauses. </w:t>
      </w:r>
    </w:p>
    <w:p w14:paraId="78B79938" w14:textId="77777777" w:rsidR="00EA3B10" w:rsidRPr="007010C6" w:rsidRDefault="00EA3B10" w:rsidP="00EA3B10">
      <w:pPr>
        <w:spacing w:after="0" w:line="240" w:lineRule="auto"/>
        <w:rPr>
          <w:i/>
          <w:color w:val="0000FF"/>
          <w:sz w:val="21"/>
          <w:szCs w:val="21"/>
        </w:rPr>
      </w:pPr>
    </w:p>
    <w:p w14:paraId="367DEF0F" w14:textId="77777777" w:rsidR="00EA3B10" w:rsidRPr="007010C6" w:rsidRDefault="00EA3B10" w:rsidP="00EA3B10">
      <w:pPr>
        <w:spacing w:after="0" w:line="240" w:lineRule="auto"/>
        <w:rPr>
          <w:i/>
          <w:color w:val="0000FF"/>
          <w:sz w:val="21"/>
          <w:szCs w:val="21"/>
        </w:rPr>
      </w:pPr>
      <w:r w:rsidRPr="007010C6">
        <w:rPr>
          <w:i/>
          <w:color w:val="0000FF"/>
          <w:sz w:val="21"/>
          <w:szCs w:val="21"/>
        </w:rPr>
        <w:t>Clauses that apply only to the construction phase are included towards the bottom of the section.]</w:t>
      </w:r>
    </w:p>
    <w:p w14:paraId="1848D3B7" w14:textId="77777777" w:rsidR="00EA3B10" w:rsidRPr="005640D7" w:rsidRDefault="00EA3B10" w:rsidP="000244AD">
      <w:pPr>
        <w:spacing w:after="0" w:line="240" w:lineRule="auto"/>
        <w:rPr>
          <w:i/>
        </w:rPr>
      </w:pPr>
    </w:p>
    <w:p w14:paraId="308708D7" w14:textId="77777777" w:rsidR="00195FBB" w:rsidRDefault="00195FBB" w:rsidP="00E0149A">
      <w:pPr>
        <w:pStyle w:val="NormalWeb"/>
        <w:tabs>
          <w:tab w:val="left" w:pos="720"/>
          <w:tab w:val="left" w:pos="1350"/>
        </w:tabs>
        <w:spacing w:before="0" w:beforeAutospacing="0" w:after="0" w:afterAutospacing="0"/>
        <w:rPr>
          <w:sz w:val="22"/>
          <w:szCs w:val="22"/>
        </w:rPr>
      </w:pPr>
    </w:p>
    <w:p w14:paraId="476AE68A" w14:textId="77777777" w:rsidR="00885AF0" w:rsidRDefault="00885AF0" w:rsidP="00885AF0">
      <w:pPr>
        <w:autoSpaceDE w:val="0"/>
        <w:autoSpaceDN w:val="0"/>
        <w:adjustRightInd w:val="0"/>
        <w:spacing w:after="0" w:line="240" w:lineRule="auto"/>
        <w:rPr>
          <w:rFonts w:cs="Times New Roman"/>
          <w:b/>
          <w:bCs/>
          <w:color w:val="000000"/>
          <w:szCs w:val="24"/>
        </w:rPr>
      </w:pPr>
      <w:r w:rsidRPr="00FB0856">
        <w:rPr>
          <w:rFonts w:ascii="Franklin Gothic Medium" w:eastAsia="Times" w:hAnsi="Franklin Gothic Medium" w:cs="Arial"/>
          <w:w w:val="105"/>
          <w:sz w:val="25"/>
          <w:szCs w:val="25"/>
        </w:rPr>
        <w:t>I.1 FAR Clauses Incorporated by Reference (FAR 52.252-</w:t>
      </w:r>
      <w:proofErr w:type="gramStart"/>
      <w:r w:rsidRPr="00FB0856">
        <w:rPr>
          <w:rFonts w:ascii="Franklin Gothic Medium" w:eastAsia="Times" w:hAnsi="Franklin Gothic Medium" w:cs="Arial"/>
          <w:w w:val="105"/>
          <w:sz w:val="25"/>
          <w:szCs w:val="25"/>
        </w:rPr>
        <w:t>2)(</w:t>
      </w:r>
      <w:proofErr w:type="gramEnd"/>
      <w:r w:rsidRPr="00FB0856">
        <w:rPr>
          <w:rFonts w:ascii="Franklin Gothic Medium" w:eastAsia="Times" w:hAnsi="Franklin Gothic Medium" w:cs="Arial"/>
          <w:w w:val="105"/>
          <w:sz w:val="25"/>
          <w:szCs w:val="25"/>
        </w:rPr>
        <w:t>FEB 1998)</w:t>
      </w:r>
    </w:p>
    <w:p w14:paraId="6B1B0C14" w14:textId="77777777" w:rsidR="00885AF0" w:rsidRDefault="00885AF0" w:rsidP="00885AF0">
      <w:pPr>
        <w:autoSpaceDE w:val="0"/>
        <w:autoSpaceDN w:val="0"/>
        <w:adjustRightInd w:val="0"/>
        <w:spacing w:after="0" w:line="240" w:lineRule="auto"/>
        <w:rPr>
          <w:rFonts w:cs="Times New Roman"/>
          <w:b/>
          <w:bCs/>
          <w:color w:val="000000"/>
          <w:szCs w:val="24"/>
        </w:rPr>
      </w:pPr>
    </w:p>
    <w:p w14:paraId="07AB5434" w14:textId="77777777" w:rsidR="00885AF0" w:rsidRPr="0037692D" w:rsidRDefault="00885AF0" w:rsidP="00885AF0">
      <w:pPr>
        <w:autoSpaceDE w:val="0"/>
        <w:autoSpaceDN w:val="0"/>
        <w:adjustRightInd w:val="0"/>
        <w:spacing w:after="0" w:line="240" w:lineRule="auto"/>
        <w:rPr>
          <w:rFonts w:cs="Times New Roman"/>
          <w:color w:val="000000"/>
          <w:sz w:val="21"/>
          <w:szCs w:val="21"/>
        </w:rPr>
      </w:pPr>
      <w:r w:rsidRPr="0037692D">
        <w:rPr>
          <w:rFonts w:cs="Times New Roman"/>
          <w:color w:val="000000"/>
          <w:sz w:val="21"/>
          <w:szCs w:val="21"/>
        </w:rPr>
        <w:t xml:space="preserve">NOTICE: The following contract clauses pertinent to this section are hereby incorporated by reference, with the same force and effect as if they were given in full text. Upon request, the </w:t>
      </w:r>
      <w:r w:rsidR="000F28B6" w:rsidRPr="0037692D">
        <w:rPr>
          <w:rFonts w:cs="Times New Roman"/>
          <w:color w:val="000000"/>
          <w:sz w:val="21"/>
          <w:szCs w:val="21"/>
        </w:rPr>
        <w:t>CO</w:t>
      </w:r>
      <w:r w:rsidRPr="0037692D">
        <w:rPr>
          <w:rFonts w:cs="Times New Roman"/>
          <w:color w:val="000000"/>
          <w:sz w:val="21"/>
          <w:szCs w:val="21"/>
        </w:rPr>
        <w:t xml:space="preserve"> will make their full text available. Also, the full text of a clause may be accessed electronically at this address: </w:t>
      </w:r>
    </w:p>
    <w:p w14:paraId="52CA08F6" w14:textId="77777777" w:rsidR="00885AF0" w:rsidRPr="0037692D" w:rsidRDefault="00885AF0" w:rsidP="00885AF0">
      <w:pPr>
        <w:autoSpaceDE w:val="0"/>
        <w:autoSpaceDN w:val="0"/>
        <w:adjustRightInd w:val="0"/>
        <w:spacing w:after="0" w:line="240" w:lineRule="auto"/>
        <w:rPr>
          <w:rFonts w:cs="Times New Roman"/>
          <w:color w:val="000000"/>
          <w:sz w:val="21"/>
          <w:szCs w:val="21"/>
        </w:rPr>
      </w:pPr>
    </w:p>
    <w:p w14:paraId="2BC69671" w14:textId="77777777" w:rsidR="00885AF0" w:rsidRPr="0037692D" w:rsidRDefault="00885AF0" w:rsidP="00885AF0">
      <w:pPr>
        <w:autoSpaceDE w:val="0"/>
        <w:autoSpaceDN w:val="0"/>
        <w:adjustRightInd w:val="0"/>
        <w:spacing w:after="0" w:line="240" w:lineRule="auto"/>
        <w:ind w:left="720"/>
        <w:rPr>
          <w:rFonts w:cs="Times New Roman"/>
          <w:color w:val="000000"/>
          <w:sz w:val="21"/>
          <w:szCs w:val="21"/>
        </w:rPr>
      </w:pPr>
      <w:r w:rsidRPr="0037692D">
        <w:rPr>
          <w:rFonts w:cs="Times New Roman"/>
          <w:color w:val="0000FF"/>
          <w:sz w:val="21"/>
          <w:szCs w:val="21"/>
        </w:rPr>
        <w:t>http://farsite.hill.af.mil/</w:t>
      </w:r>
    </w:p>
    <w:p w14:paraId="7C86350E" w14:textId="77777777" w:rsidR="00885AF0" w:rsidRPr="0037692D" w:rsidRDefault="00885AF0" w:rsidP="00885AF0">
      <w:pPr>
        <w:autoSpaceDE w:val="0"/>
        <w:autoSpaceDN w:val="0"/>
        <w:adjustRightInd w:val="0"/>
        <w:spacing w:after="0" w:line="240" w:lineRule="auto"/>
        <w:ind w:left="720"/>
        <w:rPr>
          <w:rFonts w:cs="Times New Roman"/>
          <w:color w:val="0000FF"/>
          <w:sz w:val="21"/>
          <w:szCs w:val="21"/>
        </w:rPr>
      </w:pPr>
      <w:r w:rsidRPr="0037692D">
        <w:rPr>
          <w:rFonts w:cs="Times New Roman"/>
          <w:color w:val="0000FF"/>
          <w:sz w:val="21"/>
          <w:szCs w:val="21"/>
        </w:rPr>
        <w:t>https://www.acquisition.gov/?q=browsefar</w:t>
      </w:r>
    </w:p>
    <w:p w14:paraId="05A0D25B" w14:textId="77777777" w:rsidR="00195FBB" w:rsidRPr="0037692D" w:rsidRDefault="00195FBB" w:rsidP="00816965">
      <w:pPr>
        <w:spacing w:after="0" w:line="240" w:lineRule="auto"/>
        <w:rPr>
          <w:sz w:val="21"/>
          <w:szCs w:val="21"/>
        </w:rPr>
      </w:pPr>
      <w:r w:rsidRPr="0037692D">
        <w:rPr>
          <w:sz w:val="21"/>
          <w:szCs w:val="21"/>
        </w:rPr>
        <w:tab/>
      </w:r>
      <w:r w:rsidRPr="0037692D">
        <w:rPr>
          <w:sz w:val="21"/>
          <w:szCs w:val="21"/>
        </w:rPr>
        <w:tab/>
      </w:r>
    </w:p>
    <w:p w14:paraId="05B28FC1" w14:textId="43CED3CD" w:rsidR="00A03697" w:rsidRDefault="00A03697" w:rsidP="00816965">
      <w:pPr>
        <w:spacing w:after="0" w:line="240" w:lineRule="auto"/>
        <w:rPr>
          <w:sz w:val="21"/>
          <w:szCs w:val="21"/>
        </w:rPr>
      </w:pPr>
      <w:r w:rsidRPr="0037692D">
        <w:rPr>
          <w:sz w:val="21"/>
          <w:szCs w:val="21"/>
        </w:rPr>
        <w:t xml:space="preserve">FAR 52.204-4 </w:t>
      </w:r>
      <w:r w:rsidR="004C5A28" w:rsidRPr="0037692D">
        <w:rPr>
          <w:sz w:val="21"/>
          <w:szCs w:val="21"/>
        </w:rPr>
        <w:tab/>
      </w:r>
      <w:r w:rsidRPr="0037692D">
        <w:rPr>
          <w:sz w:val="21"/>
          <w:szCs w:val="21"/>
        </w:rPr>
        <w:t xml:space="preserve">Printed or Copied Double-Sided on Recycled Paper </w:t>
      </w:r>
    </w:p>
    <w:p w14:paraId="70A0272D" w14:textId="4BB71F8B" w:rsidR="00A86792" w:rsidRPr="0037692D" w:rsidRDefault="00A86792" w:rsidP="00816965">
      <w:pPr>
        <w:spacing w:after="0" w:line="240" w:lineRule="auto"/>
        <w:rPr>
          <w:sz w:val="21"/>
          <w:szCs w:val="21"/>
        </w:rPr>
      </w:pPr>
      <w:r>
        <w:rPr>
          <w:sz w:val="21"/>
          <w:szCs w:val="21"/>
        </w:rPr>
        <w:t xml:space="preserve">FAR </w:t>
      </w:r>
      <w:r w:rsidRPr="00A86792">
        <w:rPr>
          <w:sz w:val="21"/>
          <w:szCs w:val="21"/>
        </w:rPr>
        <w:t>52.204-19</w:t>
      </w:r>
      <w:r>
        <w:rPr>
          <w:sz w:val="21"/>
          <w:szCs w:val="21"/>
        </w:rPr>
        <w:tab/>
      </w:r>
      <w:r w:rsidRPr="00A86792">
        <w:rPr>
          <w:sz w:val="21"/>
          <w:szCs w:val="21"/>
        </w:rPr>
        <w:t>Incorporation by Reference of Representations and Certifications</w:t>
      </w:r>
    </w:p>
    <w:p w14:paraId="2E419669" w14:textId="258C6388" w:rsidR="00E02DE6" w:rsidRPr="0037692D" w:rsidRDefault="004C5A28" w:rsidP="00816965">
      <w:pPr>
        <w:spacing w:after="0" w:line="240" w:lineRule="auto"/>
        <w:rPr>
          <w:sz w:val="21"/>
          <w:szCs w:val="21"/>
        </w:rPr>
      </w:pPr>
      <w:r w:rsidRPr="0037692D">
        <w:rPr>
          <w:bCs/>
          <w:sz w:val="21"/>
          <w:szCs w:val="21"/>
          <w:lang w:val="en"/>
        </w:rPr>
        <w:t>FAR 52.212-1</w:t>
      </w:r>
      <w:r w:rsidRPr="0037692D">
        <w:rPr>
          <w:bCs/>
          <w:sz w:val="21"/>
          <w:szCs w:val="21"/>
          <w:lang w:val="en"/>
        </w:rPr>
        <w:tab/>
      </w:r>
      <w:r w:rsidR="00E02DE6" w:rsidRPr="0037692D">
        <w:rPr>
          <w:bCs/>
          <w:sz w:val="21"/>
          <w:szCs w:val="21"/>
          <w:lang w:val="en"/>
        </w:rPr>
        <w:t>Instructions to Offerors -- Commercial Items (Apr 2014)</w:t>
      </w:r>
    </w:p>
    <w:p w14:paraId="253415EF" w14:textId="672A5137" w:rsidR="004C5A28" w:rsidRPr="00AE13E2" w:rsidRDefault="004C5A28" w:rsidP="00AE13E2">
      <w:pPr>
        <w:tabs>
          <w:tab w:val="left" w:pos="1440"/>
        </w:tabs>
        <w:spacing w:after="0" w:line="240" w:lineRule="auto"/>
        <w:ind w:left="2160" w:hanging="2160"/>
        <w:rPr>
          <w:bCs/>
          <w:sz w:val="21"/>
          <w:szCs w:val="21"/>
          <w:lang w:val="en"/>
        </w:rPr>
      </w:pPr>
      <w:r w:rsidRPr="0037692D">
        <w:rPr>
          <w:sz w:val="21"/>
          <w:szCs w:val="21"/>
        </w:rPr>
        <w:t>FAR 52.213-17</w:t>
      </w:r>
      <w:r w:rsidR="00AE13E2">
        <w:rPr>
          <w:sz w:val="21"/>
          <w:szCs w:val="21"/>
        </w:rPr>
        <w:t xml:space="preserve"> </w:t>
      </w:r>
      <w:r w:rsidR="00AE13E2">
        <w:rPr>
          <w:sz w:val="21"/>
          <w:szCs w:val="21"/>
        </w:rPr>
        <w:tab/>
      </w:r>
      <w:r w:rsidRPr="00AE13E2">
        <w:rPr>
          <w:bCs/>
          <w:sz w:val="21"/>
          <w:szCs w:val="21"/>
          <w:lang w:val="en"/>
        </w:rPr>
        <w:t xml:space="preserve">Affirmative procurement of EPA-designated items in service and construction contracts </w:t>
      </w:r>
    </w:p>
    <w:p w14:paraId="5A3A38DB" w14:textId="77777777" w:rsidR="00A03697" w:rsidRPr="0037692D" w:rsidRDefault="00A03697" w:rsidP="00816965">
      <w:pPr>
        <w:spacing w:after="0" w:line="240" w:lineRule="auto"/>
        <w:rPr>
          <w:sz w:val="21"/>
          <w:szCs w:val="21"/>
        </w:rPr>
      </w:pPr>
      <w:r w:rsidRPr="0037692D">
        <w:rPr>
          <w:sz w:val="21"/>
          <w:szCs w:val="21"/>
        </w:rPr>
        <w:t xml:space="preserve">FAR 52.217-2 </w:t>
      </w:r>
      <w:r w:rsidR="004C5A28" w:rsidRPr="0037692D">
        <w:rPr>
          <w:sz w:val="21"/>
          <w:szCs w:val="21"/>
        </w:rPr>
        <w:tab/>
      </w:r>
      <w:r w:rsidRPr="0037692D">
        <w:rPr>
          <w:sz w:val="21"/>
          <w:szCs w:val="21"/>
        </w:rPr>
        <w:t xml:space="preserve">Cancellation under Multiyear Contracts </w:t>
      </w:r>
    </w:p>
    <w:p w14:paraId="06A40AE5" w14:textId="77777777" w:rsidR="00195FBB" w:rsidRPr="0037692D" w:rsidRDefault="00195FBB" w:rsidP="00816965">
      <w:pPr>
        <w:spacing w:after="0" w:line="240" w:lineRule="auto"/>
        <w:rPr>
          <w:sz w:val="21"/>
          <w:szCs w:val="21"/>
        </w:rPr>
      </w:pPr>
      <w:r w:rsidRPr="0037692D">
        <w:rPr>
          <w:sz w:val="21"/>
          <w:szCs w:val="21"/>
        </w:rPr>
        <w:t xml:space="preserve">FAR 52.227-1 </w:t>
      </w:r>
      <w:r w:rsidR="004C5A28" w:rsidRPr="0037692D">
        <w:rPr>
          <w:sz w:val="21"/>
          <w:szCs w:val="21"/>
        </w:rPr>
        <w:tab/>
      </w:r>
      <w:r w:rsidRPr="0037692D">
        <w:rPr>
          <w:sz w:val="21"/>
          <w:szCs w:val="21"/>
        </w:rPr>
        <w:t xml:space="preserve">Authorization and Consent </w:t>
      </w:r>
    </w:p>
    <w:p w14:paraId="5E42A4CB" w14:textId="77777777" w:rsidR="00195FBB" w:rsidRPr="0037692D" w:rsidRDefault="00195FBB" w:rsidP="00816965">
      <w:pPr>
        <w:spacing w:after="0" w:line="240" w:lineRule="auto"/>
        <w:rPr>
          <w:sz w:val="21"/>
          <w:szCs w:val="21"/>
        </w:rPr>
      </w:pPr>
      <w:r w:rsidRPr="0037692D">
        <w:rPr>
          <w:sz w:val="21"/>
          <w:szCs w:val="21"/>
        </w:rPr>
        <w:t xml:space="preserve">FAR 52.228-5 </w:t>
      </w:r>
      <w:r w:rsidR="004C5A28" w:rsidRPr="0037692D">
        <w:rPr>
          <w:sz w:val="21"/>
          <w:szCs w:val="21"/>
        </w:rPr>
        <w:tab/>
      </w:r>
      <w:r w:rsidRPr="0037692D">
        <w:rPr>
          <w:sz w:val="21"/>
          <w:szCs w:val="21"/>
        </w:rPr>
        <w:t xml:space="preserve">Insurance - Work on a Government Installation </w:t>
      </w:r>
    </w:p>
    <w:p w14:paraId="3DB8E307" w14:textId="1AAA8451" w:rsidR="00E26C5D" w:rsidRPr="0037692D" w:rsidRDefault="0070450F" w:rsidP="00816965">
      <w:pPr>
        <w:spacing w:after="0" w:line="240" w:lineRule="auto"/>
        <w:rPr>
          <w:sz w:val="21"/>
          <w:szCs w:val="21"/>
        </w:rPr>
      </w:pPr>
      <w:r w:rsidRPr="0037692D">
        <w:rPr>
          <w:sz w:val="21"/>
          <w:szCs w:val="21"/>
        </w:rPr>
        <w:t xml:space="preserve"> </w:t>
      </w:r>
    </w:p>
    <w:p w14:paraId="78EA50DE" w14:textId="77777777" w:rsidR="008431DF" w:rsidRPr="0037692D" w:rsidRDefault="008431DF" w:rsidP="00816965">
      <w:pPr>
        <w:spacing w:after="0" w:line="240" w:lineRule="auto"/>
        <w:rPr>
          <w:sz w:val="21"/>
          <w:szCs w:val="21"/>
        </w:rPr>
      </w:pPr>
    </w:p>
    <w:p w14:paraId="502D3FDF" w14:textId="1FB47477" w:rsidR="00676441" w:rsidRPr="0037692D" w:rsidRDefault="00B2620A" w:rsidP="00816965">
      <w:pPr>
        <w:spacing w:after="0" w:line="240" w:lineRule="auto"/>
        <w:rPr>
          <w:i/>
          <w:color w:val="0000FF"/>
          <w:sz w:val="21"/>
          <w:szCs w:val="21"/>
        </w:rPr>
      </w:pPr>
      <w:r w:rsidRPr="0037692D">
        <w:rPr>
          <w:i/>
          <w:color w:val="0000FF"/>
          <w:sz w:val="21"/>
          <w:szCs w:val="21"/>
        </w:rPr>
        <w:t xml:space="preserve">[Agency </w:t>
      </w:r>
      <w:r w:rsidR="004C5A28" w:rsidRPr="0037692D">
        <w:rPr>
          <w:i/>
          <w:color w:val="0000FF"/>
          <w:sz w:val="21"/>
          <w:szCs w:val="21"/>
        </w:rPr>
        <w:t xml:space="preserve">to </w:t>
      </w:r>
      <w:r w:rsidRPr="0037692D">
        <w:rPr>
          <w:i/>
          <w:color w:val="0000FF"/>
          <w:sz w:val="21"/>
          <w:szCs w:val="21"/>
        </w:rPr>
        <w:t>determine which b</w:t>
      </w:r>
      <w:r w:rsidR="00676441" w:rsidRPr="0037692D">
        <w:rPr>
          <w:i/>
          <w:color w:val="0000FF"/>
          <w:sz w:val="21"/>
          <w:szCs w:val="21"/>
        </w:rPr>
        <w:t xml:space="preserve">ond clause </w:t>
      </w:r>
      <w:r w:rsidR="008431DF" w:rsidRPr="0037692D">
        <w:rPr>
          <w:i/>
          <w:color w:val="0000FF"/>
          <w:sz w:val="21"/>
          <w:szCs w:val="21"/>
        </w:rPr>
        <w:t xml:space="preserve">to include. </w:t>
      </w:r>
      <w:r w:rsidRPr="0037692D">
        <w:rPr>
          <w:i/>
          <w:color w:val="0000FF"/>
          <w:sz w:val="21"/>
          <w:szCs w:val="21"/>
        </w:rPr>
        <w:t xml:space="preserve">Modify bond section </w:t>
      </w:r>
      <w:r w:rsidR="0039525B">
        <w:rPr>
          <w:i/>
          <w:color w:val="0000FF"/>
          <w:sz w:val="21"/>
          <w:szCs w:val="21"/>
        </w:rPr>
        <w:t>H.</w:t>
      </w:r>
      <w:r w:rsidR="00866E1B">
        <w:rPr>
          <w:i/>
          <w:color w:val="0000FF"/>
          <w:sz w:val="21"/>
          <w:szCs w:val="21"/>
        </w:rPr>
        <w:t>6</w:t>
      </w:r>
      <w:r w:rsidR="0039525B">
        <w:rPr>
          <w:i/>
          <w:color w:val="0000FF"/>
          <w:sz w:val="21"/>
          <w:szCs w:val="21"/>
        </w:rPr>
        <w:t xml:space="preserve"> </w:t>
      </w:r>
      <w:r w:rsidRPr="0037692D">
        <w:rPr>
          <w:i/>
          <w:color w:val="0000FF"/>
          <w:sz w:val="21"/>
          <w:szCs w:val="21"/>
        </w:rPr>
        <w:t>if needed.</w:t>
      </w:r>
      <w:r w:rsidR="00676441" w:rsidRPr="0037692D">
        <w:rPr>
          <w:i/>
          <w:color w:val="0000FF"/>
          <w:sz w:val="21"/>
          <w:szCs w:val="21"/>
        </w:rPr>
        <w:t>]</w:t>
      </w:r>
    </w:p>
    <w:p w14:paraId="72F82527" w14:textId="77777777" w:rsidR="00B2620A" w:rsidRPr="0037692D" w:rsidRDefault="00B2620A" w:rsidP="00816965">
      <w:pPr>
        <w:spacing w:after="0" w:line="240" w:lineRule="auto"/>
        <w:rPr>
          <w:sz w:val="21"/>
          <w:szCs w:val="21"/>
        </w:rPr>
      </w:pPr>
    </w:p>
    <w:p w14:paraId="34B62C86" w14:textId="5586D4C4" w:rsidR="00705CAE" w:rsidRPr="0037692D" w:rsidRDefault="00705CAE" w:rsidP="00816965">
      <w:pPr>
        <w:spacing w:after="0" w:line="240" w:lineRule="auto"/>
        <w:rPr>
          <w:sz w:val="21"/>
          <w:szCs w:val="21"/>
        </w:rPr>
      </w:pPr>
      <w:r w:rsidRPr="0037692D">
        <w:rPr>
          <w:sz w:val="21"/>
          <w:szCs w:val="21"/>
        </w:rPr>
        <w:t xml:space="preserve">FAR </w:t>
      </w:r>
      <w:r w:rsidR="00816965" w:rsidRPr="0037692D">
        <w:rPr>
          <w:sz w:val="21"/>
          <w:szCs w:val="21"/>
        </w:rPr>
        <w:t xml:space="preserve">52.228-15 </w:t>
      </w:r>
      <w:r w:rsidR="004C5A28" w:rsidRPr="0037692D">
        <w:rPr>
          <w:sz w:val="21"/>
          <w:szCs w:val="21"/>
        </w:rPr>
        <w:tab/>
      </w:r>
      <w:r w:rsidRPr="0037692D">
        <w:rPr>
          <w:sz w:val="21"/>
          <w:szCs w:val="21"/>
        </w:rPr>
        <w:t>Performance and Payment Bonds</w:t>
      </w:r>
      <w:r w:rsidR="008431DF" w:rsidRPr="0037692D">
        <w:rPr>
          <w:sz w:val="21"/>
          <w:szCs w:val="21"/>
        </w:rPr>
        <w:t>—</w:t>
      </w:r>
      <w:r w:rsidRPr="0037692D">
        <w:rPr>
          <w:sz w:val="21"/>
          <w:szCs w:val="21"/>
        </w:rPr>
        <w:t>Constructi</w:t>
      </w:r>
      <w:r w:rsidR="008431DF" w:rsidRPr="0037692D">
        <w:rPr>
          <w:sz w:val="21"/>
          <w:szCs w:val="21"/>
        </w:rPr>
        <w:t xml:space="preserve">on </w:t>
      </w:r>
      <w:r w:rsidR="0039525B">
        <w:rPr>
          <w:sz w:val="21"/>
          <w:szCs w:val="21"/>
        </w:rPr>
        <w:t>(</w:t>
      </w:r>
      <w:r w:rsidR="008431DF" w:rsidRPr="0037692D">
        <w:rPr>
          <w:sz w:val="21"/>
          <w:szCs w:val="21"/>
        </w:rPr>
        <w:t>Oct</w:t>
      </w:r>
      <w:r w:rsidRPr="0037692D">
        <w:rPr>
          <w:sz w:val="21"/>
          <w:szCs w:val="21"/>
        </w:rPr>
        <w:t xml:space="preserve"> 2010</w:t>
      </w:r>
      <w:r w:rsidR="0039525B">
        <w:rPr>
          <w:sz w:val="21"/>
          <w:szCs w:val="21"/>
        </w:rPr>
        <w:t>)</w:t>
      </w:r>
    </w:p>
    <w:p w14:paraId="4BD6E520" w14:textId="7FD28368" w:rsidR="008E5291" w:rsidRPr="0037692D" w:rsidRDefault="008E5291" w:rsidP="00AE13E2">
      <w:pPr>
        <w:tabs>
          <w:tab w:val="left" w:pos="1440"/>
          <w:tab w:val="left" w:pos="6800"/>
          <w:tab w:val="right" w:pos="9270"/>
        </w:tabs>
        <w:spacing w:after="0" w:line="240" w:lineRule="auto"/>
        <w:ind w:right="-14"/>
        <w:rPr>
          <w:sz w:val="21"/>
          <w:szCs w:val="21"/>
        </w:rPr>
      </w:pPr>
      <w:r w:rsidRPr="0037692D">
        <w:rPr>
          <w:sz w:val="21"/>
          <w:szCs w:val="21"/>
        </w:rPr>
        <w:t>FAR 52.228-16</w:t>
      </w:r>
      <w:r w:rsidR="00AE13E2">
        <w:rPr>
          <w:sz w:val="21"/>
          <w:szCs w:val="21"/>
        </w:rPr>
        <w:tab/>
      </w:r>
      <w:r w:rsidRPr="0037692D">
        <w:rPr>
          <w:sz w:val="21"/>
          <w:szCs w:val="21"/>
        </w:rPr>
        <w:t>Performance and Payment Bonds--Other Than Construction</w:t>
      </w:r>
      <w:r w:rsidR="0039525B">
        <w:rPr>
          <w:sz w:val="21"/>
          <w:szCs w:val="21"/>
        </w:rPr>
        <w:t xml:space="preserve"> (</w:t>
      </w:r>
      <w:r w:rsidR="008431DF" w:rsidRPr="0037692D">
        <w:rPr>
          <w:sz w:val="21"/>
          <w:szCs w:val="21"/>
        </w:rPr>
        <w:t>Nov</w:t>
      </w:r>
      <w:r w:rsidRPr="0037692D">
        <w:rPr>
          <w:sz w:val="21"/>
          <w:szCs w:val="21"/>
        </w:rPr>
        <w:t xml:space="preserve"> 2006</w:t>
      </w:r>
      <w:r w:rsidR="0039525B">
        <w:rPr>
          <w:sz w:val="21"/>
          <w:szCs w:val="21"/>
        </w:rPr>
        <w:t>)</w:t>
      </w:r>
    </w:p>
    <w:p w14:paraId="0E20CB4E" w14:textId="77777777" w:rsidR="008431DF" w:rsidRPr="0037692D" w:rsidRDefault="008431DF" w:rsidP="00816965">
      <w:pPr>
        <w:spacing w:after="0" w:line="240" w:lineRule="auto"/>
        <w:rPr>
          <w:sz w:val="21"/>
          <w:szCs w:val="21"/>
        </w:rPr>
      </w:pPr>
    </w:p>
    <w:p w14:paraId="1B24182D" w14:textId="77777777" w:rsidR="00195FBB" w:rsidRPr="0037692D" w:rsidRDefault="00195FBB" w:rsidP="00816965">
      <w:pPr>
        <w:spacing w:after="0" w:line="240" w:lineRule="auto"/>
        <w:rPr>
          <w:sz w:val="21"/>
          <w:szCs w:val="21"/>
        </w:rPr>
      </w:pPr>
      <w:r w:rsidRPr="0037692D">
        <w:rPr>
          <w:sz w:val="21"/>
          <w:szCs w:val="21"/>
        </w:rPr>
        <w:t xml:space="preserve">FAR 52.229-3 </w:t>
      </w:r>
      <w:r w:rsidR="004C5A28" w:rsidRPr="0037692D">
        <w:rPr>
          <w:sz w:val="21"/>
          <w:szCs w:val="21"/>
        </w:rPr>
        <w:tab/>
      </w:r>
      <w:r w:rsidRPr="0037692D">
        <w:rPr>
          <w:sz w:val="21"/>
          <w:szCs w:val="21"/>
        </w:rPr>
        <w:t xml:space="preserve">Federal, State and Local Taxes </w:t>
      </w:r>
    </w:p>
    <w:p w14:paraId="52C02999" w14:textId="77777777" w:rsidR="00195FBB" w:rsidRPr="0037692D" w:rsidRDefault="00195FBB" w:rsidP="00816965">
      <w:pPr>
        <w:spacing w:after="0" w:line="240" w:lineRule="auto"/>
        <w:rPr>
          <w:sz w:val="21"/>
          <w:szCs w:val="21"/>
        </w:rPr>
      </w:pPr>
      <w:r w:rsidRPr="0037692D">
        <w:rPr>
          <w:sz w:val="21"/>
          <w:szCs w:val="21"/>
        </w:rPr>
        <w:lastRenderedPageBreak/>
        <w:t xml:space="preserve">FAR 52.232-11 </w:t>
      </w:r>
      <w:r w:rsidR="004C5A28" w:rsidRPr="0037692D">
        <w:rPr>
          <w:sz w:val="21"/>
          <w:szCs w:val="21"/>
        </w:rPr>
        <w:tab/>
      </w:r>
      <w:r w:rsidRPr="0037692D">
        <w:rPr>
          <w:sz w:val="21"/>
          <w:szCs w:val="21"/>
        </w:rPr>
        <w:t xml:space="preserve">Extras </w:t>
      </w:r>
    </w:p>
    <w:p w14:paraId="3108B5B7" w14:textId="77777777" w:rsidR="00195FBB" w:rsidRPr="0037692D" w:rsidRDefault="00195FBB" w:rsidP="00816965">
      <w:pPr>
        <w:spacing w:after="0" w:line="240" w:lineRule="auto"/>
        <w:rPr>
          <w:sz w:val="21"/>
          <w:szCs w:val="21"/>
        </w:rPr>
      </w:pPr>
      <w:r w:rsidRPr="0037692D">
        <w:rPr>
          <w:sz w:val="21"/>
          <w:szCs w:val="21"/>
        </w:rPr>
        <w:t xml:space="preserve">FAR 52.232-18 </w:t>
      </w:r>
      <w:r w:rsidR="004C5A28" w:rsidRPr="0037692D">
        <w:rPr>
          <w:sz w:val="21"/>
          <w:szCs w:val="21"/>
        </w:rPr>
        <w:tab/>
      </w:r>
      <w:r w:rsidRPr="0037692D">
        <w:rPr>
          <w:sz w:val="21"/>
          <w:szCs w:val="21"/>
        </w:rPr>
        <w:t>Availability of Funds</w:t>
      </w:r>
    </w:p>
    <w:p w14:paraId="362FECDF" w14:textId="77777777" w:rsidR="00195FBB" w:rsidRPr="0037692D" w:rsidRDefault="00195FBB" w:rsidP="00816965">
      <w:pPr>
        <w:spacing w:after="0" w:line="240" w:lineRule="auto"/>
        <w:rPr>
          <w:sz w:val="21"/>
          <w:szCs w:val="21"/>
        </w:rPr>
      </w:pPr>
      <w:r w:rsidRPr="0037692D">
        <w:rPr>
          <w:sz w:val="21"/>
          <w:szCs w:val="21"/>
        </w:rPr>
        <w:t xml:space="preserve">FAR 52.247-34 </w:t>
      </w:r>
      <w:r w:rsidR="004C5A28" w:rsidRPr="0037692D">
        <w:rPr>
          <w:sz w:val="21"/>
          <w:szCs w:val="21"/>
        </w:rPr>
        <w:tab/>
      </w:r>
      <w:r w:rsidRPr="0037692D">
        <w:rPr>
          <w:sz w:val="21"/>
          <w:szCs w:val="21"/>
        </w:rPr>
        <w:t>F.</w:t>
      </w:r>
      <w:proofErr w:type="gramStart"/>
      <w:r w:rsidRPr="0037692D">
        <w:rPr>
          <w:sz w:val="21"/>
          <w:szCs w:val="21"/>
        </w:rPr>
        <w:t>O.B</w:t>
      </w:r>
      <w:proofErr w:type="gramEnd"/>
      <w:r w:rsidRPr="0037692D">
        <w:rPr>
          <w:sz w:val="21"/>
          <w:szCs w:val="21"/>
        </w:rPr>
        <w:t xml:space="preserve"> Destination</w:t>
      </w:r>
    </w:p>
    <w:p w14:paraId="679EF41C" w14:textId="1A1BAFC9" w:rsidR="00283655" w:rsidRPr="0037692D" w:rsidRDefault="00283655" w:rsidP="00170F15">
      <w:pPr>
        <w:tabs>
          <w:tab w:val="left" w:pos="1440"/>
        </w:tabs>
        <w:spacing w:after="0" w:line="240" w:lineRule="auto"/>
        <w:ind w:left="2160" w:hanging="2160"/>
        <w:rPr>
          <w:sz w:val="21"/>
          <w:szCs w:val="21"/>
        </w:rPr>
      </w:pPr>
      <w:r w:rsidRPr="0037692D">
        <w:rPr>
          <w:sz w:val="21"/>
          <w:szCs w:val="21"/>
        </w:rPr>
        <w:t xml:space="preserve">FAR 52.249-2 </w:t>
      </w:r>
      <w:r w:rsidR="00170F15">
        <w:rPr>
          <w:sz w:val="21"/>
          <w:szCs w:val="21"/>
        </w:rPr>
        <w:tab/>
      </w:r>
      <w:r w:rsidRPr="0037692D">
        <w:rPr>
          <w:sz w:val="21"/>
          <w:szCs w:val="21"/>
        </w:rPr>
        <w:t>Termination for Convenience of the Government (Fixed-Price) (APR 2012)</w:t>
      </w:r>
    </w:p>
    <w:p w14:paraId="5807D2DA" w14:textId="77777777" w:rsidR="00195FBB" w:rsidRPr="0037692D" w:rsidRDefault="00195FBB" w:rsidP="00816965">
      <w:pPr>
        <w:spacing w:after="0" w:line="240" w:lineRule="auto"/>
        <w:rPr>
          <w:sz w:val="21"/>
          <w:szCs w:val="21"/>
        </w:rPr>
      </w:pPr>
      <w:r w:rsidRPr="0037692D">
        <w:rPr>
          <w:sz w:val="21"/>
          <w:szCs w:val="21"/>
        </w:rPr>
        <w:t xml:space="preserve">FAR 52.249-8 </w:t>
      </w:r>
      <w:r w:rsidR="004C5A28" w:rsidRPr="0037692D">
        <w:rPr>
          <w:sz w:val="21"/>
          <w:szCs w:val="21"/>
        </w:rPr>
        <w:tab/>
      </w:r>
      <w:r w:rsidRPr="0037692D">
        <w:rPr>
          <w:sz w:val="21"/>
          <w:szCs w:val="21"/>
        </w:rPr>
        <w:t xml:space="preserve">Default (Fixed-Price Supply &amp; Service) </w:t>
      </w:r>
    </w:p>
    <w:p w14:paraId="3F30D8A0" w14:textId="77777777" w:rsidR="00195FBB" w:rsidRPr="0037692D" w:rsidRDefault="00195FBB" w:rsidP="00816965">
      <w:pPr>
        <w:spacing w:after="0" w:line="240" w:lineRule="auto"/>
        <w:rPr>
          <w:sz w:val="21"/>
          <w:szCs w:val="21"/>
        </w:rPr>
      </w:pPr>
      <w:r w:rsidRPr="0037692D">
        <w:rPr>
          <w:sz w:val="21"/>
          <w:szCs w:val="21"/>
        </w:rPr>
        <w:t xml:space="preserve">FAR 52.253-1 </w:t>
      </w:r>
      <w:r w:rsidR="004C5A28" w:rsidRPr="0037692D">
        <w:rPr>
          <w:sz w:val="21"/>
          <w:szCs w:val="21"/>
        </w:rPr>
        <w:tab/>
      </w:r>
      <w:r w:rsidRPr="0037692D">
        <w:rPr>
          <w:sz w:val="21"/>
          <w:szCs w:val="21"/>
        </w:rPr>
        <w:t>Computer Generated Form</w:t>
      </w:r>
    </w:p>
    <w:p w14:paraId="4FF34D63" w14:textId="77777777" w:rsidR="00A03697" w:rsidRPr="0037692D" w:rsidRDefault="00A03697" w:rsidP="00816965">
      <w:pPr>
        <w:spacing w:after="0" w:line="240" w:lineRule="auto"/>
        <w:rPr>
          <w:sz w:val="21"/>
          <w:szCs w:val="21"/>
        </w:rPr>
      </w:pPr>
    </w:p>
    <w:p w14:paraId="43ECB1F2" w14:textId="4A2F6BB5" w:rsidR="00195FBB" w:rsidRPr="0037692D" w:rsidRDefault="004C5A28" w:rsidP="00816965">
      <w:pPr>
        <w:spacing w:after="0" w:line="240" w:lineRule="auto"/>
        <w:rPr>
          <w:i/>
          <w:color w:val="0000FF"/>
          <w:sz w:val="21"/>
          <w:szCs w:val="21"/>
        </w:rPr>
      </w:pPr>
      <w:r w:rsidRPr="0037692D">
        <w:rPr>
          <w:i/>
          <w:color w:val="0000FF"/>
          <w:sz w:val="21"/>
          <w:szCs w:val="21"/>
        </w:rPr>
        <w:t xml:space="preserve"> [Agency to consider the following clauses</w:t>
      </w:r>
      <w:r w:rsidR="004B36AC">
        <w:rPr>
          <w:i/>
          <w:color w:val="0000FF"/>
          <w:sz w:val="21"/>
          <w:szCs w:val="21"/>
        </w:rPr>
        <w:t>, to be</w:t>
      </w:r>
      <w:r w:rsidRPr="0037692D">
        <w:rPr>
          <w:i/>
          <w:color w:val="0000FF"/>
          <w:sz w:val="21"/>
          <w:szCs w:val="21"/>
        </w:rPr>
        <w:t xml:space="preserve"> incorporated by reference</w:t>
      </w:r>
      <w:r w:rsidR="004B36AC">
        <w:rPr>
          <w:i/>
          <w:color w:val="0000FF"/>
          <w:sz w:val="21"/>
          <w:szCs w:val="21"/>
        </w:rPr>
        <w:t>,</w:t>
      </w:r>
      <w:r w:rsidRPr="0037692D">
        <w:rPr>
          <w:i/>
          <w:color w:val="0000FF"/>
          <w:sz w:val="21"/>
          <w:szCs w:val="21"/>
        </w:rPr>
        <w:t xml:space="preserve"> that may apply to the initial construction work and/or Operations and Maintenance.]</w:t>
      </w:r>
    </w:p>
    <w:p w14:paraId="6A7368BA" w14:textId="77777777" w:rsidR="004C5A28" w:rsidRPr="0037692D" w:rsidRDefault="004C5A28" w:rsidP="00816965">
      <w:pPr>
        <w:spacing w:after="0" w:line="240" w:lineRule="auto"/>
        <w:rPr>
          <w:i/>
          <w:sz w:val="21"/>
          <w:szCs w:val="21"/>
        </w:rPr>
      </w:pPr>
    </w:p>
    <w:p w14:paraId="6885A346" w14:textId="77777777" w:rsidR="004C5A28" w:rsidRPr="0037692D" w:rsidRDefault="004C5A28" w:rsidP="004C5A28">
      <w:pPr>
        <w:spacing w:after="0" w:line="240" w:lineRule="auto"/>
        <w:rPr>
          <w:sz w:val="21"/>
          <w:szCs w:val="21"/>
        </w:rPr>
      </w:pPr>
      <w:r w:rsidRPr="0037692D">
        <w:rPr>
          <w:sz w:val="21"/>
          <w:szCs w:val="21"/>
        </w:rPr>
        <w:t xml:space="preserve">FAR 52.236-1 </w:t>
      </w:r>
      <w:r w:rsidRPr="0037692D">
        <w:rPr>
          <w:sz w:val="21"/>
          <w:szCs w:val="21"/>
        </w:rPr>
        <w:tab/>
        <w:t xml:space="preserve">Performance of Work by the Contractor. (APR 1984) </w:t>
      </w:r>
    </w:p>
    <w:p w14:paraId="69D5B05C" w14:textId="77777777" w:rsidR="004C5A28" w:rsidRPr="0037692D" w:rsidRDefault="004C5A28" w:rsidP="004C5A28">
      <w:pPr>
        <w:spacing w:after="0" w:line="240" w:lineRule="auto"/>
        <w:rPr>
          <w:sz w:val="21"/>
          <w:szCs w:val="21"/>
        </w:rPr>
      </w:pPr>
      <w:r w:rsidRPr="0037692D">
        <w:rPr>
          <w:sz w:val="21"/>
          <w:szCs w:val="21"/>
        </w:rPr>
        <w:t xml:space="preserve">FAR 52.236-2 </w:t>
      </w:r>
      <w:r w:rsidRPr="0037692D">
        <w:rPr>
          <w:sz w:val="21"/>
          <w:szCs w:val="21"/>
        </w:rPr>
        <w:tab/>
        <w:t xml:space="preserve">Differing Site Conditions. (APR 1984) </w:t>
      </w:r>
    </w:p>
    <w:p w14:paraId="45DBA3E5" w14:textId="77777777" w:rsidR="004C5A28" w:rsidRPr="0037692D" w:rsidRDefault="004C5A28" w:rsidP="004C5A28">
      <w:pPr>
        <w:spacing w:after="0" w:line="240" w:lineRule="auto"/>
        <w:rPr>
          <w:sz w:val="21"/>
          <w:szCs w:val="21"/>
        </w:rPr>
      </w:pPr>
      <w:r w:rsidRPr="0037692D">
        <w:rPr>
          <w:sz w:val="21"/>
          <w:szCs w:val="21"/>
        </w:rPr>
        <w:t xml:space="preserve">FAR 52.236-3 </w:t>
      </w:r>
      <w:r w:rsidRPr="0037692D">
        <w:rPr>
          <w:sz w:val="21"/>
          <w:szCs w:val="21"/>
        </w:rPr>
        <w:tab/>
        <w:t xml:space="preserve">Site Investigation and Conditions Affecting the Work. (APR 1984) </w:t>
      </w:r>
    </w:p>
    <w:p w14:paraId="162B664E" w14:textId="77777777" w:rsidR="004C5A28" w:rsidRPr="0037692D" w:rsidRDefault="004C5A28" w:rsidP="004C5A28">
      <w:pPr>
        <w:spacing w:after="0" w:line="240" w:lineRule="auto"/>
        <w:rPr>
          <w:sz w:val="21"/>
          <w:szCs w:val="21"/>
        </w:rPr>
      </w:pPr>
      <w:r w:rsidRPr="0037692D">
        <w:rPr>
          <w:sz w:val="21"/>
          <w:szCs w:val="21"/>
        </w:rPr>
        <w:t xml:space="preserve">FAR 52.236-5 </w:t>
      </w:r>
      <w:r w:rsidRPr="0037692D">
        <w:rPr>
          <w:sz w:val="21"/>
          <w:szCs w:val="21"/>
        </w:rPr>
        <w:tab/>
        <w:t xml:space="preserve">Material and Workmanship. (APR 1984) </w:t>
      </w:r>
    </w:p>
    <w:p w14:paraId="1A007736" w14:textId="77777777" w:rsidR="004C5A28" w:rsidRPr="0037692D" w:rsidRDefault="004C5A28" w:rsidP="004C5A28">
      <w:pPr>
        <w:spacing w:after="0" w:line="240" w:lineRule="auto"/>
        <w:rPr>
          <w:sz w:val="21"/>
          <w:szCs w:val="21"/>
        </w:rPr>
      </w:pPr>
      <w:r w:rsidRPr="0037692D">
        <w:rPr>
          <w:sz w:val="21"/>
          <w:szCs w:val="21"/>
        </w:rPr>
        <w:t xml:space="preserve">FAR 52.236-6 </w:t>
      </w:r>
      <w:r w:rsidRPr="0037692D">
        <w:rPr>
          <w:sz w:val="21"/>
          <w:szCs w:val="21"/>
        </w:rPr>
        <w:tab/>
        <w:t xml:space="preserve">Superintendence by the Contractor. (APR 1984) </w:t>
      </w:r>
    </w:p>
    <w:p w14:paraId="1EEA00ED" w14:textId="77777777" w:rsidR="004C5A28" w:rsidRPr="0037692D" w:rsidRDefault="004C5A28" w:rsidP="004C5A28">
      <w:pPr>
        <w:spacing w:after="0" w:line="240" w:lineRule="auto"/>
        <w:rPr>
          <w:sz w:val="21"/>
          <w:szCs w:val="21"/>
        </w:rPr>
      </w:pPr>
      <w:r w:rsidRPr="0037692D">
        <w:rPr>
          <w:sz w:val="21"/>
          <w:szCs w:val="21"/>
        </w:rPr>
        <w:t xml:space="preserve">FAR 52.236-7 </w:t>
      </w:r>
      <w:r w:rsidRPr="0037692D">
        <w:rPr>
          <w:sz w:val="21"/>
          <w:szCs w:val="21"/>
        </w:rPr>
        <w:tab/>
        <w:t xml:space="preserve">Permits and Responsibilities. (NOV 1991) </w:t>
      </w:r>
    </w:p>
    <w:p w14:paraId="12324151" w14:textId="77777777" w:rsidR="004C5A28" w:rsidRPr="0037692D" w:rsidRDefault="004C5A28" w:rsidP="004C5A28">
      <w:pPr>
        <w:spacing w:after="0" w:line="240" w:lineRule="auto"/>
        <w:rPr>
          <w:sz w:val="21"/>
          <w:szCs w:val="21"/>
        </w:rPr>
      </w:pPr>
      <w:r w:rsidRPr="0037692D">
        <w:rPr>
          <w:sz w:val="21"/>
          <w:szCs w:val="21"/>
        </w:rPr>
        <w:t xml:space="preserve">FAR 52.236-8 </w:t>
      </w:r>
      <w:r w:rsidRPr="0037692D">
        <w:rPr>
          <w:sz w:val="21"/>
          <w:szCs w:val="21"/>
        </w:rPr>
        <w:tab/>
        <w:t xml:space="preserve">Other Contracts. (APR 1984) </w:t>
      </w:r>
    </w:p>
    <w:p w14:paraId="2D008343" w14:textId="74DFB7DA" w:rsidR="004C5A28" w:rsidRPr="0037692D" w:rsidRDefault="004C5A28" w:rsidP="008B7962">
      <w:pPr>
        <w:tabs>
          <w:tab w:val="left" w:pos="1440"/>
        </w:tabs>
        <w:spacing w:after="0" w:line="240" w:lineRule="auto"/>
        <w:ind w:left="2160" w:hanging="2160"/>
        <w:rPr>
          <w:sz w:val="21"/>
          <w:szCs w:val="21"/>
        </w:rPr>
      </w:pPr>
      <w:r w:rsidRPr="0037692D">
        <w:rPr>
          <w:sz w:val="21"/>
          <w:szCs w:val="21"/>
        </w:rPr>
        <w:t xml:space="preserve">FAR 52.236-9 </w:t>
      </w:r>
      <w:r w:rsidR="008B7962">
        <w:rPr>
          <w:sz w:val="21"/>
          <w:szCs w:val="21"/>
        </w:rPr>
        <w:tab/>
      </w:r>
      <w:r w:rsidRPr="0037692D">
        <w:rPr>
          <w:sz w:val="21"/>
          <w:szCs w:val="21"/>
        </w:rPr>
        <w:t>Protection of Existing Vegetation, Structures, Equipment, Utilities, and Improvements.</w:t>
      </w:r>
      <w:r w:rsidR="00B21B6D">
        <w:rPr>
          <w:sz w:val="21"/>
          <w:szCs w:val="21"/>
        </w:rPr>
        <w:t xml:space="preserve"> (APR </w:t>
      </w:r>
      <w:r w:rsidR="0082153E">
        <w:rPr>
          <w:sz w:val="21"/>
          <w:szCs w:val="21"/>
        </w:rPr>
        <w:t>198</w:t>
      </w:r>
      <w:r w:rsidR="00B21B6D">
        <w:rPr>
          <w:sz w:val="21"/>
          <w:szCs w:val="21"/>
        </w:rPr>
        <w:t>4)</w:t>
      </w:r>
    </w:p>
    <w:p w14:paraId="07B87C15" w14:textId="77777777" w:rsidR="004C5A28" w:rsidRPr="0037692D" w:rsidRDefault="004C5A28" w:rsidP="004C5A28">
      <w:pPr>
        <w:spacing w:after="0" w:line="240" w:lineRule="auto"/>
        <w:rPr>
          <w:sz w:val="21"/>
          <w:szCs w:val="21"/>
        </w:rPr>
      </w:pPr>
      <w:r w:rsidRPr="0037692D">
        <w:rPr>
          <w:sz w:val="21"/>
          <w:szCs w:val="21"/>
        </w:rPr>
        <w:t xml:space="preserve">FAR 52.236-10 </w:t>
      </w:r>
      <w:r w:rsidRPr="0037692D">
        <w:rPr>
          <w:sz w:val="21"/>
          <w:szCs w:val="21"/>
        </w:rPr>
        <w:tab/>
        <w:t xml:space="preserve">Operations and Storage Areas. (APR 1984) </w:t>
      </w:r>
    </w:p>
    <w:p w14:paraId="4B7CE3D5" w14:textId="77777777" w:rsidR="004C5A28" w:rsidRPr="0037692D" w:rsidRDefault="004C5A28" w:rsidP="004C5A28">
      <w:pPr>
        <w:spacing w:after="0" w:line="240" w:lineRule="auto"/>
        <w:rPr>
          <w:sz w:val="21"/>
          <w:szCs w:val="21"/>
        </w:rPr>
      </w:pPr>
      <w:r w:rsidRPr="0037692D">
        <w:rPr>
          <w:sz w:val="21"/>
          <w:szCs w:val="21"/>
        </w:rPr>
        <w:t xml:space="preserve">FAR 52.236-11 </w:t>
      </w:r>
      <w:r w:rsidRPr="0037692D">
        <w:rPr>
          <w:sz w:val="21"/>
          <w:szCs w:val="21"/>
        </w:rPr>
        <w:tab/>
        <w:t xml:space="preserve">Use and Possession Prior to Completion. (APR 1984) </w:t>
      </w:r>
    </w:p>
    <w:p w14:paraId="113D30AF" w14:textId="77777777" w:rsidR="004C5A28" w:rsidRPr="0037692D" w:rsidRDefault="004C5A28" w:rsidP="004C5A28">
      <w:pPr>
        <w:spacing w:after="0" w:line="240" w:lineRule="auto"/>
        <w:rPr>
          <w:sz w:val="21"/>
          <w:szCs w:val="21"/>
        </w:rPr>
      </w:pPr>
      <w:r w:rsidRPr="0037692D">
        <w:rPr>
          <w:sz w:val="21"/>
          <w:szCs w:val="21"/>
        </w:rPr>
        <w:t xml:space="preserve">FAR 52.236-12 </w:t>
      </w:r>
      <w:r w:rsidRPr="0037692D">
        <w:rPr>
          <w:sz w:val="21"/>
          <w:szCs w:val="21"/>
        </w:rPr>
        <w:tab/>
        <w:t xml:space="preserve">Cleaning Up. (APR 1984) </w:t>
      </w:r>
    </w:p>
    <w:p w14:paraId="738155EE" w14:textId="77777777" w:rsidR="004C5A28" w:rsidRPr="0037692D" w:rsidRDefault="004C5A28" w:rsidP="004C5A28">
      <w:pPr>
        <w:spacing w:after="0" w:line="240" w:lineRule="auto"/>
        <w:rPr>
          <w:sz w:val="21"/>
          <w:szCs w:val="21"/>
        </w:rPr>
      </w:pPr>
      <w:r w:rsidRPr="0037692D">
        <w:rPr>
          <w:sz w:val="21"/>
          <w:szCs w:val="21"/>
        </w:rPr>
        <w:t xml:space="preserve">FAR 52.236-13 </w:t>
      </w:r>
      <w:r w:rsidRPr="0037692D">
        <w:rPr>
          <w:sz w:val="21"/>
          <w:szCs w:val="21"/>
        </w:rPr>
        <w:tab/>
        <w:t>Accident Prevention. (NOV 1991) and Alternate I (NOV 1991)</w:t>
      </w:r>
    </w:p>
    <w:p w14:paraId="43CA79AE" w14:textId="77777777" w:rsidR="004C5A28" w:rsidRPr="0037692D" w:rsidRDefault="004C5A28" w:rsidP="004C5A28">
      <w:pPr>
        <w:spacing w:after="0" w:line="240" w:lineRule="auto"/>
        <w:rPr>
          <w:sz w:val="21"/>
          <w:szCs w:val="21"/>
        </w:rPr>
      </w:pPr>
      <w:r w:rsidRPr="0037692D">
        <w:rPr>
          <w:sz w:val="21"/>
          <w:szCs w:val="21"/>
        </w:rPr>
        <w:t xml:space="preserve">FAR 52.236-14 </w:t>
      </w:r>
      <w:r w:rsidRPr="0037692D">
        <w:rPr>
          <w:sz w:val="21"/>
          <w:szCs w:val="21"/>
        </w:rPr>
        <w:tab/>
        <w:t xml:space="preserve">Availability and Use of Utility Services. (APR 1984) </w:t>
      </w:r>
    </w:p>
    <w:p w14:paraId="49AAE98B" w14:textId="77777777" w:rsidR="004C5A28" w:rsidRPr="0037692D" w:rsidRDefault="004C5A28" w:rsidP="004C5A28">
      <w:pPr>
        <w:spacing w:after="0" w:line="240" w:lineRule="auto"/>
        <w:rPr>
          <w:sz w:val="21"/>
          <w:szCs w:val="21"/>
        </w:rPr>
      </w:pPr>
      <w:r w:rsidRPr="0037692D">
        <w:rPr>
          <w:sz w:val="21"/>
          <w:szCs w:val="21"/>
        </w:rPr>
        <w:t xml:space="preserve">FAR 52.236-15 </w:t>
      </w:r>
      <w:r w:rsidRPr="0037692D">
        <w:rPr>
          <w:sz w:val="21"/>
          <w:szCs w:val="21"/>
        </w:rPr>
        <w:tab/>
        <w:t>Schedules for Construction Contracts. (APR 1984)</w:t>
      </w:r>
    </w:p>
    <w:p w14:paraId="3CCE5176" w14:textId="77777777" w:rsidR="004C5A28" w:rsidRPr="0037692D" w:rsidRDefault="004C5A28" w:rsidP="004C5A28">
      <w:pPr>
        <w:spacing w:after="0" w:line="240" w:lineRule="auto"/>
        <w:rPr>
          <w:sz w:val="21"/>
          <w:szCs w:val="21"/>
        </w:rPr>
      </w:pPr>
      <w:r w:rsidRPr="0037692D">
        <w:rPr>
          <w:sz w:val="21"/>
          <w:szCs w:val="21"/>
        </w:rPr>
        <w:t xml:space="preserve">FAR 52.237-2 </w:t>
      </w:r>
      <w:r w:rsidRPr="0037692D">
        <w:rPr>
          <w:sz w:val="21"/>
          <w:szCs w:val="21"/>
        </w:rPr>
        <w:tab/>
        <w:t xml:space="preserve">Protection of Government Buildings, Equipment, and Vegetation </w:t>
      </w:r>
    </w:p>
    <w:p w14:paraId="5217FF25" w14:textId="77777777" w:rsidR="004C5A28" w:rsidRPr="0037692D" w:rsidRDefault="004C5A28" w:rsidP="004C5A28">
      <w:pPr>
        <w:spacing w:after="0" w:line="240" w:lineRule="auto"/>
        <w:rPr>
          <w:sz w:val="21"/>
          <w:szCs w:val="21"/>
        </w:rPr>
      </w:pPr>
      <w:r w:rsidRPr="0037692D">
        <w:rPr>
          <w:sz w:val="21"/>
          <w:szCs w:val="21"/>
        </w:rPr>
        <w:t xml:space="preserve">FAR 52.242-13 </w:t>
      </w:r>
      <w:r w:rsidRPr="0037692D">
        <w:rPr>
          <w:sz w:val="21"/>
          <w:szCs w:val="21"/>
        </w:rPr>
        <w:tab/>
        <w:t>Bankruptcy</w:t>
      </w:r>
    </w:p>
    <w:p w14:paraId="7DA42221" w14:textId="77777777" w:rsidR="004C5A28" w:rsidRPr="0037692D" w:rsidRDefault="004C5A28" w:rsidP="004C5A28">
      <w:pPr>
        <w:spacing w:after="0" w:line="240" w:lineRule="auto"/>
        <w:rPr>
          <w:sz w:val="21"/>
          <w:szCs w:val="21"/>
        </w:rPr>
      </w:pPr>
      <w:r w:rsidRPr="0037692D">
        <w:rPr>
          <w:sz w:val="21"/>
          <w:szCs w:val="21"/>
        </w:rPr>
        <w:t xml:space="preserve">FAR 52.242-15 </w:t>
      </w:r>
      <w:r w:rsidRPr="0037692D">
        <w:rPr>
          <w:sz w:val="21"/>
          <w:szCs w:val="21"/>
        </w:rPr>
        <w:tab/>
        <w:t>Alt I Stop-Work Order AUG 1989 - Alternate I</w:t>
      </w:r>
    </w:p>
    <w:p w14:paraId="1CBE3737" w14:textId="77777777" w:rsidR="00195FBB" w:rsidRPr="0037692D" w:rsidRDefault="00195FBB" w:rsidP="00816965">
      <w:pPr>
        <w:spacing w:after="0" w:line="240" w:lineRule="auto"/>
        <w:rPr>
          <w:sz w:val="21"/>
          <w:szCs w:val="21"/>
        </w:rPr>
      </w:pPr>
      <w:r w:rsidRPr="0037692D">
        <w:rPr>
          <w:sz w:val="21"/>
          <w:szCs w:val="21"/>
        </w:rPr>
        <w:t xml:space="preserve">FAR 52.222-5 </w:t>
      </w:r>
      <w:r w:rsidR="00971FBA" w:rsidRPr="0037692D">
        <w:rPr>
          <w:sz w:val="21"/>
          <w:szCs w:val="21"/>
        </w:rPr>
        <w:tab/>
      </w:r>
      <w:r w:rsidRPr="0037692D">
        <w:rPr>
          <w:sz w:val="21"/>
          <w:szCs w:val="21"/>
        </w:rPr>
        <w:t>Construction Wage Requirements – Secondary Site of the Work</w:t>
      </w:r>
    </w:p>
    <w:p w14:paraId="4858E9C2" w14:textId="77777777" w:rsidR="00195FBB" w:rsidRPr="0037692D" w:rsidRDefault="00195FBB" w:rsidP="00816965">
      <w:pPr>
        <w:spacing w:after="0" w:line="240" w:lineRule="auto"/>
        <w:rPr>
          <w:sz w:val="21"/>
          <w:szCs w:val="21"/>
        </w:rPr>
      </w:pPr>
      <w:r w:rsidRPr="0037692D">
        <w:rPr>
          <w:sz w:val="21"/>
          <w:szCs w:val="21"/>
        </w:rPr>
        <w:t xml:space="preserve">FAR 52.222-6 </w:t>
      </w:r>
      <w:r w:rsidR="00971FBA" w:rsidRPr="0037692D">
        <w:rPr>
          <w:sz w:val="21"/>
          <w:szCs w:val="21"/>
        </w:rPr>
        <w:tab/>
      </w:r>
      <w:r w:rsidRPr="0037692D">
        <w:rPr>
          <w:sz w:val="21"/>
          <w:szCs w:val="21"/>
        </w:rPr>
        <w:t>Construction Wage Requirements</w:t>
      </w:r>
    </w:p>
    <w:p w14:paraId="160C9AD6" w14:textId="77777777" w:rsidR="00195FBB" w:rsidRPr="0037692D" w:rsidRDefault="00195FBB" w:rsidP="00816965">
      <w:pPr>
        <w:spacing w:after="0" w:line="240" w:lineRule="auto"/>
        <w:rPr>
          <w:sz w:val="21"/>
          <w:szCs w:val="21"/>
        </w:rPr>
      </w:pPr>
      <w:r w:rsidRPr="0037692D">
        <w:rPr>
          <w:sz w:val="21"/>
          <w:szCs w:val="21"/>
        </w:rPr>
        <w:t xml:space="preserve">FAR 52.222-7 </w:t>
      </w:r>
      <w:r w:rsidR="00971FBA" w:rsidRPr="0037692D">
        <w:rPr>
          <w:sz w:val="21"/>
          <w:szCs w:val="21"/>
        </w:rPr>
        <w:tab/>
      </w:r>
      <w:r w:rsidRPr="0037692D">
        <w:rPr>
          <w:sz w:val="21"/>
          <w:szCs w:val="21"/>
        </w:rPr>
        <w:t>Withholding of Funds</w:t>
      </w:r>
    </w:p>
    <w:p w14:paraId="7C9CB1AB" w14:textId="77777777" w:rsidR="00195FBB" w:rsidRPr="0037692D" w:rsidRDefault="00195FBB" w:rsidP="00816965">
      <w:pPr>
        <w:spacing w:after="0" w:line="240" w:lineRule="auto"/>
        <w:rPr>
          <w:sz w:val="21"/>
          <w:szCs w:val="21"/>
        </w:rPr>
      </w:pPr>
      <w:r w:rsidRPr="0037692D">
        <w:rPr>
          <w:sz w:val="21"/>
          <w:szCs w:val="21"/>
        </w:rPr>
        <w:t xml:space="preserve">FAR 52.222-8 </w:t>
      </w:r>
      <w:r w:rsidR="00971FBA" w:rsidRPr="0037692D">
        <w:rPr>
          <w:sz w:val="21"/>
          <w:szCs w:val="21"/>
        </w:rPr>
        <w:tab/>
      </w:r>
      <w:r w:rsidRPr="0037692D">
        <w:rPr>
          <w:sz w:val="21"/>
          <w:szCs w:val="21"/>
        </w:rPr>
        <w:t>Payrolls and Basic Records</w:t>
      </w:r>
    </w:p>
    <w:p w14:paraId="2258FA96" w14:textId="77777777" w:rsidR="00195FBB" w:rsidRPr="0037692D" w:rsidRDefault="00195FBB" w:rsidP="00816965">
      <w:pPr>
        <w:spacing w:after="0" w:line="240" w:lineRule="auto"/>
        <w:rPr>
          <w:sz w:val="21"/>
          <w:szCs w:val="21"/>
        </w:rPr>
      </w:pPr>
      <w:r w:rsidRPr="0037692D">
        <w:rPr>
          <w:sz w:val="21"/>
          <w:szCs w:val="21"/>
        </w:rPr>
        <w:t xml:space="preserve">FAR 52.222-9 </w:t>
      </w:r>
      <w:r w:rsidR="00971FBA" w:rsidRPr="0037692D">
        <w:rPr>
          <w:sz w:val="21"/>
          <w:szCs w:val="21"/>
        </w:rPr>
        <w:tab/>
      </w:r>
      <w:r w:rsidRPr="0037692D">
        <w:rPr>
          <w:sz w:val="21"/>
          <w:szCs w:val="21"/>
        </w:rPr>
        <w:t>Apprentices and Trainees</w:t>
      </w:r>
    </w:p>
    <w:p w14:paraId="4A9223EF" w14:textId="77777777" w:rsidR="00195FBB" w:rsidRPr="0037692D" w:rsidRDefault="00195FBB" w:rsidP="00816965">
      <w:pPr>
        <w:spacing w:after="0" w:line="240" w:lineRule="auto"/>
        <w:rPr>
          <w:sz w:val="21"/>
          <w:szCs w:val="21"/>
        </w:rPr>
      </w:pPr>
      <w:r w:rsidRPr="0037692D">
        <w:rPr>
          <w:sz w:val="21"/>
          <w:szCs w:val="21"/>
        </w:rPr>
        <w:t xml:space="preserve">FAR 52.222-10 </w:t>
      </w:r>
      <w:r w:rsidR="00971FBA" w:rsidRPr="0037692D">
        <w:rPr>
          <w:sz w:val="21"/>
          <w:szCs w:val="21"/>
        </w:rPr>
        <w:tab/>
      </w:r>
      <w:r w:rsidRPr="0037692D">
        <w:rPr>
          <w:sz w:val="21"/>
          <w:szCs w:val="21"/>
        </w:rPr>
        <w:t>Compliance with Copeland Act Requirements</w:t>
      </w:r>
    </w:p>
    <w:p w14:paraId="637960B0" w14:textId="77777777" w:rsidR="00195FBB" w:rsidRPr="0037692D" w:rsidRDefault="00195FBB" w:rsidP="00816965">
      <w:pPr>
        <w:spacing w:after="0" w:line="240" w:lineRule="auto"/>
        <w:rPr>
          <w:sz w:val="21"/>
          <w:szCs w:val="21"/>
        </w:rPr>
      </w:pPr>
      <w:r w:rsidRPr="0037692D">
        <w:rPr>
          <w:sz w:val="21"/>
          <w:szCs w:val="21"/>
        </w:rPr>
        <w:t xml:space="preserve">FAR 52.222-11 </w:t>
      </w:r>
      <w:r w:rsidR="00971FBA" w:rsidRPr="0037692D">
        <w:rPr>
          <w:sz w:val="21"/>
          <w:szCs w:val="21"/>
        </w:rPr>
        <w:tab/>
      </w:r>
      <w:r w:rsidRPr="0037692D">
        <w:rPr>
          <w:sz w:val="21"/>
          <w:szCs w:val="21"/>
        </w:rPr>
        <w:t>Subcontracts (Labor Standards)</w:t>
      </w:r>
    </w:p>
    <w:p w14:paraId="427F2A1C" w14:textId="77777777" w:rsidR="00195FBB" w:rsidRPr="0037692D" w:rsidRDefault="00195FBB" w:rsidP="00816965">
      <w:pPr>
        <w:spacing w:after="0" w:line="240" w:lineRule="auto"/>
        <w:rPr>
          <w:sz w:val="21"/>
          <w:szCs w:val="21"/>
        </w:rPr>
      </w:pPr>
      <w:r w:rsidRPr="0037692D">
        <w:rPr>
          <w:sz w:val="21"/>
          <w:szCs w:val="21"/>
        </w:rPr>
        <w:t xml:space="preserve">FAR 52.222-12 </w:t>
      </w:r>
      <w:r w:rsidR="00971FBA" w:rsidRPr="0037692D">
        <w:rPr>
          <w:sz w:val="21"/>
          <w:szCs w:val="21"/>
        </w:rPr>
        <w:tab/>
      </w:r>
      <w:r w:rsidRPr="0037692D">
        <w:rPr>
          <w:sz w:val="21"/>
          <w:szCs w:val="21"/>
        </w:rPr>
        <w:t>Contract Termination-Debarment</w:t>
      </w:r>
    </w:p>
    <w:p w14:paraId="237F5CC6" w14:textId="77777777" w:rsidR="00195FBB" w:rsidRPr="0037692D" w:rsidRDefault="00195FBB" w:rsidP="008B7962">
      <w:pPr>
        <w:tabs>
          <w:tab w:val="left" w:pos="1440"/>
          <w:tab w:val="left" w:pos="1530"/>
        </w:tabs>
        <w:spacing w:after="0" w:line="240" w:lineRule="auto"/>
        <w:ind w:left="2160" w:hanging="2160"/>
        <w:rPr>
          <w:sz w:val="21"/>
          <w:szCs w:val="21"/>
        </w:rPr>
      </w:pPr>
      <w:r w:rsidRPr="0037692D">
        <w:rPr>
          <w:sz w:val="21"/>
          <w:szCs w:val="21"/>
        </w:rPr>
        <w:t>FAR 52.222-13</w:t>
      </w:r>
      <w:r w:rsidRPr="0037692D">
        <w:rPr>
          <w:sz w:val="21"/>
          <w:szCs w:val="21"/>
          <w:lang w:val="en"/>
        </w:rPr>
        <w:t xml:space="preserve"> </w:t>
      </w:r>
      <w:r w:rsidR="00971FBA" w:rsidRPr="0037692D">
        <w:rPr>
          <w:sz w:val="21"/>
          <w:szCs w:val="21"/>
          <w:lang w:val="en"/>
        </w:rPr>
        <w:tab/>
      </w:r>
      <w:r w:rsidRPr="0037692D">
        <w:rPr>
          <w:sz w:val="21"/>
          <w:szCs w:val="21"/>
          <w:lang w:val="en"/>
        </w:rPr>
        <w:t>Compliance with Construction Wage Rate Requirements and Related Regulations</w:t>
      </w:r>
    </w:p>
    <w:p w14:paraId="6816E148" w14:textId="77777777" w:rsidR="00195FBB" w:rsidRPr="0037692D" w:rsidRDefault="00195FBB" w:rsidP="00816965">
      <w:pPr>
        <w:spacing w:after="0" w:line="240" w:lineRule="auto"/>
        <w:rPr>
          <w:sz w:val="21"/>
          <w:szCs w:val="21"/>
        </w:rPr>
      </w:pPr>
      <w:r w:rsidRPr="0037692D">
        <w:rPr>
          <w:sz w:val="21"/>
          <w:szCs w:val="21"/>
        </w:rPr>
        <w:t xml:space="preserve">FAR 52.222-14 </w:t>
      </w:r>
      <w:r w:rsidR="00971FBA" w:rsidRPr="0037692D">
        <w:rPr>
          <w:sz w:val="21"/>
          <w:szCs w:val="21"/>
        </w:rPr>
        <w:tab/>
      </w:r>
      <w:r w:rsidRPr="0037692D">
        <w:rPr>
          <w:sz w:val="21"/>
          <w:szCs w:val="21"/>
        </w:rPr>
        <w:t>Disputes Concerning Labor Standards</w:t>
      </w:r>
    </w:p>
    <w:p w14:paraId="50CD80B0" w14:textId="77777777" w:rsidR="00195FBB" w:rsidRPr="0037692D" w:rsidRDefault="00195FBB" w:rsidP="00816965">
      <w:pPr>
        <w:spacing w:after="0" w:line="240" w:lineRule="auto"/>
        <w:rPr>
          <w:sz w:val="21"/>
          <w:szCs w:val="21"/>
        </w:rPr>
      </w:pPr>
      <w:r w:rsidRPr="0037692D">
        <w:rPr>
          <w:sz w:val="21"/>
          <w:szCs w:val="21"/>
        </w:rPr>
        <w:t xml:space="preserve">FAR 52.222-15 </w:t>
      </w:r>
      <w:r w:rsidR="00971FBA" w:rsidRPr="0037692D">
        <w:rPr>
          <w:sz w:val="21"/>
          <w:szCs w:val="21"/>
        </w:rPr>
        <w:tab/>
      </w:r>
      <w:r w:rsidRPr="0037692D">
        <w:rPr>
          <w:sz w:val="21"/>
          <w:szCs w:val="21"/>
        </w:rPr>
        <w:t>Certification of Eligibility</w:t>
      </w:r>
    </w:p>
    <w:p w14:paraId="76CED19A" w14:textId="77777777" w:rsidR="00195FBB" w:rsidRPr="0037692D" w:rsidRDefault="00195FBB" w:rsidP="00816965">
      <w:pPr>
        <w:spacing w:after="0" w:line="240" w:lineRule="auto"/>
        <w:rPr>
          <w:sz w:val="21"/>
          <w:szCs w:val="21"/>
        </w:rPr>
      </w:pPr>
      <w:r w:rsidRPr="0037692D">
        <w:rPr>
          <w:sz w:val="21"/>
          <w:szCs w:val="21"/>
        </w:rPr>
        <w:t xml:space="preserve">FAR 52.222-27 </w:t>
      </w:r>
      <w:r w:rsidR="00971FBA" w:rsidRPr="0037692D">
        <w:rPr>
          <w:sz w:val="21"/>
          <w:szCs w:val="21"/>
        </w:rPr>
        <w:tab/>
      </w:r>
      <w:r w:rsidRPr="0037692D">
        <w:rPr>
          <w:sz w:val="21"/>
          <w:szCs w:val="21"/>
        </w:rPr>
        <w:t>Affirmative Action Compliance Requirements for Construction</w:t>
      </w:r>
    </w:p>
    <w:p w14:paraId="774BEFD6" w14:textId="2C7ECE09" w:rsidR="006C6C7E" w:rsidRPr="0037692D" w:rsidRDefault="00B2620A" w:rsidP="008B7962">
      <w:pPr>
        <w:tabs>
          <w:tab w:val="left" w:pos="1440"/>
          <w:tab w:val="left" w:pos="2250"/>
        </w:tabs>
        <w:spacing w:after="0" w:line="240" w:lineRule="auto"/>
        <w:ind w:left="1440" w:hanging="1440"/>
        <w:rPr>
          <w:bCs/>
          <w:sz w:val="21"/>
          <w:szCs w:val="21"/>
          <w:lang w:val="en"/>
        </w:rPr>
      </w:pPr>
      <w:bookmarkStart w:id="38" w:name="P743_135269"/>
      <w:bookmarkEnd w:id="38"/>
      <w:r w:rsidRPr="0037692D">
        <w:rPr>
          <w:sz w:val="21"/>
          <w:szCs w:val="21"/>
          <w:lang w:val="en"/>
        </w:rPr>
        <w:t xml:space="preserve">FAR 52.222-43 </w:t>
      </w:r>
      <w:r w:rsidR="008B7962">
        <w:rPr>
          <w:sz w:val="21"/>
          <w:szCs w:val="21"/>
          <w:lang w:val="en"/>
        </w:rPr>
        <w:tab/>
      </w:r>
      <w:r w:rsidRPr="0037692D">
        <w:rPr>
          <w:bCs/>
          <w:sz w:val="21"/>
          <w:szCs w:val="21"/>
          <w:lang w:val="en"/>
        </w:rPr>
        <w:t>Fair Labor Standards Act and Service Contract Labor Standards -- Price Adjustment (Multiple Year and Option Contracts) (May 2014)</w:t>
      </w:r>
    </w:p>
    <w:p w14:paraId="594DB154" w14:textId="6D0D8856" w:rsidR="000244AD" w:rsidRPr="005640D7" w:rsidRDefault="000244AD" w:rsidP="00C5241E">
      <w:pPr>
        <w:spacing w:after="0" w:line="240" w:lineRule="auto"/>
        <w:rPr>
          <w:u w:val="single"/>
        </w:rPr>
      </w:pPr>
    </w:p>
    <w:p w14:paraId="1498CA9F" w14:textId="6DAA96A6" w:rsidR="00F409A4" w:rsidRPr="00FB0856" w:rsidRDefault="00FB0856" w:rsidP="00844470">
      <w:pPr>
        <w:pStyle w:val="Heading2"/>
        <w:numPr>
          <w:ilvl w:val="1"/>
          <w:numId w:val="3"/>
        </w:numPr>
        <w:spacing w:before="0" w:line="240" w:lineRule="auto"/>
        <w:rPr>
          <w:rFonts w:ascii="Franklin Gothic Medium" w:eastAsia="Times" w:hAnsi="Franklin Gothic Medium" w:cs="Arial"/>
          <w:b w:val="0"/>
          <w:bCs w:val="0"/>
          <w:w w:val="105"/>
          <w:sz w:val="25"/>
          <w:szCs w:val="25"/>
        </w:rPr>
      </w:pPr>
      <w:r w:rsidRPr="00FB0856">
        <w:rPr>
          <w:rFonts w:ascii="Franklin Gothic Medium" w:eastAsia="Times" w:hAnsi="Franklin Gothic Medium" w:cs="Arial"/>
          <w:b w:val="0"/>
          <w:bCs w:val="0"/>
          <w:w w:val="105"/>
          <w:sz w:val="25"/>
          <w:szCs w:val="25"/>
        </w:rPr>
        <w:t xml:space="preserve">Clauses Incorporated </w:t>
      </w:r>
      <w:proofErr w:type="gramStart"/>
      <w:r w:rsidRPr="00FB0856">
        <w:rPr>
          <w:rFonts w:ascii="Franklin Gothic Medium" w:eastAsia="Times" w:hAnsi="Franklin Gothic Medium" w:cs="Arial"/>
          <w:b w:val="0"/>
          <w:bCs w:val="0"/>
          <w:w w:val="105"/>
          <w:sz w:val="25"/>
          <w:szCs w:val="25"/>
        </w:rPr>
        <w:t>By</w:t>
      </w:r>
      <w:proofErr w:type="gramEnd"/>
      <w:r w:rsidRPr="00FB0856">
        <w:rPr>
          <w:rFonts w:ascii="Franklin Gothic Medium" w:eastAsia="Times" w:hAnsi="Franklin Gothic Medium" w:cs="Arial"/>
          <w:b w:val="0"/>
          <w:bCs w:val="0"/>
          <w:w w:val="105"/>
          <w:sz w:val="25"/>
          <w:szCs w:val="25"/>
        </w:rPr>
        <w:t xml:space="preserve"> Full Text</w:t>
      </w:r>
    </w:p>
    <w:p w14:paraId="44A1E6D7" w14:textId="77777777" w:rsidR="00D3566B" w:rsidRPr="005640D7" w:rsidRDefault="00D3566B" w:rsidP="003B06E0">
      <w:pPr>
        <w:spacing w:after="0" w:line="240" w:lineRule="auto"/>
      </w:pPr>
    </w:p>
    <w:p w14:paraId="2EDC7A45" w14:textId="3257CE5D" w:rsidR="00A255F6" w:rsidRPr="007010C6" w:rsidRDefault="00611C39" w:rsidP="007010C6">
      <w:pPr>
        <w:spacing w:after="0" w:line="240" w:lineRule="auto"/>
        <w:rPr>
          <w:i/>
          <w:color w:val="0000FF"/>
          <w:sz w:val="21"/>
          <w:szCs w:val="21"/>
        </w:rPr>
      </w:pPr>
      <w:bookmarkStart w:id="39" w:name="P1511_210112"/>
      <w:bookmarkStart w:id="40" w:name="P1525_211964"/>
      <w:bookmarkStart w:id="41" w:name="P1817_250855"/>
      <w:bookmarkEnd w:id="39"/>
      <w:bookmarkEnd w:id="40"/>
      <w:bookmarkEnd w:id="41"/>
      <w:r w:rsidRPr="007010C6">
        <w:rPr>
          <w:i/>
          <w:color w:val="0000FF"/>
          <w:sz w:val="21"/>
          <w:szCs w:val="21"/>
        </w:rPr>
        <w:t xml:space="preserve">[FAR 52.12-4(l), Termination for the Government’s Convenience </w:t>
      </w:r>
      <w:r w:rsidR="00A255F6" w:rsidRPr="007010C6">
        <w:rPr>
          <w:i/>
          <w:color w:val="0000FF"/>
          <w:sz w:val="21"/>
          <w:szCs w:val="21"/>
        </w:rPr>
        <w:t>could be tailored</w:t>
      </w:r>
      <w:r w:rsidR="00CE4617" w:rsidRPr="007010C6">
        <w:rPr>
          <w:i/>
          <w:color w:val="0000FF"/>
          <w:sz w:val="21"/>
          <w:szCs w:val="21"/>
        </w:rPr>
        <w:t xml:space="preserve"> </w:t>
      </w:r>
      <w:r w:rsidR="00C5241E" w:rsidRPr="007010C6">
        <w:rPr>
          <w:i/>
          <w:color w:val="0000FF"/>
          <w:sz w:val="21"/>
          <w:szCs w:val="21"/>
        </w:rPr>
        <w:t>through</w:t>
      </w:r>
      <w:r w:rsidR="00316155" w:rsidRPr="007010C6">
        <w:rPr>
          <w:i/>
          <w:color w:val="0000FF"/>
          <w:sz w:val="21"/>
          <w:szCs w:val="21"/>
        </w:rPr>
        <w:t xml:space="preserve"> a FAR 52.212-4 Addenda</w:t>
      </w:r>
      <w:r w:rsidR="00CE4617" w:rsidRPr="007010C6">
        <w:rPr>
          <w:i/>
          <w:color w:val="0000FF"/>
          <w:sz w:val="21"/>
          <w:szCs w:val="21"/>
        </w:rPr>
        <w:t>.</w:t>
      </w:r>
      <w:r w:rsidRPr="007010C6">
        <w:rPr>
          <w:i/>
          <w:color w:val="0000FF"/>
          <w:sz w:val="21"/>
          <w:szCs w:val="21"/>
        </w:rPr>
        <w:t xml:space="preserve"> </w:t>
      </w:r>
      <w:r w:rsidR="00155FDF" w:rsidRPr="007010C6">
        <w:rPr>
          <w:i/>
          <w:color w:val="0000FF"/>
          <w:sz w:val="21"/>
          <w:szCs w:val="21"/>
        </w:rPr>
        <w:t>Contact FEMP for example language that has been used by other federal agencies for similar projects. P</w:t>
      </w:r>
      <w:r w:rsidRPr="007010C6">
        <w:rPr>
          <w:i/>
          <w:color w:val="0000FF"/>
          <w:sz w:val="21"/>
          <w:szCs w:val="21"/>
        </w:rPr>
        <w:t>lease also refer to FAR 52.249-2.]</w:t>
      </w:r>
    </w:p>
    <w:p w14:paraId="1EF69904" w14:textId="7212749B" w:rsidR="00C5241E" w:rsidRDefault="00DC6761" w:rsidP="009462D3">
      <w:pPr>
        <w:autoSpaceDE w:val="0"/>
        <w:autoSpaceDN w:val="0"/>
        <w:adjustRightInd w:val="0"/>
        <w:spacing w:after="0" w:line="240" w:lineRule="auto"/>
        <w:rPr>
          <w:bCs/>
          <w:szCs w:val="24"/>
          <w:lang w:val="en"/>
        </w:rPr>
      </w:pPr>
      <w:r w:rsidRPr="005640D7" w:rsidDel="00DC6761">
        <w:lastRenderedPageBreak/>
        <w:t xml:space="preserve"> </w:t>
      </w:r>
      <w:bookmarkStart w:id="42" w:name="P2116_303555"/>
      <w:bookmarkStart w:id="43" w:name="wp1186545"/>
      <w:bookmarkStart w:id="44" w:name="wp1186546"/>
      <w:bookmarkStart w:id="45" w:name="wp1186547"/>
      <w:bookmarkStart w:id="46" w:name="wp1186548"/>
      <w:bookmarkStart w:id="47" w:name="wp1186549"/>
      <w:bookmarkStart w:id="48" w:name="wp1187253"/>
      <w:bookmarkStart w:id="49" w:name="wp1187254"/>
      <w:bookmarkStart w:id="50" w:name="wp1187255"/>
      <w:bookmarkStart w:id="51" w:name="wp1186553"/>
      <w:bookmarkEnd w:id="42"/>
      <w:bookmarkEnd w:id="43"/>
      <w:bookmarkEnd w:id="44"/>
      <w:bookmarkEnd w:id="45"/>
      <w:bookmarkEnd w:id="46"/>
      <w:bookmarkEnd w:id="47"/>
      <w:bookmarkEnd w:id="48"/>
      <w:bookmarkEnd w:id="49"/>
      <w:bookmarkEnd w:id="50"/>
      <w:bookmarkEnd w:id="51"/>
    </w:p>
    <w:p w14:paraId="7559036B" w14:textId="77777777" w:rsidR="000513E8" w:rsidRPr="005640D7" w:rsidRDefault="000513E8" w:rsidP="009462D3">
      <w:pPr>
        <w:autoSpaceDE w:val="0"/>
        <w:autoSpaceDN w:val="0"/>
        <w:adjustRightInd w:val="0"/>
        <w:spacing w:after="0" w:line="240" w:lineRule="auto"/>
      </w:pPr>
      <w:r w:rsidRPr="005640D7">
        <w:t>52.216-1 TYPE OF CONTRACT (Apr 1984)</w:t>
      </w:r>
    </w:p>
    <w:p w14:paraId="72E51F52" w14:textId="77777777" w:rsidR="000513E8" w:rsidRPr="005640D7" w:rsidRDefault="000513E8" w:rsidP="009462D3">
      <w:pPr>
        <w:autoSpaceDE w:val="0"/>
        <w:autoSpaceDN w:val="0"/>
        <w:adjustRightInd w:val="0"/>
        <w:spacing w:after="0" w:line="240" w:lineRule="auto"/>
      </w:pPr>
    </w:p>
    <w:p w14:paraId="5AEF8BF1" w14:textId="77777777" w:rsidR="000513E8" w:rsidRPr="0037692D" w:rsidRDefault="000513E8" w:rsidP="009462D3">
      <w:pPr>
        <w:autoSpaceDE w:val="0"/>
        <w:autoSpaceDN w:val="0"/>
        <w:adjustRightInd w:val="0"/>
        <w:spacing w:after="0" w:line="240" w:lineRule="auto"/>
        <w:rPr>
          <w:sz w:val="21"/>
          <w:szCs w:val="21"/>
        </w:rPr>
      </w:pPr>
      <w:r w:rsidRPr="0037692D">
        <w:rPr>
          <w:sz w:val="21"/>
          <w:szCs w:val="21"/>
        </w:rPr>
        <w:t>The Government contemplates award of a Firm-Fixed Price contract resulting from this solicitation.</w:t>
      </w:r>
    </w:p>
    <w:p w14:paraId="32D87FD5" w14:textId="77777777" w:rsidR="000513E8" w:rsidRPr="005640D7" w:rsidRDefault="000513E8" w:rsidP="009462D3">
      <w:pPr>
        <w:autoSpaceDE w:val="0"/>
        <w:autoSpaceDN w:val="0"/>
        <w:adjustRightInd w:val="0"/>
        <w:spacing w:after="0" w:line="240" w:lineRule="auto"/>
        <w:ind w:left="4"/>
      </w:pPr>
    </w:p>
    <w:p w14:paraId="36ACDBB5" w14:textId="77777777" w:rsidR="000513E8" w:rsidRPr="009E7AFC" w:rsidRDefault="000513E8" w:rsidP="009462D3">
      <w:pPr>
        <w:autoSpaceDE w:val="0"/>
        <w:autoSpaceDN w:val="0"/>
        <w:adjustRightInd w:val="0"/>
        <w:spacing w:after="0" w:line="240" w:lineRule="auto"/>
        <w:ind w:left="4"/>
      </w:pPr>
      <w:r w:rsidRPr="009E7AFC">
        <w:t>52.241-5 CONTRACTOR’S FACILITES (Feb 1995)</w:t>
      </w:r>
    </w:p>
    <w:p w14:paraId="2075739E" w14:textId="1F8157B6" w:rsidR="000833F2" w:rsidRPr="007010C6" w:rsidRDefault="000833F2" w:rsidP="007010C6">
      <w:pPr>
        <w:spacing w:after="0" w:line="240" w:lineRule="auto"/>
        <w:rPr>
          <w:i/>
          <w:color w:val="0000FF"/>
          <w:sz w:val="21"/>
          <w:szCs w:val="21"/>
        </w:rPr>
      </w:pPr>
      <w:r w:rsidRPr="007010C6">
        <w:rPr>
          <w:i/>
          <w:color w:val="0000FF"/>
          <w:sz w:val="21"/>
          <w:szCs w:val="21"/>
        </w:rPr>
        <w:t>[</w:t>
      </w:r>
      <w:r w:rsidR="00CB710B" w:rsidRPr="007010C6">
        <w:rPr>
          <w:i/>
          <w:color w:val="0000FF"/>
          <w:sz w:val="21"/>
          <w:szCs w:val="21"/>
        </w:rPr>
        <w:t>Inclusion of this clause is one option to provide</w:t>
      </w:r>
      <w:r w:rsidR="004A7717" w:rsidRPr="007010C6">
        <w:rPr>
          <w:i/>
          <w:color w:val="0000FF"/>
          <w:sz w:val="21"/>
          <w:szCs w:val="21"/>
        </w:rPr>
        <w:t xml:space="preserve"> site access</w:t>
      </w:r>
      <w:r w:rsidR="00CB710B" w:rsidRPr="007010C6">
        <w:rPr>
          <w:i/>
          <w:color w:val="0000FF"/>
          <w:sz w:val="21"/>
          <w:szCs w:val="21"/>
        </w:rPr>
        <w:t xml:space="preserve"> to the Contractor</w:t>
      </w:r>
      <w:r w:rsidRPr="007010C6">
        <w:rPr>
          <w:i/>
          <w:color w:val="0000FF"/>
          <w:sz w:val="21"/>
          <w:szCs w:val="21"/>
        </w:rPr>
        <w:t>.</w:t>
      </w:r>
      <w:r w:rsidR="00A76031" w:rsidRPr="007010C6">
        <w:rPr>
          <w:i/>
          <w:color w:val="0000FF"/>
          <w:sz w:val="21"/>
          <w:szCs w:val="21"/>
        </w:rPr>
        <w:t xml:space="preserve"> Delete </w:t>
      </w:r>
      <w:r w:rsidR="00CB710B" w:rsidRPr="007010C6">
        <w:rPr>
          <w:i/>
          <w:color w:val="0000FF"/>
          <w:sz w:val="21"/>
          <w:szCs w:val="21"/>
        </w:rPr>
        <w:t xml:space="preserve">this clause </w:t>
      </w:r>
      <w:r w:rsidR="00A76031" w:rsidRPr="007010C6">
        <w:rPr>
          <w:i/>
          <w:color w:val="0000FF"/>
          <w:sz w:val="21"/>
          <w:szCs w:val="21"/>
        </w:rPr>
        <w:t>if a separate site access agreement is utilized</w:t>
      </w:r>
      <w:r w:rsidR="00CB710B" w:rsidRPr="007010C6">
        <w:rPr>
          <w:i/>
          <w:color w:val="0000FF"/>
          <w:sz w:val="21"/>
          <w:szCs w:val="21"/>
        </w:rPr>
        <w:t xml:space="preserve"> or if site access is provided through other means</w:t>
      </w:r>
      <w:r w:rsidR="00A76031" w:rsidRPr="007010C6">
        <w:rPr>
          <w:i/>
          <w:color w:val="0000FF"/>
          <w:sz w:val="21"/>
          <w:szCs w:val="21"/>
        </w:rPr>
        <w:t>.</w:t>
      </w:r>
      <w:r w:rsidRPr="007010C6">
        <w:rPr>
          <w:i/>
          <w:color w:val="0000FF"/>
          <w:sz w:val="21"/>
          <w:szCs w:val="21"/>
        </w:rPr>
        <w:t>]</w:t>
      </w:r>
    </w:p>
    <w:p w14:paraId="54E1251A" w14:textId="77777777" w:rsidR="004A7717" w:rsidRPr="005640D7" w:rsidRDefault="004A7717" w:rsidP="009462D3">
      <w:pPr>
        <w:autoSpaceDE w:val="0"/>
        <w:autoSpaceDN w:val="0"/>
        <w:adjustRightInd w:val="0"/>
        <w:spacing w:after="0" w:line="240" w:lineRule="auto"/>
        <w:ind w:left="4"/>
      </w:pPr>
    </w:p>
    <w:p w14:paraId="5C5932D5" w14:textId="77777777" w:rsidR="000513E8" w:rsidRPr="0037692D" w:rsidRDefault="000513E8" w:rsidP="009462D3">
      <w:pPr>
        <w:autoSpaceDE w:val="0"/>
        <w:autoSpaceDN w:val="0"/>
        <w:adjustRightInd w:val="0"/>
        <w:spacing w:after="0" w:line="240" w:lineRule="auto"/>
        <w:rPr>
          <w:sz w:val="21"/>
          <w:szCs w:val="21"/>
        </w:rPr>
      </w:pPr>
      <w:r w:rsidRPr="0037692D">
        <w:rPr>
          <w:sz w:val="21"/>
          <w:szCs w:val="21"/>
        </w:rPr>
        <w:t>(a) The Contractor, at its expense, unless otherwise provided for in this contract, shall furnish, install, operate, and maintain all facilities required to furnish service hereunder, and measure such service at the point of delivery specified in the Service Specifications. Title to all such facilities shall remain with the Contractor and the Contractor shall be responsible for loss or damage to such facilities, except that the Government shall be responsible to the extent that loss or damage has been caused by the Government’s negligent acts or omissions.</w:t>
      </w:r>
    </w:p>
    <w:p w14:paraId="64FFEDCB" w14:textId="77777777" w:rsidR="000513E8" w:rsidRPr="0037692D" w:rsidRDefault="000513E8" w:rsidP="009462D3">
      <w:pPr>
        <w:autoSpaceDE w:val="0"/>
        <w:autoSpaceDN w:val="0"/>
        <w:adjustRightInd w:val="0"/>
        <w:spacing w:after="0" w:line="240" w:lineRule="auto"/>
        <w:rPr>
          <w:sz w:val="21"/>
          <w:szCs w:val="21"/>
        </w:rPr>
      </w:pPr>
    </w:p>
    <w:p w14:paraId="49526B79" w14:textId="77777777" w:rsidR="000513E8" w:rsidRPr="0037692D" w:rsidRDefault="000513E8" w:rsidP="009462D3">
      <w:pPr>
        <w:autoSpaceDE w:val="0"/>
        <w:autoSpaceDN w:val="0"/>
        <w:adjustRightInd w:val="0"/>
        <w:spacing w:after="0" w:line="240" w:lineRule="auto"/>
        <w:rPr>
          <w:sz w:val="21"/>
          <w:szCs w:val="21"/>
        </w:rPr>
      </w:pPr>
      <w:r w:rsidRPr="0037692D">
        <w:rPr>
          <w:sz w:val="21"/>
          <w:szCs w:val="21"/>
        </w:rPr>
        <w:t xml:space="preserve">(b) Notwithstanding any terms expressed in this clause, the Contractor shall obtain approval from the Contracting Officer prior to any equipment installation, construction, or removal. The Government hereby grants to the Contractor, free of any rental or similar charge, but subject to the limitations specified in this contract, a revocable permit or license to enter the service location for any proper purpose under this contract. This permit or license includes use of the site or sites agreed upon by the parties hereto for the installation, operation, maintenance, and repair of the facilities of the Contractor required to be located upon Government premises. All applicable taxes and other charges in connection therewith, together with all liability of the Contractor in construction, operation, </w:t>
      </w:r>
      <w:proofErr w:type="gramStart"/>
      <w:r w:rsidRPr="0037692D">
        <w:rPr>
          <w:sz w:val="21"/>
          <w:szCs w:val="21"/>
        </w:rPr>
        <w:t>maintenance</w:t>
      </w:r>
      <w:proofErr w:type="gramEnd"/>
      <w:r w:rsidRPr="0037692D">
        <w:rPr>
          <w:sz w:val="21"/>
          <w:szCs w:val="21"/>
        </w:rPr>
        <w:t xml:space="preserve"> and repair of such facilities, shall be the obligation of the Contractor.</w:t>
      </w:r>
    </w:p>
    <w:p w14:paraId="79F1DBEB" w14:textId="77777777" w:rsidR="000513E8" w:rsidRPr="0037692D" w:rsidRDefault="000513E8" w:rsidP="009462D3">
      <w:pPr>
        <w:autoSpaceDE w:val="0"/>
        <w:autoSpaceDN w:val="0"/>
        <w:adjustRightInd w:val="0"/>
        <w:spacing w:after="0" w:line="240" w:lineRule="auto"/>
        <w:rPr>
          <w:sz w:val="21"/>
          <w:szCs w:val="21"/>
        </w:rPr>
      </w:pPr>
    </w:p>
    <w:p w14:paraId="4E8EB3D7" w14:textId="77777777" w:rsidR="000513E8" w:rsidRPr="0037692D" w:rsidRDefault="000513E8" w:rsidP="009462D3">
      <w:pPr>
        <w:autoSpaceDE w:val="0"/>
        <w:autoSpaceDN w:val="0"/>
        <w:adjustRightInd w:val="0"/>
        <w:spacing w:after="0" w:line="240" w:lineRule="auto"/>
        <w:rPr>
          <w:sz w:val="21"/>
          <w:szCs w:val="21"/>
        </w:rPr>
      </w:pPr>
      <w:r w:rsidRPr="0037692D">
        <w:rPr>
          <w:sz w:val="21"/>
          <w:szCs w:val="21"/>
        </w:rPr>
        <w:t>(c) Authorized representatives of the Contractor will be allowed access to the facilities on Government premises at reasonable times to perform the obligations of the Contractor regarding such facilities. It is expressly understood that the Government may limit or restrict the right of access herein granted in any manner considered necessary (e.g., national security, public safety).</w:t>
      </w:r>
    </w:p>
    <w:p w14:paraId="5396277B" w14:textId="77777777" w:rsidR="000513E8" w:rsidRPr="0037692D" w:rsidRDefault="000513E8" w:rsidP="009462D3">
      <w:pPr>
        <w:autoSpaceDE w:val="0"/>
        <w:autoSpaceDN w:val="0"/>
        <w:adjustRightInd w:val="0"/>
        <w:spacing w:after="0" w:line="240" w:lineRule="auto"/>
        <w:rPr>
          <w:sz w:val="21"/>
          <w:szCs w:val="21"/>
        </w:rPr>
      </w:pPr>
    </w:p>
    <w:p w14:paraId="4275747F" w14:textId="77777777" w:rsidR="004A7717" w:rsidRPr="0037692D" w:rsidRDefault="000513E8" w:rsidP="009462D3">
      <w:pPr>
        <w:autoSpaceDE w:val="0"/>
        <w:autoSpaceDN w:val="0"/>
        <w:adjustRightInd w:val="0"/>
        <w:spacing w:after="0" w:line="240" w:lineRule="auto"/>
        <w:rPr>
          <w:sz w:val="21"/>
          <w:szCs w:val="21"/>
        </w:rPr>
      </w:pPr>
      <w:r w:rsidRPr="0037692D">
        <w:rPr>
          <w:sz w:val="21"/>
          <w:szCs w:val="21"/>
        </w:rPr>
        <w:t>(d) Unless otherwise specified in this contract, the Contractor shall, at its expense, remove such facilities and restore Government premises to their original condition as near as practicable within a reasonable time after the Government terminates this contract. In the event such termination of this contract is due to the fault of the Contractor, such facilities may be retained in place at the option of the Government for a reasonable time while the Government attempts to obtain service elsewhere comparable to that provided for hereunder.</w:t>
      </w:r>
      <w:bookmarkStart w:id="52" w:name="P900_54635"/>
      <w:bookmarkStart w:id="53" w:name="P2104_121400"/>
      <w:bookmarkStart w:id="54" w:name="P2107_121508"/>
      <w:bookmarkStart w:id="55" w:name="P2191_124743"/>
      <w:bookmarkStart w:id="56" w:name="P2220_126153"/>
      <w:bookmarkStart w:id="57" w:name="P2222_126252"/>
      <w:bookmarkStart w:id="58" w:name="P1380_74885"/>
      <w:bookmarkEnd w:id="52"/>
      <w:bookmarkEnd w:id="53"/>
      <w:bookmarkEnd w:id="54"/>
      <w:bookmarkEnd w:id="55"/>
      <w:bookmarkEnd w:id="56"/>
      <w:bookmarkEnd w:id="57"/>
      <w:bookmarkEnd w:id="58"/>
    </w:p>
    <w:p w14:paraId="2F030BAC" w14:textId="77777777" w:rsidR="000513E8" w:rsidRPr="005640D7" w:rsidRDefault="000513E8" w:rsidP="004A7717">
      <w:pPr>
        <w:spacing w:after="0" w:line="240" w:lineRule="auto"/>
      </w:pPr>
    </w:p>
    <w:p w14:paraId="22E38FAA" w14:textId="77777777" w:rsidR="00A9775C" w:rsidRDefault="00A9775C">
      <w:bookmarkStart w:id="59" w:name="_Toc421601033"/>
      <w:r>
        <w:rPr>
          <w:b/>
        </w:rPr>
        <w:br w:type="page"/>
      </w:r>
    </w:p>
    <w:p w14:paraId="0F0B3FDB" w14:textId="77777777" w:rsidR="00FA041E" w:rsidRPr="005640D7" w:rsidRDefault="00FA041E" w:rsidP="00FA041E">
      <w:pPr>
        <w:pStyle w:val="H1"/>
        <w:jc w:val="center"/>
        <w:rPr>
          <w:b w:val="0"/>
          <w:sz w:val="20"/>
        </w:rPr>
      </w:pPr>
      <w:r w:rsidRPr="005640D7">
        <w:rPr>
          <w:b w:val="0"/>
        </w:rPr>
        <w:lastRenderedPageBreak/>
        <w:t>PART III – LIST OF DOCUMENTS, EXHIBITS, AND OTHER ATTACHMENTS</w:t>
      </w:r>
      <w:bookmarkEnd w:id="59"/>
    </w:p>
    <w:p w14:paraId="3D9D78E5" w14:textId="77777777" w:rsidR="00FA041E" w:rsidRPr="005640D7" w:rsidRDefault="00FA041E" w:rsidP="006C62D1">
      <w:pPr>
        <w:pStyle w:val="Heading1"/>
        <w:rPr>
          <w:b w:val="0"/>
          <w:i/>
        </w:rPr>
      </w:pPr>
      <w:bookmarkStart w:id="60" w:name="_Toc421601034"/>
      <w:r w:rsidRPr="005640D7">
        <w:rPr>
          <w:b w:val="0"/>
        </w:rPr>
        <w:t>List</w:t>
      </w:r>
      <w:bookmarkEnd w:id="60"/>
      <w:r w:rsidR="00245474" w:rsidRPr="005640D7">
        <w:rPr>
          <w:b w:val="0"/>
        </w:rPr>
        <w:t xml:space="preserve"> of attachments</w:t>
      </w:r>
    </w:p>
    <w:p w14:paraId="5D33B5D7" w14:textId="77777777" w:rsidR="00FA041E" w:rsidRPr="005640D7" w:rsidRDefault="00FA041E" w:rsidP="004A7717">
      <w:pPr>
        <w:spacing w:after="0" w:line="240" w:lineRule="auto"/>
      </w:pPr>
    </w:p>
    <w:p w14:paraId="23D3F257" w14:textId="1843E57C" w:rsidR="004A7717" w:rsidRPr="005640D7" w:rsidRDefault="004A7717" w:rsidP="007010C6">
      <w:pPr>
        <w:spacing w:after="0" w:line="240" w:lineRule="auto"/>
        <w:rPr>
          <w:i/>
        </w:rPr>
      </w:pPr>
      <w:r w:rsidRPr="007010C6">
        <w:rPr>
          <w:i/>
          <w:color w:val="0000FF"/>
          <w:sz w:val="21"/>
          <w:szCs w:val="21"/>
        </w:rPr>
        <w:t>[Example list</w:t>
      </w:r>
      <w:r w:rsidR="000F5D5C" w:rsidRPr="007010C6">
        <w:rPr>
          <w:i/>
          <w:color w:val="0000FF"/>
          <w:sz w:val="21"/>
          <w:szCs w:val="21"/>
        </w:rPr>
        <w:t xml:space="preserve"> based on Exhibits referenced in this template. Add other applicable Exhibits based on </w:t>
      </w:r>
      <w:r w:rsidR="006D13BD" w:rsidRPr="007010C6">
        <w:rPr>
          <w:i/>
          <w:color w:val="0000FF"/>
          <w:sz w:val="21"/>
          <w:szCs w:val="21"/>
        </w:rPr>
        <w:t xml:space="preserve">the </w:t>
      </w:r>
      <w:r w:rsidR="000F5D5C" w:rsidRPr="007010C6">
        <w:rPr>
          <w:i/>
          <w:color w:val="0000FF"/>
          <w:sz w:val="21"/>
          <w:szCs w:val="21"/>
        </w:rPr>
        <w:t>final RFP</w:t>
      </w:r>
      <w:r w:rsidR="006D13BD" w:rsidRPr="007010C6">
        <w:rPr>
          <w:i/>
          <w:color w:val="0000FF"/>
          <w:sz w:val="21"/>
          <w:szCs w:val="21"/>
        </w:rPr>
        <w:t xml:space="preserve"> that includes Sections C,</w:t>
      </w:r>
      <w:r w:rsidR="004B36AC">
        <w:rPr>
          <w:i/>
          <w:color w:val="0000FF"/>
          <w:sz w:val="21"/>
          <w:szCs w:val="21"/>
        </w:rPr>
        <w:t xml:space="preserve"> </w:t>
      </w:r>
      <w:r w:rsidR="006D13BD" w:rsidRPr="007010C6">
        <w:rPr>
          <w:i/>
          <w:color w:val="0000FF"/>
          <w:sz w:val="21"/>
          <w:szCs w:val="21"/>
        </w:rPr>
        <w:t>E &amp; M (</w:t>
      </w:r>
      <w:r w:rsidR="000F5D5C" w:rsidRPr="007010C6">
        <w:rPr>
          <w:i/>
          <w:color w:val="0000FF"/>
          <w:sz w:val="21"/>
          <w:szCs w:val="21"/>
        </w:rPr>
        <w:t>including technical details such as site photos/diagrams, electricity rate information, roof details, one-line diagrams</w:t>
      </w:r>
      <w:r w:rsidR="006D13BD" w:rsidRPr="007010C6">
        <w:rPr>
          <w:i/>
          <w:color w:val="0000FF"/>
          <w:sz w:val="21"/>
          <w:szCs w:val="21"/>
        </w:rPr>
        <w:t xml:space="preserve">, </w:t>
      </w:r>
      <w:proofErr w:type="spellStart"/>
      <w:r w:rsidR="006D13BD" w:rsidRPr="007010C6">
        <w:rPr>
          <w:i/>
          <w:color w:val="0000FF"/>
          <w:sz w:val="21"/>
          <w:szCs w:val="21"/>
        </w:rPr>
        <w:t>etc</w:t>
      </w:r>
      <w:proofErr w:type="spellEnd"/>
      <w:r w:rsidR="006D13BD" w:rsidRPr="007010C6">
        <w:rPr>
          <w:i/>
          <w:color w:val="0000FF"/>
          <w:sz w:val="21"/>
          <w:szCs w:val="21"/>
        </w:rPr>
        <w:t>)</w:t>
      </w:r>
      <w:r w:rsidR="000F5D5C" w:rsidRPr="007010C6">
        <w:rPr>
          <w:i/>
          <w:color w:val="0000FF"/>
          <w:sz w:val="21"/>
          <w:szCs w:val="21"/>
        </w:rPr>
        <w:t>.</w:t>
      </w:r>
      <w:r w:rsidRPr="007010C6">
        <w:rPr>
          <w:i/>
          <w:color w:val="0000FF"/>
          <w:sz w:val="21"/>
          <w:szCs w:val="21"/>
        </w:rPr>
        <w:t>]</w:t>
      </w:r>
    </w:p>
    <w:p w14:paraId="1504C967" w14:textId="77777777" w:rsidR="004A7717" w:rsidRPr="005640D7" w:rsidRDefault="004A7717" w:rsidP="004A7717">
      <w:pPr>
        <w:spacing w:after="0" w:line="240" w:lineRule="auto"/>
        <w:ind w:right="46"/>
      </w:pPr>
    </w:p>
    <w:p w14:paraId="73AF2711" w14:textId="0F8BE1AA" w:rsidR="00FA041E" w:rsidRPr="0037692D" w:rsidRDefault="00FA041E" w:rsidP="004A7717">
      <w:pPr>
        <w:spacing w:after="0" w:line="240" w:lineRule="auto"/>
        <w:ind w:right="46"/>
        <w:rPr>
          <w:sz w:val="21"/>
          <w:szCs w:val="21"/>
        </w:rPr>
      </w:pPr>
      <w:r w:rsidRPr="0037692D">
        <w:rPr>
          <w:sz w:val="21"/>
          <w:szCs w:val="21"/>
        </w:rPr>
        <w:t xml:space="preserve">Exhibit 1 - PV System List </w:t>
      </w:r>
      <w:r w:rsidR="000F5D5C" w:rsidRPr="0037692D">
        <w:rPr>
          <w:sz w:val="21"/>
          <w:szCs w:val="21"/>
        </w:rPr>
        <w:t xml:space="preserve"> </w:t>
      </w:r>
    </w:p>
    <w:p w14:paraId="217AAF4A" w14:textId="77777777" w:rsidR="000F5D5C" w:rsidRPr="0037692D" w:rsidRDefault="000F5D5C" w:rsidP="004A7717">
      <w:pPr>
        <w:spacing w:after="0" w:line="240" w:lineRule="auto"/>
        <w:ind w:right="46"/>
        <w:rPr>
          <w:sz w:val="21"/>
          <w:szCs w:val="21"/>
        </w:rPr>
      </w:pPr>
    </w:p>
    <w:p w14:paraId="7AA363F3" w14:textId="77777777" w:rsidR="00942A5E" w:rsidRPr="0037692D" w:rsidRDefault="00942A5E" w:rsidP="004A7717">
      <w:pPr>
        <w:spacing w:after="0" w:line="240" w:lineRule="auto"/>
        <w:ind w:right="46"/>
        <w:rPr>
          <w:rFonts w:cs="Times New Roman"/>
          <w:sz w:val="21"/>
          <w:szCs w:val="21"/>
        </w:rPr>
      </w:pPr>
      <w:r w:rsidRPr="0037692D">
        <w:rPr>
          <w:rFonts w:cs="Times New Roman"/>
          <w:bCs/>
          <w:sz w:val="21"/>
          <w:szCs w:val="21"/>
        </w:rPr>
        <w:t xml:space="preserve">Exhibit </w:t>
      </w:r>
      <w:r w:rsidR="0047195D" w:rsidRPr="0037692D">
        <w:rPr>
          <w:rFonts w:cs="Times New Roman"/>
          <w:bCs/>
          <w:sz w:val="21"/>
          <w:szCs w:val="21"/>
        </w:rPr>
        <w:t>2</w:t>
      </w:r>
      <w:r w:rsidRPr="0037692D">
        <w:rPr>
          <w:rFonts w:cs="Times New Roman"/>
          <w:bCs/>
          <w:sz w:val="21"/>
          <w:szCs w:val="21"/>
        </w:rPr>
        <w:t xml:space="preserve"> - </w:t>
      </w:r>
      <w:r w:rsidR="0047195D" w:rsidRPr="0037692D">
        <w:rPr>
          <w:rFonts w:cs="Times New Roman"/>
          <w:sz w:val="21"/>
          <w:szCs w:val="21"/>
        </w:rPr>
        <w:t>Price Proposal Form</w:t>
      </w:r>
    </w:p>
    <w:p w14:paraId="693E58B6" w14:textId="77777777" w:rsidR="0047195D" w:rsidRPr="0037692D" w:rsidRDefault="0047195D" w:rsidP="0047195D">
      <w:pPr>
        <w:spacing w:after="0" w:line="240" w:lineRule="auto"/>
        <w:ind w:right="46"/>
        <w:rPr>
          <w:sz w:val="21"/>
          <w:szCs w:val="21"/>
        </w:rPr>
      </w:pPr>
    </w:p>
    <w:p w14:paraId="17DE2CA4" w14:textId="77777777" w:rsidR="0047195D" w:rsidRPr="0037692D" w:rsidRDefault="0047195D" w:rsidP="0047195D">
      <w:pPr>
        <w:spacing w:after="0" w:line="240" w:lineRule="auto"/>
        <w:ind w:right="46"/>
        <w:rPr>
          <w:rFonts w:cs="Times New Roman"/>
          <w:bCs/>
          <w:sz w:val="21"/>
          <w:szCs w:val="21"/>
        </w:rPr>
      </w:pPr>
      <w:r w:rsidRPr="0037692D">
        <w:rPr>
          <w:sz w:val="21"/>
          <w:szCs w:val="21"/>
        </w:rPr>
        <w:t xml:space="preserve">Exhibit 3 - </w:t>
      </w:r>
      <w:r w:rsidRPr="0037692D">
        <w:rPr>
          <w:rFonts w:cs="Times New Roman"/>
          <w:bCs/>
          <w:sz w:val="21"/>
          <w:szCs w:val="21"/>
        </w:rPr>
        <w:t>Annual Cancellation Ceiling Schedule</w:t>
      </w:r>
    </w:p>
    <w:p w14:paraId="41633FFB" w14:textId="77777777" w:rsidR="0047195D" w:rsidRPr="0037692D" w:rsidRDefault="0047195D" w:rsidP="004A7717">
      <w:pPr>
        <w:spacing w:after="0" w:line="240" w:lineRule="auto"/>
        <w:ind w:right="46"/>
        <w:rPr>
          <w:rFonts w:cs="Times New Roman"/>
          <w:bCs/>
          <w:sz w:val="21"/>
          <w:szCs w:val="21"/>
        </w:rPr>
      </w:pPr>
    </w:p>
    <w:p w14:paraId="179A6710" w14:textId="77777777" w:rsidR="00823297" w:rsidRPr="0037692D" w:rsidRDefault="00823297" w:rsidP="00823297">
      <w:pPr>
        <w:spacing w:after="0" w:line="240" w:lineRule="auto"/>
        <w:ind w:right="46"/>
        <w:rPr>
          <w:sz w:val="21"/>
          <w:szCs w:val="21"/>
        </w:rPr>
      </w:pPr>
      <w:r w:rsidRPr="0037692D">
        <w:rPr>
          <w:rFonts w:cs="Times New Roman"/>
          <w:bCs/>
          <w:sz w:val="21"/>
          <w:szCs w:val="21"/>
        </w:rPr>
        <w:t>Exhibit 4 – PV System Production Estimate</w:t>
      </w:r>
    </w:p>
    <w:p w14:paraId="1970935A" w14:textId="77777777" w:rsidR="00823297" w:rsidRPr="0037692D" w:rsidRDefault="00823297" w:rsidP="004A7717">
      <w:pPr>
        <w:spacing w:after="0" w:line="240" w:lineRule="auto"/>
        <w:ind w:right="46"/>
        <w:rPr>
          <w:rFonts w:cs="Times New Roman"/>
          <w:bCs/>
          <w:sz w:val="21"/>
          <w:szCs w:val="21"/>
        </w:rPr>
      </w:pPr>
    </w:p>
    <w:p w14:paraId="0ED1A290" w14:textId="77777777" w:rsidR="00813EE4" w:rsidRPr="0037692D" w:rsidRDefault="00942A5E" w:rsidP="004A7717">
      <w:pPr>
        <w:spacing w:after="0" w:line="240" w:lineRule="auto"/>
        <w:ind w:right="46"/>
        <w:rPr>
          <w:sz w:val="21"/>
          <w:szCs w:val="21"/>
        </w:rPr>
      </w:pPr>
      <w:r w:rsidRPr="0037692D">
        <w:rPr>
          <w:rFonts w:cs="Times New Roman"/>
          <w:bCs/>
          <w:sz w:val="21"/>
          <w:szCs w:val="21"/>
        </w:rPr>
        <w:t xml:space="preserve">Exhibit </w:t>
      </w:r>
      <w:r w:rsidR="00823297" w:rsidRPr="0037692D">
        <w:rPr>
          <w:rFonts w:cs="Times New Roman"/>
          <w:bCs/>
          <w:sz w:val="21"/>
          <w:szCs w:val="21"/>
        </w:rPr>
        <w:t>5</w:t>
      </w:r>
      <w:r w:rsidR="00813EE4" w:rsidRPr="0037692D">
        <w:rPr>
          <w:rFonts w:cs="Times New Roman"/>
          <w:bCs/>
          <w:sz w:val="21"/>
          <w:szCs w:val="21"/>
        </w:rPr>
        <w:t xml:space="preserve"> – Site Access Agreement</w:t>
      </w:r>
    </w:p>
    <w:p w14:paraId="605D3E37" w14:textId="2EEDE7A1" w:rsidR="00245474" w:rsidRPr="005640D7" w:rsidRDefault="00245474" w:rsidP="004A7717">
      <w:pPr>
        <w:spacing w:after="0" w:line="240" w:lineRule="auto"/>
        <w:ind w:right="46"/>
      </w:pPr>
      <w:r w:rsidRPr="005640D7">
        <w:t xml:space="preserve"> </w:t>
      </w:r>
    </w:p>
    <w:p w14:paraId="7428B891" w14:textId="77777777" w:rsidR="00245474" w:rsidRPr="005640D7" w:rsidRDefault="00245474" w:rsidP="004A7717">
      <w:pPr>
        <w:spacing w:after="0" w:line="240" w:lineRule="auto"/>
        <w:ind w:right="46"/>
      </w:pPr>
    </w:p>
    <w:p w14:paraId="281C2BCD" w14:textId="77777777" w:rsidR="00FA041E" w:rsidRPr="005640D7" w:rsidRDefault="00FA041E" w:rsidP="004A7717">
      <w:pPr>
        <w:spacing w:after="0" w:line="240" w:lineRule="auto"/>
        <w:ind w:right="46"/>
      </w:pPr>
    </w:p>
    <w:p w14:paraId="5BC918F5" w14:textId="6E7ED0C8" w:rsidR="00FA041E" w:rsidRPr="005640D7" w:rsidRDefault="00FA041E" w:rsidP="004A7717">
      <w:pPr>
        <w:spacing w:after="0" w:line="240" w:lineRule="auto"/>
        <w:ind w:right="46"/>
      </w:pPr>
    </w:p>
    <w:p w14:paraId="4CCF65C4" w14:textId="77777777" w:rsidR="00FA041E" w:rsidRPr="005640D7" w:rsidRDefault="00FA041E" w:rsidP="004A7717">
      <w:pPr>
        <w:spacing w:after="0" w:line="240" w:lineRule="auto"/>
        <w:ind w:right="46"/>
      </w:pPr>
    </w:p>
    <w:p w14:paraId="04AFE044" w14:textId="77777777" w:rsidR="00FA041E" w:rsidRPr="005640D7" w:rsidRDefault="00FA041E" w:rsidP="004A7717">
      <w:pPr>
        <w:spacing w:after="0" w:line="240" w:lineRule="auto"/>
        <w:ind w:right="46"/>
      </w:pPr>
    </w:p>
    <w:p w14:paraId="6A3B5616" w14:textId="77777777" w:rsidR="00BF0A0C" w:rsidRDefault="00BF0A0C">
      <w:pPr>
        <w:rPr>
          <w:b/>
        </w:rPr>
      </w:pPr>
      <w:r>
        <w:br w:type="page"/>
      </w:r>
    </w:p>
    <w:p w14:paraId="5C1556D3" w14:textId="77777777" w:rsidR="0034245F" w:rsidRPr="005640D7" w:rsidRDefault="0034245F" w:rsidP="0034245F">
      <w:pPr>
        <w:pStyle w:val="H1"/>
        <w:spacing w:before="360" w:after="360"/>
        <w:jc w:val="center"/>
        <w:rPr>
          <w:b w:val="0"/>
          <w:sz w:val="20"/>
        </w:rPr>
      </w:pPr>
      <w:bookmarkStart w:id="61" w:name="_Toc421601035"/>
      <w:r w:rsidRPr="005640D7">
        <w:rPr>
          <w:b w:val="0"/>
        </w:rPr>
        <w:lastRenderedPageBreak/>
        <w:t xml:space="preserve">PART IV </w:t>
      </w:r>
      <w:r w:rsidRPr="005640D7">
        <w:rPr>
          <w:b w:val="0"/>
          <w:i/>
        </w:rPr>
        <w:t xml:space="preserve">– </w:t>
      </w:r>
      <w:r w:rsidRPr="005640D7">
        <w:rPr>
          <w:b w:val="0"/>
        </w:rPr>
        <w:t>REPRESENTATIONS AND INSTRUCTIONS</w:t>
      </w:r>
      <w:bookmarkEnd w:id="61"/>
    </w:p>
    <w:p w14:paraId="39B0B67E" w14:textId="77777777" w:rsidR="0034245F" w:rsidRPr="005640D7" w:rsidRDefault="0034245F" w:rsidP="006C62D1">
      <w:pPr>
        <w:pStyle w:val="Heading1"/>
        <w:rPr>
          <w:b w:val="0"/>
          <w:i/>
        </w:rPr>
      </w:pPr>
      <w:bookmarkStart w:id="62" w:name="_Toc421601036"/>
      <w:r w:rsidRPr="005640D7">
        <w:rPr>
          <w:b w:val="0"/>
        </w:rPr>
        <w:t>Representations, Certifications &amp; Other Statements</w:t>
      </w:r>
      <w:bookmarkEnd w:id="62"/>
    </w:p>
    <w:p w14:paraId="4B55D172" w14:textId="6279FCF8" w:rsidR="00C0493F" w:rsidRPr="0037692D" w:rsidRDefault="00C0493F" w:rsidP="00433BA0">
      <w:pPr>
        <w:spacing w:before="100" w:beforeAutospacing="1" w:after="100" w:afterAutospacing="1"/>
        <w:outlineLvl w:val="3"/>
        <w:rPr>
          <w:bCs/>
          <w:sz w:val="21"/>
          <w:szCs w:val="21"/>
          <w:lang w:val="en"/>
        </w:rPr>
      </w:pPr>
      <w:r w:rsidRPr="0037692D">
        <w:rPr>
          <w:sz w:val="21"/>
          <w:szCs w:val="21"/>
        </w:rPr>
        <w:t>52</w:t>
      </w:r>
      <w:r w:rsidRPr="0037692D">
        <w:rPr>
          <w:bCs/>
          <w:sz w:val="21"/>
          <w:szCs w:val="21"/>
          <w:lang w:val="en"/>
        </w:rPr>
        <w:t>.212-3 -- Offeror Representations and Certifications -- Commercial Items</w:t>
      </w:r>
    </w:p>
    <w:p w14:paraId="570D3C0F" w14:textId="0F372399" w:rsidR="00B67EEE" w:rsidRPr="0037692D" w:rsidRDefault="0061302B" w:rsidP="00C0493F">
      <w:pPr>
        <w:spacing w:before="100" w:beforeAutospacing="1" w:after="100" w:afterAutospacing="1"/>
        <w:rPr>
          <w:i/>
          <w:color w:val="0000FF"/>
          <w:sz w:val="21"/>
          <w:szCs w:val="21"/>
        </w:rPr>
      </w:pPr>
      <w:r w:rsidRPr="0037692D" w:rsidDel="0061302B">
        <w:rPr>
          <w:bCs/>
          <w:sz w:val="21"/>
          <w:szCs w:val="21"/>
          <w:lang w:val="en"/>
        </w:rPr>
        <w:t xml:space="preserve"> </w:t>
      </w:r>
      <w:r w:rsidR="00B67EEE" w:rsidRPr="0037692D">
        <w:rPr>
          <w:i/>
          <w:color w:val="0000FF"/>
          <w:sz w:val="21"/>
          <w:szCs w:val="21"/>
        </w:rPr>
        <w:t>[Insert the most recent 52.212-3 clause language.]</w:t>
      </w:r>
    </w:p>
    <w:p w14:paraId="64A09FFC" w14:textId="77777777" w:rsidR="009476B6" w:rsidRPr="005640D7" w:rsidRDefault="009476B6">
      <w:pPr>
        <w:rPr>
          <w:lang w:val="en"/>
        </w:rPr>
      </w:pPr>
      <w:bookmarkStart w:id="63" w:name="P1528_212422"/>
      <w:bookmarkStart w:id="64" w:name="P1789_248236"/>
      <w:bookmarkEnd w:id="63"/>
      <w:bookmarkEnd w:id="64"/>
      <w:r w:rsidRPr="005640D7">
        <w:rPr>
          <w:lang w:val="en"/>
        </w:rPr>
        <w:br w:type="page"/>
      </w:r>
    </w:p>
    <w:p w14:paraId="0126742C" w14:textId="77777777" w:rsidR="0034245F" w:rsidRPr="005640D7" w:rsidRDefault="0034245F" w:rsidP="006C62D1">
      <w:pPr>
        <w:pStyle w:val="Heading1"/>
        <w:rPr>
          <w:b w:val="0"/>
          <w:i/>
        </w:rPr>
      </w:pPr>
      <w:bookmarkStart w:id="65" w:name="_Toc421601037"/>
      <w:r w:rsidRPr="005640D7">
        <w:rPr>
          <w:b w:val="0"/>
        </w:rPr>
        <w:lastRenderedPageBreak/>
        <w:t>Instructions, Conditions, and Notices to Offerors</w:t>
      </w:r>
      <w:bookmarkEnd w:id="65"/>
    </w:p>
    <w:p w14:paraId="3B43657F" w14:textId="60BF70C0" w:rsidR="00D21822" w:rsidRPr="007010C6" w:rsidRDefault="00A9035D" w:rsidP="007010C6">
      <w:pPr>
        <w:spacing w:before="100" w:beforeAutospacing="1" w:after="100" w:afterAutospacing="1"/>
        <w:rPr>
          <w:i/>
          <w:color w:val="0000FF"/>
          <w:sz w:val="21"/>
          <w:szCs w:val="21"/>
        </w:rPr>
      </w:pPr>
      <w:r w:rsidRPr="007010C6">
        <w:rPr>
          <w:i/>
          <w:color w:val="0000FF"/>
          <w:sz w:val="21"/>
          <w:szCs w:val="21"/>
        </w:rPr>
        <w:t>[</w:t>
      </w:r>
      <w:r w:rsidR="0064193E" w:rsidRPr="007010C6">
        <w:rPr>
          <w:i/>
          <w:color w:val="0000FF"/>
          <w:sz w:val="21"/>
          <w:szCs w:val="21"/>
        </w:rPr>
        <w:t>Agency</w:t>
      </w:r>
      <w:r w:rsidR="00A903FC" w:rsidRPr="007010C6">
        <w:rPr>
          <w:i/>
          <w:color w:val="0000FF"/>
          <w:sz w:val="21"/>
          <w:szCs w:val="21"/>
        </w:rPr>
        <w:t xml:space="preserve"> contracting/legal staff </w:t>
      </w:r>
      <w:r w:rsidR="00806832" w:rsidRPr="007010C6">
        <w:rPr>
          <w:i/>
          <w:color w:val="0000FF"/>
          <w:sz w:val="21"/>
          <w:szCs w:val="21"/>
        </w:rPr>
        <w:t xml:space="preserve">should </w:t>
      </w:r>
      <w:r w:rsidR="0064193E" w:rsidRPr="007010C6">
        <w:rPr>
          <w:i/>
          <w:color w:val="0000FF"/>
          <w:sz w:val="21"/>
          <w:szCs w:val="21"/>
        </w:rPr>
        <w:t>decide whether to include FAR 52.212-1</w:t>
      </w:r>
      <w:r w:rsidR="009540ED" w:rsidRPr="007010C6">
        <w:rPr>
          <w:i/>
          <w:color w:val="0000FF"/>
          <w:sz w:val="21"/>
          <w:szCs w:val="21"/>
        </w:rPr>
        <w:t xml:space="preserve"> </w:t>
      </w:r>
      <w:r w:rsidR="00412C6E" w:rsidRPr="007010C6">
        <w:rPr>
          <w:i/>
          <w:color w:val="0000FF"/>
          <w:sz w:val="21"/>
          <w:szCs w:val="21"/>
        </w:rPr>
        <w:t xml:space="preserve">as </w:t>
      </w:r>
      <w:proofErr w:type="gramStart"/>
      <w:r w:rsidR="00412C6E" w:rsidRPr="007010C6">
        <w:rPr>
          <w:i/>
          <w:color w:val="0000FF"/>
          <w:sz w:val="21"/>
          <w:szCs w:val="21"/>
        </w:rPr>
        <w:t>is</w:t>
      </w:r>
      <w:r w:rsidR="009763B8" w:rsidRPr="007010C6">
        <w:rPr>
          <w:i/>
          <w:color w:val="0000FF"/>
          <w:sz w:val="21"/>
          <w:szCs w:val="21"/>
        </w:rPr>
        <w:t>,</w:t>
      </w:r>
      <w:r w:rsidR="00412C6E" w:rsidRPr="007010C6">
        <w:rPr>
          <w:i/>
          <w:color w:val="0000FF"/>
          <w:sz w:val="21"/>
          <w:szCs w:val="21"/>
        </w:rPr>
        <w:t xml:space="preserve"> or</w:t>
      </w:r>
      <w:proofErr w:type="gramEnd"/>
      <w:r w:rsidR="00412C6E" w:rsidRPr="007010C6">
        <w:rPr>
          <w:i/>
          <w:color w:val="0000FF"/>
          <w:sz w:val="21"/>
          <w:szCs w:val="21"/>
        </w:rPr>
        <w:t xml:space="preserve"> modified</w:t>
      </w:r>
      <w:r w:rsidR="00522C1F" w:rsidRPr="007010C6">
        <w:rPr>
          <w:i/>
          <w:color w:val="0000FF"/>
          <w:sz w:val="21"/>
          <w:szCs w:val="21"/>
        </w:rPr>
        <w:t xml:space="preserve"> in an Addenda</w:t>
      </w:r>
      <w:r w:rsidR="00A903FC" w:rsidRPr="007010C6">
        <w:rPr>
          <w:i/>
          <w:color w:val="0000FF"/>
          <w:sz w:val="21"/>
          <w:szCs w:val="21"/>
        </w:rPr>
        <w:t xml:space="preserve"> </w:t>
      </w:r>
      <w:r w:rsidR="00C80029" w:rsidRPr="007010C6">
        <w:rPr>
          <w:i/>
          <w:color w:val="0000FF"/>
          <w:sz w:val="21"/>
          <w:szCs w:val="21"/>
        </w:rPr>
        <w:t>based on</w:t>
      </w:r>
      <w:r w:rsidR="00806832" w:rsidRPr="007010C6">
        <w:rPr>
          <w:i/>
          <w:color w:val="0000FF"/>
          <w:sz w:val="21"/>
          <w:szCs w:val="21"/>
        </w:rPr>
        <w:t xml:space="preserve"> agency policy and goals</w:t>
      </w:r>
      <w:r w:rsidR="001E33B5" w:rsidRPr="007010C6">
        <w:rPr>
          <w:i/>
          <w:color w:val="0000FF"/>
          <w:sz w:val="21"/>
          <w:szCs w:val="21"/>
        </w:rPr>
        <w:t xml:space="preserve">. </w:t>
      </w:r>
      <w:r w:rsidR="00ED187B" w:rsidRPr="007010C6">
        <w:rPr>
          <w:i/>
          <w:color w:val="0000FF"/>
          <w:sz w:val="21"/>
          <w:szCs w:val="21"/>
        </w:rPr>
        <w:t>Reference the</w:t>
      </w:r>
      <w:r w:rsidR="009763B8" w:rsidRPr="007010C6">
        <w:rPr>
          <w:i/>
          <w:color w:val="0000FF"/>
          <w:sz w:val="21"/>
          <w:szCs w:val="21"/>
        </w:rPr>
        <w:t xml:space="preserve"> DOE ESPC IDIQ RFP</w:t>
      </w:r>
      <w:r w:rsidR="00E52D46" w:rsidRPr="007010C6">
        <w:rPr>
          <w:i/>
          <w:color w:val="0000FF"/>
          <w:sz w:val="21"/>
          <w:szCs w:val="21"/>
        </w:rPr>
        <w:t xml:space="preserve"> </w:t>
      </w:r>
      <w:r w:rsidR="00ED187B" w:rsidRPr="007010C6">
        <w:rPr>
          <w:i/>
          <w:color w:val="0000FF"/>
          <w:sz w:val="21"/>
          <w:szCs w:val="21"/>
        </w:rPr>
        <w:t>and</w:t>
      </w:r>
      <w:r w:rsidR="009A59A1" w:rsidRPr="007010C6">
        <w:rPr>
          <w:i/>
          <w:color w:val="0000FF"/>
          <w:sz w:val="21"/>
          <w:szCs w:val="21"/>
        </w:rPr>
        <w:t>/or</w:t>
      </w:r>
      <w:r w:rsidR="00ED187B" w:rsidRPr="007010C6">
        <w:rPr>
          <w:i/>
          <w:color w:val="0000FF"/>
          <w:sz w:val="21"/>
          <w:szCs w:val="21"/>
        </w:rPr>
        <w:t xml:space="preserve"> contact FEMP for 52.212-1 Addenda suggestions</w:t>
      </w:r>
      <w:r w:rsidR="00B2054C" w:rsidRPr="007010C6">
        <w:rPr>
          <w:i/>
          <w:color w:val="0000FF"/>
          <w:sz w:val="21"/>
          <w:szCs w:val="21"/>
        </w:rPr>
        <w:t>, including language regarding exceptions to contract terms and conditions</w:t>
      </w:r>
      <w:r w:rsidRPr="007010C6">
        <w:rPr>
          <w:i/>
          <w:color w:val="0000FF"/>
          <w:sz w:val="21"/>
          <w:szCs w:val="21"/>
        </w:rPr>
        <w:t>.]</w:t>
      </w:r>
    </w:p>
    <w:p w14:paraId="239984BE" w14:textId="2B5556B5" w:rsidR="00587362" w:rsidRPr="0030635B" w:rsidRDefault="00691122" w:rsidP="00587362">
      <w:pPr>
        <w:rPr>
          <w:rFonts w:cs="Times New Roman"/>
          <w:bCs/>
          <w:i/>
          <w:sz w:val="21"/>
          <w:szCs w:val="21"/>
          <w:lang w:val="en"/>
        </w:rPr>
      </w:pPr>
      <w:r w:rsidRPr="0030635B">
        <w:rPr>
          <w:rFonts w:cs="Times New Roman"/>
          <w:bCs/>
          <w:sz w:val="21"/>
          <w:szCs w:val="21"/>
          <w:lang w:val="en"/>
        </w:rPr>
        <w:t>FAR 52.212-1 - Instructions to Offerors -- Commercial Items (</w:t>
      </w:r>
      <w:r w:rsidR="00A973A4" w:rsidRPr="0030635B">
        <w:rPr>
          <w:rFonts w:cs="Times New Roman"/>
          <w:bCs/>
          <w:sz w:val="21"/>
          <w:szCs w:val="21"/>
          <w:lang w:val="en"/>
        </w:rPr>
        <w:t>Jan 2017</w:t>
      </w:r>
      <w:r w:rsidRPr="0030635B">
        <w:rPr>
          <w:rFonts w:cs="Times New Roman"/>
          <w:bCs/>
          <w:sz w:val="21"/>
          <w:szCs w:val="21"/>
          <w:lang w:val="en"/>
        </w:rPr>
        <w:t>) incorporated by reference applies</w:t>
      </w:r>
      <w:r w:rsidR="00587362" w:rsidRPr="0030635B">
        <w:rPr>
          <w:rFonts w:cs="Times New Roman"/>
          <w:bCs/>
          <w:sz w:val="21"/>
          <w:szCs w:val="21"/>
          <w:lang w:val="en"/>
        </w:rPr>
        <w:t xml:space="preserve"> </w:t>
      </w:r>
      <w:r w:rsidR="00587362" w:rsidRPr="0030635B">
        <w:rPr>
          <w:rFonts w:cs="Times New Roman"/>
          <w:sz w:val="21"/>
          <w:szCs w:val="21"/>
        </w:rPr>
        <w:t xml:space="preserve">with the same force and effect as if they were given in full text.    </w:t>
      </w:r>
    </w:p>
    <w:p w14:paraId="54802D3A" w14:textId="77777777" w:rsidR="009476B6" w:rsidRPr="00FB0856" w:rsidRDefault="009476B6" w:rsidP="00796A26">
      <w:pPr>
        <w:pStyle w:val="Heading2"/>
        <w:spacing w:before="0" w:line="240" w:lineRule="auto"/>
        <w:rPr>
          <w:rFonts w:ascii="Franklin Gothic Medium" w:eastAsia="Times" w:hAnsi="Franklin Gothic Medium" w:cs="Arial"/>
          <w:b w:val="0"/>
          <w:bCs w:val="0"/>
          <w:w w:val="105"/>
          <w:sz w:val="25"/>
          <w:szCs w:val="25"/>
        </w:rPr>
      </w:pPr>
      <w:bookmarkStart w:id="66" w:name="_Ref426026226"/>
      <w:r w:rsidRPr="00FB0856">
        <w:rPr>
          <w:rFonts w:ascii="Franklin Gothic Medium" w:eastAsia="Times" w:hAnsi="Franklin Gothic Medium" w:cs="Arial"/>
          <w:b w:val="0"/>
          <w:bCs w:val="0"/>
          <w:w w:val="105"/>
          <w:sz w:val="25"/>
          <w:szCs w:val="25"/>
        </w:rPr>
        <w:t>Pre-Proposal Conference and Site Visit</w:t>
      </w:r>
      <w:bookmarkEnd w:id="66"/>
    </w:p>
    <w:p w14:paraId="5453F9B6" w14:textId="77777777" w:rsidR="009476B6" w:rsidRPr="0030635B" w:rsidRDefault="009476B6" w:rsidP="00796A26">
      <w:pPr>
        <w:spacing w:after="0" w:line="240" w:lineRule="auto"/>
        <w:rPr>
          <w:rFonts w:cs="Times New Roman"/>
          <w:sz w:val="21"/>
          <w:szCs w:val="21"/>
        </w:rPr>
      </w:pPr>
      <w:r w:rsidRPr="0030635B">
        <w:rPr>
          <w:rFonts w:cs="Times New Roman"/>
          <w:sz w:val="21"/>
          <w:szCs w:val="21"/>
        </w:rPr>
        <w:t xml:space="preserve">A pre-proposal conference and site visit for potential Offerors will be on </w:t>
      </w:r>
      <w:r w:rsidRPr="0030635B">
        <w:rPr>
          <w:i/>
          <w:color w:val="0000FF"/>
          <w:sz w:val="21"/>
          <w:szCs w:val="21"/>
        </w:rPr>
        <w:t>&lt;date/time&gt;</w:t>
      </w:r>
      <w:r w:rsidRPr="0030635B">
        <w:rPr>
          <w:rFonts w:cs="Times New Roman"/>
          <w:color w:val="FF0000"/>
          <w:sz w:val="21"/>
          <w:szCs w:val="21"/>
        </w:rPr>
        <w:t xml:space="preserve"> </w:t>
      </w:r>
      <w:r w:rsidRPr="0030635B">
        <w:rPr>
          <w:rFonts w:cs="Times New Roman"/>
          <w:sz w:val="21"/>
          <w:szCs w:val="21"/>
        </w:rPr>
        <w:t xml:space="preserve">at </w:t>
      </w:r>
      <w:r w:rsidRPr="0030635B">
        <w:rPr>
          <w:i/>
          <w:color w:val="0000FF"/>
          <w:sz w:val="21"/>
          <w:szCs w:val="21"/>
        </w:rPr>
        <w:t>&lt;location&gt;</w:t>
      </w:r>
      <w:r w:rsidRPr="0030635B">
        <w:rPr>
          <w:rFonts w:cs="Times New Roman"/>
          <w:sz w:val="21"/>
          <w:szCs w:val="21"/>
        </w:rPr>
        <w:t xml:space="preserve"> for the purpose of answering questions regarding this solicitation. The site visit will enable Offerors to examine site cond</w:t>
      </w:r>
      <w:r w:rsidR="004A7717" w:rsidRPr="0030635B">
        <w:rPr>
          <w:rFonts w:cs="Times New Roman"/>
          <w:sz w:val="21"/>
          <w:szCs w:val="21"/>
        </w:rPr>
        <w:t xml:space="preserve">itions and electrical systems. </w:t>
      </w:r>
      <w:r w:rsidRPr="0030635B">
        <w:rPr>
          <w:rFonts w:cs="Times New Roman"/>
          <w:sz w:val="21"/>
          <w:szCs w:val="21"/>
        </w:rPr>
        <w:t xml:space="preserve">Offerors shall submit the name, employer, email address, date of birth and social security number of all attendees, not to exceed </w:t>
      </w:r>
      <w:r w:rsidRPr="0030635B">
        <w:rPr>
          <w:i/>
          <w:color w:val="0000FF"/>
          <w:sz w:val="21"/>
          <w:szCs w:val="21"/>
        </w:rPr>
        <w:t>&lt;x&gt;</w:t>
      </w:r>
      <w:r w:rsidRPr="0030635B">
        <w:rPr>
          <w:rFonts w:cs="Times New Roman"/>
          <w:sz w:val="21"/>
          <w:szCs w:val="21"/>
        </w:rPr>
        <w:t xml:space="preserve"> per Offeror, to </w:t>
      </w:r>
      <w:r w:rsidRPr="0030635B">
        <w:rPr>
          <w:i/>
          <w:color w:val="0000FF"/>
          <w:sz w:val="21"/>
          <w:szCs w:val="21"/>
        </w:rPr>
        <w:t>&lt;name and email address&gt;</w:t>
      </w:r>
      <w:r w:rsidRPr="0030635B">
        <w:rPr>
          <w:rFonts w:cs="Times New Roman"/>
          <w:sz w:val="21"/>
          <w:szCs w:val="21"/>
        </w:rPr>
        <w:t xml:space="preserve">, Contracting Officer, at no later than 5:00 PM on </w:t>
      </w:r>
      <w:r w:rsidRPr="0030635B">
        <w:rPr>
          <w:i/>
          <w:color w:val="0000FF"/>
          <w:sz w:val="21"/>
          <w:szCs w:val="21"/>
        </w:rPr>
        <w:t>&lt;date&gt;</w:t>
      </w:r>
      <w:r w:rsidRPr="0030635B">
        <w:rPr>
          <w:rFonts w:cs="Times New Roman"/>
          <w:sz w:val="21"/>
          <w:szCs w:val="21"/>
        </w:rPr>
        <w:t>.</w:t>
      </w:r>
    </w:p>
    <w:p w14:paraId="349FADAF" w14:textId="77777777" w:rsidR="00796A26" w:rsidRPr="0030635B" w:rsidRDefault="00796A26" w:rsidP="00796A26">
      <w:pPr>
        <w:spacing w:after="0" w:line="240" w:lineRule="auto"/>
        <w:rPr>
          <w:rFonts w:cs="Times New Roman"/>
          <w:sz w:val="21"/>
          <w:szCs w:val="21"/>
        </w:rPr>
      </w:pPr>
    </w:p>
    <w:p w14:paraId="6CD6E1FF" w14:textId="77777777" w:rsidR="009476B6" w:rsidRPr="0030635B" w:rsidRDefault="009476B6" w:rsidP="00796A26">
      <w:pPr>
        <w:spacing w:after="0" w:line="240" w:lineRule="auto"/>
        <w:rPr>
          <w:rFonts w:cs="Times New Roman"/>
          <w:sz w:val="21"/>
          <w:szCs w:val="21"/>
        </w:rPr>
      </w:pPr>
      <w:r w:rsidRPr="0030635B">
        <w:rPr>
          <w:rFonts w:cs="Times New Roman"/>
          <w:sz w:val="21"/>
          <w:szCs w:val="21"/>
        </w:rPr>
        <w:t xml:space="preserve">Information presented by </w:t>
      </w:r>
      <w:r w:rsidRPr="0030635B">
        <w:rPr>
          <w:i/>
          <w:color w:val="0000FF"/>
          <w:sz w:val="21"/>
          <w:szCs w:val="21"/>
        </w:rPr>
        <w:t>&lt;agency&gt;</w:t>
      </w:r>
      <w:r w:rsidRPr="0030635B">
        <w:rPr>
          <w:rFonts w:cs="Times New Roman"/>
          <w:sz w:val="21"/>
          <w:szCs w:val="21"/>
        </w:rPr>
        <w:t xml:space="preserve"> at the pre-proposal conference and site visit shall not constitute a change to the terms and conditions of this solicitation. </w:t>
      </w:r>
      <w:r w:rsidRPr="0030635B">
        <w:rPr>
          <w:i/>
          <w:color w:val="0000FF"/>
          <w:sz w:val="21"/>
          <w:szCs w:val="21"/>
        </w:rPr>
        <w:t>&lt;Agency&gt;</w:t>
      </w:r>
      <w:r w:rsidRPr="0030635B">
        <w:rPr>
          <w:rFonts w:cs="Times New Roman"/>
          <w:sz w:val="21"/>
          <w:szCs w:val="21"/>
        </w:rPr>
        <w:t xml:space="preserve"> shall only communicate changes to the terms of the solicitation in writing via an amendment. If an amendment is issued by </w:t>
      </w:r>
      <w:r w:rsidRPr="0030635B">
        <w:rPr>
          <w:i/>
          <w:color w:val="0000FF"/>
          <w:sz w:val="21"/>
          <w:szCs w:val="21"/>
        </w:rPr>
        <w:t>&lt;agency&gt;</w:t>
      </w:r>
      <w:r w:rsidRPr="0030635B">
        <w:rPr>
          <w:rFonts w:cs="Times New Roman"/>
          <w:sz w:val="21"/>
          <w:szCs w:val="21"/>
        </w:rPr>
        <w:t>, normal procedures relating to the acknowledgment and receipt of solicitation amendments shall apply.</w:t>
      </w:r>
    </w:p>
    <w:p w14:paraId="0AA8E229" w14:textId="77777777" w:rsidR="00796A26" w:rsidRPr="0030635B" w:rsidRDefault="00796A26" w:rsidP="00796A26">
      <w:pPr>
        <w:spacing w:after="0" w:line="240" w:lineRule="auto"/>
        <w:rPr>
          <w:rFonts w:cs="Times New Roman"/>
          <w:sz w:val="21"/>
          <w:szCs w:val="21"/>
        </w:rPr>
      </w:pPr>
    </w:p>
    <w:p w14:paraId="0BF8EF60" w14:textId="77777777" w:rsidR="009476B6" w:rsidRPr="0030635B" w:rsidRDefault="004A7717" w:rsidP="004A7717">
      <w:pPr>
        <w:pStyle w:val="ListParagraph"/>
        <w:spacing w:after="0" w:line="240" w:lineRule="auto"/>
        <w:ind w:left="0"/>
        <w:rPr>
          <w:rFonts w:cs="Times New Roman"/>
          <w:sz w:val="21"/>
          <w:szCs w:val="21"/>
        </w:rPr>
      </w:pPr>
      <w:r w:rsidRPr="0030635B">
        <w:rPr>
          <w:rFonts w:cs="Times New Roman"/>
          <w:sz w:val="21"/>
          <w:szCs w:val="21"/>
        </w:rPr>
        <w:t xml:space="preserve">Offerors shall wear closed-toe shoes and full-length pants during the site visit; loose fitting clothing (e.g., ties, scarves) is prohibited. </w:t>
      </w:r>
      <w:r w:rsidR="009476B6" w:rsidRPr="0030635B">
        <w:rPr>
          <w:rFonts w:cs="Times New Roman"/>
          <w:sz w:val="21"/>
          <w:szCs w:val="21"/>
        </w:rPr>
        <w:t xml:space="preserve">Offerors may use cameras during the site visit to capture still photographs only after expressed consent of </w:t>
      </w:r>
      <w:r w:rsidR="009476B6" w:rsidRPr="0030635B">
        <w:rPr>
          <w:i/>
          <w:color w:val="0000FF"/>
          <w:sz w:val="21"/>
          <w:szCs w:val="21"/>
        </w:rPr>
        <w:t>&lt;agency&gt;</w:t>
      </w:r>
      <w:r w:rsidR="009476B6" w:rsidRPr="0030635B">
        <w:rPr>
          <w:rFonts w:cs="Times New Roman"/>
          <w:sz w:val="21"/>
          <w:szCs w:val="21"/>
        </w:rPr>
        <w:t xml:space="preserve"> representative administering the site visit. Other recording devices are prohibited.  </w:t>
      </w:r>
    </w:p>
    <w:p w14:paraId="6803FD5B" w14:textId="77777777" w:rsidR="00796A26" w:rsidRPr="0030635B" w:rsidRDefault="00796A26" w:rsidP="00796A26">
      <w:pPr>
        <w:pStyle w:val="ListParagraph"/>
        <w:spacing w:after="0" w:line="240" w:lineRule="auto"/>
        <w:ind w:left="0"/>
        <w:rPr>
          <w:rFonts w:cs="Times New Roman"/>
          <w:sz w:val="21"/>
          <w:szCs w:val="21"/>
        </w:rPr>
      </w:pPr>
    </w:p>
    <w:p w14:paraId="7C1B70D5" w14:textId="77777777" w:rsidR="004A7717" w:rsidRPr="0030635B" w:rsidRDefault="009476B6" w:rsidP="00796A26">
      <w:pPr>
        <w:spacing w:after="0" w:line="240" w:lineRule="auto"/>
        <w:rPr>
          <w:rFonts w:cs="Times New Roman"/>
          <w:sz w:val="21"/>
          <w:szCs w:val="21"/>
        </w:rPr>
      </w:pPr>
      <w:r w:rsidRPr="0030635B">
        <w:rPr>
          <w:rFonts w:cs="Times New Roman"/>
          <w:sz w:val="21"/>
          <w:szCs w:val="21"/>
        </w:rPr>
        <w:t>Following are parking, security s</w:t>
      </w:r>
      <w:r w:rsidR="004A7717" w:rsidRPr="0030635B">
        <w:rPr>
          <w:rFonts w:cs="Times New Roman"/>
          <w:sz w:val="21"/>
          <w:szCs w:val="21"/>
        </w:rPr>
        <w:t xml:space="preserve">creening, and other details: </w:t>
      </w:r>
    </w:p>
    <w:p w14:paraId="43C4A758" w14:textId="77777777" w:rsidR="009476B6" w:rsidRPr="007010C6" w:rsidRDefault="004A7717" w:rsidP="00796A26">
      <w:pPr>
        <w:spacing w:after="0" w:line="240" w:lineRule="auto"/>
        <w:rPr>
          <w:i/>
          <w:color w:val="0000FF"/>
          <w:sz w:val="21"/>
          <w:szCs w:val="21"/>
        </w:rPr>
      </w:pPr>
      <w:r w:rsidRPr="007010C6">
        <w:rPr>
          <w:i/>
          <w:color w:val="0000FF"/>
          <w:sz w:val="21"/>
          <w:szCs w:val="21"/>
        </w:rPr>
        <w:t>&lt;</w:t>
      </w:r>
      <w:r w:rsidR="009476B6" w:rsidRPr="007010C6">
        <w:rPr>
          <w:i/>
          <w:color w:val="0000FF"/>
          <w:sz w:val="21"/>
          <w:szCs w:val="21"/>
        </w:rPr>
        <w:t>add details&gt;</w:t>
      </w:r>
    </w:p>
    <w:p w14:paraId="15DB91A6" w14:textId="77777777" w:rsidR="00CF6EEC" w:rsidRDefault="00CF6EEC" w:rsidP="00796A26">
      <w:pPr>
        <w:spacing w:after="0" w:line="240" w:lineRule="auto"/>
        <w:rPr>
          <w:rFonts w:cs="Times New Roman"/>
          <w:szCs w:val="24"/>
        </w:rPr>
      </w:pPr>
    </w:p>
    <w:p w14:paraId="236F5D35" w14:textId="722C8225" w:rsidR="00CF6EEC" w:rsidRPr="00CF6EEC" w:rsidRDefault="00CF6EEC" w:rsidP="00796A26">
      <w:pPr>
        <w:spacing w:after="0" w:line="240" w:lineRule="auto"/>
        <w:rPr>
          <w:rFonts w:cs="Times New Roman"/>
          <w:i/>
          <w:szCs w:val="24"/>
        </w:rPr>
      </w:pPr>
      <w:r w:rsidRPr="00FB0856">
        <w:rPr>
          <w:rFonts w:ascii="Franklin Gothic Medium" w:eastAsia="Times" w:hAnsi="Franklin Gothic Medium" w:cs="Arial"/>
          <w:w w:val="105"/>
          <w:sz w:val="25"/>
          <w:szCs w:val="25"/>
        </w:rPr>
        <w:t>L.2</w:t>
      </w:r>
      <w:r>
        <w:rPr>
          <w:rFonts w:cs="Times New Roman"/>
          <w:szCs w:val="24"/>
        </w:rPr>
        <w:t xml:space="preserve"> </w:t>
      </w:r>
      <w:r w:rsidRPr="007010C6">
        <w:rPr>
          <w:i/>
          <w:color w:val="0000FF"/>
          <w:sz w:val="21"/>
          <w:szCs w:val="21"/>
        </w:rPr>
        <w:t xml:space="preserve">[Add all </w:t>
      </w:r>
      <w:r w:rsidR="009C2B0A" w:rsidRPr="007010C6">
        <w:rPr>
          <w:i/>
          <w:color w:val="0000FF"/>
          <w:sz w:val="21"/>
          <w:szCs w:val="21"/>
        </w:rPr>
        <w:t>required submittal requirements</w:t>
      </w:r>
      <w:r w:rsidRPr="007010C6">
        <w:rPr>
          <w:i/>
          <w:color w:val="0000FF"/>
          <w:sz w:val="21"/>
          <w:szCs w:val="21"/>
        </w:rPr>
        <w:t>, including a Cancellation Ceiling Schedule (reference Exhibit 3).]</w:t>
      </w:r>
    </w:p>
    <w:p w14:paraId="07CE0523" w14:textId="77777777" w:rsidR="009476B6" w:rsidRPr="005640D7" w:rsidRDefault="009763B8" w:rsidP="00796A26">
      <w:pPr>
        <w:pStyle w:val="ListParagraph"/>
        <w:tabs>
          <w:tab w:val="left" w:pos="450"/>
        </w:tabs>
        <w:spacing w:after="0" w:line="240" w:lineRule="auto"/>
        <w:ind w:left="0"/>
        <w:contextualSpacing w:val="0"/>
        <w:rPr>
          <w:rFonts w:cs="Times New Roman"/>
          <w:szCs w:val="24"/>
        </w:rPr>
      </w:pPr>
      <w:r>
        <w:rPr>
          <w:rFonts w:cs="Times New Roman"/>
          <w:szCs w:val="24"/>
        </w:rPr>
        <w:t xml:space="preserve"> </w:t>
      </w:r>
    </w:p>
    <w:p w14:paraId="7622D036" w14:textId="0A902D96" w:rsidR="009476B6" w:rsidRPr="005640D7" w:rsidRDefault="009763B8" w:rsidP="00796A26">
      <w:pPr>
        <w:pStyle w:val="ListParagraph"/>
        <w:spacing w:after="0" w:line="240" w:lineRule="auto"/>
        <w:ind w:left="0"/>
        <w:rPr>
          <w:rFonts w:cs="Times New Roman"/>
          <w:szCs w:val="24"/>
        </w:rPr>
      </w:pPr>
      <w:r>
        <w:rPr>
          <w:rFonts w:cs="Times New Roman"/>
          <w:szCs w:val="24"/>
        </w:rPr>
        <w:t xml:space="preserve"> </w:t>
      </w:r>
    </w:p>
    <w:p w14:paraId="309A93F7" w14:textId="77777777" w:rsidR="009476B6" w:rsidRPr="005640D7" w:rsidRDefault="009476B6" w:rsidP="00796A26">
      <w:pPr>
        <w:pStyle w:val="ListParagraph"/>
        <w:spacing w:after="0" w:line="240" w:lineRule="auto"/>
        <w:ind w:left="0"/>
        <w:rPr>
          <w:rFonts w:cs="Times New Roman"/>
          <w:szCs w:val="24"/>
        </w:rPr>
      </w:pPr>
    </w:p>
    <w:p w14:paraId="38F260C0" w14:textId="77777777" w:rsidR="00F840C8" w:rsidRPr="005640D7" w:rsidRDefault="00F840C8" w:rsidP="00796A26">
      <w:pPr>
        <w:spacing w:after="0" w:line="240" w:lineRule="auto"/>
        <w:ind w:right="46"/>
        <w:rPr>
          <w:rFonts w:cs="Times New Roman"/>
          <w:szCs w:val="24"/>
        </w:rPr>
      </w:pPr>
    </w:p>
    <w:p w14:paraId="44462E6D" w14:textId="77777777" w:rsidR="00ED3F67" w:rsidRPr="005640D7" w:rsidRDefault="00ED3F67" w:rsidP="00796A26">
      <w:pPr>
        <w:tabs>
          <w:tab w:val="left" w:pos="1360"/>
        </w:tabs>
        <w:spacing w:after="0" w:line="240" w:lineRule="auto"/>
        <w:rPr>
          <w:rFonts w:cs="Times New Roman"/>
          <w:szCs w:val="24"/>
        </w:rPr>
      </w:pPr>
    </w:p>
    <w:p w14:paraId="7DD47101" w14:textId="77777777" w:rsidR="00ED3F67" w:rsidRPr="005640D7" w:rsidRDefault="00ED3F67" w:rsidP="00796A26">
      <w:pPr>
        <w:tabs>
          <w:tab w:val="left" w:pos="1360"/>
        </w:tabs>
        <w:spacing w:after="0" w:line="240" w:lineRule="auto"/>
        <w:rPr>
          <w:rFonts w:cs="Times New Roman"/>
          <w:szCs w:val="24"/>
        </w:rPr>
      </w:pPr>
    </w:p>
    <w:p w14:paraId="71F458A6" w14:textId="3E677FF0" w:rsidR="00AF16BC" w:rsidRDefault="00BA78DA">
      <w:pPr>
        <w:rPr>
          <w:rFonts w:cs="Times New Roman"/>
          <w:szCs w:val="24"/>
        </w:rPr>
      </w:pPr>
      <w:r>
        <w:rPr>
          <w:rFonts w:cs="Times New Roman"/>
          <w:i/>
          <w:szCs w:val="24"/>
        </w:rPr>
        <w:t xml:space="preserve"> </w:t>
      </w:r>
      <w:r w:rsidR="00AF16BC">
        <w:rPr>
          <w:rFonts w:cs="Times New Roman"/>
          <w:szCs w:val="24"/>
        </w:rPr>
        <w:br w:type="page"/>
      </w:r>
    </w:p>
    <w:p w14:paraId="45F9C2A1" w14:textId="77777777" w:rsidR="0034245F" w:rsidRPr="005640D7" w:rsidRDefault="0034245F" w:rsidP="007A3E1D">
      <w:pPr>
        <w:pStyle w:val="Heading1"/>
        <w:spacing w:after="0" w:line="240" w:lineRule="auto"/>
        <w:rPr>
          <w:b w:val="0"/>
        </w:rPr>
      </w:pPr>
      <w:bookmarkStart w:id="67" w:name="_Toc421601038"/>
      <w:r w:rsidRPr="005640D7">
        <w:rPr>
          <w:b w:val="0"/>
        </w:rPr>
        <w:lastRenderedPageBreak/>
        <w:t>Evaluation Factors for Award</w:t>
      </w:r>
      <w:bookmarkEnd w:id="67"/>
    </w:p>
    <w:p w14:paraId="19AC6ABD" w14:textId="77777777" w:rsidR="001B28F0" w:rsidRPr="007A3E1D" w:rsidRDefault="001B28F0" w:rsidP="007A3E1D">
      <w:pPr>
        <w:spacing w:after="0" w:line="240" w:lineRule="auto"/>
      </w:pPr>
    </w:p>
    <w:p w14:paraId="44393C36" w14:textId="42144550" w:rsidR="00657D70" w:rsidRPr="00657D70" w:rsidRDefault="00657D70" w:rsidP="00657D70">
      <w:pPr>
        <w:spacing w:after="0" w:line="240" w:lineRule="auto"/>
        <w:rPr>
          <w:i/>
          <w:color w:val="0000FF"/>
          <w:sz w:val="21"/>
          <w:szCs w:val="21"/>
        </w:rPr>
      </w:pPr>
      <w:r w:rsidRPr="00657D70">
        <w:rPr>
          <w:i/>
          <w:color w:val="0000FF"/>
          <w:sz w:val="21"/>
          <w:szCs w:val="21"/>
        </w:rPr>
        <w:t xml:space="preserve">[FEMP provides technical specification resources </w:t>
      </w:r>
      <w:r w:rsidR="0099526F" w:rsidRPr="00657D70">
        <w:rPr>
          <w:i/>
          <w:color w:val="0000FF"/>
          <w:sz w:val="21"/>
          <w:szCs w:val="21"/>
        </w:rPr>
        <w:t>on</w:t>
      </w:r>
      <w:r w:rsidR="0099526F" w:rsidRPr="00657D70">
        <w:rPr>
          <w:i/>
          <w:iCs/>
          <w:sz w:val="21"/>
          <w:szCs w:val="21"/>
        </w:rPr>
        <w:t xml:space="preserve"> </w:t>
      </w:r>
      <w:hyperlink r:id="rId28" w:history="1">
        <w:r w:rsidR="0099526F" w:rsidRPr="00657D70">
          <w:rPr>
            <w:rStyle w:val="Hyperlink"/>
            <w:i/>
            <w:iCs/>
            <w:sz w:val="21"/>
            <w:szCs w:val="21"/>
          </w:rPr>
          <w:t>solar photovoltaic</w:t>
        </w:r>
      </w:hyperlink>
      <w:r w:rsidR="0099526F" w:rsidRPr="00657D70">
        <w:rPr>
          <w:i/>
          <w:iCs/>
          <w:sz w:val="21"/>
          <w:szCs w:val="21"/>
        </w:rPr>
        <w:t xml:space="preserve">, </w:t>
      </w:r>
      <w:hyperlink r:id="rId29" w:history="1">
        <w:r w:rsidR="0099526F" w:rsidRPr="00657D70">
          <w:rPr>
            <w:rStyle w:val="Hyperlink"/>
            <w:i/>
            <w:iCs/>
            <w:sz w:val="21"/>
            <w:szCs w:val="21"/>
          </w:rPr>
          <w:t>battery storage</w:t>
        </w:r>
      </w:hyperlink>
      <w:r w:rsidR="0099526F" w:rsidRPr="00657D70">
        <w:rPr>
          <w:i/>
          <w:color w:val="0000FF"/>
          <w:sz w:val="21"/>
          <w:szCs w:val="21"/>
        </w:rPr>
        <w:t>, and</w:t>
      </w:r>
      <w:r w:rsidR="0099526F" w:rsidRPr="00657D70">
        <w:rPr>
          <w:i/>
          <w:iCs/>
          <w:sz w:val="21"/>
          <w:szCs w:val="21"/>
        </w:rPr>
        <w:t xml:space="preserve"> </w:t>
      </w:r>
      <w:hyperlink r:id="rId30" w:history="1">
        <w:r w:rsidR="0099526F" w:rsidRPr="00657D70">
          <w:rPr>
            <w:rStyle w:val="Hyperlink"/>
            <w:i/>
            <w:iCs/>
            <w:sz w:val="21"/>
            <w:szCs w:val="21"/>
          </w:rPr>
          <w:t>wind</w:t>
        </w:r>
      </w:hyperlink>
      <w:r w:rsidR="0099526F" w:rsidRPr="00657D70">
        <w:rPr>
          <w:i/>
          <w:iCs/>
          <w:sz w:val="21"/>
          <w:szCs w:val="21"/>
        </w:rPr>
        <w:t xml:space="preserve"> </w:t>
      </w:r>
      <w:r w:rsidRPr="00657D70">
        <w:rPr>
          <w:i/>
          <w:color w:val="0000FF"/>
          <w:sz w:val="21"/>
          <w:szCs w:val="21"/>
        </w:rPr>
        <w:t>systems that can be included in the RFP</w:t>
      </w:r>
      <w:r>
        <w:rPr>
          <w:i/>
          <w:color w:val="0000FF"/>
          <w:sz w:val="21"/>
          <w:szCs w:val="21"/>
        </w:rPr>
        <w:t>. Consider the included technical specification requirements when evaluating technical acceptability for award.</w:t>
      </w:r>
      <w:r w:rsidRPr="00657D70">
        <w:rPr>
          <w:i/>
          <w:color w:val="0000FF"/>
          <w:sz w:val="21"/>
          <w:szCs w:val="21"/>
        </w:rPr>
        <w:t>]</w:t>
      </w:r>
    </w:p>
    <w:p w14:paraId="1B94F4D3" w14:textId="77777777" w:rsidR="006C30DC" w:rsidRPr="004504B3" w:rsidRDefault="006C30DC">
      <w:pPr>
        <w:rPr>
          <w:rFonts w:ascii="Calibri" w:hAnsi="Calibri"/>
          <w:szCs w:val="21"/>
        </w:rPr>
      </w:pPr>
      <w:r w:rsidRPr="004504B3">
        <w:br w:type="page"/>
      </w:r>
    </w:p>
    <w:p w14:paraId="3C81074A" w14:textId="77777777" w:rsidR="00BF0A0C" w:rsidRPr="00287CF6" w:rsidRDefault="00BF0A0C" w:rsidP="00BF0A0C">
      <w:pPr>
        <w:spacing w:after="0" w:line="240" w:lineRule="auto"/>
        <w:ind w:right="46"/>
        <w:jc w:val="center"/>
        <w:rPr>
          <w:b/>
          <w:sz w:val="32"/>
        </w:rPr>
      </w:pPr>
      <w:r w:rsidRPr="00287CF6">
        <w:rPr>
          <w:b/>
          <w:sz w:val="32"/>
        </w:rPr>
        <w:lastRenderedPageBreak/>
        <w:t>Exhibit 1 - PV System List</w:t>
      </w:r>
    </w:p>
    <w:p w14:paraId="3D01640C" w14:textId="77777777" w:rsidR="00BF0A0C" w:rsidRDefault="00BF0A0C">
      <w:pPr>
        <w:rPr>
          <w:sz w:val="32"/>
        </w:rPr>
      </w:pPr>
      <w:r>
        <w:rPr>
          <w:sz w:val="32"/>
        </w:rPr>
        <w:br w:type="page"/>
      </w:r>
    </w:p>
    <w:p w14:paraId="7967E2BE" w14:textId="77777777" w:rsidR="00284601" w:rsidRPr="00287CF6" w:rsidRDefault="00284601" w:rsidP="00284601">
      <w:pPr>
        <w:spacing w:after="0" w:line="240" w:lineRule="auto"/>
        <w:ind w:right="46"/>
        <w:jc w:val="center"/>
        <w:rPr>
          <w:rFonts w:cs="Times New Roman"/>
          <w:b/>
          <w:szCs w:val="24"/>
        </w:rPr>
      </w:pPr>
      <w:r w:rsidRPr="00287CF6">
        <w:rPr>
          <w:b/>
          <w:sz w:val="32"/>
        </w:rPr>
        <w:lastRenderedPageBreak/>
        <w:t>Exhibit 2 - Price Proposal Form</w:t>
      </w:r>
    </w:p>
    <w:p w14:paraId="217290AE" w14:textId="77777777" w:rsidR="00284601" w:rsidRDefault="00284601" w:rsidP="00284601">
      <w:pPr>
        <w:spacing w:after="0" w:line="240" w:lineRule="auto"/>
        <w:ind w:right="46"/>
        <w:rPr>
          <w:rFonts w:cs="Times New Roman"/>
          <w:szCs w:val="24"/>
        </w:rPr>
      </w:pPr>
    </w:p>
    <w:p w14:paraId="43252E37" w14:textId="77777777" w:rsidR="00284601" w:rsidRDefault="00284601" w:rsidP="00284601">
      <w:pPr>
        <w:spacing w:after="0" w:line="240" w:lineRule="auto"/>
        <w:ind w:right="46"/>
        <w:rPr>
          <w:rFonts w:cs="Times New Roman"/>
          <w:szCs w:val="24"/>
        </w:rPr>
      </w:pPr>
    </w:p>
    <w:p w14:paraId="046AC701" w14:textId="7FC77AA5" w:rsidR="00AA5060" w:rsidRPr="0030635B" w:rsidRDefault="00287CF6" w:rsidP="00284601">
      <w:pPr>
        <w:spacing w:after="0" w:line="240" w:lineRule="auto"/>
        <w:ind w:right="46"/>
        <w:rPr>
          <w:sz w:val="21"/>
          <w:szCs w:val="21"/>
        </w:rPr>
      </w:pPr>
      <w:r w:rsidRPr="0030635B">
        <w:rPr>
          <w:sz w:val="21"/>
          <w:szCs w:val="21"/>
        </w:rPr>
        <w:t xml:space="preserve">CLIN 0001 </w:t>
      </w:r>
      <w:r w:rsidRPr="0030635B">
        <w:rPr>
          <w:sz w:val="21"/>
          <w:szCs w:val="21"/>
        </w:rPr>
        <w:tab/>
      </w:r>
      <w:r w:rsidRPr="0030635B">
        <w:rPr>
          <w:sz w:val="21"/>
          <w:szCs w:val="21"/>
        </w:rPr>
        <w:tab/>
      </w:r>
      <w:r w:rsidR="00950AB6" w:rsidRPr="0030635B">
        <w:rPr>
          <w:sz w:val="21"/>
          <w:szCs w:val="21"/>
        </w:rPr>
        <w:t xml:space="preserve">Total </w:t>
      </w:r>
      <w:r w:rsidR="00284601" w:rsidRPr="0030635B">
        <w:rPr>
          <w:sz w:val="21"/>
          <w:szCs w:val="21"/>
        </w:rPr>
        <w:t xml:space="preserve">Firm Fixed </w:t>
      </w:r>
      <w:r w:rsidR="00DA6C80" w:rsidRPr="0030635B">
        <w:rPr>
          <w:sz w:val="21"/>
          <w:szCs w:val="21"/>
        </w:rPr>
        <w:t xml:space="preserve">ESPC ESA </w:t>
      </w:r>
      <w:r w:rsidR="00284601" w:rsidRPr="0030635B">
        <w:rPr>
          <w:sz w:val="21"/>
          <w:szCs w:val="21"/>
        </w:rPr>
        <w:t>Price</w:t>
      </w:r>
      <w:r w:rsidR="00AA5060" w:rsidRPr="0030635B">
        <w:rPr>
          <w:sz w:val="21"/>
          <w:szCs w:val="21"/>
        </w:rPr>
        <w:tab/>
      </w:r>
      <w:r w:rsidR="00AA5060" w:rsidRPr="0030635B">
        <w:rPr>
          <w:sz w:val="21"/>
          <w:szCs w:val="21"/>
        </w:rPr>
        <w:tab/>
        <w:t>$_____/kWh</w:t>
      </w:r>
    </w:p>
    <w:p w14:paraId="0052F12D" w14:textId="62B86F89" w:rsidR="00950AB6" w:rsidRPr="0030635B" w:rsidRDefault="00950AB6" w:rsidP="00284601">
      <w:pPr>
        <w:spacing w:after="0" w:line="240" w:lineRule="auto"/>
        <w:ind w:right="46"/>
        <w:rPr>
          <w:sz w:val="21"/>
          <w:szCs w:val="21"/>
        </w:rPr>
      </w:pPr>
      <w:r w:rsidRPr="0030635B">
        <w:rPr>
          <w:sz w:val="21"/>
          <w:szCs w:val="21"/>
        </w:rPr>
        <w:tab/>
      </w:r>
      <w:r w:rsidRPr="0030635B">
        <w:rPr>
          <w:sz w:val="21"/>
          <w:szCs w:val="21"/>
        </w:rPr>
        <w:tab/>
      </w:r>
      <w:r w:rsidRPr="0030635B">
        <w:rPr>
          <w:sz w:val="21"/>
          <w:szCs w:val="21"/>
        </w:rPr>
        <w:tab/>
        <w:t>Amount allocated to ESCO Reserve Account</w:t>
      </w:r>
      <w:r w:rsidRPr="0030635B">
        <w:rPr>
          <w:sz w:val="21"/>
          <w:szCs w:val="21"/>
        </w:rPr>
        <w:tab/>
        <w:t>$_____/kWh</w:t>
      </w:r>
    </w:p>
    <w:p w14:paraId="0F612EBC" w14:textId="64EE31A2" w:rsidR="00745C53" w:rsidRPr="0030635B" w:rsidRDefault="00950AB6" w:rsidP="00284601">
      <w:pPr>
        <w:spacing w:after="0" w:line="240" w:lineRule="auto"/>
        <w:ind w:right="46"/>
        <w:rPr>
          <w:sz w:val="21"/>
          <w:szCs w:val="21"/>
        </w:rPr>
      </w:pPr>
      <w:r w:rsidRPr="0030635B">
        <w:rPr>
          <w:sz w:val="21"/>
          <w:szCs w:val="21"/>
        </w:rPr>
        <w:tab/>
      </w:r>
      <w:r w:rsidRPr="0030635B">
        <w:rPr>
          <w:sz w:val="21"/>
          <w:szCs w:val="21"/>
        </w:rPr>
        <w:tab/>
      </w:r>
      <w:r w:rsidRPr="0030635B">
        <w:rPr>
          <w:sz w:val="21"/>
          <w:szCs w:val="21"/>
        </w:rPr>
        <w:tab/>
        <w:t>(</w:t>
      </w:r>
      <w:proofErr w:type="gramStart"/>
      <w:r w:rsidRPr="0030635B">
        <w:rPr>
          <w:sz w:val="21"/>
          <w:szCs w:val="21"/>
        </w:rPr>
        <w:t>taken</w:t>
      </w:r>
      <w:proofErr w:type="gramEnd"/>
      <w:r w:rsidRPr="0030635B">
        <w:rPr>
          <w:sz w:val="21"/>
          <w:szCs w:val="21"/>
        </w:rPr>
        <w:t xml:space="preserve"> from Section B.1)</w:t>
      </w:r>
    </w:p>
    <w:p w14:paraId="20F30F56" w14:textId="77777777" w:rsidR="00950AB6" w:rsidRPr="0030635B" w:rsidRDefault="00950AB6" w:rsidP="00284601">
      <w:pPr>
        <w:spacing w:after="0" w:line="240" w:lineRule="auto"/>
        <w:ind w:right="46"/>
        <w:rPr>
          <w:sz w:val="21"/>
          <w:szCs w:val="21"/>
        </w:rPr>
      </w:pPr>
    </w:p>
    <w:p w14:paraId="1E4A8CB5" w14:textId="77777777" w:rsidR="00287CF6" w:rsidRPr="0030635B" w:rsidRDefault="00287CF6" w:rsidP="00287CF6">
      <w:pPr>
        <w:spacing w:after="0" w:line="240" w:lineRule="auto"/>
        <w:ind w:left="1440" w:right="46" w:firstLine="720"/>
        <w:rPr>
          <w:i/>
          <w:sz w:val="21"/>
          <w:szCs w:val="21"/>
        </w:rPr>
      </w:pPr>
      <w:r w:rsidRPr="0030635B">
        <w:rPr>
          <w:i/>
          <w:color w:val="0000FF"/>
          <w:sz w:val="21"/>
          <w:szCs w:val="21"/>
        </w:rPr>
        <w:t>[Add if applicable]</w:t>
      </w:r>
    </w:p>
    <w:p w14:paraId="2D04CE40" w14:textId="22B8F96A" w:rsidR="00AA5060" w:rsidRPr="0030635B" w:rsidRDefault="00AA5060" w:rsidP="00287CF6">
      <w:pPr>
        <w:spacing w:after="0" w:line="240" w:lineRule="auto"/>
        <w:ind w:left="1440" w:right="46" w:firstLine="720"/>
        <w:rPr>
          <w:sz w:val="21"/>
          <w:szCs w:val="21"/>
        </w:rPr>
      </w:pPr>
      <w:r w:rsidRPr="0030635B">
        <w:rPr>
          <w:sz w:val="21"/>
          <w:szCs w:val="21"/>
        </w:rPr>
        <w:t xml:space="preserve">Annual Escalation Rate </w:t>
      </w:r>
      <w:r w:rsidRPr="0030635B">
        <w:rPr>
          <w:sz w:val="21"/>
          <w:szCs w:val="21"/>
        </w:rPr>
        <w:tab/>
      </w:r>
      <w:r w:rsidRPr="0030635B">
        <w:rPr>
          <w:sz w:val="21"/>
          <w:szCs w:val="21"/>
        </w:rPr>
        <w:tab/>
      </w:r>
      <w:r w:rsidRPr="0030635B">
        <w:rPr>
          <w:sz w:val="21"/>
          <w:szCs w:val="21"/>
        </w:rPr>
        <w:tab/>
      </w:r>
      <w:r w:rsidR="004B36AC">
        <w:rPr>
          <w:sz w:val="21"/>
          <w:szCs w:val="21"/>
        </w:rPr>
        <w:tab/>
      </w:r>
      <w:r w:rsidRPr="0030635B">
        <w:rPr>
          <w:sz w:val="21"/>
          <w:szCs w:val="21"/>
        </w:rPr>
        <w:t>_____%</w:t>
      </w:r>
    </w:p>
    <w:p w14:paraId="2C694691" w14:textId="77777777" w:rsidR="00745C53" w:rsidRPr="0030635B" w:rsidRDefault="00745C53" w:rsidP="00284601">
      <w:pPr>
        <w:spacing w:after="0" w:line="240" w:lineRule="auto"/>
        <w:ind w:right="46"/>
        <w:rPr>
          <w:sz w:val="21"/>
          <w:szCs w:val="21"/>
        </w:rPr>
      </w:pPr>
    </w:p>
    <w:p w14:paraId="5DC4EFEE" w14:textId="77777777" w:rsidR="00284601" w:rsidRPr="0030635B" w:rsidRDefault="00DA6C80" w:rsidP="00284601">
      <w:pPr>
        <w:spacing w:after="0" w:line="240" w:lineRule="auto"/>
        <w:ind w:right="46"/>
        <w:rPr>
          <w:sz w:val="21"/>
          <w:szCs w:val="21"/>
        </w:rPr>
      </w:pPr>
      <w:r w:rsidRPr="0030635B">
        <w:rPr>
          <w:sz w:val="21"/>
          <w:szCs w:val="21"/>
        </w:rPr>
        <w:t>This price includes all costs associated with the ESPC ESA contract except for the government’s reserve account payment.</w:t>
      </w:r>
      <w:r w:rsidR="00287CF6" w:rsidRPr="0030635B">
        <w:rPr>
          <w:sz w:val="21"/>
          <w:szCs w:val="21"/>
        </w:rPr>
        <w:t xml:space="preserve"> </w:t>
      </w:r>
      <w:r w:rsidR="00AA5060" w:rsidRPr="0030635B">
        <w:rPr>
          <w:sz w:val="21"/>
          <w:szCs w:val="21"/>
        </w:rPr>
        <w:t xml:space="preserve">This price </w:t>
      </w:r>
      <w:r w:rsidR="00287CF6" w:rsidRPr="0030635B">
        <w:rPr>
          <w:i/>
          <w:color w:val="0000FF"/>
          <w:sz w:val="21"/>
          <w:szCs w:val="21"/>
        </w:rPr>
        <w:t>&lt;includes /</w:t>
      </w:r>
      <w:r w:rsidR="00AA5060" w:rsidRPr="0030635B">
        <w:rPr>
          <w:i/>
          <w:color w:val="0000FF"/>
          <w:sz w:val="21"/>
          <w:szCs w:val="21"/>
        </w:rPr>
        <w:t>excludes</w:t>
      </w:r>
      <w:r w:rsidR="00287CF6" w:rsidRPr="0030635B">
        <w:rPr>
          <w:i/>
          <w:color w:val="0000FF"/>
          <w:sz w:val="21"/>
          <w:szCs w:val="21"/>
        </w:rPr>
        <w:t>&gt;</w:t>
      </w:r>
      <w:r w:rsidR="00287CF6" w:rsidRPr="0030635B">
        <w:rPr>
          <w:sz w:val="21"/>
          <w:szCs w:val="21"/>
        </w:rPr>
        <w:t xml:space="preserve"> the project </w:t>
      </w:r>
      <w:proofErr w:type="spellStart"/>
      <w:r w:rsidR="00287CF6" w:rsidRPr="0030635B">
        <w:rPr>
          <w:sz w:val="21"/>
          <w:szCs w:val="21"/>
        </w:rPr>
        <w:t>RECs</w:t>
      </w:r>
      <w:r w:rsidRPr="0030635B">
        <w:rPr>
          <w:sz w:val="21"/>
          <w:szCs w:val="21"/>
        </w:rPr>
        <w:t>.</w:t>
      </w:r>
      <w:proofErr w:type="spellEnd"/>
    </w:p>
    <w:p w14:paraId="673573B2" w14:textId="77777777" w:rsidR="00AA5060" w:rsidRPr="00287CF6" w:rsidRDefault="00AA5060" w:rsidP="00284601">
      <w:pPr>
        <w:pBdr>
          <w:bottom w:val="single" w:sz="12" w:space="1" w:color="auto"/>
        </w:pBdr>
        <w:spacing w:after="0" w:line="240" w:lineRule="auto"/>
        <w:ind w:right="46"/>
        <w:rPr>
          <w:szCs w:val="24"/>
        </w:rPr>
      </w:pPr>
    </w:p>
    <w:p w14:paraId="08A465A2" w14:textId="77777777" w:rsidR="00287CF6" w:rsidRPr="00287CF6" w:rsidRDefault="00287CF6" w:rsidP="00284601">
      <w:pPr>
        <w:pBdr>
          <w:bottom w:val="single" w:sz="12" w:space="1" w:color="auto"/>
        </w:pBdr>
        <w:spacing w:after="0" w:line="240" w:lineRule="auto"/>
        <w:ind w:right="46"/>
        <w:rPr>
          <w:szCs w:val="24"/>
        </w:rPr>
      </w:pPr>
    </w:p>
    <w:p w14:paraId="25DBB5E5" w14:textId="77777777" w:rsidR="00745C53" w:rsidRDefault="00745C53" w:rsidP="00284601">
      <w:pPr>
        <w:spacing w:after="0" w:line="240" w:lineRule="auto"/>
        <w:ind w:right="46"/>
        <w:rPr>
          <w:szCs w:val="24"/>
        </w:rPr>
      </w:pPr>
    </w:p>
    <w:p w14:paraId="78DDD4F3" w14:textId="77777777" w:rsidR="00287CF6" w:rsidRPr="00287CF6" w:rsidRDefault="00287CF6" w:rsidP="00284601">
      <w:pPr>
        <w:spacing w:after="0" w:line="240" w:lineRule="auto"/>
        <w:ind w:right="46"/>
        <w:rPr>
          <w:szCs w:val="24"/>
        </w:rPr>
      </w:pPr>
    </w:p>
    <w:p w14:paraId="713F6868" w14:textId="77777777" w:rsidR="00745C53" w:rsidRPr="007010C6" w:rsidRDefault="00745C53" w:rsidP="00284601">
      <w:pPr>
        <w:spacing w:after="0" w:line="240" w:lineRule="auto"/>
        <w:ind w:right="46"/>
        <w:rPr>
          <w:i/>
          <w:color w:val="0000FF"/>
          <w:sz w:val="21"/>
          <w:szCs w:val="21"/>
        </w:rPr>
      </w:pPr>
      <w:r w:rsidRPr="007010C6">
        <w:rPr>
          <w:i/>
          <w:color w:val="0000FF"/>
          <w:sz w:val="21"/>
          <w:szCs w:val="21"/>
        </w:rPr>
        <w:t>[Include this option if there are PV systems on roofs that may need to be replaced or repaired during the contract term.]</w:t>
      </w:r>
    </w:p>
    <w:p w14:paraId="289560FC" w14:textId="77777777" w:rsidR="00AA5060" w:rsidRDefault="00AA5060" w:rsidP="00284601">
      <w:pPr>
        <w:spacing w:after="0" w:line="240" w:lineRule="auto"/>
        <w:ind w:right="46"/>
        <w:rPr>
          <w:rFonts w:cs="Times New Roman"/>
          <w:szCs w:val="24"/>
        </w:rPr>
      </w:pPr>
    </w:p>
    <w:p w14:paraId="05B65920" w14:textId="77777777" w:rsidR="00287CF6" w:rsidRPr="0030635B" w:rsidRDefault="00287CF6" w:rsidP="00287CF6">
      <w:pPr>
        <w:autoSpaceDE w:val="0"/>
        <w:autoSpaceDN w:val="0"/>
        <w:adjustRightInd w:val="0"/>
        <w:spacing w:after="0" w:line="240" w:lineRule="auto"/>
        <w:rPr>
          <w:sz w:val="21"/>
          <w:szCs w:val="21"/>
        </w:rPr>
      </w:pPr>
      <w:r w:rsidRPr="0030635B">
        <w:rPr>
          <w:bCs/>
          <w:sz w:val="21"/>
          <w:szCs w:val="21"/>
        </w:rPr>
        <w:t>CLIN 0002</w:t>
      </w:r>
      <w:r w:rsidRPr="0030635B">
        <w:rPr>
          <w:bCs/>
          <w:sz w:val="21"/>
          <w:szCs w:val="21"/>
        </w:rPr>
        <w:tab/>
      </w:r>
      <w:r w:rsidRPr="0030635B">
        <w:rPr>
          <w:sz w:val="21"/>
          <w:szCs w:val="21"/>
        </w:rPr>
        <w:t xml:space="preserve">First Year $ Price </w:t>
      </w:r>
      <w:r w:rsidRPr="0030635B">
        <w:rPr>
          <w:sz w:val="21"/>
          <w:szCs w:val="21"/>
        </w:rPr>
        <w:tab/>
      </w:r>
      <w:r w:rsidRPr="0030635B">
        <w:rPr>
          <w:sz w:val="21"/>
          <w:szCs w:val="21"/>
        </w:rPr>
        <w:tab/>
      </w:r>
      <w:r w:rsidRPr="0030635B">
        <w:rPr>
          <w:sz w:val="21"/>
          <w:szCs w:val="21"/>
        </w:rPr>
        <w:tab/>
      </w:r>
      <w:r w:rsidRPr="0030635B">
        <w:rPr>
          <w:sz w:val="21"/>
          <w:szCs w:val="21"/>
        </w:rPr>
        <w:tab/>
      </w:r>
      <w:r w:rsidRPr="0030635B">
        <w:rPr>
          <w:sz w:val="21"/>
          <w:szCs w:val="21"/>
        </w:rPr>
        <w:tab/>
        <w:t>$_____</w:t>
      </w:r>
    </w:p>
    <w:p w14:paraId="3F85CF3B" w14:textId="77777777" w:rsidR="00287CF6" w:rsidRPr="0030635B" w:rsidRDefault="00287CF6" w:rsidP="00287CF6">
      <w:pPr>
        <w:spacing w:after="0" w:line="240" w:lineRule="auto"/>
        <w:rPr>
          <w:sz w:val="21"/>
          <w:szCs w:val="21"/>
        </w:rPr>
      </w:pPr>
    </w:p>
    <w:p w14:paraId="0B6BE387" w14:textId="77777777" w:rsidR="00284601" w:rsidRDefault="00287CF6" w:rsidP="00287CF6">
      <w:pPr>
        <w:rPr>
          <w:rFonts w:ascii="Calibri" w:hAnsi="Calibri"/>
          <w:sz w:val="32"/>
          <w:szCs w:val="21"/>
        </w:rPr>
      </w:pPr>
      <w:r w:rsidRPr="0030635B">
        <w:rPr>
          <w:rFonts w:cs="Times New Roman"/>
          <w:color w:val="000000"/>
          <w:sz w:val="21"/>
          <w:szCs w:val="21"/>
        </w:rPr>
        <w:t xml:space="preserve">To permit roof repair and/or replacement, an option to relocate the PV System may be exercised at any time during the </w:t>
      </w:r>
      <w:proofErr w:type="gramStart"/>
      <w:r w:rsidRPr="0030635B">
        <w:rPr>
          <w:rFonts w:cs="Times New Roman"/>
          <w:color w:val="000000"/>
          <w:sz w:val="21"/>
          <w:szCs w:val="21"/>
        </w:rPr>
        <w:t>contract, and</w:t>
      </w:r>
      <w:proofErr w:type="gramEnd"/>
      <w:r w:rsidRPr="0030635B">
        <w:rPr>
          <w:rFonts w:cs="Times New Roman"/>
          <w:color w:val="000000"/>
          <w:sz w:val="21"/>
          <w:szCs w:val="21"/>
        </w:rPr>
        <w:t xml:space="preserve"> may be exercised more than once. The option price shall include PV System removal, storage, reinstallation and three (3) months of lost revenues. The Government may specify partial removal, </w:t>
      </w:r>
      <w:proofErr w:type="gramStart"/>
      <w:r w:rsidRPr="0030635B">
        <w:rPr>
          <w:rFonts w:cs="Times New Roman"/>
          <w:color w:val="000000"/>
          <w:sz w:val="21"/>
          <w:szCs w:val="21"/>
        </w:rPr>
        <w:t>storage</w:t>
      </w:r>
      <w:proofErr w:type="gramEnd"/>
      <w:r w:rsidRPr="0030635B">
        <w:rPr>
          <w:rFonts w:cs="Times New Roman"/>
          <w:color w:val="000000"/>
          <w:sz w:val="21"/>
          <w:szCs w:val="21"/>
        </w:rPr>
        <w:t xml:space="preserve"> and installation of the PV System. In such </w:t>
      </w:r>
      <w:proofErr w:type="gramStart"/>
      <w:r w:rsidRPr="0030635B">
        <w:rPr>
          <w:rFonts w:cs="Times New Roman"/>
          <w:color w:val="000000"/>
          <w:sz w:val="21"/>
          <w:szCs w:val="21"/>
        </w:rPr>
        <w:t>situations;</w:t>
      </w:r>
      <w:proofErr w:type="gramEnd"/>
      <w:r w:rsidRPr="0030635B">
        <w:rPr>
          <w:rFonts w:cs="Times New Roman"/>
          <w:color w:val="000000"/>
          <w:sz w:val="21"/>
          <w:szCs w:val="21"/>
        </w:rPr>
        <w:t xml:space="preserve"> the actual price will be prorated based on the proposed first year price and the percentage of the PV System that is removed, stored and reinstalled; but shall not be less than </w:t>
      </w:r>
      <w:r w:rsidRPr="0030635B">
        <w:rPr>
          <w:i/>
          <w:color w:val="0000FF"/>
          <w:sz w:val="21"/>
          <w:szCs w:val="21"/>
        </w:rPr>
        <w:t>&lt;$x&gt;</w:t>
      </w:r>
      <w:r w:rsidRPr="0030635B">
        <w:rPr>
          <w:rFonts w:cs="Times New Roman"/>
          <w:color w:val="000000"/>
          <w:sz w:val="21"/>
          <w:szCs w:val="21"/>
        </w:rPr>
        <w:t xml:space="preserve"> per incident. The specified price shall apply for the first year of the contract, with the price adjusted in future years based on the consumer price index</w:t>
      </w:r>
      <w:r w:rsidRPr="0030635B">
        <w:rPr>
          <w:sz w:val="21"/>
          <w:szCs w:val="21"/>
        </w:rPr>
        <w:t xml:space="preserve"> </w:t>
      </w:r>
      <w:r w:rsidR="00284601">
        <w:rPr>
          <w:sz w:val="32"/>
        </w:rPr>
        <w:br w:type="page"/>
      </w:r>
    </w:p>
    <w:p w14:paraId="45046465" w14:textId="77777777" w:rsidR="00284601" w:rsidRPr="00287CF6" w:rsidRDefault="003F1069" w:rsidP="00284601">
      <w:pPr>
        <w:spacing w:after="0" w:line="240" w:lineRule="auto"/>
        <w:jc w:val="center"/>
        <w:rPr>
          <w:b/>
          <w:sz w:val="32"/>
        </w:rPr>
      </w:pPr>
      <w:r w:rsidRPr="00287CF6">
        <w:rPr>
          <w:b/>
          <w:sz w:val="32"/>
        </w:rPr>
        <w:lastRenderedPageBreak/>
        <w:t xml:space="preserve">Exhibit </w:t>
      </w:r>
      <w:r w:rsidR="00284601" w:rsidRPr="00287CF6">
        <w:rPr>
          <w:b/>
          <w:sz w:val="32"/>
        </w:rPr>
        <w:t>3</w:t>
      </w:r>
      <w:r w:rsidR="00971FBA">
        <w:rPr>
          <w:b/>
          <w:sz w:val="32"/>
        </w:rPr>
        <w:t xml:space="preserve"> </w:t>
      </w:r>
      <w:r w:rsidR="00284601" w:rsidRPr="00287CF6">
        <w:rPr>
          <w:b/>
          <w:sz w:val="32"/>
        </w:rPr>
        <w:t xml:space="preserve">- Annual Cancellation Ceiling Schedule </w:t>
      </w:r>
    </w:p>
    <w:p w14:paraId="548C52ED" w14:textId="77777777" w:rsidR="006C30DC" w:rsidRDefault="006C30DC" w:rsidP="006C30DC"/>
    <w:tbl>
      <w:tblPr>
        <w:tblW w:w="8670" w:type="dxa"/>
        <w:jc w:val="center"/>
        <w:tblLayout w:type="fixed"/>
        <w:tblCellMar>
          <w:left w:w="0" w:type="dxa"/>
          <w:right w:w="0" w:type="dxa"/>
        </w:tblCellMar>
        <w:tblLook w:val="04A0" w:firstRow="1" w:lastRow="0" w:firstColumn="1" w:lastColumn="0" w:noHBand="0" w:noVBand="1"/>
      </w:tblPr>
      <w:tblGrid>
        <w:gridCol w:w="2894"/>
        <w:gridCol w:w="50"/>
        <w:gridCol w:w="2944"/>
        <w:gridCol w:w="2782"/>
      </w:tblGrid>
      <w:tr w:rsidR="006C30DC" w:rsidRPr="00872D36" w14:paraId="55B96C28" w14:textId="77777777" w:rsidTr="00C20303">
        <w:trPr>
          <w:trHeight w:val="312"/>
          <w:jc w:val="center"/>
        </w:trPr>
        <w:tc>
          <w:tcPr>
            <w:tcW w:w="8670" w:type="dxa"/>
            <w:gridSpan w:val="4"/>
            <w:tcBorders>
              <w:top w:val="single" w:sz="4" w:space="0" w:color="auto"/>
              <w:left w:val="single" w:sz="4" w:space="0" w:color="auto"/>
              <w:bottom w:val="nil"/>
              <w:right w:val="single" w:sz="4" w:space="0" w:color="auto"/>
            </w:tcBorders>
            <w:noWrap/>
            <w:vAlign w:val="bottom"/>
            <w:hideMark/>
          </w:tcPr>
          <w:p w14:paraId="26563EF1" w14:textId="77777777" w:rsidR="006C30DC" w:rsidRPr="00872D36" w:rsidRDefault="006C30DC" w:rsidP="00C20303">
            <w:pPr>
              <w:spacing w:after="0" w:line="240" w:lineRule="auto"/>
              <w:jc w:val="center"/>
              <w:rPr>
                <w:rFonts w:eastAsia="Calibri" w:cs="Arial"/>
                <w:b/>
                <w:i/>
              </w:rPr>
            </w:pPr>
          </w:p>
        </w:tc>
      </w:tr>
      <w:tr w:rsidR="006C30DC" w:rsidRPr="00872D36" w14:paraId="7F9EBFEA" w14:textId="77777777" w:rsidTr="00C20303">
        <w:trPr>
          <w:trHeight w:val="204"/>
          <w:jc w:val="center"/>
        </w:trPr>
        <w:tc>
          <w:tcPr>
            <w:tcW w:w="8670" w:type="dxa"/>
            <w:gridSpan w:val="4"/>
            <w:tcBorders>
              <w:top w:val="nil"/>
              <w:left w:val="single" w:sz="4" w:space="0" w:color="auto"/>
              <w:bottom w:val="nil"/>
              <w:right w:val="single" w:sz="4" w:space="0" w:color="auto"/>
            </w:tcBorders>
            <w:noWrap/>
            <w:vAlign w:val="bottom"/>
            <w:hideMark/>
          </w:tcPr>
          <w:p w14:paraId="457714BF" w14:textId="77777777" w:rsidR="006C30DC" w:rsidRDefault="006C30DC" w:rsidP="00C20303">
            <w:pPr>
              <w:spacing w:after="0" w:line="240" w:lineRule="auto"/>
              <w:rPr>
                <w:rFonts w:eastAsia="Calibri" w:cs="Arial"/>
                <w:b/>
                <w:i/>
              </w:rPr>
            </w:pPr>
            <w:r w:rsidRPr="00284601">
              <w:rPr>
                <w:rFonts w:eastAsia="Calibri" w:cs="Arial"/>
                <w:b/>
                <w:i/>
              </w:rPr>
              <w:t>IMPORTANT INFORMATION:</w:t>
            </w:r>
          </w:p>
          <w:p w14:paraId="0463B18A" w14:textId="77777777" w:rsidR="00284601" w:rsidRPr="00284601" w:rsidRDefault="00284601" w:rsidP="00C20303">
            <w:pPr>
              <w:spacing w:after="0" w:line="240" w:lineRule="auto"/>
              <w:rPr>
                <w:rFonts w:eastAsia="Calibri" w:cs="Arial"/>
                <w:b/>
                <w:i/>
              </w:rPr>
            </w:pPr>
          </w:p>
        </w:tc>
      </w:tr>
      <w:tr w:rsidR="006C30DC" w:rsidRPr="00872D36" w14:paraId="04425E2E" w14:textId="77777777" w:rsidTr="00C20303">
        <w:trPr>
          <w:trHeight w:val="204"/>
          <w:jc w:val="center"/>
        </w:trPr>
        <w:tc>
          <w:tcPr>
            <w:tcW w:w="8670" w:type="dxa"/>
            <w:gridSpan w:val="4"/>
            <w:tcBorders>
              <w:top w:val="nil"/>
              <w:left w:val="single" w:sz="4" w:space="0" w:color="auto"/>
              <w:bottom w:val="nil"/>
              <w:right w:val="single" w:sz="4" w:space="0" w:color="auto"/>
            </w:tcBorders>
            <w:noWrap/>
            <w:vAlign w:val="bottom"/>
            <w:hideMark/>
          </w:tcPr>
          <w:p w14:paraId="08356A79" w14:textId="77777777" w:rsidR="006C30DC" w:rsidRPr="00872D36" w:rsidRDefault="006C30DC" w:rsidP="00C20303">
            <w:pPr>
              <w:spacing w:after="0" w:line="240" w:lineRule="auto"/>
              <w:rPr>
                <w:rFonts w:eastAsia="Calibri" w:cs="Arial"/>
                <w:i/>
              </w:rPr>
            </w:pPr>
            <w:r w:rsidRPr="00872D36">
              <w:rPr>
                <w:rFonts w:eastAsia="Calibri" w:cs="Arial"/>
                <w:i/>
              </w:rPr>
              <w:t xml:space="preserve">(1) Cancellation Ceilings for each </w:t>
            </w:r>
            <w:proofErr w:type="gramStart"/>
            <w:r w:rsidRPr="00872D36">
              <w:rPr>
                <w:rFonts w:eastAsia="Calibri" w:cs="Arial"/>
                <w:i/>
              </w:rPr>
              <w:t>time period</w:t>
            </w:r>
            <w:proofErr w:type="gramEnd"/>
            <w:r w:rsidRPr="00872D36">
              <w:rPr>
                <w:rFonts w:eastAsia="Calibri" w:cs="Arial"/>
                <w:i/>
              </w:rPr>
              <w:t xml:space="preserve"> specified below establish the maximum termination liability for that time period.  Actual total termination costs will be negotiated.</w:t>
            </w:r>
          </w:p>
        </w:tc>
      </w:tr>
      <w:tr w:rsidR="006C30DC" w:rsidRPr="00872D36" w14:paraId="2D18DB05" w14:textId="77777777" w:rsidTr="00C20303">
        <w:trPr>
          <w:trHeight w:val="204"/>
          <w:jc w:val="center"/>
        </w:trPr>
        <w:tc>
          <w:tcPr>
            <w:tcW w:w="8670" w:type="dxa"/>
            <w:gridSpan w:val="4"/>
            <w:tcBorders>
              <w:top w:val="nil"/>
              <w:left w:val="single" w:sz="4" w:space="0" w:color="auto"/>
              <w:bottom w:val="nil"/>
              <w:right w:val="single" w:sz="4" w:space="0" w:color="auto"/>
            </w:tcBorders>
            <w:noWrap/>
            <w:vAlign w:val="bottom"/>
            <w:hideMark/>
          </w:tcPr>
          <w:p w14:paraId="0123C35C" w14:textId="77777777" w:rsidR="0047092B" w:rsidRDefault="0047092B" w:rsidP="00C20303">
            <w:pPr>
              <w:spacing w:after="0" w:line="240" w:lineRule="auto"/>
              <w:rPr>
                <w:rFonts w:eastAsia="Calibri" w:cs="Arial"/>
                <w:i/>
              </w:rPr>
            </w:pPr>
          </w:p>
          <w:p w14:paraId="540A602F" w14:textId="77777777" w:rsidR="006C30DC" w:rsidRPr="00872D36" w:rsidRDefault="006C30DC" w:rsidP="00C20303">
            <w:pPr>
              <w:spacing w:after="0" w:line="240" w:lineRule="auto"/>
              <w:rPr>
                <w:rFonts w:eastAsia="Calibri" w:cs="Arial"/>
                <w:i/>
              </w:rPr>
            </w:pPr>
            <w:r w:rsidRPr="00872D36">
              <w:rPr>
                <w:rFonts w:eastAsia="Calibri" w:cs="Arial"/>
                <w:i/>
              </w:rPr>
              <w:t>(2) The contractor may attach a monthly Financing Termination Liability Schedule.</w:t>
            </w:r>
          </w:p>
        </w:tc>
      </w:tr>
      <w:tr w:rsidR="006C30DC" w:rsidRPr="00872D36" w14:paraId="0B639943" w14:textId="77777777" w:rsidTr="00C20303">
        <w:trPr>
          <w:trHeight w:val="204"/>
          <w:jc w:val="center"/>
        </w:trPr>
        <w:tc>
          <w:tcPr>
            <w:tcW w:w="8670" w:type="dxa"/>
            <w:gridSpan w:val="4"/>
            <w:tcBorders>
              <w:top w:val="nil"/>
              <w:left w:val="single" w:sz="4" w:space="0" w:color="auto"/>
              <w:bottom w:val="single" w:sz="4" w:space="0" w:color="auto"/>
              <w:right w:val="single" w:sz="4" w:space="0" w:color="auto"/>
            </w:tcBorders>
            <w:noWrap/>
            <w:vAlign w:val="bottom"/>
            <w:hideMark/>
          </w:tcPr>
          <w:p w14:paraId="2D971BFE" w14:textId="77777777" w:rsidR="0047092B" w:rsidRDefault="0047092B" w:rsidP="00C20303">
            <w:pPr>
              <w:spacing w:after="0" w:line="240" w:lineRule="auto"/>
              <w:rPr>
                <w:rFonts w:eastAsia="Calibri" w:cs="Arial"/>
                <w:i/>
              </w:rPr>
            </w:pPr>
          </w:p>
          <w:p w14:paraId="1919BC90" w14:textId="77777777" w:rsidR="006C30DC" w:rsidRPr="00872D36" w:rsidRDefault="006C30DC" w:rsidP="006C30DC">
            <w:pPr>
              <w:spacing w:after="0" w:line="240" w:lineRule="auto"/>
              <w:rPr>
                <w:rFonts w:eastAsia="Calibri" w:cs="Arial"/>
                <w:i/>
              </w:rPr>
            </w:pPr>
            <w:r w:rsidRPr="00872D36">
              <w:rPr>
                <w:rFonts w:eastAsia="Calibri" w:cs="Arial"/>
                <w:i/>
              </w:rPr>
              <w:t xml:space="preserve">(3). </w:t>
            </w:r>
            <w:r w:rsidRPr="0035103B">
              <w:rPr>
                <w:rFonts w:eastAsia="Calibri" w:cs="Arial"/>
                <w:i/>
              </w:rPr>
              <w:t>In the event of contract cancellation or termination for conv</w:t>
            </w:r>
            <w:r w:rsidR="00DB77CF">
              <w:rPr>
                <w:rFonts w:eastAsia="Calibri" w:cs="Arial"/>
                <w:i/>
              </w:rPr>
              <w:t>enience, FAR 52.217-2 or 52.249-</w:t>
            </w:r>
            <w:r w:rsidRPr="0035103B">
              <w:rPr>
                <w:rFonts w:eastAsia="Calibri" w:cs="Arial"/>
                <w:i/>
              </w:rPr>
              <w:t xml:space="preserve">2 will apply.  </w:t>
            </w:r>
            <w:r>
              <w:rPr>
                <w:rFonts w:eastAsia="Calibri" w:cs="Arial"/>
                <w:i/>
              </w:rPr>
              <w:t xml:space="preserve"> </w:t>
            </w:r>
          </w:p>
        </w:tc>
      </w:tr>
      <w:tr w:rsidR="006C30DC" w:rsidRPr="00872D36" w14:paraId="6B8C130D" w14:textId="77777777" w:rsidTr="00C20303">
        <w:trPr>
          <w:trHeight w:val="204"/>
          <w:jc w:val="center"/>
        </w:trPr>
        <w:tc>
          <w:tcPr>
            <w:tcW w:w="2894" w:type="dxa"/>
            <w:noWrap/>
            <w:vAlign w:val="bottom"/>
          </w:tcPr>
          <w:p w14:paraId="06FB549E" w14:textId="77777777" w:rsidR="006C30DC" w:rsidRPr="00872D36" w:rsidRDefault="006C30DC" w:rsidP="00C20303">
            <w:pPr>
              <w:spacing w:after="0" w:line="240" w:lineRule="auto"/>
              <w:rPr>
                <w:rFonts w:eastAsia="Calibri" w:cs="Arial"/>
                <w:i/>
              </w:rPr>
            </w:pPr>
          </w:p>
          <w:p w14:paraId="72E9EA7E" w14:textId="77777777" w:rsidR="006C30DC" w:rsidRPr="00872D36" w:rsidRDefault="006C30DC" w:rsidP="00C20303">
            <w:pPr>
              <w:spacing w:after="0" w:line="240" w:lineRule="auto"/>
              <w:rPr>
                <w:rFonts w:eastAsia="Calibri" w:cs="Arial"/>
                <w:i/>
              </w:rPr>
            </w:pPr>
          </w:p>
        </w:tc>
        <w:tc>
          <w:tcPr>
            <w:tcW w:w="2994" w:type="dxa"/>
            <w:gridSpan w:val="2"/>
            <w:noWrap/>
            <w:vAlign w:val="bottom"/>
          </w:tcPr>
          <w:p w14:paraId="12D5CD5A" w14:textId="77777777" w:rsidR="006C30DC" w:rsidRPr="00872D36" w:rsidRDefault="006C30DC" w:rsidP="00C20303">
            <w:pPr>
              <w:spacing w:after="0" w:line="240" w:lineRule="auto"/>
              <w:rPr>
                <w:rFonts w:eastAsia="Calibri" w:cs="Arial"/>
                <w:i/>
              </w:rPr>
            </w:pPr>
          </w:p>
        </w:tc>
        <w:tc>
          <w:tcPr>
            <w:tcW w:w="2782" w:type="dxa"/>
            <w:noWrap/>
            <w:vAlign w:val="bottom"/>
          </w:tcPr>
          <w:p w14:paraId="2F33A6A0" w14:textId="77777777" w:rsidR="006C30DC" w:rsidRPr="00872D36" w:rsidRDefault="006C30DC" w:rsidP="00C20303">
            <w:pPr>
              <w:spacing w:after="0" w:line="240" w:lineRule="auto"/>
              <w:rPr>
                <w:rFonts w:eastAsia="Calibri" w:cs="Arial"/>
                <w:i/>
              </w:rPr>
            </w:pPr>
          </w:p>
        </w:tc>
      </w:tr>
      <w:tr w:rsidR="006C30DC" w:rsidRPr="00872D36" w14:paraId="6CB86504" w14:textId="77777777" w:rsidTr="00C20303">
        <w:trPr>
          <w:gridAfter w:val="1"/>
          <w:wAfter w:w="2782" w:type="dxa"/>
          <w:trHeight w:val="480"/>
          <w:jc w:val="center"/>
        </w:trPr>
        <w:tc>
          <w:tcPr>
            <w:tcW w:w="2944" w:type="dxa"/>
            <w:gridSpan w:val="2"/>
            <w:tcBorders>
              <w:top w:val="single" w:sz="4" w:space="0" w:color="auto"/>
              <w:left w:val="single" w:sz="4" w:space="0" w:color="auto"/>
              <w:bottom w:val="single" w:sz="4" w:space="0" w:color="auto"/>
              <w:right w:val="single" w:sz="4" w:space="0" w:color="auto"/>
            </w:tcBorders>
            <w:shd w:val="clear" w:color="auto" w:fill="EAEAEA"/>
            <w:noWrap/>
            <w:vAlign w:val="bottom"/>
            <w:hideMark/>
          </w:tcPr>
          <w:p w14:paraId="77C3CC23"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 xml:space="preserve"> Time Period </w:t>
            </w:r>
          </w:p>
        </w:tc>
        <w:tc>
          <w:tcPr>
            <w:tcW w:w="2944" w:type="dxa"/>
            <w:tcBorders>
              <w:top w:val="single" w:sz="4" w:space="0" w:color="auto"/>
              <w:left w:val="nil"/>
              <w:bottom w:val="single" w:sz="4" w:space="0" w:color="auto"/>
              <w:right w:val="single" w:sz="4" w:space="0" w:color="auto"/>
            </w:tcBorders>
            <w:shd w:val="clear" w:color="auto" w:fill="EAEAEA"/>
            <w:vAlign w:val="bottom"/>
            <w:hideMark/>
          </w:tcPr>
          <w:p w14:paraId="2D7B42A4" w14:textId="77777777" w:rsidR="006C30DC" w:rsidRPr="0030635B" w:rsidRDefault="006C30DC" w:rsidP="00C20303">
            <w:pPr>
              <w:spacing w:after="0" w:line="240" w:lineRule="auto"/>
              <w:jc w:val="center"/>
              <w:rPr>
                <w:rFonts w:eastAsia="Calibri" w:cs="Arial"/>
                <w:i/>
                <w:sz w:val="21"/>
                <w:szCs w:val="21"/>
              </w:rPr>
            </w:pPr>
            <w:r w:rsidRPr="0030635B">
              <w:rPr>
                <w:rFonts w:eastAsia="Calibri" w:cs="Arial"/>
                <w:i/>
                <w:sz w:val="21"/>
                <w:szCs w:val="21"/>
              </w:rPr>
              <w:t>Cancellation Ceiling</w:t>
            </w:r>
          </w:p>
        </w:tc>
      </w:tr>
      <w:tr w:rsidR="006C30DC" w:rsidRPr="00872D36" w14:paraId="5E3F9204"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790849AE"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Installation Acceptance</w:t>
            </w:r>
          </w:p>
        </w:tc>
        <w:tc>
          <w:tcPr>
            <w:tcW w:w="2944" w:type="dxa"/>
            <w:tcBorders>
              <w:top w:val="nil"/>
              <w:left w:val="nil"/>
              <w:bottom w:val="single" w:sz="4" w:space="0" w:color="auto"/>
              <w:right w:val="single" w:sz="4" w:space="0" w:color="auto"/>
            </w:tcBorders>
            <w:noWrap/>
            <w:vAlign w:val="bottom"/>
          </w:tcPr>
          <w:p w14:paraId="4DFF8289" w14:textId="77777777" w:rsidR="006C30DC" w:rsidRPr="00872D36" w:rsidRDefault="006C30DC" w:rsidP="00C20303">
            <w:pPr>
              <w:spacing w:after="0" w:line="240" w:lineRule="auto"/>
              <w:rPr>
                <w:rFonts w:eastAsia="Calibri" w:cs="Arial"/>
                <w:i/>
              </w:rPr>
            </w:pPr>
          </w:p>
        </w:tc>
      </w:tr>
      <w:tr w:rsidR="006C30DC" w:rsidRPr="00872D36" w14:paraId="4A690BB1"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47D191E6"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One</w:t>
            </w:r>
          </w:p>
        </w:tc>
        <w:tc>
          <w:tcPr>
            <w:tcW w:w="2944" w:type="dxa"/>
            <w:tcBorders>
              <w:top w:val="nil"/>
              <w:left w:val="nil"/>
              <w:bottom w:val="single" w:sz="4" w:space="0" w:color="auto"/>
              <w:right w:val="single" w:sz="4" w:space="0" w:color="auto"/>
            </w:tcBorders>
            <w:noWrap/>
            <w:vAlign w:val="bottom"/>
          </w:tcPr>
          <w:p w14:paraId="4DD6F45A" w14:textId="77777777" w:rsidR="006C30DC" w:rsidRPr="00872D36" w:rsidRDefault="006C30DC" w:rsidP="00C20303">
            <w:pPr>
              <w:spacing w:after="0" w:line="240" w:lineRule="auto"/>
              <w:rPr>
                <w:rFonts w:eastAsia="Calibri" w:cs="Arial"/>
                <w:i/>
              </w:rPr>
            </w:pPr>
          </w:p>
        </w:tc>
      </w:tr>
      <w:tr w:rsidR="006C30DC" w:rsidRPr="00872D36" w14:paraId="2C23E6B6"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3AF26DD4"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Two</w:t>
            </w:r>
          </w:p>
        </w:tc>
        <w:tc>
          <w:tcPr>
            <w:tcW w:w="2944" w:type="dxa"/>
            <w:tcBorders>
              <w:top w:val="nil"/>
              <w:left w:val="nil"/>
              <w:bottom w:val="single" w:sz="4" w:space="0" w:color="auto"/>
              <w:right w:val="single" w:sz="4" w:space="0" w:color="auto"/>
            </w:tcBorders>
            <w:noWrap/>
            <w:vAlign w:val="bottom"/>
          </w:tcPr>
          <w:p w14:paraId="016C2068" w14:textId="77777777" w:rsidR="006C30DC" w:rsidRPr="00872D36" w:rsidRDefault="006C30DC" w:rsidP="00C20303">
            <w:pPr>
              <w:spacing w:after="0" w:line="240" w:lineRule="auto"/>
              <w:rPr>
                <w:rFonts w:eastAsia="Calibri" w:cs="Arial"/>
                <w:i/>
              </w:rPr>
            </w:pPr>
          </w:p>
        </w:tc>
      </w:tr>
      <w:tr w:rsidR="006C30DC" w:rsidRPr="00872D36" w14:paraId="2C18EF42"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78569F0B"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Three</w:t>
            </w:r>
          </w:p>
        </w:tc>
        <w:tc>
          <w:tcPr>
            <w:tcW w:w="2944" w:type="dxa"/>
            <w:tcBorders>
              <w:top w:val="nil"/>
              <w:left w:val="nil"/>
              <w:bottom w:val="single" w:sz="4" w:space="0" w:color="auto"/>
              <w:right w:val="single" w:sz="4" w:space="0" w:color="auto"/>
            </w:tcBorders>
            <w:noWrap/>
            <w:vAlign w:val="bottom"/>
          </w:tcPr>
          <w:p w14:paraId="2E2066EA" w14:textId="77777777" w:rsidR="006C30DC" w:rsidRPr="00872D36" w:rsidRDefault="006C30DC" w:rsidP="00C20303">
            <w:pPr>
              <w:spacing w:after="0" w:line="240" w:lineRule="auto"/>
              <w:rPr>
                <w:rFonts w:eastAsia="Calibri" w:cs="Arial"/>
                <w:i/>
              </w:rPr>
            </w:pPr>
          </w:p>
        </w:tc>
      </w:tr>
      <w:tr w:rsidR="006C30DC" w:rsidRPr="00872D36" w14:paraId="55C685E2"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539F7F0F"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Four</w:t>
            </w:r>
          </w:p>
        </w:tc>
        <w:tc>
          <w:tcPr>
            <w:tcW w:w="2944" w:type="dxa"/>
            <w:tcBorders>
              <w:top w:val="nil"/>
              <w:left w:val="nil"/>
              <w:bottom w:val="single" w:sz="4" w:space="0" w:color="auto"/>
              <w:right w:val="single" w:sz="4" w:space="0" w:color="auto"/>
            </w:tcBorders>
            <w:noWrap/>
            <w:vAlign w:val="bottom"/>
          </w:tcPr>
          <w:p w14:paraId="28DA3240" w14:textId="77777777" w:rsidR="006C30DC" w:rsidRPr="00872D36" w:rsidRDefault="006C30DC" w:rsidP="00C20303">
            <w:pPr>
              <w:spacing w:after="0" w:line="240" w:lineRule="auto"/>
              <w:rPr>
                <w:rFonts w:eastAsia="Calibri" w:cs="Arial"/>
                <w:i/>
              </w:rPr>
            </w:pPr>
          </w:p>
        </w:tc>
      </w:tr>
      <w:tr w:rsidR="006C30DC" w:rsidRPr="00872D36" w14:paraId="6ED091AA"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3C0B17A1"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Five</w:t>
            </w:r>
          </w:p>
        </w:tc>
        <w:tc>
          <w:tcPr>
            <w:tcW w:w="2944" w:type="dxa"/>
            <w:tcBorders>
              <w:top w:val="nil"/>
              <w:left w:val="nil"/>
              <w:bottom w:val="single" w:sz="4" w:space="0" w:color="auto"/>
              <w:right w:val="single" w:sz="4" w:space="0" w:color="auto"/>
            </w:tcBorders>
            <w:noWrap/>
            <w:vAlign w:val="bottom"/>
          </w:tcPr>
          <w:p w14:paraId="10963DE1" w14:textId="77777777" w:rsidR="006C30DC" w:rsidRPr="00872D36" w:rsidRDefault="006C30DC" w:rsidP="00C20303">
            <w:pPr>
              <w:spacing w:after="0" w:line="240" w:lineRule="auto"/>
              <w:rPr>
                <w:rFonts w:eastAsia="Calibri" w:cs="Arial"/>
                <w:i/>
              </w:rPr>
            </w:pPr>
          </w:p>
        </w:tc>
      </w:tr>
      <w:tr w:rsidR="006C30DC" w:rsidRPr="00872D36" w14:paraId="413D71C8"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5271180C"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Six</w:t>
            </w:r>
          </w:p>
        </w:tc>
        <w:tc>
          <w:tcPr>
            <w:tcW w:w="2944" w:type="dxa"/>
            <w:tcBorders>
              <w:top w:val="nil"/>
              <w:left w:val="nil"/>
              <w:bottom w:val="single" w:sz="4" w:space="0" w:color="auto"/>
              <w:right w:val="single" w:sz="4" w:space="0" w:color="auto"/>
            </w:tcBorders>
            <w:noWrap/>
            <w:vAlign w:val="bottom"/>
          </w:tcPr>
          <w:p w14:paraId="57B476C6" w14:textId="77777777" w:rsidR="006C30DC" w:rsidRPr="00872D36" w:rsidRDefault="006C30DC" w:rsidP="00C20303">
            <w:pPr>
              <w:spacing w:after="0" w:line="240" w:lineRule="auto"/>
              <w:rPr>
                <w:rFonts w:eastAsia="Calibri" w:cs="Arial"/>
                <w:i/>
              </w:rPr>
            </w:pPr>
          </w:p>
        </w:tc>
      </w:tr>
      <w:tr w:rsidR="006C30DC" w:rsidRPr="00872D36" w14:paraId="726FAC5D"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6D42D60D"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Seven</w:t>
            </w:r>
          </w:p>
        </w:tc>
        <w:tc>
          <w:tcPr>
            <w:tcW w:w="2944" w:type="dxa"/>
            <w:tcBorders>
              <w:top w:val="nil"/>
              <w:left w:val="nil"/>
              <w:bottom w:val="single" w:sz="4" w:space="0" w:color="auto"/>
              <w:right w:val="single" w:sz="4" w:space="0" w:color="auto"/>
            </w:tcBorders>
            <w:noWrap/>
            <w:vAlign w:val="bottom"/>
          </w:tcPr>
          <w:p w14:paraId="381AAD1B" w14:textId="77777777" w:rsidR="006C30DC" w:rsidRPr="00872D36" w:rsidRDefault="006C30DC" w:rsidP="00C20303">
            <w:pPr>
              <w:spacing w:after="0" w:line="240" w:lineRule="auto"/>
              <w:rPr>
                <w:rFonts w:eastAsia="Calibri" w:cs="Arial"/>
                <w:i/>
              </w:rPr>
            </w:pPr>
          </w:p>
        </w:tc>
      </w:tr>
      <w:tr w:rsidR="006C30DC" w:rsidRPr="00872D36" w14:paraId="2568F31C"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41345788"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Eight</w:t>
            </w:r>
          </w:p>
        </w:tc>
        <w:tc>
          <w:tcPr>
            <w:tcW w:w="2944" w:type="dxa"/>
            <w:tcBorders>
              <w:top w:val="nil"/>
              <w:left w:val="nil"/>
              <w:bottom w:val="single" w:sz="4" w:space="0" w:color="auto"/>
              <w:right w:val="single" w:sz="4" w:space="0" w:color="auto"/>
            </w:tcBorders>
            <w:noWrap/>
            <w:vAlign w:val="bottom"/>
          </w:tcPr>
          <w:p w14:paraId="100EDE0B" w14:textId="77777777" w:rsidR="006C30DC" w:rsidRPr="00872D36" w:rsidRDefault="006C30DC" w:rsidP="00C20303">
            <w:pPr>
              <w:spacing w:after="0" w:line="240" w:lineRule="auto"/>
              <w:rPr>
                <w:rFonts w:eastAsia="Calibri" w:cs="Arial"/>
                <w:i/>
              </w:rPr>
            </w:pPr>
          </w:p>
        </w:tc>
      </w:tr>
      <w:tr w:rsidR="006C30DC" w:rsidRPr="00872D36" w14:paraId="355C0F82"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46434BF8"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Nine</w:t>
            </w:r>
          </w:p>
        </w:tc>
        <w:tc>
          <w:tcPr>
            <w:tcW w:w="2944" w:type="dxa"/>
            <w:tcBorders>
              <w:top w:val="nil"/>
              <w:left w:val="nil"/>
              <w:bottom w:val="single" w:sz="4" w:space="0" w:color="auto"/>
              <w:right w:val="single" w:sz="4" w:space="0" w:color="auto"/>
            </w:tcBorders>
            <w:noWrap/>
            <w:vAlign w:val="bottom"/>
          </w:tcPr>
          <w:p w14:paraId="1EC637EC" w14:textId="77777777" w:rsidR="006C30DC" w:rsidRPr="00872D36" w:rsidRDefault="006C30DC" w:rsidP="00C20303">
            <w:pPr>
              <w:spacing w:after="0" w:line="240" w:lineRule="auto"/>
              <w:rPr>
                <w:rFonts w:eastAsia="Calibri" w:cs="Arial"/>
                <w:i/>
              </w:rPr>
            </w:pPr>
          </w:p>
        </w:tc>
      </w:tr>
      <w:tr w:rsidR="006C30DC" w:rsidRPr="00872D36" w14:paraId="74237193"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27CBBF9A"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Ten</w:t>
            </w:r>
          </w:p>
        </w:tc>
        <w:tc>
          <w:tcPr>
            <w:tcW w:w="2944" w:type="dxa"/>
            <w:tcBorders>
              <w:top w:val="nil"/>
              <w:left w:val="nil"/>
              <w:bottom w:val="single" w:sz="4" w:space="0" w:color="auto"/>
              <w:right w:val="single" w:sz="4" w:space="0" w:color="auto"/>
            </w:tcBorders>
            <w:noWrap/>
            <w:vAlign w:val="bottom"/>
          </w:tcPr>
          <w:p w14:paraId="4E823476" w14:textId="77777777" w:rsidR="006C30DC" w:rsidRPr="00872D36" w:rsidRDefault="006C30DC" w:rsidP="00C20303">
            <w:pPr>
              <w:spacing w:after="0" w:line="240" w:lineRule="auto"/>
              <w:rPr>
                <w:rFonts w:eastAsia="Calibri" w:cs="Arial"/>
                <w:i/>
              </w:rPr>
            </w:pPr>
          </w:p>
        </w:tc>
      </w:tr>
      <w:tr w:rsidR="006C30DC" w:rsidRPr="00872D36" w14:paraId="335E0030"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0EC90506" w14:textId="77777777" w:rsidR="006C30DC" w:rsidRPr="0030635B" w:rsidRDefault="00971FBA" w:rsidP="00C20303">
            <w:pPr>
              <w:spacing w:after="0" w:line="240" w:lineRule="auto"/>
              <w:rPr>
                <w:rFonts w:eastAsia="Calibri" w:cs="Arial"/>
                <w:i/>
                <w:sz w:val="21"/>
                <w:szCs w:val="21"/>
              </w:rPr>
            </w:pPr>
            <w:r w:rsidRPr="0030635B">
              <w:rPr>
                <w:rFonts w:eastAsia="Calibri" w:cs="Arial"/>
                <w:i/>
                <w:sz w:val="21"/>
                <w:szCs w:val="21"/>
              </w:rPr>
              <w:t>E</w:t>
            </w:r>
            <w:r w:rsidR="006C30DC" w:rsidRPr="0030635B">
              <w:rPr>
                <w:rFonts w:eastAsia="Calibri" w:cs="Arial"/>
                <w:i/>
                <w:sz w:val="21"/>
                <w:szCs w:val="21"/>
              </w:rPr>
              <w:t>nd of Year Eleven</w:t>
            </w:r>
          </w:p>
        </w:tc>
        <w:tc>
          <w:tcPr>
            <w:tcW w:w="2944" w:type="dxa"/>
            <w:tcBorders>
              <w:top w:val="nil"/>
              <w:left w:val="nil"/>
              <w:bottom w:val="single" w:sz="4" w:space="0" w:color="auto"/>
              <w:right w:val="single" w:sz="4" w:space="0" w:color="auto"/>
            </w:tcBorders>
            <w:noWrap/>
            <w:vAlign w:val="bottom"/>
          </w:tcPr>
          <w:p w14:paraId="50D26AF4" w14:textId="77777777" w:rsidR="006C30DC" w:rsidRPr="00872D36" w:rsidRDefault="006C30DC" w:rsidP="00C20303">
            <w:pPr>
              <w:spacing w:after="0" w:line="240" w:lineRule="auto"/>
              <w:rPr>
                <w:rFonts w:eastAsia="Calibri" w:cs="Arial"/>
                <w:i/>
              </w:rPr>
            </w:pPr>
          </w:p>
        </w:tc>
      </w:tr>
      <w:tr w:rsidR="006C30DC" w:rsidRPr="00872D36" w14:paraId="488A5754"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3839FA58"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Twelve</w:t>
            </w:r>
          </w:p>
        </w:tc>
        <w:tc>
          <w:tcPr>
            <w:tcW w:w="2944" w:type="dxa"/>
            <w:tcBorders>
              <w:top w:val="nil"/>
              <w:left w:val="nil"/>
              <w:bottom w:val="single" w:sz="4" w:space="0" w:color="auto"/>
              <w:right w:val="single" w:sz="4" w:space="0" w:color="auto"/>
            </w:tcBorders>
            <w:noWrap/>
            <w:vAlign w:val="bottom"/>
          </w:tcPr>
          <w:p w14:paraId="2345D1B2" w14:textId="77777777" w:rsidR="006C30DC" w:rsidRPr="00872D36" w:rsidRDefault="006C30DC" w:rsidP="00C20303">
            <w:pPr>
              <w:spacing w:after="0" w:line="240" w:lineRule="auto"/>
              <w:rPr>
                <w:rFonts w:eastAsia="Calibri" w:cs="Arial"/>
                <w:i/>
              </w:rPr>
            </w:pPr>
          </w:p>
        </w:tc>
      </w:tr>
      <w:tr w:rsidR="006C30DC" w:rsidRPr="00872D36" w14:paraId="525B78F4"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7E451E28"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Thirteen</w:t>
            </w:r>
          </w:p>
        </w:tc>
        <w:tc>
          <w:tcPr>
            <w:tcW w:w="2944" w:type="dxa"/>
            <w:tcBorders>
              <w:top w:val="nil"/>
              <w:left w:val="nil"/>
              <w:bottom w:val="single" w:sz="4" w:space="0" w:color="auto"/>
              <w:right w:val="single" w:sz="4" w:space="0" w:color="auto"/>
            </w:tcBorders>
            <w:noWrap/>
            <w:vAlign w:val="bottom"/>
          </w:tcPr>
          <w:p w14:paraId="3CA2F345" w14:textId="77777777" w:rsidR="006C30DC" w:rsidRPr="00872D36" w:rsidRDefault="006C30DC" w:rsidP="00C20303">
            <w:pPr>
              <w:spacing w:after="0" w:line="240" w:lineRule="auto"/>
              <w:rPr>
                <w:rFonts w:eastAsia="Calibri" w:cs="Arial"/>
                <w:i/>
              </w:rPr>
            </w:pPr>
          </w:p>
        </w:tc>
      </w:tr>
      <w:tr w:rsidR="006C30DC" w:rsidRPr="00872D36" w14:paraId="4A0835F8"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1A3C0F25"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Fourteen</w:t>
            </w:r>
          </w:p>
        </w:tc>
        <w:tc>
          <w:tcPr>
            <w:tcW w:w="2944" w:type="dxa"/>
            <w:tcBorders>
              <w:top w:val="nil"/>
              <w:left w:val="nil"/>
              <w:bottom w:val="single" w:sz="4" w:space="0" w:color="auto"/>
              <w:right w:val="single" w:sz="4" w:space="0" w:color="auto"/>
            </w:tcBorders>
            <w:noWrap/>
            <w:vAlign w:val="bottom"/>
          </w:tcPr>
          <w:p w14:paraId="0D1DC481" w14:textId="77777777" w:rsidR="006C30DC" w:rsidRPr="00872D36" w:rsidRDefault="006C30DC" w:rsidP="00C20303">
            <w:pPr>
              <w:spacing w:after="0" w:line="240" w:lineRule="auto"/>
              <w:rPr>
                <w:rFonts w:eastAsia="Calibri" w:cs="Arial"/>
                <w:i/>
              </w:rPr>
            </w:pPr>
          </w:p>
        </w:tc>
      </w:tr>
      <w:tr w:rsidR="006C30DC" w:rsidRPr="00872D36" w14:paraId="6ED8C010"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380B5245"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Fifteen</w:t>
            </w:r>
          </w:p>
        </w:tc>
        <w:tc>
          <w:tcPr>
            <w:tcW w:w="2944" w:type="dxa"/>
            <w:tcBorders>
              <w:top w:val="nil"/>
              <w:left w:val="nil"/>
              <w:bottom w:val="single" w:sz="4" w:space="0" w:color="auto"/>
              <w:right w:val="single" w:sz="4" w:space="0" w:color="auto"/>
            </w:tcBorders>
            <w:noWrap/>
            <w:vAlign w:val="bottom"/>
          </w:tcPr>
          <w:p w14:paraId="255FFF7A" w14:textId="77777777" w:rsidR="006C30DC" w:rsidRPr="00872D36" w:rsidRDefault="006C30DC" w:rsidP="00C20303">
            <w:pPr>
              <w:spacing w:after="0" w:line="240" w:lineRule="auto"/>
              <w:rPr>
                <w:rFonts w:eastAsia="Calibri" w:cs="Arial"/>
                <w:i/>
              </w:rPr>
            </w:pPr>
          </w:p>
        </w:tc>
      </w:tr>
      <w:tr w:rsidR="006C30DC" w:rsidRPr="00872D36" w14:paraId="66FC8F5A"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0C4D105D"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Sixteen</w:t>
            </w:r>
          </w:p>
        </w:tc>
        <w:tc>
          <w:tcPr>
            <w:tcW w:w="2944" w:type="dxa"/>
            <w:tcBorders>
              <w:top w:val="nil"/>
              <w:left w:val="nil"/>
              <w:bottom w:val="nil"/>
              <w:right w:val="single" w:sz="4" w:space="0" w:color="auto"/>
            </w:tcBorders>
            <w:noWrap/>
            <w:vAlign w:val="bottom"/>
          </w:tcPr>
          <w:p w14:paraId="03797EA7" w14:textId="77777777" w:rsidR="006C30DC" w:rsidRPr="00872D36" w:rsidRDefault="006C30DC" w:rsidP="00C20303">
            <w:pPr>
              <w:spacing w:after="0" w:line="240" w:lineRule="auto"/>
              <w:rPr>
                <w:rFonts w:eastAsia="Calibri" w:cs="Arial"/>
                <w:i/>
              </w:rPr>
            </w:pPr>
          </w:p>
        </w:tc>
      </w:tr>
      <w:tr w:rsidR="006C30DC" w:rsidRPr="00872D36" w14:paraId="153B3D7D"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021462DD"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Seventeen</w:t>
            </w:r>
          </w:p>
        </w:tc>
        <w:tc>
          <w:tcPr>
            <w:tcW w:w="2944" w:type="dxa"/>
            <w:tcBorders>
              <w:top w:val="single" w:sz="4" w:space="0" w:color="auto"/>
              <w:left w:val="nil"/>
              <w:bottom w:val="nil"/>
              <w:right w:val="single" w:sz="4" w:space="0" w:color="auto"/>
            </w:tcBorders>
            <w:noWrap/>
            <w:vAlign w:val="bottom"/>
          </w:tcPr>
          <w:p w14:paraId="632172BA" w14:textId="77777777" w:rsidR="006C30DC" w:rsidRPr="00872D36" w:rsidRDefault="006C30DC" w:rsidP="00C20303">
            <w:pPr>
              <w:spacing w:after="0" w:line="240" w:lineRule="auto"/>
              <w:rPr>
                <w:rFonts w:eastAsia="Calibri" w:cs="Arial"/>
                <w:i/>
              </w:rPr>
            </w:pPr>
          </w:p>
        </w:tc>
      </w:tr>
      <w:tr w:rsidR="006C30DC" w:rsidRPr="00872D36" w14:paraId="49B7F7A6" w14:textId="77777777" w:rsidTr="00C20303">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1CB2AED1"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Eighteen</w:t>
            </w:r>
          </w:p>
        </w:tc>
        <w:tc>
          <w:tcPr>
            <w:tcW w:w="2944" w:type="dxa"/>
            <w:tcBorders>
              <w:top w:val="single" w:sz="4" w:space="0" w:color="auto"/>
              <w:left w:val="nil"/>
              <w:bottom w:val="nil"/>
              <w:right w:val="single" w:sz="4" w:space="0" w:color="auto"/>
            </w:tcBorders>
            <w:noWrap/>
            <w:vAlign w:val="bottom"/>
          </w:tcPr>
          <w:p w14:paraId="0DE94991" w14:textId="77777777" w:rsidR="006C30DC" w:rsidRPr="00872D36" w:rsidRDefault="006C30DC" w:rsidP="00C20303">
            <w:pPr>
              <w:spacing w:after="0" w:line="240" w:lineRule="auto"/>
              <w:rPr>
                <w:rFonts w:eastAsia="Calibri" w:cs="Arial"/>
                <w:i/>
              </w:rPr>
            </w:pPr>
          </w:p>
        </w:tc>
      </w:tr>
      <w:tr w:rsidR="006C30DC" w:rsidRPr="00872D36" w14:paraId="7FC33F86" w14:textId="77777777" w:rsidTr="00DB77CF">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31A46915" w14:textId="77777777" w:rsidR="006C30DC" w:rsidRPr="0030635B" w:rsidRDefault="006C30DC" w:rsidP="00C20303">
            <w:pPr>
              <w:spacing w:after="0" w:line="240" w:lineRule="auto"/>
              <w:rPr>
                <w:rFonts w:eastAsia="Calibri" w:cs="Arial"/>
                <w:i/>
                <w:sz w:val="21"/>
                <w:szCs w:val="21"/>
              </w:rPr>
            </w:pPr>
            <w:r w:rsidRPr="0030635B">
              <w:rPr>
                <w:rFonts w:eastAsia="Calibri" w:cs="Arial"/>
                <w:i/>
                <w:sz w:val="21"/>
                <w:szCs w:val="21"/>
              </w:rPr>
              <w:t>End of Year Nineteen</w:t>
            </w:r>
          </w:p>
        </w:tc>
        <w:tc>
          <w:tcPr>
            <w:tcW w:w="2944" w:type="dxa"/>
            <w:tcBorders>
              <w:top w:val="single" w:sz="4" w:space="0" w:color="auto"/>
              <w:left w:val="nil"/>
              <w:bottom w:val="single" w:sz="4" w:space="0" w:color="auto"/>
              <w:right w:val="single" w:sz="4" w:space="0" w:color="auto"/>
            </w:tcBorders>
            <w:noWrap/>
            <w:vAlign w:val="bottom"/>
          </w:tcPr>
          <w:p w14:paraId="0B6012F0" w14:textId="77777777" w:rsidR="006C30DC" w:rsidRPr="00872D36" w:rsidRDefault="006C30DC" w:rsidP="00C20303">
            <w:pPr>
              <w:spacing w:after="0" w:line="240" w:lineRule="auto"/>
              <w:rPr>
                <w:rFonts w:eastAsia="Calibri" w:cs="Arial"/>
                <w:i/>
              </w:rPr>
            </w:pPr>
          </w:p>
        </w:tc>
      </w:tr>
      <w:tr w:rsidR="00DB77CF" w:rsidRPr="00872D36" w14:paraId="147C6032" w14:textId="77777777" w:rsidTr="00DB77CF">
        <w:trPr>
          <w:gridAfter w:val="1"/>
          <w:wAfter w:w="2782" w:type="dxa"/>
          <w:trHeight w:val="300"/>
          <w:jc w:val="center"/>
        </w:trPr>
        <w:tc>
          <w:tcPr>
            <w:tcW w:w="2944" w:type="dxa"/>
            <w:gridSpan w:val="2"/>
            <w:tcBorders>
              <w:top w:val="nil"/>
              <w:left w:val="single" w:sz="4" w:space="0" w:color="auto"/>
              <w:bottom w:val="single" w:sz="4" w:space="0" w:color="auto"/>
              <w:right w:val="single" w:sz="4" w:space="0" w:color="auto"/>
            </w:tcBorders>
            <w:noWrap/>
            <w:vAlign w:val="bottom"/>
            <w:hideMark/>
          </w:tcPr>
          <w:p w14:paraId="0068FCAE" w14:textId="77777777" w:rsidR="00DB77CF" w:rsidRPr="0030635B" w:rsidRDefault="00DB77CF" w:rsidP="00DB77CF">
            <w:pPr>
              <w:spacing w:after="0" w:line="240" w:lineRule="auto"/>
              <w:rPr>
                <w:rFonts w:eastAsia="Calibri" w:cs="Arial"/>
                <w:i/>
                <w:sz w:val="21"/>
                <w:szCs w:val="21"/>
              </w:rPr>
            </w:pPr>
            <w:r w:rsidRPr="0030635B">
              <w:rPr>
                <w:rFonts w:eastAsia="Calibri" w:cs="Arial"/>
                <w:i/>
                <w:sz w:val="21"/>
                <w:szCs w:val="21"/>
              </w:rPr>
              <w:t>End of Year Twenty</w:t>
            </w:r>
          </w:p>
        </w:tc>
        <w:tc>
          <w:tcPr>
            <w:tcW w:w="2944" w:type="dxa"/>
            <w:tcBorders>
              <w:top w:val="single" w:sz="4" w:space="0" w:color="auto"/>
              <w:left w:val="nil"/>
              <w:bottom w:val="single" w:sz="4" w:space="0" w:color="auto"/>
              <w:right w:val="single" w:sz="4" w:space="0" w:color="auto"/>
            </w:tcBorders>
            <w:noWrap/>
            <w:vAlign w:val="bottom"/>
          </w:tcPr>
          <w:p w14:paraId="56B26292" w14:textId="77777777" w:rsidR="00DB77CF" w:rsidRPr="00872D36" w:rsidRDefault="00DB77CF" w:rsidP="00E41EE9">
            <w:pPr>
              <w:spacing w:after="0" w:line="240" w:lineRule="auto"/>
              <w:rPr>
                <w:rFonts w:eastAsia="Calibri" w:cs="Arial"/>
                <w:i/>
              </w:rPr>
            </w:pPr>
          </w:p>
        </w:tc>
      </w:tr>
    </w:tbl>
    <w:p w14:paraId="02832846" w14:textId="77777777" w:rsidR="00421332" w:rsidRDefault="00421332" w:rsidP="00680E8E">
      <w:pPr>
        <w:pStyle w:val="PlainText"/>
      </w:pPr>
    </w:p>
    <w:p w14:paraId="49577387" w14:textId="77777777" w:rsidR="003113B1" w:rsidRDefault="003113B1" w:rsidP="00823297">
      <w:pPr>
        <w:jc w:val="center"/>
        <w:rPr>
          <w:b/>
          <w:sz w:val="32"/>
        </w:rPr>
      </w:pPr>
    </w:p>
    <w:p w14:paraId="7CACAB31" w14:textId="481E3155" w:rsidR="00823297" w:rsidRDefault="00823297" w:rsidP="00823297">
      <w:pPr>
        <w:jc w:val="center"/>
        <w:rPr>
          <w:b/>
          <w:sz w:val="32"/>
        </w:rPr>
      </w:pPr>
      <w:r>
        <w:rPr>
          <w:b/>
          <w:sz w:val="32"/>
        </w:rPr>
        <w:t>Exhibit 4</w:t>
      </w:r>
      <w:r w:rsidRPr="00287CF6">
        <w:rPr>
          <w:b/>
          <w:sz w:val="32"/>
        </w:rPr>
        <w:t xml:space="preserve"> – </w:t>
      </w:r>
      <w:r>
        <w:rPr>
          <w:b/>
          <w:sz w:val="32"/>
        </w:rPr>
        <w:t>PV System Production Estimate</w:t>
      </w:r>
      <w:r w:rsidR="004D313F">
        <w:rPr>
          <w:b/>
          <w:sz w:val="32"/>
        </w:rPr>
        <w:t>s</w:t>
      </w:r>
    </w:p>
    <w:p w14:paraId="073065A0" w14:textId="77777777" w:rsidR="00823297" w:rsidRPr="00823297" w:rsidRDefault="00823297" w:rsidP="00823297">
      <w:pPr>
        <w:jc w:val="center"/>
        <w:rPr>
          <w:b/>
          <w:i/>
          <w:sz w:val="32"/>
        </w:rPr>
      </w:pPr>
      <w:r w:rsidRPr="00823297">
        <w:rPr>
          <w:b/>
          <w:i/>
          <w:sz w:val="32"/>
        </w:rPr>
        <w:t xml:space="preserve">[monthly, </w:t>
      </w:r>
      <w:proofErr w:type="gramStart"/>
      <w:r w:rsidRPr="00823297">
        <w:rPr>
          <w:b/>
          <w:i/>
          <w:sz w:val="32"/>
        </w:rPr>
        <w:t>annual</w:t>
      </w:r>
      <w:proofErr w:type="gramEnd"/>
      <w:r w:rsidRPr="00823297">
        <w:rPr>
          <w:b/>
          <w:i/>
          <w:sz w:val="32"/>
        </w:rPr>
        <w:t xml:space="preserve"> or other]</w:t>
      </w:r>
      <w:r w:rsidRPr="00823297">
        <w:rPr>
          <w:b/>
          <w:i/>
          <w:sz w:val="32"/>
        </w:rPr>
        <w:br w:type="page"/>
      </w:r>
    </w:p>
    <w:p w14:paraId="66B7680A" w14:textId="77777777" w:rsidR="00421332" w:rsidRPr="00287CF6" w:rsidRDefault="00823297" w:rsidP="00421332">
      <w:pPr>
        <w:spacing w:after="0" w:line="240" w:lineRule="auto"/>
        <w:jc w:val="center"/>
        <w:rPr>
          <w:b/>
          <w:sz w:val="32"/>
        </w:rPr>
      </w:pPr>
      <w:r>
        <w:rPr>
          <w:b/>
          <w:sz w:val="32"/>
        </w:rPr>
        <w:lastRenderedPageBreak/>
        <w:t>Exhibit 5</w:t>
      </w:r>
      <w:r w:rsidR="00421332" w:rsidRPr="00287CF6">
        <w:rPr>
          <w:b/>
          <w:sz w:val="32"/>
        </w:rPr>
        <w:t xml:space="preserve"> – Site Access Agreement</w:t>
      </w:r>
    </w:p>
    <w:p w14:paraId="251F3B53" w14:textId="77777777" w:rsidR="006C30DC" w:rsidRPr="005640D7" w:rsidRDefault="006C30DC" w:rsidP="00680E8E">
      <w:pPr>
        <w:pStyle w:val="PlainText"/>
      </w:pPr>
    </w:p>
    <w:sectPr w:rsidR="006C30DC" w:rsidRPr="005640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AF64" w14:textId="77777777" w:rsidR="000E5FAB" w:rsidRDefault="000E5FAB" w:rsidP="00FA041E">
      <w:r>
        <w:separator/>
      </w:r>
    </w:p>
  </w:endnote>
  <w:endnote w:type="continuationSeparator" w:id="0">
    <w:p w14:paraId="2BEBFCA8" w14:textId="77777777" w:rsidR="000E5FAB" w:rsidRDefault="000E5FAB" w:rsidP="00FA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CA51" w14:textId="2056E52D" w:rsidR="00AB1EFC" w:rsidRDefault="00AB1EFC" w:rsidP="00CD55D0">
    <w:pPr>
      <w:rPr>
        <w:i/>
        <w:iCs/>
        <w:sz w:val="21"/>
        <w:szCs w:val="21"/>
      </w:rPr>
    </w:pPr>
  </w:p>
  <w:p w14:paraId="35F81B7F" w14:textId="62C5EEC4" w:rsidR="00AB1EFC" w:rsidRPr="00CD55D0" w:rsidRDefault="00AB1EFC" w:rsidP="00CD55D0">
    <w:pPr>
      <w:rPr>
        <w:i/>
        <w:sz w:val="21"/>
        <w:szCs w:val="21"/>
      </w:rPr>
    </w:pPr>
    <w:r w:rsidRPr="00A85D71">
      <w:rPr>
        <w:i/>
        <w:iCs/>
        <w:sz w:val="21"/>
        <w:szCs w:val="21"/>
      </w:rPr>
      <w:t xml:space="preserve">This template is intended as a resource only. </w:t>
    </w:r>
    <w:r>
      <w:rPr>
        <w:i/>
        <w:sz w:val="21"/>
        <w:szCs w:val="21"/>
      </w:rPr>
      <w:t>See Disclaimer on p.1</w:t>
    </w:r>
    <w:r w:rsidRPr="00074D5D">
      <w:rPr>
        <w:i/>
        <w:sz w:val="21"/>
        <w:szCs w:val="21"/>
      </w:rPr>
      <w:t>.</w:t>
    </w:r>
  </w:p>
  <w:p w14:paraId="35001169" w14:textId="154FEB07" w:rsidR="00AB1EFC" w:rsidRDefault="00000000">
    <w:pPr>
      <w:pStyle w:val="Footer"/>
    </w:pPr>
    <w:sdt>
      <w:sdtPr>
        <w:id w:val="-1087152580"/>
        <w:docPartObj>
          <w:docPartGallery w:val="Page Numbers (Top of Page)"/>
          <w:docPartUnique/>
        </w:docPartObj>
      </w:sdtPr>
      <w:sdtContent>
        <w:r w:rsidR="00AB1EFC" w:rsidRPr="00C437C8">
          <w:t xml:space="preserve">Page </w:t>
        </w:r>
        <w:r w:rsidR="00AB1EFC" w:rsidRPr="00C437C8">
          <w:rPr>
            <w:bCs/>
            <w:szCs w:val="24"/>
          </w:rPr>
          <w:fldChar w:fldCharType="begin"/>
        </w:r>
        <w:r w:rsidR="00AB1EFC" w:rsidRPr="00C437C8">
          <w:rPr>
            <w:bCs/>
          </w:rPr>
          <w:instrText xml:space="preserve"> PAGE </w:instrText>
        </w:r>
        <w:r w:rsidR="00AB1EFC" w:rsidRPr="00C437C8">
          <w:rPr>
            <w:bCs/>
            <w:szCs w:val="24"/>
          </w:rPr>
          <w:fldChar w:fldCharType="separate"/>
        </w:r>
        <w:r w:rsidR="00AB1EFC">
          <w:rPr>
            <w:bCs/>
            <w:noProof/>
          </w:rPr>
          <w:t>21</w:t>
        </w:r>
        <w:r w:rsidR="00AB1EFC" w:rsidRPr="00C437C8">
          <w:rPr>
            <w:bCs/>
            <w:szCs w:val="24"/>
          </w:rPr>
          <w:fldChar w:fldCharType="end"/>
        </w:r>
        <w:r w:rsidR="00AB1EFC" w:rsidRPr="00C437C8">
          <w:t xml:space="preserve"> of </w:t>
        </w:r>
        <w:r w:rsidR="00AB1EFC" w:rsidRPr="00C437C8">
          <w:rPr>
            <w:bCs/>
            <w:szCs w:val="24"/>
          </w:rPr>
          <w:fldChar w:fldCharType="begin"/>
        </w:r>
        <w:r w:rsidR="00AB1EFC" w:rsidRPr="00C437C8">
          <w:rPr>
            <w:bCs/>
          </w:rPr>
          <w:instrText xml:space="preserve"> NUMPAGES  </w:instrText>
        </w:r>
        <w:r w:rsidR="00AB1EFC" w:rsidRPr="00C437C8">
          <w:rPr>
            <w:bCs/>
            <w:szCs w:val="24"/>
          </w:rPr>
          <w:fldChar w:fldCharType="separate"/>
        </w:r>
        <w:r w:rsidR="00AB1EFC">
          <w:rPr>
            <w:bCs/>
            <w:noProof/>
          </w:rPr>
          <w:t>46</w:t>
        </w:r>
        <w:r w:rsidR="00AB1EFC" w:rsidRPr="00C437C8">
          <w:rPr>
            <w:b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D8DA" w14:textId="77777777" w:rsidR="000E5FAB" w:rsidRDefault="000E5FAB" w:rsidP="00FA041E">
      <w:r>
        <w:separator/>
      </w:r>
    </w:p>
  </w:footnote>
  <w:footnote w:type="continuationSeparator" w:id="0">
    <w:p w14:paraId="083D6D17" w14:textId="77777777" w:rsidR="000E5FAB" w:rsidRDefault="000E5FAB" w:rsidP="00FA041E">
      <w:r>
        <w:continuationSeparator/>
      </w:r>
    </w:p>
  </w:footnote>
  <w:footnote w:id="1">
    <w:p w14:paraId="7C60D4FB" w14:textId="5311D3BC" w:rsidR="00AB1EFC" w:rsidRDefault="00AB1EFC" w:rsidP="00CA21D1">
      <w:pPr>
        <w:pStyle w:val="FootnoteText"/>
        <w:rPr>
          <w:lang w:val="en"/>
        </w:rPr>
      </w:pPr>
      <w:r>
        <w:rPr>
          <w:rStyle w:val="FootnoteReference"/>
        </w:rPr>
        <w:footnoteRef/>
      </w:r>
      <w:r>
        <w:t xml:space="preserve"> 42 U.S.C. </w:t>
      </w:r>
      <w:r>
        <w:rPr>
          <w:rFonts w:cs="Times New Roman"/>
        </w:rPr>
        <w:t>§</w:t>
      </w:r>
      <w:r>
        <w:t xml:space="preserve">8287, (a)(2)(D)(iii) </w:t>
      </w:r>
      <w:r w:rsidRPr="00844715">
        <w:rPr>
          <w:lang w:val="en"/>
        </w:rPr>
        <w:t xml:space="preserve">states that </w:t>
      </w:r>
      <w:r>
        <w:rPr>
          <w:lang w:val="en"/>
        </w:rPr>
        <w:t xml:space="preserve">ESPC contracts are “governed by FAR 17.1 of the Federal Acquisition Regulation promulgated under section </w:t>
      </w:r>
      <w:hyperlink r:id="rId1" w:history="1">
        <w:r w:rsidRPr="00844715">
          <w:t>421</w:t>
        </w:r>
      </w:hyperlink>
      <w:r>
        <w:rPr>
          <w:lang w:val="en"/>
        </w:rPr>
        <w:t xml:space="preserve"> of title </w:t>
      </w:r>
      <w:hyperlink r:id="rId2" w:history="1">
        <w:r w:rsidRPr="00844715">
          <w:t>41</w:t>
        </w:r>
      </w:hyperlink>
      <w:r>
        <w:rPr>
          <w:lang w:val="en"/>
        </w:rPr>
        <w:t xml:space="preserve"> or the applicable rules promulgated under this subchapter.”</w:t>
      </w:r>
    </w:p>
    <w:p w14:paraId="29D7A37C" w14:textId="77777777" w:rsidR="00AB1EFC" w:rsidRPr="00844715" w:rsidRDefault="00AB1EFC" w:rsidP="00CA21D1">
      <w:pPr>
        <w:pStyle w:val="FootnoteText"/>
        <w:rPr>
          <w:lang w:val="en"/>
        </w:rPr>
      </w:pPr>
    </w:p>
  </w:footnote>
  <w:footnote w:id="2">
    <w:p w14:paraId="50A7A117" w14:textId="6DF4B78C" w:rsidR="00AB1EFC" w:rsidRDefault="00AB1EFC" w:rsidP="00A24122">
      <w:pPr>
        <w:pStyle w:val="FootnoteText"/>
      </w:pPr>
      <w:r w:rsidRPr="006E5E61">
        <w:rPr>
          <w:vertAlign w:val="superscript"/>
          <w:lang w:val="en"/>
        </w:rPr>
        <w:footnoteRef/>
      </w:r>
      <w:r w:rsidRPr="00844715">
        <w:rPr>
          <w:lang w:val="en"/>
        </w:rPr>
        <w:t xml:space="preserve"> FAR 41.102(b)(7) states that “</w:t>
      </w:r>
      <w:r>
        <w:rPr>
          <w:lang w:val="en"/>
        </w:rPr>
        <w:t xml:space="preserve">agencies may utilize </w:t>
      </w:r>
      <w:hyperlink r:id="rId3" w:anchor="wp228452" w:history="1">
        <w:r w:rsidRPr="00844715">
          <w:t>Part 41</w:t>
        </w:r>
      </w:hyperlink>
      <w:r>
        <w:rPr>
          <w:lang w:val="en"/>
        </w:rPr>
        <w:t xml:space="preserve"> for any energy savings or purchased utility service directly resulting from implementation of a third party financed shared-savings project under </w:t>
      </w:r>
      <w:hyperlink r:id="rId4" w:tgtFrame="_blank" w:history="1">
        <w:r w:rsidRPr="00844715">
          <w:t xml:space="preserve">42 U.S.C. </w:t>
        </w:r>
        <w:r>
          <w:rPr>
            <w:rFonts w:cs="Times New Roman"/>
          </w:rPr>
          <w:t>§</w:t>
        </w:r>
        <w:r w:rsidRPr="00844715">
          <w:t>8287</w:t>
        </w:r>
      </w:hyperlink>
      <w:r>
        <w:rPr>
          <w:lang w:val="en"/>
        </w:rPr>
        <w:t xml:space="preserve"> for periods not to exceed 25 years.”</w:t>
      </w:r>
    </w:p>
  </w:footnote>
  <w:footnote w:id="3">
    <w:p w14:paraId="241F418F" w14:textId="77777777" w:rsidR="00AB1EFC" w:rsidRDefault="00AB1EFC" w:rsidP="000030F9">
      <w:pPr>
        <w:pStyle w:val="FootnoteText"/>
      </w:pPr>
      <w:r>
        <w:rPr>
          <w:rStyle w:val="FootnoteReference"/>
        </w:rPr>
        <w:footnoteRef/>
      </w:r>
      <w:r>
        <w:t xml:space="preserve"> FA=Federal Agency</w:t>
      </w:r>
    </w:p>
  </w:footnote>
  <w:footnote w:id="4">
    <w:p w14:paraId="701C8238" w14:textId="7EE40B1C" w:rsidR="00AB1EFC" w:rsidRPr="000030F9" w:rsidRDefault="00AB1EFC">
      <w:pPr>
        <w:pStyle w:val="FootnoteText"/>
        <w:rPr>
          <w:rFonts w:cs="Times New Roman"/>
          <w:sz w:val="16"/>
        </w:rPr>
      </w:pPr>
      <w:r w:rsidRPr="000030F9">
        <w:rPr>
          <w:rStyle w:val="FootnoteReference"/>
          <w:rFonts w:cs="Times New Roman"/>
        </w:rPr>
        <w:footnoteRef/>
      </w:r>
      <w:r w:rsidRPr="000030F9">
        <w:rPr>
          <w:rFonts w:cs="Times New Roman"/>
        </w:rPr>
        <w:t xml:space="preserve"> </w:t>
      </w:r>
      <w:r w:rsidRPr="000F48D2">
        <w:rPr>
          <w:rFonts w:cs="Times New Roman"/>
          <w:szCs w:val="24"/>
        </w:rPr>
        <w:t>The ESPC ESA financing mechanism incorporates the ESCO’s use of a reserve account (</w:t>
      </w:r>
      <w:r w:rsidRPr="00463747">
        <w:rPr>
          <w:rFonts w:cs="Times New Roman"/>
          <w:szCs w:val="24"/>
        </w:rPr>
        <w:t>i.e., a private account independently held by the ESCO, not an escrow account held by both parties to the contract) in which a portion of an agency's annual payments from energy savings are set aside for title transfer of the PV ESA ECM at FMV by the end of the contract. This is an accounting measure for the ESCO. The funds in the account belong to the ESCO, not to the Federal Government.</w:t>
      </w:r>
    </w:p>
  </w:footnote>
  <w:footnote w:id="5">
    <w:p w14:paraId="10BC8167" w14:textId="77777777" w:rsidR="00AB1EFC" w:rsidRDefault="00AB1EFC">
      <w:pPr>
        <w:pStyle w:val="FootnoteText"/>
      </w:pPr>
      <w:r>
        <w:rPr>
          <w:rStyle w:val="FootnoteReference"/>
        </w:rPr>
        <w:footnoteRef/>
      </w:r>
      <w:r>
        <w:t xml:space="preserve"> </w:t>
      </w:r>
      <w:r w:rsidRPr="00F7495A">
        <w:rPr>
          <w:rFonts w:cs="TimesNewRomanPSMT"/>
          <w:sz w:val="18"/>
          <w:szCs w:val="18"/>
        </w:rPr>
        <w:t>Tax incentive eligibility due diligence is the responsibility of the ESCO.</w:t>
      </w:r>
    </w:p>
  </w:footnote>
  <w:footnote w:id="6">
    <w:p w14:paraId="2ABD04FE" w14:textId="77777777" w:rsidR="00AB1EFC" w:rsidRPr="00352B27" w:rsidRDefault="00AB1EFC">
      <w:pPr>
        <w:pStyle w:val="FootnoteText"/>
      </w:pPr>
      <w:r w:rsidRPr="00352B27">
        <w:rPr>
          <w:rStyle w:val="FootnoteReference"/>
        </w:rPr>
        <w:footnoteRef/>
      </w:r>
      <w:r w:rsidRPr="00352B27">
        <w:t xml:space="preserve"> As stated in Section A, tax incentive eligibility due diligence is the responsibility of the ESCO</w:t>
      </w:r>
      <w:r>
        <w:t>, not the government</w:t>
      </w:r>
      <w:r w:rsidRPr="00352B27">
        <w:t>.</w:t>
      </w:r>
    </w:p>
  </w:footnote>
  <w:footnote w:id="7">
    <w:p w14:paraId="17286311" w14:textId="2156B7A2" w:rsidR="00AB1EFC" w:rsidRDefault="00AB1EFC">
      <w:pPr>
        <w:pStyle w:val="FootnoteText"/>
      </w:pPr>
      <w:r>
        <w:rPr>
          <w:rStyle w:val="FootnoteReference"/>
        </w:rPr>
        <w:footnoteRef/>
      </w:r>
      <w:r>
        <w:t xml:space="preserve"> </w:t>
      </w:r>
      <w:r w:rsidRPr="00790BC3">
        <w:rPr>
          <w:sz w:val="18"/>
          <w:szCs w:val="18"/>
        </w:rPr>
        <w:t>An appraisal would be done by a certified appraiser and is more expensive than an estimate.</w:t>
      </w:r>
    </w:p>
  </w:footnote>
  <w:footnote w:id="8">
    <w:p w14:paraId="420CA3EC" w14:textId="77777777" w:rsidR="00AB1EFC" w:rsidRPr="00790BC3" w:rsidRDefault="00AB1EFC" w:rsidP="00A458BA">
      <w:pPr>
        <w:pStyle w:val="FootnoteText"/>
        <w:rPr>
          <w:sz w:val="18"/>
          <w:szCs w:val="18"/>
        </w:rPr>
      </w:pPr>
      <w:r w:rsidRPr="00790BC3">
        <w:rPr>
          <w:rStyle w:val="FootnoteReference"/>
          <w:sz w:val="18"/>
          <w:szCs w:val="18"/>
        </w:rPr>
        <w:footnoteRef/>
      </w:r>
      <w:r w:rsidRPr="00790BC3">
        <w:rPr>
          <w:sz w:val="18"/>
          <w:szCs w:val="18"/>
        </w:rPr>
        <w:t xml:space="preserve"> The contract length can only be extended up to</w:t>
      </w:r>
      <w:r>
        <w:rPr>
          <w:sz w:val="18"/>
          <w:szCs w:val="18"/>
        </w:rPr>
        <w:t xml:space="preserve"> a total of</w:t>
      </w:r>
      <w:r w:rsidRPr="00790BC3">
        <w:rPr>
          <w:sz w:val="18"/>
          <w:szCs w:val="18"/>
        </w:rPr>
        <w:t xml:space="preserve"> 20 years.</w:t>
      </w:r>
    </w:p>
  </w:footnote>
  <w:footnote w:id="9">
    <w:p w14:paraId="1CB4A93E" w14:textId="161096CF" w:rsidR="00AB1EFC" w:rsidRPr="00101BB2" w:rsidRDefault="00AB1EFC">
      <w:pPr>
        <w:pStyle w:val="FootnoteText"/>
      </w:pPr>
      <w:r w:rsidRPr="00101BB2">
        <w:rPr>
          <w:rStyle w:val="FootnoteReference"/>
        </w:rPr>
        <w:footnoteRef/>
      </w:r>
      <w:r w:rsidRPr="00101BB2">
        <w:t xml:space="preserve"> See REC Tracking System information at https://www.epa.gov/greenpower/renewable-energy-tracking-systems.</w:t>
      </w:r>
    </w:p>
  </w:footnote>
  <w:footnote w:id="10">
    <w:p w14:paraId="45BC4E66" w14:textId="77777777" w:rsidR="00AB1EFC" w:rsidRDefault="00AB1EFC" w:rsidP="00ED0AC6">
      <w:pPr>
        <w:pStyle w:val="Default"/>
        <w:rPr>
          <w:sz w:val="22"/>
          <w:szCs w:val="22"/>
        </w:rPr>
      </w:pPr>
      <w:r>
        <w:rPr>
          <w:rStyle w:val="FootnoteReference"/>
          <w:sz w:val="20"/>
          <w:szCs w:val="22"/>
        </w:rPr>
        <w:footnoteRef/>
      </w:r>
      <w:r>
        <w:rPr>
          <w:sz w:val="20"/>
          <w:szCs w:val="22"/>
        </w:rPr>
        <w:t xml:space="preserve"> See Solar Photovoltaic Systems in Hurricanes and Other Severe Weather</w:t>
      </w:r>
      <w:r>
        <w:rPr>
          <w:color w:val="1B1B1A"/>
          <w:sz w:val="20"/>
          <w:szCs w:val="22"/>
        </w:rPr>
        <w:t xml:space="preserve"> </w:t>
      </w:r>
      <w:r>
        <w:rPr>
          <w:sz w:val="20"/>
          <w:szCs w:val="22"/>
        </w:rPr>
        <w:t xml:space="preserve"> </w:t>
      </w:r>
      <w:hyperlink r:id="rId5" w:history="1">
        <w:r>
          <w:rPr>
            <w:rStyle w:val="Hyperlink"/>
            <w:sz w:val="20"/>
            <w:szCs w:val="22"/>
          </w:rPr>
          <w:t>https://www.energy.gov/sites/prod/files/2018/08/f55/pv_severe_weather.pdf</w:t>
        </w:r>
      </w:hyperlink>
      <w:r>
        <w:rPr>
          <w:sz w:val="20"/>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F945" w14:textId="6782D5A7" w:rsidR="00AB1EFC" w:rsidRDefault="00AB1EFC" w:rsidP="0041508B">
    <w:pPr>
      <w:pStyle w:val="Header"/>
      <w:tabs>
        <w:tab w:val="clear" w:pos="4680"/>
        <w:tab w:val="clear" w:pos="9360"/>
        <w:tab w:val="left" w:pos="1973"/>
      </w:tabs>
    </w:pPr>
    <w:r>
      <w:tab/>
    </w:r>
  </w:p>
  <w:p w14:paraId="1B5F9D24" w14:textId="77777777" w:rsidR="00AB1EFC" w:rsidRPr="00C437C8" w:rsidRDefault="00AB1EFC" w:rsidP="007A0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2AE"/>
    <w:multiLevelType w:val="hybridMultilevel"/>
    <w:tmpl w:val="6384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4015F5"/>
    <w:multiLevelType w:val="hybridMultilevel"/>
    <w:tmpl w:val="D97E39A2"/>
    <w:lvl w:ilvl="0" w:tplc="234A5418">
      <w:start w:val="1"/>
      <w:numFmt w:val="bullet"/>
      <w:lvlText w:val=""/>
      <w:lvlJc w:val="left"/>
      <w:pPr>
        <w:tabs>
          <w:tab w:val="num" w:pos="360"/>
        </w:tabs>
        <w:ind w:left="360" w:hanging="360"/>
      </w:pPr>
      <w:rPr>
        <w:rFonts w:ascii="Symbol" w:hAnsi="Symbol" w:hint="default"/>
      </w:rPr>
    </w:lvl>
    <w:lvl w:ilvl="1" w:tplc="B050986E">
      <w:start w:val="1"/>
      <w:numFmt w:val="bullet"/>
      <w:lvlText w:val="o"/>
      <w:lvlJc w:val="left"/>
      <w:pPr>
        <w:tabs>
          <w:tab w:val="num" w:pos="1080"/>
        </w:tabs>
        <w:ind w:left="1080" w:hanging="360"/>
      </w:pPr>
      <w:rPr>
        <w:rFonts w:ascii="Courier New" w:hAnsi="Courier New" w:hint="default"/>
      </w:rPr>
    </w:lvl>
    <w:lvl w:ilvl="2" w:tplc="5C48B756">
      <w:start w:val="1"/>
      <w:numFmt w:val="bullet"/>
      <w:lvlText w:val=""/>
      <w:lvlJc w:val="left"/>
      <w:pPr>
        <w:tabs>
          <w:tab w:val="num" w:pos="1800"/>
        </w:tabs>
        <w:ind w:left="1800" w:hanging="360"/>
      </w:pPr>
      <w:rPr>
        <w:rFonts w:ascii="Wingdings" w:hAnsi="Wingdings" w:hint="default"/>
      </w:rPr>
    </w:lvl>
    <w:lvl w:ilvl="3" w:tplc="EA7085F8" w:tentative="1">
      <w:start w:val="1"/>
      <w:numFmt w:val="bullet"/>
      <w:lvlText w:val=""/>
      <w:lvlJc w:val="left"/>
      <w:pPr>
        <w:tabs>
          <w:tab w:val="num" w:pos="2520"/>
        </w:tabs>
        <w:ind w:left="2520" w:hanging="360"/>
      </w:pPr>
      <w:rPr>
        <w:rFonts w:ascii="Symbol" w:hAnsi="Symbol" w:hint="default"/>
      </w:rPr>
    </w:lvl>
    <w:lvl w:ilvl="4" w:tplc="094E3BDE" w:tentative="1">
      <w:start w:val="1"/>
      <w:numFmt w:val="bullet"/>
      <w:lvlText w:val="o"/>
      <w:lvlJc w:val="left"/>
      <w:pPr>
        <w:tabs>
          <w:tab w:val="num" w:pos="3240"/>
        </w:tabs>
        <w:ind w:left="3240" w:hanging="360"/>
      </w:pPr>
      <w:rPr>
        <w:rFonts w:ascii="Courier New" w:hAnsi="Courier New" w:hint="default"/>
      </w:rPr>
    </w:lvl>
    <w:lvl w:ilvl="5" w:tplc="3404CA7E" w:tentative="1">
      <w:start w:val="1"/>
      <w:numFmt w:val="bullet"/>
      <w:lvlText w:val=""/>
      <w:lvlJc w:val="left"/>
      <w:pPr>
        <w:tabs>
          <w:tab w:val="num" w:pos="3960"/>
        </w:tabs>
        <w:ind w:left="3960" w:hanging="360"/>
      </w:pPr>
      <w:rPr>
        <w:rFonts w:ascii="Wingdings" w:hAnsi="Wingdings" w:hint="default"/>
      </w:rPr>
    </w:lvl>
    <w:lvl w:ilvl="6" w:tplc="C94CF926" w:tentative="1">
      <w:start w:val="1"/>
      <w:numFmt w:val="bullet"/>
      <w:lvlText w:val=""/>
      <w:lvlJc w:val="left"/>
      <w:pPr>
        <w:tabs>
          <w:tab w:val="num" w:pos="4680"/>
        </w:tabs>
        <w:ind w:left="4680" w:hanging="360"/>
      </w:pPr>
      <w:rPr>
        <w:rFonts w:ascii="Symbol" w:hAnsi="Symbol" w:hint="default"/>
      </w:rPr>
    </w:lvl>
    <w:lvl w:ilvl="7" w:tplc="B20E554A" w:tentative="1">
      <w:start w:val="1"/>
      <w:numFmt w:val="bullet"/>
      <w:lvlText w:val="o"/>
      <w:lvlJc w:val="left"/>
      <w:pPr>
        <w:tabs>
          <w:tab w:val="num" w:pos="5400"/>
        </w:tabs>
        <w:ind w:left="5400" w:hanging="360"/>
      </w:pPr>
      <w:rPr>
        <w:rFonts w:ascii="Courier New" w:hAnsi="Courier New" w:hint="default"/>
      </w:rPr>
    </w:lvl>
    <w:lvl w:ilvl="8" w:tplc="6140534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1911B4"/>
    <w:multiLevelType w:val="multilevel"/>
    <w:tmpl w:val="DC7E55FC"/>
    <w:lvl w:ilvl="0">
      <w:start w:val="1"/>
      <w:numFmt w:val="none"/>
      <w:lvlRestart w:val="0"/>
      <w:lvlText w:val="20."/>
      <w:lvlJc w:val="left"/>
      <w:pPr>
        <w:tabs>
          <w:tab w:val="num" w:pos="720"/>
        </w:tabs>
        <w:ind w:left="720" w:hanging="720"/>
      </w:pPr>
      <w:rPr>
        <w:rFonts w:ascii="Times New Roman" w:hAnsi="Times New Roman" w:hint="default"/>
        <w:b w:val="0"/>
        <w:i w:val="0"/>
        <w:caps/>
        <w:smallCaps w:val="0"/>
        <w:color w:val="auto"/>
        <w:sz w:val="24"/>
        <w:u w:val="none"/>
      </w:rPr>
    </w:lvl>
    <w:lvl w:ilvl="1">
      <w:start w:val="1"/>
      <w:numFmt w:val="decimal"/>
      <w:lvlText w:val="20.%2"/>
      <w:lvlJc w:val="left"/>
      <w:pPr>
        <w:tabs>
          <w:tab w:val="num" w:pos="1440"/>
        </w:tabs>
        <w:ind w:left="720" w:firstLine="0"/>
      </w:pPr>
      <w:rPr>
        <w:rFonts w:ascii="Times New Roman" w:hAnsi="Times New Roman" w:hint="default"/>
        <w:b w:val="0"/>
        <w:i w:val="0"/>
        <w:caps w:val="0"/>
        <w:strike w:val="0"/>
        <w:dstrike w:val="0"/>
        <w:vanish w:val="0"/>
        <w:color w:val="auto"/>
        <w:sz w:val="24"/>
        <w:u w:val="none"/>
        <w:vertAlign w:val="baseline"/>
      </w:rPr>
    </w:lvl>
    <w:lvl w:ilvl="2">
      <w:start w:val="3"/>
      <w:numFmt w:val="lowerLetter"/>
      <w:lvlText w:val="(%3)"/>
      <w:lvlJc w:val="left"/>
      <w:pPr>
        <w:tabs>
          <w:tab w:val="num" w:pos="1800"/>
        </w:tabs>
        <w:ind w:left="1440" w:firstLine="0"/>
      </w:pPr>
      <w:rPr>
        <w:rFonts w:ascii="Arial" w:hAnsi="Arial" w:hint="default"/>
        <w:b w:val="0"/>
        <w:i w:val="0"/>
        <w:caps w:val="0"/>
        <w:color w:val="auto"/>
        <w:sz w:val="24"/>
        <w:u w:val="none"/>
      </w:rPr>
    </w:lvl>
    <w:lvl w:ilvl="3">
      <w:start w:val="1"/>
      <w:numFmt w:val="lowerRoman"/>
      <w:lvlText w:val="(%4)"/>
      <w:lvlJc w:val="left"/>
      <w:pPr>
        <w:tabs>
          <w:tab w:val="num" w:pos="2880"/>
        </w:tabs>
        <w:ind w:left="1440" w:firstLine="720"/>
      </w:pPr>
      <w:rPr>
        <w:rFonts w:ascii="Times New Roman" w:hAnsi="Times New Roman" w:hint="default"/>
        <w:b w:val="0"/>
        <w:i w:val="0"/>
        <w:caps w:val="0"/>
        <w:color w:val="auto"/>
        <w:sz w:val="24"/>
        <w:u w:val="none"/>
      </w:rPr>
    </w:lvl>
    <w:lvl w:ilvl="4">
      <w:start w:val="1"/>
      <w:numFmt w:val="decimal"/>
      <w:lvlText w:val="(%5)"/>
      <w:lvlJc w:val="left"/>
      <w:pPr>
        <w:tabs>
          <w:tab w:val="num" w:pos="3600"/>
        </w:tabs>
        <w:ind w:left="0" w:firstLine="2880"/>
      </w:pPr>
      <w:rPr>
        <w:rFonts w:ascii="Times New Roman" w:hAnsi="Times New Roman" w:hint="default"/>
        <w:b w:val="0"/>
        <w:i w:val="0"/>
        <w:caps w:val="0"/>
        <w:color w:val="auto"/>
        <w:sz w:val="28"/>
        <w:u w:val="none"/>
      </w:rPr>
    </w:lvl>
    <w:lvl w:ilvl="5">
      <w:start w:val="1"/>
      <w:numFmt w:val="lowerLetter"/>
      <w:lvlText w:val="%6."/>
      <w:lvlJc w:val="left"/>
      <w:pPr>
        <w:tabs>
          <w:tab w:val="num" w:pos="4320"/>
        </w:tabs>
        <w:ind w:left="0" w:firstLine="3600"/>
      </w:pPr>
      <w:rPr>
        <w:rFonts w:ascii="Times New Roman" w:hAnsi="Times New Roman" w:hint="default"/>
        <w:b w:val="0"/>
        <w:i w:val="0"/>
        <w:caps w:val="0"/>
        <w:color w:val="auto"/>
        <w:sz w:val="28"/>
        <w:u w:val="none"/>
      </w:rPr>
    </w:lvl>
    <w:lvl w:ilvl="6">
      <w:start w:val="1"/>
      <w:numFmt w:val="lowerRoman"/>
      <w:lvlText w:val="%7."/>
      <w:lvlJc w:val="left"/>
      <w:pPr>
        <w:tabs>
          <w:tab w:val="num" w:pos="5040"/>
        </w:tabs>
        <w:ind w:left="0" w:firstLine="4320"/>
      </w:pPr>
      <w:rPr>
        <w:rFonts w:ascii="Times New Roman" w:hAnsi="Times New Roman" w:hint="default"/>
        <w:b w:val="0"/>
        <w:i w:val="0"/>
        <w:caps w:val="0"/>
        <w:color w:val="auto"/>
        <w:sz w:val="28"/>
        <w:u w:val="none"/>
      </w:rPr>
    </w:lvl>
    <w:lvl w:ilvl="7">
      <w:start w:val="1"/>
      <w:numFmt w:val="lowerLetter"/>
      <w:lvlText w:val="(%8)"/>
      <w:lvlJc w:val="left"/>
      <w:pPr>
        <w:tabs>
          <w:tab w:val="num" w:pos="1080"/>
        </w:tabs>
        <w:ind w:left="0" w:firstLine="720"/>
      </w:pPr>
      <w:rPr>
        <w:rFonts w:ascii="Times New Roman" w:hAnsi="Times New Roman" w:hint="default"/>
        <w:b w:val="0"/>
        <w:i w:val="0"/>
        <w:caps w:val="0"/>
        <w:color w:val="auto"/>
        <w:sz w:val="28"/>
        <w:u w:val="none"/>
      </w:rPr>
    </w:lvl>
    <w:lvl w:ilvl="8">
      <w:start w:val="1"/>
      <w:numFmt w:val="lowerRoman"/>
      <w:lvlText w:val="(%9)"/>
      <w:lvlJc w:val="left"/>
      <w:pPr>
        <w:tabs>
          <w:tab w:val="num" w:pos="2160"/>
        </w:tabs>
        <w:ind w:left="0" w:firstLine="1440"/>
      </w:pPr>
      <w:rPr>
        <w:rFonts w:ascii="Times New Roman" w:hAnsi="Times New Roman" w:hint="default"/>
        <w:b w:val="0"/>
        <w:i w:val="0"/>
        <w:caps w:val="0"/>
        <w:color w:val="auto"/>
        <w:sz w:val="28"/>
        <w:u w:val="none"/>
      </w:rPr>
    </w:lvl>
  </w:abstractNum>
  <w:abstractNum w:abstractNumId="3" w15:restartNumberingAfterBreak="0">
    <w:nsid w:val="0ECC640F"/>
    <w:multiLevelType w:val="hybridMultilevel"/>
    <w:tmpl w:val="35845224"/>
    <w:lvl w:ilvl="0" w:tplc="1DB88988">
      <w:start w:val="1"/>
      <w:numFmt w:val="bullet"/>
      <w:lvlText w:val=""/>
      <w:lvlJc w:val="left"/>
      <w:pPr>
        <w:tabs>
          <w:tab w:val="num" w:pos="1800"/>
        </w:tabs>
        <w:ind w:left="1800" w:hanging="360"/>
      </w:pPr>
      <w:rPr>
        <w:rFonts w:ascii="Symbol" w:hAnsi="Symbol" w:hint="default"/>
      </w:rPr>
    </w:lvl>
    <w:lvl w:ilvl="1" w:tplc="AA18D6B0">
      <w:start w:val="1"/>
      <w:numFmt w:val="bullet"/>
      <w:lvlText w:val="o"/>
      <w:lvlJc w:val="left"/>
      <w:pPr>
        <w:tabs>
          <w:tab w:val="num" w:pos="2520"/>
        </w:tabs>
        <w:ind w:left="2520" w:hanging="360"/>
      </w:pPr>
      <w:rPr>
        <w:rFonts w:ascii="Courier New" w:hAnsi="Courier New" w:hint="default"/>
      </w:rPr>
    </w:lvl>
    <w:lvl w:ilvl="2" w:tplc="B846DAB0" w:tentative="1">
      <w:start w:val="1"/>
      <w:numFmt w:val="bullet"/>
      <w:lvlText w:val=""/>
      <w:lvlJc w:val="left"/>
      <w:pPr>
        <w:tabs>
          <w:tab w:val="num" w:pos="3240"/>
        </w:tabs>
        <w:ind w:left="3240" w:hanging="360"/>
      </w:pPr>
      <w:rPr>
        <w:rFonts w:ascii="Wingdings" w:hAnsi="Wingdings" w:hint="default"/>
      </w:rPr>
    </w:lvl>
    <w:lvl w:ilvl="3" w:tplc="231EA7CA" w:tentative="1">
      <w:start w:val="1"/>
      <w:numFmt w:val="bullet"/>
      <w:lvlText w:val=""/>
      <w:lvlJc w:val="left"/>
      <w:pPr>
        <w:tabs>
          <w:tab w:val="num" w:pos="3960"/>
        </w:tabs>
        <w:ind w:left="3960" w:hanging="360"/>
      </w:pPr>
      <w:rPr>
        <w:rFonts w:ascii="Symbol" w:hAnsi="Symbol" w:hint="default"/>
      </w:rPr>
    </w:lvl>
    <w:lvl w:ilvl="4" w:tplc="859C2F2E" w:tentative="1">
      <w:start w:val="1"/>
      <w:numFmt w:val="bullet"/>
      <w:lvlText w:val="o"/>
      <w:lvlJc w:val="left"/>
      <w:pPr>
        <w:tabs>
          <w:tab w:val="num" w:pos="4680"/>
        </w:tabs>
        <w:ind w:left="4680" w:hanging="360"/>
      </w:pPr>
      <w:rPr>
        <w:rFonts w:ascii="Courier New" w:hAnsi="Courier New" w:hint="default"/>
      </w:rPr>
    </w:lvl>
    <w:lvl w:ilvl="5" w:tplc="4D760872" w:tentative="1">
      <w:start w:val="1"/>
      <w:numFmt w:val="bullet"/>
      <w:lvlText w:val=""/>
      <w:lvlJc w:val="left"/>
      <w:pPr>
        <w:tabs>
          <w:tab w:val="num" w:pos="5400"/>
        </w:tabs>
        <w:ind w:left="5400" w:hanging="360"/>
      </w:pPr>
      <w:rPr>
        <w:rFonts w:ascii="Wingdings" w:hAnsi="Wingdings" w:hint="default"/>
      </w:rPr>
    </w:lvl>
    <w:lvl w:ilvl="6" w:tplc="5BD094B4" w:tentative="1">
      <w:start w:val="1"/>
      <w:numFmt w:val="bullet"/>
      <w:lvlText w:val=""/>
      <w:lvlJc w:val="left"/>
      <w:pPr>
        <w:tabs>
          <w:tab w:val="num" w:pos="6120"/>
        </w:tabs>
        <w:ind w:left="6120" w:hanging="360"/>
      </w:pPr>
      <w:rPr>
        <w:rFonts w:ascii="Symbol" w:hAnsi="Symbol" w:hint="default"/>
      </w:rPr>
    </w:lvl>
    <w:lvl w:ilvl="7" w:tplc="2C82FEEE" w:tentative="1">
      <w:start w:val="1"/>
      <w:numFmt w:val="bullet"/>
      <w:lvlText w:val="o"/>
      <w:lvlJc w:val="left"/>
      <w:pPr>
        <w:tabs>
          <w:tab w:val="num" w:pos="6840"/>
        </w:tabs>
        <w:ind w:left="6840" w:hanging="360"/>
      </w:pPr>
      <w:rPr>
        <w:rFonts w:ascii="Courier New" w:hAnsi="Courier New" w:hint="default"/>
      </w:rPr>
    </w:lvl>
    <w:lvl w:ilvl="8" w:tplc="B396FE1E"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F491B29"/>
    <w:multiLevelType w:val="hybridMultilevel"/>
    <w:tmpl w:val="44CCB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82341"/>
    <w:multiLevelType w:val="hybridMultilevel"/>
    <w:tmpl w:val="79BA4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B556E"/>
    <w:multiLevelType w:val="hybridMultilevel"/>
    <w:tmpl w:val="4002F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08597D"/>
    <w:multiLevelType w:val="hybridMultilevel"/>
    <w:tmpl w:val="8C12185E"/>
    <w:lvl w:ilvl="0" w:tplc="06C866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9FB3139"/>
    <w:multiLevelType w:val="hybridMultilevel"/>
    <w:tmpl w:val="187C90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F5887"/>
    <w:multiLevelType w:val="hybridMultilevel"/>
    <w:tmpl w:val="14066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D3417"/>
    <w:multiLevelType w:val="hybridMultilevel"/>
    <w:tmpl w:val="F370B1D2"/>
    <w:lvl w:ilvl="0" w:tplc="04090011">
      <w:start w:val="1"/>
      <w:numFmt w:val="decimal"/>
      <w:lvlText w:val="%1)"/>
      <w:lvlJc w:val="left"/>
      <w:pPr>
        <w:ind w:left="360" w:hanging="360"/>
      </w:pPr>
    </w:lvl>
    <w:lvl w:ilvl="1" w:tplc="5234158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56795F"/>
    <w:multiLevelType w:val="hybridMultilevel"/>
    <w:tmpl w:val="E96A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F368E"/>
    <w:multiLevelType w:val="hybridMultilevel"/>
    <w:tmpl w:val="67349D78"/>
    <w:lvl w:ilvl="0" w:tplc="2BD6294C">
      <w:start w:val="1"/>
      <w:numFmt w:val="decimal"/>
      <w:lvlText w:val="A.%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73560"/>
    <w:multiLevelType w:val="hybridMultilevel"/>
    <w:tmpl w:val="383A99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382FFA"/>
    <w:multiLevelType w:val="multilevel"/>
    <w:tmpl w:val="B04E3B0C"/>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5" w15:restartNumberingAfterBreak="0">
    <w:nsid w:val="76B3703E"/>
    <w:multiLevelType w:val="multilevel"/>
    <w:tmpl w:val="9DD814DC"/>
    <w:lvl w:ilvl="0">
      <w:start w:val="1"/>
      <w:numFmt w:val="upperLetter"/>
      <w:pStyle w:val="Heading1"/>
      <w:suff w:val="nothing"/>
      <w:lvlText w:val="SECTION %1 –  "/>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ascii="Franklin Gothic Medium" w:hAnsi="Franklin Gothic Medium" w:hint="default"/>
        <w:b w:val="0"/>
        <w:sz w:val="25"/>
        <w:szCs w:val="25"/>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7140D42"/>
    <w:multiLevelType w:val="hybridMultilevel"/>
    <w:tmpl w:val="4BA8DAF4"/>
    <w:lvl w:ilvl="0" w:tplc="1E6C78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780167">
    <w:abstractNumId w:val="12"/>
  </w:num>
  <w:num w:numId="2" w16cid:durableId="1100492885">
    <w:abstractNumId w:val="14"/>
  </w:num>
  <w:num w:numId="3" w16cid:durableId="338315450">
    <w:abstractNumId w:val="15"/>
  </w:num>
  <w:num w:numId="4" w16cid:durableId="1243834871">
    <w:abstractNumId w:val="15"/>
  </w:num>
  <w:num w:numId="5" w16cid:durableId="873538571">
    <w:abstractNumId w:val="10"/>
  </w:num>
  <w:num w:numId="6" w16cid:durableId="1415973421">
    <w:abstractNumId w:val="5"/>
  </w:num>
  <w:num w:numId="7" w16cid:durableId="1911377874">
    <w:abstractNumId w:val="11"/>
  </w:num>
  <w:num w:numId="8" w16cid:durableId="1083524303">
    <w:abstractNumId w:val="8"/>
  </w:num>
  <w:num w:numId="9" w16cid:durableId="161162388">
    <w:abstractNumId w:val="9"/>
  </w:num>
  <w:num w:numId="10" w16cid:durableId="1787892232">
    <w:abstractNumId w:val="4"/>
  </w:num>
  <w:num w:numId="11" w16cid:durableId="1462383826">
    <w:abstractNumId w:val="16"/>
  </w:num>
  <w:num w:numId="12" w16cid:durableId="1033073571">
    <w:abstractNumId w:val="15"/>
  </w:num>
  <w:num w:numId="13" w16cid:durableId="712777796">
    <w:abstractNumId w:val="15"/>
  </w:num>
  <w:num w:numId="14" w16cid:durableId="2133329641">
    <w:abstractNumId w:val="15"/>
  </w:num>
  <w:num w:numId="15" w16cid:durableId="259609962">
    <w:abstractNumId w:val="15"/>
  </w:num>
  <w:num w:numId="16" w16cid:durableId="313225377">
    <w:abstractNumId w:val="15"/>
  </w:num>
  <w:num w:numId="17" w16cid:durableId="1710109376">
    <w:abstractNumId w:val="15"/>
  </w:num>
  <w:num w:numId="18" w16cid:durableId="1080371084">
    <w:abstractNumId w:val="15"/>
  </w:num>
  <w:num w:numId="19" w16cid:durableId="246427456">
    <w:abstractNumId w:val="15"/>
  </w:num>
  <w:num w:numId="20" w16cid:durableId="916669511">
    <w:abstractNumId w:val="15"/>
  </w:num>
  <w:num w:numId="21" w16cid:durableId="458495859">
    <w:abstractNumId w:val="15"/>
  </w:num>
  <w:num w:numId="22" w16cid:durableId="700936599">
    <w:abstractNumId w:val="15"/>
  </w:num>
  <w:num w:numId="23" w16cid:durableId="1041517028">
    <w:abstractNumId w:val="15"/>
  </w:num>
  <w:num w:numId="24" w16cid:durableId="584847791">
    <w:abstractNumId w:val="15"/>
  </w:num>
  <w:num w:numId="25" w16cid:durableId="1634404401">
    <w:abstractNumId w:val="15"/>
  </w:num>
  <w:num w:numId="26" w16cid:durableId="1430346019">
    <w:abstractNumId w:val="15"/>
  </w:num>
  <w:num w:numId="27" w16cid:durableId="2126534366">
    <w:abstractNumId w:val="2"/>
  </w:num>
  <w:num w:numId="28" w16cid:durableId="616061710">
    <w:abstractNumId w:val="1"/>
  </w:num>
  <w:num w:numId="29" w16cid:durableId="1688869161">
    <w:abstractNumId w:val="15"/>
  </w:num>
  <w:num w:numId="30" w16cid:durableId="1720980156">
    <w:abstractNumId w:val="15"/>
  </w:num>
  <w:num w:numId="31" w16cid:durableId="755899096">
    <w:abstractNumId w:val="15"/>
  </w:num>
  <w:num w:numId="32" w16cid:durableId="1270311830">
    <w:abstractNumId w:val="15"/>
  </w:num>
  <w:num w:numId="33" w16cid:durableId="905452391">
    <w:abstractNumId w:val="15"/>
  </w:num>
  <w:num w:numId="34" w16cid:durableId="695036850">
    <w:abstractNumId w:val="15"/>
  </w:num>
  <w:num w:numId="35" w16cid:durableId="2085760874">
    <w:abstractNumId w:val="15"/>
  </w:num>
  <w:num w:numId="36" w16cid:durableId="1970234712">
    <w:abstractNumId w:val="3"/>
  </w:num>
  <w:num w:numId="37" w16cid:durableId="1130785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3021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0566063">
    <w:abstractNumId w:val="0"/>
  </w:num>
  <w:num w:numId="40" w16cid:durableId="171997154">
    <w:abstractNumId w:val="6"/>
  </w:num>
  <w:num w:numId="41" w16cid:durableId="1511989534">
    <w:abstractNumId w:val="15"/>
  </w:num>
  <w:num w:numId="42" w16cid:durableId="564991967">
    <w:abstractNumId w:val="15"/>
  </w:num>
  <w:num w:numId="43" w16cid:durableId="45379607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B5"/>
    <w:rsid w:val="0000168C"/>
    <w:rsid w:val="00001D6B"/>
    <w:rsid w:val="000030F9"/>
    <w:rsid w:val="0000424B"/>
    <w:rsid w:val="00005176"/>
    <w:rsid w:val="00005382"/>
    <w:rsid w:val="000053A7"/>
    <w:rsid w:val="0000549A"/>
    <w:rsid w:val="000054BE"/>
    <w:rsid w:val="00010B0A"/>
    <w:rsid w:val="00011879"/>
    <w:rsid w:val="00011F3A"/>
    <w:rsid w:val="00014DD7"/>
    <w:rsid w:val="000150F7"/>
    <w:rsid w:val="000151CB"/>
    <w:rsid w:val="00015384"/>
    <w:rsid w:val="000154CE"/>
    <w:rsid w:val="00015A8E"/>
    <w:rsid w:val="00016D21"/>
    <w:rsid w:val="00017844"/>
    <w:rsid w:val="000179E1"/>
    <w:rsid w:val="00020B37"/>
    <w:rsid w:val="0002139E"/>
    <w:rsid w:val="0002140D"/>
    <w:rsid w:val="0002165B"/>
    <w:rsid w:val="000220A6"/>
    <w:rsid w:val="00023381"/>
    <w:rsid w:val="00023EA7"/>
    <w:rsid w:val="000244AD"/>
    <w:rsid w:val="00024B69"/>
    <w:rsid w:val="00025FF7"/>
    <w:rsid w:val="00026AE7"/>
    <w:rsid w:val="00026E16"/>
    <w:rsid w:val="00027483"/>
    <w:rsid w:val="000275AE"/>
    <w:rsid w:val="000305BB"/>
    <w:rsid w:val="0003088F"/>
    <w:rsid w:val="00030DCD"/>
    <w:rsid w:val="000323EA"/>
    <w:rsid w:val="000324E1"/>
    <w:rsid w:val="000340C1"/>
    <w:rsid w:val="000345EA"/>
    <w:rsid w:val="000347B8"/>
    <w:rsid w:val="00034DEB"/>
    <w:rsid w:val="00035395"/>
    <w:rsid w:val="00035C4E"/>
    <w:rsid w:val="0003659B"/>
    <w:rsid w:val="00036D89"/>
    <w:rsid w:val="00037347"/>
    <w:rsid w:val="000400C7"/>
    <w:rsid w:val="0004014F"/>
    <w:rsid w:val="0004145C"/>
    <w:rsid w:val="00042376"/>
    <w:rsid w:val="00043684"/>
    <w:rsid w:val="000437B0"/>
    <w:rsid w:val="00043A66"/>
    <w:rsid w:val="00044165"/>
    <w:rsid w:val="000478E0"/>
    <w:rsid w:val="000513E8"/>
    <w:rsid w:val="00052D48"/>
    <w:rsid w:val="00052FCF"/>
    <w:rsid w:val="00053EF6"/>
    <w:rsid w:val="00054E72"/>
    <w:rsid w:val="000579C0"/>
    <w:rsid w:val="00060C8D"/>
    <w:rsid w:val="00060EE4"/>
    <w:rsid w:val="00061556"/>
    <w:rsid w:val="00061C2C"/>
    <w:rsid w:val="00065945"/>
    <w:rsid w:val="00066593"/>
    <w:rsid w:val="000705D2"/>
    <w:rsid w:val="0007066C"/>
    <w:rsid w:val="000708D1"/>
    <w:rsid w:val="00072C29"/>
    <w:rsid w:val="00072F55"/>
    <w:rsid w:val="000736FF"/>
    <w:rsid w:val="00074103"/>
    <w:rsid w:val="000747CC"/>
    <w:rsid w:val="00074EC3"/>
    <w:rsid w:val="000755B4"/>
    <w:rsid w:val="00075F12"/>
    <w:rsid w:val="000761D6"/>
    <w:rsid w:val="0007634A"/>
    <w:rsid w:val="0007744A"/>
    <w:rsid w:val="00077853"/>
    <w:rsid w:val="00080FD1"/>
    <w:rsid w:val="000813E0"/>
    <w:rsid w:val="00082476"/>
    <w:rsid w:val="000833F2"/>
    <w:rsid w:val="00084378"/>
    <w:rsid w:val="00084858"/>
    <w:rsid w:val="00090E56"/>
    <w:rsid w:val="000911BA"/>
    <w:rsid w:val="000919F3"/>
    <w:rsid w:val="00091C6F"/>
    <w:rsid w:val="000928C1"/>
    <w:rsid w:val="00092F09"/>
    <w:rsid w:val="000939BE"/>
    <w:rsid w:val="00093F7A"/>
    <w:rsid w:val="00095072"/>
    <w:rsid w:val="000960C1"/>
    <w:rsid w:val="00096805"/>
    <w:rsid w:val="00097178"/>
    <w:rsid w:val="000973FB"/>
    <w:rsid w:val="000974AF"/>
    <w:rsid w:val="000A1678"/>
    <w:rsid w:val="000A30EA"/>
    <w:rsid w:val="000A31FD"/>
    <w:rsid w:val="000A321F"/>
    <w:rsid w:val="000A3797"/>
    <w:rsid w:val="000A39CF"/>
    <w:rsid w:val="000A3A99"/>
    <w:rsid w:val="000A4BB8"/>
    <w:rsid w:val="000A6826"/>
    <w:rsid w:val="000A6EA3"/>
    <w:rsid w:val="000A70BB"/>
    <w:rsid w:val="000B1E7B"/>
    <w:rsid w:val="000B339E"/>
    <w:rsid w:val="000B3F82"/>
    <w:rsid w:val="000B505F"/>
    <w:rsid w:val="000B60AF"/>
    <w:rsid w:val="000B762F"/>
    <w:rsid w:val="000B7799"/>
    <w:rsid w:val="000B7B80"/>
    <w:rsid w:val="000C0805"/>
    <w:rsid w:val="000C1040"/>
    <w:rsid w:val="000C13ED"/>
    <w:rsid w:val="000C3457"/>
    <w:rsid w:val="000C37E4"/>
    <w:rsid w:val="000C71FB"/>
    <w:rsid w:val="000D0163"/>
    <w:rsid w:val="000D0FF2"/>
    <w:rsid w:val="000D2B41"/>
    <w:rsid w:val="000D3525"/>
    <w:rsid w:val="000D3E2B"/>
    <w:rsid w:val="000D44A4"/>
    <w:rsid w:val="000D4E46"/>
    <w:rsid w:val="000D66DB"/>
    <w:rsid w:val="000D7128"/>
    <w:rsid w:val="000D7733"/>
    <w:rsid w:val="000D780E"/>
    <w:rsid w:val="000D7822"/>
    <w:rsid w:val="000E1717"/>
    <w:rsid w:val="000E38E3"/>
    <w:rsid w:val="000E3B21"/>
    <w:rsid w:val="000E3F8D"/>
    <w:rsid w:val="000E4D22"/>
    <w:rsid w:val="000E5CFC"/>
    <w:rsid w:val="000E5FAB"/>
    <w:rsid w:val="000E6F3B"/>
    <w:rsid w:val="000E72B9"/>
    <w:rsid w:val="000E7682"/>
    <w:rsid w:val="000F0915"/>
    <w:rsid w:val="000F14DF"/>
    <w:rsid w:val="000F1661"/>
    <w:rsid w:val="000F1E73"/>
    <w:rsid w:val="000F28B6"/>
    <w:rsid w:val="000F469A"/>
    <w:rsid w:val="000F48D2"/>
    <w:rsid w:val="000F573F"/>
    <w:rsid w:val="000F5D5C"/>
    <w:rsid w:val="0010036E"/>
    <w:rsid w:val="00100FA4"/>
    <w:rsid w:val="00101131"/>
    <w:rsid w:val="00101224"/>
    <w:rsid w:val="00101B60"/>
    <w:rsid w:val="00101B99"/>
    <w:rsid w:val="00101BB2"/>
    <w:rsid w:val="00101E08"/>
    <w:rsid w:val="00102067"/>
    <w:rsid w:val="0010218C"/>
    <w:rsid w:val="00104ECD"/>
    <w:rsid w:val="0010548A"/>
    <w:rsid w:val="00105C9B"/>
    <w:rsid w:val="0010676E"/>
    <w:rsid w:val="001069E3"/>
    <w:rsid w:val="0010723E"/>
    <w:rsid w:val="00107BCA"/>
    <w:rsid w:val="00110A15"/>
    <w:rsid w:val="00110BCE"/>
    <w:rsid w:val="00112B07"/>
    <w:rsid w:val="00112F38"/>
    <w:rsid w:val="001137CF"/>
    <w:rsid w:val="00113A01"/>
    <w:rsid w:val="00113BF1"/>
    <w:rsid w:val="00113C48"/>
    <w:rsid w:val="00115283"/>
    <w:rsid w:val="00116721"/>
    <w:rsid w:val="00117B9B"/>
    <w:rsid w:val="001203C9"/>
    <w:rsid w:val="001209F7"/>
    <w:rsid w:val="001215FF"/>
    <w:rsid w:val="00123278"/>
    <w:rsid w:val="001234DD"/>
    <w:rsid w:val="00124092"/>
    <w:rsid w:val="001262B6"/>
    <w:rsid w:val="00126463"/>
    <w:rsid w:val="001267CD"/>
    <w:rsid w:val="00126925"/>
    <w:rsid w:val="00126FF8"/>
    <w:rsid w:val="00127E34"/>
    <w:rsid w:val="001306B4"/>
    <w:rsid w:val="0013104F"/>
    <w:rsid w:val="001317F9"/>
    <w:rsid w:val="00132282"/>
    <w:rsid w:val="00133407"/>
    <w:rsid w:val="001344A5"/>
    <w:rsid w:val="00134767"/>
    <w:rsid w:val="00134B6F"/>
    <w:rsid w:val="00135D21"/>
    <w:rsid w:val="00136092"/>
    <w:rsid w:val="00136122"/>
    <w:rsid w:val="00136DAA"/>
    <w:rsid w:val="001424A4"/>
    <w:rsid w:val="0014520B"/>
    <w:rsid w:val="0014596D"/>
    <w:rsid w:val="0014688C"/>
    <w:rsid w:val="001479C3"/>
    <w:rsid w:val="00150A87"/>
    <w:rsid w:val="00152203"/>
    <w:rsid w:val="0015275B"/>
    <w:rsid w:val="00152EC4"/>
    <w:rsid w:val="00153705"/>
    <w:rsid w:val="00153A82"/>
    <w:rsid w:val="001544DA"/>
    <w:rsid w:val="00155303"/>
    <w:rsid w:val="001554B7"/>
    <w:rsid w:val="00155FDF"/>
    <w:rsid w:val="00160D34"/>
    <w:rsid w:val="00161E6F"/>
    <w:rsid w:val="0016390F"/>
    <w:rsid w:val="00163AC0"/>
    <w:rsid w:val="00163C9C"/>
    <w:rsid w:val="0016402F"/>
    <w:rsid w:val="00164AD4"/>
    <w:rsid w:val="001650F4"/>
    <w:rsid w:val="00165BB2"/>
    <w:rsid w:val="00166C9A"/>
    <w:rsid w:val="00167E41"/>
    <w:rsid w:val="00170422"/>
    <w:rsid w:val="00170F15"/>
    <w:rsid w:val="001713F1"/>
    <w:rsid w:val="00172BC3"/>
    <w:rsid w:val="00172E05"/>
    <w:rsid w:val="00173772"/>
    <w:rsid w:val="001739CB"/>
    <w:rsid w:val="001739DA"/>
    <w:rsid w:val="001744AF"/>
    <w:rsid w:val="00174CDF"/>
    <w:rsid w:val="0017510D"/>
    <w:rsid w:val="00175AD7"/>
    <w:rsid w:val="00176518"/>
    <w:rsid w:val="00176C78"/>
    <w:rsid w:val="00177AC0"/>
    <w:rsid w:val="00177B9D"/>
    <w:rsid w:val="00177EBB"/>
    <w:rsid w:val="0018019B"/>
    <w:rsid w:val="00181BCA"/>
    <w:rsid w:val="001821F8"/>
    <w:rsid w:val="001835D0"/>
    <w:rsid w:val="00183B3E"/>
    <w:rsid w:val="00186621"/>
    <w:rsid w:val="001868F9"/>
    <w:rsid w:val="00187294"/>
    <w:rsid w:val="00187E13"/>
    <w:rsid w:val="00190251"/>
    <w:rsid w:val="001907B3"/>
    <w:rsid w:val="00190A9C"/>
    <w:rsid w:val="00191654"/>
    <w:rsid w:val="00192FBA"/>
    <w:rsid w:val="00193E6B"/>
    <w:rsid w:val="00193F92"/>
    <w:rsid w:val="001951B3"/>
    <w:rsid w:val="00195EBD"/>
    <w:rsid w:val="00195FBB"/>
    <w:rsid w:val="001A0112"/>
    <w:rsid w:val="001A0343"/>
    <w:rsid w:val="001A1658"/>
    <w:rsid w:val="001A2208"/>
    <w:rsid w:val="001A45C7"/>
    <w:rsid w:val="001A4B2A"/>
    <w:rsid w:val="001B18B2"/>
    <w:rsid w:val="001B28F0"/>
    <w:rsid w:val="001B4B1E"/>
    <w:rsid w:val="001B7933"/>
    <w:rsid w:val="001B7952"/>
    <w:rsid w:val="001C0D95"/>
    <w:rsid w:val="001C129D"/>
    <w:rsid w:val="001C18D2"/>
    <w:rsid w:val="001C1F7C"/>
    <w:rsid w:val="001C3917"/>
    <w:rsid w:val="001C3C01"/>
    <w:rsid w:val="001C682B"/>
    <w:rsid w:val="001C6BB0"/>
    <w:rsid w:val="001C7137"/>
    <w:rsid w:val="001C74CA"/>
    <w:rsid w:val="001D06D2"/>
    <w:rsid w:val="001D1ACE"/>
    <w:rsid w:val="001D31A3"/>
    <w:rsid w:val="001D40FD"/>
    <w:rsid w:val="001D4222"/>
    <w:rsid w:val="001D6743"/>
    <w:rsid w:val="001D71DD"/>
    <w:rsid w:val="001D7F84"/>
    <w:rsid w:val="001E0A5C"/>
    <w:rsid w:val="001E0FC2"/>
    <w:rsid w:val="001E1278"/>
    <w:rsid w:val="001E273F"/>
    <w:rsid w:val="001E33B5"/>
    <w:rsid w:val="001E3A36"/>
    <w:rsid w:val="001E49A1"/>
    <w:rsid w:val="001E54FD"/>
    <w:rsid w:val="001E5D6B"/>
    <w:rsid w:val="001E77EA"/>
    <w:rsid w:val="001F15D3"/>
    <w:rsid w:val="001F24EC"/>
    <w:rsid w:val="001F2AF6"/>
    <w:rsid w:val="001F2D89"/>
    <w:rsid w:val="001F34D4"/>
    <w:rsid w:val="001F51EC"/>
    <w:rsid w:val="001F5323"/>
    <w:rsid w:val="001F532C"/>
    <w:rsid w:val="001F7289"/>
    <w:rsid w:val="001F798C"/>
    <w:rsid w:val="002001F9"/>
    <w:rsid w:val="00201DEB"/>
    <w:rsid w:val="00203987"/>
    <w:rsid w:val="00204C9C"/>
    <w:rsid w:val="00204F60"/>
    <w:rsid w:val="0020567F"/>
    <w:rsid w:val="002056EC"/>
    <w:rsid w:val="00205E2B"/>
    <w:rsid w:val="00205E61"/>
    <w:rsid w:val="002065BB"/>
    <w:rsid w:val="0020715D"/>
    <w:rsid w:val="00207C3E"/>
    <w:rsid w:val="00211358"/>
    <w:rsid w:val="00211F85"/>
    <w:rsid w:val="00212189"/>
    <w:rsid w:val="002137AD"/>
    <w:rsid w:val="00215E6B"/>
    <w:rsid w:val="0021673C"/>
    <w:rsid w:val="00216A68"/>
    <w:rsid w:val="00217E69"/>
    <w:rsid w:val="00217EBA"/>
    <w:rsid w:val="00217F8A"/>
    <w:rsid w:val="00217FCD"/>
    <w:rsid w:val="0022048F"/>
    <w:rsid w:val="0022058E"/>
    <w:rsid w:val="0022077E"/>
    <w:rsid w:val="0022247E"/>
    <w:rsid w:val="00222796"/>
    <w:rsid w:val="002232F1"/>
    <w:rsid w:val="002239E1"/>
    <w:rsid w:val="0022428A"/>
    <w:rsid w:val="00224842"/>
    <w:rsid w:val="00225ADD"/>
    <w:rsid w:val="0022760A"/>
    <w:rsid w:val="002309B3"/>
    <w:rsid w:val="00230FE9"/>
    <w:rsid w:val="00234D43"/>
    <w:rsid w:val="00235438"/>
    <w:rsid w:val="0023587A"/>
    <w:rsid w:val="00235B36"/>
    <w:rsid w:val="002368B3"/>
    <w:rsid w:val="002373FA"/>
    <w:rsid w:val="002402E4"/>
    <w:rsid w:val="00240CFD"/>
    <w:rsid w:val="002417EE"/>
    <w:rsid w:val="002423FC"/>
    <w:rsid w:val="00243022"/>
    <w:rsid w:val="00245474"/>
    <w:rsid w:val="00245AF7"/>
    <w:rsid w:val="00245D9F"/>
    <w:rsid w:val="002466B8"/>
    <w:rsid w:val="00246A1D"/>
    <w:rsid w:val="00247811"/>
    <w:rsid w:val="00250278"/>
    <w:rsid w:val="00251D2C"/>
    <w:rsid w:val="00252146"/>
    <w:rsid w:val="002526D5"/>
    <w:rsid w:val="00252E86"/>
    <w:rsid w:val="00254514"/>
    <w:rsid w:val="00254B26"/>
    <w:rsid w:val="00254E15"/>
    <w:rsid w:val="00255210"/>
    <w:rsid w:val="002575BA"/>
    <w:rsid w:val="002601A5"/>
    <w:rsid w:val="00260EE7"/>
    <w:rsid w:val="00262E40"/>
    <w:rsid w:val="00266F54"/>
    <w:rsid w:val="00267F26"/>
    <w:rsid w:val="00271759"/>
    <w:rsid w:val="002717FD"/>
    <w:rsid w:val="002725E7"/>
    <w:rsid w:val="0027377E"/>
    <w:rsid w:val="00276894"/>
    <w:rsid w:val="0027711D"/>
    <w:rsid w:val="0027762C"/>
    <w:rsid w:val="0028175C"/>
    <w:rsid w:val="00281F98"/>
    <w:rsid w:val="00282E20"/>
    <w:rsid w:val="00283655"/>
    <w:rsid w:val="00284601"/>
    <w:rsid w:val="002850CC"/>
    <w:rsid w:val="00285A9D"/>
    <w:rsid w:val="00286B12"/>
    <w:rsid w:val="002876E5"/>
    <w:rsid w:val="00287CF6"/>
    <w:rsid w:val="00290E55"/>
    <w:rsid w:val="0029183C"/>
    <w:rsid w:val="00292FA1"/>
    <w:rsid w:val="0029454C"/>
    <w:rsid w:val="002A2DCE"/>
    <w:rsid w:val="002A4175"/>
    <w:rsid w:val="002A4FDF"/>
    <w:rsid w:val="002A703B"/>
    <w:rsid w:val="002A7C57"/>
    <w:rsid w:val="002B1A10"/>
    <w:rsid w:val="002B1E5D"/>
    <w:rsid w:val="002B204A"/>
    <w:rsid w:val="002B30AF"/>
    <w:rsid w:val="002B3626"/>
    <w:rsid w:val="002B3C0D"/>
    <w:rsid w:val="002B423B"/>
    <w:rsid w:val="002B4415"/>
    <w:rsid w:val="002B51F5"/>
    <w:rsid w:val="002B59FB"/>
    <w:rsid w:val="002B652F"/>
    <w:rsid w:val="002C024D"/>
    <w:rsid w:val="002C0BEF"/>
    <w:rsid w:val="002C1123"/>
    <w:rsid w:val="002C18F8"/>
    <w:rsid w:val="002C29AE"/>
    <w:rsid w:val="002C36C2"/>
    <w:rsid w:val="002C3DAF"/>
    <w:rsid w:val="002C4534"/>
    <w:rsid w:val="002C476E"/>
    <w:rsid w:val="002C49AA"/>
    <w:rsid w:val="002C6B95"/>
    <w:rsid w:val="002C6CA9"/>
    <w:rsid w:val="002C7C5A"/>
    <w:rsid w:val="002D0774"/>
    <w:rsid w:val="002D140F"/>
    <w:rsid w:val="002D271E"/>
    <w:rsid w:val="002D37CF"/>
    <w:rsid w:val="002E362F"/>
    <w:rsid w:val="002E4067"/>
    <w:rsid w:val="002E4481"/>
    <w:rsid w:val="002E4DDB"/>
    <w:rsid w:val="002E4EDF"/>
    <w:rsid w:val="002E4F6C"/>
    <w:rsid w:val="002E6FA6"/>
    <w:rsid w:val="002E76B5"/>
    <w:rsid w:val="002E7E65"/>
    <w:rsid w:val="002F2FA7"/>
    <w:rsid w:val="002F367E"/>
    <w:rsid w:val="002F4067"/>
    <w:rsid w:val="002F4F01"/>
    <w:rsid w:val="002F5D6C"/>
    <w:rsid w:val="002F7CE7"/>
    <w:rsid w:val="002F7F5C"/>
    <w:rsid w:val="00300483"/>
    <w:rsid w:val="003015A8"/>
    <w:rsid w:val="003020CE"/>
    <w:rsid w:val="00303F25"/>
    <w:rsid w:val="00304558"/>
    <w:rsid w:val="00304F12"/>
    <w:rsid w:val="003051F3"/>
    <w:rsid w:val="003052ED"/>
    <w:rsid w:val="0030606D"/>
    <w:rsid w:val="0030635B"/>
    <w:rsid w:val="003106D1"/>
    <w:rsid w:val="003113B1"/>
    <w:rsid w:val="003113BB"/>
    <w:rsid w:val="0031257A"/>
    <w:rsid w:val="003152E6"/>
    <w:rsid w:val="00315D3C"/>
    <w:rsid w:val="0031601C"/>
    <w:rsid w:val="00316155"/>
    <w:rsid w:val="00316C7B"/>
    <w:rsid w:val="0032229C"/>
    <w:rsid w:val="00322F17"/>
    <w:rsid w:val="003250D6"/>
    <w:rsid w:val="00325ED8"/>
    <w:rsid w:val="00327C9D"/>
    <w:rsid w:val="00331AA8"/>
    <w:rsid w:val="003325A7"/>
    <w:rsid w:val="00336296"/>
    <w:rsid w:val="00336C06"/>
    <w:rsid w:val="0033762E"/>
    <w:rsid w:val="00337F73"/>
    <w:rsid w:val="0034245F"/>
    <w:rsid w:val="00342725"/>
    <w:rsid w:val="00342C76"/>
    <w:rsid w:val="0034443C"/>
    <w:rsid w:val="003461DA"/>
    <w:rsid w:val="00346204"/>
    <w:rsid w:val="003517CA"/>
    <w:rsid w:val="00352AC7"/>
    <w:rsid w:val="00352B27"/>
    <w:rsid w:val="00354879"/>
    <w:rsid w:val="00355550"/>
    <w:rsid w:val="003556F2"/>
    <w:rsid w:val="00355A62"/>
    <w:rsid w:val="00361919"/>
    <w:rsid w:val="00362A18"/>
    <w:rsid w:val="00363D57"/>
    <w:rsid w:val="00364075"/>
    <w:rsid w:val="00366C4C"/>
    <w:rsid w:val="00367C41"/>
    <w:rsid w:val="003709A0"/>
    <w:rsid w:val="00373A69"/>
    <w:rsid w:val="0037423A"/>
    <w:rsid w:val="00374784"/>
    <w:rsid w:val="00374DD7"/>
    <w:rsid w:val="0037516A"/>
    <w:rsid w:val="003766D3"/>
    <w:rsid w:val="0037692D"/>
    <w:rsid w:val="0038128A"/>
    <w:rsid w:val="00382724"/>
    <w:rsid w:val="003837D0"/>
    <w:rsid w:val="003838A4"/>
    <w:rsid w:val="0038436C"/>
    <w:rsid w:val="003860E2"/>
    <w:rsid w:val="00386951"/>
    <w:rsid w:val="00387115"/>
    <w:rsid w:val="00391927"/>
    <w:rsid w:val="00391C40"/>
    <w:rsid w:val="00392DE9"/>
    <w:rsid w:val="00393026"/>
    <w:rsid w:val="0039525B"/>
    <w:rsid w:val="003955B3"/>
    <w:rsid w:val="00395E7B"/>
    <w:rsid w:val="0039610F"/>
    <w:rsid w:val="003974D9"/>
    <w:rsid w:val="003977A6"/>
    <w:rsid w:val="00397BF4"/>
    <w:rsid w:val="003A2824"/>
    <w:rsid w:val="003A2CE2"/>
    <w:rsid w:val="003A2D4E"/>
    <w:rsid w:val="003A363E"/>
    <w:rsid w:val="003A3E1F"/>
    <w:rsid w:val="003A45EB"/>
    <w:rsid w:val="003A6849"/>
    <w:rsid w:val="003A7172"/>
    <w:rsid w:val="003A79BC"/>
    <w:rsid w:val="003A7AE0"/>
    <w:rsid w:val="003B02FC"/>
    <w:rsid w:val="003B06E0"/>
    <w:rsid w:val="003B1725"/>
    <w:rsid w:val="003B1C07"/>
    <w:rsid w:val="003B39C2"/>
    <w:rsid w:val="003B4DA6"/>
    <w:rsid w:val="003B512C"/>
    <w:rsid w:val="003B5481"/>
    <w:rsid w:val="003B5524"/>
    <w:rsid w:val="003B764D"/>
    <w:rsid w:val="003C024C"/>
    <w:rsid w:val="003C0A70"/>
    <w:rsid w:val="003C0AFB"/>
    <w:rsid w:val="003C0CBD"/>
    <w:rsid w:val="003C1203"/>
    <w:rsid w:val="003C44A1"/>
    <w:rsid w:val="003C48DF"/>
    <w:rsid w:val="003C5624"/>
    <w:rsid w:val="003C642F"/>
    <w:rsid w:val="003C7A19"/>
    <w:rsid w:val="003D093E"/>
    <w:rsid w:val="003D0F03"/>
    <w:rsid w:val="003D1589"/>
    <w:rsid w:val="003D1C8B"/>
    <w:rsid w:val="003D2964"/>
    <w:rsid w:val="003D2F1C"/>
    <w:rsid w:val="003D33E9"/>
    <w:rsid w:val="003D3E3A"/>
    <w:rsid w:val="003D4337"/>
    <w:rsid w:val="003D48B0"/>
    <w:rsid w:val="003D54D9"/>
    <w:rsid w:val="003D7EE2"/>
    <w:rsid w:val="003E081F"/>
    <w:rsid w:val="003E3289"/>
    <w:rsid w:val="003E356C"/>
    <w:rsid w:val="003E40C5"/>
    <w:rsid w:val="003E498E"/>
    <w:rsid w:val="003E4C74"/>
    <w:rsid w:val="003E4D1D"/>
    <w:rsid w:val="003E5032"/>
    <w:rsid w:val="003E551F"/>
    <w:rsid w:val="003E6028"/>
    <w:rsid w:val="003E6C50"/>
    <w:rsid w:val="003E6D04"/>
    <w:rsid w:val="003E7116"/>
    <w:rsid w:val="003E7149"/>
    <w:rsid w:val="003F05D3"/>
    <w:rsid w:val="003F1069"/>
    <w:rsid w:val="003F19B9"/>
    <w:rsid w:val="003F2FB9"/>
    <w:rsid w:val="003F400C"/>
    <w:rsid w:val="003F464D"/>
    <w:rsid w:val="003F5E92"/>
    <w:rsid w:val="003F72C9"/>
    <w:rsid w:val="0040047B"/>
    <w:rsid w:val="004004B3"/>
    <w:rsid w:val="00401410"/>
    <w:rsid w:val="004015B1"/>
    <w:rsid w:val="004019CF"/>
    <w:rsid w:val="00401E75"/>
    <w:rsid w:val="00402298"/>
    <w:rsid w:val="0040236D"/>
    <w:rsid w:val="00403310"/>
    <w:rsid w:val="00405084"/>
    <w:rsid w:val="0040694E"/>
    <w:rsid w:val="00406A65"/>
    <w:rsid w:val="00407999"/>
    <w:rsid w:val="0041087F"/>
    <w:rsid w:val="00411CD5"/>
    <w:rsid w:val="00412C6E"/>
    <w:rsid w:val="004133C8"/>
    <w:rsid w:val="00414705"/>
    <w:rsid w:val="00414A74"/>
    <w:rsid w:val="00414E5E"/>
    <w:rsid w:val="0041508B"/>
    <w:rsid w:val="00415B9A"/>
    <w:rsid w:val="00416E87"/>
    <w:rsid w:val="00417C6B"/>
    <w:rsid w:val="004203D0"/>
    <w:rsid w:val="00421332"/>
    <w:rsid w:val="00421D87"/>
    <w:rsid w:val="004224AA"/>
    <w:rsid w:val="00422D79"/>
    <w:rsid w:val="00423FEF"/>
    <w:rsid w:val="00424F05"/>
    <w:rsid w:val="0043134D"/>
    <w:rsid w:val="00431B5E"/>
    <w:rsid w:val="00433BA0"/>
    <w:rsid w:val="00435490"/>
    <w:rsid w:val="0043562B"/>
    <w:rsid w:val="00440796"/>
    <w:rsid w:val="00441815"/>
    <w:rsid w:val="004420B3"/>
    <w:rsid w:val="0044212A"/>
    <w:rsid w:val="00442490"/>
    <w:rsid w:val="004429BA"/>
    <w:rsid w:val="00442BE9"/>
    <w:rsid w:val="00443530"/>
    <w:rsid w:val="0044366A"/>
    <w:rsid w:val="004444B9"/>
    <w:rsid w:val="004474E5"/>
    <w:rsid w:val="00447CEE"/>
    <w:rsid w:val="004504B3"/>
    <w:rsid w:val="00450D06"/>
    <w:rsid w:val="00452DA9"/>
    <w:rsid w:val="00454F9D"/>
    <w:rsid w:val="0045695A"/>
    <w:rsid w:val="00460524"/>
    <w:rsid w:val="004606E4"/>
    <w:rsid w:val="00461C01"/>
    <w:rsid w:val="004621DD"/>
    <w:rsid w:val="00462EDF"/>
    <w:rsid w:val="004633F4"/>
    <w:rsid w:val="00463747"/>
    <w:rsid w:val="00463A50"/>
    <w:rsid w:val="00463BC8"/>
    <w:rsid w:val="00463D60"/>
    <w:rsid w:val="00463E77"/>
    <w:rsid w:val="00464804"/>
    <w:rsid w:val="00466119"/>
    <w:rsid w:val="004665F2"/>
    <w:rsid w:val="004666E0"/>
    <w:rsid w:val="004708B0"/>
    <w:rsid w:val="0047092B"/>
    <w:rsid w:val="00471418"/>
    <w:rsid w:val="0047195D"/>
    <w:rsid w:val="00471B64"/>
    <w:rsid w:val="00471E4B"/>
    <w:rsid w:val="004722A8"/>
    <w:rsid w:val="00473C52"/>
    <w:rsid w:val="004744ED"/>
    <w:rsid w:val="00475513"/>
    <w:rsid w:val="00475B70"/>
    <w:rsid w:val="00475E18"/>
    <w:rsid w:val="00475F52"/>
    <w:rsid w:val="004763BD"/>
    <w:rsid w:val="00476B61"/>
    <w:rsid w:val="00477F03"/>
    <w:rsid w:val="0048131E"/>
    <w:rsid w:val="00482E70"/>
    <w:rsid w:val="004840CB"/>
    <w:rsid w:val="00484640"/>
    <w:rsid w:val="00485CB9"/>
    <w:rsid w:val="00485D21"/>
    <w:rsid w:val="00486D38"/>
    <w:rsid w:val="00487EDE"/>
    <w:rsid w:val="00490297"/>
    <w:rsid w:val="0049084C"/>
    <w:rsid w:val="004915A0"/>
    <w:rsid w:val="0049276D"/>
    <w:rsid w:val="00492A52"/>
    <w:rsid w:val="00492F67"/>
    <w:rsid w:val="00493B93"/>
    <w:rsid w:val="004942AF"/>
    <w:rsid w:val="004946E5"/>
    <w:rsid w:val="00497309"/>
    <w:rsid w:val="0049740D"/>
    <w:rsid w:val="00497D88"/>
    <w:rsid w:val="004A0CBB"/>
    <w:rsid w:val="004A1551"/>
    <w:rsid w:val="004A19A3"/>
    <w:rsid w:val="004A2F31"/>
    <w:rsid w:val="004A3592"/>
    <w:rsid w:val="004A386A"/>
    <w:rsid w:val="004A477A"/>
    <w:rsid w:val="004A49A1"/>
    <w:rsid w:val="004A4C4A"/>
    <w:rsid w:val="004A62F6"/>
    <w:rsid w:val="004A6860"/>
    <w:rsid w:val="004A6D01"/>
    <w:rsid w:val="004A7717"/>
    <w:rsid w:val="004A7D66"/>
    <w:rsid w:val="004B0240"/>
    <w:rsid w:val="004B05E7"/>
    <w:rsid w:val="004B0757"/>
    <w:rsid w:val="004B19E4"/>
    <w:rsid w:val="004B1D79"/>
    <w:rsid w:val="004B2CD4"/>
    <w:rsid w:val="004B36AC"/>
    <w:rsid w:val="004B4B3F"/>
    <w:rsid w:val="004B60A5"/>
    <w:rsid w:val="004B61F5"/>
    <w:rsid w:val="004B7406"/>
    <w:rsid w:val="004C01A4"/>
    <w:rsid w:val="004C15F1"/>
    <w:rsid w:val="004C2CB8"/>
    <w:rsid w:val="004C32F7"/>
    <w:rsid w:val="004C32F9"/>
    <w:rsid w:val="004C5091"/>
    <w:rsid w:val="004C5626"/>
    <w:rsid w:val="004C5A28"/>
    <w:rsid w:val="004C6FC4"/>
    <w:rsid w:val="004D0D47"/>
    <w:rsid w:val="004D1851"/>
    <w:rsid w:val="004D2606"/>
    <w:rsid w:val="004D313F"/>
    <w:rsid w:val="004D47A9"/>
    <w:rsid w:val="004D4DCA"/>
    <w:rsid w:val="004D5AAF"/>
    <w:rsid w:val="004D642D"/>
    <w:rsid w:val="004D67E4"/>
    <w:rsid w:val="004D72F6"/>
    <w:rsid w:val="004D77D6"/>
    <w:rsid w:val="004E0C2C"/>
    <w:rsid w:val="004E138E"/>
    <w:rsid w:val="004E2396"/>
    <w:rsid w:val="004E4595"/>
    <w:rsid w:val="004E4AB0"/>
    <w:rsid w:val="004E4FD9"/>
    <w:rsid w:val="004E51B8"/>
    <w:rsid w:val="004E553E"/>
    <w:rsid w:val="004E5CB5"/>
    <w:rsid w:val="004F03C5"/>
    <w:rsid w:val="004F07AD"/>
    <w:rsid w:val="004F10DE"/>
    <w:rsid w:val="004F2AE4"/>
    <w:rsid w:val="004F3C26"/>
    <w:rsid w:val="004F4805"/>
    <w:rsid w:val="004F5211"/>
    <w:rsid w:val="004F675C"/>
    <w:rsid w:val="004F746F"/>
    <w:rsid w:val="004F7F13"/>
    <w:rsid w:val="00502B17"/>
    <w:rsid w:val="00502F6E"/>
    <w:rsid w:val="00503120"/>
    <w:rsid w:val="00507A17"/>
    <w:rsid w:val="00507F94"/>
    <w:rsid w:val="00510570"/>
    <w:rsid w:val="00513511"/>
    <w:rsid w:val="00513824"/>
    <w:rsid w:val="005148DC"/>
    <w:rsid w:val="005149AC"/>
    <w:rsid w:val="00514A68"/>
    <w:rsid w:val="00515963"/>
    <w:rsid w:val="00520762"/>
    <w:rsid w:val="00522C1F"/>
    <w:rsid w:val="0052389B"/>
    <w:rsid w:val="00523F06"/>
    <w:rsid w:val="00523F73"/>
    <w:rsid w:val="00525074"/>
    <w:rsid w:val="00525463"/>
    <w:rsid w:val="00526018"/>
    <w:rsid w:val="0052669D"/>
    <w:rsid w:val="005266C1"/>
    <w:rsid w:val="00526CB7"/>
    <w:rsid w:val="00526F39"/>
    <w:rsid w:val="00527D38"/>
    <w:rsid w:val="00530940"/>
    <w:rsid w:val="00531826"/>
    <w:rsid w:val="0053195D"/>
    <w:rsid w:val="0053253C"/>
    <w:rsid w:val="00532548"/>
    <w:rsid w:val="00532F13"/>
    <w:rsid w:val="005350FD"/>
    <w:rsid w:val="005355A3"/>
    <w:rsid w:val="00536983"/>
    <w:rsid w:val="0053757F"/>
    <w:rsid w:val="00542367"/>
    <w:rsid w:val="005430BC"/>
    <w:rsid w:val="00543CF7"/>
    <w:rsid w:val="00544685"/>
    <w:rsid w:val="00544C45"/>
    <w:rsid w:val="00544CA0"/>
    <w:rsid w:val="00544CB9"/>
    <w:rsid w:val="005452EA"/>
    <w:rsid w:val="00545D76"/>
    <w:rsid w:val="00546A3E"/>
    <w:rsid w:val="00550D2F"/>
    <w:rsid w:val="00551946"/>
    <w:rsid w:val="00551E49"/>
    <w:rsid w:val="00555872"/>
    <w:rsid w:val="0055714D"/>
    <w:rsid w:val="00557185"/>
    <w:rsid w:val="00557667"/>
    <w:rsid w:val="0055795F"/>
    <w:rsid w:val="00560534"/>
    <w:rsid w:val="005640D7"/>
    <w:rsid w:val="005647B7"/>
    <w:rsid w:val="0056493D"/>
    <w:rsid w:val="00566A61"/>
    <w:rsid w:val="00567498"/>
    <w:rsid w:val="0057067E"/>
    <w:rsid w:val="0057173A"/>
    <w:rsid w:val="00572218"/>
    <w:rsid w:val="00573244"/>
    <w:rsid w:val="005737B8"/>
    <w:rsid w:val="005747E4"/>
    <w:rsid w:val="00574962"/>
    <w:rsid w:val="00574B3B"/>
    <w:rsid w:val="005777B9"/>
    <w:rsid w:val="00577BCE"/>
    <w:rsid w:val="00580CE0"/>
    <w:rsid w:val="005811DB"/>
    <w:rsid w:val="00581342"/>
    <w:rsid w:val="00583FB0"/>
    <w:rsid w:val="00585B08"/>
    <w:rsid w:val="00586534"/>
    <w:rsid w:val="00587174"/>
    <w:rsid w:val="00587362"/>
    <w:rsid w:val="0058743F"/>
    <w:rsid w:val="00590C67"/>
    <w:rsid w:val="00591006"/>
    <w:rsid w:val="00591087"/>
    <w:rsid w:val="00593045"/>
    <w:rsid w:val="00593A79"/>
    <w:rsid w:val="00596A75"/>
    <w:rsid w:val="00596FB5"/>
    <w:rsid w:val="0059716C"/>
    <w:rsid w:val="005979D5"/>
    <w:rsid w:val="005A02E0"/>
    <w:rsid w:val="005A12F3"/>
    <w:rsid w:val="005A15EC"/>
    <w:rsid w:val="005A1CE3"/>
    <w:rsid w:val="005A1DD0"/>
    <w:rsid w:val="005A1FC8"/>
    <w:rsid w:val="005A2C83"/>
    <w:rsid w:val="005A3595"/>
    <w:rsid w:val="005A399A"/>
    <w:rsid w:val="005A3EB8"/>
    <w:rsid w:val="005A4F71"/>
    <w:rsid w:val="005A7113"/>
    <w:rsid w:val="005A71E6"/>
    <w:rsid w:val="005A7368"/>
    <w:rsid w:val="005B059F"/>
    <w:rsid w:val="005B2193"/>
    <w:rsid w:val="005B2BB1"/>
    <w:rsid w:val="005B3289"/>
    <w:rsid w:val="005B3D19"/>
    <w:rsid w:val="005B3D6B"/>
    <w:rsid w:val="005B4205"/>
    <w:rsid w:val="005B4B07"/>
    <w:rsid w:val="005B5055"/>
    <w:rsid w:val="005B5AB7"/>
    <w:rsid w:val="005B5E4D"/>
    <w:rsid w:val="005B6DE3"/>
    <w:rsid w:val="005B7CFD"/>
    <w:rsid w:val="005B7ECA"/>
    <w:rsid w:val="005C01BA"/>
    <w:rsid w:val="005C07CE"/>
    <w:rsid w:val="005C17DE"/>
    <w:rsid w:val="005C2427"/>
    <w:rsid w:val="005C25BE"/>
    <w:rsid w:val="005C4FBE"/>
    <w:rsid w:val="005C5195"/>
    <w:rsid w:val="005C5C67"/>
    <w:rsid w:val="005C65B6"/>
    <w:rsid w:val="005C65D0"/>
    <w:rsid w:val="005D0151"/>
    <w:rsid w:val="005D047A"/>
    <w:rsid w:val="005D1300"/>
    <w:rsid w:val="005D1922"/>
    <w:rsid w:val="005D1BFF"/>
    <w:rsid w:val="005D21D3"/>
    <w:rsid w:val="005D42FE"/>
    <w:rsid w:val="005D5983"/>
    <w:rsid w:val="005D5C4B"/>
    <w:rsid w:val="005D613F"/>
    <w:rsid w:val="005D7685"/>
    <w:rsid w:val="005E0035"/>
    <w:rsid w:val="005E18E6"/>
    <w:rsid w:val="005E20C6"/>
    <w:rsid w:val="005E27D2"/>
    <w:rsid w:val="005E2B34"/>
    <w:rsid w:val="005E3F8B"/>
    <w:rsid w:val="005E64C6"/>
    <w:rsid w:val="005E686F"/>
    <w:rsid w:val="005E6E64"/>
    <w:rsid w:val="005F15FD"/>
    <w:rsid w:val="005F1C06"/>
    <w:rsid w:val="005F2289"/>
    <w:rsid w:val="005F2B93"/>
    <w:rsid w:val="005F3D72"/>
    <w:rsid w:val="005F64B9"/>
    <w:rsid w:val="005F675A"/>
    <w:rsid w:val="005F733B"/>
    <w:rsid w:val="00600272"/>
    <w:rsid w:val="00600428"/>
    <w:rsid w:val="00600EA2"/>
    <w:rsid w:val="00602003"/>
    <w:rsid w:val="00602B63"/>
    <w:rsid w:val="0060361B"/>
    <w:rsid w:val="00603D87"/>
    <w:rsid w:val="006046EC"/>
    <w:rsid w:val="00604793"/>
    <w:rsid w:val="00604968"/>
    <w:rsid w:val="00606783"/>
    <w:rsid w:val="00610136"/>
    <w:rsid w:val="00611C39"/>
    <w:rsid w:val="0061302B"/>
    <w:rsid w:val="00613149"/>
    <w:rsid w:val="00613616"/>
    <w:rsid w:val="00621D07"/>
    <w:rsid w:val="0062274B"/>
    <w:rsid w:val="00622775"/>
    <w:rsid w:val="00623571"/>
    <w:rsid w:val="006246D8"/>
    <w:rsid w:val="00626CC8"/>
    <w:rsid w:val="00627C0A"/>
    <w:rsid w:val="00630FA2"/>
    <w:rsid w:val="0063168B"/>
    <w:rsid w:val="00632526"/>
    <w:rsid w:val="006326EB"/>
    <w:rsid w:val="00632AE0"/>
    <w:rsid w:val="00633B89"/>
    <w:rsid w:val="0063431C"/>
    <w:rsid w:val="006345F3"/>
    <w:rsid w:val="00634E29"/>
    <w:rsid w:val="00636388"/>
    <w:rsid w:val="00636D35"/>
    <w:rsid w:val="0063734B"/>
    <w:rsid w:val="00640207"/>
    <w:rsid w:val="00641668"/>
    <w:rsid w:val="0064193E"/>
    <w:rsid w:val="0064347B"/>
    <w:rsid w:val="0064464D"/>
    <w:rsid w:val="00645546"/>
    <w:rsid w:val="00645F21"/>
    <w:rsid w:val="00651527"/>
    <w:rsid w:val="00651549"/>
    <w:rsid w:val="0065220E"/>
    <w:rsid w:val="006524DB"/>
    <w:rsid w:val="00652B2F"/>
    <w:rsid w:val="00653D9C"/>
    <w:rsid w:val="00655E51"/>
    <w:rsid w:val="00656795"/>
    <w:rsid w:val="00657241"/>
    <w:rsid w:val="00657341"/>
    <w:rsid w:val="00657D70"/>
    <w:rsid w:val="00657EEC"/>
    <w:rsid w:val="00660226"/>
    <w:rsid w:val="00661C8D"/>
    <w:rsid w:val="006635FA"/>
    <w:rsid w:val="00664332"/>
    <w:rsid w:val="006644D5"/>
    <w:rsid w:val="006645F7"/>
    <w:rsid w:val="00664D98"/>
    <w:rsid w:val="00664F66"/>
    <w:rsid w:val="00666229"/>
    <w:rsid w:val="00666695"/>
    <w:rsid w:val="0066748E"/>
    <w:rsid w:val="0067037B"/>
    <w:rsid w:val="00671905"/>
    <w:rsid w:val="00672288"/>
    <w:rsid w:val="00673ADB"/>
    <w:rsid w:val="00674D8A"/>
    <w:rsid w:val="00675651"/>
    <w:rsid w:val="006756BC"/>
    <w:rsid w:val="00676441"/>
    <w:rsid w:val="006768D8"/>
    <w:rsid w:val="006800B4"/>
    <w:rsid w:val="00680AEE"/>
    <w:rsid w:val="00680E8E"/>
    <w:rsid w:val="0068108B"/>
    <w:rsid w:val="00681CB6"/>
    <w:rsid w:val="00682E6C"/>
    <w:rsid w:val="006833B7"/>
    <w:rsid w:val="00685610"/>
    <w:rsid w:val="00685A85"/>
    <w:rsid w:val="00685BC6"/>
    <w:rsid w:val="00686B5D"/>
    <w:rsid w:val="00686E02"/>
    <w:rsid w:val="00691122"/>
    <w:rsid w:val="00691136"/>
    <w:rsid w:val="00691D3F"/>
    <w:rsid w:val="00692505"/>
    <w:rsid w:val="006925F8"/>
    <w:rsid w:val="00693DE6"/>
    <w:rsid w:val="0069412A"/>
    <w:rsid w:val="006952F3"/>
    <w:rsid w:val="0069591D"/>
    <w:rsid w:val="006972FA"/>
    <w:rsid w:val="006A0D2A"/>
    <w:rsid w:val="006A1603"/>
    <w:rsid w:val="006A18D5"/>
    <w:rsid w:val="006A19CC"/>
    <w:rsid w:val="006A2B61"/>
    <w:rsid w:val="006A2D2A"/>
    <w:rsid w:val="006A3025"/>
    <w:rsid w:val="006A3087"/>
    <w:rsid w:val="006A318C"/>
    <w:rsid w:val="006A5594"/>
    <w:rsid w:val="006A57E1"/>
    <w:rsid w:val="006A6A5F"/>
    <w:rsid w:val="006B0EBC"/>
    <w:rsid w:val="006B10C9"/>
    <w:rsid w:val="006B23CE"/>
    <w:rsid w:val="006B3210"/>
    <w:rsid w:val="006B3FBA"/>
    <w:rsid w:val="006B4BCA"/>
    <w:rsid w:val="006B5A42"/>
    <w:rsid w:val="006B7897"/>
    <w:rsid w:val="006C004B"/>
    <w:rsid w:val="006C01E8"/>
    <w:rsid w:val="006C18BF"/>
    <w:rsid w:val="006C1C15"/>
    <w:rsid w:val="006C241E"/>
    <w:rsid w:val="006C25D1"/>
    <w:rsid w:val="006C30DC"/>
    <w:rsid w:val="006C3513"/>
    <w:rsid w:val="006C3704"/>
    <w:rsid w:val="006C3ECD"/>
    <w:rsid w:val="006C4AA5"/>
    <w:rsid w:val="006C62D1"/>
    <w:rsid w:val="006C6C7E"/>
    <w:rsid w:val="006C71AA"/>
    <w:rsid w:val="006C770A"/>
    <w:rsid w:val="006C7DF2"/>
    <w:rsid w:val="006D13BD"/>
    <w:rsid w:val="006D19F5"/>
    <w:rsid w:val="006D2436"/>
    <w:rsid w:val="006D3E59"/>
    <w:rsid w:val="006D4740"/>
    <w:rsid w:val="006D4D59"/>
    <w:rsid w:val="006D5771"/>
    <w:rsid w:val="006D5FA4"/>
    <w:rsid w:val="006D65BD"/>
    <w:rsid w:val="006D7B3B"/>
    <w:rsid w:val="006D7B86"/>
    <w:rsid w:val="006D7C91"/>
    <w:rsid w:val="006E09CA"/>
    <w:rsid w:val="006E1CB8"/>
    <w:rsid w:val="006E1D5B"/>
    <w:rsid w:val="006E5E61"/>
    <w:rsid w:val="006E72E1"/>
    <w:rsid w:val="006F0B95"/>
    <w:rsid w:val="006F1807"/>
    <w:rsid w:val="006F3410"/>
    <w:rsid w:val="006F4717"/>
    <w:rsid w:val="006F4927"/>
    <w:rsid w:val="006F4E86"/>
    <w:rsid w:val="006F5574"/>
    <w:rsid w:val="006F5630"/>
    <w:rsid w:val="006F6555"/>
    <w:rsid w:val="006F726E"/>
    <w:rsid w:val="00700659"/>
    <w:rsid w:val="007007D4"/>
    <w:rsid w:val="007010C6"/>
    <w:rsid w:val="007021F3"/>
    <w:rsid w:val="00702380"/>
    <w:rsid w:val="0070450F"/>
    <w:rsid w:val="00705CAE"/>
    <w:rsid w:val="007061AD"/>
    <w:rsid w:val="00710A52"/>
    <w:rsid w:val="00712B38"/>
    <w:rsid w:val="00712B63"/>
    <w:rsid w:val="0071358F"/>
    <w:rsid w:val="00713A30"/>
    <w:rsid w:val="00713B2A"/>
    <w:rsid w:val="0071602D"/>
    <w:rsid w:val="007178F7"/>
    <w:rsid w:val="00717CFC"/>
    <w:rsid w:val="00717DBD"/>
    <w:rsid w:val="0072010C"/>
    <w:rsid w:val="0072076D"/>
    <w:rsid w:val="0072251D"/>
    <w:rsid w:val="00722B33"/>
    <w:rsid w:val="00722B7C"/>
    <w:rsid w:val="00722B9F"/>
    <w:rsid w:val="00723365"/>
    <w:rsid w:val="00723C6E"/>
    <w:rsid w:val="00723CF2"/>
    <w:rsid w:val="00723DDC"/>
    <w:rsid w:val="007260C8"/>
    <w:rsid w:val="00726762"/>
    <w:rsid w:val="00731438"/>
    <w:rsid w:val="0073214A"/>
    <w:rsid w:val="007324E0"/>
    <w:rsid w:val="0073410C"/>
    <w:rsid w:val="00734DD8"/>
    <w:rsid w:val="007359E1"/>
    <w:rsid w:val="00736939"/>
    <w:rsid w:val="00736B52"/>
    <w:rsid w:val="007371A1"/>
    <w:rsid w:val="007374E2"/>
    <w:rsid w:val="00740680"/>
    <w:rsid w:val="0074340C"/>
    <w:rsid w:val="00743464"/>
    <w:rsid w:val="00743F6A"/>
    <w:rsid w:val="00744E0F"/>
    <w:rsid w:val="0074541B"/>
    <w:rsid w:val="00745C53"/>
    <w:rsid w:val="00745FB1"/>
    <w:rsid w:val="0074615C"/>
    <w:rsid w:val="00747F20"/>
    <w:rsid w:val="00750BA6"/>
    <w:rsid w:val="007519BF"/>
    <w:rsid w:val="007524FB"/>
    <w:rsid w:val="00752B6D"/>
    <w:rsid w:val="007547D6"/>
    <w:rsid w:val="00754BBF"/>
    <w:rsid w:val="00755DEB"/>
    <w:rsid w:val="0075706A"/>
    <w:rsid w:val="00760276"/>
    <w:rsid w:val="00762B0A"/>
    <w:rsid w:val="00764FE3"/>
    <w:rsid w:val="00765A36"/>
    <w:rsid w:val="007663D6"/>
    <w:rsid w:val="00766570"/>
    <w:rsid w:val="00766FFC"/>
    <w:rsid w:val="00767761"/>
    <w:rsid w:val="00767FCB"/>
    <w:rsid w:val="00771A6E"/>
    <w:rsid w:val="00773035"/>
    <w:rsid w:val="00773521"/>
    <w:rsid w:val="0077512B"/>
    <w:rsid w:val="007770B5"/>
    <w:rsid w:val="0078196F"/>
    <w:rsid w:val="00783A5D"/>
    <w:rsid w:val="00784838"/>
    <w:rsid w:val="00784EA5"/>
    <w:rsid w:val="00784EDF"/>
    <w:rsid w:val="00785843"/>
    <w:rsid w:val="00785AD4"/>
    <w:rsid w:val="00785F2C"/>
    <w:rsid w:val="00785FCE"/>
    <w:rsid w:val="007861D3"/>
    <w:rsid w:val="0078629D"/>
    <w:rsid w:val="0078770E"/>
    <w:rsid w:val="00787924"/>
    <w:rsid w:val="0079226D"/>
    <w:rsid w:val="007922E6"/>
    <w:rsid w:val="007923EC"/>
    <w:rsid w:val="00792706"/>
    <w:rsid w:val="0079405C"/>
    <w:rsid w:val="00796324"/>
    <w:rsid w:val="007966E8"/>
    <w:rsid w:val="00796785"/>
    <w:rsid w:val="007969D5"/>
    <w:rsid w:val="00796A26"/>
    <w:rsid w:val="00797832"/>
    <w:rsid w:val="00797CF7"/>
    <w:rsid w:val="007A0AFF"/>
    <w:rsid w:val="007A2462"/>
    <w:rsid w:val="007A27C2"/>
    <w:rsid w:val="007A326D"/>
    <w:rsid w:val="007A3E1D"/>
    <w:rsid w:val="007A7FC1"/>
    <w:rsid w:val="007B0423"/>
    <w:rsid w:val="007B0E38"/>
    <w:rsid w:val="007B0F93"/>
    <w:rsid w:val="007B22FB"/>
    <w:rsid w:val="007B34B3"/>
    <w:rsid w:val="007B4614"/>
    <w:rsid w:val="007B4AB6"/>
    <w:rsid w:val="007B6562"/>
    <w:rsid w:val="007B747A"/>
    <w:rsid w:val="007B7A75"/>
    <w:rsid w:val="007C1633"/>
    <w:rsid w:val="007C22BE"/>
    <w:rsid w:val="007C3E27"/>
    <w:rsid w:val="007C411A"/>
    <w:rsid w:val="007C795B"/>
    <w:rsid w:val="007C7FEB"/>
    <w:rsid w:val="007D10A3"/>
    <w:rsid w:val="007D21BE"/>
    <w:rsid w:val="007D2550"/>
    <w:rsid w:val="007D3163"/>
    <w:rsid w:val="007D35E1"/>
    <w:rsid w:val="007D44B6"/>
    <w:rsid w:val="007D6A7F"/>
    <w:rsid w:val="007E00ED"/>
    <w:rsid w:val="007E51BF"/>
    <w:rsid w:val="007E5C69"/>
    <w:rsid w:val="007E61F7"/>
    <w:rsid w:val="007E64BF"/>
    <w:rsid w:val="007E7C60"/>
    <w:rsid w:val="007F0AB9"/>
    <w:rsid w:val="007F2256"/>
    <w:rsid w:val="007F3A98"/>
    <w:rsid w:val="007F3EEE"/>
    <w:rsid w:val="007F475B"/>
    <w:rsid w:val="007F4E93"/>
    <w:rsid w:val="007F5647"/>
    <w:rsid w:val="007F7523"/>
    <w:rsid w:val="007F7A15"/>
    <w:rsid w:val="00800362"/>
    <w:rsid w:val="00800763"/>
    <w:rsid w:val="00800B00"/>
    <w:rsid w:val="00801C7D"/>
    <w:rsid w:val="00802820"/>
    <w:rsid w:val="00803F14"/>
    <w:rsid w:val="00805520"/>
    <w:rsid w:val="00805635"/>
    <w:rsid w:val="00806832"/>
    <w:rsid w:val="00807837"/>
    <w:rsid w:val="0081193D"/>
    <w:rsid w:val="00813440"/>
    <w:rsid w:val="00813EE4"/>
    <w:rsid w:val="0081438F"/>
    <w:rsid w:val="00816965"/>
    <w:rsid w:val="00817EE4"/>
    <w:rsid w:val="0082153E"/>
    <w:rsid w:val="00823297"/>
    <w:rsid w:val="00823848"/>
    <w:rsid w:val="008243FA"/>
    <w:rsid w:val="00825668"/>
    <w:rsid w:val="00825FAB"/>
    <w:rsid w:val="00826AF8"/>
    <w:rsid w:val="00826C3C"/>
    <w:rsid w:val="00826D2F"/>
    <w:rsid w:val="00830F8F"/>
    <w:rsid w:val="00831B68"/>
    <w:rsid w:val="00832BF7"/>
    <w:rsid w:val="00833031"/>
    <w:rsid w:val="008333C8"/>
    <w:rsid w:val="00833BC9"/>
    <w:rsid w:val="00833CE4"/>
    <w:rsid w:val="00834468"/>
    <w:rsid w:val="008347F2"/>
    <w:rsid w:val="008359F9"/>
    <w:rsid w:val="00836EB7"/>
    <w:rsid w:val="00837BDF"/>
    <w:rsid w:val="00840B41"/>
    <w:rsid w:val="00841483"/>
    <w:rsid w:val="00842AAC"/>
    <w:rsid w:val="008431DF"/>
    <w:rsid w:val="00844470"/>
    <w:rsid w:val="00844715"/>
    <w:rsid w:val="00844A15"/>
    <w:rsid w:val="008461C1"/>
    <w:rsid w:val="008469BF"/>
    <w:rsid w:val="008470A5"/>
    <w:rsid w:val="008515F1"/>
    <w:rsid w:val="00852ED1"/>
    <w:rsid w:val="0085318E"/>
    <w:rsid w:val="008544F6"/>
    <w:rsid w:val="00854978"/>
    <w:rsid w:val="008551DE"/>
    <w:rsid w:val="008552AD"/>
    <w:rsid w:val="008554AA"/>
    <w:rsid w:val="00856499"/>
    <w:rsid w:val="008568BF"/>
    <w:rsid w:val="008574FA"/>
    <w:rsid w:val="00864753"/>
    <w:rsid w:val="008647BF"/>
    <w:rsid w:val="008666AA"/>
    <w:rsid w:val="00866CBA"/>
    <w:rsid w:val="00866E1B"/>
    <w:rsid w:val="00870866"/>
    <w:rsid w:val="00873BDC"/>
    <w:rsid w:val="008757B3"/>
    <w:rsid w:val="00875E0E"/>
    <w:rsid w:val="0087657A"/>
    <w:rsid w:val="008765C6"/>
    <w:rsid w:val="0087716D"/>
    <w:rsid w:val="008776E0"/>
    <w:rsid w:val="00881F22"/>
    <w:rsid w:val="008820CB"/>
    <w:rsid w:val="00882351"/>
    <w:rsid w:val="008825BF"/>
    <w:rsid w:val="00882B7F"/>
    <w:rsid w:val="008848D3"/>
    <w:rsid w:val="00885AF0"/>
    <w:rsid w:val="00885EA9"/>
    <w:rsid w:val="008868C2"/>
    <w:rsid w:val="00886CDA"/>
    <w:rsid w:val="0089114C"/>
    <w:rsid w:val="00895675"/>
    <w:rsid w:val="00897932"/>
    <w:rsid w:val="00897F02"/>
    <w:rsid w:val="008A0B16"/>
    <w:rsid w:val="008A17E4"/>
    <w:rsid w:val="008A3ED1"/>
    <w:rsid w:val="008A4250"/>
    <w:rsid w:val="008A42D5"/>
    <w:rsid w:val="008A5423"/>
    <w:rsid w:val="008A5E15"/>
    <w:rsid w:val="008A66FB"/>
    <w:rsid w:val="008A6E02"/>
    <w:rsid w:val="008B0AE3"/>
    <w:rsid w:val="008B1FDB"/>
    <w:rsid w:val="008B30DB"/>
    <w:rsid w:val="008B476C"/>
    <w:rsid w:val="008B6DC5"/>
    <w:rsid w:val="008B7201"/>
    <w:rsid w:val="008B76A3"/>
    <w:rsid w:val="008B7962"/>
    <w:rsid w:val="008C0670"/>
    <w:rsid w:val="008C2245"/>
    <w:rsid w:val="008C25C3"/>
    <w:rsid w:val="008C29A5"/>
    <w:rsid w:val="008C376B"/>
    <w:rsid w:val="008C4693"/>
    <w:rsid w:val="008C4D7B"/>
    <w:rsid w:val="008C6AFF"/>
    <w:rsid w:val="008D0A1B"/>
    <w:rsid w:val="008D0B04"/>
    <w:rsid w:val="008D1076"/>
    <w:rsid w:val="008D1B2E"/>
    <w:rsid w:val="008D1B4C"/>
    <w:rsid w:val="008D1FF5"/>
    <w:rsid w:val="008D2882"/>
    <w:rsid w:val="008D2C66"/>
    <w:rsid w:val="008D4379"/>
    <w:rsid w:val="008D5584"/>
    <w:rsid w:val="008D5CF6"/>
    <w:rsid w:val="008D6795"/>
    <w:rsid w:val="008D7EDA"/>
    <w:rsid w:val="008E0704"/>
    <w:rsid w:val="008E07F9"/>
    <w:rsid w:val="008E0ACE"/>
    <w:rsid w:val="008E1625"/>
    <w:rsid w:val="008E216F"/>
    <w:rsid w:val="008E3095"/>
    <w:rsid w:val="008E406D"/>
    <w:rsid w:val="008E4D90"/>
    <w:rsid w:val="008E5291"/>
    <w:rsid w:val="008E6456"/>
    <w:rsid w:val="008E6F15"/>
    <w:rsid w:val="008E7E54"/>
    <w:rsid w:val="008F04B2"/>
    <w:rsid w:val="008F2560"/>
    <w:rsid w:val="008F34F6"/>
    <w:rsid w:val="008F3F9C"/>
    <w:rsid w:val="008F4053"/>
    <w:rsid w:val="008F40AA"/>
    <w:rsid w:val="008F413F"/>
    <w:rsid w:val="008F470A"/>
    <w:rsid w:val="009004A0"/>
    <w:rsid w:val="009005C4"/>
    <w:rsid w:val="00900FE5"/>
    <w:rsid w:val="00901E98"/>
    <w:rsid w:val="009039BD"/>
    <w:rsid w:val="00912316"/>
    <w:rsid w:val="00914895"/>
    <w:rsid w:val="00915947"/>
    <w:rsid w:val="009205C3"/>
    <w:rsid w:val="00921365"/>
    <w:rsid w:val="00922594"/>
    <w:rsid w:val="00922A8D"/>
    <w:rsid w:val="009240C5"/>
    <w:rsid w:val="00924239"/>
    <w:rsid w:val="009250F3"/>
    <w:rsid w:val="00926521"/>
    <w:rsid w:val="0092668F"/>
    <w:rsid w:val="00926943"/>
    <w:rsid w:val="00927A64"/>
    <w:rsid w:val="0093016C"/>
    <w:rsid w:val="00930219"/>
    <w:rsid w:val="0093210C"/>
    <w:rsid w:val="00932616"/>
    <w:rsid w:val="00936F56"/>
    <w:rsid w:val="00937198"/>
    <w:rsid w:val="009377A4"/>
    <w:rsid w:val="00940540"/>
    <w:rsid w:val="00940784"/>
    <w:rsid w:val="009412C3"/>
    <w:rsid w:val="00941347"/>
    <w:rsid w:val="00941BF7"/>
    <w:rsid w:val="00942155"/>
    <w:rsid w:val="00942A5E"/>
    <w:rsid w:val="00942DB7"/>
    <w:rsid w:val="009449FC"/>
    <w:rsid w:val="00944AE9"/>
    <w:rsid w:val="00945DDB"/>
    <w:rsid w:val="009462D3"/>
    <w:rsid w:val="009476B6"/>
    <w:rsid w:val="00950AB6"/>
    <w:rsid w:val="00952912"/>
    <w:rsid w:val="00953234"/>
    <w:rsid w:val="009534B6"/>
    <w:rsid w:val="00953744"/>
    <w:rsid w:val="00953BA0"/>
    <w:rsid w:val="00953C7D"/>
    <w:rsid w:val="00953CE3"/>
    <w:rsid w:val="009540ED"/>
    <w:rsid w:val="00954693"/>
    <w:rsid w:val="00954F8F"/>
    <w:rsid w:val="009563F9"/>
    <w:rsid w:val="009608A7"/>
    <w:rsid w:val="00960CB1"/>
    <w:rsid w:val="00960EE3"/>
    <w:rsid w:val="009611B9"/>
    <w:rsid w:val="00961394"/>
    <w:rsid w:val="00962E3E"/>
    <w:rsid w:val="00962E98"/>
    <w:rsid w:val="009632EC"/>
    <w:rsid w:val="00963B6B"/>
    <w:rsid w:val="009650F0"/>
    <w:rsid w:val="00965C9A"/>
    <w:rsid w:val="00967056"/>
    <w:rsid w:val="0096757D"/>
    <w:rsid w:val="00971FBA"/>
    <w:rsid w:val="00974004"/>
    <w:rsid w:val="009743C2"/>
    <w:rsid w:val="0097474F"/>
    <w:rsid w:val="00975C09"/>
    <w:rsid w:val="009763B8"/>
    <w:rsid w:val="009777E2"/>
    <w:rsid w:val="009802EC"/>
    <w:rsid w:val="00981542"/>
    <w:rsid w:val="0098212A"/>
    <w:rsid w:val="00982594"/>
    <w:rsid w:val="00982815"/>
    <w:rsid w:val="0098453D"/>
    <w:rsid w:val="00984588"/>
    <w:rsid w:val="0098647A"/>
    <w:rsid w:val="009903D2"/>
    <w:rsid w:val="009916C5"/>
    <w:rsid w:val="009928AE"/>
    <w:rsid w:val="0099526F"/>
    <w:rsid w:val="00996626"/>
    <w:rsid w:val="00997DB4"/>
    <w:rsid w:val="009A0514"/>
    <w:rsid w:val="009A0CAE"/>
    <w:rsid w:val="009A0CBB"/>
    <w:rsid w:val="009A301D"/>
    <w:rsid w:val="009A4356"/>
    <w:rsid w:val="009A4942"/>
    <w:rsid w:val="009A5296"/>
    <w:rsid w:val="009A59A1"/>
    <w:rsid w:val="009A7EA7"/>
    <w:rsid w:val="009B0072"/>
    <w:rsid w:val="009B07E7"/>
    <w:rsid w:val="009B0BFD"/>
    <w:rsid w:val="009B0C84"/>
    <w:rsid w:val="009B103D"/>
    <w:rsid w:val="009B2961"/>
    <w:rsid w:val="009B3524"/>
    <w:rsid w:val="009B418D"/>
    <w:rsid w:val="009B4A60"/>
    <w:rsid w:val="009B57F6"/>
    <w:rsid w:val="009B5EC9"/>
    <w:rsid w:val="009B71C0"/>
    <w:rsid w:val="009B72A7"/>
    <w:rsid w:val="009B79F0"/>
    <w:rsid w:val="009C0A5E"/>
    <w:rsid w:val="009C0B07"/>
    <w:rsid w:val="009C1B5C"/>
    <w:rsid w:val="009C1E5F"/>
    <w:rsid w:val="009C2B0A"/>
    <w:rsid w:val="009C4E5F"/>
    <w:rsid w:val="009C5068"/>
    <w:rsid w:val="009C5C24"/>
    <w:rsid w:val="009C636F"/>
    <w:rsid w:val="009C6BAF"/>
    <w:rsid w:val="009C7C14"/>
    <w:rsid w:val="009D1086"/>
    <w:rsid w:val="009D334C"/>
    <w:rsid w:val="009D3363"/>
    <w:rsid w:val="009D3C9E"/>
    <w:rsid w:val="009D433B"/>
    <w:rsid w:val="009D445A"/>
    <w:rsid w:val="009D4EDF"/>
    <w:rsid w:val="009D51B5"/>
    <w:rsid w:val="009D6A5A"/>
    <w:rsid w:val="009E1084"/>
    <w:rsid w:val="009E1204"/>
    <w:rsid w:val="009E1615"/>
    <w:rsid w:val="009E2188"/>
    <w:rsid w:val="009E33C5"/>
    <w:rsid w:val="009E33EB"/>
    <w:rsid w:val="009E3E23"/>
    <w:rsid w:val="009E4BFD"/>
    <w:rsid w:val="009E5EC7"/>
    <w:rsid w:val="009E7AFC"/>
    <w:rsid w:val="009F0227"/>
    <w:rsid w:val="009F051E"/>
    <w:rsid w:val="009F0CC0"/>
    <w:rsid w:val="009F2496"/>
    <w:rsid w:val="009F2E69"/>
    <w:rsid w:val="009F34B9"/>
    <w:rsid w:val="009F50FC"/>
    <w:rsid w:val="009F5BA5"/>
    <w:rsid w:val="009F6560"/>
    <w:rsid w:val="009F6608"/>
    <w:rsid w:val="009F7E49"/>
    <w:rsid w:val="00A0067D"/>
    <w:rsid w:val="00A01ACD"/>
    <w:rsid w:val="00A01B31"/>
    <w:rsid w:val="00A027FC"/>
    <w:rsid w:val="00A02907"/>
    <w:rsid w:val="00A03697"/>
    <w:rsid w:val="00A057E3"/>
    <w:rsid w:val="00A062A1"/>
    <w:rsid w:val="00A063CB"/>
    <w:rsid w:val="00A06414"/>
    <w:rsid w:val="00A103B3"/>
    <w:rsid w:val="00A10E48"/>
    <w:rsid w:val="00A11B30"/>
    <w:rsid w:val="00A11D25"/>
    <w:rsid w:val="00A11D94"/>
    <w:rsid w:val="00A12F3C"/>
    <w:rsid w:val="00A1421D"/>
    <w:rsid w:val="00A145D8"/>
    <w:rsid w:val="00A152E3"/>
    <w:rsid w:val="00A15BDC"/>
    <w:rsid w:val="00A165F2"/>
    <w:rsid w:val="00A167F8"/>
    <w:rsid w:val="00A1691F"/>
    <w:rsid w:val="00A2182E"/>
    <w:rsid w:val="00A22CF3"/>
    <w:rsid w:val="00A22D35"/>
    <w:rsid w:val="00A22EF4"/>
    <w:rsid w:val="00A24122"/>
    <w:rsid w:val="00A2525B"/>
    <w:rsid w:val="00A252A4"/>
    <w:rsid w:val="00A255F6"/>
    <w:rsid w:val="00A26D99"/>
    <w:rsid w:val="00A271E0"/>
    <w:rsid w:val="00A27365"/>
    <w:rsid w:val="00A304BA"/>
    <w:rsid w:val="00A30726"/>
    <w:rsid w:val="00A30F40"/>
    <w:rsid w:val="00A3109A"/>
    <w:rsid w:val="00A313CB"/>
    <w:rsid w:val="00A35A88"/>
    <w:rsid w:val="00A35F22"/>
    <w:rsid w:val="00A37592"/>
    <w:rsid w:val="00A379BB"/>
    <w:rsid w:val="00A37DB4"/>
    <w:rsid w:val="00A4105D"/>
    <w:rsid w:val="00A4118E"/>
    <w:rsid w:val="00A41DFA"/>
    <w:rsid w:val="00A425DF"/>
    <w:rsid w:val="00A458BA"/>
    <w:rsid w:val="00A4683E"/>
    <w:rsid w:val="00A469B7"/>
    <w:rsid w:val="00A46DE0"/>
    <w:rsid w:val="00A47137"/>
    <w:rsid w:val="00A47CD8"/>
    <w:rsid w:val="00A507B4"/>
    <w:rsid w:val="00A50837"/>
    <w:rsid w:val="00A50A93"/>
    <w:rsid w:val="00A50D15"/>
    <w:rsid w:val="00A51650"/>
    <w:rsid w:val="00A51DCF"/>
    <w:rsid w:val="00A529EE"/>
    <w:rsid w:val="00A530FA"/>
    <w:rsid w:val="00A53D53"/>
    <w:rsid w:val="00A54457"/>
    <w:rsid w:val="00A5492D"/>
    <w:rsid w:val="00A559DF"/>
    <w:rsid w:val="00A57800"/>
    <w:rsid w:val="00A57F05"/>
    <w:rsid w:val="00A607F7"/>
    <w:rsid w:val="00A61647"/>
    <w:rsid w:val="00A61EF6"/>
    <w:rsid w:val="00A61F02"/>
    <w:rsid w:val="00A625EE"/>
    <w:rsid w:val="00A62B93"/>
    <w:rsid w:val="00A633FE"/>
    <w:rsid w:val="00A637F6"/>
    <w:rsid w:val="00A638B9"/>
    <w:rsid w:val="00A64AE8"/>
    <w:rsid w:val="00A64D24"/>
    <w:rsid w:val="00A67D4E"/>
    <w:rsid w:val="00A71F20"/>
    <w:rsid w:val="00A72025"/>
    <w:rsid w:val="00A72CE6"/>
    <w:rsid w:val="00A746B2"/>
    <w:rsid w:val="00A753E3"/>
    <w:rsid w:val="00A75409"/>
    <w:rsid w:val="00A76031"/>
    <w:rsid w:val="00A7736A"/>
    <w:rsid w:val="00A80123"/>
    <w:rsid w:val="00A802E0"/>
    <w:rsid w:val="00A80685"/>
    <w:rsid w:val="00A808E1"/>
    <w:rsid w:val="00A81727"/>
    <w:rsid w:val="00A836DC"/>
    <w:rsid w:val="00A83A0F"/>
    <w:rsid w:val="00A83FCE"/>
    <w:rsid w:val="00A841E9"/>
    <w:rsid w:val="00A842FA"/>
    <w:rsid w:val="00A84464"/>
    <w:rsid w:val="00A846F9"/>
    <w:rsid w:val="00A86792"/>
    <w:rsid w:val="00A86EB1"/>
    <w:rsid w:val="00A9035D"/>
    <w:rsid w:val="00A903FC"/>
    <w:rsid w:val="00A91D52"/>
    <w:rsid w:val="00A94E74"/>
    <w:rsid w:val="00A96385"/>
    <w:rsid w:val="00A96D91"/>
    <w:rsid w:val="00A973A4"/>
    <w:rsid w:val="00A9775C"/>
    <w:rsid w:val="00AA02BA"/>
    <w:rsid w:val="00AA05FD"/>
    <w:rsid w:val="00AA0F68"/>
    <w:rsid w:val="00AA1453"/>
    <w:rsid w:val="00AA30FE"/>
    <w:rsid w:val="00AA3A4F"/>
    <w:rsid w:val="00AA4EDA"/>
    <w:rsid w:val="00AA5060"/>
    <w:rsid w:val="00AA71D1"/>
    <w:rsid w:val="00AB1EFC"/>
    <w:rsid w:val="00AB51F4"/>
    <w:rsid w:val="00AB5468"/>
    <w:rsid w:val="00AB6567"/>
    <w:rsid w:val="00AB70EF"/>
    <w:rsid w:val="00AC190D"/>
    <w:rsid w:val="00AC1BBE"/>
    <w:rsid w:val="00AC223E"/>
    <w:rsid w:val="00AC3532"/>
    <w:rsid w:val="00AC41C4"/>
    <w:rsid w:val="00AC4D1C"/>
    <w:rsid w:val="00AC5E49"/>
    <w:rsid w:val="00AC5E56"/>
    <w:rsid w:val="00AD04C4"/>
    <w:rsid w:val="00AD0F99"/>
    <w:rsid w:val="00AD21C6"/>
    <w:rsid w:val="00AD31F0"/>
    <w:rsid w:val="00AD34DA"/>
    <w:rsid w:val="00AD3F2E"/>
    <w:rsid w:val="00AD6C31"/>
    <w:rsid w:val="00AE0660"/>
    <w:rsid w:val="00AE1262"/>
    <w:rsid w:val="00AE13E2"/>
    <w:rsid w:val="00AE1FA9"/>
    <w:rsid w:val="00AE2149"/>
    <w:rsid w:val="00AE2DC1"/>
    <w:rsid w:val="00AE37CA"/>
    <w:rsid w:val="00AE3E35"/>
    <w:rsid w:val="00AE4E61"/>
    <w:rsid w:val="00AE5F40"/>
    <w:rsid w:val="00AE7586"/>
    <w:rsid w:val="00AF16BC"/>
    <w:rsid w:val="00AF2666"/>
    <w:rsid w:val="00AF2E09"/>
    <w:rsid w:val="00AF2E43"/>
    <w:rsid w:val="00AF3D74"/>
    <w:rsid w:val="00AF4377"/>
    <w:rsid w:val="00AF4E5B"/>
    <w:rsid w:val="00AF7928"/>
    <w:rsid w:val="00AF7B8A"/>
    <w:rsid w:val="00B00550"/>
    <w:rsid w:val="00B026AB"/>
    <w:rsid w:val="00B02E81"/>
    <w:rsid w:val="00B0389E"/>
    <w:rsid w:val="00B0397B"/>
    <w:rsid w:val="00B04E85"/>
    <w:rsid w:val="00B058A3"/>
    <w:rsid w:val="00B065E3"/>
    <w:rsid w:val="00B06A53"/>
    <w:rsid w:val="00B06B30"/>
    <w:rsid w:val="00B06E65"/>
    <w:rsid w:val="00B07121"/>
    <w:rsid w:val="00B075EB"/>
    <w:rsid w:val="00B10FFC"/>
    <w:rsid w:val="00B124CB"/>
    <w:rsid w:val="00B139FC"/>
    <w:rsid w:val="00B14F82"/>
    <w:rsid w:val="00B15307"/>
    <w:rsid w:val="00B15AF4"/>
    <w:rsid w:val="00B176DE"/>
    <w:rsid w:val="00B2054C"/>
    <w:rsid w:val="00B205C1"/>
    <w:rsid w:val="00B21346"/>
    <w:rsid w:val="00B21B6D"/>
    <w:rsid w:val="00B226C2"/>
    <w:rsid w:val="00B23078"/>
    <w:rsid w:val="00B23449"/>
    <w:rsid w:val="00B2601B"/>
    <w:rsid w:val="00B2620A"/>
    <w:rsid w:val="00B262FF"/>
    <w:rsid w:val="00B26B59"/>
    <w:rsid w:val="00B27341"/>
    <w:rsid w:val="00B322B4"/>
    <w:rsid w:val="00B34B01"/>
    <w:rsid w:val="00B34CB5"/>
    <w:rsid w:val="00B357DD"/>
    <w:rsid w:val="00B367D9"/>
    <w:rsid w:val="00B36FC9"/>
    <w:rsid w:val="00B374E1"/>
    <w:rsid w:val="00B37978"/>
    <w:rsid w:val="00B379E5"/>
    <w:rsid w:val="00B4124D"/>
    <w:rsid w:val="00B418D3"/>
    <w:rsid w:val="00B41E67"/>
    <w:rsid w:val="00B43343"/>
    <w:rsid w:val="00B441AF"/>
    <w:rsid w:val="00B441CE"/>
    <w:rsid w:val="00B45251"/>
    <w:rsid w:val="00B45DAA"/>
    <w:rsid w:val="00B46AC3"/>
    <w:rsid w:val="00B5058B"/>
    <w:rsid w:val="00B50A66"/>
    <w:rsid w:val="00B5126B"/>
    <w:rsid w:val="00B53962"/>
    <w:rsid w:val="00B53FCD"/>
    <w:rsid w:val="00B543E9"/>
    <w:rsid w:val="00B5488D"/>
    <w:rsid w:val="00B60D58"/>
    <w:rsid w:val="00B613E4"/>
    <w:rsid w:val="00B62794"/>
    <w:rsid w:val="00B636FA"/>
    <w:rsid w:val="00B64E6C"/>
    <w:rsid w:val="00B66219"/>
    <w:rsid w:val="00B666E7"/>
    <w:rsid w:val="00B67EEE"/>
    <w:rsid w:val="00B71B21"/>
    <w:rsid w:val="00B7247F"/>
    <w:rsid w:val="00B73BBC"/>
    <w:rsid w:val="00B7463B"/>
    <w:rsid w:val="00B7557C"/>
    <w:rsid w:val="00B75E00"/>
    <w:rsid w:val="00B7664C"/>
    <w:rsid w:val="00B77DA7"/>
    <w:rsid w:val="00B821F2"/>
    <w:rsid w:val="00B821F8"/>
    <w:rsid w:val="00B82B30"/>
    <w:rsid w:val="00B82FC3"/>
    <w:rsid w:val="00B8313B"/>
    <w:rsid w:val="00B832A2"/>
    <w:rsid w:val="00B86B1E"/>
    <w:rsid w:val="00B872E0"/>
    <w:rsid w:val="00B9237D"/>
    <w:rsid w:val="00B92812"/>
    <w:rsid w:val="00B9289D"/>
    <w:rsid w:val="00B930EA"/>
    <w:rsid w:val="00B94F3F"/>
    <w:rsid w:val="00B9615B"/>
    <w:rsid w:val="00B965B3"/>
    <w:rsid w:val="00B9700B"/>
    <w:rsid w:val="00BA000C"/>
    <w:rsid w:val="00BA0794"/>
    <w:rsid w:val="00BA24D4"/>
    <w:rsid w:val="00BA2E56"/>
    <w:rsid w:val="00BA3B23"/>
    <w:rsid w:val="00BA3BE3"/>
    <w:rsid w:val="00BA429F"/>
    <w:rsid w:val="00BA4CAB"/>
    <w:rsid w:val="00BA53F7"/>
    <w:rsid w:val="00BA76FA"/>
    <w:rsid w:val="00BA78DA"/>
    <w:rsid w:val="00BA7B94"/>
    <w:rsid w:val="00BB1DD2"/>
    <w:rsid w:val="00BB2264"/>
    <w:rsid w:val="00BB38BA"/>
    <w:rsid w:val="00BB3EEA"/>
    <w:rsid w:val="00BB45E2"/>
    <w:rsid w:val="00BB57B1"/>
    <w:rsid w:val="00BB6021"/>
    <w:rsid w:val="00BB684F"/>
    <w:rsid w:val="00BC03E7"/>
    <w:rsid w:val="00BC1D2B"/>
    <w:rsid w:val="00BC231E"/>
    <w:rsid w:val="00BC363D"/>
    <w:rsid w:val="00BC39E2"/>
    <w:rsid w:val="00BC40D0"/>
    <w:rsid w:val="00BC7488"/>
    <w:rsid w:val="00BC7B20"/>
    <w:rsid w:val="00BC7D14"/>
    <w:rsid w:val="00BD041A"/>
    <w:rsid w:val="00BD0772"/>
    <w:rsid w:val="00BD0EC1"/>
    <w:rsid w:val="00BD1999"/>
    <w:rsid w:val="00BD3D02"/>
    <w:rsid w:val="00BD495E"/>
    <w:rsid w:val="00BD5637"/>
    <w:rsid w:val="00BD5B36"/>
    <w:rsid w:val="00BD62D9"/>
    <w:rsid w:val="00BE0746"/>
    <w:rsid w:val="00BE0B24"/>
    <w:rsid w:val="00BE229B"/>
    <w:rsid w:val="00BE281F"/>
    <w:rsid w:val="00BE2D2E"/>
    <w:rsid w:val="00BE2F14"/>
    <w:rsid w:val="00BE5740"/>
    <w:rsid w:val="00BE591E"/>
    <w:rsid w:val="00BE66FB"/>
    <w:rsid w:val="00BE7C0A"/>
    <w:rsid w:val="00BF0A0C"/>
    <w:rsid w:val="00BF102C"/>
    <w:rsid w:val="00BF2B84"/>
    <w:rsid w:val="00BF6771"/>
    <w:rsid w:val="00C01E6C"/>
    <w:rsid w:val="00C029FD"/>
    <w:rsid w:val="00C033E4"/>
    <w:rsid w:val="00C034DE"/>
    <w:rsid w:val="00C03EE6"/>
    <w:rsid w:val="00C0493F"/>
    <w:rsid w:val="00C04D95"/>
    <w:rsid w:val="00C051EA"/>
    <w:rsid w:val="00C068DA"/>
    <w:rsid w:val="00C0765B"/>
    <w:rsid w:val="00C07D3B"/>
    <w:rsid w:val="00C07DD6"/>
    <w:rsid w:val="00C101A5"/>
    <w:rsid w:val="00C13AD2"/>
    <w:rsid w:val="00C13BAD"/>
    <w:rsid w:val="00C14113"/>
    <w:rsid w:val="00C14AFB"/>
    <w:rsid w:val="00C14D9C"/>
    <w:rsid w:val="00C201AE"/>
    <w:rsid w:val="00C20303"/>
    <w:rsid w:val="00C22287"/>
    <w:rsid w:val="00C22EF7"/>
    <w:rsid w:val="00C235A0"/>
    <w:rsid w:val="00C235B5"/>
    <w:rsid w:val="00C237A2"/>
    <w:rsid w:val="00C244DA"/>
    <w:rsid w:val="00C24993"/>
    <w:rsid w:val="00C24D31"/>
    <w:rsid w:val="00C24E18"/>
    <w:rsid w:val="00C25F4A"/>
    <w:rsid w:val="00C25F83"/>
    <w:rsid w:val="00C31A52"/>
    <w:rsid w:val="00C31CE8"/>
    <w:rsid w:val="00C32872"/>
    <w:rsid w:val="00C33130"/>
    <w:rsid w:val="00C348F1"/>
    <w:rsid w:val="00C3560E"/>
    <w:rsid w:val="00C362D9"/>
    <w:rsid w:val="00C40A9C"/>
    <w:rsid w:val="00C40C9E"/>
    <w:rsid w:val="00C40DCE"/>
    <w:rsid w:val="00C41194"/>
    <w:rsid w:val="00C42401"/>
    <w:rsid w:val="00C4316F"/>
    <w:rsid w:val="00C474BB"/>
    <w:rsid w:val="00C50C5A"/>
    <w:rsid w:val="00C5241E"/>
    <w:rsid w:val="00C52DF9"/>
    <w:rsid w:val="00C53D84"/>
    <w:rsid w:val="00C5675A"/>
    <w:rsid w:val="00C5774B"/>
    <w:rsid w:val="00C6013F"/>
    <w:rsid w:val="00C623A0"/>
    <w:rsid w:val="00C63168"/>
    <w:rsid w:val="00C6317F"/>
    <w:rsid w:val="00C63EC1"/>
    <w:rsid w:val="00C63FE1"/>
    <w:rsid w:val="00C66C11"/>
    <w:rsid w:val="00C66F61"/>
    <w:rsid w:val="00C70100"/>
    <w:rsid w:val="00C74B0F"/>
    <w:rsid w:val="00C74D1E"/>
    <w:rsid w:val="00C7535B"/>
    <w:rsid w:val="00C76F70"/>
    <w:rsid w:val="00C77B64"/>
    <w:rsid w:val="00C80029"/>
    <w:rsid w:val="00C80B97"/>
    <w:rsid w:val="00C81E6D"/>
    <w:rsid w:val="00C81FD8"/>
    <w:rsid w:val="00C82AEF"/>
    <w:rsid w:val="00C82BD8"/>
    <w:rsid w:val="00C82C47"/>
    <w:rsid w:val="00C833AD"/>
    <w:rsid w:val="00C83E6B"/>
    <w:rsid w:val="00C847E7"/>
    <w:rsid w:val="00C85600"/>
    <w:rsid w:val="00C86A13"/>
    <w:rsid w:val="00C871CA"/>
    <w:rsid w:val="00C872A7"/>
    <w:rsid w:val="00C872BA"/>
    <w:rsid w:val="00C8736A"/>
    <w:rsid w:val="00C87662"/>
    <w:rsid w:val="00C9214F"/>
    <w:rsid w:val="00C92F71"/>
    <w:rsid w:val="00C93E0A"/>
    <w:rsid w:val="00C94CE0"/>
    <w:rsid w:val="00C95BDF"/>
    <w:rsid w:val="00C96766"/>
    <w:rsid w:val="00C96925"/>
    <w:rsid w:val="00CA02FB"/>
    <w:rsid w:val="00CA1ED4"/>
    <w:rsid w:val="00CA21D1"/>
    <w:rsid w:val="00CA2385"/>
    <w:rsid w:val="00CA2BA8"/>
    <w:rsid w:val="00CA2CA8"/>
    <w:rsid w:val="00CA361B"/>
    <w:rsid w:val="00CA3BF8"/>
    <w:rsid w:val="00CA523A"/>
    <w:rsid w:val="00CA7918"/>
    <w:rsid w:val="00CB1190"/>
    <w:rsid w:val="00CB20AD"/>
    <w:rsid w:val="00CB301E"/>
    <w:rsid w:val="00CB342C"/>
    <w:rsid w:val="00CB359A"/>
    <w:rsid w:val="00CB36A9"/>
    <w:rsid w:val="00CB3A1D"/>
    <w:rsid w:val="00CB44C8"/>
    <w:rsid w:val="00CB5332"/>
    <w:rsid w:val="00CB60FB"/>
    <w:rsid w:val="00CB710B"/>
    <w:rsid w:val="00CC000A"/>
    <w:rsid w:val="00CC0DA1"/>
    <w:rsid w:val="00CC1979"/>
    <w:rsid w:val="00CC1C84"/>
    <w:rsid w:val="00CC1DDF"/>
    <w:rsid w:val="00CC4E40"/>
    <w:rsid w:val="00CC6470"/>
    <w:rsid w:val="00CC6570"/>
    <w:rsid w:val="00CC7BBE"/>
    <w:rsid w:val="00CD0494"/>
    <w:rsid w:val="00CD0DBC"/>
    <w:rsid w:val="00CD1521"/>
    <w:rsid w:val="00CD2259"/>
    <w:rsid w:val="00CD25BB"/>
    <w:rsid w:val="00CD55D0"/>
    <w:rsid w:val="00CD5B90"/>
    <w:rsid w:val="00CD5F04"/>
    <w:rsid w:val="00CD5F3F"/>
    <w:rsid w:val="00CD6522"/>
    <w:rsid w:val="00CD7099"/>
    <w:rsid w:val="00CE0A97"/>
    <w:rsid w:val="00CE124B"/>
    <w:rsid w:val="00CE1383"/>
    <w:rsid w:val="00CE14C4"/>
    <w:rsid w:val="00CE2081"/>
    <w:rsid w:val="00CE408B"/>
    <w:rsid w:val="00CE4247"/>
    <w:rsid w:val="00CE433D"/>
    <w:rsid w:val="00CE4617"/>
    <w:rsid w:val="00CE6550"/>
    <w:rsid w:val="00CF0E2B"/>
    <w:rsid w:val="00CF216A"/>
    <w:rsid w:val="00CF2B02"/>
    <w:rsid w:val="00CF3141"/>
    <w:rsid w:val="00CF3548"/>
    <w:rsid w:val="00CF3EB1"/>
    <w:rsid w:val="00CF6EEC"/>
    <w:rsid w:val="00CF773B"/>
    <w:rsid w:val="00D024D2"/>
    <w:rsid w:val="00D031C4"/>
    <w:rsid w:val="00D03CCE"/>
    <w:rsid w:val="00D05204"/>
    <w:rsid w:val="00D0694A"/>
    <w:rsid w:val="00D07647"/>
    <w:rsid w:val="00D109F0"/>
    <w:rsid w:val="00D10C18"/>
    <w:rsid w:val="00D114E9"/>
    <w:rsid w:val="00D11B7C"/>
    <w:rsid w:val="00D124F8"/>
    <w:rsid w:val="00D1330B"/>
    <w:rsid w:val="00D14003"/>
    <w:rsid w:val="00D14B5B"/>
    <w:rsid w:val="00D15A07"/>
    <w:rsid w:val="00D16FD1"/>
    <w:rsid w:val="00D20C57"/>
    <w:rsid w:val="00D21822"/>
    <w:rsid w:val="00D21ACF"/>
    <w:rsid w:val="00D22F83"/>
    <w:rsid w:val="00D23805"/>
    <w:rsid w:val="00D249D9"/>
    <w:rsid w:val="00D259D0"/>
    <w:rsid w:val="00D26F68"/>
    <w:rsid w:val="00D27202"/>
    <w:rsid w:val="00D272FC"/>
    <w:rsid w:val="00D27C46"/>
    <w:rsid w:val="00D3039B"/>
    <w:rsid w:val="00D30860"/>
    <w:rsid w:val="00D30C79"/>
    <w:rsid w:val="00D30FEA"/>
    <w:rsid w:val="00D31AC6"/>
    <w:rsid w:val="00D3240C"/>
    <w:rsid w:val="00D3243E"/>
    <w:rsid w:val="00D330A3"/>
    <w:rsid w:val="00D34178"/>
    <w:rsid w:val="00D34689"/>
    <w:rsid w:val="00D3566B"/>
    <w:rsid w:val="00D35EE0"/>
    <w:rsid w:val="00D375DA"/>
    <w:rsid w:val="00D40493"/>
    <w:rsid w:val="00D41377"/>
    <w:rsid w:val="00D41A6A"/>
    <w:rsid w:val="00D4284F"/>
    <w:rsid w:val="00D42978"/>
    <w:rsid w:val="00D4606C"/>
    <w:rsid w:val="00D46CFD"/>
    <w:rsid w:val="00D46E96"/>
    <w:rsid w:val="00D4705D"/>
    <w:rsid w:val="00D47069"/>
    <w:rsid w:val="00D474E8"/>
    <w:rsid w:val="00D47B62"/>
    <w:rsid w:val="00D47E6D"/>
    <w:rsid w:val="00D50491"/>
    <w:rsid w:val="00D50D86"/>
    <w:rsid w:val="00D514D3"/>
    <w:rsid w:val="00D51A7B"/>
    <w:rsid w:val="00D548CE"/>
    <w:rsid w:val="00D54D6A"/>
    <w:rsid w:val="00D54E47"/>
    <w:rsid w:val="00D5555E"/>
    <w:rsid w:val="00D55A40"/>
    <w:rsid w:val="00D55C04"/>
    <w:rsid w:val="00D55CFB"/>
    <w:rsid w:val="00D60592"/>
    <w:rsid w:val="00D606F8"/>
    <w:rsid w:val="00D60B15"/>
    <w:rsid w:val="00D60FB6"/>
    <w:rsid w:val="00D61BDE"/>
    <w:rsid w:val="00D6221F"/>
    <w:rsid w:val="00D62D85"/>
    <w:rsid w:val="00D63461"/>
    <w:rsid w:val="00D63A14"/>
    <w:rsid w:val="00D63EA4"/>
    <w:rsid w:val="00D6456A"/>
    <w:rsid w:val="00D6798D"/>
    <w:rsid w:val="00D703A0"/>
    <w:rsid w:val="00D719DA"/>
    <w:rsid w:val="00D72907"/>
    <w:rsid w:val="00D73B91"/>
    <w:rsid w:val="00D7401C"/>
    <w:rsid w:val="00D75A7B"/>
    <w:rsid w:val="00D77673"/>
    <w:rsid w:val="00D80B10"/>
    <w:rsid w:val="00D81410"/>
    <w:rsid w:val="00D81E47"/>
    <w:rsid w:val="00D82626"/>
    <w:rsid w:val="00D8337D"/>
    <w:rsid w:val="00D857F4"/>
    <w:rsid w:val="00D87E9C"/>
    <w:rsid w:val="00D90636"/>
    <w:rsid w:val="00D90766"/>
    <w:rsid w:val="00D9089D"/>
    <w:rsid w:val="00D91779"/>
    <w:rsid w:val="00D92987"/>
    <w:rsid w:val="00D93B59"/>
    <w:rsid w:val="00D93C43"/>
    <w:rsid w:val="00D94550"/>
    <w:rsid w:val="00D94739"/>
    <w:rsid w:val="00D9540A"/>
    <w:rsid w:val="00D95CD9"/>
    <w:rsid w:val="00DA2288"/>
    <w:rsid w:val="00DA27AC"/>
    <w:rsid w:val="00DA28EB"/>
    <w:rsid w:val="00DA4ABE"/>
    <w:rsid w:val="00DA55C3"/>
    <w:rsid w:val="00DA5D3F"/>
    <w:rsid w:val="00DA6C80"/>
    <w:rsid w:val="00DB0972"/>
    <w:rsid w:val="00DB098D"/>
    <w:rsid w:val="00DB0F05"/>
    <w:rsid w:val="00DB1083"/>
    <w:rsid w:val="00DB1526"/>
    <w:rsid w:val="00DB2C28"/>
    <w:rsid w:val="00DB2E13"/>
    <w:rsid w:val="00DB30E3"/>
    <w:rsid w:val="00DB31B0"/>
    <w:rsid w:val="00DB3249"/>
    <w:rsid w:val="00DB3378"/>
    <w:rsid w:val="00DB4024"/>
    <w:rsid w:val="00DB4386"/>
    <w:rsid w:val="00DB500F"/>
    <w:rsid w:val="00DB56DF"/>
    <w:rsid w:val="00DB6BC9"/>
    <w:rsid w:val="00DB77CF"/>
    <w:rsid w:val="00DC2565"/>
    <w:rsid w:val="00DC4482"/>
    <w:rsid w:val="00DC453B"/>
    <w:rsid w:val="00DC583D"/>
    <w:rsid w:val="00DC6761"/>
    <w:rsid w:val="00DD003F"/>
    <w:rsid w:val="00DD097A"/>
    <w:rsid w:val="00DD162B"/>
    <w:rsid w:val="00DD3120"/>
    <w:rsid w:val="00DD3B2D"/>
    <w:rsid w:val="00DD3CC8"/>
    <w:rsid w:val="00DE07DB"/>
    <w:rsid w:val="00DE08F2"/>
    <w:rsid w:val="00DE0D05"/>
    <w:rsid w:val="00DE1311"/>
    <w:rsid w:val="00DE2160"/>
    <w:rsid w:val="00DE3421"/>
    <w:rsid w:val="00DE4961"/>
    <w:rsid w:val="00DE524D"/>
    <w:rsid w:val="00DE5A89"/>
    <w:rsid w:val="00DE7124"/>
    <w:rsid w:val="00DE7455"/>
    <w:rsid w:val="00DE75E2"/>
    <w:rsid w:val="00DF06E2"/>
    <w:rsid w:val="00DF08C4"/>
    <w:rsid w:val="00DF1EED"/>
    <w:rsid w:val="00DF347E"/>
    <w:rsid w:val="00DF453D"/>
    <w:rsid w:val="00DF5190"/>
    <w:rsid w:val="00DF55E7"/>
    <w:rsid w:val="00DF7519"/>
    <w:rsid w:val="00DF753B"/>
    <w:rsid w:val="00DF7C53"/>
    <w:rsid w:val="00DF7E30"/>
    <w:rsid w:val="00E00E93"/>
    <w:rsid w:val="00E0149A"/>
    <w:rsid w:val="00E01CB0"/>
    <w:rsid w:val="00E02A63"/>
    <w:rsid w:val="00E02D35"/>
    <w:rsid w:val="00E02DE6"/>
    <w:rsid w:val="00E03828"/>
    <w:rsid w:val="00E057D6"/>
    <w:rsid w:val="00E06E7B"/>
    <w:rsid w:val="00E074B2"/>
    <w:rsid w:val="00E07B52"/>
    <w:rsid w:val="00E111F7"/>
    <w:rsid w:val="00E11305"/>
    <w:rsid w:val="00E12F82"/>
    <w:rsid w:val="00E1322E"/>
    <w:rsid w:val="00E13C74"/>
    <w:rsid w:val="00E164E3"/>
    <w:rsid w:val="00E16F19"/>
    <w:rsid w:val="00E16FC2"/>
    <w:rsid w:val="00E175F2"/>
    <w:rsid w:val="00E20DA1"/>
    <w:rsid w:val="00E20FEB"/>
    <w:rsid w:val="00E21445"/>
    <w:rsid w:val="00E21FAD"/>
    <w:rsid w:val="00E222F2"/>
    <w:rsid w:val="00E22E82"/>
    <w:rsid w:val="00E24FA2"/>
    <w:rsid w:val="00E25492"/>
    <w:rsid w:val="00E26C5D"/>
    <w:rsid w:val="00E26DA4"/>
    <w:rsid w:val="00E27145"/>
    <w:rsid w:val="00E271C0"/>
    <w:rsid w:val="00E277EE"/>
    <w:rsid w:val="00E30C55"/>
    <w:rsid w:val="00E31CE9"/>
    <w:rsid w:val="00E326C8"/>
    <w:rsid w:val="00E33994"/>
    <w:rsid w:val="00E35344"/>
    <w:rsid w:val="00E3543B"/>
    <w:rsid w:val="00E400A4"/>
    <w:rsid w:val="00E41EE9"/>
    <w:rsid w:val="00E42E0C"/>
    <w:rsid w:val="00E43126"/>
    <w:rsid w:val="00E43222"/>
    <w:rsid w:val="00E440DC"/>
    <w:rsid w:val="00E447E9"/>
    <w:rsid w:val="00E44902"/>
    <w:rsid w:val="00E45C4F"/>
    <w:rsid w:val="00E45F80"/>
    <w:rsid w:val="00E46CCB"/>
    <w:rsid w:val="00E504E8"/>
    <w:rsid w:val="00E51559"/>
    <w:rsid w:val="00E51FF6"/>
    <w:rsid w:val="00E5239D"/>
    <w:rsid w:val="00E528BF"/>
    <w:rsid w:val="00E52D46"/>
    <w:rsid w:val="00E534C1"/>
    <w:rsid w:val="00E55702"/>
    <w:rsid w:val="00E570F2"/>
    <w:rsid w:val="00E6005E"/>
    <w:rsid w:val="00E6107A"/>
    <w:rsid w:val="00E62D89"/>
    <w:rsid w:val="00E62EC4"/>
    <w:rsid w:val="00E63E31"/>
    <w:rsid w:val="00E647F1"/>
    <w:rsid w:val="00E65211"/>
    <w:rsid w:val="00E66DDF"/>
    <w:rsid w:val="00E67F2D"/>
    <w:rsid w:val="00E70113"/>
    <w:rsid w:val="00E70E56"/>
    <w:rsid w:val="00E7251E"/>
    <w:rsid w:val="00E72E80"/>
    <w:rsid w:val="00E74AB5"/>
    <w:rsid w:val="00E74CDA"/>
    <w:rsid w:val="00E7668E"/>
    <w:rsid w:val="00E76CB6"/>
    <w:rsid w:val="00E774BC"/>
    <w:rsid w:val="00E80121"/>
    <w:rsid w:val="00E80207"/>
    <w:rsid w:val="00E80CC3"/>
    <w:rsid w:val="00E825B6"/>
    <w:rsid w:val="00E831A3"/>
    <w:rsid w:val="00E846A9"/>
    <w:rsid w:val="00E85302"/>
    <w:rsid w:val="00E85A1B"/>
    <w:rsid w:val="00E85E9A"/>
    <w:rsid w:val="00E8615F"/>
    <w:rsid w:val="00E86913"/>
    <w:rsid w:val="00E87DA7"/>
    <w:rsid w:val="00E927D5"/>
    <w:rsid w:val="00E93A57"/>
    <w:rsid w:val="00E93DDA"/>
    <w:rsid w:val="00E95520"/>
    <w:rsid w:val="00E976DD"/>
    <w:rsid w:val="00EA23D5"/>
    <w:rsid w:val="00EA3B10"/>
    <w:rsid w:val="00EA48CC"/>
    <w:rsid w:val="00EA5F2F"/>
    <w:rsid w:val="00EA5F45"/>
    <w:rsid w:val="00EA6398"/>
    <w:rsid w:val="00EA6A22"/>
    <w:rsid w:val="00EA6BE3"/>
    <w:rsid w:val="00EA762E"/>
    <w:rsid w:val="00EA78B3"/>
    <w:rsid w:val="00EB283C"/>
    <w:rsid w:val="00EB3EB8"/>
    <w:rsid w:val="00EB3F6B"/>
    <w:rsid w:val="00EB45D6"/>
    <w:rsid w:val="00EB47A4"/>
    <w:rsid w:val="00EB4EE5"/>
    <w:rsid w:val="00EB52A9"/>
    <w:rsid w:val="00EB5D87"/>
    <w:rsid w:val="00EB74BE"/>
    <w:rsid w:val="00EC0BB8"/>
    <w:rsid w:val="00EC111D"/>
    <w:rsid w:val="00EC13BD"/>
    <w:rsid w:val="00EC19CD"/>
    <w:rsid w:val="00EC1D2D"/>
    <w:rsid w:val="00EC3E14"/>
    <w:rsid w:val="00EC45CD"/>
    <w:rsid w:val="00EC6F48"/>
    <w:rsid w:val="00ED0AC6"/>
    <w:rsid w:val="00ED187B"/>
    <w:rsid w:val="00ED3AFB"/>
    <w:rsid w:val="00ED3F67"/>
    <w:rsid w:val="00ED5A84"/>
    <w:rsid w:val="00ED616F"/>
    <w:rsid w:val="00ED6A05"/>
    <w:rsid w:val="00ED760D"/>
    <w:rsid w:val="00EE07F3"/>
    <w:rsid w:val="00EE14B8"/>
    <w:rsid w:val="00EE2665"/>
    <w:rsid w:val="00EE3205"/>
    <w:rsid w:val="00EE322B"/>
    <w:rsid w:val="00EE511E"/>
    <w:rsid w:val="00EE62F6"/>
    <w:rsid w:val="00EE6726"/>
    <w:rsid w:val="00EE7443"/>
    <w:rsid w:val="00EE7505"/>
    <w:rsid w:val="00EE7F6D"/>
    <w:rsid w:val="00EF0718"/>
    <w:rsid w:val="00EF10BC"/>
    <w:rsid w:val="00EF1C23"/>
    <w:rsid w:val="00EF32FB"/>
    <w:rsid w:val="00EF39DF"/>
    <w:rsid w:val="00EF3EFF"/>
    <w:rsid w:val="00EF4901"/>
    <w:rsid w:val="00EF4EB3"/>
    <w:rsid w:val="00EF4F8D"/>
    <w:rsid w:val="00EF66A4"/>
    <w:rsid w:val="00EF67DF"/>
    <w:rsid w:val="00EF6FC2"/>
    <w:rsid w:val="00EF7B32"/>
    <w:rsid w:val="00F00186"/>
    <w:rsid w:val="00F00389"/>
    <w:rsid w:val="00F019B8"/>
    <w:rsid w:val="00F01C39"/>
    <w:rsid w:val="00F01D88"/>
    <w:rsid w:val="00F026C4"/>
    <w:rsid w:val="00F04B2C"/>
    <w:rsid w:val="00F04C64"/>
    <w:rsid w:val="00F064BE"/>
    <w:rsid w:val="00F06EA7"/>
    <w:rsid w:val="00F07B24"/>
    <w:rsid w:val="00F07F55"/>
    <w:rsid w:val="00F1151C"/>
    <w:rsid w:val="00F11F7E"/>
    <w:rsid w:val="00F135AE"/>
    <w:rsid w:val="00F13FF5"/>
    <w:rsid w:val="00F144B0"/>
    <w:rsid w:val="00F14B1E"/>
    <w:rsid w:val="00F14D5C"/>
    <w:rsid w:val="00F15D2B"/>
    <w:rsid w:val="00F15D99"/>
    <w:rsid w:val="00F16A26"/>
    <w:rsid w:val="00F17D85"/>
    <w:rsid w:val="00F17D9D"/>
    <w:rsid w:val="00F201ED"/>
    <w:rsid w:val="00F20583"/>
    <w:rsid w:val="00F2079E"/>
    <w:rsid w:val="00F21310"/>
    <w:rsid w:val="00F213C2"/>
    <w:rsid w:val="00F2240B"/>
    <w:rsid w:val="00F23A2A"/>
    <w:rsid w:val="00F25181"/>
    <w:rsid w:val="00F25D4D"/>
    <w:rsid w:val="00F27C27"/>
    <w:rsid w:val="00F27C39"/>
    <w:rsid w:val="00F324B6"/>
    <w:rsid w:val="00F335CF"/>
    <w:rsid w:val="00F34423"/>
    <w:rsid w:val="00F34A83"/>
    <w:rsid w:val="00F34BBE"/>
    <w:rsid w:val="00F35180"/>
    <w:rsid w:val="00F35183"/>
    <w:rsid w:val="00F35D62"/>
    <w:rsid w:val="00F37878"/>
    <w:rsid w:val="00F379EB"/>
    <w:rsid w:val="00F4010D"/>
    <w:rsid w:val="00F4048A"/>
    <w:rsid w:val="00F409A4"/>
    <w:rsid w:val="00F40F0A"/>
    <w:rsid w:val="00F414F0"/>
    <w:rsid w:val="00F41D31"/>
    <w:rsid w:val="00F41F46"/>
    <w:rsid w:val="00F422DD"/>
    <w:rsid w:val="00F43860"/>
    <w:rsid w:val="00F43B01"/>
    <w:rsid w:val="00F440B1"/>
    <w:rsid w:val="00F444E0"/>
    <w:rsid w:val="00F44A6A"/>
    <w:rsid w:val="00F4632A"/>
    <w:rsid w:val="00F47BCC"/>
    <w:rsid w:val="00F501C2"/>
    <w:rsid w:val="00F503C8"/>
    <w:rsid w:val="00F504F3"/>
    <w:rsid w:val="00F5110D"/>
    <w:rsid w:val="00F51D57"/>
    <w:rsid w:val="00F53272"/>
    <w:rsid w:val="00F559A7"/>
    <w:rsid w:val="00F60D11"/>
    <w:rsid w:val="00F6179A"/>
    <w:rsid w:val="00F61DD1"/>
    <w:rsid w:val="00F62F4E"/>
    <w:rsid w:val="00F63398"/>
    <w:rsid w:val="00F64086"/>
    <w:rsid w:val="00F643C0"/>
    <w:rsid w:val="00F64BA7"/>
    <w:rsid w:val="00F651CD"/>
    <w:rsid w:val="00F65E0E"/>
    <w:rsid w:val="00F666D0"/>
    <w:rsid w:val="00F6716E"/>
    <w:rsid w:val="00F67E91"/>
    <w:rsid w:val="00F72895"/>
    <w:rsid w:val="00F73142"/>
    <w:rsid w:val="00F7457B"/>
    <w:rsid w:val="00F76C5C"/>
    <w:rsid w:val="00F7733D"/>
    <w:rsid w:val="00F809A7"/>
    <w:rsid w:val="00F82E56"/>
    <w:rsid w:val="00F82EE7"/>
    <w:rsid w:val="00F830B2"/>
    <w:rsid w:val="00F832AB"/>
    <w:rsid w:val="00F837F0"/>
    <w:rsid w:val="00F84010"/>
    <w:rsid w:val="00F840C8"/>
    <w:rsid w:val="00F844B2"/>
    <w:rsid w:val="00F9331A"/>
    <w:rsid w:val="00F9510C"/>
    <w:rsid w:val="00F95FAE"/>
    <w:rsid w:val="00F960E5"/>
    <w:rsid w:val="00F96693"/>
    <w:rsid w:val="00F96737"/>
    <w:rsid w:val="00F97C07"/>
    <w:rsid w:val="00FA041E"/>
    <w:rsid w:val="00FA0EE1"/>
    <w:rsid w:val="00FA1572"/>
    <w:rsid w:val="00FA1AB3"/>
    <w:rsid w:val="00FA1DA8"/>
    <w:rsid w:val="00FA289C"/>
    <w:rsid w:val="00FA28B8"/>
    <w:rsid w:val="00FA32CA"/>
    <w:rsid w:val="00FA3746"/>
    <w:rsid w:val="00FA4CAD"/>
    <w:rsid w:val="00FA6714"/>
    <w:rsid w:val="00FA7140"/>
    <w:rsid w:val="00FA7210"/>
    <w:rsid w:val="00FB0166"/>
    <w:rsid w:val="00FB0856"/>
    <w:rsid w:val="00FB2048"/>
    <w:rsid w:val="00FB21CC"/>
    <w:rsid w:val="00FB25AB"/>
    <w:rsid w:val="00FB25F8"/>
    <w:rsid w:val="00FB3E99"/>
    <w:rsid w:val="00FB525F"/>
    <w:rsid w:val="00FB6662"/>
    <w:rsid w:val="00FB7933"/>
    <w:rsid w:val="00FB7C8A"/>
    <w:rsid w:val="00FC035E"/>
    <w:rsid w:val="00FC0D84"/>
    <w:rsid w:val="00FC184E"/>
    <w:rsid w:val="00FC1B8E"/>
    <w:rsid w:val="00FC2744"/>
    <w:rsid w:val="00FC2A75"/>
    <w:rsid w:val="00FC3A7B"/>
    <w:rsid w:val="00FC50AE"/>
    <w:rsid w:val="00FC5A7A"/>
    <w:rsid w:val="00FC6825"/>
    <w:rsid w:val="00FC7EDE"/>
    <w:rsid w:val="00FD08EF"/>
    <w:rsid w:val="00FD0E8B"/>
    <w:rsid w:val="00FD2284"/>
    <w:rsid w:val="00FD259A"/>
    <w:rsid w:val="00FD30BA"/>
    <w:rsid w:val="00FD371C"/>
    <w:rsid w:val="00FD4740"/>
    <w:rsid w:val="00FD4AE1"/>
    <w:rsid w:val="00FD4EA4"/>
    <w:rsid w:val="00FD5A65"/>
    <w:rsid w:val="00FD5CBF"/>
    <w:rsid w:val="00FD607A"/>
    <w:rsid w:val="00FE064D"/>
    <w:rsid w:val="00FE2C20"/>
    <w:rsid w:val="00FE6257"/>
    <w:rsid w:val="00FE7502"/>
    <w:rsid w:val="00FF0AA3"/>
    <w:rsid w:val="00FF0AF7"/>
    <w:rsid w:val="00FF0BFF"/>
    <w:rsid w:val="00FF1CD4"/>
    <w:rsid w:val="00FF339B"/>
    <w:rsid w:val="00FF3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FA05F"/>
  <w15:docId w15:val="{99532BDB-2153-4748-9CD4-1526C039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13"/>
    <w:rPr>
      <w:rFonts w:ascii="Times New Roman" w:hAnsi="Times New Roman"/>
      <w:sz w:val="24"/>
    </w:rPr>
  </w:style>
  <w:style w:type="paragraph" w:styleId="Heading1">
    <w:name w:val="heading 1"/>
    <w:aliases w:val="RFP Heading 1"/>
    <w:basedOn w:val="Normal"/>
    <w:next w:val="Normal"/>
    <w:link w:val="Heading1Char"/>
    <w:uiPriority w:val="9"/>
    <w:qFormat/>
    <w:rsid w:val="000A39CF"/>
    <w:pPr>
      <w:keepNext/>
      <w:keepLines/>
      <w:numPr>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center"/>
      <w:outlineLvl w:val="0"/>
    </w:pPr>
    <w:rPr>
      <w:rFonts w:ascii="Times New Roman Bold" w:eastAsia="Times New Roman Bold" w:hAnsi="Times New Roman Bold" w:cstheme="majorBidi"/>
      <w:b/>
      <w:bCs/>
      <w:caps/>
      <w:szCs w:val="28"/>
    </w:rPr>
  </w:style>
  <w:style w:type="paragraph" w:styleId="Heading2">
    <w:name w:val="heading 2"/>
    <w:aliases w:val="RFP Heading 2"/>
    <w:basedOn w:val="Normal"/>
    <w:next w:val="Normal"/>
    <w:link w:val="Heading2Char"/>
    <w:uiPriority w:val="9"/>
    <w:unhideWhenUsed/>
    <w:qFormat/>
    <w:rsid w:val="00502B17"/>
    <w:pPr>
      <w:keepNext/>
      <w:keepLines/>
      <w:numPr>
        <w:ilvl w:val="1"/>
        <w:numId w:val="4"/>
      </w:numPr>
      <w:spacing w:before="200" w:after="0"/>
      <w:outlineLvl w:val="1"/>
    </w:pPr>
    <w:rPr>
      <w:rFonts w:eastAsiaTheme="majorEastAsia" w:cstheme="majorBidi"/>
      <w:b/>
      <w:bCs/>
      <w:szCs w:val="26"/>
    </w:rPr>
  </w:style>
  <w:style w:type="paragraph" w:styleId="Heading3">
    <w:name w:val="heading 3"/>
    <w:aliases w:val="RFP Heading 3"/>
    <w:basedOn w:val="Normal"/>
    <w:next w:val="Normal"/>
    <w:link w:val="Heading3Char"/>
    <w:uiPriority w:val="9"/>
    <w:unhideWhenUsed/>
    <w:qFormat/>
    <w:rsid w:val="00502B17"/>
    <w:pPr>
      <w:keepNext/>
      <w:keepLines/>
      <w:numPr>
        <w:ilvl w:val="2"/>
        <w:numId w:val="4"/>
      </w:numPr>
      <w:spacing w:before="200" w:after="0"/>
      <w:outlineLvl w:val="2"/>
    </w:pPr>
    <w:rPr>
      <w:rFonts w:eastAsiaTheme="majorEastAsia" w:cstheme="majorBidi"/>
      <w:b/>
      <w:bCs/>
    </w:rPr>
  </w:style>
  <w:style w:type="paragraph" w:styleId="Heading4">
    <w:name w:val="heading 4"/>
    <w:aliases w:val="RFP Heading 4"/>
    <w:basedOn w:val="Normal"/>
    <w:next w:val="Normal"/>
    <w:link w:val="Heading4Char"/>
    <w:uiPriority w:val="9"/>
    <w:unhideWhenUsed/>
    <w:qFormat/>
    <w:rsid w:val="00502B17"/>
    <w:pPr>
      <w:keepNext/>
      <w:keepLines/>
      <w:numPr>
        <w:ilvl w:val="3"/>
        <w:numId w:val="4"/>
      </w:numPr>
      <w:spacing w:before="200" w:after="0"/>
      <w:outlineLvl w:val="3"/>
    </w:pPr>
    <w:rPr>
      <w:rFonts w:eastAsiaTheme="majorEastAsia" w:cstheme="majorBidi"/>
      <w:b/>
      <w:bCs/>
      <w:iCs/>
    </w:rPr>
  </w:style>
  <w:style w:type="paragraph" w:styleId="Heading5">
    <w:name w:val="heading 5"/>
    <w:aliases w:val="RFP Heading 5"/>
    <w:basedOn w:val="Normal"/>
    <w:next w:val="Normal"/>
    <w:link w:val="Heading5Char"/>
    <w:uiPriority w:val="9"/>
    <w:unhideWhenUsed/>
    <w:qFormat/>
    <w:rsid w:val="00502B17"/>
    <w:pPr>
      <w:keepNext/>
      <w:keepLines/>
      <w:numPr>
        <w:ilvl w:val="4"/>
        <w:numId w:val="4"/>
      </w:numPr>
      <w:spacing w:before="200" w:after="0"/>
      <w:outlineLvl w:val="4"/>
    </w:pPr>
    <w:rPr>
      <w:rFonts w:eastAsiaTheme="majorEastAsia" w:cstheme="majorBidi"/>
      <w:b/>
    </w:rPr>
  </w:style>
  <w:style w:type="paragraph" w:styleId="Heading6">
    <w:name w:val="heading 6"/>
    <w:aliases w:val="RFP Heading 6"/>
    <w:basedOn w:val="Normal"/>
    <w:next w:val="Normal"/>
    <w:link w:val="Heading6Char"/>
    <w:uiPriority w:val="9"/>
    <w:semiHidden/>
    <w:unhideWhenUsed/>
    <w:qFormat/>
    <w:rsid w:val="00502B17"/>
    <w:pPr>
      <w:keepNext/>
      <w:keepLines/>
      <w:numPr>
        <w:ilvl w:val="5"/>
        <w:numId w:val="1"/>
      </w:numPr>
      <w:spacing w:before="200" w:after="0"/>
      <w:ind w:left="1152" w:hanging="1152"/>
      <w:outlineLvl w:val="5"/>
    </w:pPr>
    <w:rPr>
      <w:rFonts w:eastAsiaTheme="majorEastAsia" w:cstheme="majorBidi"/>
      <w:b/>
      <w:iCs/>
    </w:rPr>
  </w:style>
  <w:style w:type="paragraph" w:styleId="Heading7">
    <w:name w:val="heading 7"/>
    <w:basedOn w:val="Normal"/>
    <w:next w:val="Normal"/>
    <w:link w:val="Heading7Char"/>
    <w:uiPriority w:val="9"/>
    <w:semiHidden/>
    <w:unhideWhenUsed/>
    <w:rsid w:val="00A507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507B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507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07B4"/>
    <w:pPr>
      <w:ind w:left="720"/>
      <w:contextualSpacing/>
    </w:pPr>
  </w:style>
  <w:style w:type="paragraph" w:customStyle="1" w:styleId="H1">
    <w:name w:val="H1"/>
    <w:basedOn w:val="Normal"/>
    <w:link w:val="H1Char"/>
    <w:rsid w:val="00502B17"/>
    <w:rPr>
      <w:b/>
    </w:rPr>
  </w:style>
  <w:style w:type="paragraph" w:customStyle="1" w:styleId="H2">
    <w:name w:val="H2"/>
    <w:basedOn w:val="Normal"/>
    <w:link w:val="H2Char"/>
    <w:rsid w:val="004E5CB5"/>
    <w:pPr>
      <w:spacing w:before="360"/>
    </w:pPr>
    <w:rPr>
      <w:b/>
      <w:i/>
      <w:u w:val="single"/>
    </w:rPr>
  </w:style>
  <w:style w:type="character" w:customStyle="1" w:styleId="H1Char">
    <w:name w:val="H1 Char"/>
    <w:basedOn w:val="DefaultParagraphFont"/>
    <w:link w:val="H1"/>
    <w:rsid w:val="00502B17"/>
    <w:rPr>
      <w:rFonts w:ascii="Times New Roman" w:hAnsi="Times New Roman"/>
      <w:b/>
      <w:sz w:val="24"/>
    </w:rPr>
  </w:style>
  <w:style w:type="character" w:customStyle="1" w:styleId="H2Char">
    <w:name w:val="H2 Char"/>
    <w:basedOn w:val="DefaultParagraphFont"/>
    <w:link w:val="H2"/>
    <w:rsid w:val="004E5CB5"/>
    <w:rPr>
      <w:rFonts w:ascii="Times New Roman" w:eastAsia="Times New Roman" w:hAnsi="Times New Roman" w:cs="Times New Roman"/>
      <w:b/>
      <w:i/>
      <w:color w:val="000000"/>
      <w:sz w:val="24"/>
      <w:szCs w:val="20"/>
      <w:u w:val="single"/>
    </w:rPr>
  </w:style>
  <w:style w:type="character" w:styleId="CommentReference">
    <w:name w:val="annotation reference"/>
    <w:basedOn w:val="DefaultParagraphFont"/>
    <w:unhideWhenUsed/>
    <w:rsid w:val="00F643C0"/>
    <w:rPr>
      <w:sz w:val="16"/>
      <w:szCs w:val="16"/>
    </w:rPr>
  </w:style>
  <w:style w:type="paragraph" w:styleId="CommentText">
    <w:name w:val="annotation text"/>
    <w:basedOn w:val="Normal"/>
    <w:link w:val="CommentTextChar"/>
    <w:unhideWhenUsed/>
    <w:rsid w:val="00F643C0"/>
    <w:rPr>
      <w:sz w:val="20"/>
    </w:rPr>
  </w:style>
  <w:style w:type="character" w:customStyle="1" w:styleId="CommentTextChar">
    <w:name w:val="Comment Text Char"/>
    <w:basedOn w:val="DefaultParagraphFont"/>
    <w:link w:val="CommentText"/>
    <w:rsid w:val="00F643C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43C0"/>
    <w:rPr>
      <w:b/>
      <w:bCs/>
    </w:rPr>
  </w:style>
  <w:style w:type="character" w:customStyle="1" w:styleId="CommentSubjectChar">
    <w:name w:val="Comment Subject Char"/>
    <w:basedOn w:val="CommentTextChar"/>
    <w:link w:val="CommentSubject"/>
    <w:uiPriority w:val="99"/>
    <w:semiHidden/>
    <w:rsid w:val="00F643C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643C0"/>
    <w:rPr>
      <w:rFonts w:ascii="Tahoma" w:hAnsi="Tahoma" w:cs="Tahoma"/>
      <w:sz w:val="16"/>
      <w:szCs w:val="16"/>
    </w:rPr>
  </w:style>
  <w:style w:type="character" w:customStyle="1" w:styleId="BalloonTextChar">
    <w:name w:val="Balloon Text Char"/>
    <w:basedOn w:val="DefaultParagraphFont"/>
    <w:link w:val="BalloonText"/>
    <w:uiPriority w:val="99"/>
    <w:semiHidden/>
    <w:rsid w:val="00F643C0"/>
    <w:rPr>
      <w:rFonts w:ascii="Tahoma" w:eastAsia="Times New Roman" w:hAnsi="Tahoma" w:cs="Tahoma"/>
      <w:color w:val="000000"/>
      <w:sz w:val="16"/>
      <w:szCs w:val="16"/>
    </w:rPr>
  </w:style>
  <w:style w:type="paragraph" w:customStyle="1" w:styleId="Default">
    <w:name w:val="Default"/>
    <w:rsid w:val="007F75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85E9A"/>
    <w:rPr>
      <w:color w:val="0000FF" w:themeColor="hyperlink"/>
      <w:u w:val="single"/>
    </w:rPr>
  </w:style>
  <w:style w:type="paragraph" w:styleId="Header">
    <w:name w:val="header"/>
    <w:basedOn w:val="Normal"/>
    <w:link w:val="HeaderChar"/>
    <w:uiPriority w:val="99"/>
    <w:unhideWhenUsed/>
    <w:rsid w:val="00600272"/>
    <w:pPr>
      <w:tabs>
        <w:tab w:val="center" w:pos="4680"/>
        <w:tab w:val="right" w:pos="9360"/>
      </w:tabs>
    </w:pPr>
  </w:style>
  <w:style w:type="character" w:customStyle="1" w:styleId="HeaderChar">
    <w:name w:val="Header Char"/>
    <w:basedOn w:val="DefaultParagraphFont"/>
    <w:link w:val="Header"/>
    <w:uiPriority w:val="99"/>
    <w:rsid w:val="00600272"/>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600272"/>
    <w:pPr>
      <w:tabs>
        <w:tab w:val="center" w:pos="4680"/>
        <w:tab w:val="right" w:pos="9360"/>
      </w:tabs>
    </w:pPr>
  </w:style>
  <w:style w:type="character" w:customStyle="1" w:styleId="FooterChar">
    <w:name w:val="Footer Char"/>
    <w:basedOn w:val="DefaultParagraphFont"/>
    <w:link w:val="Footer"/>
    <w:uiPriority w:val="99"/>
    <w:rsid w:val="00600272"/>
    <w:rPr>
      <w:rFonts w:ascii="Times New Roman" w:eastAsia="Times New Roman" w:hAnsi="Times New Roman" w:cs="Times New Roman"/>
      <w:color w:val="000000"/>
      <w:szCs w:val="20"/>
    </w:rPr>
  </w:style>
  <w:style w:type="character" w:styleId="Emphasis">
    <w:name w:val="Emphasis"/>
    <w:uiPriority w:val="20"/>
    <w:qFormat/>
    <w:rsid w:val="00A507B4"/>
    <w:rPr>
      <w:i/>
      <w:iCs/>
    </w:rPr>
  </w:style>
  <w:style w:type="character" w:customStyle="1" w:styleId="st1">
    <w:name w:val="st1"/>
    <w:basedOn w:val="DefaultParagraphFont"/>
    <w:rsid w:val="00E74CDA"/>
  </w:style>
  <w:style w:type="paragraph" w:customStyle="1" w:styleId="byref">
    <w:name w:val="by ref"/>
    <w:basedOn w:val="Normal"/>
    <w:rsid w:val="00D031C4"/>
    <w:pPr>
      <w:tabs>
        <w:tab w:val="left" w:pos="1440"/>
        <w:tab w:val="left" w:pos="8100"/>
        <w:tab w:val="left" w:pos="8640"/>
      </w:tabs>
      <w:ind w:left="1440" w:hanging="1440"/>
    </w:pPr>
    <w:rPr>
      <w:spacing w:val="1"/>
    </w:rPr>
  </w:style>
  <w:style w:type="paragraph" w:customStyle="1" w:styleId="ClauseText9">
    <w:name w:val="Clause Text 9"/>
    <w:next w:val="Normal"/>
    <w:uiPriority w:val="99"/>
    <w:rsid w:val="0008247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NoSpacing">
    <w:name w:val="No Spacing"/>
    <w:basedOn w:val="Normal"/>
    <w:uiPriority w:val="1"/>
    <w:qFormat/>
    <w:rsid w:val="00A507B4"/>
    <w:pPr>
      <w:spacing w:after="0" w:line="240" w:lineRule="auto"/>
    </w:pPr>
  </w:style>
  <w:style w:type="paragraph" w:styleId="PlainText">
    <w:name w:val="Plain Text"/>
    <w:basedOn w:val="Normal"/>
    <w:link w:val="PlainTextChar"/>
    <w:uiPriority w:val="99"/>
    <w:unhideWhenUsed/>
    <w:rsid w:val="00DB0972"/>
    <w:rPr>
      <w:rFonts w:ascii="Calibri" w:hAnsi="Calibri"/>
      <w:szCs w:val="21"/>
    </w:rPr>
  </w:style>
  <w:style w:type="character" w:customStyle="1" w:styleId="PlainTextChar">
    <w:name w:val="Plain Text Char"/>
    <w:basedOn w:val="DefaultParagraphFont"/>
    <w:link w:val="PlainText"/>
    <w:uiPriority w:val="99"/>
    <w:rsid w:val="00DB0972"/>
    <w:rPr>
      <w:rFonts w:ascii="Calibri" w:hAnsi="Calibri"/>
      <w:szCs w:val="21"/>
    </w:rPr>
  </w:style>
  <w:style w:type="character" w:customStyle="1" w:styleId="contents">
    <w:name w:val="contents"/>
    <w:basedOn w:val="DefaultParagraphFont"/>
    <w:rsid w:val="00A530FA"/>
  </w:style>
  <w:style w:type="character" w:customStyle="1" w:styleId="sectno">
    <w:name w:val="sectno"/>
    <w:basedOn w:val="DefaultParagraphFont"/>
    <w:rsid w:val="00A530FA"/>
  </w:style>
  <w:style w:type="character" w:customStyle="1" w:styleId="subject">
    <w:name w:val="subject"/>
    <w:basedOn w:val="DefaultParagraphFont"/>
    <w:rsid w:val="00A530FA"/>
  </w:style>
  <w:style w:type="paragraph" w:customStyle="1" w:styleId="Legal2L2">
    <w:name w:val="Legal2_L2"/>
    <w:basedOn w:val="Normal"/>
    <w:next w:val="BodyText"/>
    <w:rsid w:val="00832BF7"/>
    <w:pPr>
      <w:numPr>
        <w:ilvl w:val="1"/>
      </w:numPr>
      <w:tabs>
        <w:tab w:val="num" w:pos="720"/>
      </w:tabs>
      <w:spacing w:after="240"/>
      <w:ind w:left="720" w:hanging="720"/>
      <w:outlineLvl w:val="1"/>
    </w:pPr>
    <w:rPr>
      <w:szCs w:val="24"/>
    </w:rPr>
  </w:style>
  <w:style w:type="paragraph" w:styleId="BodyText">
    <w:name w:val="Body Text"/>
    <w:basedOn w:val="Normal"/>
    <w:link w:val="BodyTextChar"/>
    <w:uiPriority w:val="99"/>
    <w:semiHidden/>
    <w:unhideWhenUsed/>
    <w:rsid w:val="00832BF7"/>
    <w:pPr>
      <w:spacing w:after="120"/>
    </w:pPr>
  </w:style>
  <w:style w:type="character" w:customStyle="1" w:styleId="BodyTextChar">
    <w:name w:val="Body Text Char"/>
    <w:basedOn w:val="DefaultParagraphFont"/>
    <w:link w:val="BodyText"/>
    <w:uiPriority w:val="99"/>
    <w:semiHidden/>
    <w:rsid w:val="00832BF7"/>
    <w:rPr>
      <w:rFonts w:ascii="Times New Roman" w:eastAsia="Times New Roman" w:hAnsi="Times New Roman" w:cs="Times New Roman"/>
      <w:color w:val="000000"/>
      <w:szCs w:val="20"/>
    </w:rPr>
  </w:style>
  <w:style w:type="table" w:styleId="TableGrid">
    <w:name w:val="Table Grid"/>
    <w:basedOn w:val="TableNormal"/>
    <w:uiPriority w:val="59"/>
    <w:rsid w:val="00D82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3E8"/>
    <w:pPr>
      <w:spacing w:before="100" w:beforeAutospacing="1" w:after="100" w:afterAutospacing="1"/>
    </w:pPr>
    <w:rPr>
      <w:szCs w:val="24"/>
    </w:rPr>
  </w:style>
  <w:style w:type="paragraph" w:styleId="Revision">
    <w:name w:val="Revision"/>
    <w:hidden/>
    <w:uiPriority w:val="99"/>
    <w:semiHidden/>
    <w:rsid w:val="00F960E5"/>
    <w:pPr>
      <w:spacing w:after="0" w:line="240" w:lineRule="auto"/>
    </w:pPr>
    <w:rPr>
      <w:rFonts w:ascii="Times New Roman" w:eastAsia="Times New Roman" w:hAnsi="Times New Roman" w:cs="Times New Roman"/>
      <w:color w:val="000000"/>
      <w:szCs w:val="20"/>
    </w:rPr>
  </w:style>
  <w:style w:type="character" w:customStyle="1" w:styleId="Heading3Char">
    <w:name w:val="Heading 3 Char"/>
    <w:aliases w:val="RFP Heading 3 Char"/>
    <w:basedOn w:val="DefaultParagraphFont"/>
    <w:link w:val="Heading3"/>
    <w:uiPriority w:val="9"/>
    <w:rsid w:val="00502B17"/>
    <w:rPr>
      <w:rFonts w:ascii="Times New Roman" w:eastAsiaTheme="majorEastAsia" w:hAnsi="Times New Roman" w:cstheme="majorBidi"/>
      <w:b/>
      <w:bCs/>
      <w:sz w:val="24"/>
    </w:rPr>
  </w:style>
  <w:style w:type="character" w:customStyle="1" w:styleId="Heading1Char">
    <w:name w:val="Heading 1 Char"/>
    <w:aliases w:val="RFP Heading 1 Char"/>
    <w:basedOn w:val="DefaultParagraphFont"/>
    <w:link w:val="Heading1"/>
    <w:uiPriority w:val="9"/>
    <w:rsid w:val="000A39CF"/>
    <w:rPr>
      <w:rFonts w:ascii="Times New Roman Bold" w:eastAsia="Times New Roman Bold" w:hAnsi="Times New Roman Bold" w:cstheme="majorBidi"/>
      <w:b/>
      <w:bCs/>
      <w:caps/>
      <w:sz w:val="24"/>
      <w:szCs w:val="28"/>
      <w:shd w:val="clear" w:color="auto" w:fill="F2F2F2" w:themeFill="background1" w:themeFillShade="F2"/>
    </w:rPr>
  </w:style>
  <w:style w:type="character" w:customStyle="1" w:styleId="Heading2Char">
    <w:name w:val="Heading 2 Char"/>
    <w:aliases w:val="RFP Heading 2 Char"/>
    <w:basedOn w:val="DefaultParagraphFont"/>
    <w:link w:val="Heading2"/>
    <w:uiPriority w:val="99"/>
    <w:rsid w:val="00502B17"/>
    <w:rPr>
      <w:rFonts w:ascii="Times New Roman" w:eastAsiaTheme="majorEastAsia" w:hAnsi="Times New Roman" w:cstheme="majorBidi"/>
      <w:b/>
      <w:bCs/>
      <w:sz w:val="24"/>
      <w:szCs w:val="26"/>
    </w:rPr>
  </w:style>
  <w:style w:type="character" w:customStyle="1" w:styleId="Heading4Char">
    <w:name w:val="Heading 4 Char"/>
    <w:aliases w:val="RFP Heading 4 Char"/>
    <w:basedOn w:val="DefaultParagraphFont"/>
    <w:link w:val="Heading4"/>
    <w:uiPriority w:val="9"/>
    <w:rsid w:val="00502B17"/>
    <w:rPr>
      <w:rFonts w:ascii="Times New Roman" w:eastAsiaTheme="majorEastAsia" w:hAnsi="Times New Roman" w:cstheme="majorBidi"/>
      <w:b/>
      <w:bCs/>
      <w:iCs/>
      <w:sz w:val="24"/>
    </w:rPr>
  </w:style>
  <w:style w:type="character" w:customStyle="1" w:styleId="Heading5Char">
    <w:name w:val="Heading 5 Char"/>
    <w:aliases w:val="RFP Heading 5 Char"/>
    <w:basedOn w:val="DefaultParagraphFont"/>
    <w:link w:val="Heading5"/>
    <w:uiPriority w:val="9"/>
    <w:rsid w:val="00502B17"/>
    <w:rPr>
      <w:rFonts w:ascii="Times New Roman" w:eastAsiaTheme="majorEastAsia" w:hAnsi="Times New Roman" w:cstheme="majorBidi"/>
      <w:b/>
      <w:sz w:val="24"/>
    </w:rPr>
  </w:style>
  <w:style w:type="character" w:customStyle="1" w:styleId="Heading6Char">
    <w:name w:val="Heading 6 Char"/>
    <w:aliases w:val="RFP Heading 6 Char"/>
    <w:basedOn w:val="DefaultParagraphFont"/>
    <w:link w:val="Heading6"/>
    <w:uiPriority w:val="9"/>
    <w:semiHidden/>
    <w:rsid w:val="00502B17"/>
    <w:rPr>
      <w:rFonts w:ascii="Times New Roman" w:eastAsiaTheme="majorEastAsia" w:hAnsi="Times New Roman" w:cstheme="majorBidi"/>
      <w:b/>
      <w:iCs/>
      <w:sz w:val="24"/>
    </w:rPr>
  </w:style>
  <w:style w:type="character" w:customStyle="1" w:styleId="Heading7Char">
    <w:name w:val="Heading 7 Char"/>
    <w:basedOn w:val="DefaultParagraphFont"/>
    <w:link w:val="Heading7"/>
    <w:rsid w:val="00A507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507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507B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507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07B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507B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507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A507B4"/>
    <w:rPr>
      <w:b/>
      <w:bCs/>
    </w:rPr>
  </w:style>
  <w:style w:type="paragraph" w:styleId="Quote">
    <w:name w:val="Quote"/>
    <w:basedOn w:val="Normal"/>
    <w:next w:val="Normal"/>
    <w:link w:val="QuoteChar"/>
    <w:uiPriority w:val="29"/>
    <w:qFormat/>
    <w:rsid w:val="00A507B4"/>
    <w:rPr>
      <w:i/>
      <w:iCs/>
      <w:color w:val="000000" w:themeColor="text1"/>
    </w:rPr>
  </w:style>
  <w:style w:type="character" w:customStyle="1" w:styleId="QuoteChar">
    <w:name w:val="Quote Char"/>
    <w:basedOn w:val="DefaultParagraphFont"/>
    <w:link w:val="Quote"/>
    <w:uiPriority w:val="29"/>
    <w:rsid w:val="00A507B4"/>
    <w:rPr>
      <w:i/>
      <w:iCs/>
      <w:color w:val="000000" w:themeColor="text1"/>
    </w:rPr>
  </w:style>
  <w:style w:type="paragraph" w:styleId="IntenseQuote">
    <w:name w:val="Intense Quote"/>
    <w:basedOn w:val="Normal"/>
    <w:next w:val="Normal"/>
    <w:link w:val="IntenseQuoteChar"/>
    <w:uiPriority w:val="30"/>
    <w:qFormat/>
    <w:rsid w:val="00A507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07B4"/>
    <w:rPr>
      <w:b/>
      <w:bCs/>
      <w:i/>
      <w:iCs/>
      <w:color w:val="4F81BD" w:themeColor="accent1"/>
    </w:rPr>
  </w:style>
  <w:style w:type="character" w:styleId="SubtleEmphasis">
    <w:name w:val="Subtle Emphasis"/>
    <w:uiPriority w:val="19"/>
    <w:qFormat/>
    <w:rsid w:val="00A507B4"/>
    <w:rPr>
      <w:i/>
      <w:iCs/>
      <w:color w:val="808080" w:themeColor="text1" w:themeTint="7F"/>
    </w:rPr>
  </w:style>
  <w:style w:type="character" w:styleId="IntenseEmphasis">
    <w:name w:val="Intense Emphasis"/>
    <w:uiPriority w:val="21"/>
    <w:qFormat/>
    <w:rsid w:val="00A507B4"/>
    <w:rPr>
      <w:b/>
      <w:bCs/>
      <w:i/>
      <w:iCs/>
      <w:color w:val="4F81BD" w:themeColor="accent1"/>
    </w:rPr>
  </w:style>
  <w:style w:type="character" w:styleId="SubtleReference">
    <w:name w:val="Subtle Reference"/>
    <w:basedOn w:val="DefaultParagraphFont"/>
    <w:uiPriority w:val="31"/>
    <w:qFormat/>
    <w:rsid w:val="00A507B4"/>
    <w:rPr>
      <w:smallCaps/>
      <w:color w:val="C0504D" w:themeColor="accent2"/>
      <w:u w:val="single"/>
    </w:rPr>
  </w:style>
  <w:style w:type="character" w:styleId="IntenseReference">
    <w:name w:val="Intense Reference"/>
    <w:uiPriority w:val="32"/>
    <w:qFormat/>
    <w:rsid w:val="00A507B4"/>
    <w:rPr>
      <w:b/>
      <w:bCs/>
      <w:smallCaps/>
      <w:color w:val="C0504D" w:themeColor="accent2"/>
      <w:spacing w:val="5"/>
      <w:u w:val="single"/>
    </w:rPr>
  </w:style>
  <w:style w:type="character" w:styleId="BookTitle">
    <w:name w:val="Book Title"/>
    <w:basedOn w:val="DefaultParagraphFont"/>
    <w:uiPriority w:val="33"/>
    <w:qFormat/>
    <w:rsid w:val="00A507B4"/>
    <w:rPr>
      <w:b/>
      <w:bCs/>
      <w:smallCaps/>
      <w:spacing w:val="5"/>
    </w:rPr>
  </w:style>
  <w:style w:type="paragraph" w:styleId="TOCHeading">
    <w:name w:val="TOC Heading"/>
    <w:basedOn w:val="Heading1"/>
    <w:next w:val="Normal"/>
    <w:uiPriority w:val="39"/>
    <w:semiHidden/>
    <w:unhideWhenUsed/>
    <w:qFormat/>
    <w:rsid w:val="00A507B4"/>
    <w:pPr>
      <w:numPr>
        <w:numId w:val="0"/>
      </w:numPr>
      <w:pBdr>
        <w:top w:val="none" w:sz="0" w:space="0" w:color="auto"/>
        <w:left w:val="none" w:sz="0" w:space="0" w:color="auto"/>
        <w:bottom w:val="none" w:sz="0" w:space="0" w:color="auto"/>
        <w:right w:val="none" w:sz="0" w:space="0" w:color="auto"/>
      </w:pBdr>
      <w:shd w:val="clear" w:color="auto" w:fill="auto"/>
      <w:jc w:val="left"/>
      <w:outlineLvl w:val="9"/>
    </w:pPr>
    <w:rPr>
      <w:rFonts w:asciiTheme="majorHAnsi" w:eastAsiaTheme="majorEastAsia" w:hAnsiTheme="majorHAnsi"/>
      <w:caps w:val="0"/>
      <w:color w:val="365F91" w:themeColor="accent1" w:themeShade="BF"/>
      <w:sz w:val="28"/>
    </w:rPr>
  </w:style>
  <w:style w:type="character" w:customStyle="1" w:styleId="file">
    <w:name w:val="file"/>
    <w:basedOn w:val="DefaultParagraphFont"/>
    <w:rsid w:val="00F34423"/>
  </w:style>
  <w:style w:type="paragraph" w:styleId="FootnoteText">
    <w:name w:val="footnote text"/>
    <w:basedOn w:val="Normal"/>
    <w:link w:val="FootnoteTextChar"/>
    <w:uiPriority w:val="99"/>
    <w:semiHidden/>
    <w:unhideWhenUsed/>
    <w:rsid w:val="00550D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D2F"/>
    <w:rPr>
      <w:rFonts w:ascii="Times New Roman" w:hAnsi="Times New Roman"/>
      <w:sz w:val="20"/>
      <w:szCs w:val="20"/>
    </w:rPr>
  </w:style>
  <w:style w:type="character" w:styleId="FootnoteReference">
    <w:name w:val="footnote reference"/>
    <w:basedOn w:val="DefaultParagraphFont"/>
    <w:uiPriority w:val="99"/>
    <w:unhideWhenUsed/>
    <w:rsid w:val="00550D2F"/>
    <w:rPr>
      <w:vertAlign w:val="superscript"/>
    </w:rPr>
  </w:style>
  <w:style w:type="character" w:customStyle="1" w:styleId="ListParagraphChar">
    <w:name w:val="List Paragraph Char"/>
    <w:link w:val="ListParagraph"/>
    <w:uiPriority w:val="34"/>
    <w:rsid w:val="00190A9C"/>
    <w:rPr>
      <w:rFonts w:ascii="Times New Roman" w:hAnsi="Times New Roman"/>
      <w:sz w:val="24"/>
    </w:rPr>
  </w:style>
  <w:style w:type="character" w:styleId="FollowedHyperlink">
    <w:name w:val="FollowedHyperlink"/>
    <w:basedOn w:val="DefaultParagraphFont"/>
    <w:uiPriority w:val="99"/>
    <w:semiHidden/>
    <w:unhideWhenUsed/>
    <w:rsid w:val="00844715"/>
    <w:rPr>
      <w:color w:val="800080" w:themeColor="followedHyperlink"/>
      <w:u w:val="single"/>
    </w:rPr>
  </w:style>
  <w:style w:type="paragraph" w:customStyle="1" w:styleId="pbody">
    <w:name w:val="pbody"/>
    <w:basedOn w:val="Normal"/>
    <w:rsid w:val="00806832"/>
    <w:pPr>
      <w:spacing w:after="0" w:line="288" w:lineRule="auto"/>
      <w:ind w:firstLine="240"/>
    </w:pPr>
    <w:rPr>
      <w:rFonts w:eastAsia="Times New Roman" w:cs="Times New Roman"/>
      <w:color w:val="000000"/>
      <w:szCs w:val="24"/>
    </w:rPr>
  </w:style>
  <w:style w:type="paragraph" w:customStyle="1" w:styleId="pindented1">
    <w:name w:val="pindented1"/>
    <w:basedOn w:val="Normal"/>
    <w:rsid w:val="00806832"/>
    <w:pPr>
      <w:spacing w:after="0" w:line="288" w:lineRule="auto"/>
      <w:ind w:firstLine="480"/>
    </w:pPr>
    <w:rPr>
      <w:rFonts w:eastAsia="Times New Roman" w:cs="Times New Roman"/>
      <w:color w:val="000000"/>
      <w:szCs w:val="24"/>
    </w:rPr>
  </w:style>
  <w:style w:type="paragraph" w:customStyle="1" w:styleId="Pa21">
    <w:name w:val="Pa21"/>
    <w:basedOn w:val="Normal"/>
    <w:next w:val="Normal"/>
    <w:uiPriority w:val="99"/>
    <w:rsid w:val="00102067"/>
    <w:pPr>
      <w:autoSpaceDE w:val="0"/>
      <w:autoSpaceDN w:val="0"/>
      <w:adjustRightInd w:val="0"/>
      <w:spacing w:after="0" w:line="251" w:lineRule="atLeast"/>
    </w:pPr>
    <w:rPr>
      <w:rFonts w:ascii="Gotham Narrow Medium" w:eastAsia="Times New Roman" w:hAnsi="Gotham Narrow Medium" w:cs="Times New Roman"/>
      <w:szCs w:val="24"/>
    </w:rPr>
  </w:style>
  <w:style w:type="paragraph" w:customStyle="1" w:styleId="FEMPHead02">
    <w:name w:val="FEMP_Head_02"/>
    <w:next w:val="Normal"/>
    <w:qFormat/>
    <w:rsid w:val="00234D43"/>
    <w:pPr>
      <w:keepNext/>
      <w:spacing w:after="0" w:line="240" w:lineRule="auto"/>
      <w:outlineLvl w:val="1"/>
    </w:pPr>
    <w:rPr>
      <w:rFonts w:ascii="Arial" w:eastAsia="Times" w:hAnsi="Arial" w:cs="Arial"/>
      <w:b/>
      <w:color w:val="027A3E"/>
      <w:sz w:val="24"/>
      <w:szCs w:val="20"/>
    </w:rPr>
  </w:style>
  <w:style w:type="paragraph" w:customStyle="1" w:styleId="FempBodyText">
    <w:name w:val="Femp Body Text"/>
    <w:link w:val="FempBodyTextChar"/>
    <w:qFormat/>
    <w:rsid w:val="00FD259A"/>
    <w:pPr>
      <w:spacing w:line="240" w:lineRule="auto"/>
    </w:pPr>
    <w:rPr>
      <w:rFonts w:ascii="Times New Roman" w:hAnsi="Times New Roman"/>
      <w:sz w:val="24"/>
      <w:szCs w:val="24"/>
    </w:rPr>
  </w:style>
  <w:style w:type="character" w:customStyle="1" w:styleId="FempBodyTextChar">
    <w:name w:val="Femp Body Text Char"/>
    <w:basedOn w:val="DefaultParagraphFont"/>
    <w:link w:val="FempBodyText"/>
    <w:rsid w:val="00FD259A"/>
    <w:rPr>
      <w:rFonts w:ascii="Times New Roman" w:hAnsi="Times New Roman"/>
      <w:sz w:val="24"/>
      <w:szCs w:val="24"/>
    </w:rPr>
  </w:style>
  <w:style w:type="paragraph" w:customStyle="1" w:styleId="Legal2L1">
    <w:name w:val="Legal2_L1"/>
    <w:basedOn w:val="Normal"/>
    <w:next w:val="BodyText"/>
    <w:rsid w:val="00BA3B23"/>
    <w:pPr>
      <w:tabs>
        <w:tab w:val="num" w:pos="720"/>
      </w:tabs>
      <w:spacing w:after="240"/>
      <w:ind w:left="720" w:hanging="720"/>
      <w:outlineLvl w:val="0"/>
    </w:pPr>
    <w:rPr>
      <w:rFonts w:asciiTheme="minorHAnsi" w:eastAsiaTheme="minorEastAsia" w:hAnsiTheme="minorHAnsi"/>
      <w:caps/>
      <w:szCs w:val="24"/>
      <w:u w:val="single"/>
    </w:rPr>
  </w:style>
  <w:style w:type="paragraph" w:customStyle="1" w:styleId="Legal2L3">
    <w:name w:val="Legal2_L3"/>
    <w:basedOn w:val="Legal2L2"/>
    <w:next w:val="BodyText"/>
    <w:rsid w:val="00BA3B23"/>
    <w:pPr>
      <w:numPr>
        <w:ilvl w:val="0"/>
      </w:numPr>
      <w:tabs>
        <w:tab w:val="num" w:pos="720"/>
        <w:tab w:val="num" w:pos="1800"/>
      </w:tabs>
      <w:ind w:left="1440" w:hanging="720"/>
      <w:outlineLvl w:val="2"/>
    </w:pPr>
    <w:rPr>
      <w:rFonts w:asciiTheme="minorHAnsi" w:eastAsiaTheme="minorEastAsia" w:hAnsiTheme="minorHAnsi"/>
    </w:rPr>
  </w:style>
  <w:style w:type="paragraph" w:customStyle="1" w:styleId="Legal2L4">
    <w:name w:val="Legal2_L4"/>
    <w:basedOn w:val="Legal2L3"/>
    <w:next w:val="BodyText"/>
    <w:rsid w:val="00BA3B23"/>
    <w:pPr>
      <w:tabs>
        <w:tab w:val="clear" w:pos="1800"/>
        <w:tab w:val="num" w:pos="2880"/>
      </w:tabs>
      <w:ind w:firstLine="720"/>
      <w:outlineLvl w:val="3"/>
    </w:pPr>
  </w:style>
  <w:style w:type="paragraph" w:customStyle="1" w:styleId="Legal2L5">
    <w:name w:val="Legal2_L5"/>
    <w:basedOn w:val="Legal2L4"/>
    <w:next w:val="BodyText"/>
    <w:rsid w:val="00BA3B23"/>
    <w:pPr>
      <w:tabs>
        <w:tab w:val="clear" w:pos="2880"/>
        <w:tab w:val="num" w:pos="3600"/>
      </w:tabs>
      <w:ind w:left="0" w:firstLine="2880"/>
      <w:outlineLvl w:val="4"/>
    </w:pPr>
    <w:rPr>
      <w:sz w:val="28"/>
    </w:rPr>
  </w:style>
  <w:style w:type="paragraph" w:customStyle="1" w:styleId="Legal2L6">
    <w:name w:val="Legal2_L6"/>
    <w:basedOn w:val="Legal2L5"/>
    <w:next w:val="BodyText"/>
    <w:rsid w:val="00BA3B23"/>
    <w:pPr>
      <w:tabs>
        <w:tab w:val="clear" w:pos="3600"/>
        <w:tab w:val="num" w:pos="4320"/>
      </w:tabs>
      <w:ind w:firstLine="3600"/>
      <w:outlineLvl w:val="5"/>
    </w:pPr>
  </w:style>
  <w:style w:type="paragraph" w:customStyle="1" w:styleId="Legal2L7">
    <w:name w:val="Legal2_L7"/>
    <w:basedOn w:val="Legal2L6"/>
    <w:next w:val="BodyText"/>
    <w:rsid w:val="00BA3B23"/>
    <w:pPr>
      <w:tabs>
        <w:tab w:val="clear" w:pos="4320"/>
        <w:tab w:val="num" w:pos="5040"/>
      </w:tabs>
      <w:ind w:firstLine="4320"/>
      <w:outlineLvl w:val="6"/>
    </w:pPr>
  </w:style>
  <w:style w:type="paragraph" w:customStyle="1" w:styleId="Legal2L8">
    <w:name w:val="Legal2_L8"/>
    <w:basedOn w:val="Legal2L7"/>
    <w:next w:val="BodyText"/>
    <w:rsid w:val="00BA3B23"/>
    <w:pPr>
      <w:tabs>
        <w:tab w:val="clear" w:pos="5040"/>
        <w:tab w:val="num" w:pos="1080"/>
      </w:tabs>
      <w:ind w:firstLine="720"/>
      <w:outlineLvl w:val="7"/>
    </w:pPr>
  </w:style>
  <w:style w:type="paragraph" w:customStyle="1" w:styleId="Legal2L9">
    <w:name w:val="Legal2_L9"/>
    <w:basedOn w:val="Legal2L8"/>
    <w:next w:val="BodyText"/>
    <w:rsid w:val="00BA3B23"/>
    <w:pPr>
      <w:tabs>
        <w:tab w:val="clear" w:pos="1080"/>
        <w:tab w:val="num" w:pos="2160"/>
      </w:tabs>
      <w:ind w:firstLine="1440"/>
      <w:outlineLvl w:val="8"/>
    </w:pPr>
  </w:style>
  <w:style w:type="paragraph" w:customStyle="1" w:styleId="psection-1">
    <w:name w:val="psection-1"/>
    <w:basedOn w:val="Normal"/>
    <w:rsid w:val="00020B37"/>
    <w:pPr>
      <w:spacing w:before="150" w:after="150" w:line="240" w:lineRule="auto"/>
    </w:pPr>
    <w:rPr>
      <w:rFonts w:eastAsia="Times New Roman" w:cs="Times New Roman"/>
      <w:szCs w:val="24"/>
    </w:rPr>
  </w:style>
  <w:style w:type="character" w:customStyle="1" w:styleId="enumxml1">
    <w:name w:val="enumxml1"/>
    <w:basedOn w:val="DefaultParagraphFont"/>
    <w:rsid w:val="00020B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8380">
      <w:bodyDiv w:val="1"/>
      <w:marLeft w:val="0"/>
      <w:marRight w:val="0"/>
      <w:marTop w:val="0"/>
      <w:marBottom w:val="0"/>
      <w:divBdr>
        <w:top w:val="none" w:sz="0" w:space="0" w:color="auto"/>
        <w:left w:val="none" w:sz="0" w:space="0" w:color="auto"/>
        <w:bottom w:val="none" w:sz="0" w:space="0" w:color="auto"/>
        <w:right w:val="none" w:sz="0" w:space="0" w:color="auto"/>
      </w:divBdr>
    </w:div>
    <w:div w:id="56049373">
      <w:bodyDiv w:val="1"/>
      <w:marLeft w:val="0"/>
      <w:marRight w:val="0"/>
      <w:marTop w:val="0"/>
      <w:marBottom w:val="0"/>
      <w:divBdr>
        <w:top w:val="none" w:sz="0" w:space="0" w:color="auto"/>
        <w:left w:val="none" w:sz="0" w:space="0" w:color="auto"/>
        <w:bottom w:val="none" w:sz="0" w:space="0" w:color="auto"/>
        <w:right w:val="none" w:sz="0" w:space="0" w:color="auto"/>
      </w:divBdr>
    </w:div>
    <w:div w:id="95758700">
      <w:bodyDiv w:val="1"/>
      <w:marLeft w:val="0"/>
      <w:marRight w:val="0"/>
      <w:marTop w:val="0"/>
      <w:marBottom w:val="0"/>
      <w:divBdr>
        <w:top w:val="none" w:sz="0" w:space="0" w:color="auto"/>
        <w:left w:val="none" w:sz="0" w:space="0" w:color="auto"/>
        <w:bottom w:val="none" w:sz="0" w:space="0" w:color="auto"/>
        <w:right w:val="none" w:sz="0" w:space="0" w:color="auto"/>
      </w:divBdr>
    </w:div>
    <w:div w:id="107050071">
      <w:bodyDiv w:val="1"/>
      <w:marLeft w:val="0"/>
      <w:marRight w:val="0"/>
      <w:marTop w:val="0"/>
      <w:marBottom w:val="0"/>
      <w:divBdr>
        <w:top w:val="none" w:sz="0" w:space="0" w:color="auto"/>
        <w:left w:val="none" w:sz="0" w:space="0" w:color="auto"/>
        <w:bottom w:val="none" w:sz="0" w:space="0" w:color="auto"/>
        <w:right w:val="none" w:sz="0" w:space="0" w:color="auto"/>
      </w:divBdr>
    </w:div>
    <w:div w:id="127288576">
      <w:bodyDiv w:val="1"/>
      <w:marLeft w:val="0"/>
      <w:marRight w:val="0"/>
      <w:marTop w:val="0"/>
      <w:marBottom w:val="0"/>
      <w:divBdr>
        <w:top w:val="none" w:sz="0" w:space="0" w:color="auto"/>
        <w:left w:val="none" w:sz="0" w:space="0" w:color="auto"/>
        <w:bottom w:val="none" w:sz="0" w:space="0" w:color="auto"/>
        <w:right w:val="none" w:sz="0" w:space="0" w:color="auto"/>
      </w:divBdr>
    </w:div>
    <w:div w:id="162480788">
      <w:bodyDiv w:val="1"/>
      <w:marLeft w:val="0"/>
      <w:marRight w:val="0"/>
      <w:marTop w:val="0"/>
      <w:marBottom w:val="0"/>
      <w:divBdr>
        <w:top w:val="none" w:sz="0" w:space="0" w:color="auto"/>
        <w:left w:val="none" w:sz="0" w:space="0" w:color="auto"/>
        <w:bottom w:val="none" w:sz="0" w:space="0" w:color="auto"/>
        <w:right w:val="none" w:sz="0" w:space="0" w:color="auto"/>
      </w:divBdr>
    </w:div>
    <w:div w:id="268243339">
      <w:bodyDiv w:val="1"/>
      <w:marLeft w:val="0"/>
      <w:marRight w:val="0"/>
      <w:marTop w:val="0"/>
      <w:marBottom w:val="0"/>
      <w:divBdr>
        <w:top w:val="none" w:sz="0" w:space="0" w:color="auto"/>
        <w:left w:val="none" w:sz="0" w:space="0" w:color="auto"/>
        <w:bottom w:val="none" w:sz="0" w:space="0" w:color="auto"/>
        <w:right w:val="none" w:sz="0" w:space="0" w:color="auto"/>
      </w:divBdr>
    </w:div>
    <w:div w:id="348607980">
      <w:bodyDiv w:val="1"/>
      <w:marLeft w:val="0"/>
      <w:marRight w:val="0"/>
      <w:marTop w:val="0"/>
      <w:marBottom w:val="0"/>
      <w:divBdr>
        <w:top w:val="none" w:sz="0" w:space="0" w:color="auto"/>
        <w:left w:val="none" w:sz="0" w:space="0" w:color="auto"/>
        <w:bottom w:val="none" w:sz="0" w:space="0" w:color="auto"/>
        <w:right w:val="none" w:sz="0" w:space="0" w:color="auto"/>
      </w:divBdr>
    </w:div>
    <w:div w:id="425224966">
      <w:bodyDiv w:val="1"/>
      <w:marLeft w:val="0"/>
      <w:marRight w:val="0"/>
      <w:marTop w:val="0"/>
      <w:marBottom w:val="0"/>
      <w:divBdr>
        <w:top w:val="none" w:sz="0" w:space="0" w:color="auto"/>
        <w:left w:val="none" w:sz="0" w:space="0" w:color="auto"/>
        <w:bottom w:val="none" w:sz="0" w:space="0" w:color="auto"/>
        <w:right w:val="none" w:sz="0" w:space="0" w:color="auto"/>
      </w:divBdr>
    </w:div>
    <w:div w:id="491531831">
      <w:bodyDiv w:val="1"/>
      <w:marLeft w:val="0"/>
      <w:marRight w:val="0"/>
      <w:marTop w:val="0"/>
      <w:marBottom w:val="0"/>
      <w:divBdr>
        <w:top w:val="none" w:sz="0" w:space="0" w:color="auto"/>
        <w:left w:val="none" w:sz="0" w:space="0" w:color="auto"/>
        <w:bottom w:val="none" w:sz="0" w:space="0" w:color="auto"/>
        <w:right w:val="none" w:sz="0" w:space="0" w:color="auto"/>
      </w:divBdr>
    </w:div>
    <w:div w:id="505680767">
      <w:bodyDiv w:val="1"/>
      <w:marLeft w:val="0"/>
      <w:marRight w:val="0"/>
      <w:marTop w:val="0"/>
      <w:marBottom w:val="0"/>
      <w:divBdr>
        <w:top w:val="none" w:sz="0" w:space="0" w:color="auto"/>
        <w:left w:val="none" w:sz="0" w:space="0" w:color="auto"/>
        <w:bottom w:val="none" w:sz="0" w:space="0" w:color="auto"/>
        <w:right w:val="none" w:sz="0" w:space="0" w:color="auto"/>
      </w:divBdr>
    </w:div>
    <w:div w:id="561646314">
      <w:bodyDiv w:val="1"/>
      <w:marLeft w:val="0"/>
      <w:marRight w:val="0"/>
      <w:marTop w:val="0"/>
      <w:marBottom w:val="0"/>
      <w:divBdr>
        <w:top w:val="none" w:sz="0" w:space="0" w:color="auto"/>
        <w:left w:val="none" w:sz="0" w:space="0" w:color="auto"/>
        <w:bottom w:val="none" w:sz="0" w:space="0" w:color="auto"/>
        <w:right w:val="none" w:sz="0" w:space="0" w:color="auto"/>
      </w:divBdr>
    </w:div>
    <w:div w:id="597055770">
      <w:bodyDiv w:val="1"/>
      <w:marLeft w:val="0"/>
      <w:marRight w:val="0"/>
      <w:marTop w:val="0"/>
      <w:marBottom w:val="0"/>
      <w:divBdr>
        <w:top w:val="none" w:sz="0" w:space="0" w:color="auto"/>
        <w:left w:val="none" w:sz="0" w:space="0" w:color="auto"/>
        <w:bottom w:val="none" w:sz="0" w:space="0" w:color="auto"/>
        <w:right w:val="none" w:sz="0" w:space="0" w:color="auto"/>
      </w:divBdr>
    </w:div>
    <w:div w:id="633027721">
      <w:bodyDiv w:val="1"/>
      <w:marLeft w:val="0"/>
      <w:marRight w:val="0"/>
      <w:marTop w:val="0"/>
      <w:marBottom w:val="0"/>
      <w:divBdr>
        <w:top w:val="none" w:sz="0" w:space="0" w:color="auto"/>
        <w:left w:val="none" w:sz="0" w:space="0" w:color="auto"/>
        <w:bottom w:val="none" w:sz="0" w:space="0" w:color="auto"/>
        <w:right w:val="none" w:sz="0" w:space="0" w:color="auto"/>
      </w:divBdr>
    </w:div>
    <w:div w:id="680087595">
      <w:bodyDiv w:val="1"/>
      <w:marLeft w:val="0"/>
      <w:marRight w:val="0"/>
      <w:marTop w:val="0"/>
      <w:marBottom w:val="0"/>
      <w:divBdr>
        <w:top w:val="none" w:sz="0" w:space="0" w:color="auto"/>
        <w:left w:val="none" w:sz="0" w:space="0" w:color="auto"/>
        <w:bottom w:val="none" w:sz="0" w:space="0" w:color="auto"/>
        <w:right w:val="none" w:sz="0" w:space="0" w:color="auto"/>
      </w:divBdr>
    </w:div>
    <w:div w:id="731344685">
      <w:bodyDiv w:val="1"/>
      <w:marLeft w:val="0"/>
      <w:marRight w:val="0"/>
      <w:marTop w:val="0"/>
      <w:marBottom w:val="0"/>
      <w:divBdr>
        <w:top w:val="none" w:sz="0" w:space="0" w:color="auto"/>
        <w:left w:val="none" w:sz="0" w:space="0" w:color="auto"/>
        <w:bottom w:val="none" w:sz="0" w:space="0" w:color="auto"/>
        <w:right w:val="none" w:sz="0" w:space="0" w:color="auto"/>
      </w:divBdr>
      <w:divsChild>
        <w:div w:id="669521487">
          <w:marLeft w:val="547"/>
          <w:marRight w:val="0"/>
          <w:marTop w:val="154"/>
          <w:marBottom w:val="0"/>
          <w:divBdr>
            <w:top w:val="none" w:sz="0" w:space="0" w:color="auto"/>
            <w:left w:val="none" w:sz="0" w:space="0" w:color="auto"/>
            <w:bottom w:val="none" w:sz="0" w:space="0" w:color="auto"/>
            <w:right w:val="none" w:sz="0" w:space="0" w:color="auto"/>
          </w:divBdr>
        </w:div>
        <w:div w:id="12727724">
          <w:marLeft w:val="1166"/>
          <w:marRight w:val="0"/>
          <w:marTop w:val="134"/>
          <w:marBottom w:val="0"/>
          <w:divBdr>
            <w:top w:val="none" w:sz="0" w:space="0" w:color="auto"/>
            <w:left w:val="none" w:sz="0" w:space="0" w:color="auto"/>
            <w:bottom w:val="none" w:sz="0" w:space="0" w:color="auto"/>
            <w:right w:val="none" w:sz="0" w:space="0" w:color="auto"/>
          </w:divBdr>
        </w:div>
        <w:div w:id="1077747603">
          <w:marLeft w:val="1166"/>
          <w:marRight w:val="0"/>
          <w:marTop w:val="134"/>
          <w:marBottom w:val="0"/>
          <w:divBdr>
            <w:top w:val="none" w:sz="0" w:space="0" w:color="auto"/>
            <w:left w:val="none" w:sz="0" w:space="0" w:color="auto"/>
            <w:bottom w:val="none" w:sz="0" w:space="0" w:color="auto"/>
            <w:right w:val="none" w:sz="0" w:space="0" w:color="auto"/>
          </w:divBdr>
        </w:div>
        <w:div w:id="985547322">
          <w:marLeft w:val="1166"/>
          <w:marRight w:val="0"/>
          <w:marTop w:val="134"/>
          <w:marBottom w:val="0"/>
          <w:divBdr>
            <w:top w:val="none" w:sz="0" w:space="0" w:color="auto"/>
            <w:left w:val="none" w:sz="0" w:space="0" w:color="auto"/>
            <w:bottom w:val="none" w:sz="0" w:space="0" w:color="auto"/>
            <w:right w:val="none" w:sz="0" w:space="0" w:color="auto"/>
          </w:divBdr>
        </w:div>
        <w:div w:id="1633905382">
          <w:marLeft w:val="1166"/>
          <w:marRight w:val="0"/>
          <w:marTop w:val="134"/>
          <w:marBottom w:val="0"/>
          <w:divBdr>
            <w:top w:val="none" w:sz="0" w:space="0" w:color="auto"/>
            <w:left w:val="none" w:sz="0" w:space="0" w:color="auto"/>
            <w:bottom w:val="none" w:sz="0" w:space="0" w:color="auto"/>
            <w:right w:val="none" w:sz="0" w:space="0" w:color="auto"/>
          </w:divBdr>
        </w:div>
      </w:divsChild>
    </w:div>
    <w:div w:id="739140406">
      <w:bodyDiv w:val="1"/>
      <w:marLeft w:val="0"/>
      <w:marRight w:val="0"/>
      <w:marTop w:val="0"/>
      <w:marBottom w:val="0"/>
      <w:divBdr>
        <w:top w:val="none" w:sz="0" w:space="0" w:color="auto"/>
        <w:left w:val="none" w:sz="0" w:space="0" w:color="auto"/>
        <w:bottom w:val="none" w:sz="0" w:space="0" w:color="auto"/>
        <w:right w:val="none" w:sz="0" w:space="0" w:color="auto"/>
      </w:divBdr>
    </w:div>
    <w:div w:id="889419739">
      <w:bodyDiv w:val="1"/>
      <w:marLeft w:val="0"/>
      <w:marRight w:val="0"/>
      <w:marTop w:val="0"/>
      <w:marBottom w:val="0"/>
      <w:divBdr>
        <w:top w:val="none" w:sz="0" w:space="0" w:color="auto"/>
        <w:left w:val="none" w:sz="0" w:space="0" w:color="auto"/>
        <w:bottom w:val="none" w:sz="0" w:space="0" w:color="auto"/>
        <w:right w:val="none" w:sz="0" w:space="0" w:color="auto"/>
      </w:divBdr>
      <w:divsChild>
        <w:div w:id="2075394296">
          <w:marLeft w:val="0"/>
          <w:marRight w:val="0"/>
          <w:marTop w:val="0"/>
          <w:marBottom w:val="0"/>
          <w:divBdr>
            <w:top w:val="none" w:sz="0" w:space="0" w:color="auto"/>
            <w:left w:val="none" w:sz="0" w:space="0" w:color="auto"/>
            <w:bottom w:val="none" w:sz="0" w:space="0" w:color="auto"/>
            <w:right w:val="none" w:sz="0" w:space="0" w:color="auto"/>
          </w:divBdr>
          <w:divsChild>
            <w:div w:id="1060127622">
              <w:marLeft w:val="0"/>
              <w:marRight w:val="0"/>
              <w:marTop w:val="0"/>
              <w:marBottom w:val="0"/>
              <w:divBdr>
                <w:top w:val="none" w:sz="0" w:space="0" w:color="auto"/>
                <w:left w:val="none" w:sz="0" w:space="0" w:color="auto"/>
                <w:bottom w:val="none" w:sz="0" w:space="0" w:color="auto"/>
                <w:right w:val="none" w:sz="0" w:space="0" w:color="auto"/>
              </w:divBdr>
              <w:divsChild>
                <w:div w:id="1509249942">
                  <w:marLeft w:val="0"/>
                  <w:marRight w:val="0"/>
                  <w:marTop w:val="0"/>
                  <w:marBottom w:val="0"/>
                  <w:divBdr>
                    <w:top w:val="none" w:sz="0" w:space="0" w:color="auto"/>
                    <w:left w:val="none" w:sz="0" w:space="0" w:color="auto"/>
                    <w:bottom w:val="none" w:sz="0" w:space="0" w:color="auto"/>
                    <w:right w:val="none" w:sz="0" w:space="0" w:color="auto"/>
                  </w:divBdr>
                  <w:divsChild>
                    <w:div w:id="956831775">
                      <w:marLeft w:val="-225"/>
                      <w:marRight w:val="-225"/>
                      <w:marTop w:val="0"/>
                      <w:marBottom w:val="0"/>
                      <w:divBdr>
                        <w:top w:val="none" w:sz="0" w:space="0" w:color="auto"/>
                        <w:left w:val="none" w:sz="0" w:space="0" w:color="auto"/>
                        <w:bottom w:val="none" w:sz="0" w:space="0" w:color="auto"/>
                        <w:right w:val="none" w:sz="0" w:space="0" w:color="auto"/>
                      </w:divBdr>
                      <w:divsChild>
                        <w:div w:id="2081364268">
                          <w:marLeft w:val="0"/>
                          <w:marRight w:val="0"/>
                          <w:marTop w:val="0"/>
                          <w:marBottom w:val="0"/>
                          <w:divBdr>
                            <w:top w:val="single" w:sz="6" w:space="8" w:color="EEEEEE"/>
                            <w:left w:val="single" w:sz="6" w:space="8" w:color="EEEEEE"/>
                            <w:bottom w:val="single" w:sz="6" w:space="8" w:color="EEEEEE"/>
                            <w:right w:val="single" w:sz="6" w:space="8" w:color="EEEEEE"/>
                          </w:divBdr>
                          <w:divsChild>
                            <w:div w:id="930621269">
                              <w:marLeft w:val="0"/>
                              <w:marRight w:val="0"/>
                              <w:marTop w:val="0"/>
                              <w:marBottom w:val="0"/>
                              <w:divBdr>
                                <w:top w:val="none" w:sz="0" w:space="0" w:color="auto"/>
                                <w:left w:val="none" w:sz="0" w:space="0" w:color="auto"/>
                                <w:bottom w:val="none" w:sz="0" w:space="0" w:color="auto"/>
                                <w:right w:val="none" w:sz="0" w:space="0" w:color="auto"/>
                              </w:divBdr>
                              <w:divsChild>
                                <w:div w:id="41949260">
                                  <w:marLeft w:val="0"/>
                                  <w:marRight w:val="0"/>
                                  <w:marTop w:val="0"/>
                                  <w:marBottom w:val="0"/>
                                  <w:divBdr>
                                    <w:top w:val="none" w:sz="0" w:space="0" w:color="auto"/>
                                    <w:left w:val="none" w:sz="0" w:space="0" w:color="auto"/>
                                    <w:bottom w:val="none" w:sz="0" w:space="0" w:color="auto"/>
                                    <w:right w:val="none" w:sz="0" w:space="0" w:color="auto"/>
                                  </w:divBdr>
                                  <w:divsChild>
                                    <w:div w:id="139689015">
                                      <w:marLeft w:val="0"/>
                                      <w:marRight w:val="0"/>
                                      <w:marTop w:val="0"/>
                                      <w:marBottom w:val="0"/>
                                      <w:divBdr>
                                        <w:top w:val="none" w:sz="0" w:space="0" w:color="auto"/>
                                        <w:left w:val="none" w:sz="0" w:space="0" w:color="auto"/>
                                        <w:bottom w:val="none" w:sz="0" w:space="0" w:color="auto"/>
                                        <w:right w:val="none" w:sz="0" w:space="0" w:color="auto"/>
                                      </w:divBdr>
                                      <w:divsChild>
                                        <w:div w:id="2052337637">
                                          <w:marLeft w:val="3"/>
                                          <w:marRight w:val="7"/>
                                          <w:marTop w:val="240"/>
                                          <w:marBottom w:val="60"/>
                                          <w:divBdr>
                                            <w:top w:val="none" w:sz="0" w:space="0" w:color="auto"/>
                                            <w:left w:val="none" w:sz="0" w:space="0" w:color="auto"/>
                                            <w:bottom w:val="none" w:sz="0" w:space="0" w:color="auto"/>
                                            <w:right w:val="none" w:sz="0" w:space="0" w:color="auto"/>
                                          </w:divBdr>
                                          <w:divsChild>
                                            <w:div w:id="1739012844">
                                              <w:marLeft w:val="0"/>
                                              <w:marRight w:val="0"/>
                                              <w:marTop w:val="0"/>
                                              <w:marBottom w:val="0"/>
                                              <w:divBdr>
                                                <w:top w:val="none" w:sz="0" w:space="0" w:color="auto"/>
                                                <w:left w:val="none" w:sz="0" w:space="0" w:color="auto"/>
                                                <w:bottom w:val="none" w:sz="0" w:space="0" w:color="auto"/>
                                                <w:right w:val="none" w:sz="0" w:space="0" w:color="auto"/>
                                              </w:divBdr>
                                              <w:divsChild>
                                                <w:div w:id="635572231">
                                                  <w:marLeft w:val="0"/>
                                                  <w:marRight w:val="0"/>
                                                  <w:marTop w:val="0"/>
                                                  <w:marBottom w:val="0"/>
                                                  <w:divBdr>
                                                    <w:top w:val="none" w:sz="0" w:space="0" w:color="auto"/>
                                                    <w:left w:val="none" w:sz="0" w:space="0" w:color="auto"/>
                                                    <w:bottom w:val="none" w:sz="0" w:space="0" w:color="auto"/>
                                                    <w:right w:val="none" w:sz="0" w:space="0" w:color="auto"/>
                                                  </w:divBdr>
                                                  <w:divsChild>
                                                    <w:div w:id="212245373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964560">
      <w:bodyDiv w:val="1"/>
      <w:marLeft w:val="0"/>
      <w:marRight w:val="0"/>
      <w:marTop w:val="0"/>
      <w:marBottom w:val="0"/>
      <w:divBdr>
        <w:top w:val="none" w:sz="0" w:space="0" w:color="auto"/>
        <w:left w:val="none" w:sz="0" w:space="0" w:color="auto"/>
        <w:bottom w:val="none" w:sz="0" w:space="0" w:color="auto"/>
        <w:right w:val="none" w:sz="0" w:space="0" w:color="auto"/>
      </w:divBdr>
    </w:div>
    <w:div w:id="1149371581">
      <w:bodyDiv w:val="1"/>
      <w:marLeft w:val="0"/>
      <w:marRight w:val="0"/>
      <w:marTop w:val="0"/>
      <w:marBottom w:val="0"/>
      <w:divBdr>
        <w:top w:val="none" w:sz="0" w:space="0" w:color="auto"/>
        <w:left w:val="none" w:sz="0" w:space="0" w:color="auto"/>
        <w:bottom w:val="none" w:sz="0" w:space="0" w:color="auto"/>
        <w:right w:val="none" w:sz="0" w:space="0" w:color="auto"/>
      </w:divBdr>
    </w:div>
    <w:div w:id="1243100593">
      <w:bodyDiv w:val="1"/>
      <w:marLeft w:val="0"/>
      <w:marRight w:val="0"/>
      <w:marTop w:val="0"/>
      <w:marBottom w:val="0"/>
      <w:divBdr>
        <w:top w:val="none" w:sz="0" w:space="0" w:color="auto"/>
        <w:left w:val="none" w:sz="0" w:space="0" w:color="auto"/>
        <w:bottom w:val="none" w:sz="0" w:space="0" w:color="auto"/>
        <w:right w:val="none" w:sz="0" w:space="0" w:color="auto"/>
      </w:divBdr>
    </w:div>
    <w:div w:id="1272395591">
      <w:bodyDiv w:val="1"/>
      <w:marLeft w:val="0"/>
      <w:marRight w:val="0"/>
      <w:marTop w:val="0"/>
      <w:marBottom w:val="0"/>
      <w:divBdr>
        <w:top w:val="none" w:sz="0" w:space="0" w:color="auto"/>
        <w:left w:val="none" w:sz="0" w:space="0" w:color="auto"/>
        <w:bottom w:val="none" w:sz="0" w:space="0" w:color="auto"/>
        <w:right w:val="none" w:sz="0" w:space="0" w:color="auto"/>
      </w:divBdr>
    </w:div>
    <w:div w:id="1308390086">
      <w:bodyDiv w:val="1"/>
      <w:marLeft w:val="0"/>
      <w:marRight w:val="0"/>
      <w:marTop w:val="0"/>
      <w:marBottom w:val="0"/>
      <w:divBdr>
        <w:top w:val="none" w:sz="0" w:space="0" w:color="auto"/>
        <w:left w:val="none" w:sz="0" w:space="0" w:color="auto"/>
        <w:bottom w:val="none" w:sz="0" w:space="0" w:color="auto"/>
        <w:right w:val="none" w:sz="0" w:space="0" w:color="auto"/>
      </w:divBdr>
    </w:div>
    <w:div w:id="1324625971">
      <w:bodyDiv w:val="1"/>
      <w:marLeft w:val="0"/>
      <w:marRight w:val="0"/>
      <w:marTop w:val="0"/>
      <w:marBottom w:val="0"/>
      <w:divBdr>
        <w:top w:val="none" w:sz="0" w:space="0" w:color="auto"/>
        <w:left w:val="none" w:sz="0" w:space="0" w:color="auto"/>
        <w:bottom w:val="none" w:sz="0" w:space="0" w:color="auto"/>
        <w:right w:val="none" w:sz="0" w:space="0" w:color="auto"/>
      </w:divBdr>
    </w:div>
    <w:div w:id="1384451916">
      <w:bodyDiv w:val="1"/>
      <w:marLeft w:val="0"/>
      <w:marRight w:val="0"/>
      <w:marTop w:val="0"/>
      <w:marBottom w:val="0"/>
      <w:divBdr>
        <w:top w:val="none" w:sz="0" w:space="0" w:color="auto"/>
        <w:left w:val="none" w:sz="0" w:space="0" w:color="auto"/>
        <w:bottom w:val="none" w:sz="0" w:space="0" w:color="auto"/>
        <w:right w:val="none" w:sz="0" w:space="0" w:color="auto"/>
      </w:divBdr>
    </w:div>
    <w:div w:id="1574002949">
      <w:bodyDiv w:val="1"/>
      <w:marLeft w:val="0"/>
      <w:marRight w:val="0"/>
      <w:marTop w:val="0"/>
      <w:marBottom w:val="0"/>
      <w:divBdr>
        <w:top w:val="none" w:sz="0" w:space="0" w:color="auto"/>
        <w:left w:val="none" w:sz="0" w:space="0" w:color="auto"/>
        <w:bottom w:val="none" w:sz="0" w:space="0" w:color="auto"/>
        <w:right w:val="none" w:sz="0" w:space="0" w:color="auto"/>
      </w:divBdr>
    </w:div>
    <w:div w:id="1597442755">
      <w:bodyDiv w:val="1"/>
      <w:marLeft w:val="0"/>
      <w:marRight w:val="0"/>
      <w:marTop w:val="0"/>
      <w:marBottom w:val="0"/>
      <w:divBdr>
        <w:top w:val="none" w:sz="0" w:space="0" w:color="auto"/>
        <w:left w:val="none" w:sz="0" w:space="0" w:color="auto"/>
        <w:bottom w:val="none" w:sz="0" w:space="0" w:color="auto"/>
        <w:right w:val="none" w:sz="0" w:space="0" w:color="auto"/>
      </w:divBdr>
    </w:div>
    <w:div w:id="1670986226">
      <w:bodyDiv w:val="1"/>
      <w:marLeft w:val="0"/>
      <w:marRight w:val="0"/>
      <w:marTop w:val="0"/>
      <w:marBottom w:val="0"/>
      <w:divBdr>
        <w:top w:val="none" w:sz="0" w:space="0" w:color="auto"/>
        <w:left w:val="none" w:sz="0" w:space="0" w:color="auto"/>
        <w:bottom w:val="none" w:sz="0" w:space="0" w:color="auto"/>
        <w:right w:val="none" w:sz="0" w:space="0" w:color="auto"/>
      </w:divBdr>
    </w:div>
    <w:div w:id="1693725810">
      <w:bodyDiv w:val="1"/>
      <w:marLeft w:val="0"/>
      <w:marRight w:val="0"/>
      <w:marTop w:val="0"/>
      <w:marBottom w:val="0"/>
      <w:divBdr>
        <w:top w:val="none" w:sz="0" w:space="0" w:color="auto"/>
        <w:left w:val="none" w:sz="0" w:space="0" w:color="auto"/>
        <w:bottom w:val="none" w:sz="0" w:space="0" w:color="auto"/>
        <w:right w:val="none" w:sz="0" w:space="0" w:color="auto"/>
      </w:divBdr>
    </w:div>
    <w:div w:id="1741444491">
      <w:bodyDiv w:val="1"/>
      <w:marLeft w:val="0"/>
      <w:marRight w:val="0"/>
      <w:marTop w:val="0"/>
      <w:marBottom w:val="0"/>
      <w:divBdr>
        <w:top w:val="none" w:sz="0" w:space="0" w:color="auto"/>
        <w:left w:val="none" w:sz="0" w:space="0" w:color="auto"/>
        <w:bottom w:val="none" w:sz="0" w:space="0" w:color="auto"/>
        <w:right w:val="none" w:sz="0" w:space="0" w:color="auto"/>
      </w:divBdr>
    </w:div>
    <w:div w:id="1746879550">
      <w:bodyDiv w:val="1"/>
      <w:marLeft w:val="0"/>
      <w:marRight w:val="0"/>
      <w:marTop w:val="0"/>
      <w:marBottom w:val="0"/>
      <w:divBdr>
        <w:top w:val="none" w:sz="0" w:space="0" w:color="auto"/>
        <w:left w:val="none" w:sz="0" w:space="0" w:color="auto"/>
        <w:bottom w:val="none" w:sz="0" w:space="0" w:color="auto"/>
        <w:right w:val="none" w:sz="0" w:space="0" w:color="auto"/>
      </w:divBdr>
    </w:div>
    <w:div w:id="1784685770">
      <w:bodyDiv w:val="1"/>
      <w:marLeft w:val="0"/>
      <w:marRight w:val="0"/>
      <w:marTop w:val="0"/>
      <w:marBottom w:val="0"/>
      <w:divBdr>
        <w:top w:val="none" w:sz="0" w:space="0" w:color="auto"/>
        <w:left w:val="none" w:sz="0" w:space="0" w:color="auto"/>
        <w:bottom w:val="none" w:sz="0" w:space="0" w:color="auto"/>
        <w:right w:val="none" w:sz="0" w:space="0" w:color="auto"/>
      </w:divBdr>
    </w:div>
    <w:div w:id="1811705344">
      <w:bodyDiv w:val="1"/>
      <w:marLeft w:val="0"/>
      <w:marRight w:val="0"/>
      <w:marTop w:val="0"/>
      <w:marBottom w:val="0"/>
      <w:divBdr>
        <w:top w:val="none" w:sz="0" w:space="0" w:color="auto"/>
        <w:left w:val="none" w:sz="0" w:space="0" w:color="auto"/>
        <w:bottom w:val="none" w:sz="0" w:space="0" w:color="auto"/>
        <w:right w:val="none" w:sz="0" w:space="0" w:color="auto"/>
      </w:divBdr>
    </w:div>
    <w:div w:id="1884974891">
      <w:bodyDiv w:val="1"/>
      <w:marLeft w:val="0"/>
      <w:marRight w:val="0"/>
      <w:marTop w:val="0"/>
      <w:marBottom w:val="0"/>
      <w:divBdr>
        <w:top w:val="none" w:sz="0" w:space="0" w:color="auto"/>
        <w:left w:val="none" w:sz="0" w:space="0" w:color="auto"/>
        <w:bottom w:val="none" w:sz="0" w:space="0" w:color="auto"/>
        <w:right w:val="none" w:sz="0" w:space="0" w:color="auto"/>
      </w:divBdr>
    </w:div>
    <w:div w:id="1886722308">
      <w:bodyDiv w:val="1"/>
      <w:marLeft w:val="0"/>
      <w:marRight w:val="0"/>
      <w:marTop w:val="0"/>
      <w:marBottom w:val="0"/>
      <w:divBdr>
        <w:top w:val="none" w:sz="0" w:space="0" w:color="auto"/>
        <w:left w:val="none" w:sz="0" w:space="0" w:color="auto"/>
        <w:bottom w:val="none" w:sz="0" w:space="0" w:color="auto"/>
        <w:right w:val="none" w:sz="0" w:space="0" w:color="auto"/>
      </w:divBdr>
    </w:div>
    <w:div w:id="1940025655">
      <w:bodyDiv w:val="1"/>
      <w:marLeft w:val="0"/>
      <w:marRight w:val="0"/>
      <w:marTop w:val="0"/>
      <w:marBottom w:val="0"/>
      <w:divBdr>
        <w:top w:val="none" w:sz="0" w:space="0" w:color="auto"/>
        <w:left w:val="none" w:sz="0" w:space="0" w:color="auto"/>
        <w:bottom w:val="none" w:sz="0" w:space="0" w:color="auto"/>
        <w:right w:val="none" w:sz="0" w:space="0" w:color="auto"/>
      </w:divBdr>
    </w:div>
    <w:div w:id="1958677938">
      <w:bodyDiv w:val="1"/>
      <w:marLeft w:val="0"/>
      <w:marRight w:val="0"/>
      <w:marTop w:val="0"/>
      <w:marBottom w:val="0"/>
      <w:divBdr>
        <w:top w:val="none" w:sz="0" w:space="0" w:color="auto"/>
        <w:left w:val="none" w:sz="0" w:space="0" w:color="auto"/>
        <w:bottom w:val="none" w:sz="0" w:space="0" w:color="auto"/>
        <w:right w:val="none" w:sz="0" w:space="0" w:color="auto"/>
      </w:divBdr>
    </w:div>
    <w:div w:id="2051760230">
      <w:bodyDiv w:val="1"/>
      <w:marLeft w:val="0"/>
      <w:marRight w:val="0"/>
      <w:marTop w:val="0"/>
      <w:marBottom w:val="0"/>
      <w:divBdr>
        <w:top w:val="none" w:sz="0" w:space="0" w:color="auto"/>
        <w:left w:val="none" w:sz="0" w:space="0" w:color="auto"/>
        <w:bottom w:val="none" w:sz="0" w:space="0" w:color="auto"/>
        <w:right w:val="none" w:sz="0" w:space="0" w:color="auto"/>
      </w:divBdr>
    </w:div>
    <w:div w:id="2065180048">
      <w:bodyDiv w:val="1"/>
      <w:marLeft w:val="0"/>
      <w:marRight w:val="0"/>
      <w:marTop w:val="0"/>
      <w:marBottom w:val="0"/>
      <w:divBdr>
        <w:top w:val="none" w:sz="0" w:space="0" w:color="auto"/>
        <w:left w:val="none" w:sz="0" w:space="0" w:color="auto"/>
        <w:bottom w:val="none" w:sz="0" w:space="0" w:color="auto"/>
        <w:right w:val="none" w:sz="0" w:space="0" w:color="auto"/>
      </w:divBdr>
    </w:div>
    <w:div w:id="2075740876">
      <w:bodyDiv w:val="1"/>
      <w:marLeft w:val="0"/>
      <w:marRight w:val="0"/>
      <w:marTop w:val="0"/>
      <w:marBottom w:val="0"/>
      <w:divBdr>
        <w:top w:val="none" w:sz="0" w:space="0" w:color="auto"/>
        <w:left w:val="none" w:sz="0" w:space="0" w:color="auto"/>
        <w:bottom w:val="none" w:sz="0" w:space="0" w:color="auto"/>
        <w:right w:val="none" w:sz="0" w:space="0" w:color="auto"/>
      </w:divBdr>
    </w:div>
    <w:div w:id="2104108329">
      <w:bodyDiv w:val="1"/>
      <w:marLeft w:val="0"/>
      <w:marRight w:val="0"/>
      <w:marTop w:val="0"/>
      <w:marBottom w:val="0"/>
      <w:divBdr>
        <w:top w:val="none" w:sz="0" w:space="0" w:color="auto"/>
        <w:left w:val="none" w:sz="0" w:space="0" w:color="auto"/>
        <w:bottom w:val="none" w:sz="0" w:space="0" w:color="auto"/>
        <w:right w:val="none" w:sz="0" w:space="0" w:color="auto"/>
      </w:divBdr>
    </w:div>
    <w:div w:id="21286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eere/femp/technical-specifications-site-solar-photovoltaic-systems" TargetMode="External"/><Relationship Id="rId13" Type="http://schemas.openxmlformats.org/officeDocument/2006/relationships/hyperlink" Target="https://www.energy.gov/eere/femp/articles/technical-specifications-site-wind-turbine-installations" TargetMode="External"/><Relationship Id="rId18" Type="http://schemas.openxmlformats.org/officeDocument/2006/relationships/hyperlink" Target="https://www.energy.gov/eere/femp/technical-specifications-site-solar-photovoltaic-systems" TargetMode="External"/><Relationship Id="rId26" Type="http://schemas.openxmlformats.org/officeDocument/2006/relationships/hyperlink" Target="http://energy.gov/sites/prod/files/2014/07/f17/espc_congressional_notification.pdf" TargetMode="External"/><Relationship Id="rId3" Type="http://schemas.openxmlformats.org/officeDocument/2006/relationships/styles" Target="styles.xml"/><Relationship Id="rId21" Type="http://schemas.openxmlformats.org/officeDocument/2006/relationships/hyperlink" Target="https://www.energy.gov/eere/femp/technical-specifications-site-solar-photovoltaic-systems" TargetMode="External"/><Relationship Id="rId7" Type="http://schemas.openxmlformats.org/officeDocument/2006/relationships/endnotes" Target="endnotes.xml"/><Relationship Id="rId12" Type="http://schemas.openxmlformats.org/officeDocument/2006/relationships/hyperlink" Target="https://www.energy.gov/eere/femp/articles/lithium-ion-battery-storage-technical-specifications" TargetMode="External"/><Relationship Id="rId17" Type="http://schemas.openxmlformats.org/officeDocument/2006/relationships/footer" Target="footer1.xml"/><Relationship Id="rId25" Type="http://schemas.openxmlformats.org/officeDocument/2006/relationships/hyperlink" Target="https://www.irs.gov/pub/irs-drop/rp-17-19.pdf"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energy.gov/eere/femp/articles/technical-specifications-site-wind-turbine-installations" TargetMode="External"/><Relationship Id="rId29" Type="http://schemas.openxmlformats.org/officeDocument/2006/relationships/hyperlink" Target="https://www.energy.gov/eere/femp/articles/lithium-ion-battery-storage-technical-specif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gov/eere/femp/technical-specifications-site-solar-photovoltaic-systems" TargetMode="External"/><Relationship Id="rId24" Type="http://schemas.openxmlformats.org/officeDocument/2006/relationships/hyperlink" Target="http://www.nrel.gov/sa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s.gov/pub/irs-irbs/irb17-07.pdf" TargetMode="External"/><Relationship Id="rId23" Type="http://schemas.openxmlformats.org/officeDocument/2006/relationships/hyperlink" Target="https://www.energy.gov/eere/femp/articles/technical-specifications-site-wind-turbine-installations" TargetMode="External"/><Relationship Id="rId28" Type="http://schemas.openxmlformats.org/officeDocument/2006/relationships/hyperlink" Target="https://www.energy.gov/eere/femp/technical-specifications-site-solar-photovoltaic-systems" TargetMode="External"/><Relationship Id="rId10" Type="http://schemas.openxmlformats.org/officeDocument/2006/relationships/hyperlink" Target="https://www.energy.gov/eere/femp/articles/technical-specifications-site-wind-turbine-installations" TargetMode="External"/><Relationship Id="rId19" Type="http://schemas.openxmlformats.org/officeDocument/2006/relationships/hyperlink" Target="https://www.energy.gov/eere/femp/articles/lithium-ion-battery-storage-technical-specificati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ergy.gov/eere/femp/articles/lithium-ion-battery-storage-technical-specifications" TargetMode="External"/><Relationship Id="rId14" Type="http://schemas.openxmlformats.org/officeDocument/2006/relationships/hyperlink" Target="http://energy.gov/eere/femp/doe-qualified-energy-service-companies" TargetMode="External"/><Relationship Id="rId22" Type="http://schemas.openxmlformats.org/officeDocument/2006/relationships/hyperlink" Target="https://www.energy.gov/eere/femp/articles/lithium-ion-battery-storage-technical-specifications" TargetMode="External"/><Relationship Id="rId27" Type="http://schemas.openxmlformats.org/officeDocument/2006/relationships/hyperlink" Target="https://energy.gov/eere/femp/downloads/2017-doe-idiq-espc-generic-contract" TargetMode="External"/><Relationship Id="rId30" Type="http://schemas.openxmlformats.org/officeDocument/2006/relationships/hyperlink" Target="https://www.energy.gov/eere/femp/articles/technical-specifications-site-wind-turbine-install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cquisition.gov/far/html/FARTOCP41.html" TargetMode="External"/><Relationship Id="rId2" Type="http://schemas.openxmlformats.org/officeDocument/2006/relationships/hyperlink" Target="http://openjurist.org/41/usc" TargetMode="External"/><Relationship Id="rId1" Type="http://schemas.openxmlformats.org/officeDocument/2006/relationships/hyperlink" Target="http://openjurist.org/41/usc/421" TargetMode="External"/><Relationship Id="rId5" Type="http://schemas.openxmlformats.org/officeDocument/2006/relationships/hyperlink" Target="https://www.energy.gov/sites/prod/files/2018/08/f55/pv_severe_weather.pdf" TargetMode="External"/><Relationship Id="rId4" Type="http://schemas.openxmlformats.org/officeDocument/2006/relationships/hyperlink" Target="http://uscode.house.gov/uscode-cgi/fastweb.exe?getdoc+uscview+t41t42+250+1286++%2842%29%20%20AND%20%28%2842%29%20ADJ%20USC%29%3ACITE%20%20%20%20%20%20%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C72FC-1D82-4E5D-83BC-EADF5CD8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12512</Words>
  <Characters>71325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83670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NREL</dc:creator>
  <cp:lastModifiedBy>Nelson, Kimberly</cp:lastModifiedBy>
  <cp:revision>2</cp:revision>
  <cp:lastPrinted>2018-08-10T22:57:00Z</cp:lastPrinted>
  <dcterms:created xsi:type="dcterms:W3CDTF">2023-02-08T17:21:00Z</dcterms:created>
  <dcterms:modified xsi:type="dcterms:W3CDTF">2023-02-08T17:21:00Z</dcterms:modified>
</cp:coreProperties>
</file>