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12F" w:rsidRPr="006B7F96" w:rsidRDefault="00384CD3" w:rsidP="00CB0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bookmarkStart w:id="0" w:name="_GoBack"/>
      <w:bookmarkEnd w:id="0"/>
      <w:r w:rsidRPr="006B7F96">
        <w:rPr>
          <w:rFonts w:ascii="Times New Roman" w:eastAsia="Times New Roman" w:hAnsi="Times New Roman" w:cs="Times New Roman"/>
          <w:b/>
          <w:sz w:val="24"/>
          <w:szCs w:val="24"/>
        </w:rPr>
        <w:t>Federal Acquisition Regulation</w:t>
      </w:r>
    </w:p>
    <w:p w:rsidR="00384CD3" w:rsidRPr="006B7F96" w:rsidRDefault="00384CD3" w:rsidP="00CB0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6B7F96">
        <w:rPr>
          <w:rFonts w:ascii="Times New Roman" w:eastAsia="Times New Roman" w:hAnsi="Times New Roman" w:cs="Times New Roman"/>
          <w:b/>
          <w:sz w:val="24"/>
          <w:szCs w:val="24"/>
        </w:rPr>
        <w:t>Federal Acquisition Circular 2005-6</w:t>
      </w:r>
      <w:r w:rsidR="00EF6A2F">
        <w:rPr>
          <w:rFonts w:ascii="Times New Roman" w:eastAsia="Times New Roman" w:hAnsi="Times New Roman" w:cs="Times New Roman"/>
          <w:b/>
          <w:sz w:val="24"/>
          <w:szCs w:val="24"/>
        </w:rPr>
        <w:t>7</w:t>
      </w:r>
      <w:r w:rsidR="00C44C25">
        <w:rPr>
          <w:rFonts w:ascii="Times New Roman" w:eastAsia="Times New Roman" w:hAnsi="Times New Roman" w:cs="Times New Roman"/>
          <w:b/>
          <w:sz w:val="24"/>
          <w:szCs w:val="24"/>
        </w:rPr>
        <w:t xml:space="preserve"> Summary of Rules</w:t>
      </w:r>
    </w:p>
    <w:p w:rsidR="00384CD3" w:rsidRPr="006B7F96" w:rsidRDefault="00384CD3" w:rsidP="00384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384CD3" w:rsidRDefault="00384CD3" w:rsidP="00384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rPr>
      </w:pPr>
      <w:r w:rsidRPr="00C44C25">
        <w:rPr>
          <w:rFonts w:ascii="Times New Roman" w:eastAsia="Times New Roman" w:hAnsi="Times New Roman" w:cs="Times New Roman"/>
          <w:sz w:val="24"/>
          <w:szCs w:val="24"/>
          <w:u w:val="single"/>
        </w:rPr>
        <w:t>Item</w:t>
      </w:r>
      <w:r w:rsidRPr="00C44C25">
        <w:rPr>
          <w:rFonts w:ascii="Times New Roman" w:eastAsia="Times New Roman" w:hAnsi="Times New Roman" w:cs="Times New Roman"/>
          <w:sz w:val="24"/>
          <w:szCs w:val="24"/>
        </w:rPr>
        <w:tab/>
      </w:r>
      <w:r w:rsidRPr="00C44C25">
        <w:rPr>
          <w:rFonts w:ascii="Times New Roman" w:eastAsia="Times New Roman" w:hAnsi="Times New Roman" w:cs="Times New Roman"/>
          <w:sz w:val="24"/>
          <w:szCs w:val="24"/>
        </w:rPr>
        <w:tab/>
      </w:r>
      <w:r w:rsidRPr="00C44C25">
        <w:rPr>
          <w:rFonts w:ascii="Times New Roman" w:eastAsia="Times New Roman" w:hAnsi="Times New Roman" w:cs="Times New Roman"/>
          <w:sz w:val="24"/>
          <w:szCs w:val="24"/>
          <w:u w:val="single"/>
        </w:rPr>
        <w:t>Subject</w:t>
      </w:r>
      <w:r w:rsidRPr="00C44C25">
        <w:rPr>
          <w:rFonts w:ascii="Times New Roman" w:eastAsia="Times New Roman" w:hAnsi="Times New Roman" w:cs="Times New Roman"/>
          <w:sz w:val="24"/>
          <w:szCs w:val="24"/>
        </w:rPr>
        <w:tab/>
      </w:r>
      <w:r w:rsidRPr="00C44C25">
        <w:rPr>
          <w:rFonts w:ascii="Times New Roman" w:eastAsia="Times New Roman" w:hAnsi="Times New Roman" w:cs="Times New Roman"/>
          <w:sz w:val="24"/>
          <w:szCs w:val="24"/>
        </w:rPr>
        <w:tab/>
      </w:r>
      <w:r w:rsidRPr="00C44C25">
        <w:rPr>
          <w:rFonts w:ascii="Times New Roman" w:eastAsia="Times New Roman" w:hAnsi="Times New Roman" w:cs="Times New Roman"/>
          <w:sz w:val="24"/>
          <w:szCs w:val="24"/>
        </w:rPr>
        <w:tab/>
      </w:r>
      <w:r w:rsidRPr="00C44C25">
        <w:rPr>
          <w:rFonts w:ascii="Times New Roman" w:eastAsia="Times New Roman" w:hAnsi="Times New Roman" w:cs="Times New Roman"/>
          <w:sz w:val="24"/>
          <w:szCs w:val="24"/>
        </w:rPr>
        <w:tab/>
      </w:r>
      <w:r w:rsidRPr="00C44C25">
        <w:rPr>
          <w:rFonts w:ascii="Times New Roman" w:eastAsia="Times New Roman" w:hAnsi="Times New Roman" w:cs="Times New Roman"/>
          <w:sz w:val="24"/>
          <w:szCs w:val="24"/>
        </w:rPr>
        <w:tab/>
      </w:r>
      <w:r w:rsidRPr="00C44C25">
        <w:rPr>
          <w:rFonts w:ascii="Times New Roman" w:eastAsia="Times New Roman" w:hAnsi="Times New Roman" w:cs="Times New Roman"/>
          <w:sz w:val="24"/>
          <w:szCs w:val="24"/>
        </w:rPr>
        <w:tab/>
      </w:r>
      <w:r w:rsidR="00040F20">
        <w:rPr>
          <w:rFonts w:ascii="Times New Roman" w:eastAsia="Times New Roman" w:hAnsi="Times New Roman" w:cs="Times New Roman"/>
          <w:sz w:val="24"/>
          <w:szCs w:val="24"/>
        </w:rPr>
        <w:tab/>
      </w:r>
      <w:r w:rsidRPr="00C44C25">
        <w:rPr>
          <w:rFonts w:ascii="Times New Roman" w:eastAsia="Times New Roman" w:hAnsi="Times New Roman" w:cs="Times New Roman"/>
          <w:sz w:val="24"/>
          <w:szCs w:val="24"/>
          <w:u w:val="single"/>
        </w:rPr>
        <w:t>FAR Case</w:t>
      </w:r>
    </w:p>
    <w:tbl>
      <w:tblPr>
        <w:tblW w:w="9495" w:type="dxa"/>
        <w:tblCellSpacing w:w="15" w:type="dxa"/>
        <w:tblCellMar>
          <w:top w:w="15" w:type="dxa"/>
          <w:left w:w="15" w:type="dxa"/>
          <w:bottom w:w="15" w:type="dxa"/>
          <w:right w:w="15" w:type="dxa"/>
        </w:tblCellMar>
        <w:tblLook w:val="04A0" w:firstRow="1" w:lastRow="0" w:firstColumn="1" w:lastColumn="0" w:noHBand="0" w:noVBand="1"/>
      </w:tblPr>
      <w:tblGrid>
        <w:gridCol w:w="489"/>
        <w:gridCol w:w="7746"/>
        <w:gridCol w:w="144"/>
        <w:gridCol w:w="1116"/>
      </w:tblGrid>
      <w:tr w:rsidR="00EF6A2F" w:rsidRPr="009D0419" w:rsidTr="00396FAE">
        <w:trPr>
          <w:tblHeader/>
          <w:tblCellSpacing w:w="15" w:type="dxa"/>
        </w:trPr>
        <w:tc>
          <w:tcPr>
            <w:tcW w:w="0" w:type="auto"/>
            <w:vAlign w:val="center"/>
            <w:hideMark/>
          </w:tcPr>
          <w:p w:rsidR="00EF6A2F" w:rsidRPr="009D0419" w:rsidRDefault="00EF6A2F" w:rsidP="00E12F44">
            <w:pPr>
              <w:spacing w:after="0" w:line="240" w:lineRule="auto"/>
              <w:jc w:val="center"/>
              <w:rPr>
                <w:rFonts w:ascii="Times New Roman" w:eastAsia="Times New Roman" w:hAnsi="Times New Roman" w:cs="Times New Roman"/>
                <w:b/>
                <w:bCs/>
                <w:sz w:val="24"/>
                <w:szCs w:val="24"/>
              </w:rPr>
            </w:pPr>
          </w:p>
        </w:tc>
        <w:tc>
          <w:tcPr>
            <w:tcW w:w="7716" w:type="dxa"/>
            <w:vAlign w:val="center"/>
            <w:hideMark/>
          </w:tcPr>
          <w:p w:rsidR="00EF6A2F" w:rsidRPr="009D0419" w:rsidRDefault="00EF6A2F" w:rsidP="00E12F44">
            <w:pPr>
              <w:spacing w:after="0" w:line="240" w:lineRule="auto"/>
              <w:jc w:val="center"/>
              <w:rPr>
                <w:rFonts w:ascii="Times New Roman" w:eastAsia="Times New Roman" w:hAnsi="Times New Roman" w:cs="Times New Roman"/>
                <w:b/>
                <w:bCs/>
                <w:sz w:val="24"/>
                <w:szCs w:val="24"/>
              </w:rPr>
            </w:pPr>
          </w:p>
        </w:tc>
        <w:tc>
          <w:tcPr>
            <w:tcW w:w="114" w:type="dxa"/>
            <w:vAlign w:val="center"/>
            <w:hideMark/>
          </w:tcPr>
          <w:p w:rsidR="00EF6A2F" w:rsidRPr="009D0419" w:rsidRDefault="00EF6A2F" w:rsidP="00E12F44">
            <w:pPr>
              <w:spacing w:after="0" w:line="240" w:lineRule="auto"/>
              <w:jc w:val="center"/>
              <w:rPr>
                <w:rFonts w:ascii="Times New Roman" w:eastAsia="Times New Roman" w:hAnsi="Times New Roman" w:cs="Times New Roman"/>
                <w:b/>
                <w:bCs/>
                <w:sz w:val="24"/>
                <w:szCs w:val="24"/>
              </w:rPr>
            </w:pPr>
          </w:p>
        </w:tc>
        <w:tc>
          <w:tcPr>
            <w:tcW w:w="1071" w:type="dxa"/>
            <w:vAlign w:val="center"/>
            <w:hideMark/>
          </w:tcPr>
          <w:p w:rsidR="00EF6A2F" w:rsidRPr="009D0419" w:rsidRDefault="00EF6A2F" w:rsidP="00E12F44">
            <w:pPr>
              <w:spacing w:after="0" w:line="240" w:lineRule="auto"/>
              <w:jc w:val="center"/>
              <w:rPr>
                <w:rFonts w:ascii="Times New Roman" w:eastAsia="Times New Roman" w:hAnsi="Times New Roman" w:cs="Times New Roman"/>
                <w:b/>
                <w:bCs/>
                <w:sz w:val="24"/>
                <w:szCs w:val="24"/>
              </w:rPr>
            </w:pPr>
          </w:p>
        </w:tc>
      </w:tr>
      <w:tr w:rsidR="00396FAE" w:rsidRPr="009D0419" w:rsidTr="00396FAE">
        <w:trPr>
          <w:tblCellSpacing w:w="15" w:type="dxa"/>
        </w:trPr>
        <w:tc>
          <w:tcPr>
            <w:tcW w:w="0" w:type="auto"/>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I</w:t>
            </w:r>
          </w:p>
        </w:tc>
        <w:tc>
          <w:tcPr>
            <w:tcW w:w="7716" w:type="dxa"/>
            <w:vAlign w:val="center"/>
            <w:hideMark/>
          </w:tcPr>
          <w:p w:rsidR="00396FAE" w:rsidRPr="009D0419" w:rsidRDefault="00396FAE" w:rsidP="00396FAE">
            <w:pPr>
              <w:spacing w:after="0" w:line="240" w:lineRule="auto"/>
              <w:ind w:left="66"/>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Contractors Performing Private Security Functions Outside the United States</w:t>
            </w:r>
          </w:p>
        </w:tc>
        <w:tc>
          <w:tcPr>
            <w:tcW w:w="114" w:type="dxa"/>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p>
        </w:tc>
        <w:tc>
          <w:tcPr>
            <w:tcW w:w="1071" w:type="dxa"/>
            <w:vAlign w:val="center"/>
            <w:hideMark/>
          </w:tcPr>
          <w:p w:rsidR="00396FAE" w:rsidRPr="009D0419" w:rsidRDefault="00396FAE" w:rsidP="00396FAE">
            <w:pPr>
              <w:spacing w:after="0" w:line="240" w:lineRule="auto"/>
              <w:ind w:right="-346"/>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2011-029</w:t>
            </w:r>
          </w:p>
        </w:tc>
      </w:tr>
      <w:tr w:rsidR="00396FAE" w:rsidRPr="009D0419" w:rsidTr="00396FAE">
        <w:trPr>
          <w:tblCellSpacing w:w="15" w:type="dxa"/>
        </w:trPr>
        <w:tc>
          <w:tcPr>
            <w:tcW w:w="0" w:type="auto"/>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II</w:t>
            </w:r>
          </w:p>
        </w:tc>
        <w:tc>
          <w:tcPr>
            <w:tcW w:w="7716" w:type="dxa"/>
            <w:vAlign w:val="center"/>
            <w:hideMark/>
          </w:tcPr>
          <w:p w:rsidR="00396FAE" w:rsidRPr="009D0419" w:rsidRDefault="00396FAE" w:rsidP="00396FAE">
            <w:pPr>
              <w:spacing w:after="0" w:line="240" w:lineRule="auto"/>
              <w:ind w:left="66"/>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Contracting Officer's Representative</w:t>
            </w:r>
          </w:p>
        </w:tc>
        <w:tc>
          <w:tcPr>
            <w:tcW w:w="114" w:type="dxa"/>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p>
        </w:tc>
        <w:tc>
          <w:tcPr>
            <w:tcW w:w="1071" w:type="dxa"/>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2013-004</w:t>
            </w:r>
          </w:p>
        </w:tc>
      </w:tr>
      <w:tr w:rsidR="00396FAE" w:rsidRPr="009D0419" w:rsidTr="00396FAE">
        <w:trPr>
          <w:tblCellSpacing w:w="15" w:type="dxa"/>
        </w:trPr>
        <w:tc>
          <w:tcPr>
            <w:tcW w:w="0" w:type="auto"/>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III</w:t>
            </w:r>
          </w:p>
        </w:tc>
        <w:tc>
          <w:tcPr>
            <w:tcW w:w="7716" w:type="dxa"/>
            <w:vAlign w:val="center"/>
            <w:hideMark/>
          </w:tcPr>
          <w:p w:rsidR="00396FAE" w:rsidRPr="009D0419" w:rsidRDefault="00396FAE" w:rsidP="00396FAE">
            <w:pPr>
              <w:spacing w:after="0" w:line="240" w:lineRule="auto"/>
              <w:ind w:left="66"/>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System for Award Management Name Change, Phase 1 Implementation</w:t>
            </w:r>
          </w:p>
        </w:tc>
        <w:tc>
          <w:tcPr>
            <w:tcW w:w="114" w:type="dxa"/>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p>
        </w:tc>
        <w:tc>
          <w:tcPr>
            <w:tcW w:w="1071" w:type="dxa"/>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2012-033</w:t>
            </w:r>
          </w:p>
        </w:tc>
      </w:tr>
      <w:tr w:rsidR="00396FAE" w:rsidRPr="009D0419" w:rsidTr="00396FAE">
        <w:trPr>
          <w:tblCellSpacing w:w="15" w:type="dxa"/>
        </w:trPr>
        <w:tc>
          <w:tcPr>
            <w:tcW w:w="0" w:type="auto"/>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IV</w:t>
            </w:r>
          </w:p>
        </w:tc>
        <w:tc>
          <w:tcPr>
            <w:tcW w:w="7716" w:type="dxa"/>
            <w:vAlign w:val="center"/>
            <w:hideMark/>
          </w:tcPr>
          <w:p w:rsidR="00396FAE" w:rsidRPr="009D0419" w:rsidRDefault="00396FAE" w:rsidP="00396FAE">
            <w:pPr>
              <w:spacing w:after="0" w:line="240" w:lineRule="auto"/>
              <w:ind w:left="66"/>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Interagency Acquisitions: Compliance by Nondefense Agencies with Defense Procurement Requirements</w:t>
            </w:r>
          </w:p>
        </w:tc>
        <w:tc>
          <w:tcPr>
            <w:tcW w:w="114" w:type="dxa"/>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p>
        </w:tc>
        <w:tc>
          <w:tcPr>
            <w:tcW w:w="1071" w:type="dxa"/>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2012-010</w:t>
            </w:r>
          </w:p>
        </w:tc>
      </w:tr>
      <w:tr w:rsidR="00396FAE" w:rsidRPr="009D0419" w:rsidTr="00396FAE">
        <w:trPr>
          <w:tblCellSpacing w:w="15" w:type="dxa"/>
        </w:trPr>
        <w:tc>
          <w:tcPr>
            <w:tcW w:w="0" w:type="auto"/>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V</w:t>
            </w:r>
          </w:p>
        </w:tc>
        <w:tc>
          <w:tcPr>
            <w:tcW w:w="7716" w:type="dxa"/>
            <w:vAlign w:val="center"/>
            <w:hideMark/>
          </w:tcPr>
          <w:p w:rsidR="00396FAE" w:rsidRPr="009D0419" w:rsidRDefault="00396FAE" w:rsidP="00396FAE">
            <w:pPr>
              <w:spacing w:after="0" w:line="240" w:lineRule="auto"/>
              <w:ind w:left="66"/>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Terms of Service and Open-Ended Indemnification, and Unenforceability of Unauthorized Obligations (Interim)</w:t>
            </w:r>
          </w:p>
        </w:tc>
        <w:tc>
          <w:tcPr>
            <w:tcW w:w="114" w:type="dxa"/>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p>
        </w:tc>
        <w:tc>
          <w:tcPr>
            <w:tcW w:w="1071" w:type="dxa"/>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2013-005</w:t>
            </w:r>
          </w:p>
        </w:tc>
      </w:tr>
      <w:tr w:rsidR="00396FAE" w:rsidRPr="009D0419" w:rsidTr="00396FAE">
        <w:trPr>
          <w:tblCellSpacing w:w="15" w:type="dxa"/>
        </w:trPr>
        <w:tc>
          <w:tcPr>
            <w:tcW w:w="0" w:type="auto"/>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VI</w:t>
            </w:r>
          </w:p>
        </w:tc>
        <w:tc>
          <w:tcPr>
            <w:tcW w:w="7716" w:type="dxa"/>
            <w:vAlign w:val="center"/>
            <w:hideMark/>
          </w:tcPr>
          <w:p w:rsidR="00396FAE" w:rsidRPr="009D0419" w:rsidRDefault="00396FAE" w:rsidP="00396FAE">
            <w:pPr>
              <w:spacing w:after="0" w:line="240" w:lineRule="auto"/>
              <w:ind w:left="66"/>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Price Analysis Techniques</w:t>
            </w:r>
          </w:p>
        </w:tc>
        <w:tc>
          <w:tcPr>
            <w:tcW w:w="114" w:type="dxa"/>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p>
        </w:tc>
        <w:tc>
          <w:tcPr>
            <w:tcW w:w="1071" w:type="dxa"/>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2012-018</w:t>
            </w:r>
          </w:p>
        </w:tc>
      </w:tr>
      <w:tr w:rsidR="00396FAE" w:rsidRPr="009D0419" w:rsidTr="00396FAE">
        <w:trPr>
          <w:tblCellSpacing w:w="15" w:type="dxa"/>
        </w:trPr>
        <w:tc>
          <w:tcPr>
            <w:tcW w:w="0" w:type="auto"/>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VII</w:t>
            </w:r>
          </w:p>
        </w:tc>
        <w:tc>
          <w:tcPr>
            <w:tcW w:w="7716" w:type="dxa"/>
            <w:vAlign w:val="center"/>
            <w:hideMark/>
          </w:tcPr>
          <w:p w:rsidR="00396FAE" w:rsidRPr="009D0419" w:rsidRDefault="00396FAE" w:rsidP="00396FAE">
            <w:pPr>
              <w:spacing w:after="0" w:line="240" w:lineRule="auto"/>
              <w:ind w:left="66"/>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Contracting with Women-owned Small Business Concerns (Interim)</w:t>
            </w:r>
          </w:p>
        </w:tc>
        <w:tc>
          <w:tcPr>
            <w:tcW w:w="114" w:type="dxa"/>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p>
        </w:tc>
        <w:tc>
          <w:tcPr>
            <w:tcW w:w="1071" w:type="dxa"/>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2013-010</w:t>
            </w:r>
          </w:p>
        </w:tc>
      </w:tr>
      <w:tr w:rsidR="00396FAE" w:rsidRPr="009D0419" w:rsidTr="00396FAE">
        <w:trPr>
          <w:tblCellSpacing w:w="15" w:type="dxa"/>
        </w:trPr>
        <w:tc>
          <w:tcPr>
            <w:tcW w:w="0" w:type="auto"/>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VIII</w:t>
            </w:r>
          </w:p>
        </w:tc>
        <w:tc>
          <w:tcPr>
            <w:tcW w:w="7716" w:type="dxa"/>
            <w:vAlign w:val="center"/>
            <w:hideMark/>
          </w:tcPr>
          <w:p w:rsidR="00396FAE" w:rsidRPr="009D0419" w:rsidRDefault="00396FAE" w:rsidP="00396FAE">
            <w:pPr>
              <w:spacing w:after="0" w:line="240" w:lineRule="auto"/>
              <w:ind w:left="66"/>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Deletion of Report to Congress on Foreign-Manufactured Products</w:t>
            </w:r>
          </w:p>
        </w:tc>
        <w:tc>
          <w:tcPr>
            <w:tcW w:w="114" w:type="dxa"/>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p>
        </w:tc>
        <w:tc>
          <w:tcPr>
            <w:tcW w:w="1071" w:type="dxa"/>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2013-008</w:t>
            </w:r>
          </w:p>
        </w:tc>
      </w:tr>
      <w:tr w:rsidR="00396FAE" w:rsidRPr="009D0419" w:rsidTr="00396FAE">
        <w:trPr>
          <w:tblCellSpacing w:w="15" w:type="dxa"/>
        </w:trPr>
        <w:tc>
          <w:tcPr>
            <w:tcW w:w="0" w:type="auto"/>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IX</w:t>
            </w:r>
          </w:p>
        </w:tc>
        <w:tc>
          <w:tcPr>
            <w:tcW w:w="7716" w:type="dxa"/>
            <w:vAlign w:val="center"/>
            <w:hideMark/>
          </w:tcPr>
          <w:p w:rsidR="00396FAE" w:rsidRPr="009D0419" w:rsidRDefault="00396FAE" w:rsidP="00396FAE">
            <w:pPr>
              <w:spacing w:after="0" w:line="240" w:lineRule="auto"/>
              <w:ind w:left="66"/>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Free Trade Agreement (FTA)—Panama</w:t>
            </w:r>
          </w:p>
        </w:tc>
        <w:tc>
          <w:tcPr>
            <w:tcW w:w="114" w:type="dxa"/>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p>
        </w:tc>
        <w:tc>
          <w:tcPr>
            <w:tcW w:w="1071" w:type="dxa"/>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2012-027</w:t>
            </w:r>
          </w:p>
        </w:tc>
      </w:tr>
      <w:tr w:rsidR="00396FAE" w:rsidRPr="009D0419" w:rsidTr="00396FAE">
        <w:trPr>
          <w:tblCellSpacing w:w="15" w:type="dxa"/>
        </w:trPr>
        <w:tc>
          <w:tcPr>
            <w:tcW w:w="0" w:type="auto"/>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X</w:t>
            </w:r>
          </w:p>
        </w:tc>
        <w:tc>
          <w:tcPr>
            <w:tcW w:w="7716" w:type="dxa"/>
            <w:vAlign w:val="center"/>
            <w:hideMark/>
          </w:tcPr>
          <w:p w:rsidR="00396FAE" w:rsidRPr="009D0419" w:rsidRDefault="00396FAE" w:rsidP="00396FAE">
            <w:pPr>
              <w:spacing w:after="0" w:line="240" w:lineRule="auto"/>
              <w:ind w:left="66"/>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Updated Postretirement Benefit (PRB) References</w:t>
            </w:r>
          </w:p>
        </w:tc>
        <w:tc>
          <w:tcPr>
            <w:tcW w:w="114" w:type="dxa"/>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p>
        </w:tc>
        <w:tc>
          <w:tcPr>
            <w:tcW w:w="1071" w:type="dxa"/>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2011-019</w:t>
            </w:r>
          </w:p>
        </w:tc>
      </w:tr>
      <w:tr w:rsidR="00396FAE" w:rsidRPr="009D0419" w:rsidTr="00396FAE">
        <w:trPr>
          <w:tblCellSpacing w:w="15" w:type="dxa"/>
        </w:trPr>
        <w:tc>
          <w:tcPr>
            <w:tcW w:w="0" w:type="auto"/>
            <w:vAlign w:val="center"/>
            <w:hideMark/>
          </w:tcPr>
          <w:p w:rsidR="00396FAE" w:rsidRPr="009D0419" w:rsidRDefault="00396FAE" w:rsidP="00E12F44">
            <w:pPr>
              <w:spacing w:after="0" w:line="240" w:lineRule="auto"/>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XI</w:t>
            </w:r>
          </w:p>
        </w:tc>
        <w:tc>
          <w:tcPr>
            <w:tcW w:w="7716" w:type="dxa"/>
            <w:vAlign w:val="center"/>
            <w:hideMark/>
          </w:tcPr>
          <w:p w:rsidR="00396FAE" w:rsidRPr="009D0419" w:rsidRDefault="00396FAE" w:rsidP="00396FAE">
            <w:pPr>
              <w:spacing w:after="0" w:line="240" w:lineRule="auto"/>
              <w:ind w:left="66"/>
              <w:rPr>
                <w:rFonts w:ascii="Times New Roman" w:eastAsia="Times New Roman" w:hAnsi="Times New Roman" w:cs="Times New Roman"/>
                <w:sz w:val="24"/>
                <w:szCs w:val="24"/>
              </w:rPr>
            </w:pPr>
            <w:r w:rsidRPr="009D0419">
              <w:rPr>
                <w:rFonts w:ascii="Times New Roman" w:eastAsia="Times New Roman" w:hAnsi="Times New Roman" w:cs="Times New Roman"/>
                <w:sz w:val="24"/>
                <w:szCs w:val="24"/>
              </w:rPr>
              <w:t>Technical Amendments</w:t>
            </w:r>
          </w:p>
        </w:tc>
        <w:tc>
          <w:tcPr>
            <w:tcW w:w="114" w:type="dxa"/>
            <w:vAlign w:val="center"/>
            <w:hideMark/>
          </w:tcPr>
          <w:p w:rsidR="00396FAE" w:rsidRPr="009D0419" w:rsidRDefault="00396FAE" w:rsidP="00E12F44">
            <w:pPr>
              <w:spacing w:after="0" w:line="240" w:lineRule="auto"/>
              <w:rPr>
                <w:rFonts w:ascii="Times New Roman" w:eastAsia="Times New Roman" w:hAnsi="Times New Roman" w:cs="Times New Roman"/>
                <w:sz w:val="20"/>
                <w:szCs w:val="20"/>
              </w:rPr>
            </w:pPr>
          </w:p>
        </w:tc>
        <w:tc>
          <w:tcPr>
            <w:tcW w:w="1071" w:type="dxa"/>
            <w:vAlign w:val="center"/>
            <w:hideMark/>
          </w:tcPr>
          <w:p w:rsidR="00396FAE" w:rsidRPr="009D0419" w:rsidRDefault="00396FAE" w:rsidP="00E12F44">
            <w:pPr>
              <w:spacing w:after="0" w:line="240" w:lineRule="auto"/>
              <w:rPr>
                <w:rFonts w:ascii="Times New Roman" w:eastAsia="Times New Roman" w:hAnsi="Times New Roman" w:cs="Times New Roman"/>
                <w:sz w:val="20"/>
                <w:szCs w:val="20"/>
              </w:rPr>
            </w:pPr>
          </w:p>
        </w:tc>
      </w:tr>
    </w:tbl>
    <w:p w:rsidR="00EF6A2F" w:rsidRPr="00396FAE" w:rsidRDefault="00EF6A2F" w:rsidP="00EF6A2F">
      <w:pPr>
        <w:spacing w:before="100" w:beforeAutospacing="1" w:after="100" w:afterAutospacing="1" w:line="240" w:lineRule="auto"/>
        <w:outlineLvl w:val="1"/>
        <w:rPr>
          <w:rFonts w:ascii="Times New Roman" w:eastAsia="Times New Roman" w:hAnsi="Times New Roman" w:cs="Times New Roman"/>
          <w:b/>
          <w:bCs/>
          <w:sz w:val="24"/>
          <w:szCs w:val="24"/>
        </w:rPr>
      </w:pPr>
      <w:r w:rsidRPr="00396FAE">
        <w:rPr>
          <w:rFonts w:ascii="Times New Roman" w:eastAsia="Times New Roman" w:hAnsi="Times New Roman" w:cs="Times New Roman"/>
          <w:b/>
          <w:bCs/>
          <w:sz w:val="24"/>
          <w:szCs w:val="24"/>
        </w:rPr>
        <w:t xml:space="preserve">Item I—Contractors Performing Private Security Functions Outside the United States (FAR Case 2011-029) </w:t>
      </w:r>
    </w:p>
    <w:p w:rsidR="00EF6A2F" w:rsidRPr="00396FAE" w:rsidRDefault="00EF6A2F" w:rsidP="00EF6A2F">
      <w:pPr>
        <w:spacing w:before="100" w:beforeAutospacing="1" w:after="100" w:afterAutospacing="1" w:line="240" w:lineRule="auto"/>
        <w:rPr>
          <w:rFonts w:ascii="Times New Roman" w:eastAsia="Times New Roman" w:hAnsi="Times New Roman" w:cs="Times New Roman"/>
          <w:sz w:val="24"/>
          <w:szCs w:val="24"/>
        </w:rPr>
      </w:pPr>
      <w:r w:rsidRPr="003A1D77">
        <w:rPr>
          <w:rFonts w:ascii="Times New Roman" w:eastAsia="Times New Roman" w:hAnsi="Times New Roman" w:cs="Times New Roman"/>
          <w:color w:val="000000" w:themeColor="text1"/>
          <w:sz w:val="24"/>
          <w:szCs w:val="24"/>
        </w:rPr>
        <w:t xml:space="preserve">DoD, GSA, and NASA are issuing a final rule amending the FAR to implement Governmentwide requirements contained in section 862 of the National Defense Authorization Act (NDAA) for Fiscal Year (FY) 2008 (Pub. L. 110-181), as amended by section 853 of the NDAA for FY 2009 (Pub. L. 110-417) and sections 831 and 832 of the NDAA for FY 2011 (Pub. L. 111-383). See 10 U.S.C. 2302 Note. </w:t>
      </w:r>
      <w:r w:rsidR="004F0B2D">
        <w:rPr>
          <w:rFonts w:ascii="Times New Roman" w:eastAsia="Times New Roman" w:hAnsi="Times New Roman" w:cs="Times New Roman"/>
          <w:color w:val="000000" w:themeColor="text1"/>
          <w:sz w:val="24"/>
          <w:szCs w:val="24"/>
        </w:rPr>
        <w:t xml:space="preserve"> </w:t>
      </w:r>
      <w:r w:rsidRPr="003A1D77">
        <w:rPr>
          <w:rFonts w:ascii="Times New Roman" w:eastAsia="Times New Roman" w:hAnsi="Times New Roman" w:cs="Times New Roman"/>
          <w:color w:val="000000" w:themeColor="text1"/>
          <w:sz w:val="24"/>
          <w:szCs w:val="24"/>
        </w:rPr>
        <w:t>These statutes establish minimum processes and requirements for the selection, accountability, training</w:t>
      </w:r>
      <w:r w:rsidRPr="00396FAE">
        <w:rPr>
          <w:rFonts w:ascii="Times New Roman" w:eastAsia="Times New Roman" w:hAnsi="Times New Roman" w:cs="Times New Roman"/>
          <w:sz w:val="24"/>
          <w:szCs w:val="24"/>
        </w:rPr>
        <w:t>, equipping, and conduct of personnel performing private security functions outside the United States.</w:t>
      </w:r>
      <w:r w:rsidR="003A1D77">
        <w:rPr>
          <w:rFonts w:ascii="Times New Roman" w:eastAsia="Times New Roman" w:hAnsi="Times New Roman" w:cs="Times New Roman"/>
          <w:sz w:val="24"/>
          <w:szCs w:val="24"/>
        </w:rPr>
        <w:t xml:space="preserve">  </w:t>
      </w:r>
      <w:r w:rsidR="003A1D77" w:rsidRPr="0006247D">
        <w:rPr>
          <w:rFonts w:ascii="Times New Roman" w:hAnsi="Times New Roman" w:cs="Times New Roman"/>
          <w:i/>
          <w:iCs/>
          <w:sz w:val="24"/>
          <w:szCs w:val="24"/>
        </w:rPr>
        <w:t xml:space="preserve">Effective: </w:t>
      </w:r>
      <w:r w:rsidR="003A1D77">
        <w:rPr>
          <w:rFonts w:ascii="Times New Roman" w:hAnsi="Times New Roman" w:cs="Times New Roman"/>
          <w:iCs/>
          <w:sz w:val="24"/>
          <w:szCs w:val="24"/>
        </w:rPr>
        <w:t>July 22</w:t>
      </w:r>
      <w:r w:rsidR="003A1D77" w:rsidRPr="00040F20">
        <w:rPr>
          <w:rFonts w:ascii="Times New Roman" w:hAnsi="Times New Roman" w:cs="Times New Roman"/>
          <w:iCs/>
          <w:sz w:val="24"/>
          <w:szCs w:val="24"/>
        </w:rPr>
        <w:t>, 2013</w:t>
      </w:r>
      <w:r w:rsidR="003A1D77">
        <w:rPr>
          <w:rFonts w:ascii="Times New Roman" w:hAnsi="Times New Roman" w:cs="Times New Roman"/>
          <w:iCs/>
          <w:sz w:val="24"/>
          <w:szCs w:val="24"/>
        </w:rPr>
        <w:t>.</w:t>
      </w:r>
    </w:p>
    <w:p w:rsidR="003A1D77" w:rsidRDefault="00EF6A2F" w:rsidP="003A1D77">
      <w:pPr>
        <w:spacing w:before="100" w:beforeAutospacing="1" w:after="100" w:afterAutospacing="1" w:line="240" w:lineRule="auto"/>
        <w:outlineLvl w:val="1"/>
        <w:rPr>
          <w:rFonts w:ascii="Times New Roman" w:eastAsia="Times New Roman" w:hAnsi="Times New Roman" w:cs="Times New Roman"/>
          <w:b/>
          <w:bCs/>
          <w:sz w:val="24"/>
          <w:szCs w:val="24"/>
        </w:rPr>
      </w:pPr>
      <w:r w:rsidRPr="00396FAE">
        <w:rPr>
          <w:rFonts w:ascii="Times New Roman" w:eastAsia="Times New Roman" w:hAnsi="Times New Roman" w:cs="Times New Roman"/>
          <w:b/>
          <w:bCs/>
          <w:sz w:val="24"/>
          <w:szCs w:val="24"/>
        </w:rPr>
        <w:t xml:space="preserve">Item II—Contracting Officer's Representative (FAR Case 2013-004) </w:t>
      </w:r>
    </w:p>
    <w:p w:rsidR="00EF6A2F" w:rsidRPr="00396FAE" w:rsidRDefault="00EF6A2F" w:rsidP="003A1D77">
      <w:pPr>
        <w:spacing w:before="100" w:beforeAutospacing="1" w:after="100" w:afterAutospacing="1" w:line="240" w:lineRule="auto"/>
        <w:outlineLvl w:val="1"/>
        <w:rPr>
          <w:rFonts w:ascii="Times New Roman" w:eastAsia="Times New Roman" w:hAnsi="Times New Roman" w:cs="Times New Roman"/>
          <w:sz w:val="24"/>
          <w:szCs w:val="24"/>
        </w:rPr>
      </w:pPr>
      <w:r w:rsidRPr="00396FAE">
        <w:rPr>
          <w:rFonts w:ascii="Times New Roman" w:eastAsia="Times New Roman" w:hAnsi="Times New Roman" w:cs="Times New Roman"/>
          <w:sz w:val="24"/>
          <w:szCs w:val="24"/>
        </w:rPr>
        <w:t xml:space="preserve">This final rule amends the FAR to improve contract surveillance by clarifying the contracting officer's representative (COR) responsibilities in FAR 1.602-2(d). </w:t>
      </w:r>
      <w:r w:rsidR="004F0B2D">
        <w:rPr>
          <w:rFonts w:ascii="Times New Roman" w:eastAsia="Times New Roman" w:hAnsi="Times New Roman" w:cs="Times New Roman"/>
          <w:sz w:val="24"/>
          <w:szCs w:val="24"/>
        </w:rPr>
        <w:t xml:space="preserve"> </w:t>
      </w:r>
      <w:r w:rsidRPr="00396FAE">
        <w:rPr>
          <w:rFonts w:ascii="Times New Roman" w:eastAsia="Times New Roman" w:hAnsi="Times New Roman" w:cs="Times New Roman"/>
          <w:sz w:val="24"/>
          <w:szCs w:val="24"/>
        </w:rPr>
        <w:t xml:space="preserve">In addition, a corresponding change is also made at FAR 7.104(e). </w:t>
      </w:r>
      <w:r w:rsidR="004F0B2D">
        <w:rPr>
          <w:rFonts w:ascii="Times New Roman" w:eastAsia="Times New Roman" w:hAnsi="Times New Roman" w:cs="Times New Roman"/>
          <w:sz w:val="24"/>
          <w:szCs w:val="24"/>
        </w:rPr>
        <w:t xml:space="preserve"> </w:t>
      </w:r>
      <w:r w:rsidRPr="00396FAE">
        <w:rPr>
          <w:rFonts w:ascii="Times New Roman" w:eastAsia="Times New Roman" w:hAnsi="Times New Roman" w:cs="Times New Roman"/>
          <w:sz w:val="24"/>
          <w:szCs w:val="24"/>
        </w:rPr>
        <w:t xml:space="preserve">This case originated from a Department of Defense (DoD) Panel on Contracting Integrity recommendation. </w:t>
      </w:r>
      <w:r w:rsidR="004F0B2D">
        <w:rPr>
          <w:rFonts w:ascii="Times New Roman" w:eastAsia="Times New Roman" w:hAnsi="Times New Roman" w:cs="Times New Roman"/>
          <w:sz w:val="24"/>
          <w:szCs w:val="24"/>
        </w:rPr>
        <w:t xml:space="preserve"> </w:t>
      </w:r>
      <w:r w:rsidRPr="00396FAE">
        <w:rPr>
          <w:rFonts w:ascii="Times New Roman" w:eastAsia="Times New Roman" w:hAnsi="Times New Roman" w:cs="Times New Roman"/>
          <w:sz w:val="24"/>
          <w:szCs w:val="24"/>
        </w:rPr>
        <w:t xml:space="preserve">The DoD Panel on Contracting Integrity, an internal DoD panel, consists of senior-level DoD officials from across DoD working to review progress made by DoD to eliminate areas of vulnerability of the defense contracting system that allow fraud, waste, and abuse to occur, and recommend changes in law, regulations, and policy to eliminate the areas of vulnerability. </w:t>
      </w:r>
      <w:r w:rsidR="004F0B2D">
        <w:rPr>
          <w:rFonts w:ascii="Times New Roman" w:eastAsia="Times New Roman" w:hAnsi="Times New Roman" w:cs="Times New Roman"/>
          <w:sz w:val="24"/>
          <w:szCs w:val="24"/>
        </w:rPr>
        <w:t xml:space="preserve"> </w:t>
      </w:r>
      <w:r w:rsidRPr="00396FAE">
        <w:rPr>
          <w:rFonts w:ascii="Times New Roman" w:eastAsia="Times New Roman" w:hAnsi="Times New Roman" w:cs="Times New Roman"/>
          <w:sz w:val="24"/>
          <w:szCs w:val="24"/>
        </w:rPr>
        <w:t xml:space="preserve">In order to improve the contracting environment, this rule provides additional explanation in the FAR to ensure that CORs understand their duties and responsibilities to survey contractor performance. </w:t>
      </w:r>
      <w:r w:rsidR="004F0B2D">
        <w:rPr>
          <w:rFonts w:ascii="Times New Roman" w:eastAsia="Times New Roman" w:hAnsi="Times New Roman" w:cs="Times New Roman"/>
          <w:sz w:val="24"/>
          <w:szCs w:val="24"/>
        </w:rPr>
        <w:t xml:space="preserve"> </w:t>
      </w:r>
      <w:r w:rsidRPr="00396FAE">
        <w:rPr>
          <w:rFonts w:ascii="Times New Roman" w:eastAsia="Times New Roman" w:hAnsi="Times New Roman" w:cs="Times New Roman"/>
          <w:sz w:val="24"/>
          <w:szCs w:val="24"/>
        </w:rPr>
        <w:t xml:space="preserve">This final rule is not required to be published for public comment because it only involves internal Government procedures regarding the appointment of CORs and the clarification of COR responsibilities, and has neither a significant effect beyond the internal operation procedures of the agency issuing the policy, regulation, </w:t>
      </w:r>
      <w:r w:rsidRPr="00396FAE">
        <w:rPr>
          <w:rFonts w:ascii="Times New Roman" w:eastAsia="Times New Roman" w:hAnsi="Times New Roman" w:cs="Times New Roman"/>
          <w:sz w:val="24"/>
          <w:szCs w:val="24"/>
        </w:rPr>
        <w:lastRenderedPageBreak/>
        <w:t>procedure or form, nor has a significant cost or administrative impact on contractors or offerors.</w:t>
      </w:r>
      <w:r w:rsidR="004F0B2D" w:rsidRPr="004F0B2D">
        <w:rPr>
          <w:rFonts w:ascii="Times New Roman" w:hAnsi="Times New Roman" w:cs="Times New Roman"/>
          <w:i/>
          <w:iCs/>
          <w:sz w:val="24"/>
          <w:szCs w:val="24"/>
        </w:rPr>
        <w:t xml:space="preserve"> </w:t>
      </w:r>
      <w:r w:rsidR="00D272A1">
        <w:rPr>
          <w:rFonts w:ascii="Times New Roman" w:hAnsi="Times New Roman" w:cs="Times New Roman"/>
          <w:i/>
          <w:iCs/>
          <w:sz w:val="24"/>
          <w:szCs w:val="24"/>
        </w:rPr>
        <w:t xml:space="preserve"> </w:t>
      </w:r>
      <w:r w:rsidR="004F0B2D" w:rsidRPr="0006247D">
        <w:rPr>
          <w:rFonts w:ascii="Times New Roman" w:hAnsi="Times New Roman" w:cs="Times New Roman"/>
          <w:i/>
          <w:iCs/>
          <w:sz w:val="24"/>
          <w:szCs w:val="24"/>
        </w:rPr>
        <w:t xml:space="preserve">Effective: </w:t>
      </w:r>
      <w:r w:rsidR="004F0B2D">
        <w:rPr>
          <w:rFonts w:ascii="Times New Roman" w:hAnsi="Times New Roman" w:cs="Times New Roman"/>
          <w:iCs/>
          <w:sz w:val="24"/>
          <w:szCs w:val="24"/>
        </w:rPr>
        <w:t>July 22</w:t>
      </w:r>
      <w:r w:rsidR="004F0B2D" w:rsidRPr="00040F20">
        <w:rPr>
          <w:rFonts w:ascii="Times New Roman" w:hAnsi="Times New Roman" w:cs="Times New Roman"/>
          <w:iCs/>
          <w:sz w:val="24"/>
          <w:szCs w:val="24"/>
        </w:rPr>
        <w:t>, 2013</w:t>
      </w:r>
      <w:r w:rsidR="004F0B2D">
        <w:rPr>
          <w:rFonts w:ascii="Times New Roman" w:hAnsi="Times New Roman" w:cs="Times New Roman"/>
          <w:iCs/>
          <w:sz w:val="24"/>
          <w:szCs w:val="24"/>
        </w:rPr>
        <w:t>.</w:t>
      </w:r>
    </w:p>
    <w:p w:rsidR="003A1D77" w:rsidRDefault="00EF6A2F" w:rsidP="003A1D77">
      <w:pPr>
        <w:spacing w:before="100" w:beforeAutospacing="1" w:after="100" w:afterAutospacing="1" w:line="240" w:lineRule="auto"/>
        <w:outlineLvl w:val="1"/>
        <w:rPr>
          <w:rFonts w:ascii="Times New Roman" w:eastAsia="Times New Roman" w:hAnsi="Times New Roman" w:cs="Times New Roman"/>
          <w:b/>
          <w:bCs/>
          <w:sz w:val="24"/>
          <w:szCs w:val="24"/>
        </w:rPr>
      </w:pPr>
      <w:r w:rsidRPr="00396FAE">
        <w:rPr>
          <w:rFonts w:ascii="Times New Roman" w:eastAsia="Times New Roman" w:hAnsi="Times New Roman" w:cs="Times New Roman"/>
          <w:b/>
          <w:bCs/>
          <w:sz w:val="24"/>
          <w:szCs w:val="24"/>
        </w:rPr>
        <w:t xml:space="preserve">Item III—System for Award Management Name Change, Phase 1 Implementation (FAR Case 2012-033) </w:t>
      </w:r>
    </w:p>
    <w:p w:rsidR="00EF6A2F" w:rsidRPr="00396FAE" w:rsidRDefault="00EF6A2F" w:rsidP="003A1D77">
      <w:pPr>
        <w:spacing w:before="100" w:beforeAutospacing="1" w:after="100" w:afterAutospacing="1" w:line="240" w:lineRule="auto"/>
        <w:outlineLvl w:val="1"/>
        <w:rPr>
          <w:rFonts w:ascii="Times New Roman" w:eastAsia="Times New Roman" w:hAnsi="Times New Roman" w:cs="Times New Roman"/>
          <w:sz w:val="24"/>
          <w:szCs w:val="24"/>
        </w:rPr>
      </w:pPr>
      <w:r w:rsidRPr="00396FAE">
        <w:rPr>
          <w:rFonts w:ascii="Times New Roman" w:eastAsia="Times New Roman" w:hAnsi="Times New Roman" w:cs="Times New Roman"/>
          <w:sz w:val="24"/>
          <w:szCs w:val="24"/>
        </w:rPr>
        <w:t xml:space="preserve">This final rule amends the FAR by updating references and names to conform to the System for Award Management (SAM) designation. </w:t>
      </w:r>
      <w:r w:rsidR="004F0B2D">
        <w:rPr>
          <w:rFonts w:ascii="Times New Roman" w:eastAsia="Times New Roman" w:hAnsi="Times New Roman" w:cs="Times New Roman"/>
          <w:sz w:val="24"/>
          <w:szCs w:val="24"/>
        </w:rPr>
        <w:t xml:space="preserve"> </w:t>
      </w:r>
      <w:r w:rsidRPr="00396FAE">
        <w:rPr>
          <w:rFonts w:ascii="Times New Roman" w:eastAsia="Times New Roman" w:hAnsi="Times New Roman" w:cs="Times New Roman"/>
          <w:sz w:val="24"/>
          <w:szCs w:val="24"/>
        </w:rPr>
        <w:t xml:space="preserve">The SAM is a Federal Government owned and operated free Web site that consolidates the capabilities in certain legacy systems that are used by Federal officials in the procurement and awards process. </w:t>
      </w:r>
      <w:r w:rsidR="004F0B2D">
        <w:rPr>
          <w:rFonts w:ascii="Times New Roman" w:eastAsia="Times New Roman" w:hAnsi="Times New Roman" w:cs="Times New Roman"/>
          <w:sz w:val="24"/>
          <w:szCs w:val="24"/>
        </w:rPr>
        <w:t xml:space="preserve"> </w:t>
      </w:r>
      <w:r w:rsidRPr="00396FAE">
        <w:rPr>
          <w:rFonts w:ascii="Times New Roman" w:eastAsia="Times New Roman" w:hAnsi="Times New Roman" w:cs="Times New Roman"/>
          <w:sz w:val="24"/>
          <w:szCs w:val="24"/>
        </w:rPr>
        <w:t xml:space="preserve">This rule incorporates language that will transition the Central Contractor Registration (CCR) database, the Excluded Parties List System (EPLS), and the Online Representations and Certifications Application (ORCA) to the SAM designation. </w:t>
      </w:r>
      <w:r w:rsidR="004F0B2D">
        <w:rPr>
          <w:rFonts w:ascii="Times New Roman" w:eastAsia="Times New Roman" w:hAnsi="Times New Roman" w:cs="Times New Roman"/>
          <w:sz w:val="24"/>
          <w:szCs w:val="24"/>
        </w:rPr>
        <w:t xml:space="preserve"> </w:t>
      </w:r>
      <w:r w:rsidRPr="00396FAE">
        <w:rPr>
          <w:rFonts w:ascii="Times New Roman" w:eastAsia="Times New Roman" w:hAnsi="Times New Roman" w:cs="Times New Roman"/>
          <w:sz w:val="24"/>
          <w:szCs w:val="24"/>
        </w:rPr>
        <w:t xml:space="preserve">This final rule also makes a number of minor additional conforming changes, such as updates to definitions. </w:t>
      </w:r>
      <w:r w:rsidR="00D272A1">
        <w:rPr>
          <w:rFonts w:ascii="Times New Roman" w:eastAsia="Times New Roman" w:hAnsi="Times New Roman" w:cs="Times New Roman"/>
          <w:sz w:val="24"/>
          <w:szCs w:val="24"/>
        </w:rPr>
        <w:t xml:space="preserve"> </w:t>
      </w:r>
      <w:r w:rsidR="004F0B2D" w:rsidRPr="0006247D">
        <w:rPr>
          <w:rFonts w:ascii="Times New Roman" w:hAnsi="Times New Roman" w:cs="Times New Roman"/>
          <w:i/>
          <w:iCs/>
          <w:sz w:val="24"/>
          <w:szCs w:val="24"/>
        </w:rPr>
        <w:t xml:space="preserve">Effective: </w:t>
      </w:r>
      <w:r w:rsidR="004F0B2D">
        <w:rPr>
          <w:rFonts w:ascii="Times New Roman" w:hAnsi="Times New Roman" w:cs="Times New Roman"/>
          <w:iCs/>
          <w:sz w:val="24"/>
          <w:szCs w:val="24"/>
        </w:rPr>
        <w:t>July 22</w:t>
      </w:r>
      <w:r w:rsidR="004F0B2D" w:rsidRPr="00040F20">
        <w:rPr>
          <w:rFonts w:ascii="Times New Roman" w:hAnsi="Times New Roman" w:cs="Times New Roman"/>
          <w:iCs/>
          <w:sz w:val="24"/>
          <w:szCs w:val="24"/>
        </w:rPr>
        <w:t>, 2013</w:t>
      </w:r>
      <w:r w:rsidR="004F0B2D">
        <w:rPr>
          <w:rFonts w:ascii="Times New Roman" w:hAnsi="Times New Roman" w:cs="Times New Roman"/>
          <w:iCs/>
          <w:sz w:val="24"/>
          <w:szCs w:val="24"/>
        </w:rPr>
        <w:t>.</w:t>
      </w:r>
    </w:p>
    <w:p w:rsidR="00EF6A2F" w:rsidRPr="00396FAE" w:rsidRDefault="00EF6A2F" w:rsidP="00EF6A2F">
      <w:pPr>
        <w:spacing w:before="100" w:beforeAutospacing="1" w:after="100" w:afterAutospacing="1" w:line="240" w:lineRule="auto"/>
        <w:outlineLvl w:val="1"/>
        <w:rPr>
          <w:rFonts w:ascii="Times New Roman" w:eastAsia="Times New Roman" w:hAnsi="Times New Roman" w:cs="Times New Roman"/>
          <w:b/>
          <w:bCs/>
          <w:sz w:val="24"/>
          <w:szCs w:val="24"/>
        </w:rPr>
      </w:pPr>
      <w:r w:rsidRPr="00396FAE">
        <w:rPr>
          <w:rFonts w:ascii="Times New Roman" w:eastAsia="Times New Roman" w:hAnsi="Times New Roman" w:cs="Times New Roman"/>
          <w:b/>
          <w:bCs/>
          <w:sz w:val="24"/>
          <w:szCs w:val="24"/>
        </w:rPr>
        <w:t xml:space="preserve">Item IV—Interagency Acquisitions: Compliance by Nondefense Agencies With Defense Procurement Requirements (FAR Case 2012-010) </w:t>
      </w:r>
    </w:p>
    <w:p w:rsidR="00EF6A2F" w:rsidRPr="00396FAE" w:rsidRDefault="00EF6A2F" w:rsidP="00EF6A2F">
      <w:pPr>
        <w:spacing w:before="100" w:beforeAutospacing="1" w:after="100" w:afterAutospacing="1" w:line="240" w:lineRule="auto"/>
        <w:rPr>
          <w:rFonts w:ascii="Times New Roman" w:eastAsia="Times New Roman" w:hAnsi="Times New Roman" w:cs="Times New Roman"/>
          <w:sz w:val="24"/>
          <w:szCs w:val="24"/>
        </w:rPr>
      </w:pPr>
      <w:r w:rsidRPr="003A1D77">
        <w:rPr>
          <w:rFonts w:ascii="Times New Roman" w:eastAsia="Times New Roman" w:hAnsi="Times New Roman" w:cs="Times New Roman"/>
          <w:color w:val="000000" w:themeColor="text1"/>
          <w:sz w:val="24"/>
          <w:szCs w:val="24"/>
        </w:rPr>
        <w:t xml:space="preserve">This final rule adopts with minor changes an interim rule published in the Federal Register at 77 FR 69720 on November 20, 2012. </w:t>
      </w:r>
      <w:r w:rsidR="004F0B2D">
        <w:rPr>
          <w:rFonts w:ascii="Times New Roman" w:eastAsia="Times New Roman" w:hAnsi="Times New Roman" w:cs="Times New Roman"/>
          <w:color w:val="000000" w:themeColor="text1"/>
          <w:sz w:val="24"/>
          <w:szCs w:val="24"/>
        </w:rPr>
        <w:t xml:space="preserve"> </w:t>
      </w:r>
      <w:r w:rsidRPr="003A1D77">
        <w:rPr>
          <w:rFonts w:ascii="Times New Roman" w:eastAsia="Times New Roman" w:hAnsi="Times New Roman" w:cs="Times New Roman"/>
          <w:color w:val="000000" w:themeColor="text1"/>
          <w:sz w:val="24"/>
          <w:szCs w:val="24"/>
        </w:rPr>
        <w:t xml:space="preserve">The interim rule amended the FAR to implement section 801 of Pub. L. 110-181, as amended (10 U.S.C. 2304 Note). </w:t>
      </w:r>
      <w:r w:rsidR="004F0B2D">
        <w:rPr>
          <w:rFonts w:ascii="Times New Roman" w:eastAsia="Times New Roman" w:hAnsi="Times New Roman" w:cs="Times New Roman"/>
          <w:color w:val="000000" w:themeColor="text1"/>
          <w:sz w:val="24"/>
          <w:szCs w:val="24"/>
        </w:rPr>
        <w:t xml:space="preserve"> </w:t>
      </w:r>
      <w:r w:rsidRPr="003A1D77">
        <w:rPr>
          <w:rFonts w:ascii="Times New Roman" w:eastAsia="Times New Roman" w:hAnsi="Times New Roman" w:cs="Times New Roman"/>
          <w:color w:val="000000" w:themeColor="text1"/>
          <w:sz w:val="24"/>
          <w:szCs w:val="24"/>
        </w:rPr>
        <w:t>Section 801 requires compliance certifications by nondefense agencies that purchase</w:t>
      </w:r>
      <w:r w:rsidRPr="00396FAE">
        <w:rPr>
          <w:rFonts w:ascii="Times New Roman" w:eastAsia="Times New Roman" w:hAnsi="Times New Roman" w:cs="Times New Roman"/>
          <w:sz w:val="24"/>
          <w:szCs w:val="24"/>
        </w:rPr>
        <w:t xml:space="preserve"> on behalf of the Department of Defense (DoD), and clarifies which DoD laws and regulations apply. </w:t>
      </w:r>
      <w:r w:rsidR="004F0B2D">
        <w:rPr>
          <w:rFonts w:ascii="Times New Roman" w:eastAsia="Times New Roman" w:hAnsi="Times New Roman" w:cs="Times New Roman"/>
          <w:sz w:val="24"/>
          <w:szCs w:val="24"/>
        </w:rPr>
        <w:t xml:space="preserve"> </w:t>
      </w:r>
      <w:r w:rsidRPr="00396FAE">
        <w:rPr>
          <w:rFonts w:ascii="Times New Roman" w:eastAsia="Times New Roman" w:hAnsi="Times New Roman" w:cs="Times New Roman"/>
          <w:sz w:val="24"/>
          <w:szCs w:val="24"/>
        </w:rPr>
        <w:t xml:space="preserve">The agencies must comply with new FAR subpart 17.7, in addition to complying with FAR subpart 17.5. </w:t>
      </w:r>
      <w:r w:rsidR="004F0B2D">
        <w:rPr>
          <w:rFonts w:ascii="Times New Roman" w:eastAsia="Times New Roman" w:hAnsi="Times New Roman" w:cs="Times New Roman"/>
          <w:sz w:val="24"/>
          <w:szCs w:val="24"/>
        </w:rPr>
        <w:t xml:space="preserve"> </w:t>
      </w:r>
      <w:r w:rsidRPr="00396FAE">
        <w:rPr>
          <w:rFonts w:ascii="Times New Roman" w:eastAsia="Times New Roman" w:hAnsi="Times New Roman" w:cs="Times New Roman"/>
          <w:sz w:val="24"/>
          <w:szCs w:val="24"/>
        </w:rPr>
        <w:t>To provide clarification for small business and contracting officers, existing policy for small business goal credit for assisted acquisitions was added by the interim rule to section FAR 4.603(c).</w:t>
      </w:r>
      <w:r w:rsidR="00D272A1">
        <w:rPr>
          <w:rFonts w:ascii="Times New Roman" w:eastAsia="Times New Roman" w:hAnsi="Times New Roman" w:cs="Times New Roman"/>
          <w:sz w:val="24"/>
          <w:szCs w:val="24"/>
        </w:rPr>
        <w:t xml:space="preserve"> </w:t>
      </w:r>
      <w:r w:rsidR="004F0B2D" w:rsidRPr="004F0B2D">
        <w:rPr>
          <w:rFonts w:ascii="Times New Roman" w:hAnsi="Times New Roman" w:cs="Times New Roman"/>
          <w:i/>
          <w:iCs/>
          <w:sz w:val="24"/>
          <w:szCs w:val="24"/>
        </w:rPr>
        <w:t xml:space="preserve"> </w:t>
      </w:r>
      <w:r w:rsidR="004F0B2D" w:rsidRPr="0006247D">
        <w:rPr>
          <w:rFonts w:ascii="Times New Roman" w:hAnsi="Times New Roman" w:cs="Times New Roman"/>
          <w:i/>
          <w:iCs/>
          <w:sz w:val="24"/>
          <w:szCs w:val="24"/>
        </w:rPr>
        <w:t xml:space="preserve">Effective: </w:t>
      </w:r>
      <w:r w:rsidR="004F0B2D">
        <w:rPr>
          <w:rFonts w:ascii="Times New Roman" w:hAnsi="Times New Roman" w:cs="Times New Roman"/>
          <w:iCs/>
          <w:sz w:val="24"/>
          <w:szCs w:val="24"/>
        </w:rPr>
        <w:t>July 22</w:t>
      </w:r>
      <w:r w:rsidR="004F0B2D" w:rsidRPr="00040F20">
        <w:rPr>
          <w:rFonts w:ascii="Times New Roman" w:hAnsi="Times New Roman" w:cs="Times New Roman"/>
          <w:iCs/>
          <w:sz w:val="24"/>
          <w:szCs w:val="24"/>
        </w:rPr>
        <w:t>, 2013</w:t>
      </w:r>
      <w:r w:rsidR="004F0B2D">
        <w:rPr>
          <w:rFonts w:ascii="Times New Roman" w:hAnsi="Times New Roman" w:cs="Times New Roman"/>
          <w:iCs/>
          <w:sz w:val="24"/>
          <w:szCs w:val="24"/>
        </w:rPr>
        <w:t>.</w:t>
      </w:r>
    </w:p>
    <w:p w:rsidR="00EF6A2F" w:rsidRPr="00396FAE" w:rsidRDefault="00EF6A2F" w:rsidP="00EF6A2F">
      <w:pPr>
        <w:spacing w:before="100" w:beforeAutospacing="1" w:after="100" w:afterAutospacing="1" w:line="240" w:lineRule="auto"/>
        <w:outlineLvl w:val="1"/>
        <w:rPr>
          <w:rFonts w:ascii="Times New Roman" w:eastAsia="Times New Roman" w:hAnsi="Times New Roman" w:cs="Times New Roman"/>
          <w:b/>
          <w:bCs/>
          <w:sz w:val="24"/>
          <w:szCs w:val="24"/>
        </w:rPr>
      </w:pPr>
      <w:r w:rsidRPr="00396FAE">
        <w:rPr>
          <w:rFonts w:ascii="Times New Roman" w:eastAsia="Times New Roman" w:hAnsi="Times New Roman" w:cs="Times New Roman"/>
          <w:b/>
          <w:bCs/>
          <w:sz w:val="24"/>
          <w:szCs w:val="24"/>
        </w:rPr>
        <w:t xml:space="preserve">Item V—Terms of Service and Open-Ended Indemnification, and Unenforceability of Unauthorized Obligations (FAR Case 2013-005) (Interim) </w:t>
      </w:r>
    </w:p>
    <w:p w:rsidR="00EF6A2F" w:rsidRDefault="00EF6A2F" w:rsidP="00EF6A2F">
      <w:pPr>
        <w:spacing w:before="100" w:beforeAutospacing="1" w:after="100" w:afterAutospacing="1" w:line="240" w:lineRule="auto"/>
        <w:rPr>
          <w:rFonts w:ascii="Times New Roman" w:hAnsi="Times New Roman" w:cs="Times New Roman"/>
          <w:iCs/>
          <w:sz w:val="24"/>
          <w:szCs w:val="24"/>
        </w:rPr>
      </w:pPr>
      <w:r w:rsidRPr="00396FAE">
        <w:rPr>
          <w:rFonts w:ascii="Times New Roman" w:eastAsia="Times New Roman" w:hAnsi="Times New Roman" w:cs="Times New Roman"/>
          <w:sz w:val="24"/>
          <w:szCs w:val="24"/>
        </w:rPr>
        <w:t xml:space="preserve">This interim rule amends the FAR to address concerns raised in an opinion from the U.S. Department of Justice Office of Legal Counsel that determined the Anti-Deficiency Act is violated when a Government contracting officer or other employee with the authority to bind the Government agrees, without statutory authorization or other exception, to an open-ended, unrestricted indemnification clause. </w:t>
      </w:r>
      <w:r w:rsidR="00E12F44">
        <w:rPr>
          <w:rFonts w:ascii="Times New Roman" w:eastAsia="Times New Roman" w:hAnsi="Times New Roman" w:cs="Times New Roman"/>
          <w:sz w:val="24"/>
          <w:szCs w:val="24"/>
        </w:rPr>
        <w:t xml:space="preserve"> </w:t>
      </w:r>
      <w:r w:rsidRPr="00396FAE">
        <w:rPr>
          <w:rFonts w:ascii="Times New Roman" w:eastAsia="Times New Roman" w:hAnsi="Times New Roman" w:cs="Times New Roman"/>
          <w:sz w:val="24"/>
          <w:szCs w:val="24"/>
        </w:rPr>
        <w:t xml:space="preserve">This rule clarifies for the public that an End User License Agreement (EULA), Terms of Service (TOS), or similar agreement, containing an indemnification provision, is unenforceable and nonbinding against the Government and Government-authorized end-users. </w:t>
      </w:r>
      <w:r w:rsidR="00E12F44">
        <w:rPr>
          <w:rFonts w:ascii="Times New Roman" w:eastAsia="Times New Roman" w:hAnsi="Times New Roman" w:cs="Times New Roman"/>
          <w:sz w:val="24"/>
          <w:szCs w:val="24"/>
        </w:rPr>
        <w:t xml:space="preserve"> </w:t>
      </w:r>
      <w:r w:rsidRPr="00396FAE">
        <w:rPr>
          <w:rFonts w:ascii="Times New Roman" w:eastAsia="Times New Roman" w:hAnsi="Times New Roman" w:cs="Times New Roman"/>
          <w:sz w:val="24"/>
          <w:szCs w:val="24"/>
        </w:rPr>
        <w:t>The rule contains a new clause that applies to all solicitations and contracts and automatically applies to micro-purchases, including those made with the Governmentwide purchase card.</w:t>
      </w:r>
      <w:r w:rsidR="00E12F44" w:rsidRPr="00E12F44">
        <w:rPr>
          <w:rFonts w:ascii="Times New Roman" w:hAnsi="Times New Roman" w:cs="Times New Roman"/>
          <w:i/>
          <w:iCs/>
          <w:sz w:val="24"/>
          <w:szCs w:val="24"/>
        </w:rPr>
        <w:t xml:space="preserve"> </w:t>
      </w:r>
      <w:r w:rsidR="00D272A1">
        <w:rPr>
          <w:rFonts w:ascii="Times New Roman" w:hAnsi="Times New Roman" w:cs="Times New Roman"/>
          <w:i/>
          <w:iCs/>
          <w:sz w:val="24"/>
          <w:szCs w:val="24"/>
        </w:rPr>
        <w:t xml:space="preserve"> </w:t>
      </w:r>
      <w:r w:rsidR="00E12F44" w:rsidRPr="0006247D">
        <w:rPr>
          <w:rFonts w:ascii="Times New Roman" w:hAnsi="Times New Roman" w:cs="Times New Roman"/>
          <w:i/>
          <w:iCs/>
          <w:sz w:val="24"/>
          <w:szCs w:val="24"/>
        </w:rPr>
        <w:t xml:space="preserve">Effective: </w:t>
      </w:r>
      <w:r w:rsidR="00E12F44">
        <w:rPr>
          <w:rFonts w:ascii="Times New Roman" w:hAnsi="Times New Roman" w:cs="Times New Roman"/>
          <w:iCs/>
          <w:sz w:val="24"/>
          <w:szCs w:val="24"/>
        </w:rPr>
        <w:t>June 21</w:t>
      </w:r>
      <w:r w:rsidR="00E12F44" w:rsidRPr="00040F20">
        <w:rPr>
          <w:rFonts w:ascii="Times New Roman" w:hAnsi="Times New Roman" w:cs="Times New Roman"/>
          <w:iCs/>
          <w:sz w:val="24"/>
          <w:szCs w:val="24"/>
        </w:rPr>
        <w:t>, 2013</w:t>
      </w:r>
      <w:r w:rsidR="00E12F44">
        <w:rPr>
          <w:rFonts w:ascii="Times New Roman" w:hAnsi="Times New Roman" w:cs="Times New Roman"/>
          <w:iCs/>
          <w:sz w:val="24"/>
          <w:szCs w:val="24"/>
        </w:rPr>
        <w:t>.</w:t>
      </w:r>
    </w:p>
    <w:p w:rsidR="00624AB7" w:rsidRDefault="00624AB7" w:rsidP="00EF6A2F">
      <w:pPr>
        <w:spacing w:before="100" w:beforeAutospacing="1" w:after="100" w:afterAutospacing="1" w:line="240" w:lineRule="auto"/>
        <w:rPr>
          <w:rFonts w:ascii="Times New Roman" w:hAnsi="Times New Roman" w:cs="Times New Roman"/>
          <w:iCs/>
          <w:sz w:val="24"/>
          <w:szCs w:val="24"/>
        </w:rPr>
      </w:pPr>
    </w:p>
    <w:p w:rsidR="00624AB7" w:rsidRPr="00396FAE" w:rsidRDefault="00624AB7" w:rsidP="00EF6A2F">
      <w:pPr>
        <w:spacing w:before="100" w:beforeAutospacing="1" w:after="100" w:afterAutospacing="1" w:line="240" w:lineRule="auto"/>
        <w:rPr>
          <w:rFonts w:ascii="Times New Roman" w:eastAsia="Times New Roman" w:hAnsi="Times New Roman" w:cs="Times New Roman"/>
          <w:sz w:val="24"/>
          <w:szCs w:val="24"/>
        </w:rPr>
      </w:pPr>
    </w:p>
    <w:p w:rsidR="00EF6A2F" w:rsidRPr="00396FAE" w:rsidRDefault="00EF6A2F" w:rsidP="00EF6A2F">
      <w:pPr>
        <w:spacing w:before="100" w:beforeAutospacing="1" w:after="100" w:afterAutospacing="1" w:line="240" w:lineRule="auto"/>
        <w:outlineLvl w:val="1"/>
        <w:rPr>
          <w:rFonts w:ascii="Times New Roman" w:eastAsia="Times New Roman" w:hAnsi="Times New Roman" w:cs="Times New Roman"/>
          <w:b/>
          <w:bCs/>
          <w:sz w:val="24"/>
          <w:szCs w:val="24"/>
        </w:rPr>
      </w:pPr>
      <w:r w:rsidRPr="00396FAE">
        <w:rPr>
          <w:rFonts w:ascii="Times New Roman" w:eastAsia="Times New Roman" w:hAnsi="Times New Roman" w:cs="Times New Roman"/>
          <w:b/>
          <w:bCs/>
          <w:sz w:val="24"/>
          <w:szCs w:val="24"/>
        </w:rPr>
        <w:lastRenderedPageBreak/>
        <w:t xml:space="preserve">Item VI—Price Analysis Techniques (FAR Case 2012-018) </w:t>
      </w:r>
    </w:p>
    <w:p w:rsidR="00EF6A2F" w:rsidRPr="00396FAE" w:rsidRDefault="00EF6A2F" w:rsidP="00EF6A2F">
      <w:pPr>
        <w:spacing w:before="100" w:beforeAutospacing="1" w:after="100" w:afterAutospacing="1" w:line="240" w:lineRule="auto"/>
        <w:rPr>
          <w:rFonts w:ascii="Times New Roman" w:eastAsia="Times New Roman" w:hAnsi="Times New Roman" w:cs="Times New Roman"/>
          <w:sz w:val="24"/>
          <w:szCs w:val="24"/>
        </w:rPr>
      </w:pPr>
      <w:r w:rsidRPr="00396FAE">
        <w:rPr>
          <w:rFonts w:ascii="Times New Roman" w:eastAsia="Times New Roman" w:hAnsi="Times New Roman" w:cs="Times New Roman"/>
          <w:sz w:val="24"/>
          <w:szCs w:val="24"/>
        </w:rPr>
        <w:t xml:space="preserve">This final rule amends the FAR to clarify a reference used in FAR 15.404-1(b)(2)(i). </w:t>
      </w:r>
      <w:r w:rsidR="00E12F44">
        <w:rPr>
          <w:rFonts w:ascii="Times New Roman" w:eastAsia="Times New Roman" w:hAnsi="Times New Roman" w:cs="Times New Roman"/>
          <w:sz w:val="24"/>
          <w:szCs w:val="24"/>
        </w:rPr>
        <w:t xml:space="preserve"> </w:t>
      </w:r>
      <w:r w:rsidRPr="00396FAE">
        <w:rPr>
          <w:rFonts w:ascii="Times New Roman" w:eastAsia="Times New Roman" w:hAnsi="Times New Roman" w:cs="Times New Roman"/>
          <w:sz w:val="24"/>
          <w:szCs w:val="24"/>
        </w:rPr>
        <w:t xml:space="preserve">FAR 15.404-1(b)(2) delineates the various price analysis techniques (to ensure a fair and reasonable price) with 15.404-1(b)(2)(i) being the comparison of proposed prices received from multiple offerors in response to a solicitation. </w:t>
      </w:r>
      <w:r w:rsidR="00E12F44">
        <w:rPr>
          <w:rFonts w:ascii="Times New Roman" w:eastAsia="Times New Roman" w:hAnsi="Times New Roman" w:cs="Times New Roman"/>
          <w:sz w:val="24"/>
          <w:szCs w:val="24"/>
        </w:rPr>
        <w:t xml:space="preserve"> </w:t>
      </w:r>
      <w:r w:rsidRPr="00396FAE">
        <w:rPr>
          <w:rFonts w:ascii="Times New Roman" w:eastAsia="Times New Roman" w:hAnsi="Times New Roman" w:cs="Times New Roman"/>
          <w:sz w:val="24"/>
          <w:szCs w:val="24"/>
        </w:rPr>
        <w:t xml:space="preserve">The current reference in this section (FAR 15.403-1(c)(1)) was too broad; thus, this final rule changes this reference to 15.403-1(c)(1)(i), which precisely aligns the price analysis technique of comparing proposed prices in 15.404-1(b)(2)(i) with the adequate price competition standard (for exceptions from certified cost or pricing data requirements) of comparing proposed prices from multiple offerors. </w:t>
      </w:r>
      <w:r w:rsidR="00E12F44">
        <w:rPr>
          <w:rFonts w:ascii="Times New Roman" w:eastAsia="Times New Roman" w:hAnsi="Times New Roman" w:cs="Times New Roman"/>
          <w:sz w:val="24"/>
          <w:szCs w:val="24"/>
        </w:rPr>
        <w:t xml:space="preserve"> </w:t>
      </w:r>
      <w:r w:rsidRPr="00396FAE">
        <w:rPr>
          <w:rFonts w:ascii="Times New Roman" w:eastAsia="Times New Roman" w:hAnsi="Times New Roman" w:cs="Times New Roman"/>
          <w:sz w:val="24"/>
          <w:szCs w:val="24"/>
        </w:rPr>
        <w:t>Small businesses are not impacted by this final rule because this rule merely clarifies the reference, changing it to cite FAR 15.403-1(c)(1)(i) (rather than the more generalized 15.403-1(c)(1)) at 15.404-1(b)(2)(i), which describes the use of the price analysis technique of comparing proposed prices from multiple offerors in order to establish a fair and reasonable price.</w:t>
      </w:r>
      <w:r w:rsidR="00D272A1">
        <w:rPr>
          <w:rFonts w:ascii="Times New Roman" w:eastAsia="Times New Roman" w:hAnsi="Times New Roman" w:cs="Times New Roman"/>
          <w:sz w:val="24"/>
          <w:szCs w:val="24"/>
        </w:rPr>
        <w:t xml:space="preserve"> </w:t>
      </w:r>
      <w:r w:rsidR="00E12F44" w:rsidRPr="00E12F44">
        <w:rPr>
          <w:rFonts w:ascii="Times New Roman" w:hAnsi="Times New Roman" w:cs="Times New Roman"/>
          <w:i/>
          <w:iCs/>
          <w:sz w:val="24"/>
          <w:szCs w:val="24"/>
        </w:rPr>
        <w:t xml:space="preserve"> </w:t>
      </w:r>
      <w:r w:rsidR="00E12F44" w:rsidRPr="0006247D">
        <w:rPr>
          <w:rFonts w:ascii="Times New Roman" w:hAnsi="Times New Roman" w:cs="Times New Roman"/>
          <w:i/>
          <w:iCs/>
          <w:sz w:val="24"/>
          <w:szCs w:val="24"/>
        </w:rPr>
        <w:t xml:space="preserve">Effective: </w:t>
      </w:r>
      <w:r w:rsidR="00E12F44">
        <w:rPr>
          <w:rFonts w:ascii="Times New Roman" w:hAnsi="Times New Roman" w:cs="Times New Roman"/>
          <w:iCs/>
          <w:sz w:val="24"/>
          <w:szCs w:val="24"/>
        </w:rPr>
        <w:t>July 22</w:t>
      </w:r>
      <w:r w:rsidR="00E12F44" w:rsidRPr="00040F20">
        <w:rPr>
          <w:rFonts w:ascii="Times New Roman" w:hAnsi="Times New Roman" w:cs="Times New Roman"/>
          <w:iCs/>
          <w:sz w:val="24"/>
          <w:szCs w:val="24"/>
        </w:rPr>
        <w:t>, 2013</w:t>
      </w:r>
      <w:r w:rsidR="00E12F44">
        <w:rPr>
          <w:rFonts w:ascii="Times New Roman" w:hAnsi="Times New Roman" w:cs="Times New Roman"/>
          <w:iCs/>
          <w:sz w:val="24"/>
          <w:szCs w:val="24"/>
        </w:rPr>
        <w:t>.</w:t>
      </w:r>
    </w:p>
    <w:p w:rsidR="00EF6A2F" w:rsidRPr="00396FAE" w:rsidRDefault="00EF6A2F" w:rsidP="00EF6A2F">
      <w:pPr>
        <w:spacing w:before="100" w:beforeAutospacing="1" w:after="100" w:afterAutospacing="1" w:line="240" w:lineRule="auto"/>
        <w:outlineLvl w:val="1"/>
        <w:rPr>
          <w:rFonts w:ascii="Times New Roman" w:eastAsia="Times New Roman" w:hAnsi="Times New Roman" w:cs="Times New Roman"/>
          <w:b/>
          <w:bCs/>
          <w:sz w:val="24"/>
          <w:szCs w:val="24"/>
        </w:rPr>
      </w:pPr>
      <w:r w:rsidRPr="00396FAE">
        <w:rPr>
          <w:rFonts w:ascii="Times New Roman" w:eastAsia="Times New Roman" w:hAnsi="Times New Roman" w:cs="Times New Roman"/>
          <w:b/>
          <w:bCs/>
          <w:sz w:val="24"/>
          <w:szCs w:val="24"/>
        </w:rPr>
        <w:t xml:space="preserve">Item VII—Contracting With Women-Owned Small Business Concerns (FAR Case 2013-010) (Interim) </w:t>
      </w:r>
    </w:p>
    <w:p w:rsidR="00EF6A2F" w:rsidRPr="003A1D77" w:rsidRDefault="00EF6A2F" w:rsidP="00EF6A2F">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396FAE">
        <w:rPr>
          <w:rFonts w:ascii="Times New Roman" w:eastAsia="Times New Roman" w:hAnsi="Times New Roman" w:cs="Times New Roman"/>
          <w:sz w:val="24"/>
          <w:szCs w:val="24"/>
        </w:rPr>
        <w:t xml:space="preserve">This interim rule amends FAR 19.1505 to remove the dollar limitation for set-asides for economically disadvantaged women-owned small business (EDWOSB) concerns or women-owned small business (WOSB) concerns eligible under the Women-owned Small Business (WOSB) Program. </w:t>
      </w:r>
      <w:r w:rsidR="00CC76BD">
        <w:rPr>
          <w:rFonts w:ascii="Times New Roman" w:eastAsia="Times New Roman" w:hAnsi="Times New Roman" w:cs="Times New Roman"/>
          <w:sz w:val="24"/>
          <w:szCs w:val="24"/>
        </w:rPr>
        <w:t xml:space="preserve"> </w:t>
      </w:r>
      <w:r w:rsidRPr="00396FAE">
        <w:rPr>
          <w:rFonts w:ascii="Times New Roman" w:eastAsia="Times New Roman" w:hAnsi="Times New Roman" w:cs="Times New Roman"/>
          <w:sz w:val="24"/>
          <w:szCs w:val="24"/>
        </w:rPr>
        <w:t xml:space="preserve">This change implements section 1697 of the NDAA for FY 2013, </w:t>
      </w:r>
      <w:r w:rsidRPr="003A1D77">
        <w:rPr>
          <w:rFonts w:ascii="Times New Roman" w:eastAsia="Times New Roman" w:hAnsi="Times New Roman" w:cs="Times New Roman"/>
          <w:color w:val="000000" w:themeColor="text1"/>
          <w:sz w:val="24"/>
          <w:szCs w:val="24"/>
        </w:rPr>
        <w:t>Public Law 112-239, which amended section 8(m) of the Small Business Act (15 U.S.C. 637(m)).</w:t>
      </w:r>
    </w:p>
    <w:p w:rsidR="00EF6A2F" w:rsidRDefault="00EF6A2F" w:rsidP="00EF6A2F">
      <w:pPr>
        <w:spacing w:before="100" w:beforeAutospacing="1" w:after="100" w:afterAutospacing="1" w:line="240" w:lineRule="auto"/>
        <w:rPr>
          <w:rFonts w:ascii="Times New Roman" w:hAnsi="Times New Roman" w:cs="Times New Roman"/>
          <w:iCs/>
          <w:sz w:val="24"/>
          <w:szCs w:val="24"/>
        </w:rPr>
      </w:pPr>
      <w:r w:rsidRPr="00396FAE">
        <w:rPr>
          <w:rFonts w:ascii="Times New Roman" w:eastAsia="Times New Roman" w:hAnsi="Times New Roman" w:cs="Times New Roman"/>
          <w:sz w:val="24"/>
          <w:szCs w:val="24"/>
        </w:rPr>
        <w:t>As a result, contracting officers may set aside acquisitions for competition restricted to EDWOSB concerns or WOSB concerns eligible under the WOSB Program at any dollar level above the micro-purchase threshold, provided the other requirements for a set-aside under the WOSB Program are met.</w:t>
      </w:r>
      <w:r w:rsidR="00CC76BD" w:rsidRPr="00CC76BD">
        <w:rPr>
          <w:rFonts w:ascii="Times New Roman" w:hAnsi="Times New Roman" w:cs="Times New Roman"/>
          <w:i/>
          <w:iCs/>
          <w:sz w:val="24"/>
          <w:szCs w:val="24"/>
        </w:rPr>
        <w:t xml:space="preserve"> </w:t>
      </w:r>
      <w:r w:rsidR="00D272A1">
        <w:rPr>
          <w:rFonts w:ascii="Times New Roman" w:hAnsi="Times New Roman" w:cs="Times New Roman"/>
          <w:i/>
          <w:iCs/>
          <w:sz w:val="24"/>
          <w:szCs w:val="24"/>
        </w:rPr>
        <w:t xml:space="preserve"> </w:t>
      </w:r>
      <w:r w:rsidR="00CC76BD" w:rsidRPr="0006247D">
        <w:rPr>
          <w:rFonts w:ascii="Times New Roman" w:hAnsi="Times New Roman" w:cs="Times New Roman"/>
          <w:i/>
          <w:iCs/>
          <w:sz w:val="24"/>
          <w:szCs w:val="24"/>
        </w:rPr>
        <w:t xml:space="preserve">Effective: </w:t>
      </w:r>
      <w:r w:rsidR="00CC76BD">
        <w:rPr>
          <w:rFonts w:ascii="Times New Roman" w:hAnsi="Times New Roman" w:cs="Times New Roman"/>
          <w:iCs/>
          <w:sz w:val="24"/>
          <w:szCs w:val="24"/>
        </w:rPr>
        <w:t>June 21</w:t>
      </w:r>
      <w:r w:rsidR="00CC76BD" w:rsidRPr="00040F20">
        <w:rPr>
          <w:rFonts w:ascii="Times New Roman" w:hAnsi="Times New Roman" w:cs="Times New Roman"/>
          <w:iCs/>
          <w:sz w:val="24"/>
          <w:szCs w:val="24"/>
        </w:rPr>
        <w:t>, 2013</w:t>
      </w:r>
      <w:r w:rsidR="00CC76BD">
        <w:rPr>
          <w:rFonts w:ascii="Times New Roman" w:hAnsi="Times New Roman" w:cs="Times New Roman"/>
          <w:iCs/>
          <w:sz w:val="24"/>
          <w:szCs w:val="24"/>
        </w:rPr>
        <w:t>.</w:t>
      </w:r>
    </w:p>
    <w:p w:rsidR="007B6C17" w:rsidRPr="00396FAE" w:rsidRDefault="007B6C17" w:rsidP="00EF6A2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iCs/>
          <w:sz w:val="24"/>
          <w:szCs w:val="24"/>
        </w:rPr>
        <w:t>Policy Flash 2013-58, dated June 6, 2013, distributed a class deviation from FAR 19.15 WOSB program.  This interim rule is the FAR implementation.</w:t>
      </w:r>
    </w:p>
    <w:p w:rsidR="00EF6A2F" w:rsidRPr="00396FAE" w:rsidRDefault="00EF6A2F" w:rsidP="00EF6A2F">
      <w:pPr>
        <w:spacing w:before="100" w:beforeAutospacing="1" w:after="100" w:afterAutospacing="1" w:line="240" w:lineRule="auto"/>
        <w:outlineLvl w:val="1"/>
        <w:rPr>
          <w:rFonts w:ascii="Times New Roman" w:eastAsia="Times New Roman" w:hAnsi="Times New Roman" w:cs="Times New Roman"/>
          <w:b/>
          <w:bCs/>
          <w:sz w:val="24"/>
          <w:szCs w:val="24"/>
        </w:rPr>
      </w:pPr>
      <w:r w:rsidRPr="00396FAE">
        <w:rPr>
          <w:rFonts w:ascii="Times New Roman" w:eastAsia="Times New Roman" w:hAnsi="Times New Roman" w:cs="Times New Roman"/>
          <w:b/>
          <w:bCs/>
          <w:sz w:val="24"/>
          <w:szCs w:val="24"/>
        </w:rPr>
        <w:t xml:space="preserve">Item VIII—Deletion of Report to Congress on Foreign-Manufactured Products (FAR Case 2013-008) </w:t>
      </w:r>
    </w:p>
    <w:p w:rsidR="00EF6A2F" w:rsidRPr="00396FAE" w:rsidRDefault="00EF6A2F" w:rsidP="00EF6A2F">
      <w:pPr>
        <w:spacing w:before="100" w:beforeAutospacing="1" w:after="100" w:afterAutospacing="1" w:line="240" w:lineRule="auto"/>
        <w:rPr>
          <w:rFonts w:ascii="Times New Roman" w:eastAsia="Times New Roman" w:hAnsi="Times New Roman" w:cs="Times New Roman"/>
          <w:sz w:val="24"/>
          <w:szCs w:val="24"/>
        </w:rPr>
      </w:pPr>
      <w:r w:rsidRPr="00396FAE">
        <w:rPr>
          <w:rFonts w:ascii="Times New Roman" w:eastAsia="Times New Roman" w:hAnsi="Times New Roman" w:cs="Times New Roman"/>
          <w:sz w:val="24"/>
          <w:szCs w:val="24"/>
        </w:rPr>
        <w:t>This final rule amends the FAR to eliminate an obsolete Congressional reporting requirement imposed by the United States Troops Readiness, Veterans' Care, Katrina Recovery, and Iraq Accountability Appropriations Act, 2007 (</w:t>
      </w:r>
      <w:r w:rsidRPr="003A1D77">
        <w:rPr>
          <w:rFonts w:ascii="Times New Roman" w:eastAsia="Times New Roman" w:hAnsi="Times New Roman" w:cs="Times New Roman"/>
          <w:color w:val="000000" w:themeColor="text1"/>
          <w:sz w:val="24"/>
          <w:szCs w:val="24"/>
        </w:rPr>
        <w:t>41 U.S.C. 8302(b)(1)).</w:t>
      </w:r>
    </w:p>
    <w:p w:rsidR="00EF6A2F" w:rsidRDefault="00EF6A2F" w:rsidP="00EF6A2F">
      <w:pPr>
        <w:spacing w:before="100" w:beforeAutospacing="1" w:after="100" w:afterAutospacing="1" w:line="240" w:lineRule="auto"/>
        <w:rPr>
          <w:rFonts w:ascii="Times New Roman" w:hAnsi="Times New Roman" w:cs="Times New Roman"/>
          <w:iCs/>
          <w:sz w:val="24"/>
          <w:szCs w:val="24"/>
        </w:rPr>
      </w:pPr>
      <w:r w:rsidRPr="00396FAE">
        <w:rPr>
          <w:rFonts w:ascii="Times New Roman" w:eastAsia="Times New Roman" w:hAnsi="Times New Roman" w:cs="Times New Roman"/>
          <w:sz w:val="24"/>
          <w:szCs w:val="24"/>
        </w:rPr>
        <w:t xml:space="preserve">This Act required these reports to Congress for Fiscal Year 2007 through Fiscal Year 2011 on acquisitions of end products manufactured outside the United States. </w:t>
      </w:r>
      <w:r w:rsidR="00A43F9D">
        <w:rPr>
          <w:rFonts w:ascii="Times New Roman" w:eastAsia="Times New Roman" w:hAnsi="Times New Roman" w:cs="Times New Roman"/>
          <w:sz w:val="24"/>
          <w:szCs w:val="24"/>
        </w:rPr>
        <w:t xml:space="preserve"> </w:t>
      </w:r>
      <w:r w:rsidRPr="00396FAE">
        <w:rPr>
          <w:rFonts w:ascii="Times New Roman" w:eastAsia="Times New Roman" w:hAnsi="Times New Roman" w:cs="Times New Roman"/>
          <w:sz w:val="24"/>
          <w:szCs w:val="24"/>
        </w:rPr>
        <w:t xml:space="preserve">This report to Congress is no longer required but the collection of the data in Federal Procurement Data System is still required (see FAR 52.225-18, Place of Manufacture). </w:t>
      </w:r>
      <w:r w:rsidR="00A43F9D">
        <w:rPr>
          <w:rFonts w:ascii="Times New Roman" w:eastAsia="Times New Roman" w:hAnsi="Times New Roman" w:cs="Times New Roman"/>
          <w:sz w:val="24"/>
          <w:szCs w:val="24"/>
        </w:rPr>
        <w:t xml:space="preserve"> </w:t>
      </w:r>
      <w:r w:rsidRPr="00396FAE">
        <w:rPr>
          <w:rFonts w:ascii="Times New Roman" w:eastAsia="Times New Roman" w:hAnsi="Times New Roman" w:cs="Times New Roman"/>
          <w:sz w:val="24"/>
          <w:szCs w:val="24"/>
        </w:rPr>
        <w:t>This final rule only affects the internal operating procedures of the Government.</w:t>
      </w:r>
      <w:r w:rsidR="00D272A1">
        <w:rPr>
          <w:rFonts w:ascii="Times New Roman" w:eastAsia="Times New Roman" w:hAnsi="Times New Roman" w:cs="Times New Roman"/>
          <w:sz w:val="24"/>
          <w:szCs w:val="24"/>
        </w:rPr>
        <w:t xml:space="preserve"> </w:t>
      </w:r>
      <w:r w:rsidR="00A43F9D" w:rsidRPr="00A43F9D">
        <w:rPr>
          <w:rFonts w:ascii="Times New Roman" w:hAnsi="Times New Roman" w:cs="Times New Roman"/>
          <w:i/>
          <w:iCs/>
          <w:sz w:val="24"/>
          <w:szCs w:val="24"/>
        </w:rPr>
        <w:t xml:space="preserve"> </w:t>
      </w:r>
      <w:r w:rsidR="00A43F9D" w:rsidRPr="0006247D">
        <w:rPr>
          <w:rFonts w:ascii="Times New Roman" w:hAnsi="Times New Roman" w:cs="Times New Roman"/>
          <w:i/>
          <w:iCs/>
          <w:sz w:val="24"/>
          <w:szCs w:val="24"/>
        </w:rPr>
        <w:t xml:space="preserve">Effective: </w:t>
      </w:r>
      <w:r w:rsidR="00A43F9D">
        <w:rPr>
          <w:rFonts w:ascii="Times New Roman" w:hAnsi="Times New Roman" w:cs="Times New Roman"/>
          <w:iCs/>
          <w:sz w:val="24"/>
          <w:szCs w:val="24"/>
        </w:rPr>
        <w:t>July 22</w:t>
      </w:r>
      <w:r w:rsidR="00A43F9D" w:rsidRPr="00040F20">
        <w:rPr>
          <w:rFonts w:ascii="Times New Roman" w:hAnsi="Times New Roman" w:cs="Times New Roman"/>
          <w:iCs/>
          <w:sz w:val="24"/>
          <w:szCs w:val="24"/>
        </w:rPr>
        <w:t>, 2013</w:t>
      </w:r>
      <w:r w:rsidR="00A43F9D">
        <w:rPr>
          <w:rFonts w:ascii="Times New Roman" w:hAnsi="Times New Roman" w:cs="Times New Roman"/>
          <w:iCs/>
          <w:sz w:val="24"/>
          <w:szCs w:val="24"/>
        </w:rPr>
        <w:t>.</w:t>
      </w:r>
    </w:p>
    <w:p w:rsidR="00AB692A" w:rsidRDefault="00AB692A" w:rsidP="00EF6A2F">
      <w:pPr>
        <w:spacing w:before="100" w:beforeAutospacing="1" w:after="100" w:afterAutospacing="1" w:line="240" w:lineRule="auto"/>
        <w:rPr>
          <w:rFonts w:ascii="Times New Roman" w:hAnsi="Times New Roman" w:cs="Times New Roman"/>
          <w:iCs/>
          <w:sz w:val="24"/>
          <w:szCs w:val="24"/>
        </w:rPr>
      </w:pPr>
    </w:p>
    <w:p w:rsidR="00AB692A" w:rsidRPr="00396FAE" w:rsidRDefault="00AB692A" w:rsidP="00EF6A2F">
      <w:pPr>
        <w:spacing w:before="100" w:beforeAutospacing="1" w:after="100" w:afterAutospacing="1" w:line="240" w:lineRule="auto"/>
        <w:rPr>
          <w:rFonts w:ascii="Times New Roman" w:eastAsia="Times New Roman" w:hAnsi="Times New Roman" w:cs="Times New Roman"/>
          <w:sz w:val="24"/>
          <w:szCs w:val="24"/>
        </w:rPr>
      </w:pPr>
    </w:p>
    <w:p w:rsidR="00EF6A2F" w:rsidRPr="00396FAE" w:rsidRDefault="00EF6A2F" w:rsidP="00EF6A2F">
      <w:pPr>
        <w:spacing w:before="100" w:beforeAutospacing="1" w:after="100" w:afterAutospacing="1" w:line="240" w:lineRule="auto"/>
        <w:outlineLvl w:val="1"/>
        <w:rPr>
          <w:rFonts w:ascii="Times New Roman" w:eastAsia="Times New Roman" w:hAnsi="Times New Roman" w:cs="Times New Roman"/>
          <w:b/>
          <w:bCs/>
          <w:sz w:val="24"/>
          <w:szCs w:val="24"/>
        </w:rPr>
      </w:pPr>
      <w:r w:rsidRPr="00396FAE">
        <w:rPr>
          <w:rFonts w:ascii="Times New Roman" w:eastAsia="Times New Roman" w:hAnsi="Times New Roman" w:cs="Times New Roman"/>
          <w:b/>
          <w:bCs/>
          <w:sz w:val="24"/>
          <w:szCs w:val="24"/>
        </w:rPr>
        <w:t xml:space="preserve">Item IX—Free Trade Agreement (FTA)—Panama (FAR Case 2012-027) </w:t>
      </w:r>
    </w:p>
    <w:p w:rsidR="00EF6A2F" w:rsidRPr="00396FAE" w:rsidRDefault="00EF6A2F" w:rsidP="00EF6A2F">
      <w:pPr>
        <w:spacing w:before="100" w:beforeAutospacing="1" w:after="100" w:afterAutospacing="1" w:line="240" w:lineRule="auto"/>
        <w:rPr>
          <w:rFonts w:ascii="Times New Roman" w:eastAsia="Times New Roman" w:hAnsi="Times New Roman" w:cs="Times New Roman"/>
          <w:sz w:val="24"/>
          <w:szCs w:val="24"/>
        </w:rPr>
      </w:pPr>
      <w:r w:rsidRPr="00396FAE">
        <w:rPr>
          <w:rFonts w:ascii="Times New Roman" w:eastAsia="Times New Roman" w:hAnsi="Times New Roman" w:cs="Times New Roman"/>
          <w:sz w:val="24"/>
          <w:szCs w:val="24"/>
        </w:rPr>
        <w:t>This final rule adopts without change an interim rule published November 20, 2012, which implemented a new Free Trade Agreement with Panama (see the United States—Panama Trade Promotion Agreement Implementation Act (</w:t>
      </w:r>
      <w:r w:rsidRPr="003A1D77">
        <w:rPr>
          <w:rFonts w:ascii="Times New Roman" w:eastAsia="Times New Roman" w:hAnsi="Times New Roman" w:cs="Times New Roman"/>
          <w:color w:val="000000" w:themeColor="text1"/>
          <w:sz w:val="24"/>
          <w:szCs w:val="24"/>
        </w:rPr>
        <w:t>Pub. L. 112-43) (</w:t>
      </w:r>
      <w:hyperlink r:id="rId8" w:tgtFrame="_blank" w:history="1">
        <w:r w:rsidRPr="003A1D77">
          <w:rPr>
            <w:rFonts w:ascii="Times New Roman" w:eastAsia="Times New Roman" w:hAnsi="Times New Roman" w:cs="Times New Roman"/>
            <w:color w:val="000000" w:themeColor="text1"/>
            <w:sz w:val="24"/>
            <w:szCs w:val="24"/>
          </w:rPr>
          <w:t>19 U.S.C. 3805</w:t>
        </w:r>
      </w:hyperlink>
      <w:r w:rsidRPr="00396FAE">
        <w:rPr>
          <w:rFonts w:ascii="Times New Roman" w:eastAsia="Times New Roman" w:hAnsi="Times New Roman" w:cs="Times New Roman"/>
          <w:sz w:val="24"/>
          <w:szCs w:val="24"/>
        </w:rPr>
        <w:t xml:space="preserve"> note).</w:t>
      </w:r>
    </w:p>
    <w:p w:rsidR="00EF6A2F" w:rsidRPr="00396FAE" w:rsidRDefault="00EF6A2F" w:rsidP="00EF6A2F">
      <w:pPr>
        <w:spacing w:before="100" w:beforeAutospacing="1" w:after="100" w:afterAutospacing="1" w:line="240" w:lineRule="auto"/>
        <w:rPr>
          <w:rFonts w:ascii="Times New Roman" w:eastAsia="Times New Roman" w:hAnsi="Times New Roman" w:cs="Times New Roman"/>
          <w:sz w:val="24"/>
          <w:szCs w:val="24"/>
        </w:rPr>
      </w:pPr>
      <w:r w:rsidRPr="00396FAE">
        <w:rPr>
          <w:rFonts w:ascii="Times New Roman" w:eastAsia="Times New Roman" w:hAnsi="Times New Roman" w:cs="Times New Roman"/>
          <w:sz w:val="24"/>
          <w:szCs w:val="24"/>
        </w:rPr>
        <w:t>This Trade Promotion Agreement is a free trade agreement that provides for mutually non-discriminatory treatment of eligible products and services from Panama. This final rule is not expected to have a significant economic impact on a substantial number of small entities.</w:t>
      </w:r>
      <w:r w:rsidR="00A43F9D" w:rsidRPr="00A43F9D">
        <w:rPr>
          <w:rFonts w:ascii="Times New Roman" w:hAnsi="Times New Roman" w:cs="Times New Roman"/>
          <w:i/>
          <w:iCs/>
          <w:sz w:val="24"/>
          <w:szCs w:val="24"/>
        </w:rPr>
        <w:t xml:space="preserve"> </w:t>
      </w:r>
      <w:r w:rsidR="00D272A1">
        <w:rPr>
          <w:rFonts w:ascii="Times New Roman" w:hAnsi="Times New Roman" w:cs="Times New Roman"/>
          <w:i/>
          <w:iCs/>
          <w:sz w:val="24"/>
          <w:szCs w:val="24"/>
        </w:rPr>
        <w:t xml:space="preserve"> </w:t>
      </w:r>
      <w:r w:rsidR="00A43F9D" w:rsidRPr="0006247D">
        <w:rPr>
          <w:rFonts w:ascii="Times New Roman" w:hAnsi="Times New Roman" w:cs="Times New Roman"/>
          <w:i/>
          <w:iCs/>
          <w:sz w:val="24"/>
          <w:szCs w:val="24"/>
        </w:rPr>
        <w:t xml:space="preserve">Effective: </w:t>
      </w:r>
      <w:r w:rsidR="00A43F9D">
        <w:rPr>
          <w:rFonts w:ascii="Times New Roman" w:hAnsi="Times New Roman" w:cs="Times New Roman"/>
          <w:iCs/>
          <w:sz w:val="24"/>
          <w:szCs w:val="24"/>
        </w:rPr>
        <w:t>June 21</w:t>
      </w:r>
      <w:r w:rsidR="00A43F9D" w:rsidRPr="00040F20">
        <w:rPr>
          <w:rFonts w:ascii="Times New Roman" w:hAnsi="Times New Roman" w:cs="Times New Roman"/>
          <w:iCs/>
          <w:sz w:val="24"/>
          <w:szCs w:val="24"/>
        </w:rPr>
        <w:t>, 2013</w:t>
      </w:r>
      <w:r w:rsidR="00A43F9D">
        <w:rPr>
          <w:rFonts w:ascii="Times New Roman" w:hAnsi="Times New Roman" w:cs="Times New Roman"/>
          <w:iCs/>
          <w:sz w:val="24"/>
          <w:szCs w:val="24"/>
        </w:rPr>
        <w:t>.</w:t>
      </w:r>
    </w:p>
    <w:p w:rsidR="00EF6A2F" w:rsidRPr="00396FAE" w:rsidRDefault="00EF6A2F" w:rsidP="00EF6A2F">
      <w:pPr>
        <w:spacing w:before="100" w:beforeAutospacing="1" w:after="100" w:afterAutospacing="1" w:line="240" w:lineRule="auto"/>
        <w:outlineLvl w:val="1"/>
        <w:rPr>
          <w:rFonts w:ascii="Times New Roman" w:eastAsia="Times New Roman" w:hAnsi="Times New Roman" w:cs="Times New Roman"/>
          <w:b/>
          <w:bCs/>
          <w:sz w:val="24"/>
          <w:szCs w:val="24"/>
        </w:rPr>
      </w:pPr>
      <w:r w:rsidRPr="00396FAE">
        <w:rPr>
          <w:rFonts w:ascii="Times New Roman" w:eastAsia="Times New Roman" w:hAnsi="Times New Roman" w:cs="Times New Roman"/>
          <w:b/>
          <w:bCs/>
          <w:sz w:val="24"/>
          <w:szCs w:val="24"/>
        </w:rPr>
        <w:t xml:space="preserve">Item X—Updated Postretirement Benefit (PRB) References (FAR Case 2011-019) </w:t>
      </w:r>
    </w:p>
    <w:p w:rsidR="00EF6A2F" w:rsidRPr="00396FAE" w:rsidRDefault="00EF6A2F" w:rsidP="00EF6A2F">
      <w:pPr>
        <w:spacing w:before="100" w:beforeAutospacing="1" w:after="100" w:afterAutospacing="1" w:line="240" w:lineRule="auto"/>
        <w:rPr>
          <w:rFonts w:ascii="Times New Roman" w:eastAsia="Times New Roman" w:hAnsi="Times New Roman" w:cs="Times New Roman"/>
          <w:sz w:val="24"/>
          <w:szCs w:val="24"/>
        </w:rPr>
      </w:pPr>
      <w:r w:rsidRPr="00396FAE">
        <w:rPr>
          <w:rFonts w:ascii="Times New Roman" w:eastAsia="Times New Roman" w:hAnsi="Times New Roman" w:cs="Times New Roman"/>
          <w:sz w:val="24"/>
          <w:szCs w:val="24"/>
        </w:rPr>
        <w:t>This final rule amends FAR 31.205-6(o)(2)(iii)(A)(</w:t>
      </w:r>
      <w:r w:rsidRPr="00396FAE">
        <w:rPr>
          <w:rFonts w:ascii="Times New Roman" w:eastAsia="Times New Roman" w:hAnsi="Times New Roman" w:cs="Times New Roman"/>
          <w:i/>
          <w:iCs/>
          <w:sz w:val="24"/>
          <w:szCs w:val="24"/>
        </w:rPr>
        <w:t>1</w:t>
      </w:r>
      <w:r w:rsidRPr="00396FAE">
        <w:rPr>
          <w:rFonts w:ascii="Times New Roman" w:eastAsia="Times New Roman" w:hAnsi="Times New Roman" w:cs="Times New Roman"/>
          <w:sz w:val="24"/>
          <w:szCs w:val="24"/>
        </w:rPr>
        <w:t xml:space="preserve">) to remove references to paragraphs 110, 112, and 113 of the now superseded Financial Accounting Standard (FAS) 106, which were deleted in the Financial Accounting Standards Board's (FASB's) Accounting Standards Codification (ASC) of generally accepted accounting principles (GAAP) and replaces them with explicit criteria that are their functional equivalent. </w:t>
      </w:r>
      <w:r w:rsidR="00A43F9D">
        <w:rPr>
          <w:rFonts w:ascii="Times New Roman" w:eastAsia="Times New Roman" w:hAnsi="Times New Roman" w:cs="Times New Roman"/>
          <w:sz w:val="24"/>
          <w:szCs w:val="24"/>
        </w:rPr>
        <w:t xml:space="preserve"> </w:t>
      </w:r>
      <w:r w:rsidRPr="00396FAE">
        <w:rPr>
          <w:rFonts w:ascii="Times New Roman" w:eastAsia="Times New Roman" w:hAnsi="Times New Roman" w:cs="Times New Roman"/>
          <w:sz w:val="24"/>
          <w:szCs w:val="24"/>
        </w:rPr>
        <w:t>The FAR referenced GAAP to provide criteria for determining the allowability of the transition obligation, when converting from pay-as-you-go accounting for postretirement benefits (PRBs) to an accrual method of accounting for the purposes of Government contract cost accounting.</w:t>
      </w:r>
    </w:p>
    <w:p w:rsidR="00EF6A2F" w:rsidRPr="00396FAE" w:rsidRDefault="00EF6A2F" w:rsidP="00EF6A2F">
      <w:pPr>
        <w:spacing w:before="100" w:beforeAutospacing="1" w:after="100" w:afterAutospacing="1" w:line="240" w:lineRule="auto"/>
        <w:rPr>
          <w:rFonts w:ascii="Times New Roman" w:eastAsia="Times New Roman" w:hAnsi="Times New Roman" w:cs="Times New Roman"/>
          <w:sz w:val="24"/>
          <w:szCs w:val="24"/>
        </w:rPr>
      </w:pPr>
      <w:r w:rsidRPr="00396FAE">
        <w:rPr>
          <w:rFonts w:ascii="Times New Roman" w:eastAsia="Times New Roman" w:hAnsi="Times New Roman" w:cs="Times New Roman"/>
          <w:sz w:val="24"/>
          <w:szCs w:val="24"/>
        </w:rPr>
        <w:t>This final rule will have a minimal economic impact on small businesses because it does not change the FAR substantively.</w:t>
      </w:r>
      <w:r w:rsidR="00D272A1">
        <w:rPr>
          <w:rFonts w:ascii="Times New Roman" w:eastAsia="Times New Roman" w:hAnsi="Times New Roman" w:cs="Times New Roman"/>
          <w:sz w:val="24"/>
          <w:szCs w:val="24"/>
        </w:rPr>
        <w:t xml:space="preserve"> </w:t>
      </w:r>
      <w:r w:rsidR="00A43F9D" w:rsidRPr="00A43F9D">
        <w:rPr>
          <w:rFonts w:ascii="Times New Roman" w:hAnsi="Times New Roman" w:cs="Times New Roman"/>
          <w:i/>
          <w:iCs/>
          <w:sz w:val="24"/>
          <w:szCs w:val="24"/>
        </w:rPr>
        <w:t xml:space="preserve"> </w:t>
      </w:r>
      <w:r w:rsidR="00A43F9D" w:rsidRPr="0006247D">
        <w:rPr>
          <w:rFonts w:ascii="Times New Roman" w:hAnsi="Times New Roman" w:cs="Times New Roman"/>
          <w:i/>
          <w:iCs/>
          <w:sz w:val="24"/>
          <w:szCs w:val="24"/>
        </w:rPr>
        <w:t xml:space="preserve">Effective: </w:t>
      </w:r>
      <w:r w:rsidR="00A43F9D">
        <w:rPr>
          <w:rFonts w:ascii="Times New Roman" w:hAnsi="Times New Roman" w:cs="Times New Roman"/>
          <w:iCs/>
          <w:sz w:val="24"/>
          <w:szCs w:val="24"/>
        </w:rPr>
        <w:t>July 22</w:t>
      </w:r>
      <w:r w:rsidR="00A43F9D" w:rsidRPr="00040F20">
        <w:rPr>
          <w:rFonts w:ascii="Times New Roman" w:hAnsi="Times New Roman" w:cs="Times New Roman"/>
          <w:iCs/>
          <w:sz w:val="24"/>
          <w:szCs w:val="24"/>
        </w:rPr>
        <w:t>, 2013</w:t>
      </w:r>
      <w:r w:rsidR="00A43F9D">
        <w:rPr>
          <w:rFonts w:ascii="Times New Roman" w:hAnsi="Times New Roman" w:cs="Times New Roman"/>
          <w:iCs/>
          <w:sz w:val="24"/>
          <w:szCs w:val="24"/>
        </w:rPr>
        <w:t>.</w:t>
      </w:r>
    </w:p>
    <w:p w:rsidR="00EF6A2F" w:rsidRPr="00396FAE" w:rsidRDefault="00EF6A2F" w:rsidP="00EF6A2F">
      <w:pPr>
        <w:spacing w:before="100" w:beforeAutospacing="1" w:after="100" w:afterAutospacing="1" w:line="240" w:lineRule="auto"/>
        <w:outlineLvl w:val="1"/>
        <w:rPr>
          <w:rFonts w:ascii="Times New Roman" w:eastAsia="Times New Roman" w:hAnsi="Times New Roman" w:cs="Times New Roman"/>
          <w:b/>
          <w:bCs/>
          <w:sz w:val="24"/>
          <w:szCs w:val="24"/>
        </w:rPr>
      </w:pPr>
      <w:r w:rsidRPr="00396FAE">
        <w:rPr>
          <w:rFonts w:ascii="Times New Roman" w:eastAsia="Times New Roman" w:hAnsi="Times New Roman" w:cs="Times New Roman"/>
          <w:b/>
          <w:bCs/>
          <w:sz w:val="24"/>
          <w:szCs w:val="24"/>
        </w:rPr>
        <w:t xml:space="preserve">Item XI—Technical Amendments </w:t>
      </w:r>
    </w:p>
    <w:p w:rsidR="00EF6A2F" w:rsidRDefault="00EF6A2F" w:rsidP="001151E2">
      <w:pPr>
        <w:spacing w:before="100" w:beforeAutospacing="1" w:after="100" w:afterAutospacing="1" w:line="240" w:lineRule="auto"/>
        <w:rPr>
          <w:rFonts w:ascii="Times New Roman" w:eastAsia="Times New Roman" w:hAnsi="Times New Roman" w:cs="Times New Roman"/>
          <w:sz w:val="24"/>
          <w:szCs w:val="24"/>
        </w:rPr>
      </w:pPr>
      <w:r w:rsidRPr="00396FAE">
        <w:rPr>
          <w:rFonts w:ascii="Times New Roman" w:eastAsia="Times New Roman" w:hAnsi="Times New Roman" w:cs="Times New Roman"/>
          <w:sz w:val="24"/>
          <w:szCs w:val="24"/>
        </w:rPr>
        <w:t>Editorial changes are made at FAR 8.703, 8.714, 52.204-8, and 52.204-10.</w:t>
      </w:r>
      <w:r w:rsidR="00D272A1">
        <w:rPr>
          <w:rFonts w:ascii="Times New Roman" w:eastAsia="Times New Roman" w:hAnsi="Times New Roman" w:cs="Times New Roman"/>
          <w:sz w:val="24"/>
          <w:szCs w:val="24"/>
        </w:rPr>
        <w:t xml:space="preserve"> </w:t>
      </w:r>
      <w:r w:rsidR="00A43F9D" w:rsidRPr="00A43F9D">
        <w:rPr>
          <w:rFonts w:ascii="Times New Roman" w:hAnsi="Times New Roman" w:cs="Times New Roman"/>
          <w:i/>
          <w:iCs/>
          <w:sz w:val="24"/>
          <w:szCs w:val="24"/>
        </w:rPr>
        <w:t xml:space="preserve"> </w:t>
      </w:r>
      <w:r w:rsidR="00A43F9D" w:rsidRPr="0006247D">
        <w:rPr>
          <w:rFonts w:ascii="Times New Roman" w:hAnsi="Times New Roman" w:cs="Times New Roman"/>
          <w:i/>
          <w:iCs/>
          <w:sz w:val="24"/>
          <w:szCs w:val="24"/>
        </w:rPr>
        <w:t xml:space="preserve">Effective: </w:t>
      </w:r>
      <w:r w:rsidR="00A43F9D">
        <w:rPr>
          <w:rFonts w:ascii="Times New Roman" w:hAnsi="Times New Roman" w:cs="Times New Roman"/>
          <w:iCs/>
          <w:sz w:val="24"/>
          <w:szCs w:val="24"/>
        </w:rPr>
        <w:t>June 21</w:t>
      </w:r>
      <w:r w:rsidR="00A43F9D" w:rsidRPr="00040F20">
        <w:rPr>
          <w:rFonts w:ascii="Times New Roman" w:hAnsi="Times New Roman" w:cs="Times New Roman"/>
          <w:iCs/>
          <w:sz w:val="24"/>
          <w:szCs w:val="24"/>
        </w:rPr>
        <w:t>, 2013</w:t>
      </w:r>
      <w:r w:rsidR="00A43F9D">
        <w:rPr>
          <w:rFonts w:ascii="Times New Roman" w:hAnsi="Times New Roman" w:cs="Times New Roman"/>
          <w:iCs/>
          <w:sz w:val="24"/>
          <w:szCs w:val="24"/>
        </w:rPr>
        <w:t>.</w:t>
      </w:r>
    </w:p>
    <w:sectPr w:rsidR="00EF6A2F" w:rsidSect="00B2129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F44" w:rsidRDefault="00E12F44" w:rsidP="00C44C25">
      <w:pPr>
        <w:spacing w:after="0" w:line="240" w:lineRule="auto"/>
      </w:pPr>
      <w:r>
        <w:separator/>
      </w:r>
    </w:p>
  </w:endnote>
  <w:endnote w:type="continuationSeparator" w:id="0">
    <w:p w:rsidR="00E12F44" w:rsidRDefault="00E12F44" w:rsidP="00C44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14672"/>
      <w:docPartObj>
        <w:docPartGallery w:val="Page Numbers (Bottom of Page)"/>
        <w:docPartUnique/>
      </w:docPartObj>
    </w:sdtPr>
    <w:sdtEndPr/>
    <w:sdtContent>
      <w:p w:rsidR="001151E2" w:rsidRDefault="002043D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E12F44" w:rsidRDefault="00E12F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F44" w:rsidRDefault="00E12F44" w:rsidP="00C44C25">
      <w:pPr>
        <w:spacing w:after="0" w:line="240" w:lineRule="auto"/>
      </w:pPr>
      <w:r>
        <w:separator/>
      </w:r>
    </w:p>
  </w:footnote>
  <w:footnote w:type="continuationSeparator" w:id="0">
    <w:p w:rsidR="00E12F44" w:rsidRDefault="00E12F44" w:rsidP="00C44C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52418"/>
    <w:multiLevelType w:val="hybridMultilevel"/>
    <w:tmpl w:val="16120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45918"/>
    <w:multiLevelType w:val="hybridMultilevel"/>
    <w:tmpl w:val="AA68DC56"/>
    <w:lvl w:ilvl="0" w:tplc="96082B40">
      <w:start w:val="1"/>
      <w:numFmt w:val="upperRoman"/>
      <w:lvlText w:val="%1."/>
      <w:lvlJc w:val="left"/>
      <w:pPr>
        <w:ind w:left="2190" w:hanging="18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CD3"/>
    <w:rsid w:val="00033E91"/>
    <w:rsid w:val="00040F20"/>
    <w:rsid w:val="00046074"/>
    <w:rsid w:val="0006247D"/>
    <w:rsid w:val="00097484"/>
    <w:rsid w:val="000A3A0D"/>
    <w:rsid w:val="001151E2"/>
    <w:rsid w:val="00131E90"/>
    <w:rsid w:val="00143A40"/>
    <w:rsid w:val="002043D5"/>
    <w:rsid w:val="00260B12"/>
    <w:rsid w:val="00291E22"/>
    <w:rsid w:val="002A285A"/>
    <w:rsid w:val="002C715B"/>
    <w:rsid w:val="002F4764"/>
    <w:rsid w:val="0030765F"/>
    <w:rsid w:val="00351304"/>
    <w:rsid w:val="00351418"/>
    <w:rsid w:val="00353F9B"/>
    <w:rsid w:val="00384CD3"/>
    <w:rsid w:val="00396FAE"/>
    <w:rsid w:val="003A1D77"/>
    <w:rsid w:val="003E3827"/>
    <w:rsid w:val="003E5183"/>
    <w:rsid w:val="004048C5"/>
    <w:rsid w:val="004330BC"/>
    <w:rsid w:val="004340B6"/>
    <w:rsid w:val="004A3108"/>
    <w:rsid w:val="004F0B2D"/>
    <w:rsid w:val="005164CD"/>
    <w:rsid w:val="0055777E"/>
    <w:rsid w:val="00624AB7"/>
    <w:rsid w:val="0065227F"/>
    <w:rsid w:val="006B7F96"/>
    <w:rsid w:val="006F0CAA"/>
    <w:rsid w:val="00714701"/>
    <w:rsid w:val="007B6C17"/>
    <w:rsid w:val="008405C1"/>
    <w:rsid w:val="0084276F"/>
    <w:rsid w:val="00855022"/>
    <w:rsid w:val="00875E3F"/>
    <w:rsid w:val="00882168"/>
    <w:rsid w:val="00897D56"/>
    <w:rsid w:val="008B2DCF"/>
    <w:rsid w:val="008D3FC9"/>
    <w:rsid w:val="008E4325"/>
    <w:rsid w:val="009700BA"/>
    <w:rsid w:val="009C16DA"/>
    <w:rsid w:val="00A16F5B"/>
    <w:rsid w:val="00A35A65"/>
    <w:rsid w:val="00A43F9D"/>
    <w:rsid w:val="00A57C81"/>
    <w:rsid w:val="00AB692A"/>
    <w:rsid w:val="00AF7A8F"/>
    <w:rsid w:val="00B061E8"/>
    <w:rsid w:val="00B21299"/>
    <w:rsid w:val="00B95F8A"/>
    <w:rsid w:val="00BC4903"/>
    <w:rsid w:val="00C12128"/>
    <w:rsid w:val="00C44C25"/>
    <w:rsid w:val="00CB012F"/>
    <w:rsid w:val="00CB6175"/>
    <w:rsid w:val="00CC76BD"/>
    <w:rsid w:val="00D05DF8"/>
    <w:rsid w:val="00D21066"/>
    <w:rsid w:val="00D2247C"/>
    <w:rsid w:val="00D272A1"/>
    <w:rsid w:val="00D53E0C"/>
    <w:rsid w:val="00DE5562"/>
    <w:rsid w:val="00E12F44"/>
    <w:rsid w:val="00E502E9"/>
    <w:rsid w:val="00E516DA"/>
    <w:rsid w:val="00E60BF3"/>
    <w:rsid w:val="00EE1649"/>
    <w:rsid w:val="00EF6A2F"/>
    <w:rsid w:val="00F561BA"/>
    <w:rsid w:val="00FB3AE9"/>
    <w:rsid w:val="00FF6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D96D79-97FF-43A6-A8FE-9C3EAE1E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4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84CD3"/>
    <w:rPr>
      <w:rFonts w:ascii="Courier New" w:eastAsia="Times New Roman" w:hAnsi="Courier New" w:cs="Courier New"/>
      <w:sz w:val="20"/>
      <w:szCs w:val="20"/>
    </w:rPr>
  </w:style>
  <w:style w:type="character" w:styleId="Hyperlink">
    <w:name w:val="Hyperlink"/>
    <w:basedOn w:val="DefaultParagraphFont"/>
    <w:uiPriority w:val="99"/>
    <w:semiHidden/>
    <w:unhideWhenUsed/>
    <w:rsid w:val="00384CD3"/>
    <w:rPr>
      <w:color w:val="0000FF"/>
      <w:u w:val="single"/>
    </w:rPr>
  </w:style>
  <w:style w:type="paragraph" w:styleId="ListParagraph">
    <w:name w:val="List Paragraph"/>
    <w:basedOn w:val="Normal"/>
    <w:uiPriority w:val="34"/>
    <w:qFormat/>
    <w:rsid w:val="0006247D"/>
    <w:pPr>
      <w:ind w:left="720"/>
      <w:contextualSpacing/>
    </w:pPr>
  </w:style>
  <w:style w:type="paragraph" w:styleId="Header">
    <w:name w:val="header"/>
    <w:basedOn w:val="Normal"/>
    <w:link w:val="HeaderChar"/>
    <w:uiPriority w:val="99"/>
    <w:semiHidden/>
    <w:unhideWhenUsed/>
    <w:rsid w:val="00C44C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4C25"/>
  </w:style>
  <w:style w:type="paragraph" w:styleId="Footer">
    <w:name w:val="footer"/>
    <w:basedOn w:val="Normal"/>
    <w:link w:val="FooterChar"/>
    <w:uiPriority w:val="99"/>
    <w:unhideWhenUsed/>
    <w:rsid w:val="00C44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C25"/>
  </w:style>
  <w:style w:type="paragraph" w:styleId="FootnoteText">
    <w:name w:val="footnote text"/>
    <w:basedOn w:val="Normal"/>
    <w:link w:val="FootnoteTextChar"/>
    <w:uiPriority w:val="99"/>
    <w:semiHidden/>
    <w:unhideWhenUsed/>
    <w:rsid w:val="000A3A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A0D"/>
    <w:rPr>
      <w:sz w:val="20"/>
      <w:szCs w:val="20"/>
    </w:rPr>
  </w:style>
  <w:style w:type="character" w:styleId="FootnoteReference">
    <w:name w:val="footnote reference"/>
    <w:basedOn w:val="DefaultParagraphFont"/>
    <w:uiPriority w:val="99"/>
    <w:semiHidden/>
    <w:unhideWhenUsed/>
    <w:rsid w:val="000A3A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i.fdsys.gov/link?collection=uscode&amp;title=19&amp;year=mostrecent&amp;section=3805&amp;type=usc&amp;link-typ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DC9E7C-5339-4FEF-A044-09E079B9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1566</Words>
  <Characters>8929</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10475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Langston</dc:creator>
  <cp:keywords/>
  <dc:description/>
  <cp:lastModifiedBy>Hardison, Larry</cp:lastModifiedBy>
  <cp:revision>2</cp:revision>
  <cp:lastPrinted>2012-09-18T17:52:00Z</cp:lastPrinted>
  <dcterms:created xsi:type="dcterms:W3CDTF">2016-01-07T18:29:00Z</dcterms:created>
  <dcterms:modified xsi:type="dcterms:W3CDTF">2016-01-07T18:29:00Z</dcterms:modified>
</cp:coreProperties>
</file>