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083FC9" w14:textId="63D8C30F" w:rsidR="00BB118D" w:rsidRDefault="00295850" w:rsidP="00BB118D">
      <w:pPr>
        <w:rPr>
          <w:b/>
          <w:sz w:val="24"/>
          <w:szCs w:val="24"/>
        </w:rPr>
      </w:pPr>
      <w:r>
        <w:rPr>
          <w:rFonts w:eastAsia="Times New Roman" w:cs="Arial"/>
          <w:b/>
          <w:noProof/>
          <w:szCs w:val="24"/>
        </w:rPr>
        <mc:AlternateContent>
          <mc:Choice Requires="wps">
            <w:drawing>
              <wp:anchor distT="0" distB="0" distL="114300" distR="114300" simplePos="0" relativeHeight="251660288" behindDoc="0" locked="0" layoutInCell="1" allowOverlap="1" wp14:anchorId="188AC644" wp14:editId="65BBF5DD">
                <wp:simplePos x="0" y="0"/>
                <wp:positionH relativeFrom="column">
                  <wp:posOffset>2534920</wp:posOffset>
                </wp:positionH>
                <wp:positionV relativeFrom="paragraph">
                  <wp:posOffset>-454660</wp:posOffset>
                </wp:positionV>
                <wp:extent cx="2019300" cy="749300"/>
                <wp:effectExtent l="0" t="0" r="0" b="0"/>
                <wp:wrapNone/>
                <wp:docPr id="56" name="Text Box 56"/>
                <wp:cNvGraphicFramePr/>
                <a:graphic xmlns:a="http://schemas.openxmlformats.org/drawingml/2006/main">
                  <a:graphicData uri="http://schemas.microsoft.com/office/word/2010/wordprocessingShape">
                    <wps:wsp>
                      <wps:cNvSpPr txBox="1"/>
                      <wps:spPr>
                        <a:xfrm>
                          <a:off x="0" y="0"/>
                          <a:ext cx="2019300" cy="749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B45B6F" w14:textId="3956D20D" w:rsidR="00241965" w:rsidRPr="00295850" w:rsidRDefault="00B544EB" w:rsidP="004764DB">
                            <w:pPr>
                              <w:pStyle w:val="Header"/>
                              <w:jc w:val="right"/>
                              <w:rPr>
                                <w:sz w:val="20"/>
                              </w:rPr>
                            </w:pPr>
                            <w:r w:rsidRPr="00295850">
                              <w:rPr>
                                <w:sz w:val="20"/>
                              </w:rPr>
                              <w:t xml:space="preserve">r. </w:t>
                            </w:r>
                            <w:r w:rsidR="00070B02">
                              <w:rPr>
                                <w:sz w:val="20"/>
                              </w:rPr>
                              <w:t>6-8-15</w:t>
                            </w:r>
                          </w:p>
                          <w:p w14:paraId="35D1EB62" w14:textId="7D3F8CB9" w:rsidR="00241965" w:rsidRPr="00295850" w:rsidRDefault="00241965" w:rsidP="004764DB">
                            <w:pPr>
                              <w:jc w:val="right"/>
                              <w:rPr>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199.6pt;margin-top:-35.8pt;width:159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" filled="f" stroked="f" strokeweight=".5pt">
                <v:textbox>
                  <w:txbxContent>
                    <w:p w14:paraId="47B45B6F" w14:textId="3956D20D" w:rsidR="00241965" w:rsidRPr="00295850" w:rsidRDefault="00B544EB" w:rsidP="004764DB">
                      <w:pPr>
                        <w:pStyle w:val="Header"/>
                        <w:jc w:val="right"/>
                        <w:rPr>
                          <w:sz w:val="20"/>
                        </w:rPr>
                      </w:pPr>
                      <w:r w:rsidRPr="00295850">
                        <w:rPr>
                          <w:sz w:val="20"/>
                        </w:rPr>
                        <w:t xml:space="preserve">r. </w:t>
                      </w:r>
                      <w:r w:rsidR="00070B02">
                        <w:rPr>
                          <w:sz w:val="20"/>
                        </w:rPr>
                        <w:t>6-8-15</w:t>
                      </w:r>
                    </w:p>
                    <w:p w14:paraId="35D1EB62" w14:textId="7D3F8CB9" w:rsidR="00241965" w:rsidRPr="00295850" w:rsidRDefault="00241965" w:rsidP="004764DB">
                      <w:pPr>
                        <w:jc w:val="right"/>
                        <w:rPr>
                          <w:b/>
                          <w:sz w:val="20"/>
                        </w:rPr>
                      </w:pPr>
                    </w:p>
                  </w:txbxContent>
                </v:textbox>
              </v:shape>
            </w:pict>
          </mc:Fallback>
        </mc:AlternateContent>
      </w:r>
      <w:r w:rsidR="00C52B75">
        <w:rPr>
          <w:i/>
          <w:noProof/>
          <w:sz w:val="24"/>
          <w:szCs w:val="24"/>
        </w:rPr>
        <w:drawing>
          <wp:anchor distT="0" distB="0" distL="114300" distR="114300" simplePos="0" relativeHeight="251694080" behindDoc="0" locked="0" layoutInCell="1" allowOverlap="1" wp14:anchorId="6F3F30FE" wp14:editId="48B2DE26">
            <wp:simplePos x="0" y="0"/>
            <wp:positionH relativeFrom="column">
              <wp:posOffset>715645</wp:posOffset>
            </wp:positionH>
            <wp:positionV relativeFrom="paragraph">
              <wp:posOffset>-432435</wp:posOffset>
            </wp:positionV>
            <wp:extent cx="1597025" cy="73787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7025" cy="737870"/>
                    </a:xfrm>
                    <a:prstGeom prst="rect">
                      <a:avLst/>
                    </a:prstGeom>
                    <a:noFill/>
                  </pic:spPr>
                </pic:pic>
              </a:graphicData>
            </a:graphic>
            <wp14:sizeRelH relativeFrom="page">
              <wp14:pctWidth>0</wp14:pctWidth>
            </wp14:sizeRelH>
            <wp14:sizeRelV relativeFrom="page">
              <wp14:pctHeight>0</wp14:pctHeight>
            </wp14:sizeRelV>
          </wp:anchor>
        </w:drawing>
      </w:r>
      <w:r w:rsidR="00940F77">
        <w:rPr>
          <w:noProof/>
        </w:rPr>
        <mc:AlternateContent>
          <mc:Choice Requires="wps">
            <w:drawing>
              <wp:anchor distT="0" distB="0" distL="114300" distR="114300" simplePos="0" relativeHeight="251691008" behindDoc="0" locked="0" layoutInCell="1" allowOverlap="1" wp14:anchorId="6756387F" wp14:editId="4360395B">
                <wp:simplePos x="0" y="0"/>
                <wp:positionH relativeFrom="column">
                  <wp:posOffset>-1871980</wp:posOffset>
                </wp:positionH>
                <wp:positionV relativeFrom="paragraph">
                  <wp:posOffset>281940</wp:posOffset>
                </wp:positionV>
                <wp:extent cx="63246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632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5" o:spid="_x0000_s1026" style="position:absolute;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7.4pt,22.2pt" to="350.6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" strokecolor="#4579b8 [3044]"/>
            </w:pict>
          </mc:Fallback>
        </mc:AlternateContent>
      </w:r>
      <w:r w:rsidR="00940F77">
        <w:rPr>
          <w:noProof/>
        </w:rPr>
        <w:drawing>
          <wp:anchor distT="0" distB="0" distL="114300" distR="114300" simplePos="0" relativeHeight="251656192" behindDoc="1" locked="0" layoutInCell="1" allowOverlap="1" wp14:anchorId="06771704" wp14:editId="0DBFFDA1">
            <wp:simplePos x="0" y="0"/>
            <wp:positionH relativeFrom="column">
              <wp:posOffset>-210185</wp:posOffset>
            </wp:positionH>
            <wp:positionV relativeFrom="paragraph">
              <wp:posOffset>-430530</wp:posOffset>
            </wp:positionV>
            <wp:extent cx="1772285" cy="685800"/>
            <wp:effectExtent l="0" t="0" r="0" b="0"/>
            <wp:wrapThrough wrapText="bothSides">
              <wp:wrapPolygon edited="0">
                <wp:start x="15556" y="0"/>
                <wp:lineTo x="0" y="0"/>
                <wp:lineTo x="0" y="21000"/>
                <wp:lineTo x="6501" y="21000"/>
                <wp:lineTo x="19503" y="21000"/>
                <wp:lineTo x="21360" y="21000"/>
                <wp:lineTo x="21360" y="18600"/>
                <wp:lineTo x="18806" y="9600"/>
                <wp:lineTo x="21360" y="9600"/>
                <wp:lineTo x="21360" y="2400"/>
                <wp:lineTo x="17181" y="0"/>
                <wp:lineTo x="15556" y="0"/>
              </wp:wrapPolygon>
            </wp:wrapThrough>
            <wp:docPr id="1" name="Picture 1" descr="C:\Users\tstrajnic\AppData\Local\Microsoft\Windows\Temporary Internet Files\Content.Outlook\XH00A7B0\FEM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strajnic\AppData\Local\Microsoft\Windows\Temporary Internet Files\Content.Outlook\XH00A7B0\FEMP log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228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0F77">
        <w:rPr>
          <w:b/>
          <w:noProof/>
        </w:rPr>
        <mc:AlternateContent>
          <mc:Choice Requires="wps">
            <w:drawing>
              <wp:anchor distT="0" distB="0" distL="114300" distR="114300" simplePos="0" relativeHeight="251693056" behindDoc="0" locked="0" layoutInCell="1" allowOverlap="1" wp14:anchorId="7A4CD353" wp14:editId="5E20C6C3">
                <wp:simplePos x="0" y="0"/>
                <wp:positionH relativeFrom="column">
                  <wp:posOffset>-1948180</wp:posOffset>
                </wp:positionH>
                <wp:positionV relativeFrom="paragraph">
                  <wp:posOffset>-613410</wp:posOffset>
                </wp:positionV>
                <wp:extent cx="6477000" cy="14287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6477000" cy="142875"/>
                        </a:xfrm>
                        <a:prstGeom prst="rect">
                          <a:avLst/>
                        </a:prstGeom>
                        <a:solidFill>
                          <a:schemeClr val="accent1">
                            <a:lumMod val="40000"/>
                            <a:lumOff val="6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8" o:spid="_x0000_s1026" style="position:absolute;margin-left:-153.4pt;margin-top:-48.3pt;width:510pt;height:11.2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" fillcolor="#b8cce4 [1300]" strokecolor="#95b3d7 [1940]" strokeweight="2pt"/>
            </w:pict>
          </mc:Fallback>
        </mc:AlternateContent>
      </w:r>
    </w:p>
    <w:p w14:paraId="390944FC" w14:textId="4E66AEAA" w:rsidR="000316A0" w:rsidRDefault="00A56E35" w:rsidP="00BB118D">
      <w:pPr>
        <w:rPr>
          <w:b/>
        </w:rPr>
      </w:pPr>
      <w:r>
        <w:rPr>
          <w:b/>
        </w:rPr>
        <w:t xml:space="preserve"> </w:t>
      </w:r>
    </w:p>
    <w:p w14:paraId="33A855CF" w14:textId="33A173F2" w:rsidR="000316A0" w:rsidRDefault="000316A0" w:rsidP="00BB118D">
      <w:pPr>
        <w:rPr>
          <w:b/>
        </w:rPr>
      </w:pPr>
    </w:p>
    <w:p w14:paraId="0B3030C5" w14:textId="77777777" w:rsidR="00994009" w:rsidRDefault="00994009" w:rsidP="00BB118D">
      <w:pPr>
        <w:rPr>
          <w:b/>
        </w:rPr>
      </w:pPr>
    </w:p>
    <w:p w14:paraId="75C94296" w14:textId="5C8A4F17" w:rsidR="00070B02" w:rsidRPr="00070B02" w:rsidRDefault="00070B02" w:rsidP="00070B02">
      <w:pPr>
        <w:shd w:val="clear" w:color="auto" w:fill="DAEEF3" w:themeFill="accent5" w:themeFillTint="33"/>
        <w:spacing w:line="259" w:lineRule="auto"/>
        <w:ind w:left="1"/>
        <w:rPr>
          <w:sz w:val="16"/>
        </w:rPr>
      </w:pPr>
      <w:r>
        <w:rPr>
          <w:sz w:val="28"/>
        </w:rPr>
        <w:t xml:space="preserve">Guidance for Using </w:t>
      </w:r>
      <w:proofErr w:type="spellStart"/>
      <w:r>
        <w:rPr>
          <w:sz w:val="28"/>
        </w:rPr>
        <w:t>ESCO</w:t>
      </w:r>
      <w:proofErr w:type="spellEnd"/>
      <w:r w:rsidRPr="00070B02">
        <w:rPr>
          <w:sz w:val="28"/>
        </w:rPr>
        <w:t xml:space="preserve"> Oral </w:t>
      </w:r>
      <w:r>
        <w:rPr>
          <w:sz w:val="28"/>
        </w:rPr>
        <w:t>Presentations in</w:t>
      </w:r>
      <w:r w:rsidRPr="00070B02">
        <w:rPr>
          <w:sz w:val="28"/>
        </w:rPr>
        <w:t xml:space="preserve"> </w:t>
      </w:r>
      <w:proofErr w:type="spellStart"/>
      <w:r>
        <w:rPr>
          <w:sz w:val="28"/>
        </w:rPr>
        <w:t>ESPC</w:t>
      </w:r>
      <w:proofErr w:type="spellEnd"/>
      <w:r>
        <w:rPr>
          <w:sz w:val="28"/>
        </w:rPr>
        <w:t xml:space="preserve"> Source Selection</w:t>
      </w:r>
    </w:p>
    <w:p w14:paraId="450C5CDE" w14:textId="77777777" w:rsidR="00070B02" w:rsidRDefault="00070B02" w:rsidP="00070B02"/>
    <w:p w14:paraId="06538B8A" w14:textId="77777777" w:rsidR="00070B02" w:rsidRDefault="00070B02" w:rsidP="00070B02">
      <w:r>
        <w:t xml:space="preserve">Allowing </w:t>
      </w:r>
      <w:proofErr w:type="spellStart"/>
      <w:r>
        <w:t>ESCOs</w:t>
      </w:r>
      <w:proofErr w:type="spellEnd"/>
      <w:r>
        <w:t xml:space="preserve"> to make oral presentations as part of the source selection process can be an efficient way to handle down-selections. Oral presentations  may substitute for or augment written information  in the the source selection process (FAR 15.102), and can allow for greater communication between government  and </w:t>
      </w:r>
      <w:proofErr w:type="spellStart"/>
      <w:r>
        <w:t>ESCO</w:t>
      </w:r>
      <w:proofErr w:type="spellEnd"/>
      <w:r>
        <w:t xml:space="preserve"> personnel.  Presentations  can be conducted using questions similar to a job interview, as a one-sided </w:t>
      </w:r>
      <w:proofErr w:type="spellStart"/>
      <w:r>
        <w:t>ESCO</w:t>
      </w:r>
      <w:proofErr w:type="spellEnd"/>
      <w:r>
        <w:t xml:space="preserve"> presentation, or as a combination of both.</w:t>
      </w:r>
      <w:bookmarkStart w:id="0" w:name="_GoBack"/>
      <w:bookmarkEnd w:id="0"/>
    </w:p>
    <w:p w14:paraId="4E1CED45" w14:textId="77777777" w:rsidR="00070B02" w:rsidRDefault="00070B02" w:rsidP="00070B02"/>
    <w:p w14:paraId="46C75C7D" w14:textId="77777777" w:rsidR="00070B02" w:rsidRDefault="00070B02" w:rsidP="00070B02">
      <w:r>
        <w:t xml:space="preserve">The following guidance is not intended to replace or circumvent any existing agency-level guidance or regulation; the guidance is intended to enhance the agency’s effectiveness when interviewing potential </w:t>
      </w:r>
      <w:proofErr w:type="spellStart"/>
      <w:r>
        <w:t>ESCOs</w:t>
      </w:r>
      <w:proofErr w:type="spellEnd"/>
      <w:r>
        <w:t xml:space="preserve">. </w:t>
      </w:r>
    </w:p>
    <w:p w14:paraId="0A2C70EB" w14:textId="32C2B773" w:rsidR="00070B02" w:rsidRDefault="00070B02" w:rsidP="00070B02">
      <w:pPr>
        <w:spacing w:line="259" w:lineRule="auto"/>
        <w:ind w:left="1"/>
      </w:pPr>
    </w:p>
    <w:p w14:paraId="7D096883" w14:textId="77777777" w:rsidR="0048236B" w:rsidRDefault="0048236B" w:rsidP="00070B02">
      <w:pPr>
        <w:spacing w:line="259" w:lineRule="auto"/>
        <w:ind w:left="1"/>
      </w:pPr>
    </w:p>
    <w:p w14:paraId="65F49F6A" w14:textId="031DB777" w:rsidR="00070B02" w:rsidRPr="00C01DAD" w:rsidRDefault="00265703" w:rsidP="00070B02">
      <w:pPr>
        <w:pStyle w:val="Heading1"/>
        <w:shd w:val="clear" w:color="auto" w:fill="DAEEF3" w:themeFill="accent5" w:themeFillTint="33"/>
        <w:spacing w:after="264"/>
        <w:ind w:left="-4"/>
        <w:rPr>
          <w:b w:val="0"/>
          <w:color w:val="auto"/>
          <w:sz w:val="26"/>
          <w:szCs w:val="26"/>
        </w:rPr>
      </w:pPr>
      <w:r w:rsidRPr="00C01DAD">
        <w:rPr>
          <w:b w:val="0"/>
          <w:color w:val="auto"/>
          <w:sz w:val="26"/>
          <w:szCs w:val="26"/>
        </w:rPr>
        <w:t xml:space="preserve">Instructions  </w:t>
      </w:r>
    </w:p>
    <w:p w14:paraId="7494A09D" w14:textId="77777777" w:rsidR="00070B02" w:rsidRDefault="00070B02" w:rsidP="00070B02">
      <w:pPr>
        <w:numPr>
          <w:ilvl w:val="0"/>
          <w:numId w:val="8"/>
        </w:numPr>
        <w:spacing w:after="174" w:line="249" w:lineRule="auto"/>
        <w:ind w:right="619" w:hanging="360"/>
      </w:pPr>
      <w:r>
        <w:t xml:space="preserve">Plan – The Agency Contracting Officer will take the lead: </w:t>
      </w:r>
    </w:p>
    <w:p w14:paraId="04E29196" w14:textId="77777777" w:rsidR="00070B02" w:rsidRDefault="00070B02" w:rsidP="00070B02">
      <w:pPr>
        <w:numPr>
          <w:ilvl w:val="1"/>
          <w:numId w:val="8"/>
        </w:numPr>
        <w:spacing w:after="253" w:line="259" w:lineRule="auto"/>
        <w:ind w:right="12" w:hanging="360"/>
      </w:pPr>
      <w:r>
        <w:t>Who from the agency will participate? At a minimum, the chair of the source-evaluation board (</w:t>
      </w:r>
      <w:proofErr w:type="spellStart"/>
      <w:r>
        <w:t>SEB</w:t>
      </w:r>
      <w:proofErr w:type="spellEnd"/>
      <w:r>
        <w:t>), voting members, and Contracting Officer must attend all presentations.</w:t>
      </w:r>
    </w:p>
    <w:p w14:paraId="02F7E636" w14:textId="77777777" w:rsidR="00070B02" w:rsidRDefault="00070B02" w:rsidP="00070B02">
      <w:pPr>
        <w:numPr>
          <w:ilvl w:val="1"/>
          <w:numId w:val="8"/>
        </w:numPr>
        <w:spacing w:after="253" w:line="259" w:lineRule="auto"/>
        <w:ind w:right="12" w:hanging="360"/>
      </w:pPr>
      <w:r>
        <w:t xml:space="preserve">Recommend that </w:t>
      </w:r>
      <w:proofErr w:type="spellStart"/>
      <w:r>
        <w:t>ESCO</w:t>
      </w:r>
      <w:proofErr w:type="spellEnd"/>
      <w:r>
        <w:t xml:space="preserve"> program manager, project designer, and actual key personnel who will perform at the agency site should be included.</w:t>
      </w:r>
      <w:r w:rsidRPr="005E1FC1">
        <w:t xml:space="preserve"> </w:t>
      </w:r>
      <w:r>
        <w:t xml:space="preserve">Limit </w:t>
      </w:r>
      <w:proofErr w:type="spellStart"/>
      <w:r>
        <w:t>ESCO</w:t>
      </w:r>
      <w:proofErr w:type="spellEnd"/>
      <w:r>
        <w:t xml:space="preserve"> participation to a reasonable number of individuals.</w:t>
      </w:r>
    </w:p>
    <w:p w14:paraId="7B475A5D" w14:textId="77777777" w:rsidR="00070B02" w:rsidRDefault="00070B02" w:rsidP="00070B02">
      <w:pPr>
        <w:numPr>
          <w:ilvl w:val="1"/>
          <w:numId w:val="8"/>
        </w:numPr>
        <w:spacing w:after="253" w:line="259" w:lineRule="auto"/>
        <w:ind w:right="12" w:hanging="360"/>
      </w:pPr>
      <w:r>
        <w:t>Decide whether to have video conference, webinar, telephone conference, or face-to-face (recommended) presentation format.</w:t>
      </w:r>
    </w:p>
    <w:p w14:paraId="7B629D31" w14:textId="77777777" w:rsidR="00070B02" w:rsidRDefault="00070B02" w:rsidP="00070B02">
      <w:pPr>
        <w:numPr>
          <w:ilvl w:val="1"/>
          <w:numId w:val="8"/>
        </w:numPr>
        <w:spacing w:after="253" w:line="259" w:lineRule="auto"/>
        <w:ind w:right="12" w:hanging="360"/>
      </w:pPr>
      <w:r>
        <w:t>Set the location, date, and time for the presentations. Consider using a lottery to determine the sequence.</w:t>
      </w:r>
    </w:p>
    <w:p w14:paraId="113557DD" w14:textId="77777777" w:rsidR="00070B02" w:rsidRDefault="00070B02" w:rsidP="00070B02">
      <w:pPr>
        <w:numPr>
          <w:ilvl w:val="1"/>
          <w:numId w:val="8"/>
        </w:numPr>
        <w:spacing w:after="39" w:line="363" w:lineRule="auto"/>
        <w:ind w:right="619" w:hanging="360"/>
      </w:pPr>
      <w:r>
        <w:t xml:space="preserve">Identify the topics that will be addressed.  </w:t>
      </w:r>
    </w:p>
    <w:p w14:paraId="467884E3" w14:textId="77777777" w:rsidR="00070B02" w:rsidRDefault="00070B02" w:rsidP="00070B02">
      <w:pPr>
        <w:numPr>
          <w:ilvl w:val="1"/>
          <w:numId w:val="8"/>
        </w:numPr>
        <w:spacing w:after="253" w:line="259" w:lineRule="auto"/>
        <w:ind w:right="12" w:hanging="360"/>
      </w:pPr>
      <w:r>
        <w:t>Determine the rules governing the types of presentation material and media that will be authorized.</w:t>
      </w:r>
    </w:p>
    <w:p w14:paraId="188EDCDF" w14:textId="77777777" w:rsidR="00070B02" w:rsidRDefault="00070B02" w:rsidP="00070B02">
      <w:pPr>
        <w:numPr>
          <w:ilvl w:val="0"/>
          <w:numId w:val="8"/>
        </w:numPr>
        <w:spacing w:after="39" w:line="363" w:lineRule="auto"/>
        <w:ind w:right="619" w:hanging="360"/>
      </w:pPr>
      <w:r>
        <w:t>Be prepared</w:t>
      </w:r>
    </w:p>
    <w:p w14:paraId="3BBC19C6" w14:textId="77777777" w:rsidR="00070B02" w:rsidRDefault="00070B02" w:rsidP="00070B02">
      <w:pPr>
        <w:numPr>
          <w:ilvl w:val="1"/>
          <w:numId w:val="8"/>
        </w:numPr>
        <w:spacing w:after="253" w:line="259" w:lineRule="auto"/>
        <w:ind w:right="12" w:hanging="360"/>
      </w:pPr>
      <w:r>
        <w:t xml:space="preserve">Prepare questions in advance based on the Team’s comments and concerns to ensure that all </w:t>
      </w:r>
      <w:proofErr w:type="spellStart"/>
      <w:r>
        <w:t>ESCOs</w:t>
      </w:r>
      <w:proofErr w:type="spellEnd"/>
      <w:r>
        <w:t xml:space="preserve"> have the same opportunity to respond. </w:t>
      </w:r>
    </w:p>
    <w:p w14:paraId="3A3594B3" w14:textId="77777777" w:rsidR="00070B02" w:rsidRDefault="00070B02" w:rsidP="00070B02">
      <w:pPr>
        <w:numPr>
          <w:ilvl w:val="1"/>
          <w:numId w:val="8"/>
        </w:numPr>
        <w:spacing w:after="253" w:line="259" w:lineRule="auto"/>
        <w:ind w:right="12" w:hanging="360"/>
      </w:pPr>
      <w:r>
        <w:t>Make the facility comfortable and accessible.  Arrange building/site access in advance.</w:t>
      </w:r>
    </w:p>
    <w:p w14:paraId="349673B7" w14:textId="77777777" w:rsidR="00070B02" w:rsidRDefault="00070B02" w:rsidP="00070B02">
      <w:pPr>
        <w:numPr>
          <w:ilvl w:val="1"/>
          <w:numId w:val="8"/>
        </w:numPr>
        <w:spacing w:after="253" w:line="259" w:lineRule="auto"/>
        <w:ind w:right="12" w:hanging="360"/>
      </w:pPr>
      <w:r>
        <w:lastRenderedPageBreak/>
        <w:t>Meet with the agency team in advance to ensure that all members are prepared,  understand their roles, and understand the procedures to be followed.</w:t>
      </w:r>
    </w:p>
    <w:p w14:paraId="0AE20169" w14:textId="77777777" w:rsidR="00070B02" w:rsidRDefault="00070B02" w:rsidP="00070B02">
      <w:pPr>
        <w:numPr>
          <w:ilvl w:val="1"/>
          <w:numId w:val="8"/>
        </w:numPr>
        <w:spacing w:after="253" w:line="259" w:lineRule="auto"/>
        <w:ind w:right="12" w:hanging="360"/>
      </w:pPr>
      <w:r>
        <w:t>Plan to evaluate presentations shortly after they occur.  It is recommended that evaluators caucus following each presentation or at the end of the day and summarize potential strengths and weaknesses, and verify perceptions and understandings.</w:t>
      </w:r>
    </w:p>
    <w:p w14:paraId="1B5CC907" w14:textId="77777777" w:rsidR="00070B02" w:rsidRDefault="00070B02" w:rsidP="00070B02">
      <w:pPr>
        <w:numPr>
          <w:ilvl w:val="0"/>
          <w:numId w:val="8"/>
        </w:numPr>
        <w:spacing w:after="76" w:line="409" w:lineRule="auto"/>
        <w:ind w:right="619" w:hanging="360"/>
      </w:pPr>
      <w:r>
        <w:t>Be brief:</w:t>
      </w:r>
    </w:p>
    <w:p w14:paraId="5198C7A4" w14:textId="77777777" w:rsidR="00070B02" w:rsidRDefault="00070B02" w:rsidP="00070B02">
      <w:pPr>
        <w:numPr>
          <w:ilvl w:val="1"/>
          <w:numId w:val="8"/>
        </w:numPr>
        <w:spacing w:after="253" w:line="259" w:lineRule="auto"/>
        <w:ind w:right="12" w:hanging="360"/>
      </w:pPr>
      <w:r>
        <w:t xml:space="preserve">Recommend scheduling 1-2 hours for each presentation.   If using an interview method limit the number of questions to less than 20 to allow time for comprehensive responses. </w:t>
      </w:r>
    </w:p>
    <w:p w14:paraId="6D2FBDF6" w14:textId="77777777" w:rsidR="00070B02" w:rsidRDefault="00070B02" w:rsidP="00070B02">
      <w:pPr>
        <w:numPr>
          <w:ilvl w:val="0"/>
          <w:numId w:val="8"/>
        </w:numPr>
        <w:spacing w:after="83" w:line="323" w:lineRule="auto"/>
        <w:ind w:right="619" w:hanging="360"/>
      </w:pPr>
      <w:r>
        <w:t>Be consistent:</w:t>
      </w:r>
    </w:p>
    <w:p w14:paraId="5B9768F9" w14:textId="77777777" w:rsidR="00070B02" w:rsidRDefault="00070B02" w:rsidP="00070B02">
      <w:pPr>
        <w:numPr>
          <w:ilvl w:val="1"/>
          <w:numId w:val="8"/>
        </w:numPr>
        <w:spacing w:after="253" w:line="259" w:lineRule="auto"/>
        <w:ind w:right="12" w:hanging="360"/>
      </w:pPr>
      <w:r>
        <w:t xml:space="preserve">Prepare a set of discussion topics in advance.  At a minimum they should address each contractor’s qualifications for implementing potential energy conservation measures. </w:t>
      </w:r>
    </w:p>
    <w:p w14:paraId="5AA2F3CB" w14:textId="77777777" w:rsidR="00070B02" w:rsidRDefault="00070B02" w:rsidP="00070B02">
      <w:pPr>
        <w:numPr>
          <w:ilvl w:val="2"/>
          <w:numId w:val="9"/>
        </w:numPr>
        <w:spacing w:after="174" w:line="249" w:lineRule="auto"/>
        <w:ind w:hanging="360"/>
      </w:pPr>
      <w:r>
        <w:t xml:space="preserve">Request specific detailed examples regarding similar projects, including the resulting energy savings. </w:t>
      </w:r>
    </w:p>
    <w:p w14:paraId="386F9CB2" w14:textId="77777777" w:rsidR="00070B02" w:rsidRDefault="00070B02" w:rsidP="00070B02">
      <w:pPr>
        <w:numPr>
          <w:ilvl w:val="2"/>
          <w:numId w:val="9"/>
        </w:numPr>
        <w:spacing w:after="249" w:line="249" w:lineRule="auto"/>
        <w:ind w:hanging="360"/>
      </w:pPr>
      <w:r>
        <w:t xml:space="preserve">Request an explanation of how similar projects relate to the scope and content of the task order concerned (copied from the National Defense Authorization Act of 2011). </w:t>
      </w:r>
    </w:p>
    <w:p w14:paraId="2CDB2C5C" w14:textId="77777777" w:rsidR="00070B02" w:rsidRDefault="00070B02" w:rsidP="00070B02">
      <w:pPr>
        <w:numPr>
          <w:ilvl w:val="1"/>
          <w:numId w:val="9"/>
        </w:numPr>
        <w:spacing w:after="249" w:line="249" w:lineRule="auto"/>
        <w:ind w:hanging="360"/>
      </w:pPr>
      <w:r>
        <w:t>Exchange</w:t>
      </w:r>
      <w:r w:rsidRPr="00825419">
        <w:t xml:space="preserve">s between evaluators and presenters should be limited to ensure that they do not constitute discussions (as defined in FAR </w:t>
      </w:r>
      <w:r w:rsidRPr="0084502E">
        <w:rPr>
          <w:rFonts w:cs="Lucida Sans Unicode"/>
          <w:color w:val="333333"/>
          <w:shd w:val="clear" w:color="auto" w:fill="FFFFFF"/>
        </w:rPr>
        <w:t>15.306(d))</w:t>
      </w:r>
      <w:r>
        <w:t>.</w:t>
      </w:r>
    </w:p>
    <w:p w14:paraId="6F419B23" w14:textId="77777777" w:rsidR="00070B02" w:rsidRDefault="00070B02" w:rsidP="00070B02">
      <w:pPr>
        <w:spacing w:after="249"/>
        <w:ind w:left="1260"/>
      </w:pPr>
    </w:p>
    <w:p w14:paraId="42E98620" w14:textId="6B06EF98" w:rsidR="00070B02" w:rsidRPr="00C01DAD" w:rsidRDefault="00265703" w:rsidP="00070B02">
      <w:pPr>
        <w:shd w:val="clear" w:color="auto" w:fill="DBE4F1"/>
        <w:spacing w:after="252" w:line="259" w:lineRule="auto"/>
        <w:ind w:left="1"/>
        <w:rPr>
          <w:sz w:val="26"/>
          <w:szCs w:val="26"/>
        </w:rPr>
      </w:pPr>
      <w:r w:rsidRPr="00C01DAD">
        <w:rPr>
          <w:sz w:val="26"/>
          <w:szCs w:val="26"/>
        </w:rPr>
        <w:t>Suggested Points For Discussion</w:t>
      </w:r>
    </w:p>
    <w:p w14:paraId="13CB4F92" w14:textId="77777777" w:rsidR="00070B02" w:rsidRDefault="00070B02" w:rsidP="00070B02">
      <w:pPr>
        <w:numPr>
          <w:ilvl w:val="0"/>
          <w:numId w:val="10"/>
        </w:numPr>
        <w:spacing w:after="174" w:line="249" w:lineRule="auto"/>
        <w:ind w:hanging="360"/>
      </w:pPr>
      <w:r>
        <w:t xml:space="preserve">How many energy audits/feasibility studies have been performed by the </w:t>
      </w:r>
      <w:proofErr w:type="spellStart"/>
      <w:r>
        <w:t>ESCO</w:t>
      </w:r>
      <w:proofErr w:type="spellEnd"/>
      <w:r>
        <w:t xml:space="preserve">? </w:t>
      </w:r>
    </w:p>
    <w:p w14:paraId="79B854A0" w14:textId="77777777" w:rsidR="00070B02" w:rsidRDefault="00070B02" w:rsidP="00070B02">
      <w:pPr>
        <w:numPr>
          <w:ilvl w:val="0"/>
          <w:numId w:val="10"/>
        </w:numPr>
        <w:spacing w:after="174" w:line="249" w:lineRule="auto"/>
        <w:ind w:hanging="360"/>
      </w:pPr>
      <w:r>
        <w:t xml:space="preserve">What are the unique aspects of each project? </w:t>
      </w:r>
    </w:p>
    <w:p w14:paraId="2F936DFF" w14:textId="77777777" w:rsidR="00070B02" w:rsidRDefault="00070B02" w:rsidP="00070B02">
      <w:pPr>
        <w:numPr>
          <w:ilvl w:val="0"/>
          <w:numId w:val="10"/>
        </w:numPr>
        <w:spacing w:after="174" w:line="249" w:lineRule="auto"/>
        <w:ind w:hanging="360"/>
      </w:pPr>
      <w:r>
        <w:t>Describe technical similarities between past projects and this project.</w:t>
      </w:r>
    </w:p>
    <w:p w14:paraId="45EF8A75" w14:textId="77777777" w:rsidR="00070B02" w:rsidRDefault="00070B02" w:rsidP="00070B02">
      <w:pPr>
        <w:numPr>
          <w:ilvl w:val="0"/>
          <w:numId w:val="10"/>
        </w:numPr>
        <w:spacing w:after="174" w:line="249" w:lineRule="auto"/>
        <w:ind w:hanging="360"/>
      </w:pPr>
      <w:r>
        <w:t xml:space="preserve">Describe the technical strengths of similar projects performed by the </w:t>
      </w:r>
      <w:proofErr w:type="spellStart"/>
      <w:r>
        <w:t>ESCO</w:t>
      </w:r>
      <w:proofErr w:type="spellEnd"/>
      <w:r>
        <w:t xml:space="preserve">.  </w:t>
      </w:r>
    </w:p>
    <w:p w14:paraId="119F7489" w14:textId="77777777" w:rsidR="00070B02" w:rsidRDefault="00070B02" w:rsidP="00070B02">
      <w:pPr>
        <w:numPr>
          <w:ilvl w:val="0"/>
          <w:numId w:val="10"/>
        </w:numPr>
        <w:spacing w:after="118" w:line="249" w:lineRule="auto"/>
        <w:ind w:hanging="360"/>
      </w:pPr>
      <w:r>
        <w:t xml:space="preserve">Describe the technical weakness of similar projects performed by the </w:t>
      </w:r>
      <w:proofErr w:type="spellStart"/>
      <w:r>
        <w:t>ESCO</w:t>
      </w:r>
      <w:proofErr w:type="spellEnd"/>
      <w:r>
        <w:t xml:space="preserve">.  Describe how the technical problems were addressed and resolved.  </w:t>
      </w:r>
    </w:p>
    <w:p w14:paraId="2D4670EE" w14:textId="77777777" w:rsidR="00070B02" w:rsidRDefault="00070B02" w:rsidP="00070B02">
      <w:pPr>
        <w:numPr>
          <w:ilvl w:val="0"/>
          <w:numId w:val="10"/>
        </w:numPr>
        <w:spacing w:after="118" w:line="249" w:lineRule="auto"/>
        <w:ind w:hanging="360"/>
      </w:pPr>
      <w:r>
        <w:t xml:space="preserve">Describe the management approach for conducting an </w:t>
      </w:r>
      <w:proofErr w:type="spellStart"/>
      <w:r>
        <w:t>ESPC</w:t>
      </w:r>
      <w:proofErr w:type="spellEnd"/>
      <w:r>
        <w:t>, including organizational structure, personnel, and incorporating subcontractors and small business concerns.</w:t>
      </w:r>
    </w:p>
    <w:p w14:paraId="0267270B" w14:textId="77777777" w:rsidR="00070B02" w:rsidRDefault="00070B02" w:rsidP="00070B02">
      <w:pPr>
        <w:spacing w:after="209" w:line="259" w:lineRule="auto"/>
        <w:ind w:left="1"/>
      </w:pPr>
      <w:r>
        <w:rPr>
          <w:rFonts w:ascii="Times New Roman" w:eastAsia="Times New Roman" w:hAnsi="Times New Roman"/>
          <w:sz w:val="24"/>
        </w:rPr>
        <w:t xml:space="preserve"> </w:t>
      </w:r>
      <w:r>
        <w:rPr>
          <w:rFonts w:ascii="Times New Roman" w:eastAsia="Times New Roman" w:hAnsi="Times New Roman"/>
          <w:sz w:val="24"/>
        </w:rPr>
        <w:tab/>
        <w:t xml:space="preserve"> </w:t>
      </w:r>
    </w:p>
    <w:p w14:paraId="4A517689" w14:textId="77777777" w:rsidR="00070B02" w:rsidRDefault="00070B02" w:rsidP="00070B02">
      <w:pPr>
        <w:spacing w:line="259" w:lineRule="auto"/>
        <w:ind w:left="1"/>
      </w:pPr>
      <w:r>
        <w:t xml:space="preserve"> </w:t>
      </w:r>
    </w:p>
    <w:p w14:paraId="323D3FB0" w14:textId="1207453F" w:rsidR="00070B02" w:rsidRDefault="00070B02" w:rsidP="00070B02"/>
    <w:sectPr w:rsidR="00070B02" w:rsidSect="009B736C">
      <w:headerReference w:type="default" r:id="rId13"/>
      <w:footerReference w:type="default" r:id="rId14"/>
      <w:pgSz w:w="12240" w:h="15840"/>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32A6D" w14:textId="77777777" w:rsidR="00041797" w:rsidRDefault="00041797" w:rsidP="00FF7786">
      <w:r>
        <w:separator/>
      </w:r>
    </w:p>
  </w:endnote>
  <w:endnote w:type="continuationSeparator" w:id="0">
    <w:p w14:paraId="70271C8D" w14:textId="77777777" w:rsidR="00041797" w:rsidRDefault="00041797" w:rsidP="00FF7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29543" w14:textId="0103F9A5" w:rsidR="00241965" w:rsidRDefault="00241965" w:rsidP="00024749">
    <w:pPr>
      <w:pStyle w:val="Footer"/>
      <w:pBdr>
        <w:top w:val="single" w:sz="4" w:space="1" w:color="auto"/>
      </w:pBdr>
    </w:pPr>
    <w:r>
      <w:tab/>
    </w:r>
    <w:r w:rsidRPr="00024749">
      <w:rPr>
        <w:sz w:val="20"/>
      </w:rPr>
      <w:fldChar w:fldCharType="begin"/>
    </w:r>
    <w:r w:rsidRPr="00024749">
      <w:rPr>
        <w:sz w:val="20"/>
      </w:rPr>
      <w:instrText xml:space="preserve"> PAGE   \* MERGEFORMAT </w:instrText>
    </w:r>
    <w:r w:rsidRPr="00024749">
      <w:rPr>
        <w:sz w:val="20"/>
      </w:rPr>
      <w:fldChar w:fldCharType="separate"/>
    </w:r>
    <w:r w:rsidR="008A6230">
      <w:rPr>
        <w:noProof/>
        <w:sz w:val="20"/>
      </w:rPr>
      <w:t>1</w:t>
    </w:r>
    <w:r w:rsidRPr="00024749">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71406D" w14:textId="77777777" w:rsidR="00041797" w:rsidRDefault="00041797" w:rsidP="00FF7786">
      <w:r>
        <w:separator/>
      </w:r>
    </w:p>
  </w:footnote>
  <w:footnote w:type="continuationSeparator" w:id="0">
    <w:p w14:paraId="51D7021B" w14:textId="77777777" w:rsidR="00041797" w:rsidRDefault="00041797" w:rsidP="00FF77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C26B1" w14:textId="24687E8D" w:rsidR="00241965" w:rsidRDefault="00241965" w:rsidP="00024749">
    <w:pPr>
      <w:pStyle w:val="Header"/>
      <w:jc w:val="right"/>
      <w:rPr>
        <w:sz w:val="20"/>
      </w:rPr>
    </w:pPr>
    <w:r w:rsidRPr="00BB118D">
      <w:rPr>
        <w:sz w:val="20"/>
      </w:rPr>
      <w:t xml:space="preserve"> </w:t>
    </w:r>
  </w:p>
  <w:p w14:paraId="1449EA63" w14:textId="1E4F7A7C" w:rsidR="00241965" w:rsidRDefault="002419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A50DA"/>
    <w:multiLevelType w:val="hybridMultilevel"/>
    <w:tmpl w:val="F5209752"/>
    <w:lvl w:ilvl="0" w:tplc="04090001">
      <w:start w:val="1"/>
      <w:numFmt w:val="bullet"/>
      <w:lvlText w:val=""/>
      <w:lvlJc w:val="left"/>
      <w:pPr>
        <w:tabs>
          <w:tab w:val="num" w:pos="720"/>
        </w:tabs>
        <w:ind w:left="720" w:hanging="360"/>
      </w:pPr>
      <w:rPr>
        <w:rFonts w:ascii="Symbol" w:hAnsi="Symbol" w:hint="default"/>
      </w:rPr>
    </w:lvl>
    <w:lvl w:ilvl="1" w:tplc="AA82AD5A">
      <w:start w:val="1"/>
      <w:numFmt w:val="decimal"/>
      <w:lvlText w:val="%2."/>
      <w:lvlJc w:val="left"/>
      <w:pPr>
        <w:tabs>
          <w:tab w:val="num" w:pos="1440"/>
        </w:tabs>
        <w:ind w:left="1440" w:hanging="360"/>
      </w:pPr>
    </w:lvl>
    <w:lvl w:ilvl="2" w:tplc="08841352">
      <w:start w:val="1"/>
      <w:numFmt w:val="decimal"/>
      <w:lvlText w:val="%3."/>
      <w:lvlJc w:val="left"/>
      <w:pPr>
        <w:tabs>
          <w:tab w:val="num" w:pos="2160"/>
        </w:tabs>
        <w:ind w:left="2160" w:hanging="360"/>
      </w:pPr>
    </w:lvl>
    <w:lvl w:ilvl="3" w:tplc="74B8572E">
      <w:start w:val="1"/>
      <w:numFmt w:val="decimal"/>
      <w:lvlText w:val="%4."/>
      <w:lvlJc w:val="left"/>
      <w:pPr>
        <w:tabs>
          <w:tab w:val="num" w:pos="2880"/>
        </w:tabs>
        <w:ind w:left="2880" w:hanging="360"/>
      </w:pPr>
    </w:lvl>
    <w:lvl w:ilvl="4" w:tplc="1C541CDC">
      <w:start w:val="1"/>
      <w:numFmt w:val="decimal"/>
      <w:lvlText w:val="%5."/>
      <w:lvlJc w:val="left"/>
      <w:pPr>
        <w:tabs>
          <w:tab w:val="num" w:pos="3600"/>
        </w:tabs>
        <w:ind w:left="3600" w:hanging="360"/>
      </w:pPr>
    </w:lvl>
    <w:lvl w:ilvl="5" w:tplc="6674C810">
      <w:start w:val="1"/>
      <w:numFmt w:val="decimal"/>
      <w:lvlText w:val="%6."/>
      <w:lvlJc w:val="left"/>
      <w:pPr>
        <w:tabs>
          <w:tab w:val="num" w:pos="4320"/>
        </w:tabs>
        <w:ind w:left="4320" w:hanging="360"/>
      </w:pPr>
    </w:lvl>
    <w:lvl w:ilvl="6" w:tplc="B0BA58A0">
      <w:start w:val="1"/>
      <w:numFmt w:val="decimal"/>
      <w:lvlText w:val="%7."/>
      <w:lvlJc w:val="left"/>
      <w:pPr>
        <w:tabs>
          <w:tab w:val="num" w:pos="5040"/>
        </w:tabs>
        <w:ind w:left="5040" w:hanging="360"/>
      </w:pPr>
    </w:lvl>
    <w:lvl w:ilvl="7" w:tplc="4B7073AE">
      <w:start w:val="1"/>
      <w:numFmt w:val="decimal"/>
      <w:lvlText w:val="%8."/>
      <w:lvlJc w:val="left"/>
      <w:pPr>
        <w:tabs>
          <w:tab w:val="num" w:pos="5760"/>
        </w:tabs>
        <w:ind w:left="5760" w:hanging="360"/>
      </w:pPr>
    </w:lvl>
    <w:lvl w:ilvl="8" w:tplc="33F4A59A">
      <w:start w:val="1"/>
      <w:numFmt w:val="decimal"/>
      <w:lvlText w:val="%9."/>
      <w:lvlJc w:val="left"/>
      <w:pPr>
        <w:tabs>
          <w:tab w:val="num" w:pos="6480"/>
        </w:tabs>
        <w:ind w:left="6480" w:hanging="360"/>
      </w:pPr>
    </w:lvl>
  </w:abstractNum>
  <w:abstractNum w:abstractNumId="1">
    <w:nsid w:val="2D320BF1"/>
    <w:multiLevelType w:val="hybridMultilevel"/>
    <w:tmpl w:val="32D451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3E23D8"/>
    <w:multiLevelType w:val="hybridMultilevel"/>
    <w:tmpl w:val="7B5E2EAE"/>
    <w:lvl w:ilvl="0" w:tplc="4A3C5ECC">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A006A4">
      <w:start w:val="1"/>
      <w:numFmt w:val="bullet"/>
      <w:lvlText w:val="o"/>
      <w:lvlJc w:val="left"/>
      <w:pPr>
        <w:ind w:left="1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1465186">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4C44F90">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B6CF882">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A5A8A30">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9228148">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83AB788">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5BE5F6A">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nsid w:val="36483877"/>
    <w:multiLevelType w:val="hybridMultilevel"/>
    <w:tmpl w:val="BE287A72"/>
    <w:lvl w:ilvl="0" w:tplc="086EC290">
      <w:start w:val="1"/>
      <w:numFmt w:val="bullet"/>
      <w:lvlText w:val=""/>
      <w:lvlJc w:val="left"/>
      <w:pPr>
        <w:tabs>
          <w:tab w:val="num" w:pos="720"/>
        </w:tabs>
        <w:ind w:left="720" w:hanging="360"/>
      </w:pPr>
      <w:rPr>
        <w:rFonts w:ascii="Wingdings" w:hAnsi="Wingdings" w:hint="default"/>
      </w:rPr>
    </w:lvl>
    <w:lvl w:ilvl="1" w:tplc="AA82AD5A">
      <w:start w:val="1"/>
      <w:numFmt w:val="decimal"/>
      <w:lvlText w:val="%2."/>
      <w:lvlJc w:val="left"/>
      <w:pPr>
        <w:tabs>
          <w:tab w:val="num" w:pos="1440"/>
        </w:tabs>
        <w:ind w:left="1440" w:hanging="360"/>
      </w:pPr>
    </w:lvl>
    <w:lvl w:ilvl="2" w:tplc="08841352">
      <w:start w:val="1"/>
      <w:numFmt w:val="decimal"/>
      <w:lvlText w:val="%3."/>
      <w:lvlJc w:val="left"/>
      <w:pPr>
        <w:tabs>
          <w:tab w:val="num" w:pos="2160"/>
        </w:tabs>
        <w:ind w:left="2160" w:hanging="360"/>
      </w:pPr>
    </w:lvl>
    <w:lvl w:ilvl="3" w:tplc="74B8572E">
      <w:start w:val="1"/>
      <w:numFmt w:val="decimal"/>
      <w:lvlText w:val="%4."/>
      <w:lvlJc w:val="left"/>
      <w:pPr>
        <w:tabs>
          <w:tab w:val="num" w:pos="2880"/>
        </w:tabs>
        <w:ind w:left="2880" w:hanging="360"/>
      </w:pPr>
    </w:lvl>
    <w:lvl w:ilvl="4" w:tplc="1C541CDC">
      <w:start w:val="1"/>
      <w:numFmt w:val="decimal"/>
      <w:lvlText w:val="%5."/>
      <w:lvlJc w:val="left"/>
      <w:pPr>
        <w:tabs>
          <w:tab w:val="num" w:pos="3600"/>
        </w:tabs>
        <w:ind w:left="3600" w:hanging="360"/>
      </w:pPr>
    </w:lvl>
    <w:lvl w:ilvl="5" w:tplc="6674C810">
      <w:start w:val="1"/>
      <w:numFmt w:val="decimal"/>
      <w:lvlText w:val="%6."/>
      <w:lvlJc w:val="left"/>
      <w:pPr>
        <w:tabs>
          <w:tab w:val="num" w:pos="4320"/>
        </w:tabs>
        <w:ind w:left="4320" w:hanging="360"/>
      </w:pPr>
    </w:lvl>
    <w:lvl w:ilvl="6" w:tplc="B0BA58A0">
      <w:start w:val="1"/>
      <w:numFmt w:val="decimal"/>
      <w:lvlText w:val="%7."/>
      <w:lvlJc w:val="left"/>
      <w:pPr>
        <w:tabs>
          <w:tab w:val="num" w:pos="5040"/>
        </w:tabs>
        <w:ind w:left="5040" w:hanging="360"/>
      </w:pPr>
    </w:lvl>
    <w:lvl w:ilvl="7" w:tplc="4B7073AE">
      <w:start w:val="1"/>
      <w:numFmt w:val="decimal"/>
      <w:lvlText w:val="%8."/>
      <w:lvlJc w:val="left"/>
      <w:pPr>
        <w:tabs>
          <w:tab w:val="num" w:pos="5760"/>
        </w:tabs>
        <w:ind w:left="5760" w:hanging="360"/>
      </w:pPr>
    </w:lvl>
    <w:lvl w:ilvl="8" w:tplc="33F4A59A">
      <w:start w:val="1"/>
      <w:numFmt w:val="decimal"/>
      <w:lvlText w:val="%9."/>
      <w:lvlJc w:val="left"/>
      <w:pPr>
        <w:tabs>
          <w:tab w:val="num" w:pos="6480"/>
        </w:tabs>
        <w:ind w:left="6480" w:hanging="360"/>
      </w:pPr>
    </w:lvl>
  </w:abstractNum>
  <w:abstractNum w:abstractNumId="4">
    <w:nsid w:val="73060699"/>
    <w:multiLevelType w:val="hybridMultilevel"/>
    <w:tmpl w:val="83E6989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276333"/>
    <w:multiLevelType w:val="hybridMultilevel"/>
    <w:tmpl w:val="AC5493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A1755A"/>
    <w:multiLevelType w:val="hybridMultilevel"/>
    <w:tmpl w:val="BE708914"/>
    <w:lvl w:ilvl="0" w:tplc="D03C2D18">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8A006A4">
      <w:start w:val="1"/>
      <w:numFmt w:val="bullet"/>
      <w:lvlText w:val="o"/>
      <w:lvlJc w:val="left"/>
      <w:pPr>
        <w:ind w:left="12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7FA17DA">
      <w:start w:val="1"/>
      <w:numFmt w:val="bullet"/>
      <w:lvlRestart w:val="0"/>
      <w:lvlText w:val=""/>
      <w:lvlJc w:val="left"/>
      <w:pPr>
        <w:ind w:left="21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150CBE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F06A478">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DDA17A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190255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170B51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83689E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nsid w:val="7AFC6D79"/>
    <w:multiLevelType w:val="hybridMultilevel"/>
    <w:tmpl w:val="068ED51E"/>
    <w:lvl w:ilvl="0" w:tplc="6C06B638">
      <w:start w:val="1"/>
      <w:numFmt w:val="decimal"/>
      <w:lvlText w:val="%1."/>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482C5A">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441140">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58D18E">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62E75C">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8E4D9D0">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CE8640">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60441F6">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D86EAA">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5"/>
  </w:num>
  <w:num w:numId="6">
    <w:abstractNumId w:val="1"/>
  </w:num>
  <w:num w:numId="7">
    <w:abstractNumId w:val="4"/>
  </w:num>
  <w:num w:numId="8">
    <w:abstractNumId w:val="2"/>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2FC"/>
    <w:rsid w:val="00016427"/>
    <w:rsid w:val="00024749"/>
    <w:rsid w:val="00027D60"/>
    <w:rsid w:val="000316A0"/>
    <w:rsid w:val="00041797"/>
    <w:rsid w:val="0005009F"/>
    <w:rsid w:val="00070B02"/>
    <w:rsid w:val="000C20E0"/>
    <w:rsid w:val="000D33C6"/>
    <w:rsid w:val="000D5758"/>
    <w:rsid w:val="000E0FC1"/>
    <w:rsid w:val="000F0735"/>
    <w:rsid w:val="00130E0E"/>
    <w:rsid w:val="00143852"/>
    <w:rsid w:val="0018690D"/>
    <w:rsid w:val="001F206F"/>
    <w:rsid w:val="00241965"/>
    <w:rsid w:val="00265703"/>
    <w:rsid w:val="00295850"/>
    <w:rsid w:val="002E7A73"/>
    <w:rsid w:val="00367271"/>
    <w:rsid w:val="00372345"/>
    <w:rsid w:val="00406076"/>
    <w:rsid w:val="004352FC"/>
    <w:rsid w:val="004763DB"/>
    <w:rsid w:val="004764DB"/>
    <w:rsid w:val="0048236B"/>
    <w:rsid w:val="004933CD"/>
    <w:rsid w:val="00514AE6"/>
    <w:rsid w:val="00524F57"/>
    <w:rsid w:val="005802C9"/>
    <w:rsid w:val="005B4327"/>
    <w:rsid w:val="006553B8"/>
    <w:rsid w:val="006B6E33"/>
    <w:rsid w:val="00711F38"/>
    <w:rsid w:val="00735889"/>
    <w:rsid w:val="00783A47"/>
    <w:rsid w:val="007E741E"/>
    <w:rsid w:val="008228F2"/>
    <w:rsid w:val="0085611C"/>
    <w:rsid w:val="00880842"/>
    <w:rsid w:val="00880FDB"/>
    <w:rsid w:val="008A6230"/>
    <w:rsid w:val="008D1B8C"/>
    <w:rsid w:val="008F4287"/>
    <w:rsid w:val="00915721"/>
    <w:rsid w:val="00940F77"/>
    <w:rsid w:val="00991149"/>
    <w:rsid w:val="00994009"/>
    <w:rsid w:val="009B736C"/>
    <w:rsid w:val="009D0D2D"/>
    <w:rsid w:val="00A56E35"/>
    <w:rsid w:val="00A75EF7"/>
    <w:rsid w:val="00AD1C11"/>
    <w:rsid w:val="00AF6FE7"/>
    <w:rsid w:val="00B544EB"/>
    <w:rsid w:val="00BB118D"/>
    <w:rsid w:val="00BB3FD1"/>
    <w:rsid w:val="00BB7993"/>
    <w:rsid w:val="00BF646E"/>
    <w:rsid w:val="00C002DE"/>
    <w:rsid w:val="00C01DAD"/>
    <w:rsid w:val="00C059F9"/>
    <w:rsid w:val="00C22B88"/>
    <w:rsid w:val="00C52B75"/>
    <w:rsid w:val="00C65D72"/>
    <w:rsid w:val="00CA4485"/>
    <w:rsid w:val="00CB0275"/>
    <w:rsid w:val="00CF7E87"/>
    <w:rsid w:val="00D3549B"/>
    <w:rsid w:val="00D7247C"/>
    <w:rsid w:val="00DA2041"/>
    <w:rsid w:val="00DF4527"/>
    <w:rsid w:val="00E03AF1"/>
    <w:rsid w:val="00E20A0F"/>
    <w:rsid w:val="00E37A76"/>
    <w:rsid w:val="00E54669"/>
    <w:rsid w:val="00ED553A"/>
    <w:rsid w:val="00FC5AA1"/>
    <w:rsid w:val="00FC6972"/>
    <w:rsid w:val="00FD3096"/>
    <w:rsid w:val="00FE40CB"/>
    <w:rsid w:val="00FF7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34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18D"/>
    <w:pPr>
      <w:spacing w:line="240" w:lineRule="auto"/>
    </w:pPr>
    <w:rPr>
      <w:rFonts w:ascii="Calibri" w:hAnsi="Calibri" w:cs="Times New Roman"/>
    </w:rPr>
  </w:style>
  <w:style w:type="paragraph" w:styleId="Heading1">
    <w:name w:val="heading 1"/>
    <w:next w:val="Normal"/>
    <w:link w:val="Heading1Char"/>
    <w:uiPriority w:val="9"/>
    <w:unhideWhenUsed/>
    <w:qFormat/>
    <w:rsid w:val="00070B02"/>
    <w:pPr>
      <w:keepNext/>
      <w:keepLines/>
      <w:shd w:val="clear" w:color="auto" w:fill="4E81BC"/>
      <w:spacing w:after="196" w:line="259" w:lineRule="auto"/>
      <w:ind w:left="11" w:hanging="10"/>
      <w:outlineLvl w:val="0"/>
    </w:pPr>
    <w:rPr>
      <w:rFonts w:ascii="Calibri" w:eastAsia="Calibri" w:hAnsi="Calibri" w:cs="Calibri"/>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7786"/>
    <w:pPr>
      <w:tabs>
        <w:tab w:val="center" w:pos="4680"/>
        <w:tab w:val="right" w:pos="9360"/>
      </w:tabs>
    </w:pPr>
  </w:style>
  <w:style w:type="character" w:customStyle="1" w:styleId="HeaderChar">
    <w:name w:val="Header Char"/>
    <w:basedOn w:val="DefaultParagraphFont"/>
    <w:link w:val="Header"/>
    <w:uiPriority w:val="99"/>
    <w:rsid w:val="00FF7786"/>
    <w:rPr>
      <w:rFonts w:ascii="Calibri" w:hAnsi="Calibri" w:cs="Times New Roman"/>
    </w:rPr>
  </w:style>
  <w:style w:type="paragraph" w:styleId="Footer">
    <w:name w:val="footer"/>
    <w:basedOn w:val="Normal"/>
    <w:link w:val="FooterChar"/>
    <w:uiPriority w:val="99"/>
    <w:unhideWhenUsed/>
    <w:rsid w:val="00FF7786"/>
    <w:pPr>
      <w:tabs>
        <w:tab w:val="center" w:pos="4680"/>
        <w:tab w:val="right" w:pos="9360"/>
      </w:tabs>
    </w:pPr>
  </w:style>
  <w:style w:type="character" w:customStyle="1" w:styleId="FooterChar">
    <w:name w:val="Footer Char"/>
    <w:basedOn w:val="DefaultParagraphFont"/>
    <w:link w:val="Footer"/>
    <w:uiPriority w:val="99"/>
    <w:rsid w:val="00FF7786"/>
    <w:rPr>
      <w:rFonts w:ascii="Calibri" w:hAnsi="Calibri" w:cs="Times New Roman"/>
    </w:rPr>
  </w:style>
  <w:style w:type="paragraph" w:styleId="BalloonText">
    <w:name w:val="Balloon Text"/>
    <w:basedOn w:val="Normal"/>
    <w:link w:val="BalloonTextChar"/>
    <w:uiPriority w:val="99"/>
    <w:semiHidden/>
    <w:unhideWhenUsed/>
    <w:rsid w:val="00BB118D"/>
    <w:rPr>
      <w:rFonts w:ascii="Tahoma" w:hAnsi="Tahoma" w:cs="Tahoma"/>
      <w:sz w:val="16"/>
      <w:szCs w:val="16"/>
    </w:rPr>
  </w:style>
  <w:style w:type="character" w:customStyle="1" w:styleId="BalloonTextChar">
    <w:name w:val="Balloon Text Char"/>
    <w:basedOn w:val="DefaultParagraphFont"/>
    <w:link w:val="BalloonText"/>
    <w:uiPriority w:val="99"/>
    <w:semiHidden/>
    <w:rsid w:val="00BB118D"/>
    <w:rPr>
      <w:rFonts w:ascii="Tahoma" w:hAnsi="Tahoma" w:cs="Tahoma"/>
      <w:sz w:val="16"/>
      <w:szCs w:val="16"/>
    </w:rPr>
  </w:style>
  <w:style w:type="paragraph" w:styleId="NormalWeb">
    <w:name w:val="Normal (Web)"/>
    <w:basedOn w:val="Normal"/>
    <w:uiPriority w:val="99"/>
    <w:semiHidden/>
    <w:unhideWhenUsed/>
    <w:rsid w:val="004764DB"/>
    <w:pPr>
      <w:spacing w:before="100" w:beforeAutospacing="1" w:after="100" w:afterAutospacing="1"/>
    </w:pPr>
    <w:rPr>
      <w:rFonts w:ascii="Times New Roman" w:eastAsiaTheme="minorEastAsia" w:hAnsi="Times New Roman"/>
      <w:sz w:val="24"/>
      <w:szCs w:val="24"/>
    </w:rPr>
  </w:style>
  <w:style w:type="paragraph" w:styleId="ListParagraph">
    <w:name w:val="List Paragraph"/>
    <w:basedOn w:val="Normal"/>
    <w:uiPriority w:val="34"/>
    <w:qFormat/>
    <w:rsid w:val="00FD3096"/>
    <w:pPr>
      <w:spacing w:after="200"/>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0E0FC1"/>
    <w:rPr>
      <w:sz w:val="16"/>
      <w:szCs w:val="16"/>
    </w:rPr>
  </w:style>
  <w:style w:type="paragraph" w:styleId="CommentText">
    <w:name w:val="annotation text"/>
    <w:basedOn w:val="Normal"/>
    <w:link w:val="CommentTextChar"/>
    <w:uiPriority w:val="99"/>
    <w:semiHidden/>
    <w:unhideWhenUsed/>
    <w:rsid w:val="000E0FC1"/>
    <w:rPr>
      <w:sz w:val="20"/>
      <w:szCs w:val="20"/>
    </w:rPr>
  </w:style>
  <w:style w:type="character" w:customStyle="1" w:styleId="CommentTextChar">
    <w:name w:val="Comment Text Char"/>
    <w:basedOn w:val="DefaultParagraphFont"/>
    <w:link w:val="CommentText"/>
    <w:uiPriority w:val="99"/>
    <w:semiHidden/>
    <w:rsid w:val="000E0FC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E0FC1"/>
    <w:rPr>
      <w:b/>
      <w:bCs/>
    </w:rPr>
  </w:style>
  <w:style w:type="character" w:customStyle="1" w:styleId="CommentSubjectChar">
    <w:name w:val="Comment Subject Char"/>
    <w:basedOn w:val="CommentTextChar"/>
    <w:link w:val="CommentSubject"/>
    <w:uiPriority w:val="99"/>
    <w:semiHidden/>
    <w:rsid w:val="000E0FC1"/>
    <w:rPr>
      <w:rFonts w:ascii="Calibri" w:hAnsi="Calibri" w:cs="Times New Roman"/>
      <w:b/>
      <w:bCs/>
      <w:sz w:val="20"/>
      <w:szCs w:val="20"/>
    </w:rPr>
  </w:style>
  <w:style w:type="paragraph" w:styleId="Revision">
    <w:name w:val="Revision"/>
    <w:hidden/>
    <w:uiPriority w:val="99"/>
    <w:semiHidden/>
    <w:rsid w:val="000E0FC1"/>
    <w:pPr>
      <w:spacing w:line="240" w:lineRule="auto"/>
    </w:pPr>
    <w:rPr>
      <w:rFonts w:ascii="Calibri" w:hAnsi="Calibri" w:cs="Times New Roman"/>
    </w:rPr>
  </w:style>
  <w:style w:type="character" w:customStyle="1" w:styleId="Heading1Char">
    <w:name w:val="Heading 1 Char"/>
    <w:basedOn w:val="DefaultParagraphFont"/>
    <w:link w:val="Heading1"/>
    <w:uiPriority w:val="9"/>
    <w:rsid w:val="00070B02"/>
    <w:rPr>
      <w:rFonts w:ascii="Calibri" w:eastAsia="Calibri" w:hAnsi="Calibri" w:cs="Calibri"/>
      <w:b/>
      <w:color w:val="FFFFFF"/>
      <w:shd w:val="clear" w:color="auto" w:fill="4E81BC"/>
    </w:rPr>
  </w:style>
  <w:style w:type="character" w:customStyle="1" w:styleId="apple-converted-space">
    <w:name w:val="apple-converted-space"/>
    <w:basedOn w:val="DefaultParagraphFont"/>
    <w:rsid w:val="00070B02"/>
  </w:style>
  <w:style w:type="character" w:styleId="Hyperlink">
    <w:name w:val="Hyperlink"/>
    <w:basedOn w:val="DefaultParagraphFont"/>
    <w:uiPriority w:val="99"/>
    <w:semiHidden/>
    <w:unhideWhenUsed/>
    <w:rsid w:val="00070B0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18D"/>
    <w:pPr>
      <w:spacing w:line="240" w:lineRule="auto"/>
    </w:pPr>
    <w:rPr>
      <w:rFonts w:ascii="Calibri" w:hAnsi="Calibri" w:cs="Times New Roman"/>
    </w:rPr>
  </w:style>
  <w:style w:type="paragraph" w:styleId="Heading1">
    <w:name w:val="heading 1"/>
    <w:next w:val="Normal"/>
    <w:link w:val="Heading1Char"/>
    <w:uiPriority w:val="9"/>
    <w:unhideWhenUsed/>
    <w:qFormat/>
    <w:rsid w:val="00070B02"/>
    <w:pPr>
      <w:keepNext/>
      <w:keepLines/>
      <w:shd w:val="clear" w:color="auto" w:fill="4E81BC"/>
      <w:spacing w:after="196" w:line="259" w:lineRule="auto"/>
      <w:ind w:left="11" w:hanging="10"/>
      <w:outlineLvl w:val="0"/>
    </w:pPr>
    <w:rPr>
      <w:rFonts w:ascii="Calibri" w:eastAsia="Calibri" w:hAnsi="Calibri" w:cs="Calibri"/>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7786"/>
    <w:pPr>
      <w:tabs>
        <w:tab w:val="center" w:pos="4680"/>
        <w:tab w:val="right" w:pos="9360"/>
      </w:tabs>
    </w:pPr>
  </w:style>
  <w:style w:type="character" w:customStyle="1" w:styleId="HeaderChar">
    <w:name w:val="Header Char"/>
    <w:basedOn w:val="DefaultParagraphFont"/>
    <w:link w:val="Header"/>
    <w:uiPriority w:val="99"/>
    <w:rsid w:val="00FF7786"/>
    <w:rPr>
      <w:rFonts w:ascii="Calibri" w:hAnsi="Calibri" w:cs="Times New Roman"/>
    </w:rPr>
  </w:style>
  <w:style w:type="paragraph" w:styleId="Footer">
    <w:name w:val="footer"/>
    <w:basedOn w:val="Normal"/>
    <w:link w:val="FooterChar"/>
    <w:uiPriority w:val="99"/>
    <w:unhideWhenUsed/>
    <w:rsid w:val="00FF7786"/>
    <w:pPr>
      <w:tabs>
        <w:tab w:val="center" w:pos="4680"/>
        <w:tab w:val="right" w:pos="9360"/>
      </w:tabs>
    </w:pPr>
  </w:style>
  <w:style w:type="character" w:customStyle="1" w:styleId="FooterChar">
    <w:name w:val="Footer Char"/>
    <w:basedOn w:val="DefaultParagraphFont"/>
    <w:link w:val="Footer"/>
    <w:uiPriority w:val="99"/>
    <w:rsid w:val="00FF7786"/>
    <w:rPr>
      <w:rFonts w:ascii="Calibri" w:hAnsi="Calibri" w:cs="Times New Roman"/>
    </w:rPr>
  </w:style>
  <w:style w:type="paragraph" w:styleId="BalloonText">
    <w:name w:val="Balloon Text"/>
    <w:basedOn w:val="Normal"/>
    <w:link w:val="BalloonTextChar"/>
    <w:uiPriority w:val="99"/>
    <w:semiHidden/>
    <w:unhideWhenUsed/>
    <w:rsid w:val="00BB118D"/>
    <w:rPr>
      <w:rFonts w:ascii="Tahoma" w:hAnsi="Tahoma" w:cs="Tahoma"/>
      <w:sz w:val="16"/>
      <w:szCs w:val="16"/>
    </w:rPr>
  </w:style>
  <w:style w:type="character" w:customStyle="1" w:styleId="BalloonTextChar">
    <w:name w:val="Balloon Text Char"/>
    <w:basedOn w:val="DefaultParagraphFont"/>
    <w:link w:val="BalloonText"/>
    <w:uiPriority w:val="99"/>
    <w:semiHidden/>
    <w:rsid w:val="00BB118D"/>
    <w:rPr>
      <w:rFonts w:ascii="Tahoma" w:hAnsi="Tahoma" w:cs="Tahoma"/>
      <w:sz w:val="16"/>
      <w:szCs w:val="16"/>
    </w:rPr>
  </w:style>
  <w:style w:type="paragraph" w:styleId="NormalWeb">
    <w:name w:val="Normal (Web)"/>
    <w:basedOn w:val="Normal"/>
    <w:uiPriority w:val="99"/>
    <w:semiHidden/>
    <w:unhideWhenUsed/>
    <w:rsid w:val="004764DB"/>
    <w:pPr>
      <w:spacing w:before="100" w:beforeAutospacing="1" w:after="100" w:afterAutospacing="1"/>
    </w:pPr>
    <w:rPr>
      <w:rFonts w:ascii="Times New Roman" w:eastAsiaTheme="minorEastAsia" w:hAnsi="Times New Roman"/>
      <w:sz w:val="24"/>
      <w:szCs w:val="24"/>
    </w:rPr>
  </w:style>
  <w:style w:type="paragraph" w:styleId="ListParagraph">
    <w:name w:val="List Paragraph"/>
    <w:basedOn w:val="Normal"/>
    <w:uiPriority w:val="34"/>
    <w:qFormat/>
    <w:rsid w:val="00FD3096"/>
    <w:pPr>
      <w:spacing w:after="200"/>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0E0FC1"/>
    <w:rPr>
      <w:sz w:val="16"/>
      <w:szCs w:val="16"/>
    </w:rPr>
  </w:style>
  <w:style w:type="paragraph" w:styleId="CommentText">
    <w:name w:val="annotation text"/>
    <w:basedOn w:val="Normal"/>
    <w:link w:val="CommentTextChar"/>
    <w:uiPriority w:val="99"/>
    <w:semiHidden/>
    <w:unhideWhenUsed/>
    <w:rsid w:val="000E0FC1"/>
    <w:rPr>
      <w:sz w:val="20"/>
      <w:szCs w:val="20"/>
    </w:rPr>
  </w:style>
  <w:style w:type="character" w:customStyle="1" w:styleId="CommentTextChar">
    <w:name w:val="Comment Text Char"/>
    <w:basedOn w:val="DefaultParagraphFont"/>
    <w:link w:val="CommentText"/>
    <w:uiPriority w:val="99"/>
    <w:semiHidden/>
    <w:rsid w:val="000E0FC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E0FC1"/>
    <w:rPr>
      <w:b/>
      <w:bCs/>
    </w:rPr>
  </w:style>
  <w:style w:type="character" w:customStyle="1" w:styleId="CommentSubjectChar">
    <w:name w:val="Comment Subject Char"/>
    <w:basedOn w:val="CommentTextChar"/>
    <w:link w:val="CommentSubject"/>
    <w:uiPriority w:val="99"/>
    <w:semiHidden/>
    <w:rsid w:val="000E0FC1"/>
    <w:rPr>
      <w:rFonts w:ascii="Calibri" w:hAnsi="Calibri" w:cs="Times New Roman"/>
      <w:b/>
      <w:bCs/>
      <w:sz w:val="20"/>
      <w:szCs w:val="20"/>
    </w:rPr>
  </w:style>
  <w:style w:type="paragraph" w:styleId="Revision">
    <w:name w:val="Revision"/>
    <w:hidden/>
    <w:uiPriority w:val="99"/>
    <w:semiHidden/>
    <w:rsid w:val="000E0FC1"/>
    <w:pPr>
      <w:spacing w:line="240" w:lineRule="auto"/>
    </w:pPr>
    <w:rPr>
      <w:rFonts w:ascii="Calibri" w:hAnsi="Calibri" w:cs="Times New Roman"/>
    </w:rPr>
  </w:style>
  <w:style w:type="character" w:customStyle="1" w:styleId="Heading1Char">
    <w:name w:val="Heading 1 Char"/>
    <w:basedOn w:val="DefaultParagraphFont"/>
    <w:link w:val="Heading1"/>
    <w:uiPriority w:val="9"/>
    <w:rsid w:val="00070B02"/>
    <w:rPr>
      <w:rFonts w:ascii="Calibri" w:eastAsia="Calibri" w:hAnsi="Calibri" w:cs="Calibri"/>
      <w:b/>
      <w:color w:val="FFFFFF"/>
      <w:shd w:val="clear" w:color="auto" w:fill="4E81BC"/>
    </w:rPr>
  </w:style>
  <w:style w:type="character" w:customStyle="1" w:styleId="apple-converted-space">
    <w:name w:val="apple-converted-space"/>
    <w:basedOn w:val="DefaultParagraphFont"/>
    <w:rsid w:val="00070B02"/>
  </w:style>
  <w:style w:type="character" w:styleId="Hyperlink">
    <w:name w:val="Hyperlink"/>
    <w:basedOn w:val="DefaultParagraphFont"/>
    <w:uiPriority w:val="99"/>
    <w:semiHidden/>
    <w:unhideWhenUsed/>
    <w:rsid w:val="00070B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786239">
      <w:bodyDiv w:val="1"/>
      <w:marLeft w:val="0"/>
      <w:marRight w:val="0"/>
      <w:marTop w:val="0"/>
      <w:marBottom w:val="0"/>
      <w:divBdr>
        <w:top w:val="none" w:sz="0" w:space="0" w:color="auto"/>
        <w:left w:val="none" w:sz="0" w:space="0" w:color="auto"/>
        <w:bottom w:val="none" w:sz="0" w:space="0" w:color="auto"/>
        <w:right w:val="none" w:sz="0" w:space="0" w:color="auto"/>
      </w:divBdr>
    </w:div>
    <w:div w:id="135522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7156FFDD8CAB44B76778002FDC18A0" ma:contentTypeVersion="0" ma:contentTypeDescription="Create a new document." ma:contentTypeScope="" ma:versionID="c238586a89b841a86d728b79f5e13f7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ECE8AD5-ABD2-4796-8A4A-B3D4E222A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EE22F52-6198-465F-98CA-C127EEBA2CF7}">
  <ds:schemaRefs>
    <ds:schemaRef ds:uri="http://schemas.microsoft.com/sharepoint/v3/contenttype/forms"/>
  </ds:schemaRefs>
</ds:datastoreItem>
</file>

<file path=customXml/itemProps3.xml><?xml version="1.0" encoding="utf-8"?>
<ds:datastoreItem xmlns:ds="http://schemas.openxmlformats.org/officeDocument/2006/customXml" ds:itemID="{5B20E1E7-4812-4B9C-8F66-5FAC035F51A6}">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 Terry R.</dc:creator>
  <cp:lastModifiedBy>E Atkin</cp:lastModifiedBy>
  <cp:revision>6</cp:revision>
  <cp:lastPrinted>2014-10-06T17:59:00Z</cp:lastPrinted>
  <dcterms:created xsi:type="dcterms:W3CDTF">2015-06-08T15:11:00Z</dcterms:created>
  <dcterms:modified xsi:type="dcterms:W3CDTF">2015-06-28T17:36:00Z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0x010100347156FFDD8CAB44B76778002FDC18A0</vt:lpwstr>
  </property>
</Properties>
</file>