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8FED4" w14:textId="6535E68D" w:rsidR="007C34E3" w:rsidRDefault="00087A9B">
      <w:pPr>
        <w:pStyle w:val="Title"/>
        <w:spacing w:after="240"/>
        <w:jc w:val="center"/>
        <w:rPr>
          <w:rFonts w:ascii="Calibri" w:eastAsia="Calibri" w:hAnsi="Calibri" w:cs="Calibri"/>
          <w:sz w:val="48"/>
          <w:szCs w:val="48"/>
        </w:rPr>
      </w:pPr>
      <w:r>
        <w:rPr>
          <w:rFonts w:ascii="Calibri" w:eastAsia="Calibri" w:hAnsi="Calibri" w:cs="Calibri"/>
          <w:sz w:val="48"/>
          <w:szCs w:val="48"/>
        </w:rPr>
        <w:t>Utility Energy Service Contract</w:t>
      </w:r>
    </w:p>
    <w:p w14:paraId="2CA4CE3A" w14:textId="77777777" w:rsidR="007C34E3" w:rsidRDefault="007C34E3">
      <w:pPr>
        <w:pStyle w:val="Subtitle"/>
        <w:spacing w:after="240"/>
        <w:jc w:val="center"/>
        <w:rPr>
          <w:rFonts w:ascii="Calibri" w:eastAsia="Calibri" w:hAnsi="Calibri" w:cs="Calibri"/>
          <w:sz w:val="48"/>
          <w:szCs w:val="48"/>
        </w:rPr>
      </w:pPr>
    </w:p>
    <w:p w14:paraId="49885E49" w14:textId="77777777" w:rsidR="007C34E3" w:rsidRDefault="00087A9B">
      <w:pPr>
        <w:pStyle w:val="Subtitle"/>
        <w:spacing w:after="240"/>
        <w:jc w:val="center"/>
        <w:rPr>
          <w:rFonts w:ascii="Calibri" w:eastAsia="Calibri" w:hAnsi="Calibri" w:cs="Calibri"/>
        </w:rPr>
      </w:pPr>
      <w:r>
        <w:rPr>
          <w:rFonts w:ascii="Calibri" w:eastAsia="Calibri" w:hAnsi="Calibri" w:cs="Calibri"/>
        </w:rPr>
        <w:t>between</w:t>
      </w:r>
    </w:p>
    <w:p w14:paraId="0F9600D9" w14:textId="17DAE4C1" w:rsidR="007C34E3" w:rsidRDefault="00087A9B">
      <w:pPr>
        <w:pStyle w:val="Subtitle"/>
        <w:spacing w:after="240"/>
        <w:jc w:val="center"/>
        <w:rPr>
          <w:rFonts w:ascii="Calibri" w:eastAsia="Calibri" w:hAnsi="Calibri" w:cs="Calibri"/>
        </w:rPr>
      </w:pPr>
      <w:r>
        <w:rPr>
          <w:rFonts w:ascii="Calibri" w:eastAsia="Calibri" w:hAnsi="Calibri" w:cs="Calibri"/>
        </w:rPr>
        <w:t>(</w:t>
      </w:r>
      <w:r w:rsidR="005144AA">
        <w:rPr>
          <w:rFonts w:ascii="Calibri" w:eastAsia="Calibri" w:hAnsi="Calibri" w:cs="Calibri"/>
        </w:rPr>
        <w:t>agency</w:t>
      </w:r>
      <w:r>
        <w:rPr>
          <w:rFonts w:ascii="Calibri" w:eastAsia="Calibri" w:hAnsi="Calibri" w:cs="Calibri"/>
        </w:rPr>
        <w:t xml:space="preserve"> Name and Locations)</w:t>
      </w:r>
    </w:p>
    <w:p w14:paraId="08AB2EA5" w14:textId="23EC22FF" w:rsidR="007C34E3" w:rsidRDefault="00087A9B">
      <w:pPr>
        <w:pStyle w:val="Subtitle"/>
        <w:spacing w:after="240"/>
        <w:jc w:val="center"/>
        <w:rPr>
          <w:rFonts w:ascii="Calibri" w:eastAsia="Calibri" w:hAnsi="Calibri" w:cs="Calibri"/>
        </w:rPr>
      </w:pPr>
      <w:r>
        <w:rPr>
          <w:rFonts w:ascii="Calibri" w:eastAsia="Calibri" w:hAnsi="Calibri" w:cs="Calibri"/>
        </w:rPr>
        <w:t>and</w:t>
      </w:r>
    </w:p>
    <w:p w14:paraId="2A29310E" w14:textId="77777777" w:rsidR="007C34E3" w:rsidRDefault="00087A9B">
      <w:pPr>
        <w:pStyle w:val="Subtitle"/>
        <w:spacing w:after="240"/>
        <w:jc w:val="center"/>
        <w:rPr>
          <w:rFonts w:ascii="Calibri" w:eastAsia="Calibri" w:hAnsi="Calibri" w:cs="Calibri"/>
        </w:rPr>
      </w:pPr>
      <w:r>
        <w:rPr>
          <w:rFonts w:ascii="Calibri" w:eastAsia="Calibri" w:hAnsi="Calibri" w:cs="Calibri"/>
        </w:rPr>
        <w:t>(Utility Name and Location)</w:t>
      </w:r>
    </w:p>
    <w:p w14:paraId="094BBA02" w14:textId="2F6B7F8C" w:rsidR="007C34E3" w:rsidRDefault="00087A9B">
      <w:pPr>
        <w:jc w:val="center"/>
      </w:pPr>
      <w:r w:rsidRPr="00183442">
        <w:t xml:space="preserve">Version 2, Date </w:t>
      </w:r>
      <w:r w:rsidR="005E22D6" w:rsidRPr="00183442">
        <w:t>10</w:t>
      </w:r>
      <w:r w:rsidRPr="00183442">
        <w:t>/</w:t>
      </w:r>
      <w:r w:rsidR="005E22D6" w:rsidRPr="00183442">
        <w:t>08</w:t>
      </w:r>
      <w:r w:rsidRPr="00183442">
        <w:t>/</w:t>
      </w:r>
      <w:r w:rsidR="005E22D6" w:rsidRPr="00183442">
        <w:t>2026</w:t>
      </w:r>
    </w:p>
    <w:p w14:paraId="392BA2FD" w14:textId="77777777" w:rsidR="007C34E3" w:rsidRDefault="007C34E3">
      <w:pPr>
        <w:spacing w:after="240"/>
      </w:pPr>
    </w:p>
    <w:p w14:paraId="5A188998" w14:textId="1A0722C5" w:rsidR="007C34E3" w:rsidRPr="00947CB2" w:rsidRDefault="00087A9B">
      <w:pPr>
        <w:spacing w:after="240"/>
        <w:rPr>
          <w:i/>
          <w:iCs/>
          <w:color w:val="365F91" w:themeColor="accent1" w:themeShade="BF"/>
        </w:rPr>
      </w:pPr>
      <w:bookmarkStart w:id="0" w:name="_6libll64sk71" w:colFirst="0" w:colLast="0"/>
      <w:bookmarkEnd w:id="0"/>
      <w:r w:rsidRPr="00947CB2">
        <w:rPr>
          <w:i/>
          <w:iCs/>
          <w:color w:val="365F91" w:themeColor="accent1" w:themeShade="BF"/>
        </w:rPr>
        <w:t xml:space="preserve">The content throughout this Task Order (T.O.) template is intended to be tailored, as appropriate to the needs and the policies of the </w:t>
      </w:r>
      <w:r w:rsidR="005144AA">
        <w:rPr>
          <w:i/>
          <w:iCs/>
          <w:color w:val="365F91" w:themeColor="accent1" w:themeShade="BF"/>
        </w:rPr>
        <w:t>agency</w:t>
      </w:r>
      <w:r w:rsidRPr="00947CB2">
        <w:rPr>
          <w:i/>
          <w:iCs/>
          <w:color w:val="365F91" w:themeColor="accent1" w:themeShade="BF"/>
        </w:rPr>
        <w:t xml:space="preserve">. Applicable statutory requirements include 42 U.S. Code § 8256(c) Utility Incentive Programs; 10 U.S. Code § 2913(d) Agreements with Gas or Electric Utilities; 10 USC § 2866 Water Conservation at Military Installations; 42 U.S. Code § 8253 Energy Management Requirements; and the OMB Memorandum for Heads of Executive Departments and Agencies M-12-21, Addendum to OMB Memorandum M-98-13 on Federal Use of Energy Savings Performance Contracts (ESPCs) and Utility Energy Service Contracts (UESCs). </w:t>
      </w:r>
    </w:p>
    <w:p w14:paraId="7A636335" w14:textId="77777777" w:rsidR="007C34E3" w:rsidRPr="007316F2" w:rsidRDefault="00087A9B">
      <w:pPr>
        <w:spacing w:after="0" w:line="240" w:lineRule="auto"/>
        <w:rPr>
          <w:i/>
          <w:iCs/>
          <w:color w:val="365F91" w:themeColor="accent1" w:themeShade="BF"/>
        </w:rPr>
      </w:pPr>
      <w:r w:rsidRPr="007316F2">
        <w:rPr>
          <w:i/>
          <w:iCs/>
          <w:color w:val="365F91" w:themeColor="accent1" w:themeShade="BF"/>
        </w:rPr>
        <w:t>Blue, italicized font is used throughout the document where optional language or guidance is provided.</w:t>
      </w:r>
    </w:p>
    <w:p w14:paraId="51E1E409" w14:textId="77777777" w:rsidR="007C34E3" w:rsidRPr="007316F2" w:rsidRDefault="00087A9B">
      <w:pPr>
        <w:spacing w:after="0" w:line="240" w:lineRule="auto"/>
        <w:rPr>
          <w:i/>
          <w:iCs/>
          <w:color w:val="365F91" w:themeColor="accent1" w:themeShade="BF"/>
        </w:rPr>
      </w:pPr>
      <w:r w:rsidRPr="007316F2">
        <w:rPr>
          <w:i/>
          <w:iCs/>
          <w:color w:val="365F91" w:themeColor="accent1" w:themeShade="BF"/>
        </w:rPr>
        <w:t>  </w:t>
      </w:r>
    </w:p>
    <w:p w14:paraId="61F609CE" w14:textId="77777777" w:rsidR="007C34E3" w:rsidRPr="007316F2" w:rsidRDefault="00087A9B">
      <w:pPr>
        <w:spacing w:after="240"/>
        <w:rPr>
          <w:i/>
          <w:iCs/>
          <w:color w:val="365F91" w:themeColor="accent1" w:themeShade="BF"/>
        </w:rPr>
      </w:pPr>
      <w:r w:rsidRPr="007316F2">
        <w:rPr>
          <w:i/>
          <w:iCs/>
          <w:color w:val="365F91" w:themeColor="accent1" w:themeShade="BF"/>
        </w:rPr>
        <w:t>Projects will be executed using a T.O. under an areawide contact (AWC), as a “Separate Contract”, or as a T.O. under a Basic Ordering Agreement (BOA).</w:t>
      </w:r>
    </w:p>
    <w:p w14:paraId="36E30A30" w14:textId="77777777" w:rsidR="007C34E3" w:rsidRDefault="00087A9B">
      <w:pPr>
        <w:spacing w:after="240"/>
      </w:pPr>
      <w:r w:rsidRPr="007316F2">
        <w:rPr>
          <w:i/>
          <w:iCs/>
          <w:color w:val="365F91" w:themeColor="accent1" w:themeShade="BF"/>
        </w:rPr>
        <w:t xml:space="preserve">For questions regarding the use of GSA AWC, please contact GSA at </w:t>
      </w:r>
      <w:hyperlink r:id="rId10">
        <w:r w:rsidR="007C34E3">
          <w:rPr>
            <w:i/>
            <w:iCs/>
            <w:color w:val="0000FF"/>
            <w:u w:val="single"/>
          </w:rPr>
          <w:t>utilities@gsa.gov</w:t>
        </w:r>
      </w:hyperlink>
      <w:r>
        <w:t>.</w:t>
      </w:r>
    </w:p>
    <w:p w14:paraId="3F0AB1EC" w14:textId="77777777" w:rsidR="007C34E3" w:rsidRDefault="00087A9B">
      <w:pPr>
        <w:spacing w:after="240"/>
        <w:rPr>
          <w:i/>
          <w:iCs/>
          <w:color w:val="00B0F0"/>
        </w:rPr>
      </w:pPr>
      <w:r w:rsidRPr="007316F2">
        <w:rPr>
          <w:i/>
          <w:iCs/>
          <w:color w:val="365F91" w:themeColor="accent1" w:themeShade="BF"/>
        </w:rPr>
        <w:t xml:space="preserve">FEMP recommends agencies use experienced project facilitators to manage the UESC process. More information can be found on the </w:t>
      </w:r>
      <w:hyperlink r:id="rId11">
        <w:r w:rsidR="007C34E3">
          <w:rPr>
            <w:i/>
            <w:iCs/>
            <w:color w:val="0000FF"/>
            <w:u w:val="single"/>
          </w:rPr>
          <w:t>FEMP Project Facilitator webpage</w:t>
        </w:r>
      </w:hyperlink>
      <w:r w:rsidRPr="007316F2">
        <w:rPr>
          <w:i/>
          <w:iCs/>
          <w:color w:val="365F91" w:themeColor="accent1" w:themeShade="BF"/>
        </w:rPr>
        <w:t xml:space="preserve">, and a list of approved project facilitators is available on </w:t>
      </w:r>
      <w:hyperlink r:id="rId12">
        <w:r w:rsidR="007C34E3">
          <w:rPr>
            <w:i/>
            <w:iCs/>
            <w:color w:val="0000FF"/>
            <w:u w:val="single"/>
          </w:rPr>
          <w:t>FEMP’s Approved Project Facilitators webpage</w:t>
        </w:r>
      </w:hyperlink>
      <w:r w:rsidRPr="007316F2">
        <w:rPr>
          <w:i/>
          <w:iCs/>
          <w:color w:val="365F91" w:themeColor="accent1" w:themeShade="BF"/>
        </w:rPr>
        <w:t>.</w:t>
      </w:r>
    </w:p>
    <w:p w14:paraId="18588673" w14:textId="77777777" w:rsidR="007C34E3" w:rsidRDefault="007C34E3">
      <w:pPr>
        <w:spacing w:after="240"/>
        <w:rPr>
          <w:i/>
          <w:iCs/>
          <w:color w:val="00B0F0"/>
        </w:rPr>
      </w:pPr>
    </w:p>
    <w:p w14:paraId="172AA9D8" w14:textId="77777777" w:rsidR="007C34E3" w:rsidRDefault="00087A9B">
      <w:pPr>
        <w:spacing w:after="240"/>
      </w:pPr>
      <w:r>
        <w:br w:type="page"/>
      </w:r>
    </w:p>
    <w:p w14:paraId="5AC2828F" w14:textId="77777777" w:rsidR="007C34E3" w:rsidRDefault="00087A9B">
      <w:pPr>
        <w:keepNext/>
        <w:keepLines/>
        <w:pBdr>
          <w:top w:val="nil"/>
          <w:left w:val="nil"/>
          <w:bottom w:val="nil"/>
          <w:right w:val="nil"/>
          <w:between w:val="nil"/>
        </w:pBdr>
        <w:spacing w:after="240" w:line="240" w:lineRule="auto"/>
        <w:rPr>
          <w:color w:val="366091"/>
          <w:sz w:val="32"/>
          <w:szCs w:val="32"/>
        </w:rPr>
      </w:pPr>
      <w:r>
        <w:rPr>
          <w:color w:val="366091"/>
          <w:sz w:val="32"/>
          <w:szCs w:val="32"/>
        </w:rPr>
        <w:lastRenderedPageBreak/>
        <w:t>Table of Contents</w:t>
      </w:r>
    </w:p>
    <w:sdt>
      <w:sdtPr>
        <w:id w:val="1196749526"/>
        <w:docPartObj>
          <w:docPartGallery w:val="Table of Contents"/>
          <w:docPartUnique/>
        </w:docPartObj>
      </w:sdtPr>
      <w:sdtContent>
        <w:p w14:paraId="73177F8A" w14:textId="77777777" w:rsidR="007C34E3" w:rsidRDefault="00087A9B">
          <w:pPr>
            <w:pBdr>
              <w:top w:val="nil"/>
              <w:left w:val="nil"/>
              <w:bottom w:val="nil"/>
              <w:right w:val="nil"/>
              <w:between w:val="nil"/>
            </w:pBdr>
            <w:tabs>
              <w:tab w:val="right" w:pos="9350"/>
            </w:tabs>
            <w:spacing w:after="100"/>
            <w:ind w:left="200"/>
            <w:rPr>
              <w:color w:val="000000"/>
              <w:sz w:val="24"/>
              <w:szCs w:val="24"/>
            </w:rPr>
          </w:pPr>
          <w:r>
            <w:fldChar w:fldCharType="begin"/>
          </w:r>
          <w:r>
            <w:instrText xml:space="preserve"> TOC \h \u \z \t "Heading 1,1,Heading 2,2,Heading 3,3,"</w:instrText>
          </w:r>
          <w:r>
            <w:fldChar w:fldCharType="separate"/>
          </w:r>
          <w:hyperlink w:anchor="_4usrb78gbk6z">
            <w:r w:rsidR="007C34E3">
              <w:rPr>
                <w:color w:val="000000"/>
              </w:rPr>
              <w:t>Section A – Solicitation/Contract Form</w:t>
            </w:r>
            <w:r w:rsidR="007C34E3">
              <w:rPr>
                <w:color w:val="000000"/>
              </w:rPr>
              <w:tab/>
              <w:t>5</w:t>
            </w:r>
          </w:hyperlink>
        </w:p>
        <w:p w14:paraId="6784B7EF" w14:textId="77777777" w:rsidR="007C34E3" w:rsidRDefault="007C34E3">
          <w:pPr>
            <w:pBdr>
              <w:top w:val="nil"/>
              <w:left w:val="nil"/>
              <w:bottom w:val="nil"/>
              <w:right w:val="nil"/>
              <w:between w:val="nil"/>
            </w:pBdr>
            <w:tabs>
              <w:tab w:val="right" w:pos="9350"/>
            </w:tabs>
            <w:ind w:left="400"/>
            <w:rPr>
              <w:color w:val="000000"/>
              <w:sz w:val="24"/>
              <w:szCs w:val="24"/>
            </w:rPr>
          </w:pPr>
          <w:hyperlink w:anchor="_9o523o2vmmsx">
            <w:r>
              <w:rPr>
                <w:color w:val="000000"/>
              </w:rPr>
              <w:t>A.1 Award/Contract</w:t>
            </w:r>
            <w:r>
              <w:rPr>
                <w:color w:val="000000"/>
              </w:rPr>
              <w:tab/>
              <w:t>5</w:t>
            </w:r>
          </w:hyperlink>
        </w:p>
        <w:p w14:paraId="69912DC1" w14:textId="5007993C" w:rsidR="007C34E3" w:rsidRDefault="007C34E3">
          <w:pPr>
            <w:pBdr>
              <w:top w:val="nil"/>
              <w:left w:val="nil"/>
              <w:bottom w:val="nil"/>
              <w:right w:val="nil"/>
              <w:between w:val="nil"/>
            </w:pBdr>
            <w:tabs>
              <w:tab w:val="right" w:pos="9350"/>
            </w:tabs>
            <w:ind w:left="400"/>
            <w:rPr>
              <w:color w:val="000000"/>
              <w:sz w:val="24"/>
              <w:szCs w:val="24"/>
            </w:rPr>
          </w:pPr>
          <w:hyperlink w:anchor="_g79vr4cd6044">
            <w:r>
              <w:rPr>
                <w:color w:val="000000"/>
              </w:rPr>
              <w:t>A.2 Order of Precedence</w:t>
            </w:r>
          </w:hyperlink>
          <w:hyperlink w:anchor="_g79vr4cd6044">
            <w:r>
              <w:rPr>
                <w:i/>
                <w:iCs/>
                <w:color w:val="000000"/>
              </w:rPr>
              <w:t xml:space="preserve"> (as determined by the </w:t>
            </w:r>
            <w:r w:rsidR="005144AA">
              <w:rPr>
                <w:i/>
                <w:iCs/>
                <w:color w:val="000000"/>
              </w:rPr>
              <w:t>agency</w:t>
            </w:r>
            <w:r>
              <w:rPr>
                <w:i/>
                <w:iCs/>
                <w:color w:val="000000"/>
              </w:rPr>
              <w:t>)</w:t>
            </w:r>
          </w:hyperlink>
          <w:hyperlink w:anchor="_g79vr4cd6044">
            <w:r>
              <w:rPr>
                <w:color w:val="000000"/>
              </w:rPr>
              <w:tab/>
              <w:t>5</w:t>
            </w:r>
          </w:hyperlink>
        </w:p>
        <w:p w14:paraId="01952E77" w14:textId="77777777" w:rsidR="007C34E3" w:rsidRDefault="007C34E3">
          <w:pPr>
            <w:pBdr>
              <w:top w:val="nil"/>
              <w:left w:val="nil"/>
              <w:bottom w:val="nil"/>
              <w:right w:val="nil"/>
              <w:between w:val="nil"/>
            </w:pBdr>
            <w:tabs>
              <w:tab w:val="right" w:leader="dot" w:pos="9350"/>
            </w:tabs>
            <w:spacing w:after="100"/>
            <w:rPr>
              <w:color w:val="000000"/>
              <w:sz w:val="24"/>
              <w:szCs w:val="24"/>
            </w:rPr>
          </w:pPr>
          <w:hyperlink w:anchor="_nley6mq6omef">
            <w:r>
              <w:rPr>
                <w:color w:val="000000"/>
              </w:rPr>
              <w:t>Part I – The Schedule</w:t>
            </w:r>
            <w:r>
              <w:rPr>
                <w:color w:val="000000"/>
              </w:rPr>
              <w:tab/>
              <w:t>6</w:t>
            </w:r>
          </w:hyperlink>
        </w:p>
        <w:p w14:paraId="53244D8B" w14:textId="77777777" w:rsidR="007C34E3" w:rsidRDefault="007C34E3">
          <w:pPr>
            <w:pBdr>
              <w:top w:val="nil"/>
              <w:left w:val="nil"/>
              <w:bottom w:val="nil"/>
              <w:right w:val="nil"/>
              <w:between w:val="nil"/>
            </w:pBdr>
            <w:tabs>
              <w:tab w:val="right" w:pos="9350"/>
            </w:tabs>
            <w:spacing w:after="100"/>
            <w:ind w:left="200"/>
            <w:rPr>
              <w:color w:val="000000"/>
              <w:sz w:val="24"/>
              <w:szCs w:val="24"/>
            </w:rPr>
          </w:pPr>
          <w:hyperlink w:anchor="_4vpap85i4obw">
            <w:r>
              <w:rPr>
                <w:color w:val="000000"/>
              </w:rPr>
              <w:t>Section B – Supplies or Services / Prices</w:t>
            </w:r>
            <w:r>
              <w:rPr>
                <w:color w:val="000000"/>
              </w:rPr>
              <w:tab/>
              <w:t>6</w:t>
            </w:r>
          </w:hyperlink>
        </w:p>
        <w:p w14:paraId="32BF9DD2" w14:textId="77777777" w:rsidR="007C34E3" w:rsidRDefault="007C34E3">
          <w:pPr>
            <w:pBdr>
              <w:top w:val="nil"/>
              <w:left w:val="nil"/>
              <w:bottom w:val="nil"/>
              <w:right w:val="nil"/>
              <w:between w:val="nil"/>
            </w:pBdr>
            <w:tabs>
              <w:tab w:val="right" w:pos="9350"/>
            </w:tabs>
            <w:ind w:left="400"/>
            <w:rPr>
              <w:color w:val="000000"/>
              <w:sz w:val="24"/>
              <w:szCs w:val="24"/>
            </w:rPr>
          </w:pPr>
          <w:hyperlink w:anchor="_osbyrnxluoo">
            <w:r>
              <w:rPr>
                <w:color w:val="000000"/>
              </w:rPr>
              <w:t>B.1 Items Being Acquired / Price</w:t>
            </w:r>
            <w:r>
              <w:rPr>
                <w:color w:val="000000"/>
              </w:rPr>
              <w:tab/>
              <w:t>6</w:t>
            </w:r>
          </w:hyperlink>
        </w:p>
        <w:p w14:paraId="7C165BCD" w14:textId="77777777" w:rsidR="007C34E3" w:rsidRDefault="007C34E3">
          <w:pPr>
            <w:pBdr>
              <w:top w:val="nil"/>
              <w:left w:val="nil"/>
              <w:bottom w:val="nil"/>
              <w:right w:val="nil"/>
              <w:between w:val="nil"/>
            </w:pBdr>
            <w:tabs>
              <w:tab w:val="right" w:pos="9350"/>
            </w:tabs>
            <w:ind w:left="400"/>
            <w:rPr>
              <w:color w:val="000000"/>
              <w:sz w:val="24"/>
              <w:szCs w:val="24"/>
            </w:rPr>
          </w:pPr>
          <w:hyperlink w:anchor="_4vqi9qhy6ogf">
            <w:r>
              <w:rPr>
                <w:color w:val="000000"/>
              </w:rPr>
              <w:t>B.2 Project Energy, Water, and Cost Savings Summary</w:t>
            </w:r>
            <w:r>
              <w:rPr>
                <w:color w:val="000000"/>
              </w:rPr>
              <w:tab/>
              <w:t>6</w:t>
            </w:r>
          </w:hyperlink>
        </w:p>
        <w:p w14:paraId="00CCB180" w14:textId="77777777" w:rsidR="007C34E3" w:rsidRDefault="007C34E3">
          <w:pPr>
            <w:pBdr>
              <w:top w:val="nil"/>
              <w:left w:val="nil"/>
              <w:bottom w:val="nil"/>
              <w:right w:val="nil"/>
              <w:between w:val="nil"/>
            </w:pBdr>
            <w:tabs>
              <w:tab w:val="right" w:pos="9350"/>
            </w:tabs>
            <w:ind w:left="400"/>
            <w:rPr>
              <w:color w:val="000000"/>
              <w:sz w:val="24"/>
              <w:szCs w:val="24"/>
            </w:rPr>
          </w:pPr>
          <w:hyperlink w:anchor="_hb0y4if0zilp">
            <w:r>
              <w:rPr>
                <w:color w:val="000000"/>
              </w:rPr>
              <w:t>B.3 Financing</w:t>
            </w:r>
            <w:r>
              <w:rPr>
                <w:color w:val="000000"/>
              </w:rPr>
              <w:tab/>
              <w:t>7</w:t>
            </w:r>
          </w:hyperlink>
        </w:p>
        <w:p w14:paraId="47C22FE0" w14:textId="77777777" w:rsidR="007C34E3" w:rsidRDefault="007C34E3">
          <w:pPr>
            <w:pBdr>
              <w:top w:val="nil"/>
              <w:left w:val="nil"/>
              <w:bottom w:val="nil"/>
              <w:right w:val="nil"/>
              <w:between w:val="nil"/>
            </w:pBdr>
            <w:tabs>
              <w:tab w:val="right" w:pos="9350"/>
            </w:tabs>
            <w:ind w:left="400"/>
            <w:rPr>
              <w:color w:val="000000"/>
              <w:sz w:val="24"/>
              <w:szCs w:val="24"/>
            </w:rPr>
          </w:pPr>
          <w:hyperlink w:anchor="_64g35qu0avz9">
            <w:r>
              <w:rPr>
                <w:color w:val="000000"/>
              </w:rPr>
              <w:t>B.4 Obligation of Funds</w:t>
            </w:r>
            <w:r>
              <w:rPr>
                <w:color w:val="000000"/>
              </w:rPr>
              <w:tab/>
              <w:t>8</w:t>
            </w:r>
          </w:hyperlink>
        </w:p>
        <w:p w14:paraId="7FB37CF0" w14:textId="77777777" w:rsidR="007C34E3" w:rsidRDefault="007C34E3">
          <w:pPr>
            <w:pBdr>
              <w:top w:val="nil"/>
              <w:left w:val="nil"/>
              <w:bottom w:val="nil"/>
              <w:right w:val="nil"/>
              <w:between w:val="nil"/>
            </w:pBdr>
            <w:tabs>
              <w:tab w:val="right" w:pos="9350"/>
            </w:tabs>
            <w:ind w:left="400"/>
            <w:rPr>
              <w:color w:val="000000"/>
              <w:sz w:val="24"/>
              <w:szCs w:val="24"/>
            </w:rPr>
          </w:pPr>
          <w:hyperlink w:anchor="_9gdr4vlvz816">
            <w:r>
              <w:rPr>
                <w:color w:val="000000"/>
              </w:rPr>
              <w:t>B.5 CLIN Delivery/Task Order minimum/maximum quantity and CLIN order value</w:t>
            </w:r>
            <w:r>
              <w:rPr>
                <w:color w:val="000000"/>
              </w:rPr>
              <w:tab/>
              <w:t>8</w:t>
            </w:r>
          </w:hyperlink>
        </w:p>
        <w:p w14:paraId="23CD0351" w14:textId="77777777" w:rsidR="007C34E3" w:rsidRDefault="007C34E3">
          <w:pPr>
            <w:pBdr>
              <w:top w:val="nil"/>
              <w:left w:val="nil"/>
              <w:bottom w:val="nil"/>
              <w:right w:val="nil"/>
              <w:between w:val="nil"/>
            </w:pBdr>
            <w:tabs>
              <w:tab w:val="right" w:pos="9350"/>
            </w:tabs>
            <w:spacing w:after="100"/>
            <w:ind w:left="200"/>
            <w:rPr>
              <w:color w:val="000000"/>
              <w:sz w:val="24"/>
              <w:szCs w:val="24"/>
            </w:rPr>
          </w:pPr>
          <w:hyperlink w:anchor="_mse0klg14vhm">
            <w:r>
              <w:rPr>
                <w:color w:val="000000"/>
              </w:rPr>
              <w:t>Section C – Description/specifications/statement of work</w:t>
            </w:r>
            <w:r>
              <w:rPr>
                <w:color w:val="000000"/>
              </w:rPr>
              <w:tab/>
              <w:t>9</w:t>
            </w:r>
          </w:hyperlink>
        </w:p>
        <w:p w14:paraId="0B050548" w14:textId="77777777" w:rsidR="007C34E3" w:rsidRDefault="007C34E3">
          <w:pPr>
            <w:pBdr>
              <w:top w:val="nil"/>
              <w:left w:val="nil"/>
              <w:bottom w:val="nil"/>
              <w:right w:val="nil"/>
              <w:between w:val="nil"/>
            </w:pBdr>
            <w:tabs>
              <w:tab w:val="right" w:pos="9350"/>
            </w:tabs>
            <w:ind w:left="400"/>
            <w:rPr>
              <w:color w:val="000000"/>
              <w:sz w:val="24"/>
              <w:szCs w:val="24"/>
            </w:rPr>
          </w:pPr>
          <w:hyperlink w:anchor="_8lczcnvtlj4b">
            <w:r>
              <w:rPr>
                <w:color w:val="000000"/>
              </w:rPr>
              <w:t>C.1 General Requirements/Project Scope</w:t>
            </w:r>
            <w:r>
              <w:rPr>
                <w:color w:val="000000"/>
              </w:rPr>
              <w:tab/>
              <w:t>9</w:t>
            </w:r>
          </w:hyperlink>
        </w:p>
        <w:p w14:paraId="5AA8603D" w14:textId="77777777" w:rsidR="007C34E3" w:rsidRDefault="007C34E3">
          <w:pPr>
            <w:pBdr>
              <w:top w:val="nil"/>
              <w:left w:val="nil"/>
              <w:bottom w:val="nil"/>
              <w:right w:val="nil"/>
              <w:between w:val="nil"/>
            </w:pBdr>
            <w:tabs>
              <w:tab w:val="right" w:pos="9350"/>
            </w:tabs>
            <w:ind w:left="400"/>
            <w:rPr>
              <w:color w:val="000000"/>
              <w:sz w:val="24"/>
              <w:szCs w:val="24"/>
            </w:rPr>
          </w:pPr>
          <w:hyperlink w:anchor="_jh5vh4n8fvac">
            <w:r>
              <w:rPr>
                <w:color w:val="000000"/>
              </w:rPr>
              <w:t>C.2 Energy and Water Conservation Measures (ECMs &amp; WCMs).</w:t>
            </w:r>
            <w:r>
              <w:rPr>
                <w:color w:val="000000"/>
              </w:rPr>
              <w:tab/>
              <w:t>11</w:t>
            </w:r>
          </w:hyperlink>
        </w:p>
        <w:p w14:paraId="0880F023" w14:textId="77777777" w:rsidR="007C34E3" w:rsidRDefault="007C34E3">
          <w:pPr>
            <w:pBdr>
              <w:top w:val="nil"/>
              <w:left w:val="nil"/>
              <w:bottom w:val="nil"/>
              <w:right w:val="nil"/>
              <w:between w:val="nil"/>
            </w:pBdr>
            <w:tabs>
              <w:tab w:val="right" w:pos="9350"/>
            </w:tabs>
            <w:ind w:left="400"/>
            <w:rPr>
              <w:color w:val="000000"/>
              <w:sz w:val="24"/>
              <w:szCs w:val="24"/>
            </w:rPr>
          </w:pPr>
          <w:hyperlink w:anchor="_ij76nbral14k">
            <w:r>
              <w:rPr>
                <w:color w:val="000000"/>
              </w:rPr>
              <w:t>C.3 Engineering and Design (E&amp;D)</w:t>
            </w:r>
            <w:r>
              <w:rPr>
                <w:color w:val="000000"/>
              </w:rPr>
              <w:tab/>
              <w:t>12</w:t>
            </w:r>
          </w:hyperlink>
        </w:p>
        <w:p w14:paraId="55891860" w14:textId="77777777" w:rsidR="007C34E3" w:rsidRDefault="007C34E3">
          <w:pPr>
            <w:pBdr>
              <w:top w:val="nil"/>
              <w:left w:val="nil"/>
              <w:bottom w:val="nil"/>
              <w:right w:val="nil"/>
              <w:between w:val="nil"/>
            </w:pBdr>
            <w:tabs>
              <w:tab w:val="right" w:pos="9350"/>
            </w:tabs>
            <w:ind w:left="400"/>
            <w:rPr>
              <w:color w:val="000000"/>
              <w:sz w:val="24"/>
              <w:szCs w:val="24"/>
            </w:rPr>
          </w:pPr>
          <w:hyperlink w:anchor="_jhhf4nvpiymu">
            <w:r>
              <w:rPr>
                <w:i/>
                <w:iCs/>
                <w:color w:val="000000"/>
              </w:rPr>
              <w:t>C.4 Guaranteed ECM Cost Savings</w:t>
            </w:r>
          </w:hyperlink>
          <w:hyperlink w:anchor="_jhhf4nvpiymu">
            <w:r>
              <w:rPr>
                <w:color w:val="000000"/>
              </w:rPr>
              <w:tab/>
              <w:t>14</w:t>
            </w:r>
          </w:hyperlink>
        </w:p>
        <w:p w14:paraId="0778F46B" w14:textId="77777777" w:rsidR="007C34E3" w:rsidRDefault="007C34E3">
          <w:pPr>
            <w:pBdr>
              <w:top w:val="nil"/>
              <w:left w:val="nil"/>
              <w:bottom w:val="nil"/>
              <w:right w:val="nil"/>
              <w:between w:val="nil"/>
            </w:pBdr>
            <w:tabs>
              <w:tab w:val="right" w:pos="9350"/>
            </w:tabs>
            <w:ind w:left="400"/>
            <w:rPr>
              <w:color w:val="000000"/>
              <w:sz w:val="24"/>
              <w:szCs w:val="24"/>
            </w:rPr>
          </w:pPr>
          <w:hyperlink w:anchor="_wzema2jivqnd">
            <w:r>
              <w:rPr>
                <w:color w:val="000000"/>
              </w:rPr>
              <w:t>C.5 Proposal to Implement the Project</w:t>
            </w:r>
            <w:r>
              <w:rPr>
                <w:color w:val="000000"/>
              </w:rPr>
              <w:tab/>
              <w:t>16</w:t>
            </w:r>
          </w:hyperlink>
        </w:p>
        <w:p w14:paraId="464562AB" w14:textId="77777777" w:rsidR="007C34E3" w:rsidRDefault="007C34E3">
          <w:pPr>
            <w:pBdr>
              <w:top w:val="nil"/>
              <w:left w:val="nil"/>
              <w:bottom w:val="nil"/>
              <w:right w:val="nil"/>
              <w:between w:val="nil"/>
            </w:pBdr>
            <w:tabs>
              <w:tab w:val="right" w:pos="9350"/>
            </w:tabs>
            <w:ind w:left="400"/>
            <w:rPr>
              <w:color w:val="000000"/>
              <w:sz w:val="24"/>
              <w:szCs w:val="24"/>
            </w:rPr>
          </w:pPr>
          <w:hyperlink w:anchor="_v6b55zzh1z97">
            <w:r>
              <w:rPr>
                <w:color w:val="000000"/>
              </w:rPr>
              <w:t>C.6 Proof of Performance</w:t>
            </w:r>
            <w:r>
              <w:rPr>
                <w:color w:val="000000"/>
              </w:rPr>
              <w:tab/>
              <w:t>17</w:t>
            </w:r>
          </w:hyperlink>
        </w:p>
        <w:p w14:paraId="6EE723FE" w14:textId="77777777" w:rsidR="007C34E3" w:rsidRDefault="007C34E3">
          <w:pPr>
            <w:pBdr>
              <w:top w:val="nil"/>
              <w:left w:val="nil"/>
              <w:bottom w:val="nil"/>
              <w:right w:val="nil"/>
              <w:between w:val="nil"/>
            </w:pBdr>
            <w:tabs>
              <w:tab w:val="right" w:pos="9350"/>
            </w:tabs>
            <w:ind w:left="400"/>
            <w:rPr>
              <w:color w:val="000000"/>
              <w:sz w:val="24"/>
              <w:szCs w:val="24"/>
            </w:rPr>
          </w:pPr>
          <w:hyperlink w:anchor="_jke6uc663tf9">
            <w:r>
              <w:rPr>
                <w:color w:val="000000"/>
              </w:rPr>
              <w:t>C.7 Operation &amp; Maintenance and Repair and Replacement Requirements</w:t>
            </w:r>
            <w:r>
              <w:rPr>
                <w:color w:val="000000"/>
              </w:rPr>
              <w:tab/>
              <w:t>18</w:t>
            </w:r>
          </w:hyperlink>
        </w:p>
        <w:p w14:paraId="345CBA5D" w14:textId="77777777" w:rsidR="007C34E3" w:rsidRDefault="007C34E3">
          <w:pPr>
            <w:pBdr>
              <w:top w:val="nil"/>
              <w:left w:val="nil"/>
              <w:bottom w:val="nil"/>
              <w:right w:val="nil"/>
              <w:between w:val="nil"/>
            </w:pBdr>
            <w:tabs>
              <w:tab w:val="right" w:pos="9350"/>
            </w:tabs>
            <w:ind w:left="400"/>
            <w:rPr>
              <w:color w:val="000000"/>
              <w:sz w:val="24"/>
              <w:szCs w:val="24"/>
            </w:rPr>
          </w:pPr>
          <w:hyperlink w:anchor="_q8wmcqohewsm">
            <w:r>
              <w:rPr>
                <w:color w:val="000000"/>
              </w:rPr>
              <w:t>C.8 Annual Verification of Performance and Savings</w:t>
            </w:r>
            <w:r>
              <w:rPr>
                <w:color w:val="000000"/>
              </w:rPr>
              <w:tab/>
              <w:t>21</w:t>
            </w:r>
          </w:hyperlink>
        </w:p>
        <w:p w14:paraId="64665B9F" w14:textId="77777777" w:rsidR="007C34E3" w:rsidRDefault="007C34E3">
          <w:pPr>
            <w:pBdr>
              <w:top w:val="nil"/>
              <w:left w:val="nil"/>
              <w:bottom w:val="nil"/>
              <w:right w:val="nil"/>
              <w:between w:val="nil"/>
            </w:pBdr>
            <w:tabs>
              <w:tab w:val="right" w:pos="9350"/>
            </w:tabs>
            <w:ind w:left="400"/>
            <w:rPr>
              <w:color w:val="000000"/>
              <w:sz w:val="24"/>
              <w:szCs w:val="24"/>
            </w:rPr>
          </w:pPr>
          <w:hyperlink w:anchor="_lilz7titwg4l">
            <w:r>
              <w:rPr>
                <w:color w:val="000000"/>
              </w:rPr>
              <w:t>C.9 Standards of Service</w:t>
            </w:r>
            <w:r>
              <w:rPr>
                <w:color w:val="000000"/>
              </w:rPr>
              <w:tab/>
              <w:t>21</w:t>
            </w:r>
          </w:hyperlink>
        </w:p>
        <w:p w14:paraId="45D5DACC" w14:textId="77777777" w:rsidR="007C34E3" w:rsidRDefault="007C34E3">
          <w:pPr>
            <w:pBdr>
              <w:top w:val="nil"/>
              <w:left w:val="nil"/>
              <w:bottom w:val="nil"/>
              <w:right w:val="nil"/>
              <w:between w:val="nil"/>
            </w:pBdr>
            <w:tabs>
              <w:tab w:val="right" w:pos="9350"/>
            </w:tabs>
            <w:ind w:left="400"/>
            <w:rPr>
              <w:color w:val="000000"/>
              <w:sz w:val="24"/>
              <w:szCs w:val="24"/>
            </w:rPr>
          </w:pPr>
          <w:hyperlink w:anchor="_7kp5f49vfhh1">
            <w:r>
              <w:rPr>
                <w:color w:val="000000"/>
              </w:rPr>
              <w:t>C.10 Project Requirements</w:t>
            </w:r>
            <w:r>
              <w:rPr>
                <w:color w:val="000000"/>
              </w:rPr>
              <w:tab/>
              <w:t>22</w:t>
            </w:r>
          </w:hyperlink>
        </w:p>
        <w:p w14:paraId="38379D80" w14:textId="77777777" w:rsidR="007C34E3" w:rsidRDefault="007C34E3">
          <w:pPr>
            <w:pBdr>
              <w:top w:val="nil"/>
              <w:left w:val="nil"/>
              <w:bottom w:val="nil"/>
              <w:right w:val="nil"/>
              <w:between w:val="nil"/>
            </w:pBdr>
            <w:tabs>
              <w:tab w:val="right" w:pos="9350"/>
            </w:tabs>
            <w:spacing w:after="100"/>
            <w:ind w:left="200"/>
            <w:rPr>
              <w:color w:val="000000"/>
              <w:sz w:val="24"/>
              <w:szCs w:val="24"/>
            </w:rPr>
          </w:pPr>
          <w:hyperlink w:anchor="_uamgxkid95l">
            <w:r>
              <w:rPr>
                <w:color w:val="000000"/>
              </w:rPr>
              <w:t>Section D – Packaging and Marking</w:t>
            </w:r>
            <w:r>
              <w:rPr>
                <w:color w:val="000000"/>
              </w:rPr>
              <w:tab/>
              <w:t>25</w:t>
            </w:r>
          </w:hyperlink>
        </w:p>
        <w:p w14:paraId="48A205BA" w14:textId="77777777" w:rsidR="007C34E3" w:rsidRDefault="007C34E3">
          <w:pPr>
            <w:pBdr>
              <w:top w:val="nil"/>
              <w:left w:val="nil"/>
              <w:bottom w:val="nil"/>
              <w:right w:val="nil"/>
              <w:between w:val="nil"/>
            </w:pBdr>
            <w:tabs>
              <w:tab w:val="right" w:pos="9350"/>
            </w:tabs>
            <w:spacing w:after="100"/>
            <w:ind w:left="200"/>
            <w:rPr>
              <w:color w:val="000000"/>
              <w:sz w:val="24"/>
              <w:szCs w:val="24"/>
            </w:rPr>
          </w:pPr>
          <w:hyperlink w:anchor="_mhiqlfcviu4f">
            <w:r>
              <w:rPr>
                <w:color w:val="000000"/>
              </w:rPr>
              <w:t>Section E – Inspection and acceptance</w:t>
            </w:r>
            <w:r>
              <w:rPr>
                <w:color w:val="000000"/>
              </w:rPr>
              <w:tab/>
              <w:t>26</w:t>
            </w:r>
          </w:hyperlink>
        </w:p>
        <w:p w14:paraId="0AC27C54" w14:textId="77777777" w:rsidR="007C34E3" w:rsidRDefault="007C34E3">
          <w:pPr>
            <w:pBdr>
              <w:top w:val="nil"/>
              <w:left w:val="nil"/>
              <w:bottom w:val="nil"/>
              <w:right w:val="nil"/>
              <w:between w:val="nil"/>
            </w:pBdr>
            <w:tabs>
              <w:tab w:val="right" w:pos="9350"/>
            </w:tabs>
            <w:ind w:left="400"/>
            <w:rPr>
              <w:color w:val="000000"/>
              <w:sz w:val="24"/>
              <w:szCs w:val="24"/>
            </w:rPr>
          </w:pPr>
          <w:hyperlink w:anchor="_pso15n8wy2j3">
            <w:r>
              <w:rPr>
                <w:color w:val="000000"/>
              </w:rPr>
              <w:t>E1. Inspection of Installed ECMs</w:t>
            </w:r>
            <w:r>
              <w:rPr>
                <w:color w:val="000000"/>
              </w:rPr>
              <w:tab/>
              <w:t>26</w:t>
            </w:r>
          </w:hyperlink>
        </w:p>
        <w:p w14:paraId="62284821" w14:textId="77777777" w:rsidR="007C34E3" w:rsidRDefault="007C34E3">
          <w:pPr>
            <w:pBdr>
              <w:top w:val="nil"/>
              <w:left w:val="nil"/>
              <w:bottom w:val="nil"/>
              <w:right w:val="nil"/>
              <w:between w:val="nil"/>
            </w:pBdr>
            <w:tabs>
              <w:tab w:val="right" w:pos="9350"/>
            </w:tabs>
            <w:ind w:left="400"/>
            <w:rPr>
              <w:color w:val="000000"/>
              <w:sz w:val="24"/>
              <w:szCs w:val="24"/>
            </w:rPr>
          </w:pPr>
          <w:hyperlink w:anchor="_xmkvuujegak3">
            <w:r>
              <w:rPr>
                <w:color w:val="000000"/>
              </w:rPr>
              <w:t>E2. Acceptance</w:t>
            </w:r>
            <w:r>
              <w:rPr>
                <w:color w:val="000000"/>
              </w:rPr>
              <w:tab/>
              <w:t>27</w:t>
            </w:r>
          </w:hyperlink>
        </w:p>
        <w:p w14:paraId="3E63FADF" w14:textId="77777777" w:rsidR="007C34E3" w:rsidRDefault="007C34E3">
          <w:pPr>
            <w:pBdr>
              <w:top w:val="nil"/>
              <w:left w:val="nil"/>
              <w:bottom w:val="nil"/>
              <w:right w:val="nil"/>
              <w:between w:val="nil"/>
            </w:pBdr>
            <w:tabs>
              <w:tab w:val="right" w:pos="9350"/>
            </w:tabs>
            <w:spacing w:after="100"/>
            <w:ind w:left="200"/>
            <w:rPr>
              <w:color w:val="000000"/>
              <w:sz w:val="24"/>
              <w:szCs w:val="24"/>
            </w:rPr>
          </w:pPr>
          <w:hyperlink w:anchor="_b779t0lun3kb">
            <w:r>
              <w:rPr>
                <w:color w:val="000000"/>
              </w:rPr>
              <w:t>Section F – Deliveries or performance</w:t>
            </w:r>
            <w:r>
              <w:rPr>
                <w:color w:val="000000"/>
              </w:rPr>
              <w:tab/>
              <w:t>30</w:t>
            </w:r>
          </w:hyperlink>
        </w:p>
        <w:p w14:paraId="1C9C1189" w14:textId="77777777" w:rsidR="007C34E3" w:rsidRDefault="007C34E3">
          <w:pPr>
            <w:pBdr>
              <w:top w:val="nil"/>
              <w:left w:val="nil"/>
              <w:bottom w:val="nil"/>
              <w:right w:val="nil"/>
              <w:between w:val="nil"/>
            </w:pBdr>
            <w:tabs>
              <w:tab w:val="right" w:pos="9350"/>
            </w:tabs>
            <w:ind w:left="400"/>
            <w:rPr>
              <w:color w:val="000000"/>
              <w:sz w:val="24"/>
              <w:szCs w:val="24"/>
            </w:rPr>
          </w:pPr>
          <w:hyperlink w:anchor="_3ih2mpwc457d">
            <w:r>
              <w:rPr>
                <w:color w:val="000000"/>
              </w:rPr>
              <w:t>F.1 FAR Clauses</w:t>
            </w:r>
            <w:r>
              <w:rPr>
                <w:color w:val="000000"/>
              </w:rPr>
              <w:tab/>
              <w:t>30</w:t>
            </w:r>
          </w:hyperlink>
        </w:p>
        <w:p w14:paraId="2A59640D" w14:textId="77777777" w:rsidR="007C34E3" w:rsidRDefault="007C34E3">
          <w:pPr>
            <w:pBdr>
              <w:top w:val="nil"/>
              <w:left w:val="nil"/>
              <w:bottom w:val="nil"/>
              <w:right w:val="nil"/>
              <w:between w:val="nil"/>
            </w:pBdr>
            <w:tabs>
              <w:tab w:val="right" w:pos="9350"/>
            </w:tabs>
            <w:ind w:left="400"/>
            <w:rPr>
              <w:color w:val="000000"/>
              <w:sz w:val="24"/>
              <w:szCs w:val="24"/>
            </w:rPr>
          </w:pPr>
          <w:hyperlink w:anchor="_u4f9kl5nxzzd">
            <w:r>
              <w:rPr>
                <w:color w:val="000000"/>
              </w:rPr>
              <w:t>F.2 The Construction Period</w:t>
            </w:r>
            <w:r>
              <w:rPr>
                <w:color w:val="000000"/>
              </w:rPr>
              <w:tab/>
              <w:t>30</w:t>
            </w:r>
          </w:hyperlink>
        </w:p>
        <w:p w14:paraId="426011CD" w14:textId="77777777" w:rsidR="007C34E3" w:rsidRDefault="007C34E3">
          <w:pPr>
            <w:pBdr>
              <w:top w:val="nil"/>
              <w:left w:val="nil"/>
              <w:bottom w:val="nil"/>
              <w:right w:val="nil"/>
              <w:between w:val="nil"/>
            </w:pBdr>
            <w:tabs>
              <w:tab w:val="right" w:pos="9350"/>
            </w:tabs>
            <w:ind w:left="400"/>
            <w:rPr>
              <w:color w:val="000000"/>
              <w:sz w:val="24"/>
              <w:szCs w:val="24"/>
            </w:rPr>
          </w:pPr>
          <w:hyperlink w:anchor="_hj8oabq0ktet">
            <w:r>
              <w:rPr>
                <w:color w:val="000000"/>
              </w:rPr>
              <w:t>F.3 Task Order Period of Performance</w:t>
            </w:r>
            <w:r>
              <w:rPr>
                <w:color w:val="000000"/>
              </w:rPr>
              <w:tab/>
              <w:t>30</w:t>
            </w:r>
          </w:hyperlink>
        </w:p>
        <w:p w14:paraId="7A97BF75" w14:textId="77777777" w:rsidR="007C34E3" w:rsidRDefault="007C34E3">
          <w:pPr>
            <w:pBdr>
              <w:top w:val="nil"/>
              <w:left w:val="nil"/>
              <w:bottom w:val="nil"/>
              <w:right w:val="nil"/>
              <w:between w:val="nil"/>
            </w:pBdr>
            <w:tabs>
              <w:tab w:val="right" w:pos="9350"/>
            </w:tabs>
            <w:ind w:left="400"/>
            <w:rPr>
              <w:color w:val="000000"/>
              <w:sz w:val="24"/>
              <w:szCs w:val="24"/>
            </w:rPr>
          </w:pPr>
          <w:hyperlink w:anchor="_gso6b79815gc">
            <w:r>
              <w:rPr>
                <w:color w:val="000000"/>
              </w:rPr>
              <w:t>F.4 Work Schedule</w:t>
            </w:r>
            <w:r>
              <w:rPr>
                <w:color w:val="000000"/>
              </w:rPr>
              <w:tab/>
              <w:t>31</w:t>
            </w:r>
          </w:hyperlink>
        </w:p>
        <w:p w14:paraId="2A98F17A" w14:textId="77777777" w:rsidR="007C34E3" w:rsidRDefault="007C34E3">
          <w:pPr>
            <w:pBdr>
              <w:top w:val="nil"/>
              <w:left w:val="nil"/>
              <w:bottom w:val="nil"/>
              <w:right w:val="nil"/>
              <w:between w:val="nil"/>
            </w:pBdr>
            <w:tabs>
              <w:tab w:val="right" w:pos="9350"/>
            </w:tabs>
            <w:ind w:left="400"/>
            <w:rPr>
              <w:color w:val="000000"/>
              <w:sz w:val="24"/>
              <w:szCs w:val="24"/>
            </w:rPr>
          </w:pPr>
          <w:hyperlink w:anchor="_c90qb4tx4ulp">
            <w:r>
              <w:rPr>
                <w:color w:val="000000"/>
              </w:rPr>
              <w:t>F.5 Excusable Delays</w:t>
            </w:r>
            <w:r>
              <w:rPr>
                <w:color w:val="000000"/>
              </w:rPr>
              <w:tab/>
              <w:t>31</w:t>
            </w:r>
          </w:hyperlink>
        </w:p>
        <w:p w14:paraId="4874A678" w14:textId="77777777" w:rsidR="007C34E3" w:rsidRDefault="007C34E3">
          <w:pPr>
            <w:pBdr>
              <w:top w:val="nil"/>
              <w:left w:val="nil"/>
              <w:bottom w:val="nil"/>
              <w:right w:val="nil"/>
              <w:between w:val="nil"/>
            </w:pBdr>
            <w:tabs>
              <w:tab w:val="right" w:pos="9350"/>
            </w:tabs>
            <w:ind w:left="400"/>
            <w:rPr>
              <w:color w:val="000000"/>
              <w:sz w:val="24"/>
              <w:szCs w:val="24"/>
            </w:rPr>
          </w:pPr>
          <w:hyperlink w:anchor="_jorr82jjv0lx">
            <w:r>
              <w:rPr>
                <w:color w:val="000000"/>
              </w:rPr>
              <w:t>F.6 Management of Work during the Implementation of the UESC</w:t>
            </w:r>
            <w:r>
              <w:rPr>
                <w:color w:val="000000"/>
              </w:rPr>
              <w:tab/>
              <w:t>31</w:t>
            </w:r>
          </w:hyperlink>
        </w:p>
        <w:p w14:paraId="3E231892" w14:textId="77777777" w:rsidR="007C34E3" w:rsidRDefault="007C34E3">
          <w:pPr>
            <w:pBdr>
              <w:top w:val="nil"/>
              <w:left w:val="nil"/>
              <w:bottom w:val="nil"/>
              <w:right w:val="nil"/>
              <w:between w:val="nil"/>
            </w:pBdr>
            <w:tabs>
              <w:tab w:val="right" w:pos="9350"/>
            </w:tabs>
            <w:ind w:left="400"/>
            <w:rPr>
              <w:color w:val="000000"/>
              <w:sz w:val="24"/>
              <w:szCs w:val="24"/>
            </w:rPr>
          </w:pPr>
          <w:hyperlink w:anchor="_jmwi3unbl00v">
            <w:r>
              <w:rPr>
                <w:color w:val="000000"/>
              </w:rPr>
              <w:t>F.7 Construction Drawings</w:t>
            </w:r>
            <w:r>
              <w:rPr>
                <w:color w:val="000000"/>
              </w:rPr>
              <w:tab/>
              <w:t>31</w:t>
            </w:r>
          </w:hyperlink>
        </w:p>
        <w:p w14:paraId="63725DBF" w14:textId="77777777" w:rsidR="007C34E3" w:rsidRDefault="007C34E3">
          <w:pPr>
            <w:pBdr>
              <w:top w:val="nil"/>
              <w:left w:val="nil"/>
              <w:bottom w:val="nil"/>
              <w:right w:val="nil"/>
              <w:between w:val="nil"/>
            </w:pBdr>
            <w:tabs>
              <w:tab w:val="right" w:pos="9350"/>
            </w:tabs>
            <w:ind w:left="400"/>
            <w:rPr>
              <w:color w:val="000000"/>
              <w:sz w:val="24"/>
              <w:szCs w:val="24"/>
            </w:rPr>
          </w:pPr>
          <w:hyperlink w:anchor="_tui44ggrqpzb">
            <w:r>
              <w:rPr>
                <w:color w:val="000000"/>
              </w:rPr>
              <w:t>F.8 Site Plan</w:t>
            </w:r>
            <w:r>
              <w:rPr>
                <w:color w:val="000000"/>
              </w:rPr>
              <w:tab/>
              <w:t>32</w:t>
            </w:r>
          </w:hyperlink>
        </w:p>
        <w:p w14:paraId="358357E2" w14:textId="77777777" w:rsidR="007C34E3" w:rsidRDefault="007C34E3">
          <w:pPr>
            <w:pBdr>
              <w:top w:val="nil"/>
              <w:left w:val="nil"/>
              <w:bottom w:val="nil"/>
              <w:right w:val="nil"/>
              <w:between w:val="nil"/>
            </w:pBdr>
            <w:tabs>
              <w:tab w:val="right" w:pos="9350"/>
            </w:tabs>
            <w:ind w:left="400"/>
            <w:rPr>
              <w:color w:val="000000"/>
              <w:sz w:val="24"/>
              <w:szCs w:val="24"/>
            </w:rPr>
          </w:pPr>
          <w:hyperlink w:anchor="_6e08i7hqr0vg">
            <w:r>
              <w:rPr>
                <w:color w:val="000000"/>
              </w:rPr>
              <w:t>Refer to Section C.10.3 for site plan requirements.</w:t>
            </w:r>
            <w:r>
              <w:rPr>
                <w:color w:val="000000"/>
              </w:rPr>
              <w:tab/>
              <w:t>32</w:t>
            </w:r>
          </w:hyperlink>
        </w:p>
        <w:p w14:paraId="0ACF375F" w14:textId="77777777" w:rsidR="007C34E3" w:rsidRDefault="007C34E3">
          <w:pPr>
            <w:pBdr>
              <w:top w:val="nil"/>
              <w:left w:val="nil"/>
              <w:bottom w:val="nil"/>
              <w:right w:val="nil"/>
              <w:between w:val="nil"/>
            </w:pBdr>
            <w:tabs>
              <w:tab w:val="right" w:pos="9350"/>
            </w:tabs>
            <w:ind w:left="400"/>
            <w:rPr>
              <w:color w:val="000000"/>
              <w:sz w:val="24"/>
              <w:szCs w:val="24"/>
            </w:rPr>
          </w:pPr>
          <w:hyperlink w:anchor="_4wltfvqr1zbu">
            <w:r>
              <w:rPr>
                <w:color w:val="000000"/>
              </w:rPr>
              <w:t>F.9 Place of Performance</w:t>
            </w:r>
            <w:r>
              <w:rPr>
                <w:color w:val="000000"/>
              </w:rPr>
              <w:tab/>
              <w:t>32</w:t>
            </w:r>
          </w:hyperlink>
        </w:p>
        <w:p w14:paraId="4A8BE8D0" w14:textId="77777777" w:rsidR="007C34E3" w:rsidRDefault="007C34E3">
          <w:pPr>
            <w:pBdr>
              <w:top w:val="nil"/>
              <w:left w:val="nil"/>
              <w:bottom w:val="nil"/>
              <w:right w:val="nil"/>
              <w:between w:val="nil"/>
            </w:pBdr>
            <w:tabs>
              <w:tab w:val="right" w:pos="9350"/>
            </w:tabs>
            <w:ind w:left="400"/>
            <w:rPr>
              <w:color w:val="000000"/>
              <w:sz w:val="24"/>
              <w:szCs w:val="24"/>
            </w:rPr>
          </w:pPr>
          <w:hyperlink w:anchor="_mzqk7jbbf4np">
            <w:r>
              <w:rPr>
                <w:color w:val="000000"/>
              </w:rPr>
              <w:t>F.10 Quality Control Inspection Plan</w:t>
            </w:r>
            <w:r>
              <w:rPr>
                <w:color w:val="000000"/>
              </w:rPr>
              <w:tab/>
              <w:t>32</w:t>
            </w:r>
          </w:hyperlink>
        </w:p>
        <w:p w14:paraId="746F6154" w14:textId="77777777" w:rsidR="007C34E3" w:rsidRDefault="007C34E3">
          <w:pPr>
            <w:pBdr>
              <w:top w:val="nil"/>
              <w:left w:val="nil"/>
              <w:bottom w:val="nil"/>
              <w:right w:val="nil"/>
              <w:between w:val="nil"/>
            </w:pBdr>
            <w:tabs>
              <w:tab w:val="right" w:pos="9350"/>
            </w:tabs>
            <w:ind w:left="400"/>
            <w:rPr>
              <w:color w:val="000000"/>
              <w:sz w:val="24"/>
              <w:szCs w:val="24"/>
            </w:rPr>
          </w:pPr>
          <w:hyperlink w:anchor="_qgz8812rfdkp">
            <w:r>
              <w:rPr>
                <w:color w:val="000000"/>
              </w:rPr>
              <w:t>F.11 Deliverables and Submittals</w:t>
            </w:r>
            <w:r>
              <w:rPr>
                <w:color w:val="000000"/>
              </w:rPr>
              <w:tab/>
              <w:t>32</w:t>
            </w:r>
          </w:hyperlink>
        </w:p>
        <w:p w14:paraId="6FF5D7B0" w14:textId="77777777" w:rsidR="007C34E3" w:rsidRDefault="007C34E3">
          <w:pPr>
            <w:pBdr>
              <w:top w:val="nil"/>
              <w:left w:val="nil"/>
              <w:bottom w:val="nil"/>
              <w:right w:val="nil"/>
              <w:between w:val="nil"/>
            </w:pBdr>
            <w:tabs>
              <w:tab w:val="right" w:pos="9350"/>
            </w:tabs>
            <w:spacing w:after="100"/>
            <w:ind w:left="200"/>
            <w:rPr>
              <w:color w:val="000000"/>
              <w:sz w:val="24"/>
              <w:szCs w:val="24"/>
            </w:rPr>
          </w:pPr>
          <w:hyperlink w:anchor="_ddvrdt9b7vrr">
            <w:r>
              <w:rPr>
                <w:color w:val="000000"/>
              </w:rPr>
              <w:t>Section G – Contract Administration</w:t>
            </w:r>
            <w:r>
              <w:rPr>
                <w:color w:val="000000"/>
              </w:rPr>
              <w:tab/>
              <w:t>35</w:t>
            </w:r>
          </w:hyperlink>
        </w:p>
        <w:p w14:paraId="456064A9" w14:textId="77777777" w:rsidR="007C34E3" w:rsidRDefault="007C34E3">
          <w:pPr>
            <w:pBdr>
              <w:top w:val="nil"/>
              <w:left w:val="nil"/>
              <w:bottom w:val="nil"/>
              <w:right w:val="nil"/>
              <w:between w:val="nil"/>
            </w:pBdr>
            <w:tabs>
              <w:tab w:val="right" w:pos="9350"/>
            </w:tabs>
            <w:ind w:left="400"/>
            <w:rPr>
              <w:color w:val="000000"/>
              <w:sz w:val="24"/>
              <w:szCs w:val="24"/>
            </w:rPr>
          </w:pPr>
          <w:hyperlink w:anchor="_subdzxd41swq">
            <w:r>
              <w:rPr>
                <w:color w:val="000000"/>
              </w:rPr>
              <w:t>G.1 Payments</w:t>
            </w:r>
            <w:r>
              <w:rPr>
                <w:color w:val="000000"/>
              </w:rPr>
              <w:tab/>
              <w:t>35</w:t>
            </w:r>
          </w:hyperlink>
        </w:p>
        <w:p w14:paraId="1E028CA0" w14:textId="77777777" w:rsidR="007C34E3" w:rsidRDefault="007C34E3">
          <w:pPr>
            <w:pBdr>
              <w:top w:val="nil"/>
              <w:left w:val="nil"/>
              <w:bottom w:val="nil"/>
              <w:right w:val="nil"/>
              <w:between w:val="nil"/>
            </w:pBdr>
            <w:tabs>
              <w:tab w:val="right" w:pos="9350"/>
            </w:tabs>
            <w:spacing w:after="100"/>
            <w:ind w:left="200"/>
            <w:rPr>
              <w:color w:val="000000"/>
              <w:sz w:val="24"/>
              <w:szCs w:val="24"/>
            </w:rPr>
          </w:pPr>
          <w:hyperlink w:anchor="_3ltxqe8qs6d">
            <w:r>
              <w:rPr>
                <w:color w:val="000000"/>
              </w:rPr>
              <w:t>Section H – Special Contract Requirements</w:t>
            </w:r>
            <w:r>
              <w:rPr>
                <w:color w:val="000000"/>
              </w:rPr>
              <w:tab/>
              <w:t>37</w:t>
            </w:r>
          </w:hyperlink>
        </w:p>
        <w:p w14:paraId="62D998CF" w14:textId="77777777" w:rsidR="007C34E3" w:rsidRDefault="007C34E3">
          <w:pPr>
            <w:pBdr>
              <w:top w:val="nil"/>
              <w:left w:val="nil"/>
              <w:bottom w:val="nil"/>
              <w:right w:val="nil"/>
              <w:between w:val="nil"/>
            </w:pBdr>
            <w:tabs>
              <w:tab w:val="right" w:pos="9350"/>
            </w:tabs>
            <w:ind w:left="400"/>
            <w:rPr>
              <w:color w:val="000000"/>
              <w:sz w:val="24"/>
              <w:szCs w:val="24"/>
            </w:rPr>
          </w:pPr>
          <w:hyperlink w:anchor="_4wzkn6fsiz3v">
            <w:r>
              <w:rPr>
                <w:color w:val="000000"/>
              </w:rPr>
              <w:t>H.1 Financial Incentives</w:t>
            </w:r>
            <w:r>
              <w:rPr>
                <w:color w:val="000000"/>
              </w:rPr>
              <w:tab/>
              <w:t>37</w:t>
            </w:r>
          </w:hyperlink>
        </w:p>
        <w:p w14:paraId="50C8305D" w14:textId="77777777" w:rsidR="007C34E3" w:rsidRDefault="007C34E3">
          <w:pPr>
            <w:pBdr>
              <w:top w:val="nil"/>
              <w:left w:val="nil"/>
              <w:bottom w:val="nil"/>
              <w:right w:val="nil"/>
              <w:between w:val="nil"/>
            </w:pBdr>
            <w:tabs>
              <w:tab w:val="right" w:pos="9350"/>
            </w:tabs>
            <w:ind w:left="400"/>
            <w:rPr>
              <w:color w:val="000000"/>
              <w:sz w:val="24"/>
              <w:szCs w:val="24"/>
            </w:rPr>
          </w:pPr>
          <w:hyperlink w:anchor="_ha7o4tor0wcc">
            <w:r>
              <w:rPr>
                <w:color w:val="000000"/>
              </w:rPr>
              <w:t>H.2 Cost Estimate</w:t>
            </w:r>
            <w:r>
              <w:rPr>
                <w:color w:val="000000"/>
              </w:rPr>
              <w:tab/>
              <w:t>37</w:t>
            </w:r>
          </w:hyperlink>
        </w:p>
        <w:p w14:paraId="2AF44098" w14:textId="77777777" w:rsidR="007C34E3" w:rsidRDefault="007C34E3">
          <w:pPr>
            <w:pBdr>
              <w:top w:val="nil"/>
              <w:left w:val="nil"/>
              <w:bottom w:val="nil"/>
              <w:right w:val="nil"/>
              <w:between w:val="nil"/>
            </w:pBdr>
            <w:tabs>
              <w:tab w:val="right" w:pos="9350"/>
            </w:tabs>
            <w:ind w:left="400"/>
            <w:rPr>
              <w:color w:val="000000"/>
              <w:sz w:val="24"/>
              <w:szCs w:val="24"/>
            </w:rPr>
          </w:pPr>
          <w:hyperlink w:anchor="_n9404pfb72ic">
            <w:r>
              <w:rPr>
                <w:color w:val="000000"/>
              </w:rPr>
              <w:t>H.4 Investment Grade Audit (IGA)</w:t>
            </w:r>
            <w:r>
              <w:rPr>
                <w:color w:val="000000"/>
              </w:rPr>
              <w:tab/>
              <w:t>39</w:t>
            </w:r>
          </w:hyperlink>
        </w:p>
        <w:p w14:paraId="775ED4C4" w14:textId="77777777" w:rsidR="007C34E3" w:rsidRDefault="007C34E3">
          <w:pPr>
            <w:pBdr>
              <w:top w:val="nil"/>
              <w:left w:val="nil"/>
              <w:bottom w:val="nil"/>
              <w:right w:val="nil"/>
              <w:between w:val="nil"/>
            </w:pBdr>
            <w:tabs>
              <w:tab w:val="right" w:pos="9350"/>
            </w:tabs>
            <w:ind w:left="400"/>
            <w:rPr>
              <w:color w:val="000000"/>
              <w:sz w:val="24"/>
              <w:szCs w:val="24"/>
            </w:rPr>
          </w:pPr>
          <w:hyperlink w:anchor="_ifztbkp4rko">
            <w:r>
              <w:rPr>
                <w:color w:val="000000"/>
              </w:rPr>
              <w:t>H.5 Performance Assurance Plan</w:t>
            </w:r>
            <w:r>
              <w:rPr>
                <w:color w:val="000000"/>
              </w:rPr>
              <w:tab/>
              <w:t>43</w:t>
            </w:r>
          </w:hyperlink>
        </w:p>
        <w:p w14:paraId="0C156356" w14:textId="77777777" w:rsidR="007C34E3" w:rsidRDefault="007C34E3">
          <w:pPr>
            <w:pBdr>
              <w:top w:val="nil"/>
              <w:left w:val="nil"/>
              <w:bottom w:val="nil"/>
              <w:right w:val="nil"/>
              <w:between w:val="nil"/>
            </w:pBdr>
            <w:tabs>
              <w:tab w:val="right" w:pos="9350"/>
            </w:tabs>
            <w:ind w:left="400"/>
            <w:rPr>
              <w:color w:val="000000"/>
              <w:sz w:val="24"/>
              <w:szCs w:val="24"/>
            </w:rPr>
          </w:pPr>
          <w:hyperlink w:anchor="_ynu3mr4fsrdb">
            <w:r>
              <w:rPr>
                <w:color w:val="000000"/>
              </w:rPr>
              <w:t>H.6 Availability of Utilities</w:t>
            </w:r>
            <w:r>
              <w:rPr>
                <w:color w:val="000000"/>
              </w:rPr>
              <w:tab/>
              <w:t>49</w:t>
            </w:r>
          </w:hyperlink>
        </w:p>
        <w:p w14:paraId="2B907EBC" w14:textId="77777777" w:rsidR="007C34E3" w:rsidRDefault="007C34E3">
          <w:pPr>
            <w:pBdr>
              <w:top w:val="nil"/>
              <w:left w:val="nil"/>
              <w:bottom w:val="nil"/>
              <w:right w:val="nil"/>
              <w:between w:val="nil"/>
            </w:pBdr>
            <w:tabs>
              <w:tab w:val="right" w:pos="9350"/>
            </w:tabs>
            <w:ind w:left="400"/>
            <w:rPr>
              <w:color w:val="000000"/>
              <w:sz w:val="24"/>
              <w:szCs w:val="24"/>
            </w:rPr>
          </w:pPr>
          <w:hyperlink w:anchor="_b33ung96bhek">
            <w:r>
              <w:rPr>
                <w:color w:val="000000"/>
              </w:rPr>
              <w:t>H.7 Contractor Furnished Material</w:t>
            </w:r>
            <w:r>
              <w:rPr>
                <w:color w:val="000000"/>
              </w:rPr>
              <w:tab/>
              <w:t>49</w:t>
            </w:r>
          </w:hyperlink>
        </w:p>
        <w:p w14:paraId="615AB761" w14:textId="77777777" w:rsidR="007C34E3" w:rsidRDefault="007C34E3">
          <w:pPr>
            <w:pBdr>
              <w:top w:val="nil"/>
              <w:left w:val="nil"/>
              <w:bottom w:val="nil"/>
              <w:right w:val="nil"/>
              <w:between w:val="nil"/>
            </w:pBdr>
            <w:tabs>
              <w:tab w:val="right" w:pos="9350"/>
            </w:tabs>
            <w:ind w:left="400"/>
            <w:rPr>
              <w:color w:val="000000"/>
              <w:sz w:val="24"/>
              <w:szCs w:val="24"/>
            </w:rPr>
          </w:pPr>
          <w:hyperlink w:anchor="_yk7h8kgjkj3r">
            <w:r>
              <w:rPr>
                <w:color w:val="000000"/>
              </w:rPr>
              <w:t>H.8 Compliance with Building Codes and Standards</w:t>
            </w:r>
            <w:r>
              <w:rPr>
                <w:color w:val="000000"/>
              </w:rPr>
              <w:tab/>
              <w:t>50</w:t>
            </w:r>
          </w:hyperlink>
        </w:p>
        <w:p w14:paraId="7039F035" w14:textId="4BA7DB55" w:rsidR="007C34E3" w:rsidRDefault="007C34E3">
          <w:pPr>
            <w:pBdr>
              <w:top w:val="nil"/>
              <w:left w:val="nil"/>
              <w:bottom w:val="nil"/>
              <w:right w:val="nil"/>
              <w:between w:val="nil"/>
            </w:pBdr>
            <w:tabs>
              <w:tab w:val="right" w:pos="9350"/>
            </w:tabs>
            <w:ind w:left="400"/>
            <w:rPr>
              <w:color w:val="000000"/>
              <w:sz w:val="24"/>
              <w:szCs w:val="24"/>
            </w:rPr>
          </w:pPr>
          <w:hyperlink w:anchor="_89mpkchamx81">
            <w:r>
              <w:rPr>
                <w:color w:val="000000"/>
              </w:rPr>
              <w:t xml:space="preserve">H.9 </w:t>
            </w:r>
            <w:r w:rsidR="005144AA">
              <w:rPr>
                <w:color w:val="000000"/>
              </w:rPr>
              <w:t>agency</w:t>
            </w:r>
            <w:r>
              <w:rPr>
                <w:color w:val="000000"/>
              </w:rPr>
              <w:t xml:space="preserve"> and Facility-Specific Regulations</w:t>
            </w:r>
            <w:r>
              <w:rPr>
                <w:color w:val="000000"/>
              </w:rPr>
              <w:tab/>
              <w:t>50</w:t>
            </w:r>
          </w:hyperlink>
        </w:p>
        <w:p w14:paraId="79C117A3" w14:textId="77777777" w:rsidR="007C34E3" w:rsidRDefault="007C34E3">
          <w:pPr>
            <w:pBdr>
              <w:top w:val="nil"/>
              <w:left w:val="nil"/>
              <w:bottom w:val="nil"/>
              <w:right w:val="nil"/>
              <w:between w:val="nil"/>
            </w:pBdr>
            <w:tabs>
              <w:tab w:val="right" w:pos="9350"/>
            </w:tabs>
            <w:ind w:left="400"/>
            <w:rPr>
              <w:color w:val="000000"/>
              <w:sz w:val="24"/>
              <w:szCs w:val="24"/>
            </w:rPr>
          </w:pPr>
          <w:hyperlink w:anchor="_9ch4h79j49t9">
            <w:r>
              <w:rPr>
                <w:color w:val="000000"/>
              </w:rPr>
              <w:t>H.10 Fire Prevention</w:t>
            </w:r>
            <w:r>
              <w:rPr>
                <w:color w:val="000000"/>
              </w:rPr>
              <w:tab/>
              <w:t>51</w:t>
            </w:r>
          </w:hyperlink>
        </w:p>
        <w:p w14:paraId="7FB4C81D" w14:textId="77777777" w:rsidR="007C34E3" w:rsidRDefault="007C34E3">
          <w:pPr>
            <w:pBdr>
              <w:top w:val="nil"/>
              <w:left w:val="nil"/>
              <w:bottom w:val="nil"/>
              <w:right w:val="nil"/>
              <w:between w:val="nil"/>
            </w:pBdr>
            <w:tabs>
              <w:tab w:val="right" w:pos="9350"/>
            </w:tabs>
            <w:ind w:left="400"/>
            <w:rPr>
              <w:color w:val="000000"/>
              <w:sz w:val="24"/>
              <w:szCs w:val="24"/>
            </w:rPr>
          </w:pPr>
          <w:hyperlink w:anchor="_168apgcu3w6w">
            <w:r>
              <w:rPr>
                <w:color w:val="000000"/>
              </w:rPr>
              <w:t>H.11 Environmental Protection</w:t>
            </w:r>
            <w:r>
              <w:rPr>
                <w:color w:val="000000"/>
              </w:rPr>
              <w:tab/>
              <w:t>51</w:t>
            </w:r>
          </w:hyperlink>
        </w:p>
        <w:p w14:paraId="556E0322" w14:textId="77777777" w:rsidR="007C34E3" w:rsidRDefault="007C34E3">
          <w:pPr>
            <w:pBdr>
              <w:top w:val="nil"/>
              <w:left w:val="nil"/>
              <w:bottom w:val="nil"/>
              <w:right w:val="nil"/>
              <w:between w:val="nil"/>
            </w:pBdr>
            <w:tabs>
              <w:tab w:val="right" w:pos="9350"/>
            </w:tabs>
            <w:ind w:left="400"/>
            <w:rPr>
              <w:color w:val="000000"/>
              <w:sz w:val="24"/>
              <w:szCs w:val="24"/>
            </w:rPr>
          </w:pPr>
          <w:hyperlink w:anchor="_vcx180b7uoq8">
            <w:r>
              <w:rPr>
                <w:color w:val="000000"/>
              </w:rPr>
              <w:t>H.12 Safety</w:t>
            </w:r>
            <w:r>
              <w:rPr>
                <w:color w:val="000000"/>
              </w:rPr>
              <w:tab/>
              <w:t>52</w:t>
            </w:r>
          </w:hyperlink>
        </w:p>
        <w:p w14:paraId="787B2044" w14:textId="77777777" w:rsidR="007C34E3" w:rsidRDefault="007C34E3">
          <w:pPr>
            <w:pBdr>
              <w:top w:val="nil"/>
              <w:left w:val="nil"/>
              <w:bottom w:val="nil"/>
              <w:right w:val="nil"/>
              <w:between w:val="nil"/>
            </w:pBdr>
            <w:tabs>
              <w:tab w:val="right" w:pos="9350"/>
            </w:tabs>
            <w:ind w:left="400"/>
            <w:rPr>
              <w:color w:val="000000"/>
              <w:sz w:val="24"/>
              <w:szCs w:val="24"/>
            </w:rPr>
          </w:pPr>
          <w:hyperlink w:anchor="_x9cccbudcnpz">
            <w:r>
              <w:rPr>
                <w:color w:val="000000"/>
              </w:rPr>
              <w:t>H.13 Handling of Polychlorinated Biphenyls (PCBs)</w:t>
            </w:r>
            <w:r>
              <w:rPr>
                <w:color w:val="000000"/>
              </w:rPr>
              <w:tab/>
              <w:t>52</w:t>
            </w:r>
          </w:hyperlink>
        </w:p>
        <w:p w14:paraId="2691C6A4" w14:textId="77777777" w:rsidR="007C34E3" w:rsidRDefault="007C34E3">
          <w:pPr>
            <w:pBdr>
              <w:top w:val="nil"/>
              <w:left w:val="nil"/>
              <w:bottom w:val="nil"/>
              <w:right w:val="nil"/>
              <w:between w:val="nil"/>
            </w:pBdr>
            <w:tabs>
              <w:tab w:val="right" w:pos="9350"/>
            </w:tabs>
            <w:ind w:left="400"/>
            <w:rPr>
              <w:color w:val="000000"/>
              <w:sz w:val="24"/>
              <w:szCs w:val="24"/>
            </w:rPr>
          </w:pPr>
          <w:hyperlink w:anchor="_6igtvaqdjo8k">
            <w:r>
              <w:rPr>
                <w:color w:val="000000"/>
              </w:rPr>
              <w:t>H.14 Disposal</w:t>
            </w:r>
            <w:r>
              <w:rPr>
                <w:color w:val="000000"/>
              </w:rPr>
              <w:tab/>
              <w:t>53</w:t>
            </w:r>
          </w:hyperlink>
        </w:p>
        <w:p w14:paraId="417E57D2" w14:textId="77777777" w:rsidR="007C34E3" w:rsidRDefault="007C34E3">
          <w:pPr>
            <w:pBdr>
              <w:top w:val="nil"/>
              <w:left w:val="nil"/>
              <w:bottom w:val="nil"/>
              <w:right w:val="nil"/>
              <w:between w:val="nil"/>
            </w:pBdr>
            <w:tabs>
              <w:tab w:val="right" w:pos="9350"/>
            </w:tabs>
            <w:ind w:left="400"/>
            <w:rPr>
              <w:color w:val="000000"/>
              <w:sz w:val="24"/>
              <w:szCs w:val="24"/>
            </w:rPr>
          </w:pPr>
          <w:hyperlink w:anchor="_7qmk5nvw3tpv">
            <w:r>
              <w:rPr>
                <w:color w:val="000000"/>
              </w:rPr>
              <w:t>H.15 Security Requirements</w:t>
            </w:r>
            <w:r>
              <w:rPr>
                <w:color w:val="000000"/>
              </w:rPr>
              <w:tab/>
              <w:t>54</w:t>
            </w:r>
          </w:hyperlink>
        </w:p>
        <w:p w14:paraId="26FBEFC1" w14:textId="77777777" w:rsidR="007C34E3" w:rsidRDefault="007C34E3">
          <w:pPr>
            <w:pBdr>
              <w:top w:val="nil"/>
              <w:left w:val="nil"/>
              <w:bottom w:val="nil"/>
              <w:right w:val="nil"/>
              <w:between w:val="nil"/>
            </w:pBdr>
            <w:tabs>
              <w:tab w:val="right" w:pos="9350"/>
            </w:tabs>
            <w:ind w:left="400"/>
            <w:rPr>
              <w:color w:val="000000"/>
              <w:sz w:val="24"/>
              <w:szCs w:val="24"/>
            </w:rPr>
          </w:pPr>
          <w:hyperlink w:anchor="_5jos3srr7lzp">
            <w:r>
              <w:rPr>
                <w:color w:val="000000"/>
              </w:rPr>
              <w:t>H.16 Citizenship Requirements</w:t>
            </w:r>
            <w:r>
              <w:rPr>
                <w:color w:val="000000"/>
              </w:rPr>
              <w:tab/>
              <w:t>54</w:t>
            </w:r>
          </w:hyperlink>
        </w:p>
        <w:p w14:paraId="2A297823" w14:textId="77777777" w:rsidR="007C34E3" w:rsidRDefault="007C34E3">
          <w:pPr>
            <w:pBdr>
              <w:top w:val="nil"/>
              <w:left w:val="nil"/>
              <w:bottom w:val="nil"/>
              <w:right w:val="nil"/>
              <w:between w:val="nil"/>
            </w:pBdr>
            <w:tabs>
              <w:tab w:val="right" w:pos="9350"/>
            </w:tabs>
            <w:ind w:left="400"/>
            <w:rPr>
              <w:color w:val="000000"/>
              <w:sz w:val="24"/>
              <w:szCs w:val="24"/>
            </w:rPr>
          </w:pPr>
          <w:hyperlink w:anchor="_ourbnrutas9q">
            <w:r>
              <w:rPr>
                <w:color w:val="000000"/>
              </w:rPr>
              <w:t>H.17 Relationship of Parties</w:t>
            </w:r>
            <w:r>
              <w:rPr>
                <w:color w:val="000000"/>
              </w:rPr>
              <w:tab/>
              <w:t>54</w:t>
            </w:r>
          </w:hyperlink>
        </w:p>
        <w:p w14:paraId="13F292F6" w14:textId="77777777" w:rsidR="007C34E3" w:rsidRDefault="007C34E3">
          <w:pPr>
            <w:pBdr>
              <w:top w:val="nil"/>
              <w:left w:val="nil"/>
              <w:bottom w:val="nil"/>
              <w:right w:val="nil"/>
              <w:between w:val="nil"/>
            </w:pBdr>
            <w:tabs>
              <w:tab w:val="right" w:pos="9350"/>
            </w:tabs>
            <w:ind w:left="400"/>
            <w:rPr>
              <w:color w:val="000000"/>
              <w:sz w:val="24"/>
              <w:szCs w:val="24"/>
            </w:rPr>
          </w:pPr>
          <w:hyperlink w:anchor="_z57r8tfmyyve">
            <w:r>
              <w:rPr>
                <w:color w:val="000000"/>
              </w:rPr>
              <w:t>H.18 Renewable Energy Certificates (RECs) and Emission Credits</w:t>
            </w:r>
            <w:r>
              <w:rPr>
                <w:color w:val="000000"/>
              </w:rPr>
              <w:tab/>
              <w:t>55</w:t>
            </w:r>
          </w:hyperlink>
        </w:p>
        <w:p w14:paraId="5BFC9C57" w14:textId="4152F361" w:rsidR="007C34E3" w:rsidRDefault="007C34E3">
          <w:pPr>
            <w:pBdr>
              <w:top w:val="nil"/>
              <w:left w:val="nil"/>
              <w:bottom w:val="nil"/>
              <w:right w:val="nil"/>
              <w:between w:val="nil"/>
            </w:pBdr>
            <w:tabs>
              <w:tab w:val="right" w:pos="9350"/>
            </w:tabs>
            <w:ind w:left="400"/>
            <w:rPr>
              <w:color w:val="000000"/>
              <w:sz w:val="24"/>
              <w:szCs w:val="24"/>
            </w:rPr>
          </w:pPr>
          <w:hyperlink w:anchor="_7kinyesfxjnj">
            <w:r>
              <w:rPr>
                <w:color w:val="000000"/>
              </w:rPr>
              <w:t xml:space="preserve">H.19 </w:t>
            </w:r>
            <w:r w:rsidR="00F67E7E">
              <w:rPr>
                <w:color w:val="000000"/>
              </w:rPr>
              <w:t>A</w:t>
            </w:r>
            <w:r w:rsidR="005144AA">
              <w:rPr>
                <w:color w:val="000000"/>
              </w:rPr>
              <w:t>gency</w:t>
            </w:r>
            <w:r>
              <w:rPr>
                <w:color w:val="000000"/>
              </w:rPr>
              <w:t xml:space="preserve"> Responsibilities</w:t>
            </w:r>
            <w:r>
              <w:rPr>
                <w:color w:val="000000"/>
              </w:rPr>
              <w:tab/>
              <w:t>55</w:t>
            </w:r>
          </w:hyperlink>
        </w:p>
        <w:p w14:paraId="05069F8F" w14:textId="77777777" w:rsidR="007C34E3" w:rsidRDefault="007C34E3">
          <w:pPr>
            <w:pBdr>
              <w:top w:val="nil"/>
              <w:left w:val="nil"/>
              <w:bottom w:val="nil"/>
              <w:right w:val="nil"/>
              <w:between w:val="nil"/>
            </w:pBdr>
            <w:tabs>
              <w:tab w:val="right" w:pos="9350"/>
            </w:tabs>
            <w:ind w:left="400"/>
            <w:rPr>
              <w:color w:val="000000"/>
              <w:sz w:val="24"/>
              <w:szCs w:val="24"/>
            </w:rPr>
          </w:pPr>
          <w:hyperlink w:anchor="_51oq9y3k7kqd">
            <w:r>
              <w:rPr>
                <w:color w:val="000000"/>
              </w:rPr>
              <w:t>H.20 Contractor Interface with Other Contractors and/or Government Employees</w:t>
            </w:r>
            <w:r>
              <w:rPr>
                <w:color w:val="000000"/>
              </w:rPr>
              <w:tab/>
              <w:t>55</w:t>
            </w:r>
          </w:hyperlink>
        </w:p>
        <w:p w14:paraId="6A23DE47" w14:textId="77777777" w:rsidR="007C34E3" w:rsidRDefault="007C34E3">
          <w:pPr>
            <w:pBdr>
              <w:top w:val="nil"/>
              <w:left w:val="nil"/>
              <w:bottom w:val="nil"/>
              <w:right w:val="nil"/>
              <w:between w:val="nil"/>
            </w:pBdr>
            <w:tabs>
              <w:tab w:val="right" w:pos="9350"/>
            </w:tabs>
            <w:ind w:left="400"/>
            <w:rPr>
              <w:color w:val="000000"/>
              <w:sz w:val="24"/>
              <w:szCs w:val="24"/>
            </w:rPr>
          </w:pPr>
          <w:hyperlink w:anchor="_kpxr7cdvs901">
            <w:r>
              <w:rPr>
                <w:color w:val="000000"/>
              </w:rPr>
              <w:t>H.21 Payment of Implementation Costs in the Event of a Termination for Convenience</w:t>
            </w:r>
            <w:r>
              <w:rPr>
                <w:color w:val="000000"/>
              </w:rPr>
              <w:tab/>
              <w:t>56</w:t>
            </w:r>
          </w:hyperlink>
        </w:p>
        <w:p w14:paraId="7D1345DF" w14:textId="77777777" w:rsidR="007C34E3" w:rsidRDefault="007C34E3">
          <w:pPr>
            <w:pBdr>
              <w:top w:val="nil"/>
              <w:left w:val="nil"/>
              <w:bottom w:val="nil"/>
              <w:right w:val="nil"/>
              <w:between w:val="nil"/>
            </w:pBdr>
            <w:tabs>
              <w:tab w:val="right" w:pos="9350"/>
            </w:tabs>
            <w:ind w:left="400"/>
            <w:rPr>
              <w:color w:val="000000"/>
              <w:sz w:val="24"/>
              <w:szCs w:val="24"/>
            </w:rPr>
          </w:pPr>
          <w:hyperlink w:anchor="_mxt8od1ut0hl">
            <w:r>
              <w:rPr>
                <w:color w:val="000000"/>
              </w:rPr>
              <w:t>H.22 Protection of Financier’s Interest for Task Orders</w:t>
            </w:r>
            <w:r>
              <w:rPr>
                <w:color w:val="000000"/>
              </w:rPr>
              <w:tab/>
              <w:t>56</w:t>
            </w:r>
          </w:hyperlink>
        </w:p>
        <w:p w14:paraId="676C746B" w14:textId="77777777" w:rsidR="007C34E3" w:rsidRDefault="007C34E3">
          <w:pPr>
            <w:pBdr>
              <w:top w:val="nil"/>
              <w:left w:val="nil"/>
              <w:bottom w:val="nil"/>
              <w:right w:val="nil"/>
              <w:between w:val="nil"/>
            </w:pBdr>
            <w:tabs>
              <w:tab w:val="right" w:pos="9350"/>
            </w:tabs>
            <w:ind w:left="400"/>
            <w:rPr>
              <w:color w:val="000000"/>
              <w:sz w:val="24"/>
              <w:szCs w:val="24"/>
            </w:rPr>
          </w:pPr>
          <w:hyperlink w:anchor="_iue58rxl40ux">
            <w:r>
              <w:rPr>
                <w:color w:val="000000"/>
              </w:rPr>
              <w:t>H.23 Payment and Performance Bond Requirements</w:t>
            </w:r>
            <w:r>
              <w:rPr>
                <w:color w:val="000000"/>
              </w:rPr>
              <w:tab/>
              <w:t>56</w:t>
            </w:r>
          </w:hyperlink>
        </w:p>
        <w:p w14:paraId="46BB292D" w14:textId="77777777" w:rsidR="007C34E3" w:rsidRDefault="007C34E3">
          <w:pPr>
            <w:pBdr>
              <w:top w:val="nil"/>
              <w:left w:val="nil"/>
              <w:bottom w:val="nil"/>
              <w:right w:val="nil"/>
              <w:between w:val="nil"/>
            </w:pBdr>
            <w:tabs>
              <w:tab w:val="right" w:leader="dot" w:pos="9350"/>
            </w:tabs>
            <w:spacing w:after="100"/>
            <w:rPr>
              <w:color w:val="000000"/>
              <w:sz w:val="24"/>
              <w:szCs w:val="24"/>
            </w:rPr>
          </w:pPr>
          <w:hyperlink w:anchor="_y14a7q9i3xeg">
            <w:r>
              <w:rPr>
                <w:color w:val="000000"/>
              </w:rPr>
              <w:t>Part II – Contract Clauses</w:t>
            </w:r>
            <w:r>
              <w:rPr>
                <w:color w:val="000000"/>
              </w:rPr>
              <w:tab/>
              <w:t>58</w:t>
            </w:r>
          </w:hyperlink>
        </w:p>
        <w:p w14:paraId="15278A4D" w14:textId="77777777" w:rsidR="007C34E3" w:rsidRDefault="007C34E3">
          <w:pPr>
            <w:pBdr>
              <w:top w:val="nil"/>
              <w:left w:val="nil"/>
              <w:bottom w:val="nil"/>
              <w:right w:val="nil"/>
              <w:between w:val="nil"/>
            </w:pBdr>
            <w:tabs>
              <w:tab w:val="right" w:pos="9350"/>
            </w:tabs>
            <w:spacing w:after="100"/>
            <w:ind w:left="200"/>
            <w:rPr>
              <w:color w:val="000000"/>
              <w:sz w:val="24"/>
              <w:szCs w:val="24"/>
            </w:rPr>
          </w:pPr>
          <w:hyperlink w:anchor="_12r74c2kjm5c">
            <w:r>
              <w:rPr>
                <w:color w:val="000000"/>
              </w:rPr>
              <w:t>Section I – Contract Clauses</w:t>
            </w:r>
            <w:r>
              <w:rPr>
                <w:color w:val="000000"/>
              </w:rPr>
              <w:tab/>
              <w:t>58</w:t>
            </w:r>
          </w:hyperlink>
        </w:p>
        <w:p w14:paraId="28F1757B" w14:textId="77777777" w:rsidR="007C34E3" w:rsidRDefault="007C34E3">
          <w:pPr>
            <w:pBdr>
              <w:top w:val="nil"/>
              <w:left w:val="nil"/>
              <w:bottom w:val="nil"/>
              <w:right w:val="nil"/>
              <w:between w:val="nil"/>
            </w:pBdr>
            <w:tabs>
              <w:tab w:val="right" w:pos="9350"/>
            </w:tabs>
            <w:ind w:left="400"/>
            <w:rPr>
              <w:color w:val="000000"/>
              <w:sz w:val="24"/>
              <w:szCs w:val="24"/>
            </w:rPr>
          </w:pPr>
          <w:hyperlink w:anchor="_3ncvdro50xku">
            <w:r>
              <w:rPr>
                <w:color w:val="000000"/>
              </w:rPr>
              <w:t>I.1 FAR Clauses Incorporated by Reference (FAR 52.252-2) (FEB 1998)</w:t>
            </w:r>
            <w:r>
              <w:rPr>
                <w:color w:val="000000"/>
              </w:rPr>
              <w:tab/>
              <w:t>58</w:t>
            </w:r>
          </w:hyperlink>
        </w:p>
        <w:p w14:paraId="5234AA6D" w14:textId="77777777" w:rsidR="007C34E3" w:rsidRDefault="007C34E3">
          <w:pPr>
            <w:pBdr>
              <w:top w:val="nil"/>
              <w:left w:val="nil"/>
              <w:bottom w:val="nil"/>
              <w:right w:val="nil"/>
              <w:between w:val="nil"/>
            </w:pBdr>
            <w:tabs>
              <w:tab w:val="right" w:pos="9350"/>
            </w:tabs>
            <w:ind w:left="400"/>
            <w:rPr>
              <w:color w:val="000000"/>
              <w:sz w:val="24"/>
              <w:szCs w:val="24"/>
            </w:rPr>
          </w:pPr>
          <w:hyperlink w:anchor="_xpn4q3hvtvwu">
            <w:r>
              <w:rPr>
                <w:color w:val="000000"/>
              </w:rPr>
              <w:t>I.2 FAR Clauses Incorporated by Full Text</w:t>
            </w:r>
            <w:r>
              <w:rPr>
                <w:color w:val="000000"/>
              </w:rPr>
              <w:tab/>
              <w:t>63</w:t>
            </w:r>
          </w:hyperlink>
        </w:p>
        <w:p w14:paraId="497B0106" w14:textId="77777777" w:rsidR="007C34E3" w:rsidRDefault="007C34E3">
          <w:pPr>
            <w:pBdr>
              <w:top w:val="nil"/>
              <w:left w:val="nil"/>
              <w:bottom w:val="nil"/>
              <w:right w:val="nil"/>
              <w:between w:val="nil"/>
            </w:pBdr>
            <w:tabs>
              <w:tab w:val="right" w:leader="dot" w:pos="9350"/>
            </w:tabs>
            <w:spacing w:after="100"/>
            <w:rPr>
              <w:color w:val="000000"/>
              <w:sz w:val="24"/>
              <w:szCs w:val="24"/>
            </w:rPr>
          </w:pPr>
          <w:hyperlink w:anchor="_x25cpvcl7s47">
            <w:r>
              <w:rPr>
                <w:color w:val="000000"/>
              </w:rPr>
              <w:t>Part III – List of Documents, Exhibits, and Other Attachments</w:t>
            </w:r>
            <w:r>
              <w:rPr>
                <w:color w:val="000000"/>
              </w:rPr>
              <w:tab/>
              <w:t>67</w:t>
            </w:r>
          </w:hyperlink>
        </w:p>
        <w:p w14:paraId="0EE30C76" w14:textId="77777777" w:rsidR="007C34E3" w:rsidRDefault="007C34E3">
          <w:pPr>
            <w:pBdr>
              <w:top w:val="nil"/>
              <w:left w:val="nil"/>
              <w:bottom w:val="nil"/>
              <w:right w:val="nil"/>
              <w:between w:val="nil"/>
            </w:pBdr>
            <w:tabs>
              <w:tab w:val="right" w:pos="9350"/>
            </w:tabs>
            <w:spacing w:after="100"/>
            <w:ind w:left="200"/>
            <w:rPr>
              <w:color w:val="000000"/>
              <w:sz w:val="24"/>
              <w:szCs w:val="24"/>
            </w:rPr>
          </w:pPr>
          <w:hyperlink w:anchor="_pdqzmpn7gwgd">
            <w:r>
              <w:rPr>
                <w:color w:val="000000"/>
              </w:rPr>
              <w:t>Section J – List of Documents, Exhibits and Other Attachments</w:t>
            </w:r>
            <w:r>
              <w:rPr>
                <w:color w:val="000000"/>
              </w:rPr>
              <w:tab/>
              <w:t>67</w:t>
            </w:r>
          </w:hyperlink>
        </w:p>
        <w:p w14:paraId="3761D712" w14:textId="77777777" w:rsidR="007C34E3" w:rsidRDefault="007C34E3">
          <w:pPr>
            <w:pBdr>
              <w:top w:val="nil"/>
              <w:left w:val="nil"/>
              <w:bottom w:val="nil"/>
              <w:right w:val="nil"/>
              <w:between w:val="nil"/>
            </w:pBdr>
            <w:tabs>
              <w:tab w:val="right" w:pos="9350"/>
            </w:tabs>
            <w:ind w:left="400"/>
            <w:rPr>
              <w:color w:val="000000"/>
              <w:sz w:val="24"/>
              <w:szCs w:val="24"/>
            </w:rPr>
          </w:pPr>
          <w:hyperlink w:anchor="_ltz2y9sa554c">
            <w:r>
              <w:rPr>
                <w:color w:val="000000"/>
              </w:rPr>
              <w:t>J.1 Contract Schedules</w:t>
            </w:r>
            <w:r>
              <w:rPr>
                <w:color w:val="000000"/>
              </w:rPr>
              <w:tab/>
              <w:t>67</w:t>
            </w:r>
          </w:hyperlink>
        </w:p>
        <w:p w14:paraId="3F849CF7" w14:textId="77777777" w:rsidR="007C34E3" w:rsidRDefault="007C34E3">
          <w:pPr>
            <w:pBdr>
              <w:top w:val="nil"/>
              <w:left w:val="nil"/>
              <w:bottom w:val="nil"/>
              <w:right w:val="nil"/>
              <w:between w:val="nil"/>
            </w:pBdr>
            <w:tabs>
              <w:tab w:val="right" w:pos="9350"/>
            </w:tabs>
            <w:ind w:left="400"/>
            <w:rPr>
              <w:color w:val="000000"/>
              <w:sz w:val="24"/>
              <w:szCs w:val="24"/>
            </w:rPr>
          </w:pPr>
          <w:hyperlink w:anchor="_vu1loltsnpth">
            <w:r>
              <w:rPr>
                <w:color w:val="000000"/>
              </w:rPr>
              <w:t>J.2 Definitions</w:t>
            </w:r>
            <w:r>
              <w:rPr>
                <w:color w:val="000000"/>
              </w:rPr>
              <w:tab/>
              <w:t>69</w:t>
            </w:r>
          </w:hyperlink>
        </w:p>
        <w:p w14:paraId="5D8677E3" w14:textId="77777777" w:rsidR="007C34E3" w:rsidRDefault="007C34E3">
          <w:pPr>
            <w:pBdr>
              <w:top w:val="nil"/>
              <w:left w:val="nil"/>
              <w:bottom w:val="nil"/>
              <w:right w:val="nil"/>
              <w:between w:val="nil"/>
            </w:pBdr>
            <w:tabs>
              <w:tab w:val="right" w:pos="9350"/>
            </w:tabs>
            <w:ind w:left="400"/>
            <w:rPr>
              <w:color w:val="000000"/>
              <w:sz w:val="24"/>
              <w:szCs w:val="24"/>
            </w:rPr>
          </w:pPr>
          <w:hyperlink w:anchor="_nd9fcxkx05hs">
            <w:r>
              <w:rPr>
                <w:color w:val="000000"/>
              </w:rPr>
              <w:t>J.3 Performance Assurance Plan</w:t>
            </w:r>
            <w:r>
              <w:rPr>
                <w:color w:val="000000"/>
              </w:rPr>
              <w:tab/>
              <w:t>75</w:t>
            </w:r>
          </w:hyperlink>
        </w:p>
        <w:p w14:paraId="0AB2163C" w14:textId="77777777" w:rsidR="007C34E3" w:rsidRDefault="007C34E3">
          <w:pPr>
            <w:pBdr>
              <w:top w:val="nil"/>
              <w:left w:val="nil"/>
              <w:bottom w:val="nil"/>
              <w:right w:val="nil"/>
              <w:between w:val="nil"/>
            </w:pBdr>
            <w:tabs>
              <w:tab w:val="right" w:pos="9350"/>
            </w:tabs>
            <w:ind w:left="400"/>
            <w:rPr>
              <w:color w:val="000000"/>
              <w:sz w:val="24"/>
              <w:szCs w:val="24"/>
            </w:rPr>
          </w:pPr>
          <w:hyperlink w:anchor="_id52a24dubhf">
            <w:r>
              <w:rPr>
                <w:color w:val="000000"/>
              </w:rPr>
              <w:t>J.4 ECMs and WCMs</w:t>
            </w:r>
            <w:r>
              <w:rPr>
                <w:color w:val="000000"/>
              </w:rPr>
              <w:tab/>
              <w:t>75</w:t>
            </w:r>
          </w:hyperlink>
        </w:p>
        <w:p w14:paraId="6D0BBC4F" w14:textId="77777777" w:rsidR="007C34E3" w:rsidRDefault="007C34E3">
          <w:pPr>
            <w:pBdr>
              <w:top w:val="nil"/>
              <w:left w:val="nil"/>
              <w:bottom w:val="nil"/>
              <w:right w:val="nil"/>
              <w:between w:val="nil"/>
            </w:pBdr>
            <w:tabs>
              <w:tab w:val="right" w:leader="dot" w:pos="9350"/>
            </w:tabs>
            <w:spacing w:after="100"/>
            <w:rPr>
              <w:color w:val="000000"/>
              <w:sz w:val="24"/>
              <w:szCs w:val="24"/>
            </w:rPr>
          </w:pPr>
          <w:hyperlink w:anchor="_f32zrqfkxf5b">
            <w:r>
              <w:rPr>
                <w:color w:val="000000"/>
              </w:rPr>
              <w:t>Part IV – Representations and Instructions</w:t>
            </w:r>
            <w:r>
              <w:rPr>
                <w:color w:val="000000"/>
              </w:rPr>
              <w:tab/>
              <w:t>77</w:t>
            </w:r>
          </w:hyperlink>
        </w:p>
        <w:p w14:paraId="76440B99" w14:textId="77777777" w:rsidR="007C34E3" w:rsidRDefault="007C34E3">
          <w:pPr>
            <w:pBdr>
              <w:top w:val="nil"/>
              <w:left w:val="nil"/>
              <w:bottom w:val="nil"/>
              <w:right w:val="nil"/>
              <w:between w:val="nil"/>
            </w:pBdr>
            <w:tabs>
              <w:tab w:val="right" w:pos="9350"/>
            </w:tabs>
            <w:spacing w:after="100"/>
            <w:ind w:left="200"/>
            <w:rPr>
              <w:color w:val="000000"/>
              <w:sz w:val="24"/>
              <w:szCs w:val="24"/>
            </w:rPr>
          </w:pPr>
          <w:hyperlink w:anchor="_4n0bwwe6pz7v">
            <w:r>
              <w:rPr>
                <w:color w:val="000000"/>
              </w:rPr>
              <w:t>Section K – Representations, certifications, and other statements of offerors or respondents</w:t>
            </w:r>
            <w:r>
              <w:rPr>
                <w:color w:val="000000"/>
              </w:rPr>
              <w:tab/>
              <w:t>77</w:t>
            </w:r>
          </w:hyperlink>
        </w:p>
        <w:p w14:paraId="2B7DD1D0" w14:textId="1E57A4E8" w:rsidR="007C34E3" w:rsidRDefault="00087A9B">
          <w:r>
            <w:fldChar w:fldCharType="end"/>
          </w:r>
        </w:p>
      </w:sdtContent>
    </w:sdt>
    <w:p w14:paraId="14E6DB54" w14:textId="77777777" w:rsidR="007C34E3" w:rsidRDefault="00087A9B">
      <w:pPr>
        <w:spacing w:after="240" w:line="240" w:lineRule="auto"/>
      </w:pPr>
      <w:r>
        <w:br w:type="page"/>
      </w:r>
    </w:p>
    <w:p w14:paraId="7778D2EB" w14:textId="77777777" w:rsidR="007C34E3" w:rsidRDefault="00087A9B">
      <w:pPr>
        <w:pStyle w:val="Heading2"/>
        <w:spacing w:before="0" w:after="240"/>
        <w:rPr>
          <w:rFonts w:ascii="Calibri" w:eastAsia="Calibri" w:hAnsi="Calibri" w:cs="Calibri"/>
        </w:rPr>
      </w:pPr>
      <w:bookmarkStart w:id="1" w:name="_4usrb78gbk6z" w:colFirst="0" w:colLast="0"/>
      <w:bookmarkEnd w:id="1"/>
      <w:r>
        <w:rPr>
          <w:rFonts w:ascii="Calibri" w:eastAsia="Calibri" w:hAnsi="Calibri" w:cs="Calibri"/>
        </w:rPr>
        <w:lastRenderedPageBreak/>
        <w:t>Section A – Solicitation/Contract Form</w:t>
      </w:r>
    </w:p>
    <w:p w14:paraId="7140846B" w14:textId="77777777" w:rsidR="007C34E3" w:rsidRDefault="00087A9B">
      <w:pPr>
        <w:pStyle w:val="Heading3"/>
        <w:spacing w:before="0" w:after="240"/>
        <w:rPr>
          <w:rFonts w:ascii="Calibri" w:eastAsia="Calibri" w:hAnsi="Calibri" w:cs="Calibri"/>
        </w:rPr>
      </w:pPr>
      <w:bookmarkStart w:id="2" w:name="_9o523o2vmmsx" w:colFirst="0" w:colLast="0"/>
      <w:bookmarkEnd w:id="2"/>
      <w:r>
        <w:rPr>
          <w:rFonts w:ascii="Calibri" w:eastAsia="Calibri" w:hAnsi="Calibri" w:cs="Calibri"/>
        </w:rPr>
        <w:t>A.1 Award/Contract</w:t>
      </w:r>
    </w:p>
    <w:p w14:paraId="5324F13C" w14:textId="7B385210" w:rsidR="007C34E3" w:rsidRPr="007316F2" w:rsidRDefault="00087A9B">
      <w:pPr>
        <w:spacing w:after="240"/>
        <w:rPr>
          <w:i/>
          <w:iCs/>
          <w:color w:val="365F91" w:themeColor="accent1" w:themeShade="BF"/>
        </w:rPr>
      </w:pPr>
      <w:r w:rsidRPr="007316F2">
        <w:rPr>
          <w:i/>
          <w:iCs/>
          <w:color w:val="365F91" w:themeColor="accent1" w:themeShade="BF"/>
        </w:rPr>
        <w:t xml:space="preserve">Note to </w:t>
      </w:r>
      <w:r w:rsidR="005144AA">
        <w:rPr>
          <w:i/>
          <w:iCs/>
          <w:color w:val="365F91" w:themeColor="accent1" w:themeShade="BF"/>
        </w:rPr>
        <w:t>agency</w:t>
      </w:r>
      <w:r w:rsidRPr="007316F2">
        <w:rPr>
          <w:i/>
          <w:iCs/>
          <w:color w:val="365F91" w:themeColor="accent1" w:themeShade="BF"/>
        </w:rPr>
        <w:t xml:space="preserve">: Insert contract form. Use standard form (SF) 33, 26 or other form as dictated by </w:t>
      </w:r>
      <w:r w:rsidR="005144AA">
        <w:rPr>
          <w:i/>
          <w:iCs/>
          <w:color w:val="365F91" w:themeColor="accent1" w:themeShade="BF"/>
        </w:rPr>
        <w:t>agency</w:t>
      </w:r>
      <w:r w:rsidRPr="007316F2">
        <w:rPr>
          <w:i/>
          <w:iCs/>
          <w:color w:val="365F91" w:themeColor="accent1" w:themeShade="BF"/>
        </w:rPr>
        <w:t xml:space="preserve"> policy.</w:t>
      </w:r>
    </w:p>
    <w:p w14:paraId="4B476815" w14:textId="77777777" w:rsidR="007C34E3" w:rsidRPr="007316F2" w:rsidRDefault="00087A9B">
      <w:pPr>
        <w:spacing w:after="240"/>
        <w:rPr>
          <w:i/>
          <w:iCs/>
          <w:color w:val="365F91" w:themeColor="accent1" w:themeShade="BF"/>
        </w:rPr>
      </w:pPr>
      <w:r w:rsidRPr="007316F2">
        <w:rPr>
          <w:i/>
          <w:iCs/>
          <w:color w:val="365F91" w:themeColor="accent1" w:themeShade="BF"/>
        </w:rPr>
        <w:t xml:space="preserve">Notify GSA prior to awarding a task order under GSA areawide contract. For questions regarding the use of GSA AWC, please contact GSA at utilities@gsa.gov. </w:t>
      </w:r>
    </w:p>
    <w:p w14:paraId="0D70CCF1" w14:textId="3B4C729C" w:rsidR="007C34E3" w:rsidRDefault="00087A9B">
      <w:pPr>
        <w:pStyle w:val="Heading3"/>
        <w:spacing w:before="0" w:after="240"/>
      </w:pPr>
      <w:bookmarkStart w:id="3" w:name="_g79vr4cd6044" w:colFirst="0" w:colLast="0"/>
      <w:bookmarkEnd w:id="3"/>
      <w:r>
        <w:rPr>
          <w:rFonts w:ascii="Calibri" w:eastAsia="Calibri" w:hAnsi="Calibri" w:cs="Calibri"/>
        </w:rPr>
        <w:t>A.2 Order of Precedence</w:t>
      </w:r>
      <w:r w:rsidRPr="007316F2">
        <w:rPr>
          <w:rFonts w:ascii="Calibri" w:eastAsia="Calibri" w:hAnsi="Calibri" w:cs="Calibri"/>
          <w:i/>
          <w:iCs/>
          <w:color w:val="365F91" w:themeColor="accent1" w:themeShade="BF"/>
          <w:sz w:val="22"/>
          <w:szCs w:val="22"/>
        </w:rPr>
        <w:t xml:space="preserve"> (as determined by the </w:t>
      </w:r>
      <w:r w:rsidR="005144AA">
        <w:rPr>
          <w:rFonts w:ascii="Calibri" w:eastAsia="Calibri" w:hAnsi="Calibri" w:cs="Calibri"/>
          <w:i/>
          <w:iCs/>
          <w:color w:val="365F91" w:themeColor="accent1" w:themeShade="BF"/>
          <w:sz w:val="22"/>
          <w:szCs w:val="22"/>
        </w:rPr>
        <w:t>agency</w:t>
      </w:r>
      <w:r w:rsidRPr="007316F2">
        <w:rPr>
          <w:rFonts w:ascii="Calibri" w:eastAsia="Calibri" w:hAnsi="Calibri" w:cs="Calibri"/>
          <w:i/>
          <w:iCs/>
          <w:color w:val="365F91" w:themeColor="accent1" w:themeShade="BF"/>
          <w:sz w:val="22"/>
          <w:szCs w:val="22"/>
        </w:rPr>
        <w:t>)</w:t>
      </w:r>
    </w:p>
    <w:p w14:paraId="3B72EED3" w14:textId="62BB0C29" w:rsidR="007C34E3" w:rsidRDefault="00087A9B">
      <w:pPr>
        <w:spacing w:after="240"/>
      </w:pPr>
      <w:r>
        <w:t>In the event of any inconsistency between the terms of this Task Order (including the specifications) and any rate schedule, rider, or exhibit incorporated by reference or otherwise, or any of the Contractor’s rules and regulations, the terms of this Task Order shall control. The order of precedence will be as follows:</w:t>
      </w:r>
    </w:p>
    <w:p w14:paraId="4340F41C" w14:textId="77777777" w:rsidR="007C34E3" w:rsidRDefault="00087A9B">
      <w:pPr>
        <w:spacing w:after="240"/>
      </w:pPr>
      <w:r>
        <w:t xml:space="preserve">This Task Order (T.O.) #_____________;  </w:t>
      </w:r>
    </w:p>
    <w:p w14:paraId="2DE1BFBF" w14:textId="77777777" w:rsidR="007C34E3" w:rsidRDefault="00087A9B">
      <w:pPr>
        <w:spacing w:after="240"/>
      </w:pPr>
      <w:r>
        <w:t xml:space="preserve">The GSA Areawide contract # (Reference U.S. GSA areawide contract, Article 18. Utility Energy Service Contract (UESC) ____________; and </w:t>
      </w:r>
    </w:p>
    <w:p w14:paraId="4885D99A" w14:textId="77777777" w:rsidR="007C34E3" w:rsidRDefault="00087A9B">
      <w:pPr>
        <w:spacing w:after="240"/>
      </w:pPr>
      <w:r>
        <w:t>The Contractor’s final T.O. proposal dated__________.</w:t>
      </w:r>
    </w:p>
    <w:p w14:paraId="51F9D345" w14:textId="77777777" w:rsidR="007C34E3" w:rsidRDefault="007C34E3">
      <w:pPr>
        <w:spacing w:after="240"/>
      </w:pPr>
    </w:p>
    <w:p w14:paraId="782ACE3D" w14:textId="77777777" w:rsidR="007C34E3" w:rsidRDefault="007C34E3">
      <w:pPr>
        <w:spacing w:after="240"/>
      </w:pPr>
    </w:p>
    <w:p w14:paraId="1D36E1A3" w14:textId="77777777" w:rsidR="007C34E3" w:rsidRDefault="007C34E3">
      <w:pPr>
        <w:spacing w:after="240"/>
      </w:pPr>
    </w:p>
    <w:p w14:paraId="5D7AFE35" w14:textId="77777777" w:rsidR="007C34E3" w:rsidRDefault="00087A9B">
      <w:pPr>
        <w:spacing w:after="240"/>
        <w:jc w:val="center"/>
      </w:pPr>
      <w:r>
        <w:t>[End of Section A]</w:t>
      </w:r>
    </w:p>
    <w:p w14:paraId="527728D8" w14:textId="77777777" w:rsidR="007C34E3" w:rsidRDefault="00087A9B">
      <w:pPr>
        <w:spacing w:after="240" w:line="240" w:lineRule="auto"/>
        <w:rPr>
          <w:b/>
          <w:bCs/>
          <w:color w:val="7BABDF"/>
          <w:sz w:val="28"/>
          <w:szCs w:val="28"/>
        </w:rPr>
      </w:pPr>
      <w:r>
        <w:br w:type="page"/>
      </w:r>
    </w:p>
    <w:p w14:paraId="4066CE65" w14:textId="77777777" w:rsidR="007C34E3" w:rsidRDefault="00087A9B">
      <w:pPr>
        <w:pStyle w:val="Heading1"/>
        <w:spacing w:before="0" w:after="240"/>
      </w:pPr>
      <w:bookmarkStart w:id="4" w:name="_nley6mq6omef" w:colFirst="0" w:colLast="0"/>
      <w:bookmarkEnd w:id="4"/>
      <w:r>
        <w:rPr>
          <w:rFonts w:ascii="Calibri" w:eastAsia="Calibri" w:hAnsi="Calibri" w:cs="Calibri"/>
        </w:rPr>
        <w:lastRenderedPageBreak/>
        <w:t>Part I – The Schedule</w:t>
      </w:r>
    </w:p>
    <w:p w14:paraId="4308D00F" w14:textId="77777777" w:rsidR="007C34E3" w:rsidRDefault="00087A9B">
      <w:pPr>
        <w:pStyle w:val="Heading2"/>
        <w:spacing w:before="0" w:after="240"/>
        <w:rPr>
          <w:rFonts w:ascii="Calibri" w:eastAsia="Calibri" w:hAnsi="Calibri" w:cs="Calibri"/>
          <w:color w:val="00B0F0"/>
        </w:rPr>
      </w:pPr>
      <w:bookmarkStart w:id="5" w:name="_4vpap85i4obw" w:colFirst="0" w:colLast="0"/>
      <w:bookmarkEnd w:id="5"/>
      <w:r>
        <w:rPr>
          <w:rFonts w:ascii="Calibri" w:eastAsia="Calibri" w:hAnsi="Calibri" w:cs="Calibri"/>
        </w:rPr>
        <w:t>Section B – Supplies or Services / Prices</w:t>
      </w:r>
      <w:r>
        <w:rPr>
          <w:rFonts w:ascii="Calibri" w:eastAsia="Calibri" w:hAnsi="Calibri" w:cs="Calibri"/>
          <w:i/>
          <w:iCs/>
          <w:color w:val="00B0F0"/>
        </w:rPr>
        <w:t xml:space="preserve"> </w:t>
      </w:r>
    </w:p>
    <w:p w14:paraId="4422A159" w14:textId="77777777" w:rsidR="007C34E3" w:rsidRDefault="00087A9B">
      <w:pPr>
        <w:pStyle w:val="Heading3"/>
        <w:spacing w:before="0" w:after="240"/>
      </w:pPr>
      <w:bookmarkStart w:id="6" w:name="_osbyrnxluoo" w:colFirst="0" w:colLast="0"/>
      <w:bookmarkEnd w:id="6"/>
      <w:r>
        <w:rPr>
          <w:rFonts w:ascii="Calibri" w:eastAsia="Calibri" w:hAnsi="Calibri" w:cs="Calibri"/>
        </w:rPr>
        <w:t>B.1 Items Being Acquired / Price</w:t>
      </w:r>
    </w:p>
    <w:p w14:paraId="7F949B42" w14:textId="77777777" w:rsidR="007C34E3" w:rsidRDefault="00087A9B">
      <w:pPr>
        <w:spacing w:after="240"/>
        <w:rPr>
          <w:i/>
          <w:iCs/>
          <w:color w:val="00B0F0"/>
        </w:rPr>
      </w:pPr>
      <w:bookmarkStart w:id="7" w:name="_r7vlbo76d57n" w:colFirst="0" w:colLast="0"/>
      <w:bookmarkEnd w:id="7"/>
      <w:r>
        <w:t xml:space="preserve">The Contractor shall furnish all personnel, facilities, equipment, material, supplies, and services and otherwise do all things necessary described in Sections C through H. The Contractor shall also include a brief description of the supplies or services, e.g., item number, national stock number/part number if applicable, nouns, nomenclature, and quantities. This includes incidental deliverables such as manuals and reports. </w:t>
      </w:r>
      <w:r>
        <w:rPr>
          <w:i/>
          <w:iCs/>
          <w:color w:val="00B0F0"/>
        </w:rPr>
        <w:t xml:space="preserve"> </w:t>
      </w:r>
    </w:p>
    <w:p w14:paraId="03154192" w14:textId="77777777" w:rsidR="007C34E3" w:rsidRDefault="00087A9B">
      <w:pPr>
        <w:spacing w:after="240"/>
      </w:pPr>
      <w:bookmarkStart w:id="8" w:name="_1wh6tcb8xgr" w:colFirst="0" w:colLast="0"/>
      <w:bookmarkEnd w:id="8"/>
      <w:r>
        <w:t xml:space="preserve">The Contractor shall provide a complete set of task order financial schedules that include but are not limited to capital investment and performance period costs, savings, overhead and profit, and an amortization schedule showing interest and principal. The Contractor shall use eProject Builder (ePB, found at </w:t>
      </w:r>
      <w:hyperlink r:id="rId13">
        <w:r w:rsidR="007C34E3">
          <w:rPr>
            <w:color w:val="0000FF"/>
            <w:u w:val="single"/>
          </w:rPr>
          <w:t>https://eprojectbuilder.lbl.gov</w:t>
        </w:r>
      </w:hyperlink>
      <w:r>
        <w:t>) spreadsheet to deliver project financial schedules. Use of the on-line, web-based ePB system can be requested at the discretion of the contracting officer.</w:t>
      </w:r>
    </w:p>
    <w:p w14:paraId="618124A0" w14:textId="4C3E22E0" w:rsidR="007C34E3" w:rsidRPr="007316F2" w:rsidRDefault="00087A9B">
      <w:pPr>
        <w:spacing w:after="240"/>
        <w:rPr>
          <w:i/>
          <w:iCs/>
          <w:color w:val="365F91" w:themeColor="accent1" w:themeShade="BF"/>
        </w:rPr>
      </w:pPr>
      <w:r w:rsidRPr="007316F2">
        <w:rPr>
          <w:i/>
          <w:iCs/>
          <w:color w:val="365F91" w:themeColor="accent1" w:themeShade="BF"/>
        </w:rPr>
        <w:t xml:space="preserve">Note to </w:t>
      </w:r>
      <w:r w:rsidR="005144AA">
        <w:rPr>
          <w:i/>
          <w:iCs/>
          <w:color w:val="365F91" w:themeColor="accent1" w:themeShade="BF"/>
        </w:rPr>
        <w:t>agency</w:t>
      </w:r>
      <w:r w:rsidRPr="007316F2">
        <w:rPr>
          <w:i/>
          <w:iCs/>
          <w:color w:val="365F91" w:themeColor="accent1" w:themeShade="BF"/>
        </w:rPr>
        <w:t xml:space="preserve">: eProject Builder is comprised of two different components: a downloadable Microsoft Excel spreadsheet that generates task order financial schedules and a secure on-line, web-based system that preserves, tracks and reports information for </w:t>
      </w:r>
      <w:r w:rsidR="005144AA">
        <w:rPr>
          <w:i/>
          <w:iCs/>
          <w:color w:val="365F91" w:themeColor="accent1" w:themeShade="BF"/>
        </w:rPr>
        <w:t>agency</w:t>
      </w:r>
      <w:r w:rsidRPr="007316F2">
        <w:rPr>
          <w:i/>
          <w:iCs/>
          <w:color w:val="365F91" w:themeColor="accent1" w:themeShade="BF"/>
        </w:rPr>
        <w:t xml:space="preserve"> energy projects. It is strongly recommended to use the ePB on-line system. The ePB online system does not need to be used if it conflicts with </w:t>
      </w:r>
      <w:r w:rsidR="005144AA">
        <w:rPr>
          <w:i/>
          <w:iCs/>
          <w:color w:val="365F91" w:themeColor="accent1" w:themeShade="BF"/>
        </w:rPr>
        <w:t>agency</w:t>
      </w:r>
      <w:r w:rsidRPr="007316F2">
        <w:rPr>
          <w:i/>
          <w:iCs/>
          <w:color w:val="365F91" w:themeColor="accent1" w:themeShade="BF"/>
        </w:rPr>
        <w:t xml:space="preserve"> policy; instead, a downloadable Microsoft Excel spreadsheet can be used. A non-calculating ePB spreadsheet template is available if the </w:t>
      </w:r>
      <w:r w:rsidR="005144AA">
        <w:rPr>
          <w:i/>
          <w:iCs/>
          <w:color w:val="365F91" w:themeColor="accent1" w:themeShade="BF"/>
        </w:rPr>
        <w:t>agency</w:t>
      </w:r>
      <w:r w:rsidRPr="007316F2">
        <w:rPr>
          <w:i/>
          <w:iCs/>
          <w:color w:val="365F91" w:themeColor="accent1" w:themeShade="BF"/>
        </w:rPr>
        <w:t xml:space="preserve"> or contractor is unable to use the calculating ePB spreadsheet template.</w:t>
      </w:r>
    </w:p>
    <w:p w14:paraId="3266FCDF" w14:textId="1F9E82B1" w:rsidR="007C34E3" w:rsidRDefault="00087A9B">
      <w:pPr>
        <w:spacing w:after="240" w:line="240" w:lineRule="auto"/>
      </w:pPr>
      <w:r>
        <w:t xml:space="preserve">This is a firm fixed-price utility energy services contract (UESC) for the energy and water savings </w:t>
      </w:r>
      <w:r w:rsidRPr="007316F2">
        <w:rPr>
          <w:i/>
          <w:iCs/>
          <w:color w:val="365F91" w:themeColor="accent1" w:themeShade="BF"/>
        </w:rPr>
        <w:t>described in Table 1 for the total project price of $XX</w:t>
      </w:r>
      <w:r w:rsidR="00297AE7">
        <w:rPr>
          <w:i/>
          <w:iCs/>
          <w:color w:val="365F91" w:themeColor="accent1" w:themeShade="BF"/>
        </w:rPr>
        <w:t xml:space="preserve"> (agency to add final </w:t>
      </w:r>
      <w:r w:rsidR="00EA492D">
        <w:rPr>
          <w:i/>
          <w:iCs/>
          <w:color w:val="365F91" w:themeColor="accent1" w:themeShade="BF"/>
        </w:rPr>
        <w:t>implementation price)</w:t>
      </w:r>
      <w:r w:rsidRPr="007316F2">
        <w:rPr>
          <w:i/>
          <w:iCs/>
          <w:color w:val="365F91" w:themeColor="accent1" w:themeShade="BF"/>
        </w:rPr>
        <w:t xml:space="preserve">.  </w:t>
      </w:r>
      <w:r>
        <w:t>Throughout this document the terms “contract” and “T.O.,” and “TO” are used interchangeably.</w:t>
      </w:r>
    </w:p>
    <w:tbl>
      <w:tblPr>
        <w:tblStyle w:val="a"/>
        <w:tblW w:w="9535" w:type="dxa"/>
        <w:tblInd w:w="5" w:type="dxa"/>
        <w:tblLayout w:type="fixed"/>
        <w:tblLook w:val="0400" w:firstRow="0" w:lastRow="0" w:firstColumn="0" w:lastColumn="0" w:noHBand="0" w:noVBand="1"/>
      </w:tblPr>
      <w:tblGrid>
        <w:gridCol w:w="1586"/>
        <w:gridCol w:w="1560"/>
        <w:gridCol w:w="1696"/>
        <w:gridCol w:w="1621"/>
        <w:gridCol w:w="1554"/>
        <w:gridCol w:w="1518"/>
      </w:tblGrid>
      <w:tr w:rsidR="007C34E3" w14:paraId="1DCCAE89" w14:textId="77777777">
        <w:tc>
          <w:tcPr>
            <w:tcW w:w="1586" w:type="dxa"/>
            <w:tcBorders>
              <w:top w:val="single" w:sz="4" w:space="0" w:color="000000"/>
            </w:tcBorders>
          </w:tcPr>
          <w:p w14:paraId="49A76256" w14:textId="77777777" w:rsidR="007C34E3" w:rsidRDefault="007C34E3" w:rsidP="009B54E8">
            <w:bookmarkStart w:id="9" w:name="_4vqi9qhy6ogf" w:colFirst="0" w:colLast="0"/>
            <w:bookmarkStart w:id="10" w:name="_1t4db660yirm" w:colFirst="0" w:colLast="0"/>
            <w:bookmarkEnd w:id="9"/>
            <w:bookmarkEnd w:id="10"/>
          </w:p>
        </w:tc>
        <w:tc>
          <w:tcPr>
            <w:tcW w:w="1560" w:type="dxa"/>
            <w:tcBorders>
              <w:top w:val="single" w:sz="4" w:space="0" w:color="000000"/>
            </w:tcBorders>
          </w:tcPr>
          <w:p w14:paraId="357447CC" w14:textId="77777777" w:rsidR="007C34E3" w:rsidRDefault="007C34E3"/>
        </w:tc>
        <w:tc>
          <w:tcPr>
            <w:tcW w:w="1696" w:type="dxa"/>
            <w:tcBorders>
              <w:top w:val="single" w:sz="4" w:space="0" w:color="000000"/>
            </w:tcBorders>
          </w:tcPr>
          <w:p w14:paraId="48F32CAF" w14:textId="77777777" w:rsidR="007C34E3" w:rsidRDefault="007C34E3"/>
        </w:tc>
        <w:tc>
          <w:tcPr>
            <w:tcW w:w="1621" w:type="dxa"/>
            <w:tcBorders>
              <w:top w:val="single" w:sz="4" w:space="0" w:color="000000"/>
            </w:tcBorders>
          </w:tcPr>
          <w:p w14:paraId="34060BAB" w14:textId="77777777" w:rsidR="007C34E3" w:rsidRDefault="007C34E3"/>
        </w:tc>
        <w:tc>
          <w:tcPr>
            <w:tcW w:w="1554" w:type="dxa"/>
            <w:tcBorders>
              <w:top w:val="single" w:sz="4" w:space="0" w:color="000000"/>
            </w:tcBorders>
          </w:tcPr>
          <w:p w14:paraId="66FA6DA5" w14:textId="77777777" w:rsidR="007C34E3" w:rsidRDefault="007C34E3"/>
        </w:tc>
        <w:tc>
          <w:tcPr>
            <w:tcW w:w="1518" w:type="dxa"/>
            <w:tcBorders>
              <w:top w:val="single" w:sz="4" w:space="0" w:color="000000"/>
            </w:tcBorders>
          </w:tcPr>
          <w:p w14:paraId="304D3A92" w14:textId="77777777" w:rsidR="007C34E3" w:rsidRDefault="007C34E3"/>
        </w:tc>
      </w:tr>
      <w:tr w:rsidR="007C34E3" w14:paraId="38A9F003" w14:textId="77777777">
        <w:tc>
          <w:tcPr>
            <w:tcW w:w="1586" w:type="dxa"/>
          </w:tcPr>
          <w:p w14:paraId="505079C9" w14:textId="77777777" w:rsidR="007C34E3" w:rsidRDefault="007C34E3"/>
        </w:tc>
        <w:tc>
          <w:tcPr>
            <w:tcW w:w="1560" w:type="dxa"/>
          </w:tcPr>
          <w:p w14:paraId="3A5D00D1" w14:textId="77777777" w:rsidR="007C34E3" w:rsidRDefault="007C34E3"/>
        </w:tc>
        <w:tc>
          <w:tcPr>
            <w:tcW w:w="1696" w:type="dxa"/>
          </w:tcPr>
          <w:p w14:paraId="1CF521E0" w14:textId="77777777" w:rsidR="007C34E3" w:rsidRDefault="007C34E3"/>
        </w:tc>
        <w:tc>
          <w:tcPr>
            <w:tcW w:w="1621" w:type="dxa"/>
          </w:tcPr>
          <w:p w14:paraId="032160F3" w14:textId="77777777" w:rsidR="007C34E3" w:rsidRDefault="007C34E3"/>
        </w:tc>
        <w:tc>
          <w:tcPr>
            <w:tcW w:w="1554" w:type="dxa"/>
          </w:tcPr>
          <w:p w14:paraId="32910433" w14:textId="77777777" w:rsidR="007C34E3" w:rsidRDefault="007C34E3"/>
        </w:tc>
        <w:tc>
          <w:tcPr>
            <w:tcW w:w="1518" w:type="dxa"/>
          </w:tcPr>
          <w:p w14:paraId="005ADBAB" w14:textId="77777777" w:rsidR="007C34E3" w:rsidRDefault="007C34E3"/>
        </w:tc>
      </w:tr>
      <w:tr w:rsidR="007C34E3" w14:paraId="5F81E602" w14:textId="77777777">
        <w:tc>
          <w:tcPr>
            <w:tcW w:w="1586" w:type="dxa"/>
          </w:tcPr>
          <w:p w14:paraId="6A69621B" w14:textId="77777777" w:rsidR="007C34E3" w:rsidRDefault="007C34E3">
            <w:pPr>
              <w:spacing w:after="0"/>
            </w:pPr>
          </w:p>
        </w:tc>
        <w:tc>
          <w:tcPr>
            <w:tcW w:w="1560" w:type="dxa"/>
          </w:tcPr>
          <w:p w14:paraId="67E584D1" w14:textId="77777777" w:rsidR="007C34E3" w:rsidRDefault="007C34E3">
            <w:pPr>
              <w:spacing w:after="0"/>
            </w:pPr>
          </w:p>
        </w:tc>
        <w:tc>
          <w:tcPr>
            <w:tcW w:w="1696" w:type="dxa"/>
          </w:tcPr>
          <w:p w14:paraId="6B252C0D" w14:textId="77777777" w:rsidR="007C34E3" w:rsidRDefault="007C34E3">
            <w:pPr>
              <w:spacing w:after="0"/>
            </w:pPr>
          </w:p>
        </w:tc>
        <w:tc>
          <w:tcPr>
            <w:tcW w:w="1621" w:type="dxa"/>
          </w:tcPr>
          <w:p w14:paraId="0C17DEAB" w14:textId="77777777" w:rsidR="007C34E3" w:rsidRDefault="007C34E3">
            <w:pPr>
              <w:spacing w:after="0"/>
            </w:pPr>
          </w:p>
        </w:tc>
        <w:tc>
          <w:tcPr>
            <w:tcW w:w="1554" w:type="dxa"/>
          </w:tcPr>
          <w:p w14:paraId="0AC607FD" w14:textId="77777777" w:rsidR="007C34E3" w:rsidRDefault="007C34E3">
            <w:pPr>
              <w:spacing w:after="0"/>
            </w:pPr>
          </w:p>
        </w:tc>
        <w:tc>
          <w:tcPr>
            <w:tcW w:w="1518" w:type="dxa"/>
          </w:tcPr>
          <w:p w14:paraId="6A2D1B6C" w14:textId="77777777" w:rsidR="007C34E3" w:rsidRDefault="007C34E3">
            <w:pPr>
              <w:spacing w:after="0"/>
            </w:pPr>
          </w:p>
        </w:tc>
      </w:tr>
    </w:tbl>
    <w:p w14:paraId="1561CA86" w14:textId="77777777" w:rsidR="007C34E3" w:rsidRDefault="007C34E3"/>
    <w:p w14:paraId="63A32A74" w14:textId="22A1C737" w:rsidR="007C34E3" w:rsidRDefault="00087A9B">
      <w:pPr>
        <w:pStyle w:val="Heading3"/>
        <w:spacing w:before="0"/>
        <w:rPr>
          <w:rFonts w:ascii="Calibri" w:eastAsia="Calibri" w:hAnsi="Calibri" w:cs="Calibri"/>
        </w:rPr>
      </w:pPr>
      <w:bookmarkStart w:id="11" w:name="_hb0y4if0zilp" w:colFirst="0" w:colLast="0"/>
      <w:bookmarkEnd w:id="11"/>
      <w:r>
        <w:rPr>
          <w:rFonts w:ascii="Calibri" w:eastAsia="Calibri" w:hAnsi="Calibri" w:cs="Calibri"/>
        </w:rPr>
        <w:t>B.</w:t>
      </w:r>
      <w:r w:rsidR="00EA492D">
        <w:rPr>
          <w:rFonts w:ascii="Calibri" w:eastAsia="Calibri" w:hAnsi="Calibri" w:cs="Calibri"/>
        </w:rPr>
        <w:t>2</w:t>
      </w:r>
      <w:r>
        <w:rPr>
          <w:rFonts w:ascii="Calibri" w:eastAsia="Calibri" w:hAnsi="Calibri" w:cs="Calibri"/>
        </w:rPr>
        <w:t xml:space="preserve"> Financing                                                                                                                                               </w:t>
      </w:r>
    </w:p>
    <w:p w14:paraId="05A091B1" w14:textId="77777777" w:rsidR="007C34E3" w:rsidRDefault="007C34E3">
      <w:pPr>
        <w:spacing w:after="0"/>
      </w:pPr>
    </w:p>
    <w:p w14:paraId="7C01D5D7" w14:textId="77777777" w:rsidR="007C34E3" w:rsidRDefault="00087A9B">
      <w:pPr>
        <w:spacing w:after="0"/>
      </w:pPr>
      <w:r>
        <w:t xml:space="preserve">The Contractor will provide the construction financing and the performance period financing at the interest rate proposed by the selected financier. </w:t>
      </w:r>
    </w:p>
    <w:p w14:paraId="6D758F31" w14:textId="77777777" w:rsidR="007C34E3" w:rsidRDefault="007C34E3">
      <w:pPr>
        <w:spacing w:after="0"/>
      </w:pPr>
    </w:p>
    <w:p w14:paraId="52032ED4" w14:textId="2C750C5E" w:rsidR="007C34E3" w:rsidRDefault="00087A9B">
      <w:pPr>
        <w:pStyle w:val="Heading4"/>
        <w:spacing w:before="0" w:after="240"/>
        <w:rPr>
          <w:rFonts w:ascii="Calibri" w:eastAsia="Calibri" w:hAnsi="Calibri" w:cs="Calibri"/>
        </w:rPr>
      </w:pPr>
      <w:r>
        <w:rPr>
          <w:rFonts w:ascii="Calibri" w:eastAsia="Calibri" w:hAnsi="Calibri" w:cs="Calibri"/>
        </w:rPr>
        <w:t>B.</w:t>
      </w:r>
      <w:r w:rsidR="00EA492D">
        <w:rPr>
          <w:rFonts w:ascii="Calibri" w:eastAsia="Calibri" w:hAnsi="Calibri" w:cs="Calibri"/>
        </w:rPr>
        <w:t>2</w:t>
      </w:r>
      <w:r>
        <w:rPr>
          <w:rFonts w:ascii="Calibri" w:eastAsia="Calibri" w:hAnsi="Calibri" w:cs="Calibri"/>
        </w:rPr>
        <w:t xml:space="preserve">.1 Competitive Financing                                                                                                                                              </w:t>
      </w:r>
    </w:p>
    <w:p w14:paraId="5F2867BC" w14:textId="77777777" w:rsidR="007C34E3" w:rsidRDefault="007C34E3">
      <w:pPr>
        <w:spacing w:after="0"/>
      </w:pPr>
    </w:p>
    <w:p w14:paraId="2C2086A4" w14:textId="77777777" w:rsidR="007C34E3" w:rsidRDefault="00087A9B">
      <w:pPr>
        <w:spacing w:after="0"/>
      </w:pPr>
      <w:r>
        <w:t>The Contractor shall solicit and select financing offers through a documented competitive selection process. The Contractor shall:</w:t>
      </w:r>
    </w:p>
    <w:p w14:paraId="76DA1844" w14:textId="77777777" w:rsidR="007C34E3" w:rsidRDefault="00087A9B">
      <w:pPr>
        <w:spacing w:after="240"/>
      </w:pPr>
      <w:r>
        <w:lastRenderedPageBreak/>
        <w:t>1. Solicit offers from a minimum of three reputable finance companies. This process must incorporate the investor deal summary (IDS) and any other relevant information the Contractor believes will enhance the competitive offer.</w:t>
      </w:r>
    </w:p>
    <w:p w14:paraId="27E1EEFA" w14:textId="77777777" w:rsidR="007C34E3" w:rsidRDefault="00087A9B">
      <w:pPr>
        <w:spacing w:after="240"/>
      </w:pPr>
      <w:r>
        <w:t>2. Provide financing offerors with a reasonable period of time to respond in order to encourage more effective competition.</w:t>
      </w:r>
    </w:p>
    <w:p w14:paraId="2199B37B" w14:textId="77777777" w:rsidR="007C34E3" w:rsidRDefault="00087A9B">
      <w:pPr>
        <w:spacing w:after="240"/>
      </w:pPr>
      <w:r>
        <w:t>3. Require financing offers to be in the form of the standard financing offer (SFO), as set out in section H.2 of this T.O.</w:t>
      </w:r>
    </w:p>
    <w:p w14:paraId="2087342D" w14:textId="104B4DC6" w:rsidR="007C34E3" w:rsidRDefault="00087A9B">
      <w:pPr>
        <w:spacing w:after="240"/>
      </w:pPr>
      <w:r>
        <w:t xml:space="preserve">4. Perform an analysis of financing offers that </w:t>
      </w:r>
      <w:r w:rsidR="00251360">
        <w:t>include</w:t>
      </w:r>
      <w:r>
        <w:t xml:space="preserve"> all factors that affect the cost of funding the project. The analysis shall include, but is not limited to, comparing rates offered and total estimated finance costs (e.g., interest rate index and premium, accrual of construction period interest costs, interest earned on the loan amount by the Contractor during the construction period, and other factors) to the T.O.</w:t>
      </w:r>
    </w:p>
    <w:p w14:paraId="7DE9688D" w14:textId="552B17C4" w:rsidR="007C34E3" w:rsidRDefault="00087A9B">
      <w:pPr>
        <w:spacing w:after="240"/>
      </w:pPr>
      <w:r>
        <w:t xml:space="preserve">5. Determine the most advantageous offer based on analysis and establish the reasonableness of the proposed interest and other financing costs to be included in the T.O. proposal submitted to the </w:t>
      </w:r>
      <w:r w:rsidR="00E4431F">
        <w:t>agency</w:t>
      </w:r>
      <w:r>
        <w:t>.</w:t>
      </w:r>
    </w:p>
    <w:p w14:paraId="7E5CF0FD" w14:textId="17886634" w:rsidR="007C34E3" w:rsidRDefault="00087A9B">
      <w:pPr>
        <w:spacing w:after="240"/>
      </w:pPr>
      <w:r>
        <w:t xml:space="preserve">6. Once the Contractor completes this process and a selection is made, the Contractor shall prepare a Selection Memorandum describing the selection process including the number of offers solicited and received, the rationale for selecting the financier, and the reasons why the selection is the best value for the Government. The Selection Memorandum shall state whether any interest rate locks or hedge costs are included in the proposals, and the terms and costs of such. If the financier with the lowest total project interest rate and other financing costs is not selected, the Selection Memorandum shall describe the Contractor’s reason for selection, and how price reasonableness was established. This process may be subject to audit by the </w:t>
      </w:r>
      <w:r w:rsidR="00E4431F">
        <w:t>agency</w:t>
      </w:r>
      <w:r>
        <w:t>.</w:t>
      </w:r>
    </w:p>
    <w:p w14:paraId="4E961F35" w14:textId="4F0579A8" w:rsidR="007C34E3" w:rsidRDefault="00087A9B">
      <w:pPr>
        <w:spacing w:after="240"/>
      </w:pPr>
      <w:r>
        <w:t xml:space="preserve">b. The Selection Memorandum shall be signed by an authorized official of the Contractor, thereby confirming to the </w:t>
      </w:r>
      <w:r w:rsidR="00E4431F">
        <w:t>agency</w:t>
      </w:r>
      <w:r>
        <w:t xml:space="preserve"> that the contents of the Selection Memorandum are true and correct, and in accordance with any applicable </w:t>
      </w:r>
      <w:r w:rsidR="00E4431F">
        <w:t>agency</w:t>
      </w:r>
      <w:r>
        <w:t>-specific requirements.</w:t>
      </w:r>
    </w:p>
    <w:p w14:paraId="7038137C" w14:textId="77777777" w:rsidR="007C34E3" w:rsidRDefault="00087A9B">
      <w:pPr>
        <w:spacing w:after="240"/>
      </w:pPr>
      <w:r>
        <w:t>c. Rate update process – Because interest rates are subject to frequent and sometimes significant changes, the Contractor shall describe in the Selection Memorandum the process it will use after T.O. proposal submission to monitor interest rate changes, assess the impact of rate changes on the proposed T.O. project, update the T.O. proposal immediately prior to award to reflect interest rate changes, and establish the reasonableness of any revised interest and financing costs.</w:t>
      </w:r>
    </w:p>
    <w:p w14:paraId="32507715" w14:textId="7B2CD88A" w:rsidR="007C34E3" w:rsidRDefault="00087A9B">
      <w:pPr>
        <w:spacing w:after="240"/>
      </w:pPr>
      <w:r>
        <w:t xml:space="preserve">d. The Contractor shall submit the IDS, SFO, Selection Memorandum and certification with its price proposal to the </w:t>
      </w:r>
      <w:r w:rsidR="00E4431F">
        <w:t>agency</w:t>
      </w:r>
      <w:r>
        <w:t>.</w:t>
      </w:r>
    </w:p>
    <w:p w14:paraId="53F51DFF" w14:textId="705BBD0A" w:rsidR="007C34E3" w:rsidRDefault="00087A9B">
      <w:pPr>
        <w:spacing w:after="240"/>
      </w:pPr>
      <w:r>
        <w:t xml:space="preserve">e. The Contractor shall provide to the </w:t>
      </w:r>
      <w:r w:rsidR="00E4431F">
        <w:t>agency</w:t>
      </w:r>
      <w:r>
        <w:t xml:space="preserve"> a copy of the Master Purchase Agreement with the selected financier and any other agreements related to the T.O. financing.</w:t>
      </w:r>
    </w:p>
    <w:p w14:paraId="7D8C9068" w14:textId="390CDC86" w:rsidR="007C34E3" w:rsidRDefault="00087A9B">
      <w:pPr>
        <w:pStyle w:val="Heading3"/>
        <w:spacing w:before="0" w:after="240"/>
      </w:pPr>
      <w:bookmarkStart w:id="12" w:name="_64g35qu0avz9" w:colFirst="0" w:colLast="0"/>
      <w:bookmarkEnd w:id="12"/>
      <w:r>
        <w:rPr>
          <w:rFonts w:ascii="Calibri" w:eastAsia="Calibri" w:hAnsi="Calibri" w:cs="Calibri"/>
        </w:rPr>
        <w:lastRenderedPageBreak/>
        <w:t>B.</w:t>
      </w:r>
      <w:r w:rsidR="00EA492D">
        <w:rPr>
          <w:rFonts w:ascii="Calibri" w:eastAsia="Calibri" w:hAnsi="Calibri" w:cs="Calibri"/>
        </w:rPr>
        <w:t>3</w:t>
      </w:r>
      <w:r>
        <w:rPr>
          <w:rFonts w:ascii="Calibri" w:eastAsia="Calibri" w:hAnsi="Calibri" w:cs="Calibri"/>
        </w:rPr>
        <w:t xml:space="preserve"> Obligation of Funds</w:t>
      </w:r>
    </w:p>
    <w:p w14:paraId="148CDEA5" w14:textId="77777777" w:rsidR="007C34E3" w:rsidRPr="007316F2" w:rsidRDefault="00087A9B">
      <w:pPr>
        <w:spacing w:after="240"/>
        <w:rPr>
          <w:i/>
          <w:iCs/>
          <w:color w:val="365F91" w:themeColor="accent1" w:themeShade="BF"/>
        </w:rPr>
      </w:pPr>
      <w:r w:rsidRPr="007316F2">
        <w:rPr>
          <w:i/>
          <w:iCs/>
          <w:color w:val="365F91" w:themeColor="accent1" w:themeShade="BF"/>
        </w:rPr>
        <w:t xml:space="preserve">As applicable, and always when current year funding will be obligated insert lines of accounting (LOA) </w:t>
      </w:r>
    </w:p>
    <w:p w14:paraId="5CE0472B" w14:textId="44A2AC80" w:rsidR="00E478D1" w:rsidRPr="00947CB2" w:rsidRDefault="00087A9B" w:rsidP="00AA52F5">
      <w:pPr>
        <w:pStyle w:val="Heading3"/>
        <w:spacing w:before="0"/>
        <w:rPr>
          <w:rFonts w:ascii="Calibri" w:eastAsia="Calibri" w:hAnsi="Calibri" w:cs="Calibri"/>
        </w:rPr>
      </w:pPr>
      <w:bookmarkStart w:id="13" w:name="_9gdr4vlvz816" w:colFirst="0" w:colLast="0"/>
      <w:bookmarkEnd w:id="13"/>
      <w:r>
        <w:rPr>
          <w:rFonts w:ascii="Calibri" w:eastAsia="Calibri" w:hAnsi="Calibri" w:cs="Calibri"/>
        </w:rPr>
        <w:t>B.</w:t>
      </w:r>
      <w:r w:rsidR="00EA492D">
        <w:rPr>
          <w:rFonts w:ascii="Calibri" w:eastAsia="Calibri" w:hAnsi="Calibri" w:cs="Calibri"/>
        </w:rPr>
        <w:t>4</w:t>
      </w:r>
      <w:r>
        <w:rPr>
          <w:rFonts w:ascii="Calibri" w:eastAsia="Calibri" w:hAnsi="Calibri" w:cs="Calibri"/>
        </w:rPr>
        <w:t xml:space="preserve"> </w:t>
      </w:r>
      <w:r w:rsidR="009013A9" w:rsidRPr="009013A9">
        <w:rPr>
          <w:rFonts w:ascii="Calibri" w:eastAsia="Calibri" w:hAnsi="Calibri" w:cs="Calibri"/>
        </w:rPr>
        <w:t xml:space="preserve">Itemized Service and Price </w:t>
      </w:r>
    </w:p>
    <w:p w14:paraId="40471E79" w14:textId="77777777" w:rsidR="00AA52F5" w:rsidRDefault="00AA52F5">
      <w:pPr>
        <w:spacing w:after="0"/>
      </w:pPr>
    </w:p>
    <w:p w14:paraId="2717B9FB" w14:textId="7CAB1951" w:rsidR="001B2482" w:rsidRDefault="005C4527" w:rsidP="001B2482">
      <w:pPr>
        <w:spacing w:after="180" w:line="240" w:lineRule="auto"/>
        <w:rPr>
          <w:i/>
          <w:iCs/>
          <w:color w:val="00B0F0"/>
        </w:rPr>
      </w:pPr>
      <w:bookmarkStart w:id="14" w:name="_Hlk123030205"/>
      <w:r>
        <w:rPr>
          <w:i/>
          <w:iCs/>
          <w:color w:val="00B0F0"/>
        </w:rPr>
        <w:t xml:space="preserve">Table 1 is provided as an example. Follow </w:t>
      </w:r>
      <w:r w:rsidR="005144AA">
        <w:rPr>
          <w:i/>
          <w:iCs/>
          <w:color w:val="00B0F0"/>
        </w:rPr>
        <w:t>agency</w:t>
      </w:r>
      <w:r w:rsidR="004F2C87">
        <w:rPr>
          <w:i/>
          <w:iCs/>
          <w:color w:val="00B0F0"/>
        </w:rPr>
        <w:t xml:space="preserve"> guidance when </w:t>
      </w:r>
      <w:r w:rsidR="00487173">
        <w:rPr>
          <w:i/>
          <w:iCs/>
          <w:color w:val="00B0F0"/>
        </w:rPr>
        <w:t>itemizing service and price.</w:t>
      </w:r>
    </w:p>
    <w:p w14:paraId="5446A4D4" w14:textId="4133BD43" w:rsidR="001B2482" w:rsidRDefault="001B2482" w:rsidP="001B2482">
      <w:pPr>
        <w:spacing w:after="180" w:line="240" w:lineRule="auto"/>
      </w:pPr>
      <w:r>
        <w:t>This is a firm fixed-price utility energy services contract (UESC) for the total project cost set forth in Table 1.</w:t>
      </w:r>
    </w:p>
    <w:p w14:paraId="352E4045" w14:textId="58BEF413" w:rsidR="001B2482" w:rsidRDefault="001B2482" w:rsidP="001B2482">
      <w:pPr>
        <w:pStyle w:val="Caption"/>
        <w:keepNext/>
      </w:pPr>
      <w:r>
        <w:t xml:space="preserve">Table </w:t>
      </w:r>
      <w:r>
        <w:fldChar w:fldCharType="begin"/>
      </w:r>
      <w:r>
        <w:instrText xml:space="preserve"> SEQ Table \* ARABIC </w:instrText>
      </w:r>
      <w:r>
        <w:fldChar w:fldCharType="separate"/>
      </w:r>
      <w:r>
        <w:rPr>
          <w:noProof/>
        </w:rPr>
        <w:t>1</w:t>
      </w:r>
      <w:r>
        <w:fldChar w:fldCharType="end"/>
      </w:r>
      <w:r>
        <w:t xml:space="preserve">:  Itemized Price </w:t>
      </w:r>
    </w:p>
    <w:tbl>
      <w:tblPr>
        <w:tblStyle w:val="TableGrid"/>
        <w:tblW w:w="0" w:type="auto"/>
        <w:tblInd w:w="0" w:type="dxa"/>
        <w:tblLook w:val="04A0" w:firstRow="1" w:lastRow="0" w:firstColumn="1" w:lastColumn="0" w:noHBand="0" w:noVBand="1"/>
      </w:tblPr>
      <w:tblGrid>
        <w:gridCol w:w="1008"/>
        <w:gridCol w:w="4387"/>
        <w:gridCol w:w="1449"/>
        <w:gridCol w:w="1440"/>
      </w:tblGrid>
      <w:tr w:rsidR="001B2482" w14:paraId="4A79D972" w14:textId="77777777" w:rsidTr="00947CB2">
        <w:trPr>
          <w:trHeight w:val="611"/>
        </w:trPr>
        <w:tc>
          <w:tcPr>
            <w:tcW w:w="1008" w:type="dxa"/>
            <w:tcBorders>
              <w:top w:val="single" w:sz="4" w:space="0" w:color="auto"/>
              <w:left w:val="single" w:sz="4" w:space="0" w:color="auto"/>
              <w:bottom w:val="single" w:sz="4" w:space="0" w:color="auto"/>
              <w:right w:val="single" w:sz="4" w:space="0" w:color="auto"/>
            </w:tcBorders>
            <w:hideMark/>
          </w:tcPr>
          <w:p w14:paraId="4A645615" w14:textId="77777777" w:rsidR="001B2482" w:rsidRDefault="001B2482">
            <w:pPr>
              <w:spacing w:after="0"/>
              <w:jc w:val="center"/>
              <w:rPr>
                <w:b/>
                <w:bCs/>
              </w:rPr>
            </w:pPr>
            <w:r>
              <w:rPr>
                <w:b/>
                <w:bCs/>
              </w:rPr>
              <w:t>Item</w:t>
            </w:r>
          </w:p>
          <w:p w14:paraId="06473441" w14:textId="77777777" w:rsidR="001B2482" w:rsidRDefault="001B2482">
            <w:pPr>
              <w:spacing w:after="0"/>
              <w:jc w:val="center"/>
              <w:rPr>
                <w:b/>
                <w:bCs/>
              </w:rPr>
            </w:pPr>
            <w:r>
              <w:rPr>
                <w:b/>
                <w:bCs/>
              </w:rPr>
              <w:t>Number</w:t>
            </w:r>
          </w:p>
        </w:tc>
        <w:tc>
          <w:tcPr>
            <w:tcW w:w="4387" w:type="dxa"/>
            <w:tcBorders>
              <w:top w:val="single" w:sz="4" w:space="0" w:color="auto"/>
              <w:left w:val="single" w:sz="4" w:space="0" w:color="auto"/>
              <w:bottom w:val="single" w:sz="4" w:space="0" w:color="auto"/>
              <w:right w:val="single" w:sz="4" w:space="0" w:color="auto"/>
            </w:tcBorders>
            <w:hideMark/>
          </w:tcPr>
          <w:p w14:paraId="74AC662B" w14:textId="77777777" w:rsidR="001B2482" w:rsidRDefault="001B2482">
            <w:pPr>
              <w:spacing w:after="0"/>
              <w:jc w:val="center"/>
              <w:rPr>
                <w:b/>
                <w:bCs/>
              </w:rPr>
            </w:pPr>
            <w:r>
              <w:rPr>
                <w:b/>
                <w:bCs/>
              </w:rPr>
              <w:t>Supplies /Services</w:t>
            </w:r>
          </w:p>
          <w:p w14:paraId="14D8878B" w14:textId="14F7C9CA" w:rsidR="001B2482" w:rsidRDefault="001B2482">
            <w:pPr>
              <w:spacing w:after="0"/>
              <w:jc w:val="center"/>
              <w:rPr>
                <w:b/>
                <w:bCs/>
              </w:rPr>
            </w:pPr>
          </w:p>
        </w:tc>
        <w:tc>
          <w:tcPr>
            <w:tcW w:w="1449" w:type="dxa"/>
            <w:tcBorders>
              <w:top w:val="single" w:sz="4" w:space="0" w:color="auto"/>
              <w:left w:val="single" w:sz="4" w:space="0" w:color="auto"/>
              <w:bottom w:val="single" w:sz="4" w:space="0" w:color="auto"/>
              <w:right w:val="single" w:sz="4" w:space="0" w:color="auto"/>
            </w:tcBorders>
            <w:hideMark/>
          </w:tcPr>
          <w:p w14:paraId="51D4A627" w14:textId="77777777" w:rsidR="001B2482" w:rsidRDefault="001B2482">
            <w:pPr>
              <w:spacing w:after="0"/>
              <w:jc w:val="center"/>
              <w:rPr>
                <w:b/>
                <w:bCs/>
              </w:rPr>
            </w:pPr>
            <w:r>
              <w:rPr>
                <w:b/>
                <w:bCs/>
              </w:rPr>
              <w:t>Performance</w:t>
            </w:r>
          </w:p>
          <w:p w14:paraId="65F70B05" w14:textId="77777777" w:rsidR="001B2482" w:rsidRDefault="001B2482">
            <w:pPr>
              <w:spacing w:after="0"/>
              <w:jc w:val="center"/>
              <w:rPr>
                <w:b/>
                <w:bCs/>
              </w:rPr>
            </w:pPr>
            <w:r>
              <w:rPr>
                <w:b/>
                <w:bCs/>
              </w:rPr>
              <w:t>Period</w:t>
            </w:r>
          </w:p>
          <w:p w14:paraId="516EAB63" w14:textId="492A05C1" w:rsidR="001B2482" w:rsidRDefault="001B2482">
            <w:pPr>
              <w:spacing w:after="0"/>
              <w:jc w:val="center"/>
              <w:rPr>
                <w:b/>
                <w:bCs/>
              </w:rPr>
            </w:pPr>
          </w:p>
        </w:tc>
        <w:tc>
          <w:tcPr>
            <w:tcW w:w="1440" w:type="dxa"/>
            <w:tcBorders>
              <w:top w:val="single" w:sz="4" w:space="0" w:color="auto"/>
              <w:left w:val="single" w:sz="4" w:space="0" w:color="auto"/>
              <w:bottom w:val="single" w:sz="4" w:space="0" w:color="auto"/>
              <w:right w:val="single" w:sz="4" w:space="0" w:color="auto"/>
            </w:tcBorders>
            <w:hideMark/>
          </w:tcPr>
          <w:p w14:paraId="1DB1D660" w14:textId="77777777" w:rsidR="001B2482" w:rsidRDefault="001B2482">
            <w:pPr>
              <w:spacing w:after="0"/>
              <w:jc w:val="center"/>
              <w:rPr>
                <w:b/>
                <w:bCs/>
              </w:rPr>
            </w:pPr>
            <w:r>
              <w:rPr>
                <w:b/>
                <w:bCs/>
              </w:rPr>
              <w:t>Price</w:t>
            </w:r>
          </w:p>
        </w:tc>
      </w:tr>
      <w:tr w:rsidR="001B2482" w14:paraId="326D69F7" w14:textId="77777777" w:rsidTr="00947CB2">
        <w:tc>
          <w:tcPr>
            <w:tcW w:w="1008" w:type="dxa"/>
            <w:tcBorders>
              <w:top w:val="single" w:sz="4" w:space="0" w:color="auto"/>
              <w:left w:val="single" w:sz="4" w:space="0" w:color="auto"/>
              <w:bottom w:val="single" w:sz="4" w:space="0" w:color="auto"/>
              <w:right w:val="single" w:sz="4" w:space="0" w:color="auto"/>
            </w:tcBorders>
          </w:tcPr>
          <w:p w14:paraId="3F97C993" w14:textId="0E3B3B3A" w:rsidR="001B2482" w:rsidRDefault="001B2482">
            <w:pPr>
              <w:spacing w:after="0"/>
              <w:jc w:val="right"/>
            </w:pPr>
          </w:p>
        </w:tc>
        <w:tc>
          <w:tcPr>
            <w:tcW w:w="4387" w:type="dxa"/>
            <w:tcBorders>
              <w:top w:val="single" w:sz="4" w:space="0" w:color="auto"/>
              <w:left w:val="single" w:sz="4" w:space="0" w:color="auto"/>
              <w:bottom w:val="single" w:sz="4" w:space="0" w:color="auto"/>
              <w:right w:val="single" w:sz="4" w:space="0" w:color="auto"/>
            </w:tcBorders>
          </w:tcPr>
          <w:p w14:paraId="3D1CDA1A" w14:textId="441FACF6" w:rsidR="001B2482" w:rsidRDefault="001B2482">
            <w:pPr>
              <w:spacing w:after="0"/>
            </w:pPr>
          </w:p>
        </w:tc>
        <w:tc>
          <w:tcPr>
            <w:tcW w:w="1449" w:type="dxa"/>
            <w:tcBorders>
              <w:top w:val="single" w:sz="4" w:space="0" w:color="auto"/>
              <w:left w:val="single" w:sz="4" w:space="0" w:color="auto"/>
              <w:bottom w:val="single" w:sz="4" w:space="0" w:color="auto"/>
              <w:right w:val="single" w:sz="4" w:space="0" w:color="auto"/>
            </w:tcBorders>
          </w:tcPr>
          <w:p w14:paraId="16E7FF26" w14:textId="55E8194E" w:rsidR="001B2482" w:rsidRDefault="001B2482">
            <w:pPr>
              <w:spacing w:after="0"/>
              <w:jc w:val="right"/>
            </w:pPr>
          </w:p>
        </w:tc>
        <w:tc>
          <w:tcPr>
            <w:tcW w:w="1440" w:type="dxa"/>
            <w:tcBorders>
              <w:top w:val="single" w:sz="4" w:space="0" w:color="auto"/>
              <w:left w:val="single" w:sz="4" w:space="0" w:color="auto"/>
              <w:bottom w:val="single" w:sz="4" w:space="0" w:color="auto"/>
              <w:right w:val="single" w:sz="4" w:space="0" w:color="auto"/>
            </w:tcBorders>
          </w:tcPr>
          <w:p w14:paraId="5D341744" w14:textId="35353968" w:rsidR="001B2482" w:rsidRDefault="001B2482">
            <w:pPr>
              <w:spacing w:after="0"/>
              <w:jc w:val="right"/>
            </w:pPr>
          </w:p>
        </w:tc>
      </w:tr>
      <w:bookmarkEnd w:id="14"/>
    </w:tbl>
    <w:p w14:paraId="2DE10B18" w14:textId="77777777" w:rsidR="001B2482" w:rsidRDefault="001B2482">
      <w:pPr>
        <w:spacing w:after="0"/>
      </w:pPr>
    </w:p>
    <w:p w14:paraId="47345CDA" w14:textId="77777777" w:rsidR="001B2482" w:rsidRDefault="001B2482">
      <w:pPr>
        <w:spacing w:after="0"/>
      </w:pPr>
    </w:p>
    <w:p w14:paraId="1ED2F1B4" w14:textId="77777777" w:rsidR="007C34E3" w:rsidRDefault="007C34E3">
      <w:pPr>
        <w:spacing w:after="240"/>
      </w:pPr>
    </w:p>
    <w:p w14:paraId="1D8F3CB7" w14:textId="77777777" w:rsidR="007C34E3" w:rsidRDefault="007C34E3">
      <w:pPr>
        <w:spacing w:after="240"/>
      </w:pPr>
    </w:p>
    <w:p w14:paraId="1B190669" w14:textId="77777777" w:rsidR="007C34E3" w:rsidRDefault="007C34E3">
      <w:pPr>
        <w:spacing w:after="240"/>
      </w:pPr>
    </w:p>
    <w:p w14:paraId="2A179A06" w14:textId="77777777" w:rsidR="007C34E3" w:rsidRDefault="00087A9B">
      <w:pPr>
        <w:spacing w:after="240"/>
        <w:jc w:val="center"/>
      </w:pPr>
      <w:r>
        <w:t>[End of Section B]</w:t>
      </w:r>
    </w:p>
    <w:p w14:paraId="667CB4A4" w14:textId="77777777" w:rsidR="007C34E3" w:rsidRDefault="00087A9B">
      <w:pPr>
        <w:spacing w:after="240" w:line="240" w:lineRule="auto"/>
        <w:rPr>
          <w:i/>
          <w:iCs/>
          <w:color w:val="00B0F0"/>
        </w:rPr>
      </w:pPr>
      <w:r>
        <w:br w:type="page"/>
      </w:r>
    </w:p>
    <w:p w14:paraId="592AD6F6" w14:textId="77777777" w:rsidR="007C34E3" w:rsidRDefault="00087A9B">
      <w:pPr>
        <w:pStyle w:val="Heading2"/>
        <w:spacing w:before="0" w:after="240"/>
        <w:rPr>
          <w:rFonts w:ascii="Calibri" w:eastAsia="Calibri" w:hAnsi="Calibri" w:cs="Calibri"/>
        </w:rPr>
      </w:pPr>
      <w:bookmarkStart w:id="15" w:name="_mse0klg14vhm" w:colFirst="0" w:colLast="0"/>
      <w:bookmarkEnd w:id="15"/>
      <w:r>
        <w:rPr>
          <w:rFonts w:ascii="Calibri" w:eastAsia="Calibri" w:hAnsi="Calibri" w:cs="Calibri"/>
        </w:rPr>
        <w:lastRenderedPageBreak/>
        <w:t>Section C – Description/specifications/statement of work</w:t>
      </w:r>
    </w:p>
    <w:p w14:paraId="5B857DF9" w14:textId="0C34AE73" w:rsidR="007C34E3" w:rsidRPr="007316F2" w:rsidRDefault="00087A9B">
      <w:pPr>
        <w:spacing w:after="240"/>
        <w:rPr>
          <w:i/>
          <w:iCs/>
          <w:color w:val="365F91" w:themeColor="accent1" w:themeShade="BF"/>
        </w:rPr>
      </w:pPr>
      <w:r w:rsidRPr="007316F2">
        <w:rPr>
          <w:i/>
          <w:iCs/>
          <w:color w:val="365F91" w:themeColor="accent1" w:themeShade="BF"/>
        </w:rPr>
        <w:t xml:space="preserve">Include any description or specifications needed in addition to Section B (see part 11, Describing </w:t>
      </w:r>
      <w:r w:rsidR="005144AA">
        <w:rPr>
          <w:i/>
          <w:iCs/>
          <w:color w:val="365F91" w:themeColor="accent1" w:themeShade="BF"/>
        </w:rPr>
        <w:t>agency</w:t>
      </w:r>
      <w:r w:rsidRPr="007316F2">
        <w:rPr>
          <w:i/>
          <w:iCs/>
          <w:color w:val="365F91" w:themeColor="accent1" w:themeShade="BF"/>
        </w:rPr>
        <w:t xml:space="preserve"> Needs). </w:t>
      </w:r>
    </w:p>
    <w:p w14:paraId="2B3E94CC" w14:textId="641A2D04" w:rsidR="007C34E3" w:rsidRDefault="00087A9B">
      <w:pPr>
        <w:spacing w:after="240"/>
        <w:rPr>
          <w:i/>
          <w:iCs/>
          <w:color w:val="00B0F0"/>
        </w:rPr>
      </w:pPr>
      <w:r w:rsidRPr="007316F2">
        <w:rPr>
          <w:i/>
          <w:iCs/>
          <w:color w:val="365F91" w:themeColor="accent1" w:themeShade="BF"/>
        </w:rPr>
        <w:t xml:space="preserve">FEMP recommends agencies use experienced project facilitators to assist with the UESC process. More information can be found on the </w:t>
      </w:r>
      <w:hyperlink r:id="rId14">
        <w:r w:rsidR="007C34E3">
          <w:rPr>
            <w:i/>
            <w:iCs/>
            <w:color w:val="0000FF"/>
            <w:u w:val="single"/>
          </w:rPr>
          <w:t>FEMP Project Facilitator webpage</w:t>
        </w:r>
      </w:hyperlink>
      <w:r w:rsidRPr="007316F2">
        <w:rPr>
          <w:i/>
          <w:iCs/>
          <w:color w:val="365F91" w:themeColor="accent1" w:themeShade="BF"/>
        </w:rPr>
        <w:t xml:space="preserve">, and a list of approved project facilitators is available on </w:t>
      </w:r>
      <w:hyperlink r:id="rId15">
        <w:r w:rsidR="007C34E3">
          <w:rPr>
            <w:i/>
            <w:iCs/>
            <w:color w:val="0000FF"/>
            <w:u w:val="single"/>
          </w:rPr>
          <w:t>FEMP’s Approved Project Facilitators webpage</w:t>
        </w:r>
      </w:hyperlink>
      <w:r w:rsidRPr="007316F2">
        <w:rPr>
          <w:i/>
          <w:iCs/>
          <w:color w:val="365F91" w:themeColor="accent1" w:themeShade="BF"/>
        </w:rPr>
        <w:t>.</w:t>
      </w:r>
    </w:p>
    <w:p w14:paraId="1ADF19B3" w14:textId="77777777" w:rsidR="007C34E3" w:rsidRDefault="00087A9B">
      <w:pPr>
        <w:pStyle w:val="Heading3"/>
        <w:spacing w:before="0" w:after="240"/>
      </w:pPr>
      <w:bookmarkStart w:id="16" w:name="_8lczcnvtlj4b" w:colFirst="0" w:colLast="0"/>
      <w:bookmarkEnd w:id="16"/>
      <w:r>
        <w:rPr>
          <w:rFonts w:ascii="Calibri" w:eastAsia="Calibri" w:hAnsi="Calibri" w:cs="Calibri"/>
        </w:rPr>
        <w:t xml:space="preserve">C.1 General Requirements/Project Scope </w:t>
      </w:r>
    </w:p>
    <w:p w14:paraId="7BE9955B" w14:textId="77777777" w:rsidR="007C34E3" w:rsidRDefault="00087A9B">
      <w:pPr>
        <w:spacing w:after="240"/>
      </w:pPr>
      <w:r>
        <w:t>Under the authority of the Energy Policy Act of 1992, codified as 42 U.S.C. 8256 applicable to all federal agencies; 10 U.S.C. 2913 and 10 USC 2866, water conservation at military installations, applicable to the Department of  War (DoW), the purpose of this T.O. is to establish a firm fixed-price contract for the design and installation of cost-effective energy and water conservation measures (ECM/WCM).</w:t>
      </w:r>
    </w:p>
    <w:p w14:paraId="4B13C024" w14:textId="77777777" w:rsidR="007C34E3" w:rsidRDefault="00087A9B">
      <w:pPr>
        <w:spacing w:after="240"/>
      </w:pPr>
      <w:r>
        <w:t xml:space="preserve">The scope will include the following multiple buildings, sites, or campuses within the selected utility’s service territory. </w:t>
      </w:r>
    </w:p>
    <w:p w14:paraId="4FBEF720" w14:textId="77777777" w:rsidR="007C34E3" w:rsidRDefault="00087A9B">
      <w:pPr>
        <w:keepNext/>
        <w:pBdr>
          <w:top w:val="nil"/>
          <w:left w:val="nil"/>
          <w:bottom w:val="nil"/>
          <w:right w:val="nil"/>
          <w:between w:val="nil"/>
        </w:pBdr>
        <w:spacing w:after="240" w:line="240" w:lineRule="auto"/>
        <w:rPr>
          <w:b/>
          <w:bCs/>
          <w:smallCaps/>
          <w:color w:val="595959"/>
        </w:rPr>
      </w:pPr>
      <w:r>
        <w:rPr>
          <w:b/>
          <w:bCs/>
          <w:smallCaps/>
          <w:color w:val="595959"/>
        </w:rPr>
        <w:t>Table 2. Work Locations</w:t>
      </w:r>
    </w:p>
    <w:tbl>
      <w:tblPr>
        <w:tblStyle w:val="a0"/>
        <w:tblW w:w="9350" w:type="dxa"/>
        <w:tblInd w:w="0" w:type="dxa"/>
        <w:tblLayout w:type="fixed"/>
        <w:tblLook w:val="0400" w:firstRow="0" w:lastRow="0" w:firstColumn="0" w:lastColumn="0" w:noHBand="0" w:noVBand="1"/>
      </w:tblPr>
      <w:tblGrid>
        <w:gridCol w:w="3505"/>
        <w:gridCol w:w="3780"/>
        <w:gridCol w:w="2065"/>
      </w:tblGrid>
      <w:tr w:rsidR="007C34E3" w14:paraId="3D5E5B20" w14:textId="77777777">
        <w:tc>
          <w:tcPr>
            <w:tcW w:w="3505" w:type="dxa"/>
            <w:tcBorders>
              <w:top w:val="single" w:sz="4" w:space="0" w:color="000000"/>
              <w:left w:val="single" w:sz="4" w:space="0" w:color="000000"/>
              <w:bottom w:val="single" w:sz="4" w:space="0" w:color="000000"/>
              <w:right w:val="single" w:sz="4" w:space="0" w:color="000000"/>
            </w:tcBorders>
          </w:tcPr>
          <w:p w14:paraId="6C1B5C7E" w14:textId="77777777" w:rsidR="007C34E3" w:rsidRDefault="00087A9B">
            <w:pPr>
              <w:jc w:val="center"/>
              <w:rPr>
                <w:b/>
                <w:bCs/>
              </w:rPr>
            </w:pPr>
            <w:r>
              <w:rPr>
                <w:b/>
                <w:bCs/>
              </w:rPr>
              <w:t>Site</w:t>
            </w:r>
          </w:p>
        </w:tc>
        <w:tc>
          <w:tcPr>
            <w:tcW w:w="3780" w:type="dxa"/>
            <w:tcBorders>
              <w:top w:val="single" w:sz="4" w:space="0" w:color="000000"/>
              <w:left w:val="single" w:sz="4" w:space="0" w:color="000000"/>
              <w:bottom w:val="single" w:sz="4" w:space="0" w:color="000000"/>
              <w:right w:val="single" w:sz="4" w:space="0" w:color="000000"/>
            </w:tcBorders>
          </w:tcPr>
          <w:p w14:paraId="70B82DC1" w14:textId="77777777" w:rsidR="007C34E3" w:rsidRDefault="00087A9B">
            <w:pPr>
              <w:jc w:val="center"/>
              <w:rPr>
                <w:b/>
                <w:bCs/>
              </w:rPr>
            </w:pPr>
            <w:r>
              <w:rPr>
                <w:b/>
                <w:bCs/>
              </w:rPr>
              <w:t>Building</w:t>
            </w:r>
          </w:p>
        </w:tc>
        <w:tc>
          <w:tcPr>
            <w:tcW w:w="2065" w:type="dxa"/>
            <w:tcBorders>
              <w:top w:val="single" w:sz="4" w:space="0" w:color="000000"/>
              <w:left w:val="single" w:sz="4" w:space="0" w:color="000000"/>
              <w:bottom w:val="single" w:sz="4" w:space="0" w:color="000000"/>
              <w:right w:val="single" w:sz="4" w:space="0" w:color="000000"/>
            </w:tcBorders>
          </w:tcPr>
          <w:p w14:paraId="64C0392D" w14:textId="77777777" w:rsidR="007C34E3" w:rsidRDefault="00087A9B">
            <w:pPr>
              <w:jc w:val="center"/>
              <w:rPr>
                <w:b/>
                <w:bCs/>
              </w:rPr>
            </w:pPr>
            <w:r>
              <w:rPr>
                <w:b/>
                <w:bCs/>
              </w:rPr>
              <w:t>Building Identifier</w:t>
            </w:r>
          </w:p>
        </w:tc>
      </w:tr>
      <w:tr w:rsidR="007C34E3" w14:paraId="3A3C1D85" w14:textId="77777777">
        <w:tc>
          <w:tcPr>
            <w:tcW w:w="3505" w:type="dxa"/>
            <w:tcBorders>
              <w:top w:val="single" w:sz="4" w:space="0" w:color="000000"/>
              <w:left w:val="single" w:sz="4" w:space="0" w:color="000000"/>
              <w:bottom w:val="single" w:sz="4" w:space="0" w:color="000000"/>
              <w:right w:val="single" w:sz="4" w:space="0" w:color="000000"/>
            </w:tcBorders>
          </w:tcPr>
          <w:p w14:paraId="67DAA40D" w14:textId="77777777" w:rsidR="007C34E3" w:rsidRDefault="007C34E3">
            <w:pPr>
              <w:jc w:val="center"/>
              <w:rPr>
                <w:b/>
                <w:bCs/>
              </w:rPr>
            </w:pPr>
          </w:p>
        </w:tc>
        <w:tc>
          <w:tcPr>
            <w:tcW w:w="3780" w:type="dxa"/>
            <w:tcBorders>
              <w:top w:val="single" w:sz="4" w:space="0" w:color="000000"/>
              <w:left w:val="single" w:sz="4" w:space="0" w:color="000000"/>
              <w:bottom w:val="single" w:sz="4" w:space="0" w:color="000000"/>
              <w:right w:val="single" w:sz="4" w:space="0" w:color="000000"/>
            </w:tcBorders>
          </w:tcPr>
          <w:p w14:paraId="49D48739" w14:textId="77777777" w:rsidR="007C34E3" w:rsidRDefault="007C34E3">
            <w:pPr>
              <w:jc w:val="center"/>
              <w:rPr>
                <w:b/>
                <w:bCs/>
              </w:rPr>
            </w:pPr>
          </w:p>
        </w:tc>
        <w:tc>
          <w:tcPr>
            <w:tcW w:w="2065" w:type="dxa"/>
            <w:tcBorders>
              <w:top w:val="single" w:sz="4" w:space="0" w:color="000000"/>
              <w:left w:val="single" w:sz="4" w:space="0" w:color="000000"/>
              <w:bottom w:val="single" w:sz="4" w:space="0" w:color="000000"/>
              <w:right w:val="single" w:sz="4" w:space="0" w:color="000000"/>
            </w:tcBorders>
          </w:tcPr>
          <w:p w14:paraId="79548340" w14:textId="77777777" w:rsidR="007C34E3" w:rsidRDefault="007C34E3">
            <w:pPr>
              <w:jc w:val="center"/>
              <w:rPr>
                <w:b/>
                <w:bCs/>
              </w:rPr>
            </w:pPr>
          </w:p>
        </w:tc>
      </w:tr>
      <w:tr w:rsidR="007C34E3" w14:paraId="73F51635" w14:textId="77777777">
        <w:tc>
          <w:tcPr>
            <w:tcW w:w="3505" w:type="dxa"/>
            <w:tcBorders>
              <w:top w:val="single" w:sz="4" w:space="0" w:color="000000"/>
            </w:tcBorders>
          </w:tcPr>
          <w:p w14:paraId="2F45471E" w14:textId="77777777" w:rsidR="007C34E3" w:rsidRDefault="007C34E3">
            <w:pPr>
              <w:jc w:val="center"/>
              <w:rPr>
                <w:b/>
                <w:bCs/>
              </w:rPr>
            </w:pPr>
          </w:p>
        </w:tc>
        <w:tc>
          <w:tcPr>
            <w:tcW w:w="3780" w:type="dxa"/>
            <w:tcBorders>
              <w:top w:val="single" w:sz="4" w:space="0" w:color="000000"/>
            </w:tcBorders>
          </w:tcPr>
          <w:p w14:paraId="0FC60E89" w14:textId="77777777" w:rsidR="007C34E3" w:rsidRDefault="007C34E3">
            <w:pPr>
              <w:jc w:val="center"/>
              <w:rPr>
                <w:b/>
                <w:bCs/>
              </w:rPr>
            </w:pPr>
          </w:p>
        </w:tc>
        <w:tc>
          <w:tcPr>
            <w:tcW w:w="2065" w:type="dxa"/>
            <w:tcBorders>
              <w:top w:val="single" w:sz="4" w:space="0" w:color="000000"/>
            </w:tcBorders>
          </w:tcPr>
          <w:p w14:paraId="3C285FEF" w14:textId="77777777" w:rsidR="007C34E3" w:rsidRDefault="007C34E3">
            <w:pPr>
              <w:jc w:val="center"/>
              <w:rPr>
                <w:b/>
                <w:bCs/>
              </w:rPr>
            </w:pPr>
          </w:p>
        </w:tc>
      </w:tr>
      <w:tr w:rsidR="007C34E3" w14:paraId="3EBD13E2" w14:textId="77777777">
        <w:tc>
          <w:tcPr>
            <w:tcW w:w="3505" w:type="dxa"/>
          </w:tcPr>
          <w:p w14:paraId="1C61ECE9" w14:textId="77777777" w:rsidR="007C34E3" w:rsidRDefault="007C34E3">
            <w:pPr>
              <w:jc w:val="center"/>
              <w:rPr>
                <w:b/>
                <w:bCs/>
              </w:rPr>
            </w:pPr>
          </w:p>
        </w:tc>
        <w:tc>
          <w:tcPr>
            <w:tcW w:w="3780" w:type="dxa"/>
          </w:tcPr>
          <w:p w14:paraId="73CA71A5" w14:textId="77777777" w:rsidR="007C34E3" w:rsidRDefault="007C34E3">
            <w:pPr>
              <w:jc w:val="center"/>
              <w:rPr>
                <w:b/>
                <w:bCs/>
              </w:rPr>
            </w:pPr>
          </w:p>
        </w:tc>
        <w:tc>
          <w:tcPr>
            <w:tcW w:w="2065" w:type="dxa"/>
          </w:tcPr>
          <w:p w14:paraId="3876C053" w14:textId="77777777" w:rsidR="007C34E3" w:rsidRDefault="007C34E3">
            <w:pPr>
              <w:jc w:val="center"/>
              <w:rPr>
                <w:b/>
                <w:bCs/>
              </w:rPr>
            </w:pPr>
          </w:p>
        </w:tc>
      </w:tr>
    </w:tbl>
    <w:p w14:paraId="76B095DF" w14:textId="77777777" w:rsidR="007C34E3" w:rsidRDefault="007C34E3">
      <w:pPr>
        <w:spacing w:after="240"/>
      </w:pPr>
    </w:p>
    <w:p w14:paraId="6F7284DE" w14:textId="575C3788" w:rsidR="007C34E3" w:rsidRDefault="00087A9B">
      <w:pPr>
        <w:spacing w:after="240"/>
        <w:rPr>
          <w:i/>
          <w:iCs/>
          <w:color w:val="00B0F0"/>
        </w:rPr>
      </w:pPr>
      <w:r>
        <w:t xml:space="preserve">The Contractor shall be responsible for providing all personnel, equipment, materials, supplies, and services to assess, design, </w:t>
      </w:r>
      <w:r w:rsidR="00251360">
        <w:t>and install</w:t>
      </w:r>
      <w:r>
        <w:t xml:space="preserve"> approved </w:t>
      </w:r>
      <w:r w:rsidRPr="00F80B4B">
        <w:rPr>
          <w:i/>
          <w:iCs/>
          <w:color w:val="365F91" w:themeColor="accent1" w:themeShade="BF"/>
        </w:rPr>
        <w:t>[energy and water conservation, electricity demand response, and distributed energy measures]</w:t>
      </w:r>
      <w:r>
        <w:rPr>
          <w:color w:val="00B0F0"/>
        </w:rPr>
        <w:t xml:space="preserve"> </w:t>
      </w:r>
      <w:r>
        <w:t xml:space="preserve">as specified in this T.O. The proposed measures will address the following project objectives </w:t>
      </w:r>
      <w:r w:rsidRPr="00F80B4B">
        <w:rPr>
          <w:i/>
          <w:iCs/>
          <w:color w:val="365F91" w:themeColor="accent1" w:themeShade="BF"/>
        </w:rPr>
        <w:t>[insert project objectives]</w:t>
      </w:r>
      <w:r>
        <w:rPr>
          <w:i/>
          <w:iCs/>
          <w:color w:val="00B0F0"/>
        </w:rPr>
        <w:t xml:space="preserve"> </w:t>
      </w:r>
      <w:r>
        <w:t xml:space="preserve">and priorities </w:t>
      </w:r>
      <w:r w:rsidRPr="00F80B4B">
        <w:rPr>
          <w:i/>
          <w:iCs/>
          <w:color w:val="365F91" w:themeColor="accent1" w:themeShade="BF"/>
        </w:rPr>
        <w:t>[insert project priorities such as energy resilience]</w:t>
      </w:r>
      <w:r>
        <w:rPr>
          <w:color w:val="00B0F0"/>
        </w:rPr>
        <w:t xml:space="preserve"> </w:t>
      </w:r>
      <w:r>
        <w:t xml:space="preserve">and requirements </w:t>
      </w:r>
      <w:r w:rsidRPr="00F80B4B">
        <w:rPr>
          <w:i/>
          <w:iCs/>
          <w:color w:val="365F91" w:themeColor="accent1" w:themeShade="BF"/>
        </w:rPr>
        <w:t>[insert requirements</w:t>
      </w:r>
      <w:r w:rsidRPr="00F80B4B">
        <w:rPr>
          <w:color w:val="365F91" w:themeColor="accent1" w:themeShade="BF"/>
        </w:rPr>
        <w:t xml:space="preserve"> </w:t>
      </w:r>
      <w:r w:rsidRPr="00F80B4B">
        <w:rPr>
          <w:i/>
          <w:iCs/>
          <w:color w:val="365F91" w:themeColor="accent1" w:themeShade="BF"/>
        </w:rPr>
        <w:t>such as cyber security]</w:t>
      </w:r>
      <w:r>
        <w:t xml:space="preserve">. The resulting project will deliver infrastructure improvements, reduced energy and/or water consumption, and demand management. The Contractor shall provide all initial capital, labor, services, materials, supplies, equipment, and transportation to identify and implement projects executed pursuant to this T.O. </w:t>
      </w:r>
    </w:p>
    <w:p w14:paraId="17603867" w14:textId="77777777" w:rsidR="007C34E3" w:rsidRDefault="00087A9B">
      <w:pPr>
        <w:pStyle w:val="Heading4"/>
        <w:spacing w:before="0" w:after="240"/>
      </w:pPr>
      <w:r>
        <w:rPr>
          <w:rFonts w:ascii="Calibri" w:eastAsia="Calibri" w:hAnsi="Calibri" w:cs="Calibri"/>
        </w:rPr>
        <w:t>C.1.1 Project Development</w:t>
      </w:r>
    </w:p>
    <w:p w14:paraId="616095B7" w14:textId="34F20161" w:rsidR="007C34E3" w:rsidRDefault="00087A9B">
      <w:pPr>
        <w:spacing w:after="240"/>
      </w:pPr>
      <w:r>
        <w:t xml:space="preserve">The Contractor will perform </w:t>
      </w:r>
      <w:r w:rsidRPr="00F80B4B">
        <w:rPr>
          <w:i/>
          <w:iCs/>
          <w:color w:val="365F91" w:themeColor="accent1" w:themeShade="BF"/>
        </w:rPr>
        <w:t xml:space="preserve">[an initial investigation and deliver a preliminary assessment, (if required by the </w:t>
      </w:r>
      <w:r w:rsidR="005144AA">
        <w:rPr>
          <w:i/>
          <w:iCs/>
          <w:color w:val="365F91" w:themeColor="accent1" w:themeShade="BF"/>
        </w:rPr>
        <w:t>agency</w:t>
      </w:r>
      <w:r w:rsidRPr="00F80B4B">
        <w:rPr>
          <w:i/>
          <w:iCs/>
          <w:color w:val="365F91" w:themeColor="accent1" w:themeShade="BF"/>
        </w:rPr>
        <w:t>), followed by an investment grade audit, to include developing a Performance Assurance Plan, sufficient engineering, and design sufficient to provide a firm fixed price for implementation of the selected measures including construction and commissioning, and post-award services such as operations, maintenance, or M&amp;V as assigned to the Contractor]</w:t>
      </w:r>
      <w:r>
        <w:t xml:space="preserve">. </w:t>
      </w:r>
    </w:p>
    <w:p w14:paraId="515C8690" w14:textId="77777777" w:rsidR="007C34E3" w:rsidRDefault="00087A9B">
      <w:pPr>
        <w:spacing w:after="240"/>
      </w:pPr>
      <w:r>
        <w:lastRenderedPageBreak/>
        <w:t xml:space="preserve">The delivered ECM designs and Performance Assurance Plan, construction, financing cost, application of appropriations, and incentives must result in a verifiable financial savings stream equal to or greater than the required payment for the project. The Contractor will use ePB to produce and deliver project financial T.O. schedules. </w:t>
      </w:r>
    </w:p>
    <w:p w14:paraId="65A33088" w14:textId="77777777" w:rsidR="007C34E3" w:rsidRDefault="007C34E3">
      <w:pPr>
        <w:spacing w:after="240"/>
      </w:pPr>
    </w:p>
    <w:p w14:paraId="4089B2AA" w14:textId="0EF1A4F9" w:rsidR="007C34E3" w:rsidRPr="00F80B4B" w:rsidRDefault="00087A9B">
      <w:pPr>
        <w:spacing w:after="240"/>
        <w:rPr>
          <w:i/>
          <w:iCs/>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Project development typically starts with a preliminary assessment (optional), an investment grade audit and a Performance Assurance Plan, engineering and design, implementation including construction and commissioning, and post-award services assigned to the Contractor. A life-cycle cost analysis (see Section J.1 for definition) and subcontractor competition (See Section C.1.3) are required to support </w:t>
      </w:r>
      <w:r w:rsidR="005144AA">
        <w:rPr>
          <w:i/>
          <w:iCs/>
          <w:color w:val="365F91" w:themeColor="accent1" w:themeShade="BF"/>
        </w:rPr>
        <w:t>agency</w:t>
      </w:r>
      <w:r w:rsidRPr="00F80B4B">
        <w:rPr>
          <w:i/>
          <w:iCs/>
          <w:color w:val="365F91" w:themeColor="accent1" w:themeShade="BF"/>
        </w:rPr>
        <w:t xml:space="preserve"> decisions. Adjust the language above depending on the requested deliverable (IGA, T.O.). </w:t>
      </w:r>
    </w:p>
    <w:p w14:paraId="7D97F4C0" w14:textId="07436360" w:rsidR="007C34E3" w:rsidRDefault="00087A9B">
      <w:pPr>
        <w:spacing w:after="240"/>
        <w:rPr>
          <w:i/>
          <w:iCs/>
          <w:color w:val="00B0F0"/>
        </w:rPr>
      </w:pPr>
      <w:r w:rsidRPr="00F80B4B">
        <w:rPr>
          <w:i/>
          <w:iCs/>
          <w:color w:val="365F91" w:themeColor="accent1" w:themeShade="BF"/>
        </w:rPr>
        <w:t xml:space="preserve">The preliminary assessment is typically requested via a </w:t>
      </w:r>
      <w:hyperlink r:id="rId16">
        <w:r w:rsidR="007C34E3">
          <w:rPr>
            <w:color w:val="0000FF"/>
            <w:u w:val="single"/>
          </w:rPr>
          <w:t>Utility Selection Letter and Notice to Proceed</w:t>
        </w:r>
      </w:hyperlink>
      <w:r>
        <w:rPr>
          <w:i/>
          <w:iCs/>
          <w:color w:val="00B0F0"/>
        </w:rPr>
        <w:t xml:space="preserve"> </w:t>
      </w:r>
      <w:r w:rsidRPr="00F80B4B">
        <w:rPr>
          <w:i/>
          <w:iCs/>
          <w:color w:val="365F91" w:themeColor="accent1" w:themeShade="BF"/>
        </w:rPr>
        <w:t xml:space="preserve">that may be attached to a GSA AWC Authorization for Energy Management Services (EMSA). FEMP has tools to assist with developing an IGA, such as the </w:t>
      </w:r>
      <w:hyperlink r:id="rId17">
        <w:r w:rsidR="007C34E3">
          <w:rPr>
            <w:color w:val="0000FF"/>
            <w:u w:val="single"/>
          </w:rPr>
          <w:t>FEMP IGA tool</w:t>
        </w:r>
      </w:hyperlink>
      <w:r w:rsidRPr="00F80B4B">
        <w:rPr>
          <w:color w:val="365F91" w:themeColor="accent1" w:themeShade="BF"/>
        </w:rPr>
        <w:t>,</w:t>
      </w:r>
      <w:r w:rsidRPr="00F80B4B">
        <w:rPr>
          <w:i/>
          <w:iCs/>
          <w:color w:val="365F91" w:themeColor="accent1" w:themeShade="BF"/>
        </w:rPr>
        <w:t xml:space="preserve"> which covers the following ECMs </w:t>
      </w:r>
      <w:r w:rsidR="007F6BFF" w:rsidRPr="00F80B4B">
        <w:rPr>
          <w:i/>
          <w:iCs/>
          <w:color w:val="365F91" w:themeColor="accent1" w:themeShade="BF"/>
        </w:rPr>
        <w:t>- lighting</w:t>
      </w:r>
      <w:r w:rsidRPr="00F80B4B">
        <w:rPr>
          <w:i/>
          <w:iCs/>
          <w:color w:val="365F91" w:themeColor="accent1" w:themeShade="BF"/>
        </w:rPr>
        <w:t xml:space="preserve">, certain water ECMs, HVAC controls, HVAC and PV - can be used as appropriate depending on the project scope. Other IGA development tools can be found on the </w:t>
      </w:r>
      <w:hyperlink r:id="rId18">
        <w:r w:rsidR="007C34E3">
          <w:rPr>
            <w:color w:val="0000FF"/>
            <w:u w:val="single"/>
          </w:rPr>
          <w:t>FEMP resource page</w:t>
        </w:r>
      </w:hyperlink>
      <w:r w:rsidRPr="00F80B4B">
        <w:rPr>
          <w:i/>
          <w:iCs/>
          <w:color w:val="365F91" w:themeColor="accent1" w:themeShade="BF"/>
        </w:rPr>
        <w:t>.</w:t>
      </w:r>
    </w:p>
    <w:p w14:paraId="49957784" w14:textId="77777777" w:rsidR="007C34E3" w:rsidRDefault="00087A9B">
      <w:pPr>
        <w:pStyle w:val="Heading4"/>
        <w:spacing w:before="0" w:after="240"/>
      </w:pPr>
      <w:r>
        <w:rPr>
          <w:rFonts w:ascii="Calibri" w:eastAsia="Calibri" w:hAnsi="Calibri" w:cs="Calibri"/>
        </w:rPr>
        <w:t>C.1.2 Baseline</w:t>
      </w:r>
    </w:p>
    <w:p w14:paraId="0616CFE9" w14:textId="77777777" w:rsidR="007C34E3" w:rsidRDefault="00087A9B">
      <w:pPr>
        <w:spacing w:after="240"/>
      </w:pPr>
      <w:r>
        <w:t xml:space="preserve">For each ECM proposed in the preliminary assessment </w:t>
      </w:r>
      <w:r w:rsidRPr="00F80B4B">
        <w:rPr>
          <w:i/>
          <w:iCs/>
          <w:color w:val="365F91" w:themeColor="accent1" w:themeShade="BF"/>
        </w:rPr>
        <w:t>[or Investment Grade Audit if no preliminary assessment is performed]</w:t>
      </w:r>
      <w:r>
        <w:t>, provide</w:t>
      </w:r>
      <w:r>
        <w:rPr>
          <w:b/>
          <w:bCs/>
          <w:i/>
          <w:iCs/>
        </w:rPr>
        <w:t xml:space="preserve"> </w:t>
      </w:r>
      <w:r>
        <w:t>the information and data (including detailed methodology and calculations) necessary to describe the baseline of existing ECM or WCM related equipment energy consumption and performance. This information shall document existing conditions, systems, equipment, and performance. Refer to Section J.2 for a definition of Energy Baseline. ECM or WCM baseline consumption shall be verified and updated in the IGA.</w:t>
      </w:r>
    </w:p>
    <w:p w14:paraId="3432BFAA" w14:textId="77777777" w:rsidR="007C34E3" w:rsidRDefault="00087A9B">
      <w:pPr>
        <w:pStyle w:val="Heading4"/>
        <w:spacing w:before="0" w:after="240"/>
      </w:pPr>
      <w:r>
        <w:rPr>
          <w:rFonts w:ascii="Calibri" w:eastAsia="Calibri" w:hAnsi="Calibri" w:cs="Calibri"/>
        </w:rPr>
        <w:t>C.1.3 Utility Selection and Right to Serve</w:t>
      </w:r>
    </w:p>
    <w:p w14:paraId="19EFA212" w14:textId="276E2165" w:rsidR="007C34E3" w:rsidRDefault="00087A9B">
      <w:pPr>
        <w:spacing w:after="240"/>
      </w:pPr>
      <w:r>
        <w:t xml:space="preserve">Having identified and notified each eligible utility of this UESC opportunity, the </w:t>
      </w:r>
      <w:r w:rsidR="005144AA">
        <w:t>agency</w:t>
      </w:r>
      <w:r>
        <w:t xml:space="preserve"> and utility have confirmed each federal </w:t>
      </w:r>
      <w:r w:rsidR="007F6BFF">
        <w:t>site,</w:t>
      </w:r>
      <w:r>
        <w:t xml:space="preserve"> and site buildings are within the selected utility’s franchised service territory within which the Contractor maintains the infrastructure for the distribution of </w:t>
      </w:r>
      <w:r w:rsidRPr="00F80B4B">
        <w:rPr>
          <w:i/>
          <w:iCs/>
          <w:color w:val="365F91" w:themeColor="accent1" w:themeShade="BF"/>
        </w:rPr>
        <w:t xml:space="preserve">[Insert electricity, gas, or water] </w:t>
      </w:r>
      <w:r>
        <w:t xml:space="preserve">service(s).  </w:t>
      </w:r>
    </w:p>
    <w:p w14:paraId="192940B1" w14:textId="77777777" w:rsidR="007C34E3" w:rsidRDefault="00087A9B">
      <w:pPr>
        <w:spacing w:after="240"/>
      </w:pPr>
      <w:r>
        <w:t>C.1.4 Subcontractor Competition</w:t>
      </w:r>
    </w:p>
    <w:p w14:paraId="5EA389F6" w14:textId="77777777" w:rsidR="007C34E3" w:rsidRDefault="00087A9B">
      <w:pPr>
        <w:spacing w:after="240"/>
      </w:pPr>
      <w:r>
        <w:t xml:space="preserve">The IGA cost and the final T.O. proposal should be supported by current competitive subcontractor prices. </w:t>
      </w:r>
      <w:r w:rsidRPr="00F80B4B">
        <w:rPr>
          <w:i/>
          <w:iCs/>
          <w:color w:val="365F91" w:themeColor="accent1" w:themeShade="BF"/>
        </w:rPr>
        <w:t>Three or more offers shall be acquired for each ECM during the IGA.</w:t>
      </w:r>
    </w:p>
    <w:p w14:paraId="42F07D08" w14:textId="77777777" w:rsidR="007C34E3" w:rsidRDefault="00087A9B">
      <w:r>
        <w:t>C.1.5 eProject Builder</w:t>
      </w:r>
    </w:p>
    <w:p w14:paraId="1EF96D81" w14:textId="77777777" w:rsidR="007C34E3" w:rsidRDefault="00087A9B">
      <w:r>
        <w:t>The Contractor shall</w:t>
      </w:r>
      <w:r>
        <w:rPr>
          <w:color w:val="00B0F0"/>
        </w:rPr>
        <w:t xml:space="preserve"> </w:t>
      </w:r>
      <w:r>
        <w:t xml:space="preserve">use the </w:t>
      </w:r>
      <w:hyperlink r:id="rId19">
        <w:r w:rsidR="007C34E3">
          <w:rPr>
            <w:color w:val="0000FF"/>
            <w:u w:val="single"/>
          </w:rPr>
          <w:t>ePB</w:t>
        </w:r>
      </w:hyperlink>
      <w:r>
        <w:t xml:space="preserve"> tool to develop and obtain approval of project financial schedules. The schedules are described in J.1 T.O. Schedules.</w:t>
      </w:r>
    </w:p>
    <w:p w14:paraId="61EAC048" w14:textId="1AE83F59" w:rsidR="007C34E3" w:rsidRDefault="00087A9B">
      <w:pPr>
        <w:spacing w:after="240"/>
        <w:rPr>
          <w:b/>
          <w:bCs/>
          <w:i/>
          <w:iCs/>
          <w:color w:val="00B0F0"/>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Refer to Section B.1 for more information on the ePB tool.</w:t>
      </w:r>
      <w:r>
        <w:rPr>
          <w:i/>
          <w:iCs/>
          <w:color w:val="00B0F0"/>
        </w:rPr>
        <w:t xml:space="preserve"> </w:t>
      </w:r>
    </w:p>
    <w:p w14:paraId="05DF82DF" w14:textId="77777777" w:rsidR="007C34E3" w:rsidRDefault="00087A9B">
      <w:pPr>
        <w:pStyle w:val="Heading3"/>
        <w:spacing w:before="0" w:after="240"/>
      </w:pPr>
      <w:bookmarkStart w:id="17" w:name="_jh5vh4n8fvac" w:colFirst="0" w:colLast="0"/>
      <w:bookmarkEnd w:id="17"/>
      <w:r>
        <w:rPr>
          <w:rFonts w:ascii="Calibri" w:eastAsia="Calibri" w:hAnsi="Calibri" w:cs="Calibri"/>
        </w:rPr>
        <w:lastRenderedPageBreak/>
        <w:t xml:space="preserve">C.2 Energy and Water Conservation Measures (ECMs &amp; WCMs). </w:t>
      </w:r>
    </w:p>
    <w:p w14:paraId="6AAC4A06" w14:textId="6CC76559" w:rsidR="007C34E3" w:rsidRDefault="00087A9B">
      <w:pPr>
        <w:spacing w:after="240"/>
      </w:pPr>
      <w:r>
        <w:t xml:space="preserve">The final T.O. proposal shall include a list of the final ECM and WCM recommendations to </w:t>
      </w:r>
      <w:r w:rsidRPr="00F80B4B">
        <w:rPr>
          <w:i/>
          <w:iCs/>
          <w:color w:val="365F91" w:themeColor="accent1" w:themeShade="BF"/>
        </w:rPr>
        <w:t>[save energy and water, manage demand, resilience]</w:t>
      </w:r>
      <w:r>
        <w:t xml:space="preserve">, and is tailored to the </w:t>
      </w:r>
      <w:r w:rsidR="005144AA">
        <w:t>agency</w:t>
      </w:r>
      <w:r>
        <w:t xml:space="preserve">’s priorities and site needs.  </w:t>
      </w:r>
    </w:p>
    <w:p w14:paraId="6EA0BE0A" w14:textId="77777777" w:rsidR="007C34E3" w:rsidRDefault="00087A9B">
      <w:pPr>
        <w:keepNext/>
        <w:pBdr>
          <w:top w:val="nil"/>
          <w:left w:val="nil"/>
          <w:bottom w:val="nil"/>
          <w:right w:val="nil"/>
          <w:between w:val="nil"/>
        </w:pBdr>
        <w:spacing w:after="240" w:line="240" w:lineRule="auto"/>
        <w:rPr>
          <w:b/>
          <w:bCs/>
          <w:smallCaps/>
          <w:color w:val="595959"/>
        </w:rPr>
      </w:pPr>
      <w:r>
        <w:rPr>
          <w:b/>
          <w:bCs/>
          <w:smallCaps/>
          <w:color w:val="595959"/>
        </w:rPr>
        <w:t>Table 3: List of Technology Categories and ECMs</w:t>
      </w:r>
    </w:p>
    <w:tbl>
      <w:tblPr>
        <w:tblStyle w:val="a1"/>
        <w:tblW w:w="9360" w:type="dxa"/>
        <w:tblInd w:w="0" w:type="dxa"/>
        <w:tblLayout w:type="fixed"/>
        <w:tblLook w:val="0400" w:firstRow="0" w:lastRow="0" w:firstColumn="0" w:lastColumn="0" w:noHBand="0" w:noVBand="1"/>
      </w:tblPr>
      <w:tblGrid>
        <w:gridCol w:w="1679"/>
        <w:gridCol w:w="3528"/>
        <w:gridCol w:w="1336"/>
        <w:gridCol w:w="1359"/>
        <w:gridCol w:w="1458"/>
      </w:tblGrid>
      <w:tr w:rsidR="007C34E3" w14:paraId="7610A47F" w14:textId="77777777">
        <w:trPr>
          <w:trHeight w:val="300"/>
        </w:trPr>
        <w:tc>
          <w:tcPr>
            <w:tcW w:w="1679" w:type="dxa"/>
            <w:tcBorders>
              <w:top w:val="single" w:sz="4" w:space="0" w:color="000000"/>
              <w:left w:val="single" w:sz="4" w:space="0" w:color="000000"/>
              <w:bottom w:val="single" w:sz="4" w:space="0" w:color="000000"/>
              <w:right w:val="single" w:sz="4" w:space="0" w:color="000000"/>
            </w:tcBorders>
          </w:tcPr>
          <w:p w14:paraId="27A77B1F" w14:textId="77777777" w:rsidR="007C34E3" w:rsidRDefault="00087A9B">
            <w:pPr>
              <w:jc w:val="center"/>
              <w:rPr>
                <w:b/>
                <w:bCs/>
              </w:rPr>
            </w:pPr>
            <w:r>
              <w:rPr>
                <w:b/>
                <w:bCs/>
              </w:rPr>
              <w:t>ECM</w:t>
            </w:r>
          </w:p>
        </w:tc>
        <w:tc>
          <w:tcPr>
            <w:tcW w:w="3528" w:type="dxa"/>
            <w:tcBorders>
              <w:top w:val="single" w:sz="4" w:space="0" w:color="000000"/>
              <w:left w:val="single" w:sz="4" w:space="0" w:color="000000"/>
              <w:bottom w:val="single" w:sz="4" w:space="0" w:color="000000"/>
              <w:right w:val="single" w:sz="4" w:space="0" w:color="000000"/>
            </w:tcBorders>
          </w:tcPr>
          <w:p w14:paraId="5F2B26E8" w14:textId="77777777" w:rsidR="007C34E3" w:rsidRDefault="00087A9B">
            <w:pPr>
              <w:jc w:val="center"/>
              <w:rPr>
                <w:b/>
                <w:bCs/>
              </w:rPr>
            </w:pPr>
            <w:r>
              <w:rPr>
                <w:b/>
                <w:bCs/>
              </w:rPr>
              <w:t>Technology Category</w:t>
            </w:r>
          </w:p>
        </w:tc>
        <w:tc>
          <w:tcPr>
            <w:tcW w:w="1336" w:type="dxa"/>
            <w:tcBorders>
              <w:top w:val="single" w:sz="4" w:space="0" w:color="000000"/>
              <w:left w:val="single" w:sz="4" w:space="0" w:color="000000"/>
              <w:bottom w:val="single" w:sz="4" w:space="0" w:color="000000"/>
              <w:right w:val="single" w:sz="4" w:space="0" w:color="000000"/>
            </w:tcBorders>
          </w:tcPr>
          <w:p w14:paraId="15807989" w14:textId="77777777" w:rsidR="007C34E3" w:rsidRDefault="00087A9B">
            <w:pPr>
              <w:jc w:val="center"/>
              <w:rPr>
                <w:b/>
                <w:bCs/>
              </w:rPr>
            </w:pPr>
            <w:r>
              <w:rPr>
                <w:b/>
                <w:bCs/>
              </w:rPr>
              <w:t>ECM/WCM Number</w:t>
            </w:r>
          </w:p>
        </w:tc>
        <w:tc>
          <w:tcPr>
            <w:tcW w:w="1359" w:type="dxa"/>
            <w:tcBorders>
              <w:top w:val="single" w:sz="4" w:space="0" w:color="000000"/>
              <w:left w:val="single" w:sz="4" w:space="0" w:color="000000"/>
              <w:bottom w:val="single" w:sz="4" w:space="0" w:color="000000"/>
              <w:right w:val="single" w:sz="4" w:space="0" w:color="000000"/>
            </w:tcBorders>
          </w:tcPr>
          <w:p w14:paraId="7CC33BC8" w14:textId="77777777" w:rsidR="007C34E3" w:rsidRDefault="00087A9B">
            <w:pPr>
              <w:jc w:val="center"/>
              <w:rPr>
                <w:b/>
                <w:bCs/>
              </w:rPr>
            </w:pPr>
            <w:r>
              <w:rPr>
                <w:b/>
                <w:bCs/>
              </w:rPr>
              <w:t>Description</w:t>
            </w:r>
          </w:p>
        </w:tc>
        <w:tc>
          <w:tcPr>
            <w:tcW w:w="1458" w:type="dxa"/>
            <w:tcBorders>
              <w:top w:val="single" w:sz="4" w:space="0" w:color="000000"/>
              <w:left w:val="single" w:sz="4" w:space="0" w:color="000000"/>
              <w:bottom w:val="single" w:sz="4" w:space="0" w:color="000000"/>
              <w:right w:val="single" w:sz="4" w:space="0" w:color="000000"/>
            </w:tcBorders>
          </w:tcPr>
          <w:p w14:paraId="68D95EA4" w14:textId="77777777" w:rsidR="007C34E3" w:rsidRDefault="00087A9B">
            <w:pPr>
              <w:jc w:val="center"/>
              <w:rPr>
                <w:b/>
                <w:bCs/>
              </w:rPr>
            </w:pPr>
            <w:r>
              <w:rPr>
                <w:b/>
                <w:bCs/>
              </w:rPr>
              <w:t>Building Identifier</w:t>
            </w:r>
          </w:p>
        </w:tc>
      </w:tr>
      <w:tr w:rsidR="007C34E3" w14:paraId="34D87FDA" w14:textId="77777777">
        <w:trPr>
          <w:trHeight w:val="300"/>
        </w:trPr>
        <w:tc>
          <w:tcPr>
            <w:tcW w:w="1679" w:type="dxa"/>
            <w:tcBorders>
              <w:top w:val="single" w:sz="4" w:space="0" w:color="000000"/>
              <w:left w:val="single" w:sz="4" w:space="0" w:color="000000"/>
              <w:bottom w:val="single" w:sz="4" w:space="0" w:color="000000"/>
              <w:right w:val="single" w:sz="4" w:space="0" w:color="000000"/>
            </w:tcBorders>
          </w:tcPr>
          <w:p w14:paraId="7783A40E" w14:textId="77777777" w:rsidR="007C34E3" w:rsidRDefault="007C34E3">
            <w:pPr>
              <w:jc w:val="center"/>
              <w:rPr>
                <w:b/>
                <w:bCs/>
                <w:i/>
                <w:iCs/>
                <w:color w:val="00B0F0"/>
              </w:rPr>
            </w:pPr>
            <w:bookmarkStart w:id="18" w:name="_th1w4mavqi6" w:colFirst="0" w:colLast="0"/>
            <w:bookmarkEnd w:id="18"/>
          </w:p>
        </w:tc>
        <w:tc>
          <w:tcPr>
            <w:tcW w:w="3528" w:type="dxa"/>
            <w:tcBorders>
              <w:top w:val="single" w:sz="4" w:space="0" w:color="000000"/>
              <w:left w:val="single" w:sz="4" w:space="0" w:color="000000"/>
              <w:bottom w:val="single" w:sz="4" w:space="0" w:color="000000"/>
              <w:right w:val="single" w:sz="4" w:space="0" w:color="000000"/>
            </w:tcBorders>
          </w:tcPr>
          <w:p w14:paraId="10399A1C" w14:textId="77777777" w:rsidR="007C34E3" w:rsidRDefault="007C34E3">
            <w:pPr>
              <w:jc w:val="center"/>
              <w:rPr>
                <w:b/>
                <w:bCs/>
              </w:rPr>
            </w:pPr>
          </w:p>
        </w:tc>
        <w:tc>
          <w:tcPr>
            <w:tcW w:w="1336" w:type="dxa"/>
            <w:tcBorders>
              <w:top w:val="single" w:sz="4" w:space="0" w:color="000000"/>
              <w:left w:val="single" w:sz="4" w:space="0" w:color="000000"/>
              <w:bottom w:val="single" w:sz="4" w:space="0" w:color="000000"/>
              <w:right w:val="single" w:sz="4" w:space="0" w:color="000000"/>
            </w:tcBorders>
          </w:tcPr>
          <w:p w14:paraId="0CD9E2BE" w14:textId="77777777" w:rsidR="007C34E3" w:rsidRDefault="007C34E3">
            <w:pPr>
              <w:jc w:val="center"/>
              <w:rPr>
                <w:b/>
                <w:bCs/>
              </w:rPr>
            </w:pPr>
          </w:p>
        </w:tc>
        <w:tc>
          <w:tcPr>
            <w:tcW w:w="1359" w:type="dxa"/>
            <w:tcBorders>
              <w:top w:val="single" w:sz="4" w:space="0" w:color="000000"/>
              <w:left w:val="single" w:sz="4" w:space="0" w:color="000000"/>
              <w:bottom w:val="single" w:sz="4" w:space="0" w:color="000000"/>
              <w:right w:val="single" w:sz="4" w:space="0" w:color="000000"/>
            </w:tcBorders>
          </w:tcPr>
          <w:p w14:paraId="1DDC39D7" w14:textId="77777777" w:rsidR="007C34E3" w:rsidRDefault="007C34E3">
            <w:pPr>
              <w:jc w:val="center"/>
              <w:rPr>
                <w:b/>
                <w:bCs/>
              </w:rPr>
            </w:pPr>
          </w:p>
        </w:tc>
        <w:tc>
          <w:tcPr>
            <w:tcW w:w="1458" w:type="dxa"/>
            <w:tcBorders>
              <w:top w:val="single" w:sz="4" w:space="0" w:color="000000"/>
              <w:left w:val="single" w:sz="4" w:space="0" w:color="000000"/>
              <w:bottom w:val="single" w:sz="4" w:space="0" w:color="000000"/>
              <w:right w:val="single" w:sz="4" w:space="0" w:color="000000"/>
            </w:tcBorders>
          </w:tcPr>
          <w:p w14:paraId="24A3A408" w14:textId="77777777" w:rsidR="007C34E3" w:rsidRDefault="007C34E3">
            <w:pPr>
              <w:jc w:val="center"/>
              <w:rPr>
                <w:b/>
                <w:bCs/>
              </w:rPr>
            </w:pPr>
          </w:p>
        </w:tc>
      </w:tr>
    </w:tbl>
    <w:p w14:paraId="70ADA9D4" w14:textId="3C64B14A" w:rsidR="007C34E3" w:rsidRDefault="00087A9B">
      <w:pPr>
        <w:spacing w:after="240"/>
        <w:rPr>
          <w:b/>
          <w:bCs/>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refer to </w:t>
      </w:r>
      <w:hyperlink r:id="rId20">
        <w:r w:rsidR="007C34E3">
          <w:rPr>
            <w:color w:val="0000FF"/>
            <w:u w:val="single"/>
          </w:rPr>
          <w:t>DOE ESPC IDIQ Generic Contract, Appendix J-3</w:t>
        </w:r>
      </w:hyperlink>
      <w:r>
        <w:rPr>
          <w:i/>
          <w:iCs/>
          <w:color w:val="00B0F0"/>
        </w:rPr>
        <w:t xml:space="preserve"> </w:t>
      </w:r>
      <w:r w:rsidRPr="00F80B4B">
        <w:rPr>
          <w:i/>
          <w:iCs/>
          <w:color w:val="365F91" w:themeColor="accent1" w:themeShade="BF"/>
        </w:rPr>
        <w:t>for a full list of ECM technology categories.</w:t>
      </w:r>
    </w:p>
    <w:p w14:paraId="51592FD6" w14:textId="77777777" w:rsidR="007C34E3" w:rsidRDefault="00087A9B">
      <w:pPr>
        <w:pStyle w:val="Heading4"/>
        <w:spacing w:before="0" w:after="240"/>
        <w:rPr>
          <w:rFonts w:ascii="Calibri" w:eastAsia="Calibri" w:hAnsi="Calibri" w:cs="Calibri"/>
        </w:rPr>
      </w:pPr>
      <w:r>
        <w:rPr>
          <w:rFonts w:ascii="Calibri" w:eastAsia="Calibri" w:hAnsi="Calibri" w:cs="Calibri"/>
        </w:rPr>
        <w:t>C.2.1 Restrictions on ECMs and WCMs</w:t>
      </w:r>
    </w:p>
    <w:p w14:paraId="658D0E77" w14:textId="571D9D99" w:rsidR="007C34E3" w:rsidRDefault="00087A9B">
      <w:pPr>
        <w:spacing w:after="240"/>
      </w:pPr>
      <w:r>
        <w:t xml:space="preserve">The Contractor will avoid areas, equipment, and systems the </w:t>
      </w:r>
      <w:r w:rsidR="005144AA">
        <w:t>agency</w:t>
      </w:r>
      <w:r>
        <w:t xml:space="preserve"> has indicated may compromise their mission during the preliminary assessment </w:t>
      </w:r>
      <w:r w:rsidRPr="00F80B4B">
        <w:rPr>
          <w:i/>
          <w:iCs/>
          <w:color w:val="365F91" w:themeColor="accent1" w:themeShade="BF"/>
        </w:rPr>
        <w:t>[or Investment Grade Audit if no preliminary assessment is performed]</w:t>
      </w:r>
      <w:r>
        <w:t xml:space="preserve"> kickoff.     </w:t>
      </w:r>
    </w:p>
    <w:p w14:paraId="6F70D062" w14:textId="6C29C53F" w:rsidR="007C34E3" w:rsidRPr="00F80B4B" w:rsidRDefault="00087A9B">
      <w:pPr>
        <w:spacing w:after="240"/>
        <w:rPr>
          <w:i/>
          <w:iCs/>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include other restrictions, as applicable to </w:t>
      </w:r>
      <w:r w:rsidR="005144AA">
        <w:rPr>
          <w:i/>
          <w:iCs/>
          <w:color w:val="365F91" w:themeColor="accent1" w:themeShade="BF"/>
        </w:rPr>
        <w:t>agency</w:t>
      </w:r>
      <w:r w:rsidRPr="00F80B4B">
        <w:rPr>
          <w:i/>
          <w:iCs/>
          <w:color w:val="365F91" w:themeColor="accent1" w:themeShade="BF"/>
        </w:rPr>
        <w:t xml:space="preserve"> sites and processes.</w:t>
      </w:r>
    </w:p>
    <w:p w14:paraId="55F721AF" w14:textId="77777777" w:rsidR="007C34E3" w:rsidRDefault="00087A9B">
      <w:pPr>
        <w:spacing w:after="240"/>
      </w:pPr>
      <w:r>
        <w:t>The Contractor shall not proceed with construction on a specific ECM until Contracting Officer approval to proceed is received. ECM and WCM installed by the Contractor shall avoid:</w:t>
      </w:r>
    </w:p>
    <w:p w14:paraId="04D40793" w14:textId="77777777" w:rsidR="007C34E3" w:rsidRDefault="00087A9B">
      <w:pPr>
        <w:numPr>
          <w:ilvl w:val="0"/>
          <w:numId w:val="3"/>
        </w:numPr>
        <w:pBdr>
          <w:top w:val="nil"/>
          <w:left w:val="nil"/>
          <w:bottom w:val="nil"/>
          <w:right w:val="nil"/>
          <w:between w:val="nil"/>
        </w:pBdr>
        <w:tabs>
          <w:tab w:val="left" w:pos="720"/>
        </w:tabs>
        <w:spacing w:after="0"/>
        <w:ind w:left="720" w:hanging="360"/>
        <w:rPr>
          <w:color w:val="000000"/>
        </w:rPr>
      </w:pPr>
      <w:r>
        <w:rPr>
          <w:color w:val="000000"/>
        </w:rPr>
        <w:t>Jeopardizing the operation or environmental conditions of existing mission critical systems.</w:t>
      </w:r>
    </w:p>
    <w:p w14:paraId="55335370" w14:textId="77777777" w:rsidR="007C34E3" w:rsidRDefault="00087A9B">
      <w:pPr>
        <w:numPr>
          <w:ilvl w:val="0"/>
          <w:numId w:val="3"/>
        </w:numPr>
        <w:pBdr>
          <w:top w:val="nil"/>
          <w:left w:val="nil"/>
          <w:bottom w:val="nil"/>
          <w:right w:val="nil"/>
          <w:between w:val="nil"/>
        </w:pBdr>
        <w:tabs>
          <w:tab w:val="left" w:pos="720"/>
        </w:tabs>
        <w:spacing w:after="0"/>
        <w:ind w:left="720" w:hanging="360"/>
        <w:rPr>
          <w:color w:val="000000"/>
        </w:rPr>
      </w:pPr>
      <w:r>
        <w:rPr>
          <w:color w:val="000000"/>
        </w:rPr>
        <w:t>Increasing water consumption, e.g., once-through freshwater cooling systems (note: evaporative cooling technologies may be considered where environmentally appropriate).</w:t>
      </w:r>
    </w:p>
    <w:p w14:paraId="2D14E301" w14:textId="77777777" w:rsidR="007C34E3" w:rsidRDefault="00087A9B">
      <w:pPr>
        <w:numPr>
          <w:ilvl w:val="0"/>
          <w:numId w:val="3"/>
        </w:numPr>
        <w:pBdr>
          <w:top w:val="nil"/>
          <w:left w:val="nil"/>
          <w:bottom w:val="nil"/>
          <w:right w:val="nil"/>
          <w:between w:val="nil"/>
        </w:pBdr>
        <w:tabs>
          <w:tab w:val="left" w:pos="720"/>
        </w:tabs>
        <w:spacing w:after="0"/>
        <w:ind w:left="720" w:hanging="360"/>
        <w:rPr>
          <w:color w:val="000000"/>
        </w:rPr>
      </w:pPr>
      <w:r>
        <w:rPr>
          <w:color w:val="000000"/>
        </w:rPr>
        <w:t>Resulting in an adverse effect upon the quality of the human environment (e.g., requires the preparation of an Environmental Impact Statement) or violate any federal, State, or local environmental protection regulations.</w:t>
      </w:r>
    </w:p>
    <w:p w14:paraId="155565BF" w14:textId="77777777" w:rsidR="007C34E3" w:rsidRDefault="00087A9B">
      <w:pPr>
        <w:numPr>
          <w:ilvl w:val="0"/>
          <w:numId w:val="3"/>
        </w:numPr>
        <w:pBdr>
          <w:top w:val="nil"/>
          <w:left w:val="nil"/>
          <w:bottom w:val="nil"/>
          <w:right w:val="nil"/>
          <w:between w:val="nil"/>
        </w:pBdr>
        <w:tabs>
          <w:tab w:val="left" w:pos="720"/>
        </w:tabs>
        <w:spacing w:after="0"/>
        <w:ind w:left="720" w:hanging="360"/>
        <w:rPr>
          <w:color w:val="000000"/>
        </w:rPr>
      </w:pPr>
      <w:r>
        <w:rPr>
          <w:color w:val="000000"/>
        </w:rPr>
        <w:t>Degrading performance or reliability of existing Government equipment.</w:t>
      </w:r>
    </w:p>
    <w:p w14:paraId="082D15B3" w14:textId="77777777" w:rsidR="007C34E3" w:rsidRDefault="00087A9B">
      <w:pPr>
        <w:numPr>
          <w:ilvl w:val="0"/>
          <w:numId w:val="3"/>
        </w:numPr>
        <w:pBdr>
          <w:top w:val="nil"/>
          <w:left w:val="nil"/>
          <w:bottom w:val="nil"/>
          <w:right w:val="nil"/>
          <w:between w:val="nil"/>
        </w:pBdr>
        <w:tabs>
          <w:tab w:val="left" w:pos="720"/>
        </w:tabs>
        <w:spacing w:after="0"/>
        <w:ind w:left="720" w:hanging="360"/>
        <w:rPr>
          <w:color w:val="000000"/>
        </w:rPr>
      </w:pPr>
      <w:r>
        <w:rPr>
          <w:color w:val="000000"/>
        </w:rPr>
        <w:t>Reducing extra capacity that was intentionally included for future growth, mobilization needs, safety, or emergency back-up.</w:t>
      </w:r>
    </w:p>
    <w:p w14:paraId="44A6282D" w14:textId="77777777" w:rsidR="007C34E3" w:rsidRDefault="00087A9B">
      <w:pPr>
        <w:numPr>
          <w:ilvl w:val="0"/>
          <w:numId w:val="3"/>
        </w:numPr>
        <w:pBdr>
          <w:top w:val="nil"/>
          <w:left w:val="nil"/>
          <w:bottom w:val="nil"/>
          <w:right w:val="nil"/>
          <w:between w:val="nil"/>
        </w:pBdr>
        <w:tabs>
          <w:tab w:val="left" w:pos="720"/>
        </w:tabs>
        <w:spacing w:after="0"/>
        <w:ind w:left="720" w:hanging="360"/>
        <w:rPr>
          <w:color w:val="000000"/>
        </w:rPr>
      </w:pPr>
      <w:r>
        <w:rPr>
          <w:color w:val="000000"/>
        </w:rPr>
        <w:t>Violating current versions of national code (e.g., National Electric Code, Uniform Building Code, State, or local building codes.</w:t>
      </w:r>
    </w:p>
    <w:p w14:paraId="3560305F" w14:textId="77777777" w:rsidR="007C34E3" w:rsidRDefault="00087A9B">
      <w:pPr>
        <w:numPr>
          <w:ilvl w:val="0"/>
          <w:numId w:val="3"/>
        </w:numPr>
        <w:pBdr>
          <w:top w:val="nil"/>
          <w:left w:val="nil"/>
          <w:bottom w:val="nil"/>
          <w:right w:val="nil"/>
          <w:between w:val="nil"/>
        </w:pBdr>
        <w:tabs>
          <w:tab w:val="left" w:pos="720"/>
        </w:tabs>
        <w:spacing w:after="240"/>
        <w:ind w:left="720" w:hanging="360"/>
        <w:rPr>
          <w:color w:val="000000"/>
        </w:rPr>
      </w:pPr>
      <w:r>
        <w:rPr>
          <w:color w:val="000000"/>
        </w:rPr>
        <w:t>Creating unsafe conditions or otherwise adversely impact government facilities, operations, and/or personnel.</w:t>
      </w:r>
    </w:p>
    <w:p w14:paraId="462C872D" w14:textId="77777777" w:rsidR="007C34E3" w:rsidRDefault="00087A9B">
      <w:pPr>
        <w:pStyle w:val="Heading4"/>
        <w:spacing w:before="0" w:after="240"/>
        <w:rPr>
          <w:rFonts w:ascii="Calibri" w:eastAsia="Calibri" w:hAnsi="Calibri" w:cs="Calibri"/>
        </w:rPr>
      </w:pPr>
      <w:r>
        <w:rPr>
          <w:rFonts w:ascii="Calibri" w:eastAsia="Calibri" w:hAnsi="Calibri" w:cs="Calibri"/>
        </w:rPr>
        <w:t>C.2.2 Technologies</w:t>
      </w:r>
    </w:p>
    <w:p w14:paraId="354A9AF2" w14:textId="638CFFCD" w:rsidR="007C34E3" w:rsidRPr="00F80B4B" w:rsidRDefault="00087A9B">
      <w:pPr>
        <w:spacing w:after="240"/>
        <w:rPr>
          <w:b/>
          <w:bCs/>
          <w:i/>
          <w:iCs/>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Insert requirements for specific technologies as needed. FEMP has detailed technical specifications for certain technologies available on the </w:t>
      </w:r>
      <w:hyperlink r:id="rId21">
        <w:r w:rsidR="007C34E3">
          <w:rPr>
            <w:i/>
            <w:iCs/>
            <w:color w:val="0000FF"/>
            <w:u w:val="single"/>
          </w:rPr>
          <w:t>Distributed Energy and Energy Procurement webpage</w:t>
        </w:r>
      </w:hyperlink>
      <w:r>
        <w:rPr>
          <w:i/>
          <w:iCs/>
          <w:color w:val="00B0F0"/>
        </w:rPr>
        <w:t xml:space="preserve"> </w:t>
      </w:r>
      <w:r w:rsidRPr="00F80B4B">
        <w:rPr>
          <w:i/>
          <w:iCs/>
          <w:color w:val="365F91" w:themeColor="accent1" w:themeShade="BF"/>
        </w:rPr>
        <w:t>(see Tech Specs and Checklists at the bottom of the webpage)</w:t>
      </w:r>
      <w:r w:rsidRPr="00F80B4B">
        <w:rPr>
          <w:b/>
          <w:bCs/>
          <w:i/>
          <w:iCs/>
          <w:color w:val="365F91" w:themeColor="accent1" w:themeShade="BF"/>
        </w:rPr>
        <w:t>.</w:t>
      </w:r>
    </w:p>
    <w:p w14:paraId="0A270857" w14:textId="48DD2258" w:rsidR="007C34E3" w:rsidRPr="00F80B4B" w:rsidRDefault="00087A9B">
      <w:pPr>
        <w:spacing w:after="240"/>
        <w:rPr>
          <w:i/>
          <w:iCs/>
          <w:color w:val="365F91" w:themeColor="accent1" w:themeShade="BF"/>
        </w:rPr>
      </w:pPr>
      <w:r w:rsidRPr="000B5577">
        <w:rPr>
          <w:i/>
          <w:iCs/>
          <w:color w:val="365F91" w:themeColor="accent1" w:themeShade="BF"/>
        </w:rPr>
        <w:lastRenderedPageBreak/>
        <w:t xml:space="preserve">Specific facility types present unique challenges and opportunities for performance contracts, offering significant potential for bundling ECMs. High-energy-demand environments, such as laboratories and </w:t>
      </w:r>
      <w:hyperlink r:id="rId22">
        <w:r w:rsidR="007C34E3" w:rsidRPr="000B5577">
          <w:rPr>
            <w:i/>
            <w:iCs/>
            <w:color w:val="0000FF"/>
            <w:u w:val="single"/>
          </w:rPr>
          <w:t>data centers</w:t>
        </w:r>
      </w:hyperlink>
      <w:r w:rsidRPr="000B5577">
        <w:rPr>
          <w:i/>
          <w:iCs/>
          <w:color w:val="365F91" w:themeColor="accent1" w:themeShade="BF"/>
        </w:rPr>
        <w:t>, require specialized energy conservation strategies due to their continuous operational needs and complex equipment. Implementing tailored ECMs in these facilities can drive substantial energy savings</w:t>
      </w:r>
      <w:r w:rsidR="00BB5784" w:rsidRPr="000B5577">
        <w:rPr>
          <w:i/>
          <w:iCs/>
          <w:color w:val="365F91" w:themeColor="accent1" w:themeShade="BF"/>
        </w:rPr>
        <w:t xml:space="preserve"> and</w:t>
      </w:r>
      <w:r w:rsidRPr="000B5577">
        <w:rPr>
          <w:i/>
          <w:iCs/>
          <w:color w:val="365F91" w:themeColor="accent1" w:themeShade="BF"/>
        </w:rPr>
        <w:t xml:space="preserve"> enhance resilience.</w:t>
      </w:r>
      <w:r w:rsidRPr="00F80B4B">
        <w:rPr>
          <w:i/>
          <w:iCs/>
          <w:color w:val="365F91" w:themeColor="accent1" w:themeShade="BF"/>
        </w:rPr>
        <w:t> </w:t>
      </w:r>
    </w:p>
    <w:p w14:paraId="16779D97" w14:textId="6C0FA9C5" w:rsidR="007C34E3" w:rsidRPr="00F80B4B" w:rsidRDefault="00087A9B">
      <w:pPr>
        <w:spacing w:after="240"/>
        <w:rPr>
          <w:i/>
          <w:iCs/>
          <w:color w:val="365F91" w:themeColor="accent1" w:themeShade="BF"/>
        </w:rPr>
      </w:pPr>
      <w:r w:rsidRPr="00F80B4B">
        <w:rPr>
          <w:i/>
          <w:iCs/>
          <w:color w:val="365F91" w:themeColor="accent1" w:themeShade="BF"/>
        </w:rPr>
        <w:t xml:space="preserve">FEMP’s </w:t>
      </w:r>
      <w:hyperlink r:id="rId23">
        <w:r w:rsidR="007C34E3">
          <w:rPr>
            <w:i/>
            <w:iCs/>
            <w:color w:val="0000FF"/>
            <w:u w:val="single"/>
          </w:rPr>
          <w:t>Smart Labs Program</w:t>
        </w:r>
      </w:hyperlink>
      <w:r>
        <w:rPr>
          <w:i/>
          <w:iCs/>
          <w:color w:val="00B0F0"/>
        </w:rPr>
        <w:t xml:space="preserve"> </w:t>
      </w:r>
      <w:r w:rsidRPr="00F80B4B">
        <w:rPr>
          <w:i/>
          <w:iCs/>
          <w:color w:val="365F91" w:themeColor="accent1" w:themeShade="BF"/>
        </w:rPr>
        <w:t>enhances laboratory safety and efficiency through high-performance strategies. It integrates physical, administrative, and management approaches to optimize laboratory operations while reducing energy consumption.</w:t>
      </w:r>
    </w:p>
    <w:p w14:paraId="05E5753D" w14:textId="77777777" w:rsidR="007C34E3" w:rsidRDefault="00087A9B">
      <w:pPr>
        <w:spacing w:after="240"/>
        <w:rPr>
          <w:i/>
          <w:iCs/>
          <w:color w:val="00B0F0"/>
        </w:rPr>
      </w:pPr>
      <w:r w:rsidRPr="00F80B4B">
        <w:rPr>
          <w:i/>
          <w:iCs/>
          <w:color w:val="365F91" w:themeColor="accent1" w:themeShade="BF"/>
        </w:rPr>
        <w:t xml:space="preserve">Agencies should ask contractors to consider ECMs validated through a federal technology validation program, such as the </w:t>
      </w:r>
      <w:hyperlink r:id="rId24">
        <w:r w:rsidR="007C34E3">
          <w:rPr>
            <w:i/>
            <w:iCs/>
            <w:color w:val="0000FF"/>
            <w:u w:val="single"/>
          </w:rPr>
          <w:t>Environmental Security Technology Certification Program (ESTCP)</w:t>
        </w:r>
      </w:hyperlink>
      <w:r>
        <w:rPr>
          <w:i/>
          <w:iCs/>
          <w:color w:val="00B0F0"/>
        </w:rPr>
        <w:t xml:space="preserve"> </w:t>
      </w:r>
      <w:r w:rsidRPr="00F80B4B">
        <w:rPr>
          <w:i/>
          <w:iCs/>
          <w:color w:val="365F91" w:themeColor="accent1" w:themeShade="BF"/>
        </w:rPr>
        <w:t>or other validation programs. </w:t>
      </w:r>
    </w:p>
    <w:p w14:paraId="4ECF4E4C" w14:textId="77777777" w:rsidR="007C34E3" w:rsidRDefault="00087A9B">
      <w:pPr>
        <w:pStyle w:val="Heading3"/>
        <w:spacing w:before="0" w:after="240"/>
        <w:rPr>
          <w:rFonts w:ascii="Calibri" w:eastAsia="Calibri" w:hAnsi="Calibri" w:cs="Calibri"/>
        </w:rPr>
      </w:pPr>
      <w:bookmarkStart w:id="19" w:name="_ij76nbral14k" w:colFirst="0" w:colLast="0"/>
      <w:bookmarkEnd w:id="19"/>
      <w:r>
        <w:rPr>
          <w:rFonts w:ascii="Calibri" w:eastAsia="Calibri" w:hAnsi="Calibri" w:cs="Calibri"/>
        </w:rPr>
        <w:t>C.3 Engineering and Design (E&amp;D)</w:t>
      </w:r>
    </w:p>
    <w:p w14:paraId="01FB88BD" w14:textId="487DA8DA" w:rsidR="007C34E3" w:rsidRPr="00F80B4B" w:rsidRDefault="00087A9B">
      <w:pPr>
        <w:spacing w:after="240"/>
        <w:rPr>
          <w:i/>
          <w:iCs/>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Include engineering and design requirements when detail beyond the IGA is required. For each ECM, list design levels such as XX% complete, and discuss a price or cost for finalizing the engineering and design. The </w:t>
      </w:r>
      <w:r w:rsidR="005144AA">
        <w:rPr>
          <w:i/>
          <w:iCs/>
          <w:color w:val="365F91" w:themeColor="accent1" w:themeShade="BF"/>
        </w:rPr>
        <w:t>agency</w:t>
      </w:r>
      <w:r w:rsidRPr="00F80B4B">
        <w:rPr>
          <w:i/>
          <w:iCs/>
          <w:color w:val="365F91" w:themeColor="accent1" w:themeShade="BF"/>
        </w:rPr>
        <w:t>, as mutually agreed, will pay for the E&amp;D or roll the cost into the total project financed amount.</w:t>
      </w:r>
    </w:p>
    <w:p w14:paraId="29B966F2" w14:textId="02B06060" w:rsidR="007C34E3" w:rsidRDefault="00087A9B">
      <w:pPr>
        <w:spacing w:after="240"/>
        <w:rPr>
          <w:color w:val="00B0F0"/>
        </w:rPr>
      </w:pPr>
      <w:r>
        <w:t xml:space="preserve">After evaluation and acceptance of the IGA, the Contractor and </w:t>
      </w:r>
      <w:r w:rsidR="005144AA">
        <w:t>agency</w:t>
      </w:r>
      <w:r>
        <w:t xml:space="preserve"> will meet to agree upon the engineering and design services, a schedule for completion of the work and receipt of the deliverables. The </w:t>
      </w:r>
      <w:r w:rsidR="005144AA">
        <w:t>agency</w:t>
      </w:r>
      <w:r>
        <w:t xml:space="preserve"> will deliver a notice to proceed with final engineering and design of ECMs as determined necessary. </w:t>
      </w:r>
      <w:r>
        <w:rPr>
          <w:color w:val="00B0F0"/>
        </w:rPr>
        <w:t xml:space="preserve"> </w:t>
      </w:r>
    </w:p>
    <w:p w14:paraId="48AF12CE" w14:textId="77777777" w:rsidR="007C34E3" w:rsidRDefault="00087A9B">
      <w:pPr>
        <w:keepNext/>
        <w:pBdr>
          <w:top w:val="nil"/>
          <w:left w:val="nil"/>
          <w:bottom w:val="nil"/>
          <w:right w:val="nil"/>
          <w:between w:val="nil"/>
        </w:pBdr>
        <w:spacing w:after="240" w:line="240" w:lineRule="auto"/>
        <w:rPr>
          <w:b/>
          <w:bCs/>
          <w:smallCaps/>
          <w:color w:val="595959"/>
        </w:rPr>
      </w:pPr>
      <w:r>
        <w:rPr>
          <w:b/>
          <w:bCs/>
          <w:smallCaps/>
          <w:color w:val="595959"/>
        </w:rPr>
        <w:t>Table 4. Engineering and Design Requirements</w:t>
      </w:r>
    </w:p>
    <w:tbl>
      <w:tblPr>
        <w:tblStyle w:val="a2"/>
        <w:tblW w:w="9350" w:type="dxa"/>
        <w:tblInd w:w="0" w:type="dxa"/>
        <w:tblLayout w:type="fixed"/>
        <w:tblLook w:val="0400" w:firstRow="0" w:lastRow="0" w:firstColumn="0" w:lastColumn="0" w:noHBand="0" w:noVBand="1"/>
      </w:tblPr>
      <w:tblGrid>
        <w:gridCol w:w="1795"/>
        <w:gridCol w:w="3600"/>
        <w:gridCol w:w="1980"/>
        <w:gridCol w:w="1975"/>
      </w:tblGrid>
      <w:tr w:rsidR="007C34E3" w14:paraId="3DFADB02" w14:textId="77777777">
        <w:tc>
          <w:tcPr>
            <w:tcW w:w="1795" w:type="dxa"/>
            <w:tcBorders>
              <w:top w:val="single" w:sz="4" w:space="0" w:color="000000"/>
              <w:left w:val="single" w:sz="4" w:space="0" w:color="000000"/>
              <w:bottom w:val="single" w:sz="4" w:space="0" w:color="000000"/>
              <w:right w:val="single" w:sz="4" w:space="0" w:color="000000"/>
            </w:tcBorders>
          </w:tcPr>
          <w:p w14:paraId="7F713EDA" w14:textId="77777777" w:rsidR="007C34E3" w:rsidRDefault="00087A9B">
            <w:pPr>
              <w:jc w:val="center"/>
              <w:rPr>
                <w:b/>
                <w:bCs/>
              </w:rPr>
            </w:pPr>
            <w:r>
              <w:rPr>
                <w:b/>
                <w:bCs/>
              </w:rPr>
              <w:t>ECM Number</w:t>
            </w:r>
          </w:p>
        </w:tc>
        <w:tc>
          <w:tcPr>
            <w:tcW w:w="3600" w:type="dxa"/>
            <w:tcBorders>
              <w:top w:val="single" w:sz="4" w:space="0" w:color="000000"/>
              <w:left w:val="single" w:sz="4" w:space="0" w:color="000000"/>
              <w:bottom w:val="single" w:sz="4" w:space="0" w:color="000000"/>
              <w:right w:val="single" w:sz="4" w:space="0" w:color="000000"/>
            </w:tcBorders>
          </w:tcPr>
          <w:p w14:paraId="36851F1E" w14:textId="77777777" w:rsidR="007C34E3" w:rsidRDefault="00087A9B">
            <w:pPr>
              <w:jc w:val="center"/>
              <w:rPr>
                <w:b/>
                <w:bCs/>
              </w:rPr>
            </w:pPr>
            <w:r>
              <w:rPr>
                <w:b/>
                <w:bCs/>
              </w:rPr>
              <w:t>Engineering &amp; Design Required</w:t>
            </w:r>
          </w:p>
        </w:tc>
        <w:tc>
          <w:tcPr>
            <w:tcW w:w="1980" w:type="dxa"/>
            <w:tcBorders>
              <w:top w:val="single" w:sz="4" w:space="0" w:color="000000"/>
              <w:left w:val="single" w:sz="4" w:space="0" w:color="000000"/>
              <w:bottom w:val="single" w:sz="4" w:space="0" w:color="000000"/>
              <w:right w:val="single" w:sz="4" w:space="0" w:color="000000"/>
            </w:tcBorders>
          </w:tcPr>
          <w:p w14:paraId="2C07875C" w14:textId="77777777" w:rsidR="007C34E3" w:rsidRDefault="00087A9B">
            <w:pPr>
              <w:jc w:val="center"/>
              <w:rPr>
                <w:b/>
                <w:bCs/>
              </w:rPr>
            </w:pPr>
            <w:r>
              <w:rPr>
                <w:b/>
                <w:bCs/>
              </w:rPr>
              <w:t>Price</w:t>
            </w:r>
          </w:p>
        </w:tc>
        <w:tc>
          <w:tcPr>
            <w:tcW w:w="1975" w:type="dxa"/>
            <w:tcBorders>
              <w:top w:val="single" w:sz="4" w:space="0" w:color="000000"/>
              <w:left w:val="single" w:sz="4" w:space="0" w:color="000000"/>
              <w:bottom w:val="single" w:sz="4" w:space="0" w:color="000000"/>
              <w:right w:val="single" w:sz="4" w:space="0" w:color="000000"/>
            </w:tcBorders>
          </w:tcPr>
          <w:p w14:paraId="37E09682" w14:textId="77777777" w:rsidR="007C34E3" w:rsidRDefault="00087A9B">
            <w:pPr>
              <w:jc w:val="center"/>
              <w:rPr>
                <w:b/>
                <w:bCs/>
              </w:rPr>
            </w:pPr>
            <w:r>
              <w:rPr>
                <w:b/>
                <w:bCs/>
              </w:rPr>
              <w:t>Building Identifier</w:t>
            </w:r>
          </w:p>
        </w:tc>
      </w:tr>
      <w:tr w:rsidR="007C34E3" w14:paraId="32778BD4" w14:textId="77777777">
        <w:tc>
          <w:tcPr>
            <w:tcW w:w="1795" w:type="dxa"/>
            <w:tcBorders>
              <w:top w:val="single" w:sz="4" w:space="0" w:color="000000"/>
              <w:left w:val="single" w:sz="4" w:space="0" w:color="000000"/>
              <w:bottom w:val="single" w:sz="4" w:space="0" w:color="000000"/>
              <w:right w:val="single" w:sz="4" w:space="0" w:color="000000"/>
            </w:tcBorders>
          </w:tcPr>
          <w:p w14:paraId="5BB0B723" w14:textId="77777777" w:rsidR="007C34E3" w:rsidRDefault="00087A9B">
            <w:pPr>
              <w:jc w:val="center"/>
              <w:rPr>
                <w:b/>
                <w:bCs/>
              </w:rPr>
            </w:pPr>
            <w:r>
              <w:rPr>
                <w:b/>
                <w:bCs/>
              </w:rPr>
              <w:t xml:space="preserve"> </w:t>
            </w:r>
          </w:p>
        </w:tc>
        <w:tc>
          <w:tcPr>
            <w:tcW w:w="3600" w:type="dxa"/>
            <w:tcBorders>
              <w:top w:val="single" w:sz="4" w:space="0" w:color="000000"/>
              <w:left w:val="single" w:sz="4" w:space="0" w:color="000000"/>
              <w:bottom w:val="single" w:sz="4" w:space="0" w:color="000000"/>
              <w:right w:val="single" w:sz="4" w:space="0" w:color="000000"/>
            </w:tcBorders>
          </w:tcPr>
          <w:p w14:paraId="256EAAA2" w14:textId="77777777" w:rsidR="007C34E3" w:rsidRDefault="007C34E3">
            <w:pPr>
              <w:jc w:val="center"/>
              <w:rPr>
                <w:b/>
                <w:bCs/>
              </w:rPr>
            </w:pPr>
          </w:p>
        </w:tc>
        <w:tc>
          <w:tcPr>
            <w:tcW w:w="1980" w:type="dxa"/>
            <w:tcBorders>
              <w:top w:val="single" w:sz="4" w:space="0" w:color="000000"/>
              <w:left w:val="single" w:sz="4" w:space="0" w:color="000000"/>
              <w:bottom w:val="single" w:sz="4" w:space="0" w:color="000000"/>
              <w:right w:val="single" w:sz="4" w:space="0" w:color="000000"/>
            </w:tcBorders>
          </w:tcPr>
          <w:p w14:paraId="2194D86D" w14:textId="77777777" w:rsidR="007C34E3" w:rsidRDefault="007C34E3">
            <w:pPr>
              <w:jc w:val="center"/>
              <w:rPr>
                <w:b/>
                <w:bCs/>
              </w:rPr>
            </w:pPr>
          </w:p>
        </w:tc>
        <w:tc>
          <w:tcPr>
            <w:tcW w:w="1975" w:type="dxa"/>
            <w:tcBorders>
              <w:top w:val="single" w:sz="4" w:space="0" w:color="000000"/>
              <w:left w:val="single" w:sz="4" w:space="0" w:color="000000"/>
              <w:bottom w:val="single" w:sz="4" w:space="0" w:color="000000"/>
              <w:right w:val="single" w:sz="4" w:space="0" w:color="000000"/>
            </w:tcBorders>
          </w:tcPr>
          <w:p w14:paraId="663FA3B0" w14:textId="77777777" w:rsidR="007C34E3" w:rsidRDefault="007C34E3">
            <w:pPr>
              <w:jc w:val="center"/>
              <w:rPr>
                <w:b/>
                <w:bCs/>
              </w:rPr>
            </w:pPr>
          </w:p>
        </w:tc>
      </w:tr>
    </w:tbl>
    <w:p w14:paraId="2F3C0548" w14:textId="77777777" w:rsidR="007C34E3" w:rsidRDefault="007C34E3">
      <w:pPr>
        <w:spacing w:after="0"/>
        <w:rPr>
          <w:b/>
          <w:bCs/>
        </w:rPr>
      </w:pPr>
    </w:p>
    <w:p w14:paraId="2CA356A7" w14:textId="289D38FC" w:rsidR="007C34E3" w:rsidRDefault="00087A9B">
      <w:pPr>
        <w:spacing w:after="240"/>
      </w:pPr>
      <w:r>
        <w:t xml:space="preserve">The Contractor shall prepare and submit a design and construction package to the Contracting Officer for review and approval prior to starting ECM/WCM installation. All design and implementation work must meet applicable building codes and </w:t>
      </w:r>
      <w:r w:rsidR="005144AA">
        <w:t>agency</w:t>
      </w:r>
      <w:r>
        <w:t xml:space="preserve"> design standards, including site-specific </w:t>
      </w:r>
      <w:r w:rsidR="005144AA">
        <w:t>agency</w:t>
      </w:r>
      <w:r>
        <w:t xml:space="preserve"> requirements and should be certified (stamped) by a licensed professional engineer in the State where the work is to be performed. The design of each ECM or WCM shall be sufficient to provide for competitive bids, be maintainable, and result in the specified performance and savings. The design must not negatively impact the performance of other existing equipment. Acceptance of the design and construction package shall not relieve the Contractor from responsibility for meeting facility standards of service.</w:t>
      </w:r>
    </w:p>
    <w:p w14:paraId="114000B0" w14:textId="77777777" w:rsidR="007C34E3" w:rsidRDefault="00087A9B">
      <w:pPr>
        <w:spacing w:after="240"/>
      </w:pPr>
      <w:r>
        <w:t xml:space="preserve">The design and construction package shall be prepared and shall include at least the following: </w:t>
      </w:r>
    </w:p>
    <w:p w14:paraId="5F67265E" w14:textId="77777777" w:rsidR="007C34E3" w:rsidRDefault="00087A9B">
      <w:pPr>
        <w:spacing w:after="240"/>
      </w:pPr>
      <w:r>
        <w:lastRenderedPageBreak/>
        <w:t xml:space="preserve">1. Manufacturer's Data – For all ECM/WCM equipment to be installed, the Contractor shall provide the manufacturer's descriptive literature of equipment including drawings, diagrams, performance and characteristic curves, catalog cuts and installation guidelines and warranty considerations. </w:t>
      </w:r>
    </w:p>
    <w:p w14:paraId="1337DA77" w14:textId="77777777" w:rsidR="007C34E3" w:rsidRDefault="00087A9B">
      <w:pPr>
        <w:spacing w:after="240"/>
      </w:pPr>
      <w:r>
        <w:t xml:space="preserve">2. Design and Construction Specifications – The Contractor shall identify and reference design and construction specifications applicable to installed ECMs/WCMs. </w:t>
      </w:r>
    </w:p>
    <w:p w14:paraId="60C4B370" w14:textId="77777777" w:rsidR="007C34E3" w:rsidRDefault="00087A9B">
      <w:pPr>
        <w:spacing w:after="240"/>
      </w:pPr>
      <w:r>
        <w:t>3. Construction Drawings –The Contractor shall provide construction drawings, certified by a registered professional engineer. The construction drawings shall comply with all applicable Federal, State, and local laws, codes, and regulations.</w:t>
      </w:r>
    </w:p>
    <w:p w14:paraId="7524AFF8" w14:textId="77777777" w:rsidR="007C34E3" w:rsidRDefault="00087A9B">
      <w:pPr>
        <w:spacing w:after="240"/>
      </w:pPr>
      <w:r>
        <w:t xml:space="preserve">4. Planned Service Interruptions – If any utility services must be discontinued temporarily to perform work, such interruptions shall be described and indicated on the project installation schedule. The description shall include the length of the interruption, its time (date, day of week, time of day, etc.), and a justification for the interruption. Required service interruptions shall be scheduled per Section C.5.4, Service Interruptions. </w:t>
      </w:r>
    </w:p>
    <w:p w14:paraId="1B7FA698" w14:textId="076C1594" w:rsidR="007C34E3" w:rsidRDefault="00087A9B">
      <w:pPr>
        <w:spacing w:after="240"/>
      </w:pPr>
      <w:r>
        <w:t xml:space="preserve">5. Site Plan and Compliance with Federal Site Exterior Architectural Plan – If an ECM/WCM involves the installation of facilities or exterior structures, the Contractor shall provide a site plan showing its location or show its location on the </w:t>
      </w:r>
      <w:r w:rsidR="00E4431F">
        <w:t>agency</w:t>
      </w:r>
      <w:r>
        <w:t xml:space="preserve">'s existing site plan. The Contractor shall also provide plan and elevation drawings of the facility or exterior structure showing its size and exterior appearance. </w:t>
      </w:r>
    </w:p>
    <w:p w14:paraId="0B26E578" w14:textId="709EDE02" w:rsidR="007C34E3" w:rsidRDefault="00087A9B">
      <w:pPr>
        <w:spacing w:after="240"/>
      </w:pPr>
      <w:r>
        <w:t xml:space="preserve">6. Acquisition of Permits – For any ECM/WCM installation requiring permits from regulatory agencies, the Contractor shall provide its plan and schedule for acquiring such permits in accordance with </w:t>
      </w:r>
      <w:r w:rsidR="00E4431F">
        <w:t>agency</w:t>
      </w:r>
      <w:r>
        <w:t xml:space="preserve"> instructions and requirements. </w:t>
      </w:r>
    </w:p>
    <w:p w14:paraId="6E3DF4AC" w14:textId="77777777" w:rsidR="007C34E3" w:rsidRDefault="00087A9B">
      <w:pPr>
        <w:spacing w:after="240"/>
      </w:pPr>
      <w:r>
        <w:t xml:space="preserve">7. Installation Schedules – The installation schedule shall show the order in which the Contractor proposes to perform the work and the dates on which the Contractor contemplates starting and completing all major milestones (including acquiring materials, equipment, permits, and inspections). The schedule shall be in the form of a progress chart of suitable scale to indicate the amount of work scheduled for completion by any given date during the installation period. </w:t>
      </w:r>
    </w:p>
    <w:p w14:paraId="59E060A5" w14:textId="405CCCBB" w:rsidR="007C34E3" w:rsidRPr="00F80B4B" w:rsidRDefault="00087A9B">
      <w:pPr>
        <w:spacing w:after="240"/>
        <w:rPr>
          <w:i/>
          <w:iCs/>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Ensure that any design submittal process requirements are included in the final T.O.  These requirements may include web-based submittal tracking programs, the requirement of paper copies for certain ECMs, etc. Include design and construction submittal requirement(s), </w:t>
      </w:r>
      <w:r w:rsidR="005144AA">
        <w:rPr>
          <w:i/>
          <w:iCs/>
          <w:color w:val="365F91" w:themeColor="accent1" w:themeShade="BF"/>
        </w:rPr>
        <w:t>agency</w:t>
      </w:r>
      <w:r w:rsidRPr="00F80B4B">
        <w:rPr>
          <w:i/>
          <w:iCs/>
          <w:color w:val="365F91" w:themeColor="accent1" w:themeShade="BF"/>
        </w:rPr>
        <w:t xml:space="preserve"> preliminary and final review, and due date for each task. See Section F.11 for a list of required submittals. Phased design and construction may be allowed and specified here. Upon approval of the design and construction package, bonds will be required per FAR 52.228-15. Design documents will require both a preliminary and final review by the </w:t>
      </w:r>
      <w:r w:rsidR="00E4431F">
        <w:rPr>
          <w:i/>
          <w:iCs/>
          <w:color w:val="365F91" w:themeColor="accent1" w:themeShade="BF"/>
        </w:rPr>
        <w:t>agency</w:t>
      </w:r>
      <w:r w:rsidRPr="00F80B4B">
        <w:rPr>
          <w:i/>
          <w:iCs/>
          <w:color w:val="365F91" w:themeColor="accent1" w:themeShade="BF"/>
        </w:rPr>
        <w:t xml:space="preserve">.  </w:t>
      </w:r>
    </w:p>
    <w:p w14:paraId="0FE88504" w14:textId="77777777" w:rsidR="007C34E3" w:rsidRPr="00F80B4B" w:rsidRDefault="00087A9B">
      <w:pPr>
        <w:spacing w:after="240" w:line="240" w:lineRule="auto"/>
        <w:rPr>
          <w:b/>
          <w:bCs/>
          <w:i/>
          <w:iCs/>
          <w:color w:val="365F91" w:themeColor="accent1" w:themeShade="BF"/>
        </w:rPr>
      </w:pPr>
      <w:r w:rsidRPr="00F80B4B">
        <w:rPr>
          <w:b/>
          <w:bCs/>
          <w:i/>
          <w:iCs/>
          <w:color w:val="365F91" w:themeColor="accent1" w:themeShade="BF"/>
        </w:rPr>
        <w:t xml:space="preserve">Elective Language for Guaranteed Savings </w:t>
      </w:r>
    </w:p>
    <w:p w14:paraId="6643B395" w14:textId="77777777" w:rsidR="007C34E3" w:rsidRPr="00F80B4B" w:rsidRDefault="00087A9B">
      <w:pPr>
        <w:pStyle w:val="Heading3"/>
        <w:spacing w:before="0" w:after="240"/>
        <w:rPr>
          <w:rFonts w:ascii="Calibri" w:eastAsia="Calibri" w:hAnsi="Calibri" w:cs="Calibri"/>
          <w:i/>
          <w:iCs/>
          <w:color w:val="365F91" w:themeColor="accent1" w:themeShade="BF"/>
        </w:rPr>
      </w:pPr>
      <w:bookmarkStart w:id="20" w:name="_jhhf4nvpiymu" w:colFirst="0" w:colLast="0"/>
      <w:bookmarkEnd w:id="20"/>
      <w:r w:rsidRPr="00F80B4B">
        <w:rPr>
          <w:rFonts w:ascii="Calibri" w:eastAsia="Calibri" w:hAnsi="Calibri" w:cs="Calibri"/>
          <w:i/>
          <w:iCs/>
          <w:color w:val="365F91" w:themeColor="accent1" w:themeShade="BF"/>
        </w:rPr>
        <w:lastRenderedPageBreak/>
        <w:t xml:space="preserve">C.4 Guaranteed ECM Cost Savings </w:t>
      </w:r>
    </w:p>
    <w:p w14:paraId="4E4D3FC2" w14:textId="398800D6" w:rsidR="007C34E3" w:rsidRPr="00F80B4B" w:rsidRDefault="00087A9B">
      <w:pPr>
        <w:spacing w:after="240"/>
        <w:rPr>
          <w:i/>
          <w:iCs/>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Add elective language content here when guaranteed savings will be required for one or more ECM(s).  Related language will be needed in Section C.4, C.5, and C.12. </w:t>
      </w:r>
    </w:p>
    <w:p w14:paraId="0493CD26" w14:textId="77777777" w:rsidR="007C34E3" w:rsidRPr="00F80B4B" w:rsidRDefault="00087A9B">
      <w:pPr>
        <w:spacing w:after="240"/>
        <w:rPr>
          <w:i/>
          <w:iCs/>
          <w:color w:val="365F91" w:themeColor="accent1" w:themeShade="BF"/>
        </w:rPr>
      </w:pPr>
      <w:r w:rsidRPr="00F80B4B">
        <w:rPr>
          <w:i/>
          <w:iCs/>
          <w:color w:val="365F91" w:themeColor="accent1" w:themeShade="BF"/>
        </w:rPr>
        <w:t xml:space="preserve">OMB Memorandum 12-21 states that UESC project costs may be scored on an annual basis if the project meets “energy savings performance assurances or guarantees of the savings to be generated by improvements, which must cover the full cost of the federal investment for the improvements…” In addition, although savings guarantees are not required for UESCs, 42 U.S.C. § 8253 mandates that energy and water savings are measured and verified, and the measurement &amp; verification requirements of a savings guarantee will meet those requirements. For these reasons, </w:t>
      </w:r>
      <w:r w:rsidRPr="00947CB2">
        <w:rPr>
          <w:b/>
          <w:bCs/>
          <w:i/>
          <w:iCs/>
          <w:color w:val="365F91" w:themeColor="accent1" w:themeShade="BF"/>
        </w:rPr>
        <w:t>agencies may decide</w:t>
      </w:r>
      <w:r w:rsidRPr="00F80B4B">
        <w:rPr>
          <w:i/>
          <w:iCs/>
          <w:color w:val="365F91" w:themeColor="accent1" w:themeShade="BF"/>
        </w:rPr>
        <w:t xml:space="preserve"> to require a savings guarantee for some or all ECMs in a UESC.</w:t>
      </w:r>
    </w:p>
    <w:p w14:paraId="3531CBD9" w14:textId="37D113CE" w:rsidR="007C34E3" w:rsidRPr="00F80B4B" w:rsidRDefault="00087A9B">
      <w:pPr>
        <w:spacing w:after="240"/>
        <w:rPr>
          <w:i/>
          <w:iCs/>
          <w:color w:val="365F91" w:themeColor="accent1" w:themeShade="BF"/>
        </w:rPr>
      </w:pPr>
      <w:r w:rsidRPr="00F80B4B">
        <w:rPr>
          <w:i/>
          <w:iCs/>
          <w:color w:val="365F91" w:themeColor="accent1" w:themeShade="BF"/>
        </w:rPr>
        <w:t xml:space="preserve">Contracting Officers will follow </w:t>
      </w:r>
      <w:r w:rsidR="005144AA">
        <w:rPr>
          <w:i/>
          <w:iCs/>
          <w:color w:val="365F91" w:themeColor="accent1" w:themeShade="BF"/>
        </w:rPr>
        <w:t>agency</w:t>
      </w:r>
      <w:r w:rsidRPr="00F80B4B">
        <w:rPr>
          <w:i/>
          <w:iCs/>
          <w:color w:val="365F91" w:themeColor="accent1" w:themeShade="BF"/>
        </w:rPr>
        <w:t xml:space="preserve"> policy regarding guaranteed savings. Individual ECM performance parameters defined in the Performance Assurance Plan must be met. See Performance Assurance Planning Guide for Utility Energy Service Contracts, Phase 1, “Acquisition Planning,” for more discussion on UESCs and savings guarantees.</w:t>
      </w:r>
    </w:p>
    <w:p w14:paraId="526621A4" w14:textId="77777777" w:rsidR="007C34E3" w:rsidRPr="00F80B4B" w:rsidRDefault="00087A9B">
      <w:pPr>
        <w:spacing w:after="240"/>
        <w:rPr>
          <w:i/>
          <w:iCs/>
          <w:color w:val="365F91" w:themeColor="accent1" w:themeShade="BF"/>
        </w:rPr>
      </w:pPr>
      <w:r w:rsidRPr="00F80B4B">
        <w:rPr>
          <w:i/>
          <w:iCs/>
          <w:color w:val="365F91" w:themeColor="accent1" w:themeShade="BF"/>
        </w:rPr>
        <w:t>Provide language to support desired outcomes when a savings guarantee is agreed upon and required. ePB is recommended for documenting annual performance outcomes, savings, and O&amp;M updates.</w:t>
      </w:r>
      <w:r w:rsidRPr="00F80B4B">
        <w:rPr>
          <w:i/>
          <w:iCs/>
          <w:color w:val="365F91" w:themeColor="accent1" w:themeShade="BF"/>
          <w:vertAlign w:val="superscript"/>
        </w:rPr>
        <w:footnoteReference w:id="1"/>
      </w:r>
    </w:p>
    <w:p w14:paraId="33257A4E" w14:textId="4F5CE5FD" w:rsidR="007C34E3" w:rsidRPr="00F80B4B" w:rsidRDefault="00087A9B">
      <w:pPr>
        <w:spacing w:after="240" w:line="240" w:lineRule="auto"/>
        <w:rPr>
          <w:i/>
          <w:iCs/>
          <w:color w:val="365F91" w:themeColor="accent1" w:themeShade="BF"/>
        </w:rPr>
      </w:pPr>
      <w:r w:rsidRPr="00F80B4B">
        <w:rPr>
          <w:i/>
          <w:iCs/>
          <w:color w:val="365F91" w:themeColor="accent1" w:themeShade="BF"/>
        </w:rPr>
        <w:t xml:space="preserve">List specific ECMs requiring a savings guarantee. </w:t>
      </w:r>
      <w:r w:rsidR="005144AA">
        <w:rPr>
          <w:i/>
          <w:iCs/>
          <w:color w:val="365F91" w:themeColor="accent1" w:themeShade="BF"/>
        </w:rPr>
        <w:t>agency</w:t>
      </w:r>
      <w:r w:rsidRPr="00F80B4B">
        <w:rPr>
          <w:i/>
          <w:iCs/>
          <w:color w:val="365F91" w:themeColor="accent1" w:themeShade="BF"/>
        </w:rPr>
        <w:t xml:space="preserve"> and utility will discuss and include in the T.O. The use of ePB Builder and M&amp;V are strongly recommended. See Section H.5.2.5, Measurement &amp; Verification (M&amp;V) Plan, for more information on that subject.</w:t>
      </w:r>
    </w:p>
    <w:p w14:paraId="3FD1C120"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C.4.1 Guaranteed Energy and Cost Savings </w:t>
      </w:r>
    </w:p>
    <w:p w14:paraId="6CEACAB4" w14:textId="77777777" w:rsidR="007C34E3" w:rsidRDefault="00087A9B">
      <w:pPr>
        <w:spacing w:after="240"/>
      </w:pPr>
      <w:r>
        <w:t>Per the requirements for guaranteed savings described in the Performance Assurance Plan, guaranteed ECM energy, and cost savings will be determined based on methods agreed to by both parties, prior to implementation. The Contractor shall measure, verify, and document ECM performance and savings according to the Performance Assurance Plan. Savings guarantees, when required, shall provide that energy and water savings (in dollars) derived</w:t>
      </w:r>
      <w:r>
        <w:rPr>
          <w:i/>
          <w:iCs/>
        </w:rPr>
        <w:t xml:space="preserve"> </w:t>
      </w:r>
      <w:r>
        <w:t xml:space="preserve">each year of the performance period shall exceed the scheduled payments and the results shall be provided in writing to the Contracting Officer and documented in the ePB project folder.  </w:t>
      </w:r>
    </w:p>
    <w:p w14:paraId="066F52AE" w14:textId="77777777" w:rsidR="007C34E3" w:rsidRDefault="00087A9B">
      <w:pPr>
        <w:spacing w:after="240"/>
      </w:pPr>
      <w:r>
        <w:t>The energy savings of each ECM to include a savings guarantee, shown below, shall match the savings agreed to in Schedule #1 Cost Savings and Payments.</w:t>
      </w:r>
    </w:p>
    <w:p w14:paraId="77C39747" w14:textId="77777777" w:rsidR="007C34E3" w:rsidRDefault="007C34E3">
      <w:pPr>
        <w:keepNext/>
        <w:pBdr>
          <w:top w:val="nil"/>
          <w:left w:val="nil"/>
          <w:bottom w:val="nil"/>
          <w:right w:val="nil"/>
          <w:between w:val="nil"/>
        </w:pBdr>
        <w:spacing w:after="240" w:line="240" w:lineRule="auto"/>
        <w:rPr>
          <w:b/>
          <w:bCs/>
          <w:smallCaps/>
          <w:color w:val="595959"/>
        </w:rPr>
      </w:pPr>
    </w:p>
    <w:p w14:paraId="258F763B" w14:textId="77777777" w:rsidR="007C34E3" w:rsidRDefault="00087A9B">
      <w:pPr>
        <w:keepNext/>
        <w:pBdr>
          <w:top w:val="nil"/>
          <w:left w:val="nil"/>
          <w:bottom w:val="nil"/>
          <w:right w:val="nil"/>
          <w:between w:val="nil"/>
        </w:pBdr>
        <w:spacing w:after="240" w:line="240" w:lineRule="auto"/>
        <w:rPr>
          <w:b/>
          <w:bCs/>
          <w:smallCaps/>
          <w:color w:val="595959"/>
        </w:rPr>
      </w:pPr>
      <w:r>
        <w:rPr>
          <w:b/>
          <w:bCs/>
          <w:smallCaps/>
          <w:color w:val="595959"/>
        </w:rPr>
        <w:t>Table 5. Guaranteed Cost Savings</w:t>
      </w:r>
    </w:p>
    <w:tbl>
      <w:tblPr>
        <w:tblStyle w:val="a3"/>
        <w:tblW w:w="9265" w:type="dxa"/>
        <w:tblInd w:w="0" w:type="dxa"/>
        <w:tblLayout w:type="fixed"/>
        <w:tblLook w:val="0400" w:firstRow="0" w:lastRow="0" w:firstColumn="0" w:lastColumn="0" w:noHBand="0" w:noVBand="1"/>
      </w:tblPr>
      <w:tblGrid>
        <w:gridCol w:w="1975"/>
        <w:gridCol w:w="5130"/>
        <w:gridCol w:w="2160"/>
      </w:tblGrid>
      <w:tr w:rsidR="007C34E3" w14:paraId="4D09C81D" w14:textId="77777777">
        <w:tc>
          <w:tcPr>
            <w:tcW w:w="1975" w:type="dxa"/>
            <w:tcBorders>
              <w:top w:val="single" w:sz="4" w:space="0" w:color="000000"/>
              <w:left w:val="single" w:sz="4" w:space="0" w:color="000000"/>
              <w:bottom w:val="single" w:sz="4" w:space="0" w:color="000000"/>
              <w:right w:val="single" w:sz="4" w:space="0" w:color="000000"/>
            </w:tcBorders>
          </w:tcPr>
          <w:p w14:paraId="0BB77D98" w14:textId="77777777" w:rsidR="007C34E3" w:rsidRDefault="00087A9B">
            <w:pPr>
              <w:jc w:val="center"/>
              <w:rPr>
                <w:b/>
                <w:bCs/>
              </w:rPr>
            </w:pPr>
            <w:r>
              <w:rPr>
                <w:b/>
                <w:bCs/>
              </w:rPr>
              <w:t>ECM Number</w:t>
            </w:r>
          </w:p>
        </w:tc>
        <w:tc>
          <w:tcPr>
            <w:tcW w:w="5130" w:type="dxa"/>
            <w:tcBorders>
              <w:top w:val="single" w:sz="4" w:space="0" w:color="000000"/>
              <w:left w:val="single" w:sz="4" w:space="0" w:color="000000"/>
              <w:bottom w:val="single" w:sz="4" w:space="0" w:color="000000"/>
              <w:right w:val="single" w:sz="4" w:space="0" w:color="000000"/>
            </w:tcBorders>
          </w:tcPr>
          <w:p w14:paraId="1959E0A0" w14:textId="77777777" w:rsidR="007C34E3" w:rsidRDefault="00087A9B">
            <w:pPr>
              <w:jc w:val="center"/>
              <w:rPr>
                <w:b/>
                <w:bCs/>
              </w:rPr>
            </w:pPr>
            <w:r>
              <w:rPr>
                <w:b/>
                <w:bCs/>
              </w:rPr>
              <w:t>Specified Guaranteed Cost Savings ($/year)</w:t>
            </w:r>
          </w:p>
        </w:tc>
        <w:tc>
          <w:tcPr>
            <w:tcW w:w="2160" w:type="dxa"/>
            <w:tcBorders>
              <w:top w:val="single" w:sz="4" w:space="0" w:color="000000"/>
              <w:left w:val="single" w:sz="4" w:space="0" w:color="000000"/>
              <w:bottom w:val="single" w:sz="4" w:space="0" w:color="000000"/>
              <w:right w:val="single" w:sz="4" w:space="0" w:color="000000"/>
            </w:tcBorders>
          </w:tcPr>
          <w:p w14:paraId="280B1AA4" w14:textId="77777777" w:rsidR="007C34E3" w:rsidRDefault="00087A9B">
            <w:pPr>
              <w:jc w:val="center"/>
              <w:rPr>
                <w:b/>
                <w:bCs/>
              </w:rPr>
            </w:pPr>
            <w:r>
              <w:rPr>
                <w:b/>
                <w:bCs/>
              </w:rPr>
              <w:t>Building Identifier(s)</w:t>
            </w:r>
          </w:p>
        </w:tc>
      </w:tr>
      <w:tr w:rsidR="007C34E3" w14:paraId="1BC21E60" w14:textId="77777777">
        <w:tc>
          <w:tcPr>
            <w:tcW w:w="1975" w:type="dxa"/>
            <w:tcBorders>
              <w:top w:val="single" w:sz="4" w:space="0" w:color="000000"/>
              <w:left w:val="single" w:sz="4" w:space="0" w:color="000000"/>
              <w:bottom w:val="single" w:sz="4" w:space="0" w:color="000000"/>
              <w:right w:val="single" w:sz="4" w:space="0" w:color="000000"/>
            </w:tcBorders>
          </w:tcPr>
          <w:p w14:paraId="0B4EE5C4" w14:textId="77777777" w:rsidR="007C34E3" w:rsidRDefault="007C34E3">
            <w:pPr>
              <w:jc w:val="center"/>
              <w:rPr>
                <w:b/>
                <w:bCs/>
              </w:rPr>
            </w:pPr>
          </w:p>
        </w:tc>
        <w:tc>
          <w:tcPr>
            <w:tcW w:w="5130" w:type="dxa"/>
            <w:tcBorders>
              <w:top w:val="single" w:sz="4" w:space="0" w:color="000000"/>
              <w:left w:val="single" w:sz="4" w:space="0" w:color="000000"/>
              <w:bottom w:val="single" w:sz="4" w:space="0" w:color="000000"/>
              <w:right w:val="single" w:sz="4" w:space="0" w:color="000000"/>
            </w:tcBorders>
          </w:tcPr>
          <w:p w14:paraId="6CD152E3" w14:textId="77777777" w:rsidR="007C34E3" w:rsidRDefault="007C34E3">
            <w:pPr>
              <w:jc w:val="center"/>
              <w:rPr>
                <w:b/>
                <w:bCs/>
              </w:rPr>
            </w:pPr>
          </w:p>
        </w:tc>
        <w:tc>
          <w:tcPr>
            <w:tcW w:w="2160" w:type="dxa"/>
            <w:tcBorders>
              <w:top w:val="single" w:sz="4" w:space="0" w:color="000000"/>
              <w:left w:val="single" w:sz="4" w:space="0" w:color="000000"/>
              <w:bottom w:val="single" w:sz="4" w:space="0" w:color="000000"/>
              <w:right w:val="single" w:sz="4" w:space="0" w:color="000000"/>
            </w:tcBorders>
          </w:tcPr>
          <w:p w14:paraId="3565C1A1" w14:textId="77777777" w:rsidR="007C34E3" w:rsidRDefault="007C34E3">
            <w:pPr>
              <w:jc w:val="center"/>
              <w:rPr>
                <w:b/>
                <w:bCs/>
              </w:rPr>
            </w:pPr>
          </w:p>
        </w:tc>
      </w:tr>
    </w:tbl>
    <w:p w14:paraId="0113F709" w14:textId="77777777" w:rsidR="007C34E3" w:rsidRDefault="007C34E3">
      <w:pPr>
        <w:pStyle w:val="Heading4"/>
        <w:spacing w:before="0" w:after="240"/>
        <w:rPr>
          <w:rFonts w:ascii="Calibri" w:eastAsia="Calibri" w:hAnsi="Calibri" w:cs="Calibri"/>
        </w:rPr>
      </w:pPr>
      <w:bookmarkStart w:id="21" w:name="_8pp26md352hv" w:colFirst="0" w:colLast="0"/>
      <w:bookmarkEnd w:id="21"/>
    </w:p>
    <w:p w14:paraId="75F8C38C" w14:textId="77777777" w:rsidR="007C34E3" w:rsidRDefault="00087A9B">
      <w:pPr>
        <w:pStyle w:val="Heading4"/>
        <w:spacing w:before="0" w:after="240"/>
        <w:rPr>
          <w:rFonts w:ascii="Calibri" w:eastAsia="Calibri" w:hAnsi="Calibri" w:cs="Calibri"/>
        </w:rPr>
      </w:pPr>
      <w:r>
        <w:rPr>
          <w:rFonts w:ascii="Calibri" w:eastAsia="Calibri" w:hAnsi="Calibri" w:cs="Calibri"/>
        </w:rPr>
        <w:t>C.4.1.1 Energy and Water Baselines</w:t>
      </w:r>
    </w:p>
    <w:p w14:paraId="6372C34D" w14:textId="3941863E" w:rsidR="007C34E3" w:rsidRDefault="00087A9B">
      <w:pPr>
        <w:spacing w:after="240"/>
      </w:pPr>
      <w:r>
        <w:t xml:space="preserve">The accuracy of calculated savings and measured savings are critical to document savings. Should a savings guarantee be required, it must include the following (recommended when savings is not guaranteed): </w:t>
      </w:r>
    </w:p>
    <w:p w14:paraId="44BB4680" w14:textId="77777777" w:rsidR="007C34E3" w:rsidRDefault="00087A9B">
      <w:pPr>
        <w:numPr>
          <w:ilvl w:val="0"/>
          <w:numId w:val="20"/>
        </w:numPr>
        <w:pBdr>
          <w:top w:val="nil"/>
          <w:left w:val="nil"/>
          <w:bottom w:val="nil"/>
          <w:right w:val="nil"/>
          <w:between w:val="nil"/>
        </w:pBdr>
        <w:tabs>
          <w:tab w:val="left" w:pos="720"/>
        </w:tabs>
        <w:spacing w:after="0"/>
        <w:rPr>
          <w:color w:val="000000"/>
        </w:rPr>
      </w:pPr>
      <w:r>
        <w:rPr>
          <w:color w:val="000000"/>
        </w:rPr>
        <w:t xml:space="preserve">The energy and water baselines must be accurate and developed using agreed upon methods. </w:t>
      </w:r>
    </w:p>
    <w:p w14:paraId="5F8C7B0F" w14:textId="77777777" w:rsidR="007C34E3" w:rsidRDefault="00087A9B">
      <w:pPr>
        <w:numPr>
          <w:ilvl w:val="0"/>
          <w:numId w:val="20"/>
        </w:numPr>
        <w:pBdr>
          <w:top w:val="nil"/>
          <w:left w:val="nil"/>
          <w:bottom w:val="nil"/>
          <w:right w:val="nil"/>
          <w:between w:val="nil"/>
        </w:pBdr>
        <w:tabs>
          <w:tab w:val="left" w:pos="720"/>
        </w:tabs>
        <w:spacing w:after="0"/>
        <w:ind w:left="720" w:hanging="360"/>
        <w:rPr>
          <w:color w:val="000000"/>
        </w:rPr>
      </w:pPr>
      <w:r>
        <w:rPr>
          <w:color w:val="000000"/>
        </w:rPr>
        <w:t xml:space="preserve">The design, installation, functional testing, and commissioning of the ECMs must demonstrate the savings potential as stated in the T.O. proposal. </w:t>
      </w:r>
    </w:p>
    <w:p w14:paraId="2B59D122" w14:textId="77777777" w:rsidR="007C34E3" w:rsidRDefault="00087A9B">
      <w:pPr>
        <w:numPr>
          <w:ilvl w:val="0"/>
          <w:numId w:val="20"/>
        </w:numPr>
        <w:pBdr>
          <w:top w:val="nil"/>
          <w:left w:val="nil"/>
          <w:bottom w:val="nil"/>
          <w:right w:val="nil"/>
          <w:between w:val="nil"/>
        </w:pBdr>
        <w:tabs>
          <w:tab w:val="left" w:pos="720"/>
        </w:tabs>
        <w:spacing w:after="240"/>
        <w:ind w:left="720" w:hanging="360"/>
        <w:rPr>
          <w:color w:val="000000"/>
        </w:rPr>
      </w:pPr>
      <w:r>
        <w:rPr>
          <w:color w:val="000000"/>
        </w:rPr>
        <w:t xml:space="preserve">The equipment and systems operations, maintenance, repair, and replacement, M&amp;V, and periodic RCx must be implemented as described in the Performance Assurance Plan. </w:t>
      </w:r>
    </w:p>
    <w:p w14:paraId="2FB8C14C" w14:textId="77777777" w:rsidR="007C34E3" w:rsidRDefault="00087A9B">
      <w:pPr>
        <w:spacing w:after="240"/>
      </w:pPr>
      <w:r>
        <w:t xml:space="preserve">The Contractor will complete pre-construction baseline measurements, select equipment reflecting the necessary efficiencies to achieve the requisite savings, optimize energy usage of installed ECMs that meets or exceeds the proposed ECM performance and savings, and ensure that ECMs are operable and maintainable throughout the performance period. The Contractor and government shall jointly witness implementation period testing and commissioning to ensure the equipment performs as designed. </w:t>
      </w:r>
    </w:p>
    <w:p w14:paraId="5DDC4012" w14:textId="77777777" w:rsidR="007C34E3" w:rsidRPr="00F80B4B" w:rsidRDefault="00087A9B">
      <w:pPr>
        <w:spacing w:after="240"/>
        <w:rPr>
          <w:b/>
          <w:bCs/>
          <w:i/>
          <w:iCs/>
          <w:color w:val="365F91" w:themeColor="accent1" w:themeShade="BF"/>
        </w:rPr>
      </w:pPr>
      <w:bookmarkStart w:id="22" w:name="_elmfybw3xg6f" w:colFirst="0" w:colLast="0"/>
      <w:bookmarkEnd w:id="22"/>
      <w:r w:rsidRPr="00F80B4B">
        <w:rPr>
          <w:b/>
          <w:bCs/>
          <w:i/>
          <w:iCs/>
          <w:color w:val="365F91" w:themeColor="accent1" w:themeShade="BF"/>
        </w:rPr>
        <w:t>Elective Language for Guaranteed Savings</w:t>
      </w:r>
    </w:p>
    <w:p w14:paraId="6592ECF8" w14:textId="472B28CC" w:rsidR="007C34E3" w:rsidRPr="00F80B4B" w:rsidRDefault="00087A9B">
      <w:pPr>
        <w:spacing w:after="240"/>
        <w:rPr>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Include when Contractor is required to provide a guarantee for one or more ECM/WCM.</w:t>
      </w:r>
    </w:p>
    <w:p w14:paraId="5099DEA7" w14:textId="77777777" w:rsidR="007C34E3" w:rsidRDefault="00087A9B">
      <w:pPr>
        <w:spacing w:after="240"/>
      </w:pPr>
      <w:r>
        <w:t>C.4.1.2 ECM Repair and Replacement</w:t>
      </w:r>
    </w:p>
    <w:p w14:paraId="39FF9079" w14:textId="717DDAF5" w:rsidR="007C34E3" w:rsidRDefault="00087A9B">
      <w:pPr>
        <w:spacing w:after="240"/>
      </w:pPr>
      <w:r>
        <w:t xml:space="preserve">When guaranteed savings are a requirement in the T.O., the Contractor is ultimately responsible for the repair and/or replacement of all installed ECMs and the assurance that guaranteed savings are met. When the </w:t>
      </w:r>
      <w:r w:rsidR="005144AA">
        <w:t>agency</w:t>
      </w:r>
      <w:r>
        <w:t xml:space="preserve"> assumes performance of ECM repairs and/or replacement, the Contractor shall conduct periodic reviews/inspections with sufficient frequency to ensure guaranteed savings are achieved, as agreed to by both the </w:t>
      </w:r>
      <w:r w:rsidR="005144AA">
        <w:t>agency</w:t>
      </w:r>
      <w:r>
        <w:t xml:space="preserve"> and the Contractor. As a part of these reviews/inspections, the Contractor shall consider the risk of savings not being achieved, and actions required by the </w:t>
      </w:r>
      <w:r w:rsidR="005144AA">
        <w:t>agency</w:t>
      </w:r>
      <w:r>
        <w:t xml:space="preserve"> to ensure savings guarantees are met for the future.  The Contractor shall notify the </w:t>
      </w:r>
      <w:r w:rsidR="005144AA">
        <w:t>agency</w:t>
      </w:r>
      <w:r>
        <w:t xml:space="preserve"> of any compliance issues, impacts on performance and savings, and provide recommendations for any necessary corrective actions. </w:t>
      </w:r>
    </w:p>
    <w:p w14:paraId="1C5649B3" w14:textId="52E35D43" w:rsidR="007C34E3" w:rsidRPr="00F80B4B" w:rsidRDefault="00087A9B">
      <w:pPr>
        <w:spacing w:after="240"/>
        <w:rPr>
          <w:i/>
          <w:iCs/>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When the </w:t>
      </w:r>
      <w:r w:rsidR="005144AA">
        <w:rPr>
          <w:i/>
          <w:iCs/>
          <w:color w:val="365F91" w:themeColor="accent1" w:themeShade="BF"/>
        </w:rPr>
        <w:t>agency</w:t>
      </w:r>
      <w:r w:rsidRPr="00F80B4B">
        <w:rPr>
          <w:i/>
          <w:iCs/>
          <w:color w:val="365F91" w:themeColor="accent1" w:themeShade="BF"/>
        </w:rPr>
        <w:t xml:space="preserve"> assumes performance of ECM repairs and/or replacement, the </w:t>
      </w:r>
      <w:r w:rsidR="005144AA">
        <w:rPr>
          <w:i/>
          <w:iCs/>
          <w:color w:val="365F91" w:themeColor="accent1" w:themeShade="BF"/>
        </w:rPr>
        <w:t>agency</w:t>
      </w:r>
      <w:r w:rsidRPr="00F80B4B">
        <w:rPr>
          <w:i/>
          <w:iCs/>
          <w:color w:val="365F91" w:themeColor="accent1" w:themeShade="BF"/>
        </w:rPr>
        <w:t xml:space="preserve"> must maintain records of its performance of ECM repairs and/or replacement. The </w:t>
      </w:r>
      <w:r w:rsidR="005144AA">
        <w:rPr>
          <w:i/>
          <w:iCs/>
          <w:color w:val="365F91" w:themeColor="accent1" w:themeShade="BF"/>
        </w:rPr>
        <w:t>agency</w:t>
      </w:r>
      <w:r w:rsidRPr="00F80B4B">
        <w:rPr>
          <w:i/>
          <w:iCs/>
          <w:color w:val="365F91" w:themeColor="accent1" w:themeShade="BF"/>
        </w:rPr>
        <w:t xml:space="preserve"> and Contractor will negotiate what information to include in the </w:t>
      </w:r>
      <w:r w:rsidR="005144AA">
        <w:rPr>
          <w:i/>
          <w:iCs/>
          <w:color w:val="365F91" w:themeColor="accent1" w:themeShade="BF"/>
        </w:rPr>
        <w:t>agency</w:t>
      </w:r>
      <w:r w:rsidRPr="00F80B4B">
        <w:rPr>
          <w:i/>
          <w:iCs/>
          <w:color w:val="365F91" w:themeColor="accent1" w:themeShade="BF"/>
        </w:rPr>
        <w:t xml:space="preserve">’s repair and/or replacement records and specific requirements will be identified in the T.O. The </w:t>
      </w:r>
      <w:r w:rsidR="005144AA">
        <w:rPr>
          <w:i/>
          <w:iCs/>
          <w:color w:val="365F91" w:themeColor="accent1" w:themeShade="BF"/>
        </w:rPr>
        <w:t>agency</w:t>
      </w:r>
      <w:r w:rsidRPr="00F80B4B">
        <w:rPr>
          <w:i/>
          <w:iCs/>
          <w:color w:val="365F91" w:themeColor="accent1" w:themeShade="BF"/>
        </w:rPr>
        <w:t xml:space="preserve"> must provide its repair and/or replacement records to the Contractor with sufficient frequency to ensure guaranteed savings are being achieved, as agreed to by both the </w:t>
      </w:r>
      <w:r w:rsidR="005144AA">
        <w:rPr>
          <w:i/>
          <w:iCs/>
          <w:color w:val="365F91" w:themeColor="accent1" w:themeShade="BF"/>
        </w:rPr>
        <w:t>agency</w:t>
      </w:r>
      <w:r w:rsidRPr="00F80B4B">
        <w:rPr>
          <w:i/>
          <w:iCs/>
          <w:color w:val="365F91" w:themeColor="accent1" w:themeShade="BF"/>
        </w:rPr>
        <w:t xml:space="preserve"> and the Contractor in the awarded Order.  At a minimum, the </w:t>
      </w:r>
      <w:r w:rsidR="005144AA">
        <w:rPr>
          <w:i/>
          <w:iCs/>
          <w:color w:val="365F91" w:themeColor="accent1" w:themeShade="BF"/>
        </w:rPr>
        <w:t>agency</w:t>
      </w:r>
      <w:r w:rsidRPr="00F80B4B">
        <w:rPr>
          <w:i/>
          <w:iCs/>
          <w:color w:val="365F91" w:themeColor="accent1" w:themeShade="BF"/>
        </w:rPr>
        <w:t xml:space="preserve"> must provide its repair and/or replacement records annually.  If the </w:t>
      </w:r>
      <w:r w:rsidR="005144AA">
        <w:rPr>
          <w:i/>
          <w:iCs/>
          <w:color w:val="365F91" w:themeColor="accent1" w:themeShade="BF"/>
        </w:rPr>
        <w:t>agency</w:t>
      </w:r>
      <w:r w:rsidRPr="00F80B4B">
        <w:rPr>
          <w:i/>
          <w:iCs/>
          <w:color w:val="365F91" w:themeColor="accent1" w:themeShade="BF"/>
        </w:rPr>
        <w:t xml:space="preserve"> fails to perform some or all the ECM repairs and/or replacement as agreed to in the T.O., the </w:t>
      </w:r>
      <w:r w:rsidR="005144AA">
        <w:rPr>
          <w:i/>
          <w:iCs/>
          <w:color w:val="365F91" w:themeColor="accent1" w:themeShade="BF"/>
        </w:rPr>
        <w:t>agency</w:t>
      </w:r>
      <w:r w:rsidRPr="00F80B4B">
        <w:rPr>
          <w:i/>
          <w:iCs/>
          <w:color w:val="365F91" w:themeColor="accent1" w:themeShade="BF"/>
        </w:rPr>
        <w:t xml:space="preserve"> shall allow the Contractor </w:t>
      </w:r>
      <w:r w:rsidRPr="00F80B4B">
        <w:rPr>
          <w:i/>
          <w:iCs/>
          <w:color w:val="365F91" w:themeColor="accent1" w:themeShade="BF"/>
        </w:rPr>
        <w:lastRenderedPageBreak/>
        <w:t xml:space="preserve">access to the affected ECM, and the Contractor shall make all repairs and/or replacements necessary to maintain guaranteed savings. At the discretion of the Contracting Officer, the </w:t>
      </w:r>
      <w:r w:rsidR="005144AA">
        <w:rPr>
          <w:i/>
          <w:iCs/>
          <w:color w:val="365F91" w:themeColor="accent1" w:themeShade="BF"/>
        </w:rPr>
        <w:t>agency</w:t>
      </w:r>
      <w:r w:rsidRPr="00F80B4B">
        <w:rPr>
          <w:i/>
          <w:iCs/>
          <w:color w:val="365F91" w:themeColor="accent1" w:themeShade="BF"/>
        </w:rPr>
        <w:t xml:space="preserve"> and the Contractor may negotiate fair and reasonable compensation for the Contractor’s expenses. </w:t>
      </w:r>
    </w:p>
    <w:p w14:paraId="35562667" w14:textId="77777777" w:rsidR="007C34E3" w:rsidRDefault="00087A9B">
      <w:pPr>
        <w:pStyle w:val="Heading3"/>
        <w:spacing w:before="0" w:after="240"/>
      </w:pPr>
      <w:bookmarkStart w:id="23" w:name="_wzema2jivqnd" w:colFirst="0" w:colLast="0"/>
      <w:bookmarkEnd w:id="23"/>
      <w:r>
        <w:rPr>
          <w:rFonts w:ascii="Calibri" w:eastAsia="Calibri" w:hAnsi="Calibri" w:cs="Calibri"/>
        </w:rPr>
        <w:t xml:space="preserve">C.5 Proposal to Implement the Project </w:t>
      </w:r>
    </w:p>
    <w:p w14:paraId="450C171B" w14:textId="2F5A81FE" w:rsidR="007C34E3" w:rsidRPr="00F80B4B" w:rsidRDefault="00087A9B">
      <w:pPr>
        <w:spacing w:after="240"/>
        <w:rPr>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The Contracting Officer may issue a T.O. request for proposal (RFP) for the final design and construction of the project.</w:t>
      </w:r>
      <w:r w:rsidRPr="00F80B4B">
        <w:rPr>
          <w:color w:val="365F91" w:themeColor="accent1" w:themeShade="BF"/>
        </w:rPr>
        <w:t xml:space="preserve"> </w:t>
      </w:r>
    </w:p>
    <w:p w14:paraId="7BDF50E7" w14:textId="72A91CF4" w:rsidR="007C34E3" w:rsidRPr="00F80B4B" w:rsidRDefault="00087A9B">
      <w:pPr>
        <w:spacing w:after="240"/>
        <w:rPr>
          <w:i/>
          <w:iCs/>
          <w:color w:val="365F91" w:themeColor="accent1" w:themeShade="BF"/>
        </w:rPr>
      </w:pPr>
      <w:r w:rsidRPr="00F80B4B">
        <w:rPr>
          <w:i/>
          <w:iCs/>
          <w:color w:val="365F91" w:themeColor="accent1" w:themeShade="BF"/>
        </w:rPr>
        <w:t xml:space="preserve">The T.O. proposal may also contain a Small Business Subcontracting Plan, in accordance with FAR Part 19. If requested, the </w:t>
      </w:r>
      <w:r w:rsidR="005144AA">
        <w:rPr>
          <w:i/>
          <w:iCs/>
          <w:color w:val="365F91" w:themeColor="accent1" w:themeShade="BF"/>
        </w:rPr>
        <w:t>agency</w:t>
      </w:r>
      <w:r w:rsidRPr="00F80B4B">
        <w:rPr>
          <w:i/>
          <w:iCs/>
          <w:color w:val="365F91" w:themeColor="accent1" w:themeShade="BF"/>
        </w:rPr>
        <w:t xml:space="preserve"> shall provide the format for submission of the Small Business Plan that includes the </w:t>
      </w:r>
      <w:r w:rsidR="005144AA">
        <w:rPr>
          <w:i/>
          <w:iCs/>
          <w:color w:val="365F91" w:themeColor="accent1" w:themeShade="BF"/>
        </w:rPr>
        <w:t>agency</w:t>
      </w:r>
      <w:r w:rsidRPr="00F80B4B">
        <w:rPr>
          <w:i/>
          <w:iCs/>
          <w:color w:val="365F91" w:themeColor="accent1" w:themeShade="BF"/>
        </w:rPr>
        <w:t xml:space="preserve">’s Small Business Goals for each socio-economic entity addressed in the plan.  </w:t>
      </w:r>
    </w:p>
    <w:p w14:paraId="412FB5EA" w14:textId="77777777" w:rsidR="007C34E3" w:rsidRDefault="00087A9B">
      <w:pPr>
        <w:spacing w:after="240"/>
      </w:pPr>
      <w:r>
        <w:t>The Contractor shall submit a T.O. proposal consisting of technical and price components. The T.O. proposal shall include the following information and requirements (see Section H.4.2 for more details):</w:t>
      </w:r>
    </w:p>
    <w:p w14:paraId="5E629F8F" w14:textId="77777777" w:rsidR="007C34E3" w:rsidRDefault="00087A9B">
      <w:pPr>
        <w:numPr>
          <w:ilvl w:val="0"/>
          <w:numId w:val="11"/>
        </w:numPr>
        <w:pBdr>
          <w:top w:val="nil"/>
          <w:left w:val="nil"/>
          <w:bottom w:val="nil"/>
          <w:right w:val="nil"/>
          <w:between w:val="nil"/>
        </w:pBdr>
        <w:tabs>
          <w:tab w:val="left" w:pos="720"/>
        </w:tabs>
        <w:spacing w:after="0"/>
        <w:ind w:left="720" w:hanging="360"/>
      </w:pPr>
      <w:r>
        <w:rPr>
          <w:color w:val="000000"/>
        </w:rPr>
        <w:t>Final IGA with final list of ECMs, Performance Assurance Plan, and all comments incorporated.</w:t>
      </w:r>
    </w:p>
    <w:p w14:paraId="08900AB8" w14:textId="77777777" w:rsidR="007C34E3" w:rsidRDefault="00087A9B">
      <w:pPr>
        <w:numPr>
          <w:ilvl w:val="0"/>
          <w:numId w:val="11"/>
        </w:numPr>
        <w:pBdr>
          <w:top w:val="nil"/>
          <w:left w:val="nil"/>
          <w:bottom w:val="nil"/>
          <w:right w:val="nil"/>
          <w:between w:val="nil"/>
        </w:pBdr>
        <w:tabs>
          <w:tab w:val="left" w:pos="720"/>
        </w:tabs>
        <w:spacing w:after="0"/>
        <w:ind w:left="720" w:hanging="360"/>
      </w:pPr>
      <w:r>
        <w:rPr>
          <w:color w:val="000000"/>
        </w:rPr>
        <w:t xml:space="preserve">Final firm fixed price, including final T.O. Financial Schedules </w:t>
      </w:r>
      <w:r w:rsidRPr="00F80B4B">
        <w:rPr>
          <w:i/>
          <w:iCs/>
          <w:color w:val="365F91" w:themeColor="accent1" w:themeShade="BF"/>
        </w:rPr>
        <w:t>(using ePB)</w:t>
      </w:r>
      <w:r>
        <w:rPr>
          <w:i/>
          <w:iCs/>
          <w:color w:val="000000"/>
        </w:rPr>
        <w:t>,</w:t>
      </w:r>
      <w:r>
        <w:rPr>
          <w:color w:val="000000"/>
        </w:rPr>
        <w:t xml:space="preserve"> overhead and profit discretely labeled for both the prime Contractor and any immediate subcontractors, incentives, fees, as well as the financing proposal. Any fees must be accompanied by a clear description of the type of fee as well as the rationale for the fee.</w:t>
      </w:r>
    </w:p>
    <w:p w14:paraId="18F7D930" w14:textId="77777777" w:rsidR="007C34E3" w:rsidRDefault="00087A9B">
      <w:pPr>
        <w:numPr>
          <w:ilvl w:val="0"/>
          <w:numId w:val="11"/>
        </w:numPr>
        <w:pBdr>
          <w:top w:val="nil"/>
          <w:left w:val="nil"/>
          <w:bottom w:val="nil"/>
          <w:right w:val="nil"/>
          <w:between w:val="nil"/>
        </w:pBdr>
        <w:tabs>
          <w:tab w:val="left" w:pos="720"/>
        </w:tabs>
        <w:spacing w:after="0"/>
        <w:ind w:left="720" w:hanging="360"/>
      </w:pPr>
      <w:r>
        <w:rPr>
          <w:color w:val="000000"/>
        </w:rPr>
        <w:t>T.O. terms/conditions.</w:t>
      </w:r>
    </w:p>
    <w:p w14:paraId="7753BD95" w14:textId="77777777" w:rsidR="007C34E3" w:rsidRDefault="00087A9B">
      <w:pPr>
        <w:numPr>
          <w:ilvl w:val="0"/>
          <w:numId w:val="11"/>
        </w:numPr>
        <w:pBdr>
          <w:top w:val="nil"/>
          <w:left w:val="nil"/>
          <w:bottom w:val="nil"/>
          <w:right w:val="nil"/>
          <w:between w:val="nil"/>
        </w:pBdr>
        <w:tabs>
          <w:tab w:val="left" w:pos="720"/>
        </w:tabs>
        <w:spacing w:after="0"/>
        <w:ind w:left="720" w:hanging="360"/>
      </w:pPr>
      <w:r>
        <w:rPr>
          <w:color w:val="000000"/>
        </w:rPr>
        <w:t>Signature page (typically SF 26 or SF 33).</w:t>
      </w:r>
    </w:p>
    <w:p w14:paraId="629CF157" w14:textId="77777777" w:rsidR="007C34E3" w:rsidRDefault="00087A9B">
      <w:pPr>
        <w:numPr>
          <w:ilvl w:val="0"/>
          <w:numId w:val="11"/>
        </w:numPr>
        <w:pBdr>
          <w:top w:val="nil"/>
          <w:left w:val="nil"/>
          <w:bottom w:val="nil"/>
          <w:right w:val="nil"/>
          <w:between w:val="nil"/>
        </w:pBdr>
        <w:tabs>
          <w:tab w:val="left" w:pos="720"/>
        </w:tabs>
        <w:spacing w:after="240"/>
        <w:ind w:left="720" w:hanging="360"/>
      </w:pPr>
      <w:r>
        <w:rPr>
          <w:color w:val="000000"/>
        </w:rPr>
        <w:t>Signed GSA AWC Exhibit (if applicable).</w:t>
      </w:r>
    </w:p>
    <w:p w14:paraId="39E38C52" w14:textId="1A7CA5D2" w:rsidR="007C34E3" w:rsidRPr="00F80B4B" w:rsidRDefault="00087A9B">
      <w:pPr>
        <w:tabs>
          <w:tab w:val="left" w:pos="720"/>
        </w:tabs>
        <w:spacing w:after="240"/>
        <w:rPr>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Modify the list above based upon </w:t>
      </w:r>
      <w:r w:rsidR="005144AA">
        <w:rPr>
          <w:i/>
          <w:iCs/>
          <w:color w:val="365F91" w:themeColor="accent1" w:themeShade="BF"/>
        </w:rPr>
        <w:t>agency</w:t>
      </w:r>
      <w:r w:rsidRPr="00F80B4B">
        <w:rPr>
          <w:i/>
          <w:iCs/>
          <w:color w:val="365F91" w:themeColor="accent1" w:themeShade="BF"/>
        </w:rPr>
        <w:t xml:space="preserve"> specific policy and requirements. </w:t>
      </w:r>
    </w:p>
    <w:p w14:paraId="698AE6F9" w14:textId="77777777" w:rsidR="007C34E3" w:rsidRPr="00F80B4B" w:rsidRDefault="00087A9B">
      <w:pPr>
        <w:spacing w:after="240"/>
        <w:rPr>
          <w:i/>
          <w:iCs/>
          <w:color w:val="365F91" w:themeColor="accent1" w:themeShade="BF"/>
        </w:rPr>
      </w:pPr>
      <w:r w:rsidRPr="00F80B4B">
        <w:rPr>
          <w:i/>
          <w:iCs/>
          <w:color w:val="365F91" w:themeColor="accent1" w:themeShade="BF"/>
        </w:rPr>
        <w:t>This section is for the construction of the project including final design, installation, and proof of performance activities required by the Performance Assurance Plan.</w:t>
      </w:r>
    </w:p>
    <w:p w14:paraId="10CBDFB6" w14:textId="77777777" w:rsidR="007C34E3" w:rsidRDefault="00087A9B">
      <w:pPr>
        <w:pStyle w:val="Heading4"/>
        <w:spacing w:before="0" w:after="240"/>
        <w:rPr>
          <w:rFonts w:ascii="Calibri" w:eastAsia="Calibri" w:hAnsi="Calibri" w:cs="Calibri"/>
        </w:rPr>
      </w:pPr>
      <w:r>
        <w:rPr>
          <w:rFonts w:ascii="Calibri" w:eastAsia="Calibri" w:hAnsi="Calibri" w:cs="Calibri"/>
        </w:rPr>
        <w:t>C.5.1 Notice to proceed</w:t>
      </w:r>
    </w:p>
    <w:p w14:paraId="78520941" w14:textId="79EF4734" w:rsidR="007C34E3" w:rsidRPr="00F80B4B" w:rsidRDefault="00087A9B" w:rsidP="00947CB2">
      <w:pPr>
        <w:spacing w:after="240"/>
        <w:rPr>
          <w:color w:val="365F91" w:themeColor="accent1" w:themeShade="BF"/>
        </w:rPr>
      </w:pPr>
      <w:r w:rsidRPr="00947CB2">
        <w:rPr>
          <w:i/>
          <w:iCs/>
          <w:color w:val="365F91" w:themeColor="accent1" w:themeShade="BF"/>
        </w:rPr>
        <w:t xml:space="preserve">Note to </w:t>
      </w:r>
      <w:r w:rsidR="005144AA">
        <w:rPr>
          <w:i/>
          <w:iCs/>
          <w:color w:val="365F91" w:themeColor="accent1" w:themeShade="BF"/>
        </w:rPr>
        <w:t>agency</w:t>
      </w:r>
      <w:r w:rsidRPr="00947CB2">
        <w:rPr>
          <w:i/>
          <w:iCs/>
          <w:color w:val="365F91" w:themeColor="accent1" w:themeShade="BF"/>
        </w:rPr>
        <w:t>: Include conditions and/or requirements for issuing NTP.</w:t>
      </w:r>
    </w:p>
    <w:p w14:paraId="7E39EF08" w14:textId="77777777" w:rsidR="007C34E3" w:rsidRDefault="00087A9B">
      <w:pPr>
        <w:pStyle w:val="Heading4"/>
        <w:spacing w:before="0" w:after="240"/>
      </w:pPr>
      <w:r>
        <w:rPr>
          <w:rFonts w:ascii="Calibri" w:eastAsia="Calibri" w:hAnsi="Calibri" w:cs="Calibri"/>
        </w:rPr>
        <w:t xml:space="preserve">C.5.2 Post-award Conference </w:t>
      </w:r>
    </w:p>
    <w:p w14:paraId="0F93FFD1" w14:textId="61A2EF93" w:rsidR="007C34E3" w:rsidRDefault="00087A9B">
      <w:pPr>
        <w:spacing w:after="240"/>
        <w:rPr>
          <w:highlight w:val="yellow"/>
        </w:rPr>
      </w:pPr>
      <w:r>
        <w:t xml:space="preserve">Pursuant to the issuance of the T.O., the Contractor’s key team members and the </w:t>
      </w:r>
      <w:r w:rsidR="005144AA">
        <w:t>agency</w:t>
      </w:r>
      <w:r>
        <w:t>’s key team members shall convene to review the standards of service and contract requirements. It is recommended that parties sign and document clarifications and agreements made during the post-award conference for future administration of the UESC.</w:t>
      </w:r>
    </w:p>
    <w:p w14:paraId="3BC9BCC8"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C.5.3 Environmental Compliance </w:t>
      </w:r>
    </w:p>
    <w:p w14:paraId="455C25EA" w14:textId="77777777" w:rsidR="007C34E3" w:rsidRDefault="00087A9B">
      <w:pPr>
        <w:numPr>
          <w:ilvl w:val="0"/>
          <w:numId w:val="12"/>
        </w:numPr>
        <w:pBdr>
          <w:top w:val="nil"/>
          <w:left w:val="nil"/>
          <w:bottom w:val="nil"/>
          <w:right w:val="nil"/>
          <w:between w:val="nil"/>
        </w:pBdr>
        <w:tabs>
          <w:tab w:val="left" w:pos="720"/>
        </w:tabs>
        <w:spacing w:after="0"/>
        <w:ind w:left="720" w:hanging="360"/>
        <w:rPr>
          <w:color w:val="000000"/>
        </w:rPr>
      </w:pPr>
      <w:r>
        <w:rPr>
          <w:color w:val="000000"/>
        </w:rPr>
        <w:t xml:space="preserve">Impacts on air quality (pollutants, noise level, and odors or fumes) and potable water use are examples of potential areas of concern at the project site. Any ECM and related work shall comply with the National Environmental Policy Act (NEPA) and other applicable federal, State, </w:t>
      </w:r>
      <w:r>
        <w:rPr>
          <w:color w:val="000000"/>
        </w:rPr>
        <w:lastRenderedPageBreak/>
        <w:t>and local environmental protection regulations. The T.O. will identify specific known hazardous waste handling and storage requirements (e.g., Polychlorinated Biphenyl (PCB) ballasts removed from lighting fixture retrofits).</w:t>
      </w:r>
    </w:p>
    <w:p w14:paraId="7B275301" w14:textId="5E9A0DED" w:rsidR="007C34E3" w:rsidRDefault="00087A9B">
      <w:pPr>
        <w:numPr>
          <w:ilvl w:val="0"/>
          <w:numId w:val="12"/>
        </w:numPr>
        <w:pBdr>
          <w:top w:val="nil"/>
          <w:left w:val="nil"/>
          <w:bottom w:val="nil"/>
          <w:right w:val="nil"/>
          <w:between w:val="nil"/>
        </w:pBdr>
        <w:tabs>
          <w:tab w:val="left" w:pos="720"/>
        </w:tabs>
        <w:spacing w:after="0"/>
        <w:ind w:left="720" w:hanging="360"/>
        <w:rPr>
          <w:color w:val="000000"/>
        </w:rPr>
      </w:pPr>
      <w:r>
        <w:rPr>
          <w:color w:val="000000"/>
        </w:rPr>
        <w:t xml:space="preserve">The Contractor shall comply with applicable federal, State, and local laws and with the applicable regulations and standards regarding environmental protection. All environmental protection matters shall be coordinated with the </w:t>
      </w:r>
      <w:r w:rsidR="00E4431F">
        <w:rPr>
          <w:color w:val="000000"/>
        </w:rPr>
        <w:t>agency</w:t>
      </w:r>
      <w:r>
        <w:rPr>
          <w:color w:val="000000"/>
        </w:rPr>
        <w:t xml:space="preserve"> CO. Authorized </w:t>
      </w:r>
      <w:r w:rsidR="00E4431F">
        <w:rPr>
          <w:color w:val="000000"/>
        </w:rPr>
        <w:t>agency</w:t>
      </w:r>
      <w:r>
        <w:rPr>
          <w:color w:val="000000"/>
        </w:rPr>
        <w:t xml:space="preserve"> officials may inspect any of the Contractor's work areas on a no-notice basis during normal working hours. The Contractor shall indemnify and hold the Government (including the </w:t>
      </w:r>
      <w:r w:rsidR="00E4431F">
        <w:rPr>
          <w:color w:val="000000"/>
        </w:rPr>
        <w:t>agency</w:t>
      </w:r>
      <w:r>
        <w:rPr>
          <w:color w:val="000000"/>
        </w:rPr>
        <w:t xml:space="preserve">, DOE, and/or any person acting on behalf of the Government) harmless for any and all liability, including attorneys’ fees and legal costs, resulting from the Contractor’s noncompliance or violation of any applicable federal, State, or local law, regulation or standard regarding environmental protection. In the event that a regulatory </w:t>
      </w:r>
      <w:r w:rsidR="005144AA">
        <w:rPr>
          <w:color w:val="000000"/>
        </w:rPr>
        <w:t>agency</w:t>
      </w:r>
      <w:r>
        <w:rPr>
          <w:color w:val="000000"/>
        </w:rPr>
        <w:t xml:space="preserve"> assesses a monetary fine against the </w:t>
      </w:r>
      <w:r w:rsidR="00E4431F">
        <w:rPr>
          <w:color w:val="000000"/>
        </w:rPr>
        <w:t>agency</w:t>
      </w:r>
      <w:r>
        <w:rPr>
          <w:color w:val="000000"/>
        </w:rPr>
        <w:t xml:space="preserve"> for violations caused by the Contractor’s actions or inaction, the Contractor shall immediately reimburse the </w:t>
      </w:r>
      <w:r w:rsidR="00E4431F">
        <w:rPr>
          <w:color w:val="000000"/>
        </w:rPr>
        <w:t>agency</w:t>
      </w:r>
      <w:r>
        <w:rPr>
          <w:color w:val="000000"/>
        </w:rPr>
        <w:t xml:space="preserve"> for the amount of any fine and other related costs paid. The Contractor shall also clean up any oil spills, hazardous wastes, and hazardous materials resulting from the Contractor's operations. The Contractor shall comply with the instructions of the </w:t>
      </w:r>
      <w:r w:rsidR="00E4431F">
        <w:rPr>
          <w:color w:val="000000"/>
        </w:rPr>
        <w:t>agency</w:t>
      </w:r>
      <w:r>
        <w:rPr>
          <w:color w:val="000000"/>
        </w:rPr>
        <w:t>’s designated safety and health personnel to avoid conditions that create a nuisance, or which may be hazardous to the health of federal or civilian personnel.</w:t>
      </w:r>
    </w:p>
    <w:p w14:paraId="2EA834C4" w14:textId="5F37A5B2" w:rsidR="007C34E3" w:rsidRDefault="00087A9B">
      <w:pPr>
        <w:numPr>
          <w:ilvl w:val="0"/>
          <w:numId w:val="12"/>
        </w:numPr>
        <w:pBdr>
          <w:top w:val="nil"/>
          <w:left w:val="nil"/>
          <w:bottom w:val="nil"/>
          <w:right w:val="nil"/>
          <w:between w:val="nil"/>
        </w:pBdr>
        <w:tabs>
          <w:tab w:val="left" w:pos="720"/>
        </w:tabs>
        <w:spacing w:after="0"/>
        <w:ind w:left="720" w:hanging="360"/>
        <w:rPr>
          <w:color w:val="000000"/>
        </w:rPr>
      </w:pPr>
      <w:r>
        <w:rPr>
          <w:color w:val="000000"/>
        </w:rPr>
        <w:t xml:space="preserve">The Contractor shall prepare all documentation necessary to support obtaining permits to comply with all applicable federal, State, and local requirements prior to implementing affected ECMs in the performance of a T.O. The Contractor shall not receive a notice to proceed with installation from the </w:t>
      </w:r>
      <w:r w:rsidR="00E4431F">
        <w:rPr>
          <w:color w:val="000000"/>
        </w:rPr>
        <w:t>agency</w:t>
      </w:r>
      <w:r>
        <w:rPr>
          <w:color w:val="000000"/>
        </w:rPr>
        <w:t xml:space="preserve"> until all applicable environmental protection requirements contained in this IDIQ contract and the T.O. have been satisfied.</w:t>
      </w:r>
    </w:p>
    <w:p w14:paraId="05FD1029" w14:textId="4901001D" w:rsidR="007C34E3" w:rsidRDefault="00087A9B">
      <w:pPr>
        <w:numPr>
          <w:ilvl w:val="0"/>
          <w:numId w:val="12"/>
        </w:numPr>
        <w:pBdr>
          <w:top w:val="nil"/>
          <w:left w:val="nil"/>
          <w:bottom w:val="nil"/>
          <w:right w:val="nil"/>
          <w:between w:val="nil"/>
        </w:pBdr>
        <w:tabs>
          <w:tab w:val="left" w:pos="720"/>
        </w:tabs>
        <w:spacing w:after="240"/>
        <w:ind w:left="720" w:hanging="360"/>
        <w:rPr>
          <w:color w:val="000000"/>
        </w:rPr>
      </w:pPr>
      <w:r>
        <w:rPr>
          <w:color w:val="000000"/>
        </w:rPr>
        <w:t xml:space="preserve">The Contractor shall comply with all applicable regulations and with the requirements of the latest edition of the applicable </w:t>
      </w:r>
      <w:r w:rsidR="00E4431F">
        <w:rPr>
          <w:color w:val="000000"/>
        </w:rPr>
        <w:t>agency</w:t>
      </w:r>
      <w:r>
        <w:rPr>
          <w:color w:val="000000"/>
        </w:rPr>
        <w:t>'s Spill Prevention Control and Countermeasures Plan, or similar plan, and specific requirements of the T.O.</w:t>
      </w:r>
    </w:p>
    <w:p w14:paraId="586196E9" w14:textId="575EF363" w:rsidR="007C34E3" w:rsidRPr="00F80B4B" w:rsidRDefault="00087A9B">
      <w:pPr>
        <w:spacing w:after="240"/>
        <w:rPr>
          <w:b/>
          <w:bCs/>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Include any site-specific storm water pollution prevention plans, wildlife and vegetation constraints, fuel spill monitoring wells, unexploded ordinance, etc.  </w:t>
      </w:r>
    </w:p>
    <w:p w14:paraId="32E75451" w14:textId="77777777" w:rsidR="007C34E3" w:rsidRDefault="00087A9B">
      <w:pPr>
        <w:pStyle w:val="Heading4"/>
        <w:spacing w:before="0" w:after="240"/>
        <w:rPr>
          <w:rFonts w:ascii="Calibri" w:eastAsia="Calibri" w:hAnsi="Calibri" w:cs="Calibri"/>
        </w:rPr>
      </w:pPr>
      <w:r>
        <w:rPr>
          <w:rFonts w:ascii="Calibri" w:eastAsia="Calibri" w:hAnsi="Calibri" w:cs="Calibri"/>
        </w:rPr>
        <w:t>C.5.4 Service Interruptions</w:t>
      </w:r>
    </w:p>
    <w:p w14:paraId="6F9A81F0" w14:textId="0B75AB39" w:rsidR="007C34E3" w:rsidRDefault="00087A9B">
      <w:pPr>
        <w:numPr>
          <w:ilvl w:val="0"/>
          <w:numId w:val="13"/>
        </w:numPr>
        <w:pBdr>
          <w:top w:val="nil"/>
          <w:left w:val="nil"/>
          <w:bottom w:val="nil"/>
          <w:right w:val="nil"/>
          <w:between w:val="nil"/>
        </w:pBdr>
        <w:tabs>
          <w:tab w:val="left" w:pos="720"/>
        </w:tabs>
        <w:spacing w:after="0"/>
        <w:ind w:left="720" w:hanging="360"/>
        <w:rPr>
          <w:color w:val="000000"/>
        </w:rPr>
      </w:pPr>
      <w:r>
        <w:rPr>
          <w:color w:val="000000"/>
        </w:rPr>
        <w:t xml:space="preserve">For any planned utility service interruptions, the Contractor shall furnish a request to the authorized </w:t>
      </w:r>
      <w:r w:rsidR="00E4431F">
        <w:rPr>
          <w:color w:val="000000"/>
        </w:rPr>
        <w:t>agency</w:t>
      </w:r>
      <w:r>
        <w:rPr>
          <w:color w:val="000000"/>
        </w:rPr>
        <w:t xml:space="preserve"> official(s) for approval as specified in the T.O. The request shall identify the affected buildings, utility service, and duration of planned outage.</w:t>
      </w:r>
    </w:p>
    <w:p w14:paraId="1577BE37" w14:textId="0F98839B" w:rsidR="007C34E3" w:rsidRDefault="00087A9B">
      <w:pPr>
        <w:numPr>
          <w:ilvl w:val="0"/>
          <w:numId w:val="13"/>
        </w:numPr>
        <w:pBdr>
          <w:top w:val="nil"/>
          <w:left w:val="nil"/>
          <w:bottom w:val="nil"/>
          <w:right w:val="nil"/>
          <w:between w:val="nil"/>
        </w:pBdr>
        <w:tabs>
          <w:tab w:val="left" w:pos="720"/>
        </w:tabs>
        <w:spacing w:after="0"/>
        <w:ind w:left="720" w:hanging="360"/>
        <w:rPr>
          <w:color w:val="000000"/>
        </w:rPr>
      </w:pPr>
      <w:r>
        <w:rPr>
          <w:color w:val="000000"/>
        </w:rPr>
        <w:t xml:space="preserve">The </w:t>
      </w:r>
      <w:r w:rsidR="00E4431F">
        <w:rPr>
          <w:color w:val="000000"/>
        </w:rPr>
        <w:t>agency</w:t>
      </w:r>
      <w:r>
        <w:rPr>
          <w:color w:val="000000"/>
        </w:rPr>
        <w:t xml:space="preserve"> will coordinate with affected tenants and customers as applicable.</w:t>
      </w:r>
    </w:p>
    <w:p w14:paraId="2DC8F85B" w14:textId="77777777" w:rsidR="007C34E3" w:rsidRDefault="00087A9B">
      <w:pPr>
        <w:numPr>
          <w:ilvl w:val="0"/>
          <w:numId w:val="13"/>
        </w:numPr>
        <w:pBdr>
          <w:top w:val="nil"/>
          <w:left w:val="nil"/>
          <w:bottom w:val="nil"/>
          <w:right w:val="nil"/>
          <w:between w:val="nil"/>
        </w:pBdr>
        <w:tabs>
          <w:tab w:val="left" w:pos="720"/>
        </w:tabs>
        <w:spacing w:after="240"/>
        <w:ind w:left="720" w:hanging="360"/>
        <w:rPr>
          <w:color w:val="000000"/>
        </w:rPr>
      </w:pPr>
      <w:r>
        <w:rPr>
          <w:color w:val="000000"/>
        </w:rPr>
        <w:t>Ordering agencies may have additional requirements that apply to specific T.O.s and, if applicable, such additional requirements shall be specified in the T.O.</w:t>
      </w:r>
    </w:p>
    <w:p w14:paraId="11EC93A1" w14:textId="35847C88" w:rsidR="007C34E3" w:rsidRPr="00F80B4B" w:rsidRDefault="00087A9B">
      <w:pPr>
        <w:spacing w:after="240"/>
        <w:rPr>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Include any site-specific utility outage, dig permit, road closure, or space allocation instructions.</w:t>
      </w:r>
    </w:p>
    <w:p w14:paraId="3BE82F6D" w14:textId="77777777" w:rsidR="007C34E3" w:rsidRDefault="00087A9B">
      <w:pPr>
        <w:pStyle w:val="Heading3"/>
        <w:spacing w:before="0" w:after="240"/>
        <w:rPr>
          <w:rFonts w:ascii="Calibri" w:eastAsia="Calibri" w:hAnsi="Calibri" w:cs="Calibri"/>
        </w:rPr>
      </w:pPr>
      <w:bookmarkStart w:id="24" w:name="_v6b55zzh1z97" w:colFirst="0" w:colLast="0"/>
      <w:bookmarkEnd w:id="24"/>
      <w:r>
        <w:rPr>
          <w:rFonts w:ascii="Calibri" w:eastAsia="Calibri" w:hAnsi="Calibri" w:cs="Calibri"/>
        </w:rPr>
        <w:lastRenderedPageBreak/>
        <w:t xml:space="preserve">C.6 Proof of Performance </w:t>
      </w:r>
    </w:p>
    <w:p w14:paraId="55703B51" w14:textId="3E8481A9" w:rsidR="007C34E3" w:rsidRPr="00F80B4B" w:rsidRDefault="00087A9B">
      <w:pPr>
        <w:spacing w:after="240"/>
        <w:rPr>
          <w:i/>
          <w:iCs/>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this section is for testing, balancing, commissioning, etc., implementing parts of the Performance Assurance Plan that will prove performance meets design specifications.</w:t>
      </w:r>
    </w:p>
    <w:p w14:paraId="4DA080A5"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C.6.1 ECM Commissioning </w:t>
      </w:r>
    </w:p>
    <w:p w14:paraId="21741B33" w14:textId="64797B0C" w:rsidR="007C34E3" w:rsidRDefault="00087A9B">
      <w:pPr>
        <w:spacing w:after="240"/>
      </w:pPr>
      <w:r>
        <w:t xml:space="preserve">The Contractor shall assure the </w:t>
      </w:r>
      <w:r w:rsidR="00E4431F">
        <w:t>agency</w:t>
      </w:r>
      <w:r>
        <w:t xml:space="preserve">, through the ECM Commissioning, that the ECMs performance achieves facility and/or process performance requirements as set out in the T.O. </w:t>
      </w:r>
    </w:p>
    <w:p w14:paraId="7E444485" w14:textId="129AAC81" w:rsidR="007C34E3" w:rsidRDefault="00087A9B">
      <w:pPr>
        <w:spacing w:after="240"/>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The </w:t>
      </w:r>
      <w:r w:rsidR="005144AA">
        <w:rPr>
          <w:i/>
          <w:iCs/>
          <w:color w:val="365F91" w:themeColor="accent1" w:themeShade="BF"/>
        </w:rPr>
        <w:t>agency</w:t>
      </w:r>
      <w:r w:rsidRPr="00F80B4B">
        <w:rPr>
          <w:i/>
          <w:iCs/>
          <w:color w:val="365F91" w:themeColor="accent1" w:themeShade="BF"/>
        </w:rPr>
        <w:t xml:space="preserve"> can request that the Contractor complete commissioning in accordance with </w:t>
      </w:r>
      <w:r w:rsidRPr="00F80B4B">
        <w:rPr>
          <w:color w:val="365F91" w:themeColor="accent1" w:themeShade="BF"/>
        </w:rPr>
        <w:t>“</w:t>
      </w:r>
      <w:hyperlink r:id="rId25">
        <w:r w:rsidR="007C34E3">
          <w:rPr>
            <w:color w:val="0000FF"/>
            <w:u w:val="single"/>
          </w:rPr>
          <w:t>Commissioning Guidance for ESPCs</w:t>
        </w:r>
      </w:hyperlink>
      <w:r w:rsidRPr="00F80B4B">
        <w:rPr>
          <w:color w:val="365F91" w:themeColor="accent1" w:themeShade="BF"/>
        </w:rPr>
        <w:t xml:space="preserve">”. </w:t>
      </w:r>
    </w:p>
    <w:p w14:paraId="1C05B015" w14:textId="77777777" w:rsidR="007C34E3" w:rsidRDefault="00087A9B">
      <w:pPr>
        <w:numPr>
          <w:ilvl w:val="0"/>
          <w:numId w:val="14"/>
        </w:numPr>
        <w:pBdr>
          <w:top w:val="nil"/>
          <w:left w:val="nil"/>
          <w:bottom w:val="nil"/>
          <w:right w:val="nil"/>
          <w:between w:val="nil"/>
        </w:pBdr>
        <w:tabs>
          <w:tab w:val="left" w:pos="720"/>
        </w:tabs>
        <w:spacing w:after="0"/>
        <w:ind w:left="720" w:hanging="360"/>
        <w:rPr>
          <w:color w:val="000000"/>
        </w:rPr>
      </w:pPr>
      <w:r>
        <w:rPr>
          <w:color w:val="000000"/>
        </w:rPr>
        <w:t>ECM Commissioning Approach – The Contractor shall submit in its T.O. proposal a severable ECM Commissioning Approach document, that utilizes site specific data and factors needed to achieve facility performance requirements in accordance with the T.O.</w:t>
      </w:r>
    </w:p>
    <w:p w14:paraId="2140E295" w14:textId="17D1A70A" w:rsidR="007C34E3" w:rsidRDefault="00087A9B">
      <w:pPr>
        <w:numPr>
          <w:ilvl w:val="0"/>
          <w:numId w:val="14"/>
        </w:numPr>
        <w:pBdr>
          <w:top w:val="nil"/>
          <w:left w:val="nil"/>
          <w:bottom w:val="nil"/>
          <w:right w:val="nil"/>
          <w:between w:val="nil"/>
        </w:pBdr>
        <w:tabs>
          <w:tab w:val="left" w:pos="720"/>
        </w:tabs>
        <w:spacing w:after="0"/>
        <w:ind w:left="720" w:hanging="360"/>
        <w:rPr>
          <w:color w:val="000000"/>
        </w:rPr>
      </w:pPr>
      <w:r>
        <w:rPr>
          <w:color w:val="000000"/>
        </w:rPr>
        <w:t xml:space="preserve">ECM Commissioning Plan – After the </w:t>
      </w:r>
      <w:r w:rsidR="00E4431F">
        <w:rPr>
          <w:color w:val="000000"/>
        </w:rPr>
        <w:t>agency</w:t>
      </w:r>
      <w:r>
        <w:rPr>
          <w:color w:val="000000"/>
        </w:rPr>
        <w:t xml:space="preserve"> reviews and accepts the design and construction package, the Contractor shall provide a Commissioning Plan to the </w:t>
      </w:r>
      <w:r w:rsidR="00E4431F">
        <w:rPr>
          <w:color w:val="000000"/>
        </w:rPr>
        <w:t>agency</w:t>
      </w:r>
      <w:r>
        <w:rPr>
          <w:color w:val="000000"/>
        </w:rPr>
        <w:t xml:space="preserve"> for acceptance that finalizes the Commissioning Approach and addresses each ECM with specific steps that will be taken during the commissioning process.</w:t>
      </w:r>
    </w:p>
    <w:p w14:paraId="51413682" w14:textId="263A8B46" w:rsidR="007C34E3" w:rsidRDefault="00087A9B">
      <w:pPr>
        <w:numPr>
          <w:ilvl w:val="0"/>
          <w:numId w:val="14"/>
        </w:numPr>
        <w:pBdr>
          <w:top w:val="nil"/>
          <w:left w:val="nil"/>
          <w:bottom w:val="nil"/>
          <w:right w:val="nil"/>
          <w:between w:val="nil"/>
        </w:pBdr>
        <w:tabs>
          <w:tab w:val="left" w:pos="720"/>
        </w:tabs>
        <w:spacing w:after="240"/>
        <w:ind w:left="720" w:hanging="360"/>
        <w:rPr>
          <w:color w:val="000000"/>
        </w:rPr>
      </w:pPr>
      <w:r>
        <w:rPr>
          <w:color w:val="000000"/>
        </w:rPr>
        <w:t xml:space="preserve">ECM Commissioning Report – The Contractor shall submit to the </w:t>
      </w:r>
      <w:r w:rsidR="00E4431F">
        <w:rPr>
          <w:color w:val="000000"/>
        </w:rPr>
        <w:t>agency</w:t>
      </w:r>
      <w:r>
        <w:rPr>
          <w:color w:val="000000"/>
        </w:rPr>
        <w:t xml:space="preserve"> a Commissioning Report documenting the ECM’s effect upon facility performance requirements in accordance with the Commissioning Plan and </w:t>
      </w:r>
      <w:r w:rsidR="00E4431F">
        <w:rPr>
          <w:color w:val="000000"/>
        </w:rPr>
        <w:t>agency</w:t>
      </w:r>
      <w:r>
        <w:rPr>
          <w:color w:val="000000"/>
        </w:rPr>
        <w:t xml:space="preserve"> requirements.</w:t>
      </w:r>
    </w:p>
    <w:p w14:paraId="4DD504E6" w14:textId="77777777" w:rsidR="007C34E3" w:rsidRDefault="00087A9B">
      <w:pPr>
        <w:pStyle w:val="Heading4"/>
        <w:spacing w:before="0" w:after="240"/>
        <w:rPr>
          <w:rFonts w:ascii="Calibri" w:eastAsia="Calibri" w:hAnsi="Calibri" w:cs="Calibri"/>
        </w:rPr>
      </w:pPr>
      <w:r>
        <w:rPr>
          <w:rFonts w:ascii="Calibri" w:eastAsia="Calibri" w:hAnsi="Calibri" w:cs="Calibri"/>
        </w:rPr>
        <w:t>C.6.2 ECM Performance Assurance</w:t>
      </w:r>
    </w:p>
    <w:p w14:paraId="0029C613" w14:textId="21C7B811" w:rsidR="007C34E3" w:rsidRDefault="00087A9B">
      <w:pPr>
        <w:spacing w:after="240"/>
      </w:pPr>
      <w:r>
        <w:t>The Contractor shall demonstrate ECM savings through performance assurance activities set forth in Section H.5. of the T.O.</w:t>
      </w:r>
    </w:p>
    <w:p w14:paraId="5DA06433" w14:textId="77777777" w:rsidR="007C34E3" w:rsidRDefault="00087A9B">
      <w:pPr>
        <w:spacing w:after="240"/>
      </w:pPr>
      <w:r>
        <w:t>Post-installation Report …</w:t>
      </w:r>
    </w:p>
    <w:p w14:paraId="6D30D331" w14:textId="63BF7F6C" w:rsidR="007C34E3" w:rsidRPr="00F80B4B" w:rsidRDefault="00087A9B">
      <w:pPr>
        <w:spacing w:after="240"/>
        <w:rPr>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Include content for how O&amp;M and R&amp;R will be executed.</w:t>
      </w:r>
      <w:r w:rsidRPr="00F80B4B">
        <w:rPr>
          <w:color w:val="365F91" w:themeColor="accent1" w:themeShade="BF"/>
        </w:rPr>
        <w:t xml:space="preserve">  </w:t>
      </w:r>
    </w:p>
    <w:p w14:paraId="0522DECA" w14:textId="77777777" w:rsidR="007C34E3" w:rsidRDefault="00087A9B">
      <w:pPr>
        <w:pStyle w:val="Heading3"/>
        <w:spacing w:before="0" w:after="240"/>
        <w:rPr>
          <w:rFonts w:ascii="Calibri" w:eastAsia="Calibri" w:hAnsi="Calibri" w:cs="Calibri"/>
        </w:rPr>
      </w:pPr>
      <w:bookmarkStart w:id="25" w:name="_jke6uc663tf9" w:colFirst="0" w:colLast="0"/>
      <w:bookmarkEnd w:id="25"/>
      <w:r>
        <w:rPr>
          <w:rFonts w:ascii="Calibri" w:eastAsia="Calibri" w:hAnsi="Calibri" w:cs="Calibri"/>
        </w:rPr>
        <w:t xml:space="preserve">C.7 Operation &amp; Maintenance and Repair and Replacement Requirements </w:t>
      </w:r>
    </w:p>
    <w:p w14:paraId="25C992B9" w14:textId="77777777" w:rsidR="007C34E3" w:rsidRPr="00F80B4B" w:rsidRDefault="00087A9B">
      <w:pPr>
        <w:spacing w:after="240"/>
        <w:rPr>
          <w:color w:val="365F91" w:themeColor="accent1" w:themeShade="BF"/>
        </w:rPr>
      </w:pPr>
      <w:r>
        <w:t xml:space="preserve">The Contractor will be responsible for the operations, maintenance, repair, and replacement requirements as indicated in </w:t>
      </w:r>
      <w:r w:rsidRPr="00F80B4B">
        <w:rPr>
          <w:i/>
          <w:iCs/>
          <w:color w:val="365F91" w:themeColor="accent1" w:themeShade="BF"/>
        </w:rPr>
        <w:t xml:space="preserve">(Table [insert table number], </w:t>
      </w:r>
      <w:r>
        <w:t>Performance Assurance Plan</w:t>
      </w:r>
      <w:r>
        <w:rPr>
          <w:i/>
          <w:iCs/>
          <w:color w:val="00B0F0"/>
        </w:rPr>
        <w:t xml:space="preserve"> </w:t>
      </w:r>
      <w:r w:rsidRPr="00F80B4B">
        <w:rPr>
          <w:i/>
          <w:iCs/>
          <w:color w:val="365F91" w:themeColor="accent1" w:themeShade="BF"/>
        </w:rPr>
        <w:t>Requirements and Assignments).</w:t>
      </w:r>
      <w:r w:rsidRPr="00F80B4B">
        <w:rPr>
          <w:color w:val="365F91" w:themeColor="accent1" w:themeShade="BF"/>
        </w:rPr>
        <w:t xml:space="preserve"> </w:t>
      </w:r>
    </w:p>
    <w:p w14:paraId="410E848B" w14:textId="091BD89E" w:rsidR="007C34E3" w:rsidRPr="00F80B4B" w:rsidRDefault="00087A9B">
      <w:pPr>
        <w:spacing w:after="240"/>
        <w:rPr>
          <w:color w:val="365F91" w:themeColor="accent1" w:themeShade="BF"/>
        </w:rPr>
      </w:pPr>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xml:space="preserve">: The </w:t>
      </w:r>
      <w:r w:rsidR="005144AA">
        <w:rPr>
          <w:i/>
          <w:iCs/>
          <w:color w:val="365F91" w:themeColor="accent1" w:themeShade="BF"/>
        </w:rPr>
        <w:t>agency</w:t>
      </w:r>
      <w:r w:rsidRPr="00F80B4B">
        <w:rPr>
          <w:i/>
          <w:iCs/>
          <w:color w:val="365F91" w:themeColor="accent1" w:themeShade="BF"/>
        </w:rPr>
        <w:t xml:space="preserve"> will follow its own policies for establishing O&amp;M and/or Repair and Replacement of installed ECMs. Consideration of life-cycle cost effectiveness for extended O&amp;M and effect on the required savings for the UESC should be considered. Each T.O.  will define the party or parties responsible for the continued O&amp;M of installed equipment, specifying whether these functions will be performed by the </w:t>
      </w:r>
      <w:r w:rsidR="005144AA">
        <w:rPr>
          <w:i/>
          <w:iCs/>
          <w:color w:val="365F91" w:themeColor="accent1" w:themeShade="BF"/>
        </w:rPr>
        <w:t>agency</w:t>
      </w:r>
      <w:r w:rsidRPr="00F80B4B">
        <w:rPr>
          <w:i/>
          <w:iCs/>
          <w:color w:val="365F91" w:themeColor="accent1" w:themeShade="BF"/>
        </w:rPr>
        <w:t xml:space="preserve"> or the Contractor. The activities may also include a requirement for repair and replacement (R&amp;R) of the equipment installed as specified in the T.O. These activities may be shared, as mutually agreed, between the Parties.</w:t>
      </w:r>
      <w:r w:rsidRPr="00F80B4B">
        <w:rPr>
          <w:color w:val="365F91" w:themeColor="accent1" w:themeShade="BF"/>
        </w:rPr>
        <w:t xml:space="preserve"> </w:t>
      </w:r>
    </w:p>
    <w:p w14:paraId="64FFB152" w14:textId="3BC5F1DE" w:rsidR="007C34E3" w:rsidRDefault="00087A9B">
      <w:pPr>
        <w:spacing w:after="240"/>
      </w:pPr>
      <w:r>
        <w:lastRenderedPageBreak/>
        <w:t xml:space="preserve">All requirements for operation, maintenance, repair, and replacement, as well as all agreements made between the </w:t>
      </w:r>
      <w:r w:rsidR="005144AA">
        <w:t>agency</w:t>
      </w:r>
      <w:r>
        <w:t xml:space="preserve"> and Contractor, shall be incorporated into the Performance Assurance Plan’s maintenance plan deliverable.</w:t>
      </w:r>
    </w:p>
    <w:p w14:paraId="4042750D" w14:textId="2FFFB65F" w:rsidR="007C34E3" w:rsidRPr="00F80B4B" w:rsidRDefault="00087A9B">
      <w:pPr>
        <w:spacing w:after="240"/>
        <w:rPr>
          <w:color w:val="365F91" w:themeColor="accent1" w:themeShade="BF"/>
        </w:rPr>
      </w:pPr>
      <w:bookmarkStart w:id="26" w:name="_ppuqgde6kani" w:colFirst="0" w:colLast="0"/>
      <w:bookmarkEnd w:id="26"/>
      <w:r w:rsidRPr="00F80B4B">
        <w:rPr>
          <w:i/>
          <w:iCs/>
          <w:color w:val="365F91" w:themeColor="accent1" w:themeShade="BF"/>
        </w:rPr>
        <w:t xml:space="preserve">Note to </w:t>
      </w:r>
      <w:r w:rsidR="005144AA">
        <w:rPr>
          <w:i/>
          <w:iCs/>
          <w:color w:val="365F91" w:themeColor="accent1" w:themeShade="BF"/>
        </w:rPr>
        <w:t>agency</w:t>
      </w:r>
      <w:r w:rsidRPr="00F80B4B">
        <w:rPr>
          <w:i/>
          <w:iCs/>
          <w:color w:val="365F91" w:themeColor="accent1" w:themeShade="BF"/>
        </w:rPr>
        <w:t>: DoW should review 2018 memo requirement for MR&amp;R. Check with specific agencies for up-to-date requirements.</w:t>
      </w:r>
      <w:r w:rsidRPr="00F80B4B">
        <w:rPr>
          <w:color w:val="365F91" w:themeColor="accent1" w:themeShade="BF"/>
        </w:rPr>
        <w:t xml:space="preserve">   </w:t>
      </w:r>
    </w:p>
    <w:p w14:paraId="50913A87"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C.7.1 Operations and Maintenance Manuals </w:t>
      </w:r>
    </w:p>
    <w:p w14:paraId="6E7F3FD5" w14:textId="47527594" w:rsidR="007C34E3" w:rsidRDefault="00087A9B">
      <w:pPr>
        <w:spacing w:after="240"/>
        <w:rPr>
          <w:u w:val="single"/>
        </w:rPr>
      </w:pPr>
      <w:r>
        <w:t xml:space="preserve">At the time of </w:t>
      </w:r>
      <w:r w:rsidR="005144AA">
        <w:t>agency</w:t>
      </w:r>
      <w:r>
        <w:t xml:space="preserve"> acceptance of each installed ECM, the Contractor shall furnish O&amp;M Manuals and recommended spare parts lists identifying components adequate for competitive supply procurement for O&amp;M of accepted ECMs. The O&amp;M manuals shall include maintenance schedules for all equipment.  This information must be submitted to the </w:t>
      </w:r>
      <w:r w:rsidR="005144AA">
        <w:t>agency</w:t>
      </w:r>
      <w:r>
        <w:t xml:space="preserve"> in a timely fashion, enabling the </w:t>
      </w:r>
      <w:r w:rsidR="005144AA">
        <w:t>agency</w:t>
      </w:r>
      <w:r>
        <w:t xml:space="preserve"> to incorporate any preventative maintenance and equipment lists into pre-existing maintenance software as applicable.</w:t>
      </w:r>
      <w:r>
        <w:rPr>
          <w:u w:val="single"/>
        </w:rPr>
        <w:t xml:space="preserve"> </w:t>
      </w:r>
    </w:p>
    <w:p w14:paraId="22C0B2B6" w14:textId="5448BC84" w:rsidR="007C34E3" w:rsidRDefault="00087A9B">
      <w:pPr>
        <w:pStyle w:val="Heading4"/>
        <w:spacing w:before="0" w:after="240"/>
        <w:rPr>
          <w:rFonts w:ascii="Calibri" w:eastAsia="Calibri" w:hAnsi="Calibri" w:cs="Calibri"/>
        </w:rPr>
      </w:pPr>
      <w:r>
        <w:rPr>
          <w:rFonts w:ascii="Calibri" w:eastAsia="Calibri" w:hAnsi="Calibri" w:cs="Calibri"/>
        </w:rPr>
        <w:t xml:space="preserve">C.7.2 </w:t>
      </w:r>
      <w:r w:rsidR="005144AA">
        <w:rPr>
          <w:rFonts w:ascii="Calibri" w:eastAsia="Calibri" w:hAnsi="Calibri" w:cs="Calibri"/>
        </w:rPr>
        <w:t>agency</w:t>
      </w:r>
      <w:r>
        <w:rPr>
          <w:rFonts w:ascii="Calibri" w:eastAsia="Calibri" w:hAnsi="Calibri" w:cs="Calibri"/>
        </w:rPr>
        <w:t xml:space="preserve"> Personnel Training </w:t>
      </w:r>
    </w:p>
    <w:p w14:paraId="5594ABFC" w14:textId="517A00C0" w:rsidR="007C34E3" w:rsidRDefault="00087A9B">
      <w:pPr>
        <w:spacing w:after="240"/>
        <w:rPr>
          <w:b/>
          <w:bCs/>
        </w:rPr>
      </w:pPr>
      <w:r>
        <w:t xml:space="preserve">The Contractor shall provide and record training for </w:t>
      </w:r>
      <w:r w:rsidR="005144AA">
        <w:t>agency</w:t>
      </w:r>
      <w:r>
        <w:t xml:space="preserve"> personnel to operate, maintain, and repair ECM equipment and systems,</w:t>
      </w:r>
      <w:r w:rsidR="00154116">
        <w:t xml:space="preserve"> and</w:t>
      </w:r>
      <w:r>
        <w:t xml:space="preserve"> in emergency situations as required </w:t>
      </w:r>
      <w:r w:rsidR="00870E36">
        <w:t xml:space="preserve">elsewhere </w:t>
      </w:r>
      <w:r>
        <w:t>in th</w:t>
      </w:r>
      <w:r w:rsidR="00870E36">
        <w:t>is</w:t>
      </w:r>
      <w:r>
        <w:t xml:space="preserve"> T.O. The Contractor shall coordinate with the COR and the site O&amp;M staff and submit several date and time training options. If the </w:t>
      </w:r>
      <w:r w:rsidR="005144AA">
        <w:t>agency</w:t>
      </w:r>
      <w:r>
        <w:t xml:space="preserve"> desires more than one training course for specific site personnel, such training shall be identified in this T.O.  </w:t>
      </w:r>
    </w:p>
    <w:p w14:paraId="4396C168" w14:textId="77777777" w:rsidR="007C34E3" w:rsidRPr="00752D08" w:rsidRDefault="00087A9B">
      <w:pPr>
        <w:spacing w:after="240"/>
        <w:rPr>
          <w:b/>
          <w:bCs/>
          <w:i/>
          <w:iCs/>
          <w:color w:val="365F91" w:themeColor="accent1" w:themeShade="BF"/>
        </w:rPr>
      </w:pPr>
      <w:r w:rsidRPr="00752D08">
        <w:rPr>
          <w:b/>
          <w:bCs/>
          <w:i/>
          <w:iCs/>
          <w:color w:val="365F91" w:themeColor="accent1" w:themeShade="BF"/>
        </w:rPr>
        <w:t>Elective Language for Repair and Replacement</w:t>
      </w:r>
    </w:p>
    <w:p w14:paraId="09868AFA"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C.7.3 Contractor Performance of Repair and/or Replacement </w:t>
      </w:r>
    </w:p>
    <w:p w14:paraId="098E4448" w14:textId="0B7D305B" w:rsidR="007C34E3" w:rsidRPr="00752D08" w:rsidRDefault="00087A9B">
      <w:pPr>
        <w:spacing w:after="240"/>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Include language when </w:t>
      </w:r>
      <w:r w:rsidR="005144AA">
        <w:rPr>
          <w:i/>
          <w:iCs/>
          <w:color w:val="365F91" w:themeColor="accent1" w:themeShade="BF"/>
        </w:rPr>
        <w:t>agency</w:t>
      </w:r>
      <w:r w:rsidRPr="00752D08">
        <w:rPr>
          <w:i/>
          <w:iCs/>
          <w:color w:val="365F91" w:themeColor="accent1" w:themeShade="BF"/>
        </w:rPr>
        <w:t xml:space="preserve"> elects to require the Contractor to provide repair and replacement.</w:t>
      </w:r>
    </w:p>
    <w:p w14:paraId="31DE3F1F" w14:textId="5909FE83" w:rsidR="007C34E3" w:rsidRDefault="00087A9B">
      <w:pPr>
        <w:spacing w:after="240"/>
      </w:pPr>
      <w:r>
        <w:t xml:space="preserve">The Contractor will be responsible for the repair and replacement of </w:t>
      </w:r>
      <w:r w:rsidRPr="00752D08">
        <w:rPr>
          <w:i/>
          <w:iCs/>
          <w:color w:val="365F91" w:themeColor="accent1" w:themeShade="BF"/>
        </w:rPr>
        <w:t>[ECM #, …]</w:t>
      </w:r>
      <w:r w:rsidRPr="00752D08">
        <w:rPr>
          <w:color w:val="365F91" w:themeColor="accent1" w:themeShade="BF"/>
        </w:rPr>
        <w:t xml:space="preserve"> </w:t>
      </w:r>
      <w:r>
        <w:t xml:space="preserve">as indicated in the Performance Assurance Plan Requirements and Assignments. The </w:t>
      </w:r>
      <w:r w:rsidR="005144AA">
        <w:t>agency</w:t>
      </w:r>
      <w:r>
        <w:t xml:space="preserve"> will witness and inspect the Contractor’s performance of ECM repair and/or replacement as needed to assure compliance with repair and/or replacement work procedures. The </w:t>
      </w:r>
      <w:r w:rsidR="005144AA">
        <w:t>agency</w:t>
      </w:r>
      <w:r>
        <w:t xml:space="preserve"> will notify the Contractor of any compliance issues and direct the Contractor to take any necessary corrective actions. The Contractor shall document the performance of the required repairs and/or replacements. The Contractor’s records shall contain at a minimum the ECMs affected, initial date of incident, date the repair and/or replacement was implemented, and a brief description of activities performed. </w:t>
      </w:r>
    </w:p>
    <w:p w14:paraId="36284E3F" w14:textId="72E6420B" w:rsidR="007C34E3" w:rsidRDefault="00087A9B">
      <w:pPr>
        <w:spacing w:after="240"/>
      </w:pPr>
      <w:r>
        <w:t xml:space="preserve">At a minimum, the Contractor shall provide its repair and/or replacement records at least annually. If the Contractor fails to perform some or all the ECM repairs and/or replacements as agreed to in the awarded T.O., the </w:t>
      </w:r>
      <w:r w:rsidR="005144AA">
        <w:t>agency</w:t>
      </w:r>
      <w:r>
        <w:t xml:space="preserve"> will use standard contract administration procedures to address the performance issue(s). If equipment failure or damage is a result of the Contractor’s failure to perform or negligence in performing ECM repairs and/or replacements, the Contractor shall provide repair or </w:t>
      </w:r>
      <w:r>
        <w:lastRenderedPageBreak/>
        <w:t xml:space="preserve">replacement at its expense or, if repaired or replaced at </w:t>
      </w:r>
      <w:r w:rsidR="005144AA">
        <w:t>agency</w:t>
      </w:r>
      <w:r>
        <w:t xml:space="preserve"> expense, the Contractor shall reimburse the </w:t>
      </w:r>
      <w:r w:rsidR="005144AA">
        <w:t>agency</w:t>
      </w:r>
      <w:r>
        <w:t xml:space="preserve"> costs and losses attributable to the Contractor’s failure or negligence. The </w:t>
      </w:r>
      <w:r w:rsidR="005144AA">
        <w:t>agency</w:t>
      </w:r>
      <w:r>
        <w:t xml:space="preserve"> shall document the performance issue(s) and the Contractor’s remedy action(s) as part of its annual evaluation in CPARS.</w:t>
      </w:r>
    </w:p>
    <w:p w14:paraId="434E9363" w14:textId="0FD952EA" w:rsidR="007C34E3" w:rsidRDefault="00087A9B">
      <w:pPr>
        <w:spacing w:after="240"/>
      </w:pPr>
      <w:r>
        <w:t xml:space="preserve">The Contractor’s repair and replacement records shall be made available with sufficient frequency to assure guaranteed savings (if applicable) are being achieved, as agreed to by both the </w:t>
      </w:r>
      <w:r w:rsidR="005144AA">
        <w:t>agency</w:t>
      </w:r>
      <w:r>
        <w:t xml:space="preserve"> and the Contractor.</w:t>
      </w:r>
    </w:p>
    <w:p w14:paraId="38792843" w14:textId="25E7C3C3" w:rsidR="007C34E3" w:rsidRPr="00752D08" w:rsidRDefault="00087A9B">
      <w:pPr>
        <w:spacing w:after="240"/>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When R&amp;R is required for a project, the Contractor’s T.O. proposal shall reflect its plan for the R&amp;R for all equipment installed in the UESC.  </w:t>
      </w:r>
    </w:p>
    <w:p w14:paraId="1B0A7061" w14:textId="0EC35B29" w:rsidR="007C34E3" w:rsidRDefault="00087A9B">
      <w:pPr>
        <w:pStyle w:val="Heading4"/>
        <w:spacing w:before="0" w:after="240"/>
        <w:rPr>
          <w:rFonts w:ascii="Calibri" w:eastAsia="Calibri" w:hAnsi="Calibri" w:cs="Calibri"/>
        </w:rPr>
      </w:pPr>
      <w:r>
        <w:rPr>
          <w:rFonts w:ascii="Calibri" w:eastAsia="Calibri" w:hAnsi="Calibri" w:cs="Calibri"/>
        </w:rPr>
        <w:t xml:space="preserve">C.7.4 </w:t>
      </w:r>
      <w:r w:rsidR="005144AA">
        <w:rPr>
          <w:rFonts w:ascii="Calibri" w:eastAsia="Calibri" w:hAnsi="Calibri" w:cs="Calibri"/>
        </w:rPr>
        <w:t>agency</w:t>
      </w:r>
      <w:r>
        <w:rPr>
          <w:rFonts w:ascii="Calibri" w:eastAsia="Calibri" w:hAnsi="Calibri" w:cs="Calibri"/>
        </w:rPr>
        <w:t xml:space="preserve"> Performance, Repair, and Replacement</w:t>
      </w:r>
    </w:p>
    <w:p w14:paraId="7A85EB23" w14:textId="2EAF6912" w:rsidR="007C34E3" w:rsidRDefault="00087A9B">
      <w:pPr>
        <w:spacing w:after="240"/>
      </w:pPr>
      <w:r>
        <w:t xml:space="preserve">The </w:t>
      </w:r>
      <w:r w:rsidR="005144AA">
        <w:t>agency</w:t>
      </w:r>
      <w:r>
        <w:t xml:space="preserve"> may assume performance of ECM repairs and/or replacement through mutual agreement of the Contractor and the </w:t>
      </w:r>
      <w:r w:rsidR="005144AA">
        <w:t>agency</w:t>
      </w:r>
      <w:r>
        <w:t xml:space="preserve">. If the </w:t>
      </w:r>
      <w:r w:rsidR="005144AA">
        <w:t>agency</w:t>
      </w:r>
      <w:r>
        <w:t xml:space="preserve"> assumes ECM repair and/or replacement work, it will be conducted in accordance with the T.O. requirements. </w:t>
      </w:r>
    </w:p>
    <w:p w14:paraId="7E9A9CDD" w14:textId="77777777" w:rsidR="007C34E3" w:rsidRDefault="00087A9B">
      <w:pPr>
        <w:pStyle w:val="Heading4"/>
        <w:spacing w:before="0" w:after="240"/>
        <w:rPr>
          <w:rFonts w:ascii="Calibri" w:eastAsia="Calibri" w:hAnsi="Calibri" w:cs="Calibri"/>
        </w:rPr>
      </w:pPr>
      <w:r>
        <w:rPr>
          <w:rFonts w:ascii="Calibri" w:eastAsia="Calibri" w:hAnsi="Calibri" w:cs="Calibri"/>
        </w:rPr>
        <w:t>C.7.5 Inclusion of ECM Related Systems</w:t>
      </w:r>
    </w:p>
    <w:p w14:paraId="0C80D3EF" w14:textId="16D9CAB3" w:rsidR="007C34E3" w:rsidRDefault="00087A9B">
      <w:pPr>
        <w:spacing w:after="240"/>
      </w:pPr>
      <w:r>
        <w:t xml:space="preserve">The </w:t>
      </w:r>
      <w:r w:rsidR="005144AA">
        <w:t>agency</w:t>
      </w:r>
      <w:r>
        <w:t xml:space="preserve"> may consider including the repairs and/or replacement of ECM related systems as part of the UESC project. ECM/WCM-related systems may include, but are not limited to, equipment that interfaces with the ECM/WCM, are </w:t>
      </w:r>
      <w:r w:rsidR="005144AA">
        <w:t>agency</w:t>
      </w:r>
      <w:r>
        <w:t xml:space="preserve"> provided, and upon which the ECM depends to achieve guaranteed energy and water cost savings.</w:t>
      </w:r>
    </w:p>
    <w:p w14:paraId="454F1EDD" w14:textId="77777777" w:rsidR="007C34E3" w:rsidRDefault="007C34E3">
      <w:pPr>
        <w:spacing w:after="240"/>
        <w:rPr>
          <w:b/>
          <w:bCs/>
          <w:i/>
          <w:iCs/>
        </w:rPr>
      </w:pPr>
    </w:p>
    <w:p w14:paraId="075FD01E" w14:textId="77777777" w:rsidR="007C34E3" w:rsidRPr="00752D08" w:rsidRDefault="00087A9B">
      <w:pPr>
        <w:spacing w:after="240"/>
        <w:rPr>
          <w:b/>
          <w:bCs/>
          <w:i/>
          <w:iCs/>
          <w:color w:val="365F91" w:themeColor="accent1" w:themeShade="BF"/>
        </w:rPr>
      </w:pPr>
      <w:r w:rsidRPr="00752D08">
        <w:rPr>
          <w:b/>
          <w:bCs/>
          <w:i/>
          <w:iCs/>
          <w:color w:val="365F91" w:themeColor="accent1" w:themeShade="BF"/>
        </w:rPr>
        <w:t>Elective Language for Contractor Maintenance and Repair Response Time</w:t>
      </w:r>
    </w:p>
    <w:p w14:paraId="01BFBB7C" w14:textId="77777777" w:rsidR="007C34E3" w:rsidRPr="00752D08" w:rsidRDefault="00087A9B">
      <w:pPr>
        <w:spacing w:after="240"/>
        <w:rPr>
          <w:i/>
          <w:iCs/>
          <w:color w:val="365F91" w:themeColor="accent1" w:themeShade="BF"/>
        </w:rPr>
      </w:pPr>
      <w:r w:rsidRPr="00752D08">
        <w:rPr>
          <w:i/>
          <w:iCs/>
          <w:color w:val="365F91" w:themeColor="accent1" w:themeShade="BF"/>
        </w:rPr>
        <w:t>Include when Contractor is required to provide maintenance and repair.</w:t>
      </w:r>
    </w:p>
    <w:p w14:paraId="33883A72"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C.7.6 Contractor Maintenance and Repair Response Time </w:t>
      </w:r>
    </w:p>
    <w:p w14:paraId="0C36FC50" w14:textId="4A9DAAB6" w:rsidR="007C34E3" w:rsidRDefault="00087A9B">
      <w:pPr>
        <w:spacing w:after="240"/>
      </w:pPr>
      <w:r>
        <w:t xml:space="preserve">The Contractor shall establish a point of contact (name, phone number, and email address) for use by the </w:t>
      </w:r>
      <w:r w:rsidR="005144AA">
        <w:t>agency</w:t>
      </w:r>
      <w:r>
        <w:t xml:space="preserve"> in notifying the Contractor of necessary equipment maintenance or repair. </w:t>
      </w:r>
    </w:p>
    <w:p w14:paraId="347A4BD3" w14:textId="41015649" w:rsidR="007C34E3" w:rsidRPr="00752D08" w:rsidRDefault="00087A9B">
      <w:pPr>
        <w:spacing w:after="240"/>
        <w:rPr>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Include verbiage that informs the Contractor of the precise expectations of the maintenance personnel throughout the performance period.   Ensure that the Contractor is aware their point of contact must be available as specified in the T.O. throughout the</w:t>
      </w:r>
      <w:r w:rsidRPr="00752D08">
        <w:rPr>
          <w:color w:val="365F91" w:themeColor="accent1" w:themeShade="BF"/>
        </w:rPr>
        <w:t xml:space="preserve"> </w:t>
      </w:r>
      <w:r w:rsidRPr="00752D08">
        <w:rPr>
          <w:i/>
          <w:iCs/>
          <w:color w:val="365F91" w:themeColor="accent1" w:themeShade="BF"/>
        </w:rPr>
        <w:t>T.O. ’s term. Also, ensure that initial telephone or email responses for maintenance or repair calls are within the timeframe specified in the T.O. If a site visit is needed to maintain or repair equipment, Contractor personnel must arrive on site within the timeframes specified in the T.O. for emergency and nonemergency maintenance and repair.</w:t>
      </w:r>
    </w:p>
    <w:p w14:paraId="52BBB16C" w14:textId="2C735584" w:rsidR="007C34E3" w:rsidRDefault="00087A9B">
      <w:pPr>
        <w:spacing w:after="240"/>
      </w:pPr>
      <w:r>
        <w:t xml:space="preserve">The Contractor’s maintenance records shall be made available with sufficient frequency to ensure optimal performance is achieved, as agreed to by both the </w:t>
      </w:r>
      <w:r w:rsidR="005144AA">
        <w:t>agency</w:t>
      </w:r>
      <w:r>
        <w:t xml:space="preserve"> and the Contractor.</w:t>
      </w:r>
    </w:p>
    <w:p w14:paraId="059258ED" w14:textId="23C5038F" w:rsidR="007C34E3" w:rsidRPr="00752D08" w:rsidRDefault="00087A9B">
      <w:pPr>
        <w:spacing w:after="240"/>
        <w:rPr>
          <w:i/>
          <w:iCs/>
          <w:color w:val="365F91" w:themeColor="accent1" w:themeShade="BF"/>
        </w:rPr>
      </w:pPr>
      <w:r w:rsidRPr="00752D08">
        <w:rPr>
          <w:i/>
          <w:iCs/>
          <w:color w:val="365F91" w:themeColor="accent1" w:themeShade="BF"/>
        </w:rPr>
        <w:lastRenderedPageBreak/>
        <w:t xml:space="preserve">Note to </w:t>
      </w:r>
      <w:r w:rsidR="005144AA">
        <w:rPr>
          <w:i/>
          <w:iCs/>
          <w:color w:val="365F91" w:themeColor="accent1" w:themeShade="BF"/>
        </w:rPr>
        <w:t>agency</w:t>
      </w:r>
      <w:r w:rsidRPr="00752D08">
        <w:rPr>
          <w:i/>
          <w:iCs/>
          <w:color w:val="365F91" w:themeColor="accent1" w:themeShade="BF"/>
        </w:rPr>
        <w:t xml:space="preserve">: When maintenance is required for a project the Contractor’s T.O. proposal shall reflect its plan for the maintenance of equipment and systems specified in the Performance Assurance Plan.  Also, ensure that the Contractor site team has access to the site’s maintenance management software as applicable, rendering the seamless incorporation of contract related service calls.  Consider generating a new work center within the maintenance software framework dedicated to UESC Contractor support.  This separation of UESC Contractor maintenance activities within the </w:t>
      </w:r>
      <w:r w:rsidR="005144AA">
        <w:rPr>
          <w:i/>
          <w:iCs/>
          <w:color w:val="365F91" w:themeColor="accent1" w:themeShade="BF"/>
        </w:rPr>
        <w:t>agency</w:t>
      </w:r>
      <w:r w:rsidRPr="00752D08">
        <w:rPr>
          <w:i/>
          <w:iCs/>
          <w:color w:val="365F91" w:themeColor="accent1" w:themeShade="BF"/>
        </w:rPr>
        <w:t>’s maintenance program will ensure that no overlap of work occurs between the UESC Contractor and other parties.</w:t>
      </w:r>
    </w:p>
    <w:p w14:paraId="5A6A23A9"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C.7.7 Emergency Maintenance and Repair Work Response Time </w:t>
      </w:r>
    </w:p>
    <w:p w14:paraId="34E6E0A3" w14:textId="77777777" w:rsidR="007C34E3" w:rsidRDefault="00087A9B">
      <w:pPr>
        <w:spacing w:after="240"/>
      </w:pPr>
      <w:r>
        <w:t xml:space="preserve">Emergency work is defined as maintenance or repair necessary to correct an existing or imminent failure or any action necessary to protect the safety or health of the facility occupants and prevent adverse impacts on property. The required Contractor response time for maintenance and repair will be as follows for each ECM/WCM.  </w:t>
      </w:r>
      <w:r w:rsidRPr="00752D08">
        <w:rPr>
          <w:i/>
          <w:iCs/>
          <w:color w:val="365F91" w:themeColor="accent1" w:themeShade="BF"/>
        </w:rPr>
        <w:t>Insert response times.</w:t>
      </w:r>
    </w:p>
    <w:p w14:paraId="1844A9AE" w14:textId="77777777" w:rsidR="007C34E3" w:rsidRPr="00752D08" w:rsidRDefault="00087A9B">
      <w:pPr>
        <w:spacing w:after="240"/>
        <w:rPr>
          <w:b/>
          <w:bCs/>
          <w:i/>
          <w:iCs/>
          <w:color w:val="365F91" w:themeColor="accent1" w:themeShade="BF"/>
        </w:rPr>
      </w:pPr>
      <w:r w:rsidRPr="00752D08">
        <w:rPr>
          <w:b/>
          <w:bCs/>
          <w:i/>
          <w:iCs/>
          <w:color w:val="365F91" w:themeColor="accent1" w:themeShade="BF"/>
        </w:rPr>
        <w:t>Elective Language</w:t>
      </w:r>
    </w:p>
    <w:p w14:paraId="1D2E313C" w14:textId="77777777" w:rsidR="007C34E3" w:rsidRDefault="00087A9B">
      <w:pPr>
        <w:spacing w:after="240"/>
      </w:pPr>
      <w:r>
        <w:t>C.7.8 Failure to Timely Respond</w:t>
      </w:r>
    </w:p>
    <w:p w14:paraId="1023870B" w14:textId="3E018383" w:rsidR="007C34E3" w:rsidRDefault="00087A9B">
      <w:pPr>
        <w:spacing w:after="240"/>
      </w:pPr>
      <w:r>
        <w:t xml:space="preserve">In the event the Contractor fails to respond as required in the T.O. for emergency maintenance and/or repairs, the </w:t>
      </w:r>
      <w:r w:rsidR="005144AA">
        <w:t>agency</w:t>
      </w:r>
      <w:r>
        <w:t xml:space="preserve"> may incur expenses to perform the emergency maintenance and/or repairs to Contractor installed equipment as well as </w:t>
      </w:r>
      <w:r w:rsidR="005144AA">
        <w:t>agency</w:t>
      </w:r>
      <w:r>
        <w:t xml:space="preserve"> equipment for which the Contractor assumed maintenance and repair responsibilities. The Contractor shall reimburse (or provide a credit to) the </w:t>
      </w:r>
      <w:r w:rsidR="005144AA">
        <w:t>agency</w:t>
      </w:r>
      <w:r>
        <w:t xml:space="preserve"> within 30 days (or period otherwise negotiated) for all costs incurred in responding to such emergencies.</w:t>
      </w:r>
    </w:p>
    <w:p w14:paraId="3E0065F9" w14:textId="77777777" w:rsidR="007C34E3" w:rsidRDefault="00087A9B">
      <w:pPr>
        <w:pStyle w:val="Heading3"/>
        <w:spacing w:before="0" w:after="240"/>
        <w:rPr>
          <w:rFonts w:ascii="Calibri" w:eastAsia="Calibri" w:hAnsi="Calibri" w:cs="Calibri"/>
        </w:rPr>
      </w:pPr>
      <w:bookmarkStart w:id="27" w:name="_q8wmcqohewsm" w:colFirst="0" w:colLast="0"/>
      <w:bookmarkEnd w:id="27"/>
      <w:r>
        <w:rPr>
          <w:rFonts w:ascii="Calibri" w:eastAsia="Calibri" w:hAnsi="Calibri" w:cs="Calibri"/>
        </w:rPr>
        <w:t xml:space="preserve">C.8 Annual Verification of Performance and Savings </w:t>
      </w:r>
    </w:p>
    <w:p w14:paraId="1B0E7542" w14:textId="77777777" w:rsidR="00056F80" w:rsidRDefault="00056F80">
      <w:pPr>
        <w:spacing w:after="240"/>
      </w:pPr>
    </w:p>
    <w:p w14:paraId="3054C50B" w14:textId="2AAF1D94" w:rsidR="007C34E3" w:rsidRDefault="00087A9B">
      <w:pPr>
        <w:spacing w:after="240"/>
      </w:pPr>
      <w:r>
        <w:t xml:space="preserve">The requirements and responsibilities will be implemented as described in the Performance Assurance Plan </w:t>
      </w:r>
      <w:r w:rsidRPr="00752D08">
        <w:rPr>
          <w:i/>
          <w:iCs/>
          <w:color w:val="365F91" w:themeColor="accent1" w:themeShade="BF"/>
        </w:rPr>
        <w:t>(See Section H.5)</w:t>
      </w:r>
      <w:r>
        <w:t>.</w:t>
      </w:r>
    </w:p>
    <w:p w14:paraId="3F180AB1" w14:textId="77777777" w:rsidR="007C34E3" w:rsidRDefault="00087A9B">
      <w:pPr>
        <w:spacing w:after="240"/>
      </w:pPr>
      <w:bookmarkStart w:id="28" w:name="_shix6u1wbr8l" w:colFirst="0" w:colLast="0"/>
      <w:bookmarkEnd w:id="28"/>
      <w:r>
        <w:t xml:space="preserve">C.8.1 Verification of ECM Performance and Savings </w:t>
      </w:r>
    </w:p>
    <w:p w14:paraId="185EFE06" w14:textId="77777777" w:rsidR="007C34E3" w:rsidRDefault="00087A9B">
      <w:pPr>
        <w:spacing w:after="240"/>
      </w:pPr>
      <w:r>
        <w:t xml:space="preserve">The responsible party shall measure, verify, and document ECM performance and energy savings annually. </w:t>
      </w:r>
    </w:p>
    <w:p w14:paraId="0F43D7DE" w14:textId="77777777" w:rsidR="007C34E3" w:rsidRDefault="00087A9B">
      <w:pPr>
        <w:pStyle w:val="Heading3"/>
        <w:spacing w:before="0" w:after="240"/>
        <w:rPr>
          <w:rFonts w:ascii="Calibri" w:eastAsia="Calibri" w:hAnsi="Calibri" w:cs="Calibri"/>
        </w:rPr>
      </w:pPr>
      <w:bookmarkStart w:id="29" w:name="_lilz7titwg4l" w:colFirst="0" w:colLast="0"/>
      <w:bookmarkEnd w:id="29"/>
      <w:r>
        <w:rPr>
          <w:rFonts w:ascii="Calibri" w:eastAsia="Calibri" w:hAnsi="Calibri" w:cs="Calibri"/>
        </w:rPr>
        <w:t>C.9 Standards of Service</w:t>
      </w:r>
    </w:p>
    <w:p w14:paraId="38BD0F27" w14:textId="44367EB3" w:rsidR="007C34E3" w:rsidRPr="00752D08" w:rsidRDefault="00087A9B">
      <w:pPr>
        <w:spacing w:after="240"/>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Include standards of service such as acceptable temperature and humidity ranges, allowable setbacks, noise criteria, air quality parameters, lighting levels, and other related factors, as agreed to between the </w:t>
      </w:r>
      <w:r w:rsidR="005144AA">
        <w:rPr>
          <w:i/>
          <w:iCs/>
          <w:color w:val="365F91" w:themeColor="accent1" w:themeShade="BF"/>
        </w:rPr>
        <w:t>agency</w:t>
      </w:r>
      <w:r w:rsidRPr="00752D08">
        <w:rPr>
          <w:i/>
          <w:iCs/>
          <w:color w:val="365F91" w:themeColor="accent1" w:themeShade="BF"/>
        </w:rPr>
        <w:t xml:space="preserve"> and the Contractor. At a minimum, where automated controls of environmental conditions or lighting are to be installed, the </w:t>
      </w:r>
      <w:r w:rsidR="005144AA">
        <w:rPr>
          <w:i/>
          <w:iCs/>
          <w:color w:val="365F91" w:themeColor="accent1" w:themeShade="BF"/>
        </w:rPr>
        <w:t>agency</w:t>
      </w:r>
      <w:r w:rsidRPr="00752D08">
        <w:rPr>
          <w:i/>
          <w:iCs/>
          <w:color w:val="365F91" w:themeColor="accent1" w:themeShade="BF"/>
        </w:rPr>
        <w:t xml:space="preserve"> must have the ability to, or direct the Contractor to, respond within a specified time to temporarily override the heating, ventilating, and air-conditioning (HVAC) and lighting systems to ensure that the projected savings from implementation of </w:t>
      </w:r>
      <w:r w:rsidRPr="00752D08">
        <w:rPr>
          <w:i/>
          <w:iCs/>
          <w:color w:val="365F91" w:themeColor="accent1" w:themeShade="BF"/>
        </w:rPr>
        <w:lastRenderedPageBreak/>
        <w:t>the ECMs occur over the contract term. The Contractor will propose strategies for informing and instructing users on appropriate use and setpoint requirements essential to system optimization and short and long-term savings.</w:t>
      </w:r>
    </w:p>
    <w:p w14:paraId="47FB2B27" w14:textId="77777777" w:rsidR="007C34E3" w:rsidRDefault="00087A9B">
      <w:pPr>
        <w:pStyle w:val="Heading3"/>
        <w:spacing w:before="0" w:after="240"/>
        <w:rPr>
          <w:rFonts w:ascii="Calibri" w:eastAsia="Calibri" w:hAnsi="Calibri" w:cs="Calibri"/>
        </w:rPr>
      </w:pPr>
      <w:bookmarkStart w:id="30" w:name="_7kp5f49vfhh1" w:colFirst="0" w:colLast="0"/>
      <w:bookmarkEnd w:id="30"/>
      <w:r>
        <w:rPr>
          <w:rFonts w:ascii="Calibri" w:eastAsia="Calibri" w:hAnsi="Calibri" w:cs="Calibri"/>
        </w:rPr>
        <w:t xml:space="preserve">C.10 Project Requirements </w:t>
      </w:r>
    </w:p>
    <w:p w14:paraId="09B344CC" w14:textId="58B885FD" w:rsidR="007C34E3" w:rsidRDefault="00087A9B">
      <w:pPr>
        <w:spacing w:after="240"/>
      </w:pPr>
      <w:r>
        <w:t xml:space="preserve">The Contractor shall perform work as directed in this T.O. and shall arrange on-site work to minimize interference with normal </w:t>
      </w:r>
      <w:r w:rsidR="005144AA">
        <w:t>agency</w:t>
      </w:r>
      <w:r>
        <w:t xml:space="preserve"> operations. The Contracting Officer may at any time, by written order, make changes within the general scope of this T.O. in accordance with FAR Clause 52.243-1, Changes-Fixed Price. The Contractor requested changes to the work shall be submitted to the Contracting Officer for review and approval. Significant Contractor requested changes shall include impacts on all technical and cost factors. The Contractor shall not proceed with said changes before receipt of an </w:t>
      </w:r>
      <w:r w:rsidR="005144AA">
        <w:t>agency</w:t>
      </w:r>
      <w:r>
        <w:t xml:space="preserve"> contract modification signed by the Contracting Officer. </w:t>
      </w:r>
    </w:p>
    <w:p w14:paraId="3D63007B" w14:textId="77777777" w:rsidR="007C34E3" w:rsidRDefault="00087A9B">
      <w:pPr>
        <w:spacing w:after="240"/>
      </w:pPr>
      <w:r>
        <w:t>C.10.1 Installation Requirements for ECMs/WCMs</w:t>
      </w:r>
    </w:p>
    <w:p w14:paraId="1A163545" w14:textId="77777777" w:rsidR="007C34E3" w:rsidRDefault="00087A9B">
      <w:pPr>
        <w:spacing w:after="240"/>
      </w:pPr>
      <w:r>
        <w:t>The Contractor shall comply with the following installation requirements for ECMs/WCMs:</w:t>
      </w:r>
    </w:p>
    <w:p w14:paraId="61064F96" w14:textId="77777777" w:rsidR="007C34E3" w:rsidRDefault="00087A9B">
      <w:pPr>
        <w:spacing w:after="240"/>
      </w:pPr>
      <w:r>
        <w:t xml:space="preserve">C.10.1.1 Site Investigation and Conditions Affecting the Work </w:t>
      </w:r>
    </w:p>
    <w:p w14:paraId="4A281E2F" w14:textId="77777777" w:rsidR="007C34E3" w:rsidRDefault="00087A9B">
      <w:pPr>
        <w:spacing w:after="240"/>
      </w:pPr>
      <w:r>
        <w:t xml:space="preserve">Per FAR 52.236-3, Site Investigation and Conditions Affecting the Work, the Contractor is responsible for taking reasonable steps necessary to determine the site conditions that affect the work or its cost. For example, if an ECM/WCM includes replacement of a pump, it would be reasonable for the Contractor to perform activities that included, but are not limited to, the review of the electrical system to ensure implementation of the ECM/WCM would be code compliant, and testing for potential hazardous materials that may affect the cost of implementing the ECM/WCM. </w:t>
      </w:r>
    </w:p>
    <w:p w14:paraId="001AD21C" w14:textId="77777777" w:rsidR="007C34E3" w:rsidRDefault="00087A9B">
      <w:pPr>
        <w:spacing w:after="240"/>
      </w:pPr>
      <w:r>
        <w:t xml:space="preserve">C.10.1.2 Site Investigation and Conditions Affecting ECM/WCM Performance </w:t>
      </w:r>
    </w:p>
    <w:p w14:paraId="1FFB3844" w14:textId="77777777" w:rsidR="007C34E3" w:rsidRDefault="00087A9B">
      <w:pPr>
        <w:spacing w:after="240"/>
      </w:pPr>
      <w:r>
        <w:t>The Contractor is responsible for investigating the site conditions affecting ECM/WCM performance. This shall include, but not be limited to, analyzing the existing facilities, mechanical systems, building structures and components, property and any other factors that may impact performance. For example, if an ECM/WCM is part of a larger system, and performance of that ECM/WCM is dependent on ECM/WCM-related parts of the system for the UESC project, the Contractor must determine that the entire system is in sufficient operational condition for the ECM/WCM to work as guaranteed at the time of the investigation.</w:t>
      </w:r>
    </w:p>
    <w:p w14:paraId="03AA561C" w14:textId="77777777" w:rsidR="007C34E3" w:rsidRDefault="007C34E3">
      <w:pPr>
        <w:pStyle w:val="Heading4"/>
        <w:spacing w:before="0" w:after="240"/>
        <w:rPr>
          <w:rFonts w:ascii="Calibri" w:eastAsia="Calibri" w:hAnsi="Calibri" w:cs="Calibri"/>
        </w:rPr>
      </w:pPr>
    </w:p>
    <w:p w14:paraId="38B62406"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C.10.2 Facility Exterior Architectural Plan Requirements </w:t>
      </w:r>
    </w:p>
    <w:p w14:paraId="3E90C855" w14:textId="26EAF567" w:rsidR="007C34E3" w:rsidRDefault="00087A9B">
      <w:pPr>
        <w:spacing w:after="240"/>
      </w:pPr>
      <w:r>
        <w:t xml:space="preserve">The Contractor will notify the Contracting Officer of potential impacts to facility exterior surfaces. Specific requirements will be provided by the </w:t>
      </w:r>
      <w:r w:rsidR="005144AA">
        <w:t>agency</w:t>
      </w:r>
      <w:r>
        <w:t xml:space="preserve">, as necessary. </w:t>
      </w:r>
    </w:p>
    <w:p w14:paraId="536229AA" w14:textId="77777777" w:rsidR="007C34E3" w:rsidRDefault="00087A9B">
      <w:pPr>
        <w:pStyle w:val="Heading4"/>
        <w:spacing w:before="0" w:after="240"/>
        <w:rPr>
          <w:rFonts w:ascii="Calibri" w:eastAsia="Calibri" w:hAnsi="Calibri" w:cs="Calibri"/>
        </w:rPr>
      </w:pPr>
      <w:r>
        <w:rPr>
          <w:rFonts w:ascii="Calibri" w:eastAsia="Calibri" w:hAnsi="Calibri" w:cs="Calibri"/>
        </w:rPr>
        <w:lastRenderedPageBreak/>
        <w:t>C.10.3 Site Plans</w:t>
      </w:r>
    </w:p>
    <w:p w14:paraId="77E52EDA" w14:textId="7424BEF6" w:rsidR="007C34E3" w:rsidRDefault="00087A9B">
      <w:pPr>
        <w:spacing w:after="240"/>
      </w:pPr>
      <w:r>
        <w:t xml:space="preserve">A site plan showing recommended siting of ECMs and laydown areas shall be prepared for </w:t>
      </w:r>
      <w:r w:rsidR="005144AA">
        <w:t>agency</w:t>
      </w:r>
      <w:r>
        <w:t xml:space="preserve"> review and approval. See Section H.19 for additional site plan requirements. Site plans shall be submitted along with proposed alternate sites and include NEPA and Historic Preservation requirements as applicable.</w:t>
      </w:r>
    </w:p>
    <w:p w14:paraId="2E436811"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C.10.4 As-Built Drawings </w:t>
      </w:r>
    </w:p>
    <w:p w14:paraId="6AFC2C37" w14:textId="5834E7B7" w:rsidR="007C34E3" w:rsidRDefault="00087A9B">
      <w:pPr>
        <w:spacing w:after="240"/>
      </w:pPr>
      <w:r>
        <w:t xml:space="preserve">As-Built Drawings (Record Drawings) – After completion of installation and prior to Government acceptance of installed ECMs, the Contractor shall submit as-built drawings to the </w:t>
      </w:r>
      <w:r w:rsidR="005144AA">
        <w:t>agency</w:t>
      </w:r>
      <w:r>
        <w:t xml:space="preserve"> in accordance with </w:t>
      </w:r>
      <w:r w:rsidR="00E4431F">
        <w:t>agency</w:t>
      </w:r>
      <w:r>
        <w:t xml:space="preserve"> standards or specifications identified in the T.O. At least </w:t>
      </w:r>
      <w:r w:rsidRPr="00752D08">
        <w:rPr>
          <w:i/>
          <w:iCs/>
          <w:color w:val="365F91" w:themeColor="accent1" w:themeShade="BF"/>
        </w:rPr>
        <w:t>[forty-five (45)]</w:t>
      </w:r>
      <w:r w:rsidRPr="00752D08">
        <w:rPr>
          <w:color w:val="365F91" w:themeColor="accent1" w:themeShade="BF"/>
        </w:rPr>
        <w:t xml:space="preserve"> </w:t>
      </w:r>
      <w:r>
        <w:t xml:space="preserve">calendar days before planned </w:t>
      </w:r>
      <w:r w:rsidR="005144AA">
        <w:t>agency</w:t>
      </w:r>
      <w:r>
        <w:t xml:space="preserve"> acceptance (or beneficial occupancy date) of each installed ECM, the Contractor shall submit as-built drawings to the Contracting Officer or their designated representative. The Contractor will submit extended time requests for significantly large or complex measures. Drawings shall include at a minimum: </w:t>
      </w:r>
    </w:p>
    <w:p w14:paraId="6739243A" w14:textId="5AC2CD89" w:rsidR="007C34E3" w:rsidRDefault="00087A9B">
      <w:pPr>
        <w:numPr>
          <w:ilvl w:val="0"/>
          <w:numId w:val="15"/>
        </w:numPr>
        <w:pBdr>
          <w:top w:val="nil"/>
          <w:left w:val="nil"/>
          <w:bottom w:val="nil"/>
          <w:right w:val="nil"/>
          <w:between w:val="nil"/>
        </w:pBdr>
        <w:tabs>
          <w:tab w:val="left" w:pos="720"/>
        </w:tabs>
        <w:spacing w:after="0"/>
        <w:ind w:left="720" w:hanging="360"/>
        <w:rPr>
          <w:color w:val="000000"/>
        </w:rPr>
      </w:pPr>
      <w:r>
        <w:rPr>
          <w:color w:val="000000"/>
        </w:rPr>
        <w:t xml:space="preserve">The design (i.e., form, fit, and attachment details) of the interface between ECM equipment and existing </w:t>
      </w:r>
      <w:r w:rsidR="005144AA">
        <w:rPr>
          <w:color w:val="000000"/>
        </w:rPr>
        <w:t>agency</w:t>
      </w:r>
      <w:r>
        <w:rPr>
          <w:color w:val="000000"/>
        </w:rPr>
        <w:t xml:space="preserve"> equipment. </w:t>
      </w:r>
    </w:p>
    <w:p w14:paraId="162FB4CB" w14:textId="77777777" w:rsidR="007C34E3" w:rsidRDefault="00087A9B">
      <w:pPr>
        <w:numPr>
          <w:ilvl w:val="0"/>
          <w:numId w:val="15"/>
        </w:numPr>
        <w:pBdr>
          <w:top w:val="nil"/>
          <w:left w:val="nil"/>
          <w:bottom w:val="nil"/>
          <w:right w:val="nil"/>
          <w:between w:val="nil"/>
        </w:pBdr>
        <w:tabs>
          <w:tab w:val="left" w:pos="720"/>
        </w:tabs>
        <w:spacing w:after="0"/>
        <w:ind w:left="720" w:hanging="360"/>
        <w:rPr>
          <w:color w:val="000000"/>
        </w:rPr>
      </w:pPr>
      <w:r>
        <w:rPr>
          <w:color w:val="000000"/>
        </w:rPr>
        <w:t xml:space="preserve">The location and rating of installed equipment on building floor plans. </w:t>
      </w:r>
    </w:p>
    <w:p w14:paraId="3F377C8E" w14:textId="77777777" w:rsidR="007C34E3" w:rsidRDefault="00087A9B">
      <w:pPr>
        <w:numPr>
          <w:ilvl w:val="0"/>
          <w:numId w:val="15"/>
        </w:numPr>
        <w:pBdr>
          <w:top w:val="nil"/>
          <w:left w:val="nil"/>
          <w:bottom w:val="nil"/>
          <w:right w:val="nil"/>
          <w:between w:val="nil"/>
        </w:pBdr>
        <w:tabs>
          <w:tab w:val="left" w:pos="720"/>
        </w:tabs>
        <w:spacing w:after="0"/>
        <w:ind w:left="720" w:hanging="360"/>
        <w:rPr>
          <w:color w:val="000000"/>
        </w:rPr>
      </w:pPr>
      <w:r>
        <w:rPr>
          <w:color w:val="000000"/>
        </w:rPr>
        <w:t>Specific formats for as-built drawings will be identified in each contract, i.e., AutoCAD compatible format, diskettes, labeling, etc.</w:t>
      </w:r>
    </w:p>
    <w:p w14:paraId="4EB21EE3" w14:textId="77777777" w:rsidR="007C34E3" w:rsidRDefault="00087A9B">
      <w:pPr>
        <w:numPr>
          <w:ilvl w:val="0"/>
          <w:numId w:val="15"/>
        </w:numPr>
        <w:pBdr>
          <w:top w:val="nil"/>
          <w:left w:val="nil"/>
          <w:bottom w:val="nil"/>
          <w:right w:val="nil"/>
          <w:between w:val="nil"/>
        </w:pBdr>
        <w:tabs>
          <w:tab w:val="left" w:pos="720"/>
        </w:tabs>
        <w:spacing w:after="240"/>
        <w:ind w:left="720" w:hanging="360"/>
        <w:rPr>
          <w:color w:val="000000"/>
        </w:rPr>
      </w:pPr>
      <w:r>
        <w:rPr>
          <w:color w:val="000000"/>
        </w:rPr>
        <w:t>As-built drawings shall be stamped by a registered professional engineer or architect in the state, as applicable, to assure compliance with all applicable Federal, State, and Local codes and regulations.</w:t>
      </w:r>
    </w:p>
    <w:p w14:paraId="2257D95C" w14:textId="77777777" w:rsidR="007C34E3" w:rsidRDefault="00087A9B">
      <w:pPr>
        <w:pStyle w:val="Heading4"/>
        <w:spacing w:before="0" w:after="240"/>
        <w:rPr>
          <w:rFonts w:ascii="Calibri" w:eastAsia="Calibri" w:hAnsi="Calibri" w:cs="Calibri"/>
        </w:rPr>
      </w:pPr>
      <w:r>
        <w:rPr>
          <w:rFonts w:ascii="Calibri" w:eastAsia="Calibri" w:hAnsi="Calibri" w:cs="Calibri"/>
        </w:rPr>
        <w:t>C.10.5 Contractor Utility Service Interruptions</w:t>
      </w:r>
    </w:p>
    <w:p w14:paraId="1F3A71AB" w14:textId="77777777" w:rsidR="007C34E3" w:rsidRDefault="00087A9B">
      <w:pPr>
        <w:spacing w:after="240"/>
      </w:pPr>
      <w:r>
        <w:t xml:space="preserve">All Contractor requested utility service interruptions shall be written and include a specific duration, date, time, and reason for the interruption. Event requests are to be submitted </w:t>
      </w:r>
      <w:r w:rsidRPr="00752D08">
        <w:rPr>
          <w:i/>
          <w:iCs/>
          <w:color w:val="365F91" w:themeColor="accent1" w:themeShade="BF"/>
        </w:rPr>
        <w:t>[fourteen days (14)]</w:t>
      </w:r>
      <w:r w:rsidRPr="00752D08">
        <w:rPr>
          <w:color w:val="365F91" w:themeColor="accent1" w:themeShade="BF"/>
        </w:rPr>
        <w:t xml:space="preserve"> </w:t>
      </w:r>
      <w:r>
        <w:t xml:space="preserve">in advance. Events shall be scheduled </w:t>
      </w:r>
      <w:r w:rsidRPr="00752D08">
        <w:rPr>
          <w:i/>
          <w:iCs/>
          <w:color w:val="365F91" w:themeColor="accent1" w:themeShade="BF"/>
        </w:rPr>
        <w:t xml:space="preserve">[outside occupied periods] </w:t>
      </w:r>
      <w:r>
        <w:t xml:space="preserve">whenever possible and coordinated with the Contracting Officer Representative (COR). Utility service interruption requests include but are not limited to the following systems: (a) Electrical; (b) Natural Gas; (c) Sewer; (d) Steam; (e) Water or (f) Telephone. </w:t>
      </w:r>
    </w:p>
    <w:p w14:paraId="20277F65" w14:textId="77777777" w:rsidR="007C34E3" w:rsidRDefault="00087A9B">
      <w:pPr>
        <w:pStyle w:val="Heading4"/>
        <w:spacing w:before="0" w:after="240"/>
        <w:rPr>
          <w:rFonts w:ascii="Calibri" w:eastAsia="Calibri" w:hAnsi="Calibri" w:cs="Calibri"/>
        </w:rPr>
      </w:pPr>
      <w:r>
        <w:rPr>
          <w:rFonts w:ascii="Calibri" w:eastAsia="Calibri" w:hAnsi="Calibri" w:cs="Calibri"/>
        </w:rPr>
        <w:t>C.10.6 Standardization of Materials</w:t>
      </w:r>
    </w:p>
    <w:p w14:paraId="264F0A1A" w14:textId="71C86669" w:rsidR="007C34E3" w:rsidRDefault="00087A9B">
      <w:pPr>
        <w:spacing w:after="240"/>
      </w:pPr>
      <w:r>
        <w:t xml:space="preserve">All installed materials shall be readily commercially available. Any replacement materials shall be similar in form, fit and function to existing material as is practicable to allow efficient provisioning of replacement parts. Materials that have been refurbished shall require </w:t>
      </w:r>
      <w:r w:rsidR="005144AA">
        <w:t>agency</w:t>
      </w:r>
      <w:r>
        <w:t xml:space="preserve"> approval.</w:t>
      </w:r>
    </w:p>
    <w:p w14:paraId="41435B11" w14:textId="77777777" w:rsidR="007C34E3" w:rsidRDefault="00087A9B">
      <w:pPr>
        <w:pStyle w:val="Heading4"/>
        <w:spacing w:before="0" w:after="240"/>
        <w:rPr>
          <w:rFonts w:ascii="Calibri" w:eastAsia="Calibri" w:hAnsi="Calibri" w:cs="Calibri"/>
        </w:rPr>
      </w:pPr>
      <w:r>
        <w:rPr>
          <w:rFonts w:ascii="Calibri" w:eastAsia="Calibri" w:hAnsi="Calibri" w:cs="Calibri"/>
        </w:rPr>
        <w:lastRenderedPageBreak/>
        <w:t>C.10.7 Construction Plans</w:t>
      </w:r>
    </w:p>
    <w:p w14:paraId="500969ED" w14:textId="77777777" w:rsidR="007C34E3" w:rsidRDefault="00087A9B">
      <w:pPr>
        <w:spacing w:after="240"/>
      </w:pPr>
      <w:r>
        <w:t>The Contractor shall provide construction plans, stamped by a registered professional engineer or architect in the state, as applicable, to assure compliance with all applicable Federal, State, and Local codes and regulations.</w:t>
      </w:r>
    </w:p>
    <w:p w14:paraId="14317F45" w14:textId="77777777" w:rsidR="007C34E3" w:rsidRDefault="00087A9B">
      <w:pPr>
        <w:pStyle w:val="Heading4"/>
        <w:spacing w:before="0" w:after="240"/>
        <w:rPr>
          <w:rFonts w:ascii="Calibri" w:eastAsia="Calibri" w:hAnsi="Calibri" w:cs="Calibri"/>
        </w:rPr>
      </w:pPr>
      <w:r>
        <w:rPr>
          <w:rFonts w:ascii="Calibri" w:eastAsia="Calibri" w:hAnsi="Calibri" w:cs="Calibri"/>
        </w:rPr>
        <w:t>C.10.8 Applicable Building Codes and Standards</w:t>
      </w:r>
    </w:p>
    <w:p w14:paraId="49EC2932" w14:textId="1A6F1D39" w:rsidR="007C34E3" w:rsidRDefault="00087A9B">
      <w:pPr>
        <w:spacing w:after="240"/>
      </w:pPr>
      <w:r>
        <w:t xml:space="preserve">The Contractor will ensure this project meets design and construction standards applicable to site(s) and </w:t>
      </w:r>
      <w:r w:rsidR="005144AA">
        <w:t>agency</w:t>
      </w:r>
      <w:r>
        <w:t xml:space="preserve"> specific facility requirements. At a minimum, all work, equipment, and materials required for ECM installation shall comply with the most recent issue of the design and construction standards indicated in the T.O., as applicable. If a standard applicable to an individual ECM is not listed below, the Contractor shall utilize one that has national/ international application. The following list of standards is provided as a guideline for establishing these requirements. </w:t>
      </w:r>
    </w:p>
    <w:p w14:paraId="03F546AC" w14:textId="77777777" w:rsidR="007C34E3" w:rsidRDefault="00087A9B">
      <w:pPr>
        <w:numPr>
          <w:ilvl w:val="0"/>
          <w:numId w:val="2"/>
        </w:numPr>
        <w:pBdr>
          <w:top w:val="nil"/>
          <w:left w:val="nil"/>
          <w:bottom w:val="nil"/>
          <w:right w:val="nil"/>
          <w:between w:val="nil"/>
        </w:pBdr>
        <w:spacing w:after="0"/>
        <w:rPr>
          <w:color w:val="000000"/>
        </w:rPr>
      </w:pPr>
      <w:r>
        <w:rPr>
          <w:color w:val="000000"/>
        </w:rPr>
        <w:t>American National Standards Institute (ANSI)</w:t>
      </w:r>
    </w:p>
    <w:p w14:paraId="73A4F059"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Code of Federal Regulations (CFR) – 29 CFR 1910, Occupational Safety and Health Standards – 10 CFR 435, Energy Conservation Voluntary Performance Standards for Commercial and Multi-Family High Rise Residential Buildings – 29 CFR 1926, Safety and Health Regulations for Construction </w:t>
      </w:r>
    </w:p>
    <w:p w14:paraId="19A58B8F"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National Electric Code (NEC) </w:t>
      </w:r>
    </w:p>
    <w:p w14:paraId="7EE79EEC"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National Electrical Safety Code (NESC) </w:t>
      </w:r>
    </w:p>
    <w:p w14:paraId="16C8C9DC"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National Fire Protection Association (NFPA) Standards including, but not limited to, NFPA 101 – Life Safety Code </w:t>
      </w:r>
    </w:p>
    <w:p w14:paraId="2FF4B5CB"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National Electrical Manufacturers Association (NEMA) </w:t>
      </w:r>
    </w:p>
    <w:p w14:paraId="59EF016A"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Underwriters Laboratory (UL) </w:t>
      </w:r>
    </w:p>
    <w:p w14:paraId="41162316"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International Building Code (IBC) </w:t>
      </w:r>
    </w:p>
    <w:p w14:paraId="094CEC32"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International Plumbing Code (IPC) </w:t>
      </w:r>
    </w:p>
    <w:p w14:paraId="670DEE89"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International Mechanical Code (IMC) </w:t>
      </w:r>
    </w:p>
    <w:p w14:paraId="1C84FCB3"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American Society of Heating, Refrigeration and Air-Conditioning Engineers (ASHRAE) – ASHRAE 62 – ASHRAE 90.1 </w:t>
      </w:r>
    </w:p>
    <w:p w14:paraId="34DF2D54" w14:textId="77777777" w:rsidR="007C34E3" w:rsidRDefault="00087A9B">
      <w:pPr>
        <w:numPr>
          <w:ilvl w:val="0"/>
          <w:numId w:val="2"/>
        </w:numPr>
        <w:pBdr>
          <w:top w:val="nil"/>
          <w:left w:val="nil"/>
          <w:bottom w:val="nil"/>
          <w:right w:val="nil"/>
          <w:between w:val="nil"/>
        </w:pBdr>
        <w:spacing w:after="0"/>
        <w:rPr>
          <w:color w:val="000000"/>
        </w:rPr>
      </w:pPr>
      <w:r>
        <w:rPr>
          <w:color w:val="000000"/>
        </w:rPr>
        <w:t>Army Corps of Engineers Safety Manual</w:t>
      </w:r>
    </w:p>
    <w:p w14:paraId="70DAC23C" w14:textId="77777777" w:rsidR="007C34E3" w:rsidRDefault="00087A9B">
      <w:pPr>
        <w:numPr>
          <w:ilvl w:val="0"/>
          <w:numId w:val="2"/>
        </w:numPr>
        <w:pBdr>
          <w:top w:val="nil"/>
          <w:left w:val="nil"/>
          <w:bottom w:val="nil"/>
          <w:right w:val="nil"/>
          <w:between w:val="nil"/>
        </w:pBdr>
        <w:spacing w:after="0"/>
        <w:rPr>
          <w:color w:val="000000"/>
        </w:rPr>
      </w:pPr>
      <w:r>
        <w:rPr>
          <w:color w:val="000000"/>
        </w:rPr>
        <w:t>Illuminating Engineering Society of North America (IESNA)</w:t>
      </w:r>
    </w:p>
    <w:p w14:paraId="135A6605" w14:textId="77777777" w:rsidR="007C34E3" w:rsidRDefault="00087A9B">
      <w:pPr>
        <w:numPr>
          <w:ilvl w:val="0"/>
          <w:numId w:val="2"/>
        </w:numPr>
        <w:pBdr>
          <w:top w:val="nil"/>
          <w:left w:val="nil"/>
          <w:bottom w:val="nil"/>
          <w:right w:val="nil"/>
          <w:between w:val="nil"/>
        </w:pBdr>
        <w:spacing w:after="0"/>
        <w:rPr>
          <w:color w:val="000000"/>
        </w:rPr>
      </w:pPr>
      <w:r>
        <w:rPr>
          <w:color w:val="000000"/>
        </w:rPr>
        <w:t>American Institute of Architects (AIA) Master Specification</w:t>
      </w:r>
    </w:p>
    <w:p w14:paraId="0E0888CA" w14:textId="77777777" w:rsidR="007C34E3" w:rsidRDefault="00087A9B">
      <w:pPr>
        <w:numPr>
          <w:ilvl w:val="0"/>
          <w:numId w:val="2"/>
        </w:numPr>
        <w:pBdr>
          <w:top w:val="nil"/>
          <w:left w:val="nil"/>
          <w:bottom w:val="nil"/>
          <w:right w:val="nil"/>
          <w:between w:val="nil"/>
        </w:pBdr>
        <w:spacing w:after="0"/>
        <w:rPr>
          <w:color w:val="000000"/>
        </w:rPr>
      </w:pPr>
      <w:r>
        <w:rPr>
          <w:color w:val="000000"/>
        </w:rPr>
        <w:t xml:space="preserve">Air-Conditioning and Refrigeration Institute (ARI) </w:t>
      </w:r>
    </w:p>
    <w:p w14:paraId="78745EFB" w14:textId="77777777" w:rsidR="007C34E3" w:rsidRDefault="00087A9B">
      <w:pPr>
        <w:numPr>
          <w:ilvl w:val="0"/>
          <w:numId w:val="2"/>
        </w:numPr>
        <w:pBdr>
          <w:top w:val="nil"/>
          <w:left w:val="nil"/>
          <w:bottom w:val="nil"/>
          <w:right w:val="nil"/>
          <w:between w:val="nil"/>
        </w:pBdr>
        <w:spacing w:after="0"/>
        <w:rPr>
          <w:color w:val="000000"/>
        </w:rPr>
      </w:pPr>
      <w:r>
        <w:rPr>
          <w:color w:val="000000"/>
        </w:rPr>
        <w:t>Occupational Safety and Health Administration (OSHA) regulations</w:t>
      </w:r>
    </w:p>
    <w:p w14:paraId="236CCCD4" w14:textId="060AC339" w:rsidR="007C34E3" w:rsidRDefault="00087A9B">
      <w:pPr>
        <w:numPr>
          <w:ilvl w:val="0"/>
          <w:numId w:val="2"/>
        </w:numPr>
        <w:pBdr>
          <w:top w:val="nil"/>
          <w:left w:val="nil"/>
          <w:bottom w:val="nil"/>
          <w:right w:val="nil"/>
          <w:between w:val="nil"/>
        </w:pBdr>
        <w:spacing w:after="0"/>
        <w:rPr>
          <w:b/>
          <w:bCs/>
          <w:color w:val="000000"/>
        </w:rPr>
      </w:pPr>
      <w:r>
        <w:rPr>
          <w:color w:val="000000"/>
        </w:rPr>
        <w:t xml:space="preserve">Other design standards as required by the </w:t>
      </w:r>
      <w:r w:rsidR="005144AA">
        <w:rPr>
          <w:color w:val="000000"/>
        </w:rPr>
        <w:t>agency</w:t>
      </w:r>
      <w:r>
        <w:rPr>
          <w:color w:val="000000"/>
        </w:rPr>
        <w:t>.</w:t>
      </w:r>
    </w:p>
    <w:p w14:paraId="1FFAAE6B" w14:textId="77777777" w:rsidR="007C34E3" w:rsidRDefault="00087A9B">
      <w:pPr>
        <w:numPr>
          <w:ilvl w:val="0"/>
          <w:numId w:val="2"/>
        </w:numPr>
        <w:pBdr>
          <w:top w:val="nil"/>
          <w:left w:val="nil"/>
          <w:bottom w:val="nil"/>
          <w:right w:val="nil"/>
          <w:between w:val="nil"/>
        </w:pBdr>
        <w:spacing w:after="0"/>
        <w:rPr>
          <w:color w:val="000000"/>
        </w:rPr>
      </w:pPr>
      <w:r>
        <w:rPr>
          <w:color w:val="000000"/>
        </w:rPr>
        <w:t>National Historic Preservation Act, as applicable</w:t>
      </w:r>
    </w:p>
    <w:p w14:paraId="6F020AB2" w14:textId="77777777" w:rsidR="007C34E3" w:rsidRDefault="00087A9B">
      <w:pPr>
        <w:numPr>
          <w:ilvl w:val="0"/>
          <w:numId w:val="2"/>
        </w:numPr>
        <w:pBdr>
          <w:top w:val="nil"/>
          <w:left w:val="nil"/>
          <w:bottom w:val="nil"/>
          <w:right w:val="nil"/>
          <w:between w:val="nil"/>
        </w:pBdr>
        <w:spacing w:after="240"/>
        <w:rPr>
          <w:color w:val="000000"/>
        </w:rPr>
      </w:pPr>
      <w:r>
        <w:rPr>
          <w:color w:val="000000"/>
        </w:rPr>
        <w:t>National Environmental Policy Act (NEPA), as applicable</w:t>
      </w:r>
    </w:p>
    <w:p w14:paraId="3C6147F9" w14:textId="77777777" w:rsidR="007C34E3" w:rsidRDefault="00087A9B">
      <w:pPr>
        <w:pStyle w:val="Heading4"/>
        <w:spacing w:before="0" w:after="240"/>
        <w:rPr>
          <w:rFonts w:ascii="Calibri" w:eastAsia="Calibri" w:hAnsi="Calibri" w:cs="Calibri"/>
        </w:rPr>
      </w:pPr>
      <w:r>
        <w:rPr>
          <w:rFonts w:ascii="Calibri" w:eastAsia="Calibri" w:hAnsi="Calibri" w:cs="Calibri"/>
        </w:rPr>
        <w:t>C.10.9 Specific Standards</w:t>
      </w:r>
    </w:p>
    <w:p w14:paraId="7B12F84A" w14:textId="77777777" w:rsidR="007C34E3" w:rsidRPr="00752D08" w:rsidRDefault="00087A9B">
      <w:pPr>
        <w:spacing w:after="240"/>
        <w:rPr>
          <w:i/>
          <w:iCs/>
          <w:color w:val="365F91" w:themeColor="accent1" w:themeShade="BF"/>
        </w:rPr>
      </w:pPr>
      <w:r w:rsidRPr="00752D08">
        <w:rPr>
          <w:i/>
          <w:iCs/>
          <w:color w:val="365F91" w:themeColor="accent1" w:themeShade="BF"/>
        </w:rPr>
        <w:t xml:space="preserve">Add standards applicable to specific ECMs.  </w:t>
      </w:r>
    </w:p>
    <w:p w14:paraId="21CC311C" w14:textId="77777777" w:rsidR="007C34E3" w:rsidRDefault="007C34E3">
      <w:pPr>
        <w:spacing w:after="240"/>
        <w:rPr>
          <w:b/>
          <w:bCs/>
        </w:rPr>
      </w:pPr>
    </w:p>
    <w:p w14:paraId="3184CD53" w14:textId="77777777" w:rsidR="007C34E3" w:rsidRDefault="007C34E3">
      <w:pPr>
        <w:spacing w:after="240"/>
      </w:pPr>
    </w:p>
    <w:p w14:paraId="4EC5ADF0" w14:textId="77777777" w:rsidR="007C34E3" w:rsidRDefault="007C34E3">
      <w:pPr>
        <w:spacing w:after="240"/>
      </w:pPr>
    </w:p>
    <w:p w14:paraId="10AEA04A" w14:textId="77777777" w:rsidR="007C34E3" w:rsidRDefault="007C34E3">
      <w:pPr>
        <w:spacing w:after="240"/>
      </w:pPr>
    </w:p>
    <w:p w14:paraId="1647F108" w14:textId="77777777" w:rsidR="007C34E3" w:rsidRDefault="00087A9B">
      <w:pPr>
        <w:spacing w:after="240"/>
        <w:jc w:val="center"/>
      </w:pPr>
      <w:bookmarkStart w:id="31" w:name="_q2mbq1lar0sc" w:colFirst="0" w:colLast="0"/>
      <w:bookmarkEnd w:id="31"/>
      <w:r>
        <w:t>[End of Section C]</w:t>
      </w:r>
    </w:p>
    <w:p w14:paraId="60F67195" w14:textId="77777777" w:rsidR="007C34E3" w:rsidRDefault="007C34E3">
      <w:pPr>
        <w:spacing w:after="240"/>
        <w:rPr>
          <w:b/>
          <w:bCs/>
        </w:rPr>
      </w:pPr>
    </w:p>
    <w:p w14:paraId="69704B60" w14:textId="77777777" w:rsidR="007C34E3" w:rsidRDefault="00087A9B">
      <w:pPr>
        <w:pStyle w:val="Heading2"/>
        <w:spacing w:before="0" w:after="240"/>
        <w:rPr>
          <w:rFonts w:ascii="Calibri" w:eastAsia="Calibri" w:hAnsi="Calibri" w:cs="Calibri"/>
        </w:rPr>
      </w:pPr>
      <w:bookmarkStart w:id="32" w:name="_uamgxkid95l" w:colFirst="0" w:colLast="0"/>
      <w:bookmarkEnd w:id="32"/>
      <w:r>
        <w:rPr>
          <w:rFonts w:ascii="Calibri" w:eastAsia="Calibri" w:hAnsi="Calibri" w:cs="Calibri"/>
        </w:rPr>
        <w:t>Section D – Packaging and Marking</w:t>
      </w:r>
    </w:p>
    <w:p w14:paraId="14089172" w14:textId="1E636F3F" w:rsidR="007C34E3" w:rsidRDefault="00087A9B">
      <w:pPr>
        <w:spacing w:after="240"/>
        <w:rPr>
          <w:color w:val="000000"/>
        </w:rPr>
      </w:pPr>
      <w:r>
        <w:t xml:space="preserve">Unless otherwise specified, all items shall be preserved, packaged, and packed in accordance with normal commercial practices, as defined in the applicable commodity specification.  Packaging and packing shall comply with the requirements of the Uniform Freight Classification and the National Motor Freight Classification (issue in effect at time of shipment) and each shipping container or each item in a shipment shall be of uniform size and content, except for residual quantities.  Where special or unusual packing is specified in an order, but not specifically provided for in this T.O., such packing details must be the subject of an agreement independently arrived at between the authorized </w:t>
      </w:r>
      <w:r w:rsidR="00E4431F">
        <w:t>agency</w:t>
      </w:r>
      <w:r>
        <w:t xml:space="preserve"> official and the Contractor.</w:t>
      </w:r>
    </w:p>
    <w:p w14:paraId="27C087A6" w14:textId="77777777" w:rsidR="007C34E3" w:rsidRPr="00752D08" w:rsidRDefault="00087A9B">
      <w:pPr>
        <w:spacing w:after="240"/>
        <w:rPr>
          <w:i/>
          <w:iCs/>
          <w:color w:val="365F91" w:themeColor="accent1" w:themeShade="BF"/>
        </w:rPr>
      </w:pPr>
      <w:r w:rsidRPr="00752D08">
        <w:rPr>
          <w:i/>
          <w:iCs/>
          <w:color w:val="365F91" w:themeColor="accent1" w:themeShade="BF"/>
        </w:rPr>
        <w:t>[Insert additional requirements, if any]</w:t>
      </w:r>
    </w:p>
    <w:p w14:paraId="2020BEDA" w14:textId="77777777" w:rsidR="007C34E3" w:rsidRDefault="007C34E3">
      <w:pPr>
        <w:spacing w:after="240"/>
        <w:rPr>
          <w:i/>
          <w:iCs/>
          <w:color w:val="00B0F0"/>
        </w:rPr>
      </w:pPr>
    </w:p>
    <w:p w14:paraId="234678FB" w14:textId="77777777" w:rsidR="007C34E3" w:rsidRDefault="007C34E3">
      <w:pPr>
        <w:spacing w:after="240"/>
        <w:rPr>
          <w:i/>
          <w:iCs/>
          <w:color w:val="00B0F0"/>
        </w:rPr>
      </w:pPr>
    </w:p>
    <w:p w14:paraId="619BE91B" w14:textId="77777777" w:rsidR="007C34E3" w:rsidRDefault="007C34E3">
      <w:pPr>
        <w:spacing w:after="240"/>
        <w:jc w:val="center"/>
      </w:pPr>
      <w:bookmarkStart w:id="33" w:name="_r6b2zece83xx" w:colFirst="0" w:colLast="0"/>
      <w:bookmarkEnd w:id="33"/>
    </w:p>
    <w:p w14:paraId="354AAC4B" w14:textId="77777777" w:rsidR="007C34E3" w:rsidRDefault="00087A9B">
      <w:pPr>
        <w:spacing w:after="240"/>
        <w:jc w:val="center"/>
      </w:pPr>
      <w:r>
        <w:t>[End of Section D]</w:t>
      </w:r>
    </w:p>
    <w:p w14:paraId="0CC079EA" w14:textId="77777777" w:rsidR="007C34E3" w:rsidRDefault="00087A9B">
      <w:pPr>
        <w:rPr>
          <w:b/>
          <w:bCs/>
          <w:color w:val="1F497D"/>
          <w:sz w:val="24"/>
          <w:szCs w:val="24"/>
        </w:rPr>
      </w:pPr>
      <w:r>
        <w:br w:type="page"/>
      </w:r>
    </w:p>
    <w:p w14:paraId="4F11B01E" w14:textId="77777777" w:rsidR="007C34E3" w:rsidRDefault="00087A9B">
      <w:pPr>
        <w:pStyle w:val="Heading2"/>
        <w:spacing w:before="0" w:after="240"/>
        <w:rPr>
          <w:rFonts w:ascii="Calibri" w:eastAsia="Calibri" w:hAnsi="Calibri" w:cs="Calibri"/>
        </w:rPr>
      </w:pPr>
      <w:bookmarkStart w:id="34" w:name="_mhiqlfcviu4f" w:colFirst="0" w:colLast="0"/>
      <w:bookmarkEnd w:id="34"/>
      <w:r>
        <w:rPr>
          <w:rFonts w:ascii="Calibri" w:eastAsia="Calibri" w:hAnsi="Calibri" w:cs="Calibri"/>
        </w:rPr>
        <w:lastRenderedPageBreak/>
        <w:t>Section E – Inspection and acceptance</w:t>
      </w:r>
    </w:p>
    <w:p w14:paraId="749E4BE2" w14:textId="77777777" w:rsidR="007C34E3" w:rsidRPr="00752D08" w:rsidRDefault="00087A9B">
      <w:pPr>
        <w:spacing w:after="240"/>
        <w:rPr>
          <w:i/>
          <w:iCs/>
          <w:color w:val="365F91" w:themeColor="accent1" w:themeShade="BF"/>
        </w:rPr>
      </w:pPr>
      <w:r w:rsidRPr="00752D08">
        <w:rPr>
          <w:i/>
          <w:iCs/>
          <w:color w:val="365F91" w:themeColor="accent1" w:themeShade="BF"/>
        </w:rPr>
        <w:t>Include inspection, acceptance, quality control and assurance, and reliability requirements (Per Part 46, Quality Assurance). Include functional testing, commissioning, Cx report, training.</w:t>
      </w:r>
    </w:p>
    <w:p w14:paraId="77D206E6" w14:textId="77777777" w:rsidR="007C34E3" w:rsidRDefault="00087A9B">
      <w:pPr>
        <w:pStyle w:val="Heading3"/>
        <w:spacing w:before="0" w:after="240"/>
        <w:rPr>
          <w:rFonts w:ascii="Calibri" w:eastAsia="Calibri" w:hAnsi="Calibri" w:cs="Calibri"/>
        </w:rPr>
      </w:pPr>
      <w:bookmarkStart w:id="35" w:name="_pso15n8wy2j3" w:colFirst="0" w:colLast="0"/>
      <w:bookmarkEnd w:id="35"/>
      <w:r>
        <w:rPr>
          <w:rFonts w:ascii="Calibri" w:eastAsia="Calibri" w:hAnsi="Calibri" w:cs="Calibri"/>
        </w:rPr>
        <w:t xml:space="preserve">E.1. Inspection of Installed ECMs </w:t>
      </w:r>
    </w:p>
    <w:p w14:paraId="4F5F91AD" w14:textId="77DCA991" w:rsidR="007C34E3" w:rsidRPr="00752D08" w:rsidRDefault="00087A9B">
      <w:pPr>
        <w:spacing w:after="240" w:line="240" w:lineRule="auto"/>
        <w:rPr>
          <w:color w:val="365F91" w:themeColor="accent1" w:themeShade="BF"/>
        </w:rPr>
      </w:pPr>
      <w:r w:rsidRPr="00752D08">
        <w:rPr>
          <w:i/>
          <w:iCs/>
          <w:color w:val="365F91" w:themeColor="accent1" w:themeShade="BF"/>
        </w:rPr>
        <w:t xml:space="preserve">The </w:t>
      </w:r>
      <w:r w:rsidR="005144AA">
        <w:rPr>
          <w:i/>
          <w:iCs/>
          <w:color w:val="365F91" w:themeColor="accent1" w:themeShade="BF"/>
        </w:rPr>
        <w:t>agency</w:t>
      </w:r>
      <w:r w:rsidRPr="00752D08">
        <w:rPr>
          <w:i/>
          <w:iCs/>
          <w:color w:val="365F91" w:themeColor="accent1" w:themeShade="BF"/>
        </w:rPr>
        <w:t xml:space="preserve"> will fill in the date(s) and other requirements in accordance with its </w:t>
      </w:r>
      <w:r w:rsidR="005144AA">
        <w:rPr>
          <w:i/>
          <w:iCs/>
          <w:color w:val="365F91" w:themeColor="accent1" w:themeShade="BF"/>
        </w:rPr>
        <w:t>agency</w:t>
      </w:r>
      <w:r w:rsidRPr="00752D08">
        <w:rPr>
          <w:i/>
          <w:iCs/>
          <w:color w:val="365F91" w:themeColor="accent1" w:themeShade="BF"/>
        </w:rPr>
        <w:t xml:space="preserve"> policies. </w:t>
      </w:r>
      <w:r w:rsidRPr="00752D08">
        <w:rPr>
          <w:color w:val="365F91" w:themeColor="accent1" w:themeShade="BF"/>
        </w:rPr>
        <w:t xml:space="preserve"> </w:t>
      </w:r>
    </w:p>
    <w:p w14:paraId="206477E3" w14:textId="77777777" w:rsidR="007C34E3" w:rsidRDefault="00087A9B">
      <w:pPr>
        <w:pStyle w:val="Heading4"/>
        <w:spacing w:before="0" w:after="240"/>
        <w:rPr>
          <w:rFonts w:ascii="Calibri" w:eastAsia="Calibri" w:hAnsi="Calibri" w:cs="Calibri"/>
        </w:rPr>
      </w:pPr>
      <w:r>
        <w:rPr>
          <w:rFonts w:ascii="Calibri" w:eastAsia="Calibri" w:hAnsi="Calibri" w:cs="Calibri"/>
        </w:rPr>
        <w:t>E.1.1 Quality Control Inspection Program</w:t>
      </w:r>
    </w:p>
    <w:p w14:paraId="4957F15E" w14:textId="13FEBAD4" w:rsidR="007C34E3" w:rsidRDefault="00087A9B">
      <w:pPr>
        <w:numPr>
          <w:ilvl w:val="0"/>
          <w:numId w:val="16"/>
        </w:numPr>
        <w:pBdr>
          <w:top w:val="nil"/>
          <w:left w:val="nil"/>
          <w:bottom w:val="nil"/>
          <w:right w:val="nil"/>
          <w:between w:val="nil"/>
        </w:pBdr>
        <w:tabs>
          <w:tab w:val="left" w:pos="720"/>
        </w:tabs>
        <w:spacing w:after="0"/>
        <w:ind w:left="720" w:hanging="360"/>
        <w:rPr>
          <w:color w:val="000000"/>
        </w:rPr>
      </w:pPr>
      <w:r>
        <w:rPr>
          <w:color w:val="000000"/>
        </w:rPr>
        <w:t xml:space="preserve">The Contractor shall be responsible for quality control during installation of ECMs. The Contractor shall inspect and test all work performed during ECM installation to ensure compliance with the T.O.'s performance requirements. The Contractor shall maintain records of inspections and tests, including inspections and tests conducted by or for any non-federal organization, such as a utility or other regulatory </w:t>
      </w:r>
      <w:r w:rsidR="005144AA">
        <w:rPr>
          <w:color w:val="000000"/>
        </w:rPr>
        <w:t>agency</w:t>
      </w:r>
      <w:r>
        <w:rPr>
          <w:color w:val="000000"/>
        </w:rPr>
        <w:t xml:space="preserve">. The Contractor shall prepare a Quality Control Inspection Plan for review and approval by the </w:t>
      </w:r>
      <w:r w:rsidR="00E4431F">
        <w:rPr>
          <w:color w:val="000000"/>
        </w:rPr>
        <w:t>agency</w:t>
      </w:r>
      <w:r>
        <w:rPr>
          <w:color w:val="000000"/>
        </w:rPr>
        <w:t xml:space="preserve">. Any changes to the Quality Control Inspection Plan shall be submitted for review and approval to the </w:t>
      </w:r>
      <w:r w:rsidR="00E4431F">
        <w:rPr>
          <w:color w:val="000000"/>
        </w:rPr>
        <w:t>agency</w:t>
      </w:r>
      <w:r>
        <w:rPr>
          <w:color w:val="000000"/>
        </w:rPr>
        <w:t>. The Quality Control Inspection Plan shall be prepared and submitted in accordance with the T.O. reporting requirements.</w:t>
      </w:r>
      <w:r>
        <w:rPr>
          <w:color w:val="000000"/>
        </w:rPr>
        <w:br/>
      </w:r>
    </w:p>
    <w:p w14:paraId="4DD37BF0" w14:textId="77777777" w:rsidR="007C34E3" w:rsidRDefault="00087A9B">
      <w:pPr>
        <w:numPr>
          <w:ilvl w:val="0"/>
          <w:numId w:val="16"/>
        </w:numPr>
        <w:pBdr>
          <w:top w:val="nil"/>
          <w:left w:val="nil"/>
          <w:bottom w:val="nil"/>
          <w:right w:val="nil"/>
          <w:between w:val="nil"/>
        </w:pBdr>
        <w:tabs>
          <w:tab w:val="left" w:pos="720"/>
        </w:tabs>
        <w:spacing w:after="0"/>
        <w:ind w:left="720" w:hanging="360"/>
      </w:pPr>
      <w:r>
        <w:rPr>
          <w:color w:val="000000"/>
        </w:rPr>
        <w:t>The Quality Control Inspection Plan shall detail the procedures, instructions, and reports that ensure compliance with the T.O. This plan shall include, as a minimum:</w:t>
      </w:r>
    </w:p>
    <w:p w14:paraId="45468964" w14:textId="77777777" w:rsidR="007C34E3" w:rsidRDefault="007C34E3">
      <w:pPr>
        <w:pBdr>
          <w:top w:val="nil"/>
          <w:left w:val="nil"/>
          <w:bottom w:val="nil"/>
          <w:right w:val="nil"/>
          <w:between w:val="nil"/>
        </w:pBdr>
        <w:spacing w:after="0"/>
        <w:ind w:left="2160"/>
        <w:rPr>
          <w:color w:val="000000"/>
        </w:rPr>
      </w:pPr>
    </w:p>
    <w:p w14:paraId="3E11AE0D" w14:textId="77777777" w:rsidR="007C34E3" w:rsidRDefault="00087A9B">
      <w:pPr>
        <w:numPr>
          <w:ilvl w:val="1"/>
          <w:numId w:val="28"/>
        </w:numPr>
        <w:pBdr>
          <w:top w:val="nil"/>
          <w:left w:val="nil"/>
          <w:bottom w:val="nil"/>
          <w:right w:val="nil"/>
          <w:between w:val="nil"/>
        </w:pBdr>
        <w:spacing w:after="0"/>
        <w:rPr>
          <w:color w:val="000000"/>
        </w:rPr>
      </w:pPr>
      <w:r>
        <w:rPr>
          <w:color w:val="000000"/>
        </w:rPr>
        <w:t>The quality control organization, in chart form, shows the relationship of the quality control organization to the Contractor's organization.</w:t>
      </w:r>
    </w:p>
    <w:p w14:paraId="474EF1B4" w14:textId="023DED67" w:rsidR="007C34E3" w:rsidRPr="00752D08" w:rsidRDefault="00087A9B">
      <w:pPr>
        <w:numPr>
          <w:ilvl w:val="1"/>
          <w:numId w:val="28"/>
        </w:numPr>
        <w:pBdr>
          <w:top w:val="nil"/>
          <w:left w:val="nil"/>
          <w:bottom w:val="nil"/>
          <w:right w:val="nil"/>
          <w:between w:val="nil"/>
        </w:pBdr>
        <w:spacing w:after="0"/>
        <w:rPr>
          <w:color w:val="365F91" w:themeColor="accent1" w:themeShade="BF"/>
        </w:rPr>
      </w:pPr>
      <w:r>
        <w:rPr>
          <w:color w:val="000000"/>
        </w:rPr>
        <w:t xml:space="preserve">Names and qualifications of personnel in the quality control organization.  </w:t>
      </w:r>
      <w:r w:rsidRPr="00752D08">
        <w:rPr>
          <w:i/>
          <w:iCs/>
          <w:color w:val="365F91" w:themeColor="accent1" w:themeShade="BF"/>
        </w:rPr>
        <w:t xml:space="preserve">Insert </w:t>
      </w:r>
      <w:r w:rsidR="005144AA">
        <w:rPr>
          <w:i/>
          <w:iCs/>
          <w:color w:val="365F91" w:themeColor="accent1" w:themeShade="BF"/>
        </w:rPr>
        <w:t>agency</w:t>
      </w:r>
      <w:r w:rsidRPr="00752D08">
        <w:rPr>
          <w:i/>
          <w:iCs/>
          <w:color w:val="365F91" w:themeColor="accent1" w:themeShade="BF"/>
        </w:rPr>
        <w:t xml:space="preserve"> specific qualifications required for facilities maintenance and construction contracts to include Construction Quality Management for Contractors courses sponsored by the US Army Corps of Engineers and Naval Facilities Engineering Command.</w:t>
      </w:r>
    </w:p>
    <w:p w14:paraId="3A9B5D15" w14:textId="77777777" w:rsidR="007C34E3" w:rsidRDefault="00087A9B">
      <w:pPr>
        <w:numPr>
          <w:ilvl w:val="1"/>
          <w:numId w:val="28"/>
        </w:numPr>
        <w:pBdr>
          <w:top w:val="nil"/>
          <w:left w:val="nil"/>
          <w:bottom w:val="nil"/>
          <w:right w:val="nil"/>
          <w:between w:val="nil"/>
        </w:pBdr>
        <w:spacing w:after="0"/>
        <w:rPr>
          <w:color w:val="000000"/>
        </w:rPr>
      </w:pPr>
      <w:r>
        <w:rPr>
          <w:color w:val="000000"/>
        </w:rPr>
        <w:t>Area of responsibility and authority for each person in the quality control organization.</w:t>
      </w:r>
    </w:p>
    <w:p w14:paraId="754ECE89" w14:textId="77777777" w:rsidR="007C34E3" w:rsidRDefault="00087A9B">
      <w:pPr>
        <w:numPr>
          <w:ilvl w:val="1"/>
          <w:numId w:val="28"/>
        </w:numPr>
        <w:pBdr>
          <w:top w:val="nil"/>
          <w:left w:val="nil"/>
          <w:bottom w:val="nil"/>
          <w:right w:val="nil"/>
          <w:between w:val="nil"/>
        </w:pBdr>
        <w:spacing w:after="0"/>
        <w:rPr>
          <w:color w:val="000000"/>
        </w:rPr>
      </w:pPr>
      <w:r>
        <w:rPr>
          <w:color w:val="000000"/>
        </w:rPr>
        <w:t>A listing of outside organizations, such as testing laboratories, architects, and consulting engineers that will be employed by the Contractor, and a description of the services these firms will provide.</w:t>
      </w:r>
    </w:p>
    <w:p w14:paraId="6B564ACA" w14:textId="77777777" w:rsidR="007C34E3" w:rsidRDefault="00087A9B">
      <w:pPr>
        <w:numPr>
          <w:ilvl w:val="1"/>
          <w:numId w:val="28"/>
        </w:numPr>
        <w:pBdr>
          <w:top w:val="nil"/>
          <w:left w:val="nil"/>
          <w:bottom w:val="nil"/>
          <w:right w:val="nil"/>
          <w:between w:val="nil"/>
        </w:pBdr>
        <w:spacing w:after="0"/>
        <w:rPr>
          <w:color w:val="000000"/>
        </w:rPr>
      </w:pPr>
      <w:r>
        <w:rPr>
          <w:color w:val="000000"/>
        </w:rPr>
        <w:t>Procedures for reviewing all shop drawings, samples, certificates, or other submittals, including the names of the persons authorized to sign the submittals for the Contractor.</w:t>
      </w:r>
    </w:p>
    <w:p w14:paraId="68800C4F" w14:textId="77777777" w:rsidR="007C34E3" w:rsidRDefault="00087A9B">
      <w:pPr>
        <w:numPr>
          <w:ilvl w:val="1"/>
          <w:numId w:val="28"/>
        </w:numPr>
        <w:pBdr>
          <w:top w:val="nil"/>
          <w:left w:val="nil"/>
          <w:bottom w:val="nil"/>
          <w:right w:val="nil"/>
          <w:between w:val="nil"/>
        </w:pBdr>
        <w:spacing w:after="0"/>
        <w:rPr>
          <w:color w:val="000000"/>
        </w:rPr>
      </w:pPr>
      <w:r>
        <w:rPr>
          <w:color w:val="000000"/>
        </w:rPr>
        <w:t>An inspection schedule, aligned to the installation schedule, indicating necessary inspections and tests, the names of persons responsible for the inspections and tests, and the time schedule for each inspection and test.</w:t>
      </w:r>
    </w:p>
    <w:p w14:paraId="13652651" w14:textId="20268A62" w:rsidR="007C34E3" w:rsidRDefault="00087A9B">
      <w:pPr>
        <w:numPr>
          <w:ilvl w:val="1"/>
          <w:numId w:val="28"/>
        </w:numPr>
        <w:pBdr>
          <w:top w:val="nil"/>
          <w:left w:val="nil"/>
          <w:bottom w:val="nil"/>
          <w:right w:val="nil"/>
          <w:between w:val="nil"/>
        </w:pBdr>
        <w:spacing w:after="0"/>
        <w:rPr>
          <w:color w:val="000000"/>
        </w:rPr>
      </w:pPr>
      <w:r>
        <w:rPr>
          <w:color w:val="000000"/>
        </w:rPr>
        <w:t xml:space="preserve">The procedures for documenting quality control operations, inspection, and testing, with a copy of all forms and reports to be used for this purpose. The Contractor shall include a status log listing all submittals required by the inspection plan and stating the action required by the Contractor or the </w:t>
      </w:r>
      <w:r w:rsidR="00E4431F">
        <w:rPr>
          <w:color w:val="000000"/>
        </w:rPr>
        <w:t>agency</w:t>
      </w:r>
      <w:r>
        <w:rPr>
          <w:color w:val="000000"/>
        </w:rPr>
        <w:t>. The Contractor shall also prepare and maintain a testing plan that shall contain a listing of all tests required by the T.O.</w:t>
      </w:r>
    </w:p>
    <w:p w14:paraId="2A7BAF51" w14:textId="2E183395" w:rsidR="007C34E3" w:rsidRDefault="00087A9B">
      <w:pPr>
        <w:numPr>
          <w:ilvl w:val="1"/>
          <w:numId w:val="28"/>
        </w:numPr>
        <w:pBdr>
          <w:top w:val="nil"/>
          <w:left w:val="nil"/>
          <w:bottom w:val="nil"/>
          <w:right w:val="nil"/>
          <w:between w:val="nil"/>
        </w:pBdr>
        <w:spacing w:after="0"/>
        <w:rPr>
          <w:color w:val="000000"/>
        </w:rPr>
      </w:pPr>
      <w:r>
        <w:rPr>
          <w:color w:val="000000"/>
        </w:rPr>
        <w:lastRenderedPageBreak/>
        <w:t xml:space="preserve">The Quality Control Inspection Plan shall be submitted to the </w:t>
      </w:r>
      <w:r w:rsidR="00E4431F">
        <w:rPr>
          <w:color w:val="000000"/>
        </w:rPr>
        <w:t>agency</w:t>
      </w:r>
      <w:r>
        <w:rPr>
          <w:color w:val="000000"/>
        </w:rPr>
        <w:t xml:space="preserve"> for review and approval as a separate stand-alone document at the same time as the required Design and Construction Package, after award of the T.O.  Construction activities shall not commence until the </w:t>
      </w:r>
      <w:r w:rsidR="005144AA">
        <w:rPr>
          <w:color w:val="000000"/>
        </w:rPr>
        <w:t>agency</w:t>
      </w:r>
      <w:r>
        <w:rPr>
          <w:color w:val="000000"/>
        </w:rPr>
        <w:t xml:space="preserve"> approves the Quality Control Inspection Plan.</w:t>
      </w:r>
    </w:p>
    <w:p w14:paraId="6601919D" w14:textId="4BAD4700" w:rsidR="007C34E3" w:rsidRDefault="00087A9B">
      <w:pPr>
        <w:numPr>
          <w:ilvl w:val="1"/>
          <w:numId w:val="28"/>
        </w:numPr>
        <w:pBdr>
          <w:top w:val="nil"/>
          <w:left w:val="nil"/>
          <w:bottom w:val="nil"/>
          <w:right w:val="nil"/>
          <w:between w:val="nil"/>
        </w:pBdr>
        <w:spacing w:after="240"/>
        <w:rPr>
          <w:color w:val="000000"/>
        </w:rPr>
      </w:pPr>
      <w:r>
        <w:rPr>
          <w:color w:val="000000"/>
        </w:rPr>
        <w:t xml:space="preserve">Final quality control records shall be consolidated and provided to the authorized </w:t>
      </w:r>
      <w:r w:rsidR="00E4431F">
        <w:rPr>
          <w:color w:val="000000"/>
        </w:rPr>
        <w:t>agency</w:t>
      </w:r>
      <w:r>
        <w:rPr>
          <w:color w:val="000000"/>
        </w:rPr>
        <w:t xml:space="preserve"> official(s).</w:t>
      </w:r>
    </w:p>
    <w:p w14:paraId="653C100C" w14:textId="18C4A57B" w:rsidR="007C34E3" w:rsidRDefault="00087A9B">
      <w:pPr>
        <w:pStyle w:val="Heading4"/>
        <w:spacing w:before="0" w:after="240"/>
        <w:rPr>
          <w:rFonts w:ascii="Calibri" w:eastAsia="Calibri" w:hAnsi="Calibri" w:cs="Calibri"/>
        </w:rPr>
      </w:pPr>
      <w:r>
        <w:rPr>
          <w:rFonts w:ascii="Calibri" w:eastAsia="Calibri" w:hAnsi="Calibri" w:cs="Calibri"/>
        </w:rPr>
        <w:t>E.1.2 Commissioning Plan</w:t>
      </w:r>
      <w:r w:rsidR="00870E36">
        <w:rPr>
          <w:rFonts w:ascii="Calibri" w:eastAsia="Calibri" w:hAnsi="Calibri" w:cs="Calibri"/>
        </w:rPr>
        <w:t xml:space="preserve"> </w:t>
      </w:r>
    </w:p>
    <w:p w14:paraId="4C40784C" w14:textId="2F15BB2B" w:rsidR="007C34E3" w:rsidRDefault="00087A9B">
      <w:pPr>
        <w:spacing w:after="240"/>
      </w:pPr>
      <w:r>
        <w:t xml:space="preserve">Each ECM commissioning plan must be fully implemented, and a written commissioning report provided, to the </w:t>
      </w:r>
      <w:r w:rsidR="005144AA">
        <w:t>agency</w:t>
      </w:r>
      <w:r>
        <w:t>, confirming achievement of design intent, prior to a request for Final Inspection of each ECM.</w:t>
      </w:r>
    </w:p>
    <w:p w14:paraId="73733BA7" w14:textId="1DDEA4A0" w:rsidR="00870E36" w:rsidRDefault="00870E36">
      <w:pPr>
        <w:spacing w:after="240"/>
      </w:pPr>
      <w:r>
        <w:t>E.1.</w:t>
      </w:r>
      <w:r w:rsidR="0018397F">
        <w:t>3</w:t>
      </w:r>
      <w:r>
        <w:t xml:space="preserve"> Post-Installation M&amp;V Report</w:t>
      </w:r>
    </w:p>
    <w:p w14:paraId="5D7DEB2D" w14:textId="15F84CDA" w:rsidR="00870E36" w:rsidRDefault="00870E36" w:rsidP="00870E36">
      <w:pPr>
        <w:keepNext/>
        <w:keepLines/>
        <w:spacing w:after="0"/>
      </w:pPr>
      <w:r>
        <w:t xml:space="preserve">A Post-Installation M&amp;V Report shall be furnished prior to </w:t>
      </w:r>
      <w:r w:rsidR="006D268C">
        <w:t xml:space="preserve">submitting a request for final inspection. </w:t>
      </w:r>
      <w:r>
        <w:t>Refer to Section H.5.2.6, “Post-Installation M&amp;V Report” for additional</w:t>
      </w:r>
      <w:r w:rsidR="006D268C">
        <w:t xml:space="preserve"> information.</w:t>
      </w:r>
    </w:p>
    <w:p w14:paraId="23A353D5" w14:textId="77777777" w:rsidR="00870E36" w:rsidRPr="00947CB2" w:rsidRDefault="00870E36" w:rsidP="00947CB2">
      <w:pPr>
        <w:keepNext/>
        <w:keepLines/>
        <w:spacing w:after="0"/>
      </w:pPr>
    </w:p>
    <w:p w14:paraId="6053D094" w14:textId="19E1CD48" w:rsidR="007C34E3" w:rsidRDefault="00087A9B">
      <w:pPr>
        <w:pStyle w:val="Heading4"/>
        <w:spacing w:before="0" w:after="240"/>
        <w:rPr>
          <w:rFonts w:ascii="Calibri" w:eastAsia="Calibri" w:hAnsi="Calibri" w:cs="Calibri"/>
        </w:rPr>
      </w:pPr>
      <w:r>
        <w:rPr>
          <w:rFonts w:ascii="Calibri" w:eastAsia="Calibri" w:hAnsi="Calibri" w:cs="Calibri"/>
        </w:rPr>
        <w:t>E.1.</w:t>
      </w:r>
      <w:r w:rsidR="0018397F">
        <w:rPr>
          <w:rFonts w:ascii="Calibri" w:eastAsia="Calibri" w:hAnsi="Calibri" w:cs="Calibri"/>
        </w:rPr>
        <w:t>4</w:t>
      </w:r>
      <w:r>
        <w:rPr>
          <w:rFonts w:ascii="Calibri" w:eastAsia="Calibri" w:hAnsi="Calibri" w:cs="Calibri"/>
        </w:rPr>
        <w:t xml:space="preserve"> Request for Inspection</w:t>
      </w:r>
    </w:p>
    <w:p w14:paraId="0A7596DC" w14:textId="533CB6C0" w:rsidR="007C34E3" w:rsidRDefault="00087A9B">
      <w:pPr>
        <w:spacing w:after="240" w:line="240" w:lineRule="auto"/>
      </w:pPr>
      <w:r>
        <w:t xml:space="preserve">The Contractor shall notify the </w:t>
      </w:r>
      <w:r w:rsidR="005144AA">
        <w:t>agency</w:t>
      </w:r>
      <w:r>
        <w:t xml:space="preserve"> contracting officer no less than </w:t>
      </w:r>
      <w:r w:rsidRPr="00752D08">
        <w:rPr>
          <w:i/>
          <w:iCs/>
          <w:color w:val="365F91" w:themeColor="accent1" w:themeShade="BF"/>
        </w:rPr>
        <w:t>XX</w:t>
      </w:r>
      <w:r>
        <w:rPr>
          <w:i/>
          <w:iCs/>
          <w:color w:val="00B0F0"/>
        </w:rPr>
        <w:t xml:space="preserve"> </w:t>
      </w:r>
      <w:r>
        <w:t xml:space="preserve">working days in advance of ECM(s) installation completion by submitting a written request for inspection. The request shall identify the location, describe the ECM(s) installed, schedule testing of the ECM(s) for verifying energy savings performance, and recommend dates for inspection. </w:t>
      </w:r>
    </w:p>
    <w:p w14:paraId="5C292846" w14:textId="6A629090" w:rsidR="007C34E3" w:rsidRDefault="00087A9B">
      <w:pPr>
        <w:spacing w:after="240" w:line="240" w:lineRule="auto"/>
      </w:pPr>
      <w:r>
        <w:t>E.1.</w:t>
      </w:r>
      <w:r w:rsidR="0018397F">
        <w:t>5</w:t>
      </w:r>
      <w:r>
        <w:t xml:space="preserve"> </w:t>
      </w:r>
      <w:r w:rsidR="005144AA">
        <w:t>agency</w:t>
      </w:r>
      <w:r>
        <w:t xml:space="preserve"> Inspection</w:t>
      </w:r>
    </w:p>
    <w:p w14:paraId="31FAE1AB" w14:textId="14E8C66F" w:rsidR="007C34E3" w:rsidRDefault="00087A9B">
      <w:pPr>
        <w:spacing w:after="240" w:line="240" w:lineRule="auto"/>
      </w:pPr>
      <w:r>
        <w:t xml:space="preserve">The </w:t>
      </w:r>
      <w:r w:rsidR="005144AA">
        <w:t>agency</w:t>
      </w:r>
      <w:r>
        <w:t xml:space="preserve"> shall provide a written response to the Contractor of the scheduled date and time for </w:t>
      </w:r>
      <w:r w:rsidR="005144AA">
        <w:t>agency</w:t>
      </w:r>
      <w:r>
        <w:t xml:space="preserve"> inspection within </w:t>
      </w:r>
      <w:r w:rsidRPr="00752D08">
        <w:rPr>
          <w:i/>
          <w:iCs/>
          <w:color w:val="365F91" w:themeColor="accent1" w:themeShade="BF"/>
        </w:rPr>
        <w:t>XX</w:t>
      </w:r>
      <w:r w:rsidRPr="00752D08">
        <w:rPr>
          <w:color w:val="365F91" w:themeColor="accent1" w:themeShade="BF"/>
        </w:rPr>
        <w:t xml:space="preserve"> </w:t>
      </w:r>
      <w:r>
        <w:t>working days after receipt of the Contractor notification of ECM installation completion and request for inspection.</w:t>
      </w:r>
    </w:p>
    <w:p w14:paraId="00B0279B" w14:textId="53996651" w:rsidR="007C34E3" w:rsidRDefault="00087A9B">
      <w:pPr>
        <w:pStyle w:val="Heading4"/>
        <w:spacing w:before="0" w:after="240"/>
        <w:rPr>
          <w:rFonts w:ascii="Calibri" w:eastAsia="Calibri" w:hAnsi="Calibri" w:cs="Calibri"/>
        </w:rPr>
      </w:pPr>
      <w:r>
        <w:rPr>
          <w:rFonts w:ascii="Calibri" w:eastAsia="Calibri" w:hAnsi="Calibri" w:cs="Calibri"/>
        </w:rPr>
        <w:t>E.1.</w:t>
      </w:r>
      <w:r w:rsidR="0018397F">
        <w:rPr>
          <w:rFonts w:ascii="Calibri" w:eastAsia="Calibri" w:hAnsi="Calibri" w:cs="Calibri"/>
        </w:rPr>
        <w:t>6</w:t>
      </w:r>
      <w:r>
        <w:rPr>
          <w:rFonts w:ascii="Calibri" w:eastAsia="Calibri" w:hAnsi="Calibri" w:cs="Calibri"/>
        </w:rPr>
        <w:t xml:space="preserve"> Punch List Items</w:t>
      </w:r>
    </w:p>
    <w:p w14:paraId="00EC078E" w14:textId="33815086" w:rsidR="007C34E3" w:rsidRDefault="00087A9B">
      <w:pPr>
        <w:spacing w:after="240" w:line="240" w:lineRule="auto"/>
        <w:rPr>
          <w:b/>
          <w:bCs/>
          <w:u w:val="single"/>
        </w:rPr>
      </w:pPr>
      <w:r>
        <w:t xml:space="preserve">The </w:t>
      </w:r>
      <w:r w:rsidR="005144AA">
        <w:t>agency</w:t>
      </w:r>
      <w:r>
        <w:t xml:space="preserve"> and Contractor shall jointly inspect ECMs to facilitate mutual agreement on satisfactory T.O. ECM implementation. As a result of the inspection, and if necessary, the authorized </w:t>
      </w:r>
      <w:r w:rsidR="005144AA">
        <w:t>agency</w:t>
      </w:r>
      <w:r>
        <w:t xml:space="preserve"> official will identify a punch list of items to be resolved (if any) before the ECM is accepted. The punch list will be provided to the Contractor for correction/resolution within </w:t>
      </w:r>
      <w:r w:rsidRPr="00752D08">
        <w:rPr>
          <w:i/>
          <w:iCs/>
          <w:color w:val="365F91" w:themeColor="accent1" w:themeShade="BF"/>
        </w:rPr>
        <w:t>XX</w:t>
      </w:r>
      <w:r w:rsidRPr="00752D08">
        <w:rPr>
          <w:color w:val="365F91" w:themeColor="accent1" w:themeShade="BF"/>
        </w:rPr>
        <w:t xml:space="preserve"> </w:t>
      </w:r>
      <w:r>
        <w:t>working days after the inspection. During the time after the punch list is finalized, any additional punch list items identified will be handled as a post-acceptance warranty issue.</w:t>
      </w:r>
    </w:p>
    <w:p w14:paraId="79EA866F" w14:textId="77777777" w:rsidR="007C34E3" w:rsidRDefault="00087A9B">
      <w:pPr>
        <w:pStyle w:val="Heading3"/>
        <w:spacing w:before="0" w:after="240"/>
        <w:rPr>
          <w:rFonts w:ascii="Calibri" w:eastAsia="Calibri" w:hAnsi="Calibri" w:cs="Calibri"/>
        </w:rPr>
      </w:pPr>
      <w:bookmarkStart w:id="36" w:name="_xmkvuujegak3" w:colFirst="0" w:colLast="0"/>
      <w:bookmarkEnd w:id="36"/>
      <w:r>
        <w:rPr>
          <w:rFonts w:ascii="Calibri" w:eastAsia="Calibri" w:hAnsi="Calibri" w:cs="Calibri"/>
        </w:rPr>
        <w:t>E.2. Acceptance</w:t>
      </w:r>
    </w:p>
    <w:p w14:paraId="35345056" w14:textId="77777777" w:rsidR="007C34E3" w:rsidRDefault="00087A9B">
      <w:pPr>
        <w:pStyle w:val="Heading4"/>
        <w:spacing w:before="0" w:after="240"/>
        <w:rPr>
          <w:rFonts w:ascii="Calibri" w:eastAsia="Calibri" w:hAnsi="Calibri" w:cs="Calibri"/>
        </w:rPr>
      </w:pPr>
      <w:r>
        <w:rPr>
          <w:rFonts w:ascii="Calibri" w:eastAsia="Calibri" w:hAnsi="Calibri" w:cs="Calibri"/>
        </w:rPr>
        <w:t>E.2.1 Title and Ownership</w:t>
      </w:r>
    </w:p>
    <w:p w14:paraId="32FAD613" w14:textId="73F0D387" w:rsidR="007C34E3" w:rsidRDefault="00087A9B">
      <w:pPr>
        <w:spacing w:after="240" w:line="240" w:lineRule="auto"/>
      </w:pPr>
      <w:r>
        <w:t xml:space="preserve">As a general rule, title to all equipment installed by the Contractor shall be vested in the Government after acceptance by the Government and shall not relieve the Contractor’s responsibility for ECM/WCM performance.  Upon title transfer, the Contractor will promptly furnish all documents necessary to (A) </w:t>
      </w:r>
      <w:r>
        <w:lastRenderedPageBreak/>
        <w:t xml:space="preserve">cause title to all components of the ECM to pass to the </w:t>
      </w:r>
      <w:r w:rsidR="005144AA">
        <w:t>agency</w:t>
      </w:r>
      <w:r>
        <w:t xml:space="preserve">, free and clear of any encumbrances (e.g., liens), and (B) assign all warranties for the ECM equipment to the </w:t>
      </w:r>
      <w:r w:rsidR="005144AA">
        <w:t>agency</w:t>
      </w:r>
      <w:r>
        <w:t>.</w:t>
      </w:r>
    </w:p>
    <w:p w14:paraId="5BF360C8" w14:textId="270C2DF2" w:rsidR="007C34E3" w:rsidRPr="00752D08" w:rsidRDefault="00087A9B">
      <w:pPr>
        <w:spacing w:after="240" w:line="259" w:lineRule="auto"/>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Some ECMs may be partially accepted to capture construction period savings.  Also, maintenance responsibility for ECMs will be accomplished in accordance with the O&amp;M and R&amp;R requirements of this T.O. regardless of title and ownership considerations.</w:t>
      </w:r>
    </w:p>
    <w:p w14:paraId="22D4B63E" w14:textId="77777777" w:rsidR="007C34E3" w:rsidRPr="00752D08" w:rsidRDefault="00087A9B">
      <w:pPr>
        <w:spacing w:after="240"/>
        <w:rPr>
          <w:i/>
          <w:iCs/>
          <w:color w:val="365F91" w:themeColor="accent1" w:themeShade="BF"/>
        </w:rPr>
      </w:pPr>
      <w:r w:rsidRPr="00752D08">
        <w:rPr>
          <w:b/>
          <w:bCs/>
          <w:i/>
          <w:iCs/>
          <w:color w:val="365F91" w:themeColor="accent1" w:themeShade="BF"/>
        </w:rPr>
        <w:t>Elective Language</w:t>
      </w:r>
      <w:r w:rsidRPr="00752D08">
        <w:rPr>
          <w:i/>
          <w:iCs/>
          <w:color w:val="365F91" w:themeColor="accent1" w:themeShade="BF"/>
        </w:rPr>
        <w:t xml:space="preserve"> – include “partial project acceptance” if construction period savings are incorporated into T.O.</w:t>
      </w:r>
    </w:p>
    <w:p w14:paraId="55603D57"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E.2.2 Partial Project Acceptance </w:t>
      </w:r>
    </w:p>
    <w:p w14:paraId="681E241F" w14:textId="2788A929" w:rsidR="007C34E3" w:rsidRDefault="00087A9B">
      <w:pPr>
        <w:spacing w:after="240" w:line="240" w:lineRule="auto"/>
      </w:pPr>
      <w:r>
        <w:t xml:space="preserve">The </w:t>
      </w:r>
      <w:r w:rsidR="00E4431F">
        <w:t>agency</w:t>
      </w:r>
      <w:r>
        <w:t xml:space="preserve"> CO may accept specified ECMs/WCMs prior to full project acceptance. The process for recognizing and paying the Contractor for the partial acceptance of such ECMs/WCMs is described below.</w:t>
      </w:r>
    </w:p>
    <w:p w14:paraId="675C9A38" w14:textId="113B5A8E" w:rsidR="007C34E3" w:rsidRDefault="00087A9B">
      <w:pPr>
        <w:spacing w:after="240" w:line="240" w:lineRule="auto"/>
      </w:pPr>
      <w:r>
        <w:t xml:space="preserve">Testing of the ECM/WCM(s) for verifying energy and water savings performance shall be completed in accordance with the Performance Assurance Plan prior to an implementation period Contractor payment. After such ECM/WCM testing and after the Contractor notifies the </w:t>
      </w:r>
      <w:r w:rsidR="00E4431F">
        <w:t>agency</w:t>
      </w:r>
      <w:r>
        <w:t xml:space="preserve"> CO that punch list items have been completed in accordance with Section E.1.5, the </w:t>
      </w:r>
      <w:r w:rsidR="00E4431F">
        <w:t>agency</w:t>
      </w:r>
      <w:r>
        <w:t xml:space="preserve"> CO will review the notification and, if approved, provide a notice of acceptance of the specified ECM/WCM within 5 working days after the inspection </w:t>
      </w:r>
      <w:r w:rsidRPr="00752D08">
        <w:rPr>
          <w:i/>
          <w:iCs/>
          <w:color w:val="365F91" w:themeColor="accent1" w:themeShade="BF"/>
        </w:rPr>
        <w:t>(or such other period as may be specified in the TO)</w:t>
      </w:r>
      <w:r>
        <w:t xml:space="preserve">. The </w:t>
      </w:r>
      <w:r w:rsidR="00E4431F">
        <w:t>agency</w:t>
      </w:r>
      <w:r>
        <w:t xml:space="preserve"> CO may agree to pay the Contractor for an accepted ECM/WCM(s), with verified implementation period cost savings. Implementation period Contractor payments shall reduce the project Total Amount Financed (Principal) and related debt service payments during the TO post-acceptance performance period.</w:t>
      </w:r>
    </w:p>
    <w:p w14:paraId="669531D4" w14:textId="53AB04E1" w:rsidR="007C34E3" w:rsidRPr="00752D08" w:rsidRDefault="00087A9B">
      <w:pPr>
        <w:spacing w:after="240" w:line="240" w:lineRule="auto"/>
        <w:rPr>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The CO may agree to accrue savings for accepted ECM(s), with verified construction period cost savings, to be incorporated into the initial payment upon full project acceptance. It is recommended that these savings be calculated from the date of partial project acceptance to the date of full project acceptance. The partial acceptance process should be agreed upon at the time of T.O. award and accounted for in the ePB financial T.O. schedules. </w:t>
      </w:r>
    </w:p>
    <w:p w14:paraId="04A589E8" w14:textId="77777777" w:rsidR="007C34E3" w:rsidRDefault="00087A9B">
      <w:pPr>
        <w:spacing w:after="240" w:line="240" w:lineRule="auto"/>
      </w:pPr>
      <w:r>
        <w:t>E.2.3 Conditional ECM Acceptance</w:t>
      </w:r>
    </w:p>
    <w:p w14:paraId="5DA82E5F" w14:textId="578DE53E" w:rsidR="007C34E3" w:rsidRPr="00752D08" w:rsidRDefault="00087A9B">
      <w:pPr>
        <w:spacing w:after="240" w:line="240" w:lineRule="auto"/>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The following ECMs may be accepted on a conditional basis based upon the successful commissioning of an ECM in one of the following circumstances (i.e. seasonal HVAC): List ECMs.</w:t>
      </w:r>
    </w:p>
    <w:p w14:paraId="1807C8FB" w14:textId="77777777" w:rsidR="007C34E3" w:rsidRPr="00752D08" w:rsidRDefault="00087A9B">
      <w:pPr>
        <w:spacing w:after="240" w:line="240" w:lineRule="auto"/>
        <w:rPr>
          <w:color w:val="365F91" w:themeColor="accent1" w:themeShade="BF"/>
        </w:rPr>
      </w:pPr>
      <w:r w:rsidRPr="00752D08">
        <w:rPr>
          <w:i/>
          <w:iCs/>
          <w:color w:val="365F91" w:themeColor="accent1" w:themeShade="BF"/>
        </w:rPr>
        <w:t>ECMs the Contractor plans on obtaining conditional acceptance for must be defined and agreed upon prior to T.O. award.</w:t>
      </w:r>
    </w:p>
    <w:p w14:paraId="7DB6102F" w14:textId="77777777" w:rsidR="007C34E3" w:rsidRDefault="00087A9B">
      <w:pPr>
        <w:spacing w:after="240" w:line="240" w:lineRule="auto"/>
      </w:pPr>
      <w:r>
        <w:t>E.2.4 Full Project Acceptance</w:t>
      </w:r>
      <w:r>
        <w:rPr>
          <w:b/>
          <w:bCs/>
        </w:rPr>
        <w:t xml:space="preserve"> </w:t>
      </w:r>
    </w:p>
    <w:p w14:paraId="4C97D475" w14:textId="695DD983" w:rsidR="007C34E3" w:rsidRDefault="00087A9B">
      <w:pPr>
        <w:spacing w:after="240" w:line="240" w:lineRule="auto"/>
      </w:pPr>
      <w:r>
        <w:t xml:space="preserve">After installation of all ECMs, the </w:t>
      </w:r>
      <w:r w:rsidR="005144AA">
        <w:t>agency</w:t>
      </w:r>
      <w:r>
        <w:t xml:space="preserve"> CO will notify the Contractor in writing of full project acceptance, which will constitute the start of the post-acceptance performance period and commencement of post-acceptance Contractor payments. </w:t>
      </w:r>
      <w:r w:rsidR="005144AA">
        <w:t>agency</w:t>
      </w:r>
      <w:r>
        <w:t xml:space="preserve"> acceptance, for purposes of payment, and in accordance with Section G, occurs when the following are completed:</w:t>
      </w:r>
    </w:p>
    <w:p w14:paraId="77BE703B" w14:textId="34A88B45" w:rsidR="007C34E3" w:rsidRDefault="00087A9B">
      <w:pPr>
        <w:numPr>
          <w:ilvl w:val="0"/>
          <w:numId w:val="17"/>
        </w:numPr>
        <w:pBdr>
          <w:top w:val="nil"/>
          <w:left w:val="nil"/>
          <w:bottom w:val="nil"/>
          <w:right w:val="nil"/>
          <w:between w:val="nil"/>
        </w:pBdr>
        <w:tabs>
          <w:tab w:val="left" w:pos="720"/>
        </w:tabs>
        <w:spacing w:after="0"/>
        <w:rPr>
          <w:color w:val="000000"/>
        </w:rPr>
      </w:pPr>
      <w:r>
        <w:rPr>
          <w:color w:val="000000"/>
        </w:rPr>
        <w:t xml:space="preserve">Acceptance by the </w:t>
      </w:r>
      <w:r w:rsidR="005144AA">
        <w:rPr>
          <w:color w:val="000000"/>
        </w:rPr>
        <w:t>agency</w:t>
      </w:r>
      <w:r>
        <w:rPr>
          <w:color w:val="000000"/>
        </w:rPr>
        <w:t xml:space="preserve"> CO of the Contractor’s post-installation M&amp;V report.</w:t>
      </w:r>
    </w:p>
    <w:p w14:paraId="5FE47E91" w14:textId="5E293A8A" w:rsidR="007C34E3" w:rsidRDefault="00087A9B">
      <w:pPr>
        <w:numPr>
          <w:ilvl w:val="0"/>
          <w:numId w:val="17"/>
        </w:numPr>
        <w:pBdr>
          <w:top w:val="nil"/>
          <w:left w:val="nil"/>
          <w:bottom w:val="nil"/>
          <w:right w:val="nil"/>
          <w:between w:val="nil"/>
        </w:pBdr>
        <w:tabs>
          <w:tab w:val="left" w:pos="720"/>
        </w:tabs>
        <w:spacing w:after="0"/>
        <w:ind w:left="720" w:hanging="360"/>
        <w:rPr>
          <w:color w:val="000000"/>
        </w:rPr>
      </w:pPr>
      <w:r>
        <w:rPr>
          <w:color w:val="000000"/>
        </w:rPr>
        <w:lastRenderedPageBreak/>
        <w:t xml:space="preserve">Acceptance by the </w:t>
      </w:r>
      <w:r w:rsidR="005144AA">
        <w:rPr>
          <w:color w:val="000000"/>
        </w:rPr>
        <w:t>agency</w:t>
      </w:r>
      <w:r>
        <w:rPr>
          <w:color w:val="000000"/>
        </w:rPr>
        <w:t xml:space="preserve"> CO of Contractor’s ECM Commissioning report.</w:t>
      </w:r>
    </w:p>
    <w:p w14:paraId="5BD879AF" w14:textId="77777777" w:rsidR="007C34E3" w:rsidRDefault="00087A9B">
      <w:pPr>
        <w:numPr>
          <w:ilvl w:val="0"/>
          <w:numId w:val="17"/>
        </w:numPr>
        <w:pBdr>
          <w:top w:val="nil"/>
          <w:left w:val="nil"/>
          <w:bottom w:val="nil"/>
          <w:right w:val="nil"/>
          <w:between w:val="nil"/>
        </w:pBdr>
        <w:tabs>
          <w:tab w:val="left" w:pos="720"/>
        </w:tabs>
        <w:spacing w:after="0"/>
        <w:ind w:left="720" w:hanging="360"/>
        <w:rPr>
          <w:color w:val="000000"/>
        </w:rPr>
      </w:pPr>
      <w:r>
        <w:rPr>
          <w:color w:val="000000"/>
        </w:rPr>
        <w:t>The project inspection is conducted pursuant to Section E1; and</w:t>
      </w:r>
    </w:p>
    <w:p w14:paraId="1AC115D4" w14:textId="77777777" w:rsidR="007C34E3" w:rsidRDefault="00087A9B">
      <w:pPr>
        <w:numPr>
          <w:ilvl w:val="0"/>
          <w:numId w:val="17"/>
        </w:numPr>
        <w:pBdr>
          <w:top w:val="nil"/>
          <w:left w:val="nil"/>
          <w:bottom w:val="nil"/>
          <w:right w:val="nil"/>
          <w:between w:val="nil"/>
        </w:pBdr>
        <w:tabs>
          <w:tab w:val="left" w:pos="720"/>
        </w:tabs>
        <w:spacing w:after="0"/>
        <w:ind w:left="720" w:hanging="360"/>
        <w:rPr>
          <w:color w:val="000000"/>
        </w:rPr>
      </w:pPr>
      <w:r>
        <w:rPr>
          <w:color w:val="000000"/>
        </w:rPr>
        <w:t>Submission of additional information prior to acceptance:</w:t>
      </w:r>
    </w:p>
    <w:p w14:paraId="7C6F2507" w14:textId="77777777" w:rsidR="007C34E3" w:rsidRDefault="00087A9B">
      <w:pPr>
        <w:numPr>
          <w:ilvl w:val="0"/>
          <w:numId w:val="24"/>
        </w:numPr>
        <w:pBdr>
          <w:top w:val="nil"/>
          <w:left w:val="nil"/>
          <w:bottom w:val="nil"/>
          <w:right w:val="nil"/>
          <w:between w:val="nil"/>
        </w:pBdr>
        <w:spacing w:after="0"/>
        <w:rPr>
          <w:color w:val="000000"/>
        </w:rPr>
      </w:pPr>
      <w:r>
        <w:rPr>
          <w:color w:val="000000"/>
        </w:rPr>
        <w:t>Operations work procedures provided.</w:t>
      </w:r>
    </w:p>
    <w:p w14:paraId="4EEC7487" w14:textId="77777777" w:rsidR="007C34E3" w:rsidRDefault="00087A9B">
      <w:pPr>
        <w:numPr>
          <w:ilvl w:val="0"/>
          <w:numId w:val="24"/>
        </w:numPr>
        <w:pBdr>
          <w:top w:val="nil"/>
          <w:left w:val="nil"/>
          <w:bottom w:val="nil"/>
          <w:right w:val="nil"/>
          <w:between w:val="nil"/>
        </w:pBdr>
        <w:spacing w:after="0"/>
        <w:rPr>
          <w:color w:val="000000"/>
        </w:rPr>
      </w:pPr>
      <w:r>
        <w:rPr>
          <w:color w:val="000000"/>
        </w:rPr>
        <w:t>Preventive maintenance work procedures documented and provided.</w:t>
      </w:r>
    </w:p>
    <w:p w14:paraId="603F49F7" w14:textId="77777777" w:rsidR="007C34E3" w:rsidRDefault="00087A9B">
      <w:pPr>
        <w:numPr>
          <w:ilvl w:val="0"/>
          <w:numId w:val="24"/>
        </w:numPr>
        <w:pBdr>
          <w:top w:val="nil"/>
          <w:left w:val="nil"/>
          <w:bottom w:val="nil"/>
          <w:right w:val="nil"/>
          <w:between w:val="nil"/>
        </w:pBdr>
        <w:spacing w:after="0"/>
        <w:rPr>
          <w:color w:val="000000"/>
        </w:rPr>
      </w:pPr>
      <w:r>
        <w:rPr>
          <w:color w:val="000000"/>
        </w:rPr>
        <w:t>O&amp;M manuals and spare parts lists delivered.</w:t>
      </w:r>
    </w:p>
    <w:p w14:paraId="77056A49" w14:textId="77777777" w:rsidR="007C34E3" w:rsidRDefault="00087A9B">
      <w:pPr>
        <w:numPr>
          <w:ilvl w:val="0"/>
          <w:numId w:val="24"/>
        </w:numPr>
        <w:pBdr>
          <w:top w:val="nil"/>
          <w:left w:val="nil"/>
          <w:bottom w:val="nil"/>
          <w:right w:val="nil"/>
          <w:between w:val="nil"/>
        </w:pBdr>
        <w:spacing w:after="0"/>
        <w:rPr>
          <w:color w:val="000000"/>
        </w:rPr>
      </w:pPr>
      <w:r>
        <w:rPr>
          <w:color w:val="000000"/>
        </w:rPr>
        <w:t>Training (as specified in the T.O.) delivered and filmed when required.</w:t>
      </w:r>
    </w:p>
    <w:p w14:paraId="25CB5F64" w14:textId="77777777" w:rsidR="007C34E3" w:rsidRDefault="00087A9B">
      <w:pPr>
        <w:numPr>
          <w:ilvl w:val="0"/>
          <w:numId w:val="24"/>
        </w:numPr>
        <w:pBdr>
          <w:top w:val="nil"/>
          <w:left w:val="nil"/>
          <w:bottom w:val="nil"/>
          <w:right w:val="nil"/>
          <w:between w:val="nil"/>
        </w:pBdr>
        <w:spacing w:after="240" w:line="240" w:lineRule="auto"/>
        <w:rPr>
          <w:color w:val="000000"/>
        </w:rPr>
      </w:pPr>
      <w:r>
        <w:rPr>
          <w:color w:val="000000"/>
        </w:rPr>
        <w:t>As Built Drawings (Record Drawings) completed and delivered.</w:t>
      </w:r>
    </w:p>
    <w:p w14:paraId="06175653" w14:textId="3EF710F6" w:rsidR="007C34E3" w:rsidRDefault="00087A9B">
      <w:pPr>
        <w:spacing w:after="240" w:line="240" w:lineRule="auto"/>
      </w:pPr>
      <w:r>
        <w:t>E</w:t>
      </w:r>
      <w:r w:rsidR="0018397F">
        <w:t>.</w:t>
      </w:r>
      <w:r>
        <w:t xml:space="preserve">2.5 Report Submittal Schedule </w:t>
      </w:r>
    </w:p>
    <w:p w14:paraId="48575D35" w14:textId="180A4F8F" w:rsidR="007C34E3" w:rsidRDefault="00087A9B">
      <w:pPr>
        <w:spacing w:after="240" w:line="240" w:lineRule="auto"/>
      </w:pPr>
      <w:r>
        <w:t xml:space="preserve">The Contractor shall deliver report submittals, and the </w:t>
      </w:r>
      <w:r w:rsidR="005144AA">
        <w:t>agency</w:t>
      </w:r>
      <w:r>
        <w:t xml:space="preserve"> will provide reviews for acceptance. </w:t>
      </w:r>
    </w:p>
    <w:p w14:paraId="5A9F96CA" w14:textId="77777777" w:rsidR="007C34E3" w:rsidRDefault="007C34E3">
      <w:pPr>
        <w:spacing w:after="240" w:line="240" w:lineRule="auto"/>
      </w:pPr>
    </w:p>
    <w:p w14:paraId="3768A9BC" w14:textId="77777777" w:rsidR="007C34E3" w:rsidRDefault="007C34E3">
      <w:pPr>
        <w:spacing w:after="240" w:line="240" w:lineRule="auto"/>
      </w:pPr>
    </w:p>
    <w:p w14:paraId="45446FC8" w14:textId="77777777" w:rsidR="007C34E3" w:rsidRDefault="007C34E3">
      <w:pPr>
        <w:spacing w:after="240" w:line="240" w:lineRule="auto"/>
      </w:pPr>
    </w:p>
    <w:p w14:paraId="6D81275E" w14:textId="77777777" w:rsidR="007C34E3" w:rsidRDefault="007C34E3">
      <w:pPr>
        <w:spacing w:after="240" w:line="240" w:lineRule="auto"/>
      </w:pPr>
    </w:p>
    <w:p w14:paraId="0ED02794" w14:textId="77777777" w:rsidR="007C34E3" w:rsidRDefault="00087A9B">
      <w:pPr>
        <w:spacing w:after="240"/>
        <w:jc w:val="center"/>
      </w:pPr>
      <w:r>
        <w:t>[End of Section E]</w:t>
      </w:r>
    </w:p>
    <w:p w14:paraId="628B17EE" w14:textId="77777777" w:rsidR="007C34E3" w:rsidRDefault="007C34E3">
      <w:pPr>
        <w:spacing w:after="240"/>
      </w:pPr>
    </w:p>
    <w:p w14:paraId="0D21E406" w14:textId="77777777" w:rsidR="007C34E3" w:rsidRDefault="00087A9B">
      <w:pPr>
        <w:spacing w:after="240"/>
        <w:rPr>
          <w:b/>
          <w:bCs/>
          <w:color w:val="1F497D"/>
          <w:sz w:val="24"/>
          <w:szCs w:val="24"/>
        </w:rPr>
      </w:pPr>
      <w:r>
        <w:br w:type="page"/>
      </w:r>
    </w:p>
    <w:p w14:paraId="6835767F" w14:textId="77777777" w:rsidR="007C34E3" w:rsidRDefault="00087A9B">
      <w:pPr>
        <w:pStyle w:val="Heading2"/>
        <w:spacing w:before="0" w:after="240"/>
        <w:rPr>
          <w:rFonts w:ascii="Calibri" w:eastAsia="Calibri" w:hAnsi="Calibri" w:cs="Calibri"/>
        </w:rPr>
      </w:pPr>
      <w:bookmarkStart w:id="37" w:name="_b779t0lun3kb" w:colFirst="0" w:colLast="0"/>
      <w:bookmarkEnd w:id="37"/>
      <w:r>
        <w:rPr>
          <w:rFonts w:ascii="Calibri" w:eastAsia="Calibri" w:hAnsi="Calibri" w:cs="Calibri"/>
        </w:rPr>
        <w:lastRenderedPageBreak/>
        <w:t>Section F – Deliveries or performance</w:t>
      </w:r>
    </w:p>
    <w:p w14:paraId="660FC871" w14:textId="77777777" w:rsidR="007C34E3" w:rsidRPr="00752D08" w:rsidRDefault="00087A9B">
      <w:pPr>
        <w:spacing w:after="240"/>
        <w:rPr>
          <w:i/>
          <w:iCs/>
          <w:color w:val="365F91" w:themeColor="accent1" w:themeShade="BF"/>
        </w:rPr>
      </w:pPr>
      <w:r w:rsidRPr="00752D08">
        <w:rPr>
          <w:i/>
          <w:iCs/>
          <w:color w:val="365F91" w:themeColor="accent1" w:themeShade="BF"/>
        </w:rPr>
        <w:t>Specify requirements for time, place, and method of delivery for deliveries or performance. (See subpart 11.4 delivery or performance schedules, and 47.301-1).</w:t>
      </w:r>
    </w:p>
    <w:p w14:paraId="06897CE2" w14:textId="77777777" w:rsidR="007C34E3" w:rsidRDefault="00087A9B">
      <w:pPr>
        <w:pStyle w:val="Heading3"/>
        <w:spacing w:after="240"/>
        <w:rPr>
          <w:rFonts w:ascii="Calibri" w:eastAsia="Calibri" w:hAnsi="Calibri" w:cs="Calibri"/>
        </w:rPr>
      </w:pPr>
      <w:bookmarkStart w:id="38" w:name="_3ih2mpwc457d" w:colFirst="0" w:colLast="0"/>
      <w:bookmarkEnd w:id="38"/>
      <w:r>
        <w:rPr>
          <w:rFonts w:ascii="Calibri" w:eastAsia="Calibri" w:hAnsi="Calibri" w:cs="Calibri"/>
        </w:rPr>
        <w:t>F.1 FAR Clauses</w:t>
      </w:r>
    </w:p>
    <w:p w14:paraId="638897CE" w14:textId="77777777" w:rsidR="007C34E3" w:rsidRDefault="00087A9B">
      <w:pPr>
        <w:spacing w:after="240" w:line="240" w:lineRule="auto"/>
        <w:rPr>
          <w:sz w:val="21"/>
          <w:szCs w:val="21"/>
        </w:rPr>
      </w:pPr>
      <w:r>
        <w:t>F.1.1 Clauses Incorporated by Reference (FAR 52.252-2) (FEB 1998)</w:t>
      </w:r>
      <w:r>
        <w:rPr>
          <w:sz w:val="21"/>
          <w:szCs w:val="21"/>
        </w:rPr>
        <w:t xml:space="preserve"> and Full Text.</w:t>
      </w:r>
    </w:p>
    <w:p w14:paraId="0A34B266" w14:textId="7580A382" w:rsidR="007C34E3" w:rsidRPr="00752D08" w:rsidRDefault="00087A9B">
      <w:pPr>
        <w:spacing w:after="240"/>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The CO should ensure that all relevant FAR clauses with correct date are incorporated into this T.O.  </w:t>
      </w:r>
    </w:p>
    <w:p w14:paraId="22ACB07F" w14:textId="77777777" w:rsidR="007C34E3" w:rsidRDefault="00087A9B">
      <w:pPr>
        <w:keepNext/>
        <w:pBdr>
          <w:top w:val="nil"/>
          <w:left w:val="nil"/>
          <w:bottom w:val="nil"/>
          <w:right w:val="nil"/>
          <w:between w:val="nil"/>
        </w:pBdr>
        <w:spacing w:after="240" w:line="240" w:lineRule="auto"/>
        <w:rPr>
          <w:b/>
          <w:bCs/>
          <w:smallCaps/>
          <w:color w:val="595959"/>
        </w:rPr>
      </w:pPr>
      <w:r>
        <w:rPr>
          <w:b/>
          <w:bCs/>
          <w:smallCaps/>
          <w:color w:val="595959"/>
        </w:rPr>
        <w:t xml:space="preserve">Table 9.  Full Text Clauses </w:t>
      </w:r>
    </w:p>
    <w:tbl>
      <w:tblPr>
        <w:tblStyle w:val="a4"/>
        <w:tblW w:w="75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5"/>
        <w:gridCol w:w="1260"/>
        <w:gridCol w:w="5040"/>
      </w:tblGrid>
      <w:tr w:rsidR="007C34E3" w14:paraId="2CD8DFCF" w14:textId="77777777">
        <w:tc>
          <w:tcPr>
            <w:tcW w:w="1255" w:type="dxa"/>
          </w:tcPr>
          <w:p w14:paraId="55FBCFE0" w14:textId="77777777" w:rsidR="007C34E3" w:rsidRDefault="00087A9B">
            <w:pPr>
              <w:spacing w:after="240" w:line="240" w:lineRule="auto"/>
              <w:rPr>
                <w:b/>
                <w:bCs/>
                <w:sz w:val="21"/>
                <w:szCs w:val="21"/>
              </w:rPr>
            </w:pPr>
            <w:r>
              <w:rPr>
                <w:b/>
                <w:bCs/>
                <w:sz w:val="21"/>
                <w:szCs w:val="21"/>
              </w:rPr>
              <w:t>Clause</w:t>
            </w:r>
          </w:p>
        </w:tc>
        <w:tc>
          <w:tcPr>
            <w:tcW w:w="1260" w:type="dxa"/>
          </w:tcPr>
          <w:p w14:paraId="3862B91D" w14:textId="77777777" w:rsidR="007C34E3" w:rsidRDefault="00087A9B">
            <w:pPr>
              <w:spacing w:after="240" w:line="240" w:lineRule="auto"/>
              <w:rPr>
                <w:b/>
                <w:bCs/>
                <w:sz w:val="21"/>
                <w:szCs w:val="21"/>
              </w:rPr>
            </w:pPr>
            <w:r>
              <w:rPr>
                <w:b/>
                <w:bCs/>
                <w:sz w:val="21"/>
                <w:szCs w:val="21"/>
              </w:rPr>
              <w:t>Date</w:t>
            </w:r>
          </w:p>
        </w:tc>
        <w:tc>
          <w:tcPr>
            <w:tcW w:w="5040" w:type="dxa"/>
          </w:tcPr>
          <w:p w14:paraId="3E64673A" w14:textId="77777777" w:rsidR="007C34E3" w:rsidRDefault="00087A9B">
            <w:pPr>
              <w:spacing w:after="240" w:line="240" w:lineRule="auto"/>
              <w:rPr>
                <w:b/>
                <w:bCs/>
                <w:sz w:val="21"/>
                <w:szCs w:val="21"/>
              </w:rPr>
            </w:pPr>
            <w:r>
              <w:rPr>
                <w:b/>
                <w:bCs/>
                <w:sz w:val="21"/>
                <w:szCs w:val="21"/>
              </w:rPr>
              <w:t>Title</w:t>
            </w:r>
          </w:p>
        </w:tc>
      </w:tr>
      <w:tr w:rsidR="007C34E3" w14:paraId="6EADA310" w14:textId="77777777">
        <w:tc>
          <w:tcPr>
            <w:tcW w:w="1255" w:type="dxa"/>
          </w:tcPr>
          <w:p w14:paraId="170EC378" w14:textId="77777777" w:rsidR="007C34E3" w:rsidRDefault="00087A9B">
            <w:pPr>
              <w:spacing w:after="240" w:line="240" w:lineRule="auto"/>
              <w:rPr>
                <w:b/>
                <w:bCs/>
                <w:sz w:val="21"/>
                <w:szCs w:val="21"/>
              </w:rPr>
            </w:pPr>
            <w:r>
              <w:rPr>
                <w:b/>
                <w:bCs/>
                <w:sz w:val="21"/>
                <w:szCs w:val="21"/>
              </w:rPr>
              <w:t>52.242-15</w:t>
            </w:r>
          </w:p>
        </w:tc>
        <w:tc>
          <w:tcPr>
            <w:tcW w:w="1260" w:type="dxa"/>
          </w:tcPr>
          <w:p w14:paraId="2C6DA012" w14:textId="77777777" w:rsidR="007C34E3" w:rsidRDefault="00087A9B">
            <w:pPr>
              <w:spacing w:after="240" w:line="240" w:lineRule="auto"/>
              <w:rPr>
                <w:b/>
                <w:bCs/>
                <w:sz w:val="21"/>
                <w:szCs w:val="21"/>
              </w:rPr>
            </w:pPr>
            <w:r>
              <w:rPr>
                <w:b/>
                <w:bCs/>
                <w:sz w:val="21"/>
                <w:szCs w:val="21"/>
              </w:rPr>
              <w:t>AUG 1989</w:t>
            </w:r>
          </w:p>
        </w:tc>
        <w:tc>
          <w:tcPr>
            <w:tcW w:w="5040" w:type="dxa"/>
          </w:tcPr>
          <w:p w14:paraId="04A2A557" w14:textId="77777777" w:rsidR="007C34E3" w:rsidRDefault="00087A9B">
            <w:pPr>
              <w:spacing w:after="240" w:line="240" w:lineRule="auto"/>
              <w:rPr>
                <w:b/>
                <w:bCs/>
                <w:sz w:val="21"/>
                <w:szCs w:val="21"/>
              </w:rPr>
            </w:pPr>
            <w:r>
              <w:rPr>
                <w:b/>
                <w:bCs/>
                <w:sz w:val="21"/>
                <w:szCs w:val="21"/>
              </w:rPr>
              <w:t>Stop-Work Order</w:t>
            </w:r>
          </w:p>
        </w:tc>
      </w:tr>
      <w:tr w:rsidR="007C34E3" w14:paraId="42349FA4" w14:textId="77777777">
        <w:tc>
          <w:tcPr>
            <w:tcW w:w="1255" w:type="dxa"/>
          </w:tcPr>
          <w:p w14:paraId="1655A051" w14:textId="77777777" w:rsidR="007C34E3" w:rsidRDefault="00087A9B">
            <w:pPr>
              <w:spacing w:after="240" w:line="240" w:lineRule="auto"/>
              <w:rPr>
                <w:b/>
                <w:bCs/>
                <w:sz w:val="21"/>
                <w:szCs w:val="21"/>
              </w:rPr>
            </w:pPr>
            <w:r>
              <w:rPr>
                <w:b/>
                <w:bCs/>
                <w:sz w:val="21"/>
                <w:szCs w:val="21"/>
              </w:rPr>
              <w:t>52.247-34</w:t>
            </w:r>
          </w:p>
        </w:tc>
        <w:tc>
          <w:tcPr>
            <w:tcW w:w="1260" w:type="dxa"/>
          </w:tcPr>
          <w:p w14:paraId="6DF3EE82" w14:textId="77777777" w:rsidR="007C34E3" w:rsidRDefault="00087A9B">
            <w:pPr>
              <w:spacing w:after="240" w:line="240" w:lineRule="auto"/>
              <w:rPr>
                <w:b/>
                <w:bCs/>
                <w:sz w:val="21"/>
                <w:szCs w:val="21"/>
              </w:rPr>
            </w:pPr>
            <w:r>
              <w:rPr>
                <w:b/>
                <w:bCs/>
                <w:sz w:val="21"/>
                <w:szCs w:val="21"/>
              </w:rPr>
              <w:t>NOV 1991</w:t>
            </w:r>
          </w:p>
        </w:tc>
        <w:tc>
          <w:tcPr>
            <w:tcW w:w="5040" w:type="dxa"/>
          </w:tcPr>
          <w:p w14:paraId="4211DC13" w14:textId="77777777" w:rsidR="007C34E3" w:rsidRDefault="00087A9B">
            <w:pPr>
              <w:spacing w:after="240" w:line="240" w:lineRule="auto"/>
              <w:rPr>
                <w:b/>
                <w:bCs/>
                <w:sz w:val="21"/>
                <w:szCs w:val="21"/>
              </w:rPr>
            </w:pPr>
            <w:r>
              <w:rPr>
                <w:b/>
                <w:bCs/>
                <w:sz w:val="21"/>
                <w:szCs w:val="21"/>
              </w:rPr>
              <w:t>F.O.B. Destination</w:t>
            </w:r>
          </w:p>
        </w:tc>
      </w:tr>
      <w:tr w:rsidR="007C34E3" w14:paraId="2F755231" w14:textId="77777777">
        <w:tc>
          <w:tcPr>
            <w:tcW w:w="1255" w:type="dxa"/>
          </w:tcPr>
          <w:p w14:paraId="77DD2F24" w14:textId="77777777" w:rsidR="007C34E3" w:rsidRDefault="00087A9B">
            <w:pPr>
              <w:spacing w:after="240" w:line="240" w:lineRule="auto"/>
              <w:rPr>
                <w:b/>
                <w:bCs/>
                <w:sz w:val="21"/>
                <w:szCs w:val="21"/>
              </w:rPr>
            </w:pPr>
            <w:r>
              <w:rPr>
                <w:b/>
                <w:bCs/>
                <w:sz w:val="21"/>
                <w:szCs w:val="21"/>
              </w:rPr>
              <w:t>52.211-10</w:t>
            </w:r>
          </w:p>
        </w:tc>
        <w:tc>
          <w:tcPr>
            <w:tcW w:w="1260" w:type="dxa"/>
          </w:tcPr>
          <w:p w14:paraId="7B666CBD" w14:textId="77777777" w:rsidR="007C34E3" w:rsidRDefault="00087A9B">
            <w:pPr>
              <w:spacing w:after="240" w:line="240" w:lineRule="auto"/>
              <w:rPr>
                <w:b/>
                <w:bCs/>
                <w:sz w:val="21"/>
                <w:szCs w:val="21"/>
              </w:rPr>
            </w:pPr>
            <w:r>
              <w:rPr>
                <w:b/>
                <w:bCs/>
                <w:sz w:val="21"/>
                <w:szCs w:val="21"/>
              </w:rPr>
              <w:t>APR 1984</w:t>
            </w:r>
          </w:p>
        </w:tc>
        <w:tc>
          <w:tcPr>
            <w:tcW w:w="5040" w:type="dxa"/>
          </w:tcPr>
          <w:p w14:paraId="236687D2" w14:textId="77777777" w:rsidR="007C34E3" w:rsidRDefault="00087A9B">
            <w:pPr>
              <w:spacing w:after="240" w:line="240" w:lineRule="auto"/>
              <w:rPr>
                <w:b/>
                <w:bCs/>
                <w:sz w:val="21"/>
                <w:szCs w:val="21"/>
              </w:rPr>
            </w:pPr>
            <w:r>
              <w:rPr>
                <w:b/>
                <w:bCs/>
                <w:sz w:val="21"/>
                <w:szCs w:val="21"/>
              </w:rPr>
              <w:t>Commencement, Prosecution, and Completion of Work</w:t>
            </w:r>
          </w:p>
        </w:tc>
      </w:tr>
    </w:tbl>
    <w:p w14:paraId="42DEDF8B" w14:textId="77777777" w:rsidR="007C34E3" w:rsidRDefault="007C34E3">
      <w:pPr>
        <w:spacing w:after="240" w:line="240" w:lineRule="auto"/>
        <w:rPr>
          <w:sz w:val="21"/>
          <w:szCs w:val="21"/>
        </w:rPr>
      </w:pPr>
    </w:p>
    <w:p w14:paraId="7B32A4BE" w14:textId="77777777" w:rsidR="007C34E3" w:rsidRDefault="00087A9B">
      <w:pPr>
        <w:spacing w:after="240" w:line="240" w:lineRule="auto"/>
      </w:pPr>
      <w:r>
        <w:t xml:space="preserve">The Contractor shall be required to </w:t>
      </w:r>
    </w:p>
    <w:p w14:paraId="60E717A4" w14:textId="77777777" w:rsidR="007C34E3" w:rsidRDefault="00087A9B">
      <w:pPr>
        <w:spacing w:after="240" w:line="240" w:lineRule="auto"/>
        <w:rPr>
          <w:b/>
          <w:bCs/>
        </w:rPr>
      </w:pPr>
      <w:r>
        <w:t>(a) commence work under this contract In Accordance with Section F;</w:t>
      </w:r>
    </w:p>
    <w:p w14:paraId="1C82C9EB" w14:textId="77777777" w:rsidR="007C34E3" w:rsidRDefault="00087A9B">
      <w:pPr>
        <w:spacing w:after="240" w:line="240" w:lineRule="auto"/>
        <w:rPr>
          <w:b/>
          <w:bCs/>
        </w:rPr>
      </w:pPr>
      <w:r>
        <w:t xml:space="preserve">(b) execute the work diligently, and (c) complete the entire work ready for use not later than </w:t>
      </w:r>
      <w:r w:rsidRPr="00752D08">
        <w:rPr>
          <w:i/>
          <w:iCs/>
          <w:color w:val="365F91" w:themeColor="accent1" w:themeShade="BF"/>
        </w:rPr>
        <w:t>XX</w:t>
      </w:r>
      <w:r w:rsidRPr="00752D08">
        <w:rPr>
          <w:color w:val="365F91" w:themeColor="accent1" w:themeShade="BF"/>
        </w:rPr>
        <w:t xml:space="preserve"> </w:t>
      </w:r>
      <w:r>
        <w:t xml:space="preserve">Date as specified as the Period of Performance in CLIN </w:t>
      </w:r>
      <w:r w:rsidRPr="00752D08">
        <w:rPr>
          <w:i/>
          <w:iCs/>
          <w:color w:val="365F91" w:themeColor="accent1" w:themeShade="BF"/>
        </w:rPr>
        <w:t>X</w:t>
      </w:r>
      <w:r>
        <w:t>, Construction Services.</w:t>
      </w:r>
    </w:p>
    <w:p w14:paraId="552DCE6F" w14:textId="2C51E672" w:rsidR="007C34E3" w:rsidRDefault="00087A9B">
      <w:pPr>
        <w:pStyle w:val="Heading3"/>
        <w:spacing w:before="0" w:after="240"/>
        <w:rPr>
          <w:rFonts w:ascii="Calibri" w:eastAsia="Calibri" w:hAnsi="Calibri" w:cs="Calibri"/>
        </w:rPr>
      </w:pPr>
      <w:bookmarkStart w:id="39" w:name="_u4f9kl5nxzzd" w:colFirst="0" w:colLast="0"/>
      <w:bookmarkStart w:id="40" w:name="_hj8oabq0ktet" w:colFirst="0" w:colLast="0"/>
      <w:bookmarkEnd w:id="39"/>
      <w:bookmarkEnd w:id="40"/>
      <w:r>
        <w:rPr>
          <w:rFonts w:ascii="Calibri" w:eastAsia="Calibri" w:hAnsi="Calibri" w:cs="Calibri"/>
        </w:rPr>
        <w:t>F.</w:t>
      </w:r>
      <w:r w:rsidR="00D3752C">
        <w:rPr>
          <w:rFonts w:ascii="Calibri" w:eastAsia="Calibri" w:hAnsi="Calibri" w:cs="Calibri"/>
        </w:rPr>
        <w:t>2</w:t>
      </w:r>
      <w:r>
        <w:rPr>
          <w:rFonts w:ascii="Calibri" w:eastAsia="Calibri" w:hAnsi="Calibri" w:cs="Calibri"/>
        </w:rPr>
        <w:t xml:space="preserve"> Task Order Period of Performance </w:t>
      </w:r>
    </w:p>
    <w:p w14:paraId="5955652F" w14:textId="69DC4199" w:rsidR="007C34E3" w:rsidRDefault="00087A9B">
      <w:pPr>
        <w:spacing w:after="0" w:line="240" w:lineRule="auto"/>
      </w:pPr>
      <w:r>
        <w:t xml:space="preserve">The total T.O. duration is </w:t>
      </w:r>
      <w:r w:rsidRPr="00752D08">
        <w:rPr>
          <w:i/>
          <w:iCs/>
          <w:color w:val="365F91" w:themeColor="accent1" w:themeShade="BF"/>
        </w:rPr>
        <w:t>X</w:t>
      </w:r>
      <w:r w:rsidRPr="00752D08">
        <w:rPr>
          <w:color w:val="365F91" w:themeColor="accent1" w:themeShade="BF"/>
        </w:rPr>
        <w:t xml:space="preserve"> </w:t>
      </w:r>
      <w:r>
        <w:t xml:space="preserve">years and </w:t>
      </w:r>
      <w:r w:rsidRPr="00752D08">
        <w:rPr>
          <w:i/>
          <w:iCs/>
          <w:color w:val="365F91" w:themeColor="accent1" w:themeShade="BF"/>
        </w:rPr>
        <w:t>XX</w:t>
      </w:r>
      <w:r w:rsidRPr="00752D08">
        <w:rPr>
          <w:color w:val="365F91" w:themeColor="accent1" w:themeShade="BF"/>
        </w:rPr>
        <w:t xml:space="preserve"> </w:t>
      </w:r>
      <w:r>
        <w:t>months</w:t>
      </w:r>
      <w:r w:rsidR="004F6E13">
        <w:t xml:space="preserve"> </w:t>
      </w:r>
      <w:r w:rsidR="004F6E13" w:rsidRPr="00B44E84">
        <w:rPr>
          <w:i/>
          <w:iCs/>
          <w:color w:val="365F91" w:themeColor="accent1" w:themeShade="BF"/>
        </w:rPr>
        <w:t xml:space="preserve">(insert </w:t>
      </w:r>
      <w:r w:rsidR="004F6E13">
        <w:rPr>
          <w:i/>
          <w:iCs/>
          <w:color w:val="365F91" w:themeColor="accent1" w:themeShade="BF"/>
        </w:rPr>
        <w:t>total T.O.</w:t>
      </w:r>
      <w:r w:rsidR="004F6E13" w:rsidRPr="00B44E84">
        <w:rPr>
          <w:i/>
          <w:iCs/>
          <w:color w:val="365F91" w:themeColor="accent1" w:themeShade="BF"/>
        </w:rPr>
        <w:t xml:space="preserve"> duration</w:t>
      </w:r>
      <w:r w:rsidR="004F6E13">
        <w:rPr>
          <w:i/>
          <w:iCs/>
          <w:color w:val="365F91" w:themeColor="accent1" w:themeShade="BF"/>
        </w:rPr>
        <w:t>)</w:t>
      </w:r>
      <w:r>
        <w:t>, specifically:</w:t>
      </w:r>
    </w:p>
    <w:p w14:paraId="3C17AA12" w14:textId="77777777" w:rsidR="007C34E3" w:rsidRDefault="007C34E3">
      <w:pPr>
        <w:spacing w:after="0" w:line="240" w:lineRule="auto"/>
      </w:pPr>
    </w:p>
    <w:p w14:paraId="72E440E3" w14:textId="4A6CC47F" w:rsidR="007C34E3" w:rsidRDefault="00087A9B">
      <w:pPr>
        <w:spacing w:after="0" w:line="240" w:lineRule="auto"/>
      </w:pPr>
      <w:r>
        <w:t xml:space="preserve">a. The Construction period shall be </w:t>
      </w:r>
      <w:r w:rsidRPr="00752D08">
        <w:rPr>
          <w:i/>
          <w:iCs/>
          <w:color w:val="365F91" w:themeColor="accent1" w:themeShade="BF"/>
        </w:rPr>
        <w:t>X</w:t>
      </w:r>
      <w:r w:rsidRPr="00752D08">
        <w:rPr>
          <w:color w:val="365F91" w:themeColor="accent1" w:themeShade="BF"/>
        </w:rPr>
        <w:t xml:space="preserve"> </w:t>
      </w:r>
      <w:r>
        <w:t xml:space="preserve">years and </w:t>
      </w:r>
      <w:r w:rsidRPr="00752D08">
        <w:rPr>
          <w:i/>
          <w:iCs/>
          <w:color w:val="365F91" w:themeColor="accent1" w:themeShade="BF"/>
        </w:rPr>
        <w:t>XX</w:t>
      </w:r>
      <w:r w:rsidRPr="00752D08">
        <w:rPr>
          <w:color w:val="365F91" w:themeColor="accent1" w:themeShade="BF"/>
        </w:rPr>
        <w:t xml:space="preserve"> </w:t>
      </w:r>
      <w:r>
        <w:t>months</w:t>
      </w:r>
      <w:r w:rsidR="004F6E13">
        <w:t xml:space="preserve"> </w:t>
      </w:r>
      <w:r>
        <w:t>(from date of award)</w:t>
      </w:r>
      <w:r w:rsidR="004F6E13">
        <w:t xml:space="preserve"> </w:t>
      </w:r>
      <w:r w:rsidR="004F6E13" w:rsidRPr="00B44E84">
        <w:rPr>
          <w:i/>
          <w:iCs/>
          <w:color w:val="365F91" w:themeColor="accent1" w:themeShade="BF"/>
        </w:rPr>
        <w:t xml:space="preserve">(insert </w:t>
      </w:r>
      <w:r w:rsidR="004F6E13">
        <w:rPr>
          <w:i/>
          <w:iCs/>
          <w:color w:val="365F91" w:themeColor="accent1" w:themeShade="BF"/>
        </w:rPr>
        <w:t>construction period</w:t>
      </w:r>
      <w:r w:rsidR="004F6E13" w:rsidRPr="00B44E84">
        <w:rPr>
          <w:i/>
          <w:iCs/>
          <w:color w:val="365F91" w:themeColor="accent1" w:themeShade="BF"/>
        </w:rPr>
        <w:t xml:space="preserve"> duration</w:t>
      </w:r>
      <w:r w:rsidR="004F6E13">
        <w:rPr>
          <w:i/>
          <w:iCs/>
          <w:color w:val="365F91" w:themeColor="accent1" w:themeShade="BF"/>
        </w:rPr>
        <w:t xml:space="preserve"> starting from date of award)</w:t>
      </w:r>
      <w:r>
        <w:t xml:space="preserve">. During this time the Contractor shall install all ECMs included in Section C of this T.O. and meet all requirements in Section E. </w:t>
      </w:r>
      <w:r w:rsidR="00D3752C">
        <w:t>The time stated for completion shall include final cleanup of the premises.</w:t>
      </w:r>
    </w:p>
    <w:p w14:paraId="399A4831" w14:textId="77777777" w:rsidR="007C34E3" w:rsidRDefault="007C34E3">
      <w:pPr>
        <w:spacing w:after="0" w:line="240" w:lineRule="auto"/>
      </w:pPr>
    </w:p>
    <w:p w14:paraId="6ED03FDD" w14:textId="3E3F0C5C" w:rsidR="007C34E3" w:rsidRDefault="00087A9B">
      <w:pPr>
        <w:spacing w:after="0" w:line="240" w:lineRule="auto"/>
      </w:pPr>
      <w:r>
        <w:t xml:space="preserve">b.  The Performance Period shall be </w:t>
      </w:r>
      <w:r w:rsidRPr="00752D08">
        <w:rPr>
          <w:i/>
          <w:iCs/>
          <w:color w:val="365F91" w:themeColor="accent1" w:themeShade="BF"/>
        </w:rPr>
        <w:t>X</w:t>
      </w:r>
      <w:r w:rsidRPr="00752D08">
        <w:rPr>
          <w:color w:val="365F91" w:themeColor="accent1" w:themeShade="BF"/>
        </w:rPr>
        <w:t xml:space="preserve"> </w:t>
      </w:r>
      <w:r>
        <w:t xml:space="preserve">years and </w:t>
      </w:r>
      <w:r w:rsidRPr="00752D08">
        <w:rPr>
          <w:i/>
          <w:iCs/>
          <w:color w:val="365F91" w:themeColor="accent1" w:themeShade="BF"/>
        </w:rPr>
        <w:t>XX</w:t>
      </w:r>
      <w:r w:rsidRPr="00752D08">
        <w:rPr>
          <w:color w:val="365F91" w:themeColor="accent1" w:themeShade="BF"/>
        </w:rPr>
        <w:t xml:space="preserve"> </w:t>
      </w:r>
      <w:r>
        <w:t xml:space="preserve">months (from date of </w:t>
      </w:r>
      <w:r w:rsidR="00D3752C">
        <w:t>final acceptance</w:t>
      </w:r>
      <w:r>
        <w:t>)</w:t>
      </w:r>
      <w:r w:rsidR="004F6E13">
        <w:t xml:space="preserve"> </w:t>
      </w:r>
      <w:r w:rsidR="004F6E13" w:rsidRPr="00B44E84">
        <w:rPr>
          <w:i/>
          <w:iCs/>
          <w:color w:val="365F91" w:themeColor="accent1" w:themeShade="BF"/>
        </w:rPr>
        <w:t xml:space="preserve">(insert </w:t>
      </w:r>
      <w:r w:rsidR="007F581B">
        <w:rPr>
          <w:i/>
          <w:iCs/>
          <w:color w:val="365F91" w:themeColor="accent1" w:themeShade="BF"/>
        </w:rPr>
        <w:t>performance</w:t>
      </w:r>
      <w:r w:rsidR="004F6E13">
        <w:rPr>
          <w:i/>
          <w:iCs/>
          <w:color w:val="365F91" w:themeColor="accent1" w:themeShade="BF"/>
        </w:rPr>
        <w:t xml:space="preserve"> period</w:t>
      </w:r>
      <w:r w:rsidR="004F6E13" w:rsidRPr="00B44E84">
        <w:rPr>
          <w:i/>
          <w:iCs/>
          <w:color w:val="365F91" w:themeColor="accent1" w:themeShade="BF"/>
        </w:rPr>
        <w:t xml:space="preserve"> duration</w:t>
      </w:r>
      <w:r w:rsidR="004F6E13">
        <w:rPr>
          <w:i/>
          <w:iCs/>
          <w:color w:val="365F91" w:themeColor="accent1" w:themeShade="BF"/>
        </w:rPr>
        <w:t xml:space="preserve"> starting from date of </w:t>
      </w:r>
      <w:r w:rsidR="007F581B">
        <w:rPr>
          <w:i/>
          <w:iCs/>
          <w:color w:val="365F91" w:themeColor="accent1" w:themeShade="BF"/>
        </w:rPr>
        <w:t xml:space="preserve">final </w:t>
      </w:r>
      <w:r w:rsidR="00D3752C">
        <w:rPr>
          <w:i/>
          <w:iCs/>
          <w:color w:val="365F91" w:themeColor="accent1" w:themeShade="BF"/>
        </w:rPr>
        <w:t>project acceptance</w:t>
      </w:r>
      <w:r w:rsidR="004F6E13">
        <w:rPr>
          <w:i/>
          <w:iCs/>
          <w:color w:val="365F91" w:themeColor="accent1" w:themeShade="BF"/>
        </w:rPr>
        <w:t>)</w:t>
      </w:r>
      <w:r>
        <w:t>.  During this time, the Contractor shall ensure performance of the installed ECMs in accordance with the Performance Assurance Plan.</w:t>
      </w:r>
    </w:p>
    <w:p w14:paraId="462EE6BD" w14:textId="77777777" w:rsidR="007C34E3" w:rsidRDefault="007C34E3">
      <w:pPr>
        <w:spacing w:after="0" w:line="240" w:lineRule="auto"/>
      </w:pPr>
    </w:p>
    <w:p w14:paraId="1056B868" w14:textId="506FF495" w:rsidR="007C34E3" w:rsidRDefault="00087A9B">
      <w:pPr>
        <w:pStyle w:val="Heading3"/>
        <w:spacing w:before="0" w:after="240"/>
        <w:rPr>
          <w:rFonts w:ascii="Calibri" w:eastAsia="Calibri" w:hAnsi="Calibri" w:cs="Calibri"/>
        </w:rPr>
      </w:pPr>
      <w:bookmarkStart w:id="41" w:name="_gso6b79815gc" w:colFirst="0" w:colLast="0"/>
      <w:bookmarkEnd w:id="41"/>
      <w:r>
        <w:rPr>
          <w:rFonts w:ascii="Calibri" w:eastAsia="Calibri" w:hAnsi="Calibri" w:cs="Calibri"/>
        </w:rPr>
        <w:lastRenderedPageBreak/>
        <w:t>F.</w:t>
      </w:r>
      <w:r w:rsidR="00D3752C">
        <w:rPr>
          <w:rFonts w:ascii="Calibri" w:eastAsia="Calibri" w:hAnsi="Calibri" w:cs="Calibri"/>
        </w:rPr>
        <w:t>3</w:t>
      </w:r>
      <w:r>
        <w:rPr>
          <w:rFonts w:ascii="Calibri" w:eastAsia="Calibri" w:hAnsi="Calibri" w:cs="Calibri"/>
        </w:rPr>
        <w:t xml:space="preserve"> Work Schedule </w:t>
      </w:r>
    </w:p>
    <w:p w14:paraId="69ED15CA" w14:textId="2F22DBFD" w:rsidR="007C34E3" w:rsidRDefault="00087A9B">
      <w:pPr>
        <w:spacing w:after="240" w:line="240" w:lineRule="auto"/>
      </w:pPr>
      <w:r>
        <w:t xml:space="preserve">The Contractor shall schedule work to minimize any interference with Government operations. When work must be performed outside of normal operating hours, the Contractor shall notify the </w:t>
      </w:r>
      <w:r w:rsidR="005144AA">
        <w:t>agency</w:t>
      </w:r>
      <w:r>
        <w:t xml:space="preserve"> no less than two weeks before the work is scheduled to begin. The Contractor shall commence and complete performance of the work within the construction period of performance for the contract, or any modification thereto.  The Contractor shall provide written notice to the Contracting Officer when it is apparent the work executed under the contract will not be completed in accordance with the construction schedule incorporated in the contract.  Such notification shall include the nature and duration of the delay and the impact on the </w:t>
      </w:r>
      <w:r w:rsidR="005132E0">
        <w:t>project’s</w:t>
      </w:r>
      <w:r>
        <w:t xml:space="preserve"> critical path.  No extension to the construction period of performance, except for excusable delays, will be granted without adequate consideration. Delivery or performance extensions shall be in the form of written contract modifications. The Government is in no way obligated to grant a delivery or construction period performance extension unless the delay was excusable and only to the extent that the reason for the excusable delay directly impacted the delivery or performance of the Contractor.</w:t>
      </w:r>
    </w:p>
    <w:p w14:paraId="4769E66F" w14:textId="0B27C377" w:rsidR="007C34E3" w:rsidRDefault="00087A9B">
      <w:pPr>
        <w:pStyle w:val="Heading3"/>
        <w:spacing w:before="0" w:after="240"/>
        <w:rPr>
          <w:rFonts w:ascii="Calibri" w:eastAsia="Calibri" w:hAnsi="Calibri" w:cs="Calibri"/>
        </w:rPr>
      </w:pPr>
      <w:bookmarkStart w:id="42" w:name="_c90qb4tx4ulp" w:colFirst="0" w:colLast="0"/>
      <w:bookmarkEnd w:id="42"/>
      <w:r>
        <w:rPr>
          <w:rFonts w:ascii="Calibri" w:eastAsia="Calibri" w:hAnsi="Calibri" w:cs="Calibri"/>
        </w:rPr>
        <w:t>F.</w:t>
      </w:r>
      <w:r w:rsidR="00D3752C">
        <w:rPr>
          <w:rFonts w:ascii="Calibri" w:eastAsia="Calibri" w:hAnsi="Calibri" w:cs="Calibri"/>
        </w:rPr>
        <w:t>4</w:t>
      </w:r>
      <w:r>
        <w:rPr>
          <w:rFonts w:ascii="Calibri" w:eastAsia="Calibri" w:hAnsi="Calibri" w:cs="Calibri"/>
        </w:rPr>
        <w:t xml:space="preserve"> Excusable Delays </w:t>
      </w:r>
    </w:p>
    <w:p w14:paraId="44BA1A6C" w14:textId="77777777" w:rsidR="007C34E3" w:rsidRDefault="00087A9B">
      <w:pPr>
        <w:spacing w:after="240" w:line="240" w:lineRule="auto"/>
      </w:pPr>
      <w:r>
        <w:t>Except for default of the Contractor or subcontractors at any tier, excusable delays in performance of the contract shall be in accordance with the termination clause in the contract award.  The contracting officer will specify the applicable FAR clause (e.g., FAR clause 52.249-8, Default (Fixed-Price Supply and Services) and/or FAR clause 52.249-10, Default (Fixed Price Construction Contracts). Under the Termination for Default clauses, excusable delays are those arising from unforeseeable causes beyond the control of the Contractor or its subcontractors at any tier and</w:t>
      </w:r>
      <w:r>
        <w:rPr>
          <w:color w:val="000000"/>
          <w:highlight w:val="white"/>
        </w:rPr>
        <w:t xml:space="preserve"> without the fault or negligence of the Contractor or its subcontractors.</w:t>
      </w:r>
      <w:r>
        <w:t xml:space="preserve"> Examples of Excusable Delays are: (</w:t>
      </w:r>
      <w:r>
        <w:rPr>
          <w:color w:val="000000"/>
        </w:rPr>
        <w:t>1) Acts of God or of the public enemy, (2) Acts of the Government in either its sovereign or contractual capacity, (3) Acts of another Contractor in the performance of a contract with the Government, (4) Fires, (5) Floods, (6) Epidemics, (7) Quarantine restrictions, (8) Strikes, 9) Freight embargoes, (10) Unusually severe weather.</w:t>
      </w:r>
    </w:p>
    <w:p w14:paraId="329482DE" w14:textId="1AFCCDA1" w:rsidR="007C34E3" w:rsidRDefault="00087A9B">
      <w:pPr>
        <w:pStyle w:val="Heading3"/>
        <w:spacing w:before="0" w:after="240"/>
        <w:rPr>
          <w:rFonts w:ascii="Calibri" w:eastAsia="Calibri" w:hAnsi="Calibri" w:cs="Calibri"/>
        </w:rPr>
      </w:pPr>
      <w:bookmarkStart w:id="43" w:name="_jorr82jjv0lx" w:colFirst="0" w:colLast="0"/>
      <w:bookmarkEnd w:id="43"/>
      <w:r>
        <w:rPr>
          <w:rFonts w:ascii="Calibri" w:eastAsia="Calibri" w:hAnsi="Calibri" w:cs="Calibri"/>
        </w:rPr>
        <w:t>F.</w:t>
      </w:r>
      <w:r w:rsidR="00D3752C">
        <w:rPr>
          <w:rFonts w:ascii="Calibri" w:eastAsia="Calibri" w:hAnsi="Calibri" w:cs="Calibri"/>
        </w:rPr>
        <w:t>5</w:t>
      </w:r>
      <w:r>
        <w:rPr>
          <w:rFonts w:ascii="Calibri" w:eastAsia="Calibri" w:hAnsi="Calibri" w:cs="Calibri"/>
        </w:rPr>
        <w:t xml:space="preserve"> Management of Work during the Implementation of the UESC</w:t>
      </w:r>
    </w:p>
    <w:p w14:paraId="066D4C21" w14:textId="77777777" w:rsidR="007C34E3" w:rsidRDefault="00087A9B">
      <w:pPr>
        <w:spacing w:after="240" w:line="240" w:lineRule="auto"/>
      </w:pPr>
      <w:r>
        <w:t>The Contractor shall provide a Project Manager who will be responsible for all aspects of construction projects. The Project Manager shall:</w:t>
      </w:r>
    </w:p>
    <w:p w14:paraId="2A0E3A6C" w14:textId="77777777" w:rsidR="007C34E3" w:rsidRDefault="00087A9B">
      <w:pPr>
        <w:numPr>
          <w:ilvl w:val="0"/>
          <w:numId w:val="22"/>
        </w:numPr>
        <w:pBdr>
          <w:top w:val="nil"/>
          <w:left w:val="nil"/>
          <w:bottom w:val="nil"/>
          <w:right w:val="nil"/>
          <w:between w:val="nil"/>
        </w:pBdr>
        <w:tabs>
          <w:tab w:val="left" w:pos="720"/>
        </w:tabs>
        <w:spacing w:after="0"/>
        <w:rPr>
          <w:color w:val="000000"/>
        </w:rPr>
      </w:pPr>
      <w:r>
        <w:rPr>
          <w:color w:val="000000"/>
        </w:rPr>
        <w:t>Establish and maintain a schedule of all construction activities.</w:t>
      </w:r>
    </w:p>
    <w:p w14:paraId="7EE4100E" w14:textId="77777777" w:rsidR="007C34E3" w:rsidRDefault="00087A9B">
      <w:pPr>
        <w:numPr>
          <w:ilvl w:val="0"/>
          <w:numId w:val="22"/>
        </w:numPr>
        <w:pBdr>
          <w:top w:val="nil"/>
          <w:left w:val="nil"/>
          <w:bottom w:val="nil"/>
          <w:right w:val="nil"/>
          <w:between w:val="nil"/>
        </w:pBdr>
        <w:tabs>
          <w:tab w:val="left" w:pos="720"/>
        </w:tabs>
        <w:spacing w:after="0"/>
        <w:rPr>
          <w:color w:val="000000"/>
        </w:rPr>
      </w:pPr>
      <w:r>
        <w:rPr>
          <w:color w:val="000000"/>
        </w:rPr>
        <w:t>Actively supervise and review work in progress.</w:t>
      </w:r>
    </w:p>
    <w:p w14:paraId="0E48EC97" w14:textId="77777777" w:rsidR="007C34E3" w:rsidRDefault="00087A9B">
      <w:pPr>
        <w:numPr>
          <w:ilvl w:val="0"/>
          <w:numId w:val="22"/>
        </w:numPr>
        <w:pBdr>
          <w:top w:val="nil"/>
          <w:left w:val="nil"/>
          <w:bottom w:val="nil"/>
          <w:right w:val="nil"/>
          <w:between w:val="nil"/>
        </w:pBdr>
        <w:tabs>
          <w:tab w:val="left" w:pos="720"/>
        </w:tabs>
        <w:spacing w:after="0"/>
        <w:rPr>
          <w:color w:val="000000"/>
        </w:rPr>
      </w:pPr>
      <w:r>
        <w:rPr>
          <w:color w:val="000000"/>
        </w:rPr>
        <w:t>Schedule regular coordination meetings with the Contracting Officer’s Representative, and other Government personnel and provide periodic progress updates between meetings.</w:t>
      </w:r>
    </w:p>
    <w:p w14:paraId="1EA907F1" w14:textId="77777777" w:rsidR="007C34E3" w:rsidRDefault="00087A9B">
      <w:pPr>
        <w:numPr>
          <w:ilvl w:val="0"/>
          <w:numId w:val="22"/>
        </w:numPr>
        <w:pBdr>
          <w:top w:val="nil"/>
          <w:left w:val="nil"/>
          <w:bottom w:val="nil"/>
          <w:right w:val="nil"/>
          <w:between w:val="nil"/>
        </w:pBdr>
        <w:tabs>
          <w:tab w:val="left" w:pos="720"/>
        </w:tabs>
        <w:spacing w:after="240"/>
        <w:rPr>
          <w:color w:val="000000"/>
        </w:rPr>
      </w:pPr>
      <w:r>
        <w:rPr>
          <w:color w:val="000000"/>
        </w:rPr>
        <w:t>Ensure the smooth flow of communication and rapid resolution of potential problems.</w:t>
      </w:r>
    </w:p>
    <w:p w14:paraId="55A26D09" w14:textId="3A1B7EF7" w:rsidR="007C34E3" w:rsidRDefault="00087A9B">
      <w:pPr>
        <w:pStyle w:val="Heading3"/>
        <w:spacing w:before="0" w:after="240"/>
        <w:rPr>
          <w:rFonts w:ascii="Calibri" w:eastAsia="Calibri" w:hAnsi="Calibri" w:cs="Calibri"/>
        </w:rPr>
      </w:pPr>
      <w:bookmarkStart w:id="44" w:name="_jmwi3unbl00v" w:colFirst="0" w:colLast="0"/>
      <w:bookmarkEnd w:id="44"/>
      <w:r>
        <w:rPr>
          <w:rFonts w:ascii="Calibri" w:eastAsia="Calibri" w:hAnsi="Calibri" w:cs="Calibri"/>
        </w:rPr>
        <w:t>F.</w:t>
      </w:r>
      <w:r w:rsidR="00D3752C">
        <w:rPr>
          <w:rFonts w:ascii="Calibri" w:eastAsia="Calibri" w:hAnsi="Calibri" w:cs="Calibri"/>
        </w:rPr>
        <w:t>6</w:t>
      </w:r>
      <w:r>
        <w:rPr>
          <w:rFonts w:ascii="Calibri" w:eastAsia="Calibri" w:hAnsi="Calibri" w:cs="Calibri"/>
        </w:rPr>
        <w:t xml:space="preserve"> Construction Drawings </w:t>
      </w:r>
    </w:p>
    <w:p w14:paraId="533DCCDB" w14:textId="77777777" w:rsidR="007C34E3" w:rsidRDefault="00087A9B">
      <w:pPr>
        <w:spacing w:after="240" w:line="240" w:lineRule="auto"/>
      </w:pPr>
      <w:r>
        <w:t xml:space="preserve">Refer to Section C.3 for construction drawing requirements. </w:t>
      </w:r>
    </w:p>
    <w:p w14:paraId="04E8DE8E" w14:textId="5133E381" w:rsidR="007C34E3" w:rsidRDefault="00087A9B">
      <w:pPr>
        <w:pStyle w:val="Heading3"/>
        <w:spacing w:before="0" w:after="240"/>
        <w:rPr>
          <w:rFonts w:ascii="Calibri" w:eastAsia="Calibri" w:hAnsi="Calibri" w:cs="Calibri"/>
        </w:rPr>
      </w:pPr>
      <w:bookmarkStart w:id="45" w:name="_tui44ggrqpzb" w:colFirst="0" w:colLast="0"/>
      <w:bookmarkEnd w:id="45"/>
      <w:r>
        <w:rPr>
          <w:rFonts w:ascii="Calibri" w:eastAsia="Calibri" w:hAnsi="Calibri" w:cs="Calibri"/>
        </w:rPr>
        <w:lastRenderedPageBreak/>
        <w:t>F.</w:t>
      </w:r>
      <w:r w:rsidR="00D3752C">
        <w:rPr>
          <w:rFonts w:ascii="Calibri" w:eastAsia="Calibri" w:hAnsi="Calibri" w:cs="Calibri"/>
        </w:rPr>
        <w:t>7</w:t>
      </w:r>
      <w:r>
        <w:rPr>
          <w:rFonts w:ascii="Calibri" w:eastAsia="Calibri" w:hAnsi="Calibri" w:cs="Calibri"/>
        </w:rPr>
        <w:t xml:space="preserve"> Site Plan </w:t>
      </w:r>
    </w:p>
    <w:p w14:paraId="74AE9DC3" w14:textId="77777777" w:rsidR="007C34E3" w:rsidRDefault="00087A9B">
      <w:pPr>
        <w:pStyle w:val="Heading3"/>
        <w:spacing w:before="0" w:after="240"/>
        <w:rPr>
          <w:rFonts w:ascii="Calibri" w:eastAsia="Calibri" w:hAnsi="Calibri" w:cs="Calibri"/>
          <w:color w:val="000000"/>
          <w:sz w:val="22"/>
          <w:szCs w:val="22"/>
        </w:rPr>
      </w:pPr>
      <w:bookmarkStart w:id="46" w:name="_6e08i7hqr0vg" w:colFirst="0" w:colLast="0"/>
      <w:bookmarkEnd w:id="46"/>
      <w:r>
        <w:rPr>
          <w:rFonts w:ascii="Calibri" w:eastAsia="Calibri" w:hAnsi="Calibri" w:cs="Calibri"/>
          <w:color w:val="000000"/>
          <w:sz w:val="22"/>
          <w:szCs w:val="22"/>
        </w:rPr>
        <w:t xml:space="preserve">Refer to Section C.10.3 for site plan requirements. </w:t>
      </w:r>
    </w:p>
    <w:p w14:paraId="69E73A2C" w14:textId="29098730" w:rsidR="007C34E3" w:rsidRDefault="00087A9B">
      <w:pPr>
        <w:pStyle w:val="Heading3"/>
        <w:spacing w:before="0" w:after="240"/>
        <w:rPr>
          <w:rFonts w:ascii="Calibri" w:eastAsia="Calibri" w:hAnsi="Calibri" w:cs="Calibri"/>
        </w:rPr>
      </w:pPr>
      <w:bookmarkStart w:id="47" w:name="_4wltfvqr1zbu" w:colFirst="0" w:colLast="0"/>
      <w:bookmarkEnd w:id="47"/>
      <w:r>
        <w:rPr>
          <w:rFonts w:ascii="Calibri" w:eastAsia="Calibri" w:hAnsi="Calibri" w:cs="Calibri"/>
        </w:rPr>
        <w:t>F.</w:t>
      </w:r>
      <w:r w:rsidR="00D3752C">
        <w:rPr>
          <w:rFonts w:ascii="Calibri" w:eastAsia="Calibri" w:hAnsi="Calibri" w:cs="Calibri"/>
        </w:rPr>
        <w:t>8</w:t>
      </w:r>
      <w:r>
        <w:rPr>
          <w:rFonts w:ascii="Calibri" w:eastAsia="Calibri" w:hAnsi="Calibri" w:cs="Calibri"/>
        </w:rPr>
        <w:t xml:space="preserve"> Place of Performance</w:t>
      </w:r>
    </w:p>
    <w:p w14:paraId="66AF9F65" w14:textId="77777777" w:rsidR="007C34E3" w:rsidRDefault="00087A9B">
      <w:pPr>
        <w:spacing w:after="240" w:line="240" w:lineRule="auto"/>
      </w:pPr>
      <w:r>
        <w:t xml:space="preserve">Place of performance shall be as specified in this T.O. </w:t>
      </w:r>
    </w:p>
    <w:p w14:paraId="7A82D7BB" w14:textId="2099A912" w:rsidR="007C34E3" w:rsidRDefault="00087A9B">
      <w:pPr>
        <w:pStyle w:val="Heading3"/>
        <w:spacing w:before="0" w:after="240"/>
        <w:rPr>
          <w:rFonts w:ascii="Calibri" w:eastAsia="Calibri" w:hAnsi="Calibri" w:cs="Calibri"/>
        </w:rPr>
      </w:pPr>
      <w:bookmarkStart w:id="48" w:name="_mzqk7jbbf4np" w:colFirst="0" w:colLast="0"/>
      <w:bookmarkEnd w:id="48"/>
      <w:r>
        <w:rPr>
          <w:rFonts w:ascii="Calibri" w:eastAsia="Calibri" w:hAnsi="Calibri" w:cs="Calibri"/>
        </w:rPr>
        <w:t>F.</w:t>
      </w:r>
      <w:r w:rsidR="00D3752C">
        <w:rPr>
          <w:rFonts w:ascii="Calibri" w:eastAsia="Calibri" w:hAnsi="Calibri" w:cs="Calibri"/>
        </w:rPr>
        <w:t>9</w:t>
      </w:r>
      <w:r>
        <w:rPr>
          <w:rFonts w:ascii="Calibri" w:eastAsia="Calibri" w:hAnsi="Calibri" w:cs="Calibri"/>
        </w:rPr>
        <w:t xml:space="preserve"> Quality Control Inspection Plan</w:t>
      </w:r>
    </w:p>
    <w:p w14:paraId="089B0C4F" w14:textId="77777777" w:rsidR="007C34E3" w:rsidRDefault="00087A9B">
      <w:pPr>
        <w:spacing w:after="240" w:line="240" w:lineRule="auto"/>
      </w:pPr>
      <w:r>
        <w:t>Refer to Section E.1, Quality Control Inspection Plan</w:t>
      </w:r>
    </w:p>
    <w:p w14:paraId="3F33F16A" w14:textId="5B50BD52" w:rsidR="007C34E3" w:rsidRDefault="00087A9B">
      <w:pPr>
        <w:pStyle w:val="Heading3"/>
        <w:spacing w:before="0" w:after="240"/>
        <w:rPr>
          <w:rFonts w:ascii="Calibri" w:eastAsia="Calibri" w:hAnsi="Calibri" w:cs="Calibri"/>
        </w:rPr>
      </w:pPr>
      <w:bookmarkStart w:id="49" w:name="_qgz8812rfdkp" w:colFirst="0" w:colLast="0"/>
      <w:bookmarkEnd w:id="49"/>
      <w:r>
        <w:rPr>
          <w:rFonts w:ascii="Calibri" w:eastAsia="Calibri" w:hAnsi="Calibri" w:cs="Calibri"/>
        </w:rPr>
        <w:t>F.1</w:t>
      </w:r>
      <w:r w:rsidR="00D3752C">
        <w:rPr>
          <w:rFonts w:ascii="Calibri" w:eastAsia="Calibri" w:hAnsi="Calibri" w:cs="Calibri"/>
        </w:rPr>
        <w:t>0</w:t>
      </w:r>
      <w:r>
        <w:rPr>
          <w:rFonts w:ascii="Calibri" w:eastAsia="Calibri" w:hAnsi="Calibri" w:cs="Calibri"/>
        </w:rPr>
        <w:t xml:space="preserve"> Deliverables and Submittals</w:t>
      </w:r>
    </w:p>
    <w:p w14:paraId="39EE1637" w14:textId="62A436DA" w:rsidR="006D268C" w:rsidRDefault="006D268C">
      <w:pPr>
        <w:spacing w:after="240" w:line="240" w:lineRule="auto"/>
        <w:rPr>
          <w:sz w:val="21"/>
          <w:szCs w:val="21"/>
        </w:rPr>
      </w:pPr>
      <w:r w:rsidRPr="006D268C">
        <w:rPr>
          <w:sz w:val="21"/>
          <w:szCs w:val="21"/>
          <w:lang w:val="en-US"/>
        </w:rPr>
        <w:t xml:space="preserve">The Contractor shall prepare and submit reports, deliverables, and other submittals </w:t>
      </w:r>
      <w:r>
        <w:rPr>
          <w:sz w:val="21"/>
          <w:szCs w:val="21"/>
          <w:lang w:val="en-US"/>
        </w:rPr>
        <w:t>as listed in Table 10</w:t>
      </w:r>
      <w:r w:rsidRPr="006D268C">
        <w:rPr>
          <w:sz w:val="21"/>
          <w:szCs w:val="21"/>
          <w:lang w:val="en-US"/>
        </w:rPr>
        <w:t xml:space="preserve"> and as specified in other clauses in the contract.</w:t>
      </w:r>
    </w:p>
    <w:p w14:paraId="00588ACF" w14:textId="017EFBAA" w:rsidR="007C34E3" w:rsidRDefault="00087A9B">
      <w:pPr>
        <w:spacing w:after="240" w:line="240" w:lineRule="auto"/>
        <w:rPr>
          <w:sz w:val="21"/>
          <w:szCs w:val="21"/>
        </w:rPr>
      </w:pPr>
      <w:r>
        <w:rPr>
          <w:sz w:val="21"/>
          <w:szCs w:val="21"/>
        </w:rPr>
        <w:t>If the Contractor</w:t>
      </w:r>
      <w:r w:rsidR="00BB5B8F">
        <w:rPr>
          <w:sz w:val="21"/>
          <w:szCs w:val="21"/>
        </w:rPr>
        <w:t>-</w:t>
      </w:r>
      <w:r>
        <w:rPr>
          <w:sz w:val="21"/>
          <w:szCs w:val="21"/>
        </w:rPr>
        <w:t xml:space="preserve">submitted </w:t>
      </w:r>
      <w:r w:rsidR="006D268C">
        <w:rPr>
          <w:sz w:val="21"/>
          <w:szCs w:val="21"/>
        </w:rPr>
        <w:t>deliverable</w:t>
      </w:r>
      <w:r>
        <w:rPr>
          <w:sz w:val="21"/>
          <w:szCs w:val="21"/>
        </w:rPr>
        <w:t xml:space="preserve"> is congruent, complete, and comprehensive, the Government shall review</w:t>
      </w:r>
      <w:r w:rsidR="00BB5B8F">
        <w:rPr>
          <w:sz w:val="21"/>
          <w:szCs w:val="21"/>
        </w:rPr>
        <w:t xml:space="preserve"> the submittal</w:t>
      </w:r>
      <w:r>
        <w:rPr>
          <w:sz w:val="21"/>
          <w:szCs w:val="21"/>
        </w:rPr>
        <w:t xml:space="preserve"> within </w:t>
      </w:r>
      <w:r w:rsidR="00265C47">
        <w:rPr>
          <w:sz w:val="21"/>
          <w:szCs w:val="21"/>
        </w:rPr>
        <w:t>30 calendar</w:t>
      </w:r>
      <w:r>
        <w:rPr>
          <w:sz w:val="21"/>
          <w:szCs w:val="21"/>
        </w:rPr>
        <w:t xml:space="preserve"> days (unless otherwise identified) from date of receipt, and classify the submittal: disapproved, amend and resubmit, or accept</w:t>
      </w:r>
      <w:r w:rsidR="006D268C">
        <w:rPr>
          <w:sz w:val="21"/>
          <w:szCs w:val="21"/>
        </w:rPr>
        <w:t>ed.</w:t>
      </w:r>
    </w:p>
    <w:p w14:paraId="5FD1E0E4" w14:textId="2DFE9C1B" w:rsidR="007C34E3" w:rsidRPr="00752D08" w:rsidRDefault="00087A9B">
      <w:pPr>
        <w:spacing w:after="240" w:line="240" w:lineRule="auto"/>
        <w:rPr>
          <w:i/>
          <w:iCs/>
          <w:color w:val="365F91" w:themeColor="accent1" w:themeShade="BF"/>
          <w:sz w:val="21"/>
          <w:szCs w:val="21"/>
        </w:rPr>
      </w:pPr>
      <w:r w:rsidRPr="00752D08">
        <w:rPr>
          <w:i/>
          <w:iCs/>
          <w:color w:val="365F91" w:themeColor="accent1" w:themeShade="BF"/>
          <w:sz w:val="21"/>
          <w:szCs w:val="21"/>
        </w:rPr>
        <w:t>(</w:t>
      </w:r>
      <w:r w:rsidR="005144AA">
        <w:rPr>
          <w:i/>
          <w:iCs/>
          <w:color w:val="365F91" w:themeColor="accent1" w:themeShade="BF"/>
          <w:sz w:val="21"/>
          <w:szCs w:val="21"/>
        </w:rPr>
        <w:t>agency</w:t>
      </w:r>
      <w:r w:rsidRPr="00752D08">
        <w:rPr>
          <w:i/>
          <w:iCs/>
          <w:color w:val="365F91" w:themeColor="accent1" w:themeShade="BF"/>
          <w:sz w:val="21"/>
          <w:szCs w:val="21"/>
        </w:rPr>
        <w:t xml:space="preserve"> to modify Table 10 based on </w:t>
      </w:r>
      <w:r w:rsidR="005144AA">
        <w:rPr>
          <w:i/>
          <w:iCs/>
          <w:color w:val="365F91" w:themeColor="accent1" w:themeShade="BF"/>
          <w:sz w:val="21"/>
          <w:szCs w:val="21"/>
        </w:rPr>
        <w:t>agency</w:t>
      </w:r>
      <w:r w:rsidRPr="00752D08">
        <w:rPr>
          <w:i/>
          <w:iCs/>
          <w:color w:val="365F91" w:themeColor="accent1" w:themeShade="BF"/>
          <w:sz w:val="21"/>
          <w:szCs w:val="21"/>
        </w:rPr>
        <w:t xml:space="preserve"> policy and specific project requirements) </w:t>
      </w:r>
    </w:p>
    <w:p w14:paraId="11AD85CA" w14:textId="07BD87C0" w:rsidR="007C34E3" w:rsidRDefault="00087A9B">
      <w:pPr>
        <w:keepNext/>
        <w:pBdr>
          <w:top w:val="nil"/>
          <w:left w:val="nil"/>
          <w:bottom w:val="nil"/>
          <w:right w:val="nil"/>
          <w:between w:val="nil"/>
        </w:pBdr>
        <w:spacing w:after="240" w:line="240" w:lineRule="auto"/>
        <w:rPr>
          <w:b/>
          <w:bCs/>
          <w:smallCaps/>
          <w:color w:val="595959"/>
        </w:rPr>
      </w:pPr>
      <w:r>
        <w:rPr>
          <w:b/>
          <w:bCs/>
          <w:smallCaps/>
          <w:color w:val="595959"/>
        </w:rPr>
        <w:t xml:space="preserve">Table 10.  </w:t>
      </w:r>
      <w:r w:rsidR="00BB5B8F">
        <w:rPr>
          <w:b/>
          <w:bCs/>
          <w:smallCaps/>
          <w:color w:val="595959"/>
        </w:rPr>
        <w:t>Reports, Deliverables, and Submittals</w:t>
      </w:r>
    </w:p>
    <w:tbl>
      <w:tblPr>
        <w:tblStyle w:val="a5"/>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1620"/>
        <w:gridCol w:w="1350"/>
        <w:gridCol w:w="1620"/>
        <w:gridCol w:w="990"/>
        <w:gridCol w:w="1440"/>
      </w:tblGrid>
      <w:tr w:rsidR="007C34E3" w14:paraId="705AE219" w14:textId="77777777">
        <w:tc>
          <w:tcPr>
            <w:tcW w:w="2340" w:type="dxa"/>
          </w:tcPr>
          <w:p w14:paraId="48F25B04" w14:textId="77777777" w:rsidR="007C34E3" w:rsidRDefault="00087A9B">
            <w:pPr>
              <w:rPr>
                <w:b/>
                <w:bCs/>
                <w:color w:val="000000"/>
                <w:sz w:val="24"/>
                <w:szCs w:val="24"/>
              </w:rPr>
            </w:pPr>
            <w:r>
              <w:rPr>
                <w:b/>
                <w:bCs/>
                <w:color w:val="000000"/>
                <w:sz w:val="24"/>
                <w:szCs w:val="24"/>
              </w:rPr>
              <w:t>Deliverable</w:t>
            </w:r>
          </w:p>
        </w:tc>
        <w:tc>
          <w:tcPr>
            <w:tcW w:w="1620" w:type="dxa"/>
          </w:tcPr>
          <w:p w14:paraId="149A90FB" w14:textId="77777777" w:rsidR="007C34E3" w:rsidRDefault="00087A9B">
            <w:pPr>
              <w:rPr>
                <w:b/>
                <w:bCs/>
                <w:color w:val="000000"/>
                <w:sz w:val="24"/>
                <w:szCs w:val="24"/>
                <w:vertAlign w:val="superscript"/>
              </w:rPr>
            </w:pPr>
            <w:r>
              <w:rPr>
                <w:b/>
                <w:bCs/>
                <w:color w:val="000000"/>
                <w:sz w:val="24"/>
                <w:szCs w:val="24"/>
              </w:rPr>
              <w:t>Reference</w:t>
            </w:r>
            <w:r>
              <w:rPr>
                <w:b/>
                <w:bCs/>
                <w:color w:val="000000"/>
                <w:sz w:val="24"/>
                <w:szCs w:val="24"/>
                <w:vertAlign w:val="superscript"/>
              </w:rPr>
              <w:t>*</w:t>
            </w:r>
          </w:p>
        </w:tc>
        <w:tc>
          <w:tcPr>
            <w:tcW w:w="1350" w:type="dxa"/>
          </w:tcPr>
          <w:p w14:paraId="08B8AF93" w14:textId="77777777" w:rsidR="007C34E3" w:rsidRDefault="00087A9B">
            <w:pPr>
              <w:rPr>
                <w:b/>
                <w:bCs/>
                <w:color w:val="000000"/>
                <w:sz w:val="24"/>
                <w:szCs w:val="24"/>
              </w:rPr>
            </w:pPr>
            <w:r>
              <w:rPr>
                <w:b/>
                <w:bCs/>
                <w:color w:val="000000"/>
                <w:sz w:val="24"/>
                <w:szCs w:val="24"/>
              </w:rPr>
              <w:t>Frequency</w:t>
            </w:r>
          </w:p>
        </w:tc>
        <w:tc>
          <w:tcPr>
            <w:tcW w:w="1620" w:type="dxa"/>
          </w:tcPr>
          <w:p w14:paraId="30344B55" w14:textId="77777777" w:rsidR="007C34E3" w:rsidRDefault="00087A9B">
            <w:pPr>
              <w:rPr>
                <w:b/>
                <w:bCs/>
                <w:color w:val="000000"/>
                <w:sz w:val="24"/>
                <w:szCs w:val="24"/>
              </w:rPr>
            </w:pPr>
            <w:r>
              <w:rPr>
                <w:b/>
                <w:bCs/>
                <w:color w:val="000000"/>
                <w:sz w:val="24"/>
                <w:szCs w:val="24"/>
              </w:rPr>
              <w:t>Submission Date</w:t>
            </w:r>
          </w:p>
        </w:tc>
        <w:tc>
          <w:tcPr>
            <w:tcW w:w="990" w:type="dxa"/>
          </w:tcPr>
          <w:p w14:paraId="613AC6CE" w14:textId="77777777" w:rsidR="007C34E3" w:rsidRDefault="00087A9B">
            <w:pPr>
              <w:rPr>
                <w:b/>
                <w:bCs/>
                <w:color w:val="000000"/>
                <w:sz w:val="24"/>
                <w:szCs w:val="24"/>
              </w:rPr>
            </w:pPr>
            <w:r>
              <w:rPr>
                <w:b/>
                <w:bCs/>
                <w:color w:val="000000"/>
                <w:sz w:val="24"/>
                <w:szCs w:val="24"/>
              </w:rPr>
              <w:t>Copies</w:t>
            </w:r>
          </w:p>
        </w:tc>
        <w:tc>
          <w:tcPr>
            <w:tcW w:w="1440" w:type="dxa"/>
          </w:tcPr>
          <w:p w14:paraId="26E9BF41" w14:textId="77777777" w:rsidR="007C34E3" w:rsidRDefault="00087A9B">
            <w:pPr>
              <w:rPr>
                <w:b/>
                <w:bCs/>
                <w:color w:val="000000"/>
                <w:sz w:val="24"/>
                <w:szCs w:val="24"/>
              </w:rPr>
            </w:pPr>
            <w:r>
              <w:rPr>
                <w:b/>
                <w:bCs/>
                <w:color w:val="000000"/>
                <w:sz w:val="24"/>
                <w:szCs w:val="24"/>
              </w:rPr>
              <w:t>Distribution</w:t>
            </w:r>
          </w:p>
        </w:tc>
      </w:tr>
      <w:tr w:rsidR="007C34E3" w14:paraId="70303FE4" w14:textId="77777777">
        <w:tc>
          <w:tcPr>
            <w:tcW w:w="2340" w:type="dxa"/>
          </w:tcPr>
          <w:p w14:paraId="69A0CFD7" w14:textId="77777777" w:rsidR="007C34E3" w:rsidRDefault="00087A9B">
            <w:pPr>
              <w:rPr>
                <w:b/>
                <w:bCs/>
                <w:color w:val="000000"/>
                <w:sz w:val="24"/>
                <w:szCs w:val="24"/>
              </w:rPr>
            </w:pPr>
            <w:r>
              <w:rPr>
                <w:b/>
                <w:bCs/>
                <w:color w:val="000000"/>
                <w:sz w:val="24"/>
                <w:szCs w:val="24"/>
              </w:rPr>
              <w:t>Pre-Award</w:t>
            </w:r>
          </w:p>
        </w:tc>
        <w:tc>
          <w:tcPr>
            <w:tcW w:w="1620" w:type="dxa"/>
          </w:tcPr>
          <w:p w14:paraId="5952678F" w14:textId="77777777" w:rsidR="007C34E3" w:rsidRDefault="007C34E3">
            <w:pPr>
              <w:rPr>
                <w:color w:val="000000"/>
                <w:sz w:val="24"/>
                <w:szCs w:val="24"/>
              </w:rPr>
            </w:pPr>
          </w:p>
        </w:tc>
        <w:tc>
          <w:tcPr>
            <w:tcW w:w="1350" w:type="dxa"/>
          </w:tcPr>
          <w:p w14:paraId="495BCDD6" w14:textId="77777777" w:rsidR="007C34E3" w:rsidRDefault="007C34E3">
            <w:pPr>
              <w:rPr>
                <w:b/>
                <w:bCs/>
                <w:sz w:val="24"/>
                <w:szCs w:val="24"/>
              </w:rPr>
            </w:pPr>
          </w:p>
        </w:tc>
        <w:tc>
          <w:tcPr>
            <w:tcW w:w="1620" w:type="dxa"/>
          </w:tcPr>
          <w:p w14:paraId="61F4725E" w14:textId="77777777" w:rsidR="007C34E3" w:rsidRDefault="007C34E3">
            <w:pPr>
              <w:rPr>
                <w:b/>
                <w:bCs/>
                <w:sz w:val="24"/>
                <w:szCs w:val="24"/>
              </w:rPr>
            </w:pPr>
          </w:p>
        </w:tc>
        <w:tc>
          <w:tcPr>
            <w:tcW w:w="990" w:type="dxa"/>
          </w:tcPr>
          <w:p w14:paraId="79D46200" w14:textId="77777777" w:rsidR="007C34E3" w:rsidRDefault="007C34E3">
            <w:pPr>
              <w:rPr>
                <w:b/>
                <w:bCs/>
                <w:sz w:val="24"/>
                <w:szCs w:val="24"/>
              </w:rPr>
            </w:pPr>
          </w:p>
        </w:tc>
        <w:tc>
          <w:tcPr>
            <w:tcW w:w="1440" w:type="dxa"/>
          </w:tcPr>
          <w:p w14:paraId="63C0A2BE" w14:textId="77777777" w:rsidR="007C34E3" w:rsidRDefault="007C34E3">
            <w:pPr>
              <w:rPr>
                <w:b/>
                <w:bCs/>
                <w:sz w:val="24"/>
                <w:szCs w:val="24"/>
              </w:rPr>
            </w:pPr>
          </w:p>
        </w:tc>
      </w:tr>
      <w:tr w:rsidR="007C34E3" w14:paraId="38C9A101" w14:textId="77777777">
        <w:tc>
          <w:tcPr>
            <w:tcW w:w="2340" w:type="dxa"/>
          </w:tcPr>
          <w:p w14:paraId="06100B1D" w14:textId="77777777" w:rsidR="007C34E3" w:rsidRDefault="00087A9B">
            <w:pPr>
              <w:rPr>
                <w:b/>
                <w:bCs/>
              </w:rPr>
            </w:pPr>
            <w:r>
              <w:rPr>
                <w:color w:val="000000"/>
              </w:rPr>
              <w:t>Preliminary Assessment</w:t>
            </w:r>
            <w:r>
              <w:rPr>
                <w:b/>
                <w:bCs/>
                <w:color w:val="000000"/>
              </w:rPr>
              <w:t xml:space="preserve"> </w:t>
            </w:r>
            <w:r w:rsidRPr="00752D08">
              <w:rPr>
                <w:color w:val="365F91" w:themeColor="accent1" w:themeShade="BF"/>
                <w:sz w:val="21"/>
                <w:szCs w:val="21"/>
              </w:rPr>
              <w:t>(if required)</w:t>
            </w:r>
          </w:p>
        </w:tc>
        <w:tc>
          <w:tcPr>
            <w:tcW w:w="1620" w:type="dxa"/>
          </w:tcPr>
          <w:p w14:paraId="3086FFA0" w14:textId="77777777" w:rsidR="007C34E3" w:rsidRDefault="00087A9B">
            <w:r>
              <w:t>C.1.1</w:t>
            </w:r>
          </w:p>
        </w:tc>
        <w:tc>
          <w:tcPr>
            <w:tcW w:w="1350" w:type="dxa"/>
          </w:tcPr>
          <w:p w14:paraId="4609576B" w14:textId="77777777" w:rsidR="007C34E3" w:rsidRDefault="007C34E3">
            <w:pPr>
              <w:rPr>
                <w:b/>
                <w:bCs/>
              </w:rPr>
            </w:pPr>
          </w:p>
        </w:tc>
        <w:tc>
          <w:tcPr>
            <w:tcW w:w="1620" w:type="dxa"/>
          </w:tcPr>
          <w:p w14:paraId="6F6B89D9" w14:textId="77777777" w:rsidR="007C34E3" w:rsidRDefault="007C34E3">
            <w:pPr>
              <w:rPr>
                <w:b/>
                <w:bCs/>
              </w:rPr>
            </w:pPr>
          </w:p>
        </w:tc>
        <w:tc>
          <w:tcPr>
            <w:tcW w:w="990" w:type="dxa"/>
          </w:tcPr>
          <w:p w14:paraId="0B942BD7" w14:textId="77777777" w:rsidR="007C34E3" w:rsidRDefault="007C34E3">
            <w:pPr>
              <w:rPr>
                <w:b/>
                <w:bCs/>
              </w:rPr>
            </w:pPr>
          </w:p>
        </w:tc>
        <w:tc>
          <w:tcPr>
            <w:tcW w:w="1440" w:type="dxa"/>
          </w:tcPr>
          <w:p w14:paraId="4E62A10F" w14:textId="77777777" w:rsidR="007C34E3" w:rsidRDefault="007C34E3">
            <w:pPr>
              <w:rPr>
                <w:b/>
                <w:bCs/>
              </w:rPr>
            </w:pPr>
          </w:p>
        </w:tc>
      </w:tr>
      <w:tr w:rsidR="007C34E3" w14:paraId="27E83FAF" w14:textId="77777777">
        <w:tc>
          <w:tcPr>
            <w:tcW w:w="2340" w:type="dxa"/>
          </w:tcPr>
          <w:p w14:paraId="2A327410" w14:textId="77777777" w:rsidR="007C34E3" w:rsidRDefault="00087A9B">
            <w:r>
              <w:t>Draft Task Order Proposal with Investment Grade Audit (IGA) and Performance Assurance Plan</w:t>
            </w:r>
          </w:p>
        </w:tc>
        <w:tc>
          <w:tcPr>
            <w:tcW w:w="1620" w:type="dxa"/>
          </w:tcPr>
          <w:p w14:paraId="6C9B5556" w14:textId="77777777" w:rsidR="007C34E3" w:rsidRDefault="00087A9B">
            <w:r>
              <w:t>C.5, C.6, H.2, H.4, H.5</w:t>
            </w:r>
          </w:p>
        </w:tc>
        <w:tc>
          <w:tcPr>
            <w:tcW w:w="1350" w:type="dxa"/>
          </w:tcPr>
          <w:p w14:paraId="1E25C80B" w14:textId="77777777" w:rsidR="007C34E3" w:rsidRDefault="007C34E3">
            <w:pPr>
              <w:rPr>
                <w:b/>
                <w:bCs/>
              </w:rPr>
            </w:pPr>
          </w:p>
        </w:tc>
        <w:tc>
          <w:tcPr>
            <w:tcW w:w="1620" w:type="dxa"/>
          </w:tcPr>
          <w:p w14:paraId="2A7814F4" w14:textId="77777777" w:rsidR="007C34E3" w:rsidRDefault="007C34E3">
            <w:pPr>
              <w:rPr>
                <w:b/>
                <w:bCs/>
              </w:rPr>
            </w:pPr>
          </w:p>
        </w:tc>
        <w:tc>
          <w:tcPr>
            <w:tcW w:w="990" w:type="dxa"/>
          </w:tcPr>
          <w:p w14:paraId="5BC8AF01" w14:textId="77777777" w:rsidR="007C34E3" w:rsidRDefault="007C34E3">
            <w:pPr>
              <w:rPr>
                <w:b/>
                <w:bCs/>
              </w:rPr>
            </w:pPr>
          </w:p>
        </w:tc>
        <w:tc>
          <w:tcPr>
            <w:tcW w:w="1440" w:type="dxa"/>
          </w:tcPr>
          <w:p w14:paraId="3CEE9573" w14:textId="77777777" w:rsidR="007C34E3" w:rsidRDefault="007C34E3">
            <w:pPr>
              <w:rPr>
                <w:b/>
                <w:bCs/>
              </w:rPr>
            </w:pPr>
          </w:p>
        </w:tc>
      </w:tr>
      <w:tr w:rsidR="007C34E3" w14:paraId="60402610" w14:textId="77777777">
        <w:tc>
          <w:tcPr>
            <w:tcW w:w="2340" w:type="dxa"/>
          </w:tcPr>
          <w:p w14:paraId="13DFED6D" w14:textId="77777777" w:rsidR="007C34E3" w:rsidRDefault="00087A9B">
            <w:r>
              <w:t>Final Task Order Proposal with IGA and Performance Assurance Plan</w:t>
            </w:r>
          </w:p>
        </w:tc>
        <w:tc>
          <w:tcPr>
            <w:tcW w:w="1620" w:type="dxa"/>
          </w:tcPr>
          <w:p w14:paraId="10A421B4" w14:textId="77777777" w:rsidR="007C34E3" w:rsidRDefault="00087A9B">
            <w:r>
              <w:t>C.5, C.6, H.2, H.4, H.5</w:t>
            </w:r>
          </w:p>
        </w:tc>
        <w:tc>
          <w:tcPr>
            <w:tcW w:w="1350" w:type="dxa"/>
          </w:tcPr>
          <w:p w14:paraId="03ADA53A" w14:textId="77777777" w:rsidR="007C34E3" w:rsidRDefault="007C34E3">
            <w:pPr>
              <w:rPr>
                <w:b/>
                <w:bCs/>
              </w:rPr>
            </w:pPr>
          </w:p>
        </w:tc>
        <w:tc>
          <w:tcPr>
            <w:tcW w:w="1620" w:type="dxa"/>
          </w:tcPr>
          <w:p w14:paraId="37A84357" w14:textId="77777777" w:rsidR="007C34E3" w:rsidRDefault="007C34E3">
            <w:pPr>
              <w:rPr>
                <w:b/>
                <w:bCs/>
              </w:rPr>
            </w:pPr>
          </w:p>
        </w:tc>
        <w:tc>
          <w:tcPr>
            <w:tcW w:w="990" w:type="dxa"/>
          </w:tcPr>
          <w:p w14:paraId="4D2C2CF5" w14:textId="77777777" w:rsidR="007C34E3" w:rsidRDefault="007C34E3">
            <w:pPr>
              <w:rPr>
                <w:b/>
                <w:bCs/>
                <w:color w:val="000000"/>
              </w:rPr>
            </w:pPr>
          </w:p>
        </w:tc>
        <w:tc>
          <w:tcPr>
            <w:tcW w:w="1440" w:type="dxa"/>
          </w:tcPr>
          <w:p w14:paraId="32C5905E" w14:textId="77777777" w:rsidR="007C34E3" w:rsidRDefault="007C34E3">
            <w:pPr>
              <w:rPr>
                <w:b/>
                <w:bCs/>
                <w:color w:val="000000"/>
              </w:rPr>
            </w:pPr>
          </w:p>
        </w:tc>
      </w:tr>
      <w:tr w:rsidR="007C34E3" w14:paraId="29DD692C" w14:textId="77777777">
        <w:tc>
          <w:tcPr>
            <w:tcW w:w="2340" w:type="dxa"/>
          </w:tcPr>
          <w:p w14:paraId="18010B55" w14:textId="77777777" w:rsidR="007C34E3" w:rsidRDefault="00087A9B">
            <w:r>
              <w:t>Evidence of Surety Commitment</w:t>
            </w:r>
          </w:p>
        </w:tc>
        <w:tc>
          <w:tcPr>
            <w:tcW w:w="1620" w:type="dxa"/>
          </w:tcPr>
          <w:p w14:paraId="7B1C7558" w14:textId="77777777" w:rsidR="007C34E3" w:rsidRDefault="00087A9B">
            <w:r>
              <w:t>H.23</w:t>
            </w:r>
          </w:p>
        </w:tc>
        <w:tc>
          <w:tcPr>
            <w:tcW w:w="1350" w:type="dxa"/>
          </w:tcPr>
          <w:p w14:paraId="0DCEBD63" w14:textId="77777777" w:rsidR="007C34E3" w:rsidRDefault="007C34E3">
            <w:pPr>
              <w:rPr>
                <w:b/>
                <w:bCs/>
              </w:rPr>
            </w:pPr>
          </w:p>
        </w:tc>
        <w:tc>
          <w:tcPr>
            <w:tcW w:w="1620" w:type="dxa"/>
          </w:tcPr>
          <w:p w14:paraId="4F4441BA" w14:textId="77777777" w:rsidR="007C34E3" w:rsidRDefault="007C34E3">
            <w:pPr>
              <w:rPr>
                <w:b/>
                <w:bCs/>
              </w:rPr>
            </w:pPr>
          </w:p>
        </w:tc>
        <w:tc>
          <w:tcPr>
            <w:tcW w:w="990" w:type="dxa"/>
          </w:tcPr>
          <w:p w14:paraId="089A5058" w14:textId="77777777" w:rsidR="007C34E3" w:rsidRDefault="007C34E3">
            <w:pPr>
              <w:rPr>
                <w:b/>
                <w:bCs/>
                <w:color w:val="000000"/>
              </w:rPr>
            </w:pPr>
          </w:p>
        </w:tc>
        <w:tc>
          <w:tcPr>
            <w:tcW w:w="1440" w:type="dxa"/>
          </w:tcPr>
          <w:p w14:paraId="2308F64B" w14:textId="77777777" w:rsidR="007C34E3" w:rsidRDefault="007C34E3">
            <w:pPr>
              <w:rPr>
                <w:b/>
                <w:bCs/>
                <w:color w:val="000000"/>
              </w:rPr>
            </w:pPr>
          </w:p>
        </w:tc>
      </w:tr>
      <w:tr w:rsidR="007C34E3" w14:paraId="15CC7BB8" w14:textId="77777777">
        <w:tc>
          <w:tcPr>
            <w:tcW w:w="2340" w:type="dxa"/>
          </w:tcPr>
          <w:p w14:paraId="2E18933A" w14:textId="77777777" w:rsidR="007C34E3" w:rsidRDefault="00087A9B">
            <w:pPr>
              <w:rPr>
                <w:b/>
                <w:bCs/>
              </w:rPr>
            </w:pPr>
            <w:r>
              <w:rPr>
                <w:b/>
                <w:bCs/>
                <w:sz w:val="24"/>
                <w:szCs w:val="24"/>
              </w:rPr>
              <w:lastRenderedPageBreak/>
              <w:t>Post-Award</w:t>
            </w:r>
          </w:p>
        </w:tc>
        <w:tc>
          <w:tcPr>
            <w:tcW w:w="1620" w:type="dxa"/>
          </w:tcPr>
          <w:p w14:paraId="7FD4F487" w14:textId="77777777" w:rsidR="007C34E3" w:rsidRDefault="007C34E3"/>
        </w:tc>
        <w:tc>
          <w:tcPr>
            <w:tcW w:w="1350" w:type="dxa"/>
          </w:tcPr>
          <w:p w14:paraId="27B5E4CB" w14:textId="77777777" w:rsidR="007C34E3" w:rsidRDefault="007C34E3">
            <w:pPr>
              <w:rPr>
                <w:b/>
                <w:bCs/>
              </w:rPr>
            </w:pPr>
          </w:p>
        </w:tc>
        <w:tc>
          <w:tcPr>
            <w:tcW w:w="1620" w:type="dxa"/>
          </w:tcPr>
          <w:p w14:paraId="0816FC11" w14:textId="77777777" w:rsidR="007C34E3" w:rsidRDefault="007C34E3">
            <w:pPr>
              <w:rPr>
                <w:b/>
                <w:bCs/>
              </w:rPr>
            </w:pPr>
          </w:p>
        </w:tc>
        <w:tc>
          <w:tcPr>
            <w:tcW w:w="990" w:type="dxa"/>
          </w:tcPr>
          <w:p w14:paraId="74D0D41E" w14:textId="77777777" w:rsidR="007C34E3" w:rsidRDefault="007C34E3">
            <w:pPr>
              <w:rPr>
                <w:b/>
                <w:bCs/>
              </w:rPr>
            </w:pPr>
          </w:p>
        </w:tc>
        <w:tc>
          <w:tcPr>
            <w:tcW w:w="1440" w:type="dxa"/>
          </w:tcPr>
          <w:p w14:paraId="0A6668BB" w14:textId="77777777" w:rsidR="007C34E3" w:rsidRDefault="007C34E3">
            <w:pPr>
              <w:rPr>
                <w:b/>
                <w:bCs/>
              </w:rPr>
            </w:pPr>
          </w:p>
        </w:tc>
      </w:tr>
      <w:tr w:rsidR="007C34E3" w14:paraId="7C849B9A" w14:textId="77777777">
        <w:tc>
          <w:tcPr>
            <w:tcW w:w="2340" w:type="dxa"/>
          </w:tcPr>
          <w:p w14:paraId="60B2F4A5" w14:textId="77777777" w:rsidR="007C34E3" w:rsidRDefault="00087A9B">
            <w:r>
              <w:t>Signed Task Order with all attachments</w:t>
            </w:r>
          </w:p>
        </w:tc>
        <w:tc>
          <w:tcPr>
            <w:tcW w:w="1620" w:type="dxa"/>
          </w:tcPr>
          <w:p w14:paraId="4C603DA0" w14:textId="77777777" w:rsidR="007C34E3" w:rsidRDefault="00087A9B">
            <w:r>
              <w:t>C.5</w:t>
            </w:r>
          </w:p>
        </w:tc>
        <w:tc>
          <w:tcPr>
            <w:tcW w:w="1350" w:type="dxa"/>
          </w:tcPr>
          <w:p w14:paraId="2328FB3E" w14:textId="77777777" w:rsidR="007C34E3" w:rsidRDefault="007C34E3">
            <w:pPr>
              <w:rPr>
                <w:b/>
                <w:bCs/>
              </w:rPr>
            </w:pPr>
          </w:p>
        </w:tc>
        <w:tc>
          <w:tcPr>
            <w:tcW w:w="1620" w:type="dxa"/>
          </w:tcPr>
          <w:p w14:paraId="763B4460" w14:textId="77777777" w:rsidR="007C34E3" w:rsidRDefault="007C34E3">
            <w:pPr>
              <w:rPr>
                <w:b/>
                <w:bCs/>
              </w:rPr>
            </w:pPr>
          </w:p>
        </w:tc>
        <w:tc>
          <w:tcPr>
            <w:tcW w:w="990" w:type="dxa"/>
          </w:tcPr>
          <w:p w14:paraId="5ABB0252" w14:textId="77777777" w:rsidR="007C34E3" w:rsidRDefault="007C34E3">
            <w:pPr>
              <w:rPr>
                <w:b/>
                <w:bCs/>
                <w:color w:val="000000"/>
              </w:rPr>
            </w:pPr>
          </w:p>
        </w:tc>
        <w:tc>
          <w:tcPr>
            <w:tcW w:w="1440" w:type="dxa"/>
          </w:tcPr>
          <w:p w14:paraId="5354EFE9" w14:textId="77777777" w:rsidR="007C34E3" w:rsidRDefault="007C34E3">
            <w:pPr>
              <w:rPr>
                <w:b/>
                <w:bCs/>
                <w:color w:val="000000"/>
              </w:rPr>
            </w:pPr>
          </w:p>
        </w:tc>
      </w:tr>
      <w:tr w:rsidR="007C34E3" w14:paraId="7E544840" w14:textId="77777777">
        <w:tc>
          <w:tcPr>
            <w:tcW w:w="2340" w:type="dxa"/>
          </w:tcPr>
          <w:p w14:paraId="06525A9C" w14:textId="77777777" w:rsidR="007C34E3" w:rsidRDefault="00087A9B">
            <w:r>
              <w:t>Certificate of Insurance</w:t>
            </w:r>
          </w:p>
        </w:tc>
        <w:tc>
          <w:tcPr>
            <w:tcW w:w="1620" w:type="dxa"/>
          </w:tcPr>
          <w:p w14:paraId="206AC94C" w14:textId="77777777" w:rsidR="007C34E3" w:rsidRDefault="00087A9B">
            <w:r>
              <w:t>I.2, FAR 52.228</w:t>
            </w:r>
          </w:p>
        </w:tc>
        <w:tc>
          <w:tcPr>
            <w:tcW w:w="1350" w:type="dxa"/>
          </w:tcPr>
          <w:p w14:paraId="3BB92C0C" w14:textId="77777777" w:rsidR="007C34E3" w:rsidRDefault="007C34E3">
            <w:pPr>
              <w:rPr>
                <w:b/>
                <w:bCs/>
              </w:rPr>
            </w:pPr>
          </w:p>
        </w:tc>
        <w:tc>
          <w:tcPr>
            <w:tcW w:w="1620" w:type="dxa"/>
          </w:tcPr>
          <w:p w14:paraId="49DB8E1E" w14:textId="77777777" w:rsidR="007C34E3" w:rsidRDefault="007C34E3">
            <w:pPr>
              <w:rPr>
                <w:b/>
                <w:bCs/>
              </w:rPr>
            </w:pPr>
          </w:p>
        </w:tc>
        <w:tc>
          <w:tcPr>
            <w:tcW w:w="990" w:type="dxa"/>
          </w:tcPr>
          <w:p w14:paraId="06E7F2DD" w14:textId="77777777" w:rsidR="007C34E3" w:rsidRDefault="007C34E3">
            <w:pPr>
              <w:rPr>
                <w:b/>
                <w:bCs/>
                <w:color w:val="000000"/>
              </w:rPr>
            </w:pPr>
          </w:p>
        </w:tc>
        <w:tc>
          <w:tcPr>
            <w:tcW w:w="1440" w:type="dxa"/>
          </w:tcPr>
          <w:p w14:paraId="0B5CB339" w14:textId="77777777" w:rsidR="007C34E3" w:rsidRDefault="007C34E3">
            <w:pPr>
              <w:rPr>
                <w:b/>
                <w:bCs/>
                <w:color w:val="000000"/>
              </w:rPr>
            </w:pPr>
          </w:p>
        </w:tc>
      </w:tr>
      <w:tr w:rsidR="007C34E3" w14:paraId="1C6CCE78" w14:textId="77777777">
        <w:tc>
          <w:tcPr>
            <w:tcW w:w="2340" w:type="dxa"/>
          </w:tcPr>
          <w:p w14:paraId="0264C873" w14:textId="77777777" w:rsidR="007C34E3" w:rsidRDefault="00087A9B">
            <w:r>
              <w:t>Performance Bond</w:t>
            </w:r>
          </w:p>
        </w:tc>
        <w:tc>
          <w:tcPr>
            <w:tcW w:w="1620" w:type="dxa"/>
          </w:tcPr>
          <w:p w14:paraId="6F6A875E" w14:textId="77777777" w:rsidR="007C34E3" w:rsidRDefault="00087A9B">
            <w:r>
              <w:t>H.23, I.1, FAR 52.228</w:t>
            </w:r>
          </w:p>
        </w:tc>
        <w:tc>
          <w:tcPr>
            <w:tcW w:w="1350" w:type="dxa"/>
          </w:tcPr>
          <w:p w14:paraId="64D805B4" w14:textId="77777777" w:rsidR="007C34E3" w:rsidRDefault="007C34E3">
            <w:pPr>
              <w:rPr>
                <w:b/>
                <w:bCs/>
              </w:rPr>
            </w:pPr>
          </w:p>
        </w:tc>
        <w:tc>
          <w:tcPr>
            <w:tcW w:w="1620" w:type="dxa"/>
          </w:tcPr>
          <w:p w14:paraId="4E5FB22A" w14:textId="77777777" w:rsidR="007C34E3" w:rsidRDefault="007C34E3">
            <w:pPr>
              <w:rPr>
                <w:b/>
                <w:bCs/>
              </w:rPr>
            </w:pPr>
          </w:p>
        </w:tc>
        <w:tc>
          <w:tcPr>
            <w:tcW w:w="990" w:type="dxa"/>
          </w:tcPr>
          <w:p w14:paraId="4842E50D" w14:textId="77777777" w:rsidR="007C34E3" w:rsidRDefault="007C34E3">
            <w:pPr>
              <w:rPr>
                <w:b/>
                <w:bCs/>
                <w:color w:val="000000"/>
              </w:rPr>
            </w:pPr>
          </w:p>
        </w:tc>
        <w:tc>
          <w:tcPr>
            <w:tcW w:w="1440" w:type="dxa"/>
          </w:tcPr>
          <w:p w14:paraId="4959FDDC" w14:textId="77777777" w:rsidR="007C34E3" w:rsidRDefault="007C34E3">
            <w:pPr>
              <w:rPr>
                <w:b/>
                <w:bCs/>
                <w:color w:val="000000"/>
              </w:rPr>
            </w:pPr>
          </w:p>
        </w:tc>
      </w:tr>
      <w:tr w:rsidR="007C34E3" w14:paraId="7618532D" w14:textId="77777777">
        <w:tc>
          <w:tcPr>
            <w:tcW w:w="2340" w:type="dxa"/>
          </w:tcPr>
          <w:p w14:paraId="15399A80" w14:textId="77777777" w:rsidR="007C34E3" w:rsidRDefault="00087A9B">
            <w:r>
              <w:t>Payment Bond</w:t>
            </w:r>
          </w:p>
        </w:tc>
        <w:tc>
          <w:tcPr>
            <w:tcW w:w="1620" w:type="dxa"/>
          </w:tcPr>
          <w:p w14:paraId="5DE8F039" w14:textId="77777777" w:rsidR="007C34E3" w:rsidRDefault="00087A9B">
            <w:r>
              <w:t>H.23, I.1, FAR 52.228</w:t>
            </w:r>
          </w:p>
        </w:tc>
        <w:tc>
          <w:tcPr>
            <w:tcW w:w="1350" w:type="dxa"/>
          </w:tcPr>
          <w:p w14:paraId="4C549EBC" w14:textId="77777777" w:rsidR="007C34E3" w:rsidRDefault="007C34E3">
            <w:pPr>
              <w:rPr>
                <w:b/>
                <w:bCs/>
              </w:rPr>
            </w:pPr>
          </w:p>
        </w:tc>
        <w:tc>
          <w:tcPr>
            <w:tcW w:w="1620" w:type="dxa"/>
          </w:tcPr>
          <w:p w14:paraId="655A7EF1" w14:textId="77777777" w:rsidR="007C34E3" w:rsidRDefault="007C34E3">
            <w:pPr>
              <w:rPr>
                <w:b/>
                <w:bCs/>
              </w:rPr>
            </w:pPr>
          </w:p>
        </w:tc>
        <w:tc>
          <w:tcPr>
            <w:tcW w:w="990" w:type="dxa"/>
          </w:tcPr>
          <w:p w14:paraId="5BC4CBED" w14:textId="77777777" w:rsidR="007C34E3" w:rsidRDefault="007C34E3">
            <w:pPr>
              <w:rPr>
                <w:b/>
                <w:bCs/>
                <w:color w:val="000000"/>
              </w:rPr>
            </w:pPr>
          </w:p>
        </w:tc>
        <w:tc>
          <w:tcPr>
            <w:tcW w:w="1440" w:type="dxa"/>
          </w:tcPr>
          <w:p w14:paraId="27D01DEA" w14:textId="77777777" w:rsidR="007C34E3" w:rsidRDefault="007C34E3">
            <w:pPr>
              <w:rPr>
                <w:b/>
                <w:bCs/>
                <w:color w:val="000000"/>
              </w:rPr>
            </w:pPr>
          </w:p>
        </w:tc>
      </w:tr>
      <w:tr w:rsidR="007C34E3" w14:paraId="03E448F5" w14:textId="77777777">
        <w:tc>
          <w:tcPr>
            <w:tcW w:w="2340" w:type="dxa"/>
          </w:tcPr>
          <w:p w14:paraId="1E3BD5E4" w14:textId="77777777" w:rsidR="007C34E3" w:rsidRDefault="00087A9B">
            <w:r>
              <w:t>Work Schedule</w:t>
            </w:r>
          </w:p>
        </w:tc>
        <w:tc>
          <w:tcPr>
            <w:tcW w:w="1620" w:type="dxa"/>
          </w:tcPr>
          <w:p w14:paraId="78895F12" w14:textId="77777777" w:rsidR="007C34E3" w:rsidRDefault="00087A9B">
            <w:r>
              <w:t>F.4</w:t>
            </w:r>
          </w:p>
        </w:tc>
        <w:tc>
          <w:tcPr>
            <w:tcW w:w="1350" w:type="dxa"/>
          </w:tcPr>
          <w:p w14:paraId="49112E2C" w14:textId="77777777" w:rsidR="007C34E3" w:rsidRDefault="007C34E3">
            <w:pPr>
              <w:rPr>
                <w:b/>
                <w:bCs/>
              </w:rPr>
            </w:pPr>
          </w:p>
        </w:tc>
        <w:tc>
          <w:tcPr>
            <w:tcW w:w="1620" w:type="dxa"/>
          </w:tcPr>
          <w:p w14:paraId="332538E8" w14:textId="77777777" w:rsidR="007C34E3" w:rsidRDefault="007C34E3">
            <w:pPr>
              <w:rPr>
                <w:b/>
                <w:bCs/>
              </w:rPr>
            </w:pPr>
          </w:p>
        </w:tc>
        <w:tc>
          <w:tcPr>
            <w:tcW w:w="990" w:type="dxa"/>
          </w:tcPr>
          <w:p w14:paraId="3604FDD7" w14:textId="77777777" w:rsidR="007C34E3" w:rsidRDefault="007C34E3">
            <w:pPr>
              <w:rPr>
                <w:b/>
                <w:bCs/>
                <w:color w:val="000000"/>
              </w:rPr>
            </w:pPr>
          </w:p>
        </w:tc>
        <w:tc>
          <w:tcPr>
            <w:tcW w:w="1440" w:type="dxa"/>
          </w:tcPr>
          <w:p w14:paraId="788AE79C" w14:textId="77777777" w:rsidR="007C34E3" w:rsidRDefault="007C34E3">
            <w:pPr>
              <w:rPr>
                <w:b/>
                <w:bCs/>
                <w:color w:val="000000"/>
              </w:rPr>
            </w:pPr>
          </w:p>
        </w:tc>
      </w:tr>
      <w:tr w:rsidR="007C34E3" w14:paraId="7FB12EC7" w14:textId="77777777">
        <w:tc>
          <w:tcPr>
            <w:tcW w:w="2340" w:type="dxa"/>
          </w:tcPr>
          <w:p w14:paraId="67CF8717" w14:textId="77777777" w:rsidR="007C34E3" w:rsidRDefault="00087A9B">
            <w:r>
              <w:t>Work Outside Normal Hours</w:t>
            </w:r>
          </w:p>
        </w:tc>
        <w:tc>
          <w:tcPr>
            <w:tcW w:w="1620" w:type="dxa"/>
          </w:tcPr>
          <w:p w14:paraId="1F7E5E04" w14:textId="77777777" w:rsidR="007C34E3" w:rsidRDefault="00087A9B">
            <w:r>
              <w:t>F.4</w:t>
            </w:r>
          </w:p>
        </w:tc>
        <w:tc>
          <w:tcPr>
            <w:tcW w:w="1350" w:type="dxa"/>
          </w:tcPr>
          <w:p w14:paraId="4DE97F11" w14:textId="77777777" w:rsidR="007C34E3" w:rsidRDefault="007C34E3">
            <w:pPr>
              <w:rPr>
                <w:b/>
                <w:bCs/>
              </w:rPr>
            </w:pPr>
          </w:p>
        </w:tc>
        <w:tc>
          <w:tcPr>
            <w:tcW w:w="1620" w:type="dxa"/>
          </w:tcPr>
          <w:p w14:paraId="11BC912F" w14:textId="77777777" w:rsidR="007C34E3" w:rsidRDefault="007C34E3">
            <w:pPr>
              <w:rPr>
                <w:b/>
                <w:bCs/>
              </w:rPr>
            </w:pPr>
          </w:p>
        </w:tc>
        <w:tc>
          <w:tcPr>
            <w:tcW w:w="990" w:type="dxa"/>
          </w:tcPr>
          <w:p w14:paraId="0A1A8208" w14:textId="77777777" w:rsidR="007C34E3" w:rsidRDefault="007C34E3">
            <w:pPr>
              <w:rPr>
                <w:b/>
                <w:bCs/>
                <w:color w:val="000000"/>
              </w:rPr>
            </w:pPr>
          </w:p>
        </w:tc>
        <w:tc>
          <w:tcPr>
            <w:tcW w:w="1440" w:type="dxa"/>
          </w:tcPr>
          <w:p w14:paraId="35FB2B19" w14:textId="77777777" w:rsidR="007C34E3" w:rsidRDefault="007C34E3">
            <w:pPr>
              <w:rPr>
                <w:b/>
                <w:bCs/>
                <w:color w:val="000000"/>
              </w:rPr>
            </w:pPr>
          </w:p>
        </w:tc>
      </w:tr>
      <w:tr w:rsidR="007C34E3" w14:paraId="00432F27" w14:textId="77777777">
        <w:tc>
          <w:tcPr>
            <w:tcW w:w="2340" w:type="dxa"/>
          </w:tcPr>
          <w:p w14:paraId="4B5C7A2F" w14:textId="77777777" w:rsidR="007C34E3" w:rsidRDefault="00087A9B">
            <w:pPr>
              <w:rPr>
                <w:sz w:val="24"/>
                <w:szCs w:val="24"/>
              </w:rPr>
            </w:pPr>
            <w:r>
              <w:t xml:space="preserve">Design and Construction Package </w:t>
            </w:r>
          </w:p>
        </w:tc>
        <w:tc>
          <w:tcPr>
            <w:tcW w:w="1620" w:type="dxa"/>
          </w:tcPr>
          <w:p w14:paraId="35C83A83" w14:textId="77777777" w:rsidR="007C34E3" w:rsidRDefault="00087A9B">
            <w:r>
              <w:t>C.3</w:t>
            </w:r>
          </w:p>
        </w:tc>
        <w:tc>
          <w:tcPr>
            <w:tcW w:w="1350" w:type="dxa"/>
          </w:tcPr>
          <w:p w14:paraId="5D797A78" w14:textId="77777777" w:rsidR="007C34E3" w:rsidRDefault="007C34E3">
            <w:pPr>
              <w:rPr>
                <w:b/>
                <w:bCs/>
              </w:rPr>
            </w:pPr>
          </w:p>
        </w:tc>
        <w:tc>
          <w:tcPr>
            <w:tcW w:w="1620" w:type="dxa"/>
          </w:tcPr>
          <w:p w14:paraId="185C475B" w14:textId="77777777" w:rsidR="007C34E3" w:rsidRDefault="007C34E3">
            <w:pPr>
              <w:rPr>
                <w:b/>
                <w:bCs/>
              </w:rPr>
            </w:pPr>
          </w:p>
        </w:tc>
        <w:tc>
          <w:tcPr>
            <w:tcW w:w="990" w:type="dxa"/>
          </w:tcPr>
          <w:p w14:paraId="272A27E8" w14:textId="77777777" w:rsidR="007C34E3" w:rsidRDefault="007C34E3">
            <w:pPr>
              <w:rPr>
                <w:b/>
                <w:bCs/>
              </w:rPr>
            </w:pPr>
          </w:p>
        </w:tc>
        <w:tc>
          <w:tcPr>
            <w:tcW w:w="1440" w:type="dxa"/>
          </w:tcPr>
          <w:p w14:paraId="1749AB74" w14:textId="77777777" w:rsidR="007C34E3" w:rsidRDefault="007C34E3">
            <w:pPr>
              <w:rPr>
                <w:b/>
                <w:bCs/>
              </w:rPr>
            </w:pPr>
          </w:p>
        </w:tc>
      </w:tr>
      <w:tr w:rsidR="007C34E3" w14:paraId="4AD977D4" w14:textId="77777777">
        <w:tc>
          <w:tcPr>
            <w:tcW w:w="2340" w:type="dxa"/>
          </w:tcPr>
          <w:p w14:paraId="2C748C83" w14:textId="77777777" w:rsidR="007C34E3" w:rsidRDefault="00087A9B">
            <w:r>
              <w:t>Quality Control Inspection Plan</w:t>
            </w:r>
          </w:p>
        </w:tc>
        <w:tc>
          <w:tcPr>
            <w:tcW w:w="1620" w:type="dxa"/>
          </w:tcPr>
          <w:p w14:paraId="0E3F50EA" w14:textId="77777777" w:rsidR="007C34E3" w:rsidRDefault="00087A9B">
            <w:r>
              <w:t>E.1</w:t>
            </w:r>
          </w:p>
        </w:tc>
        <w:tc>
          <w:tcPr>
            <w:tcW w:w="1350" w:type="dxa"/>
          </w:tcPr>
          <w:p w14:paraId="2E0FE246" w14:textId="77777777" w:rsidR="007C34E3" w:rsidRDefault="007C34E3">
            <w:pPr>
              <w:rPr>
                <w:b/>
                <w:bCs/>
              </w:rPr>
            </w:pPr>
          </w:p>
        </w:tc>
        <w:tc>
          <w:tcPr>
            <w:tcW w:w="1620" w:type="dxa"/>
          </w:tcPr>
          <w:p w14:paraId="326852ED" w14:textId="77777777" w:rsidR="007C34E3" w:rsidRDefault="007C34E3">
            <w:pPr>
              <w:rPr>
                <w:b/>
                <w:bCs/>
              </w:rPr>
            </w:pPr>
          </w:p>
        </w:tc>
        <w:tc>
          <w:tcPr>
            <w:tcW w:w="990" w:type="dxa"/>
          </w:tcPr>
          <w:p w14:paraId="67420A1D" w14:textId="77777777" w:rsidR="007C34E3" w:rsidRDefault="007C34E3">
            <w:pPr>
              <w:rPr>
                <w:b/>
                <w:bCs/>
              </w:rPr>
            </w:pPr>
          </w:p>
        </w:tc>
        <w:tc>
          <w:tcPr>
            <w:tcW w:w="1440" w:type="dxa"/>
          </w:tcPr>
          <w:p w14:paraId="6B8AE754" w14:textId="77777777" w:rsidR="007C34E3" w:rsidRDefault="007C34E3">
            <w:pPr>
              <w:rPr>
                <w:b/>
                <w:bCs/>
              </w:rPr>
            </w:pPr>
          </w:p>
        </w:tc>
      </w:tr>
      <w:tr w:rsidR="007C34E3" w14:paraId="37CF2FF5" w14:textId="77777777">
        <w:tc>
          <w:tcPr>
            <w:tcW w:w="2340" w:type="dxa"/>
          </w:tcPr>
          <w:p w14:paraId="13D6D2AA" w14:textId="77777777" w:rsidR="007C34E3" w:rsidRDefault="00087A9B">
            <w:r>
              <w:t>Commissioning Plan</w:t>
            </w:r>
          </w:p>
        </w:tc>
        <w:tc>
          <w:tcPr>
            <w:tcW w:w="1620" w:type="dxa"/>
          </w:tcPr>
          <w:p w14:paraId="335C84A6" w14:textId="77777777" w:rsidR="007C34E3" w:rsidRDefault="00087A9B">
            <w:r>
              <w:t>C.6.1</w:t>
            </w:r>
          </w:p>
        </w:tc>
        <w:tc>
          <w:tcPr>
            <w:tcW w:w="1350" w:type="dxa"/>
          </w:tcPr>
          <w:p w14:paraId="7F599351" w14:textId="77777777" w:rsidR="007C34E3" w:rsidRDefault="007C34E3">
            <w:pPr>
              <w:rPr>
                <w:b/>
                <w:bCs/>
              </w:rPr>
            </w:pPr>
          </w:p>
        </w:tc>
        <w:tc>
          <w:tcPr>
            <w:tcW w:w="1620" w:type="dxa"/>
          </w:tcPr>
          <w:p w14:paraId="2A75816A" w14:textId="77777777" w:rsidR="007C34E3" w:rsidRDefault="007C34E3">
            <w:pPr>
              <w:rPr>
                <w:b/>
                <w:bCs/>
              </w:rPr>
            </w:pPr>
          </w:p>
        </w:tc>
        <w:tc>
          <w:tcPr>
            <w:tcW w:w="990" w:type="dxa"/>
          </w:tcPr>
          <w:p w14:paraId="78F28410" w14:textId="77777777" w:rsidR="007C34E3" w:rsidRDefault="007C34E3">
            <w:pPr>
              <w:rPr>
                <w:b/>
                <w:bCs/>
              </w:rPr>
            </w:pPr>
          </w:p>
        </w:tc>
        <w:tc>
          <w:tcPr>
            <w:tcW w:w="1440" w:type="dxa"/>
          </w:tcPr>
          <w:p w14:paraId="0AC161BC" w14:textId="77777777" w:rsidR="007C34E3" w:rsidRDefault="007C34E3">
            <w:pPr>
              <w:rPr>
                <w:b/>
                <w:bCs/>
              </w:rPr>
            </w:pPr>
          </w:p>
        </w:tc>
      </w:tr>
      <w:tr w:rsidR="007C34E3" w14:paraId="007B8FF7" w14:textId="77777777">
        <w:tc>
          <w:tcPr>
            <w:tcW w:w="2340" w:type="dxa"/>
          </w:tcPr>
          <w:p w14:paraId="226F887F" w14:textId="77777777" w:rsidR="007C34E3" w:rsidRDefault="00087A9B">
            <w:r>
              <w:t>Safety and Health Plan</w:t>
            </w:r>
          </w:p>
        </w:tc>
        <w:tc>
          <w:tcPr>
            <w:tcW w:w="1620" w:type="dxa"/>
          </w:tcPr>
          <w:p w14:paraId="2BD43659" w14:textId="77777777" w:rsidR="007C34E3" w:rsidRDefault="00087A9B">
            <w:r>
              <w:t>H.12</w:t>
            </w:r>
          </w:p>
        </w:tc>
        <w:tc>
          <w:tcPr>
            <w:tcW w:w="1350" w:type="dxa"/>
          </w:tcPr>
          <w:p w14:paraId="0735AF61" w14:textId="77777777" w:rsidR="007C34E3" w:rsidRDefault="007C34E3">
            <w:pPr>
              <w:rPr>
                <w:b/>
                <w:bCs/>
              </w:rPr>
            </w:pPr>
          </w:p>
        </w:tc>
        <w:tc>
          <w:tcPr>
            <w:tcW w:w="1620" w:type="dxa"/>
          </w:tcPr>
          <w:p w14:paraId="3195D4CF" w14:textId="77777777" w:rsidR="007C34E3" w:rsidRDefault="007C34E3">
            <w:pPr>
              <w:rPr>
                <w:b/>
                <w:bCs/>
              </w:rPr>
            </w:pPr>
          </w:p>
        </w:tc>
        <w:tc>
          <w:tcPr>
            <w:tcW w:w="990" w:type="dxa"/>
          </w:tcPr>
          <w:p w14:paraId="5C11E85B" w14:textId="77777777" w:rsidR="007C34E3" w:rsidRDefault="007C34E3">
            <w:pPr>
              <w:rPr>
                <w:b/>
                <w:bCs/>
              </w:rPr>
            </w:pPr>
          </w:p>
        </w:tc>
        <w:tc>
          <w:tcPr>
            <w:tcW w:w="1440" w:type="dxa"/>
          </w:tcPr>
          <w:p w14:paraId="360BDF20" w14:textId="77777777" w:rsidR="007C34E3" w:rsidRDefault="007C34E3">
            <w:pPr>
              <w:rPr>
                <w:b/>
                <w:bCs/>
              </w:rPr>
            </w:pPr>
          </w:p>
        </w:tc>
      </w:tr>
      <w:tr w:rsidR="007C34E3" w14:paraId="6FFE6989" w14:textId="77777777">
        <w:tc>
          <w:tcPr>
            <w:tcW w:w="2340" w:type="dxa"/>
          </w:tcPr>
          <w:p w14:paraId="1F4EB932" w14:textId="77777777" w:rsidR="007C34E3" w:rsidRDefault="00087A9B">
            <w:r>
              <w:t>Site and Laydown Plans</w:t>
            </w:r>
          </w:p>
        </w:tc>
        <w:tc>
          <w:tcPr>
            <w:tcW w:w="1620" w:type="dxa"/>
          </w:tcPr>
          <w:p w14:paraId="2A236B10" w14:textId="77777777" w:rsidR="007C34E3" w:rsidRDefault="00087A9B">
            <w:r>
              <w:t>C.10.3, F.8, H.19.4</w:t>
            </w:r>
          </w:p>
        </w:tc>
        <w:tc>
          <w:tcPr>
            <w:tcW w:w="1350" w:type="dxa"/>
          </w:tcPr>
          <w:p w14:paraId="2BCF171F" w14:textId="77777777" w:rsidR="007C34E3" w:rsidRDefault="007C34E3">
            <w:pPr>
              <w:rPr>
                <w:b/>
                <w:bCs/>
              </w:rPr>
            </w:pPr>
          </w:p>
        </w:tc>
        <w:tc>
          <w:tcPr>
            <w:tcW w:w="1620" w:type="dxa"/>
          </w:tcPr>
          <w:p w14:paraId="42B6DB56" w14:textId="77777777" w:rsidR="007C34E3" w:rsidRDefault="007C34E3">
            <w:pPr>
              <w:rPr>
                <w:b/>
                <w:bCs/>
              </w:rPr>
            </w:pPr>
          </w:p>
        </w:tc>
        <w:tc>
          <w:tcPr>
            <w:tcW w:w="990" w:type="dxa"/>
          </w:tcPr>
          <w:p w14:paraId="7C0956FB" w14:textId="77777777" w:rsidR="007C34E3" w:rsidRDefault="007C34E3">
            <w:pPr>
              <w:rPr>
                <w:b/>
                <w:bCs/>
              </w:rPr>
            </w:pPr>
          </w:p>
        </w:tc>
        <w:tc>
          <w:tcPr>
            <w:tcW w:w="1440" w:type="dxa"/>
          </w:tcPr>
          <w:p w14:paraId="0D5AD086" w14:textId="77777777" w:rsidR="007C34E3" w:rsidRDefault="007C34E3">
            <w:pPr>
              <w:rPr>
                <w:b/>
                <w:bCs/>
              </w:rPr>
            </w:pPr>
          </w:p>
        </w:tc>
      </w:tr>
      <w:tr w:rsidR="007C34E3" w14:paraId="1A02FCAA" w14:textId="77777777">
        <w:tc>
          <w:tcPr>
            <w:tcW w:w="2340" w:type="dxa"/>
          </w:tcPr>
          <w:p w14:paraId="0E23AA34" w14:textId="77777777" w:rsidR="007C34E3" w:rsidRDefault="00087A9B">
            <w:r>
              <w:t>Notification of Utility Interruption</w:t>
            </w:r>
          </w:p>
        </w:tc>
        <w:tc>
          <w:tcPr>
            <w:tcW w:w="1620" w:type="dxa"/>
          </w:tcPr>
          <w:p w14:paraId="09454311" w14:textId="77777777" w:rsidR="007C34E3" w:rsidRDefault="00087A9B">
            <w:r>
              <w:t>C.3, C.10.5, H.4.2</w:t>
            </w:r>
          </w:p>
        </w:tc>
        <w:tc>
          <w:tcPr>
            <w:tcW w:w="1350" w:type="dxa"/>
          </w:tcPr>
          <w:p w14:paraId="412AA32A" w14:textId="77777777" w:rsidR="007C34E3" w:rsidRDefault="007C34E3">
            <w:pPr>
              <w:rPr>
                <w:b/>
                <w:bCs/>
              </w:rPr>
            </w:pPr>
          </w:p>
        </w:tc>
        <w:tc>
          <w:tcPr>
            <w:tcW w:w="1620" w:type="dxa"/>
          </w:tcPr>
          <w:p w14:paraId="1BC260BF" w14:textId="77777777" w:rsidR="007C34E3" w:rsidRDefault="007C34E3">
            <w:pPr>
              <w:rPr>
                <w:b/>
                <w:bCs/>
              </w:rPr>
            </w:pPr>
          </w:p>
        </w:tc>
        <w:tc>
          <w:tcPr>
            <w:tcW w:w="990" w:type="dxa"/>
          </w:tcPr>
          <w:p w14:paraId="0B0634BD" w14:textId="77777777" w:rsidR="007C34E3" w:rsidRDefault="007C34E3">
            <w:pPr>
              <w:rPr>
                <w:b/>
                <w:bCs/>
              </w:rPr>
            </w:pPr>
          </w:p>
        </w:tc>
        <w:tc>
          <w:tcPr>
            <w:tcW w:w="1440" w:type="dxa"/>
          </w:tcPr>
          <w:p w14:paraId="0821F6BA" w14:textId="77777777" w:rsidR="007C34E3" w:rsidRDefault="007C34E3">
            <w:pPr>
              <w:rPr>
                <w:b/>
                <w:bCs/>
              </w:rPr>
            </w:pPr>
          </w:p>
        </w:tc>
      </w:tr>
      <w:tr w:rsidR="007C34E3" w14:paraId="490E5A79" w14:textId="77777777">
        <w:tc>
          <w:tcPr>
            <w:tcW w:w="2340" w:type="dxa"/>
          </w:tcPr>
          <w:p w14:paraId="7FA3B6FB" w14:textId="77777777" w:rsidR="007C34E3" w:rsidRDefault="00087A9B">
            <w:r>
              <w:t>Operations and preventative maintenance (O&amp;M) work procedures</w:t>
            </w:r>
          </w:p>
        </w:tc>
        <w:tc>
          <w:tcPr>
            <w:tcW w:w="1620" w:type="dxa"/>
          </w:tcPr>
          <w:p w14:paraId="46AFC859" w14:textId="77777777" w:rsidR="007C34E3" w:rsidRDefault="00087A9B">
            <w:r>
              <w:t>E.2.4</w:t>
            </w:r>
          </w:p>
        </w:tc>
        <w:tc>
          <w:tcPr>
            <w:tcW w:w="1350" w:type="dxa"/>
          </w:tcPr>
          <w:p w14:paraId="60A5E043" w14:textId="77777777" w:rsidR="007C34E3" w:rsidRDefault="007C34E3">
            <w:pPr>
              <w:rPr>
                <w:b/>
                <w:bCs/>
              </w:rPr>
            </w:pPr>
          </w:p>
        </w:tc>
        <w:tc>
          <w:tcPr>
            <w:tcW w:w="1620" w:type="dxa"/>
          </w:tcPr>
          <w:p w14:paraId="569953B0" w14:textId="77777777" w:rsidR="007C34E3" w:rsidRDefault="007C34E3">
            <w:pPr>
              <w:rPr>
                <w:b/>
                <w:bCs/>
              </w:rPr>
            </w:pPr>
          </w:p>
        </w:tc>
        <w:tc>
          <w:tcPr>
            <w:tcW w:w="990" w:type="dxa"/>
          </w:tcPr>
          <w:p w14:paraId="532C6F9D" w14:textId="77777777" w:rsidR="007C34E3" w:rsidRDefault="007C34E3">
            <w:pPr>
              <w:rPr>
                <w:b/>
                <w:bCs/>
                <w:color w:val="000000"/>
              </w:rPr>
            </w:pPr>
          </w:p>
        </w:tc>
        <w:tc>
          <w:tcPr>
            <w:tcW w:w="1440" w:type="dxa"/>
          </w:tcPr>
          <w:p w14:paraId="6AC2AA5B" w14:textId="77777777" w:rsidR="007C34E3" w:rsidRDefault="007C34E3">
            <w:pPr>
              <w:rPr>
                <w:b/>
                <w:bCs/>
                <w:color w:val="000000"/>
              </w:rPr>
            </w:pPr>
          </w:p>
        </w:tc>
      </w:tr>
      <w:tr w:rsidR="007C34E3" w14:paraId="6D0CE3F9" w14:textId="77777777">
        <w:tc>
          <w:tcPr>
            <w:tcW w:w="2340" w:type="dxa"/>
          </w:tcPr>
          <w:p w14:paraId="46B19FA2" w14:textId="77777777" w:rsidR="007C34E3" w:rsidRDefault="00087A9B">
            <w:pPr>
              <w:rPr>
                <w:b/>
                <w:bCs/>
              </w:rPr>
            </w:pPr>
            <w:r>
              <w:t xml:space="preserve">O&amp;M Manuals </w:t>
            </w:r>
          </w:p>
        </w:tc>
        <w:tc>
          <w:tcPr>
            <w:tcW w:w="1620" w:type="dxa"/>
          </w:tcPr>
          <w:p w14:paraId="2745F53A" w14:textId="77777777" w:rsidR="007C34E3" w:rsidRDefault="00087A9B">
            <w:r>
              <w:t>C.7.1, E.2.4</w:t>
            </w:r>
          </w:p>
        </w:tc>
        <w:tc>
          <w:tcPr>
            <w:tcW w:w="1350" w:type="dxa"/>
          </w:tcPr>
          <w:p w14:paraId="41DD70B6" w14:textId="77777777" w:rsidR="007C34E3" w:rsidRDefault="007C34E3">
            <w:pPr>
              <w:rPr>
                <w:b/>
                <w:bCs/>
              </w:rPr>
            </w:pPr>
          </w:p>
        </w:tc>
        <w:tc>
          <w:tcPr>
            <w:tcW w:w="1620" w:type="dxa"/>
          </w:tcPr>
          <w:p w14:paraId="6739CA42" w14:textId="77777777" w:rsidR="007C34E3" w:rsidRDefault="007C34E3">
            <w:pPr>
              <w:rPr>
                <w:b/>
                <w:bCs/>
              </w:rPr>
            </w:pPr>
          </w:p>
        </w:tc>
        <w:tc>
          <w:tcPr>
            <w:tcW w:w="990" w:type="dxa"/>
          </w:tcPr>
          <w:p w14:paraId="2F114582" w14:textId="77777777" w:rsidR="007C34E3" w:rsidRDefault="007C34E3">
            <w:pPr>
              <w:rPr>
                <w:b/>
                <w:bCs/>
                <w:color w:val="000000"/>
              </w:rPr>
            </w:pPr>
          </w:p>
        </w:tc>
        <w:tc>
          <w:tcPr>
            <w:tcW w:w="1440" w:type="dxa"/>
          </w:tcPr>
          <w:p w14:paraId="44A4458C" w14:textId="77777777" w:rsidR="007C34E3" w:rsidRDefault="007C34E3">
            <w:pPr>
              <w:rPr>
                <w:b/>
                <w:bCs/>
                <w:color w:val="000000"/>
              </w:rPr>
            </w:pPr>
          </w:p>
        </w:tc>
      </w:tr>
      <w:tr w:rsidR="007C34E3" w14:paraId="4A3E060F" w14:textId="77777777">
        <w:tc>
          <w:tcPr>
            <w:tcW w:w="2340" w:type="dxa"/>
          </w:tcPr>
          <w:p w14:paraId="2292B8AD" w14:textId="77777777" w:rsidR="007C34E3" w:rsidRDefault="00087A9B">
            <w:pPr>
              <w:rPr>
                <w:b/>
                <w:bCs/>
              </w:rPr>
            </w:pPr>
            <w:r>
              <w:t>Spare Parts and Spare Parts List</w:t>
            </w:r>
          </w:p>
        </w:tc>
        <w:tc>
          <w:tcPr>
            <w:tcW w:w="1620" w:type="dxa"/>
          </w:tcPr>
          <w:p w14:paraId="71C38A01" w14:textId="77777777" w:rsidR="007C34E3" w:rsidRDefault="00087A9B">
            <w:r>
              <w:t>C.7.1, E.2.4</w:t>
            </w:r>
          </w:p>
        </w:tc>
        <w:tc>
          <w:tcPr>
            <w:tcW w:w="1350" w:type="dxa"/>
          </w:tcPr>
          <w:p w14:paraId="75923B4D" w14:textId="77777777" w:rsidR="007C34E3" w:rsidRDefault="007C34E3">
            <w:pPr>
              <w:rPr>
                <w:b/>
                <w:bCs/>
              </w:rPr>
            </w:pPr>
          </w:p>
        </w:tc>
        <w:tc>
          <w:tcPr>
            <w:tcW w:w="1620" w:type="dxa"/>
          </w:tcPr>
          <w:p w14:paraId="05F9EB64" w14:textId="77777777" w:rsidR="007C34E3" w:rsidRDefault="007C34E3">
            <w:pPr>
              <w:rPr>
                <w:b/>
                <w:bCs/>
              </w:rPr>
            </w:pPr>
          </w:p>
        </w:tc>
        <w:tc>
          <w:tcPr>
            <w:tcW w:w="990" w:type="dxa"/>
          </w:tcPr>
          <w:p w14:paraId="5FC81CE4" w14:textId="77777777" w:rsidR="007C34E3" w:rsidRDefault="007C34E3">
            <w:pPr>
              <w:rPr>
                <w:b/>
                <w:bCs/>
              </w:rPr>
            </w:pPr>
          </w:p>
        </w:tc>
        <w:tc>
          <w:tcPr>
            <w:tcW w:w="1440" w:type="dxa"/>
          </w:tcPr>
          <w:p w14:paraId="1B092E32" w14:textId="77777777" w:rsidR="007C34E3" w:rsidRDefault="007C34E3">
            <w:pPr>
              <w:rPr>
                <w:b/>
                <w:bCs/>
              </w:rPr>
            </w:pPr>
          </w:p>
        </w:tc>
      </w:tr>
      <w:tr w:rsidR="007C34E3" w14:paraId="1AA27288" w14:textId="77777777">
        <w:tc>
          <w:tcPr>
            <w:tcW w:w="2340" w:type="dxa"/>
          </w:tcPr>
          <w:p w14:paraId="487B5BBE" w14:textId="77777777" w:rsidR="007C34E3" w:rsidRDefault="00087A9B">
            <w:r>
              <w:t>Commissioning Report</w:t>
            </w:r>
          </w:p>
        </w:tc>
        <w:tc>
          <w:tcPr>
            <w:tcW w:w="1620" w:type="dxa"/>
          </w:tcPr>
          <w:p w14:paraId="3F7B7040" w14:textId="77777777" w:rsidR="007C34E3" w:rsidRDefault="00087A9B">
            <w:r>
              <w:t>C.6.1, E.1.2</w:t>
            </w:r>
          </w:p>
        </w:tc>
        <w:tc>
          <w:tcPr>
            <w:tcW w:w="1350" w:type="dxa"/>
          </w:tcPr>
          <w:p w14:paraId="7D8E141F" w14:textId="77777777" w:rsidR="007C34E3" w:rsidRDefault="007C34E3">
            <w:pPr>
              <w:rPr>
                <w:b/>
                <w:bCs/>
              </w:rPr>
            </w:pPr>
          </w:p>
        </w:tc>
        <w:tc>
          <w:tcPr>
            <w:tcW w:w="1620" w:type="dxa"/>
          </w:tcPr>
          <w:p w14:paraId="4EA6F766" w14:textId="77777777" w:rsidR="007C34E3" w:rsidRDefault="007C34E3">
            <w:pPr>
              <w:rPr>
                <w:b/>
                <w:bCs/>
              </w:rPr>
            </w:pPr>
          </w:p>
        </w:tc>
        <w:tc>
          <w:tcPr>
            <w:tcW w:w="990" w:type="dxa"/>
          </w:tcPr>
          <w:p w14:paraId="766DF3EB" w14:textId="77777777" w:rsidR="007C34E3" w:rsidRDefault="007C34E3">
            <w:pPr>
              <w:rPr>
                <w:b/>
                <w:bCs/>
              </w:rPr>
            </w:pPr>
          </w:p>
        </w:tc>
        <w:tc>
          <w:tcPr>
            <w:tcW w:w="1440" w:type="dxa"/>
          </w:tcPr>
          <w:p w14:paraId="733385D7" w14:textId="77777777" w:rsidR="007C34E3" w:rsidRDefault="007C34E3">
            <w:pPr>
              <w:rPr>
                <w:b/>
                <w:bCs/>
              </w:rPr>
            </w:pPr>
          </w:p>
        </w:tc>
      </w:tr>
      <w:tr w:rsidR="007C34E3" w14:paraId="589C396B" w14:textId="77777777">
        <w:tc>
          <w:tcPr>
            <w:tcW w:w="2340" w:type="dxa"/>
          </w:tcPr>
          <w:p w14:paraId="651094C2" w14:textId="77777777" w:rsidR="007C34E3" w:rsidRDefault="00087A9B">
            <w:r>
              <w:t>Post-Installation M&amp;V Report – Accepted with comments and edits</w:t>
            </w:r>
          </w:p>
        </w:tc>
        <w:tc>
          <w:tcPr>
            <w:tcW w:w="1620" w:type="dxa"/>
          </w:tcPr>
          <w:p w14:paraId="4827D003" w14:textId="77777777" w:rsidR="007C34E3" w:rsidRDefault="00087A9B">
            <w:r>
              <w:t>C.6.2, E.2.4, H.5.2.6</w:t>
            </w:r>
          </w:p>
        </w:tc>
        <w:tc>
          <w:tcPr>
            <w:tcW w:w="1350" w:type="dxa"/>
          </w:tcPr>
          <w:p w14:paraId="3A63CE65" w14:textId="77777777" w:rsidR="007C34E3" w:rsidRDefault="007C34E3">
            <w:pPr>
              <w:rPr>
                <w:b/>
                <w:bCs/>
              </w:rPr>
            </w:pPr>
          </w:p>
        </w:tc>
        <w:tc>
          <w:tcPr>
            <w:tcW w:w="1620" w:type="dxa"/>
          </w:tcPr>
          <w:p w14:paraId="21F1C139" w14:textId="77777777" w:rsidR="007C34E3" w:rsidRDefault="007C34E3">
            <w:pPr>
              <w:rPr>
                <w:b/>
                <w:bCs/>
              </w:rPr>
            </w:pPr>
          </w:p>
        </w:tc>
        <w:tc>
          <w:tcPr>
            <w:tcW w:w="990" w:type="dxa"/>
          </w:tcPr>
          <w:p w14:paraId="528E7AF4" w14:textId="77777777" w:rsidR="007C34E3" w:rsidRDefault="007C34E3">
            <w:pPr>
              <w:rPr>
                <w:b/>
                <w:bCs/>
              </w:rPr>
            </w:pPr>
          </w:p>
        </w:tc>
        <w:tc>
          <w:tcPr>
            <w:tcW w:w="1440" w:type="dxa"/>
          </w:tcPr>
          <w:p w14:paraId="3F0FB4EA" w14:textId="77777777" w:rsidR="007C34E3" w:rsidRDefault="007C34E3">
            <w:pPr>
              <w:rPr>
                <w:b/>
                <w:bCs/>
              </w:rPr>
            </w:pPr>
          </w:p>
        </w:tc>
      </w:tr>
      <w:tr w:rsidR="007C34E3" w14:paraId="33B54392" w14:textId="77777777">
        <w:tc>
          <w:tcPr>
            <w:tcW w:w="2340" w:type="dxa"/>
          </w:tcPr>
          <w:p w14:paraId="7C53917D" w14:textId="67E07293" w:rsidR="007C34E3" w:rsidRDefault="005144AA">
            <w:r>
              <w:t>agency</w:t>
            </w:r>
            <w:r w:rsidR="00087A9B">
              <w:t xml:space="preserve"> Training and Documentation</w:t>
            </w:r>
          </w:p>
        </w:tc>
        <w:tc>
          <w:tcPr>
            <w:tcW w:w="1620" w:type="dxa"/>
          </w:tcPr>
          <w:p w14:paraId="2D015D86" w14:textId="77777777" w:rsidR="007C34E3" w:rsidRDefault="00087A9B">
            <w:r>
              <w:t>C.7.2</w:t>
            </w:r>
          </w:p>
        </w:tc>
        <w:tc>
          <w:tcPr>
            <w:tcW w:w="1350" w:type="dxa"/>
          </w:tcPr>
          <w:p w14:paraId="286DB3ED" w14:textId="77777777" w:rsidR="007C34E3" w:rsidRDefault="007C34E3">
            <w:pPr>
              <w:rPr>
                <w:b/>
                <w:bCs/>
              </w:rPr>
            </w:pPr>
          </w:p>
        </w:tc>
        <w:tc>
          <w:tcPr>
            <w:tcW w:w="1620" w:type="dxa"/>
          </w:tcPr>
          <w:p w14:paraId="139C4133" w14:textId="77777777" w:rsidR="007C34E3" w:rsidRDefault="007C34E3">
            <w:pPr>
              <w:rPr>
                <w:b/>
                <w:bCs/>
              </w:rPr>
            </w:pPr>
          </w:p>
        </w:tc>
        <w:tc>
          <w:tcPr>
            <w:tcW w:w="990" w:type="dxa"/>
          </w:tcPr>
          <w:p w14:paraId="6C7DFA8C" w14:textId="77777777" w:rsidR="007C34E3" w:rsidRDefault="007C34E3">
            <w:pPr>
              <w:rPr>
                <w:b/>
                <w:bCs/>
              </w:rPr>
            </w:pPr>
          </w:p>
        </w:tc>
        <w:tc>
          <w:tcPr>
            <w:tcW w:w="1440" w:type="dxa"/>
          </w:tcPr>
          <w:p w14:paraId="3801AF77" w14:textId="77777777" w:rsidR="007C34E3" w:rsidRDefault="007C34E3">
            <w:pPr>
              <w:rPr>
                <w:b/>
                <w:bCs/>
              </w:rPr>
            </w:pPr>
          </w:p>
        </w:tc>
      </w:tr>
      <w:tr w:rsidR="007C34E3" w14:paraId="52DE21A4" w14:textId="77777777">
        <w:tc>
          <w:tcPr>
            <w:tcW w:w="2340" w:type="dxa"/>
          </w:tcPr>
          <w:p w14:paraId="4BEDFBA0" w14:textId="77777777" w:rsidR="007C34E3" w:rsidRDefault="00087A9B">
            <w:r>
              <w:lastRenderedPageBreak/>
              <w:t>As-Built Drawings</w:t>
            </w:r>
          </w:p>
        </w:tc>
        <w:tc>
          <w:tcPr>
            <w:tcW w:w="1620" w:type="dxa"/>
          </w:tcPr>
          <w:p w14:paraId="03DAFCD3" w14:textId="77777777" w:rsidR="007C34E3" w:rsidRDefault="00087A9B">
            <w:r>
              <w:t>C.10.4, E.2.4</w:t>
            </w:r>
          </w:p>
        </w:tc>
        <w:tc>
          <w:tcPr>
            <w:tcW w:w="1350" w:type="dxa"/>
          </w:tcPr>
          <w:p w14:paraId="0321DA03" w14:textId="77777777" w:rsidR="007C34E3" w:rsidRDefault="007C34E3">
            <w:pPr>
              <w:rPr>
                <w:b/>
                <w:bCs/>
              </w:rPr>
            </w:pPr>
          </w:p>
        </w:tc>
        <w:tc>
          <w:tcPr>
            <w:tcW w:w="1620" w:type="dxa"/>
          </w:tcPr>
          <w:p w14:paraId="44B550C6" w14:textId="77777777" w:rsidR="007C34E3" w:rsidRDefault="007C34E3">
            <w:pPr>
              <w:rPr>
                <w:b/>
                <w:bCs/>
              </w:rPr>
            </w:pPr>
          </w:p>
        </w:tc>
        <w:tc>
          <w:tcPr>
            <w:tcW w:w="990" w:type="dxa"/>
          </w:tcPr>
          <w:p w14:paraId="7AE891CC" w14:textId="77777777" w:rsidR="007C34E3" w:rsidRDefault="007C34E3">
            <w:pPr>
              <w:rPr>
                <w:b/>
                <w:bCs/>
              </w:rPr>
            </w:pPr>
          </w:p>
        </w:tc>
        <w:tc>
          <w:tcPr>
            <w:tcW w:w="1440" w:type="dxa"/>
          </w:tcPr>
          <w:p w14:paraId="472E3618" w14:textId="77777777" w:rsidR="007C34E3" w:rsidRDefault="007C34E3">
            <w:pPr>
              <w:rPr>
                <w:b/>
                <w:bCs/>
              </w:rPr>
            </w:pPr>
          </w:p>
        </w:tc>
      </w:tr>
      <w:tr w:rsidR="007C34E3" w14:paraId="35B9AC9B" w14:textId="77777777">
        <w:tc>
          <w:tcPr>
            <w:tcW w:w="2340" w:type="dxa"/>
          </w:tcPr>
          <w:p w14:paraId="2EBD7223" w14:textId="77777777" w:rsidR="007C34E3" w:rsidRDefault="00087A9B">
            <w:r>
              <w:t>Final Punch List (resolved)</w:t>
            </w:r>
          </w:p>
        </w:tc>
        <w:tc>
          <w:tcPr>
            <w:tcW w:w="1620" w:type="dxa"/>
          </w:tcPr>
          <w:p w14:paraId="34D06F39" w14:textId="77777777" w:rsidR="007C34E3" w:rsidRDefault="00087A9B">
            <w:r>
              <w:t>E.1.5</w:t>
            </w:r>
          </w:p>
        </w:tc>
        <w:tc>
          <w:tcPr>
            <w:tcW w:w="1350" w:type="dxa"/>
          </w:tcPr>
          <w:p w14:paraId="3B47B4A0" w14:textId="77777777" w:rsidR="007C34E3" w:rsidRDefault="007C34E3">
            <w:pPr>
              <w:rPr>
                <w:b/>
                <w:bCs/>
              </w:rPr>
            </w:pPr>
          </w:p>
        </w:tc>
        <w:tc>
          <w:tcPr>
            <w:tcW w:w="1620" w:type="dxa"/>
          </w:tcPr>
          <w:p w14:paraId="48E92C93" w14:textId="77777777" w:rsidR="007C34E3" w:rsidRDefault="007C34E3">
            <w:pPr>
              <w:rPr>
                <w:b/>
                <w:bCs/>
              </w:rPr>
            </w:pPr>
          </w:p>
        </w:tc>
        <w:tc>
          <w:tcPr>
            <w:tcW w:w="990" w:type="dxa"/>
          </w:tcPr>
          <w:p w14:paraId="345FE410" w14:textId="77777777" w:rsidR="007C34E3" w:rsidRDefault="007C34E3">
            <w:pPr>
              <w:rPr>
                <w:b/>
                <w:bCs/>
              </w:rPr>
            </w:pPr>
          </w:p>
        </w:tc>
        <w:tc>
          <w:tcPr>
            <w:tcW w:w="1440" w:type="dxa"/>
          </w:tcPr>
          <w:p w14:paraId="5DBCF96D" w14:textId="77777777" w:rsidR="007C34E3" w:rsidRDefault="007C34E3">
            <w:pPr>
              <w:rPr>
                <w:b/>
                <w:bCs/>
              </w:rPr>
            </w:pPr>
          </w:p>
        </w:tc>
      </w:tr>
      <w:tr w:rsidR="007C34E3" w14:paraId="2995DB5D" w14:textId="77777777">
        <w:tc>
          <w:tcPr>
            <w:tcW w:w="2340" w:type="dxa"/>
          </w:tcPr>
          <w:p w14:paraId="2F1F8044" w14:textId="77777777" w:rsidR="007C34E3" w:rsidRDefault="00087A9B">
            <w:r>
              <w:t>Periodic Performance Assurance/M&amp;V Reports</w:t>
            </w:r>
          </w:p>
        </w:tc>
        <w:tc>
          <w:tcPr>
            <w:tcW w:w="1620" w:type="dxa"/>
          </w:tcPr>
          <w:p w14:paraId="66886EE4" w14:textId="77777777" w:rsidR="007C34E3" w:rsidRDefault="00087A9B">
            <w:r>
              <w:t>C.8, H.5.4</w:t>
            </w:r>
          </w:p>
        </w:tc>
        <w:tc>
          <w:tcPr>
            <w:tcW w:w="1350" w:type="dxa"/>
          </w:tcPr>
          <w:p w14:paraId="1B1317E4" w14:textId="77777777" w:rsidR="007C34E3" w:rsidRDefault="007C34E3">
            <w:pPr>
              <w:rPr>
                <w:b/>
                <w:bCs/>
              </w:rPr>
            </w:pPr>
          </w:p>
        </w:tc>
        <w:tc>
          <w:tcPr>
            <w:tcW w:w="1620" w:type="dxa"/>
          </w:tcPr>
          <w:p w14:paraId="4688515B" w14:textId="77777777" w:rsidR="007C34E3" w:rsidRDefault="007C34E3">
            <w:pPr>
              <w:rPr>
                <w:b/>
                <w:bCs/>
              </w:rPr>
            </w:pPr>
          </w:p>
        </w:tc>
        <w:tc>
          <w:tcPr>
            <w:tcW w:w="990" w:type="dxa"/>
          </w:tcPr>
          <w:p w14:paraId="76A5ED7E" w14:textId="77777777" w:rsidR="007C34E3" w:rsidRDefault="007C34E3">
            <w:pPr>
              <w:rPr>
                <w:b/>
                <w:bCs/>
              </w:rPr>
            </w:pPr>
          </w:p>
        </w:tc>
        <w:tc>
          <w:tcPr>
            <w:tcW w:w="1440" w:type="dxa"/>
          </w:tcPr>
          <w:p w14:paraId="5694E805" w14:textId="77777777" w:rsidR="007C34E3" w:rsidRDefault="007C34E3">
            <w:pPr>
              <w:rPr>
                <w:b/>
                <w:bCs/>
              </w:rPr>
            </w:pPr>
          </w:p>
        </w:tc>
      </w:tr>
      <w:tr w:rsidR="007C34E3" w14:paraId="255D81E3" w14:textId="77777777">
        <w:tc>
          <w:tcPr>
            <w:tcW w:w="2340" w:type="dxa"/>
          </w:tcPr>
          <w:p w14:paraId="750D4690" w14:textId="77777777" w:rsidR="007C34E3" w:rsidRDefault="00087A9B">
            <w:pPr>
              <w:rPr>
                <w:b/>
                <w:bCs/>
                <w:color w:val="000000"/>
              </w:rPr>
            </w:pPr>
            <w:r>
              <w:rPr>
                <w:color w:val="000000"/>
              </w:rPr>
              <w:t>Annual Small Business Subcontracting Plan</w:t>
            </w:r>
            <w:r>
              <w:rPr>
                <w:b/>
                <w:bCs/>
                <w:color w:val="000000"/>
              </w:rPr>
              <w:t xml:space="preserve"> </w:t>
            </w:r>
            <w:r w:rsidRPr="00752D08">
              <w:rPr>
                <w:color w:val="365F91" w:themeColor="accent1" w:themeShade="BF"/>
                <w:sz w:val="21"/>
                <w:szCs w:val="21"/>
              </w:rPr>
              <w:t>(if required)</w:t>
            </w:r>
          </w:p>
        </w:tc>
        <w:tc>
          <w:tcPr>
            <w:tcW w:w="1620" w:type="dxa"/>
          </w:tcPr>
          <w:p w14:paraId="195902F8" w14:textId="77777777" w:rsidR="007C34E3" w:rsidRDefault="00087A9B">
            <w:r>
              <w:t>C.5</w:t>
            </w:r>
          </w:p>
        </w:tc>
        <w:tc>
          <w:tcPr>
            <w:tcW w:w="1350" w:type="dxa"/>
          </w:tcPr>
          <w:p w14:paraId="06D392EE" w14:textId="77777777" w:rsidR="007C34E3" w:rsidRDefault="007C34E3">
            <w:pPr>
              <w:rPr>
                <w:b/>
                <w:bCs/>
              </w:rPr>
            </w:pPr>
          </w:p>
        </w:tc>
        <w:tc>
          <w:tcPr>
            <w:tcW w:w="1620" w:type="dxa"/>
          </w:tcPr>
          <w:p w14:paraId="7DB855BA" w14:textId="77777777" w:rsidR="007C34E3" w:rsidRDefault="007C34E3">
            <w:pPr>
              <w:rPr>
                <w:b/>
                <w:bCs/>
              </w:rPr>
            </w:pPr>
          </w:p>
        </w:tc>
        <w:tc>
          <w:tcPr>
            <w:tcW w:w="990" w:type="dxa"/>
          </w:tcPr>
          <w:p w14:paraId="23BDB34A" w14:textId="77777777" w:rsidR="007C34E3" w:rsidRDefault="007C34E3">
            <w:pPr>
              <w:rPr>
                <w:b/>
                <w:bCs/>
              </w:rPr>
            </w:pPr>
          </w:p>
        </w:tc>
        <w:tc>
          <w:tcPr>
            <w:tcW w:w="1440" w:type="dxa"/>
          </w:tcPr>
          <w:p w14:paraId="3F93D4F5" w14:textId="77777777" w:rsidR="007C34E3" w:rsidRDefault="007C34E3">
            <w:pPr>
              <w:rPr>
                <w:b/>
                <w:bCs/>
              </w:rPr>
            </w:pPr>
          </w:p>
        </w:tc>
      </w:tr>
    </w:tbl>
    <w:p w14:paraId="0F4CB4DD" w14:textId="77777777" w:rsidR="007C34E3" w:rsidRDefault="00087A9B">
      <w:pPr>
        <w:spacing w:after="240" w:line="240" w:lineRule="auto"/>
        <w:rPr>
          <w:color w:val="000000"/>
        </w:rPr>
      </w:pPr>
      <w:r>
        <w:rPr>
          <w:color w:val="000000"/>
        </w:rPr>
        <w:t>* T.O. references are not inclusive. Contractor is responsible for identifying all submittal requirements.</w:t>
      </w:r>
    </w:p>
    <w:p w14:paraId="0CC33C22" w14:textId="77777777" w:rsidR="007C34E3" w:rsidRDefault="007C34E3">
      <w:pPr>
        <w:spacing w:after="240" w:line="240" w:lineRule="auto"/>
        <w:rPr>
          <w:color w:val="000000"/>
        </w:rPr>
      </w:pPr>
    </w:p>
    <w:p w14:paraId="38E6A085" w14:textId="77777777" w:rsidR="007C34E3" w:rsidRDefault="007C34E3">
      <w:pPr>
        <w:spacing w:after="240" w:line="240" w:lineRule="auto"/>
        <w:rPr>
          <w:color w:val="000000"/>
        </w:rPr>
      </w:pPr>
    </w:p>
    <w:p w14:paraId="02A8E2B1" w14:textId="77777777" w:rsidR="007C34E3" w:rsidRDefault="00087A9B">
      <w:pPr>
        <w:spacing w:after="240"/>
        <w:jc w:val="center"/>
      </w:pPr>
      <w:r>
        <w:t>[End of Section F]</w:t>
      </w:r>
    </w:p>
    <w:p w14:paraId="240D41A5" w14:textId="77777777" w:rsidR="007C34E3" w:rsidRDefault="00087A9B">
      <w:r>
        <w:br w:type="page"/>
      </w:r>
    </w:p>
    <w:p w14:paraId="2B9C2A44" w14:textId="77777777" w:rsidR="007C34E3" w:rsidRDefault="00087A9B">
      <w:pPr>
        <w:pStyle w:val="Heading2"/>
        <w:rPr>
          <w:rFonts w:ascii="Calibri" w:eastAsia="Calibri" w:hAnsi="Calibri" w:cs="Calibri"/>
        </w:rPr>
      </w:pPr>
      <w:bookmarkStart w:id="50" w:name="_ddvrdt9b7vrr" w:colFirst="0" w:colLast="0"/>
      <w:bookmarkEnd w:id="50"/>
      <w:r>
        <w:rPr>
          <w:rFonts w:ascii="Calibri" w:eastAsia="Calibri" w:hAnsi="Calibri" w:cs="Calibri"/>
        </w:rPr>
        <w:lastRenderedPageBreak/>
        <w:t xml:space="preserve">Section G – Contract Administration  </w:t>
      </w:r>
    </w:p>
    <w:p w14:paraId="210E3C96" w14:textId="77777777" w:rsidR="007C34E3" w:rsidRDefault="00087A9B">
      <w:pPr>
        <w:spacing w:after="0"/>
        <w:rPr>
          <w:i/>
          <w:iCs/>
          <w:color w:val="404040"/>
        </w:rPr>
      </w:pPr>
      <w:r>
        <w:rPr>
          <w:i/>
          <w:iCs/>
          <w:color w:val="404040"/>
        </w:rPr>
        <w:t>[Insert contract administration information]</w:t>
      </w:r>
    </w:p>
    <w:p w14:paraId="3A36FDB7" w14:textId="77777777" w:rsidR="007C34E3" w:rsidRDefault="007C34E3">
      <w:pPr>
        <w:spacing w:after="0"/>
        <w:rPr>
          <w:i/>
          <w:iCs/>
          <w:color w:val="404040"/>
        </w:rPr>
      </w:pPr>
    </w:p>
    <w:p w14:paraId="6AB02A4C" w14:textId="77777777" w:rsidR="007C34E3" w:rsidRDefault="00087A9B">
      <w:pPr>
        <w:spacing w:after="0"/>
        <w:rPr>
          <w:i/>
          <w:iCs/>
          <w:color w:val="00B0F0"/>
        </w:rPr>
      </w:pPr>
      <w:r>
        <w:t>Include any required accounting and appropriation data and any required contract administration information or instructions other than those on the solicitation form. Include a statement that the Contractor should include the payment address in the T.O. proposal, if it is different from that shown for the Contractor.</w:t>
      </w:r>
      <w:r>
        <w:rPr>
          <w:i/>
          <w:iCs/>
          <w:color w:val="00B0F0"/>
        </w:rPr>
        <w:t xml:space="preserve"> </w:t>
      </w:r>
    </w:p>
    <w:p w14:paraId="03539721" w14:textId="77777777" w:rsidR="007C34E3" w:rsidRDefault="007C34E3">
      <w:pPr>
        <w:spacing w:after="0"/>
        <w:rPr>
          <w:i/>
          <w:iCs/>
          <w:color w:val="00B0F0"/>
        </w:rPr>
      </w:pPr>
    </w:p>
    <w:p w14:paraId="38D98795" w14:textId="77777777" w:rsidR="007C34E3" w:rsidRPr="00752D08" w:rsidRDefault="00087A9B">
      <w:pPr>
        <w:spacing w:after="0"/>
        <w:rPr>
          <w:i/>
          <w:iCs/>
          <w:color w:val="365F91" w:themeColor="accent1" w:themeShade="BF"/>
        </w:rPr>
      </w:pPr>
      <w:r w:rsidRPr="00752D08">
        <w:rPr>
          <w:i/>
          <w:iCs/>
          <w:color w:val="365F91" w:themeColor="accent1" w:themeShade="BF"/>
        </w:rPr>
        <w:t>Also include the requirements for financing, termination details and corresponding payment details taken from ePB such as Schedule 5 cancellation ceilings, and instructions for submitting request for payment.</w:t>
      </w:r>
    </w:p>
    <w:p w14:paraId="0C333A9F" w14:textId="77777777" w:rsidR="007C34E3" w:rsidRDefault="007C34E3">
      <w:pPr>
        <w:spacing w:after="0"/>
        <w:rPr>
          <w:i/>
          <w:iCs/>
          <w:color w:val="00B0F0"/>
        </w:rPr>
      </w:pPr>
    </w:p>
    <w:p w14:paraId="245CA7ED" w14:textId="77777777" w:rsidR="007C34E3" w:rsidRDefault="00087A9B">
      <w:pPr>
        <w:pStyle w:val="Heading3"/>
        <w:spacing w:before="0"/>
        <w:rPr>
          <w:rFonts w:ascii="Calibri" w:eastAsia="Calibri" w:hAnsi="Calibri" w:cs="Calibri"/>
        </w:rPr>
      </w:pPr>
      <w:bookmarkStart w:id="51" w:name="_subdzxd41swq" w:colFirst="0" w:colLast="0"/>
      <w:bookmarkEnd w:id="51"/>
      <w:r>
        <w:rPr>
          <w:rFonts w:ascii="Calibri" w:eastAsia="Calibri" w:hAnsi="Calibri" w:cs="Calibri"/>
        </w:rPr>
        <w:t>G.1 Payments</w:t>
      </w:r>
    </w:p>
    <w:p w14:paraId="11A2F17D" w14:textId="77777777" w:rsidR="007C34E3" w:rsidRDefault="007C34E3">
      <w:pPr>
        <w:spacing w:after="0"/>
      </w:pPr>
    </w:p>
    <w:p w14:paraId="3316F957" w14:textId="7A6DC2EF" w:rsidR="007C34E3" w:rsidRDefault="00087A9B">
      <w:pPr>
        <w:spacing w:after="0" w:line="240" w:lineRule="auto"/>
        <w:rPr>
          <w:color w:val="000000"/>
        </w:rPr>
      </w:pPr>
      <w:r>
        <w:rPr>
          <w:color w:val="000000"/>
        </w:rPr>
        <w:t xml:space="preserve">The negotiated/approved life-cycle energy and related savings from the implementation of the UESC shall produce financial savings to the </w:t>
      </w:r>
      <w:r w:rsidR="005144AA">
        <w:rPr>
          <w:color w:val="000000"/>
        </w:rPr>
        <w:t>agency</w:t>
      </w:r>
      <w:r>
        <w:rPr>
          <w:color w:val="000000"/>
        </w:rPr>
        <w:t xml:space="preserve"> that are equal to or greater than the annual payments, including the cost of financing (if applicable) for each year of the contract.  </w:t>
      </w:r>
    </w:p>
    <w:p w14:paraId="13684989" w14:textId="77777777" w:rsidR="007C34E3" w:rsidRDefault="007C34E3">
      <w:pPr>
        <w:pStyle w:val="Heading4"/>
        <w:spacing w:before="0"/>
        <w:rPr>
          <w:rFonts w:ascii="Calibri" w:eastAsia="Calibri" w:hAnsi="Calibri" w:cs="Calibri"/>
          <w:color w:val="000000"/>
        </w:rPr>
      </w:pPr>
    </w:p>
    <w:p w14:paraId="22D9D8D3" w14:textId="77777777" w:rsidR="007C34E3" w:rsidRDefault="00087A9B">
      <w:pPr>
        <w:pStyle w:val="Heading4"/>
        <w:spacing w:before="0"/>
        <w:rPr>
          <w:rFonts w:ascii="Calibri" w:eastAsia="Calibri" w:hAnsi="Calibri" w:cs="Calibri"/>
        </w:rPr>
      </w:pPr>
      <w:r>
        <w:rPr>
          <w:rFonts w:ascii="Calibri" w:eastAsia="Calibri" w:hAnsi="Calibri" w:cs="Calibri"/>
          <w:color w:val="000000"/>
        </w:rPr>
        <w:t>G.1.1 P</w:t>
      </w:r>
      <w:r>
        <w:rPr>
          <w:rFonts w:ascii="Calibri" w:eastAsia="Calibri" w:hAnsi="Calibri" w:cs="Calibri"/>
        </w:rPr>
        <w:t>ayment</w:t>
      </w:r>
    </w:p>
    <w:p w14:paraId="1A5FD824" w14:textId="77777777" w:rsidR="007C34E3" w:rsidRDefault="007C34E3">
      <w:pPr>
        <w:spacing w:after="0"/>
      </w:pPr>
    </w:p>
    <w:p w14:paraId="69F3AD79" w14:textId="53CE6BC1" w:rsidR="007C34E3" w:rsidRPr="00752D08" w:rsidRDefault="00087A9B">
      <w:pPr>
        <w:spacing w:after="0" w:line="240" w:lineRule="auto"/>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If the project is financed, the </w:t>
      </w:r>
      <w:r w:rsidR="005144AA">
        <w:rPr>
          <w:i/>
          <w:iCs/>
          <w:color w:val="365F91" w:themeColor="accent1" w:themeShade="BF"/>
        </w:rPr>
        <w:t>agency</w:t>
      </w:r>
      <w:r w:rsidRPr="00752D08">
        <w:rPr>
          <w:i/>
          <w:iCs/>
          <w:color w:val="365F91" w:themeColor="accent1" w:themeShade="BF"/>
        </w:rPr>
        <w:t xml:space="preserve"> will determine the frequency of the payments (e.g., monthly, quarterly, or annually) prior to the award of the T.O. Payments made at the beginning of each contract year will result in lower total interest rate costs. The payment schedule as accepted by the </w:t>
      </w:r>
      <w:r w:rsidR="005144AA">
        <w:rPr>
          <w:i/>
          <w:iCs/>
          <w:color w:val="365F91" w:themeColor="accent1" w:themeShade="BF"/>
        </w:rPr>
        <w:t>agency</w:t>
      </w:r>
      <w:r w:rsidRPr="00752D08">
        <w:rPr>
          <w:i/>
          <w:iCs/>
          <w:color w:val="365F91" w:themeColor="accent1" w:themeShade="BF"/>
        </w:rPr>
        <w:t xml:space="preserve"> will be incorporated into the contract award by Attachment. The payment schedule shall be established to enable </w:t>
      </w:r>
      <w:r w:rsidR="005144AA">
        <w:rPr>
          <w:i/>
          <w:iCs/>
          <w:color w:val="365F91" w:themeColor="accent1" w:themeShade="BF"/>
        </w:rPr>
        <w:t>agency</w:t>
      </w:r>
      <w:r w:rsidRPr="00752D08">
        <w:rPr>
          <w:i/>
          <w:iCs/>
          <w:color w:val="365F91" w:themeColor="accent1" w:themeShade="BF"/>
        </w:rPr>
        <w:t xml:space="preserve"> payments to be equal to or lower than the estimated (or guaranteed) savings to be realized from implementation of the UESC over the term of the contract.  Projects funded with appropriations will be paid in accordance with the applicable FAR payment clause contained in the contract.</w:t>
      </w:r>
    </w:p>
    <w:p w14:paraId="4452F757" w14:textId="77777777" w:rsidR="007C34E3" w:rsidRDefault="007C34E3">
      <w:pPr>
        <w:spacing w:after="0" w:line="240" w:lineRule="auto"/>
        <w:rPr>
          <w:color w:val="000000"/>
        </w:rPr>
      </w:pPr>
    </w:p>
    <w:p w14:paraId="3DE78C2A" w14:textId="0D0D7B3D" w:rsidR="007C34E3" w:rsidRDefault="00087A9B">
      <w:pPr>
        <w:spacing w:after="0"/>
      </w:pPr>
      <w:r>
        <w:t>G1.2 Invoice Submission</w:t>
      </w:r>
    </w:p>
    <w:p w14:paraId="76F8ECA3" w14:textId="77777777" w:rsidR="007C34E3" w:rsidRDefault="007C34E3">
      <w:pPr>
        <w:spacing w:after="0"/>
      </w:pPr>
    </w:p>
    <w:p w14:paraId="469B310F" w14:textId="160F85D8" w:rsidR="007C34E3" w:rsidRPr="00752D08" w:rsidRDefault="00087A9B">
      <w:pPr>
        <w:spacing w:after="0" w:line="240" w:lineRule="auto"/>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The </w:t>
      </w:r>
      <w:r w:rsidR="005144AA">
        <w:rPr>
          <w:i/>
          <w:iCs/>
          <w:color w:val="365F91" w:themeColor="accent1" w:themeShade="BF"/>
        </w:rPr>
        <w:t>agency</w:t>
      </w:r>
      <w:r w:rsidRPr="00752D08">
        <w:rPr>
          <w:b/>
          <w:bCs/>
          <w:i/>
          <w:iCs/>
          <w:color w:val="365F91" w:themeColor="accent1" w:themeShade="BF"/>
        </w:rPr>
        <w:t xml:space="preserve"> </w:t>
      </w:r>
      <w:r w:rsidRPr="00752D08">
        <w:rPr>
          <w:i/>
          <w:iCs/>
          <w:color w:val="365F91" w:themeColor="accent1" w:themeShade="BF"/>
        </w:rPr>
        <w:t xml:space="preserve">will specify in the T.O. how invoices are to be submitted. The content of each invoice shall contain the documentation specified in FAR Part 32.905. </w:t>
      </w:r>
    </w:p>
    <w:p w14:paraId="4AB5F26D" w14:textId="77777777" w:rsidR="007C34E3" w:rsidRDefault="007C34E3">
      <w:pPr>
        <w:spacing w:after="0" w:line="240" w:lineRule="auto"/>
        <w:rPr>
          <w:i/>
          <w:iCs/>
          <w:color w:val="00B0F0"/>
        </w:rPr>
      </w:pPr>
    </w:p>
    <w:p w14:paraId="4122219B" w14:textId="77777777" w:rsidR="007C34E3" w:rsidRDefault="00087A9B">
      <w:pPr>
        <w:spacing w:after="0"/>
      </w:pPr>
      <w:r>
        <w:t>G.1.3 Method of payment</w:t>
      </w:r>
    </w:p>
    <w:p w14:paraId="55700143" w14:textId="77777777" w:rsidR="007C34E3" w:rsidRDefault="007C34E3">
      <w:pPr>
        <w:spacing w:after="0"/>
      </w:pPr>
    </w:p>
    <w:p w14:paraId="44ED4BE5" w14:textId="23839267" w:rsidR="007C34E3" w:rsidRPr="00752D08" w:rsidRDefault="00087A9B">
      <w:pPr>
        <w:spacing w:after="0" w:line="240" w:lineRule="auto"/>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The </w:t>
      </w:r>
      <w:r w:rsidR="005144AA">
        <w:rPr>
          <w:i/>
          <w:iCs/>
          <w:color w:val="365F91" w:themeColor="accent1" w:themeShade="BF"/>
        </w:rPr>
        <w:t>agency</w:t>
      </w:r>
      <w:r w:rsidRPr="00752D08">
        <w:rPr>
          <w:b/>
          <w:bCs/>
          <w:i/>
          <w:iCs/>
          <w:color w:val="365F91" w:themeColor="accent1" w:themeShade="BF"/>
        </w:rPr>
        <w:t xml:space="preserve"> </w:t>
      </w:r>
      <w:r w:rsidRPr="00752D08">
        <w:rPr>
          <w:i/>
          <w:iCs/>
          <w:color w:val="365F91" w:themeColor="accent1" w:themeShade="BF"/>
        </w:rPr>
        <w:t xml:space="preserve">will specify in the T.O. how payments will be made. </w:t>
      </w:r>
    </w:p>
    <w:p w14:paraId="5E8560E3" w14:textId="77777777" w:rsidR="007C34E3" w:rsidRDefault="007C34E3">
      <w:pPr>
        <w:spacing w:after="0" w:line="240" w:lineRule="auto"/>
        <w:rPr>
          <w:color w:val="000000"/>
        </w:rPr>
      </w:pPr>
    </w:p>
    <w:p w14:paraId="3DE2D65B" w14:textId="77777777" w:rsidR="007C34E3" w:rsidRDefault="00087A9B" w:rsidP="00D3752C">
      <w:pPr>
        <w:pStyle w:val="Heading3"/>
        <w:spacing w:before="0"/>
        <w:rPr>
          <w:rFonts w:ascii="Calibri" w:eastAsia="Calibri" w:hAnsi="Calibri" w:cs="Calibri"/>
        </w:rPr>
      </w:pPr>
      <w:r>
        <w:rPr>
          <w:rFonts w:ascii="Calibri" w:eastAsia="Calibri" w:hAnsi="Calibri" w:cs="Calibri"/>
        </w:rPr>
        <w:t>G.2 Incentives</w:t>
      </w:r>
    </w:p>
    <w:p w14:paraId="42463E7F" w14:textId="77777777" w:rsidR="007C34E3" w:rsidRDefault="007C34E3">
      <w:pPr>
        <w:spacing w:after="0"/>
      </w:pPr>
    </w:p>
    <w:p w14:paraId="1BD85505" w14:textId="33E52E40" w:rsidR="007C34E3" w:rsidRPr="00752D08" w:rsidRDefault="00087A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When utility and/or other incentives are available and have been applied for by the </w:t>
      </w:r>
      <w:r w:rsidR="005144AA">
        <w:rPr>
          <w:i/>
          <w:iCs/>
          <w:color w:val="365F91" w:themeColor="accent1" w:themeShade="BF"/>
        </w:rPr>
        <w:t>agency</w:t>
      </w:r>
      <w:r w:rsidRPr="00752D08">
        <w:rPr>
          <w:i/>
          <w:iCs/>
          <w:color w:val="365F91" w:themeColor="accent1" w:themeShade="BF"/>
        </w:rPr>
        <w:t xml:space="preserve"> or other appropriate party and such funds have been set aside, the Contractor shall provide a separate letter of Agreement to the contracting officer clarifying timelines and responsibilities of both parties.</w:t>
      </w:r>
      <w:r w:rsidRPr="00752D08">
        <w:rPr>
          <w:color w:val="365F91" w:themeColor="accent1" w:themeShade="BF"/>
        </w:rPr>
        <w:t xml:space="preserve"> </w:t>
      </w:r>
    </w:p>
    <w:p w14:paraId="55427436" w14:textId="77777777" w:rsidR="007C34E3" w:rsidRDefault="007C34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color w:val="00B0F0"/>
        </w:rPr>
      </w:pPr>
    </w:p>
    <w:p w14:paraId="71711BD3" w14:textId="083E0D8D" w:rsidR="007C34E3" w:rsidRDefault="00087A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
        <w:lastRenderedPageBreak/>
        <w:t xml:space="preserve">The Contractor shall also be responsible for determining the source, value, and availability of any applicable financial incentives applicable to the project offered by the utility, state and/or other organization in which the facility is located, and if the value of the incentives exceed the administrative costs to be incurred by the Contractor or the </w:t>
      </w:r>
      <w:r w:rsidR="005144AA">
        <w:t>agency</w:t>
      </w:r>
      <w:r>
        <w:t xml:space="preserve"> in acquiring such incentives.  </w:t>
      </w:r>
    </w:p>
    <w:p w14:paraId="1B455030" w14:textId="15E5FBDC" w:rsidR="007C34E3" w:rsidRDefault="00087A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40" w:lineRule="auto"/>
      </w:pPr>
      <w:r>
        <w:t xml:space="preserve">The Contractor shall provide the contracting officer all documentation required to apply for any such applicable financial incentives and to effectively apply such incentives to the capital cost of the project. Depending on </w:t>
      </w:r>
      <w:r w:rsidR="005144AA">
        <w:t>agency</w:t>
      </w:r>
      <w:r>
        <w:t xml:space="preserve"> policy or regulations, </w:t>
      </w:r>
      <w:r w:rsidR="005144AA">
        <w:t>agency</w:t>
      </w:r>
      <w:r>
        <w:t xml:space="preserve"> will determine the methods of accepting incentives. </w:t>
      </w:r>
    </w:p>
    <w:p w14:paraId="4D21EF85" w14:textId="06C1E105" w:rsidR="007C34E3" w:rsidRPr="00752D08" w:rsidRDefault="00087A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40" w:lineRule="auto"/>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w:t>
      </w:r>
      <w:r w:rsidRPr="00752D08">
        <w:rPr>
          <w:color w:val="365F91" w:themeColor="accent1" w:themeShade="BF"/>
        </w:rPr>
        <w:t xml:space="preserve"> </w:t>
      </w:r>
      <w:r w:rsidRPr="00752D08">
        <w:rPr>
          <w:i/>
          <w:iCs/>
          <w:color w:val="365F91" w:themeColor="accent1" w:themeShade="BF"/>
        </w:rPr>
        <w:t>Some Agencies have accepted incentives in the following manner:</w:t>
      </w:r>
    </w:p>
    <w:p w14:paraId="29EE8FFE" w14:textId="77777777" w:rsidR="007C34E3" w:rsidRPr="00752D08" w:rsidRDefault="00087A9B">
      <w:pPr>
        <w:spacing w:after="240" w:line="240" w:lineRule="auto"/>
        <w:rPr>
          <w:i/>
          <w:iCs/>
          <w:color w:val="365F91" w:themeColor="accent1" w:themeShade="BF"/>
        </w:rPr>
      </w:pPr>
      <w:r w:rsidRPr="00752D08">
        <w:rPr>
          <w:i/>
          <w:iCs/>
          <w:color w:val="365F91" w:themeColor="accent1" w:themeShade="BF"/>
        </w:rPr>
        <w:t>Option 1: Utility shall apply incentive(s) to reduce the capital cost of the project or;</w:t>
      </w:r>
    </w:p>
    <w:p w14:paraId="4016D279" w14:textId="3C8C1421" w:rsidR="007C34E3" w:rsidRPr="00752D08" w:rsidRDefault="00087A9B">
      <w:pPr>
        <w:spacing w:after="240" w:line="240" w:lineRule="auto"/>
        <w:rPr>
          <w:i/>
          <w:iCs/>
          <w:color w:val="365F91" w:themeColor="accent1" w:themeShade="BF"/>
        </w:rPr>
      </w:pPr>
      <w:r w:rsidRPr="00752D08">
        <w:rPr>
          <w:i/>
          <w:iCs/>
          <w:color w:val="365F91" w:themeColor="accent1" w:themeShade="BF"/>
        </w:rPr>
        <w:t xml:space="preserve">Option 2: Where allowable, the </w:t>
      </w:r>
      <w:r w:rsidR="005144AA">
        <w:rPr>
          <w:i/>
          <w:iCs/>
          <w:color w:val="365F91" w:themeColor="accent1" w:themeShade="BF"/>
        </w:rPr>
        <w:t>agency</w:t>
      </w:r>
      <w:r w:rsidRPr="00752D08">
        <w:rPr>
          <w:i/>
          <w:iCs/>
          <w:color w:val="365F91" w:themeColor="accent1" w:themeShade="BF"/>
        </w:rPr>
        <w:t xml:space="preserve"> may assign an incentive to a third party to reduce the construction costs and thereby reducing the total amount financed or; </w:t>
      </w:r>
    </w:p>
    <w:p w14:paraId="46954592" w14:textId="734063CF" w:rsidR="007C34E3" w:rsidRPr="00752D08" w:rsidRDefault="00087A9B">
      <w:pPr>
        <w:spacing w:after="240" w:line="240" w:lineRule="auto"/>
        <w:rPr>
          <w:i/>
          <w:iCs/>
          <w:color w:val="365F91" w:themeColor="accent1" w:themeShade="BF"/>
        </w:rPr>
      </w:pPr>
      <w:r w:rsidRPr="00752D08">
        <w:rPr>
          <w:i/>
          <w:iCs/>
          <w:color w:val="365F91" w:themeColor="accent1" w:themeShade="BF"/>
        </w:rPr>
        <w:t xml:space="preserve">Option 3: Incentive may be accepted as a credit on the </w:t>
      </w:r>
      <w:r w:rsidR="005144AA">
        <w:rPr>
          <w:i/>
          <w:iCs/>
          <w:color w:val="365F91" w:themeColor="accent1" w:themeShade="BF"/>
        </w:rPr>
        <w:t>agency</w:t>
      </w:r>
      <w:r w:rsidRPr="00752D08">
        <w:rPr>
          <w:i/>
          <w:iCs/>
          <w:color w:val="365F91" w:themeColor="accent1" w:themeShade="BF"/>
        </w:rPr>
        <w:t xml:space="preserve"> utility bill.</w:t>
      </w:r>
    </w:p>
    <w:p w14:paraId="679AD52B" w14:textId="77777777" w:rsidR="007C34E3" w:rsidRDefault="00087A9B" w:rsidP="00D3752C">
      <w:pPr>
        <w:pStyle w:val="Heading3"/>
        <w:spacing w:before="0"/>
        <w:rPr>
          <w:rFonts w:ascii="Calibri" w:eastAsia="Calibri" w:hAnsi="Calibri" w:cs="Calibri"/>
        </w:rPr>
      </w:pPr>
      <w:r>
        <w:rPr>
          <w:rFonts w:ascii="Calibri" w:eastAsia="Calibri" w:hAnsi="Calibri" w:cs="Calibri"/>
        </w:rPr>
        <w:t>G.3 Commencement of Payments</w:t>
      </w:r>
    </w:p>
    <w:p w14:paraId="39F0B860" w14:textId="77777777" w:rsidR="007C34E3" w:rsidRDefault="00087A9B">
      <w:pPr>
        <w:pStyle w:val="Heading4"/>
        <w:spacing w:before="0"/>
        <w:rPr>
          <w:rFonts w:ascii="Calibri" w:eastAsia="Calibri" w:hAnsi="Calibri" w:cs="Calibri"/>
        </w:rPr>
      </w:pPr>
      <w:r>
        <w:rPr>
          <w:rFonts w:ascii="Calibri" w:eastAsia="Calibri" w:hAnsi="Calibri" w:cs="Calibri"/>
        </w:rPr>
        <w:t xml:space="preserve"> </w:t>
      </w:r>
    </w:p>
    <w:p w14:paraId="62DE07F9" w14:textId="738A2A91" w:rsidR="007C34E3" w:rsidRDefault="00087A9B">
      <w:pPr>
        <w:spacing w:after="0" w:line="240" w:lineRule="auto"/>
      </w:pPr>
      <w:r>
        <w:t xml:space="preserve">In accordance with FAR Clause 52.232-25 (or other applicable FAR Part 32 payment clause), </w:t>
      </w:r>
      <w:r w:rsidR="005144AA">
        <w:t>agency</w:t>
      </w:r>
      <w:r>
        <w:t xml:space="preserve"> payments for the T.O. shall begin on the date of the first properly executed invoice following the 30-day period after the </w:t>
      </w:r>
      <w:r w:rsidR="005144AA">
        <w:t>agency</w:t>
      </w:r>
      <w:r>
        <w:t xml:space="preserve"> takes possession of all or part of an UESC as provided in FAR clause 52.236-11, Use and Possession Prior to Completion, and after </w:t>
      </w:r>
      <w:r w:rsidR="005144AA">
        <w:t>agency</w:t>
      </w:r>
      <w:r>
        <w:t xml:space="preserve"> acceptance as defined in the T.O.</w:t>
      </w:r>
    </w:p>
    <w:p w14:paraId="7AE4D822" w14:textId="77777777" w:rsidR="007C34E3" w:rsidRDefault="007C34E3">
      <w:pPr>
        <w:spacing w:after="0" w:line="240" w:lineRule="auto"/>
        <w:rPr>
          <w:color w:val="000000"/>
        </w:rPr>
      </w:pPr>
    </w:p>
    <w:p w14:paraId="38449A25" w14:textId="77777777" w:rsidR="007C34E3" w:rsidRDefault="00087A9B" w:rsidP="00D3752C">
      <w:pPr>
        <w:pStyle w:val="Heading3"/>
        <w:spacing w:before="0"/>
        <w:rPr>
          <w:rFonts w:ascii="Calibri" w:eastAsia="Calibri" w:hAnsi="Calibri" w:cs="Calibri"/>
        </w:rPr>
      </w:pPr>
      <w:r>
        <w:rPr>
          <w:rFonts w:ascii="Calibri" w:eastAsia="Calibri" w:hAnsi="Calibri" w:cs="Calibri"/>
        </w:rPr>
        <w:t xml:space="preserve">G.4 Assignment of Claims Act </w:t>
      </w:r>
    </w:p>
    <w:p w14:paraId="3ADA58C8" w14:textId="77777777" w:rsidR="007C34E3" w:rsidRDefault="007C34E3">
      <w:pPr>
        <w:spacing w:after="0"/>
      </w:pPr>
    </w:p>
    <w:p w14:paraId="658CB43D" w14:textId="0ACBA0DD" w:rsidR="007C34E3" w:rsidRPr="00752D08" w:rsidRDefault="00087A9B">
      <w:pPr>
        <w:spacing w:after="0" w:line="240" w:lineRule="auto"/>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Execution of an Assignment of Claims reduces the risk to the financier and typically results in a lower finance rate for the </w:t>
      </w:r>
      <w:r w:rsidR="005144AA">
        <w:rPr>
          <w:i/>
          <w:iCs/>
          <w:color w:val="365F91" w:themeColor="accent1" w:themeShade="BF"/>
        </w:rPr>
        <w:t>agency</w:t>
      </w:r>
      <w:r w:rsidRPr="00752D08">
        <w:rPr>
          <w:i/>
          <w:iCs/>
          <w:color w:val="365F91" w:themeColor="accent1" w:themeShade="BF"/>
        </w:rPr>
        <w:t xml:space="preserve">. </w:t>
      </w:r>
      <w:r w:rsidRPr="00752D08">
        <w:rPr>
          <w:i/>
          <w:iCs/>
          <w:color w:val="365F91" w:themeColor="accent1" w:themeShade="BF"/>
          <w:highlight w:val="white"/>
        </w:rPr>
        <w:t xml:space="preserve">The </w:t>
      </w:r>
      <w:r w:rsidR="005144AA">
        <w:rPr>
          <w:i/>
          <w:iCs/>
          <w:color w:val="365F91" w:themeColor="accent1" w:themeShade="BF"/>
          <w:highlight w:val="white"/>
        </w:rPr>
        <w:t>agency</w:t>
      </w:r>
      <w:r w:rsidRPr="00752D08">
        <w:rPr>
          <w:i/>
          <w:iCs/>
          <w:color w:val="365F91" w:themeColor="accent1" w:themeShade="BF"/>
          <w:highlight w:val="white"/>
        </w:rPr>
        <w:t xml:space="preserve"> may prohibit the Assignment of Claims if the </w:t>
      </w:r>
      <w:r w:rsidR="005144AA">
        <w:rPr>
          <w:i/>
          <w:iCs/>
          <w:color w:val="365F91" w:themeColor="accent1" w:themeShade="BF"/>
          <w:highlight w:val="white"/>
        </w:rPr>
        <w:t>agency</w:t>
      </w:r>
      <w:r w:rsidRPr="00752D08">
        <w:rPr>
          <w:i/>
          <w:iCs/>
          <w:color w:val="365F91" w:themeColor="accent1" w:themeShade="BF"/>
          <w:highlight w:val="white"/>
        </w:rPr>
        <w:t xml:space="preserve"> determines the prohibition to be in the Government’s interest.  </w:t>
      </w:r>
      <w:r w:rsidRPr="00752D08">
        <w:rPr>
          <w:i/>
          <w:iCs/>
          <w:color w:val="365F91" w:themeColor="accent1" w:themeShade="BF"/>
        </w:rPr>
        <w:t>The Contractor may request, and the government may make Assignment of Claims for UESC payments to a third party in accordance with FAR 32.805.</w:t>
      </w:r>
    </w:p>
    <w:p w14:paraId="61EB8237" w14:textId="77777777" w:rsidR="007C34E3" w:rsidRDefault="007C34E3">
      <w:pPr>
        <w:spacing w:after="0" w:line="240" w:lineRule="auto"/>
        <w:rPr>
          <w:i/>
          <w:iCs/>
          <w:color w:val="00B0F0"/>
        </w:rPr>
      </w:pPr>
    </w:p>
    <w:p w14:paraId="22EF7410" w14:textId="77777777" w:rsidR="007C34E3" w:rsidRDefault="00087A9B">
      <w:pPr>
        <w:spacing w:after="0" w:line="240" w:lineRule="auto"/>
        <w:rPr>
          <w:color w:val="000000"/>
          <w:highlight w:val="white"/>
        </w:rPr>
      </w:pPr>
      <w:r>
        <w:rPr>
          <w:color w:val="000000"/>
          <w:highlight w:val="white"/>
        </w:rPr>
        <w:t>The prime Contractor continues to be responsible for the execution of the contract requirements regardless of an Assignment of Claims.</w:t>
      </w:r>
    </w:p>
    <w:p w14:paraId="57445BDC" w14:textId="77777777" w:rsidR="007C34E3" w:rsidRDefault="007C34E3">
      <w:pPr>
        <w:spacing w:after="0" w:line="240" w:lineRule="auto"/>
        <w:rPr>
          <w:b/>
          <w:bCs/>
          <w:color w:val="000000"/>
        </w:rPr>
      </w:pPr>
    </w:p>
    <w:p w14:paraId="7484DCC9" w14:textId="77777777" w:rsidR="007C34E3" w:rsidRDefault="00087A9B" w:rsidP="00D3752C">
      <w:pPr>
        <w:pStyle w:val="Heading3"/>
        <w:spacing w:before="0"/>
        <w:rPr>
          <w:rFonts w:ascii="Calibri" w:eastAsia="Calibri" w:hAnsi="Calibri" w:cs="Calibri"/>
        </w:rPr>
      </w:pPr>
      <w:r>
        <w:rPr>
          <w:rFonts w:ascii="Calibri" w:eastAsia="Calibri" w:hAnsi="Calibri" w:cs="Calibri"/>
        </w:rPr>
        <w:t>G.5 Contract administration representatives</w:t>
      </w:r>
    </w:p>
    <w:p w14:paraId="2817115E" w14:textId="77777777" w:rsidR="007C34E3" w:rsidRDefault="007C34E3">
      <w:pPr>
        <w:spacing w:after="0"/>
      </w:pPr>
    </w:p>
    <w:p w14:paraId="180210DA" w14:textId="74E51C6D" w:rsidR="007C34E3" w:rsidRPr="00752D08" w:rsidRDefault="00087A9B">
      <w:pPr>
        <w:spacing w:after="0" w:line="240" w:lineRule="auto"/>
        <w:rPr>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The </w:t>
      </w:r>
      <w:r w:rsidR="005144AA">
        <w:rPr>
          <w:i/>
          <w:iCs/>
          <w:color w:val="365F91" w:themeColor="accent1" w:themeShade="BF"/>
        </w:rPr>
        <w:t>agency</w:t>
      </w:r>
      <w:r w:rsidRPr="00752D08">
        <w:rPr>
          <w:b/>
          <w:bCs/>
          <w:i/>
          <w:iCs/>
          <w:color w:val="365F91" w:themeColor="accent1" w:themeShade="BF"/>
        </w:rPr>
        <w:t xml:space="preserve"> </w:t>
      </w:r>
      <w:r w:rsidRPr="00752D08">
        <w:rPr>
          <w:i/>
          <w:iCs/>
          <w:color w:val="365F91" w:themeColor="accent1" w:themeShade="BF"/>
        </w:rPr>
        <w:t xml:space="preserve">will specify in the contract any contract administration points of contact.  Examples include program analysts responsible for invoice processing. </w:t>
      </w:r>
    </w:p>
    <w:p w14:paraId="224D3C89" w14:textId="77777777" w:rsidR="007C34E3" w:rsidRDefault="007C34E3">
      <w:pPr>
        <w:spacing w:after="240"/>
        <w:jc w:val="center"/>
      </w:pPr>
    </w:p>
    <w:p w14:paraId="0818163C" w14:textId="77777777" w:rsidR="007C34E3" w:rsidRDefault="007C34E3">
      <w:pPr>
        <w:spacing w:after="240"/>
        <w:jc w:val="center"/>
      </w:pPr>
    </w:p>
    <w:p w14:paraId="1F19B3B2" w14:textId="77777777" w:rsidR="007C34E3" w:rsidRDefault="007C34E3">
      <w:pPr>
        <w:spacing w:after="240"/>
        <w:jc w:val="center"/>
      </w:pPr>
    </w:p>
    <w:p w14:paraId="380F7A79" w14:textId="77777777" w:rsidR="007C34E3" w:rsidRDefault="007C34E3">
      <w:pPr>
        <w:spacing w:after="240"/>
        <w:jc w:val="center"/>
      </w:pPr>
    </w:p>
    <w:p w14:paraId="44DA4062" w14:textId="77777777" w:rsidR="007C34E3" w:rsidRDefault="00087A9B">
      <w:pPr>
        <w:spacing w:after="240"/>
        <w:jc w:val="center"/>
      </w:pPr>
      <w:r>
        <w:t>[End of Section G]</w:t>
      </w:r>
    </w:p>
    <w:p w14:paraId="03E4D3EF" w14:textId="77777777" w:rsidR="007C34E3" w:rsidRDefault="007C34E3">
      <w:pPr>
        <w:spacing w:after="240"/>
      </w:pPr>
    </w:p>
    <w:p w14:paraId="7CA3339D" w14:textId="77777777" w:rsidR="007C34E3" w:rsidRDefault="00087A9B">
      <w:pPr>
        <w:pStyle w:val="Heading2"/>
        <w:rPr>
          <w:rFonts w:ascii="Calibri" w:eastAsia="Calibri" w:hAnsi="Calibri" w:cs="Calibri"/>
        </w:rPr>
      </w:pPr>
      <w:bookmarkStart w:id="52" w:name="_3ltxqe8qs6d" w:colFirst="0" w:colLast="0"/>
      <w:bookmarkEnd w:id="52"/>
      <w:r>
        <w:rPr>
          <w:rFonts w:ascii="Calibri" w:eastAsia="Calibri" w:hAnsi="Calibri" w:cs="Calibri"/>
        </w:rPr>
        <w:t>Section H – Special Contract Requirements</w:t>
      </w:r>
    </w:p>
    <w:p w14:paraId="1C000C4B" w14:textId="77777777" w:rsidR="007C34E3" w:rsidRDefault="007C34E3"/>
    <w:p w14:paraId="48E44F45" w14:textId="77777777" w:rsidR="007C34E3" w:rsidRPr="00752D08" w:rsidRDefault="00087A9B">
      <w:pPr>
        <w:spacing w:after="0"/>
        <w:rPr>
          <w:i/>
          <w:iCs/>
          <w:color w:val="365F91" w:themeColor="accent1" w:themeShade="BF"/>
        </w:rPr>
      </w:pPr>
      <w:r w:rsidRPr="00752D08">
        <w:rPr>
          <w:i/>
          <w:iCs/>
          <w:color w:val="365F91" w:themeColor="accent1" w:themeShade="BF"/>
        </w:rPr>
        <w:t>Include a clear statement of any special contract requirements that are not included in Section I, Contract clauses, or in other sections of the uniform contract format.</w:t>
      </w:r>
    </w:p>
    <w:p w14:paraId="79C1E27B" w14:textId="77777777" w:rsidR="007C34E3" w:rsidRDefault="007C34E3">
      <w:pPr>
        <w:spacing w:after="0"/>
      </w:pPr>
    </w:p>
    <w:p w14:paraId="1E1A6F6A" w14:textId="77777777" w:rsidR="007C34E3" w:rsidRDefault="00087A9B">
      <w:pPr>
        <w:pStyle w:val="Heading3"/>
        <w:spacing w:before="0"/>
        <w:rPr>
          <w:rFonts w:ascii="Calibri" w:eastAsia="Calibri" w:hAnsi="Calibri" w:cs="Calibri"/>
        </w:rPr>
      </w:pPr>
      <w:bookmarkStart w:id="53" w:name="_4wzkn6fsiz3v" w:colFirst="0" w:colLast="0"/>
      <w:bookmarkEnd w:id="53"/>
      <w:r>
        <w:rPr>
          <w:rFonts w:ascii="Calibri" w:eastAsia="Calibri" w:hAnsi="Calibri" w:cs="Calibri"/>
        </w:rPr>
        <w:t>H.1 Financial Incentives</w:t>
      </w:r>
    </w:p>
    <w:p w14:paraId="7730EA2E" w14:textId="77777777" w:rsidR="007C34E3" w:rsidRDefault="007C34E3">
      <w:pPr>
        <w:spacing w:after="0"/>
      </w:pPr>
    </w:p>
    <w:p w14:paraId="2A94DB27" w14:textId="51991302" w:rsidR="007C34E3" w:rsidRPr="00752D08" w:rsidRDefault="00087A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i/>
          <w:iCs/>
          <w:color w:val="365F91" w:themeColor="accent1" w:themeShade="BF"/>
        </w:rPr>
      </w:pPr>
      <w:r w:rsidRPr="00752D08">
        <w:rPr>
          <w:i/>
          <w:iCs/>
          <w:color w:val="365F91" w:themeColor="accent1" w:themeShade="BF"/>
        </w:rPr>
        <w:t xml:space="preserve">As </w:t>
      </w:r>
      <w:r w:rsidR="00265C47" w:rsidRPr="00752D08">
        <w:rPr>
          <w:i/>
          <w:iCs/>
          <w:color w:val="365F91" w:themeColor="accent1" w:themeShade="BF"/>
        </w:rPr>
        <w:t>allowed</w:t>
      </w:r>
      <w:r w:rsidRPr="00752D08">
        <w:rPr>
          <w:i/>
          <w:iCs/>
          <w:color w:val="365F91" w:themeColor="accent1" w:themeShade="BF"/>
        </w:rPr>
        <w:t xml:space="preserve"> under 42 USC Section 8256, agencies are authorized and encouraged to accept any financial incentives, goods, or services generally available to customers of such utility. Incentives may include arranging for third-party financing of project, providing incentives from the Contractor’s utility program, assistance to the </w:t>
      </w:r>
      <w:r w:rsidR="005144AA">
        <w:rPr>
          <w:i/>
          <w:iCs/>
          <w:color w:val="365F91" w:themeColor="accent1" w:themeShade="BF"/>
        </w:rPr>
        <w:t>agency</w:t>
      </w:r>
      <w:r w:rsidRPr="00752D08">
        <w:rPr>
          <w:i/>
          <w:iCs/>
          <w:color w:val="365F91" w:themeColor="accent1" w:themeShade="BF"/>
        </w:rPr>
        <w:t xml:space="preserve"> in obtaining incentives from the State, manufacturers, and/or any other assistance that may be available. Such incentives should be identified early in the UESC development process and updated in the T.O. Schedules prior to the T.O. award. </w:t>
      </w:r>
    </w:p>
    <w:p w14:paraId="2BA82523" w14:textId="77777777" w:rsidR="007C34E3" w:rsidRDefault="007C34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p>
    <w:p w14:paraId="6CA56B81" w14:textId="593D8643" w:rsidR="007C34E3" w:rsidRDefault="00087A9B">
      <w:pPr>
        <w:pStyle w:val="Heading3"/>
        <w:spacing w:before="0"/>
        <w:rPr>
          <w:rFonts w:ascii="Calibri" w:eastAsia="Calibri" w:hAnsi="Calibri" w:cs="Calibri"/>
        </w:rPr>
      </w:pPr>
      <w:r>
        <w:rPr>
          <w:rFonts w:ascii="Calibri" w:eastAsia="Calibri" w:hAnsi="Calibri" w:cs="Calibri"/>
        </w:rPr>
        <w:t xml:space="preserve">H.2 Price Proposal </w:t>
      </w:r>
      <w:bookmarkStart w:id="54" w:name="_ha7o4tor0wcc" w:colFirst="0" w:colLast="0"/>
      <w:bookmarkEnd w:id="54"/>
    </w:p>
    <w:p w14:paraId="211A321F" w14:textId="77777777" w:rsidR="007C34E3" w:rsidRDefault="007C34E3"/>
    <w:p w14:paraId="0501854A" w14:textId="77777777" w:rsidR="007C34E3" w:rsidRDefault="00087A9B">
      <w:r>
        <w:t xml:space="preserve">This is a firm-fixed price T.O. </w:t>
      </w:r>
    </w:p>
    <w:p w14:paraId="266319F0" w14:textId="097699EE" w:rsidR="007C34E3" w:rsidRPr="00752D08" w:rsidRDefault="00087A9B">
      <w:pPr>
        <w:spacing w:after="0" w:line="240" w:lineRule="auto"/>
        <w:rPr>
          <w:i/>
          <w:iCs/>
          <w:color w:val="365F91" w:themeColor="accent1" w:themeShade="BF"/>
        </w:rPr>
      </w:pPr>
      <w:r w:rsidRPr="00752D08">
        <w:rPr>
          <w:i/>
          <w:iCs/>
          <w:color w:val="365F91" w:themeColor="accent1" w:themeShade="BF"/>
        </w:rPr>
        <w:t xml:space="preserve">Energy Service Company (ESCO) involvement: When a </w:t>
      </w:r>
      <w:r w:rsidR="00994D5F" w:rsidRPr="00752D08">
        <w:rPr>
          <w:i/>
          <w:iCs/>
          <w:color w:val="365F91" w:themeColor="accent1" w:themeShade="BF"/>
        </w:rPr>
        <w:t>u</w:t>
      </w:r>
      <w:r w:rsidRPr="00752D08">
        <w:rPr>
          <w:i/>
          <w:iCs/>
          <w:color w:val="365F91" w:themeColor="accent1" w:themeShade="BF"/>
        </w:rPr>
        <w:t xml:space="preserve">tility elects to partner with an ESCO, the price proposal should include a description of the business arrangement between the ESCO and the </w:t>
      </w:r>
      <w:r w:rsidR="00994D5F" w:rsidRPr="00752D08">
        <w:rPr>
          <w:i/>
          <w:iCs/>
          <w:color w:val="365F91" w:themeColor="accent1" w:themeShade="BF"/>
        </w:rPr>
        <w:t>u</w:t>
      </w:r>
      <w:r w:rsidRPr="00752D08">
        <w:rPr>
          <w:i/>
          <w:iCs/>
          <w:color w:val="365F91" w:themeColor="accent1" w:themeShade="BF"/>
        </w:rPr>
        <w:t xml:space="preserve">tility, including the fee structure. Responsibilities between the </w:t>
      </w:r>
      <w:r w:rsidR="00994D5F" w:rsidRPr="00752D08">
        <w:rPr>
          <w:i/>
          <w:iCs/>
          <w:color w:val="365F91" w:themeColor="accent1" w:themeShade="BF"/>
        </w:rPr>
        <w:t>u</w:t>
      </w:r>
      <w:r w:rsidRPr="00752D08">
        <w:rPr>
          <w:i/>
          <w:iCs/>
          <w:color w:val="365F91" w:themeColor="accent1" w:themeShade="BF"/>
        </w:rPr>
        <w:t xml:space="preserve">tility and ESCO must be clearly assigned. The final price proposal should clearly identify the responsible party and the final price arrangement. </w:t>
      </w:r>
      <w:r w:rsidR="00994D5F" w:rsidRPr="00752D08">
        <w:rPr>
          <w:i/>
          <w:iCs/>
          <w:color w:val="365F91" w:themeColor="accent1" w:themeShade="BF"/>
        </w:rPr>
        <w:t>When eProject Builder TO Schedules are used, the contractor</w:t>
      </w:r>
      <w:r w:rsidR="00BB5B8F" w:rsidRPr="00752D08">
        <w:rPr>
          <w:i/>
          <w:iCs/>
          <w:color w:val="365F91" w:themeColor="accent1" w:themeShade="BF"/>
        </w:rPr>
        <w:t xml:space="preserve"> should </w:t>
      </w:r>
      <w:r w:rsidR="00994D5F" w:rsidRPr="00752D08">
        <w:rPr>
          <w:i/>
          <w:iCs/>
          <w:color w:val="365F91" w:themeColor="accent1" w:themeShade="BF"/>
        </w:rPr>
        <w:t>specify</w:t>
      </w:r>
      <w:r w:rsidR="00BB5B8F" w:rsidRPr="00752D08">
        <w:rPr>
          <w:i/>
          <w:iCs/>
          <w:color w:val="365F91" w:themeColor="accent1" w:themeShade="BF"/>
        </w:rPr>
        <w:t xml:space="preserve"> overhead and profit rates</w:t>
      </w:r>
      <w:r w:rsidR="00994D5F" w:rsidRPr="00752D08">
        <w:rPr>
          <w:i/>
          <w:iCs/>
          <w:color w:val="365F91" w:themeColor="accent1" w:themeShade="BF"/>
        </w:rPr>
        <w:t xml:space="preserve"> and related fees for both Utility and ESCO, providing additional notes as needed.</w:t>
      </w:r>
    </w:p>
    <w:p w14:paraId="42E6CC8D" w14:textId="77777777" w:rsidR="007C34E3" w:rsidRPr="00752D08" w:rsidRDefault="007C34E3">
      <w:pPr>
        <w:spacing w:after="0" w:line="240" w:lineRule="auto"/>
        <w:rPr>
          <w:i/>
          <w:iCs/>
          <w:color w:val="365F91" w:themeColor="accent1" w:themeShade="BF"/>
        </w:rPr>
      </w:pPr>
    </w:p>
    <w:p w14:paraId="2B421830" w14:textId="679F8241" w:rsidR="007C34E3" w:rsidRPr="00752D08" w:rsidRDefault="00087A9B">
      <w:pPr>
        <w:spacing w:after="0" w:line="240" w:lineRule="auto"/>
        <w:rPr>
          <w:i/>
          <w:iCs/>
          <w:color w:val="365F91" w:themeColor="accent1" w:themeShade="BF"/>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When a </w:t>
      </w:r>
      <w:r w:rsidR="00994D5F" w:rsidRPr="00752D08">
        <w:rPr>
          <w:i/>
          <w:iCs/>
          <w:color w:val="365F91" w:themeColor="accent1" w:themeShade="BF"/>
        </w:rPr>
        <w:t>u</w:t>
      </w:r>
      <w:r w:rsidRPr="00752D08">
        <w:rPr>
          <w:i/>
          <w:iCs/>
          <w:color w:val="365F91" w:themeColor="accent1" w:themeShade="BF"/>
        </w:rPr>
        <w:t xml:space="preserve">tility and ESCO partner together to deliver a UESC, contact </w:t>
      </w:r>
      <w:r w:rsidR="00994D5F" w:rsidRPr="00752D08">
        <w:rPr>
          <w:i/>
          <w:iCs/>
          <w:color w:val="365F91" w:themeColor="accent1" w:themeShade="BF"/>
        </w:rPr>
        <w:t>a</w:t>
      </w:r>
      <w:r w:rsidRPr="00752D08">
        <w:rPr>
          <w:i/>
          <w:iCs/>
          <w:color w:val="365F91" w:themeColor="accent1" w:themeShade="BF"/>
        </w:rPr>
        <w:t xml:space="preserve"> FEMP FPE for additional information. </w:t>
      </w:r>
    </w:p>
    <w:p w14:paraId="21A6B08C" w14:textId="77777777" w:rsidR="007C34E3" w:rsidRDefault="007C34E3">
      <w:pPr>
        <w:spacing w:after="0" w:line="240" w:lineRule="auto"/>
        <w:rPr>
          <w:i/>
          <w:iCs/>
          <w:color w:val="00B0F0"/>
        </w:rPr>
      </w:pPr>
    </w:p>
    <w:p w14:paraId="12CFACCD" w14:textId="77777777" w:rsidR="007C34E3" w:rsidRDefault="007C34E3">
      <w:pPr>
        <w:spacing w:after="0" w:line="240" w:lineRule="auto"/>
        <w:rPr>
          <w:i/>
          <w:iCs/>
          <w:color w:val="00B0F0"/>
        </w:rPr>
      </w:pPr>
    </w:p>
    <w:p w14:paraId="4424E1F4" w14:textId="77777777" w:rsidR="007C34E3" w:rsidRDefault="00087A9B">
      <w:pPr>
        <w:pStyle w:val="Heading4"/>
        <w:spacing w:before="0"/>
        <w:rPr>
          <w:rFonts w:ascii="Calibri" w:eastAsia="Calibri" w:hAnsi="Calibri" w:cs="Calibri"/>
        </w:rPr>
      </w:pPr>
      <w:r>
        <w:rPr>
          <w:rFonts w:ascii="Calibri" w:eastAsia="Calibri" w:hAnsi="Calibri" w:cs="Calibri"/>
        </w:rPr>
        <w:t>H.2.1 Evidence of Competition</w:t>
      </w:r>
    </w:p>
    <w:p w14:paraId="55FD314B" w14:textId="77777777" w:rsidR="007C34E3" w:rsidRDefault="007C34E3">
      <w:pPr>
        <w:spacing w:after="0"/>
      </w:pPr>
    </w:p>
    <w:p w14:paraId="6D58FA69" w14:textId="77777777" w:rsidR="007C34E3" w:rsidRDefault="00087A9B">
      <w:pPr>
        <w:spacing w:after="0"/>
        <w:rPr>
          <w:highlight w:val="white"/>
        </w:rPr>
      </w:pPr>
      <w:r>
        <w:t>The Contractor, its subsidiaries, or affiliates, including unregulated affiliates, may perform all or a portion of the requirements of the contract or obtain the required services through subcontractors. In accordance with FAR Clause 52.244-5,</w:t>
      </w:r>
      <w:r>
        <w:rPr>
          <w:sz w:val="21"/>
          <w:szCs w:val="21"/>
          <w:highlight w:val="white"/>
        </w:rPr>
        <w:t xml:space="preserve"> </w:t>
      </w:r>
      <w:r>
        <w:rPr>
          <w:highlight w:val="white"/>
        </w:rPr>
        <w:t>the Contractor shall select subcontractors (including suppliers) on a competitive basis to the maximum practical extent consistent with the objectives and requirements of the contract.</w:t>
      </w:r>
    </w:p>
    <w:p w14:paraId="098B8B21" w14:textId="77777777" w:rsidR="007C34E3" w:rsidRDefault="007C34E3">
      <w:pPr>
        <w:spacing w:after="0"/>
      </w:pPr>
    </w:p>
    <w:p w14:paraId="49652391" w14:textId="787B076B" w:rsidR="007C34E3" w:rsidRDefault="00087A9B">
      <w:pPr>
        <w:spacing w:after="240"/>
      </w:pPr>
      <w:r>
        <w:t>The Contractor will document evidence of competition in subcontracting</w:t>
      </w:r>
      <w:r w:rsidR="00265C47">
        <w:t>,</w:t>
      </w:r>
      <w:r>
        <w:t xml:space="preserve"> showing all subcontractors solicited for an ECM, the price(s) received for an ECM, and the subcontractors who were determined by the Contractor to be responsible and responsive to the Contractor’s solicitation. The Contractor shall provide its rationale for selection of the subcontractor for each specific ECM. </w:t>
      </w:r>
    </w:p>
    <w:p w14:paraId="48123C74" w14:textId="77777777" w:rsidR="007C34E3" w:rsidRDefault="00087A9B">
      <w:pPr>
        <w:spacing w:after="240"/>
      </w:pPr>
      <w:r>
        <w:lastRenderedPageBreak/>
        <w:t>If unable to obtain competition, the Contractor shall provide documentation and justify why adequate price competition was not obtained in accordance with FAR 44.202-2(a)(5) and why no other subcontractor can perform the requirement. Additionally, the offer from a sole respondent must provide detailed breakout of all costs for contracting officer’s review. The detailed breakout of pricing shall include the following elements, and other information as required by the Contracting Officer:</w:t>
      </w:r>
    </w:p>
    <w:p w14:paraId="7EA6129E" w14:textId="77777777" w:rsidR="007C34E3" w:rsidRDefault="00087A9B">
      <w:pPr>
        <w:numPr>
          <w:ilvl w:val="0"/>
          <w:numId w:val="18"/>
        </w:numPr>
        <w:pBdr>
          <w:top w:val="nil"/>
          <w:left w:val="nil"/>
          <w:bottom w:val="nil"/>
          <w:right w:val="nil"/>
          <w:between w:val="nil"/>
        </w:pBdr>
        <w:spacing w:after="0"/>
      </w:pPr>
      <w:r>
        <w:rPr>
          <w:color w:val="000000"/>
        </w:rPr>
        <w:t>Total equipment and materials costs including quantity, installation, and markup.</w:t>
      </w:r>
    </w:p>
    <w:p w14:paraId="4425277E" w14:textId="77777777" w:rsidR="007C34E3" w:rsidRDefault="00087A9B">
      <w:pPr>
        <w:numPr>
          <w:ilvl w:val="0"/>
          <w:numId w:val="18"/>
        </w:numPr>
        <w:pBdr>
          <w:top w:val="nil"/>
          <w:left w:val="nil"/>
          <w:bottom w:val="nil"/>
          <w:right w:val="nil"/>
          <w:between w:val="nil"/>
        </w:pBdr>
        <w:spacing w:after="0"/>
      </w:pPr>
      <w:r>
        <w:rPr>
          <w:color w:val="000000"/>
        </w:rPr>
        <w:t xml:space="preserve">Construction costs including the following: </w:t>
      </w:r>
    </w:p>
    <w:p w14:paraId="6068DC6C" w14:textId="77777777" w:rsidR="007C34E3" w:rsidRDefault="00087A9B">
      <w:pPr>
        <w:numPr>
          <w:ilvl w:val="0"/>
          <w:numId w:val="23"/>
        </w:numPr>
        <w:pBdr>
          <w:top w:val="nil"/>
          <w:left w:val="nil"/>
          <w:bottom w:val="nil"/>
          <w:right w:val="nil"/>
          <w:between w:val="nil"/>
        </w:pBdr>
        <w:spacing w:after="0"/>
        <w:rPr>
          <w:color w:val="000000"/>
        </w:rPr>
      </w:pPr>
      <w:r>
        <w:rPr>
          <w:color w:val="000000"/>
        </w:rPr>
        <w:t>Labor category for each party performing work.</w:t>
      </w:r>
    </w:p>
    <w:p w14:paraId="31DCF84C" w14:textId="240FDBE4" w:rsidR="007C34E3" w:rsidRDefault="00087A9B">
      <w:pPr>
        <w:numPr>
          <w:ilvl w:val="0"/>
          <w:numId w:val="23"/>
        </w:numPr>
        <w:pBdr>
          <w:top w:val="nil"/>
          <w:left w:val="nil"/>
          <w:bottom w:val="nil"/>
          <w:right w:val="nil"/>
          <w:between w:val="nil"/>
        </w:pBdr>
        <w:spacing w:after="0"/>
        <w:rPr>
          <w:color w:val="000000"/>
        </w:rPr>
      </w:pPr>
      <w:r w:rsidRPr="00947CB2">
        <w:t>Hourly r</w:t>
      </w:r>
      <w:r>
        <w:rPr>
          <w:color w:val="000000"/>
        </w:rPr>
        <w:t>ate of pay for each labor category.</w:t>
      </w:r>
    </w:p>
    <w:p w14:paraId="052E4604" w14:textId="77777777" w:rsidR="007C34E3" w:rsidRDefault="00087A9B">
      <w:pPr>
        <w:numPr>
          <w:ilvl w:val="0"/>
          <w:numId w:val="23"/>
        </w:numPr>
        <w:pBdr>
          <w:top w:val="nil"/>
          <w:left w:val="nil"/>
          <w:bottom w:val="nil"/>
          <w:right w:val="nil"/>
          <w:between w:val="nil"/>
        </w:pBdr>
        <w:spacing w:after="0"/>
        <w:rPr>
          <w:color w:val="000000"/>
        </w:rPr>
      </w:pPr>
      <w:r>
        <w:rPr>
          <w:color w:val="000000"/>
        </w:rPr>
        <w:t xml:space="preserve">Estimated labor hours for each labor category. </w:t>
      </w:r>
    </w:p>
    <w:p w14:paraId="5B40C917" w14:textId="77777777" w:rsidR="007C34E3" w:rsidRDefault="00087A9B">
      <w:pPr>
        <w:numPr>
          <w:ilvl w:val="0"/>
          <w:numId w:val="18"/>
        </w:numPr>
        <w:pBdr>
          <w:top w:val="nil"/>
          <w:left w:val="nil"/>
          <w:bottom w:val="nil"/>
          <w:right w:val="nil"/>
          <w:between w:val="nil"/>
        </w:pBdr>
        <w:spacing w:after="0"/>
      </w:pPr>
      <w:r>
        <w:rPr>
          <w:color w:val="000000"/>
        </w:rPr>
        <w:t>Fringe benefit type, cost, and percentage.</w:t>
      </w:r>
    </w:p>
    <w:p w14:paraId="5F6F55B0" w14:textId="0F737FAA" w:rsidR="007C34E3" w:rsidRDefault="006F49A7">
      <w:pPr>
        <w:numPr>
          <w:ilvl w:val="0"/>
          <w:numId w:val="18"/>
        </w:numPr>
        <w:pBdr>
          <w:top w:val="nil"/>
          <w:left w:val="nil"/>
          <w:bottom w:val="nil"/>
          <w:right w:val="nil"/>
          <w:between w:val="nil"/>
        </w:pBdr>
        <w:spacing w:after="0"/>
      </w:pPr>
      <w:r w:rsidRPr="00947CB2">
        <w:t xml:space="preserve">Subcontractor markup including overhead and profit. </w:t>
      </w:r>
      <w:r>
        <w:rPr>
          <w:color w:val="000000"/>
        </w:rPr>
        <w:t xml:space="preserve"> </w:t>
      </w:r>
    </w:p>
    <w:p w14:paraId="4D373513" w14:textId="75427FA7" w:rsidR="007C34E3" w:rsidRDefault="00087A9B">
      <w:pPr>
        <w:pBdr>
          <w:top w:val="nil"/>
          <w:left w:val="nil"/>
          <w:bottom w:val="nil"/>
          <w:right w:val="nil"/>
          <w:between w:val="nil"/>
        </w:pBdr>
        <w:spacing w:after="0"/>
        <w:ind w:left="720"/>
        <w:rPr>
          <w:color w:val="000000"/>
        </w:rPr>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see FEMP’s </w:t>
      </w:r>
      <w:hyperlink r:id="rId26">
        <w:r w:rsidR="007C34E3">
          <w:rPr>
            <w:i/>
            <w:iCs/>
            <w:color w:val="0000FF"/>
            <w:u w:val="single"/>
          </w:rPr>
          <w:t>Determining Price Reasonableness in Federal Energy Performance Contracts</w:t>
        </w:r>
      </w:hyperlink>
      <w:r w:rsidRPr="00752D08">
        <w:rPr>
          <w:i/>
          <w:iCs/>
          <w:color w:val="365F91" w:themeColor="accent1" w:themeShade="BF"/>
        </w:rPr>
        <w:t>, (Section C.2.1 and Appendix B in particular for UESCs) for instructions on determining reasonable overhead and profit costs</w:t>
      </w:r>
    </w:p>
    <w:p w14:paraId="59FC0892" w14:textId="77777777" w:rsidR="007C34E3" w:rsidRDefault="00087A9B">
      <w:pPr>
        <w:numPr>
          <w:ilvl w:val="0"/>
          <w:numId w:val="18"/>
        </w:numPr>
        <w:pBdr>
          <w:top w:val="nil"/>
          <w:left w:val="nil"/>
          <w:bottom w:val="nil"/>
          <w:right w:val="nil"/>
          <w:between w:val="nil"/>
        </w:pBdr>
        <w:spacing w:after="0"/>
      </w:pPr>
      <w:r>
        <w:rPr>
          <w:color w:val="000000"/>
        </w:rPr>
        <w:t>General &amp; administrative cost and percentage.</w:t>
      </w:r>
    </w:p>
    <w:p w14:paraId="34E1ADBE" w14:textId="5CF55B52" w:rsidR="007C34E3" w:rsidRDefault="00087A9B">
      <w:pPr>
        <w:numPr>
          <w:ilvl w:val="0"/>
          <w:numId w:val="18"/>
        </w:numPr>
        <w:pBdr>
          <w:top w:val="nil"/>
          <w:left w:val="nil"/>
          <w:bottom w:val="nil"/>
          <w:right w:val="nil"/>
          <w:between w:val="nil"/>
        </w:pBdr>
        <w:spacing w:after="240"/>
      </w:pPr>
      <w:r>
        <w:rPr>
          <w:color w:val="000000"/>
        </w:rPr>
        <w:t xml:space="preserve">Total </w:t>
      </w:r>
      <w:r w:rsidRPr="00947CB2">
        <w:t>price</w:t>
      </w:r>
      <w:r>
        <w:rPr>
          <w:color w:val="000000"/>
        </w:rPr>
        <w:t xml:space="preserve">. </w:t>
      </w:r>
    </w:p>
    <w:p w14:paraId="50D330A8" w14:textId="4BBD4C54" w:rsidR="007C34E3" w:rsidRDefault="00087A9B">
      <w:pPr>
        <w:spacing w:after="0"/>
      </w:pPr>
      <w:r>
        <w:t xml:space="preserve">Subcontractor selection shall be based on price, experience, past performance, reliability, and such other factors as the Contractor may deem appropriate so long as such factors are reasonably related to the Government’s minimum needs. In no event may such services be provided by subcontractors listed as excluded from Federal Procurement Programs maintained by GSA pursuant to FAR 9.404 (see </w:t>
      </w:r>
      <w:hyperlink r:id="rId27">
        <w:r w:rsidR="007C34E3">
          <w:rPr>
            <w:color w:val="0000FF"/>
            <w:u w:val="single"/>
          </w:rPr>
          <w:t>https://sam.gov/search/</w:t>
        </w:r>
      </w:hyperlink>
      <w:r>
        <w:rPr>
          <w:color w:val="0000FF"/>
          <w:u w:val="single"/>
        </w:rPr>
        <w:t>)</w:t>
      </w:r>
      <w:r>
        <w:t xml:space="preserve">. Upon request by the Government, the Contractor shall make available to the Contracting Officer all documents related to the selection of a subcontractor. </w:t>
      </w:r>
    </w:p>
    <w:p w14:paraId="50FE86AE" w14:textId="77777777" w:rsidR="007C34E3" w:rsidRDefault="007C34E3">
      <w:pPr>
        <w:spacing w:after="0"/>
      </w:pPr>
    </w:p>
    <w:p w14:paraId="4F819F65" w14:textId="77777777" w:rsidR="007C34E3" w:rsidRDefault="00087A9B">
      <w:pPr>
        <w:pStyle w:val="Heading4"/>
        <w:spacing w:before="0"/>
        <w:rPr>
          <w:rFonts w:ascii="Calibri" w:eastAsia="Calibri" w:hAnsi="Calibri" w:cs="Calibri"/>
        </w:rPr>
      </w:pPr>
      <w:r>
        <w:rPr>
          <w:rFonts w:ascii="Calibri" w:eastAsia="Calibri" w:hAnsi="Calibri" w:cs="Calibri"/>
        </w:rPr>
        <w:t>H.2.2 Evidence of Competition Among Financiers</w:t>
      </w:r>
    </w:p>
    <w:p w14:paraId="3ACCCBE5" w14:textId="77777777" w:rsidR="007C34E3" w:rsidRDefault="007C34E3">
      <w:pPr>
        <w:spacing w:after="0"/>
      </w:pPr>
    </w:p>
    <w:p w14:paraId="5DB6E0BD" w14:textId="3A3A613D" w:rsidR="007C34E3" w:rsidRDefault="00087A9B">
      <w:pPr>
        <w:spacing w:after="0"/>
      </w:pPr>
      <w:r>
        <w:t xml:space="preserve">The Contractor shall ensure competition among three or more reputable financiers specializing in financed energy projects at federal facilities. The Contractor shall request essential details using common terms; including the rates offered, total estimated finance costs, and an estimated amortization schedule. The Contractor will analyze and select the most advantageous offer and make the offers and selection decision available to the </w:t>
      </w:r>
      <w:r w:rsidR="005144AA">
        <w:t>agency</w:t>
      </w:r>
      <w:r>
        <w:t xml:space="preserve">. The </w:t>
      </w:r>
      <w:r w:rsidR="005144AA">
        <w:t>agency</w:t>
      </w:r>
      <w:r>
        <w:t xml:space="preserve"> may request further details and a discussion with the selected financier to clarify details of the offer e.g., rates, adders, and/or perceived risks to finance the project.  </w:t>
      </w:r>
    </w:p>
    <w:p w14:paraId="4BD8969D" w14:textId="77777777" w:rsidR="007C34E3" w:rsidRDefault="007C34E3">
      <w:pPr>
        <w:spacing w:after="0"/>
      </w:pPr>
    </w:p>
    <w:p w14:paraId="4F16EAB6" w14:textId="0D5DDED8" w:rsidR="007C34E3" w:rsidRDefault="00087A9B">
      <w:pPr>
        <w:spacing w:after="240"/>
      </w:pPr>
      <w:r w:rsidRPr="00752D08">
        <w:rPr>
          <w:i/>
          <w:iCs/>
          <w:color w:val="365F91" w:themeColor="accent1" w:themeShade="BF"/>
        </w:rPr>
        <w:t xml:space="preserve">Note to </w:t>
      </w:r>
      <w:r w:rsidR="005144AA">
        <w:rPr>
          <w:i/>
          <w:iCs/>
          <w:color w:val="365F91" w:themeColor="accent1" w:themeShade="BF"/>
        </w:rPr>
        <w:t>agency</w:t>
      </w:r>
      <w:r w:rsidRPr="00752D08">
        <w:rPr>
          <w:i/>
          <w:iCs/>
          <w:color w:val="365F91" w:themeColor="accent1" w:themeShade="BF"/>
        </w:rPr>
        <w:t xml:space="preserve">: See </w:t>
      </w:r>
      <w:hyperlink r:id="rId28">
        <w:r w:rsidR="007C34E3">
          <w:rPr>
            <w:i/>
            <w:iCs/>
            <w:color w:val="0000FF"/>
            <w:u w:val="single"/>
          </w:rPr>
          <w:t>UESC Resources Page</w:t>
        </w:r>
      </w:hyperlink>
      <w:r>
        <w:t xml:space="preserve"> </w:t>
      </w:r>
      <w:r w:rsidRPr="00752D08">
        <w:rPr>
          <w:i/>
          <w:iCs/>
          <w:color w:val="365F91" w:themeColor="accent1" w:themeShade="BF"/>
        </w:rPr>
        <w:t xml:space="preserve">for the </w:t>
      </w:r>
      <w:hyperlink r:id="rId29">
        <w:r w:rsidR="007C34E3">
          <w:rPr>
            <w:color w:val="0000FF"/>
            <w:u w:val="single"/>
          </w:rPr>
          <w:t>Investor Deal Summary</w:t>
        </w:r>
      </w:hyperlink>
      <w:r>
        <w:rPr>
          <w:i/>
          <w:iCs/>
          <w:color w:val="00B0F0"/>
        </w:rPr>
        <w:t xml:space="preserve"> </w:t>
      </w:r>
      <w:r w:rsidRPr="00752D08">
        <w:rPr>
          <w:i/>
          <w:iCs/>
          <w:color w:val="365F91" w:themeColor="accent1" w:themeShade="BF"/>
        </w:rPr>
        <w:t xml:space="preserve">and the </w:t>
      </w:r>
      <w:hyperlink r:id="rId30">
        <w:r w:rsidR="007C34E3">
          <w:rPr>
            <w:color w:val="0000FF"/>
            <w:u w:val="single"/>
          </w:rPr>
          <w:t>Standard Finance Offer</w:t>
        </w:r>
      </w:hyperlink>
      <w:r w:rsidRPr="00752D08">
        <w:rPr>
          <w:i/>
          <w:iCs/>
          <w:color w:val="365F91" w:themeColor="accent1" w:themeShade="BF"/>
        </w:rPr>
        <w:t>. The utility shall provide a summary of the finance offer being proposed. At a minimum, the finance summary shall include the Investor Deal Summary (IDS), selected financier’s Standard Finance Offer (SFO), all non-selected financiers’ SFOs, and the Selection Memorandum as explained in more detail in Section B.3.1.</w:t>
      </w:r>
    </w:p>
    <w:p w14:paraId="3D37349D" w14:textId="4B33F13E" w:rsidR="007C34E3" w:rsidRDefault="00087A9B" w:rsidP="00D3752C">
      <w:pPr>
        <w:pStyle w:val="Heading3"/>
        <w:spacing w:before="0"/>
        <w:rPr>
          <w:rFonts w:ascii="Calibri" w:eastAsia="Calibri" w:hAnsi="Calibri" w:cs="Calibri"/>
        </w:rPr>
      </w:pPr>
      <w:r w:rsidRPr="00D3752C">
        <w:rPr>
          <w:rFonts w:ascii="Calibri" w:eastAsia="Calibri" w:hAnsi="Calibri" w:cs="Calibri"/>
        </w:rPr>
        <w:t>H.3 Cybersecurity Requirements</w:t>
      </w:r>
    </w:p>
    <w:p w14:paraId="00E4B0A7" w14:textId="77777777" w:rsidR="00D3752C" w:rsidRPr="00D3752C" w:rsidRDefault="00D3752C" w:rsidP="00D3752C"/>
    <w:p w14:paraId="09EA457A" w14:textId="7FAC619E" w:rsidR="007C34E3" w:rsidRDefault="00087A9B">
      <w:pPr>
        <w:spacing w:after="0"/>
        <w:rPr>
          <w:i/>
          <w:iCs/>
          <w:color w:val="00B0F0"/>
        </w:rPr>
      </w:pPr>
      <w:r w:rsidRPr="00752D08">
        <w:rPr>
          <w:i/>
          <w:iCs/>
          <w:color w:val="365F91" w:themeColor="accent1" w:themeShade="BF"/>
        </w:rPr>
        <w:lastRenderedPageBreak/>
        <w:t xml:space="preserve">Note to </w:t>
      </w:r>
      <w:r w:rsidR="005144AA">
        <w:rPr>
          <w:i/>
          <w:iCs/>
          <w:color w:val="365F91" w:themeColor="accent1" w:themeShade="BF"/>
        </w:rPr>
        <w:t>agency</w:t>
      </w:r>
      <w:r w:rsidRPr="00752D08">
        <w:rPr>
          <w:i/>
          <w:iCs/>
          <w:color w:val="365F91" w:themeColor="accent1" w:themeShade="BF"/>
        </w:rPr>
        <w:t xml:space="preserve">: Integrate </w:t>
      </w:r>
      <w:r w:rsidR="005144AA">
        <w:rPr>
          <w:i/>
          <w:iCs/>
          <w:color w:val="365F91" w:themeColor="accent1" w:themeShade="BF"/>
        </w:rPr>
        <w:t>agency</w:t>
      </w:r>
      <w:r w:rsidRPr="00752D08">
        <w:rPr>
          <w:i/>
          <w:iCs/>
          <w:color w:val="365F91" w:themeColor="accent1" w:themeShade="BF"/>
        </w:rPr>
        <w:t xml:space="preserve"> requirements for cyber security.  References can be found at </w:t>
      </w:r>
      <w:hyperlink r:id="rId31">
        <w:r w:rsidR="007C34E3">
          <w:rPr>
            <w:color w:val="0000FF"/>
            <w:u w:val="single"/>
          </w:rPr>
          <w:t>Cybersecurity Considerations for Performance Contracts</w:t>
        </w:r>
      </w:hyperlink>
      <w:r>
        <w:rPr>
          <w:i/>
          <w:iCs/>
          <w:color w:val="00B0F0"/>
        </w:rPr>
        <w:t>.</w:t>
      </w:r>
    </w:p>
    <w:p w14:paraId="7B781602" w14:textId="77777777" w:rsidR="007C34E3" w:rsidRDefault="007C34E3">
      <w:pPr>
        <w:spacing w:after="0"/>
        <w:rPr>
          <w:i/>
          <w:iCs/>
          <w:color w:val="00B0F0"/>
        </w:rPr>
      </w:pPr>
    </w:p>
    <w:p w14:paraId="48F14FE0" w14:textId="56B791A6" w:rsidR="007C34E3" w:rsidRPr="00752D08" w:rsidRDefault="00087A9B">
      <w:pPr>
        <w:spacing w:after="240"/>
        <w:rPr>
          <w:i/>
          <w:iCs/>
          <w:color w:val="365F91" w:themeColor="accent1" w:themeShade="BF"/>
        </w:rPr>
      </w:pPr>
      <w:r w:rsidRPr="00752D08">
        <w:rPr>
          <w:i/>
          <w:iCs/>
          <w:color w:val="365F91" w:themeColor="accent1" w:themeShade="BF"/>
        </w:rPr>
        <w:t xml:space="preserve">Legal and regulatory cybersecurity requirements provide the framework for federal and </w:t>
      </w:r>
      <w:r w:rsidR="005144AA">
        <w:rPr>
          <w:i/>
          <w:iCs/>
          <w:color w:val="365F91" w:themeColor="accent1" w:themeShade="BF"/>
        </w:rPr>
        <w:t>agency</w:t>
      </w:r>
      <w:r w:rsidRPr="00752D08">
        <w:rPr>
          <w:i/>
          <w:iCs/>
          <w:color w:val="365F91" w:themeColor="accent1" w:themeShade="BF"/>
        </w:rPr>
        <w:t>-specific policies and conditions for cybersecurity across federal facilities. These include, but are not limited, to:</w:t>
      </w:r>
    </w:p>
    <w:p w14:paraId="6C9215AB" w14:textId="77777777" w:rsidR="007C34E3" w:rsidRDefault="007C34E3">
      <w:pPr>
        <w:numPr>
          <w:ilvl w:val="0"/>
          <w:numId w:val="21"/>
        </w:numPr>
        <w:pBdr>
          <w:top w:val="nil"/>
          <w:left w:val="nil"/>
          <w:bottom w:val="nil"/>
          <w:right w:val="nil"/>
          <w:between w:val="nil"/>
        </w:pBdr>
        <w:spacing w:after="0"/>
        <w:rPr>
          <w:i/>
          <w:iCs/>
          <w:color w:val="00B0F0"/>
        </w:rPr>
      </w:pPr>
      <w:hyperlink r:id="rId32">
        <w:r>
          <w:rPr>
            <w:color w:val="0000FF"/>
            <w:u w:val="single"/>
          </w:rPr>
          <w:t>E-Government Act (Public Law 107-347)</w:t>
        </w:r>
      </w:hyperlink>
    </w:p>
    <w:p w14:paraId="3B564465" w14:textId="77777777" w:rsidR="007C34E3" w:rsidRPr="006E36AD" w:rsidRDefault="00087A9B">
      <w:pPr>
        <w:numPr>
          <w:ilvl w:val="0"/>
          <w:numId w:val="21"/>
        </w:numPr>
        <w:pBdr>
          <w:top w:val="nil"/>
          <w:left w:val="nil"/>
          <w:bottom w:val="nil"/>
          <w:right w:val="nil"/>
          <w:between w:val="nil"/>
        </w:pBdr>
        <w:spacing w:after="0"/>
        <w:rPr>
          <w:i/>
          <w:iCs/>
          <w:color w:val="365F91" w:themeColor="accent1" w:themeShade="BF"/>
        </w:rPr>
      </w:pPr>
      <w:r w:rsidRPr="006E36AD">
        <w:rPr>
          <w:i/>
          <w:iCs/>
          <w:color w:val="365F91" w:themeColor="accent1" w:themeShade="BF"/>
        </w:rPr>
        <w:t>Federal Information Security Management Act of 2014, as amended (to include P.L. 113-283)</w:t>
      </w:r>
    </w:p>
    <w:p w14:paraId="778AB985" w14:textId="77777777" w:rsidR="007C34E3" w:rsidRPr="006E36AD" w:rsidRDefault="00087A9B">
      <w:pPr>
        <w:numPr>
          <w:ilvl w:val="0"/>
          <w:numId w:val="21"/>
        </w:numPr>
        <w:pBdr>
          <w:top w:val="nil"/>
          <w:left w:val="nil"/>
          <w:bottom w:val="nil"/>
          <w:right w:val="nil"/>
          <w:between w:val="nil"/>
        </w:pBdr>
        <w:spacing w:after="0"/>
        <w:rPr>
          <w:i/>
          <w:iCs/>
          <w:color w:val="365F91" w:themeColor="accent1" w:themeShade="BF"/>
        </w:rPr>
      </w:pPr>
      <w:r w:rsidRPr="006E36AD">
        <w:rPr>
          <w:i/>
          <w:iCs/>
          <w:color w:val="365F91" w:themeColor="accent1" w:themeShade="BF"/>
        </w:rPr>
        <w:t>Executive Order 13800: Strengthening the Cybersecurity of Federal Networks and Critical Infrastructure</w:t>
      </w:r>
    </w:p>
    <w:p w14:paraId="1FFC1390" w14:textId="77777777" w:rsidR="007C34E3" w:rsidRPr="006E36AD" w:rsidRDefault="00087A9B">
      <w:pPr>
        <w:numPr>
          <w:ilvl w:val="0"/>
          <w:numId w:val="21"/>
        </w:numPr>
        <w:pBdr>
          <w:top w:val="nil"/>
          <w:left w:val="nil"/>
          <w:bottom w:val="nil"/>
          <w:right w:val="nil"/>
          <w:between w:val="nil"/>
        </w:pBdr>
        <w:spacing w:after="0"/>
        <w:rPr>
          <w:i/>
          <w:iCs/>
          <w:color w:val="365F91" w:themeColor="accent1" w:themeShade="BF"/>
        </w:rPr>
      </w:pPr>
      <w:r w:rsidRPr="006E36AD">
        <w:rPr>
          <w:i/>
          <w:iCs/>
          <w:color w:val="365F91" w:themeColor="accent1" w:themeShade="BF"/>
        </w:rPr>
        <w:t>National Institute of Standards and Technology (NIST) Cybersecurity Framework Version 2.0</w:t>
      </w:r>
    </w:p>
    <w:p w14:paraId="248732B0" w14:textId="77777777" w:rsidR="007C34E3" w:rsidRPr="006E36AD" w:rsidRDefault="00087A9B">
      <w:pPr>
        <w:numPr>
          <w:ilvl w:val="0"/>
          <w:numId w:val="21"/>
        </w:numPr>
        <w:pBdr>
          <w:top w:val="nil"/>
          <w:left w:val="nil"/>
          <w:bottom w:val="nil"/>
          <w:right w:val="nil"/>
          <w:between w:val="nil"/>
        </w:pBdr>
        <w:spacing w:after="0"/>
        <w:rPr>
          <w:i/>
          <w:iCs/>
          <w:color w:val="365F91" w:themeColor="accent1" w:themeShade="BF"/>
        </w:rPr>
      </w:pPr>
      <w:r w:rsidRPr="006E36AD">
        <w:rPr>
          <w:i/>
          <w:iCs/>
          <w:color w:val="365F91" w:themeColor="accent1" w:themeShade="BF"/>
        </w:rPr>
        <w:t>NIST's Federal Information Processing Standards</w:t>
      </w:r>
    </w:p>
    <w:p w14:paraId="71B04654" w14:textId="77777777" w:rsidR="007C34E3" w:rsidRPr="006E36AD" w:rsidRDefault="00087A9B">
      <w:pPr>
        <w:numPr>
          <w:ilvl w:val="0"/>
          <w:numId w:val="21"/>
        </w:numPr>
        <w:pBdr>
          <w:top w:val="nil"/>
          <w:left w:val="nil"/>
          <w:bottom w:val="nil"/>
          <w:right w:val="nil"/>
          <w:between w:val="nil"/>
        </w:pBdr>
        <w:spacing w:after="0"/>
        <w:rPr>
          <w:i/>
          <w:iCs/>
          <w:color w:val="365F91" w:themeColor="accent1" w:themeShade="BF"/>
        </w:rPr>
      </w:pPr>
      <w:r w:rsidRPr="006E36AD">
        <w:rPr>
          <w:i/>
          <w:iCs/>
          <w:color w:val="365F91" w:themeColor="accent1" w:themeShade="BF"/>
        </w:rPr>
        <w:t>Guide on Cybersecurity Procurement Language in Task Order Requests for Proposals for Federal Facilities</w:t>
      </w:r>
    </w:p>
    <w:p w14:paraId="1286EDCB" w14:textId="77777777" w:rsidR="007C34E3" w:rsidRPr="006E36AD" w:rsidRDefault="00087A9B">
      <w:pPr>
        <w:numPr>
          <w:ilvl w:val="0"/>
          <w:numId w:val="21"/>
        </w:numPr>
        <w:pBdr>
          <w:top w:val="nil"/>
          <w:left w:val="nil"/>
          <w:bottom w:val="nil"/>
          <w:right w:val="nil"/>
          <w:between w:val="nil"/>
        </w:pBdr>
        <w:spacing w:after="0"/>
        <w:rPr>
          <w:i/>
          <w:iCs/>
          <w:color w:val="365F91" w:themeColor="accent1" w:themeShade="BF"/>
        </w:rPr>
      </w:pPr>
      <w:r w:rsidRPr="006E36AD">
        <w:rPr>
          <w:i/>
          <w:iCs/>
          <w:color w:val="365F91" w:themeColor="accent1" w:themeShade="BF"/>
        </w:rPr>
        <w:t>All other applicable cybersecurity guidance and best practices as laid out in other NIST Special Publications, including guidance for:</w:t>
      </w:r>
    </w:p>
    <w:p w14:paraId="5D5D402A" w14:textId="77777777" w:rsidR="007C34E3" w:rsidRPr="006E36AD" w:rsidRDefault="00087A9B">
      <w:pPr>
        <w:numPr>
          <w:ilvl w:val="1"/>
          <w:numId w:val="21"/>
        </w:numPr>
        <w:pBdr>
          <w:top w:val="nil"/>
          <w:left w:val="nil"/>
          <w:bottom w:val="nil"/>
          <w:right w:val="nil"/>
          <w:between w:val="nil"/>
        </w:pBdr>
        <w:spacing w:after="0"/>
        <w:rPr>
          <w:i/>
          <w:iCs/>
          <w:color w:val="365F91" w:themeColor="accent1" w:themeShade="BF"/>
        </w:rPr>
      </w:pPr>
      <w:r w:rsidRPr="006E36AD">
        <w:rPr>
          <w:i/>
          <w:iCs/>
          <w:color w:val="365F91" w:themeColor="accent1" w:themeShade="BF"/>
        </w:rPr>
        <w:t>Security and privacy controls (800-53)</w:t>
      </w:r>
    </w:p>
    <w:p w14:paraId="5D7366AB" w14:textId="77777777" w:rsidR="007C34E3" w:rsidRPr="006E36AD" w:rsidRDefault="00087A9B">
      <w:pPr>
        <w:numPr>
          <w:ilvl w:val="1"/>
          <w:numId w:val="21"/>
        </w:numPr>
        <w:pBdr>
          <w:top w:val="nil"/>
          <w:left w:val="nil"/>
          <w:bottom w:val="nil"/>
          <w:right w:val="nil"/>
          <w:between w:val="nil"/>
        </w:pBdr>
        <w:spacing w:after="0"/>
        <w:rPr>
          <w:i/>
          <w:iCs/>
          <w:color w:val="365F91" w:themeColor="accent1" w:themeShade="BF"/>
        </w:rPr>
      </w:pPr>
      <w:r w:rsidRPr="006E36AD">
        <w:rPr>
          <w:i/>
          <w:iCs/>
          <w:color w:val="365F91" w:themeColor="accent1" w:themeShade="BF"/>
        </w:rPr>
        <w:t>Use of PIV credentials (800-157)</w:t>
      </w:r>
    </w:p>
    <w:p w14:paraId="2F369F0A" w14:textId="77777777" w:rsidR="007C34E3" w:rsidRPr="006E36AD" w:rsidRDefault="00087A9B">
      <w:pPr>
        <w:numPr>
          <w:ilvl w:val="1"/>
          <w:numId w:val="21"/>
        </w:numPr>
        <w:pBdr>
          <w:top w:val="nil"/>
          <w:left w:val="nil"/>
          <w:bottom w:val="nil"/>
          <w:right w:val="nil"/>
          <w:between w:val="nil"/>
        </w:pBdr>
        <w:spacing w:after="0"/>
        <w:rPr>
          <w:i/>
          <w:iCs/>
          <w:color w:val="365F91" w:themeColor="accent1" w:themeShade="BF"/>
        </w:rPr>
      </w:pPr>
      <w:r w:rsidRPr="006E36AD">
        <w:rPr>
          <w:i/>
          <w:iCs/>
          <w:color w:val="365F91" w:themeColor="accent1" w:themeShade="BF"/>
        </w:rPr>
        <w:t>Internet-of-things device cybersecurity (800-213)</w:t>
      </w:r>
    </w:p>
    <w:p w14:paraId="5D801235" w14:textId="77777777" w:rsidR="007C34E3" w:rsidRPr="006E36AD" w:rsidRDefault="00087A9B">
      <w:pPr>
        <w:numPr>
          <w:ilvl w:val="1"/>
          <w:numId w:val="21"/>
        </w:numPr>
        <w:pBdr>
          <w:top w:val="nil"/>
          <w:left w:val="nil"/>
          <w:bottom w:val="nil"/>
          <w:right w:val="nil"/>
          <w:between w:val="nil"/>
        </w:pBdr>
        <w:spacing w:after="0"/>
        <w:rPr>
          <w:i/>
          <w:iCs/>
          <w:color w:val="365F91" w:themeColor="accent1" w:themeShade="BF"/>
        </w:rPr>
      </w:pPr>
      <w:r w:rsidRPr="006E36AD">
        <w:rPr>
          <w:i/>
          <w:iCs/>
          <w:color w:val="365F91" w:themeColor="accent1" w:themeShade="BF"/>
        </w:rPr>
        <w:t>Industrial control systems and operational technology (800-82)</w:t>
      </w:r>
    </w:p>
    <w:p w14:paraId="15475159" w14:textId="5CE9E41A" w:rsidR="007C34E3" w:rsidRPr="006E36AD" w:rsidRDefault="00087A9B">
      <w:pPr>
        <w:numPr>
          <w:ilvl w:val="0"/>
          <w:numId w:val="21"/>
        </w:numPr>
        <w:pBdr>
          <w:top w:val="nil"/>
          <w:left w:val="nil"/>
          <w:bottom w:val="nil"/>
          <w:right w:val="nil"/>
          <w:between w:val="nil"/>
        </w:pBdr>
        <w:spacing w:after="240"/>
        <w:rPr>
          <w:i/>
          <w:iCs/>
          <w:color w:val="365F91" w:themeColor="accent1" w:themeShade="BF"/>
        </w:rPr>
      </w:pPr>
      <w:r w:rsidRPr="006E36AD">
        <w:rPr>
          <w:i/>
          <w:iCs/>
          <w:color w:val="365F91" w:themeColor="accent1" w:themeShade="BF"/>
        </w:rPr>
        <w:t xml:space="preserve">All cybersecurity requirements and policies of the contracting federal </w:t>
      </w:r>
      <w:r w:rsidR="005144AA">
        <w:rPr>
          <w:i/>
          <w:iCs/>
          <w:color w:val="365F91" w:themeColor="accent1" w:themeShade="BF"/>
        </w:rPr>
        <w:t>agency</w:t>
      </w:r>
      <w:r w:rsidRPr="006E36AD">
        <w:rPr>
          <w:i/>
          <w:iCs/>
          <w:color w:val="365F91" w:themeColor="accent1" w:themeShade="BF"/>
        </w:rPr>
        <w:t>.</w:t>
      </w:r>
    </w:p>
    <w:p w14:paraId="6C0891DB" w14:textId="2D47DD9C" w:rsidR="007C34E3" w:rsidRPr="006E36AD" w:rsidRDefault="00087A9B">
      <w:pPr>
        <w:spacing w:after="240"/>
        <w:rPr>
          <w:i/>
          <w:iCs/>
          <w:color w:val="365F91" w:themeColor="accent1" w:themeShade="BF"/>
        </w:rPr>
      </w:pPr>
      <w:r w:rsidRPr="006E36AD">
        <w:rPr>
          <w:i/>
          <w:iCs/>
          <w:color w:val="365F91" w:themeColor="accent1" w:themeShade="BF"/>
        </w:rPr>
        <w:t xml:space="preserve">Contact your </w:t>
      </w:r>
      <w:r w:rsidR="005144AA">
        <w:rPr>
          <w:i/>
          <w:iCs/>
          <w:color w:val="365F91" w:themeColor="accent1" w:themeShade="BF"/>
        </w:rPr>
        <w:t>agency</w:t>
      </w:r>
      <w:r w:rsidRPr="006E36AD">
        <w:rPr>
          <w:i/>
          <w:iCs/>
          <w:color w:val="365F91" w:themeColor="accent1" w:themeShade="BF"/>
        </w:rPr>
        <w:t xml:space="preserve">’s cyber security experts for specific requirements related to the proposed project. </w:t>
      </w:r>
    </w:p>
    <w:p w14:paraId="1FD06630" w14:textId="77777777" w:rsidR="007C34E3" w:rsidRDefault="00087A9B">
      <w:pPr>
        <w:pStyle w:val="Heading3"/>
        <w:spacing w:before="0"/>
        <w:rPr>
          <w:rFonts w:ascii="Calibri" w:eastAsia="Calibri" w:hAnsi="Calibri" w:cs="Calibri"/>
        </w:rPr>
      </w:pPr>
      <w:bookmarkStart w:id="55" w:name="_n9404pfb72ic" w:colFirst="0" w:colLast="0"/>
      <w:bookmarkEnd w:id="55"/>
      <w:r>
        <w:rPr>
          <w:rFonts w:ascii="Calibri" w:eastAsia="Calibri" w:hAnsi="Calibri" w:cs="Calibri"/>
        </w:rPr>
        <w:t>H.4 Investment Grade Audit (IGA)</w:t>
      </w:r>
    </w:p>
    <w:p w14:paraId="18ECFB02" w14:textId="77777777" w:rsidR="007C34E3" w:rsidRDefault="007C34E3">
      <w:pPr>
        <w:spacing w:after="0"/>
      </w:pPr>
    </w:p>
    <w:p w14:paraId="56663EB6" w14:textId="5541B85B" w:rsidR="007C34E3" w:rsidRDefault="005144AA">
      <w:pPr>
        <w:spacing w:after="0"/>
      </w:pPr>
      <w:r>
        <w:t>agency</w:t>
      </w:r>
      <w:r w:rsidR="00087A9B">
        <w:t xml:space="preserve"> selected ECMs will be further detailed with engineering analysis and cost estimates based on subcontractor competition and in accordance with solicitation provisions and clauses. The IGA report will document the ECMs considered, detailed energy, and water savings; rationale for ECM recommendation or exclusion; and implementation costs with documentation of multiple subcontractor bids for each ECM as noted below.</w:t>
      </w:r>
    </w:p>
    <w:p w14:paraId="2B80B4CB" w14:textId="77777777" w:rsidR="007C34E3" w:rsidRDefault="007C34E3">
      <w:pPr>
        <w:spacing w:after="0"/>
      </w:pPr>
    </w:p>
    <w:p w14:paraId="03A4A013" w14:textId="7FB78DC6" w:rsidR="007C34E3" w:rsidRPr="00E976F7" w:rsidRDefault="00087A9B">
      <w:pPr>
        <w:spacing w:after="0"/>
        <w:rPr>
          <w:i/>
          <w:iCs/>
          <w:color w:val="365F91" w:themeColor="accent1" w:themeShade="BF"/>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for simple projects with specific ECMs, consider using the</w:t>
      </w:r>
      <w:r>
        <w:rPr>
          <w:i/>
          <w:iCs/>
          <w:color w:val="00B0F0"/>
        </w:rPr>
        <w:t xml:space="preserve"> </w:t>
      </w:r>
      <w:hyperlink r:id="rId33">
        <w:r w:rsidR="007C34E3">
          <w:rPr>
            <w:i/>
            <w:iCs/>
            <w:color w:val="0000FF"/>
            <w:u w:val="single"/>
          </w:rPr>
          <w:t>FEMP IGA tool</w:t>
        </w:r>
      </w:hyperlink>
      <w:r>
        <w:rPr>
          <w:i/>
          <w:iCs/>
          <w:color w:val="00B0F0"/>
        </w:rPr>
        <w:t xml:space="preserve"> </w:t>
      </w:r>
      <w:r w:rsidRPr="00E976F7">
        <w:rPr>
          <w:i/>
          <w:iCs/>
          <w:color w:val="365F91" w:themeColor="accent1" w:themeShade="BF"/>
        </w:rPr>
        <w:t>to develop standardized savings estimates.</w:t>
      </w:r>
    </w:p>
    <w:p w14:paraId="5D9DA196" w14:textId="77777777" w:rsidR="007C34E3" w:rsidRPr="00E976F7" w:rsidRDefault="007C34E3">
      <w:pPr>
        <w:spacing w:after="0"/>
        <w:rPr>
          <w:i/>
          <w:iCs/>
          <w:color w:val="365F91" w:themeColor="accent1" w:themeShade="BF"/>
        </w:rPr>
      </w:pPr>
    </w:p>
    <w:p w14:paraId="034CE989" w14:textId="3F1843F9" w:rsidR="007C34E3" w:rsidRPr="00E976F7" w:rsidRDefault="00087A9B">
      <w:pPr>
        <w:spacing w:after="240"/>
        <w:rPr>
          <w:i/>
          <w:iCs/>
          <w:color w:val="365F91" w:themeColor="accent1" w:themeShade="BF"/>
        </w:rPr>
      </w:pPr>
      <w:r w:rsidRPr="00E976F7">
        <w:rPr>
          <w:i/>
          <w:iCs/>
          <w:color w:val="365F91" w:themeColor="accent1" w:themeShade="BF"/>
        </w:rPr>
        <w:t xml:space="preserve">Include IGA content only when the T.O. is for the IGA. If the </w:t>
      </w:r>
      <w:r w:rsidR="005144AA">
        <w:rPr>
          <w:i/>
          <w:iCs/>
          <w:color w:val="365F91" w:themeColor="accent1" w:themeShade="BF"/>
        </w:rPr>
        <w:t>agency</w:t>
      </w:r>
      <w:r w:rsidRPr="00E976F7">
        <w:rPr>
          <w:i/>
          <w:iCs/>
          <w:color w:val="365F91" w:themeColor="accent1" w:themeShade="BF"/>
        </w:rPr>
        <w:t xml:space="preserve"> is required to pay for the IGA, the </w:t>
      </w:r>
      <w:r w:rsidR="005144AA">
        <w:rPr>
          <w:i/>
          <w:iCs/>
          <w:color w:val="365F91" w:themeColor="accent1" w:themeShade="BF"/>
        </w:rPr>
        <w:t>agency</w:t>
      </w:r>
      <w:r w:rsidRPr="00E976F7">
        <w:rPr>
          <w:i/>
          <w:iCs/>
          <w:color w:val="365F91" w:themeColor="accent1" w:themeShade="BF"/>
        </w:rPr>
        <w:t xml:space="preserve"> must obtain a commitment of funds for the full costs of the IGA development if the </w:t>
      </w:r>
      <w:r w:rsidR="005144AA">
        <w:rPr>
          <w:i/>
          <w:iCs/>
          <w:color w:val="365F91" w:themeColor="accent1" w:themeShade="BF"/>
        </w:rPr>
        <w:t>agency</w:t>
      </w:r>
      <w:r w:rsidRPr="00E976F7">
        <w:rPr>
          <w:i/>
          <w:iCs/>
          <w:color w:val="365F91" w:themeColor="accent1" w:themeShade="BF"/>
        </w:rPr>
        <w:t>, for any reason, does not implement the project.</w:t>
      </w:r>
    </w:p>
    <w:p w14:paraId="38A7F1C7" w14:textId="77777777" w:rsidR="007C34E3" w:rsidRDefault="00087A9B">
      <w:pPr>
        <w:pStyle w:val="Heading4"/>
        <w:spacing w:before="0"/>
        <w:rPr>
          <w:rFonts w:ascii="Calibri" w:eastAsia="Calibri" w:hAnsi="Calibri" w:cs="Calibri"/>
        </w:rPr>
      </w:pPr>
      <w:r>
        <w:rPr>
          <w:rFonts w:ascii="Calibri" w:eastAsia="Calibri" w:hAnsi="Calibri" w:cs="Calibri"/>
        </w:rPr>
        <w:t>H.4.1 ECM Performance Requirements</w:t>
      </w:r>
    </w:p>
    <w:p w14:paraId="1DF3444D" w14:textId="77777777" w:rsidR="007C34E3" w:rsidRDefault="007C34E3">
      <w:pPr>
        <w:spacing w:after="0"/>
      </w:pPr>
    </w:p>
    <w:p w14:paraId="189002C2" w14:textId="60722B06" w:rsidR="007C34E3" w:rsidRDefault="00087A9B">
      <w:pPr>
        <w:spacing w:after="0"/>
        <w:rPr>
          <w:i/>
          <w:iCs/>
          <w:color w:val="00B0F0"/>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xml:space="preserve">: Include </w:t>
      </w:r>
      <w:r w:rsidR="005144AA">
        <w:rPr>
          <w:i/>
          <w:iCs/>
          <w:color w:val="365F91" w:themeColor="accent1" w:themeShade="BF"/>
        </w:rPr>
        <w:t>agency</w:t>
      </w:r>
      <w:r w:rsidRPr="00E976F7">
        <w:rPr>
          <w:i/>
          <w:iCs/>
          <w:color w:val="365F91" w:themeColor="accent1" w:themeShade="BF"/>
        </w:rPr>
        <w:t xml:space="preserve"> specific equipment performance requirements.  General requirements can be found in the</w:t>
      </w:r>
      <w:r>
        <w:rPr>
          <w:i/>
          <w:iCs/>
          <w:color w:val="00B0F0"/>
        </w:rPr>
        <w:t xml:space="preserve"> </w:t>
      </w:r>
      <w:hyperlink r:id="rId34">
        <w:r w:rsidR="007C34E3">
          <w:rPr>
            <w:i/>
            <w:iCs/>
            <w:color w:val="0000FF"/>
            <w:u w:val="single"/>
          </w:rPr>
          <w:t>IGA SOW Template</w:t>
        </w:r>
      </w:hyperlink>
      <w:r>
        <w:rPr>
          <w:i/>
          <w:iCs/>
          <w:color w:val="00B0F0"/>
        </w:rPr>
        <w:t>.</w:t>
      </w:r>
    </w:p>
    <w:p w14:paraId="67C69C93" w14:textId="77777777" w:rsidR="007C34E3" w:rsidRDefault="007C34E3">
      <w:pPr>
        <w:spacing w:after="0"/>
        <w:rPr>
          <w:i/>
          <w:iCs/>
          <w:color w:val="00B0F0"/>
        </w:rPr>
      </w:pPr>
    </w:p>
    <w:p w14:paraId="497193E9" w14:textId="77777777" w:rsidR="007C34E3" w:rsidRDefault="00087A9B">
      <w:pPr>
        <w:pStyle w:val="Heading4"/>
        <w:spacing w:before="0"/>
        <w:rPr>
          <w:rFonts w:ascii="Calibri" w:eastAsia="Calibri" w:hAnsi="Calibri" w:cs="Calibri"/>
        </w:rPr>
      </w:pPr>
      <w:r>
        <w:rPr>
          <w:rFonts w:ascii="Calibri" w:eastAsia="Calibri" w:hAnsi="Calibri" w:cs="Calibri"/>
        </w:rPr>
        <w:lastRenderedPageBreak/>
        <w:t>H.4.1.1 Environmental and Lighting Conditions</w:t>
      </w:r>
    </w:p>
    <w:p w14:paraId="254429B0" w14:textId="77777777" w:rsidR="007C34E3" w:rsidRDefault="007C34E3">
      <w:pPr>
        <w:spacing w:after="0"/>
      </w:pPr>
    </w:p>
    <w:p w14:paraId="430008D3" w14:textId="0AFF018D" w:rsidR="007C34E3" w:rsidRDefault="00087A9B">
      <w:pPr>
        <w:spacing w:after="0"/>
      </w:pPr>
      <w:r>
        <w:t xml:space="preserve">As appropriate, installed ECMs shall comply with agreed upon affected occupied space condition setpoints. Space condition setpoints may include acceptable temperature and humidity ranges, allowable setbacks, noise criteria, air quality parameters, lighting levels, and other related factors, as agreed to between the </w:t>
      </w:r>
      <w:r w:rsidR="005144AA">
        <w:t>agency</w:t>
      </w:r>
      <w:r>
        <w:t xml:space="preserve"> and the Contractor. At a minimum, where automated controls of lighting or environmental conditions are to be installed, the </w:t>
      </w:r>
      <w:r w:rsidR="005144AA">
        <w:t>agency</w:t>
      </w:r>
      <w:r>
        <w:t xml:space="preserve"> must have the ability to, or during the implementation period direct the Contractor to, respond within a specified time to temporarily override the heating, ventilating, and air-conditioning (HVAC) and lighting systems.</w:t>
      </w:r>
    </w:p>
    <w:p w14:paraId="735F4FDB" w14:textId="77777777" w:rsidR="007C34E3" w:rsidRDefault="007C34E3">
      <w:pPr>
        <w:spacing w:after="0"/>
      </w:pPr>
    </w:p>
    <w:p w14:paraId="2A877028" w14:textId="20D01259" w:rsidR="007C34E3" w:rsidRDefault="00087A9B">
      <w:pPr>
        <w:pStyle w:val="Heading4"/>
        <w:spacing w:before="0"/>
        <w:rPr>
          <w:rFonts w:ascii="Calibri" w:eastAsia="Calibri" w:hAnsi="Calibri" w:cs="Calibri"/>
        </w:rPr>
      </w:pPr>
      <w:r>
        <w:rPr>
          <w:rFonts w:ascii="Calibri" w:eastAsia="Calibri" w:hAnsi="Calibri" w:cs="Calibri"/>
        </w:rPr>
        <w:t xml:space="preserve">H.4.1.2 </w:t>
      </w:r>
      <w:r w:rsidR="005144AA">
        <w:rPr>
          <w:rFonts w:ascii="Calibri" w:eastAsia="Calibri" w:hAnsi="Calibri" w:cs="Calibri"/>
        </w:rPr>
        <w:t>agency</w:t>
      </w:r>
      <w:r>
        <w:rPr>
          <w:rFonts w:ascii="Calibri" w:eastAsia="Calibri" w:hAnsi="Calibri" w:cs="Calibri"/>
        </w:rPr>
        <w:t xml:space="preserve"> Facility Standards</w:t>
      </w:r>
    </w:p>
    <w:p w14:paraId="28E68214" w14:textId="77777777" w:rsidR="007C34E3" w:rsidRDefault="007C34E3">
      <w:pPr>
        <w:spacing w:after="0"/>
      </w:pPr>
    </w:p>
    <w:p w14:paraId="2E19010C" w14:textId="3A8F6D64" w:rsidR="007C34E3" w:rsidRDefault="00087A9B">
      <w:pPr>
        <w:spacing w:after="0"/>
      </w:pPr>
      <w:r>
        <w:t xml:space="preserve">The T.O. ECM performance requirements must align with the </w:t>
      </w:r>
      <w:r w:rsidR="005144AA">
        <w:t>agency</w:t>
      </w:r>
      <w:r>
        <w:t xml:space="preserve">’s Standards including master specifications applicable to the Work. As mutually agreed, by the Contractor and the Government, the </w:t>
      </w:r>
      <w:r w:rsidR="005144AA">
        <w:t>agency</w:t>
      </w:r>
      <w:r>
        <w:t xml:space="preserve">’s facility Standards take precedence if there is a conflict.   </w:t>
      </w:r>
    </w:p>
    <w:p w14:paraId="104A03A7" w14:textId="77777777" w:rsidR="007C34E3" w:rsidRDefault="007C34E3">
      <w:pPr>
        <w:spacing w:after="0"/>
      </w:pPr>
    </w:p>
    <w:p w14:paraId="027ACC6D" w14:textId="77777777" w:rsidR="007C34E3" w:rsidRDefault="00087A9B">
      <w:pPr>
        <w:pStyle w:val="Heading4"/>
        <w:spacing w:before="0"/>
        <w:rPr>
          <w:rFonts w:ascii="Calibri" w:eastAsia="Calibri" w:hAnsi="Calibri" w:cs="Calibri"/>
        </w:rPr>
      </w:pPr>
      <w:r>
        <w:rPr>
          <w:rFonts w:ascii="Calibri" w:eastAsia="Calibri" w:hAnsi="Calibri" w:cs="Calibri"/>
        </w:rPr>
        <w:t>H.4.1.3 Lighting Systems</w:t>
      </w:r>
    </w:p>
    <w:p w14:paraId="3C013243" w14:textId="77777777" w:rsidR="007C34E3" w:rsidRDefault="007C34E3">
      <w:pPr>
        <w:spacing w:after="0"/>
      </w:pPr>
    </w:p>
    <w:p w14:paraId="14F204D1" w14:textId="77777777" w:rsidR="007C34E3" w:rsidRDefault="00087A9B">
      <w:pPr>
        <w:spacing w:after="0"/>
      </w:pPr>
      <w:r>
        <w:t>Illumination levels of installed lighting systems under this T.O. will meet or exceed current illumination levels or the designed illumination levels where inoperable lighting fixtures are found by the Contractor.  Recommended changes to existing conditions must be submitted in writing during investigation to be considered for engineering and design.</w:t>
      </w:r>
    </w:p>
    <w:p w14:paraId="23AF938E" w14:textId="77777777" w:rsidR="007C34E3" w:rsidRDefault="007C34E3">
      <w:pPr>
        <w:spacing w:after="0"/>
      </w:pPr>
    </w:p>
    <w:p w14:paraId="21BC68F5" w14:textId="77777777" w:rsidR="007C34E3" w:rsidRDefault="00087A9B">
      <w:pPr>
        <w:pStyle w:val="Heading4"/>
        <w:spacing w:before="0"/>
        <w:rPr>
          <w:rFonts w:ascii="Calibri" w:eastAsia="Calibri" w:hAnsi="Calibri" w:cs="Calibri"/>
        </w:rPr>
      </w:pPr>
      <w:r>
        <w:rPr>
          <w:rFonts w:ascii="Calibri" w:eastAsia="Calibri" w:hAnsi="Calibri" w:cs="Calibri"/>
        </w:rPr>
        <w:t>H.4.2 IGA Deliverables</w:t>
      </w:r>
    </w:p>
    <w:p w14:paraId="54134596" w14:textId="77777777" w:rsidR="007C34E3" w:rsidRDefault="007C34E3">
      <w:pPr>
        <w:spacing w:after="0"/>
      </w:pPr>
    </w:p>
    <w:p w14:paraId="02616962" w14:textId="525F764B" w:rsidR="007C34E3" w:rsidRDefault="00087A9B">
      <w:pPr>
        <w:spacing w:after="0"/>
        <w:rPr>
          <w:color w:val="000000"/>
        </w:rPr>
      </w:pPr>
      <w:r>
        <w:t xml:space="preserve">The Contractor’s IGA shall include the following: </w:t>
      </w:r>
    </w:p>
    <w:p w14:paraId="6E147891" w14:textId="77777777" w:rsidR="007C34E3" w:rsidRDefault="00087A9B">
      <w:pPr>
        <w:numPr>
          <w:ilvl w:val="0"/>
          <w:numId w:val="19"/>
        </w:numPr>
        <w:pBdr>
          <w:top w:val="nil"/>
          <w:left w:val="nil"/>
          <w:bottom w:val="nil"/>
          <w:right w:val="nil"/>
          <w:between w:val="nil"/>
        </w:pBdr>
        <w:spacing w:after="0"/>
      </w:pPr>
      <w:r>
        <w:rPr>
          <w:color w:val="000000"/>
        </w:rPr>
        <w:t xml:space="preserve">Cover letter. </w:t>
      </w:r>
    </w:p>
    <w:p w14:paraId="226233B6" w14:textId="77777777" w:rsidR="007C34E3" w:rsidRDefault="00087A9B">
      <w:pPr>
        <w:numPr>
          <w:ilvl w:val="0"/>
          <w:numId w:val="19"/>
        </w:numPr>
        <w:pBdr>
          <w:top w:val="nil"/>
          <w:left w:val="nil"/>
          <w:bottom w:val="nil"/>
          <w:right w:val="nil"/>
          <w:between w:val="nil"/>
        </w:pBdr>
        <w:spacing w:after="0"/>
      </w:pPr>
      <w:r>
        <w:rPr>
          <w:color w:val="000000"/>
        </w:rPr>
        <w:t>Executive summary</w:t>
      </w:r>
    </w:p>
    <w:p w14:paraId="2C66A037" w14:textId="77777777" w:rsidR="007C34E3" w:rsidRDefault="00087A9B">
      <w:pPr>
        <w:numPr>
          <w:ilvl w:val="0"/>
          <w:numId w:val="25"/>
        </w:numPr>
        <w:pBdr>
          <w:top w:val="nil"/>
          <w:left w:val="nil"/>
          <w:bottom w:val="nil"/>
          <w:right w:val="nil"/>
          <w:between w:val="nil"/>
        </w:pBdr>
        <w:spacing w:after="0"/>
        <w:rPr>
          <w:color w:val="000000"/>
        </w:rPr>
      </w:pPr>
      <w:r>
        <w:rPr>
          <w:color w:val="000000"/>
        </w:rPr>
        <w:t>Project objectives and priorities</w:t>
      </w:r>
    </w:p>
    <w:p w14:paraId="781D2250" w14:textId="77777777" w:rsidR="007C34E3" w:rsidRDefault="00087A9B">
      <w:pPr>
        <w:numPr>
          <w:ilvl w:val="0"/>
          <w:numId w:val="25"/>
        </w:numPr>
        <w:pBdr>
          <w:top w:val="nil"/>
          <w:left w:val="nil"/>
          <w:bottom w:val="nil"/>
          <w:right w:val="nil"/>
          <w:between w:val="nil"/>
        </w:pBdr>
        <w:spacing w:after="0"/>
        <w:rPr>
          <w:color w:val="000000"/>
        </w:rPr>
      </w:pPr>
      <w:r>
        <w:rPr>
          <w:color w:val="000000"/>
        </w:rPr>
        <w:t>Conditions and observations relating to the project</w:t>
      </w:r>
    </w:p>
    <w:p w14:paraId="10BA4A15" w14:textId="77777777" w:rsidR="007C34E3" w:rsidRDefault="00087A9B">
      <w:pPr>
        <w:numPr>
          <w:ilvl w:val="0"/>
          <w:numId w:val="25"/>
        </w:numPr>
        <w:pBdr>
          <w:top w:val="nil"/>
          <w:left w:val="nil"/>
          <w:bottom w:val="nil"/>
          <w:right w:val="nil"/>
          <w:between w:val="nil"/>
        </w:pBdr>
        <w:spacing w:after="0"/>
      </w:pPr>
      <w:r>
        <w:rPr>
          <w:color w:val="000000"/>
        </w:rPr>
        <w:t>ECM table with savings and implementation costs. Include:</w:t>
      </w:r>
    </w:p>
    <w:p w14:paraId="55B8B436" w14:textId="77777777" w:rsidR="007C34E3" w:rsidRDefault="00087A9B">
      <w:pPr>
        <w:numPr>
          <w:ilvl w:val="1"/>
          <w:numId w:val="25"/>
        </w:numPr>
        <w:pBdr>
          <w:top w:val="nil"/>
          <w:left w:val="nil"/>
          <w:bottom w:val="nil"/>
          <w:right w:val="nil"/>
          <w:between w:val="nil"/>
        </w:pBdr>
        <w:spacing w:after="0"/>
        <w:ind w:left="1800"/>
      </w:pPr>
      <w:r>
        <w:rPr>
          <w:color w:val="000000"/>
        </w:rPr>
        <w:t>ECM name</w:t>
      </w:r>
    </w:p>
    <w:p w14:paraId="29E65861" w14:textId="77777777" w:rsidR="007C34E3" w:rsidRDefault="00087A9B">
      <w:pPr>
        <w:numPr>
          <w:ilvl w:val="1"/>
          <w:numId w:val="25"/>
        </w:numPr>
        <w:pBdr>
          <w:top w:val="nil"/>
          <w:left w:val="nil"/>
          <w:bottom w:val="nil"/>
          <w:right w:val="nil"/>
          <w:between w:val="nil"/>
        </w:pBdr>
        <w:spacing w:after="0"/>
        <w:ind w:left="1800"/>
      </w:pPr>
      <w:r>
        <w:rPr>
          <w:color w:val="000000"/>
        </w:rPr>
        <w:t>Short description of ECM</w:t>
      </w:r>
    </w:p>
    <w:p w14:paraId="04D95623" w14:textId="77777777" w:rsidR="007C34E3" w:rsidRDefault="00087A9B">
      <w:pPr>
        <w:numPr>
          <w:ilvl w:val="1"/>
          <w:numId w:val="25"/>
        </w:numPr>
        <w:pBdr>
          <w:top w:val="nil"/>
          <w:left w:val="nil"/>
          <w:bottom w:val="nil"/>
          <w:right w:val="nil"/>
          <w:between w:val="nil"/>
        </w:pBdr>
        <w:spacing w:after="0"/>
        <w:ind w:left="1800"/>
      </w:pPr>
      <w:r>
        <w:rPr>
          <w:color w:val="000000"/>
        </w:rPr>
        <w:t>ECM system size (e.g., 1 MW photovoltaic system)</w:t>
      </w:r>
    </w:p>
    <w:p w14:paraId="20CA287A" w14:textId="77777777" w:rsidR="007C34E3" w:rsidRDefault="00087A9B">
      <w:pPr>
        <w:numPr>
          <w:ilvl w:val="1"/>
          <w:numId w:val="25"/>
        </w:numPr>
        <w:pBdr>
          <w:top w:val="nil"/>
          <w:left w:val="nil"/>
          <w:bottom w:val="nil"/>
          <w:right w:val="nil"/>
          <w:between w:val="nil"/>
        </w:pBdr>
        <w:spacing w:after="0"/>
        <w:ind w:left="1800"/>
      </w:pPr>
      <w:r>
        <w:rPr>
          <w:color w:val="000000"/>
        </w:rPr>
        <w:t>ECM baseline energy</w:t>
      </w:r>
    </w:p>
    <w:p w14:paraId="067F86CC" w14:textId="77777777" w:rsidR="007C34E3" w:rsidRDefault="00087A9B">
      <w:pPr>
        <w:numPr>
          <w:ilvl w:val="1"/>
          <w:numId w:val="25"/>
        </w:numPr>
        <w:pBdr>
          <w:top w:val="nil"/>
          <w:left w:val="nil"/>
          <w:bottom w:val="nil"/>
          <w:right w:val="nil"/>
          <w:between w:val="nil"/>
        </w:pBdr>
        <w:spacing w:after="0"/>
        <w:ind w:left="1800"/>
      </w:pPr>
      <w:r>
        <w:rPr>
          <w:color w:val="000000"/>
        </w:rPr>
        <w:t>Cost and consumption for electricity, water, and natural gas</w:t>
      </w:r>
    </w:p>
    <w:p w14:paraId="6562F59B" w14:textId="77777777" w:rsidR="007C34E3" w:rsidRDefault="00087A9B">
      <w:pPr>
        <w:numPr>
          <w:ilvl w:val="1"/>
          <w:numId w:val="25"/>
        </w:numPr>
        <w:pBdr>
          <w:top w:val="nil"/>
          <w:left w:val="nil"/>
          <w:bottom w:val="nil"/>
          <w:right w:val="nil"/>
          <w:between w:val="nil"/>
        </w:pBdr>
        <w:spacing w:after="0"/>
        <w:ind w:left="1800"/>
      </w:pPr>
      <w:r>
        <w:rPr>
          <w:color w:val="000000"/>
        </w:rPr>
        <w:t>ECM installation cost</w:t>
      </w:r>
    </w:p>
    <w:p w14:paraId="20752FAD" w14:textId="77777777" w:rsidR="007C34E3" w:rsidRDefault="00087A9B">
      <w:pPr>
        <w:numPr>
          <w:ilvl w:val="1"/>
          <w:numId w:val="25"/>
        </w:numPr>
        <w:pBdr>
          <w:top w:val="nil"/>
          <w:left w:val="nil"/>
          <w:bottom w:val="nil"/>
          <w:right w:val="nil"/>
          <w:between w:val="nil"/>
        </w:pBdr>
        <w:spacing w:after="0"/>
        <w:ind w:left="1800"/>
      </w:pPr>
      <w:r>
        <w:rPr>
          <w:color w:val="000000"/>
        </w:rPr>
        <w:t>ECM energy/water/O&amp;M avoided cost savings</w:t>
      </w:r>
    </w:p>
    <w:p w14:paraId="4AB2B6B2" w14:textId="77777777" w:rsidR="007C34E3" w:rsidRDefault="00087A9B">
      <w:pPr>
        <w:numPr>
          <w:ilvl w:val="1"/>
          <w:numId w:val="25"/>
        </w:numPr>
        <w:pBdr>
          <w:top w:val="nil"/>
          <w:left w:val="nil"/>
          <w:bottom w:val="nil"/>
          <w:right w:val="nil"/>
          <w:between w:val="nil"/>
        </w:pBdr>
        <w:spacing w:after="0"/>
        <w:ind w:left="1800"/>
      </w:pPr>
      <w:r>
        <w:rPr>
          <w:color w:val="000000"/>
        </w:rPr>
        <w:t>Estimates of available utility, local, or state incentives (including demand response) options for each proposed ECM.</w:t>
      </w:r>
    </w:p>
    <w:p w14:paraId="4517A301" w14:textId="77777777" w:rsidR="007C34E3" w:rsidRDefault="007C34E3">
      <w:pPr>
        <w:pBdr>
          <w:top w:val="nil"/>
          <w:left w:val="nil"/>
          <w:bottom w:val="nil"/>
          <w:right w:val="nil"/>
          <w:between w:val="nil"/>
        </w:pBdr>
        <w:ind w:left="720"/>
        <w:rPr>
          <w:color w:val="000000"/>
        </w:rPr>
      </w:pPr>
    </w:p>
    <w:p w14:paraId="36D53D1F" w14:textId="536A6265" w:rsidR="007C34E3" w:rsidRDefault="00087A9B">
      <w:pPr>
        <w:spacing w:after="240"/>
        <w:rPr>
          <w:i/>
          <w:iCs/>
          <w:color w:val="00B0F0"/>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xml:space="preserve">: Include </w:t>
      </w:r>
      <w:r w:rsidR="005144AA">
        <w:rPr>
          <w:i/>
          <w:iCs/>
          <w:color w:val="365F91" w:themeColor="accent1" w:themeShade="BF"/>
        </w:rPr>
        <w:t>agency</w:t>
      </w:r>
      <w:r w:rsidRPr="00E976F7">
        <w:rPr>
          <w:i/>
          <w:iCs/>
          <w:color w:val="365F91" w:themeColor="accent1" w:themeShade="BF"/>
        </w:rPr>
        <w:t xml:space="preserve"> specific equipment performance requirements.  General requirements can be found in the</w:t>
      </w:r>
      <w:r>
        <w:rPr>
          <w:i/>
          <w:iCs/>
          <w:color w:val="00B0F0"/>
        </w:rPr>
        <w:t xml:space="preserve"> </w:t>
      </w:r>
      <w:hyperlink r:id="rId35">
        <w:r w:rsidR="007C34E3">
          <w:rPr>
            <w:i/>
            <w:iCs/>
            <w:color w:val="0000FF"/>
            <w:u w:val="single"/>
          </w:rPr>
          <w:t>IGA SOW Template</w:t>
        </w:r>
      </w:hyperlink>
      <w:r>
        <w:rPr>
          <w:i/>
          <w:iCs/>
          <w:color w:val="00B0F0"/>
        </w:rPr>
        <w:t>.</w:t>
      </w:r>
    </w:p>
    <w:p w14:paraId="2D96AD59" w14:textId="77777777" w:rsidR="007C34E3" w:rsidRPr="00E976F7" w:rsidRDefault="00087A9B">
      <w:pPr>
        <w:spacing w:after="240"/>
        <w:rPr>
          <w:i/>
          <w:iCs/>
          <w:color w:val="365F91" w:themeColor="accent1" w:themeShade="BF"/>
        </w:rPr>
      </w:pPr>
      <w:r w:rsidRPr="00501FDE">
        <w:rPr>
          <w:i/>
          <w:iCs/>
          <w:color w:val="365F91" w:themeColor="accent1" w:themeShade="BF"/>
        </w:rPr>
        <w:lastRenderedPageBreak/>
        <w:t>Recommissioning and retrocommissioning are required to be incorporated in accordance with 42 U.S.C. 8253(f)(3)(A).  Particular emphasis should be placed on the assessment of renewable energy and other onsite generation opportunities and water efficiency measures.</w:t>
      </w:r>
    </w:p>
    <w:p w14:paraId="0884F611" w14:textId="77777777" w:rsidR="007C34E3" w:rsidRDefault="00087A9B">
      <w:pPr>
        <w:numPr>
          <w:ilvl w:val="0"/>
          <w:numId w:val="19"/>
        </w:numPr>
        <w:pBdr>
          <w:top w:val="nil"/>
          <w:left w:val="nil"/>
          <w:bottom w:val="nil"/>
          <w:right w:val="nil"/>
          <w:between w:val="nil"/>
        </w:pBdr>
        <w:spacing w:after="0"/>
      </w:pPr>
      <w:r>
        <w:rPr>
          <w:color w:val="000000"/>
        </w:rPr>
        <w:t xml:space="preserve">T.O. financial schedules using the ePB system that include the following: </w:t>
      </w:r>
    </w:p>
    <w:p w14:paraId="6FE0AFA2" w14:textId="77777777" w:rsidR="007C34E3" w:rsidRDefault="00087A9B">
      <w:pPr>
        <w:numPr>
          <w:ilvl w:val="1"/>
          <w:numId w:val="33"/>
        </w:numPr>
        <w:pBdr>
          <w:top w:val="nil"/>
          <w:left w:val="nil"/>
          <w:bottom w:val="nil"/>
          <w:right w:val="nil"/>
          <w:between w:val="nil"/>
        </w:pBdr>
        <w:spacing w:after="0"/>
        <w:rPr>
          <w:color w:val="000000"/>
        </w:rPr>
      </w:pPr>
      <w:r>
        <w:rPr>
          <w:color w:val="000000"/>
        </w:rPr>
        <w:t>Summary schedule with basic project information</w:t>
      </w:r>
    </w:p>
    <w:p w14:paraId="19BEC24E" w14:textId="77777777" w:rsidR="007C34E3" w:rsidRDefault="00087A9B">
      <w:pPr>
        <w:numPr>
          <w:ilvl w:val="1"/>
          <w:numId w:val="33"/>
        </w:numPr>
        <w:pBdr>
          <w:top w:val="nil"/>
          <w:left w:val="nil"/>
          <w:bottom w:val="nil"/>
          <w:right w:val="nil"/>
          <w:between w:val="nil"/>
        </w:pBdr>
        <w:spacing w:after="0"/>
        <w:rPr>
          <w:color w:val="000000"/>
        </w:rPr>
      </w:pPr>
      <w:r>
        <w:rPr>
          <w:color w:val="000000"/>
        </w:rPr>
        <w:t>Annual dollar savings escalation rates</w:t>
      </w:r>
    </w:p>
    <w:p w14:paraId="4630E5E7" w14:textId="77777777" w:rsidR="007C34E3" w:rsidRDefault="00087A9B">
      <w:pPr>
        <w:numPr>
          <w:ilvl w:val="1"/>
          <w:numId w:val="33"/>
        </w:numPr>
        <w:pBdr>
          <w:top w:val="nil"/>
          <w:left w:val="nil"/>
          <w:bottom w:val="nil"/>
          <w:right w:val="nil"/>
          <w:between w:val="nil"/>
        </w:pBdr>
        <w:spacing w:after="0"/>
        <w:rPr>
          <w:color w:val="000000"/>
        </w:rPr>
      </w:pPr>
      <w:r>
        <w:rPr>
          <w:color w:val="000000"/>
        </w:rPr>
        <w:t>Schedule #1(u) – UESC cost savings and payments</w:t>
      </w:r>
    </w:p>
    <w:p w14:paraId="5CF0B844" w14:textId="77777777" w:rsidR="007C34E3" w:rsidRDefault="00087A9B">
      <w:pPr>
        <w:numPr>
          <w:ilvl w:val="1"/>
          <w:numId w:val="33"/>
        </w:numPr>
        <w:pBdr>
          <w:top w:val="nil"/>
          <w:left w:val="nil"/>
          <w:bottom w:val="nil"/>
          <w:right w:val="nil"/>
          <w:between w:val="nil"/>
        </w:pBdr>
        <w:spacing w:after="0"/>
        <w:rPr>
          <w:color w:val="000000"/>
        </w:rPr>
      </w:pPr>
      <w:r>
        <w:rPr>
          <w:color w:val="000000"/>
        </w:rPr>
        <w:t>Schedule #1 – Cost savings and payments (guaranteed cost savings)</w:t>
      </w:r>
    </w:p>
    <w:p w14:paraId="19D9F161" w14:textId="77777777" w:rsidR="007C34E3" w:rsidRDefault="00087A9B">
      <w:pPr>
        <w:numPr>
          <w:ilvl w:val="1"/>
          <w:numId w:val="33"/>
        </w:numPr>
        <w:pBdr>
          <w:top w:val="nil"/>
          <w:left w:val="nil"/>
          <w:bottom w:val="nil"/>
          <w:right w:val="nil"/>
          <w:between w:val="nil"/>
        </w:pBdr>
        <w:spacing w:after="0"/>
        <w:rPr>
          <w:color w:val="000000"/>
        </w:rPr>
      </w:pPr>
      <w:r>
        <w:rPr>
          <w:color w:val="000000"/>
        </w:rPr>
        <w:t>Schedule #2a – Implementation price by ECM</w:t>
      </w:r>
    </w:p>
    <w:p w14:paraId="590DE68F" w14:textId="77777777" w:rsidR="007C34E3" w:rsidRDefault="00087A9B">
      <w:pPr>
        <w:numPr>
          <w:ilvl w:val="1"/>
          <w:numId w:val="33"/>
        </w:numPr>
        <w:pBdr>
          <w:top w:val="nil"/>
          <w:left w:val="nil"/>
          <w:bottom w:val="nil"/>
          <w:right w:val="nil"/>
          <w:between w:val="nil"/>
        </w:pBdr>
        <w:spacing w:after="0"/>
        <w:rPr>
          <w:color w:val="000000"/>
        </w:rPr>
      </w:pPr>
      <w:r>
        <w:rPr>
          <w:color w:val="000000"/>
        </w:rPr>
        <w:t>Schedule #3 – Performance period cash flow</w:t>
      </w:r>
    </w:p>
    <w:p w14:paraId="0552F15E" w14:textId="77777777" w:rsidR="007C34E3" w:rsidRDefault="00087A9B">
      <w:pPr>
        <w:numPr>
          <w:ilvl w:val="1"/>
          <w:numId w:val="33"/>
        </w:numPr>
        <w:pBdr>
          <w:top w:val="nil"/>
          <w:left w:val="nil"/>
          <w:bottom w:val="nil"/>
          <w:right w:val="nil"/>
          <w:between w:val="nil"/>
        </w:pBdr>
        <w:spacing w:after="0"/>
        <w:rPr>
          <w:color w:val="000000"/>
        </w:rPr>
      </w:pPr>
      <w:r>
        <w:rPr>
          <w:color w:val="000000"/>
        </w:rPr>
        <w:t>Schedule #4 – First year estimated cost savings by energy conservation measure.</w:t>
      </w:r>
    </w:p>
    <w:p w14:paraId="5A024876" w14:textId="77777777" w:rsidR="007C34E3" w:rsidRDefault="00087A9B">
      <w:pPr>
        <w:numPr>
          <w:ilvl w:val="1"/>
          <w:numId w:val="33"/>
        </w:numPr>
        <w:pBdr>
          <w:top w:val="nil"/>
          <w:left w:val="nil"/>
          <w:bottom w:val="nil"/>
          <w:right w:val="nil"/>
          <w:between w:val="nil"/>
        </w:pBdr>
        <w:spacing w:after="0"/>
        <w:rPr>
          <w:color w:val="000000"/>
        </w:rPr>
      </w:pPr>
      <w:r>
        <w:rPr>
          <w:color w:val="000000"/>
        </w:rPr>
        <w:t>Schedule #5 – Cancellation ceilings</w:t>
      </w:r>
    </w:p>
    <w:p w14:paraId="24A2C23E" w14:textId="77777777" w:rsidR="007C34E3" w:rsidRDefault="00087A9B">
      <w:pPr>
        <w:numPr>
          <w:ilvl w:val="0"/>
          <w:numId w:val="19"/>
        </w:numPr>
        <w:pBdr>
          <w:top w:val="nil"/>
          <w:left w:val="nil"/>
          <w:bottom w:val="nil"/>
          <w:right w:val="nil"/>
          <w:between w:val="nil"/>
        </w:pBdr>
        <w:spacing w:after="0"/>
      </w:pPr>
      <w:r>
        <w:rPr>
          <w:color w:val="000000"/>
        </w:rPr>
        <w:t xml:space="preserve">Technical proposal  </w:t>
      </w:r>
    </w:p>
    <w:p w14:paraId="1302832B" w14:textId="77777777" w:rsidR="007C34E3" w:rsidRDefault="00087A9B">
      <w:pPr>
        <w:numPr>
          <w:ilvl w:val="1"/>
          <w:numId w:val="31"/>
        </w:numPr>
        <w:pBdr>
          <w:top w:val="nil"/>
          <w:left w:val="nil"/>
          <w:bottom w:val="nil"/>
          <w:right w:val="nil"/>
          <w:between w:val="nil"/>
        </w:pBdr>
        <w:spacing w:after="0"/>
        <w:ind w:left="1440"/>
      </w:pPr>
      <w:r>
        <w:rPr>
          <w:color w:val="000000"/>
        </w:rPr>
        <w:t>Provide baseline of energy costs and consumption for electricity, water, and natural gas. Include tariff rates for each facility covered, and alternative tariffs if available.</w:t>
      </w:r>
    </w:p>
    <w:p w14:paraId="626EB667" w14:textId="77777777" w:rsidR="007C34E3" w:rsidRDefault="00087A9B">
      <w:pPr>
        <w:numPr>
          <w:ilvl w:val="1"/>
          <w:numId w:val="31"/>
        </w:numPr>
        <w:pBdr>
          <w:top w:val="nil"/>
          <w:left w:val="nil"/>
          <w:bottom w:val="nil"/>
          <w:right w:val="nil"/>
          <w:between w:val="nil"/>
        </w:pBdr>
        <w:spacing w:after="0"/>
        <w:ind w:left="1440"/>
      </w:pPr>
      <w:r>
        <w:rPr>
          <w:color w:val="000000"/>
        </w:rPr>
        <w:t>Provide baseline electricity demand and associated costs. </w:t>
      </w:r>
    </w:p>
    <w:p w14:paraId="4C586695" w14:textId="77777777" w:rsidR="007C34E3" w:rsidRDefault="00087A9B">
      <w:pPr>
        <w:numPr>
          <w:ilvl w:val="1"/>
          <w:numId w:val="31"/>
        </w:numPr>
        <w:pBdr>
          <w:top w:val="nil"/>
          <w:left w:val="nil"/>
          <w:bottom w:val="nil"/>
          <w:right w:val="nil"/>
          <w:between w:val="nil"/>
        </w:pBdr>
        <w:spacing w:after="0"/>
        <w:ind w:left="1440"/>
      </w:pPr>
      <w:r>
        <w:rPr>
          <w:color w:val="000000"/>
        </w:rPr>
        <w:t xml:space="preserve">A table of facilities investigated, with each building's name, number, building type, total square footage, electric/gas/water utility meters or advanced metering systems (including ID #) and hours of operation. </w:t>
      </w:r>
    </w:p>
    <w:p w14:paraId="766441CF" w14:textId="77777777" w:rsidR="007C34E3" w:rsidRDefault="00087A9B">
      <w:pPr>
        <w:numPr>
          <w:ilvl w:val="1"/>
          <w:numId w:val="31"/>
        </w:numPr>
        <w:pBdr>
          <w:top w:val="nil"/>
          <w:left w:val="nil"/>
          <w:bottom w:val="nil"/>
          <w:right w:val="nil"/>
          <w:between w:val="nil"/>
        </w:pBdr>
        <w:spacing w:after="0"/>
        <w:ind w:left="1440"/>
      </w:pPr>
      <w:r>
        <w:rPr>
          <w:color w:val="000000"/>
        </w:rPr>
        <w:t>Occupancy schedules – For each facility, provide days of the year, holidays, weekends; hours of the day, start, and stop.  Include occupancy comfort conditions (with appropriate air changes) range of temperatures for occupied times within the facilities, range of temperatures for unoccupied times within the facilities, range of temperatures for holiday shutdowns (as applicable), times when these temperatures should be achieved, and number of occupants in spaces during baseline period. </w:t>
      </w:r>
    </w:p>
    <w:p w14:paraId="7F3DA0AD" w14:textId="77777777" w:rsidR="007C34E3" w:rsidRDefault="00087A9B">
      <w:pPr>
        <w:numPr>
          <w:ilvl w:val="1"/>
          <w:numId w:val="31"/>
        </w:numPr>
        <w:pBdr>
          <w:top w:val="nil"/>
          <w:left w:val="nil"/>
          <w:bottom w:val="nil"/>
          <w:right w:val="nil"/>
          <w:between w:val="nil"/>
        </w:pBdr>
        <w:spacing w:after="0"/>
        <w:ind w:left="1440"/>
      </w:pPr>
      <w:r>
        <w:rPr>
          <w:color w:val="000000"/>
        </w:rPr>
        <w:t>Provide estimated energy and cost savings, including the methodology and basis for energy savings calculations, including all assumptions and detailed spreadsheet calculations showing how savings were determined. Include with the IGA the digital Excel files of all energy data compiled during the IGA, including all savings models and calculations. </w:t>
      </w:r>
    </w:p>
    <w:p w14:paraId="7A49FE10" w14:textId="77777777" w:rsidR="007C34E3" w:rsidRDefault="00087A9B">
      <w:pPr>
        <w:numPr>
          <w:ilvl w:val="1"/>
          <w:numId w:val="31"/>
        </w:numPr>
        <w:pBdr>
          <w:top w:val="nil"/>
          <w:left w:val="nil"/>
          <w:bottom w:val="nil"/>
          <w:right w:val="nil"/>
          <w:between w:val="nil"/>
        </w:pBdr>
        <w:spacing w:after="0"/>
        <w:ind w:left="1440"/>
      </w:pPr>
      <w:r>
        <w:rPr>
          <w:color w:val="000000"/>
        </w:rPr>
        <w:t>Provide estimated ECM costs, including individual subcontractor bid estimates by trade. </w:t>
      </w:r>
    </w:p>
    <w:p w14:paraId="03A49757" w14:textId="77777777" w:rsidR="007C34E3" w:rsidRDefault="00087A9B">
      <w:pPr>
        <w:numPr>
          <w:ilvl w:val="1"/>
          <w:numId w:val="31"/>
        </w:numPr>
        <w:pBdr>
          <w:top w:val="nil"/>
          <w:left w:val="nil"/>
          <w:bottom w:val="nil"/>
          <w:right w:val="nil"/>
          <w:between w:val="nil"/>
        </w:pBdr>
        <w:spacing w:after="0"/>
        <w:ind w:left="1440"/>
      </w:pPr>
      <w:r>
        <w:rPr>
          <w:color w:val="000000"/>
        </w:rPr>
        <w:t>Provide estimates of available utility, local, or state incentives (including demand response programs) for each proposed ECM, including whether incentives are held in reserve by the Contractor. </w:t>
      </w:r>
    </w:p>
    <w:p w14:paraId="5C4E8AE4" w14:textId="360C111D" w:rsidR="007C34E3" w:rsidRDefault="00087A9B">
      <w:pPr>
        <w:numPr>
          <w:ilvl w:val="1"/>
          <w:numId w:val="31"/>
        </w:numPr>
        <w:pBdr>
          <w:top w:val="nil"/>
          <w:left w:val="nil"/>
          <w:bottom w:val="nil"/>
          <w:right w:val="nil"/>
          <w:between w:val="nil"/>
        </w:pBdr>
        <w:spacing w:after="0"/>
        <w:ind w:left="1440"/>
      </w:pPr>
      <w:r>
        <w:rPr>
          <w:color w:val="000000"/>
        </w:rPr>
        <w:t xml:space="preserve">Provide a detailed narrative for each proposed ECM describing existing conditions, equipment or systems to be optimized, equipment removal or replacement, and/or new equipment, new systems, or modified systems to be installed, including proposed equipment/material cut sheets. It is important to provide the </w:t>
      </w:r>
      <w:r w:rsidR="005144AA">
        <w:rPr>
          <w:i/>
          <w:iCs/>
          <w:color w:val="000000"/>
        </w:rPr>
        <w:t>agency</w:t>
      </w:r>
      <w:r>
        <w:rPr>
          <w:color w:val="000000"/>
        </w:rPr>
        <w:t xml:space="preserve"> with a detailed assessment of the current state and the future state of the proposed ECM to demonstrate that the UESC IGA is providing a comprehensive evaluation of the measure proposed. </w:t>
      </w:r>
    </w:p>
    <w:p w14:paraId="4C334610" w14:textId="77777777" w:rsidR="007C34E3" w:rsidRPr="00E976F7" w:rsidRDefault="00087A9B">
      <w:pPr>
        <w:numPr>
          <w:ilvl w:val="1"/>
          <w:numId w:val="31"/>
        </w:numPr>
        <w:pBdr>
          <w:top w:val="nil"/>
          <w:left w:val="nil"/>
          <w:bottom w:val="nil"/>
          <w:right w:val="nil"/>
          <w:between w:val="nil"/>
        </w:pBdr>
        <w:spacing w:after="0"/>
        <w:ind w:left="1440"/>
        <w:rPr>
          <w:i/>
          <w:iCs/>
          <w:color w:val="365F91" w:themeColor="accent1" w:themeShade="BF"/>
        </w:rPr>
      </w:pPr>
      <w:r>
        <w:rPr>
          <w:color w:val="000000"/>
        </w:rPr>
        <w:t>Provide sufficient design, plans, and specifications, and installed cost breakdowns for the project including each proposed ECM.  </w:t>
      </w:r>
      <w:r>
        <w:rPr>
          <w:color w:val="000000"/>
        </w:rPr>
        <w:br/>
      </w:r>
      <w:r w:rsidRPr="00E976F7">
        <w:rPr>
          <w:i/>
          <w:iCs/>
          <w:color w:val="365F91" w:themeColor="accent1" w:themeShade="BF"/>
        </w:rPr>
        <w:lastRenderedPageBreak/>
        <w:t>[Insert requirement for level of detail required for each ECM.  Typically, UESC Contractors develop designs commensurate with a 35% level during the IGA process in order to provide a fixed price proposal.  List ECMs for which specifications, catalog cut sheets, and pertinent equipment parameters such as power rating, estimated energy consumption, input/output, power ratio, lighting level, noise levels, estimated equipment life, locations, etc., will be expected.]  </w:t>
      </w:r>
    </w:p>
    <w:p w14:paraId="6613A99A" w14:textId="77777777" w:rsidR="007C34E3" w:rsidRDefault="00087A9B">
      <w:pPr>
        <w:numPr>
          <w:ilvl w:val="1"/>
          <w:numId w:val="31"/>
        </w:numPr>
        <w:pBdr>
          <w:top w:val="nil"/>
          <w:left w:val="nil"/>
          <w:bottom w:val="nil"/>
          <w:right w:val="nil"/>
          <w:between w:val="nil"/>
        </w:pBdr>
        <w:spacing w:after="0"/>
        <w:ind w:left="1440"/>
      </w:pPr>
      <w:r>
        <w:rPr>
          <w:color w:val="000000"/>
        </w:rPr>
        <w:t>Provide electrical plans complete enough to thoroughly express ECM electrical requirements to include one-line diagrams, load calculations, and the projected power plan. </w:t>
      </w:r>
    </w:p>
    <w:p w14:paraId="1B5E7853" w14:textId="77777777" w:rsidR="007C34E3" w:rsidRDefault="00087A9B">
      <w:pPr>
        <w:numPr>
          <w:ilvl w:val="1"/>
          <w:numId w:val="31"/>
        </w:numPr>
        <w:pBdr>
          <w:top w:val="nil"/>
          <w:left w:val="nil"/>
          <w:bottom w:val="nil"/>
          <w:right w:val="nil"/>
          <w:between w:val="nil"/>
        </w:pBdr>
        <w:spacing w:after="0"/>
        <w:ind w:left="1440"/>
      </w:pPr>
      <w:r>
        <w:rPr>
          <w:color w:val="000000"/>
        </w:rPr>
        <w:t>Provide preliminary mechanical plans with sufficient detail and include as needed: </w:t>
      </w:r>
    </w:p>
    <w:p w14:paraId="123AD9E7" w14:textId="77777777" w:rsidR="007C34E3" w:rsidRDefault="00087A9B">
      <w:pPr>
        <w:numPr>
          <w:ilvl w:val="2"/>
          <w:numId w:val="31"/>
        </w:numPr>
        <w:pBdr>
          <w:top w:val="nil"/>
          <w:left w:val="nil"/>
          <w:bottom w:val="nil"/>
          <w:right w:val="nil"/>
          <w:between w:val="nil"/>
        </w:pBdr>
        <w:spacing w:after="0"/>
      </w:pPr>
      <w:r>
        <w:rPr>
          <w:color w:val="000000"/>
        </w:rPr>
        <w:t>A plumbing floor plan for the mechanical rooms, plumbing fixtures, floor drains and equipment locations </w:t>
      </w:r>
    </w:p>
    <w:p w14:paraId="76C62CE9" w14:textId="77777777" w:rsidR="007C34E3" w:rsidRDefault="00087A9B">
      <w:pPr>
        <w:numPr>
          <w:ilvl w:val="2"/>
          <w:numId w:val="31"/>
        </w:numPr>
        <w:pBdr>
          <w:top w:val="nil"/>
          <w:left w:val="nil"/>
          <w:bottom w:val="nil"/>
          <w:right w:val="nil"/>
          <w:between w:val="nil"/>
        </w:pBdr>
        <w:spacing w:after="0"/>
      </w:pPr>
      <w:r>
        <w:rPr>
          <w:color w:val="000000"/>
        </w:rPr>
        <w:t>An HVAC floor plan showing equipment location, duct layout, and preliminary piping runs </w:t>
      </w:r>
    </w:p>
    <w:p w14:paraId="2BB5D71D" w14:textId="77777777" w:rsidR="007C34E3" w:rsidRDefault="00087A9B">
      <w:pPr>
        <w:numPr>
          <w:ilvl w:val="2"/>
          <w:numId w:val="31"/>
        </w:numPr>
        <w:pBdr>
          <w:top w:val="nil"/>
          <w:left w:val="nil"/>
          <w:bottom w:val="nil"/>
          <w:right w:val="nil"/>
          <w:between w:val="nil"/>
        </w:pBdr>
        <w:spacing w:after="0"/>
      </w:pPr>
      <w:r>
        <w:rPr>
          <w:color w:val="000000"/>
        </w:rPr>
        <w:t>Mechanical room plans to show major equipment and maintenance access space.  </w:t>
      </w:r>
    </w:p>
    <w:p w14:paraId="7A0A3FBC" w14:textId="77777777" w:rsidR="007C34E3" w:rsidRDefault="00087A9B">
      <w:pPr>
        <w:numPr>
          <w:ilvl w:val="1"/>
          <w:numId w:val="31"/>
        </w:numPr>
        <w:pBdr>
          <w:top w:val="nil"/>
          <w:left w:val="nil"/>
          <w:bottom w:val="nil"/>
          <w:right w:val="nil"/>
          <w:between w:val="nil"/>
        </w:pBdr>
        <w:spacing w:after="0"/>
        <w:ind w:left="1440"/>
      </w:pPr>
      <w:r>
        <w:rPr>
          <w:color w:val="000000"/>
        </w:rPr>
        <w:t>Provide all details regarding existing conditions for facility building automation systems (BAS), proposed modifications to existing BAS, if any, as well as the integration of new BAS into facilities.  </w:t>
      </w:r>
    </w:p>
    <w:p w14:paraId="763C0515" w14:textId="0134E0EF" w:rsidR="007C34E3" w:rsidRDefault="00087A9B">
      <w:pPr>
        <w:numPr>
          <w:ilvl w:val="2"/>
          <w:numId w:val="31"/>
        </w:numPr>
        <w:pBdr>
          <w:top w:val="nil"/>
          <w:left w:val="nil"/>
          <w:bottom w:val="nil"/>
          <w:right w:val="nil"/>
          <w:between w:val="nil"/>
        </w:pBdr>
        <w:spacing w:after="0"/>
      </w:pPr>
      <w:r>
        <w:rPr>
          <w:color w:val="000000"/>
        </w:rPr>
        <w:t xml:space="preserve">Include by facility, and zone, a detailed schedule which includes all existing and proposed setpoints, start times, setbacks, facility hours of operations, occupancy information, et al. Provide details for </w:t>
      </w:r>
      <w:r w:rsidR="005144AA">
        <w:rPr>
          <w:color w:val="000000"/>
        </w:rPr>
        <w:t>agency</w:t>
      </w:r>
      <w:r>
        <w:rPr>
          <w:color w:val="000000"/>
        </w:rPr>
        <w:t xml:space="preserve"> support which will be required during implementation of the ECM, e.g., changes in operations, road closures, laydown areas, access, etc.  </w:t>
      </w:r>
    </w:p>
    <w:p w14:paraId="779BE525" w14:textId="77777777" w:rsidR="007C34E3" w:rsidRDefault="00087A9B">
      <w:pPr>
        <w:numPr>
          <w:ilvl w:val="1"/>
          <w:numId w:val="31"/>
        </w:numPr>
        <w:pBdr>
          <w:top w:val="nil"/>
          <w:left w:val="nil"/>
          <w:bottom w:val="nil"/>
          <w:right w:val="nil"/>
          <w:between w:val="nil"/>
        </w:pBdr>
        <w:spacing w:after="0"/>
        <w:ind w:left="1440"/>
      </w:pPr>
      <w:r>
        <w:rPr>
          <w:color w:val="000000"/>
        </w:rPr>
        <w:t>Provide details for utility interruptions needed for implementation of each ECM by type (gas, electricity, natural gas, water, etc.), extent (room number, entire building, etc.) and duration. </w:t>
      </w:r>
    </w:p>
    <w:p w14:paraId="32B2B9A6" w14:textId="4D4AD797" w:rsidR="007C34E3" w:rsidRDefault="00087A9B">
      <w:pPr>
        <w:numPr>
          <w:ilvl w:val="1"/>
          <w:numId w:val="31"/>
        </w:numPr>
        <w:pBdr>
          <w:top w:val="nil"/>
          <w:left w:val="nil"/>
          <w:bottom w:val="nil"/>
          <w:right w:val="nil"/>
          <w:between w:val="nil"/>
        </w:pBdr>
        <w:spacing w:after="0"/>
        <w:ind w:left="1440"/>
      </w:pPr>
      <w:r>
        <w:rPr>
          <w:color w:val="000000"/>
        </w:rPr>
        <w:t xml:space="preserve">Provide details of potential adverse environmental effects for each ECM. The </w:t>
      </w:r>
      <w:r w:rsidR="005144AA">
        <w:rPr>
          <w:color w:val="000000"/>
        </w:rPr>
        <w:t>agency</w:t>
      </w:r>
      <w:r>
        <w:rPr>
          <w:color w:val="000000"/>
        </w:rPr>
        <w:t xml:space="preserve"> will provide information indicating areas suspected of containing asbestos, lead paint, or other hazardous materials located in or adjacent to the proposed work areas. </w:t>
      </w:r>
    </w:p>
    <w:p w14:paraId="0D88DCDD" w14:textId="77777777" w:rsidR="007C34E3" w:rsidRDefault="00087A9B">
      <w:pPr>
        <w:numPr>
          <w:ilvl w:val="1"/>
          <w:numId w:val="31"/>
        </w:numPr>
        <w:pBdr>
          <w:top w:val="nil"/>
          <w:left w:val="nil"/>
          <w:bottom w:val="nil"/>
          <w:right w:val="nil"/>
          <w:between w:val="nil"/>
        </w:pBdr>
        <w:spacing w:after="0"/>
        <w:ind w:left="1440"/>
      </w:pPr>
      <w:r>
        <w:rPr>
          <w:color w:val="000000"/>
        </w:rPr>
        <w:t>Provide a construction plan and critical path method (CPM) schedule including estimated construction time in calendar days. </w:t>
      </w:r>
    </w:p>
    <w:p w14:paraId="568DCFAB" w14:textId="77777777" w:rsidR="007C34E3" w:rsidRDefault="00087A9B">
      <w:pPr>
        <w:numPr>
          <w:ilvl w:val="1"/>
          <w:numId w:val="31"/>
        </w:numPr>
        <w:pBdr>
          <w:top w:val="nil"/>
          <w:left w:val="nil"/>
          <w:bottom w:val="nil"/>
          <w:right w:val="nil"/>
          <w:between w:val="nil"/>
        </w:pBdr>
        <w:spacing w:after="0"/>
        <w:ind w:left="1440"/>
      </w:pPr>
      <w:r>
        <w:rPr>
          <w:color w:val="000000"/>
        </w:rPr>
        <w:t>A list of ECMs investigated and not recommended and why they are not recommended.</w:t>
      </w:r>
    </w:p>
    <w:p w14:paraId="1964B49B" w14:textId="77777777" w:rsidR="007C34E3" w:rsidRDefault="007C34E3">
      <w:pPr>
        <w:pBdr>
          <w:top w:val="nil"/>
          <w:left w:val="nil"/>
          <w:bottom w:val="nil"/>
          <w:right w:val="nil"/>
          <w:between w:val="nil"/>
        </w:pBdr>
        <w:spacing w:after="0"/>
        <w:ind w:left="1440"/>
        <w:rPr>
          <w:color w:val="000000"/>
        </w:rPr>
      </w:pPr>
    </w:p>
    <w:p w14:paraId="47715DD9" w14:textId="77777777" w:rsidR="007C34E3" w:rsidRDefault="00087A9B">
      <w:pPr>
        <w:numPr>
          <w:ilvl w:val="0"/>
          <w:numId w:val="19"/>
        </w:numPr>
        <w:pBdr>
          <w:top w:val="nil"/>
          <w:left w:val="nil"/>
          <w:bottom w:val="nil"/>
          <w:right w:val="nil"/>
          <w:between w:val="nil"/>
        </w:pBdr>
        <w:spacing w:after="0"/>
      </w:pPr>
      <w:r>
        <w:rPr>
          <w:color w:val="000000"/>
        </w:rPr>
        <w:t xml:space="preserve">Performance Assurance Plan </w:t>
      </w:r>
    </w:p>
    <w:p w14:paraId="632A28DE" w14:textId="77777777" w:rsidR="007C34E3" w:rsidRDefault="00087A9B">
      <w:pPr>
        <w:numPr>
          <w:ilvl w:val="1"/>
          <w:numId w:val="19"/>
        </w:numPr>
        <w:pBdr>
          <w:top w:val="nil"/>
          <w:left w:val="nil"/>
          <w:bottom w:val="nil"/>
          <w:right w:val="nil"/>
          <w:between w:val="nil"/>
        </w:pBdr>
        <w:spacing w:after="0"/>
      </w:pPr>
      <w:r>
        <w:rPr>
          <w:color w:val="000000"/>
        </w:rPr>
        <w:t>Add all elements of the Performance Assurance Plan found in Section H.5.</w:t>
      </w:r>
    </w:p>
    <w:p w14:paraId="636EC116" w14:textId="77777777" w:rsidR="007C34E3" w:rsidRDefault="007C34E3">
      <w:pPr>
        <w:pBdr>
          <w:top w:val="nil"/>
          <w:left w:val="nil"/>
          <w:bottom w:val="nil"/>
          <w:right w:val="nil"/>
          <w:between w:val="nil"/>
        </w:pBdr>
        <w:spacing w:after="0"/>
        <w:ind w:left="1440"/>
        <w:rPr>
          <w:color w:val="000000"/>
        </w:rPr>
      </w:pPr>
    </w:p>
    <w:p w14:paraId="2AF24D2C" w14:textId="77777777" w:rsidR="007C34E3" w:rsidRDefault="00087A9B">
      <w:pPr>
        <w:numPr>
          <w:ilvl w:val="0"/>
          <w:numId w:val="19"/>
        </w:numPr>
        <w:pBdr>
          <w:top w:val="nil"/>
          <w:left w:val="nil"/>
          <w:bottom w:val="nil"/>
          <w:right w:val="nil"/>
          <w:between w:val="nil"/>
        </w:pBdr>
        <w:spacing w:after="0"/>
      </w:pPr>
      <w:r>
        <w:rPr>
          <w:color w:val="000000"/>
        </w:rPr>
        <w:t>Other</w:t>
      </w:r>
    </w:p>
    <w:p w14:paraId="2C876535" w14:textId="77777777" w:rsidR="007C34E3" w:rsidRDefault="00087A9B">
      <w:pPr>
        <w:numPr>
          <w:ilvl w:val="1"/>
          <w:numId w:val="34"/>
        </w:numPr>
        <w:pBdr>
          <w:top w:val="nil"/>
          <w:left w:val="nil"/>
          <w:bottom w:val="nil"/>
          <w:right w:val="nil"/>
          <w:between w:val="nil"/>
        </w:pBdr>
        <w:spacing w:after="0"/>
      </w:pPr>
      <w:r>
        <w:rPr>
          <w:color w:val="000000"/>
        </w:rPr>
        <w:t xml:space="preserve">Summary of utility costs (tariff number/name and detailed rate information including demand charges, peak/off peak rates, etc.), whether the applicable tariff will change and whether a tariff change is recommended (if optional). </w:t>
      </w:r>
    </w:p>
    <w:p w14:paraId="61425C06" w14:textId="77777777" w:rsidR="007C34E3" w:rsidRDefault="00087A9B">
      <w:pPr>
        <w:numPr>
          <w:ilvl w:val="1"/>
          <w:numId w:val="34"/>
        </w:numPr>
        <w:pBdr>
          <w:top w:val="nil"/>
          <w:left w:val="nil"/>
          <w:bottom w:val="nil"/>
          <w:right w:val="nil"/>
          <w:between w:val="nil"/>
        </w:pBdr>
        <w:spacing w:after="0"/>
        <w:rPr>
          <w:color w:val="000000"/>
        </w:rPr>
      </w:pPr>
      <w:r>
        <w:rPr>
          <w:color w:val="000000"/>
        </w:rPr>
        <w:t xml:space="preserve">Map of site with location of all ECMs.  </w:t>
      </w:r>
    </w:p>
    <w:p w14:paraId="49D12DBE" w14:textId="77777777" w:rsidR="007C34E3" w:rsidRDefault="00087A9B">
      <w:pPr>
        <w:numPr>
          <w:ilvl w:val="1"/>
          <w:numId w:val="34"/>
        </w:numPr>
        <w:pBdr>
          <w:top w:val="nil"/>
          <w:left w:val="nil"/>
          <w:bottom w:val="nil"/>
          <w:right w:val="nil"/>
          <w:between w:val="nil"/>
        </w:pBdr>
        <w:spacing w:after="0"/>
        <w:rPr>
          <w:color w:val="000000"/>
        </w:rPr>
      </w:pPr>
      <w:r>
        <w:rPr>
          <w:color w:val="000000"/>
        </w:rPr>
        <w:lastRenderedPageBreak/>
        <w:t>Preliminary drawings identifying areas within buildings that will be affected by the contract.</w:t>
      </w:r>
    </w:p>
    <w:p w14:paraId="78D4AA83" w14:textId="77777777" w:rsidR="007C34E3" w:rsidRDefault="00087A9B">
      <w:pPr>
        <w:numPr>
          <w:ilvl w:val="1"/>
          <w:numId w:val="34"/>
        </w:numPr>
        <w:pBdr>
          <w:top w:val="nil"/>
          <w:left w:val="nil"/>
          <w:bottom w:val="nil"/>
          <w:right w:val="nil"/>
          <w:between w:val="nil"/>
        </w:pBdr>
        <w:spacing w:after="0"/>
        <w:rPr>
          <w:color w:val="000000"/>
        </w:rPr>
      </w:pPr>
      <w:r>
        <w:rPr>
          <w:color w:val="000000"/>
        </w:rPr>
        <w:t>Any identified hazardous materials that will be impacted by the project and methods to mitigate contamination risks.</w:t>
      </w:r>
    </w:p>
    <w:p w14:paraId="119E514A" w14:textId="77777777" w:rsidR="007C34E3" w:rsidRDefault="00087A9B">
      <w:pPr>
        <w:numPr>
          <w:ilvl w:val="1"/>
          <w:numId w:val="34"/>
        </w:numPr>
        <w:pBdr>
          <w:top w:val="nil"/>
          <w:left w:val="nil"/>
          <w:bottom w:val="nil"/>
          <w:right w:val="nil"/>
          <w:between w:val="nil"/>
        </w:pBdr>
        <w:spacing w:after="0"/>
        <w:rPr>
          <w:color w:val="000000"/>
        </w:rPr>
      </w:pPr>
      <w:r>
        <w:rPr>
          <w:color w:val="000000"/>
        </w:rPr>
        <w:t>ECM analysis methodology</w:t>
      </w:r>
    </w:p>
    <w:p w14:paraId="01A1345E" w14:textId="77777777" w:rsidR="007C34E3" w:rsidRDefault="00087A9B">
      <w:pPr>
        <w:numPr>
          <w:ilvl w:val="1"/>
          <w:numId w:val="34"/>
        </w:numPr>
        <w:pBdr>
          <w:top w:val="nil"/>
          <w:left w:val="nil"/>
          <w:bottom w:val="nil"/>
          <w:right w:val="nil"/>
          <w:between w:val="nil"/>
        </w:pBdr>
        <w:spacing w:after="0"/>
        <w:rPr>
          <w:color w:val="000000"/>
        </w:rPr>
      </w:pPr>
      <w:r>
        <w:rPr>
          <w:color w:val="000000"/>
        </w:rPr>
        <w:t>Contractor’s proposed dispute resolution procedures.</w:t>
      </w:r>
    </w:p>
    <w:p w14:paraId="20629B45" w14:textId="77777777" w:rsidR="007C34E3" w:rsidRDefault="007C34E3">
      <w:pPr>
        <w:pBdr>
          <w:top w:val="nil"/>
          <w:left w:val="nil"/>
          <w:bottom w:val="nil"/>
          <w:right w:val="nil"/>
          <w:between w:val="nil"/>
        </w:pBdr>
        <w:spacing w:after="240"/>
        <w:ind w:left="1440"/>
        <w:rPr>
          <w:color w:val="000000"/>
        </w:rPr>
      </w:pPr>
    </w:p>
    <w:p w14:paraId="01EB647D" w14:textId="77777777" w:rsidR="007C34E3" w:rsidRDefault="00087A9B">
      <w:pPr>
        <w:pStyle w:val="Heading4"/>
        <w:rPr>
          <w:rFonts w:ascii="Calibri" w:eastAsia="Calibri" w:hAnsi="Calibri" w:cs="Calibri"/>
        </w:rPr>
      </w:pPr>
      <w:r>
        <w:rPr>
          <w:rFonts w:ascii="Calibri" w:eastAsia="Calibri" w:hAnsi="Calibri" w:cs="Calibri"/>
        </w:rPr>
        <w:t xml:space="preserve">H.4.3 Funding the Investment Grade Audit (IGA) </w:t>
      </w:r>
    </w:p>
    <w:p w14:paraId="3E7AB3CA" w14:textId="77777777" w:rsidR="007C34E3" w:rsidRDefault="007C34E3">
      <w:pPr>
        <w:spacing w:after="0"/>
      </w:pPr>
    </w:p>
    <w:p w14:paraId="04501A34" w14:textId="1667EB09" w:rsidR="007C34E3" w:rsidRDefault="00087A9B">
      <w:pPr>
        <w:spacing w:after="240"/>
      </w:pPr>
      <w:r>
        <w:t xml:space="preserve">Given the intent to obtain third-party financing for this project, the </w:t>
      </w:r>
      <w:r w:rsidR="005144AA">
        <w:t>agency</w:t>
      </w:r>
      <w:r>
        <w:t xml:space="preserve"> may request the Contractor incorporate the cost of the IGA into the final negotiated contract price. </w:t>
      </w:r>
    </w:p>
    <w:p w14:paraId="1009E61B" w14:textId="409265F2" w:rsidR="007C34E3" w:rsidRPr="00E976F7" w:rsidRDefault="00087A9B">
      <w:pPr>
        <w:spacing w:after="240"/>
        <w:rPr>
          <w:i/>
          <w:iCs/>
          <w:color w:val="365F91" w:themeColor="accent1" w:themeShade="BF"/>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xml:space="preserve">: The payment terms, if any, should the </w:t>
      </w:r>
      <w:r w:rsidR="005144AA">
        <w:rPr>
          <w:i/>
          <w:iCs/>
          <w:color w:val="365F91" w:themeColor="accent1" w:themeShade="BF"/>
        </w:rPr>
        <w:t>agency</w:t>
      </w:r>
      <w:r w:rsidRPr="00E976F7">
        <w:rPr>
          <w:i/>
          <w:iCs/>
          <w:color w:val="365F91" w:themeColor="accent1" w:themeShade="BF"/>
        </w:rPr>
        <w:t xml:space="preserve"> decline to proceed with a T.O. after the Contractor has provided an implementable IGA, should be addressed in the </w:t>
      </w:r>
      <w:r w:rsidR="005144AA">
        <w:rPr>
          <w:i/>
          <w:iCs/>
          <w:color w:val="365F91" w:themeColor="accent1" w:themeShade="BF"/>
        </w:rPr>
        <w:t>agency</w:t>
      </w:r>
      <w:r w:rsidRPr="00E976F7">
        <w:rPr>
          <w:i/>
          <w:iCs/>
          <w:color w:val="365F91" w:themeColor="accent1" w:themeShade="BF"/>
        </w:rPr>
        <w:t xml:space="preserve">’s formal request for an IGA.  This ensures the Contractor is given advance notice of the </w:t>
      </w:r>
      <w:r w:rsidR="005144AA">
        <w:rPr>
          <w:i/>
          <w:iCs/>
          <w:color w:val="365F91" w:themeColor="accent1" w:themeShade="BF"/>
        </w:rPr>
        <w:t>agency</w:t>
      </w:r>
      <w:r w:rsidRPr="00E976F7">
        <w:rPr>
          <w:i/>
          <w:iCs/>
          <w:color w:val="365F91" w:themeColor="accent1" w:themeShade="BF"/>
        </w:rPr>
        <w:t xml:space="preserve">’s ability to decline to proceed without any payment (specify whether no IGA payment will be provided regardless of the reason not to move forward with the UESC or only if the UESC project is not cost-effective) or consideration after the </w:t>
      </w:r>
      <w:r w:rsidR="005144AA">
        <w:rPr>
          <w:i/>
          <w:iCs/>
          <w:color w:val="365F91" w:themeColor="accent1" w:themeShade="BF"/>
        </w:rPr>
        <w:t>agency</w:t>
      </w:r>
      <w:r w:rsidRPr="00E976F7">
        <w:rPr>
          <w:i/>
          <w:iCs/>
          <w:color w:val="365F91" w:themeColor="accent1" w:themeShade="BF"/>
        </w:rPr>
        <w:t xml:space="preserve"> receives the IGA. The formal request for the IGA should also specify whether the </w:t>
      </w:r>
      <w:r w:rsidR="005144AA">
        <w:rPr>
          <w:i/>
          <w:iCs/>
          <w:color w:val="365F91" w:themeColor="accent1" w:themeShade="BF"/>
        </w:rPr>
        <w:t>agency</w:t>
      </w:r>
      <w:r w:rsidRPr="00E976F7">
        <w:rPr>
          <w:i/>
          <w:iCs/>
          <w:color w:val="365F91" w:themeColor="accent1" w:themeShade="BF"/>
        </w:rPr>
        <w:t xml:space="preserve"> can use the IGA if they do not proceed. </w:t>
      </w:r>
    </w:p>
    <w:p w14:paraId="66CD4989" w14:textId="77777777" w:rsidR="007C34E3" w:rsidRDefault="00087A9B">
      <w:pPr>
        <w:pStyle w:val="Heading4"/>
        <w:spacing w:before="0"/>
        <w:rPr>
          <w:rFonts w:ascii="Calibri" w:eastAsia="Calibri" w:hAnsi="Calibri" w:cs="Calibri"/>
        </w:rPr>
      </w:pPr>
      <w:r>
        <w:rPr>
          <w:rFonts w:ascii="Calibri" w:eastAsia="Calibri" w:hAnsi="Calibri" w:cs="Calibri"/>
        </w:rPr>
        <w:t>H.4.4 ECM Selection</w:t>
      </w:r>
    </w:p>
    <w:p w14:paraId="6C8B01A8" w14:textId="77777777" w:rsidR="007C34E3" w:rsidRDefault="007C34E3">
      <w:pPr>
        <w:spacing w:after="0"/>
      </w:pPr>
    </w:p>
    <w:p w14:paraId="2BCB71A9" w14:textId="66F7491F" w:rsidR="007C34E3" w:rsidRDefault="00087A9B">
      <w:pPr>
        <w:spacing w:after="0"/>
      </w:pPr>
      <w:r>
        <w:t xml:space="preserve">The </w:t>
      </w:r>
      <w:r w:rsidR="005144AA">
        <w:t>agency</w:t>
      </w:r>
      <w:r>
        <w:t xml:space="preserve"> will select ECMs and WCMs to be included in the UESC.</w:t>
      </w:r>
    </w:p>
    <w:p w14:paraId="36D41BF7" w14:textId="77777777" w:rsidR="007C34E3" w:rsidRDefault="007C34E3">
      <w:pPr>
        <w:spacing w:after="0"/>
      </w:pPr>
    </w:p>
    <w:p w14:paraId="024195B8" w14:textId="654EFA44" w:rsidR="007C34E3" w:rsidRPr="00E976F7" w:rsidRDefault="00087A9B" w:rsidP="00E976F7">
      <w:pPr>
        <w:spacing w:after="240"/>
        <w:rPr>
          <w:i/>
          <w:iCs/>
          <w:color w:val="365F91" w:themeColor="accent1" w:themeShade="BF"/>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xml:space="preserve">: The </w:t>
      </w:r>
      <w:r w:rsidR="005144AA">
        <w:rPr>
          <w:i/>
          <w:iCs/>
          <w:color w:val="365F91" w:themeColor="accent1" w:themeShade="BF"/>
        </w:rPr>
        <w:t>agency</w:t>
      </w:r>
      <w:r w:rsidRPr="00E976F7">
        <w:rPr>
          <w:i/>
          <w:iCs/>
          <w:color w:val="365F91" w:themeColor="accent1" w:themeShade="BF"/>
        </w:rPr>
        <w:t xml:space="preserve"> will review and provide comments on the IGA. </w:t>
      </w:r>
    </w:p>
    <w:p w14:paraId="29197628" w14:textId="77777777" w:rsidR="007C34E3" w:rsidRDefault="007C34E3">
      <w:pPr>
        <w:spacing w:after="0"/>
        <w:rPr>
          <w:i/>
          <w:iCs/>
          <w:color w:val="00B0F0"/>
        </w:rPr>
      </w:pPr>
    </w:p>
    <w:p w14:paraId="50D6ACDB" w14:textId="77777777" w:rsidR="007C34E3" w:rsidRDefault="00087A9B">
      <w:pPr>
        <w:pStyle w:val="Heading3"/>
        <w:spacing w:before="0"/>
        <w:rPr>
          <w:rFonts w:ascii="Calibri" w:eastAsia="Calibri" w:hAnsi="Calibri" w:cs="Calibri"/>
        </w:rPr>
      </w:pPr>
      <w:bookmarkStart w:id="56" w:name="_ifztbkp4rko" w:colFirst="0" w:colLast="0"/>
      <w:bookmarkEnd w:id="56"/>
      <w:r>
        <w:rPr>
          <w:rFonts w:ascii="Calibri" w:eastAsia="Calibri" w:hAnsi="Calibri" w:cs="Calibri"/>
        </w:rPr>
        <w:t xml:space="preserve">H.5 Performance Assurance Plan </w:t>
      </w:r>
    </w:p>
    <w:p w14:paraId="56B2339C" w14:textId="77777777" w:rsidR="007C34E3" w:rsidRDefault="007C34E3"/>
    <w:p w14:paraId="0D72D0A6" w14:textId="4064F194" w:rsidR="007C34E3" w:rsidRPr="00E976F7" w:rsidRDefault="00087A9B" w:rsidP="00E976F7">
      <w:pPr>
        <w:spacing w:after="240"/>
        <w:rPr>
          <w:i/>
          <w:iCs/>
          <w:color w:val="365F91" w:themeColor="accent1" w:themeShade="BF"/>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xml:space="preserve">: Performance Assurance is an essential ingredient for all UESCs. To be considered successful, every UESC must generate and maintain energy, water, and/or other operational savings over the life of the contract. To do this, energy and water conservation measures must be commissioned and fully functional to meet the design intent and must be maintained throughout the performance period, which can extend up to twenty-five years. </w:t>
      </w:r>
    </w:p>
    <w:p w14:paraId="08BB3624" w14:textId="77777777" w:rsidR="007C34E3" w:rsidRDefault="00087A9B" w:rsidP="00E976F7">
      <w:pPr>
        <w:spacing w:after="240"/>
        <w:rPr>
          <w:i/>
          <w:iCs/>
          <w:color w:val="00B0F0"/>
        </w:rPr>
      </w:pPr>
      <w:r w:rsidRPr="00E976F7">
        <w:rPr>
          <w:i/>
          <w:iCs/>
          <w:color w:val="365F91" w:themeColor="accent1" w:themeShade="BF"/>
        </w:rPr>
        <w:t xml:space="preserve">Under </w:t>
      </w:r>
      <w:hyperlink r:id="rId36">
        <w:r w:rsidR="007C34E3">
          <w:rPr>
            <w:i/>
            <w:iCs/>
            <w:color w:val="0000FF"/>
            <w:u w:val="single"/>
          </w:rPr>
          <w:t>42 U.S.C. § 8253 (f)(5)</w:t>
        </w:r>
      </w:hyperlink>
      <w:r w:rsidRPr="00E976F7">
        <w:rPr>
          <w:i/>
          <w:iCs/>
          <w:color w:val="365F91" w:themeColor="accent1" w:themeShade="BF"/>
        </w:rPr>
        <w:t>, “Follow-Up on Implemented Measures” states, “each energy manager shall ensure that -</w:t>
      </w:r>
    </w:p>
    <w:p w14:paraId="1118C1A5" w14:textId="77777777" w:rsidR="007C34E3" w:rsidRPr="00E976F7" w:rsidRDefault="00087A9B">
      <w:pPr>
        <w:ind w:left="720" w:hanging="360"/>
        <w:rPr>
          <w:i/>
          <w:iCs/>
          <w:color w:val="365F91" w:themeColor="accent1" w:themeShade="BF"/>
        </w:rPr>
      </w:pPr>
      <w:r w:rsidRPr="00E976F7">
        <w:rPr>
          <w:i/>
          <w:iCs/>
          <w:color w:val="365F91" w:themeColor="accent1" w:themeShade="BF"/>
        </w:rPr>
        <w:t xml:space="preserve">(A) </w:t>
      </w:r>
      <w:r w:rsidRPr="00E976F7">
        <w:rPr>
          <w:i/>
          <w:iCs/>
          <w:color w:val="365F91" w:themeColor="accent1" w:themeShade="BF"/>
        </w:rPr>
        <w:tab/>
        <w:t>equipment, including building and equipment controls, is fully commissioned at acceptance to be operating at design specifications;</w:t>
      </w:r>
    </w:p>
    <w:p w14:paraId="7DC9A41D" w14:textId="77777777" w:rsidR="007C34E3" w:rsidRPr="00E976F7" w:rsidRDefault="00087A9B">
      <w:pPr>
        <w:ind w:left="720" w:hanging="360"/>
        <w:rPr>
          <w:i/>
          <w:iCs/>
          <w:color w:val="365F91" w:themeColor="accent1" w:themeShade="BF"/>
        </w:rPr>
      </w:pPr>
      <w:r w:rsidRPr="00E976F7">
        <w:rPr>
          <w:i/>
          <w:iCs/>
          <w:color w:val="365F91" w:themeColor="accent1" w:themeShade="BF"/>
        </w:rPr>
        <w:t xml:space="preserve">(B) </w:t>
      </w:r>
      <w:r w:rsidRPr="00E976F7">
        <w:rPr>
          <w:i/>
          <w:iCs/>
          <w:color w:val="365F91" w:themeColor="accent1" w:themeShade="BF"/>
        </w:rPr>
        <w:tab/>
        <w:t>a plan for appropriate operations, maintenance, and repair of the equipment is in place at acceptance and is followed;</w:t>
      </w:r>
    </w:p>
    <w:p w14:paraId="3BA9F02F" w14:textId="77777777" w:rsidR="007C34E3" w:rsidRPr="00E976F7" w:rsidRDefault="00087A9B">
      <w:pPr>
        <w:ind w:left="720" w:hanging="360"/>
        <w:rPr>
          <w:i/>
          <w:iCs/>
          <w:color w:val="365F91" w:themeColor="accent1" w:themeShade="BF"/>
        </w:rPr>
      </w:pPr>
      <w:r w:rsidRPr="00E976F7">
        <w:rPr>
          <w:i/>
          <w:iCs/>
          <w:color w:val="365F91" w:themeColor="accent1" w:themeShade="BF"/>
        </w:rPr>
        <w:lastRenderedPageBreak/>
        <w:t xml:space="preserve">(C) </w:t>
      </w:r>
      <w:r w:rsidRPr="00E976F7">
        <w:rPr>
          <w:i/>
          <w:iCs/>
          <w:color w:val="365F91" w:themeColor="accent1" w:themeShade="BF"/>
        </w:rPr>
        <w:tab/>
        <w:t>equipment and system performance is measured during its entire life to ensure proper operations, maintenance, and repair; and</w:t>
      </w:r>
    </w:p>
    <w:p w14:paraId="01701A76" w14:textId="77777777" w:rsidR="007C34E3" w:rsidRPr="00E976F7" w:rsidRDefault="00087A9B">
      <w:pPr>
        <w:ind w:left="720" w:hanging="360"/>
        <w:rPr>
          <w:i/>
          <w:iCs/>
          <w:color w:val="365F91" w:themeColor="accent1" w:themeShade="BF"/>
        </w:rPr>
      </w:pPr>
      <w:r w:rsidRPr="00E976F7">
        <w:rPr>
          <w:i/>
          <w:iCs/>
          <w:color w:val="365F91" w:themeColor="accent1" w:themeShade="BF"/>
        </w:rPr>
        <w:t xml:space="preserve">(D) </w:t>
      </w:r>
      <w:r w:rsidRPr="00E976F7">
        <w:rPr>
          <w:i/>
          <w:iCs/>
          <w:color w:val="365F91" w:themeColor="accent1" w:themeShade="BF"/>
        </w:rPr>
        <w:tab/>
        <w:t>energy and water savings are measured and verified.”</w:t>
      </w:r>
    </w:p>
    <w:p w14:paraId="44B3DD1C" w14:textId="77777777" w:rsidR="007C34E3" w:rsidRPr="00E976F7" w:rsidRDefault="00087A9B">
      <w:pPr>
        <w:rPr>
          <w:i/>
          <w:iCs/>
          <w:color w:val="365F91" w:themeColor="accent1" w:themeShade="BF"/>
        </w:rPr>
      </w:pPr>
      <w:r w:rsidRPr="00E976F7">
        <w:rPr>
          <w:i/>
          <w:iCs/>
          <w:color w:val="365F91" w:themeColor="accent1" w:themeShade="BF"/>
        </w:rPr>
        <w:t>In addition, under section II of</w:t>
      </w:r>
      <w:r>
        <w:rPr>
          <w:i/>
          <w:iCs/>
          <w:color w:val="00B0F0"/>
        </w:rPr>
        <w:t xml:space="preserve"> </w:t>
      </w:r>
      <w:hyperlink r:id="rId37">
        <w:r w:rsidR="007C34E3">
          <w:rPr>
            <w:i/>
            <w:iCs/>
            <w:color w:val="0000FF"/>
            <w:u w:val="single"/>
          </w:rPr>
          <w:t>OMB Memorandum 12-21</w:t>
        </w:r>
      </w:hyperlink>
      <w:r w:rsidRPr="00E976F7">
        <w:rPr>
          <w:i/>
          <w:iCs/>
          <w:color w:val="365F91" w:themeColor="accent1" w:themeShade="BF"/>
        </w:rPr>
        <w:t>, the conditions under which the budget costs of UESCs are set forth, including their total capital costs, may be scored (and obligated) on an annual basis during the term of the contract rather than have these costs be fully scored (and obligated) "up front" to the first year of the contract. Through this authority, a UESC may be scored on an annual basis if:</w:t>
      </w:r>
    </w:p>
    <w:p w14:paraId="43365683" w14:textId="77777777" w:rsidR="007C34E3" w:rsidRPr="00E976F7" w:rsidRDefault="00087A9B">
      <w:pPr>
        <w:ind w:left="720" w:hanging="360"/>
        <w:rPr>
          <w:i/>
          <w:iCs/>
          <w:color w:val="365F91" w:themeColor="accent1" w:themeShade="BF"/>
        </w:rPr>
      </w:pPr>
      <w:r w:rsidRPr="00E976F7">
        <w:rPr>
          <w:i/>
          <w:iCs/>
          <w:color w:val="365F91" w:themeColor="accent1" w:themeShade="BF"/>
        </w:rPr>
        <w:t>1.</w:t>
      </w:r>
      <w:r w:rsidRPr="00E976F7">
        <w:rPr>
          <w:i/>
          <w:iCs/>
          <w:color w:val="365F91" w:themeColor="accent1" w:themeShade="BF"/>
        </w:rPr>
        <w:tab/>
        <w:t>The UESC meets requirements incorporating performance assurance or saving guarantees covering the cost of the improvements</w:t>
      </w:r>
    </w:p>
    <w:p w14:paraId="16A1AEA4" w14:textId="77777777" w:rsidR="007C34E3" w:rsidRPr="00E976F7" w:rsidRDefault="00087A9B">
      <w:pPr>
        <w:ind w:left="720" w:hanging="360"/>
        <w:rPr>
          <w:i/>
          <w:iCs/>
          <w:color w:val="365F91" w:themeColor="accent1" w:themeShade="BF"/>
        </w:rPr>
      </w:pPr>
      <w:r w:rsidRPr="00E976F7">
        <w:rPr>
          <w:i/>
          <w:iCs/>
          <w:color w:val="365F91" w:themeColor="accent1" w:themeShade="BF"/>
        </w:rPr>
        <w:t>2.</w:t>
      </w:r>
      <w:r w:rsidRPr="00E976F7">
        <w:rPr>
          <w:i/>
          <w:iCs/>
          <w:color w:val="365F91" w:themeColor="accent1" w:themeShade="BF"/>
        </w:rPr>
        <w:tab/>
        <w:t>The UESC provides a mechanism to conduct measurement and verification (M&amp;V) to verify the savings</w:t>
      </w:r>
    </w:p>
    <w:p w14:paraId="53B59541" w14:textId="0D9D156A" w:rsidR="007C34E3" w:rsidRPr="00E976F7" w:rsidRDefault="00087A9B">
      <w:pPr>
        <w:ind w:left="720" w:hanging="360"/>
        <w:rPr>
          <w:i/>
          <w:iCs/>
          <w:color w:val="365F91" w:themeColor="accent1" w:themeShade="BF"/>
        </w:rPr>
      </w:pPr>
      <w:r w:rsidRPr="00E976F7">
        <w:rPr>
          <w:i/>
          <w:iCs/>
          <w:color w:val="365F91" w:themeColor="accent1" w:themeShade="BF"/>
        </w:rPr>
        <w:t>3.</w:t>
      </w:r>
      <w:r w:rsidRPr="00E976F7">
        <w:rPr>
          <w:i/>
          <w:iCs/>
          <w:color w:val="365F91" w:themeColor="accent1" w:themeShade="BF"/>
        </w:rPr>
        <w:tab/>
        <w:t xml:space="preserve">The UESC satisfies competition requirements as determined by statue or </w:t>
      </w:r>
      <w:r w:rsidR="005144AA">
        <w:rPr>
          <w:i/>
          <w:iCs/>
          <w:color w:val="365F91" w:themeColor="accent1" w:themeShade="BF"/>
        </w:rPr>
        <w:t>agency</w:t>
      </w:r>
      <w:r w:rsidRPr="00E976F7">
        <w:rPr>
          <w:i/>
          <w:iCs/>
          <w:color w:val="365F91" w:themeColor="accent1" w:themeShade="BF"/>
        </w:rPr>
        <w:t xml:space="preserve"> policy prior to entering into a UESC.</w:t>
      </w:r>
    </w:p>
    <w:p w14:paraId="782BC9FB" w14:textId="0969121D" w:rsidR="007C34E3" w:rsidRPr="00E976F7" w:rsidRDefault="00087A9B">
      <w:pPr>
        <w:rPr>
          <w:i/>
          <w:iCs/>
          <w:color w:val="365F91" w:themeColor="accent1" w:themeShade="BF"/>
        </w:rPr>
      </w:pPr>
      <w:r w:rsidRPr="00E976F7">
        <w:rPr>
          <w:i/>
          <w:iCs/>
          <w:color w:val="365F91" w:themeColor="accent1" w:themeShade="BF"/>
        </w:rPr>
        <w:t xml:space="preserve">To meet these requirements and to ensure ECM performance throughout the life of a UESC, FEMP recommends that the utility and </w:t>
      </w:r>
      <w:r w:rsidR="005144AA">
        <w:rPr>
          <w:i/>
          <w:iCs/>
          <w:color w:val="365F91" w:themeColor="accent1" w:themeShade="BF"/>
        </w:rPr>
        <w:t>agency</w:t>
      </w:r>
      <w:r w:rsidRPr="00E976F7">
        <w:rPr>
          <w:i/>
          <w:iCs/>
          <w:color w:val="365F91" w:themeColor="accent1" w:themeShade="BF"/>
        </w:rPr>
        <w:t xml:space="preserve"> together develop a comprehensive Performance Assurance Plan. The Performance Assurance Plan details the steps that will be taken during project development, implementation, and the performance phase of the contract to ensure ECMs perform as designed. The Performance Assurance Plan incorporates the following types of information:</w:t>
      </w:r>
    </w:p>
    <w:p w14:paraId="42F0AD8D" w14:textId="77777777" w:rsidR="007C34E3" w:rsidRPr="00E976F7" w:rsidRDefault="00087A9B">
      <w:pPr>
        <w:ind w:left="720" w:hanging="360"/>
        <w:rPr>
          <w:i/>
          <w:iCs/>
          <w:color w:val="365F91" w:themeColor="accent1" w:themeShade="BF"/>
        </w:rPr>
      </w:pPr>
      <w:r w:rsidRPr="00E976F7">
        <w:rPr>
          <w:i/>
          <w:iCs/>
          <w:color w:val="365F91" w:themeColor="accent1" w:themeShade="BF"/>
        </w:rPr>
        <w:t>•</w:t>
      </w:r>
      <w:r w:rsidRPr="00E976F7">
        <w:rPr>
          <w:i/>
          <w:iCs/>
          <w:color w:val="365F91" w:themeColor="accent1" w:themeShade="BF"/>
        </w:rPr>
        <w:tab/>
        <w:t xml:space="preserve">Building commissioning and recommissioning plans and report </w:t>
      </w:r>
    </w:p>
    <w:p w14:paraId="263ECE5E" w14:textId="77777777" w:rsidR="007C34E3" w:rsidRPr="00E976F7" w:rsidRDefault="00087A9B">
      <w:pPr>
        <w:ind w:left="720" w:hanging="360"/>
        <w:rPr>
          <w:i/>
          <w:iCs/>
          <w:color w:val="365F91" w:themeColor="accent1" w:themeShade="BF"/>
        </w:rPr>
      </w:pPr>
      <w:r w:rsidRPr="00E976F7">
        <w:rPr>
          <w:i/>
          <w:iCs/>
          <w:color w:val="365F91" w:themeColor="accent1" w:themeShade="BF"/>
        </w:rPr>
        <w:t>•</w:t>
      </w:r>
      <w:r w:rsidRPr="00E976F7">
        <w:rPr>
          <w:i/>
          <w:iCs/>
          <w:color w:val="365F91" w:themeColor="accent1" w:themeShade="BF"/>
        </w:rPr>
        <w:tab/>
        <w:t xml:space="preserve">Performance Measurement and Verification (M&amp;V) plan and reports </w:t>
      </w:r>
    </w:p>
    <w:p w14:paraId="527FC550" w14:textId="77777777" w:rsidR="007C34E3" w:rsidRPr="00E976F7" w:rsidRDefault="00087A9B">
      <w:pPr>
        <w:ind w:left="720" w:hanging="360"/>
        <w:rPr>
          <w:i/>
          <w:iCs/>
          <w:color w:val="365F91" w:themeColor="accent1" w:themeShade="BF"/>
        </w:rPr>
      </w:pPr>
      <w:r w:rsidRPr="00E976F7">
        <w:rPr>
          <w:i/>
          <w:iCs/>
          <w:color w:val="365F91" w:themeColor="accent1" w:themeShade="BF"/>
        </w:rPr>
        <w:t>•</w:t>
      </w:r>
      <w:r w:rsidRPr="00E976F7">
        <w:rPr>
          <w:i/>
          <w:iCs/>
          <w:color w:val="365F91" w:themeColor="accent1" w:themeShade="BF"/>
        </w:rPr>
        <w:tab/>
        <w:t>Key performance indicators (KPIs) for each ECM</w:t>
      </w:r>
    </w:p>
    <w:p w14:paraId="0AC16DC0" w14:textId="77777777" w:rsidR="007C34E3" w:rsidRPr="00E976F7" w:rsidRDefault="00087A9B">
      <w:pPr>
        <w:ind w:left="720" w:hanging="360"/>
        <w:rPr>
          <w:i/>
          <w:iCs/>
          <w:color w:val="365F91" w:themeColor="accent1" w:themeShade="BF"/>
        </w:rPr>
      </w:pPr>
      <w:r w:rsidRPr="00E976F7">
        <w:rPr>
          <w:i/>
          <w:iCs/>
          <w:color w:val="365F91" w:themeColor="accent1" w:themeShade="BF"/>
        </w:rPr>
        <w:t>•</w:t>
      </w:r>
      <w:r w:rsidRPr="00E976F7">
        <w:rPr>
          <w:i/>
          <w:iCs/>
          <w:color w:val="365F91" w:themeColor="accent1" w:themeShade="BF"/>
        </w:rPr>
        <w:tab/>
        <w:t>Warranty details and Risk, Responsibility, and Performance Matrix (RRPM)</w:t>
      </w:r>
    </w:p>
    <w:p w14:paraId="399C1081" w14:textId="77777777" w:rsidR="007C34E3" w:rsidRPr="00E976F7" w:rsidRDefault="00087A9B">
      <w:pPr>
        <w:ind w:left="720" w:hanging="360"/>
        <w:rPr>
          <w:i/>
          <w:iCs/>
          <w:color w:val="365F91" w:themeColor="accent1" w:themeShade="BF"/>
        </w:rPr>
      </w:pPr>
      <w:r w:rsidRPr="00E976F7">
        <w:rPr>
          <w:i/>
          <w:iCs/>
          <w:color w:val="365F91" w:themeColor="accent1" w:themeShade="BF"/>
        </w:rPr>
        <w:t>•</w:t>
      </w:r>
      <w:r w:rsidRPr="00E976F7">
        <w:rPr>
          <w:i/>
          <w:iCs/>
          <w:color w:val="365F91" w:themeColor="accent1" w:themeShade="BF"/>
        </w:rPr>
        <w:tab/>
        <w:t>Comprehensive training programs and deliverables</w:t>
      </w:r>
    </w:p>
    <w:p w14:paraId="3331EFB8" w14:textId="77777777" w:rsidR="007C34E3" w:rsidRPr="00E976F7" w:rsidRDefault="00087A9B">
      <w:pPr>
        <w:ind w:left="720" w:hanging="360"/>
        <w:rPr>
          <w:i/>
          <w:iCs/>
          <w:color w:val="365F91" w:themeColor="accent1" w:themeShade="BF"/>
        </w:rPr>
      </w:pPr>
      <w:r w:rsidRPr="00E976F7">
        <w:rPr>
          <w:i/>
          <w:iCs/>
          <w:color w:val="365F91" w:themeColor="accent1" w:themeShade="BF"/>
        </w:rPr>
        <w:t>•</w:t>
      </w:r>
      <w:r w:rsidRPr="00E976F7">
        <w:rPr>
          <w:i/>
          <w:iCs/>
          <w:color w:val="365F91" w:themeColor="accent1" w:themeShade="BF"/>
        </w:rPr>
        <w:tab/>
        <w:t>Operations and Maintenance (O&amp;M) and Repair and Replacement (R&amp;R) plans</w:t>
      </w:r>
    </w:p>
    <w:p w14:paraId="1DC62AEE" w14:textId="77777777" w:rsidR="007C34E3" w:rsidRPr="00E976F7" w:rsidRDefault="00087A9B">
      <w:pPr>
        <w:ind w:left="720" w:hanging="360"/>
        <w:rPr>
          <w:i/>
          <w:iCs/>
          <w:color w:val="365F91" w:themeColor="accent1" w:themeShade="BF"/>
        </w:rPr>
      </w:pPr>
      <w:r w:rsidRPr="00E976F7">
        <w:rPr>
          <w:i/>
          <w:iCs/>
          <w:color w:val="365F91" w:themeColor="accent1" w:themeShade="BF"/>
        </w:rPr>
        <w:t>•</w:t>
      </w:r>
      <w:r w:rsidRPr="00E976F7">
        <w:rPr>
          <w:i/>
          <w:iCs/>
          <w:color w:val="365F91" w:themeColor="accent1" w:themeShade="BF"/>
        </w:rPr>
        <w:tab/>
        <w:t>Performance Discrepancy Plan</w:t>
      </w:r>
    </w:p>
    <w:p w14:paraId="5669B211" w14:textId="77777777" w:rsidR="007C34E3" w:rsidRPr="00E976F7" w:rsidRDefault="00087A9B">
      <w:pPr>
        <w:ind w:left="720" w:hanging="360"/>
        <w:rPr>
          <w:i/>
          <w:iCs/>
          <w:color w:val="365F91" w:themeColor="accent1" w:themeShade="BF"/>
        </w:rPr>
      </w:pPr>
      <w:r w:rsidRPr="00E976F7">
        <w:rPr>
          <w:i/>
          <w:iCs/>
          <w:color w:val="365F91" w:themeColor="accent1" w:themeShade="BF"/>
        </w:rPr>
        <w:t>•</w:t>
      </w:r>
      <w:r w:rsidRPr="00E976F7">
        <w:rPr>
          <w:i/>
          <w:iCs/>
          <w:color w:val="365F91" w:themeColor="accent1" w:themeShade="BF"/>
        </w:rPr>
        <w:tab/>
        <w:t>Communication and documentation deliverable plans.</w:t>
      </w:r>
    </w:p>
    <w:p w14:paraId="2FE12C90" w14:textId="77576893" w:rsidR="007C34E3" w:rsidRPr="00E976F7" w:rsidRDefault="00087A9B">
      <w:pPr>
        <w:rPr>
          <w:i/>
          <w:iCs/>
          <w:color w:val="365F91" w:themeColor="accent1" w:themeShade="BF"/>
        </w:rPr>
      </w:pPr>
      <w:r w:rsidRPr="00E976F7">
        <w:rPr>
          <w:i/>
          <w:iCs/>
          <w:color w:val="365F91" w:themeColor="accent1" w:themeShade="BF"/>
        </w:rPr>
        <w:t>To assist agencies and utilities in developing the Performance Assurance Plan, FEMP has developed the</w:t>
      </w:r>
      <w:r>
        <w:rPr>
          <w:i/>
          <w:iCs/>
          <w:color w:val="00B0F0"/>
        </w:rPr>
        <w:t xml:space="preserve"> </w:t>
      </w:r>
      <w:hyperlink r:id="rId38">
        <w:r w:rsidR="007C34E3">
          <w:rPr>
            <w:i/>
            <w:iCs/>
            <w:color w:val="0000FF"/>
            <w:u w:val="single"/>
          </w:rPr>
          <w:t>Performance Assurance Planning Guide</w:t>
        </w:r>
      </w:hyperlink>
      <w:r>
        <w:rPr>
          <w:i/>
          <w:iCs/>
          <w:color w:val="00B0F0"/>
        </w:rPr>
        <w:t xml:space="preserve"> </w:t>
      </w:r>
      <w:r w:rsidRPr="00E976F7">
        <w:rPr>
          <w:i/>
          <w:iCs/>
          <w:color w:val="365F91" w:themeColor="accent1" w:themeShade="BF"/>
        </w:rPr>
        <w:t>to provide best practices for Performance Assurance Plan development and implementation.</w:t>
      </w:r>
    </w:p>
    <w:p w14:paraId="6C7769D9" w14:textId="77777777" w:rsidR="007C34E3" w:rsidRDefault="007C34E3">
      <w:pPr>
        <w:spacing w:after="0" w:line="240" w:lineRule="auto"/>
        <w:rPr>
          <w:i/>
          <w:iCs/>
          <w:color w:val="00B0F0"/>
        </w:rPr>
      </w:pPr>
    </w:p>
    <w:p w14:paraId="3C24AC5C" w14:textId="5E9E626E" w:rsidR="007C34E3" w:rsidRDefault="00087A9B">
      <w:pPr>
        <w:spacing w:after="0"/>
      </w:pPr>
      <w:r>
        <w:t xml:space="preserve">The Contractor shall provide a comprehensive and project-specific Performance Assurance Plan that, upon acceptance by the </w:t>
      </w:r>
      <w:r w:rsidR="005144AA">
        <w:t>agency</w:t>
      </w:r>
      <w:r>
        <w:t xml:space="preserve">, will be incorporated into the UESC Task Order as Attachment J.3.  A proposed Performance Assurance Plan strategy shall be included in the PA (if a PA is required) and refined/finalized in the IGA. The objective of the Performance Assurance Plan is to ensure delivery of an effective design and installation of commissioned and performance proven ECMs and WCMs whose sustained performance will result in reduced energy consumption, demand management, and reduced water consumption.  The Performance Assurance Plan will clearly identify and assign the operations and </w:t>
      </w:r>
      <w:r>
        <w:lastRenderedPageBreak/>
        <w:t xml:space="preserve">maintenance plans, commissioning, and measurement and verification (M&amp;V) protocol best suited to each measure. Assignments of all activities and services for each measure pre- and post-acceptance will be agreed upon and included in the Performance Assurance Plan. </w:t>
      </w:r>
    </w:p>
    <w:p w14:paraId="65F50915" w14:textId="77777777" w:rsidR="007C34E3" w:rsidRDefault="007C34E3">
      <w:pPr>
        <w:spacing w:after="0"/>
      </w:pPr>
    </w:p>
    <w:p w14:paraId="046A454C" w14:textId="77777777" w:rsidR="007C34E3" w:rsidRDefault="00087A9B">
      <w:pPr>
        <w:pStyle w:val="Heading4"/>
        <w:spacing w:before="0"/>
        <w:rPr>
          <w:rFonts w:ascii="Calibri" w:eastAsia="Calibri" w:hAnsi="Calibri" w:cs="Calibri"/>
        </w:rPr>
      </w:pPr>
      <w:r>
        <w:rPr>
          <w:rFonts w:ascii="Calibri" w:eastAsia="Calibri" w:hAnsi="Calibri" w:cs="Calibri"/>
        </w:rPr>
        <w:t>H.5.1 Performance Assurance Plan Elements</w:t>
      </w:r>
    </w:p>
    <w:p w14:paraId="7BF11FD7" w14:textId="77777777" w:rsidR="007C34E3" w:rsidRDefault="007C34E3">
      <w:pPr>
        <w:spacing w:after="0"/>
      </w:pPr>
    </w:p>
    <w:p w14:paraId="6C5F73E3" w14:textId="77777777" w:rsidR="007C34E3" w:rsidRDefault="00087A9B">
      <w:pPr>
        <w:spacing w:after="0"/>
      </w:pPr>
      <w:r>
        <w:t>State in a clearly understandable format where and how energy, water and related cost savings will occur and how they will be calculated and verified. The Performance Assurance Plan must address every measure with appropriate detail, and the Contractor shall submit a standalone document outlining a comprehensive, detailed written plan and corresponding table including the following deliverables:</w:t>
      </w:r>
    </w:p>
    <w:p w14:paraId="24EDC42D" w14:textId="77777777" w:rsidR="007C34E3" w:rsidRDefault="007C34E3">
      <w:pPr>
        <w:spacing w:after="0"/>
      </w:pPr>
    </w:p>
    <w:p w14:paraId="508BBDCD" w14:textId="77777777" w:rsidR="007C34E3" w:rsidRDefault="00087A9B">
      <w:pPr>
        <w:numPr>
          <w:ilvl w:val="0"/>
          <w:numId w:val="32"/>
        </w:numPr>
        <w:pBdr>
          <w:top w:val="nil"/>
          <w:left w:val="nil"/>
          <w:bottom w:val="nil"/>
          <w:right w:val="nil"/>
          <w:between w:val="nil"/>
        </w:pBdr>
        <w:tabs>
          <w:tab w:val="left" w:pos="720"/>
        </w:tabs>
        <w:spacing w:after="0"/>
        <w:rPr>
          <w:color w:val="000000"/>
        </w:rPr>
      </w:pPr>
      <w:r>
        <w:rPr>
          <w:color w:val="000000"/>
        </w:rPr>
        <w:t>UESC Project Overview and ECM Summary</w:t>
      </w:r>
    </w:p>
    <w:p w14:paraId="1BFD37F1" w14:textId="77777777" w:rsidR="007C34E3" w:rsidRDefault="00087A9B">
      <w:pPr>
        <w:numPr>
          <w:ilvl w:val="0"/>
          <w:numId w:val="32"/>
        </w:numPr>
        <w:pBdr>
          <w:top w:val="nil"/>
          <w:left w:val="nil"/>
          <w:bottom w:val="nil"/>
          <w:right w:val="nil"/>
          <w:between w:val="nil"/>
        </w:pBdr>
        <w:tabs>
          <w:tab w:val="left" w:pos="720"/>
        </w:tabs>
        <w:spacing w:after="0"/>
        <w:rPr>
          <w:color w:val="000000"/>
        </w:rPr>
      </w:pPr>
      <w:r>
        <w:rPr>
          <w:color w:val="000000"/>
        </w:rPr>
        <w:t>Communications Plan</w:t>
      </w:r>
    </w:p>
    <w:p w14:paraId="5C57E38D" w14:textId="77777777" w:rsidR="007C34E3" w:rsidRDefault="00087A9B">
      <w:pPr>
        <w:numPr>
          <w:ilvl w:val="0"/>
          <w:numId w:val="32"/>
        </w:numPr>
        <w:pBdr>
          <w:top w:val="nil"/>
          <w:left w:val="nil"/>
          <w:bottom w:val="nil"/>
          <w:right w:val="nil"/>
          <w:between w:val="nil"/>
        </w:pBdr>
        <w:tabs>
          <w:tab w:val="left" w:pos="720"/>
        </w:tabs>
        <w:spacing w:after="0"/>
        <w:rPr>
          <w:color w:val="000000"/>
        </w:rPr>
      </w:pPr>
      <w:r>
        <w:rPr>
          <w:color w:val="000000"/>
        </w:rPr>
        <w:t>Commissioning (Cx) Plan and Report</w:t>
      </w:r>
    </w:p>
    <w:p w14:paraId="32C1919C" w14:textId="77777777" w:rsidR="007C34E3" w:rsidRDefault="00087A9B">
      <w:pPr>
        <w:numPr>
          <w:ilvl w:val="1"/>
          <w:numId w:val="29"/>
        </w:numPr>
        <w:pBdr>
          <w:top w:val="nil"/>
          <w:left w:val="nil"/>
          <w:bottom w:val="nil"/>
          <w:right w:val="nil"/>
          <w:between w:val="nil"/>
        </w:pBdr>
        <w:tabs>
          <w:tab w:val="left" w:pos="720"/>
        </w:tabs>
        <w:spacing w:after="0"/>
        <w:rPr>
          <w:color w:val="000000"/>
        </w:rPr>
      </w:pPr>
      <w:r>
        <w:rPr>
          <w:color w:val="000000"/>
        </w:rPr>
        <w:t>Seasonal Commissioning Plans</w:t>
      </w:r>
    </w:p>
    <w:p w14:paraId="46FBCB0A" w14:textId="77777777" w:rsidR="007C34E3" w:rsidRDefault="00087A9B">
      <w:pPr>
        <w:numPr>
          <w:ilvl w:val="1"/>
          <w:numId w:val="29"/>
        </w:numPr>
        <w:pBdr>
          <w:top w:val="nil"/>
          <w:left w:val="nil"/>
          <w:bottom w:val="nil"/>
          <w:right w:val="nil"/>
          <w:between w:val="nil"/>
        </w:pBdr>
        <w:tabs>
          <w:tab w:val="left" w:pos="720"/>
        </w:tabs>
        <w:spacing w:after="0"/>
        <w:rPr>
          <w:color w:val="000000"/>
        </w:rPr>
      </w:pPr>
      <w:r>
        <w:rPr>
          <w:color w:val="000000"/>
        </w:rPr>
        <w:t>Re-Commissioning Plans</w:t>
      </w:r>
    </w:p>
    <w:p w14:paraId="44A90F68" w14:textId="77777777" w:rsidR="007C34E3" w:rsidRDefault="00087A9B">
      <w:pPr>
        <w:numPr>
          <w:ilvl w:val="0"/>
          <w:numId w:val="32"/>
        </w:numPr>
        <w:pBdr>
          <w:top w:val="nil"/>
          <w:left w:val="nil"/>
          <w:bottom w:val="nil"/>
          <w:right w:val="nil"/>
          <w:between w:val="nil"/>
        </w:pBdr>
        <w:tabs>
          <w:tab w:val="left" w:pos="720"/>
        </w:tabs>
        <w:spacing w:after="0"/>
        <w:rPr>
          <w:color w:val="000000"/>
        </w:rPr>
      </w:pPr>
      <w:r>
        <w:rPr>
          <w:color w:val="000000"/>
        </w:rPr>
        <w:t>Energy and Water Use Baselines</w:t>
      </w:r>
    </w:p>
    <w:p w14:paraId="24C0DB47" w14:textId="77777777" w:rsidR="007C34E3" w:rsidRDefault="00087A9B">
      <w:pPr>
        <w:numPr>
          <w:ilvl w:val="0"/>
          <w:numId w:val="32"/>
        </w:numPr>
        <w:pBdr>
          <w:top w:val="nil"/>
          <w:left w:val="nil"/>
          <w:bottom w:val="nil"/>
          <w:right w:val="nil"/>
          <w:between w:val="nil"/>
        </w:pBdr>
        <w:tabs>
          <w:tab w:val="left" w:pos="720"/>
        </w:tabs>
        <w:spacing w:after="0"/>
        <w:rPr>
          <w:color w:val="000000"/>
        </w:rPr>
      </w:pPr>
      <w:r>
        <w:rPr>
          <w:color w:val="000000"/>
        </w:rPr>
        <w:t>Measurement and Verification (M&amp;V) Plan and Report</w:t>
      </w:r>
    </w:p>
    <w:p w14:paraId="15A90C1C" w14:textId="77777777" w:rsidR="007C34E3" w:rsidRDefault="00087A9B">
      <w:pPr>
        <w:numPr>
          <w:ilvl w:val="0"/>
          <w:numId w:val="32"/>
        </w:numPr>
        <w:pBdr>
          <w:top w:val="nil"/>
          <w:left w:val="nil"/>
          <w:bottom w:val="nil"/>
          <w:right w:val="nil"/>
          <w:between w:val="nil"/>
        </w:pBdr>
        <w:tabs>
          <w:tab w:val="left" w:pos="720"/>
        </w:tabs>
        <w:spacing w:after="0"/>
        <w:rPr>
          <w:color w:val="000000"/>
        </w:rPr>
      </w:pPr>
      <w:r>
        <w:rPr>
          <w:color w:val="000000"/>
        </w:rPr>
        <w:t>Post-Installation Report</w:t>
      </w:r>
    </w:p>
    <w:p w14:paraId="1142556F" w14:textId="77777777" w:rsidR="007C34E3" w:rsidRDefault="00087A9B">
      <w:pPr>
        <w:numPr>
          <w:ilvl w:val="0"/>
          <w:numId w:val="32"/>
        </w:numPr>
        <w:pBdr>
          <w:top w:val="nil"/>
          <w:left w:val="nil"/>
          <w:bottom w:val="nil"/>
          <w:right w:val="nil"/>
          <w:between w:val="nil"/>
        </w:pBdr>
        <w:tabs>
          <w:tab w:val="left" w:pos="720"/>
        </w:tabs>
        <w:spacing w:after="0"/>
        <w:rPr>
          <w:color w:val="000000"/>
        </w:rPr>
      </w:pPr>
      <w:r>
        <w:rPr>
          <w:color w:val="000000"/>
        </w:rPr>
        <w:t>Training Plan</w:t>
      </w:r>
    </w:p>
    <w:p w14:paraId="38D42CD6" w14:textId="77777777" w:rsidR="007C34E3" w:rsidRDefault="00087A9B">
      <w:pPr>
        <w:numPr>
          <w:ilvl w:val="0"/>
          <w:numId w:val="32"/>
        </w:numPr>
        <w:pBdr>
          <w:top w:val="nil"/>
          <w:left w:val="nil"/>
          <w:bottom w:val="nil"/>
          <w:right w:val="nil"/>
          <w:between w:val="nil"/>
        </w:pBdr>
        <w:tabs>
          <w:tab w:val="left" w:pos="720"/>
        </w:tabs>
        <w:spacing w:after="0"/>
        <w:rPr>
          <w:color w:val="000000"/>
        </w:rPr>
      </w:pPr>
      <w:r>
        <w:rPr>
          <w:color w:val="000000"/>
        </w:rPr>
        <w:t>Operations and Maintenance (O&amp;M) Plan</w:t>
      </w:r>
    </w:p>
    <w:p w14:paraId="3EC8D958" w14:textId="77777777" w:rsidR="007C34E3" w:rsidRDefault="00087A9B">
      <w:pPr>
        <w:numPr>
          <w:ilvl w:val="0"/>
          <w:numId w:val="32"/>
        </w:numPr>
        <w:pBdr>
          <w:top w:val="nil"/>
          <w:left w:val="nil"/>
          <w:bottom w:val="nil"/>
          <w:right w:val="nil"/>
          <w:between w:val="nil"/>
        </w:pBdr>
        <w:tabs>
          <w:tab w:val="left" w:pos="720"/>
        </w:tabs>
        <w:spacing w:after="0"/>
      </w:pPr>
      <w:r>
        <w:rPr>
          <w:color w:val="000000"/>
        </w:rPr>
        <w:t>Repair and Replacement (R&amp;R) Plan</w:t>
      </w:r>
    </w:p>
    <w:p w14:paraId="3A46E960" w14:textId="77777777" w:rsidR="007C34E3" w:rsidRDefault="00087A9B">
      <w:pPr>
        <w:numPr>
          <w:ilvl w:val="0"/>
          <w:numId w:val="32"/>
        </w:numPr>
        <w:pBdr>
          <w:top w:val="nil"/>
          <w:left w:val="nil"/>
          <w:bottom w:val="nil"/>
          <w:right w:val="nil"/>
          <w:between w:val="nil"/>
        </w:pBdr>
        <w:tabs>
          <w:tab w:val="left" w:pos="720"/>
        </w:tabs>
        <w:spacing w:after="0"/>
      </w:pPr>
      <w:r>
        <w:rPr>
          <w:color w:val="000000"/>
        </w:rPr>
        <w:t>Warranty Plan</w:t>
      </w:r>
    </w:p>
    <w:p w14:paraId="4D73CAA3" w14:textId="77777777" w:rsidR="007C34E3" w:rsidRDefault="00087A9B">
      <w:pPr>
        <w:numPr>
          <w:ilvl w:val="0"/>
          <w:numId w:val="32"/>
        </w:numPr>
        <w:pBdr>
          <w:top w:val="nil"/>
          <w:left w:val="nil"/>
          <w:bottom w:val="nil"/>
          <w:right w:val="nil"/>
          <w:between w:val="nil"/>
        </w:pBdr>
        <w:tabs>
          <w:tab w:val="left" w:pos="720"/>
        </w:tabs>
        <w:spacing w:after="0"/>
      </w:pPr>
      <w:r>
        <w:rPr>
          <w:color w:val="000000"/>
        </w:rPr>
        <w:t>Risk, Responsibility, and Performance Matrix (RRPM)</w:t>
      </w:r>
    </w:p>
    <w:p w14:paraId="6E31A2FB" w14:textId="77777777" w:rsidR="007C34E3" w:rsidRDefault="00087A9B">
      <w:pPr>
        <w:numPr>
          <w:ilvl w:val="0"/>
          <w:numId w:val="32"/>
        </w:numPr>
        <w:pBdr>
          <w:top w:val="nil"/>
          <w:left w:val="nil"/>
          <w:bottom w:val="nil"/>
          <w:right w:val="nil"/>
          <w:between w:val="nil"/>
        </w:pBdr>
        <w:tabs>
          <w:tab w:val="left" w:pos="720"/>
        </w:tabs>
        <w:spacing w:after="0"/>
      </w:pPr>
      <w:r>
        <w:rPr>
          <w:color w:val="000000"/>
        </w:rPr>
        <w:t>Performance Discrepancy Plan</w:t>
      </w:r>
    </w:p>
    <w:p w14:paraId="01467A3D" w14:textId="77777777" w:rsidR="007C34E3" w:rsidRDefault="00087A9B">
      <w:pPr>
        <w:numPr>
          <w:ilvl w:val="0"/>
          <w:numId w:val="32"/>
        </w:numPr>
        <w:pBdr>
          <w:top w:val="nil"/>
          <w:left w:val="nil"/>
          <w:bottom w:val="nil"/>
          <w:right w:val="nil"/>
          <w:between w:val="nil"/>
        </w:pBdr>
        <w:tabs>
          <w:tab w:val="left" w:pos="720"/>
        </w:tabs>
        <w:spacing w:after="240"/>
      </w:pPr>
      <w:r>
        <w:rPr>
          <w:color w:val="000000"/>
        </w:rPr>
        <w:t>Project Documents</w:t>
      </w:r>
    </w:p>
    <w:p w14:paraId="07CC1DCD" w14:textId="77777777" w:rsidR="007C34E3" w:rsidRDefault="00087A9B">
      <w:pPr>
        <w:pStyle w:val="Heading4"/>
        <w:spacing w:before="0"/>
        <w:rPr>
          <w:rFonts w:ascii="Calibri" w:eastAsia="Calibri" w:hAnsi="Calibri" w:cs="Calibri"/>
        </w:rPr>
      </w:pPr>
      <w:r>
        <w:rPr>
          <w:rFonts w:ascii="Calibri" w:eastAsia="Calibri" w:hAnsi="Calibri" w:cs="Calibri"/>
        </w:rPr>
        <w:t>H.5.2 Performance Assurance Plan Element Descriptions</w:t>
      </w:r>
    </w:p>
    <w:p w14:paraId="3C9FF852" w14:textId="77777777" w:rsidR="007C34E3" w:rsidRDefault="007C34E3">
      <w:pPr>
        <w:spacing w:after="0"/>
      </w:pPr>
    </w:p>
    <w:p w14:paraId="600645A1" w14:textId="77777777" w:rsidR="007C34E3" w:rsidRDefault="00087A9B">
      <w:pPr>
        <w:pStyle w:val="Heading5"/>
        <w:spacing w:before="0"/>
        <w:rPr>
          <w:rFonts w:ascii="Calibri" w:eastAsia="Calibri" w:hAnsi="Calibri" w:cs="Calibri"/>
          <w:color w:val="000000"/>
        </w:rPr>
      </w:pPr>
      <w:r>
        <w:rPr>
          <w:rFonts w:ascii="Calibri" w:eastAsia="Calibri" w:hAnsi="Calibri" w:cs="Calibri"/>
          <w:color w:val="000000"/>
        </w:rPr>
        <w:t>H.5.2.1</w:t>
      </w:r>
      <w:r>
        <w:rPr>
          <w:rFonts w:ascii="Calibri" w:eastAsia="Calibri" w:hAnsi="Calibri" w:cs="Calibri"/>
          <w:color w:val="000000"/>
        </w:rPr>
        <w:tab/>
        <w:t>UESC Project Overview and ECM Summary</w:t>
      </w:r>
    </w:p>
    <w:p w14:paraId="6BAA1FEE" w14:textId="77777777" w:rsidR="007C34E3" w:rsidRDefault="007C34E3">
      <w:pPr>
        <w:spacing w:after="0"/>
      </w:pPr>
    </w:p>
    <w:p w14:paraId="7897E39F" w14:textId="77777777" w:rsidR="007C34E3" w:rsidRDefault="00087A9B">
      <w:pPr>
        <w:tabs>
          <w:tab w:val="left" w:pos="720"/>
        </w:tabs>
        <w:spacing w:after="0"/>
      </w:pPr>
      <w:r>
        <w:t xml:space="preserve">A high-level overview of the UESC project, and summary identifying the ECM scope, its location(s), by building and floor, room, if relevant, including the current state of existing systems and the planned future state.   </w:t>
      </w:r>
    </w:p>
    <w:p w14:paraId="760435D5" w14:textId="77777777" w:rsidR="007C34E3" w:rsidRDefault="007C34E3">
      <w:pPr>
        <w:tabs>
          <w:tab w:val="left" w:pos="720"/>
        </w:tabs>
        <w:spacing w:after="0"/>
      </w:pPr>
    </w:p>
    <w:p w14:paraId="1A921BF3" w14:textId="77777777" w:rsidR="007C34E3" w:rsidRDefault="00087A9B">
      <w:pPr>
        <w:pStyle w:val="Heading5"/>
        <w:spacing w:before="0"/>
        <w:rPr>
          <w:rFonts w:ascii="Calibri" w:eastAsia="Calibri" w:hAnsi="Calibri" w:cs="Calibri"/>
          <w:color w:val="000000"/>
        </w:rPr>
      </w:pPr>
      <w:r>
        <w:rPr>
          <w:rFonts w:ascii="Calibri" w:eastAsia="Calibri" w:hAnsi="Calibri" w:cs="Calibri"/>
          <w:color w:val="000000"/>
        </w:rPr>
        <w:t>H.5.2.2 Communications Plan</w:t>
      </w:r>
    </w:p>
    <w:p w14:paraId="7246FE95" w14:textId="77777777" w:rsidR="007C34E3" w:rsidRDefault="007C34E3">
      <w:pPr>
        <w:spacing w:after="0"/>
      </w:pPr>
    </w:p>
    <w:p w14:paraId="28A19B02" w14:textId="26E9D45A" w:rsidR="007C34E3" w:rsidRDefault="00087A9B">
      <w:pPr>
        <w:tabs>
          <w:tab w:val="left" w:pos="720"/>
        </w:tabs>
        <w:spacing w:after="0"/>
      </w:pPr>
      <w:r>
        <w:t xml:space="preserve">A plan including points of contact for the </w:t>
      </w:r>
      <w:r w:rsidR="005144AA">
        <w:t>agency</w:t>
      </w:r>
      <w:r>
        <w:t>, utility, ESCOs, and all stakeholders in the project. An organizational chart should be provided for the entire project team, defining the roles and responsibilities of each team member. The Communications Plan may include requirements for periodic submission of historical minutes, memoranda, schedules, and other documents through the development, implementation, and performance period of the project.</w:t>
      </w:r>
    </w:p>
    <w:p w14:paraId="5AC45F63" w14:textId="77777777" w:rsidR="007C34E3" w:rsidRDefault="007C34E3">
      <w:pPr>
        <w:tabs>
          <w:tab w:val="left" w:pos="720"/>
        </w:tabs>
        <w:spacing w:after="0"/>
      </w:pPr>
    </w:p>
    <w:p w14:paraId="3A8C33A1" w14:textId="77777777" w:rsidR="007C34E3" w:rsidRDefault="00087A9B">
      <w:pPr>
        <w:pStyle w:val="Heading4"/>
        <w:spacing w:before="0"/>
        <w:rPr>
          <w:rFonts w:ascii="Calibri" w:eastAsia="Calibri" w:hAnsi="Calibri" w:cs="Calibri"/>
        </w:rPr>
      </w:pPr>
      <w:r>
        <w:rPr>
          <w:rFonts w:ascii="Calibri" w:eastAsia="Calibri" w:hAnsi="Calibri" w:cs="Calibri"/>
        </w:rPr>
        <w:lastRenderedPageBreak/>
        <w:t>H.5.2.3 Commissioning Plan</w:t>
      </w:r>
    </w:p>
    <w:p w14:paraId="2FA57916" w14:textId="77777777" w:rsidR="007C34E3" w:rsidRDefault="007C34E3">
      <w:pPr>
        <w:spacing w:after="0"/>
      </w:pPr>
    </w:p>
    <w:p w14:paraId="7A231369" w14:textId="35C62022" w:rsidR="007C34E3" w:rsidRDefault="00087A9B">
      <w:pPr>
        <w:spacing w:after="0"/>
      </w:pPr>
      <w:r>
        <w:t xml:space="preserve">The Commissioning Plan is submitted with the IGA prior to the final T.O. award and includes ECM testing details, methodology, and any other ECM specific requirements necessary to ensure the ECM performs as designed at the completion of the installation.  The Plan shall include an explanation of the methodology and protocols for functional performance testing, in a user-friendly format, and should be readily understandable, with step-by-step instructions, including activities, a checklist, performance target(s), any necessary calculations, and digital files, including a seasonal plan, so that the </w:t>
      </w:r>
      <w:r w:rsidR="005144AA">
        <w:t>agency</w:t>
      </w:r>
      <w:r>
        <w:t xml:space="preserve"> may utilize the Commissioning Plan for seasonal changes, and recommissioning the ECMs.</w:t>
      </w:r>
    </w:p>
    <w:p w14:paraId="2EAC9BDB" w14:textId="77777777" w:rsidR="007C34E3" w:rsidRDefault="007C34E3">
      <w:pPr>
        <w:spacing w:after="0"/>
      </w:pPr>
    </w:p>
    <w:p w14:paraId="2EE3EC03" w14:textId="77777777" w:rsidR="007C34E3" w:rsidRDefault="00087A9B">
      <w:pPr>
        <w:pStyle w:val="Heading5"/>
        <w:spacing w:before="0"/>
        <w:rPr>
          <w:rFonts w:ascii="Calibri" w:eastAsia="Calibri" w:hAnsi="Calibri" w:cs="Calibri"/>
          <w:color w:val="000000"/>
        </w:rPr>
      </w:pPr>
      <w:r>
        <w:rPr>
          <w:rFonts w:ascii="Calibri" w:eastAsia="Calibri" w:hAnsi="Calibri" w:cs="Calibri"/>
          <w:color w:val="000000"/>
        </w:rPr>
        <w:t>H.5.2.3.1 Commissioning Report</w:t>
      </w:r>
    </w:p>
    <w:p w14:paraId="78E2058E" w14:textId="77777777" w:rsidR="007C34E3" w:rsidRDefault="007C34E3">
      <w:pPr>
        <w:spacing w:after="0"/>
      </w:pPr>
    </w:p>
    <w:p w14:paraId="11FC09F5" w14:textId="79BCA792" w:rsidR="007C34E3" w:rsidRDefault="00087A9B">
      <w:pPr>
        <w:spacing w:after="0"/>
      </w:pPr>
      <w:r>
        <w:t xml:space="preserve">The Commissioning Report is added to the Performance Assurance Plan after T.O. award. The Commissioning Plan shall include a checklist developed specifically for each ECM, which describes the activities and protocols that occurred during the commissioning process, details on the equipment including manufacturers specifications, the functional testing performed, performance targets, KPIs, and how verification was met ensuring that the installed ECM is operating according to design intent. The Commissioning Report shall also identify the </w:t>
      </w:r>
      <w:r w:rsidR="005144AA">
        <w:t>agency</w:t>
      </w:r>
      <w:r>
        <w:t xml:space="preserve"> witnesses(es) in attendance. </w:t>
      </w:r>
    </w:p>
    <w:p w14:paraId="0D16A8BD" w14:textId="77777777" w:rsidR="007C34E3" w:rsidRDefault="007C34E3">
      <w:pPr>
        <w:spacing w:after="0"/>
      </w:pPr>
    </w:p>
    <w:p w14:paraId="39541EFF" w14:textId="77777777" w:rsidR="007C34E3" w:rsidRDefault="00087A9B">
      <w:pPr>
        <w:pStyle w:val="Heading5"/>
        <w:spacing w:before="0"/>
        <w:rPr>
          <w:rFonts w:ascii="Calibri" w:eastAsia="Calibri" w:hAnsi="Calibri" w:cs="Calibri"/>
          <w:color w:val="000000"/>
        </w:rPr>
      </w:pPr>
      <w:r>
        <w:rPr>
          <w:rFonts w:ascii="Calibri" w:eastAsia="Calibri" w:hAnsi="Calibri" w:cs="Calibri"/>
          <w:color w:val="000000"/>
        </w:rPr>
        <w:t>H.5.2.3.2 Seasonal Commissioning Plan</w:t>
      </w:r>
    </w:p>
    <w:p w14:paraId="6B35E949" w14:textId="77777777" w:rsidR="007C34E3" w:rsidRDefault="007C34E3">
      <w:pPr>
        <w:spacing w:after="0"/>
      </w:pPr>
    </w:p>
    <w:p w14:paraId="0E438EC2" w14:textId="1A2D314A" w:rsidR="007C34E3" w:rsidRDefault="00087A9B">
      <w:pPr>
        <w:spacing w:after="0"/>
      </w:pPr>
      <w:r>
        <w:t xml:space="preserve">The Commissioning Plan may include a detailed Seasonal Commissioning Plan for on-peak and off-peak adjustment instructions, so that the </w:t>
      </w:r>
      <w:r w:rsidR="005144AA">
        <w:t>agency</w:t>
      </w:r>
      <w:r>
        <w:t xml:space="preserve"> can make seasonal changes to system operations and verify that ECM adjustments are applied correctly, and the ECM continues to operate as designed during the specified seasonal period.  The seasonal adjustment instructions shall include instructions on how to restore the ECM and/or system at the end of the seasonal period.  This includes step-by-step instructions, with verification protocols, to ensure ECM success throughout the Performance Period.</w:t>
      </w:r>
    </w:p>
    <w:p w14:paraId="50C8580E" w14:textId="77777777" w:rsidR="007C34E3" w:rsidRDefault="007C34E3">
      <w:pPr>
        <w:spacing w:after="0"/>
      </w:pPr>
    </w:p>
    <w:p w14:paraId="30E6F80A" w14:textId="77777777" w:rsidR="007C34E3" w:rsidRDefault="00087A9B">
      <w:pPr>
        <w:pStyle w:val="Heading5"/>
        <w:spacing w:before="0"/>
        <w:rPr>
          <w:rFonts w:ascii="Calibri" w:eastAsia="Calibri" w:hAnsi="Calibri" w:cs="Calibri"/>
          <w:color w:val="000000"/>
        </w:rPr>
      </w:pPr>
      <w:r>
        <w:rPr>
          <w:rFonts w:ascii="Calibri" w:eastAsia="Calibri" w:hAnsi="Calibri" w:cs="Calibri"/>
          <w:color w:val="000000"/>
        </w:rPr>
        <w:t>H.5.2.3.3 Re-Commissioning Plan</w:t>
      </w:r>
    </w:p>
    <w:p w14:paraId="27C66124" w14:textId="77777777" w:rsidR="007C34E3" w:rsidRDefault="007C34E3">
      <w:pPr>
        <w:spacing w:after="0"/>
      </w:pPr>
    </w:p>
    <w:p w14:paraId="00895CD3" w14:textId="7682BDA6" w:rsidR="007C34E3" w:rsidRPr="00E976F7" w:rsidRDefault="00087A9B">
      <w:pPr>
        <w:spacing w:after="0"/>
        <w:rPr>
          <w:i/>
          <w:iCs/>
          <w:color w:val="365F91" w:themeColor="accent1" w:themeShade="BF"/>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for some technically complicated technologies, periodic recommissioning after 1-5 years, and/or before the expiration of ECM warranties, can be an effective strategy for achieving performance assurance, and ensuring that ECM savings are being realized.</w:t>
      </w:r>
    </w:p>
    <w:p w14:paraId="30BACDB7" w14:textId="77777777" w:rsidR="007C34E3" w:rsidRDefault="007C34E3">
      <w:pPr>
        <w:spacing w:after="0"/>
      </w:pPr>
    </w:p>
    <w:p w14:paraId="0972AEC4" w14:textId="77777777" w:rsidR="007C34E3" w:rsidRDefault="00087A9B">
      <w:pPr>
        <w:spacing w:after="0"/>
      </w:pPr>
      <w:r>
        <w:t>The re-commissioning of ECMs may occur periodically as indicated in the Re-Commissioning Plan.  The re-commissioning of ECMs shall be conducted according to the instructions in the Commissioning and Seasonal Commissioning Plans, unless otherwise specified in the Re-Commissioning Plan.</w:t>
      </w:r>
    </w:p>
    <w:p w14:paraId="0FA7468C" w14:textId="77777777" w:rsidR="007C34E3" w:rsidRDefault="007C34E3">
      <w:pPr>
        <w:spacing w:after="0"/>
      </w:pPr>
    </w:p>
    <w:p w14:paraId="1F4A2092" w14:textId="77777777" w:rsidR="007C34E3" w:rsidRDefault="00087A9B">
      <w:pPr>
        <w:pStyle w:val="Heading4"/>
        <w:spacing w:before="0"/>
        <w:rPr>
          <w:rFonts w:ascii="Calibri" w:eastAsia="Calibri" w:hAnsi="Calibri" w:cs="Calibri"/>
        </w:rPr>
      </w:pPr>
      <w:r>
        <w:rPr>
          <w:rFonts w:ascii="Calibri" w:eastAsia="Calibri" w:hAnsi="Calibri" w:cs="Calibri"/>
        </w:rPr>
        <w:t>H.5.2.4 Energy and Water Use Baselines</w:t>
      </w:r>
    </w:p>
    <w:p w14:paraId="79D0499B" w14:textId="77777777" w:rsidR="007C34E3" w:rsidRDefault="007C34E3">
      <w:pPr>
        <w:spacing w:after="0"/>
      </w:pPr>
    </w:p>
    <w:p w14:paraId="46A4A938" w14:textId="5B2517D8" w:rsidR="007C34E3" w:rsidRPr="00E976F7" w:rsidRDefault="00087A9B">
      <w:pPr>
        <w:tabs>
          <w:tab w:val="left" w:pos="720"/>
        </w:tabs>
        <w:spacing w:after="0"/>
        <w:rPr>
          <w:i/>
          <w:iCs/>
          <w:color w:val="365F91" w:themeColor="accent1" w:themeShade="BF"/>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xml:space="preserve">: Energy and Water Use Baselines are the benchmark measurements used to evaluate the performance of ECMs whose development are finalized during phase 3 and installed during phase 4. Accurate energy- and water-use baselines are required to perform all savings verification calculations. </w:t>
      </w:r>
      <w:r w:rsidRPr="00E976F7">
        <w:rPr>
          <w:i/>
          <w:iCs/>
          <w:color w:val="365F91" w:themeColor="accent1" w:themeShade="BF"/>
        </w:rPr>
        <w:lastRenderedPageBreak/>
        <w:t xml:space="preserve">Therefore, the </w:t>
      </w:r>
      <w:r w:rsidR="005144AA">
        <w:rPr>
          <w:i/>
          <w:iCs/>
          <w:color w:val="365F91" w:themeColor="accent1" w:themeShade="BF"/>
        </w:rPr>
        <w:t>agency</w:t>
      </w:r>
      <w:r w:rsidRPr="00E976F7">
        <w:rPr>
          <w:i/>
          <w:iCs/>
          <w:color w:val="365F91" w:themeColor="accent1" w:themeShade="BF"/>
        </w:rPr>
        <w:t xml:space="preserve"> should ensure that baseline measurements are done correctly, that the </w:t>
      </w:r>
      <w:r w:rsidR="005144AA">
        <w:rPr>
          <w:i/>
          <w:iCs/>
          <w:color w:val="365F91" w:themeColor="accent1" w:themeShade="BF"/>
        </w:rPr>
        <w:t>agency</w:t>
      </w:r>
      <w:r w:rsidRPr="00E976F7">
        <w:rPr>
          <w:i/>
          <w:iCs/>
          <w:color w:val="365F91" w:themeColor="accent1" w:themeShade="BF"/>
        </w:rPr>
        <w:t>’s subject matter expert has witnessed and reviewed the data sources and findings and agrees upon the methodology from which the final baselines are derived (See</w:t>
      </w:r>
      <w:r>
        <w:t xml:space="preserve"> </w:t>
      </w:r>
      <w:hyperlink r:id="rId39">
        <w:r w:rsidR="007C34E3">
          <w:rPr>
            <w:color w:val="0000FF"/>
            <w:u w:val="single"/>
          </w:rPr>
          <w:t>FEMP’s Guide to Government Witnessing and Review of Measurement and Verification Activities</w:t>
        </w:r>
      </w:hyperlink>
      <w:r w:rsidRPr="00E976F7">
        <w:rPr>
          <w:i/>
          <w:iCs/>
          <w:color w:val="365F91" w:themeColor="accent1" w:themeShade="BF"/>
        </w:rPr>
        <w:t>). Accurate verification of energy and water savings cannot occur if the baselines are inaccurate. Once ECMs are implemented, the data necessary to identify the baseline is lost.</w:t>
      </w:r>
    </w:p>
    <w:p w14:paraId="35FCACC6" w14:textId="77777777" w:rsidR="007C34E3" w:rsidRDefault="007C34E3">
      <w:pPr>
        <w:tabs>
          <w:tab w:val="left" w:pos="720"/>
        </w:tabs>
        <w:spacing w:after="0"/>
      </w:pPr>
    </w:p>
    <w:p w14:paraId="397D0331" w14:textId="234CFCBE" w:rsidR="007C34E3" w:rsidRDefault="00087A9B">
      <w:pPr>
        <w:tabs>
          <w:tab w:val="left" w:pos="720"/>
        </w:tabs>
        <w:spacing w:after="0"/>
      </w:pPr>
      <w:r>
        <w:t xml:space="preserve">A set of complete and accurate energy and water baselines, broken down by building and for each ECM/WCM, documenting existing conditions, systems, equipment, and performance. Baseline measurements shall not be taken unless a qualified </w:t>
      </w:r>
      <w:r w:rsidR="005144AA">
        <w:t>agency</w:t>
      </w:r>
      <w:r>
        <w:t xml:space="preserve"> witness is present. Provide sufficient notice, as agreed to by the </w:t>
      </w:r>
      <w:r w:rsidR="005144AA">
        <w:t>agency</w:t>
      </w:r>
      <w:r>
        <w:t xml:space="preserve">, for the </w:t>
      </w:r>
      <w:r w:rsidR="005144AA">
        <w:t>agency</w:t>
      </w:r>
      <w:r>
        <w:t xml:space="preserve">’s designated subject matter expert to witness each baseline measurement. Include the name and signature of </w:t>
      </w:r>
      <w:r w:rsidR="005144AA">
        <w:t>agency</w:t>
      </w:r>
      <w:r>
        <w:t xml:space="preserve"> witness(es) present for the measurement of each baseline.</w:t>
      </w:r>
    </w:p>
    <w:p w14:paraId="0BF051C9" w14:textId="77777777" w:rsidR="007C34E3" w:rsidRDefault="007C34E3">
      <w:pPr>
        <w:tabs>
          <w:tab w:val="left" w:pos="720"/>
        </w:tabs>
        <w:spacing w:after="0"/>
      </w:pPr>
    </w:p>
    <w:p w14:paraId="7C54372E" w14:textId="77777777" w:rsidR="00D34E9B" w:rsidRDefault="00D34E9B" w:rsidP="00D34E9B">
      <w:pPr>
        <w:pStyle w:val="Heading4"/>
        <w:spacing w:before="0"/>
        <w:rPr>
          <w:rFonts w:ascii="Calibri" w:eastAsia="Calibri" w:hAnsi="Calibri" w:cs="Calibri"/>
        </w:rPr>
      </w:pPr>
      <w:r>
        <w:rPr>
          <w:rFonts w:ascii="Calibri" w:eastAsia="Calibri" w:hAnsi="Calibri" w:cs="Calibri"/>
        </w:rPr>
        <w:t>H.5.2.5 Measurement &amp; Verification (M&amp;V) Plan</w:t>
      </w:r>
    </w:p>
    <w:p w14:paraId="45D5E575" w14:textId="77777777" w:rsidR="00D34E9B" w:rsidRDefault="00D34E9B" w:rsidP="00D34E9B">
      <w:pPr>
        <w:spacing w:after="0"/>
      </w:pPr>
    </w:p>
    <w:p w14:paraId="39D09C2F" w14:textId="16D9B2DA" w:rsidR="00D34E9B" w:rsidRPr="00E976F7" w:rsidRDefault="00D34E9B" w:rsidP="00D34E9B">
      <w:pPr>
        <w:spacing w:after="0" w:line="276" w:lineRule="auto"/>
        <w:rPr>
          <w:i/>
          <w:iCs/>
          <w:color w:val="365F91" w:themeColor="accent1" w:themeShade="BF"/>
          <w:lang w:val="en-US"/>
        </w:rPr>
      </w:pPr>
      <w:r w:rsidRPr="3DD52243">
        <w:rPr>
          <w:i/>
          <w:iCs/>
          <w:color w:val="365F91" w:themeColor="accent1" w:themeShade="BF"/>
          <w:lang w:val="en-US"/>
        </w:rPr>
        <w:t xml:space="preserve">Note to </w:t>
      </w:r>
      <w:r w:rsidR="00EA2855">
        <w:rPr>
          <w:i/>
          <w:iCs/>
          <w:color w:val="365F91" w:themeColor="accent1" w:themeShade="BF"/>
          <w:lang w:val="en-US"/>
        </w:rPr>
        <w:t>agency</w:t>
      </w:r>
      <w:r w:rsidRPr="3DD52243">
        <w:rPr>
          <w:i/>
          <w:iCs/>
          <w:color w:val="365F91" w:themeColor="accent1" w:themeShade="BF"/>
          <w:lang w:val="en-US"/>
        </w:rPr>
        <w:t xml:space="preserve">: M&amp;V is required for all UESCs as a part of performance assurance. In all cases, a utility shall submit an M&amp;V plan as part of its Performance Assurance Plan. Agencies should refer to the latest versions of the FEMP </w:t>
      </w:r>
      <w:hyperlink r:id="rId40" w:history="1">
        <w:r w:rsidRPr="3DD52243">
          <w:rPr>
            <w:rStyle w:val="Hyperlink"/>
            <w:i/>
            <w:iCs/>
            <w:lang w:val="en-US"/>
          </w:rPr>
          <w:t>Performance Assurance Planning Guide</w:t>
        </w:r>
      </w:hyperlink>
      <w:r w:rsidRPr="3DD52243">
        <w:rPr>
          <w:i/>
          <w:iCs/>
          <w:color w:val="365F91" w:themeColor="accent1" w:themeShade="BF"/>
          <w:lang w:val="en-US"/>
        </w:rPr>
        <w:t xml:space="preserve"> and the FEMP </w:t>
      </w:r>
      <w:hyperlink r:id="rId41">
        <w:r w:rsidRPr="3DD52243">
          <w:rPr>
            <w:i/>
            <w:iCs/>
            <w:color w:val="0000FF"/>
            <w:u w:val="single"/>
            <w:lang w:val="en-US"/>
          </w:rPr>
          <w:t>M&amp;V Guidelines: Measurement and Verification for Performance-Based Contracts</w:t>
        </w:r>
      </w:hyperlink>
      <w:r w:rsidRPr="3DD52243">
        <w:rPr>
          <w:lang w:val="en-US"/>
        </w:rPr>
        <w:t xml:space="preserve"> </w:t>
      </w:r>
      <w:r w:rsidRPr="3DD52243">
        <w:rPr>
          <w:i/>
          <w:iCs/>
          <w:color w:val="365F91" w:themeColor="accent1" w:themeShade="BF"/>
          <w:lang w:val="en-US"/>
        </w:rPr>
        <w:t xml:space="preserve">for the most up-to-date M&amp;V guidelines and best practices. </w:t>
      </w:r>
    </w:p>
    <w:p w14:paraId="13049962" w14:textId="77777777" w:rsidR="00D34E9B" w:rsidRPr="00E976F7" w:rsidRDefault="00D34E9B" w:rsidP="00D34E9B">
      <w:pPr>
        <w:spacing w:after="0" w:line="276" w:lineRule="auto"/>
        <w:rPr>
          <w:i/>
          <w:iCs/>
          <w:color w:val="365F91" w:themeColor="accent1" w:themeShade="BF"/>
        </w:rPr>
      </w:pPr>
    </w:p>
    <w:p w14:paraId="327D0411" w14:textId="523C4CC3" w:rsidR="00D34E9B" w:rsidRDefault="00D34E9B" w:rsidP="00D34E9B">
      <w:pPr>
        <w:spacing w:after="0" w:line="276" w:lineRule="auto"/>
        <w:rPr>
          <w:i/>
          <w:iCs/>
          <w:color w:val="00B0F0"/>
        </w:rPr>
      </w:pPr>
      <w:r w:rsidRPr="158E1519">
        <w:rPr>
          <w:i/>
          <w:iCs/>
          <w:color w:val="365F91" w:themeColor="accent1" w:themeShade="BF"/>
          <w:lang w:val="en-US"/>
        </w:rPr>
        <w:t>The</w:t>
      </w:r>
      <w:r w:rsidRPr="3DD52243">
        <w:rPr>
          <w:i/>
          <w:iCs/>
          <w:color w:val="365F91" w:themeColor="accent1" w:themeShade="BF"/>
          <w:lang w:val="en-US"/>
        </w:rPr>
        <w:t xml:space="preserve"> M&amp;V plan is the primary method that an </w:t>
      </w:r>
      <w:r w:rsidR="00EA2855">
        <w:rPr>
          <w:i/>
          <w:iCs/>
          <w:color w:val="365F91" w:themeColor="accent1" w:themeShade="BF"/>
          <w:lang w:val="en-US"/>
        </w:rPr>
        <w:t>a</w:t>
      </w:r>
      <w:r w:rsidRPr="3DD52243">
        <w:rPr>
          <w:i/>
          <w:iCs/>
          <w:color w:val="365F91" w:themeColor="accent1" w:themeShade="BF"/>
          <w:lang w:val="en-US"/>
        </w:rPr>
        <w:t xml:space="preserve">gency uses to document and then periodically evaluate the performance expectations of the UESC project. This document </w:t>
      </w:r>
      <w:r w:rsidRPr="158E1519">
        <w:rPr>
          <w:i/>
          <w:iCs/>
          <w:color w:val="365F91" w:themeColor="accent1" w:themeShade="BF"/>
          <w:lang w:val="en-US"/>
        </w:rPr>
        <w:t xml:space="preserve">should </w:t>
      </w:r>
      <w:r w:rsidRPr="3DD52243">
        <w:rPr>
          <w:i/>
          <w:iCs/>
          <w:color w:val="365F91" w:themeColor="accent1" w:themeShade="BF"/>
          <w:lang w:val="en-US"/>
        </w:rPr>
        <w:t xml:space="preserve">be thoroughly understood by the Contractor and </w:t>
      </w:r>
      <w:r w:rsidR="00EA2855">
        <w:rPr>
          <w:i/>
          <w:iCs/>
          <w:color w:val="365F91" w:themeColor="accent1" w:themeShade="BF"/>
          <w:lang w:val="en-US"/>
        </w:rPr>
        <w:t>agency</w:t>
      </w:r>
      <w:r w:rsidRPr="3DD52243">
        <w:rPr>
          <w:i/>
          <w:iCs/>
          <w:color w:val="365F91" w:themeColor="accent1" w:themeShade="BF"/>
          <w:lang w:val="en-US"/>
        </w:rPr>
        <w:t xml:space="preserve">. </w:t>
      </w:r>
      <w:r w:rsidRPr="158E1519">
        <w:rPr>
          <w:i/>
          <w:iCs/>
          <w:color w:val="365F91" w:themeColor="accent1" w:themeShade="BF"/>
          <w:lang w:val="en-US"/>
        </w:rPr>
        <w:t xml:space="preserve">The plan should clearly </w:t>
      </w:r>
      <w:r>
        <w:rPr>
          <w:i/>
          <w:iCs/>
          <w:color w:val="365F91" w:themeColor="accent1" w:themeShade="BF"/>
          <w:lang w:val="en-US"/>
        </w:rPr>
        <w:t>describe</w:t>
      </w:r>
      <w:r w:rsidRPr="3DD52243">
        <w:rPr>
          <w:i/>
          <w:iCs/>
          <w:color w:val="365F91" w:themeColor="accent1" w:themeShade="BF"/>
          <w:lang w:val="en-US"/>
        </w:rPr>
        <w:t xml:space="preserve"> </w:t>
      </w:r>
      <w:r>
        <w:rPr>
          <w:i/>
          <w:iCs/>
          <w:color w:val="365F91" w:themeColor="accent1" w:themeShade="BF"/>
          <w:lang w:val="en-US"/>
        </w:rPr>
        <w:t>M&amp;V activities in an understandable format,</w:t>
      </w:r>
      <w:r w:rsidRPr="3DD52243">
        <w:rPr>
          <w:i/>
          <w:iCs/>
          <w:color w:val="365F91" w:themeColor="accent1" w:themeShade="BF"/>
          <w:lang w:val="en-US"/>
        </w:rPr>
        <w:t xml:space="preserve"> where and how energy, water and related cost savings will occur</w:t>
      </w:r>
      <w:r>
        <w:rPr>
          <w:i/>
          <w:iCs/>
          <w:color w:val="365F91" w:themeColor="accent1" w:themeShade="BF"/>
          <w:lang w:val="en-US"/>
        </w:rPr>
        <w:t>,</w:t>
      </w:r>
      <w:r w:rsidRPr="3DD52243">
        <w:rPr>
          <w:i/>
          <w:iCs/>
          <w:color w:val="365F91" w:themeColor="accent1" w:themeShade="BF"/>
          <w:lang w:val="en-US"/>
        </w:rPr>
        <w:t xml:space="preserve"> and how they will be calculated and verified</w:t>
      </w:r>
      <w:r>
        <w:rPr>
          <w:i/>
          <w:iCs/>
          <w:color w:val="365F91" w:themeColor="accent1" w:themeShade="BF"/>
          <w:lang w:val="en-US"/>
        </w:rPr>
        <w:t xml:space="preserve">.  </w:t>
      </w:r>
    </w:p>
    <w:p w14:paraId="0111D440" w14:textId="77777777" w:rsidR="00D34E9B" w:rsidRDefault="00D34E9B" w:rsidP="00D34E9B">
      <w:pPr>
        <w:spacing w:after="0" w:line="276" w:lineRule="auto"/>
        <w:rPr>
          <w:i/>
          <w:iCs/>
          <w:color w:val="00B0F0"/>
        </w:rPr>
      </w:pPr>
    </w:p>
    <w:p w14:paraId="24084716" w14:textId="5AB28782" w:rsidR="00D34E9B" w:rsidRDefault="00D34E9B" w:rsidP="00D34E9B">
      <w:pPr>
        <w:tabs>
          <w:tab w:val="left" w:pos="720"/>
        </w:tabs>
        <w:spacing w:after="0"/>
        <w:rPr>
          <w:lang w:val="en-US"/>
        </w:rPr>
      </w:pPr>
      <w:r w:rsidRPr="3DD52243">
        <w:rPr>
          <w:lang w:val="en-US"/>
        </w:rPr>
        <w:t xml:space="preserve">The M&amp;V Plan </w:t>
      </w:r>
      <w:r>
        <w:rPr>
          <w:lang w:val="en-US"/>
        </w:rPr>
        <w:t>is a standalone document, submitted with the Performance Assurance Plan, that</w:t>
      </w:r>
      <w:r w:rsidRPr="3DD52243">
        <w:rPr>
          <w:lang w:val="en-US"/>
        </w:rPr>
        <w:t xml:space="preserve"> shall identify M&amp;V requirements for each ECM and shall also include</w:t>
      </w:r>
      <w:r w:rsidRPr="3DD52243" w:rsidDel="00087A9B">
        <w:rPr>
          <w:lang w:val="en-US"/>
        </w:rPr>
        <w:t xml:space="preserve"> </w:t>
      </w:r>
      <w:r>
        <w:rPr>
          <w:lang w:val="en-US"/>
        </w:rPr>
        <w:t>a description</w:t>
      </w:r>
      <w:r w:rsidRPr="3DD52243" w:rsidDel="00087A9B">
        <w:rPr>
          <w:lang w:val="en-US"/>
        </w:rPr>
        <w:t xml:space="preserve"> of </w:t>
      </w:r>
      <w:r>
        <w:rPr>
          <w:lang w:val="en-US"/>
        </w:rPr>
        <w:t>each ECM</w:t>
      </w:r>
      <w:r w:rsidRPr="3DD52243" w:rsidDel="00087A9B">
        <w:rPr>
          <w:lang w:val="en-US"/>
        </w:rPr>
        <w:t>,</w:t>
      </w:r>
      <w:r w:rsidRPr="3DD52243">
        <w:rPr>
          <w:lang w:val="en-US"/>
        </w:rPr>
        <w:t xml:space="preserve"> reporting frequency</w:t>
      </w:r>
      <w:r>
        <w:rPr>
          <w:lang w:val="en-US"/>
        </w:rPr>
        <w:t xml:space="preserve"> and requirements</w:t>
      </w:r>
      <w:r w:rsidRPr="3DD52243">
        <w:rPr>
          <w:lang w:val="en-US"/>
        </w:rPr>
        <w:t xml:space="preserve">, methodology, </w:t>
      </w:r>
      <w:r>
        <w:rPr>
          <w:lang w:val="en-US"/>
        </w:rPr>
        <w:t xml:space="preserve">and </w:t>
      </w:r>
      <w:r w:rsidRPr="3DD52243">
        <w:rPr>
          <w:lang w:val="en-US"/>
        </w:rPr>
        <w:t xml:space="preserve">baseline </w:t>
      </w:r>
      <w:r>
        <w:rPr>
          <w:lang w:val="en-US"/>
        </w:rPr>
        <w:t xml:space="preserve">and post installation </w:t>
      </w:r>
      <w:r w:rsidRPr="3DD52243">
        <w:rPr>
          <w:lang w:val="en-US"/>
        </w:rPr>
        <w:t>measurements for each ECM. Periodic measurements</w:t>
      </w:r>
      <w:r>
        <w:rPr>
          <w:lang w:val="en-US"/>
        </w:rPr>
        <w:t>, equipment monitoring, visual verification, and other activities</w:t>
      </w:r>
      <w:r w:rsidRPr="3DD52243">
        <w:rPr>
          <w:lang w:val="en-US"/>
        </w:rPr>
        <w:t xml:space="preserve"> as required in the M&amp;V Plan shall not be taken unless a qualified </w:t>
      </w:r>
      <w:r w:rsidR="00EA2855">
        <w:rPr>
          <w:lang w:val="en-US"/>
        </w:rPr>
        <w:t>agency</w:t>
      </w:r>
      <w:r w:rsidRPr="3DD52243">
        <w:rPr>
          <w:lang w:val="en-US"/>
        </w:rPr>
        <w:t xml:space="preserve"> witness is present. The </w:t>
      </w:r>
      <w:r>
        <w:rPr>
          <w:lang w:val="en-US"/>
        </w:rPr>
        <w:t>agency</w:t>
      </w:r>
      <w:r w:rsidRPr="3DD52243">
        <w:rPr>
          <w:lang w:val="en-US"/>
        </w:rPr>
        <w:t xml:space="preserve"> shall </w:t>
      </w:r>
      <w:r>
        <w:rPr>
          <w:lang w:val="en-US"/>
        </w:rPr>
        <w:t>be provided</w:t>
      </w:r>
      <w:r w:rsidRPr="3DD52243">
        <w:rPr>
          <w:lang w:val="en-US"/>
        </w:rPr>
        <w:t xml:space="preserve"> </w:t>
      </w:r>
      <w:r w:rsidRPr="00AB5C09">
        <w:rPr>
          <w:i/>
          <w:color w:val="365F91" w:themeColor="accent1" w:themeShade="BF"/>
          <w:lang w:val="en-US"/>
        </w:rPr>
        <w:t>[10 business days]</w:t>
      </w:r>
      <w:r>
        <w:rPr>
          <w:lang w:val="en-US"/>
        </w:rPr>
        <w:t xml:space="preserve"> </w:t>
      </w:r>
      <w:r w:rsidRPr="3DD52243">
        <w:rPr>
          <w:lang w:val="en-US"/>
        </w:rPr>
        <w:t xml:space="preserve">notice for the designated subject matter experts to witness each measurement. Name and signature of </w:t>
      </w:r>
      <w:r w:rsidR="00EA2855">
        <w:rPr>
          <w:lang w:val="en-US"/>
        </w:rPr>
        <w:t>agency</w:t>
      </w:r>
      <w:r w:rsidRPr="3DD52243">
        <w:rPr>
          <w:lang w:val="en-US"/>
        </w:rPr>
        <w:t xml:space="preserve"> witness(es) present shall be documented and provided, including when computer simulation inputs/outputs and/or </w:t>
      </w:r>
      <w:r>
        <w:rPr>
          <w:lang w:val="en-US"/>
        </w:rPr>
        <w:t>b</w:t>
      </w:r>
      <w:r w:rsidRPr="158E1519">
        <w:rPr>
          <w:lang w:val="en-US"/>
        </w:rPr>
        <w:t xml:space="preserve">uilding </w:t>
      </w:r>
      <w:r>
        <w:rPr>
          <w:lang w:val="en-US"/>
        </w:rPr>
        <w:t>a</w:t>
      </w:r>
      <w:r w:rsidRPr="158E1519">
        <w:rPr>
          <w:lang w:val="en-US"/>
        </w:rPr>
        <w:t xml:space="preserve">utomation </w:t>
      </w:r>
      <w:r>
        <w:rPr>
          <w:lang w:val="en-US"/>
        </w:rPr>
        <w:t>s</w:t>
      </w:r>
      <w:r w:rsidRPr="3DD52243">
        <w:rPr>
          <w:lang w:val="en-US"/>
        </w:rPr>
        <w:t>ystem (</w:t>
      </w:r>
      <w:r w:rsidRPr="158E1519">
        <w:rPr>
          <w:lang w:val="en-US"/>
        </w:rPr>
        <w:t>BAS)</w:t>
      </w:r>
      <w:r w:rsidRPr="3DD52243">
        <w:rPr>
          <w:lang w:val="en-US"/>
        </w:rPr>
        <w:t xml:space="preserve"> trend data are reviewed in lieu of measurements.</w:t>
      </w:r>
    </w:p>
    <w:p w14:paraId="6C9BD46F" w14:textId="77777777" w:rsidR="00D34E9B" w:rsidRDefault="00D34E9B" w:rsidP="00D34E9B">
      <w:pPr>
        <w:tabs>
          <w:tab w:val="left" w:pos="720"/>
        </w:tabs>
        <w:spacing w:after="0"/>
      </w:pPr>
    </w:p>
    <w:p w14:paraId="31318991" w14:textId="77777777" w:rsidR="00D34E9B" w:rsidRDefault="00D34E9B" w:rsidP="00D34E9B">
      <w:pPr>
        <w:spacing w:after="0" w:line="276" w:lineRule="auto"/>
      </w:pPr>
      <w:r w:rsidRPr="3DD52243">
        <w:rPr>
          <w:lang w:val="en-US"/>
        </w:rPr>
        <w:t xml:space="preserve">Each </w:t>
      </w:r>
      <w:r w:rsidRPr="03A6AEBF">
        <w:rPr>
          <w:lang w:val="en-US"/>
        </w:rPr>
        <w:t>ECM</w:t>
      </w:r>
      <w:r w:rsidRPr="3DD52243">
        <w:rPr>
          <w:lang w:val="en-US"/>
        </w:rPr>
        <w:t xml:space="preserve"> shall be identified</w:t>
      </w:r>
      <w:r>
        <w:rPr>
          <w:lang w:val="en-US"/>
        </w:rPr>
        <w:t xml:space="preserve"> in </w:t>
      </w:r>
      <w:r w:rsidRPr="03A6AEBF">
        <w:rPr>
          <w:lang w:val="en-US"/>
        </w:rPr>
        <w:t xml:space="preserve">the </w:t>
      </w:r>
      <w:r>
        <w:rPr>
          <w:lang w:val="en-US"/>
        </w:rPr>
        <w:t>M&amp;V Plan</w:t>
      </w:r>
      <w:r w:rsidRPr="03A6AEBF">
        <w:rPr>
          <w:lang w:val="en-US"/>
        </w:rPr>
        <w:t>, along with affected buildings,</w:t>
      </w:r>
      <w:r w:rsidRPr="3DD52243">
        <w:rPr>
          <w:lang w:val="en-US"/>
        </w:rPr>
        <w:t xml:space="preserve"> building systems</w:t>
      </w:r>
      <w:r w:rsidRPr="03A6AEBF">
        <w:rPr>
          <w:lang w:val="en-US"/>
        </w:rPr>
        <w:t>, and/or spaces.</w:t>
      </w:r>
      <w:r w:rsidRPr="3DD52243">
        <w:rPr>
          <w:lang w:val="en-US"/>
        </w:rPr>
        <w:t xml:space="preserve"> If there are significant energy- or water-using building systems or other energy or water uses within the buildings, which will not be affected by the T.O., they shall be identified so that there is a clear understanding of the extent to which total energy, water and related </w:t>
      </w:r>
      <w:r>
        <w:rPr>
          <w:lang w:val="en-US"/>
        </w:rPr>
        <w:t xml:space="preserve">use and </w:t>
      </w:r>
      <w:r w:rsidRPr="3DD52243">
        <w:rPr>
          <w:lang w:val="en-US"/>
        </w:rPr>
        <w:t xml:space="preserve">costs at the Site will </w:t>
      </w:r>
      <w:r w:rsidRPr="3DD52243">
        <w:rPr>
          <w:lang w:val="en-US"/>
        </w:rPr>
        <w:lastRenderedPageBreak/>
        <w:t xml:space="preserve">be affected. To the extent this information is provided in the </w:t>
      </w:r>
      <w:r w:rsidRPr="03A6AEBF">
        <w:rPr>
          <w:lang w:val="en-US"/>
        </w:rPr>
        <w:t xml:space="preserve">PA or </w:t>
      </w:r>
      <w:r w:rsidRPr="3DD52243">
        <w:rPr>
          <w:lang w:val="en-US"/>
        </w:rPr>
        <w:t>Feasibility Study</w:t>
      </w:r>
      <w:r w:rsidRPr="03A6AEBF">
        <w:rPr>
          <w:lang w:val="en-US"/>
        </w:rPr>
        <w:t>/</w:t>
      </w:r>
      <w:r w:rsidRPr="3DD52243">
        <w:rPr>
          <w:lang w:val="en-US"/>
        </w:rPr>
        <w:t xml:space="preserve">IGA, it will be repeated in the M&amp;V </w:t>
      </w:r>
      <w:r w:rsidRPr="03A6AEBF">
        <w:rPr>
          <w:lang w:val="en-US"/>
        </w:rPr>
        <w:t>Plan</w:t>
      </w:r>
      <w:r w:rsidRPr="3DD52243">
        <w:rPr>
          <w:lang w:val="en-US"/>
        </w:rPr>
        <w:t>.</w:t>
      </w:r>
    </w:p>
    <w:p w14:paraId="54775CD0" w14:textId="77777777" w:rsidR="00D34E9B" w:rsidRDefault="00D34E9B" w:rsidP="00D34E9B">
      <w:pPr>
        <w:spacing w:after="0"/>
      </w:pPr>
    </w:p>
    <w:p w14:paraId="023068F0" w14:textId="77777777" w:rsidR="00D34E9B" w:rsidRDefault="00D34E9B" w:rsidP="00D34E9B">
      <w:pPr>
        <w:pStyle w:val="Heading5"/>
        <w:spacing w:before="0"/>
        <w:rPr>
          <w:rFonts w:ascii="Calibri" w:eastAsia="Calibri" w:hAnsi="Calibri" w:cs="Calibri"/>
          <w:color w:val="000000"/>
        </w:rPr>
      </w:pPr>
      <w:r>
        <w:rPr>
          <w:rFonts w:ascii="Calibri" w:eastAsia="Calibri" w:hAnsi="Calibri" w:cs="Calibri"/>
          <w:color w:val="000000"/>
        </w:rPr>
        <w:t xml:space="preserve">H.5.2.5.2 Site-Specific M&amp;V Plan </w:t>
      </w:r>
    </w:p>
    <w:p w14:paraId="16367CB5" w14:textId="77777777" w:rsidR="00D34E9B" w:rsidRDefault="00D34E9B" w:rsidP="00D34E9B">
      <w:pPr>
        <w:spacing w:after="0"/>
      </w:pPr>
    </w:p>
    <w:p w14:paraId="435AE41A" w14:textId="77777777" w:rsidR="00D34E9B" w:rsidRDefault="00D34E9B" w:rsidP="00D34E9B">
      <w:pPr>
        <w:spacing w:after="0"/>
      </w:pPr>
      <w:r w:rsidRPr="3DD52243">
        <w:rPr>
          <w:lang w:val="en-US"/>
        </w:rPr>
        <w:t xml:space="preserve">The </w:t>
      </w:r>
      <w:r>
        <w:rPr>
          <w:lang w:val="en-US"/>
        </w:rPr>
        <w:t>Site</w:t>
      </w:r>
      <w:r w:rsidRPr="3DD52243">
        <w:rPr>
          <w:lang w:val="en-US"/>
        </w:rPr>
        <w:t>-</w:t>
      </w:r>
      <w:r>
        <w:rPr>
          <w:lang w:val="en-US"/>
        </w:rPr>
        <w:t>S</w:t>
      </w:r>
      <w:r w:rsidRPr="3DD52243">
        <w:rPr>
          <w:lang w:val="en-US"/>
        </w:rPr>
        <w:t xml:space="preserve">pecific M&amp;V plan </w:t>
      </w:r>
      <w:r>
        <w:rPr>
          <w:lang w:val="en-US"/>
        </w:rPr>
        <w:t>(M&amp;V Plan)</w:t>
      </w:r>
      <w:r w:rsidRPr="3DD52243">
        <w:rPr>
          <w:lang w:val="en-US"/>
        </w:rPr>
        <w:t xml:space="preserve"> shall include M&amp;V requirements and procedures that shall apply </w:t>
      </w:r>
      <w:r>
        <w:rPr>
          <w:lang w:val="en-US"/>
        </w:rPr>
        <w:t>for</w:t>
      </w:r>
      <w:r w:rsidRPr="3DD52243">
        <w:rPr>
          <w:lang w:val="en-US"/>
        </w:rPr>
        <w:t xml:space="preserve"> </w:t>
      </w:r>
      <w:r>
        <w:rPr>
          <w:lang w:val="en-US"/>
        </w:rPr>
        <w:t>each</w:t>
      </w:r>
      <w:r w:rsidRPr="3DD52243">
        <w:rPr>
          <w:lang w:val="en-US"/>
        </w:rPr>
        <w:t xml:space="preserve"> ECM based on various factors, such as type of ECM, projected value of energy savings, certainty/uncertainty of savings being achieved</w:t>
      </w:r>
      <w:r>
        <w:rPr>
          <w:lang w:val="en-US"/>
        </w:rPr>
        <w:t>, and the intended risk allocation between the agency and the Contractor</w:t>
      </w:r>
      <w:r w:rsidRPr="3DD52243">
        <w:rPr>
          <w:lang w:val="en-US"/>
        </w:rPr>
        <w:t>.</w:t>
      </w:r>
    </w:p>
    <w:p w14:paraId="10ED9AB5" w14:textId="77777777" w:rsidR="00D34E9B" w:rsidRDefault="00D34E9B" w:rsidP="00D34E9B">
      <w:pPr>
        <w:spacing w:after="0"/>
      </w:pPr>
    </w:p>
    <w:p w14:paraId="0654BC64" w14:textId="77777777" w:rsidR="00D34E9B" w:rsidRDefault="00D34E9B" w:rsidP="00D34E9B">
      <w:pPr>
        <w:pStyle w:val="Heading5"/>
        <w:spacing w:before="0"/>
        <w:rPr>
          <w:rFonts w:ascii="Calibri" w:eastAsia="Calibri" w:hAnsi="Calibri" w:cs="Calibri"/>
          <w:color w:val="000000"/>
        </w:rPr>
      </w:pPr>
      <w:r>
        <w:rPr>
          <w:rFonts w:ascii="Calibri" w:eastAsia="Calibri" w:hAnsi="Calibri" w:cs="Calibri"/>
          <w:color w:val="000000"/>
        </w:rPr>
        <w:t>H.5.2.5.3 Implementation of M&amp;V Plan</w:t>
      </w:r>
    </w:p>
    <w:p w14:paraId="7BCC095D" w14:textId="77777777" w:rsidR="00D34E9B" w:rsidRDefault="00D34E9B" w:rsidP="00D34E9B">
      <w:pPr>
        <w:spacing w:after="0" w:line="276" w:lineRule="auto"/>
      </w:pPr>
    </w:p>
    <w:p w14:paraId="5D902819" w14:textId="77777777" w:rsidR="00D34E9B" w:rsidRDefault="00D34E9B" w:rsidP="00D34E9B">
      <w:pPr>
        <w:spacing w:after="0" w:line="276" w:lineRule="auto"/>
      </w:pPr>
      <w:r w:rsidRPr="3DD52243">
        <w:rPr>
          <w:lang w:val="en-US"/>
        </w:rPr>
        <w:t xml:space="preserve">The Contractor shall ensure ECM performance and project savings are accurately demonstrated, that the required M&amp;V activities included in the M&amp;V Plan are executed and that they comply with the reporting requirements and milestones included in the M&amp;V </w:t>
      </w:r>
      <w:r>
        <w:rPr>
          <w:lang w:val="en-US"/>
        </w:rPr>
        <w:t>P</w:t>
      </w:r>
      <w:r w:rsidRPr="3DD52243">
        <w:rPr>
          <w:lang w:val="en-US"/>
        </w:rPr>
        <w:t>lan.</w:t>
      </w:r>
    </w:p>
    <w:p w14:paraId="7E5F35E6" w14:textId="77777777" w:rsidR="00D34E9B" w:rsidRDefault="00D34E9B" w:rsidP="00D34E9B">
      <w:pPr>
        <w:spacing w:after="0" w:line="276" w:lineRule="auto"/>
      </w:pPr>
    </w:p>
    <w:p w14:paraId="25A3AB32" w14:textId="77777777" w:rsidR="00D34E9B" w:rsidRDefault="00D34E9B" w:rsidP="00D34E9B">
      <w:pPr>
        <w:pStyle w:val="Heading5"/>
        <w:spacing w:before="0"/>
        <w:rPr>
          <w:rFonts w:ascii="Calibri" w:eastAsia="Calibri" w:hAnsi="Calibri" w:cs="Calibri"/>
          <w:color w:val="000000"/>
        </w:rPr>
      </w:pPr>
      <w:r>
        <w:rPr>
          <w:rFonts w:ascii="Calibri" w:eastAsia="Calibri" w:hAnsi="Calibri" w:cs="Calibri"/>
          <w:color w:val="000000"/>
        </w:rPr>
        <w:t>H.5.2.5.5 M&amp;V Methodologies</w:t>
      </w:r>
    </w:p>
    <w:p w14:paraId="12EB73B6" w14:textId="77777777" w:rsidR="00D34E9B" w:rsidRDefault="00D34E9B" w:rsidP="00D34E9B">
      <w:pPr>
        <w:spacing w:after="0" w:line="276" w:lineRule="auto"/>
      </w:pPr>
    </w:p>
    <w:p w14:paraId="6DC2B8B9" w14:textId="7AC817E5" w:rsidR="00D34E9B" w:rsidRDefault="00D34E9B" w:rsidP="00D34E9B">
      <w:pPr>
        <w:spacing w:after="0" w:line="276" w:lineRule="auto"/>
      </w:pPr>
      <w:r w:rsidRPr="3DD52243">
        <w:rPr>
          <w:lang w:val="en-US"/>
        </w:rPr>
        <w:t xml:space="preserve">The M&amp;V methodologies employed for this project shall be consistent with the </w:t>
      </w:r>
      <w:r>
        <w:rPr>
          <w:lang w:val="en-US"/>
        </w:rPr>
        <w:t xml:space="preserve">latest versions of </w:t>
      </w:r>
      <w:r w:rsidRPr="3DD52243">
        <w:rPr>
          <w:lang w:val="en-US"/>
        </w:rPr>
        <w:t xml:space="preserve">DOE FEMP publication, </w:t>
      </w:r>
      <w:hyperlink r:id="rId42">
        <w:r w:rsidRPr="3DD52243">
          <w:rPr>
            <w:color w:val="0000FF"/>
            <w:u w:val="single"/>
            <w:lang w:val="en-US"/>
          </w:rPr>
          <w:t>M&amp;V Guidelines: Measurement and Verification for Federal Energy Projects</w:t>
        </w:r>
      </w:hyperlink>
      <w:r>
        <w:t xml:space="preserve">, </w:t>
      </w:r>
      <w:r w:rsidRPr="009574B9">
        <w:t>International Performance Measurement and Verification Protocol (IPMVP) by the Efficiency Valuation Organization (EVO®)</w:t>
      </w:r>
      <w:r>
        <w:t>, the</w:t>
      </w:r>
      <w:r w:rsidRPr="009574B9">
        <w:t xml:space="preserve"> American Society of Heating, Refrigerating, and Air Conditioning Engineers (ASHRAE) Guideline 14, Measurement of Energy, Demand, and Water Saving</w:t>
      </w:r>
      <w:r>
        <w:t xml:space="preserve">s, or another generally accepted methodology sufficient to meet to the requirements specified in </w:t>
      </w:r>
      <w:hyperlink r:id="rId43" w:history="1">
        <w:r w:rsidRPr="76A4B62E">
          <w:rPr>
            <w:rStyle w:val="Hyperlink"/>
          </w:rPr>
          <w:t>42 U.S.C. § 8253 (f)(5)</w:t>
        </w:r>
      </w:hyperlink>
      <w:r w:rsidRPr="3DD52243">
        <w:rPr>
          <w:lang w:val="en-US"/>
        </w:rPr>
        <w:t xml:space="preserve">. The specific methodology employed for each ECM </w:t>
      </w:r>
      <w:r>
        <w:rPr>
          <w:lang w:val="en-US"/>
        </w:rPr>
        <w:t xml:space="preserve">included in the project </w:t>
      </w:r>
      <w:r w:rsidRPr="3DD52243">
        <w:rPr>
          <w:lang w:val="en-US"/>
        </w:rPr>
        <w:t xml:space="preserve">shall be </w:t>
      </w:r>
      <w:r>
        <w:rPr>
          <w:lang w:val="en-US"/>
        </w:rPr>
        <w:t xml:space="preserve">cited and </w:t>
      </w:r>
      <w:r w:rsidRPr="3DD52243">
        <w:rPr>
          <w:lang w:val="en-US"/>
        </w:rPr>
        <w:t xml:space="preserve">described in the M&amp;V </w:t>
      </w:r>
      <w:r>
        <w:rPr>
          <w:lang w:val="en-US"/>
        </w:rPr>
        <w:t>P</w:t>
      </w:r>
      <w:r w:rsidRPr="3DD52243">
        <w:rPr>
          <w:lang w:val="en-US"/>
        </w:rPr>
        <w:t>lan.</w:t>
      </w:r>
    </w:p>
    <w:p w14:paraId="62358678" w14:textId="77777777" w:rsidR="00D34E9B" w:rsidRDefault="00D34E9B" w:rsidP="00D34E9B">
      <w:pPr>
        <w:spacing w:after="0" w:line="276" w:lineRule="auto"/>
      </w:pPr>
    </w:p>
    <w:p w14:paraId="3A748DC6" w14:textId="77777777" w:rsidR="00D34E9B" w:rsidRDefault="00D34E9B" w:rsidP="00D34E9B">
      <w:pPr>
        <w:keepNext/>
        <w:keepLines/>
        <w:spacing w:after="0"/>
      </w:pPr>
      <w:r>
        <w:t>H.5.2.6 Post-Installation M&amp;V Report</w:t>
      </w:r>
    </w:p>
    <w:p w14:paraId="246FB927" w14:textId="77777777" w:rsidR="00D34E9B" w:rsidRDefault="00D34E9B" w:rsidP="00D34E9B">
      <w:pPr>
        <w:tabs>
          <w:tab w:val="left" w:pos="720"/>
        </w:tabs>
        <w:spacing w:after="0"/>
      </w:pPr>
    </w:p>
    <w:p w14:paraId="6D1EC6EF" w14:textId="4BBFE3EC" w:rsidR="00D34E9B" w:rsidRDefault="00D34E9B" w:rsidP="00D34E9B">
      <w:pPr>
        <w:tabs>
          <w:tab w:val="left" w:pos="720"/>
        </w:tabs>
        <w:spacing w:after="0"/>
      </w:pPr>
      <w:r w:rsidRPr="3DD52243">
        <w:rPr>
          <w:lang w:val="en-US"/>
        </w:rPr>
        <w:t xml:space="preserve">The Contractor shall prepare and submit a </w:t>
      </w:r>
      <w:r>
        <w:rPr>
          <w:lang w:val="en-US"/>
        </w:rPr>
        <w:t>P</w:t>
      </w:r>
      <w:r w:rsidRPr="3DD52243">
        <w:rPr>
          <w:lang w:val="en-US"/>
        </w:rPr>
        <w:t>ost-</w:t>
      </w:r>
      <w:r>
        <w:rPr>
          <w:lang w:val="en-US"/>
        </w:rPr>
        <w:t>I</w:t>
      </w:r>
      <w:r w:rsidRPr="3DD52243">
        <w:rPr>
          <w:lang w:val="en-US"/>
        </w:rPr>
        <w:t xml:space="preserve">nstallation </w:t>
      </w:r>
      <w:r>
        <w:rPr>
          <w:lang w:val="en-US"/>
        </w:rPr>
        <w:t>M&amp;V R</w:t>
      </w:r>
      <w:r w:rsidRPr="3DD52243">
        <w:rPr>
          <w:lang w:val="en-US"/>
        </w:rPr>
        <w:t xml:space="preserve">eport to the agency. </w:t>
      </w:r>
      <w:r>
        <w:t xml:space="preserve">The Post-Installation M&amp;V Report is intended to ensure that all parties have complied with the contract requirements for the project. </w:t>
      </w:r>
      <w:r w:rsidRPr="3DD52243">
        <w:rPr>
          <w:lang w:val="en-US"/>
        </w:rPr>
        <w:t xml:space="preserve">The </w:t>
      </w:r>
      <w:r>
        <w:rPr>
          <w:lang w:val="en-US"/>
        </w:rPr>
        <w:t>P</w:t>
      </w:r>
      <w:r w:rsidRPr="3DD52243">
        <w:rPr>
          <w:lang w:val="en-US"/>
        </w:rPr>
        <w:t>ost-</w:t>
      </w:r>
      <w:r>
        <w:rPr>
          <w:lang w:val="en-US"/>
        </w:rPr>
        <w:t>I</w:t>
      </w:r>
      <w:r w:rsidRPr="3DD52243">
        <w:rPr>
          <w:lang w:val="en-US"/>
        </w:rPr>
        <w:t xml:space="preserve">nstallation </w:t>
      </w:r>
      <w:r>
        <w:rPr>
          <w:lang w:val="en-US"/>
        </w:rPr>
        <w:t>M&amp;V R</w:t>
      </w:r>
      <w:r w:rsidRPr="3DD52243">
        <w:rPr>
          <w:lang w:val="en-US"/>
        </w:rPr>
        <w:t>eport shall include data and calculations</w:t>
      </w:r>
      <w:r>
        <w:rPr>
          <w:lang w:val="en-US"/>
        </w:rPr>
        <w:t xml:space="preserve"> for each ECM</w:t>
      </w:r>
      <w:r w:rsidRPr="3DD52243">
        <w:rPr>
          <w:lang w:val="en-US"/>
        </w:rPr>
        <w:t xml:space="preserve">. </w:t>
      </w:r>
      <w:r>
        <w:t xml:space="preserve">The Post-Installation M&amp;V Report </w:t>
      </w:r>
      <w:r w:rsidRPr="00F317D9">
        <w:t xml:space="preserve">shall verify that ECMs </w:t>
      </w:r>
      <w:r w:rsidRPr="00F317D9">
        <w:rPr>
          <w:lang w:val="en-US"/>
        </w:rPr>
        <w:t>will meet the required standards of service</w:t>
      </w:r>
      <w:r w:rsidRPr="3DD52243">
        <w:rPr>
          <w:lang w:val="en-US"/>
        </w:rPr>
        <w:t>,</w:t>
      </w:r>
      <w:r>
        <w:t xml:space="preserve"> and estimate the savings expected to be realized for each ECM in contract year 1. The Report shall also include the energy and/or water savings verification process for each ECM, describe specific activities performed and identify the qualified </w:t>
      </w:r>
      <w:r w:rsidR="00EA2855">
        <w:t>agency</w:t>
      </w:r>
      <w:r>
        <w:t xml:space="preserve"> COR or other qualified technical representative present during the M&amp;V activities (i.e., witnessing). The Report shall also identify who should review and approve the Report to ensure the </w:t>
      </w:r>
      <w:r w:rsidR="00EA2855">
        <w:t>agency</w:t>
      </w:r>
      <w:r>
        <w:t xml:space="preserve"> CO agrees with the findings that the M&amp;V activities and methodology comply with event(s) witnessed and meets the requirements under the task order. </w:t>
      </w:r>
      <w:r w:rsidRPr="3DD52243">
        <w:rPr>
          <w:lang w:val="en-US"/>
        </w:rPr>
        <w:t xml:space="preserve">The authorized agency official(s) will provide the written acceptance of, and/or review comments on, the </w:t>
      </w:r>
      <w:r>
        <w:rPr>
          <w:lang w:val="en-US"/>
        </w:rPr>
        <w:t>P</w:t>
      </w:r>
      <w:r w:rsidRPr="3DD52243">
        <w:rPr>
          <w:lang w:val="en-US"/>
        </w:rPr>
        <w:t>ost-</w:t>
      </w:r>
      <w:r>
        <w:rPr>
          <w:lang w:val="en-US"/>
        </w:rPr>
        <w:t>I</w:t>
      </w:r>
      <w:r w:rsidRPr="3DD52243">
        <w:rPr>
          <w:lang w:val="en-US"/>
        </w:rPr>
        <w:t>nstallation</w:t>
      </w:r>
      <w:r>
        <w:rPr>
          <w:lang w:val="en-US"/>
        </w:rPr>
        <w:t xml:space="preserve"> M&amp;V R</w:t>
      </w:r>
      <w:r w:rsidRPr="3DD52243">
        <w:rPr>
          <w:lang w:val="en-US"/>
        </w:rPr>
        <w:t xml:space="preserve">eport within </w:t>
      </w:r>
      <w:r w:rsidRPr="00564566">
        <w:rPr>
          <w:i/>
          <w:iCs/>
          <w:color w:val="1F497D" w:themeColor="text2"/>
          <w:lang w:val="en-US"/>
        </w:rPr>
        <w:t>[20</w:t>
      </w:r>
      <w:r w:rsidRPr="00564566">
        <w:rPr>
          <w:color w:val="1F497D" w:themeColor="text2"/>
          <w:lang w:val="en-US"/>
        </w:rPr>
        <w:t xml:space="preserve"> </w:t>
      </w:r>
      <w:r>
        <w:rPr>
          <w:i/>
          <w:iCs/>
          <w:color w:val="1F497D" w:themeColor="text2"/>
          <w:lang w:val="en-US"/>
        </w:rPr>
        <w:t xml:space="preserve">business </w:t>
      </w:r>
      <w:r w:rsidRPr="00564566">
        <w:rPr>
          <w:i/>
          <w:iCs/>
          <w:color w:val="1F497D" w:themeColor="text2"/>
          <w:lang w:val="en-US"/>
        </w:rPr>
        <w:t>days</w:t>
      </w:r>
      <w:r w:rsidRPr="3DD52243">
        <w:rPr>
          <w:i/>
          <w:iCs/>
          <w:color w:val="1F497D" w:themeColor="text2"/>
          <w:lang w:val="en-US"/>
        </w:rPr>
        <w:t xml:space="preserve"> – agency adjust as needed</w:t>
      </w:r>
      <w:r w:rsidRPr="00564566">
        <w:rPr>
          <w:i/>
          <w:iCs/>
          <w:color w:val="1F497D" w:themeColor="text2"/>
          <w:lang w:val="en-US"/>
        </w:rPr>
        <w:t>]</w:t>
      </w:r>
      <w:r w:rsidRPr="3DD52243">
        <w:rPr>
          <w:lang w:val="en-US"/>
        </w:rPr>
        <w:t xml:space="preserve"> after receiving the </w:t>
      </w:r>
      <w:r>
        <w:rPr>
          <w:lang w:val="en-US"/>
        </w:rPr>
        <w:t>R</w:t>
      </w:r>
      <w:r w:rsidRPr="3DD52243">
        <w:rPr>
          <w:lang w:val="en-US"/>
        </w:rPr>
        <w:t xml:space="preserve">eport. The Contractor shall reply to any </w:t>
      </w:r>
      <w:r>
        <w:rPr>
          <w:lang w:val="en-US"/>
        </w:rPr>
        <w:t>P</w:t>
      </w:r>
      <w:r w:rsidRPr="3DD52243">
        <w:rPr>
          <w:lang w:val="en-US"/>
        </w:rPr>
        <w:t>ost</w:t>
      </w:r>
      <w:r>
        <w:rPr>
          <w:lang w:val="en-US"/>
        </w:rPr>
        <w:t xml:space="preserve"> I</w:t>
      </w:r>
      <w:r w:rsidRPr="3DD52243">
        <w:rPr>
          <w:lang w:val="en-US"/>
        </w:rPr>
        <w:t xml:space="preserve">nstallation </w:t>
      </w:r>
      <w:r>
        <w:rPr>
          <w:lang w:val="en-US"/>
        </w:rPr>
        <w:t>M&amp;V R</w:t>
      </w:r>
      <w:r w:rsidRPr="3DD52243">
        <w:rPr>
          <w:lang w:val="en-US"/>
        </w:rPr>
        <w:t xml:space="preserve">eport comments within </w:t>
      </w:r>
      <w:r w:rsidRPr="3DD52243">
        <w:rPr>
          <w:i/>
          <w:iCs/>
          <w:color w:val="1F497D" w:themeColor="text2"/>
          <w:lang w:val="en-US"/>
        </w:rPr>
        <w:t>[20</w:t>
      </w:r>
      <w:r w:rsidRPr="3DD52243">
        <w:rPr>
          <w:color w:val="1F497D" w:themeColor="text2"/>
          <w:lang w:val="en-US"/>
        </w:rPr>
        <w:t xml:space="preserve"> </w:t>
      </w:r>
      <w:r>
        <w:rPr>
          <w:i/>
          <w:iCs/>
          <w:color w:val="1F497D" w:themeColor="text2"/>
          <w:lang w:val="en-US"/>
        </w:rPr>
        <w:t>business</w:t>
      </w:r>
      <w:r w:rsidRPr="3DD52243">
        <w:rPr>
          <w:i/>
          <w:iCs/>
          <w:color w:val="1F497D" w:themeColor="text2"/>
          <w:lang w:val="en-US"/>
        </w:rPr>
        <w:t xml:space="preserve"> days]</w:t>
      </w:r>
      <w:r w:rsidRPr="3DD52243">
        <w:rPr>
          <w:lang w:val="en-US"/>
        </w:rPr>
        <w:t xml:space="preserve"> after receiving the comments. </w:t>
      </w:r>
      <w:r>
        <w:t xml:space="preserve"> </w:t>
      </w:r>
      <w:hyperlink r:id="rId44">
        <w:r w:rsidRPr="3DD52243">
          <w:rPr>
            <w:color w:val="0000FF"/>
            <w:u w:val="single"/>
          </w:rPr>
          <w:t xml:space="preserve">FEMP's M&amp;V Guidelines: Measurement and Verification for </w:t>
        </w:r>
        <w:r w:rsidRPr="3DD52243">
          <w:rPr>
            <w:color w:val="0000FF"/>
            <w:u w:val="single"/>
          </w:rPr>
          <w:lastRenderedPageBreak/>
          <w:t>Performance-Based Contracts</w:t>
        </w:r>
      </w:hyperlink>
      <w:r>
        <w:t xml:space="preserve"> provides a template for the </w:t>
      </w:r>
      <w:r w:rsidR="00EA2855">
        <w:t>agency</w:t>
      </w:r>
      <w:r>
        <w:t xml:space="preserve">’s reporting requirements </w:t>
      </w:r>
      <w:r w:rsidRPr="006D7A3C">
        <w:rPr>
          <w:i/>
          <w:iCs/>
          <w:color w:val="365F91" w:themeColor="accent1" w:themeShade="BF"/>
          <w:lang w:val="en-US"/>
        </w:rPr>
        <w:t>(as one example – agency determine template needed)</w:t>
      </w:r>
      <w:r>
        <w:t>.</w:t>
      </w:r>
    </w:p>
    <w:p w14:paraId="50C2C0C0" w14:textId="77777777" w:rsidR="00D34E9B" w:rsidRDefault="00D34E9B" w:rsidP="00D34E9B">
      <w:pPr>
        <w:tabs>
          <w:tab w:val="left" w:pos="720"/>
        </w:tabs>
        <w:spacing w:after="0"/>
      </w:pPr>
    </w:p>
    <w:p w14:paraId="5A695E64" w14:textId="77777777" w:rsidR="00D34E9B" w:rsidRDefault="00D34E9B" w:rsidP="00D34E9B">
      <w:pPr>
        <w:tabs>
          <w:tab w:val="left" w:pos="720"/>
        </w:tabs>
        <w:spacing w:after="0"/>
      </w:pPr>
      <w:r>
        <w:t>The Post-Installation M&amp;V Report shall include a completed copy of Table D-4 from the M&amp;V Guidelines for each ECM, included here for reference.</w:t>
      </w:r>
    </w:p>
    <w:p w14:paraId="1756F799" w14:textId="77777777" w:rsidR="00D34E9B" w:rsidRDefault="00D34E9B" w:rsidP="00D34E9B">
      <w:pPr>
        <w:tabs>
          <w:tab w:val="left" w:pos="720"/>
        </w:tabs>
        <w:spacing w:after="0"/>
      </w:pPr>
    </w:p>
    <w:p w14:paraId="7E65772E" w14:textId="77777777" w:rsidR="00D34E9B" w:rsidRPr="00564566" w:rsidRDefault="00D34E9B" w:rsidP="00D34E9B">
      <w:pPr>
        <w:tabs>
          <w:tab w:val="left" w:pos="720"/>
        </w:tabs>
        <w:spacing w:after="0"/>
        <w:rPr>
          <w:b/>
          <w:bCs/>
        </w:rPr>
      </w:pPr>
      <w:r w:rsidRPr="00564566">
        <w:rPr>
          <w:b/>
          <w:bCs/>
        </w:rPr>
        <w:t>M&amp;V Guidelines, Table D-4: Expected Year 1 Savings for ECM / WCM</w:t>
      </w:r>
    </w:p>
    <w:p w14:paraId="159A0E4F" w14:textId="77777777" w:rsidR="00D34E9B" w:rsidRDefault="00D34E9B" w:rsidP="00D34E9B">
      <w:pPr>
        <w:tabs>
          <w:tab w:val="left" w:pos="720"/>
        </w:tabs>
        <w:spacing w:after="0"/>
      </w:pPr>
      <w:r>
        <w:t>[For each ECM include all applicable fuels/commodities for project, such as electric energy, electric demand, natural gas, fuel oil, coal, water, etc.]</w:t>
      </w:r>
    </w:p>
    <w:tbl>
      <w:tblPr>
        <w:tblStyle w:val="TableGrid"/>
        <w:tblW w:w="0" w:type="auto"/>
        <w:tblInd w:w="0" w:type="dxa"/>
        <w:tblCellMar>
          <w:left w:w="58" w:type="dxa"/>
          <w:right w:w="58" w:type="dxa"/>
        </w:tblCellMar>
        <w:tblLook w:val="04A0" w:firstRow="1" w:lastRow="0" w:firstColumn="1" w:lastColumn="0" w:noHBand="0" w:noVBand="1"/>
      </w:tblPr>
      <w:tblGrid>
        <w:gridCol w:w="1074"/>
        <w:gridCol w:w="649"/>
        <w:gridCol w:w="656"/>
        <w:gridCol w:w="709"/>
        <w:gridCol w:w="676"/>
        <w:gridCol w:w="728"/>
        <w:gridCol w:w="756"/>
        <w:gridCol w:w="686"/>
        <w:gridCol w:w="545"/>
        <w:gridCol w:w="652"/>
        <w:gridCol w:w="769"/>
        <w:gridCol w:w="799"/>
        <w:gridCol w:w="651"/>
      </w:tblGrid>
      <w:tr w:rsidR="00D34E9B" w14:paraId="6AF3A30C" w14:textId="77777777" w:rsidTr="00783DD1">
        <w:tc>
          <w:tcPr>
            <w:tcW w:w="1075" w:type="dxa"/>
          </w:tcPr>
          <w:p w14:paraId="5223A412" w14:textId="77777777" w:rsidR="00D34E9B" w:rsidRPr="007517A6" w:rsidRDefault="00D34E9B" w:rsidP="00783DD1">
            <w:pPr>
              <w:tabs>
                <w:tab w:val="left" w:pos="720"/>
              </w:tabs>
              <w:spacing w:after="0"/>
              <w:rPr>
                <w:rFonts w:ascii="Calibri" w:hAnsi="Calibri" w:cs="Calibri"/>
                <w:sz w:val="14"/>
                <w:szCs w:val="14"/>
              </w:rPr>
            </w:pPr>
          </w:p>
        </w:tc>
        <w:tc>
          <w:tcPr>
            <w:tcW w:w="517" w:type="dxa"/>
          </w:tcPr>
          <w:p w14:paraId="3C5A294C"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Total energy use (MMBtu/</w:t>
            </w:r>
          </w:p>
          <w:p w14:paraId="69EF0B85" w14:textId="77777777" w:rsidR="00D34E9B" w:rsidRPr="007517A6"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year)**</w:t>
            </w:r>
          </w:p>
        </w:tc>
        <w:tc>
          <w:tcPr>
            <w:tcW w:w="0" w:type="auto"/>
          </w:tcPr>
          <w:p w14:paraId="1299CF07"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Electric energy use (kWh/</w:t>
            </w:r>
          </w:p>
          <w:p w14:paraId="31A7EDA0"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year)</w:t>
            </w:r>
          </w:p>
        </w:tc>
        <w:tc>
          <w:tcPr>
            <w:tcW w:w="0" w:type="auto"/>
          </w:tcPr>
          <w:p w14:paraId="1253E1CE"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Electric energy cost ($/year)</w:t>
            </w:r>
          </w:p>
        </w:tc>
        <w:tc>
          <w:tcPr>
            <w:tcW w:w="0" w:type="auto"/>
          </w:tcPr>
          <w:p w14:paraId="370A44AC"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Electric demand (kW/</w:t>
            </w:r>
          </w:p>
          <w:p w14:paraId="1FF9541A" w14:textId="77777777" w:rsidR="00D34E9B" w:rsidRPr="007517A6"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year)*</w:t>
            </w:r>
          </w:p>
        </w:tc>
        <w:tc>
          <w:tcPr>
            <w:tcW w:w="0" w:type="auto"/>
          </w:tcPr>
          <w:p w14:paraId="3B1C2636"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Electric demand cost ($/year)</w:t>
            </w:r>
          </w:p>
        </w:tc>
        <w:tc>
          <w:tcPr>
            <w:tcW w:w="0" w:type="auto"/>
          </w:tcPr>
          <w:p w14:paraId="41F2CB5F"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Natural gas use (MMBtu/</w:t>
            </w:r>
          </w:p>
          <w:p w14:paraId="1A70C89E" w14:textId="77777777" w:rsidR="00D34E9B" w:rsidRPr="007517A6"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year)**</w:t>
            </w:r>
          </w:p>
        </w:tc>
        <w:tc>
          <w:tcPr>
            <w:tcW w:w="0" w:type="auto"/>
          </w:tcPr>
          <w:p w14:paraId="73CD055A"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Natural gas cost ($/year)</w:t>
            </w:r>
          </w:p>
        </w:tc>
        <w:tc>
          <w:tcPr>
            <w:tcW w:w="0" w:type="auto"/>
          </w:tcPr>
          <w:p w14:paraId="1B533121" w14:textId="77777777" w:rsidR="00D34E9B" w:rsidRPr="007517A6"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Water use (kGal/</w:t>
            </w:r>
          </w:p>
          <w:p w14:paraId="619073F6"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year)</w:t>
            </w:r>
          </w:p>
        </w:tc>
        <w:tc>
          <w:tcPr>
            <w:tcW w:w="0" w:type="auto"/>
          </w:tcPr>
          <w:p w14:paraId="7DBD8E50"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Water cost ($/year)</w:t>
            </w:r>
          </w:p>
        </w:tc>
        <w:tc>
          <w:tcPr>
            <w:tcW w:w="0" w:type="auto"/>
          </w:tcPr>
          <w:p w14:paraId="6C098D1E"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Other energy use (MMBtu/</w:t>
            </w:r>
          </w:p>
          <w:p w14:paraId="4577B40E" w14:textId="77777777" w:rsidR="00D34E9B" w:rsidRPr="007517A6"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year)**</w:t>
            </w:r>
          </w:p>
        </w:tc>
        <w:tc>
          <w:tcPr>
            <w:tcW w:w="0" w:type="auto"/>
          </w:tcPr>
          <w:p w14:paraId="1C43562E"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Other energy-related O&amp;M costs ($/year)</w:t>
            </w:r>
          </w:p>
        </w:tc>
        <w:tc>
          <w:tcPr>
            <w:tcW w:w="0" w:type="auto"/>
          </w:tcPr>
          <w:p w14:paraId="5E4DD510" w14:textId="77777777" w:rsidR="00D34E9B" w:rsidRPr="007517A6" w:rsidRDefault="00D34E9B" w:rsidP="00783DD1">
            <w:pPr>
              <w:tabs>
                <w:tab w:val="left" w:pos="720"/>
              </w:tabs>
              <w:spacing w:after="0"/>
              <w:rPr>
                <w:rFonts w:ascii="Calibri" w:hAnsi="Calibri" w:cs="Calibri"/>
                <w:sz w:val="14"/>
                <w:szCs w:val="14"/>
              </w:rPr>
            </w:pPr>
            <w:r>
              <w:rPr>
                <w:rFonts w:ascii="Calibri" w:hAnsi="Calibri" w:cs="Calibri"/>
                <w:sz w:val="14"/>
                <w:szCs w:val="14"/>
              </w:rPr>
              <w:t>Total costs ($/year)</w:t>
            </w:r>
          </w:p>
        </w:tc>
      </w:tr>
      <w:tr w:rsidR="00D34E9B" w14:paraId="43AEA698" w14:textId="77777777" w:rsidTr="00783DD1">
        <w:tc>
          <w:tcPr>
            <w:tcW w:w="1075" w:type="dxa"/>
          </w:tcPr>
          <w:p w14:paraId="1FC2F434"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Baseline use</w:t>
            </w:r>
          </w:p>
        </w:tc>
        <w:tc>
          <w:tcPr>
            <w:tcW w:w="517" w:type="dxa"/>
          </w:tcPr>
          <w:p w14:paraId="151F37A6"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69A69D17"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37E567A1"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76C55105"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0AC21C3D"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53C20788"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55A7CF29"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21C3412C"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5AA7F054"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77BB9AF5"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73349E0A"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449FDB58" w14:textId="77777777" w:rsidR="00D34E9B" w:rsidRPr="007517A6" w:rsidRDefault="00D34E9B" w:rsidP="00783DD1">
            <w:pPr>
              <w:tabs>
                <w:tab w:val="left" w:pos="720"/>
              </w:tabs>
              <w:spacing w:after="0"/>
              <w:rPr>
                <w:rFonts w:ascii="Calibri" w:hAnsi="Calibri" w:cs="Calibri"/>
                <w:sz w:val="14"/>
                <w:szCs w:val="14"/>
              </w:rPr>
            </w:pPr>
          </w:p>
        </w:tc>
      </w:tr>
      <w:tr w:rsidR="00D34E9B" w14:paraId="2B8C87AE" w14:textId="77777777" w:rsidTr="00783DD1">
        <w:tc>
          <w:tcPr>
            <w:tcW w:w="1075" w:type="dxa"/>
          </w:tcPr>
          <w:p w14:paraId="1E39F714"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Post-installation use</w:t>
            </w:r>
          </w:p>
        </w:tc>
        <w:tc>
          <w:tcPr>
            <w:tcW w:w="517" w:type="dxa"/>
          </w:tcPr>
          <w:p w14:paraId="30C87649"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156E94F4"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4E552497"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3369876D"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727D40E1"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4A2EE13D"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0383B16A"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6E39D139"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3B1C6DDF"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4CAFC8B8"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0EB42A57"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30C909DF" w14:textId="77777777" w:rsidR="00D34E9B" w:rsidRPr="007517A6" w:rsidRDefault="00D34E9B" w:rsidP="00783DD1">
            <w:pPr>
              <w:tabs>
                <w:tab w:val="left" w:pos="720"/>
              </w:tabs>
              <w:spacing w:after="0"/>
              <w:rPr>
                <w:rFonts w:ascii="Calibri" w:hAnsi="Calibri" w:cs="Calibri"/>
                <w:sz w:val="14"/>
                <w:szCs w:val="14"/>
              </w:rPr>
            </w:pPr>
          </w:p>
        </w:tc>
      </w:tr>
      <w:tr w:rsidR="00D34E9B" w14:paraId="68F258DC" w14:textId="77777777" w:rsidTr="00783DD1">
        <w:tc>
          <w:tcPr>
            <w:tcW w:w="1075" w:type="dxa"/>
          </w:tcPr>
          <w:p w14:paraId="493DE59E" w14:textId="77777777" w:rsidR="00D34E9B" w:rsidRPr="007517A6" w:rsidRDefault="00D34E9B" w:rsidP="00783DD1">
            <w:pPr>
              <w:tabs>
                <w:tab w:val="left" w:pos="720"/>
              </w:tabs>
              <w:spacing w:after="0"/>
              <w:rPr>
                <w:rFonts w:ascii="Calibri" w:hAnsi="Calibri" w:cs="Calibri"/>
                <w:sz w:val="14"/>
                <w:szCs w:val="14"/>
              </w:rPr>
            </w:pPr>
            <w:r w:rsidRPr="007517A6">
              <w:rPr>
                <w:rFonts w:ascii="Calibri" w:hAnsi="Calibri" w:cs="Calibri"/>
                <w:sz w:val="14"/>
                <w:szCs w:val="14"/>
              </w:rPr>
              <w:t>Savings</w:t>
            </w:r>
          </w:p>
        </w:tc>
        <w:tc>
          <w:tcPr>
            <w:tcW w:w="517" w:type="dxa"/>
          </w:tcPr>
          <w:p w14:paraId="669EBC35"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72A726FA"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118F29FA"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3C4A17B0"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017B99CD"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7DC7FF4C"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7C99FECB"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3AD0A49D"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7147E00B"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6D6AEAFF"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39C63325" w14:textId="77777777" w:rsidR="00D34E9B" w:rsidRPr="007517A6" w:rsidRDefault="00D34E9B" w:rsidP="00783DD1">
            <w:pPr>
              <w:tabs>
                <w:tab w:val="left" w:pos="720"/>
              </w:tabs>
              <w:spacing w:after="0"/>
              <w:rPr>
                <w:rFonts w:ascii="Calibri" w:hAnsi="Calibri" w:cs="Calibri"/>
                <w:sz w:val="14"/>
                <w:szCs w:val="14"/>
              </w:rPr>
            </w:pPr>
          </w:p>
        </w:tc>
        <w:tc>
          <w:tcPr>
            <w:tcW w:w="0" w:type="auto"/>
          </w:tcPr>
          <w:p w14:paraId="03A4EBAF" w14:textId="77777777" w:rsidR="00D34E9B" w:rsidRPr="007517A6" w:rsidRDefault="00D34E9B" w:rsidP="00783DD1">
            <w:pPr>
              <w:tabs>
                <w:tab w:val="left" w:pos="720"/>
              </w:tabs>
              <w:spacing w:after="0"/>
              <w:rPr>
                <w:rFonts w:ascii="Calibri" w:hAnsi="Calibri" w:cs="Calibri"/>
                <w:sz w:val="14"/>
                <w:szCs w:val="14"/>
              </w:rPr>
            </w:pPr>
          </w:p>
        </w:tc>
      </w:tr>
    </w:tbl>
    <w:p w14:paraId="3447EA48" w14:textId="77777777" w:rsidR="00D34E9B" w:rsidRDefault="00D34E9B" w:rsidP="00D34E9B">
      <w:pPr>
        <w:tabs>
          <w:tab w:val="left" w:pos="720"/>
        </w:tabs>
        <w:spacing w:after="0"/>
      </w:pPr>
    </w:p>
    <w:p w14:paraId="45F39762" w14:textId="77777777" w:rsidR="00D34E9B" w:rsidRDefault="00D34E9B" w:rsidP="00D34E9B">
      <w:pPr>
        <w:tabs>
          <w:tab w:val="left" w:pos="720"/>
        </w:tabs>
        <w:spacing w:after="0"/>
      </w:pPr>
      <w:r>
        <w:t>MMBtu = 10</w:t>
      </w:r>
      <w:r>
        <w:rPr>
          <w:vertAlign w:val="superscript"/>
        </w:rPr>
        <w:t>6</w:t>
      </w:r>
      <w:r>
        <w:t xml:space="preserve"> Btu</w:t>
      </w:r>
    </w:p>
    <w:p w14:paraId="2D037287" w14:textId="77777777" w:rsidR="00D34E9B" w:rsidRDefault="00D34E9B" w:rsidP="00D34E9B">
      <w:pPr>
        <w:tabs>
          <w:tab w:val="left" w:pos="720"/>
        </w:tabs>
        <w:spacing w:after="0"/>
      </w:pPr>
      <w:r>
        <w:t>* Annual electric demand savings (kW/year) is the sum of monthly demand savings</w:t>
      </w:r>
    </w:p>
    <w:p w14:paraId="784D7C68" w14:textId="77777777" w:rsidR="00D34E9B" w:rsidRDefault="00D34E9B" w:rsidP="00D34E9B">
      <w:pPr>
        <w:tabs>
          <w:tab w:val="left" w:pos="720"/>
        </w:tabs>
        <w:spacing w:after="0"/>
      </w:pPr>
      <w:r>
        <w:t xml:space="preserve">** If energy is reported in units other than MMBtu, note energy type and provide a conversion factor to MMBtu </w:t>
      </w:r>
    </w:p>
    <w:p w14:paraId="4FAA9A0A" w14:textId="77777777" w:rsidR="00D34E9B" w:rsidRDefault="00D34E9B" w:rsidP="00D34E9B">
      <w:pPr>
        <w:tabs>
          <w:tab w:val="left" w:pos="720"/>
        </w:tabs>
        <w:spacing w:after="0"/>
      </w:pPr>
    </w:p>
    <w:p w14:paraId="5EE46000" w14:textId="77777777" w:rsidR="00D34E9B" w:rsidRDefault="00D34E9B" w:rsidP="00D34E9B">
      <w:pPr>
        <w:tabs>
          <w:tab w:val="left" w:pos="720"/>
        </w:tabs>
        <w:spacing w:after="0"/>
      </w:pPr>
      <w:r>
        <w:t>H.5.2.7 Periodic M&amp;V Reports</w:t>
      </w:r>
    </w:p>
    <w:p w14:paraId="7A43CF31" w14:textId="77777777" w:rsidR="00D34E9B" w:rsidRDefault="00D34E9B" w:rsidP="00D34E9B">
      <w:pPr>
        <w:tabs>
          <w:tab w:val="left" w:pos="720"/>
        </w:tabs>
        <w:spacing w:after="0"/>
      </w:pPr>
    </w:p>
    <w:p w14:paraId="167079EC" w14:textId="77777777" w:rsidR="00D34E9B" w:rsidRDefault="00D34E9B" w:rsidP="00D34E9B">
      <w:pPr>
        <w:tabs>
          <w:tab w:val="left" w:pos="720"/>
        </w:tabs>
        <w:spacing w:after="0"/>
        <w:rPr>
          <w:lang w:val="en-US"/>
        </w:rPr>
      </w:pPr>
      <w:r w:rsidRPr="3DD52243">
        <w:rPr>
          <w:lang w:val="en-US"/>
        </w:rPr>
        <w:t xml:space="preserve">The Contractor shall prepare and submit a periodic M&amp;V report to the agency, at a </w:t>
      </w:r>
      <w:r>
        <w:rPr>
          <w:lang w:val="en-US"/>
        </w:rPr>
        <w:t>frequency</w:t>
      </w:r>
      <w:r w:rsidRPr="3DD52243">
        <w:rPr>
          <w:lang w:val="en-US"/>
        </w:rPr>
        <w:t xml:space="preserve"> agreed upon with the agency. The periodic M&amp;V report shall include data and calculations that compare verified ECM/WCM cost savings to estimated cost savings. </w:t>
      </w:r>
      <w:r>
        <w:rPr>
          <w:lang w:val="en-US"/>
        </w:rPr>
        <w:t>M&amp;V activities</w:t>
      </w:r>
      <w:r w:rsidRPr="3DD52243">
        <w:rPr>
          <w:lang w:val="en-US"/>
        </w:rPr>
        <w:t xml:space="preserve"> </w:t>
      </w:r>
      <w:r>
        <w:rPr>
          <w:lang w:val="en-US"/>
        </w:rPr>
        <w:t xml:space="preserve">(such as inspections and measurements) </w:t>
      </w:r>
      <w:r w:rsidRPr="3DD52243">
        <w:rPr>
          <w:lang w:val="en-US"/>
        </w:rPr>
        <w:t xml:space="preserve">conducted by the Contractor for this periodic M&amp;V report </w:t>
      </w:r>
      <w:r>
        <w:rPr>
          <w:lang w:val="en-US"/>
        </w:rPr>
        <w:t>shall be coordinated with the agency to ensure that</w:t>
      </w:r>
      <w:r w:rsidRPr="3DD52243">
        <w:rPr>
          <w:lang w:val="en-US"/>
        </w:rPr>
        <w:t xml:space="preserve"> </w:t>
      </w:r>
      <w:r>
        <w:rPr>
          <w:lang w:val="en-US"/>
        </w:rPr>
        <w:t xml:space="preserve">M&amp;V activities are </w:t>
      </w:r>
      <w:r w:rsidRPr="3DD52243">
        <w:rPr>
          <w:lang w:val="en-US"/>
        </w:rPr>
        <w:t xml:space="preserve">witnessed by the agency in accordance with the approved M&amp;V </w:t>
      </w:r>
      <w:r>
        <w:rPr>
          <w:lang w:val="en-US"/>
        </w:rPr>
        <w:t>P</w:t>
      </w:r>
      <w:r w:rsidRPr="3DD52243">
        <w:rPr>
          <w:lang w:val="en-US"/>
        </w:rPr>
        <w:t xml:space="preserve">lan. The periodic M&amp;V report must be reviewed and accepted in writing by the authorized agency official(s). The authorized agency official(s) will provide the written acceptance of, and/or review comments on, the periodic M&amp;V report within </w:t>
      </w:r>
      <w:r w:rsidRPr="3DD52243">
        <w:rPr>
          <w:i/>
          <w:iCs/>
          <w:color w:val="1F497D" w:themeColor="text2"/>
          <w:lang w:val="en-US"/>
        </w:rPr>
        <w:t>[20</w:t>
      </w:r>
      <w:r w:rsidRPr="3DD52243">
        <w:rPr>
          <w:color w:val="1F497D" w:themeColor="text2"/>
          <w:lang w:val="en-US"/>
        </w:rPr>
        <w:t xml:space="preserve"> </w:t>
      </w:r>
      <w:r w:rsidRPr="3DD52243">
        <w:rPr>
          <w:i/>
          <w:iCs/>
          <w:color w:val="1F497D" w:themeColor="text2"/>
          <w:lang w:val="en-US"/>
        </w:rPr>
        <w:t>working days – agency adjust as needed]</w:t>
      </w:r>
      <w:r w:rsidRPr="3DD52243">
        <w:rPr>
          <w:lang w:val="en-US"/>
        </w:rPr>
        <w:t xml:space="preserve"> after receiving the report. The Contractor shall reply to any periodic M&amp;V report comments within </w:t>
      </w:r>
      <w:r w:rsidRPr="3DD52243">
        <w:rPr>
          <w:i/>
          <w:iCs/>
          <w:color w:val="1F497D" w:themeColor="text2"/>
          <w:lang w:val="en-US"/>
        </w:rPr>
        <w:t>[20</w:t>
      </w:r>
      <w:r w:rsidRPr="3DD52243">
        <w:rPr>
          <w:color w:val="1F497D" w:themeColor="text2"/>
          <w:lang w:val="en-US"/>
        </w:rPr>
        <w:t xml:space="preserve"> </w:t>
      </w:r>
      <w:r w:rsidRPr="3DD52243">
        <w:rPr>
          <w:i/>
          <w:iCs/>
          <w:color w:val="1F497D" w:themeColor="text2"/>
          <w:lang w:val="en-US"/>
        </w:rPr>
        <w:t>working days]</w:t>
      </w:r>
      <w:r w:rsidRPr="3DD52243">
        <w:rPr>
          <w:lang w:val="en-US"/>
        </w:rPr>
        <w:t xml:space="preserve"> after receiving the comments</w:t>
      </w:r>
      <w:r>
        <w:rPr>
          <w:lang w:val="en-US"/>
        </w:rPr>
        <w:t>.</w:t>
      </w:r>
    </w:p>
    <w:p w14:paraId="74021498" w14:textId="77777777" w:rsidR="00D34E9B" w:rsidRDefault="00D34E9B" w:rsidP="00D34E9B">
      <w:pPr>
        <w:tabs>
          <w:tab w:val="left" w:pos="720"/>
        </w:tabs>
        <w:spacing w:after="0"/>
        <w:rPr>
          <w:lang w:val="en-US"/>
        </w:rPr>
      </w:pPr>
    </w:p>
    <w:p w14:paraId="0EDCFE76" w14:textId="77777777" w:rsidR="00D34E9B" w:rsidRDefault="00D34E9B" w:rsidP="00D34E9B">
      <w:pPr>
        <w:tabs>
          <w:tab w:val="left" w:pos="720"/>
        </w:tabs>
        <w:spacing w:after="0"/>
        <w:rPr>
          <w:lang w:val="en-US"/>
        </w:rPr>
      </w:pPr>
      <w:r w:rsidRPr="007E2BDF">
        <w:rPr>
          <w:lang w:val="en-US"/>
        </w:rPr>
        <w:t xml:space="preserve">In accordance with the M&amp;V </w:t>
      </w:r>
      <w:r>
        <w:rPr>
          <w:lang w:val="en-US"/>
        </w:rPr>
        <w:t>P</w:t>
      </w:r>
      <w:r w:rsidRPr="007E2BDF">
        <w:rPr>
          <w:lang w:val="en-US"/>
        </w:rPr>
        <w:t xml:space="preserve">lan, each </w:t>
      </w:r>
      <w:r>
        <w:rPr>
          <w:lang w:val="en-US"/>
        </w:rPr>
        <w:t>periodic</w:t>
      </w:r>
      <w:r w:rsidRPr="007E2BDF">
        <w:rPr>
          <w:lang w:val="en-US"/>
        </w:rPr>
        <w:t xml:space="preserve"> M&amp;V report shall include a section that documents, on a continual basis, the changes or impacts that have affected </w:t>
      </w:r>
      <w:r>
        <w:rPr>
          <w:lang w:val="en-US"/>
        </w:rPr>
        <w:t>ECM/WCM performance</w:t>
      </w:r>
      <w:r w:rsidRPr="00990C42">
        <w:rPr>
          <w:lang w:val="en-US"/>
        </w:rPr>
        <w:t xml:space="preserve">. </w:t>
      </w:r>
      <w:r w:rsidRPr="00922681">
        <w:rPr>
          <w:lang w:val="en-US"/>
        </w:rPr>
        <w:t xml:space="preserve">Each </w:t>
      </w:r>
      <w:r>
        <w:rPr>
          <w:lang w:val="en-US"/>
        </w:rPr>
        <w:t>periodic</w:t>
      </w:r>
      <w:r w:rsidRPr="00922681">
        <w:rPr>
          <w:lang w:val="en-US"/>
        </w:rPr>
        <w:t xml:space="preserve"> M&amp;V report shall include a copy of the previous </w:t>
      </w:r>
      <w:r>
        <w:rPr>
          <w:lang w:val="en-US"/>
        </w:rPr>
        <w:t>periodic</w:t>
      </w:r>
      <w:r w:rsidRPr="00922681">
        <w:rPr>
          <w:lang w:val="en-US"/>
        </w:rPr>
        <w:t xml:space="preserve"> M&amp;V report</w:t>
      </w:r>
      <w:r>
        <w:rPr>
          <w:lang w:val="en-US"/>
        </w:rPr>
        <w:t>’s</w:t>
      </w:r>
      <w:r w:rsidRPr="00922681">
        <w:rPr>
          <w:lang w:val="en-US"/>
        </w:rPr>
        <w:t xml:space="preserve"> comments and responses in the appendix to the report, for the purpose of bringing consistency to the M&amp;V evaluation process.</w:t>
      </w:r>
    </w:p>
    <w:p w14:paraId="4F1AB66E" w14:textId="77777777" w:rsidR="00D34E9B" w:rsidRDefault="00D34E9B" w:rsidP="00D34E9B">
      <w:pPr>
        <w:tabs>
          <w:tab w:val="left" w:pos="720"/>
        </w:tabs>
        <w:spacing w:after="0"/>
        <w:rPr>
          <w:lang w:val="en-US"/>
        </w:rPr>
      </w:pPr>
    </w:p>
    <w:p w14:paraId="4ED57154" w14:textId="58581F76" w:rsidR="00D34E9B" w:rsidRDefault="00D34E9B" w:rsidP="00D34E9B">
      <w:pPr>
        <w:tabs>
          <w:tab w:val="left" w:pos="720"/>
        </w:tabs>
        <w:spacing w:after="0"/>
      </w:pPr>
      <w:r>
        <w:rPr>
          <w:lang w:val="en-US"/>
        </w:rPr>
        <w:t xml:space="preserve">Each periodic M&amp;V report shall include a completed copy of Tables E-1 and E-2 from </w:t>
      </w:r>
      <w:hyperlink r:id="rId45">
        <w:r>
          <w:rPr>
            <w:color w:val="0000FF"/>
            <w:u w:val="single"/>
          </w:rPr>
          <w:t>FEMP's M&amp;V Guidelines: Measurement and Verification for Performance-Based Contracts</w:t>
        </w:r>
      </w:hyperlink>
      <w:r>
        <w:t xml:space="preserve">, provided here for reference. For reporting periods other than annual, provide annualized tables for periods less than one year, or multiple annual tables for periods greater than one year. Refer to the Performance Discrepancy Plan (Section H.5.2.12) for details on discrepancy resolution. </w:t>
      </w:r>
    </w:p>
    <w:p w14:paraId="6D697569" w14:textId="77777777" w:rsidR="00D34E9B" w:rsidRDefault="00D34E9B" w:rsidP="00D34E9B">
      <w:pPr>
        <w:tabs>
          <w:tab w:val="left" w:pos="720"/>
        </w:tabs>
        <w:spacing w:after="0"/>
      </w:pPr>
    </w:p>
    <w:p w14:paraId="01CA2B71" w14:textId="77777777" w:rsidR="00D34E9B" w:rsidRPr="00564566" w:rsidRDefault="00D34E9B" w:rsidP="00D34E9B">
      <w:pPr>
        <w:tabs>
          <w:tab w:val="left" w:pos="720"/>
        </w:tabs>
        <w:spacing w:after="0"/>
        <w:rPr>
          <w:b/>
          <w:bCs/>
        </w:rPr>
      </w:pPr>
      <w:r w:rsidRPr="00564566">
        <w:rPr>
          <w:b/>
          <w:bCs/>
        </w:rPr>
        <w:t>M&amp;V Guidelines, Table E-1: Estimated Annual Savings Overview</w:t>
      </w:r>
    </w:p>
    <w:p w14:paraId="43F14FEA" w14:textId="77777777" w:rsidR="00D34E9B" w:rsidRDefault="00D34E9B" w:rsidP="00D34E9B">
      <w:pPr>
        <w:tabs>
          <w:tab w:val="left" w:pos="720"/>
        </w:tabs>
        <w:spacing w:after="0"/>
      </w:pPr>
      <w:r>
        <w:t>[Include all applicable fuels/commodities for project, such as electric energy, electric demand, natural gas, fuel oil, coal, water, etc.]</w:t>
      </w:r>
    </w:p>
    <w:tbl>
      <w:tblPr>
        <w:tblStyle w:val="TableGrid"/>
        <w:tblW w:w="0" w:type="auto"/>
        <w:tblInd w:w="0" w:type="dxa"/>
        <w:tblLook w:val="04A0" w:firstRow="1" w:lastRow="0" w:firstColumn="1" w:lastColumn="0" w:noHBand="0" w:noVBand="1"/>
      </w:tblPr>
      <w:tblGrid>
        <w:gridCol w:w="1345"/>
        <w:gridCol w:w="810"/>
        <w:gridCol w:w="810"/>
        <w:gridCol w:w="900"/>
        <w:gridCol w:w="900"/>
        <w:gridCol w:w="721"/>
        <w:gridCol w:w="830"/>
        <w:gridCol w:w="1041"/>
        <w:gridCol w:w="1094"/>
        <w:gridCol w:w="899"/>
      </w:tblGrid>
      <w:tr w:rsidR="00D34E9B" w14:paraId="3C6136C1" w14:textId="77777777" w:rsidTr="00783DD1">
        <w:tc>
          <w:tcPr>
            <w:tcW w:w="1345" w:type="dxa"/>
          </w:tcPr>
          <w:p w14:paraId="1B9390E4"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ECM/WCM</w:t>
            </w:r>
          </w:p>
        </w:tc>
        <w:tc>
          <w:tcPr>
            <w:tcW w:w="810" w:type="dxa"/>
          </w:tcPr>
          <w:p w14:paraId="072A2CE2" w14:textId="77777777" w:rsidR="00D34E9B" w:rsidRDefault="00D34E9B" w:rsidP="00783DD1">
            <w:pPr>
              <w:tabs>
                <w:tab w:val="left" w:pos="720"/>
              </w:tabs>
              <w:spacing w:after="0"/>
              <w:rPr>
                <w:rFonts w:ascii="Calibri" w:hAnsi="Calibri" w:cs="Calibri"/>
                <w:sz w:val="14"/>
                <w:szCs w:val="14"/>
              </w:rPr>
            </w:pPr>
            <w:r>
              <w:rPr>
                <w:rFonts w:ascii="Calibri" w:hAnsi="Calibri" w:cs="Calibri"/>
                <w:sz w:val="14"/>
                <w:szCs w:val="14"/>
              </w:rPr>
              <w:t>Total energy savings (MMBtu/</w:t>
            </w:r>
          </w:p>
          <w:p w14:paraId="78089A76" w14:textId="77777777" w:rsidR="00D34E9B" w:rsidRPr="00014892"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year)**</w:t>
            </w:r>
          </w:p>
        </w:tc>
        <w:tc>
          <w:tcPr>
            <w:tcW w:w="810" w:type="dxa"/>
          </w:tcPr>
          <w:p w14:paraId="7D1AA231" w14:textId="77777777" w:rsidR="00D34E9B" w:rsidRDefault="00D34E9B" w:rsidP="00783DD1">
            <w:pPr>
              <w:tabs>
                <w:tab w:val="left" w:pos="720"/>
              </w:tabs>
              <w:spacing w:after="0"/>
              <w:rPr>
                <w:rFonts w:ascii="Calibri" w:hAnsi="Calibri" w:cs="Calibri"/>
                <w:sz w:val="14"/>
                <w:szCs w:val="14"/>
              </w:rPr>
            </w:pPr>
            <w:r>
              <w:rPr>
                <w:rFonts w:ascii="Calibri" w:hAnsi="Calibri" w:cs="Calibri"/>
                <w:sz w:val="14"/>
                <w:szCs w:val="14"/>
              </w:rPr>
              <w:t>Electric energy savings (kWh/</w:t>
            </w:r>
          </w:p>
          <w:p w14:paraId="01CD1F6D"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year)</w:t>
            </w:r>
          </w:p>
        </w:tc>
        <w:tc>
          <w:tcPr>
            <w:tcW w:w="900" w:type="dxa"/>
          </w:tcPr>
          <w:p w14:paraId="353B422F" w14:textId="77777777" w:rsidR="00D34E9B" w:rsidRPr="00014892"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Electric demand savings (kW/year)*</w:t>
            </w:r>
          </w:p>
        </w:tc>
        <w:tc>
          <w:tcPr>
            <w:tcW w:w="900" w:type="dxa"/>
          </w:tcPr>
          <w:p w14:paraId="3D66D7A6" w14:textId="77777777" w:rsidR="00D34E9B" w:rsidRDefault="00D34E9B" w:rsidP="00783DD1">
            <w:pPr>
              <w:tabs>
                <w:tab w:val="left" w:pos="720"/>
              </w:tabs>
              <w:spacing w:after="0"/>
              <w:rPr>
                <w:rFonts w:ascii="Calibri" w:hAnsi="Calibri" w:cs="Calibri"/>
                <w:sz w:val="14"/>
                <w:szCs w:val="14"/>
              </w:rPr>
            </w:pPr>
            <w:r>
              <w:rPr>
                <w:rFonts w:ascii="Calibri" w:hAnsi="Calibri" w:cs="Calibri"/>
                <w:sz w:val="14"/>
                <w:szCs w:val="14"/>
              </w:rPr>
              <w:t>Natural gas savings (MMBtu/</w:t>
            </w:r>
          </w:p>
          <w:p w14:paraId="2D6BCC3B" w14:textId="77777777" w:rsidR="00D34E9B" w:rsidRPr="00014892"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year)**</w:t>
            </w:r>
          </w:p>
        </w:tc>
        <w:tc>
          <w:tcPr>
            <w:tcW w:w="721" w:type="dxa"/>
          </w:tcPr>
          <w:p w14:paraId="1B86AD81" w14:textId="77777777" w:rsidR="00D34E9B"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Water savings (kGal/</w:t>
            </w:r>
          </w:p>
          <w:p w14:paraId="18BAFEF0"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year)</w:t>
            </w:r>
          </w:p>
        </w:tc>
        <w:tc>
          <w:tcPr>
            <w:tcW w:w="830" w:type="dxa"/>
          </w:tcPr>
          <w:p w14:paraId="58D30531" w14:textId="77777777" w:rsidR="00D34E9B" w:rsidRDefault="00D34E9B" w:rsidP="00783DD1">
            <w:pPr>
              <w:tabs>
                <w:tab w:val="left" w:pos="720"/>
              </w:tabs>
              <w:spacing w:after="0"/>
              <w:rPr>
                <w:rFonts w:ascii="Calibri" w:hAnsi="Calibri" w:cs="Calibri"/>
                <w:sz w:val="14"/>
                <w:szCs w:val="14"/>
              </w:rPr>
            </w:pPr>
            <w:r>
              <w:rPr>
                <w:rFonts w:ascii="Calibri" w:hAnsi="Calibri" w:cs="Calibri"/>
                <w:sz w:val="14"/>
                <w:szCs w:val="14"/>
              </w:rPr>
              <w:t>Other energy savings (MMBtu/</w:t>
            </w:r>
          </w:p>
          <w:p w14:paraId="327B17FF" w14:textId="77777777" w:rsidR="00D34E9B" w:rsidRPr="00014892"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year)**</w:t>
            </w:r>
          </w:p>
        </w:tc>
        <w:tc>
          <w:tcPr>
            <w:tcW w:w="0" w:type="auto"/>
          </w:tcPr>
          <w:p w14:paraId="37545A65"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Total energy &amp; water cost savings, Year # ($/year)</w:t>
            </w:r>
          </w:p>
        </w:tc>
        <w:tc>
          <w:tcPr>
            <w:tcW w:w="0" w:type="auto"/>
          </w:tcPr>
          <w:p w14:paraId="3A1C967B"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Other energy-related O&amp;M cost savings, Year # ($/year)</w:t>
            </w:r>
          </w:p>
        </w:tc>
        <w:tc>
          <w:tcPr>
            <w:tcW w:w="0" w:type="auto"/>
          </w:tcPr>
          <w:p w14:paraId="75C5B297"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Total cost savings, Year # ($/year)</w:t>
            </w:r>
          </w:p>
        </w:tc>
      </w:tr>
      <w:tr w:rsidR="00D34E9B" w14:paraId="6A06D022" w14:textId="77777777" w:rsidTr="00783DD1">
        <w:tc>
          <w:tcPr>
            <w:tcW w:w="1345" w:type="dxa"/>
          </w:tcPr>
          <w:p w14:paraId="787E532A" w14:textId="77777777" w:rsidR="00D34E9B" w:rsidRPr="00014892" w:rsidRDefault="00D34E9B" w:rsidP="00783DD1">
            <w:pPr>
              <w:tabs>
                <w:tab w:val="left" w:pos="720"/>
              </w:tabs>
              <w:spacing w:after="0"/>
              <w:rPr>
                <w:rFonts w:ascii="Calibri" w:hAnsi="Calibri" w:cs="Calibri"/>
                <w:sz w:val="14"/>
                <w:szCs w:val="14"/>
              </w:rPr>
            </w:pPr>
          </w:p>
        </w:tc>
        <w:tc>
          <w:tcPr>
            <w:tcW w:w="810" w:type="dxa"/>
          </w:tcPr>
          <w:p w14:paraId="21497649" w14:textId="77777777" w:rsidR="00D34E9B" w:rsidRPr="00014892" w:rsidRDefault="00D34E9B" w:rsidP="00783DD1">
            <w:pPr>
              <w:tabs>
                <w:tab w:val="left" w:pos="720"/>
              </w:tabs>
              <w:spacing w:after="0"/>
              <w:rPr>
                <w:rFonts w:ascii="Calibri" w:hAnsi="Calibri" w:cs="Calibri"/>
                <w:sz w:val="14"/>
                <w:szCs w:val="14"/>
              </w:rPr>
            </w:pPr>
          </w:p>
        </w:tc>
        <w:tc>
          <w:tcPr>
            <w:tcW w:w="810" w:type="dxa"/>
          </w:tcPr>
          <w:p w14:paraId="1A4B8419"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5E1761B0"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420B7607" w14:textId="77777777" w:rsidR="00D34E9B" w:rsidRPr="00014892" w:rsidRDefault="00D34E9B" w:rsidP="00783DD1">
            <w:pPr>
              <w:tabs>
                <w:tab w:val="left" w:pos="720"/>
              </w:tabs>
              <w:spacing w:after="0"/>
              <w:rPr>
                <w:rFonts w:ascii="Calibri" w:hAnsi="Calibri" w:cs="Calibri"/>
                <w:sz w:val="14"/>
                <w:szCs w:val="14"/>
              </w:rPr>
            </w:pPr>
          </w:p>
        </w:tc>
        <w:tc>
          <w:tcPr>
            <w:tcW w:w="721" w:type="dxa"/>
          </w:tcPr>
          <w:p w14:paraId="4CBBC342" w14:textId="77777777" w:rsidR="00D34E9B" w:rsidRPr="00014892" w:rsidRDefault="00D34E9B" w:rsidP="00783DD1">
            <w:pPr>
              <w:tabs>
                <w:tab w:val="left" w:pos="720"/>
              </w:tabs>
              <w:spacing w:after="0"/>
              <w:rPr>
                <w:rFonts w:ascii="Calibri" w:hAnsi="Calibri" w:cs="Calibri"/>
                <w:sz w:val="14"/>
                <w:szCs w:val="14"/>
              </w:rPr>
            </w:pPr>
          </w:p>
        </w:tc>
        <w:tc>
          <w:tcPr>
            <w:tcW w:w="830" w:type="dxa"/>
          </w:tcPr>
          <w:p w14:paraId="5A3E9736"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2E3BE376"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4A91EE79"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5B76722B" w14:textId="77777777" w:rsidR="00D34E9B" w:rsidRPr="00014892" w:rsidRDefault="00D34E9B" w:rsidP="00783DD1">
            <w:pPr>
              <w:tabs>
                <w:tab w:val="left" w:pos="720"/>
              </w:tabs>
              <w:spacing w:after="0"/>
              <w:rPr>
                <w:rFonts w:ascii="Calibri" w:hAnsi="Calibri" w:cs="Calibri"/>
                <w:sz w:val="14"/>
                <w:szCs w:val="14"/>
              </w:rPr>
            </w:pPr>
          </w:p>
        </w:tc>
      </w:tr>
      <w:tr w:rsidR="00D34E9B" w14:paraId="44AAABED" w14:textId="77777777" w:rsidTr="00783DD1">
        <w:tc>
          <w:tcPr>
            <w:tcW w:w="1345" w:type="dxa"/>
          </w:tcPr>
          <w:p w14:paraId="226B9380" w14:textId="77777777" w:rsidR="00D34E9B" w:rsidRPr="00014892" w:rsidRDefault="00D34E9B" w:rsidP="00783DD1">
            <w:pPr>
              <w:tabs>
                <w:tab w:val="left" w:pos="720"/>
              </w:tabs>
              <w:spacing w:after="0"/>
              <w:rPr>
                <w:rFonts w:ascii="Calibri" w:hAnsi="Calibri" w:cs="Calibri"/>
                <w:sz w:val="14"/>
                <w:szCs w:val="14"/>
              </w:rPr>
            </w:pPr>
          </w:p>
        </w:tc>
        <w:tc>
          <w:tcPr>
            <w:tcW w:w="810" w:type="dxa"/>
          </w:tcPr>
          <w:p w14:paraId="1406659A" w14:textId="77777777" w:rsidR="00D34E9B" w:rsidRPr="00014892" w:rsidRDefault="00D34E9B" w:rsidP="00783DD1">
            <w:pPr>
              <w:tabs>
                <w:tab w:val="left" w:pos="720"/>
              </w:tabs>
              <w:spacing w:after="0"/>
              <w:rPr>
                <w:rFonts w:ascii="Calibri" w:hAnsi="Calibri" w:cs="Calibri"/>
                <w:sz w:val="14"/>
                <w:szCs w:val="14"/>
              </w:rPr>
            </w:pPr>
          </w:p>
        </w:tc>
        <w:tc>
          <w:tcPr>
            <w:tcW w:w="810" w:type="dxa"/>
          </w:tcPr>
          <w:p w14:paraId="54747F17"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143C6D66"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6D3DA5F0" w14:textId="77777777" w:rsidR="00D34E9B" w:rsidRPr="00014892" w:rsidRDefault="00D34E9B" w:rsidP="00783DD1">
            <w:pPr>
              <w:tabs>
                <w:tab w:val="left" w:pos="720"/>
              </w:tabs>
              <w:spacing w:after="0"/>
              <w:rPr>
                <w:rFonts w:ascii="Calibri" w:hAnsi="Calibri" w:cs="Calibri"/>
                <w:sz w:val="14"/>
                <w:szCs w:val="14"/>
              </w:rPr>
            </w:pPr>
          </w:p>
        </w:tc>
        <w:tc>
          <w:tcPr>
            <w:tcW w:w="721" w:type="dxa"/>
          </w:tcPr>
          <w:p w14:paraId="7113D7C1" w14:textId="77777777" w:rsidR="00D34E9B" w:rsidRPr="00014892" w:rsidRDefault="00D34E9B" w:rsidP="00783DD1">
            <w:pPr>
              <w:tabs>
                <w:tab w:val="left" w:pos="720"/>
              </w:tabs>
              <w:spacing w:after="0"/>
              <w:rPr>
                <w:rFonts w:ascii="Calibri" w:hAnsi="Calibri" w:cs="Calibri"/>
                <w:sz w:val="14"/>
                <w:szCs w:val="14"/>
              </w:rPr>
            </w:pPr>
          </w:p>
        </w:tc>
        <w:tc>
          <w:tcPr>
            <w:tcW w:w="830" w:type="dxa"/>
          </w:tcPr>
          <w:p w14:paraId="2148F2CA"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0696E39D"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65A6A24C"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44AD3A84" w14:textId="77777777" w:rsidR="00D34E9B" w:rsidRPr="00014892" w:rsidRDefault="00D34E9B" w:rsidP="00783DD1">
            <w:pPr>
              <w:tabs>
                <w:tab w:val="left" w:pos="720"/>
              </w:tabs>
              <w:spacing w:after="0"/>
              <w:rPr>
                <w:rFonts w:ascii="Calibri" w:hAnsi="Calibri" w:cs="Calibri"/>
                <w:sz w:val="14"/>
                <w:szCs w:val="14"/>
              </w:rPr>
            </w:pPr>
          </w:p>
        </w:tc>
      </w:tr>
      <w:tr w:rsidR="00D34E9B" w14:paraId="3A879661" w14:textId="77777777" w:rsidTr="00783DD1">
        <w:tc>
          <w:tcPr>
            <w:tcW w:w="1345" w:type="dxa"/>
          </w:tcPr>
          <w:p w14:paraId="629271FF"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Total Savings</w:t>
            </w:r>
          </w:p>
        </w:tc>
        <w:tc>
          <w:tcPr>
            <w:tcW w:w="810" w:type="dxa"/>
          </w:tcPr>
          <w:p w14:paraId="272C27BE" w14:textId="77777777" w:rsidR="00D34E9B" w:rsidRPr="00014892" w:rsidRDefault="00D34E9B" w:rsidP="00783DD1">
            <w:pPr>
              <w:tabs>
                <w:tab w:val="left" w:pos="720"/>
              </w:tabs>
              <w:spacing w:after="0"/>
              <w:rPr>
                <w:rFonts w:ascii="Calibri" w:hAnsi="Calibri" w:cs="Calibri"/>
                <w:sz w:val="14"/>
                <w:szCs w:val="14"/>
              </w:rPr>
            </w:pPr>
          </w:p>
        </w:tc>
        <w:tc>
          <w:tcPr>
            <w:tcW w:w="810" w:type="dxa"/>
          </w:tcPr>
          <w:p w14:paraId="63FD7146"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0CEF6EB0"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58760AC3" w14:textId="77777777" w:rsidR="00D34E9B" w:rsidRPr="00014892" w:rsidRDefault="00D34E9B" w:rsidP="00783DD1">
            <w:pPr>
              <w:tabs>
                <w:tab w:val="left" w:pos="720"/>
              </w:tabs>
              <w:spacing w:after="0"/>
              <w:rPr>
                <w:rFonts w:ascii="Calibri" w:hAnsi="Calibri" w:cs="Calibri"/>
                <w:sz w:val="14"/>
                <w:szCs w:val="14"/>
              </w:rPr>
            </w:pPr>
          </w:p>
        </w:tc>
        <w:tc>
          <w:tcPr>
            <w:tcW w:w="721" w:type="dxa"/>
          </w:tcPr>
          <w:p w14:paraId="4387B6DA" w14:textId="77777777" w:rsidR="00D34E9B" w:rsidRPr="00014892" w:rsidRDefault="00D34E9B" w:rsidP="00783DD1">
            <w:pPr>
              <w:tabs>
                <w:tab w:val="left" w:pos="720"/>
              </w:tabs>
              <w:spacing w:after="0"/>
              <w:rPr>
                <w:rFonts w:ascii="Calibri" w:hAnsi="Calibri" w:cs="Calibri"/>
                <w:sz w:val="14"/>
                <w:szCs w:val="14"/>
              </w:rPr>
            </w:pPr>
          </w:p>
        </w:tc>
        <w:tc>
          <w:tcPr>
            <w:tcW w:w="830" w:type="dxa"/>
          </w:tcPr>
          <w:p w14:paraId="487EA522"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3D91DE52"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200AC8E2"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58C93874" w14:textId="77777777" w:rsidR="00D34E9B" w:rsidRPr="00014892" w:rsidRDefault="00D34E9B" w:rsidP="00783DD1">
            <w:pPr>
              <w:tabs>
                <w:tab w:val="left" w:pos="720"/>
              </w:tabs>
              <w:spacing w:after="0"/>
              <w:rPr>
                <w:rFonts w:ascii="Calibri" w:hAnsi="Calibri" w:cs="Calibri"/>
                <w:sz w:val="14"/>
                <w:szCs w:val="14"/>
              </w:rPr>
            </w:pPr>
          </w:p>
        </w:tc>
      </w:tr>
    </w:tbl>
    <w:p w14:paraId="7EA0D1B7" w14:textId="77777777" w:rsidR="00D34E9B" w:rsidRDefault="00D34E9B" w:rsidP="00D34E9B">
      <w:pPr>
        <w:tabs>
          <w:tab w:val="left" w:pos="720"/>
        </w:tabs>
        <w:spacing w:after="0"/>
        <w:rPr>
          <w:lang w:val="en-US"/>
        </w:rPr>
      </w:pPr>
    </w:p>
    <w:p w14:paraId="7A9A4872" w14:textId="77777777" w:rsidR="00D34E9B" w:rsidRDefault="00D34E9B" w:rsidP="00D34E9B">
      <w:pPr>
        <w:tabs>
          <w:tab w:val="left" w:pos="720"/>
        </w:tabs>
        <w:spacing w:after="0"/>
        <w:rPr>
          <w:lang w:val="en-US"/>
        </w:rPr>
      </w:pPr>
      <w:r>
        <w:rPr>
          <w:lang w:val="en-US"/>
        </w:rPr>
        <w:t>MMBtu = 10</w:t>
      </w:r>
      <w:r>
        <w:rPr>
          <w:vertAlign w:val="superscript"/>
          <w:lang w:val="en-US"/>
        </w:rPr>
        <w:t>6</w:t>
      </w:r>
      <w:r>
        <w:rPr>
          <w:lang w:val="en-US"/>
        </w:rPr>
        <w:t xml:space="preserve"> Btu</w:t>
      </w:r>
    </w:p>
    <w:p w14:paraId="0BDA3E12" w14:textId="77777777" w:rsidR="00D34E9B" w:rsidRDefault="00D34E9B" w:rsidP="00D34E9B">
      <w:pPr>
        <w:tabs>
          <w:tab w:val="left" w:pos="720"/>
        </w:tabs>
        <w:spacing w:after="0"/>
        <w:rPr>
          <w:lang w:val="en-US"/>
        </w:rPr>
      </w:pPr>
      <w:r w:rsidRPr="007742E3">
        <w:rPr>
          <w:lang w:val="en-US"/>
        </w:rPr>
        <w:t>*</w:t>
      </w:r>
      <w:r>
        <w:rPr>
          <w:lang w:val="en-US"/>
        </w:rPr>
        <w:t xml:space="preserve"> Annual electric demand savings (kW/year) is the sum of the monthly demand savings.</w:t>
      </w:r>
    </w:p>
    <w:p w14:paraId="4E8BE75E" w14:textId="77777777" w:rsidR="00D34E9B" w:rsidRDefault="00D34E9B" w:rsidP="00D34E9B">
      <w:pPr>
        <w:tabs>
          <w:tab w:val="left" w:pos="720"/>
        </w:tabs>
        <w:spacing w:after="0"/>
        <w:rPr>
          <w:lang w:val="en-US"/>
        </w:rPr>
      </w:pPr>
      <w:r>
        <w:rPr>
          <w:lang w:val="en-US"/>
        </w:rPr>
        <w:t>** If energy is reported in units other than MMBtu, note energy savings type and provide a conversion factor to MMBtu.</w:t>
      </w:r>
    </w:p>
    <w:p w14:paraId="6837EF24" w14:textId="77777777" w:rsidR="00D34E9B" w:rsidRDefault="00D34E9B" w:rsidP="00D34E9B">
      <w:pPr>
        <w:tabs>
          <w:tab w:val="left" w:pos="720"/>
        </w:tabs>
        <w:spacing w:after="0"/>
        <w:rPr>
          <w:lang w:val="en-US"/>
        </w:rPr>
      </w:pPr>
    </w:p>
    <w:p w14:paraId="44DE2ACB" w14:textId="77777777" w:rsidR="00D34E9B" w:rsidRDefault="00D34E9B" w:rsidP="00D34E9B">
      <w:pPr>
        <w:tabs>
          <w:tab w:val="left" w:pos="720"/>
        </w:tabs>
        <w:spacing w:after="0"/>
        <w:rPr>
          <w:lang w:val="en-US"/>
        </w:rPr>
      </w:pPr>
    </w:p>
    <w:p w14:paraId="1A1C8B1C" w14:textId="77777777" w:rsidR="00D34E9B" w:rsidRPr="00564566" w:rsidRDefault="00D34E9B" w:rsidP="00D34E9B">
      <w:pPr>
        <w:tabs>
          <w:tab w:val="left" w:pos="720"/>
        </w:tabs>
        <w:spacing w:after="0"/>
        <w:rPr>
          <w:b/>
          <w:bCs/>
          <w:lang w:val="en-US"/>
        </w:rPr>
      </w:pPr>
      <w:r w:rsidRPr="00564566">
        <w:rPr>
          <w:b/>
          <w:bCs/>
          <w:lang w:val="en-US"/>
        </w:rPr>
        <w:t>M&amp;V Guidelines, Table E-2: Verified Savings for Performance Period [ # ]</w:t>
      </w:r>
    </w:p>
    <w:p w14:paraId="54117116" w14:textId="77777777" w:rsidR="00D34E9B" w:rsidRDefault="00D34E9B" w:rsidP="00D34E9B">
      <w:pPr>
        <w:tabs>
          <w:tab w:val="left" w:pos="720"/>
        </w:tabs>
        <w:spacing w:after="0"/>
      </w:pPr>
      <w:r>
        <w:t>[Include all applicable fuels/commodities for project, such as electric energy, electric demand, natural gas, fuel oil, coal, water, etc.]</w:t>
      </w:r>
    </w:p>
    <w:tbl>
      <w:tblPr>
        <w:tblStyle w:val="TableGrid"/>
        <w:tblW w:w="0" w:type="auto"/>
        <w:tblInd w:w="0" w:type="dxa"/>
        <w:tblLook w:val="04A0" w:firstRow="1" w:lastRow="0" w:firstColumn="1" w:lastColumn="0" w:noHBand="0" w:noVBand="1"/>
      </w:tblPr>
      <w:tblGrid>
        <w:gridCol w:w="1345"/>
        <w:gridCol w:w="810"/>
        <w:gridCol w:w="810"/>
        <w:gridCol w:w="900"/>
        <w:gridCol w:w="900"/>
        <w:gridCol w:w="721"/>
        <w:gridCol w:w="830"/>
        <w:gridCol w:w="1041"/>
        <w:gridCol w:w="1094"/>
        <w:gridCol w:w="899"/>
      </w:tblGrid>
      <w:tr w:rsidR="00D34E9B" w14:paraId="7E76A608" w14:textId="77777777" w:rsidTr="00783DD1">
        <w:tc>
          <w:tcPr>
            <w:tcW w:w="1345" w:type="dxa"/>
          </w:tcPr>
          <w:p w14:paraId="3C2C3082"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ECM/WCM</w:t>
            </w:r>
          </w:p>
        </w:tc>
        <w:tc>
          <w:tcPr>
            <w:tcW w:w="810" w:type="dxa"/>
          </w:tcPr>
          <w:p w14:paraId="064DCB10" w14:textId="77777777" w:rsidR="00D34E9B" w:rsidRDefault="00D34E9B" w:rsidP="00783DD1">
            <w:pPr>
              <w:tabs>
                <w:tab w:val="left" w:pos="720"/>
              </w:tabs>
              <w:spacing w:after="0"/>
              <w:rPr>
                <w:rFonts w:ascii="Calibri" w:hAnsi="Calibri" w:cs="Calibri"/>
                <w:sz w:val="14"/>
                <w:szCs w:val="14"/>
              </w:rPr>
            </w:pPr>
            <w:r>
              <w:rPr>
                <w:rFonts w:ascii="Calibri" w:hAnsi="Calibri" w:cs="Calibri"/>
                <w:sz w:val="14"/>
                <w:szCs w:val="14"/>
              </w:rPr>
              <w:t>Total energy savings (MMBtu/</w:t>
            </w:r>
          </w:p>
          <w:p w14:paraId="7173E480" w14:textId="77777777" w:rsidR="00D34E9B" w:rsidRPr="00014892"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year)**</w:t>
            </w:r>
          </w:p>
        </w:tc>
        <w:tc>
          <w:tcPr>
            <w:tcW w:w="810" w:type="dxa"/>
          </w:tcPr>
          <w:p w14:paraId="0611EB7A" w14:textId="77777777" w:rsidR="00D34E9B" w:rsidRDefault="00D34E9B" w:rsidP="00783DD1">
            <w:pPr>
              <w:tabs>
                <w:tab w:val="left" w:pos="720"/>
              </w:tabs>
              <w:spacing w:after="0"/>
              <w:rPr>
                <w:rFonts w:ascii="Calibri" w:hAnsi="Calibri" w:cs="Calibri"/>
                <w:sz w:val="14"/>
                <w:szCs w:val="14"/>
              </w:rPr>
            </w:pPr>
            <w:r>
              <w:rPr>
                <w:rFonts w:ascii="Calibri" w:hAnsi="Calibri" w:cs="Calibri"/>
                <w:sz w:val="14"/>
                <w:szCs w:val="14"/>
              </w:rPr>
              <w:t>Electric energy savings (kWh/</w:t>
            </w:r>
          </w:p>
          <w:p w14:paraId="78836D3A"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year)</w:t>
            </w:r>
          </w:p>
        </w:tc>
        <w:tc>
          <w:tcPr>
            <w:tcW w:w="900" w:type="dxa"/>
          </w:tcPr>
          <w:p w14:paraId="650235F7" w14:textId="77777777" w:rsidR="00D34E9B" w:rsidRPr="00014892"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Electric demand savings (kW/year)*</w:t>
            </w:r>
          </w:p>
        </w:tc>
        <w:tc>
          <w:tcPr>
            <w:tcW w:w="900" w:type="dxa"/>
          </w:tcPr>
          <w:p w14:paraId="20DD3427" w14:textId="77777777" w:rsidR="00D34E9B" w:rsidRDefault="00D34E9B" w:rsidP="00783DD1">
            <w:pPr>
              <w:tabs>
                <w:tab w:val="left" w:pos="720"/>
              </w:tabs>
              <w:spacing w:after="0"/>
              <w:rPr>
                <w:rFonts w:ascii="Calibri" w:hAnsi="Calibri" w:cs="Calibri"/>
                <w:sz w:val="14"/>
                <w:szCs w:val="14"/>
              </w:rPr>
            </w:pPr>
            <w:r>
              <w:rPr>
                <w:rFonts w:ascii="Calibri" w:hAnsi="Calibri" w:cs="Calibri"/>
                <w:sz w:val="14"/>
                <w:szCs w:val="14"/>
              </w:rPr>
              <w:t>Natural gas savings (MMBtu/</w:t>
            </w:r>
          </w:p>
          <w:p w14:paraId="61267377" w14:textId="77777777" w:rsidR="00D34E9B" w:rsidRPr="00014892"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year)***</w:t>
            </w:r>
          </w:p>
        </w:tc>
        <w:tc>
          <w:tcPr>
            <w:tcW w:w="721" w:type="dxa"/>
          </w:tcPr>
          <w:p w14:paraId="1B287805" w14:textId="77777777" w:rsidR="00D34E9B"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Water savings (kGal/</w:t>
            </w:r>
          </w:p>
          <w:p w14:paraId="7A911ED8"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year)</w:t>
            </w:r>
          </w:p>
        </w:tc>
        <w:tc>
          <w:tcPr>
            <w:tcW w:w="830" w:type="dxa"/>
          </w:tcPr>
          <w:p w14:paraId="2C594C2A" w14:textId="77777777" w:rsidR="00D34E9B" w:rsidRDefault="00D34E9B" w:rsidP="00783DD1">
            <w:pPr>
              <w:tabs>
                <w:tab w:val="left" w:pos="720"/>
              </w:tabs>
              <w:spacing w:after="0"/>
              <w:rPr>
                <w:rFonts w:ascii="Calibri" w:hAnsi="Calibri" w:cs="Calibri"/>
                <w:sz w:val="14"/>
                <w:szCs w:val="14"/>
              </w:rPr>
            </w:pPr>
            <w:r>
              <w:rPr>
                <w:rFonts w:ascii="Calibri" w:hAnsi="Calibri" w:cs="Calibri"/>
                <w:sz w:val="14"/>
                <w:szCs w:val="14"/>
              </w:rPr>
              <w:t>Other energy savings (MMBtu/</w:t>
            </w:r>
          </w:p>
          <w:p w14:paraId="78CBBF4C" w14:textId="77777777" w:rsidR="00D34E9B" w:rsidRPr="00014892" w:rsidRDefault="00D34E9B" w:rsidP="00783DD1">
            <w:pPr>
              <w:tabs>
                <w:tab w:val="left" w:pos="720"/>
              </w:tabs>
              <w:spacing w:after="0"/>
              <w:rPr>
                <w:rFonts w:ascii="Calibri" w:hAnsi="Calibri" w:cs="Calibri"/>
                <w:sz w:val="14"/>
                <w:szCs w:val="14"/>
              </w:rPr>
            </w:pPr>
            <w:r w:rsidRPr="0DF229C9">
              <w:rPr>
                <w:rFonts w:ascii="Calibri" w:hAnsi="Calibri" w:cs="Calibri"/>
                <w:sz w:val="14"/>
                <w:szCs w:val="14"/>
              </w:rPr>
              <w:t>year)**</w:t>
            </w:r>
          </w:p>
        </w:tc>
        <w:tc>
          <w:tcPr>
            <w:tcW w:w="0" w:type="auto"/>
          </w:tcPr>
          <w:p w14:paraId="3B76B0DC"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Total energy &amp; water cost savings, Year # ($/year)</w:t>
            </w:r>
          </w:p>
        </w:tc>
        <w:tc>
          <w:tcPr>
            <w:tcW w:w="0" w:type="auto"/>
          </w:tcPr>
          <w:p w14:paraId="536BB147"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Other energy-related O&amp;M cost savings, Year # ($/year)</w:t>
            </w:r>
          </w:p>
        </w:tc>
        <w:tc>
          <w:tcPr>
            <w:tcW w:w="0" w:type="auto"/>
          </w:tcPr>
          <w:p w14:paraId="657CC3F6"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Total cost savings, Year # ($/year)</w:t>
            </w:r>
          </w:p>
        </w:tc>
      </w:tr>
      <w:tr w:rsidR="00D34E9B" w14:paraId="045C82FB" w14:textId="77777777" w:rsidTr="00783DD1">
        <w:tc>
          <w:tcPr>
            <w:tcW w:w="1345" w:type="dxa"/>
          </w:tcPr>
          <w:p w14:paraId="28CC6FCD" w14:textId="77777777" w:rsidR="00D34E9B" w:rsidRPr="00014892" w:rsidRDefault="00D34E9B" w:rsidP="00783DD1">
            <w:pPr>
              <w:tabs>
                <w:tab w:val="left" w:pos="720"/>
              </w:tabs>
              <w:spacing w:after="0"/>
              <w:rPr>
                <w:rFonts w:ascii="Calibri" w:hAnsi="Calibri" w:cs="Calibri"/>
                <w:sz w:val="14"/>
                <w:szCs w:val="14"/>
              </w:rPr>
            </w:pPr>
          </w:p>
        </w:tc>
        <w:tc>
          <w:tcPr>
            <w:tcW w:w="810" w:type="dxa"/>
          </w:tcPr>
          <w:p w14:paraId="45E9DEB8" w14:textId="77777777" w:rsidR="00D34E9B" w:rsidRPr="00014892" w:rsidRDefault="00D34E9B" w:rsidP="00783DD1">
            <w:pPr>
              <w:tabs>
                <w:tab w:val="left" w:pos="720"/>
              </w:tabs>
              <w:spacing w:after="0"/>
              <w:rPr>
                <w:rFonts w:ascii="Calibri" w:hAnsi="Calibri" w:cs="Calibri"/>
                <w:sz w:val="14"/>
                <w:szCs w:val="14"/>
              </w:rPr>
            </w:pPr>
          </w:p>
        </w:tc>
        <w:tc>
          <w:tcPr>
            <w:tcW w:w="810" w:type="dxa"/>
          </w:tcPr>
          <w:p w14:paraId="38120B1E"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2741424F"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0D99A453" w14:textId="77777777" w:rsidR="00D34E9B" w:rsidRPr="00014892" w:rsidRDefault="00D34E9B" w:rsidP="00783DD1">
            <w:pPr>
              <w:tabs>
                <w:tab w:val="left" w:pos="720"/>
              </w:tabs>
              <w:spacing w:after="0"/>
              <w:rPr>
                <w:rFonts w:ascii="Calibri" w:hAnsi="Calibri" w:cs="Calibri"/>
                <w:sz w:val="14"/>
                <w:szCs w:val="14"/>
              </w:rPr>
            </w:pPr>
          </w:p>
        </w:tc>
        <w:tc>
          <w:tcPr>
            <w:tcW w:w="721" w:type="dxa"/>
          </w:tcPr>
          <w:p w14:paraId="5A41AC8A" w14:textId="77777777" w:rsidR="00D34E9B" w:rsidRPr="00014892" w:rsidRDefault="00D34E9B" w:rsidP="00783DD1">
            <w:pPr>
              <w:tabs>
                <w:tab w:val="left" w:pos="720"/>
              </w:tabs>
              <w:spacing w:after="0"/>
              <w:rPr>
                <w:rFonts w:ascii="Calibri" w:hAnsi="Calibri" w:cs="Calibri"/>
                <w:sz w:val="14"/>
                <w:szCs w:val="14"/>
              </w:rPr>
            </w:pPr>
          </w:p>
        </w:tc>
        <w:tc>
          <w:tcPr>
            <w:tcW w:w="830" w:type="dxa"/>
          </w:tcPr>
          <w:p w14:paraId="2485004D"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1D695F78"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6E803BBC"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48807D87" w14:textId="77777777" w:rsidR="00D34E9B" w:rsidRPr="00014892" w:rsidRDefault="00D34E9B" w:rsidP="00783DD1">
            <w:pPr>
              <w:tabs>
                <w:tab w:val="left" w:pos="720"/>
              </w:tabs>
              <w:spacing w:after="0"/>
              <w:rPr>
                <w:rFonts w:ascii="Calibri" w:hAnsi="Calibri" w:cs="Calibri"/>
                <w:sz w:val="14"/>
                <w:szCs w:val="14"/>
              </w:rPr>
            </w:pPr>
          </w:p>
        </w:tc>
      </w:tr>
      <w:tr w:rsidR="00D34E9B" w14:paraId="1D3C2954" w14:textId="77777777" w:rsidTr="00783DD1">
        <w:tc>
          <w:tcPr>
            <w:tcW w:w="1345" w:type="dxa"/>
          </w:tcPr>
          <w:p w14:paraId="6C198FFA" w14:textId="77777777" w:rsidR="00D34E9B" w:rsidRPr="00014892" w:rsidRDefault="00D34E9B" w:rsidP="00783DD1">
            <w:pPr>
              <w:tabs>
                <w:tab w:val="left" w:pos="720"/>
              </w:tabs>
              <w:spacing w:after="0"/>
              <w:rPr>
                <w:rFonts w:ascii="Calibri" w:hAnsi="Calibri" w:cs="Calibri"/>
                <w:sz w:val="14"/>
                <w:szCs w:val="14"/>
              </w:rPr>
            </w:pPr>
          </w:p>
        </w:tc>
        <w:tc>
          <w:tcPr>
            <w:tcW w:w="810" w:type="dxa"/>
          </w:tcPr>
          <w:p w14:paraId="2BB55DE3" w14:textId="77777777" w:rsidR="00D34E9B" w:rsidRPr="00014892" w:rsidRDefault="00D34E9B" w:rsidP="00783DD1">
            <w:pPr>
              <w:tabs>
                <w:tab w:val="left" w:pos="720"/>
              </w:tabs>
              <w:spacing w:after="0"/>
              <w:rPr>
                <w:rFonts w:ascii="Calibri" w:hAnsi="Calibri" w:cs="Calibri"/>
                <w:sz w:val="14"/>
                <w:szCs w:val="14"/>
              </w:rPr>
            </w:pPr>
          </w:p>
        </w:tc>
        <w:tc>
          <w:tcPr>
            <w:tcW w:w="810" w:type="dxa"/>
          </w:tcPr>
          <w:p w14:paraId="67DF8EE0"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0679172C"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6E7AA6C2" w14:textId="77777777" w:rsidR="00D34E9B" w:rsidRPr="00014892" w:rsidRDefault="00D34E9B" w:rsidP="00783DD1">
            <w:pPr>
              <w:tabs>
                <w:tab w:val="left" w:pos="720"/>
              </w:tabs>
              <w:spacing w:after="0"/>
              <w:rPr>
                <w:rFonts w:ascii="Calibri" w:hAnsi="Calibri" w:cs="Calibri"/>
                <w:sz w:val="14"/>
                <w:szCs w:val="14"/>
              </w:rPr>
            </w:pPr>
          </w:p>
        </w:tc>
        <w:tc>
          <w:tcPr>
            <w:tcW w:w="721" w:type="dxa"/>
          </w:tcPr>
          <w:p w14:paraId="725C4E05" w14:textId="77777777" w:rsidR="00D34E9B" w:rsidRPr="00014892" w:rsidRDefault="00D34E9B" w:rsidP="00783DD1">
            <w:pPr>
              <w:tabs>
                <w:tab w:val="left" w:pos="720"/>
              </w:tabs>
              <w:spacing w:after="0"/>
              <w:rPr>
                <w:rFonts w:ascii="Calibri" w:hAnsi="Calibri" w:cs="Calibri"/>
                <w:sz w:val="14"/>
                <w:szCs w:val="14"/>
              </w:rPr>
            </w:pPr>
          </w:p>
        </w:tc>
        <w:tc>
          <w:tcPr>
            <w:tcW w:w="830" w:type="dxa"/>
          </w:tcPr>
          <w:p w14:paraId="5A2A053C"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1917AC89"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3C42C02A"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67D2CE2B" w14:textId="77777777" w:rsidR="00D34E9B" w:rsidRPr="00014892" w:rsidRDefault="00D34E9B" w:rsidP="00783DD1">
            <w:pPr>
              <w:tabs>
                <w:tab w:val="left" w:pos="720"/>
              </w:tabs>
              <w:spacing w:after="0"/>
              <w:rPr>
                <w:rFonts w:ascii="Calibri" w:hAnsi="Calibri" w:cs="Calibri"/>
                <w:sz w:val="14"/>
                <w:szCs w:val="14"/>
              </w:rPr>
            </w:pPr>
          </w:p>
        </w:tc>
      </w:tr>
      <w:tr w:rsidR="00D34E9B" w14:paraId="59C13453" w14:textId="77777777" w:rsidTr="00783DD1">
        <w:tc>
          <w:tcPr>
            <w:tcW w:w="1345" w:type="dxa"/>
          </w:tcPr>
          <w:p w14:paraId="280A4FF6" w14:textId="77777777" w:rsidR="00D34E9B" w:rsidRPr="00014892" w:rsidRDefault="00D34E9B" w:rsidP="00783DD1">
            <w:pPr>
              <w:tabs>
                <w:tab w:val="left" w:pos="720"/>
              </w:tabs>
              <w:spacing w:after="0"/>
              <w:rPr>
                <w:rFonts w:ascii="Calibri" w:hAnsi="Calibri" w:cs="Calibri"/>
                <w:sz w:val="14"/>
                <w:szCs w:val="14"/>
              </w:rPr>
            </w:pPr>
            <w:r>
              <w:rPr>
                <w:rFonts w:ascii="Calibri" w:hAnsi="Calibri" w:cs="Calibri"/>
                <w:sz w:val="14"/>
                <w:szCs w:val="14"/>
              </w:rPr>
              <w:t>Total Savings</w:t>
            </w:r>
          </w:p>
        </w:tc>
        <w:tc>
          <w:tcPr>
            <w:tcW w:w="810" w:type="dxa"/>
          </w:tcPr>
          <w:p w14:paraId="2EAA5F0B" w14:textId="77777777" w:rsidR="00D34E9B" w:rsidRPr="00014892" w:rsidRDefault="00D34E9B" w:rsidP="00783DD1">
            <w:pPr>
              <w:tabs>
                <w:tab w:val="left" w:pos="720"/>
              </w:tabs>
              <w:spacing w:after="0"/>
              <w:rPr>
                <w:rFonts w:ascii="Calibri" w:hAnsi="Calibri" w:cs="Calibri"/>
                <w:sz w:val="14"/>
                <w:szCs w:val="14"/>
              </w:rPr>
            </w:pPr>
          </w:p>
        </w:tc>
        <w:tc>
          <w:tcPr>
            <w:tcW w:w="810" w:type="dxa"/>
          </w:tcPr>
          <w:p w14:paraId="590CF832"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619A6FC7" w14:textId="77777777" w:rsidR="00D34E9B" w:rsidRPr="00014892" w:rsidRDefault="00D34E9B" w:rsidP="00783DD1">
            <w:pPr>
              <w:tabs>
                <w:tab w:val="left" w:pos="720"/>
              </w:tabs>
              <w:spacing w:after="0"/>
              <w:rPr>
                <w:rFonts w:ascii="Calibri" w:hAnsi="Calibri" w:cs="Calibri"/>
                <w:sz w:val="14"/>
                <w:szCs w:val="14"/>
              </w:rPr>
            </w:pPr>
          </w:p>
        </w:tc>
        <w:tc>
          <w:tcPr>
            <w:tcW w:w="900" w:type="dxa"/>
          </w:tcPr>
          <w:p w14:paraId="7CBF086B" w14:textId="77777777" w:rsidR="00D34E9B" w:rsidRPr="00014892" w:rsidRDefault="00D34E9B" w:rsidP="00783DD1">
            <w:pPr>
              <w:tabs>
                <w:tab w:val="left" w:pos="720"/>
              </w:tabs>
              <w:spacing w:after="0"/>
              <w:rPr>
                <w:rFonts w:ascii="Calibri" w:hAnsi="Calibri" w:cs="Calibri"/>
                <w:sz w:val="14"/>
                <w:szCs w:val="14"/>
              </w:rPr>
            </w:pPr>
          </w:p>
        </w:tc>
        <w:tc>
          <w:tcPr>
            <w:tcW w:w="721" w:type="dxa"/>
          </w:tcPr>
          <w:p w14:paraId="47B2FCFD" w14:textId="77777777" w:rsidR="00D34E9B" w:rsidRPr="00014892" w:rsidRDefault="00D34E9B" w:rsidP="00783DD1">
            <w:pPr>
              <w:tabs>
                <w:tab w:val="left" w:pos="720"/>
              </w:tabs>
              <w:spacing w:after="0"/>
              <w:rPr>
                <w:rFonts w:ascii="Calibri" w:hAnsi="Calibri" w:cs="Calibri"/>
                <w:sz w:val="14"/>
                <w:szCs w:val="14"/>
              </w:rPr>
            </w:pPr>
          </w:p>
        </w:tc>
        <w:tc>
          <w:tcPr>
            <w:tcW w:w="830" w:type="dxa"/>
          </w:tcPr>
          <w:p w14:paraId="38A04329"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773D6025"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089E6CFF" w14:textId="77777777" w:rsidR="00D34E9B" w:rsidRPr="00014892" w:rsidRDefault="00D34E9B" w:rsidP="00783DD1">
            <w:pPr>
              <w:tabs>
                <w:tab w:val="left" w:pos="720"/>
              </w:tabs>
              <w:spacing w:after="0"/>
              <w:rPr>
                <w:rFonts w:ascii="Calibri" w:hAnsi="Calibri" w:cs="Calibri"/>
                <w:sz w:val="14"/>
                <w:szCs w:val="14"/>
              </w:rPr>
            </w:pPr>
          </w:p>
        </w:tc>
        <w:tc>
          <w:tcPr>
            <w:tcW w:w="0" w:type="auto"/>
          </w:tcPr>
          <w:p w14:paraId="40C8285C" w14:textId="77777777" w:rsidR="00D34E9B" w:rsidRPr="00014892" w:rsidRDefault="00D34E9B" w:rsidP="00783DD1">
            <w:pPr>
              <w:tabs>
                <w:tab w:val="left" w:pos="720"/>
              </w:tabs>
              <w:spacing w:after="0"/>
              <w:rPr>
                <w:rFonts w:ascii="Calibri" w:hAnsi="Calibri" w:cs="Calibri"/>
                <w:sz w:val="14"/>
                <w:szCs w:val="14"/>
              </w:rPr>
            </w:pPr>
          </w:p>
        </w:tc>
      </w:tr>
    </w:tbl>
    <w:p w14:paraId="64014B5D" w14:textId="77777777" w:rsidR="00D34E9B" w:rsidRDefault="00D34E9B" w:rsidP="00D34E9B">
      <w:pPr>
        <w:tabs>
          <w:tab w:val="left" w:pos="720"/>
        </w:tabs>
        <w:spacing w:after="0"/>
        <w:rPr>
          <w:lang w:val="en-US"/>
        </w:rPr>
      </w:pPr>
    </w:p>
    <w:p w14:paraId="20B50840" w14:textId="77777777" w:rsidR="00D34E9B" w:rsidRDefault="00D34E9B" w:rsidP="00D34E9B">
      <w:pPr>
        <w:tabs>
          <w:tab w:val="left" w:pos="720"/>
        </w:tabs>
        <w:spacing w:after="0"/>
        <w:rPr>
          <w:lang w:val="en-US"/>
        </w:rPr>
      </w:pPr>
      <w:r>
        <w:rPr>
          <w:lang w:val="en-US"/>
        </w:rPr>
        <w:t>MMBtu = 10</w:t>
      </w:r>
      <w:r>
        <w:rPr>
          <w:vertAlign w:val="superscript"/>
          <w:lang w:val="en-US"/>
        </w:rPr>
        <w:t>6</w:t>
      </w:r>
      <w:r>
        <w:rPr>
          <w:lang w:val="en-US"/>
        </w:rPr>
        <w:t xml:space="preserve"> Btu</w:t>
      </w:r>
    </w:p>
    <w:p w14:paraId="5C0A5471" w14:textId="77777777" w:rsidR="00D34E9B" w:rsidRDefault="00D34E9B" w:rsidP="00D34E9B">
      <w:pPr>
        <w:tabs>
          <w:tab w:val="left" w:pos="720"/>
        </w:tabs>
        <w:spacing w:after="0"/>
        <w:rPr>
          <w:lang w:val="en-US"/>
        </w:rPr>
      </w:pPr>
      <w:r w:rsidRPr="007742E3">
        <w:rPr>
          <w:lang w:val="en-US"/>
        </w:rPr>
        <w:t>*</w:t>
      </w:r>
      <w:r>
        <w:rPr>
          <w:lang w:val="en-US"/>
        </w:rPr>
        <w:t xml:space="preserve"> Annual electric demand savings (kW/year) is the sum of the monthly demand savings.</w:t>
      </w:r>
    </w:p>
    <w:p w14:paraId="1356610C" w14:textId="77777777" w:rsidR="00D34E9B" w:rsidRDefault="00D34E9B" w:rsidP="00D34E9B">
      <w:pPr>
        <w:tabs>
          <w:tab w:val="left" w:pos="720"/>
        </w:tabs>
        <w:spacing w:after="0"/>
        <w:rPr>
          <w:lang w:val="en-US"/>
        </w:rPr>
      </w:pPr>
      <w:r>
        <w:rPr>
          <w:lang w:val="en-US"/>
        </w:rPr>
        <w:t>** If energy is reported in units other than MMBtu, note energy savings type and provide a conversion factor to MMBtu.</w:t>
      </w:r>
    </w:p>
    <w:p w14:paraId="34603206" w14:textId="77777777" w:rsidR="00D34E9B" w:rsidRDefault="00D34E9B">
      <w:pPr>
        <w:keepNext/>
        <w:keepLines/>
        <w:spacing w:after="0"/>
      </w:pPr>
    </w:p>
    <w:p w14:paraId="6A34880C" w14:textId="77777777" w:rsidR="00D34E9B" w:rsidRDefault="00D34E9B">
      <w:pPr>
        <w:keepNext/>
        <w:keepLines/>
        <w:spacing w:after="0"/>
      </w:pPr>
    </w:p>
    <w:p w14:paraId="2F17CD84" w14:textId="7DEEED69" w:rsidR="007C34E3" w:rsidRDefault="00087A9B">
      <w:pPr>
        <w:keepNext/>
        <w:keepLines/>
        <w:spacing w:after="0"/>
      </w:pPr>
      <w:r>
        <w:t>H.5.2.</w:t>
      </w:r>
      <w:r w:rsidR="00D34E9B">
        <w:t>8</w:t>
      </w:r>
      <w:r>
        <w:t xml:space="preserve"> Training Plan</w:t>
      </w:r>
    </w:p>
    <w:p w14:paraId="3F341925" w14:textId="77777777" w:rsidR="007C34E3" w:rsidRDefault="007C34E3">
      <w:pPr>
        <w:spacing w:after="0"/>
      </w:pPr>
    </w:p>
    <w:p w14:paraId="4CB57243" w14:textId="591DA11E" w:rsidR="007C34E3" w:rsidRDefault="00087A9B">
      <w:pPr>
        <w:spacing w:after="0"/>
      </w:pPr>
      <w:r>
        <w:t xml:space="preserve">A Training Plan developed and conducted for </w:t>
      </w:r>
      <w:r w:rsidR="005144AA">
        <w:t>agency</w:t>
      </w:r>
      <w:r>
        <w:t xml:space="preserve"> staff, and/or the </w:t>
      </w:r>
      <w:r w:rsidR="005144AA">
        <w:t>agency</w:t>
      </w:r>
      <w:r>
        <w:t xml:space="preserve">’s designated third-party Contractor (e.g. O&amp;M Contractor) and includes a training schedule of dates and curriculum to be covered, hands-on classroom training appropriate to each ECM, all training course material and data provide in bound, written instructional manual format, a digital recording of hands-on classroom training provided, additional periodic training as requested by the </w:t>
      </w:r>
      <w:r w:rsidR="005144AA">
        <w:t>agency</w:t>
      </w:r>
      <w:r>
        <w:t xml:space="preserve">, and virtual ECM support and assistance as required by the </w:t>
      </w:r>
      <w:r w:rsidR="005144AA">
        <w:t>agency</w:t>
      </w:r>
      <w:r>
        <w:t xml:space="preserve"> throughout the contract period. The utility shall ensure that all necessary computers, demonstration equipment, meeting rooms, AV equipment, advanced level instructors, and any other relevant tools and resources are available to </w:t>
      </w:r>
      <w:r w:rsidR="005144AA">
        <w:t>agency</w:t>
      </w:r>
      <w:r>
        <w:t xml:space="preserve"> staff and/or third-party Contractors to ensure a comprehensive course is delivered to the </w:t>
      </w:r>
      <w:r w:rsidR="005144AA">
        <w:t>agency</w:t>
      </w:r>
      <w:r>
        <w:t xml:space="preserve"> staff, and/or its Contractor.</w:t>
      </w:r>
    </w:p>
    <w:p w14:paraId="67ED5BAA" w14:textId="77777777" w:rsidR="007C34E3" w:rsidRDefault="007C34E3">
      <w:pPr>
        <w:spacing w:after="0"/>
      </w:pPr>
    </w:p>
    <w:p w14:paraId="17E2751B" w14:textId="4E012BBD" w:rsidR="007C34E3" w:rsidRDefault="00087A9B">
      <w:pPr>
        <w:keepNext/>
        <w:keepLines/>
        <w:spacing w:after="0"/>
      </w:pPr>
      <w:r>
        <w:lastRenderedPageBreak/>
        <w:t>H.5.2.</w:t>
      </w:r>
      <w:r w:rsidR="00D34E9B">
        <w:t>9</w:t>
      </w:r>
      <w:r>
        <w:t xml:space="preserve"> Operations and Maintenance (O&amp;M) Plan</w:t>
      </w:r>
    </w:p>
    <w:p w14:paraId="65B3594F" w14:textId="77777777" w:rsidR="007C34E3" w:rsidRDefault="007C34E3">
      <w:pPr>
        <w:spacing w:after="0"/>
      </w:pPr>
    </w:p>
    <w:p w14:paraId="2C761700" w14:textId="77777777" w:rsidR="007C34E3" w:rsidRDefault="00087A9B">
      <w:pPr>
        <w:spacing w:after="0"/>
      </w:pPr>
      <w:r>
        <w:t>The O&amp;M Plan shall include a detailed operations and maintenance schedule on an ECM-by-ECM basis, including a Risk, Responsibility, and Performance Matrix, defined roles and responsibilities and staffing requirements, key performance indicators, and efficiency targets, any repair and/or replacement procedures and O&amp;M requirements that meet the manufacturer’s specifications and design requirements.</w:t>
      </w:r>
    </w:p>
    <w:p w14:paraId="495D12AC" w14:textId="77777777" w:rsidR="007C34E3" w:rsidRDefault="007C34E3">
      <w:pPr>
        <w:spacing w:after="0"/>
      </w:pPr>
    </w:p>
    <w:p w14:paraId="12A228C1" w14:textId="175A24AC" w:rsidR="007C34E3" w:rsidRDefault="00087A9B">
      <w:pPr>
        <w:keepNext/>
        <w:keepLines/>
        <w:spacing w:after="0"/>
      </w:pPr>
      <w:r>
        <w:t>H.5.2.</w:t>
      </w:r>
      <w:r w:rsidR="00D34E9B">
        <w:t>10</w:t>
      </w:r>
      <w:r>
        <w:t xml:space="preserve"> Repair and Replacement (R&amp;R) Plan</w:t>
      </w:r>
    </w:p>
    <w:p w14:paraId="7202268A" w14:textId="77777777" w:rsidR="007C34E3" w:rsidRDefault="007C34E3">
      <w:pPr>
        <w:spacing w:after="0"/>
      </w:pPr>
    </w:p>
    <w:p w14:paraId="578D5F56" w14:textId="77777777" w:rsidR="007C34E3" w:rsidRDefault="00087A9B">
      <w:pPr>
        <w:spacing w:after="0"/>
      </w:pPr>
      <w:r>
        <w:t>The R&amp;R Plan shall include repair and replacement responsibilities for all new or modified equipment included in each ECM covered under the T.O. The R&amp;R Plan shall address the repair services, including the diagnosis, the component level identified and replaced, servicing and repair of the ECM so that the ECM, after repair, conforms to the specifications for the ECM as originally designed. R&amp;R includes repairs to ECMs that are within the manufacturer warranty period and repairs of ECM for the duration specified following the manufacturer warranty period.</w:t>
      </w:r>
    </w:p>
    <w:p w14:paraId="658F52F6" w14:textId="77777777" w:rsidR="007C34E3" w:rsidRDefault="007C34E3">
      <w:pPr>
        <w:spacing w:after="0"/>
      </w:pPr>
    </w:p>
    <w:p w14:paraId="466E96B6" w14:textId="75D1DD9E" w:rsidR="007C34E3" w:rsidRDefault="00087A9B">
      <w:pPr>
        <w:keepNext/>
        <w:keepLines/>
        <w:spacing w:after="0"/>
      </w:pPr>
      <w:r>
        <w:t>H.5.2.</w:t>
      </w:r>
      <w:r w:rsidR="00D34E9B">
        <w:t>11</w:t>
      </w:r>
      <w:r>
        <w:t xml:space="preserve"> Warranty Plan</w:t>
      </w:r>
    </w:p>
    <w:p w14:paraId="1B989AD0" w14:textId="77777777" w:rsidR="007C34E3" w:rsidRDefault="007C34E3">
      <w:pPr>
        <w:spacing w:after="0"/>
      </w:pPr>
    </w:p>
    <w:p w14:paraId="4877D71B" w14:textId="77777777" w:rsidR="007C34E3" w:rsidRDefault="00087A9B">
      <w:pPr>
        <w:spacing w:after="0"/>
      </w:pPr>
      <w:r>
        <w:t>The Warranty Plan shall, for each ECM, specify the scope of the utility’s or utility subcontractor’s warranty obligations and a Schedule of Responsibility for the entire performance period (pre and post warranty period). The utility shall provide this information in a complete warranty schedule of ECMs, itemizing equipment, parts list, with related warranty information and/or extended (or wrap-around) warranty detail.</w:t>
      </w:r>
    </w:p>
    <w:p w14:paraId="388413D4" w14:textId="77777777" w:rsidR="007C34E3" w:rsidRDefault="007C34E3">
      <w:pPr>
        <w:spacing w:after="0"/>
      </w:pPr>
    </w:p>
    <w:p w14:paraId="3DF990DF" w14:textId="0F58D057" w:rsidR="007C34E3" w:rsidRDefault="00087A9B">
      <w:pPr>
        <w:keepNext/>
        <w:keepLines/>
        <w:spacing w:after="0"/>
      </w:pPr>
      <w:r>
        <w:t>H.5.2.</w:t>
      </w:r>
      <w:r w:rsidR="00D34E9B">
        <w:t>12</w:t>
      </w:r>
      <w:r>
        <w:t xml:space="preserve"> Risk, Responsibility, and Performance Matrix</w:t>
      </w:r>
    </w:p>
    <w:p w14:paraId="2A378139" w14:textId="77777777" w:rsidR="007C34E3" w:rsidRDefault="007C34E3">
      <w:pPr>
        <w:tabs>
          <w:tab w:val="left" w:pos="720"/>
        </w:tabs>
        <w:spacing w:after="0"/>
      </w:pPr>
    </w:p>
    <w:p w14:paraId="2E6522C0" w14:textId="5422F326" w:rsidR="007C34E3" w:rsidRDefault="00087A9B">
      <w:pPr>
        <w:tabs>
          <w:tab w:val="left" w:pos="720"/>
        </w:tabs>
        <w:spacing w:after="0"/>
      </w:pPr>
      <w:r>
        <w:t xml:space="preserve">The Risk, Responsibility, and Performance Matrix summarizes and documents the </w:t>
      </w:r>
      <w:r w:rsidR="005144AA">
        <w:t>agency</w:t>
      </w:r>
      <w:r>
        <w:t xml:space="preserve"> and utility agreements regarding allocation of risks and responsibilities (</w:t>
      </w:r>
      <w:r w:rsidR="005144AA">
        <w:t>agency</w:t>
      </w:r>
      <w:r>
        <w:t xml:space="preserve">, utility, or shared) for each ECM to be included for all activities in the Performance Assurance Plan for the pre-and post-warranty period.  Utility assigns a representative to the </w:t>
      </w:r>
      <w:r w:rsidR="005144AA">
        <w:t>agency</w:t>
      </w:r>
      <w:r>
        <w:t xml:space="preserve"> as a single point of contact for the duration of the performance period to assist with any requests, questions, or project-related resources.</w:t>
      </w:r>
    </w:p>
    <w:p w14:paraId="78F2FEAE" w14:textId="77777777" w:rsidR="007C34E3" w:rsidRDefault="007C34E3">
      <w:pPr>
        <w:tabs>
          <w:tab w:val="left" w:pos="720"/>
        </w:tabs>
        <w:spacing w:after="0"/>
      </w:pPr>
    </w:p>
    <w:p w14:paraId="1D215EBC" w14:textId="14F3A298" w:rsidR="007C34E3" w:rsidRDefault="00087A9B">
      <w:pPr>
        <w:keepNext/>
        <w:keepLines/>
        <w:spacing w:after="0"/>
      </w:pPr>
      <w:r>
        <w:t>H.5.2.1</w:t>
      </w:r>
      <w:r w:rsidR="00D34E9B">
        <w:t>3</w:t>
      </w:r>
      <w:r>
        <w:t xml:space="preserve"> Performance Discrepancy Plan and Corrective Actions</w:t>
      </w:r>
    </w:p>
    <w:p w14:paraId="243C2026" w14:textId="77777777" w:rsidR="007C34E3" w:rsidRDefault="007C34E3">
      <w:pPr>
        <w:tabs>
          <w:tab w:val="left" w:pos="720"/>
        </w:tabs>
        <w:spacing w:after="0"/>
      </w:pPr>
    </w:p>
    <w:p w14:paraId="31AA2114" w14:textId="5DA63B3B" w:rsidR="007C34E3" w:rsidRDefault="00087A9B">
      <w:pPr>
        <w:spacing w:after="0"/>
      </w:pPr>
      <w:r>
        <w:t xml:space="preserve">The Performance Discrepancy Plan shall establish </w:t>
      </w:r>
      <w:r w:rsidR="00F13CC1">
        <w:t xml:space="preserve">performance thresholds and triggers, </w:t>
      </w:r>
      <w:r w:rsidR="008442E1">
        <w:t xml:space="preserve">root cause analysis procedures, </w:t>
      </w:r>
      <w:r>
        <w:t xml:space="preserve">communication protocols, timelines, and lines of responsibility in cases where </w:t>
      </w:r>
      <w:r w:rsidR="00E74427">
        <w:t xml:space="preserve">there are </w:t>
      </w:r>
      <w:r w:rsidR="003A69D9">
        <w:t>ECM performance</w:t>
      </w:r>
      <w:r w:rsidR="00122B7B">
        <w:t xml:space="preserve"> or savings</w:t>
      </w:r>
      <w:r w:rsidR="003A69D9">
        <w:t xml:space="preserve"> issues</w:t>
      </w:r>
      <w:r>
        <w:t xml:space="preserve">. This plan should include a </w:t>
      </w:r>
      <w:r w:rsidR="00052A34">
        <w:t xml:space="preserve">performance </w:t>
      </w:r>
      <w:r w:rsidR="005E2A01">
        <w:t xml:space="preserve">discrepancy </w:t>
      </w:r>
      <w:r>
        <w:t>resolution process</w:t>
      </w:r>
      <w:r w:rsidR="00483405">
        <w:t xml:space="preserve"> that includes corrective action</w:t>
      </w:r>
      <w:r w:rsidR="000A443D">
        <w:t xml:space="preserve"> </w:t>
      </w:r>
      <w:r w:rsidR="00052A34">
        <w:t>and remed</w:t>
      </w:r>
      <w:r w:rsidR="008442E1">
        <w:t>y options</w:t>
      </w:r>
      <w:r w:rsidR="00052A34">
        <w:t xml:space="preserve"> </w:t>
      </w:r>
      <w:r w:rsidR="000A443D">
        <w:t>depending upon t</w:t>
      </w:r>
      <w:r w:rsidR="00776454">
        <w:t>he</w:t>
      </w:r>
      <w:r>
        <w:t xml:space="preserve"> different possible failure causes</w:t>
      </w:r>
      <w:r w:rsidR="00776454">
        <w:t xml:space="preserve"> and types (</w:t>
      </w:r>
      <w:r>
        <w:t>excusable versus inexcusable, critical versus non-critical</w:t>
      </w:r>
      <w:r w:rsidR="00776454">
        <w:t>, etc.)</w:t>
      </w:r>
      <w:r w:rsidR="0057257A">
        <w:t>.</w:t>
      </w:r>
      <w:r>
        <w:t xml:space="preserve"> In addition to these requirements, it may also </w:t>
      </w:r>
      <w:r w:rsidR="005E446F">
        <w:t>address</w:t>
      </w:r>
      <w:r>
        <w:t xml:space="preserve"> construction delays or other issues that result in the need for action by the utility, </w:t>
      </w:r>
      <w:r w:rsidR="005144AA">
        <w:t>agency</w:t>
      </w:r>
      <w:r>
        <w:t xml:space="preserve">, or both. </w:t>
      </w:r>
      <w:r w:rsidR="007B5ED1">
        <w:t>T</w:t>
      </w:r>
      <w:r w:rsidR="00293B87">
        <w:t xml:space="preserve">he Performance Discrepancy Plan should be </w:t>
      </w:r>
      <w:r w:rsidR="00B60033">
        <w:t xml:space="preserve">developed </w:t>
      </w:r>
      <w:r w:rsidR="00B60033">
        <w:lastRenderedPageBreak/>
        <w:t xml:space="preserve">in </w:t>
      </w:r>
      <w:r w:rsidR="006915C2">
        <w:t>parallel with the Risk</w:t>
      </w:r>
      <w:r w:rsidR="00774B43">
        <w:t xml:space="preserve"> and Responsibilities Performance Matrix (</w:t>
      </w:r>
      <w:r w:rsidR="008406EB">
        <w:t>Section H.5.2.11)</w:t>
      </w:r>
      <w:r w:rsidR="00774B43">
        <w:t xml:space="preserve"> and should align with and be coordinated with that document.</w:t>
      </w:r>
    </w:p>
    <w:p w14:paraId="66C3DCD9" w14:textId="77777777" w:rsidR="007C34E3" w:rsidRDefault="007C34E3">
      <w:pPr>
        <w:spacing w:after="0"/>
      </w:pPr>
    </w:p>
    <w:p w14:paraId="02FC4FD8" w14:textId="2282F848" w:rsidR="007C34E3" w:rsidRDefault="00087A9B">
      <w:pPr>
        <w:spacing w:after="240"/>
      </w:pPr>
      <w:r>
        <w:t xml:space="preserve">In the event that equipment systems fail to meet design specifications or performance requirements, </w:t>
      </w:r>
      <w:r w:rsidR="003D1456">
        <w:t>a Performance Discrepancy</w:t>
      </w:r>
      <w:r w:rsidR="00671967">
        <w:t xml:space="preserve"> Resolution Plan</w:t>
      </w:r>
      <w:r>
        <w:t xml:space="preserve"> report shall document any corrective actions to be undertaken to return equipment to its current expected performance</w:t>
      </w:r>
      <w:r w:rsidR="006B2DB8">
        <w:t xml:space="preserve">, </w:t>
      </w:r>
      <w:r w:rsidR="003C4DE5">
        <w:t>the responsible party</w:t>
      </w:r>
      <w:r w:rsidR="00C865E2">
        <w:t xml:space="preserve"> and </w:t>
      </w:r>
      <w:r w:rsidR="006B2DB8">
        <w:t>required response timelines</w:t>
      </w:r>
      <w:r w:rsidR="00C865E2">
        <w:t xml:space="preserve">. </w:t>
      </w:r>
      <w:r w:rsidR="008E7B96">
        <w:t xml:space="preserve">This Plan should be updated with actions </w:t>
      </w:r>
      <w:r w:rsidR="00091F2E">
        <w:t xml:space="preserve">performance </w:t>
      </w:r>
      <w:r w:rsidR="008E7B96">
        <w:t xml:space="preserve">once ECM </w:t>
      </w:r>
      <w:r w:rsidR="00091F2E">
        <w:t xml:space="preserve">performance </w:t>
      </w:r>
      <w:r w:rsidR="008E7B96">
        <w:t>has been restored</w:t>
      </w:r>
      <w:r>
        <w:t xml:space="preserve">.  </w:t>
      </w:r>
    </w:p>
    <w:p w14:paraId="248FD13C" w14:textId="689174BF" w:rsidR="007C34E3" w:rsidRPr="00E976F7" w:rsidRDefault="00087A9B">
      <w:pPr>
        <w:spacing w:after="240"/>
        <w:rPr>
          <w:i/>
          <w:iCs/>
          <w:color w:val="365F91" w:themeColor="accent1" w:themeShade="BF"/>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xml:space="preserve">: Performance requirements include Contractor responsibilities during the implementation and performance periods and may include O&amp;M responsibilities, assured performance of ECMs, guaranteed performance of ECMs, repair and replacement of malfunctioning equipment, etc. Ensure all Contractor performance responsibilities are thoroughly identified in this section.  All disputes should be handled in accordance with the Disputes clause (FAR 52.233-1) and any </w:t>
      </w:r>
      <w:r w:rsidR="005144AA">
        <w:rPr>
          <w:i/>
          <w:iCs/>
          <w:color w:val="365F91" w:themeColor="accent1" w:themeShade="BF"/>
        </w:rPr>
        <w:t>agency</w:t>
      </w:r>
      <w:r w:rsidRPr="00E976F7">
        <w:rPr>
          <w:i/>
          <w:iCs/>
          <w:color w:val="365F91" w:themeColor="accent1" w:themeShade="BF"/>
        </w:rPr>
        <w:t xml:space="preserve"> specific language incorporated into this T.O. including the withholding of payment, adverse CPARS evaluations, or termination.  If other remedies are not effective, follow the instructions in FAR 49.402-3 Procedure for Default.</w:t>
      </w:r>
    </w:p>
    <w:p w14:paraId="3C5AB461" w14:textId="6E805A80" w:rsidR="007C34E3" w:rsidRDefault="00087A9B">
      <w:pPr>
        <w:keepNext/>
        <w:keepLines/>
        <w:spacing w:after="0"/>
      </w:pPr>
      <w:r>
        <w:t>H.5.2.1</w:t>
      </w:r>
      <w:r w:rsidR="00D34E9B">
        <w:t>4</w:t>
      </w:r>
      <w:r>
        <w:t xml:space="preserve"> Project Documents</w:t>
      </w:r>
    </w:p>
    <w:p w14:paraId="7EC6C5F3" w14:textId="77777777" w:rsidR="007C34E3" w:rsidRDefault="007C34E3">
      <w:pPr>
        <w:tabs>
          <w:tab w:val="left" w:pos="720"/>
        </w:tabs>
        <w:spacing w:after="0"/>
      </w:pPr>
    </w:p>
    <w:p w14:paraId="2AA4FDE1" w14:textId="77777777" w:rsidR="007C34E3" w:rsidRDefault="00087A9B">
      <w:pPr>
        <w:tabs>
          <w:tab w:val="left" w:pos="720"/>
        </w:tabs>
        <w:spacing w:after="0"/>
      </w:pPr>
      <w:r>
        <w:t>The Performance Assurance Plan shall include all project documents, including all project as-built and records drawings, building level technical specifications, user guides, cut sheets, equipment warranty information, parts lists, spare parts (clearly labeled), related ECM design specifications, key performance indicators, setpoints, and schedules.  All project documents should be provided by location, building, floor, room, and/or control point.</w:t>
      </w:r>
    </w:p>
    <w:p w14:paraId="16AC6B4B" w14:textId="77777777" w:rsidR="007C34E3" w:rsidRDefault="007C34E3">
      <w:pPr>
        <w:tabs>
          <w:tab w:val="left" w:pos="720"/>
        </w:tabs>
        <w:spacing w:after="0"/>
      </w:pPr>
    </w:p>
    <w:p w14:paraId="6F9CEBD1" w14:textId="77777777" w:rsidR="007C34E3" w:rsidRDefault="00087A9B">
      <w:pPr>
        <w:pStyle w:val="Heading4"/>
        <w:spacing w:before="0"/>
        <w:rPr>
          <w:rFonts w:ascii="Calibri" w:eastAsia="Calibri" w:hAnsi="Calibri" w:cs="Calibri"/>
        </w:rPr>
      </w:pPr>
      <w:r>
        <w:rPr>
          <w:rFonts w:ascii="Calibri" w:eastAsia="Calibri" w:hAnsi="Calibri" w:cs="Calibri"/>
        </w:rPr>
        <w:t>H.5.3 Implementation of the Performance Assurance Plan</w:t>
      </w:r>
    </w:p>
    <w:p w14:paraId="720FAD61" w14:textId="77777777" w:rsidR="007C34E3" w:rsidRDefault="007C34E3">
      <w:pPr>
        <w:spacing w:after="0"/>
      </w:pPr>
    </w:p>
    <w:p w14:paraId="5E7B5733" w14:textId="76003FCB" w:rsidR="007C34E3" w:rsidRPr="00E976F7" w:rsidRDefault="00087A9B" w:rsidP="00E976F7">
      <w:pPr>
        <w:spacing w:after="240"/>
        <w:rPr>
          <w:i/>
          <w:iCs/>
          <w:color w:val="365F91" w:themeColor="accent1" w:themeShade="BF"/>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xml:space="preserve">: Prior to award of a UESC project, the </w:t>
      </w:r>
      <w:r w:rsidR="005144AA">
        <w:rPr>
          <w:i/>
          <w:iCs/>
          <w:color w:val="365F91" w:themeColor="accent1" w:themeShade="BF"/>
        </w:rPr>
        <w:t>agency</w:t>
      </w:r>
      <w:r w:rsidRPr="00E976F7">
        <w:rPr>
          <w:i/>
          <w:iCs/>
          <w:color w:val="365F91" w:themeColor="accent1" w:themeShade="BF"/>
        </w:rPr>
        <w:t xml:space="preserve"> and Utility will agree upon the extent of and assignment for post-award responsibilities. The Contractor’s costs shall be reviewed and negotiated prior to performing the work.</w:t>
      </w:r>
    </w:p>
    <w:p w14:paraId="267218DF" w14:textId="42C4040F" w:rsidR="007C34E3" w:rsidRPr="00E976F7" w:rsidRDefault="00087A9B">
      <w:pPr>
        <w:spacing w:after="0"/>
        <w:rPr>
          <w:i/>
          <w:iCs/>
          <w:color w:val="365F91" w:themeColor="accent1" w:themeShade="BF"/>
        </w:rPr>
      </w:pPr>
      <w:r>
        <w:t xml:space="preserve">The Performance Assurance Plan shall, in a clearly understandable format, state where and how energy, water and related cost savings will occur and how they will be calculated and verified. The Performance Assurance Plan shall clearly delineate the facility systems and specific equipment to be included under the Contractor’s responsibility. </w:t>
      </w:r>
      <w:r w:rsidRPr="00E976F7">
        <w:rPr>
          <w:i/>
          <w:iCs/>
          <w:color w:val="365F91" w:themeColor="accent1" w:themeShade="BF"/>
        </w:rPr>
        <w:t xml:space="preserve">To the extent this information is provided in the T.O. proposal and accepted by the </w:t>
      </w:r>
      <w:r w:rsidR="005144AA">
        <w:rPr>
          <w:i/>
          <w:iCs/>
          <w:color w:val="365F91" w:themeColor="accent1" w:themeShade="BF"/>
        </w:rPr>
        <w:t>agency</w:t>
      </w:r>
      <w:r w:rsidRPr="00E976F7">
        <w:rPr>
          <w:i/>
          <w:iCs/>
          <w:color w:val="365F91" w:themeColor="accent1" w:themeShade="BF"/>
        </w:rPr>
        <w:t>, it will be incorporated into the T.O. award document.</w:t>
      </w:r>
    </w:p>
    <w:p w14:paraId="0230DB49" w14:textId="77777777" w:rsidR="007C34E3" w:rsidRDefault="007C34E3">
      <w:pPr>
        <w:spacing w:after="0"/>
        <w:rPr>
          <w:b/>
          <w:bCs/>
          <w:i/>
          <w:iCs/>
        </w:rPr>
      </w:pPr>
    </w:p>
    <w:p w14:paraId="275942CF" w14:textId="77777777" w:rsidR="007C34E3" w:rsidRDefault="00087A9B">
      <w:pPr>
        <w:pStyle w:val="Heading4"/>
        <w:spacing w:before="0"/>
        <w:rPr>
          <w:rFonts w:ascii="Calibri" w:eastAsia="Calibri" w:hAnsi="Calibri" w:cs="Calibri"/>
        </w:rPr>
      </w:pPr>
      <w:r>
        <w:rPr>
          <w:rFonts w:ascii="Calibri" w:eastAsia="Calibri" w:hAnsi="Calibri" w:cs="Calibri"/>
        </w:rPr>
        <w:t>H.5.4 Performance Assurance Reporting</w:t>
      </w:r>
    </w:p>
    <w:p w14:paraId="2664B706" w14:textId="77777777" w:rsidR="007C34E3" w:rsidRDefault="007C34E3">
      <w:pPr>
        <w:spacing w:after="0"/>
      </w:pPr>
    </w:p>
    <w:p w14:paraId="00CE3807" w14:textId="49A9F523" w:rsidR="007C34E3" w:rsidRDefault="00087A9B">
      <w:pPr>
        <w:spacing w:after="0"/>
      </w:pPr>
      <w:r>
        <w:t xml:space="preserve">Performance period activities must be completed and reported as assigned in the Performance Assurance Plan. An initial post-implementation period M&amp;V report is required prior to full acceptance. </w:t>
      </w:r>
      <w:r w:rsidRPr="00947CB2">
        <w:t>Periodic</w:t>
      </w:r>
      <w:r w:rsidRPr="00947CB2">
        <w:rPr>
          <w:i/>
          <w:iCs/>
          <w:color w:val="00B0F0"/>
        </w:rPr>
        <w:t xml:space="preserve"> </w:t>
      </w:r>
      <w:r>
        <w:t>M&amp;V reports are required thereafter.</w:t>
      </w:r>
      <w:r w:rsidR="00E976F7">
        <w:t xml:space="preserve"> </w:t>
      </w:r>
      <w:r w:rsidR="00E976F7" w:rsidRPr="00947CB2">
        <w:rPr>
          <w:i/>
          <w:iCs/>
          <w:color w:val="365F91" w:themeColor="accent1" w:themeShade="BF"/>
        </w:rPr>
        <w:t xml:space="preserve">(schedule should match </w:t>
      </w:r>
      <w:r w:rsidR="005144AA">
        <w:rPr>
          <w:i/>
          <w:iCs/>
          <w:color w:val="365F91" w:themeColor="accent1" w:themeShade="BF"/>
        </w:rPr>
        <w:t>agency</w:t>
      </w:r>
      <w:r w:rsidR="00E976F7" w:rsidRPr="00947CB2">
        <w:rPr>
          <w:i/>
          <w:iCs/>
          <w:color w:val="365F91" w:themeColor="accent1" w:themeShade="BF"/>
        </w:rPr>
        <w:t xml:space="preserve"> required performance assurance schedule)</w:t>
      </w:r>
      <w:r w:rsidR="00E976F7" w:rsidRPr="00947CB2">
        <w:rPr>
          <w:i/>
          <w:iCs/>
          <w:color w:val="00B0F0"/>
        </w:rPr>
        <w:t xml:space="preserve"> </w:t>
      </w:r>
      <w:r>
        <w:t xml:space="preserve"> </w:t>
      </w:r>
    </w:p>
    <w:p w14:paraId="024805AA" w14:textId="77777777" w:rsidR="007C34E3" w:rsidRDefault="007C34E3">
      <w:pPr>
        <w:spacing w:after="0"/>
      </w:pPr>
    </w:p>
    <w:p w14:paraId="200E092D" w14:textId="4A339E78" w:rsidR="007C34E3" w:rsidRPr="00E976F7" w:rsidRDefault="00087A9B">
      <w:pPr>
        <w:spacing w:after="0"/>
        <w:rPr>
          <w:i/>
          <w:iCs/>
          <w:color w:val="365F91" w:themeColor="accent1" w:themeShade="BF"/>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xml:space="preserve">: Post-installation performance assurance reports should be submitted by the contractor on a periodic basis as agreed to in the Performance Assurance Plan. These reports can be used by the </w:t>
      </w:r>
      <w:r w:rsidR="005144AA">
        <w:rPr>
          <w:i/>
          <w:iCs/>
          <w:color w:val="365F91" w:themeColor="accent1" w:themeShade="BF"/>
        </w:rPr>
        <w:t>agency</w:t>
      </w:r>
      <w:r w:rsidRPr="00E976F7">
        <w:rPr>
          <w:i/>
          <w:iCs/>
          <w:color w:val="365F91" w:themeColor="accent1" w:themeShade="BF"/>
        </w:rPr>
        <w:t xml:space="preserve"> to meet 42 U.S.C. 8258 reporting requirements.</w:t>
      </w:r>
    </w:p>
    <w:p w14:paraId="5582CE16" w14:textId="77777777" w:rsidR="007C34E3" w:rsidRDefault="007C34E3">
      <w:pPr>
        <w:spacing w:after="0"/>
      </w:pPr>
    </w:p>
    <w:p w14:paraId="1628FF2B" w14:textId="77777777" w:rsidR="007C34E3" w:rsidRDefault="00087A9B">
      <w:pPr>
        <w:pStyle w:val="Heading3"/>
        <w:spacing w:before="0"/>
        <w:rPr>
          <w:rFonts w:ascii="Calibri" w:eastAsia="Calibri" w:hAnsi="Calibri" w:cs="Calibri"/>
        </w:rPr>
      </w:pPr>
      <w:bookmarkStart w:id="57" w:name="_ynu3mr4fsrdb" w:colFirst="0" w:colLast="0"/>
      <w:bookmarkEnd w:id="57"/>
      <w:r>
        <w:rPr>
          <w:rFonts w:ascii="Calibri" w:eastAsia="Calibri" w:hAnsi="Calibri" w:cs="Calibri"/>
        </w:rPr>
        <w:t>H.6 Availability of Utilities</w:t>
      </w:r>
    </w:p>
    <w:p w14:paraId="3DD1D642" w14:textId="77777777" w:rsidR="007C34E3" w:rsidRDefault="007C34E3">
      <w:pPr>
        <w:spacing w:after="0"/>
      </w:pPr>
    </w:p>
    <w:p w14:paraId="36158050" w14:textId="4BFBC1E3" w:rsidR="007C34E3" w:rsidRDefault="00087A9B">
      <w:pPr>
        <w:spacing w:after="0" w:line="240" w:lineRule="auto"/>
        <w:rPr>
          <w:color w:val="000000"/>
        </w:rPr>
      </w:pPr>
      <w:r>
        <w:rPr>
          <w:color w:val="000000"/>
        </w:rPr>
        <w:t xml:space="preserve">The </w:t>
      </w:r>
      <w:r w:rsidR="005144AA">
        <w:rPr>
          <w:color w:val="000000"/>
        </w:rPr>
        <w:t>agency</w:t>
      </w:r>
      <w:r>
        <w:rPr>
          <w:color w:val="000000"/>
        </w:rPr>
        <w:t xml:space="preserve"> will furnish reasonable amounts of water, electricity, and natural gas at existing outlets as may be required for the work to be performed under the resulting T.O. The Contractor, at their expense and in a workmanlike manner satisfactory to the COR, shall install and maintain all necessary temporary connections, meters, and distribution lines. Information concerning the location of existing outlets may be obtained from the COR. The Contractor shall remove all temporary connections, distribution lines and associated equipment upon completion of the work. If a permanent relocation of utilities is required, the Contractor shall provide drawings to show the requested relocations. </w:t>
      </w:r>
    </w:p>
    <w:p w14:paraId="71E84AD6" w14:textId="77777777" w:rsidR="007C34E3" w:rsidRDefault="007C34E3">
      <w:pPr>
        <w:spacing w:after="0" w:line="240" w:lineRule="auto"/>
        <w:rPr>
          <w:color w:val="000000"/>
        </w:rPr>
      </w:pPr>
    </w:p>
    <w:p w14:paraId="778BE269" w14:textId="77777777" w:rsidR="007C34E3" w:rsidRDefault="00087A9B">
      <w:pPr>
        <w:pStyle w:val="Heading3"/>
        <w:spacing w:before="0"/>
        <w:rPr>
          <w:rFonts w:ascii="Calibri" w:eastAsia="Calibri" w:hAnsi="Calibri" w:cs="Calibri"/>
        </w:rPr>
      </w:pPr>
      <w:bookmarkStart w:id="58" w:name="_b33ung96bhek" w:colFirst="0" w:colLast="0"/>
      <w:bookmarkEnd w:id="58"/>
      <w:r>
        <w:rPr>
          <w:rFonts w:ascii="Calibri" w:eastAsia="Calibri" w:hAnsi="Calibri" w:cs="Calibri"/>
        </w:rPr>
        <w:t xml:space="preserve">H.7 Contractor Furnished Material </w:t>
      </w:r>
    </w:p>
    <w:p w14:paraId="4C79BAEC" w14:textId="77777777" w:rsidR="007C34E3" w:rsidRDefault="007C34E3">
      <w:pPr>
        <w:spacing w:after="0"/>
      </w:pPr>
    </w:p>
    <w:p w14:paraId="7504D569" w14:textId="77777777" w:rsidR="007C34E3" w:rsidRDefault="00087A9B">
      <w:pPr>
        <w:spacing w:after="0" w:line="240" w:lineRule="auto"/>
        <w:rPr>
          <w:color w:val="000000"/>
        </w:rPr>
      </w:pPr>
      <w:r>
        <w:rPr>
          <w:color w:val="000000"/>
        </w:rPr>
        <w:t xml:space="preserve">The Contractor shall provide all materials, supplies, equipment, and transportation to the site (F.O.B. destination) necessary to perform the work as specified in the contract. Materials provided shall be standard industrial grade, unless otherwise specified. All materials shall be compatible with, and operate safely within the design parameters of, existing systems equipment. The materials furnished by the Contractor shall conform to all applicable Federal specifications and shall be approved for use by the Contracting Officer or their designated representative. </w:t>
      </w:r>
    </w:p>
    <w:p w14:paraId="557C09A4" w14:textId="77777777" w:rsidR="007C34E3" w:rsidRDefault="007C34E3">
      <w:pPr>
        <w:spacing w:after="0" w:line="240" w:lineRule="auto"/>
        <w:rPr>
          <w:color w:val="000000"/>
        </w:rPr>
      </w:pPr>
    </w:p>
    <w:p w14:paraId="128AB305" w14:textId="780950AC" w:rsidR="007C34E3" w:rsidRPr="00E976F7" w:rsidRDefault="00087A9B" w:rsidP="00E976F7">
      <w:pPr>
        <w:spacing w:after="0"/>
        <w:rPr>
          <w:i/>
          <w:iCs/>
          <w:color w:val="365F91" w:themeColor="accent1" w:themeShade="BF"/>
        </w:rPr>
      </w:pPr>
      <w:r w:rsidRPr="00E976F7">
        <w:rPr>
          <w:i/>
          <w:iCs/>
          <w:color w:val="365F91" w:themeColor="accent1" w:themeShade="BF"/>
        </w:rPr>
        <w:t xml:space="preserve">Note to </w:t>
      </w:r>
      <w:r w:rsidR="005144AA">
        <w:rPr>
          <w:i/>
          <w:iCs/>
          <w:color w:val="365F91" w:themeColor="accent1" w:themeShade="BF"/>
        </w:rPr>
        <w:t>agency</w:t>
      </w:r>
      <w:r w:rsidRPr="00E976F7">
        <w:rPr>
          <w:i/>
          <w:iCs/>
          <w:color w:val="365F91" w:themeColor="accent1" w:themeShade="BF"/>
        </w:rPr>
        <w:t>: The contracting officer will include the applicable Buy American Act and Trade Agreement Act FAR clauses in full text in the Letter of Interest and the contract award.</w:t>
      </w:r>
    </w:p>
    <w:p w14:paraId="6E028381" w14:textId="77777777" w:rsidR="007C34E3" w:rsidRDefault="007C34E3">
      <w:pPr>
        <w:spacing w:after="0" w:line="240" w:lineRule="auto"/>
        <w:rPr>
          <w:color w:val="000000"/>
        </w:rPr>
      </w:pPr>
    </w:p>
    <w:p w14:paraId="717BF102" w14:textId="77777777" w:rsidR="007C34E3" w:rsidRDefault="00087A9B">
      <w:pPr>
        <w:pStyle w:val="Heading4"/>
        <w:spacing w:before="0"/>
        <w:rPr>
          <w:rFonts w:ascii="Calibri" w:eastAsia="Calibri" w:hAnsi="Calibri" w:cs="Calibri"/>
        </w:rPr>
      </w:pPr>
      <w:r>
        <w:rPr>
          <w:rFonts w:ascii="Calibri" w:eastAsia="Calibri" w:hAnsi="Calibri" w:cs="Calibri"/>
        </w:rPr>
        <w:t>H.7.1 Salvage</w:t>
      </w:r>
    </w:p>
    <w:p w14:paraId="3AD9D163" w14:textId="77777777" w:rsidR="007C34E3" w:rsidRDefault="007C34E3">
      <w:pPr>
        <w:spacing w:after="0"/>
      </w:pPr>
    </w:p>
    <w:p w14:paraId="51429FF3" w14:textId="09C466E5" w:rsidR="007C34E3" w:rsidRDefault="00087A9B">
      <w:pPr>
        <w:spacing w:after="0" w:line="240" w:lineRule="auto"/>
        <w:rPr>
          <w:color w:val="000000"/>
        </w:rPr>
      </w:pPr>
      <w:r>
        <w:rPr>
          <w:color w:val="000000"/>
        </w:rPr>
        <w:t xml:space="preserve">The following Government equipment and materials will be removed or disconnected during the contract implementation period and as identified, shall remain the property of the </w:t>
      </w:r>
      <w:r w:rsidR="005144AA">
        <w:rPr>
          <w:color w:val="000000"/>
        </w:rPr>
        <w:t>agency</w:t>
      </w:r>
      <w:r>
        <w:rPr>
          <w:color w:val="000000"/>
        </w:rPr>
        <w:t xml:space="preserve"> and labeled and stored according to the following table:</w:t>
      </w:r>
    </w:p>
    <w:p w14:paraId="03FF1715" w14:textId="77777777" w:rsidR="007C34E3" w:rsidRDefault="007C34E3">
      <w:pPr>
        <w:spacing w:after="0" w:line="240" w:lineRule="auto"/>
        <w:rPr>
          <w:color w:val="000000"/>
        </w:rPr>
      </w:pPr>
    </w:p>
    <w:p w14:paraId="6C252006" w14:textId="77777777" w:rsidR="007C34E3" w:rsidRDefault="00087A9B">
      <w:pPr>
        <w:keepNext/>
        <w:pBdr>
          <w:top w:val="nil"/>
          <w:left w:val="nil"/>
          <w:bottom w:val="nil"/>
          <w:right w:val="nil"/>
          <w:between w:val="nil"/>
        </w:pBdr>
        <w:spacing w:after="240" w:line="240" w:lineRule="auto"/>
        <w:rPr>
          <w:b/>
          <w:bCs/>
          <w:smallCaps/>
          <w:color w:val="000000"/>
        </w:rPr>
      </w:pPr>
      <w:r>
        <w:rPr>
          <w:b/>
          <w:bCs/>
          <w:smallCaps/>
          <w:color w:val="595959"/>
        </w:rPr>
        <w:t xml:space="preserve">Table 11.  Salvaged Equipment and Material  </w:t>
      </w:r>
    </w:p>
    <w:tbl>
      <w:tblPr>
        <w:tblStyle w:val="a6"/>
        <w:tblW w:w="9350" w:type="dxa"/>
        <w:tblInd w:w="0" w:type="dxa"/>
        <w:tblLayout w:type="fixed"/>
        <w:tblLook w:val="0400" w:firstRow="0" w:lastRow="0" w:firstColumn="0" w:lastColumn="0" w:noHBand="0" w:noVBand="1"/>
      </w:tblPr>
      <w:tblGrid>
        <w:gridCol w:w="2337"/>
        <w:gridCol w:w="2337"/>
        <w:gridCol w:w="2338"/>
        <w:gridCol w:w="2338"/>
      </w:tblGrid>
      <w:tr w:rsidR="007C34E3" w14:paraId="3F5A943A" w14:textId="77777777">
        <w:tc>
          <w:tcPr>
            <w:tcW w:w="2337" w:type="dxa"/>
          </w:tcPr>
          <w:p w14:paraId="674A6423" w14:textId="77777777" w:rsidR="007C34E3" w:rsidRDefault="00087A9B">
            <w:pPr>
              <w:spacing w:after="240" w:line="240" w:lineRule="auto"/>
              <w:rPr>
                <w:b/>
                <w:bCs/>
                <w:color w:val="000000"/>
              </w:rPr>
            </w:pPr>
            <w:r>
              <w:rPr>
                <w:b/>
                <w:bCs/>
                <w:color w:val="000000"/>
              </w:rPr>
              <w:t>ECM #</w:t>
            </w:r>
          </w:p>
        </w:tc>
        <w:tc>
          <w:tcPr>
            <w:tcW w:w="2337" w:type="dxa"/>
          </w:tcPr>
          <w:p w14:paraId="2BF08A87" w14:textId="77777777" w:rsidR="007C34E3" w:rsidRDefault="00087A9B">
            <w:pPr>
              <w:spacing w:after="240" w:line="240" w:lineRule="auto"/>
              <w:rPr>
                <w:b/>
                <w:bCs/>
                <w:color w:val="000000"/>
              </w:rPr>
            </w:pPr>
            <w:r>
              <w:rPr>
                <w:b/>
                <w:bCs/>
                <w:color w:val="000000"/>
              </w:rPr>
              <w:t>Government equipment</w:t>
            </w:r>
          </w:p>
          <w:p w14:paraId="45FF2187" w14:textId="77777777" w:rsidR="007C34E3" w:rsidRDefault="00087A9B">
            <w:pPr>
              <w:spacing w:after="240" w:line="240" w:lineRule="auto"/>
              <w:rPr>
                <w:b/>
                <w:bCs/>
                <w:color w:val="000000"/>
              </w:rPr>
            </w:pPr>
            <w:r>
              <w:rPr>
                <w:b/>
                <w:bCs/>
                <w:color w:val="000000"/>
              </w:rPr>
              <w:t>Or materials</w:t>
            </w:r>
          </w:p>
        </w:tc>
        <w:tc>
          <w:tcPr>
            <w:tcW w:w="2338" w:type="dxa"/>
          </w:tcPr>
          <w:p w14:paraId="67B612A1" w14:textId="77777777" w:rsidR="007C34E3" w:rsidRDefault="00087A9B">
            <w:pPr>
              <w:spacing w:after="240" w:line="240" w:lineRule="auto"/>
              <w:rPr>
                <w:b/>
                <w:bCs/>
                <w:color w:val="000000"/>
              </w:rPr>
            </w:pPr>
            <w:r>
              <w:rPr>
                <w:b/>
                <w:bCs/>
                <w:color w:val="000000"/>
              </w:rPr>
              <w:t>Labeled</w:t>
            </w:r>
          </w:p>
        </w:tc>
        <w:tc>
          <w:tcPr>
            <w:tcW w:w="2338" w:type="dxa"/>
          </w:tcPr>
          <w:p w14:paraId="4EF59B7B" w14:textId="77777777" w:rsidR="007C34E3" w:rsidRDefault="00087A9B">
            <w:pPr>
              <w:spacing w:after="240" w:line="240" w:lineRule="auto"/>
              <w:rPr>
                <w:b/>
                <w:bCs/>
                <w:color w:val="000000"/>
              </w:rPr>
            </w:pPr>
            <w:r>
              <w:rPr>
                <w:b/>
                <w:bCs/>
                <w:color w:val="000000"/>
              </w:rPr>
              <w:t>Storage</w:t>
            </w:r>
          </w:p>
        </w:tc>
      </w:tr>
      <w:tr w:rsidR="007C34E3" w14:paraId="1D012441" w14:textId="77777777">
        <w:tc>
          <w:tcPr>
            <w:tcW w:w="2337" w:type="dxa"/>
          </w:tcPr>
          <w:p w14:paraId="10F5470C" w14:textId="77777777" w:rsidR="007C34E3" w:rsidRDefault="007C34E3">
            <w:pPr>
              <w:spacing w:after="240" w:line="240" w:lineRule="auto"/>
              <w:rPr>
                <w:color w:val="000000"/>
              </w:rPr>
            </w:pPr>
          </w:p>
        </w:tc>
        <w:tc>
          <w:tcPr>
            <w:tcW w:w="2337" w:type="dxa"/>
          </w:tcPr>
          <w:p w14:paraId="2CB33FE6" w14:textId="77777777" w:rsidR="007C34E3" w:rsidRDefault="007C34E3">
            <w:pPr>
              <w:spacing w:after="240" w:line="240" w:lineRule="auto"/>
              <w:rPr>
                <w:color w:val="000000"/>
              </w:rPr>
            </w:pPr>
          </w:p>
        </w:tc>
        <w:tc>
          <w:tcPr>
            <w:tcW w:w="2338" w:type="dxa"/>
          </w:tcPr>
          <w:p w14:paraId="73A7184B" w14:textId="77777777" w:rsidR="007C34E3" w:rsidRDefault="007C34E3">
            <w:pPr>
              <w:spacing w:after="240" w:line="240" w:lineRule="auto"/>
              <w:rPr>
                <w:color w:val="000000"/>
              </w:rPr>
            </w:pPr>
          </w:p>
        </w:tc>
        <w:tc>
          <w:tcPr>
            <w:tcW w:w="2338" w:type="dxa"/>
          </w:tcPr>
          <w:p w14:paraId="6C5BE8DC" w14:textId="77777777" w:rsidR="007C34E3" w:rsidRDefault="007C34E3">
            <w:pPr>
              <w:spacing w:after="240" w:line="240" w:lineRule="auto"/>
              <w:rPr>
                <w:color w:val="000000"/>
              </w:rPr>
            </w:pPr>
          </w:p>
        </w:tc>
      </w:tr>
    </w:tbl>
    <w:p w14:paraId="4FD88D7B" w14:textId="77777777" w:rsidR="007C34E3" w:rsidRDefault="00087A9B">
      <w:pPr>
        <w:spacing w:after="240" w:line="240" w:lineRule="auto"/>
        <w:rPr>
          <w:color w:val="000000"/>
        </w:rPr>
      </w:pPr>
      <w:r>
        <w:rPr>
          <w:color w:val="000000"/>
        </w:rPr>
        <w:t xml:space="preserve"> </w:t>
      </w:r>
    </w:p>
    <w:p w14:paraId="41B8868B" w14:textId="77777777" w:rsidR="007C34E3" w:rsidRDefault="00087A9B">
      <w:pPr>
        <w:spacing w:after="0" w:line="240" w:lineRule="auto"/>
        <w:rPr>
          <w:color w:val="000000"/>
        </w:rPr>
      </w:pPr>
      <w:r>
        <w:rPr>
          <w:color w:val="000000"/>
        </w:rPr>
        <w:t>Any removed/disconnected equipment and materials not to be stored or relocated, and all debris resulting from work under this T.O., shall be removed from the site by the Contractor at its expense, unless otherwise specified in this T.O.</w:t>
      </w:r>
    </w:p>
    <w:p w14:paraId="5F0E5AAF" w14:textId="77777777" w:rsidR="007C34E3" w:rsidRDefault="007C34E3">
      <w:pPr>
        <w:spacing w:after="0" w:line="240" w:lineRule="auto"/>
        <w:rPr>
          <w:color w:val="000000"/>
        </w:rPr>
      </w:pPr>
    </w:p>
    <w:p w14:paraId="44B9E3C2" w14:textId="77777777" w:rsidR="007C34E3" w:rsidRDefault="00087A9B">
      <w:pPr>
        <w:pStyle w:val="Heading4"/>
        <w:spacing w:before="0"/>
        <w:rPr>
          <w:rFonts w:ascii="Calibri" w:eastAsia="Calibri" w:hAnsi="Calibri" w:cs="Calibri"/>
        </w:rPr>
      </w:pPr>
      <w:r>
        <w:rPr>
          <w:rFonts w:ascii="Calibri" w:eastAsia="Calibri" w:hAnsi="Calibri" w:cs="Calibri"/>
        </w:rPr>
        <w:t>H.7.2 Shipments</w:t>
      </w:r>
    </w:p>
    <w:p w14:paraId="2A6370CE" w14:textId="77777777" w:rsidR="007C34E3" w:rsidRDefault="007C34E3">
      <w:pPr>
        <w:spacing w:after="0"/>
      </w:pPr>
    </w:p>
    <w:p w14:paraId="43EB54D2" w14:textId="77777777" w:rsidR="007C34E3" w:rsidRDefault="00087A9B">
      <w:pPr>
        <w:spacing w:after="0" w:line="240" w:lineRule="auto"/>
        <w:rPr>
          <w:color w:val="000000"/>
        </w:rPr>
      </w:pPr>
      <w:r>
        <w:rPr>
          <w:color w:val="000000"/>
        </w:rPr>
        <w:t xml:space="preserve">Supervision of packing, unpacking, and placement of equipment and systems shall be the responsibility of the Contractor. </w:t>
      </w:r>
    </w:p>
    <w:p w14:paraId="3621C8CB" w14:textId="77777777" w:rsidR="007C34E3" w:rsidRDefault="007C34E3">
      <w:pPr>
        <w:spacing w:after="0" w:line="240" w:lineRule="auto"/>
        <w:rPr>
          <w:color w:val="000000"/>
        </w:rPr>
      </w:pPr>
    </w:p>
    <w:p w14:paraId="4920D8AE" w14:textId="77777777" w:rsidR="007C34E3" w:rsidRDefault="00087A9B">
      <w:pPr>
        <w:pStyle w:val="Heading4"/>
        <w:spacing w:before="0"/>
        <w:rPr>
          <w:rFonts w:ascii="Calibri" w:eastAsia="Calibri" w:hAnsi="Calibri" w:cs="Calibri"/>
        </w:rPr>
      </w:pPr>
      <w:r>
        <w:rPr>
          <w:rFonts w:ascii="Calibri" w:eastAsia="Calibri" w:hAnsi="Calibri" w:cs="Calibri"/>
        </w:rPr>
        <w:t>H.7.3 Delivery and Storage</w:t>
      </w:r>
    </w:p>
    <w:p w14:paraId="0C256940" w14:textId="77777777" w:rsidR="007C34E3" w:rsidRDefault="007C34E3">
      <w:pPr>
        <w:spacing w:after="0"/>
      </w:pPr>
    </w:p>
    <w:p w14:paraId="12436E28" w14:textId="77777777" w:rsidR="007C34E3" w:rsidRDefault="00087A9B">
      <w:pPr>
        <w:spacing w:after="0" w:line="240" w:lineRule="auto"/>
        <w:rPr>
          <w:color w:val="000000"/>
        </w:rPr>
      </w:pPr>
      <w:r>
        <w:rPr>
          <w:color w:val="000000"/>
        </w:rPr>
        <w:t xml:space="preserve">In accordance with FAR Clause 52.236-10 Operations and Storage Areas, the Contractor shall properly store, adequately protect, and carefully handle all equipment and materials to prevent damage to them before and during construction. </w:t>
      </w:r>
    </w:p>
    <w:p w14:paraId="3FE5A6F5" w14:textId="77777777" w:rsidR="007C34E3" w:rsidRDefault="007C34E3">
      <w:pPr>
        <w:spacing w:after="0" w:line="240" w:lineRule="auto"/>
        <w:rPr>
          <w:color w:val="000000"/>
        </w:rPr>
      </w:pPr>
    </w:p>
    <w:p w14:paraId="6842E835" w14:textId="77777777" w:rsidR="007C34E3" w:rsidRDefault="00087A9B">
      <w:pPr>
        <w:pStyle w:val="Heading3"/>
        <w:spacing w:before="0"/>
        <w:rPr>
          <w:rFonts w:ascii="Calibri" w:eastAsia="Calibri" w:hAnsi="Calibri" w:cs="Calibri"/>
        </w:rPr>
      </w:pPr>
      <w:bookmarkStart w:id="59" w:name="_yk7h8kgjkj3r" w:colFirst="0" w:colLast="0"/>
      <w:bookmarkEnd w:id="59"/>
      <w:r>
        <w:rPr>
          <w:rFonts w:ascii="Calibri" w:eastAsia="Calibri" w:hAnsi="Calibri" w:cs="Calibri"/>
        </w:rPr>
        <w:t xml:space="preserve">H.8 Compliance with Building Codes and Standards </w:t>
      </w:r>
    </w:p>
    <w:p w14:paraId="69D325F9" w14:textId="77777777" w:rsidR="007C34E3" w:rsidRDefault="007C34E3">
      <w:pPr>
        <w:spacing w:after="0"/>
      </w:pPr>
    </w:p>
    <w:p w14:paraId="6464B0CC" w14:textId="77777777" w:rsidR="007C34E3" w:rsidRDefault="00087A9B">
      <w:pPr>
        <w:spacing w:after="0" w:line="240" w:lineRule="auto"/>
        <w:rPr>
          <w:color w:val="000000"/>
        </w:rPr>
      </w:pPr>
      <w:r>
        <w:rPr>
          <w:color w:val="000000"/>
        </w:rPr>
        <w:t xml:space="preserve">For work requiring alteration to a facility, the Contractor shall provide certification by a registered architect or professional engineer, as applicable, that all ECMs comply with all applicable building codes and standards prior to approval of the ECM. </w:t>
      </w:r>
    </w:p>
    <w:p w14:paraId="05DF7F2B" w14:textId="77777777" w:rsidR="007C34E3" w:rsidRDefault="007C34E3">
      <w:pPr>
        <w:spacing w:after="0" w:line="240" w:lineRule="auto"/>
        <w:rPr>
          <w:color w:val="000000"/>
        </w:rPr>
      </w:pPr>
    </w:p>
    <w:p w14:paraId="6A1E4E2A" w14:textId="77777777" w:rsidR="007C34E3" w:rsidRDefault="00087A9B">
      <w:pPr>
        <w:pStyle w:val="Heading4"/>
        <w:spacing w:before="0"/>
        <w:rPr>
          <w:rFonts w:ascii="Calibri" w:eastAsia="Calibri" w:hAnsi="Calibri" w:cs="Calibri"/>
        </w:rPr>
      </w:pPr>
      <w:r>
        <w:rPr>
          <w:rFonts w:ascii="Calibri" w:eastAsia="Calibri" w:hAnsi="Calibri" w:cs="Calibri"/>
        </w:rPr>
        <w:t>H.8.1 Acquisition of Permits</w:t>
      </w:r>
    </w:p>
    <w:p w14:paraId="27A98E48" w14:textId="77777777" w:rsidR="007C34E3" w:rsidRDefault="007C34E3">
      <w:pPr>
        <w:spacing w:after="0"/>
      </w:pPr>
    </w:p>
    <w:p w14:paraId="2EC41EA6" w14:textId="00BAD03B" w:rsidR="007C34E3" w:rsidRDefault="00087A9B">
      <w:pPr>
        <w:spacing w:after="0" w:line="240" w:lineRule="auto"/>
        <w:rPr>
          <w:color w:val="000000"/>
        </w:rPr>
      </w:pPr>
      <w:r>
        <w:t xml:space="preserve">For any ECM/WCM installation requiring permits from regulatory agencies or authorities having jurisdiction (AHJ), the Contractor shall provide its plan and schedule for acquiring such permits in accordance with </w:t>
      </w:r>
      <w:r w:rsidR="00E4431F">
        <w:t>agency</w:t>
      </w:r>
      <w:r>
        <w:t xml:space="preserve"> instructions and requirements.</w:t>
      </w:r>
      <w:r>
        <w:rPr>
          <w:color w:val="000000"/>
        </w:rPr>
        <w:t xml:space="preserve"> Permit costs, if applicable, are an allowable cost and should be included in the UESC T.O. proposal. </w:t>
      </w:r>
    </w:p>
    <w:p w14:paraId="34D88C83" w14:textId="77777777" w:rsidR="007C34E3" w:rsidRPr="00947CB2" w:rsidRDefault="007C34E3">
      <w:pPr>
        <w:spacing w:after="0" w:line="240" w:lineRule="auto"/>
      </w:pPr>
    </w:p>
    <w:p w14:paraId="72935EFE" w14:textId="517E92F3" w:rsidR="007C34E3" w:rsidRDefault="00087A9B">
      <w:pPr>
        <w:spacing w:after="0" w:line="240" w:lineRule="auto"/>
        <w:rPr>
          <w:color w:val="000000"/>
        </w:rPr>
      </w:pPr>
      <w:r>
        <w:rPr>
          <w:color w:val="000000"/>
        </w:rPr>
        <w:t xml:space="preserve">The Contractor will be responsible for notifying the </w:t>
      </w:r>
      <w:r w:rsidR="005144AA">
        <w:rPr>
          <w:color w:val="000000"/>
        </w:rPr>
        <w:t>agency</w:t>
      </w:r>
      <w:r>
        <w:rPr>
          <w:color w:val="000000"/>
        </w:rPr>
        <w:t xml:space="preserve"> of any required interconnection agreements and will facilitate the processing of said agreements.</w:t>
      </w:r>
    </w:p>
    <w:p w14:paraId="1AB03B93" w14:textId="77777777" w:rsidR="007C34E3" w:rsidRDefault="007C34E3">
      <w:pPr>
        <w:spacing w:after="0" w:line="240" w:lineRule="auto"/>
        <w:rPr>
          <w:color w:val="000000"/>
        </w:rPr>
      </w:pPr>
    </w:p>
    <w:p w14:paraId="75EA2F45" w14:textId="380CCA2D" w:rsidR="007C34E3" w:rsidRDefault="00087A9B">
      <w:pPr>
        <w:pStyle w:val="Heading3"/>
        <w:spacing w:before="0"/>
        <w:rPr>
          <w:rFonts w:ascii="Calibri" w:eastAsia="Calibri" w:hAnsi="Calibri" w:cs="Calibri"/>
        </w:rPr>
      </w:pPr>
      <w:bookmarkStart w:id="60" w:name="_89mpkchamx81" w:colFirst="0" w:colLast="0"/>
      <w:bookmarkEnd w:id="60"/>
      <w:r>
        <w:rPr>
          <w:rFonts w:ascii="Calibri" w:eastAsia="Calibri" w:hAnsi="Calibri" w:cs="Calibri"/>
        </w:rPr>
        <w:t xml:space="preserve">H.9 </w:t>
      </w:r>
      <w:r w:rsidR="008727A3">
        <w:rPr>
          <w:rFonts w:ascii="Calibri" w:eastAsia="Calibri" w:hAnsi="Calibri" w:cs="Calibri"/>
        </w:rPr>
        <w:t>A</w:t>
      </w:r>
      <w:r w:rsidR="005144AA">
        <w:rPr>
          <w:rFonts w:ascii="Calibri" w:eastAsia="Calibri" w:hAnsi="Calibri" w:cs="Calibri"/>
        </w:rPr>
        <w:t>gency</w:t>
      </w:r>
      <w:r>
        <w:rPr>
          <w:rFonts w:ascii="Calibri" w:eastAsia="Calibri" w:hAnsi="Calibri" w:cs="Calibri"/>
        </w:rPr>
        <w:t xml:space="preserve"> and Facility-Specific Regulations </w:t>
      </w:r>
    </w:p>
    <w:p w14:paraId="3424651A" w14:textId="77777777" w:rsidR="007C34E3" w:rsidRDefault="007C34E3">
      <w:pPr>
        <w:spacing w:after="0"/>
      </w:pPr>
    </w:p>
    <w:p w14:paraId="734753CF" w14:textId="6519BE9C" w:rsidR="007C34E3" w:rsidRDefault="00087A9B">
      <w:pPr>
        <w:spacing w:after="0" w:line="240" w:lineRule="auto"/>
        <w:rPr>
          <w:color w:val="000000"/>
        </w:rPr>
      </w:pPr>
      <w:r>
        <w:rPr>
          <w:color w:val="000000"/>
        </w:rPr>
        <w:t xml:space="preserve">The Contractor and their employees shall be knowledgeable of and observe all </w:t>
      </w:r>
      <w:r w:rsidR="005144AA">
        <w:rPr>
          <w:color w:val="000000"/>
        </w:rPr>
        <w:t>agency</w:t>
      </w:r>
      <w:r>
        <w:rPr>
          <w:color w:val="000000"/>
        </w:rPr>
        <w:t xml:space="preserve"> and facility-specific regulations, posted or otherwise. A copy of Facility regulations may be obtained from the COR upon request. </w:t>
      </w:r>
    </w:p>
    <w:p w14:paraId="12672357" w14:textId="77777777" w:rsidR="007C34E3" w:rsidRDefault="007C34E3">
      <w:pPr>
        <w:spacing w:after="0" w:line="240" w:lineRule="auto"/>
        <w:rPr>
          <w:color w:val="000000"/>
        </w:rPr>
      </w:pPr>
    </w:p>
    <w:p w14:paraId="19C36CE4" w14:textId="77777777" w:rsidR="007C34E3" w:rsidRDefault="00087A9B">
      <w:pPr>
        <w:pStyle w:val="Heading3"/>
        <w:spacing w:before="0"/>
        <w:rPr>
          <w:rFonts w:ascii="Calibri" w:eastAsia="Calibri" w:hAnsi="Calibri" w:cs="Calibri"/>
        </w:rPr>
      </w:pPr>
      <w:bookmarkStart w:id="61" w:name="_9ch4h79j49t9" w:colFirst="0" w:colLast="0"/>
      <w:bookmarkEnd w:id="61"/>
      <w:r>
        <w:rPr>
          <w:rFonts w:ascii="Calibri" w:eastAsia="Calibri" w:hAnsi="Calibri" w:cs="Calibri"/>
        </w:rPr>
        <w:t xml:space="preserve">H.10 Fire Prevention </w:t>
      </w:r>
    </w:p>
    <w:p w14:paraId="793527B6" w14:textId="77777777" w:rsidR="007C34E3" w:rsidRDefault="007C34E3">
      <w:pPr>
        <w:spacing w:after="0"/>
      </w:pPr>
    </w:p>
    <w:p w14:paraId="07417CDD" w14:textId="77777777" w:rsidR="007C34E3" w:rsidRDefault="00087A9B">
      <w:pPr>
        <w:spacing w:after="0" w:line="240" w:lineRule="auto"/>
        <w:rPr>
          <w:color w:val="000000"/>
        </w:rPr>
      </w:pPr>
      <w:r>
        <w:rPr>
          <w:color w:val="000000"/>
        </w:rPr>
        <w:t xml:space="preserve">The Contractor shall ensure that their employees know the proper procedure to report a fire. The Contractor shall meet all requirements for handling and storage of combustible supplies, materials, waste, and trash. Contractor employees operating combustible equipment shall be trained to properly respond during a fire alarm or fire in accordance with the Building/Facility Regulation. </w:t>
      </w:r>
    </w:p>
    <w:p w14:paraId="765FD49E" w14:textId="77777777" w:rsidR="007C34E3" w:rsidRDefault="007C34E3">
      <w:pPr>
        <w:spacing w:after="0" w:line="240" w:lineRule="auto"/>
        <w:rPr>
          <w:color w:val="000000"/>
        </w:rPr>
      </w:pPr>
    </w:p>
    <w:p w14:paraId="556CA34A" w14:textId="77777777" w:rsidR="007C34E3" w:rsidRDefault="00087A9B">
      <w:pPr>
        <w:pStyle w:val="Heading4"/>
        <w:spacing w:before="0"/>
        <w:rPr>
          <w:rFonts w:ascii="Calibri" w:eastAsia="Calibri" w:hAnsi="Calibri" w:cs="Calibri"/>
        </w:rPr>
      </w:pPr>
      <w:r>
        <w:rPr>
          <w:rFonts w:ascii="Calibri" w:eastAsia="Calibri" w:hAnsi="Calibri" w:cs="Calibri"/>
        </w:rPr>
        <w:t>H.10.1 Hot Work or Burning Permits</w:t>
      </w:r>
    </w:p>
    <w:p w14:paraId="43C12B52" w14:textId="77777777" w:rsidR="007C34E3" w:rsidRDefault="007C34E3">
      <w:pPr>
        <w:spacing w:after="0"/>
      </w:pPr>
    </w:p>
    <w:p w14:paraId="64A7AFAB" w14:textId="77777777" w:rsidR="007C34E3" w:rsidRDefault="00087A9B">
      <w:pPr>
        <w:spacing w:after="0" w:line="240" w:lineRule="auto"/>
        <w:rPr>
          <w:color w:val="000000"/>
        </w:rPr>
      </w:pPr>
      <w:r>
        <w:rPr>
          <w:color w:val="000000"/>
        </w:rPr>
        <w:t xml:space="preserve">The Contractor shall obtain a permit from the appropriate site Fire Department prior to performing any hot work or burning and shall abide by any red flag or other warnings that prohibit hot work or burning. </w:t>
      </w:r>
    </w:p>
    <w:p w14:paraId="100B2CE2" w14:textId="77777777" w:rsidR="007C34E3" w:rsidRDefault="007C34E3">
      <w:pPr>
        <w:spacing w:after="0" w:line="240" w:lineRule="auto"/>
        <w:rPr>
          <w:color w:val="000000"/>
        </w:rPr>
      </w:pPr>
    </w:p>
    <w:p w14:paraId="17C593F3" w14:textId="77777777" w:rsidR="007C34E3" w:rsidRDefault="00087A9B">
      <w:pPr>
        <w:pStyle w:val="Heading3"/>
        <w:spacing w:before="0"/>
        <w:rPr>
          <w:rFonts w:ascii="Calibri" w:eastAsia="Calibri" w:hAnsi="Calibri" w:cs="Calibri"/>
        </w:rPr>
      </w:pPr>
      <w:bookmarkStart w:id="62" w:name="_168apgcu3w6w" w:colFirst="0" w:colLast="0"/>
      <w:bookmarkEnd w:id="62"/>
      <w:r>
        <w:rPr>
          <w:rFonts w:ascii="Calibri" w:eastAsia="Calibri" w:hAnsi="Calibri" w:cs="Calibri"/>
        </w:rPr>
        <w:lastRenderedPageBreak/>
        <w:t xml:space="preserve">H.11 Environmental Protection </w:t>
      </w:r>
    </w:p>
    <w:p w14:paraId="11C98D73" w14:textId="77777777" w:rsidR="007C34E3" w:rsidRDefault="007C34E3">
      <w:pPr>
        <w:spacing w:after="0"/>
      </w:pPr>
    </w:p>
    <w:p w14:paraId="7C4422C8" w14:textId="77777777" w:rsidR="007C34E3" w:rsidRDefault="00087A9B">
      <w:pPr>
        <w:pStyle w:val="Heading4"/>
        <w:spacing w:before="0"/>
        <w:rPr>
          <w:rFonts w:ascii="Calibri" w:eastAsia="Calibri" w:hAnsi="Calibri" w:cs="Calibri"/>
        </w:rPr>
      </w:pPr>
      <w:r>
        <w:rPr>
          <w:rFonts w:ascii="Calibri" w:eastAsia="Calibri" w:hAnsi="Calibri" w:cs="Calibri"/>
        </w:rPr>
        <w:t>H.11.1 Compliance with Environmental Laws</w:t>
      </w:r>
    </w:p>
    <w:p w14:paraId="5CF740B9" w14:textId="77777777" w:rsidR="007C34E3" w:rsidRDefault="007C34E3">
      <w:pPr>
        <w:spacing w:after="0"/>
      </w:pPr>
    </w:p>
    <w:p w14:paraId="147AF2F8" w14:textId="63397DFF" w:rsidR="007C34E3" w:rsidRDefault="00087A9B">
      <w:pPr>
        <w:spacing w:after="0" w:line="240" w:lineRule="auto"/>
        <w:rPr>
          <w:color w:val="000000"/>
        </w:rPr>
      </w:pPr>
      <w:r>
        <w:t xml:space="preserve">The Contractor shall comply with all applicable federal, State, and local laws, regulations, and standards regarding environmental protection. All environmental protection matters shall be coordinated with the COR or their designated representative. Inspection of any work conducted by the Contractor may be accomplished by authorized </w:t>
      </w:r>
      <w:r w:rsidR="005144AA">
        <w:t>agency</w:t>
      </w:r>
      <w:r>
        <w:t xml:space="preserve"> officials on a no-notice basis. In the event a regulatory </w:t>
      </w:r>
      <w:r w:rsidR="005144AA">
        <w:t>agency</w:t>
      </w:r>
      <w:r>
        <w:t xml:space="preserve"> assesses a monetary fine against the </w:t>
      </w:r>
      <w:r w:rsidR="005144AA">
        <w:t>agency</w:t>
      </w:r>
      <w:r>
        <w:t xml:space="preserve"> for violations caused by Contractor negligence, the Contractor shall reimburse the </w:t>
      </w:r>
      <w:r w:rsidR="005144AA">
        <w:t>agency</w:t>
      </w:r>
      <w:r>
        <w:t xml:space="preserve"> for the fine and other associated costs. Such amounts may be withheld from any monies due the Contractor. The Contractor shall immediately notify the COR of, and immediately clean up, in accordance with all federal, State, and local laws and regulations, all oil spills, hazardous wastes, and hazardous materials resulting from their operations. The Contractor shall comply with the instructions of </w:t>
      </w:r>
      <w:r>
        <w:rPr>
          <w:color w:val="000000"/>
        </w:rPr>
        <w:t xml:space="preserve">the </w:t>
      </w:r>
      <w:r w:rsidR="005144AA">
        <w:rPr>
          <w:color w:val="000000"/>
        </w:rPr>
        <w:t>agency</w:t>
      </w:r>
      <w:r>
        <w:rPr>
          <w:color w:val="000000"/>
        </w:rPr>
        <w:t xml:space="preserve"> with respect to avoidance of conditions which create a nuisance, or which may be hazardous to the health of military or civilian personnel. </w:t>
      </w:r>
    </w:p>
    <w:p w14:paraId="4BC7CDF0" w14:textId="77777777" w:rsidR="007C34E3" w:rsidRDefault="007C34E3">
      <w:pPr>
        <w:spacing w:after="0" w:line="240" w:lineRule="auto"/>
        <w:rPr>
          <w:color w:val="000000"/>
        </w:rPr>
      </w:pPr>
    </w:p>
    <w:p w14:paraId="4B3452B8" w14:textId="77777777" w:rsidR="007C34E3" w:rsidRDefault="00087A9B">
      <w:pPr>
        <w:pStyle w:val="Heading4"/>
        <w:spacing w:before="0"/>
        <w:rPr>
          <w:rFonts w:ascii="Calibri" w:eastAsia="Calibri" w:hAnsi="Calibri" w:cs="Calibri"/>
        </w:rPr>
      </w:pPr>
      <w:r>
        <w:rPr>
          <w:rFonts w:ascii="Calibri" w:eastAsia="Calibri" w:hAnsi="Calibri" w:cs="Calibri"/>
        </w:rPr>
        <w:t>H.11.2 Environmental Permits</w:t>
      </w:r>
    </w:p>
    <w:p w14:paraId="31563137" w14:textId="77777777" w:rsidR="007C34E3" w:rsidRDefault="007C34E3">
      <w:pPr>
        <w:spacing w:after="0"/>
      </w:pPr>
    </w:p>
    <w:p w14:paraId="52AAD2B0" w14:textId="77777777" w:rsidR="007C34E3" w:rsidRDefault="00087A9B">
      <w:pPr>
        <w:spacing w:after="0" w:line="240" w:lineRule="auto"/>
        <w:rPr>
          <w:color w:val="000000"/>
        </w:rPr>
      </w:pPr>
      <w:r>
        <w:rPr>
          <w:color w:val="000000"/>
        </w:rPr>
        <w:t xml:space="preserve">Unless otherwise specified, the Contractor shall obtain, at its expense, all required environmental permits necessary to comply with all applicable AHJ, federal, State, and local requirements prior to implementing any ECM. The cost for this effort, if applicable, is an allowable cost and should be included in the UESC T.O. proposal. </w:t>
      </w:r>
    </w:p>
    <w:p w14:paraId="7E617D41" w14:textId="77777777" w:rsidR="007C34E3" w:rsidRDefault="007C34E3">
      <w:pPr>
        <w:spacing w:after="0" w:line="240" w:lineRule="auto"/>
        <w:rPr>
          <w:color w:val="000000"/>
        </w:rPr>
      </w:pPr>
    </w:p>
    <w:p w14:paraId="7D0F2636" w14:textId="77777777" w:rsidR="007C34E3" w:rsidRDefault="00087A9B">
      <w:pPr>
        <w:pStyle w:val="Heading4"/>
        <w:spacing w:before="0"/>
        <w:rPr>
          <w:rFonts w:ascii="Calibri" w:eastAsia="Calibri" w:hAnsi="Calibri" w:cs="Calibri"/>
        </w:rPr>
      </w:pPr>
      <w:r>
        <w:rPr>
          <w:rFonts w:ascii="Calibri" w:eastAsia="Calibri" w:hAnsi="Calibri" w:cs="Calibri"/>
        </w:rPr>
        <w:t>H.11.3 Spill Prevention Compliance</w:t>
      </w:r>
    </w:p>
    <w:p w14:paraId="4939F2B5" w14:textId="77777777" w:rsidR="007C34E3" w:rsidRDefault="007C34E3">
      <w:pPr>
        <w:spacing w:after="0"/>
      </w:pPr>
    </w:p>
    <w:p w14:paraId="4F20E4CB" w14:textId="77777777" w:rsidR="007C34E3" w:rsidRDefault="00087A9B">
      <w:pPr>
        <w:spacing w:after="0" w:line="240" w:lineRule="auto"/>
        <w:rPr>
          <w:color w:val="000000"/>
        </w:rPr>
      </w:pPr>
      <w:r>
        <w:rPr>
          <w:color w:val="000000"/>
        </w:rPr>
        <w:t xml:space="preserve">The Contractor shall comply with the requirements of the latest edition of the Facility Spill Prevention Control and Countermeasures Plan. This plan will be made available to the Contractor upon request. </w:t>
      </w:r>
    </w:p>
    <w:p w14:paraId="3BF60DD2" w14:textId="77777777" w:rsidR="007C34E3" w:rsidRDefault="007C34E3">
      <w:pPr>
        <w:spacing w:after="0" w:line="240" w:lineRule="auto"/>
        <w:rPr>
          <w:color w:val="000000"/>
        </w:rPr>
      </w:pPr>
    </w:p>
    <w:p w14:paraId="697D1577" w14:textId="77777777" w:rsidR="007C34E3" w:rsidRDefault="00087A9B">
      <w:pPr>
        <w:pStyle w:val="Heading4"/>
        <w:spacing w:before="0"/>
        <w:rPr>
          <w:rFonts w:ascii="Calibri" w:eastAsia="Calibri" w:hAnsi="Calibri" w:cs="Calibri"/>
        </w:rPr>
      </w:pPr>
      <w:r>
        <w:rPr>
          <w:rFonts w:ascii="Calibri" w:eastAsia="Calibri" w:hAnsi="Calibri" w:cs="Calibri"/>
        </w:rPr>
        <w:t>H.11.4 Asbestos</w:t>
      </w:r>
    </w:p>
    <w:p w14:paraId="7EAD70CF" w14:textId="77777777" w:rsidR="007C34E3" w:rsidRDefault="007C34E3">
      <w:pPr>
        <w:spacing w:after="0"/>
      </w:pPr>
    </w:p>
    <w:p w14:paraId="5ECDBBB2" w14:textId="77777777" w:rsidR="007C34E3" w:rsidRDefault="00087A9B">
      <w:pPr>
        <w:spacing w:after="0" w:line="240" w:lineRule="auto"/>
        <w:rPr>
          <w:color w:val="000000"/>
        </w:rPr>
      </w:pPr>
      <w:r>
        <w:rPr>
          <w:color w:val="000000"/>
        </w:rPr>
        <w:t xml:space="preserve">The Contractor may propose an ECM that involves the removal of asbestos containing material, incidental to implementation of the ECM. The Contractor shall perform all testing, removal, and abatement of the asbestos. All costs for testing, removal and abatement shall be included in the cost and economic analysis of the ECM. </w:t>
      </w:r>
    </w:p>
    <w:p w14:paraId="15A6774E" w14:textId="77777777" w:rsidR="007C34E3" w:rsidRDefault="007C34E3">
      <w:pPr>
        <w:spacing w:after="0" w:line="240" w:lineRule="auto"/>
        <w:rPr>
          <w:color w:val="000000"/>
        </w:rPr>
      </w:pPr>
    </w:p>
    <w:p w14:paraId="2E3BA46F" w14:textId="77777777" w:rsidR="007C34E3" w:rsidRDefault="00087A9B">
      <w:pPr>
        <w:pStyle w:val="Heading4"/>
        <w:spacing w:before="0"/>
        <w:rPr>
          <w:rFonts w:ascii="Calibri" w:eastAsia="Calibri" w:hAnsi="Calibri" w:cs="Calibri"/>
        </w:rPr>
      </w:pPr>
      <w:r>
        <w:rPr>
          <w:rFonts w:ascii="Calibri" w:eastAsia="Calibri" w:hAnsi="Calibri" w:cs="Calibri"/>
        </w:rPr>
        <w:t>H.11.5 Unintentional Disturbance of Asbestos Containing Material</w:t>
      </w:r>
    </w:p>
    <w:p w14:paraId="411FF989" w14:textId="77777777" w:rsidR="007C34E3" w:rsidRDefault="007C34E3"/>
    <w:p w14:paraId="02B4D3FD" w14:textId="3CAC7DCD" w:rsidR="007C34E3" w:rsidRDefault="00087A9B">
      <w:pPr>
        <w:spacing w:after="0" w:line="240" w:lineRule="auto"/>
        <w:rPr>
          <w:color w:val="000000"/>
        </w:rPr>
      </w:pPr>
      <w:r>
        <w:rPr>
          <w:color w:val="000000"/>
        </w:rPr>
        <w:t xml:space="preserve">Should the Contractor disturb suspected asbestos containing material during implementation of an ECM, the Contractor shall immediately stop work, take measures to reduce Contractor and building personnel exposure, and immediately notify the building personnel and the Contracting Officer of the asbestos condition and location. The </w:t>
      </w:r>
      <w:r w:rsidR="005144AA">
        <w:rPr>
          <w:color w:val="000000"/>
        </w:rPr>
        <w:t>agency</w:t>
      </w:r>
      <w:r>
        <w:rPr>
          <w:color w:val="000000"/>
        </w:rPr>
        <w:t xml:space="preserve"> will be responsible for testing to determine if the material contains asbestos. The </w:t>
      </w:r>
      <w:r w:rsidR="005144AA">
        <w:rPr>
          <w:color w:val="000000"/>
        </w:rPr>
        <w:t>agency</w:t>
      </w:r>
      <w:r>
        <w:rPr>
          <w:color w:val="000000"/>
        </w:rPr>
        <w:t xml:space="preserve"> may modify the contract to obtain the required testing services. The </w:t>
      </w:r>
      <w:r w:rsidR="005144AA">
        <w:rPr>
          <w:color w:val="000000"/>
        </w:rPr>
        <w:t>agency</w:t>
      </w:r>
      <w:r>
        <w:rPr>
          <w:color w:val="000000"/>
        </w:rPr>
        <w:t xml:space="preserve"> may remove and dispose of the material at its expense or direct the Contractor to remove and dispose of the material at an equitable, negotiated cost. The </w:t>
      </w:r>
      <w:r w:rsidR="005144AA">
        <w:rPr>
          <w:color w:val="000000"/>
        </w:rPr>
        <w:t>agency</w:t>
      </w:r>
      <w:r>
        <w:rPr>
          <w:color w:val="000000"/>
        </w:rPr>
        <w:t xml:space="preserve"> may also direct the Contractor to restore the affected site to its original condition rather than proceeding with an ECM. </w:t>
      </w:r>
    </w:p>
    <w:p w14:paraId="6E3554DE" w14:textId="77777777" w:rsidR="007C34E3" w:rsidRDefault="007C34E3">
      <w:pPr>
        <w:spacing w:after="0" w:line="240" w:lineRule="auto"/>
        <w:rPr>
          <w:color w:val="000000"/>
        </w:rPr>
      </w:pPr>
    </w:p>
    <w:p w14:paraId="0F05BF31" w14:textId="77777777" w:rsidR="007C34E3" w:rsidRDefault="00087A9B">
      <w:pPr>
        <w:pStyle w:val="Heading3"/>
        <w:spacing w:before="0"/>
        <w:rPr>
          <w:rFonts w:ascii="Calibri" w:eastAsia="Calibri" w:hAnsi="Calibri" w:cs="Calibri"/>
        </w:rPr>
      </w:pPr>
      <w:bookmarkStart w:id="63" w:name="_vcx180b7uoq8" w:colFirst="0" w:colLast="0"/>
      <w:bookmarkEnd w:id="63"/>
      <w:r>
        <w:rPr>
          <w:rFonts w:ascii="Calibri" w:eastAsia="Calibri" w:hAnsi="Calibri" w:cs="Calibri"/>
        </w:rPr>
        <w:lastRenderedPageBreak/>
        <w:t xml:space="preserve">H.12 Safety </w:t>
      </w:r>
    </w:p>
    <w:p w14:paraId="6A846CA0" w14:textId="77777777" w:rsidR="007C34E3" w:rsidRDefault="007C34E3">
      <w:pPr>
        <w:spacing w:after="0"/>
      </w:pPr>
    </w:p>
    <w:p w14:paraId="75482E4F" w14:textId="1A3A8EBC" w:rsidR="007C34E3" w:rsidRDefault="00087A9B">
      <w:pPr>
        <w:spacing w:after="0" w:line="240" w:lineRule="auto"/>
        <w:rPr>
          <w:color w:val="00B0F0"/>
        </w:rPr>
      </w:pPr>
      <w:r>
        <w:t xml:space="preserve">All work shall be conducted in a safe manner and shall comply with the requirements in FAR 52.236-13, Accident Prevention, and the </w:t>
      </w:r>
      <w:r w:rsidR="005144AA">
        <w:t>agency</w:t>
      </w:r>
      <w:r>
        <w:t xml:space="preserve">’s policy as noted in </w:t>
      </w:r>
      <w:r w:rsidRPr="00E976F7">
        <w:rPr>
          <w:i/>
          <w:iCs/>
          <w:color w:val="365F91" w:themeColor="accent1" w:themeShade="BF"/>
        </w:rPr>
        <w:t xml:space="preserve">(list applicable </w:t>
      </w:r>
      <w:r w:rsidR="005144AA">
        <w:rPr>
          <w:i/>
          <w:iCs/>
          <w:color w:val="365F91" w:themeColor="accent1" w:themeShade="BF"/>
        </w:rPr>
        <w:t>agency</w:t>
      </w:r>
      <w:r w:rsidRPr="00E976F7">
        <w:rPr>
          <w:i/>
          <w:iCs/>
          <w:color w:val="365F91" w:themeColor="accent1" w:themeShade="BF"/>
        </w:rPr>
        <w:t xml:space="preserve"> policies*)</w:t>
      </w:r>
      <w:r>
        <w:rPr>
          <w:color w:val="00B0F0"/>
        </w:rPr>
        <w:t xml:space="preserve"> </w:t>
      </w:r>
      <w:r>
        <w:t xml:space="preserve">safety program requirements.   The Contractor shall deliver a safety and health plan, as well as an activity hazard analysis plan prior to the start of work for discussion and approval. The Contractor's on-site workplace may be inspected periodically for compliance with OSHA and other governing safety standards. Corrective actions for violations shall be the responsibility of the Contractor and/or the </w:t>
      </w:r>
      <w:r w:rsidR="005144AA">
        <w:t>agency</w:t>
      </w:r>
      <w:r>
        <w:t xml:space="preserve">. The Contractor shall fully participate in an inquiry or investigation conducted by the </w:t>
      </w:r>
      <w:r w:rsidR="005144AA">
        <w:t>agency</w:t>
      </w:r>
      <w:r>
        <w:t xml:space="preserve"> and/or federal or State OSHA inspector, if a complaint is filed. Any fines levied on the Contractor by federal or State OSHA offices due to safety/health violations will be paid promptly by the Contractor. The Contractor shall provide an incident report to the </w:t>
      </w:r>
      <w:r w:rsidR="005144AA">
        <w:t>agency</w:t>
      </w:r>
      <w:r>
        <w:t xml:space="preserve"> of all accidents including descriptions of any </w:t>
      </w:r>
      <w:r w:rsidR="005144AA">
        <w:t>agency</w:t>
      </w:r>
      <w:r>
        <w:t xml:space="preserve"> property or equipment damaged by Contractor or subcontractor employees, at any tier.  </w:t>
      </w:r>
    </w:p>
    <w:p w14:paraId="6D257406" w14:textId="77777777" w:rsidR="007C34E3" w:rsidRDefault="007C34E3">
      <w:pPr>
        <w:spacing w:after="0" w:line="240" w:lineRule="auto"/>
        <w:rPr>
          <w:i/>
          <w:iCs/>
          <w:color w:val="00B0F0"/>
        </w:rPr>
      </w:pPr>
    </w:p>
    <w:p w14:paraId="50E0F69A" w14:textId="77777777" w:rsidR="007C34E3" w:rsidRPr="00E976F7" w:rsidRDefault="00087A9B">
      <w:pPr>
        <w:spacing w:after="0" w:line="240" w:lineRule="auto"/>
        <w:rPr>
          <w:i/>
          <w:iCs/>
          <w:color w:val="365F91" w:themeColor="accent1" w:themeShade="BF"/>
        </w:rPr>
      </w:pPr>
      <w:r w:rsidRPr="00E976F7">
        <w:rPr>
          <w:i/>
          <w:iCs/>
          <w:color w:val="365F91" w:themeColor="accent1" w:themeShade="BF"/>
        </w:rPr>
        <w:t>*For example, DoW projects may be required to comply with the Army Corps of Engineers Safety Manual (EM385-1-1 latest edition).</w:t>
      </w:r>
    </w:p>
    <w:p w14:paraId="6161457D" w14:textId="77777777" w:rsidR="007C34E3" w:rsidRDefault="007C34E3">
      <w:pPr>
        <w:spacing w:after="0" w:line="240" w:lineRule="auto"/>
        <w:rPr>
          <w:color w:val="000000"/>
        </w:rPr>
      </w:pPr>
    </w:p>
    <w:p w14:paraId="6BB3BA8D" w14:textId="77777777" w:rsidR="007C34E3" w:rsidRDefault="00087A9B">
      <w:pPr>
        <w:pStyle w:val="Heading3"/>
        <w:spacing w:before="0"/>
        <w:rPr>
          <w:rFonts w:ascii="Calibri" w:eastAsia="Calibri" w:hAnsi="Calibri" w:cs="Calibri"/>
        </w:rPr>
      </w:pPr>
      <w:bookmarkStart w:id="64" w:name="_x9cccbudcnpz" w:colFirst="0" w:colLast="0"/>
      <w:bookmarkEnd w:id="64"/>
      <w:r>
        <w:rPr>
          <w:rFonts w:ascii="Calibri" w:eastAsia="Calibri" w:hAnsi="Calibri" w:cs="Calibri"/>
        </w:rPr>
        <w:t>H.13 Handling of Polychlorinated Biphenyls (PCBs)</w:t>
      </w:r>
    </w:p>
    <w:p w14:paraId="6908B3DF" w14:textId="77777777" w:rsidR="007C34E3" w:rsidRDefault="007C34E3">
      <w:pPr>
        <w:spacing w:after="0"/>
      </w:pPr>
    </w:p>
    <w:p w14:paraId="0DE96D92" w14:textId="77777777" w:rsidR="007C34E3" w:rsidRDefault="00087A9B">
      <w:pPr>
        <w:spacing w:after="0" w:line="240" w:lineRule="auto"/>
        <w:rPr>
          <w:color w:val="000000"/>
        </w:rPr>
      </w:pPr>
      <w:r>
        <w:rPr>
          <w:color w:val="000000"/>
        </w:rPr>
        <w:t xml:space="preserve">Any work involving PCBs shall be accomplished in accordance with the Toxic Substance Control Act and regulations adopted pursuant to the same, specifically 40 CFR Part 761. </w:t>
      </w:r>
    </w:p>
    <w:p w14:paraId="4F1D41AB" w14:textId="77777777" w:rsidR="007C34E3" w:rsidRDefault="007C34E3">
      <w:pPr>
        <w:spacing w:after="0" w:line="240" w:lineRule="auto"/>
        <w:rPr>
          <w:color w:val="000000"/>
        </w:rPr>
      </w:pPr>
    </w:p>
    <w:p w14:paraId="306D2FD6" w14:textId="77777777" w:rsidR="007C34E3" w:rsidRDefault="00087A9B">
      <w:pPr>
        <w:pStyle w:val="Heading4"/>
        <w:spacing w:before="0"/>
        <w:rPr>
          <w:rFonts w:ascii="Calibri" w:eastAsia="Calibri" w:hAnsi="Calibri" w:cs="Calibri"/>
        </w:rPr>
      </w:pPr>
      <w:r>
        <w:rPr>
          <w:rFonts w:ascii="Calibri" w:eastAsia="Calibri" w:hAnsi="Calibri" w:cs="Calibri"/>
        </w:rPr>
        <w:t>H.13.1 Transformer Removal</w:t>
      </w:r>
    </w:p>
    <w:p w14:paraId="67D1021A" w14:textId="77777777" w:rsidR="007C34E3" w:rsidRDefault="007C34E3">
      <w:pPr>
        <w:spacing w:after="0"/>
      </w:pPr>
    </w:p>
    <w:p w14:paraId="584A85B9" w14:textId="525C9707" w:rsidR="007C34E3" w:rsidRDefault="00087A9B">
      <w:pPr>
        <w:spacing w:after="0" w:line="240" w:lineRule="auto"/>
        <w:rPr>
          <w:color w:val="000000"/>
        </w:rPr>
      </w:pPr>
      <w:r>
        <w:rPr>
          <w:color w:val="000000"/>
        </w:rPr>
        <w:t xml:space="preserve">Transformers, or any components potentially containing PCBs, shall not be removed until the PCB concentration level is known. The </w:t>
      </w:r>
      <w:r w:rsidR="005144AA">
        <w:rPr>
          <w:color w:val="000000"/>
        </w:rPr>
        <w:t>agency</w:t>
      </w:r>
      <w:r>
        <w:rPr>
          <w:color w:val="000000"/>
        </w:rPr>
        <w:t xml:space="preserve"> will provide all available records on file to assist in determining the level of PCBs. All transformers, regardless of PCB concentration levels, shall be lawfully disposed of by the Contractor in accordance with all federal, State, and local environmental laws and regulations. Transformers with PCB concentration levels greater than 50 ppm shall be considered PCB contaminated and handled as follows: </w:t>
      </w:r>
    </w:p>
    <w:p w14:paraId="3DF8E1B9" w14:textId="77777777" w:rsidR="007C34E3" w:rsidRDefault="007C34E3">
      <w:pPr>
        <w:spacing w:after="0" w:line="240" w:lineRule="auto"/>
        <w:rPr>
          <w:color w:val="000000"/>
        </w:rPr>
      </w:pPr>
    </w:p>
    <w:p w14:paraId="0FF8560B" w14:textId="77777777" w:rsidR="007C34E3" w:rsidRDefault="00087A9B">
      <w:pPr>
        <w:numPr>
          <w:ilvl w:val="0"/>
          <w:numId w:val="10"/>
        </w:numPr>
        <w:pBdr>
          <w:top w:val="nil"/>
          <w:left w:val="nil"/>
          <w:bottom w:val="nil"/>
          <w:right w:val="nil"/>
          <w:between w:val="nil"/>
        </w:pBdr>
        <w:spacing w:after="0" w:line="240" w:lineRule="auto"/>
        <w:rPr>
          <w:color w:val="000000"/>
        </w:rPr>
      </w:pPr>
      <w:r>
        <w:rPr>
          <w:color w:val="000000"/>
        </w:rPr>
        <w:t xml:space="preserve">Upon removal from service (disconnection and removal from pole or pad/vault mount) all PCB contaminated transformers shall be marked to indicate the exact date of removal. </w:t>
      </w:r>
    </w:p>
    <w:p w14:paraId="4509A3AF" w14:textId="77777777" w:rsidR="007C34E3" w:rsidRDefault="00087A9B">
      <w:pPr>
        <w:numPr>
          <w:ilvl w:val="0"/>
          <w:numId w:val="10"/>
        </w:numPr>
        <w:pBdr>
          <w:top w:val="nil"/>
          <w:left w:val="nil"/>
          <w:bottom w:val="nil"/>
          <w:right w:val="nil"/>
          <w:between w:val="nil"/>
        </w:pBdr>
        <w:spacing w:after="0"/>
        <w:rPr>
          <w:color w:val="000000"/>
        </w:rPr>
      </w:pPr>
      <w:r>
        <w:rPr>
          <w:color w:val="000000"/>
        </w:rPr>
        <w:t xml:space="preserve">Should temporary storage of any transformer become necessary, the transformers shall be placed in the Contractor’s assigned storage area and be properly stored to prevent spills. </w:t>
      </w:r>
    </w:p>
    <w:p w14:paraId="1DD9598D" w14:textId="2F261684" w:rsidR="007C34E3" w:rsidRDefault="00087A9B">
      <w:pPr>
        <w:numPr>
          <w:ilvl w:val="0"/>
          <w:numId w:val="10"/>
        </w:numPr>
        <w:pBdr>
          <w:top w:val="nil"/>
          <w:left w:val="nil"/>
          <w:bottom w:val="nil"/>
          <w:right w:val="nil"/>
          <w:between w:val="nil"/>
        </w:pBdr>
        <w:rPr>
          <w:color w:val="000000"/>
        </w:rPr>
      </w:pPr>
      <w:r>
        <w:rPr>
          <w:color w:val="000000"/>
        </w:rPr>
        <w:t xml:space="preserve">Transformers stored in the Contractor’s assigned storage area shall be inspected at least daily by the Contractor to determine if any fluid spills have occurred. An inspection log shall be kept on site and made available to the </w:t>
      </w:r>
      <w:r w:rsidR="005144AA">
        <w:rPr>
          <w:color w:val="000000"/>
        </w:rPr>
        <w:t>agency</w:t>
      </w:r>
      <w:r>
        <w:rPr>
          <w:color w:val="000000"/>
        </w:rPr>
        <w:t xml:space="preserve"> at any reasonable time.</w:t>
      </w:r>
    </w:p>
    <w:p w14:paraId="364D3C0F" w14:textId="77777777" w:rsidR="007C34E3" w:rsidRDefault="00087A9B">
      <w:pPr>
        <w:pStyle w:val="Heading4"/>
        <w:rPr>
          <w:rFonts w:ascii="Calibri" w:eastAsia="Calibri" w:hAnsi="Calibri" w:cs="Calibri"/>
        </w:rPr>
      </w:pPr>
      <w:r>
        <w:rPr>
          <w:rFonts w:ascii="Calibri" w:eastAsia="Calibri" w:hAnsi="Calibri" w:cs="Calibri"/>
        </w:rPr>
        <w:t>H.13.2 Oily Wastes</w:t>
      </w:r>
    </w:p>
    <w:p w14:paraId="4C05CA04" w14:textId="77777777" w:rsidR="007C34E3" w:rsidRDefault="007C34E3">
      <w:pPr>
        <w:spacing w:after="0"/>
      </w:pPr>
    </w:p>
    <w:p w14:paraId="1523C8A2" w14:textId="58705EAE" w:rsidR="007C34E3" w:rsidRDefault="00087A9B">
      <w:pPr>
        <w:spacing w:after="0" w:line="240" w:lineRule="auto"/>
        <w:rPr>
          <w:color w:val="000000"/>
        </w:rPr>
      </w:pPr>
      <w:r>
        <w:rPr>
          <w:color w:val="000000"/>
        </w:rPr>
        <w:t xml:space="preserve">Oils with PCB concentration levels of greater than 2 ppm shall be lawfully disposed of by the Contractor at a waste disposal site which complies with all federal, State, and local environmental laws and regulations and which is a U.S. Environmental Protection </w:t>
      </w:r>
      <w:r w:rsidR="005144AA">
        <w:rPr>
          <w:color w:val="000000"/>
        </w:rPr>
        <w:t>agency</w:t>
      </w:r>
      <w:r>
        <w:rPr>
          <w:color w:val="000000"/>
        </w:rPr>
        <w:t xml:space="preserve"> (EPA) licensed Treatment, Storage and Disposal facility.</w:t>
      </w:r>
    </w:p>
    <w:p w14:paraId="18D4A5C7" w14:textId="77777777" w:rsidR="007C34E3" w:rsidRDefault="007C34E3">
      <w:pPr>
        <w:spacing w:after="0" w:line="240" w:lineRule="auto"/>
        <w:rPr>
          <w:color w:val="000000"/>
        </w:rPr>
      </w:pPr>
    </w:p>
    <w:p w14:paraId="30E87C3D" w14:textId="77777777" w:rsidR="007C34E3" w:rsidRDefault="00087A9B">
      <w:pPr>
        <w:pStyle w:val="Heading4"/>
        <w:spacing w:before="0"/>
        <w:rPr>
          <w:rFonts w:ascii="Calibri" w:eastAsia="Calibri" w:hAnsi="Calibri" w:cs="Calibri"/>
        </w:rPr>
      </w:pPr>
      <w:r>
        <w:rPr>
          <w:rFonts w:ascii="Calibri" w:eastAsia="Calibri" w:hAnsi="Calibri" w:cs="Calibri"/>
        </w:rPr>
        <w:lastRenderedPageBreak/>
        <w:t>H.13.3 Transformer Spill Response Procedures and Responsibilities</w:t>
      </w:r>
    </w:p>
    <w:p w14:paraId="61F30BCC" w14:textId="77777777" w:rsidR="007C34E3" w:rsidRDefault="007C34E3">
      <w:pPr>
        <w:spacing w:after="0"/>
      </w:pPr>
    </w:p>
    <w:p w14:paraId="44187091" w14:textId="77777777" w:rsidR="007C34E3" w:rsidRDefault="00087A9B">
      <w:pPr>
        <w:spacing w:after="0" w:line="240" w:lineRule="auto"/>
        <w:rPr>
          <w:color w:val="000000"/>
        </w:rPr>
      </w:pPr>
      <w:r>
        <w:rPr>
          <w:color w:val="000000"/>
        </w:rPr>
        <w:t xml:space="preserve">The Contractor shall adhere to all federal, State, and local laws and regulations in the event of a transformer spill. The Contractor shall treat all spills of transformer fluid as PCB contaminated unless testing has shown otherwise. In the event of a spill of transformer fluid, the Contractor shall immediately contact the designated COR, and inform them of the type, quantity, and location of the spill. The Contractor shall be solely responsible for all spills of transformer fluid caused by the Contractor. Such responsibility includes cleanup and disposal of spilled fluids and contaminated material, at the Contractor’s expense. </w:t>
      </w:r>
    </w:p>
    <w:p w14:paraId="78A3543F" w14:textId="77777777" w:rsidR="007C34E3" w:rsidRDefault="007C34E3">
      <w:pPr>
        <w:spacing w:after="0" w:line="240" w:lineRule="auto"/>
        <w:rPr>
          <w:color w:val="000000"/>
        </w:rPr>
      </w:pPr>
    </w:p>
    <w:p w14:paraId="2CE3F278" w14:textId="77777777" w:rsidR="007C34E3" w:rsidRDefault="00087A9B">
      <w:pPr>
        <w:pStyle w:val="Heading3"/>
        <w:spacing w:before="0"/>
        <w:rPr>
          <w:rFonts w:ascii="Calibri" w:eastAsia="Calibri" w:hAnsi="Calibri" w:cs="Calibri"/>
        </w:rPr>
      </w:pPr>
      <w:bookmarkStart w:id="65" w:name="_6igtvaqdjo8k" w:colFirst="0" w:colLast="0"/>
      <w:bookmarkEnd w:id="65"/>
      <w:r>
        <w:rPr>
          <w:rFonts w:ascii="Calibri" w:eastAsia="Calibri" w:hAnsi="Calibri" w:cs="Calibri"/>
        </w:rPr>
        <w:t xml:space="preserve">H.14 Disposal </w:t>
      </w:r>
    </w:p>
    <w:p w14:paraId="3FD9A98E" w14:textId="77777777" w:rsidR="007C34E3" w:rsidRDefault="007C34E3">
      <w:pPr>
        <w:spacing w:after="0"/>
      </w:pPr>
    </w:p>
    <w:p w14:paraId="1C4A7CC3" w14:textId="417BCFD5" w:rsidR="007C34E3" w:rsidRDefault="00087A9B">
      <w:pPr>
        <w:spacing w:after="0" w:line="240" w:lineRule="auto"/>
        <w:rPr>
          <w:color w:val="000000"/>
        </w:rPr>
      </w:pPr>
      <w:r>
        <w:rPr>
          <w:color w:val="000000"/>
        </w:rPr>
        <w:t xml:space="preserve">Debris, rubbish and non-usable material and equipment that is removed or disconnected shall be removed from </w:t>
      </w:r>
      <w:r w:rsidR="005144AA">
        <w:rPr>
          <w:color w:val="000000"/>
        </w:rPr>
        <w:t>agency</w:t>
      </w:r>
      <w:r>
        <w:rPr>
          <w:color w:val="000000"/>
        </w:rPr>
        <w:t xml:space="preserve"> property and lawfully disposed of by the Contractor. Salvageable material that is to remain the property of the </w:t>
      </w:r>
      <w:r w:rsidR="005144AA">
        <w:rPr>
          <w:color w:val="000000"/>
        </w:rPr>
        <w:t>agency</w:t>
      </w:r>
      <w:r>
        <w:rPr>
          <w:color w:val="000000"/>
        </w:rPr>
        <w:t xml:space="preserve"> is identified Section H.6.1 of this T.O.  </w:t>
      </w:r>
    </w:p>
    <w:p w14:paraId="70A105F3" w14:textId="77777777" w:rsidR="007C34E3" w:rsidRDefault="007C34E3">
      <w:pPr>
        <w:spacing w:after="0" w:line="240" w:lineRule="auto"/>
        <w:rPr>
          <w:color w:val="000000"/>
        </w:rPr>
      </w:pPr>
    </w:p>
    <w:p w14:paraId="6C6E358F" w14:textId="77777777" w:rsidR="007C34E3" w:rsidRDefault="00087A9B">
      <w:pPr>
        <w:pStyle w:val="Heading4"/>
        <w:spacing w:before="0"/>
        <w:rPr>
          <w:rFonts w:ascii="Calibri" w:eastAsia="Calibri" w:hAnsi="Calibri" w:cs="Calibri"/>
        </w:rPr>
      </w:pPr>
      <w:r>
        <w:rPr>
          <w:rFonts w:ascii="Calibri" w:eastAsia="Calibri" w:hAnsi="Calibri" w:cs="Calibri"/>
        </w:rPr>
        <w:t>H.14.1 Hazardous Wastes</w:t>
      </w:r>
    </w:p>
    <w:p w14:paraId="5B099992" w14:textId="77777777" w:rsidR="007C34E3" w:rsidRDefault="007C34E3">
      <w:pPr>
        <w:spacing w:after="0"/>
      </w:pPr>
    </w:p>
    <w:p w14:paraId="1A55622A" w14:textId="613ADE0D" w:rsidR="007C34E3" w:rsidRDefault="00087A9B">
      <w:pPr>
        <w:spacing w:after="0" w:line="240" w:lineRule="auto"/>
        <w:rPr>
          <w:color w:val="000000"/>
        </w:rPr>
      </w:pPr>
      <w:r>
        <w:rPr>
          <w:color w:val="000000"/>
        </w:rPr>
        <w:t xml:space="preserve">Hazardous wastes resulting from ECM implementation will be disposed of by the Contractor in accordance with all federal, State, and local laws and regulations. The Contractor shall properly containerize and label the hazardous waste, per Department of Transportation (DOT) regulations. The Contractor shall also provide a chemical analysis of the hazardous waste necessary to complete the shipping manifest. The Facility’s EPA generator number will be used to complete the manifest and the </w:t>
      </w:r>
      <w:r w:rsidR="005144AA">
        <w:rPr>
          <w:color w:val="000000"/>
        </w:rPr>
        <w:t>agency</w:t>
      </w:r>
      <w:r>
        <w:rPr>
          <w:color w:val="000000"/>
        </w:rPr>
        <w:t xml:space="preserve">’s environmental compliance officer shall sign the manifest prior to transporting the waste to the disposal site. The waste shall be transported by a certified hazardous waste hauler. </w:t>
      </w:r>
    </w:p>
    <w:p w14:paraId="58A39CDA" w14:textId="77777777" w:rsidR="007C34E3" w:rsidRDefault="007C34E3">
      <w:pPr>
        <w:spacing w:after="0" w:line="240" w:lineRule="auto"/>
        <w:rPr>
          <w:color w:val="000000"/>
        </w:rPr>
      </w:pPr>
    </w:p>
    <w:p w14:paraId="17C54EDC" w14:textId="77777777" w:rsidR="007C34E3" w:rsidRDefault="00087A9B">
      <w:pPr>
        <w:pStyle w:val="Heading4"/>
        <w:spacing w:before="0"/>
        <w:rPr>
          <w:rFonts w:ascii="Calibri" w:eastAsia="Calibri" w:hAnsi="Calibri" w:cs="Calibri"/>
        </w:rPr>
      </w:pPr>
      <w:r>
        <w:rPr>
          <w:rFonts w:ascii="Calibri" w:eastAsia="Calibri" w:hAnsi="Calibri" w:cs="Calibri"/>
        </w:rPr>
        <w:t>H.14.2 Disposal of Nonhazardous Waste</w:t>
      </w:r>
    </w:p>
    <w:p w14:paraId="076F0479" w14:textId="77777777" w:rsidR="007C34E3" w:rsidRDefault="007C34E3">
      <w:pPr>
        <w:spacing w:after="0"/>
      </w:pPr>
    </w:p>
    <w:p w14:paraId="490B526D" w14:textId="12AEFB8E" w:rsidR="007C34E3" w:rsidRDefault="00087A9B">
      <w:pPr>
        <w:spacing w:after="0" w:line="240" w:lineRule="auto"/>
      </w:pPr>
      <w:r>
        <w:t xml:space="preserve">Nonhazardous debris, rubbish and unusable material resulting from the work shall be removed from </w:t>
      </w:r>
      <w:r w:rsidR="005144AA">
        <w:t>agency</w:t>
      </w:r>
      <w:r>
        <w:t xml:space="preserve"> property and recycled or properly disposed of by the Contractor unless otherwise specified in the T.O. </w:t>
      </w:r>
    </w:p>
    <w:p w14:paraId="5265E97A" w14:textId="77777777" w:rsidR="007C34E3" w:rsidRDefault="007C34E3">
      <w:pPr>
        <w:spacing w:after="0" w:line="240" w:lineRule="auto"/>
      </w:pPr>
    </w:p>
    <w:p w14:paraId="2ABACAE8" w14:textId="77777777" w:rsidR="007C34E3" w:rsidRDefault="00087A9B">
      <w:pPr>
        <w:pStyle w:val="Heading4"/>
        <w:spacing w:before="0"/>
        <w:rPr>
          <w:rFonts w:ascii="Calibri" w:eastAsia="Calibri" w:hAnsi="Calibri" w:cs="Calibri"/>
        </w:rPr>
      </w:pPr>
      <w:r>
        <w:rPr>
          <w:rFonts w:ascii="Calibri" w:eastAsia="Calibri" w:hAnsi="Calibri" w:cs="Calibri"/>
        </w:rPr>
        <w:t>H.14.3 Disposal of Lighting Ballasts</w:t>
      </w:r>
    </w:p>
    <w:p w14:paraId="5B06FB19" w14:textId="77777777" w:rsidR="007C34E3" w:rsidRDefault="007C34E3">
      <w:pPr>
        <w:spacing w:after="0"/>
      </w:pPr>
    </w:p>
    <w:p w14:paraId="35DBDF99" w14:textId="21727874" w:rsidR="007C34E3" w:rsidRDefault="00087A9B">
      <w:pPr>
        <w:spacing w:after="0" w:line="240" w:lineRule="auto"/>
        <w:rPr>
          <w:color w:val="000000"/>
        </w:rPr>
      </w:pPr>
      <w:r>
        <w:rPr>
          <w:color w:val="000000"/>
        </w:rPr>
        <w:t xml:space="preserve">The Contractor shall dispose of all lighting ballasts in accordance with all applicable federal, State, and local laws and regulations. In the event of a spill of ballast fluid, the Contractor shall immediately contact the </w:t>
      </w:r>
      <w:r w:rsidR="005144AA">
        <w:rPr>
          <w:color w:val="000000"/>
        </w:rPr>
        <w:t>agency</w:t>
      </w:r>
      <w:r>
        <w:rPr>
          <w:color w:val="000000"/>
        </w:rPr>
        <w:t xml:space="preserve">’s Fire Department. The Contractor shall be solely responsible for the cost of cleanup of all spills caused by the Contractor. </w:t>
      </w:r>
    </w:p>
    <w:p w14:paraId="4F1DD18A" w14:textId="77777777" w:rsidR="007C34E3" w:rsidRDefault="007C34E3">
      <w:pPr>
        <w:spacing w:after="0" w:line="240" w:lineRule="auto"/>
      </w:pPr>
    </w:p>
    <w:p w14:paraId="45FC769F" w14:textId="77777777" w:rsidR="007C34E3" w:rsidRDefault="00087A9B">
      <w:pPr>
        <w:pStyle w:val="Heading3"/>
        <w:spacing w:before="0"/>
        <w:rPr>
          <w:rFonts w:ascii="Calibri" w:eastAsia="Calibri" w:hAnsi="Calibri" w:cs="Calibri"/>
        </w:rPr>
      </w:pPr>
      <w:bookmarkStart w:id="66" w:name="_7qmk5nvw3tpv" w:colFirst="0" w:colLast="0"/>
      <w:bookmarkEnd w:id="66"/>
      <w:r>
        <w:rPr>
          <w:rFonts w:ascii="Calibri" w:eastAsia="Calibri" w:hAnsi="Calibri" w:cs="Calibri"/>
        </w:rPr>
        <w:t>H.15 Security Requirements</w:t>
      </w:r>
    </w:p>
    <w:p w14:paraId="015F834A" w14:textId="77777777" w:rsidR="007C34E3" w:rsidRDefault="007C34E3"/>
    <w:p w14:paraId="483C52F9" w14:textId="77777777" w:rsidR="007C34E3" w:rsidRDefault="00087A9B">
      <w:pPr>
        <w:spacing w:after="240" w:line="240" w:lineRule="auto"/>
        <w:rPr>
          <w:b/>
          <w:bCs/>
          <w:u w:val="single"/>
        </w:rPr>
      </w:pPr>
      <w:r>
        <w:rPr>
          <w:color w:val="000000"/>
        </w:rPr>
        <w:t>Security requirements at federal sites shall be identified prior to start of work.  Minimum requirements include the following requirements for the Contractor and all subcontractors who will be performing work:</w:t>
      </w:r>
    </w:p>
    <w:p w14:paraId="4D47F0ED" w14:textId="77777777" w:rsidR="007C34E3" w:rsidRDefault="00087A9B">
      <w:pPr>
        <w:spacing w:after="240" w:line="240" w:lineRule="auto"/>
        <w:rPr>
          <w:b/>
          <w:bCs/>
          <w:u w:val="single"/>
        </w:rPr>
      </w:pPr>
      <w:r>
        <w:rPr>
          <w:b/>
          <w:bCs/>
          <w:u w:val="single"/>
        </w:rPr>
        <w:lastRenderedPageBreak/>
        <w:t>Passes and Badges</w:t>
      </w:r>
      <w:r>
        <w:t xml:space="preserve"> – The Contractor shall obtain the required employee and vehicle badges and passes for the project site prior to the start of on-site work. Badges will be issued without charge, and the badges must be worn and kept clearly visible while on site. When an employee leaves the Contractor's service, or when access is no longer required, the employee's badge and vehicle pass shall be promptly returned to the Contractor. </w:t>
      </w:r>
    </w:p>
    <w:p w14:paraId="5BF28A90" w14:textId="77777777" w:rsidR="007C34E3" w:rsidRDefault="00087A9B">
      <w:pPr>
        <w:spacing w:after="240" w:line="240" w:lineRule="auto"/>
      </w:pPr>
      <w:r>
        <w:rPr>
          <w:b/>
          <w:bCs/>
          <w:u w:val="single"/>
        </w:rPr>
        <w:t>Contractor Vehicles</w:t>
      </w:r>
      <w:r>
        <w:t xml:space="preserve"> – Each Contractor vehicle shall adhere to requirements regarding issuance and visual display of the Contractor's name.   </w:t>
      </w:r>
    </w:p>
    <w:p w14:paraId="02BAA7AF" w14:textId="3A660F89" w:rsidR="007C34E3" w:rsidRDefault="00087A9B">
      <w:pPr>
        <w:spacing w:after="240" w:line="240" w:lineRule="auto"/>
        <w:rPr>
          <w:b/>
          <w:bCs/>
          <w:color w:val="000000"/>
        </w:rPr>
      </w:pPr>
      <w:r>
        <w:rPr>
          <w:b/>
          <w:bCs/>
          <w:u w:val="single"/>
        </w:rPr>
        <w:t>Contractor Access to Buildings</w:t>
      </w:r>
      <w:r>
        <w:t xml:space="preserve"> – It shall be the Contractor's responsibility to notify and work with </w:t>
      </w:r>
      <w:r w:rsidR="005144AA">
        <w:t>agency</w:t>
      </w:r>
      <w:r>
        <w:t xml:space="preserve"> personnel to obtain authorized access to specific buildings on the project site. </w:t>
      </w:r>
      <w:r>
        <w:rPr>
          <w:b/>
          <w:bCs/>
          <w:color w:val="000000"/>
        </w:rPr>
        <w:t xml:space="preserve"> </w:t>
      </w:r>
    </w:p>
    <w:p w14:paraId="4DBF913B" w14:textId="77777777" w:rsidR="007C34E3" w:rsidRDefault="00087A9B">
      <w:pPr>
        <w:spacing w:after="240" w:line="240" w:lineRule="auto"/>
      </w:pPr>
      <w:r>
        <w:rPr>
          <w:b/>
          <w:bCs/>
          <w:u w:val="single"/>
        </w:rPr>
        <w:t>Contractor Access to Secure Areas</w:t>
      </w:r>
      <w:r>
        <w:t xml:space="preserve"> – Certain facilities or areas of a project site may require that the Contractor and its employees have an escort, and/or place limits on the days and times that the Contractor and its employees may work in these areas. </w:t>
      </w:r>
    </w:p>
    <w:p w14:paraId="4933682A" w14:textId="4E49BD11" w:rsidR="007C34E3" w:rsidRDefault="00087A9B" w:rsidP="003E1DA6">
      <w:pPr>
        <w:spacing w:after="0" w:line="240" w:lineRule="auto"/>
        <w:rPr>
          <w:i/>
          <w:iCs/>
          <w:color w:val="365F91" w:themeColor="accent1" w:themeShade="BF"/>
        </w:rPr>
      </w:pPr>
      <w:r w:rsidRPr="003E1DA6">
        <w:rPr>
          <w:i/>
          <w:iCs/>
          <w:color w:val="365F91" w:themeColor="accent1" w:themeShade="BF"/>
        </w:rPr>
        <w:t xml:space="preserve">Note to </w:t>
      </w:r>
      <w:r w:rsidR="005144AA">
        <w:rPr>
          <w:i/>
          <w:iCs/>
          <w:color w:val="365F91" w:themeColor="accent1" w:themeShade="BF"/>
        </w:rPr>
        <w:t>agency</w:t>
      </w:r>
      <w:r w:rsidRPr="003E1DA6">
        <w:rPr>
          <w:i/>
          <w:iCs/>
          <w:color w:val="365F91" w:themeColor="accent1" w:themeShade="BF"/>
        </w:rPr>
        <w:t xml:space="preserve">: The T.O. will identify any such secure areas and any unique access requirements. </w:t>
      </w:r>
    </w:p>
    <w:p w14:paraId="4160A291" w14:textId="77777777" w:rsidR="003E1DA6" w:rsidRPr="003E1DA6" w:rsidRDefault="003E1DA6" w:rsidP="003E1DA6">
      <w:pPr>
        <w:spacing w:after="0" w:line="240" w:lineRule="auto"/>
        <w:rPr>
          <w:i/>
          <w:iCs/>
          <w:color w:val="365F91" w:themeColor="accent1" w:themeShade="BF"/>
        </w:rPr>
      </w:pPr>
    </w:p>
    <w:p w14:paraId="542FFB08" w14:textId="278AB7D9" w:rsidR="007C34E3" w:rsidRDefault="00087A9B">
      <w:pPr>
        <w:spacing w:after="0" w:line="240" w:lineRule="auto"/>
      </w:pPr>
      <w:r>
        <w:rPr>
          <w:b/>
          <w:bCs/>
          <w:u w:val="single"/>
        </w:rPr>
        <w:t>Security Clearances</w:t>
      </w:r>
      <w:r>
        <w:t xml:space="preserve"> – Security clearance requirements will be specified by the </w:t>
      </w:r>
      <w:r w:rsidR="005144AA">
        <w:t>agency</w:t>
      </w:r>
      <w:r>
        <w:t>.</w:t>
      </w:r>
    </w:p>
    <w:p w14:paraId="4FBE51B3" w14:textId="77777777" w:rsidR="007C34E3" w:rsidRDefault="007C34E3">
      <w:pPr>
        <w:spacing w:after="0" w:line="240" w:lineRule="auto"/>
      </w:pPr>
    </w:p>
    <w:p w14:paraId="53511A2A" w14:textId="7C731BC8" w:rsidR="007C34E3" w:rsidRPr="003E1DA6" w:rsidRDefault="00087A9B">
      <w:pPr>
        <w:spacing w:after="0" w:line="240" w:lineRule="auto"/>
        <w:rPr>
          <w:i/>
          <w:iCs/>
          <w:color w:val="365F91" w:themeColor="accent1" w:themeShade="BF"/>
        </w:rPr>
      </w:pPr>
      <w:r w:rsidRPr="003E1DA6">
        <w:rPr>
          <w:i/>
          <w:iCs/>
          <w:color w:val="365F91" w:themeColor="accent1" w:themeShade="BF"/>
        </w:rPr>
        <w:t xml:space="preserve">Note to </w:t>
      </w:r>
      <w:r w:rsidR="005144AA">
        <w:rPr>
          <w:i/>
          <w:iCs/>
          <w:color w:val="365F91" w:themeColor="accent1" w:themeShade="BF"/>
        </w:rPr>
        <w:t>agency</w:t>
      </w:r>
      <w:r w:rsidRPr="003E1DA6">
        <w:rPr>
          <w:i/>
          <w:iCs/>
          <w:color w:val="365F91" w:themeColor="accent1" w:themeShade="BF"/>
        </w:rPr>
        <w:t xml:space="preserve">:  </w:t>
      </w:r>
      <w:r w:rsidR="005144AA">
        <w:rPr>
          <w:i/>
          <w:iCs/>
          <w:color w:val="365F91" w:themeColor="accent1" w:themeShade="BF"/>
        </w:rPr>
        <w:t>agency</w:t>
      </w:r>
      <w:r w:rsidRPr="003E1DA6">
        <w:rPr>
          <w:i/>
          <w:iCs/>
          <w:color w:val="365F91" w:themeColor="accent1" w:themeShade="BF"/>
        </w:rPr>
        <w:t xml:space="preserve">-Specific Requirements – The </w:t>
      </w:r>
      <w:r w:rsidR="005144AA">
        <w:rPr>
          <w:i/>
          <w:iCs/>
          <w:color w:val="365F91" w:themeColor="accent1" w:themeShade="BF"/>
        </w:rPr>
        <w:t>agency</w:t>
      </w:r>
      <w:r w:rsidRPr="003E1DA6">
        <w:rPr>
          <w:i/>
          <w:iCs/>
          <w:color w:val="365F91" w:themeColor="accent1" w:themeShade="BF"/>
        </w:rPr>
        <w:t xml:space="preserve"> may specify additional and/or different security requirements, as needed.</w:t>
      </w:r>
    </w:p>
    <w:p w14:paraId="6965AACD" w14:textId="77777777" w:rsidR="007C34E3" w:rsidRDefault="007C34E3">
      <w:pPr>
        <w:spacing w:after="0" w:line="240" w:lineRule="auto"/>
        <w:rPr>
          <w:i/>
          <w:iCs/>
          <w:color w:val="00B0F0"/>
        </w:rPr>
      </w:pPr>
    </w:p>
    <w:p w14:paraId="7C5669BD" w14:textId="77777777" w:rsidR="007C34E3" w:rsidRDefault="00087A9B">
      <w:pPr>
        <w:pStyle w:val="Heading3"/>
        <w:spacing w:before="0"/>
        <w:rPr>
          <w:rFonts w:ascii="Calibri" w:eastAsia="Calibri" w:hAnsi="Calibri" w:cs="Calibri"/>
        </w:rPr>
      </w:pPr>
      <w:bookmarkStart w:id="67" w:name="_5jos3srr7lzp" w:colFirst="0" w:colLast="0"/>
      <w:bookmarkEnd w:id="67"/>
      <w:r>
        <w:rPr>
          <w:rFonts w:ascii="Calibri" w:eastAsia="Calibri" w:hAnsi="Calibri" w:cs="Calibri"/>
        </w:rPr>
        <w:t>H.16 Citizenship Requirements</w:t>
      </w:r>
    </w:p>
    <w:p w14:paraId="1A236DC0" w14:textId="77777777" w:rsidR="007C34E3" w:rsidRDefault="007C34E3">
      <w:pPr>
        <w:spacing w:after="0"/>
      </w:pPr>
    </w:p>
    <w:p w14:paraId="5C361C6A" w14:textId="314AD046" w:rsidR="007C34E3" w:rsidRDefault="00087A9B">
      <w:pPr>
        <w:spacing w:after="0" w:line="240" w:lineRule="auto"/>
        <w:rPr>
          <w:color w:val="000000"/>
        </w:rPr>
      </w:pPr>
      <w:r>
        <w:rPr>
          <w:color w:val="000000"/>
        </w:rPr>
        <w:t xml:space="preserve">No employee or representative of the Contractor will be admitted to the site of work unless he/she is a citizen of the United States, or, if an alien, their employment within the United States is legal and in accordance with </w:t>
      </w:r>
      <w:r w:rsidR="005144AA">
        <w:rPr>
          <w:color w:val="000000"/>
        </w:rPr>
        <w:t>agency</w:t>
      </w:r>
      <w:r>
        <w:rPr>
          <w:color w:val="000000"/>
        </w:rPr>
        <w:t xml:space="preserve"> security requirements at the work site. The Contractor shall remove from the Facility any individual whose continued employment is deemed by the COR to be contrary to the public interest or inconsistent with the best interests of security at the site. </w:t>
      </w:r>
    </w:p>
    <w:p w14:paraId="22ECFB28" w14:textId="77777777" w:rsidR="007C34E3" w:rsidRDefault="007C34E3">
      <w:pPr>
        <w:spacing w:after="0" w:line="240" w:lineRule="auto"/>
        <w:rPr>
          <w:color w:val="000000"/>
        </w:rPr>
      </w:pPr>
    </w:p>
    <w:p w14:paraId="786BEF8A" w14:textId="77777777" w:rsidR="007C34E3" w:rsidRDefault="00087A9B">
      <w:pPr>
        <w:pStyle w:val="Heading3"/>
        <w:spacing w:before="0"/>
        <w:rPr>
          <w:rFonts w:ascii="Calibri" w:eastAsia="Calibri" w:hAnsi="Calibri" w:cs="Calibri"/>
        </w:rPr>
      </w:pPr>
      <w:bookmarkStart w:id="68" w:name="_ourbnrutas9q" w:colFirst="0" w:colLast="0"/>
      <w:bookmarkEnd w:id="68"/>
      <w:r>
        <w:rPr>
          <w:rFonts w:ascii="Calibri" w:eastAsia="Calibri" w:hAnsi="Calibri" w:cs="Calibri"/>
        </w:rPr>
        <w:t>H.17 Relationship of Parties</w:t>
      </w:r>
    </w:p>
    <w:p w14:paraId="5FD1824F" w14:textId="77777777" w:rsidR="007C34E3" w:rsidRDefault="007C34E3">
      <w:pPr>
        <w:spacing w:after="0"/>
      </w:pPr>
    </w:p>
    <w:p w14:paraId="0380F03D" w14:textId="79B5990E" w:rsidR="007C34E3" w:rsidRDefault="00087A9B">
      <w:pPr>
        <w:spacing w:after="0" w:line="240" w:lineRule="auto"/>
        <w:rPr>
          <w:color w:val="000000"/>
        </w:rPr>
      </w:pPr>
      <w:r>
        <w:rPr>
          <w:color w:val="000000"/>
        </w:rPr>
        <w:t xml:space="preserve">The </w:t>
      </w:r>
      <w:r w:rsidR="005144AA">
        <w:rPr>
          <w:color w:val="000000"/>
        </w:rPr>
        <w:t>agency</w:t>
      </w:r>
      <w:r>
        <w:rPr>
          <w:color w:val="000000"/>
        </w:rPr>
        <w:t xml:space="preserve"> acknowledges that the Contractor’s employees and any subcontractor shall each perform their work as independent Contractors and </w:t>
      </w:r>
      <w:r w:rsidR="005144AA">
        <w:rPr>
          <w:color w:val="000000"/>
        </w:rPr>
        <w:t>agency</w:t>
      </w:r>
      <w:r>
        <w:rPr>
          <w:color w:val="000000"/>
        </w:rPr>
        <w:t xml:space="preserve"> shall have no direct control and supervision of Contractors’ employees, who shall not be considered employees or agents of the </w:t>
      </w:r>
      <w:r w:rsidR="005144AA">
        <w:rPr>
          <w:color w:val="000000"/>
        </w:rPr>
        <w:t>agency</w:t>
      </w:r>
      <w:r>
        <w:rPr>
          <w:color w:val="000000"/>
        </w:rPr>
        <w:t xml:space="preserve"> for any purpose. The Contractor, in its negotiations with subcontractors, will ensure that the </w:t>
      </w:r>
      <w:r w:rsidR="005144AA">
        <w:rPr>
          <w:color w:val="000000"/>
        </w:rPr>
        <w:t>agency</w:t>
      </w:r>
      <w:r>
        <w:rPr>
          <w:color w:val="000000"/>
        </w:rPr>
        <w:t xml:space="preserve"> will be the direct beneficiary of all product and service guarantees and warranties. </w:t>
      </w:r>
    </w:p>
    <w:p w14:paraId="048CF7FB" w14:textId="77777777" w:rsidR="007C34E3" w:rsidRDefault="007C34E3">
      <w:pPr>
        <w:spacing w:after="0" w:line="240" w:lineRule="auto"/>
        <w:rPr>
          <w:b/>
          <w:bCs/>
          <w:color w:val="000000"/>
        </w:rPr>
      </w:pPr>
    </w:p>
    <w:p w14:paraId="2F1204EB" w14:textId="77777777" w:rsidR="007C34E3" w:rsidRDefault="00087A9B">
      <w:pPr>
        <w:pStyle w:val="Heading3"/>
        <w:spacing w:before="0"/>
        <w:rPr>
          <w:rFonts w:ascii="Calibri" w:eastAsia="Calibri" w:hAnsi="Calibri" w:cs="Calibri"/>
        </w:rPr>
      </w:pPr>
      <w:bookmarkStart w:id="69" w:name="_z57r8tfmyyve" w:colFirst="0" w:colLast="0"/>
      <w:bookmarkEnd w:id="69"/>
      <w:r>
        <w:rPr>
          <w:rFonts w:ascii="Calibri" w:eastAsia="Calibri" w:hAnsi="Calibri" w:cs="Calibri"/>
        </w:rPr>
        <w:t>H.18 Renewable Energy Certificates (RECs) and Emission Credits</w:t>
      </w:r>
    </w:p>
    <w:p w14:paraId="61536FB4" w14:textId="77777777" w:rsidR="007C34E3" w:rsidRDefault="007C34E3">
      <w:pPr>
        <w:spacing w:after="0"/>
      </w:pPr>
    </w:p>
    <w:p w14:paraId="58F13F68" w14:textId="771BCFE2" w:rsidR="007C34E3" w:rsidRDefault="00087A9B">
      <w:pPr>
        <w:spacing w:after="0" w:line="240" w:lineRule="auto"/>
        <w:rPr>
          <w:color w:val="000000"/>
        </w:rPr>
      </w:pPr>
      <w:r>
        <w:rPr>
          <w:color w:val="000000"/>
        </w:rPr>
        <w:t xml:space="preserve">All RECs and emission credits generated by virtue of contracts executed under this Agreement shall be the property of the </w:t>
      </w:r>
      <w:r w:rsidR="005144AA">
        <w:rPr>
          <w:color w:val="000000"/>
        </w:rPr>
        <w:t>agency</w:t>
      </w:r>
      <w:r>
        <w:rPr>
          <w:color w:val="000000"/>
        </w:rPr>
        <w:t xml:space="preserve">, unless otherwise specified in this T.O. </w:t>
      </w:r>
    </w:p>
    <w:p w14:paraId="3A1A4BA7" w14:textId="77777777" w:rsidR="007C34E3" w:rsidRDefault="007C34E3">
      <w:pPr>
        <w:spacing w:after="0" w:line="240" w:lineRule="auto"/>
        <w:rPr>
          <w:color w:val="000000"/>
        </w:rPr>
      </w:pPr>
    </w:p>
    <w:p w14:paraId="1DD51B77" w14:textId="6D4B940D" w:rsidR="007C34E3" w:rsidRDefault="00087A9B">
      <w:pPr>
        <w:pStyle w:val="Heading3"/>
        <w:spacing w:before="0"/>
        <w:rPr>
          <w:rFonts w:ascii="Calibri" w:eastAsia="Calibri" w:hAnsi="Calibri" w:cs="Calibri"/>
        </w:rPr>
      </w:pPr>
      <w:bookmarkStart w:id="70" w:name="_7kinyesfxjnj" w:colFirst="0" w:colLast="0"/>
      <w:bookmarkEnd w:id="70"/>
      <w:r>
        <w:rPr>
          <w:rFonts w:ascii="Calibri" w:eastAsia="Calibri" w:hAnsi="Calibri" w:cs="Calibri"/>
        </w:rPr>
        <w:t xml:space="preserve">H.19 </w:t>
      </w:r>
      <w:r w:rsidR="005144AA">
        <w:rPr>
          <w:rFonts w:ascii="Calibri" w:eastAsia="Calibri" w:hAnsi="Calibri" w:cs="Calibri"/>
        </w:rPr>
        <w:t>agency</w:t>
      </w:r>
      <w:r>
        <w:rPr>
          <w:rFonts w:ascii="Calibri" w:eastAsia="Calibri" w:hAnsi="Calibri" w:cs="Calibri"/>
        </w:rPr>
        <w:t xml:space="preserve"> Responsibilities </w:t>
      </w:r>
    </w:p>
    <w:p w14:paraId="138B56E3" w14:textId="77777777" w:rsidR="007C34E3" w:rsidRDefault="007C34E3">
      <w:pPr>
        <w:spacing w:after="0"/>
      </w:pPr>
    </w:p>
    <w:p w14:paraId="6390EDD9" w14:textId="77777777" w:rsidR="007C34E3" w:rsidRDefault="00087A9B">
      <w:pPr>
        <w:pStyle w:val="Heading4"/>
        <w:spacing w:before="0"/>
        <w:rPr>
          <w:rFonts w:ascii="Calibri" w:eastAsia="Calibri" w:hAnsi="Calibri" w:cs="Calibri"/>
        </w:rPr>
      </w:pPr>
      <w:r>
        <w:rPr>
          <w:rFonts w:ascii="Calibri" w:eastAsia="Calibri" w:hAnsi="Calibri" w:cs="Calibri"/>
        </w:rPr>
        <w:lastRenderedPageBreak/>
        <w:t>H.19.1 Equipment Failure beyond the Manufacturers’ Warranty</w:t>
      </w:r>
    </w:p>
    <w:p w14:paraId="4A017E31" w14:textId="77777777" w:rsidR="007C34E3" w:rsidRDefault="007C34E3">
      <w:pPr>
        <w:spacing w:after="0"/>
      </w:pPr>
    </w:p>
    <w:p w14:paraId="3652E7E8" w14:textId="2B6B55C2" w:rsidR="007C34E3" w:rsidRDefault="00087A9B">
      <w:pPr>
        <w:spacing w:after="0" w:line="240" w:lineRule="auto"/>
        <w:rPr>
          <w:color w:val="000000"/>
        </w:rPr>
      </w:pPr>
      <w:r>
        <w:rPr>
          <w:color w:val="000000"/>
        </w:rPr>
        <w:t xml:space="preserve">In the event of equipment failure beyond the manufacturers’ warranty period, the equipment will be repaired or replaced with comparable equipment by the </w:t>
      </w:r>
      <w:r w:rsidR="005144AA">
        <w:rPr>
          <w:color w:val="000000"/>
        </w:rPr>
        <w:t>agency</w:t>
      </w:r>
      <w:r>
        <w:rPr>
          <w:color w:val="000000"/>
        </w:rPr>
        <w:t>, unless otherwise specified in the T.O. and/or Performance Assurance Plan.</w:t>
      </w:r>
    </w:p>
    <w:p w14:paraId="25977B69" w14:textId="77777777" w:rsidR="007C34E3" w:rsidRDefault="007C34E3">
      <w:pPr>
        <w:spacing w:after="0" w:line="240" w:lineRule="auto"/>
        <w:rPr>
          <w:color w:val="000000"/>
        </w:rPr>
      </w:pPr>
    </w:p>
    <w:p w14:paraId="3F66339A" w14:textId="6DB3C406" w:rsidR="007C34E3" w:rsidRDefault="00087A9B">
      <w:pPr>
        <w:pStyle w:val="Heading4"/>
        <w:spacing w:before="0"/>
        <w:rPr>
          <w:rFonts w:ascii="Calibri" w:eastAsia="Calibri" w:hAnsi="Calibri" w:cs="Calibri"/>
        </w:rPr>
      </w:pPr>
      <w:r>
        <w:rPr>
          <w:rFonts w:ascii="Calibri" w:eastAsia="Calibri" w:hAnsi="Calibri" w:cs="Calibri"/>
        </w:rPr>
        <w:t xml:space="preserve">H.19.2 Damage by </w:t>
      </w:r>
      <w:r w:rsidR="005144AA">
        <w:rPr>
          <w:rFonts w:ascii="Calibri" w:eastAsia="Calibri" w:hAnsi="Calibri" w:cs="Calibri"/>
        </w:rPr>
        <w:t>agency</w:t>
      </w:r>
      <w:r>
        <w:rPr>
          <w:rFonts w:ascii="Calibri" w:eastAsia="Calibri" w:hAnsi="Calibri" w:cs="Calibri"/>
        </w:rPr>
        <w:t xml:space="preserve"> Personnel</w:t>
      </w:r>
    </w:p>
    <w:p w14:paraId="4ED66739" w14:textId="77777777" w:rsidR="007C34E3" w:rsidRDefault="007C34E3">
      <w:pPr>
        <w:spacing w:after="0"/>
      </w:pPr>
    </w:p>
    <w:p w14:paraId="1242CC1A" w14:textId="29BD8902" w:rsidR="007C34E3" w:rsidRDefault="00087A9B">
      <w:pPr>
        <w:spacing w:after="0" w:line="240" w:lineRule="auto"/>
        <w:rPr>
          <w:color w:val="000000"/>
        </w:rPr>
      </w:pPr>
      <w:r>
        <w:rPr>
          <w:color w:val="000000"/>
        </w:rPr>
        <w:t xml:space="preserve">In the event the equipment installed under this </w:t>
      </w:r>
      <w:r>
        <w:t xml:space="preserve">T.O. </w:t>
      </w:r>
      <w:r>
        <w:rPr>
          <w:color w:val="000000"/>
        </w:rPr>
        <w:t xml:space="preserve">is damaged or broken because of actions by </w:t>
      </w:r>
      <w:r w:rsidR="005144AA">
        <w:rPr>
          <w:color w:val="000000"/>
        </w:rPr>
        <w:t>agency</w:t>
      </w:r>
      <w:r>
        <w:rPr>
          <w:color w:val="000000"/>
        </w:rPr>
        <w:t xml:space="preserve"> personnel, the </w:t>
      </w:r>
      <w:r w:rsidR="005144AA">
        <w:rPr>
          <w:color w:val="000000"/>
        </w:rPr>
        <w:t>agency</w:t>
      </w:r>
      <w:r>
        <w:rPr>
          <w:color w:val="000000"/>
        </w:rPr>
        <w:t xml:space="preserve"> will replace the broken or damaged equipment with identical or comparable materials within a reasonable time period.</w:t>
      </w:r>
    </w:p>
    <w:p w14:paraId="279CC57B" w14:textId="77777777" w:rsidR="007C34E3" w:rsidRDefault="00087A9B">
      <w:pPr>
        <w:spacing w:after="0" w:line="240" w:lineRule="auto"/>
        <w:rPr>
          <w:color w:val="000000"/>
        </w:rPr>
      </w:pPr>
      <w:r>
        <w:rPr>
          <w:color w:val="000000"/>
        </w:rPr>
        <w:t xml:space="preserve"> </w:t>
      </w:r>
    </w:p>
    <w:p w14:paraId="4450D6D3" w14:textId="77777777" w:rsidR="007C34E3" w:rsidRDefault="00087A9B">
      <w:pPr>
        <w:pStyle w:val="Heading4"/>
        <w:spacing w:before="0"/>
        <w:rPr>
          <w:rFonts w:ascii="Calibri" w:eastAsia="Calibri" w:hAnsi="Calibri" w:cs="Calibri"/>
        </w:rPr>
      </w:pPr>
      <w:r>
        <w:rPr>
          <w:rFonts w:ascii="Calibri" w:eastAsia="Calibri" w:hAnsi="Calibri" w:cs="Calibri"/>
        </w:rPr>
        <w:t>H.19.3 More Efficient Equipment</w:t>
      </w:r>
    </w:p>
    <w:p w14:paraId="6C4E4001" w14:textId="77777777" w:rsidR="007C34E3" w:rsidRDefault="007C34E3">
      <w:pPr>
        <w:spacing w:after="0"/>
      </w:pPr>
    </w:p>
    <w:p w14:paraId="10FA6106" w14:textId="4C8036FD" w:rsidR="007C34E3" w:rsidRDefault="00087A9B">
      <w:pPr>
        <w:spacing w:after="0" w:line="240" w:lineRule="auto"/>
        <w:rPr>
          <w:color w:val="000000"/>
        </w:rPr>
      </w:pPr>
      <w:r>
        <w:rPr>
          <w:color w:val="000000"/>
        </w:rPr>
        <w:t xml:space="preserve">The </w:t>
      </w:r>
      <w:r w:rsidR="005144AA">
        <w:rPr>
          <w:color w:val="000000"/>
        </w:rPr>
        <w:t>agency</w:t>
      </w:r>
      <w:r>
        <w:rPr>
          <w:color w:val="000000"/>
        </w:rPr>
        <w:t xml:space="preserve"> or Contractor may replace equipment installed under this </w:t>
      </w:r>
      <w:r>
        <w:t xml:space="preserve">T.O. </w:t>
      </w:r>
      <w:r>
        <w:rPr>
          <w:color w:val="000000"/>
        </w:rPr>
        <w:t>with more efficient equipment as it becomes available.  If such a replacement occurs, the contract and T.O. financial schedules will be modified to reflect the more efficient equipment.  Any equipment installed post acceptance shall meet or exceed the performance parameters of the originally installed equipment.  Only equipment approved by the Contracting Officer may be replaced.</w:t>
      </w:r>
    </w:p>
    <w:p w14:paraId="7068E3FD" w14:textId="77777777" w:rsidR="007C34E3" w:rsidRDefault="007C34E3">
      <w:pPr>
        <w:spacing w:after="0" w:line="240" w:lineRule="auto"/>
        <w:rPr>
          <w:color w:val="000000"/>
        </w:rPr>
      </w:pPr>
    </w:p>
    <w:p w14:paraId="02FF65B0" w14:textId="77777777" w:rsidR="007C34E3" w:rsidRDefault="00087A9B">
      <w:pPr>
        <w:pStyle w:val="Heading4"/>
        <w:spacing w:before="0"/>
        <w:rPr>
          <w:rFonts w:ascii="Calibri" w:eastAsia="Calibri" w:hAnsi="Calibri" w:cs="Calibri"/>
        </w:rPr>
      </w:pPr>
      <w:r>
        <w:rPr>
          <w:rFonts w:ascii="Calibri" w:eastAsia="Calibri" w:hAnsi="Calibri" w:cs="Calibri"/>
        </w:rPr>
        <w:t xml:space="preserve">H.19.4 Laydown Area </w:t>
      </w:r>
    </w:p>
    <w:p w14:paraId="1AECBF52" w14:textId="77777777" w:rsidR="007C34E3" w:rsidRDefault="007C34E3">
      <w:pPr>
        <w:spacing w:after="0"/>
      </w:pPr>
    </w:p>
    <w:p w14:paraId="077470FB" w14:textId="77777777" w:rsidR="007C34E3" w:rsidRDefault="00087A9B">
      <w:pPr>
        <w:spacing w:after="0" w:line="240" w:lineRule="auto"/>
        <w:rPr>
          <w:color w:val="000000"/>
        </w:rPr>
      </w:pPr>
      <w:bookmarkStart w:id="71" w:name="_mn3nvn1vmc6" w:colFirst="0" w:colLast="0"/>
      <w:bookmarkEnd w:id="71"/>
      <w:r>
        <w:rPr>
          <w:color w:val="000000"/>
        </w:rPr>
        <w:t xml:space="preserve">The Contractor may request a laydown area to store materials and/or locate a temporary office trailer. The size and location of the area will be approved by the COR. A written request shall be made to the COR at least thirty calendar days in advance of the requirement. Use of the area will be solely at the Contractor’s risk. The Contractor may fence the outdoor storage area at their own expense. The Contractor shall also be permitted to locate </w:t>
      </w:r>
      <w:r w:rsidRPr="003E1DA6">
        <w:rPr>
          <w:i/>
          <w:iCs/>
          <w:color w:val="365F91" w:themeColor="accent1" w:themeShade="BF"/>
        </w:rPr>
        <w:t>one truck/trailer or delivery van</w:t>
      </w:r>
      <w:r>
        <w:rPr>
          <w:color w:val="000000"/>
        </w:rPr>
        <w:t xml:space="preserve"> at each facility in which work is being conducted for storage during the contract period. Each trailer/storage area shall have an emergency points-of-contact and phone number listing identified at the site.</w:t>
      </w:r>
    </w:p>
    <w:p w14:paraId="191EFC8A" w14:textId="77777777" w:rsidR="007C34E3" w:rsidRDefault="007C34E3">
      <w:pPr>
        <w:spacing w:after="0" w:line="240" w:lineRule="auto"/>
      </w:pPr>
    </w:p>
    <w:p w14:paraId="54CB0C2E" w14:textId="77777777" w:rsidR="007C34E3" w:rsidRDefault="00087A9B">
      <w:pPr>
        <w:pStyle w:val="Heading3"/>
        <w:spacing w:before="0"/>
        <w:rPr>
          <w:rFonts w:ascii="Calibri" w:eastAsia="Calibri" w:hAnsi="Calibri" w:cs="Calibri"/>
        </w:rPr>
      </w:pPr>
      <w:bookmarkStart w:id="72" w:name="_51oq9y3k7kqd" w:colFirst="0" w:colLast="0"/>
      <w:bookmarkEnd w:id="72"/>
      <w:r>
        <w:rPr>
          <w:rFonts w:ascii="Calibri" w:eastAsia="Calibri" w:hAnsi="Calibri" w:cs="Calibri"/>
        </w:rPr>
        <w:t xml:space="preserve">H.20 Contractor Interface with Other Contractors and/or Government Employees </w:t>
      </w:r>
    </w:p>
    <w:p w14:paraId="0C9F1695" w14:textId="77777777" w:rsidR="007C34E3" w:rsidRDefault="007C34E3">
      <w:pPr>
        <w:spacing w:after="0"/>
      </w:pPr>
    </w:p>
    <w:p w14:paraId="4E320BC0" w14:textId="644DC067" w:rsidR="007C34E3" w:rsidRDefault="00087A9B">
      <w:pPr>
        <w:spacing w:after="0" w:line="240" w:lineRule="auto"/>
      </w:pPr>
      <w:r>
        <w:t xml:space="preserve">The Government may award contracts to other Contractors for work to be performed at an </w:t>
      </w:r>
      <w:r w:rsidR="005144AA">
        <w:t>agency</w:t>
      </w:r>
      <w:r>
        <w:t xml:space="preserve"> site. The Contractor shall cooperate fully with all other on-site Contractors and Government employees. The Contractor shall coordinate its own work with such other work as may be directed by the </w:t>
      </w:r>
      <w:r w:rsidR="005144AA">
        <w:t>agency</w:t>
      </w:r>
      <w:r>
        <w:t xml:space="preserve"> CO or a duly authorized representative. The Contractor shall not commit or permit any act which will interfere with the performance of work by any other Contractor or by a Government employee.</w:t>
      </w:r>
    </w:p>
    <w:p w14:paraId="70F99260" w14:textId="77777777" w:rsidR="007C34E3" w:rsidRDefault="007C34E3">
      <w:pPr>
        <w:spacing w:after="0" w:line="240" w:lineRule="auto"/>
      </w:pPr>
    </w:p>
    <w:p w14:paraId="31714D9C" w14:textId="77777777" w:rsidR="007C34E3" w:rsidRDefault="00087A9B">
      <w:pPr>
        <w:pStyle w:val="Heading3"/>
        <w:spacing w:before="0"/>
        <w:rPr>
          <w:rFonts w:ascii="Calibri" w:eastAsia="Calibri" w:hAnsi="Calibri" w:cs="Calibri"/>
        </w:rPr>
      </w:pPr>
      <w:bookmarkStart w:id="73" w:name="_kpxr7cdvs901" w:colFirst="0" w:colLast="0"/>
      <w:bookmarkEnd w:id="73"/>
      <w:r>
        <w:rPr>
          <w:rFonts w:ascii="Calibri" w:eastAsia="Calibri" w:hAnsi="Calibri" w:cs="Calibri"/>
        </w:rPr>
        <w:t xml:space="preserve">H.21 Payment of Implementation Costs in the Event of a Termination for Convenience </w:t>
      </w:r>
    </w:p>
    <w:p w14:paraId="62BB2054" w14:textId="77777777" w:rsidR="007C34E3" w:rsidRDefault="007C34E3">
      <w:pPr>
        <w:spacing w:after="0"/>
      </w:pPr>
    </w:p>
    <w:p w14:paraId="3FD41B5F" w14:textId="77777777" w:rsidR="007C34E3" w:rsidRDefault="00087A9B">
      <w:pPr>
        <w:spacing w:after="0" w:line="240" w:lineRule="auto"/>
      </w:pPr>
      <w:r>
        <w:t xml:space="preserve">In the event of T.O. termination for convenience of the Government, FAR 52.249-2 will apply. At the end of the construction phase the government will accept the ECMs through a contract modification. This acceptance will constitute completion for the purposes of section FAR 52.249-2(g)(1) of the goods and services rendered to install and commission the ECMs. For the purposes of FAR 52.249-2, the contract price for completed installation of all ECMs is the following sum: ________. </w:t>
      </w:r>
    </w:p>
    <w:p w14:paraId="472AD1B8" w14:textId="77777777" w:rsidR="007C34E3" w:rsidRDefault="007C34E3">
      <w:pPr>
        <w:spacing w:after="0" w:line="240" w:lineRule="auto"/>
        <w:rPr>
          <w:i/>
          <w:iCs/>
          <w:color w:val="00B0F0"/>
        </w:rPr>
      </w:pPr>
    </w:p>
    <w:p w14:paraId="50BC6140" w14:textId="0D133EDA" w:rsidR="007C34E3" w:rsidRDefault="00087A9B">
      <w:pPr>
        <w:spacing w:after="0" w:line="240" w:lineRule="auto"/>
        <w:rPr>
          <w:i/>
          <w:iCs/>
          <w:color w:val="00B0F0"/>
        </w:rPr>
      </w:pPr>
      <w:r w:rsidRPr="003E1DA6">
        <w:rPr>
          <w:i/>
          <w:iCs/>
          <w:color w:val="365F91" w:themeColor="accent1" w:themeShade="BF"/>
        </w:rPr>
        <w:lastRenderedPageBreak/>
        <w:t xml:space="preserve">Note to </w:t>
      </w:r>
      <w:r w:rsidR="005144AA">
        <w:rPr>
          <w:i/>
          <w:iCs/>
          <w:color w:val="365F91" w:themeColor="accent1" w:themeShade="BF"/>
        </w:rPr>
        <w:t>agency</w:t>
      </w:r>
      <w:r w:rsidRPr="003E1DA6">
        <w:rPr>
          <w:i/>
          <w:iCs/>
          <w:color w:val="365F91" w:themeColor="accent1" w:themeShade="BF"/>
        </w:rPr>
        <w:t>:  In the event of a total termination for convenience, the Contractor will be paid the contract price for completion of the construction phase as adjusted for any monies paid and charges for incomplete or noncompliant work, changes to the scope of work, or any claim which the Government has against the Contractor. The phrase “monies paid” as used above does not include amounts paid for performance period maintenance, operations, and repair. The Contractor may prepare a table which shows how that figure will be reduced over time for monies paid and submit that table as an exhibit. The Contractor may claim for any other costs incurred pursuant to the termination for convenience clause, including interest incurred.  Additionally, FEMP has provided alternative termination language for energy savings performance contracts that can also be used for UESCs.  This language can be found here:</w:t>
      </w:r>
      <w:r>
        <w:rPr>
          <w:i/>
          <w:iCs/>
          <w:color w:val="00B0F0"/>
        </w:rPr>
        <w:t xml:space="preserve">  </w:t>
      </w:r>
      <w:hyperlink r:id="rId46">
        <w:r w:rsidR="007C34E3" w:rsidRPr="003E1DA6">
          <w:rPr>
            <w:i/>
            <w:iCs/>
            <w:color w:val="0000FF"/>
            <w:u w:val="single"/>
          </w:rPr>
          <w:t>Guidance on Alternative Contract Language Regarding Energy Savings Performance Contract Terminations and Cancellations</w:t>
        </w:r>
      </w:hyperlink>
      <w:r w:rsidRPr="003E1DA6">
        <w:rPr>
          <w:i/>
          <w:iCs/>
          <w:color w:val="365F91" w:themeColor="accent1" w:themeShade="BF"/>
        </w:rPr>
        <w:t>.</w:t>
      </w:r>
      <w:r>
        <w:rPr>
          <w:i/>
          <w:iCs/>
          <w:color w:val="00B0F0"/>
        </w:rPr>
        <w:br/>
        <w:t xml:space="preserve"> </w:t>
      </w:r>
    </w:p>
    <w:p w14:paraId="65EBB32F" w14:textId="77777777" w:rsidR="007C34E3" w:rsidRPr="003E1DA6" w:rsidRDefault="00087A9B">
      <w:pPr>
        <w:spacing w:after="240" w:line="240" w:lineRule="auto"/>
        <w:rPr>
          <w:i/>
          <w:iCs/>
          <w:color w:val="365F91" w:themeColor="accent1" w:themeShade="BF"/>
        </w:rPr>
      </w:pPr>
      <w:r w:rsidRPr="003E1DA6">
        <w:rPr>
          <w:i/>
          <w:iCs/>
          <w:color w:val="365F91" w:themeColor="accent1" w:themeShade="BF"/>
        </w:rPr>
        <w:t xml:space="preserve">Reference the Schedule 5 Cancellation Ceiling taken from ePB. </w:t>
      </w:r>
    </w:p>
    <w:p w14:paraId="1E45F13C" w14:textId="77777777" w:rsidR="007C34E3" w:rsidRDefault="007C34E3">
      <w:pPr>
        <w:spacing w:after="0" w:line="240" w:lineRule="auto"/>
        <w:rPr>
          <w:i/>
          <w:iCs/>
          <w:color w:val="00B0F0"/>
        </w:rPr>
      </w:pPr>
    </w:p>
    <w:p w14:paraId="7C44587F" w14:textId="77777777" w:rsidR="007C34E3" w:rsidRDefault="00087A9B">
      <w:pPr>
        <w:pStyle w:val="Heading3"/>
        <w:spacing w:before="0"/>
        <w:rPr>
          <w:rFonts w:ascii="Calibri" w:eastAsia="Calibri" w:hAnsi="Calibri" w:cs="Calibri"/>
        </w:rPr>
      </w:pPr>
      <w:bookmarkStart w:id="74" w:name="_mxt8od1ut0hl" w:colFirst="0" w:colLast="0"/>
      <w:bookmarkEnd w:id="74"/>
      <w:r>
        <w:rPr>
          <w:rFonts w:ascii="Calibri" w:eastAsia="Calibri" w:hAnsi="Calibri" w:cs="Calibri"/>
        </w:rPr>
        <w:t>H.22 Protection of Financier’s Interest for Task Orders</w:t>
      </w:r>
    </w:p>
    <w:p w14:paraId="6503E7D6" w14:textId="77777777" w:rsidR="007C34E3" w:rsidRDefault="007C34E3">
      <w:pPr>
        <w:spacing w:after="0"/>
      </w:pPr>
    </w:p>
    <w:p w14:paraId="61E1E591" w14:textId="263CD59A" w:rsidR="007C34E3" w:rsidRDefault="00087A9B">
      <w:pPr>
        <w:spacing w:after="0" w:line="240" w:lineRule="auto"/>
      </w:pPr>
      <w:r>
        <w:t xml:space="preserve">The </w:t>
      </w:r>
      <w:r w:rsidR="005144AA">
        <w:t>agency</w:t>
      </w:r>
      <w:r>
        <w:t xml:space="preserve"> permits the financing source to establish a security interest in the installed ECM(s), subject to, and subordinate to, the rights of the </w:t>
      </w:r>
      <w:r w:rsidR="005144AA">
        <w:t>agency</w:t>
      </w:r>
      <w:r>
        <w:t>.</w:t>
      </w:r>
    </w:p>
    <w:p w14:paraId="3230C9F0" w14:textId="77777777" w:rsidR="007C34E3" w:rsidRDefault="007C34E3">
      <w:pPr>
        <w:spacing w:after="0" w:line="240" w:lineRule="auto"/>
      </w:pPr>
    </w:p>
    <w:p w14:paraId="14BFC2FF" w14:textId="23C3E537" w:rsidR="007C34E3" w:rsidRDefault="00087A9B">
      <w:pPr>
        <w:spacing w:after="0" w:line="240" w:lineRule="auto"/>
      </w:pPr>
      <w:bookmarkStart w:id="75" w:name="_rpp27p442o6a" w:colFirst="0" w:colLast="0"/>
      <w:bookmarkEnd w:id="75"/>
      <w:r>
        <w:t xml:space="preserve">To provide protection of any financier’s interest, the Contractor may be required to assign to its lenders some or all of its rights. The </w:t>
      </w:r>
      <w:r w:rsidR="005144AA">
        <w:t>agency</w:t>
      </w:r>
      <w:r>
        <w:t xml:space="preserve"> will consider:</w:t>
      </w:r>
    </w:p>
    <w:p w14:paraId="1BA87D11" w14:textId="77777777" w:rsidR="007C34E3" w:rsidRDefault="007C34E3">
      <w:pPr>
        <w:spacing w:after="0" w:line="240" w:lineRule="auto"/>
      </w:pPr>
    </w:p>
    <w:p w14:paraId="29D2B325" w14:textId="1F53DDAD" w:rsidR="007C34E3" w:rsidRDefault="00087A9B">
      <w:pPr>
        <w:numPr>
          <w:ilvl w:val="0"/>
          <w:numId w:val="1"/>
        </w:numPr>
        <w:pBdr>
          <w:top w:val="nil"/>
          <w:left w:val="nil"/>
          <w:bottom w:val="nil"/>
          <w:right w:val="nil"/>
          <w:between w:val="nil"/>
        </w:pBdr>
        <w:spacing w:after="0" w:line="240" w:lineRule="auto"/>
        <w:rPr>
          <w:color w:val="000000"/>
        </w:rPr>
      </w:pPr>
      <w:r>
        <w:rPr>
          <w:color w:val="000000"/>
        </w:rPr>
        <w:t xml:space="preserve">Requests for assignments of monies due or to become due, provided the assignment complies with the Assignment of Claims Act. Requests should be provided to and approved by the </w:t>
      </w:r>
      <w:r w:rsidR="005144AA">
        <w:rPr>
          <w:color w:val="000000"/>
        </w:rPr>
        <w:t>agency</w:t>
      </w:r>
      <w:r>
        <w:rPr>
          <w:color w:val="000000"/>
        </w:rPr>
        <w:t xml:space="preserve"> before any assignment is made.</w:t>
      </w:r>
    </w:p>
    <w:p w14:paraId="132F4E3D" w14:textId="1B97D32B" w:rsidR="007C34E3" w:rsidRDefault="00087A9B">
      <w:pPr>
        <w:numPr>
          <w:ilvl w:val="0"/>
          <w:numId w:val="1"/>
        </w:numPr>
        <w:pBdr>
          <w:top w:val="nil"/>
          <w:left w:val="nil"/>
          <w:bottom w:val="nil"/>
          <w:right w:val="nil"/>
          <w:between w:val="nil"/>
        </w:pBdr>
        <w:spacing w:after="0" w:line="240" w:lineRule="auto"/>
        <w:rPr>
          <w:color w:val="000000"/>
        </w:rPr>
      </w:pPr>
      <w:r>
        <w:rPr>
          <w:color w:val="000000"/>
        </w:rPr>
        <w:t xml:space="preserve">Requests for the </w:t>
      </w:r>
      <w:r w:rsidR="005144AA">
        <w:rPr>
          <w:color w:val="000000"/>
        </w:rPr>
        <w:t>agency</w:t>
      </w:r>
      <w:r>
        <w:rPr>
          <w:color w:val="000000"/>
        </w:rPr>
        <w:t xml:space="preserve"> to provide financiers copies of any cure or show cause notice issued to the Contractor.</w:t>
      </w:r>
    </w:p>
    <w:p w14:paraId="18D92BB1" w14:textId="77777777" w:rsidR="007C34E3" w:rsidRDefault="00087A9B">
      <w:pPr>
        <w:numPr>
          <w:ilvl w:val="0"/>
          <w:numId w:val="1"/>
        </w:numPr>
        <w:pBdr>
          <w:top w:val="nil"/>
          <w:left w:val="nil"/>
          <w:bottom w:val="nil"/>
          <w:right w:val="nil"/>
          <w:between w:val="nil"/>
        </w:pBdr>
        <w:spacing w:after="240" w:line="240" w:lineRule="auto"/>
        <w:rPr>
          <w:color w:val="000000"/>
        </w:rPr>
      </w:pPr>
      <w:r>
        <w:rPr>
          <w:color w:val="000000"/>
        </w:rPr>
        <w:t>Requests by the financier or secured interest holders for extension of response time to cure or show-cause notices.</w:t>
      </w:r>
    </w:p>
    <w:p w14:paraId="5E6DDB3F" w14:textId="77777777" w:rsidR="007C34E3" w:rsidRDefault="00087A9B">
      <w:pPr>
        <w:pStyle w:val="Heading3"/>
        <w:spacing w:before="0"/>
        <w:rPr>
          <w:rFonts w:ascii="Calibri" w:eastAsia="Calibri" w:hAnsi="Calibri" w:cs="Calibri"/>
        </w:rPr>
      </w:pPr>
      <w:bookmarkStart w:id="76" w:name="_iue58rxl40ux" w:colFirst="0" w:colLast="0"/>
      <w:bookmarkEnd w:id="76"/>
      <w:r>
        <w:rPr>
          <w:rFonts w:ascii="Calibri" w:eastAsia="Calibri" w:hAnsi="Calibri" w:cs="Calibri"/>
        </w:rPr>
        <w:t xml:space="preserve">H.23 Payment and Performance Bond Requirements </w:t>
      </w:r>
    </w:p>
    <w:p w14:paraId="3780F7B3" w14:textId="77777777" w:rsidR="007C34E3" w:rsidRDefault="00087A9B">
      <w:pPr>
        <w:spacing w:after="0" w:line="240" w:lineRule="auto"/>
      </w:pPr>
      <w:r>
        <w:t xml:space="preserve">  </w:t>
      </w:r>
    </w:p>
    <w:p w14:paraId="69AB5282" w14:textId="7A5000C8" w:rsidR="007C34E3" w:rsidRDefault="00087A9B">
      <w:pPr>
        <w:spacing w:after="0" w:line="240" w:lineRule="auto"/>
      </w:pPr>
      <w:r>
        <w:t xml:space="preserve">a. The selected Contractor shall furnish acceptable evidence of a surety’s commitment to provide performance and payment bonds to the </w:t>
      </w:r>
      <w:r w:rsidR="005144AA">
        <w:t>agency</w:t>
      </w:r>
      <w:r>
        <w:t xml:space="preserve"> prior to award of the TO. </w:t>
      </w:r>
    </w:p>
    <w:p w14:paraId="6C89462D" w14:textId="77777777" w:rsidR="007C34E3" w:rsidRDefault="007C34E3">
      <w:pPr>
        <w:spacing w:after="0" w:line="240" w:lineRule="auto"/>
      </w:pPr>
    </w:p>
    <w:p w14:paraId="69561D56" w14:textId="7056451A" w:rsidR="007C34E3" w:rsidRDefault="00087A9B">
      <w:pPr>
        <w:spacing w:after="0" w:line="240" w:lineRule="auto"/>
      </w:pPr>
      <w:r>
        <w:t xml:space="preserve">b. The Contractor shall submit standard bond forms, Federal Standard Forms (SF) 25 and SF 25A, found at http://www.gsa.gov/portal/forms/type/SF, or other </w:t>
      </w:r>
      <w:r w:rsidR="005144AA">
        <w:t>agency</w:t>
      </w:r>
      <w:r>
        <w:t xml:space="preserve">–required documentation, as described below. </w:t>
      </w:r>
    </w:p>
    <w:p w14:paraId="27B06926" w14:textId="77777777" w:rsidR="007C34E3" w:rsidRDefault="007C34E3">
      <w:pPr>
        <w:spacing w:after="0" w:line="240" w:lineRule="auto"/>
      </w:pPr>
    </w:p>
    <w:p w14:paraId="35BEA8C7" w14:textId="4FAC8A3B" w:rsidR="007C34E3" w:rsidRDefault="00087A9B">
      <w:pPr>
        <w:spacing w:after="0" w:line="240" w:lineRule="auto"/>
      </w:pPr>
      <w:r>
        <w:t xml:space="preserve">1. Within 30 days of TO award, the Contractor shall furnish a certified copy and duplicate of a performance bond, with the </w:t>
      </w:r>
      <w:r w:rsidR="005144AA">
        <w:t>agency</w:t>
      </w:r>
      <w:r>
        <w:t xml:space="preserve"> and the project financier as co-beneficiary </w:t>
      </w:r>
      <w:r w:rsidRPr="003E1DA6">
        <w:rPr>
          <w:i/>
          <w:iCs/>
          <w:color w:val="365F91" w:themeColor="accent1" w:themeShade="BF"/>
        </w:rPr>
        <w:t>(if required by the financier)</w:t>
      </w:r>
      <w:r>
        <w:t xml:space="preserve">. The performance bond shall be in a penal sum equal to 100 percent of the total bonded amount, defined as the cost of implementation for all ECMs/WCMs, not including the project development, financing procurement interest, and construction interest costs. </w:t>
      </w:r>
    </w:p>
    <w:p w14:paraId="6E5DA931" w14:textId="77777777" w:rsidR="007C34E3" w:rsidRDefault="007C34E3">
      <w:pPr>
        <w:spacing w:after="0" w:line="240" w:lineRule="auto"/>
      </w:pPr>
    </w:p>
    <w:p w14:paraId="1A30A0E8" w14:textId="77777777" w:rsidR="007C34E3" w:rsidRDefault="00087A9B">
      <w:pPr>
        <w:spacing w:after="0" w:line="240" w:lineRule="auto"/>
      </w:pPr>
      <w:r>
        <w:t xml:space="preserve">2. Within 30 days of TO award, the Contractor shall furnish a payment bond (SF 25A) in duplicate. The payment bond shall be in a penal sum equal to 100 percent of the total bonded amount, as defined </w:t>
      </w:r>
      <w:r>
        <w:lastRenderedPageBreak/>
        <w:t xml:space="preserve">above for the performance bond. The payment bond penal sum shall be adequate to pay all laborers, suppliers, and subcontractors. </w:t>
      </w:r>
    </w:p>
    <w:p w14:paraId="5699B188" w14:textId="77777777" w:rsidR="007C34E3" w:rsidRDefault="007C34E3">
      <w:pPr>
        <w:spacing w:after="0" w:line="240" w:lineRule="auto"/>
      </w:pPr>
    </w:p>
    <w:p w14:paraId="613C92A9" w14:textId="11E026AE" w:rsidR="007C34E3" w:rsidRDefault="00087A9B">
      <w:pPr>
        <w:spacing w:after="0" w:line="240" w:lineRule="auto"/>
      </w:pPr>
      <w:r>
        <w:t xml:space="preserve">3. The performance and payment bonds shall remain in effect during the total implementation period for all ECMs/WCMs. The ECM/WCM implementation period shall include all time required for installation, testing, measuring initial performance, and </w:t>
      </w:r>
      <w:r w:rsidR="005144AA">
        <w:t>agency</w:t>
      </w:r>
      <w:r>
        <w:t xml:space="preserve"> acceptance of all installed ECMs/WCMs. The performance bond shall be released upon </w:t>
      </w:r>
      <w:r w:rsidR="005144AA">
        <w:t>agency</w:t>
      </w:r>
      <w:r>
        <w:t xml:space="preserve"> acceptance of all Contractor-installed ECMs/WCMs. The payment bond shall be released upon receipt of satisfactory evidence that all laborers, suppliers, and subcontractors have been paid in full. </w:t>
      </w:r>
    </w:p>
    <w:p w14:paraId="6BD33894" w14:textId="77777777" w:rsidR="007C34E3" w:rsidRDefault="007C34E3">
      <w:pPr>
        <w:spacing w:after="0" w:line="240" w:lineRule="auto"/>
      </w:pPr>
    </w:p>
    <w:p w14:paraId="212E8825" w14:textId="1A3C83A3" w:rsidR="007C34E3" w:rsidRDefault="00087A9B">
      <w:pPr>
        <w:spacing w:after="0" w:line="240" w:lineRule="auto"/>
      </w:pPr>
      <w:r>
        <w:t xml:space="preserve">4. The Contractor shall not file any mechanics lien against the </w:t>
      </w:r>
      <w:r w:rsidR="005144AA">
        <w:t>agency</w:t>
      </w:r>
      <w:r>
        <w:t xml:space="preserve"> for the installed ECMs/WCMs, and this requirement shall flow down to all subcontractors. Therefore, the payment bond shall secure the Contractor’s obligations for payment of laborers, suppliers, and all subcontractors.</w:t>
      </w:r>
    </w:p>
    <w:p w14:paraId="1129A905" w14:textId="77777777" w:rsidR="007C34E3" w:rsidRDefault="007C34E3">
      <w:pPr>
        <w:spacing w:after="0" w:line="240" w:lineRule="auto"/>
        <w:rPr>
          <w:i/>
          <w:iCs/>
          <w:color w:val="00B0F0"/>
        </w:rPr>
      </w:pPr>
    </w:p>
    <w:p w14:paraId="0645D36D" w14:textId="21153017" w:rsidR="007C34E3" w:rsidRPr="003E1DA6" w:rsidRDefault="00087A9B">
      <w:pPr>
        <w:spacing w:after="0" w:line="240" w:lineRule="auto"/>
        <w:rPr>
          <w:i/>
          <w:iCs/>
          <w:color w:val="365F91" w:themeColor="accent1" w:themeShade="BF"/>
        </w:rPr>
      </w:pPr>
      <w:r w:rsidRPr="003E1DA6">
        <w:rPr>
          <w:i/>
          <w:iCs/>
          <w:color w:val="365F91" w:themeColor="accent1" w:themeShade="BF"/>
        </w:rPr>
        <w:t xml:space="preserve">Note to </w:t>
      </w:r>
      <w:r w:rsidR="005144AA">
        <w:rPr>
          <w:i/>
          <w:iCs/>
          <w:color w:val="365F91" w:themeColor="accent1" w:themeShade="BF"/>
        </w:rPr>
        <w:t>agency</w:t>
      </w:r>
      <w:r w:rsidRPr="003E1DA6">
        <w:rPr>
          <w:i/>
          <w:iCs/>
          <w:color w:val="365F91" w:themeColor="accent1" w:themeShade="BF"/>
        </w:rPr>
        <w:t xml:space="preserve">: Modify the performance and/or payment bond amounts and details as deemed appropriate for the project and based on </w:t>
      </w:r>
      <w:r w:rsidR="005144AA">
        <w:rPr>
          <w:i/>
          <w:iCs/>
          <w:color w:val="365F91" w:themeColor="accent1" w:themeShade="BF"/>
        </w:rPr>
        <w:t>agency</w:t>
      </w:r>
      <w:r w:rsidRPr="003E1DA6">
        <w:rPr>
          <w:i/>
          <w:iCs/>
          <w:color w:val="365F91" w:themeColor="accent1" w:themeShade="BF"/>
        </w:rPr>
        <w:t xml:space="preserve"> policy.</w:t>
      </w:r>
    </w:p>
    <w:p w14:paraId="3FCCAF53" w14:textId="77777777" w:rsidR="007C34E3" w:rsidRDefault="007C34E3">
      <w:pPr>
        <w:spacing w:after="240"/>
        <w:jc w:val="center"/>
      </w:pPr>
    </w:p>
    <w:p w14:paraId="7D0E8594" w14:textId="35F76837" w:rsidR="009D7646" w:rsidRDefault="009D7646" w:rsidP="009D7646">
      <w:pPr>
        <w:pStyle w:val="Heading3"/>
        <w:spacing w:before="0"/>
        <w:rPr>
          <w:rFonts w:ascii="Calibri" w:eastAsia="Calibri" w:hAnsi="Calibri" w:cs="Calibri"/>
        </w:rPr>
      </w:pPr>
      <w:r>
        <w:rPr>
          <w:rFonts w:ascii="Calibri" w:eastAsia="Calibri" w:hAnsi="Calibri" w:cs="Calibri"/>
        </w:rPr>
        <w:t xml:space="preserve">H.24 Insurance Requirements </w:t>
      </w:r>
    </w:p>
    <w:p w14:paraId="6BE83E43" w14:textId="77777777" w:rsidR="009C1E70" w:rsidRPr="009C1E70" w:rsidRDefault="009C1E70" w:rsidP="009C1E70"/>
    <w:p w14:paraId="033198A7" w14:textId="458667F0" w:rsidR="009D7646" w:rsidRDefault="009D7646" w:rsidP="003E1DA6">
      <w:pPr>
        <w:spacing w:after="0" w:line="240" w:lineRule="auto"/>
        <w:rPr>
          <w:i/>
          <w:iCs/>
          <w:color w:val="365F91" w:themeColor="accent1" w:themeShade="BF"/>
        </w:rPr>
      </w:pPr>
      <w:r w:rsidRPr="003E1DA6">
        <w:rPr>
          <w:i/>
          <w:iCs/>
          <w:color w:val="365F91" w:themeColor="accent1" w:themeShade="BF"/>
        </w:rPr>
        <w:t xml:space="preserve">Note to </w:t>
      </w:r>
      <w:r w:rsidR="005144AA">
        <w:rPr>
          <w:i/>
          <w:iCs/>
          <w:color w:val="365F91" w:themeColor="accent1" w:themeShade="BF"/>
        </w:rPr>
        <w:t>agency</w:t>
      </w:r>
      <w:r w:rsidRPr="003E1DA6">
        <w:rPr>
          <w:i/>
          <w:iCs/>
          <w:color w:val="365F91" w:themeColor="accent1" w:themeShade="BF"/>
        </w:rPr>
        <w:t>: refer to FAR Parts 28.307</w:t>
      </w:r>
      <w:r w:rsidR="009C1E70" w:rsidRPr="003E1DA6">
        <w:rPr>
          <w:i/>
          <w:iCs/>
          <w:color w:val="365F91" w:themeColor="accent1" w:themeShade="BF"/>
        </w:rPr>
        <w:t>-2</w:t>
      </w:r>
      <w:r w:rsidRPr="003E1DA6">
        <w:rPr>
          <w:i/>
          <w:iCs/>
          <w:color w:val="365F91" w:themeColor="accent1" w:themeShade="BF"/>
        </w:rPr>
        <w:t xml:space="preserve"> and 52.228</w:t>
      </w:r>
      <w:r w:rsidR="00DF7A5B" w:rsidRPr="003E1DA6">
        <w:rPr>
          <w:i/>
          <w:iCs/>
          <w:color w:val="365F91" w:themeColor="accent1" w:themeShade="BF"/>
        </w:rPr>
        <w:t>-5</w:t>
      </w:r>
      <w:r w:rsidRPr="003E1DA6">
        <w:rPr>
          <w:i/>
          <w:iCs/>
          <w:color w:val="365F91" w:themeColor="accent1" w:themeShade="BF"/>
        </w:rPr>
        <w:t xml:space="preserve"> for current insurance and liability requirements.</w:t>
      </w:r>
      <w:r w:rsidR="00B745D1" w:rsidRPr="003E1DA6">
        <w:rPr>
          <w:i/>
          <w:iCs/>
          <w:color w:val="365F91" w:themeColor="accent1" w:themeShade="BF"/>
        </w:rPr>
        <w:t xml:space="preserve"> The language below is provided as an example.</w:t>
      </w:r>
    </w:p>
    <w:p w14:paraId="3220C11C" w14:textId="77777777" w:rsidR="003E1DA6" w:rsidRPr="003E1DA6" w:rsidRDefault="003E1DA6" w:rsidP="003E1DA6">
      <w:pPr>
        <w:spacing w:after="0" w:line="240" w:lineRule="auto"/>
        <w:rPr>
          <w:i/>
          <w:iCs/>
          <w:color w:val="365F91" w:themeColor="accent1" w:themeShade="BF"/>
        </w:rPr>
      </w:pPr>
    </w:p>
    <w:p w14:paraId="20B9F78A" w14:textId="6231236E" w:rsidR="009D7646" w:rsidRDefault="009D7646" w:rsidP="009D7646">
      <w:pPr>
        <w:spacing w:after="240"/>
      </w:pPr>
      <w:r>
        <w:t xml:space="preserve">In accordance with FAR 52.228-5, </w:t>
      </w:r>
      <w:r>
        <w:rPr>
          <w:i/>
          <w:iCs/>
        </w:rPr>
        <w:t>Insurance – Work on a Government Installation</w:t>
      </w:r>
      <w:r>
        <w:t xml:space="preserve">, which is incorporated herein by reference, the Contractor shall, at no cost to the </w:t>
      </w:r>
      <w:r w:rsidR="005144AA">
        <w:t>agency</w:t>
      </w:r>
      <w:r>
        <w:t xml:space="preserve">, maintain policies providing the following insurance protection, which shall apply to all operations of the Contractor hereunder and employees of the Contractor engaged therein. </w:t>
      </w:r>
    </w:p>
    <w:p w14:paraId="195A3DCF" w14:textId="77777777" w:rsidR="009D7646" w:rsidRDefault="009D7646" w:rsidP="009D7646">
      <w:pPr>
        <w:numPr>
          <w:ilvl w:val="0"/>
          <w:numId w:val="4"/>
        </w:numPr>
        <w:pBdr>
          <w:top w:val="nil"/>
          <w:left w:val="nil"/>
          <w:bottom w:val="nil"/>
          <w:right w:val="nil"/>
          <w:between w:val="nil"/>
        </w:pBdr>
        <w:spacing w:after="0"/>
        <w:rPr>
          <w:color w:val="000000"/>
        </w:rPr>
      </w:pPr>
      <w:r>
        <w:rPr>
          <w:color w:val="000000"/>
        </w:rPr>
        <w:t>Worker’s Compensation – Coverage as provided in the Worker's Compensation Law of the State having jurisdiction, including occupational disease coverage for limits of __________ per person in any one case and additional Employees Liability of _____________ per occurrence.</w:t>
      </w:r>
    </w:p>
    <w:p w14:paraId="3601DC0E" w14:textId="77777777" w:rsidR="009D7646" w:rsidRDefault="009D7646" w:rsidP="009D7646">
      <w:pPr>
        <w:numPr>
          <w:ilvl w:val="0"/>
          <w:numId w:val="4"/>
        </w:numPr>
        <w:pBdr>
          <w:top w:val="nil"/>
          <w:left w:val="nil"/>
          <w:bottom w:val="nil"/>
          <w:right w:val="nil"/>
          <w:between w:val="nil"/>
        </w:pBdr>
        <w:spacing w:after="0"/>
        <w:rPr>
          <w:color w:val="000000"/>
        </w:rPr>
      </w:pPr>
      <w:r>
        <w:rPr>
          <w:color w:val="000000"/>
        </w:rPr>
        <w:t>General Liability – Insurance with limits of _____________for bodily injury liability and ____________ for property damage liability in the comprehensive liability form.</w:t>
      </w:r>
    </w:p>
    <w:p w14:paraId="0063E539" w14:textId="77777777" w:rsidR="009D7646" w:rsidRDefault="009D7646" w:rsidP="009D7646">
      <w:pPr>
        <w:numPr>
          <w:ilvl w:val="0"/>
          <w:numId w:val="4"/>
        </w:numPr>
        <w:pBdr>
          <w:top w:val="nil"/>
          <w:left w:val="nil"/>
          <w:bottom w:val="nil"/>
          <w:right w:val="nil"/>
          <w:between w:val="nil"/>
        </w:pBdr>
        <w:spacing w:after="240"/>
        <w:rPr>
          <w:color w:val="000000"/>
        </w:rPr>
      </w:pPr>
      <w:r>
        <w:rPr>
          <w:color w:val="000000"/>
        </w:rPr>
        <w:t>Automobile Liability – Insurance with limits of _____________ for bodily injury liability and ____________for property damage liability in the comprehensive policy form.</w:t>
      </w:r>
    </w:p>
    <w:p w14:paraId="135D70E9" w14:textId="17BBB4BB" w:rsidR="009D7646" w:rsidRDefault="009D7646" w:rsidP="009D7646">
      <w:pPr>
        <w:spacing w:after="240"/>
      </w:pPr>
      <w:r>
        <w:t xml:space="preserve">The Contractor shall also provide an endorsement to its liability policies naming the U.S. Government and </w:t>
      </w:r>
      <w:r w:rsidRPr="003E1DA6">
        <w:rPr>
          <w:i/>
          <w:iCs/>
          <w:color w:val="365F91" w:themeColor="accent1" w:themeShade="BF"/>
        </w:rPr>
        <w:t>[</w:t>
      </w:r>
      <w:r w:rsidR="005144AA">
        <w:rPr>
          <w:i/>
          <w:iCs/>
          <w:color w:val="365F91" w:themeColor="accent1" w:themeShade="BF"/>
        </w:rPr>
        <w:t>agency</w:t>
      </w:r>
      <w:r w:rsidRPr="003E1DA6">
        <w:rPr>
          <w:i/>
          <w:iCs/>
          <w:color w:val="365F91" w:themeColor="accent1" w:themeShade="BF"/>
        </w:rPr>
        <w:t xml:space="preserve">/Site] </w:t>
      </w:r>
      <w:r>
        <w:t xml:space="preserve">as additional insureds. The Contractor shall furnish the CO a certificate of insurance to show compliance with this paragraph. The insurance certificate shall be submitted within fourteen (14) days after award and prior to the issuance of a Notice to Proceed.  The Contractor shall also ensure that such certificate states that the insurance carrier(s) will give </w:t>
      </w:r>
      <w:r w:rsidRPr="003E1DA6">
        <w:rPr>
          <w:i/>
          <w:iCs/>
          <w:color w:val="365F91" w:themeColor="accent1" w:themeShade="BF"/>
        </w:rPr>
        <w:t>[</w:t>
      </w:r>
      <w:r w:rsidR="005144AA">
        <w:rPr>
          <w:i/>
          <w:iCs/>
          <w:color w:val="365F91" w:themeColor="accent1" w:themeShade="BF"/>
        </w:rPr>
        <w:t>agency</w:t>
      </w:r>
      <w:r w:rsidRPr="003E1DA6">
        <w:rPr>
          <w:i/>
          <w:iCs/>
          <w:color w:val="365F91" w:themeColor="accent1" w:themeShade="BF"/>
        </w:rPr>
        <w:t>]</w:t>
      </w:r>
      <w:r>
        <w:t xml:space="preserve"> 30 days prior written notice if there is any cancellation or material change in such policies. The Contractor shall also ensure that such certificates are kept up to date during the period of contract performance. The Contractor agrees to insert the substance of this clause in all subcontracts hereunder at any tier where work will be performed on </w:t>
      </w:r>
      <w:r w:rsidRPr="003E1DA6">
        <w:rPr>
          <w:i/>
          <w:iCs/>
          <w:color w:val="365F91" w:themeColor="accent1" w:themeShade="BF"/>
        </w:rPr>
        <w:t>[site]</w:t>
      </w:r>
      <w:r>
        <w:t>.</w:t>
      </w:r>
    </w:p>
    <w:p w14:paraId="02C14CC7" w14:textId="77777777" w:rsidR="009D7646" w:rsidRDefault="009D7646" w:rsidP="009D7646">
      <w:pPr>
        <w:spacing w:after="240"/>
      </w:pPr>
      <w:r>
        <w:lastRenderedPageBreak/>
        <w:t>The Contractor may purchase such additional or other insurance protection, as it may deem necessary, at its own expense.</w:t>
      </w:r>
    </w:p>
    <w:p w14:paraId="4CAB1DA1" w14:textId="30160B64" w:rsidR="009D7646" w:rsidRDefault="009D7646" w:rsidP="009D7646">
      <w:pPr>
        <w:spacing w:after="240"/>
      </w:pPr>
      <w:r>
        <w:t xml:space="preserve">Nothing herein shall relieve the Contractor of or limit the Contractor’s liability for losses and damages to person or property as a result of its operations. The Contractor shall indemnify, and hold </w:t>
      </w:r>
      <w:r w:rsidRPr="003E1DA6">
        <w:rPr>
          <w:i/>
          <w:iCs/>
          <w:color w:val="365F91" w:themeColor="accent1" w:themeShade="BF"/>
        </w:rPr>
        <w:t>[</w:t>
      </w:r>
      <w:r w:rsidR="005144AA">
        <w:rPr>
          <w:i/>
          <w:iCs/>
          <w:color w:val="365F91" w:themeColor="accent1" w:themeShade="BF"/>
        </w:rPr>
        <w:t>agency</w:t>
      </w:r>
      <w:r w:rsidRPr="003E1DA6">
        <w:rPr>
          <w:i/>
          <w:iCs/>
          <w:color w:val="365F91" w:themeColor="accent1" w:themeShade="BF"/>
        </w:rPr>
        <w:t>]</w:t>
      </w:r>
      <w:r>
        <w:t xml:space="preserve">, and any person acting on behalf of </w:t>
      </w:r>
      <w:r w:rsidRPr="003E1DA6">
        <w:rPr>
          <w:i/>
          <w:iCs/>
          <w:color w:val="365F91" w:themeColor="accent1" w:themeShade="BF"/>
        </w:rPr>
        <w:t>[</w:t>
      </w:r>
      <w:r w:rsidR="005144AA">
        <w:rPr>
          <w:i/>
          <w:iCs/>
          <w:color w:val="365F91" w:themeColor="accent1" w:themeShade="BF"/>
        </w:rPr>
        <w:t>agency</w:t>
      </w:r>
      <w:r w:rsidRPr="003E1DA6">
        <w:rPr>
          <w:i/>
          <w:iCs/>
          <w:color w:val="365F91" w:themeColor="accent1" w:themeShade="BF"/>
        </w:rPr>
        <w:t>]</w:t>
      </w:r>
      <w:r>
        <w:t>, harmless from any and all liability, including attorneys’ fees and legal costs, associated with, or resulting from the Contractor’s operations under an Order.</w:t>
      </w:r>
    </w:p>
    <w:p w14:paraId="5BD3FAF7" w14:textId="77777777" w:rsidR="009D7646" w:rsidRDefault="009D7646">
      <w:pPr>
        <w:spacing w:after="240"/>
        <w:jc w:val="center"/>
      </w:pPr>
    </w:p>
    <w:p w14:paraId="79F5AFE2" w14:textId="77777777" w:rsidR="007C34E3" w:rsidRDefault="00087A9B">
      <w:pPr>
        <w:spacing w:after="240"/>
        <w:jc w:val="center"/>
      </w:pPr>
      <w:r>
        <w:t>[End of Section H]</w:t>
      </w:r>
    </w:p>
    <w:p w14:paraId="616961F1" w14:textId="77777777" w:rsidR="007C34E3" w:rsidRDefault="00087A9B">
      <w:pPr>
        <w:rPr>
          <w:i/>
          <w:iCs/>
          <w:color w:val="00B0F0"/>
        </w:rPr>
      </w:pPr>
      <w:r>
        <w:br w:type="page"/>
      </w:r>
    </w:p>
    <w:p w14:paraId="22DF49AC" w14:textId="77777777" w:rsidR="007C34E3" w:rsidRDefault="00087A9B">
      <w:pPr>
        <w:pStyle w:val="Heading1"/>
        <w:rPr>
          <w:rFonts w:ascii="Calibri" w:eastAsia="Calibri" w:hAnsi="Calibri" w:cs="Calibri"/>
        </w:rPr>
      </w:pPr>
      <w:bookmarkStart w:id="77" w:name="_y14a7q9i3xeg" w:colFirst="0" w:colLast="0"/>
      <w:bookmarkEnd w:id="77"/>
      <w:r>
        <w:rPr>
          <w:rFonts w:ascii="Calibri" w:eastAsia="Calibri" w:hAnsi="Calibri" w:cs="Calibri"/>
        </w:rPr>
        <w:lastRenderedPageBreak/>
        <w:t>Part II – Contract Clauses</w:t>
      </w:r>
    </w:p>
    <w:p w14:paraId="6B1A0D45" w14:textId="77777777" w:rsidR="007C34E3" w:rsidRDefault="007C34E3"/>
    <w:p w14:paraId="617BFC56" w14:textId="77777777" w:rsidR="007C34E3" w:rsidRDefault="00087A9B">
      <w:pPr>
        <w:pStyle w:val="Heading2"/>
        <w:spacing w:before="0" w:after="240"/>
        <w:rPr>
          <w:rFonts w:ascii="Calibri" w:eastAsia="Calibri" w:hAnsi="Calibri" w:cs="Calibri"/>
        </w:rPr>
      </w:pPr>
      <w:bookmarkStart w:id="78" w:name="_12r74c2kjm5c" w:colFirst="0" w:colLast="0"/>
      <w:bookmarkEnd w:id="78"/>
      <w:r>
        <w:rPr>
          <w:rFonts w:ascii="Calibri" w:eastAsia="Calibri" w:hAnsi="Calibri" w:cs="Calibri"/>
        </w:rPr>
        <w:t>Section I – Contract Clauses</w:t>
      </w:r>
    </w:p>
    <w:p w14:paraId="6C8C5B36" w14:textId="664DFAA2" w:rsidR="007C34E3" w:rsidRPr="003E1DA6" w:rsidRDefault="00087A9B">
      <w:pPr>
        <w:spacing w:after="240"/>
        <w:rPr>
          <w:i/>
          <w:iCs/>
          <w:color w:val="365F91" w:themeColor="accent1" w:themeShade="BF"/>
        </w:rPr>
      </w:pPr>
      <w:r w:rsidRPr="003E1DA6">
        <w:rPr>
          <w:i/>
          <w:iCs/>
          <w:color w:val="365F91" w:themeColor="accent1" w:themeShade="BF"/>
        </w:rPr>
        <w:t xml:space="preserve">The contracting officer shall carefully review the list of FAR clauses incorporated by reference and by full text, adding or deleting FAR clauses as determined to be applicable to this T.O. </w:t>
      </w:r>
      <w:r w:rsidR="00EA2855">
        <w:rPr>
          <w:i/>
          <w:iCs/>
          <w:color w:val="365F91" w:themeColor="accent1" w:themeShade="BF"/>
        </w:rPr>
        <w:t>agency</w:t>
      </w:r>
      <w:r w:rsidRPr="003E1DA6">
        <w:rPr>
          <w:i/>
          <w:iCs/>
          <w:color w:val="365F91" w:themeColor="accent1" w:themeShade="BF"/>
        </w:rPr>
        <w:t xml:space="preserve">-specific clauses that apply should also be added. For any fill-in clauses listed below (such as FAR 52.228 Insurance), the </w:t>
      </w:r>
      <w:r w:rsidR="005144AA">
        <w:rPr>
          <w:i/>
          <w:iCs/>
          <w:color w:val="365F91" w:themeColor="accent1" w:themeShade="BF"/>
        </w:rPr>
        <w:t>agency</w:t>
      </w:r>
      <w:r w:rsidRPr="003E1DA6">
        <w:rPr>
          <w:i/>
          <w:iCs/>
          <w:color w:val="365F91" w:themeColor="accent1" w:themeShade="BF"/>
        </w:rPr>
        <w:t xml:space="preserve"> is responsible for incorporating and completing each clause in full text in the T.O.</w:t>
      </w:r>
    </w:p>
    <w:p w14:paraId="5F941D01" w14:textId="77777777" w:rsidR="007C34E3" w:rsidRPr="003E1DA6" w:rsidRDefault="00087A9B">
      <w:pPr>
        <w:spacing w:after="240"/>
        <w:rPr>
          <w:i/>
          <w:iCs/>
          <w:color w:val="365F91" w:themeColor="accent1" w:themeShade="BF"/>
        </w:rPr>
      </w:pPr>
      <w:r w:rsidRPr="003E1DA6">
        <w:rPr>
          <w:i/>
          <w:iCs/>
          <w:color w:val="365F91" w:themeColor="accent1" w:themeShade="BF"/>
        </w:rPr>
        <w:t xml:space="preserve">The contracting officer should consider the Revolutionary FAR Overhaul while reviewing the clauses. </w:t>
      </w:r>
    </w:p>
    <w:p w14:paraId="502988E7" w14:textId="77777777" w:rsidR="007C34E3" w:rsidRDefault="00087A9B">
      <w:pPr>
        <w:pStyle w:val="Heading3"/>
        <w:spacing w:before="0" w:after="240"/>
        <w:rPr>
          <w:rFonts w:ascii="Calibri" w:eastAsia="Calibri" w:hAnsi="Calibri" w:cs="Calibri"/>
        </w:rPr>
      </w:pPr>
      <w:bookmarkStart w:id="79" w:name="_3ncvdro50xku" w:colFirst="0" w:colLast="0"/>
      <w:bookmarkEnd w:id="79"/>
      <w:r>
        <w:rPr>
          <w:rFonts w:ascii="Calibri" w:eastAsia="Calibri" w:hAnsi="Calibri" w:cs="Calibri"/>
        </w:rPr>
        <w:t>I.1 FAR Clauses Incorporated by Reference (FAR 52.252-2) (FEB 1998)</w:t>
      </w:r>
    </w:p>
    <w:p w14:paraId="6475E214" w14:textId="77777777" w:rsidR="007C34E3" w:rsidRDefault="00087A9B">
      <w:pPr>
        <w:spacing w:after="240" w:line="240" w:lineRule="auto"/>
        <w:rPr>
          <w:color w:val="0000FF"/>
        </w:rPr>
      </w:pPr>
      <w:r>
        <w:rPr>
          <w:color w:val="000000"/>
        </w:rPr>
        <w:t>NOTICE: The following contract clauses pertinent to this section are hereby incorporated by reference, with the same force and effect as if they were given in full text. Upon request, the Contracting Officer will make their full text available. Also, the full text of a clause may be accessed electronically at this address:</w:t>
      </w:r>
    </w:p>
    <w:p w14:paraId="196F0324" w14:textId="77777777" w:rsidR="007C34E3" w:rsidRDefault="00087A9B">
      <w:pPr>
        <w:spacing w:after="240" w:line="240" w:lineRule="auto"/>
        <w:rPr>
          <w:color w:val="00B0F0"/>
        </w:rPr>
      </w:pPr>
      <w:r>
        <w:rPr>
          <w:color w:val="0000FF"/>
        </w:rPr>
        <w:t>https://www.acquisition.gov</w:t>
      </w:r>
    </w:p>
    <w:p w14:paraId="52D848CE" w14:textId="77777777" w:rsidR="007C34E3" w:rsidRDefault="00087A9B">
      <w:pPr>
        <w:keepNext/>
        <w:pBdr>
          <w:top w:val="nil"/>
          <w:left w:val="nil"/>
          <w:bottom w:val="nil"/>
          <w:right w:val="nil"/>
          <w:between w:val="nil"/>
        </w:pBdr>
        <w:spacing w:after="240" w:line="240" w:lineRule="auto"/>
        <w:rPr>
          <w:b/>
          <w:bCs/>
          <w:smallCaps/>
          <w:color w:val="595959"/>
        </w:rPr>
      </w:pPr>
      <w:r>
        <w:rPr>
          <w:b/>
          <w:bCs/>
          <w:smallCaps/>
          <w:color w:val="595959"/>
        </w:rPr>
        <w:t>Table 12.  Clauses Incorporated By Reference</w:t>
      </w:r>
    </w:p>
    <w:tbl>
      <w:tblPr>
        <w:tblStyle w:val="a7"/>
        <w:tblW w:w="91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3"/>
        <w:gridCol w:w="6390"/>
        <w:gridCol w:w="1350"/>
      </w:tblGrid>
      <w:tr w:rsidR="007C34E3" w14:paraId="0070C6FC" w14:textId="77777777">
        <w:trPr>
          <w:trHeight w:val="130"/>
        </w:trPr>
        <w:tc>
          <w:tcPr>
            <w:tcW w:w="1453" w:type="dxa"/>
          </w:tcPr>
          <w:p w14:paraId="4E6DE0AD" w14:textId="77777777" w:rsidR="007C34E3" w:rsidRDefault="00087A9B">
            <w:pPr>
              <w:spacing w:after="240"/>
              <w:rPr>
                <w:b/>
                <w:bCs/>
                <w:color w:val="000000"/>
              </w:rPr>
            </w:pPr>
            <w:r>
              <w:rPr>
                <w:b/>
                <w:bCs/>
              </w:rPr>
              <w:t xml:space="preserve">FAR Clause </w:t>
            </w:r>
          </w:p>
        </w:tc>
        <w:tc>
          <w:tcPr>
            <w:tcW w:w="6390" w:type="dxa"/>
          </w:tcPr>
          <w:p w14:paraId="68511E84" w14:textId="77777777" w:rsidR="007C34E3" w:rsidRDefault="00087A9B">
            <w:pPr>
              <w:spacing w:after="240"/>
              <w:rPr>
                <w:b/>
                <w:bCs/>
                <w:color w:val="000000"/>
              </w:rPr>
            </w:pPr>
            <w:r>
              <w:rPr>
                <w:b/>
                <w:bCs/>
                <w:color w:val="000000"/>
              </w:rPr>
              <w:t>Title</w:t>
            </w:r>
          </w:p>
        </w:tc>
        <w:tc>
          <w:tcPr>
            <w:tcW w:w="1350" w:type="dxa"/>
          </w:tcPr>
          <w:p w14:paraId="0B0CADB6" w14:textId="77777777" w:rsidR="007C34E3" w:rsidRDefault="007C34E3">
            <w:pPr>
              <w:spacing w:after="240"/>
              <w:rPr>
                <w:b/>
                <w:bCs/>
                <w:color w:val="000000"/>
              </w:rPr>
            </w:pPr>
          </w:p>
        </w:tc>
      </w:tr>
      <w:tr w:rsidR="007C34E3" w14:paraId="3E8223C8" w14:textId="77777777">
        <w:trPr>
          <w:trHeight w:val="130"/>
        </w:trPr>
        <w:tc>
          <w:tcPr>
            <w:tcW w:w="1453" w:type="dxa"/>
          </w:tcPr>
          <w:p w14:paraId="018E56F1" w14:textId="77777777" w:rsidR="007C34E3" w:rsidRDefault="00087A9B">
            <w:pPr>
              <w:spacing w:after="240"/>
              <w:rPr>
                <w:color w:val="000000"/>
              </w:rPr>
            </w:pPr>
            <w:r>
              <w:rPr>
                <w:color w:val="000000"/>
              </w:rPr>
              <w:t>52.202-1</w:t>
            </w:r>
          </w:p>
        </w:tc>
        <w:tc>
          <w:tcPr>
            <w:tcW w:w="6390" w:type="dxa"/>
          </w:tcPr>
          <w:p w14:paraId="4CAA012A" w14:textId="77777777" w:rsidR="007C34E3" w:rsidRDefault="00087A9B">
            <w:pPr>
              <w:spacing w:after="240"/>
              <w:rPr>
                <w:color w:val="000000"/>
              </w:rPr>
            </w:pPr>
            <w:r>
              <w:rPr>
                <w:color w:val="000000"/>
              </w:rPr>
              <w:t>Definitions</w:t>
            </w:r>
          </w:p>
        </w:tc>
        <w:tc>
          <w:tcPr>
            <w:tcW w:w="1350" w:type="dxa"/>
          </w:tcPr>
          <w:p w14:paraId="30FB94A4" w14:textId="77777777" w:rsidR="007C34E3" w:rsidRDefault="00087A9B">
            <w:pPr>
              <w:spacing w:after="240"/>
              <w:rPr>
                <w:color w:val="000000"/>
              </w:rPr>
            </w:pPr>
            <w:r>
              <w:rPr>
                <w:color w:val="000000"/>
              </w:rPr>
              <w:t>JAN 2012</w:t>
            </w:r>
          </w:p>
        </w:tc>
      </w:tr>
      <w:tr w:rsidR="007C34E3" w14:paraId="3F0796E5" w14:textId="77777777">
        <w:trPr>
          <w:trHeight w:val="130"/>
        </w:trPr>
        <w:tc>
          <w:tcPr>
            <w:tcW w:w="1453" w:type="dxa"/>
          </w:tcPr>
          <w:p w14:paraId="21A37F15" w14:textId="77777777" w:rsidR="007C34E3" w:rsidRDefault="00087A9B">
            <w:pPr>
              <w:spacing w:after="240"/>
              <w:rPr>
                <w:color w:val="000000"/>
              </w:rPr>
            </w:pPr>
            <w:r>
              <w:rPr>
                <w:color w:val="000000"/>
              </w:rPr>
              <w:t xml:space="preserve">52.203-3 </w:t>
            </w:r>
          </w:p>
        </w:tc>
        <w:tc>
          <w:tcPr>
            <w:tcW w:w="6390" w:type="dxa"/>
          </w:tcPr>
          <w:p w14:paraId="184F10CA" w14:textId="77777777" w:rsidR="007C34E3" w:rsidRDefault="00087A9B">
            <w:pPr>
              <w:spacing w:after="240"/>
              <w:rPr>
                <w:color w:val="000000"/>
              </w:rPr>
            </w:pPr>
            <w:r>
              <w:rPr>
                <w:color w:val="000000"/>
              </w:rPr>
              <w:t xml:space="preserve">Gratuities </w:t>
            </w:r>
          </w:p>
        </w:tc>
        <w:tc>
          <w:tcPr>
            <w:tcW w:w="1350" w:type="dxa"/>
          </w:tcPr>
          <w:p w14:paraId="2C43C5CA" w14:textId="77777777" w:rsidR="007C34E3" w:rsidRDefault="00087A9B">
            <w:pPr>
              <w:spacing w:after="240"/>
              <w:rPr>
                <w:color w:val="000000"/>
              </w:rPr>
            </w:pPr>
            <w:r>
              <w:rPr>
                <w:color w:val="000000"/>
              </w:rPr>
              <w:t xml:space="preserve">APR 1984 </w:t>
            </w:r>
          </w:p>
        </w:tc>
      </w:tr>
      <w:tr w:rsidR="007C34E3" w14:paraId="68C5C1A9" w14:textId="77777777">
        <w:trPr>
          <w:trHeight w:val="130"/>
        </w:trPr>
        <w:tc>
          <w:tcPr>
            <w:tcW w:w="1453" w:type="dxa"/>
          </w:tcPr>
          <w:p w14:paraId="2134B818" w14:textId="77777777" w:rsidR="007C34E3" w:rsidRDefault="00087A9B">
            <w:pPr>
              <w:spacing w:after="240"/>
              <w:rPr>
                <w:color w:val="000000"/>
              </w:rPr>
            </w:pPr>
            <w:r>
              <w:rPr>
                <w:color w:val="000000"/>
              </w:rPr>
              <w:t xml:space="preserve">52.203-5 </w:t>
            </w:r>
          </w:p>
        </w:tc>
        <w:tc>
          <w:tcPr>
            <w:tcW w:w="6390" w:type="dxa"/>
          </w:tcPr>
          <w:p w14:paraId="7E872F95" w14:textId="77777777" w:rsidR="007C34E3" w:rsidRDefault="00087A9B">
            <w:pPr>
              <w:spacing w:after="240"/>
              <w:rPr>
                <w:color w:val="000000"/>
              </w:rPr>
            </w:pPr>
            <w:r>
              <w:rPr>
                <w:color w:val="000000"/>
              </w:rPr>
              <w:t xml:space="preserve">Covenant Against Contingent Fees </w:t>
            </w:r>
          </w:p>
        </w:tc>
        <w:tc>
          <w:tcPr>
            <w:tcW w:w="1350" w:type="dxa"/>
          </w:tcPr>
          <w:p w14:paraId="2339502E" w14:textId="77777777" w:rsidR="007C34E3" w:rsidRDefault="00087A9B">
            <w:pPr>
              <w:spacing w:after="240"/>
              <w:rPr>
                <w:color w:val="000000"/>
              </w:rPr>
            </w:pPr>
            <w:r>
              <w:rPr>
                <w:color w:val="000000"/>
              </w:rPr>
              <w:t xml:space="preserve">APR 1984 </w:t>
            </w:r>
          </w:p>
        </w:tc>
      </w:tr>
      <w:tr w:rsidR="007C34E3" w14:paraId="1BFBF759" w14:textId="77777777">
        <w:trPr>
          <w:trHeight w:val="130"/>
        </w:trPr>
        <w:tc>
          <w:tcPr>
            <w:tcW w:w="1453" w:type="dxa"/>
          </w:tcPr>
          <w:p w14:paraId="05A35F24" w14:textId="77777777" w:rsidR="007C34E3" w:rsidRDefault="00087A9B">
            <w:pPr>
              <w:spacing w:after="240"/>
              <w:rPr>
                <w:color w:val="000000"/>
              </w:rPr>
            </w:pPr>
            <w:r>
              <w:rPr>
                <w:color w:val="000000"/>
              </w:rPr>
              <w:t xml:space="preserve">52.203-6 </w:t>
            </w:r>
          </w:p>
        </w:tc>
        <w:tc>
          <w:tcPr>
            <w:tcW w:w="6390" w:type="dxa"/>
          </w:tcPr>
          <w:p w14:paraId="6785AD62" w14:textId="77777777" w:rsidR="007C34E3" w:rsidRDefault="00087A9B">
            <w:pPr>
              <w:spacing w:after="240"/>
              <w:rPr>
                <w:color w:val="000000"/>
              </w:rPr>
            </w:pPr>
            <w:r>
              <w:rPr>
                <w:color w:val="000000"/>
              </w:rPr>
              <w:t xml:space="preserve">Restrictions on subcontractor Sales to the Government </w:t>
            </w:r>
          </w:p>
        </w:tc>
        <w:tc>
          <w:tcPr>
            <w:tcW w:w="1350" w:type="dxa"/>
          </w:tcPr>
          <w:p w14:paraId="0E59897B" w14:textId="77777777" w:rsidR="007C34E3" w:rsidRDefault="00087A9B">
            <w:pPr>
              <w:spacing w:after="240"/>
              <w:rPr>
                <w:color w:val="000000"/>
              </w:rPr>
            </w:pPr>
            <w:r>
              <w:rPr>
                <w:color w:val="000000"/>
              </w:rPr>
              <w:t xml:space="preserve">SEP 2006 </w:t>
            </w:r>
          </w:p>
        </w:tc>
      </w:tr>
      <w:tr w:rsidR="007C34E3" w14:paraId="3C533DE0" w14:textId="77777777">
        <w:trPr>
          <w:trHeight w:val="130"/>
        </w:trPr>
        <w:tc>
          <w:tcPr>
            <w:tcW w:w="1453" w:type="dxa"/>
          </w:tcPr>
          <w:p w14:paraId="2C4CC5A2" w14:textId="77777777" w:rsidR="007C34E3" w:rsidRDefault="00087A9B">
            <w:pPr>
              <w:spacing w:after="240"/>
              <w:rPr>
                <w:color w:val="000000"/>
              </w:rPr>
            </w:pPr>
            <w:r>
              <w:rPr>
                <w:color w:val="000000"/>
              </w:rPr>
              <w:t xml:space="preserve">52.203-7 </w:t>
            </w:r>
          </w:p>
        </w:tc>
        <w:tc>
          <w:tcPr>
            <w:tcW w:w="6390" w:type="dxa"/>
          </w:tcPr>
          <w:p w14:paraId="1846A974" w14:textId="77777777" w:rsidR="007C34E3" w:rsidRDefault="00087A9B">
            <w:pPr>
              <w:spacing w:after="240"/>
              <w:rPr>
                <w:color w:val="000000"/>
              </w:rPr>
            </w:pPr>
            <w:r>
              <w:rPr>
                <w:color w:val="000000"/>
              </w:rPr>
              <w:t xml:space="preserve">Anti-Kickback Procedures </w:t>
            </w:r>
          </w:p>
        </w:tc>
        <w:tc>
          <w:tcPr>
            <w:tcW w:w="1350" w:type="dxa"/>
          </w:tcPr>
          <w:p w14:paraId="69DF7332" w14:textId="77777777" w:rsidR="007C34E3" w:rsidRDefault="00087A9B">
            <w:pPr>
              <w:spacing w:after="240"/>
              <w:rPr>
                <w:color w:val="000000"/>
              </w:rPr>
            </w:pPr>
            <w:r>
              <w:rPr>
                <w:color w:val="000000"/>
              </w:rPr>
              <w:t xml:space="preserve">OCT 2010 </w:t>
            </w:r>
          </w:p>
        </w:tc>
      </w:tr>
      <w:tr w:rsidR="007C34E3" w14:paraId="7524A18A" w14:textId="77777777">
        <w:trPr>
          <w:trHeight w:val="248"/>
        </w:trPr>
        <w:tc>
          <w:tcPr>
            <w:tcW w:w="1453" w:type="dxa"/>
          </w:tcPr>
          <w:p w14:paraId="607985C0" w14:textId="77777777" w:rsidR="007C34E3" w:rsidRDefault="00087A9B">
            <w:pPr>
              <w:spacing w:after="240"/>
              <w:rPr>
                <w:color w:val="000000"/>
              </w:rPr>
            </w:pPr>
            <w:r>
              <w:rPr>
                <w:color w:val="000000"/>
              </w:rPr>
              <w:t xml:space="preserve">52.203-8 </w:t>
            </w:r>
          </w:p>
        </w:tc>
        <w:tc>
          <w:tcPr>
            <w:tcW w:w="6390" w:type="dxa"/>
          </w:tcPr>
          <w:p w14:paraId="310D0C9D" w14:textId="77777777" w:rsidR="007C34E3" w:rsidRDefault="00087A9B">
            <w:pPr>
              <w:spacing w:after="240"/>
              <w:rPr>
                <w:color w:val="000000"/>
              </w:rPr>
            </w:pPr>
            <w:r>
              <w:rPr>
                <w:color w:val="000000"/>
              </w:rPr>
              <w:t xml:space="preserve">Cancellation, Rescission, and Recovery of Funds for Illegal or Improper Activity </w:t>
            </w:r>
          </w:p>
        </w:tc>
        <w:tc>
          <w:tcPr>
            <w:tcW w:w="1350" w:type="dxa"/>
          </w:tcPr>
          <w:p w14:paraId="5CA9B228" w14:textId="77777777" w:rsidR="007C34E3" w:rsidRDefault="00087A9B">
            <w:pPr>
              <w:spacing w:after="240"/>
              <w:rPr>
                <w:color w:val="000000"/>
              </w:rPr>
            </w:pPr>
            <w:r>
              <w:rPr>
                <w:color w:val="000000"/>
              </w:rPr>
              <w:t xml:space="preserve">JAN 1997 </w:t>
            </w:r>
          </w:p>
        </w:tc>
      </w:tr>
      <w:tr w:rsidR="007C34E3" w14:paraId="78E1C489" w14:textId="77777777">
        <w:trPr>
          <w:trHeight w:val="130"/>
        </w:trPr>
        <w:tc>
          <w:tcPr>
            <w:tcW w:w="1453" w:type="dxa"/>
          </w:tcPr>
          <w:p w14:paraId="19561263" w14:textId="77777777" w:rsidR="007C34E3" w:rsidRDefault="00087A9B">
            <w:pPr>
              <w:spacing w:after="240"/>
              <w:rPr>
                <w:color w:val="000000"/>
              </w:rPr>
            </w:pPr>
            <w:r>
              <w:rPr>
                <w:color w:val="000000"/>
              </w:rPr>
              <w:t xml:space="preserve">52.203-10 </w:t>
            </w:r>
          </w:p>
        </w:tc>
        <w:tc>
          <w:tcPr>
            <w:tcW w:w="6390" w:type="dxa"/>
          </w:tcPr>
          <w:p w14:paraId="160C1F22" w14:textId="77777777" w:rsidR="007C34E3" w:rsidRDefault="00087A9B">
            <w:pPr>
              <w:spacing w:after="240"/>
              <w:rPr>
                <w:color w:val="000000"/>
              </w:rPr>
            </w:pPr>
            <w:r>
              <w:rPr>
                <w:color w:val="000000"/>
              </w:rPr>
              <w:t xml:space="preserve">Price or Fee Adjustment for Illegal or Improper Activity </w:t>
            </w:r>
          </w:p>
        </w:tc>
        <w:tc>
          <w:tcPr>
            <w:tcW w:w="1350" w:type="dxa"/>
          </w:tcPr>
          <w:p w14:paraId="6A13138C" w14:textId="77777777" w:rsidR="007C34E3" w:rsidRDefault="00087A9B">
            <w:pPr>
              <w:spacing w:after="240"/>
              <w:rPr>
                <w:color w:val="000000"/>
              </w:rPr>
            </w:pPr>
            <w:r>
              <w:rPr>
                <w:color w:val="000000"/>
              </w:rPr>
              <w:t xml:space="preserve">JAN 1997 </w:t>
            </w:r>
          </w:p>
        </w:tc>
      </w:tr>
      <w:tr w:rsidR="007C34E3" w14:paraId="4926D660" w14:textId="77777777">
        <w:trPr>
          <w:trHeight w:val="248"/>
        </w:trPr>
        <w:tc>
          <w:tcPr>
            <w:tcW w:w="1453" w:type="dxa"/>
          </w:tcPr>
          <w:p w14:paraId="083DC471" w14:textId="77777777" w:rsidR="007C34E3" w:rsidRDefault="00087A9B">
            <w:pPr>
              <w:spacing w:after="240"/>
              <w:rPr>
                <w:color w:val="000000"/>
              </w:rPr>
            </w:pPr>
            <w:r>
              <w:rPr>
                <w:color w:val="000000"/>
              </w:rPr>
              <w:t xml:space="preserve">52.203-12 </w:t>
            </w:r>
          </w:p>
        </w:tc>
        <w:tc>
          <w:tcPr>
            <w:tcW w:w="6390" w:type="dxa"/>
          </w:tcPr>
          <w:p w14:paraId="44A5E284" w14:textId="77777777" w:rsidR="007C34E3" w:rsidRDefault="00087A9B">
            <w:pPr>
              <w:spacing w:after="240"/>
              <w:rPr>
                <w:color w:val="000000"/>
              </w:rPr>
            </w:pPr>
            <w:r>
              <w:rPr>
                <w:color w:val="000000"/>
              </w:rPr>
              <w:t xml:space="preserve">Limitation on Payments to Influence Certain Federal Transactions </w:t>
            </w:r>
          </w:p>
        </w:tc>
        <w:tc>
          <w:tcPr>
            <w:tcW w:w="1350" w:type="dxa"/>
          </w:tcPr>
          <w:p w14:paraId="2AEFB606" w14:textId="77777777" w:rsidR="007C34E3" w:rsidRDefault="00087A9B">
            <w:pPr>
              <w:spacing w:after="240"/>
              <w:rPr>
                <w:color w:val="000000"/>
              </w:rPr>
            </w:pPr>
            <w:r>
              <w:rPr>
                <w:color w:val="000000"/>
              </w:rPr>
              <w:t xml:space="preserve">OCT 2010 </w:t>
            </w:r>
          </w:p>
        </w:tc>
      </w:tr>
      <w:tr w:rsidR="007C34E3" w14:paraId="1370A404" w14:textId="77777777">
        <w:trPr>
          <w:trHeight w:val="130"/>
        </w:trPr>
        <w:tc>
          <w:tcPr>
            <w:tcW w:w="1453" w:type="dxa"/>
          </w:tcPr>
          <w:p w14:paraId="71FB04AD" w14:textId="77777777" w:rsidR="007C34E3" w:rsidRDefault="00087A9B">
            <w:pPr>
              <w:spacing w:after="240"/>
              <w:rPr>
                <w:color w:val="000000"/>
              </w:rPr>
            </w:pPr>
            <w:r>
              <w:rPr>
                <w:color w:val="000000"/>
              </w:rPr>
              <w:t xml:space="preserve">52.204-2 Alt II </w:t>
            </w:r>
          </w:p>
        </w:tc>
        <w:tc>
          <w:tcPr>
            <w:tcW w:w="6390" w:type="dxa"/>
          </w:tcPr>
          <w:p w14:paraId="45EF5EF4" w14:textId="77777777" w:rsidR="007C34E3" w:rsidRDefault="00087A9B">
            <w:pPr>
              <w:spacing w:after="240"/>
              <w:rPr>
                <w:color w:val="000000"/>
              </w:rPr>
            </w:pPr>
            <w:r>
              <w:rPr>
                <w:color w:val="000000"/>
              </w:rPr>
              <w:t xml:space="preserve">Security Requirements (Aug 1996) - Alternate II </w:t>
            </w:r>
          </w:p>
        </w:tc>
        <w:tc>
          <w:tcPr>
            <w:tcW w:w="1350" w:type="dxa"/>
          </w:tcPr>
          <w:p w14:paraId="0B1A8518" w14:textId="77777777" w:rsidR="007C34E3" w:rsidRDefault="00087A9B">
            <w:pPr>
              <w:spacing w:after="240"/>
              <w:rPr>
                <w:color w:val="000000"/>
              </w:rPr>
            </w:pPr>
            <w:r>
              <w:rPr>
                <w:color w:val="000000"/>
              </w:rPr>
              <w:t xml:space="preserve">APR 1984 </w:t>
            </w:r>
          </w:p>
        </w:tc>
      </w:tr>
      <w:tr w:rsidR="007C34E3" w14:paraId="18F05119" w14:textId="77777777">
        <w:trPr>
          <w:trHeight w:val="366"/>
        </w:trPr>
        <w:tc>
          <w:tcPr>
            <w:tcW w:w="1453" w:type="dxa"/>
          </w:tcPr>
          <w:p w14:paraId="6350ED11" w14:textId="77777777" w:rsidR="007C34E3" w:rsidRDefault="00087A9B">
            <w:pPr>
              <w:spacing w:after="240"/>
              <w:rPr>
                <w:color w:val="000000"/>
              </w:rPr>
            </w:pPr>
            <w:r>
              <w:rPr>
                <w:color w:val="000000"/>
              </w:rPr>
              <w:lastRenderedPageBreak/>
              <w:t xml:space="preserve">52.209-6 </w:t>
            </w:r>
          </w:p>
        </w:tc>
        <w:tc>
          <w:tcPr>
            <w:tcW w:w="6390" w:type="dxa"/>
          </w:tcPr>
          <w:p w14:paraId="32A3872F" w14:textId="77777777" w:rsidR="007C34E3" w:rsidRDefault="00087A9B">
            <w:pPr>
              <w:spacing w:after="240"/>
              <w:rPr>
                <w:color w:val="000000"/>
              </w:rPr>
            </w:pPr>
            <w:r>
              <w:rPr>
                <w:color w:val="000000"/>
              </w:rPr>
              <w:t xml:space="preserve">Protecting the Government's Interest When Subcontracting with Contractors Debarred, Suspended, or Proposed for Debarment </w:t>
            </w:r>
          </w:p>
        </w:tc>
        <w:tc>
          <w:tcPr>
            <w:tcW w:w="1350" w:type="dxa"/>
          </w:tcPr>
          <w:p w14:paraId="4685E007" w14:textId="77777777" w:rsidR="007C34E3" w:rsidRDefault="00087A9B">
            <w:pPr>
              <w:spacing w:after="240"/>
              <w:rPr>
                <w:color w:val="000000"/>
              </w:rPr>
            </w:pPr>
            <w:r>
              <w:rPr>
                <w:color w:val="000000"/>
              </w:rPr>
              <w:t xml:space="preserve">AUG 2013 </w:t>
            </w:r>
          </w:p>
        </w:tc>
      </w:tr>
      <w:tr w:rsidR="007C34E3" w14:paraId="09E7807A" w14:textId="77777777">
        <w:trPr>
          <w:trHeight w:val="130"/>
        </w:trPr>
        <w:tc>
          <w:tcPr>
            <w:tcW w:w="1453" w:type="dxa"/>
          </w:tcPr>
          <w:p w14:paraId="5663FCC7" w14:textId="77777777" w:rsidR="007C34E3" w:rsidRDefault="00087A9B">
            <w:pPr>
              <w:spacing w:after="240"/>
              <w:rPr>
                <w:color w:val="000000"/>
              </w:rPr>
            </w:pPr>
            <w:r>
              <w:rPr>
                <w:color w:val="000000"/>
              </w:rPr>
              <w:t xml:space="preserve">52.215-2 </w:t>
            </w:r>
          </w:p>
        </w:tc>
        <w:tc>
          <w:tcPr>
            <w:tcW w:w="6390" w:type="dxa"/>
          </w:tcPr>
          <w:p w14:paraId="54E5502F" w14:textId="77777777" w:rsidR="007C34E3" w:rsidRDefault="00087A9B">
            <w:pPr>
              <w:spacing w:after="240"/>
              <w:rPr>
                <w:color w:val="000000"/>
              </w:rPr>
            </w:pPr>
            <w:r>
              <w:rPr>
                <w:color w:val="000000"/>
              </w:rPr>
              <w:t xml:space="preserve">Audit and Records--Negotiation </w:t>
            </w:r>
          </w:p>
        </w:tc>
        <w:tc>
          <w:tcPr>
            <w:tcW w:w="1350" w:type="dxa"/>
          </w:tcPr>
          <w:p w14:paraId="7C41F882" w14:textId="77777777" w:rsidR="007C34E3" w:rsidRDefault="00087A9B">
            <w:pPr>
              <w:spacing w:after="240"/>
              <w:rPr>
                <w:color w:val="000000"/>
              </w:rPr>
            </w:pPr>
            <w:r>
              <w:rPr>
                <w:color w:val="000000"/>
              </w:rPr>
              <w:t xml:space="preserve">OCT 2010 </w:t>
            </w:r>
          </w:p>
        </w:tc>
      </w:tr>
      <w:tr w:rsidR="007C34E3" w14:paraId="5118B58D" w14:textId="77777777">
        <w:trPr>
          <w:trHeight w:val="130"/>
        </w:trPr>
        <w:tc>
          <w:tcPr>
            <w:tcW w:w="1453" w:type="dxa"/>
          </w:tcPr>
          <w:p w14:paraId="11387581" w14:textId="77777777" w:rsidR="007C34E3" w:rsidRDefault="00087A9B">
            <w:pPr>
              <w:spacing w:after="240"/>
              <w:rPr>
                <w:color w:val="000000"/>
              </w:rPr>
            </w:pPr>
            <w:r>
              <w:rPr>
                <w:color w:val="000000"/>
              </w:rPr>
              <w:t xml:space="preserve">52.215-10 </w:t>
            </w:r>
          </w:p>
        </w:tc>
        <w:tc>
          <w:tcPr>
            <w:tcW w:w="6390" w:type="dxa"/>
          </w:tcPr>
          <w:p w14:paraId="3E009DA5" w14:textId="77777777" w:rsidR="007C34E3" w:rsidRDefault="00087A9B">
            <w:pPr>
              <w:spacing w:after="240"/>
              <w:rPr>
                <w:color w:val="000000"/>
              </w:rPr>
            </w:pPr>
            <w:r>
              <w:rPr>
                <w:color w:val="000000"/>
              </w:rPr>
              <w:t xml:space="preserve">Price Reduction for Defective Certified Cost or Pricing Data </w:t>
            </w:r>
          </w:p>
        </w:tc>
        <w:tc>
          <w:tcPr>
            <w:tcW w:w="1350" w:type="dxa"/>
          </w:tcPr>
          <w:p w14:paraId="38AC9D3B" w14:textId="77777777" w:rsidR="007C34E3" w:rsidRDefault="00087A9B">
            <w:pPr>
              <w:spacing w:after="240"/>
              <w:rPr>
                <w:color w:val="000000"/>
              </w:rPr>
            </w:pPr>
            <w:r>
              <w:rPr>
                <w:color w:val="000000"/>
              </w:rPr>
              <w:t xml:space="preserve">AUG 2011 </w:t>
            </w:r>
          </w:p>
        </w:tc>
      </w:tr>
      <w:tr w:rsidR="007C34E3" w14:paraId="22A18BAD" w14:textId="77777777">
        <w:trPr>
          <w:trHeight w:val="248"/>
        </w:trPr>
        <w:tc>
          <w:tcPr>
            <w:tcW w:w="1453" w:type="dxa"/>
          </w:tcPr>
          <w:p w14:paraId="3BF9C940" w14:textId="77777777" w:rsidR="007C34E3" w:rsidRDefault="00087A9B">
            <w:pPr>
              <w:spacing w:after="240"/>
              <w:rPr>
                <w:color w:val="000000"/>
              </w:rPr>
            </w:pPr>
            <w:r>
              <w:rPr>
                <w:color w:val="000000"/>
              </w:rPr>
              <w:t xml:space="preserve">52.215-11 </w:t>
            </w:r>
          </w:p>
        </w:tc>
        <w:tc>
          <w:tcPr>
            <w:tcW w:w="6390" w:type="dxa"/>
          </w:tcPr>
          <w:p w14:paraId="78AA6CB8" w14:textId="77777777" w:rsidR="007C34E3" w:rsidRDefault="00087A9B">
            <w:pPr>
              <w:spacing w:after="240"/>
              <w:rPr>
                <w:color w:val="000000"/>
              </w:rPr>
            </w:pPr>
            <w:r>
              <w:rPr>
                <w:color w:val="000000"/>
              </w:rPr>
              <w:t xml:space="preserve">Price Reduction for Defective Certified Cost or Pricing Data-Modifications </w:t>
            </w:r>
          </w:p>
        </w:tc>
        <w:tc>
          <w:tcPr>
            <w:tcW w:w="1350" w:type="dxa"/>
          </w:tcPr>
          <w:p w14:paraId="3D19D232" w14:textId="77777777" w:rsidR="007C34E3" w:rsidRDefault="00087A9B">
            <w:pPr>
              <w:spacing w:after="240"/>
              <w:rPr>
                <w:color w:val="000000"/>
              </w:rPr>
            </w:pPr>
            <w:r>
              <w:rPr>
                <w:color w:val="000000"/>
              </w:rPr>
              <w:t xml:space="preserve">AUG 2011 </w:t>
            </w:r>
          </w:p>
        </w:tc>
      </w:tr>
      <w:tr w:rsidR="007C34E3" w14:paraId="0FDD448F" w14:textId="77777777">
        <w:trPr>
          <w:trHeight w:val="130"/>
        </w:trPr>
        <w:tc>
          <w:tcPr>
            <w:tcW w:w="1453" w:type="dxa"/>
          </w:tcPr>
          <w:p w14:paraId="2A783893" w14:textId="77777777" w:rsidR="007C34E3" w:rsidRDefault="00087A9B">
            <w:pPr>
              <w:spacing w:after="240"/>
              <w:rPr>
                <w:color w:val="000000"/>
              </w:rPr>
            </w:pPr>
            <w:r>
              <w:rPr>
                <w:color w:val="000000"/>
              </w:rPr>
              <w:t xml:space="preserve">52.215-12 </w:t>
            </w:r>
          </w:p>
        </w:tc>
        <w:tc>
          <w:tcPr>
            <w:tcW w:w="6390" w:type="dxa"/>
          </w:tcPr>
          <w:p w14:paraId="611F393D" w14:textId="77777777" w:rsidR="007C34E3" w:rsidRDefault="00087A9B">
            <w:pPr>
              <w:spacing w:after="240"/>
              <w:rPr>
                <w:color w:val="000000"/>
              </w:rPr>
            </w:pPr>
            <w:r>
              <w:rPr>
                <w:color w:val="000000"/>
              </w:rPr>
              <w:t xml:space="preserve">Subcontractor Certified Cost or Pricing Data </w:t>
            </w:r>
          </w:p>
        </w:tc>
        <w:tc>
          <w:tcPr>
            <w:tcW w:w="1350" w:type="dxa"/>
          </w:tcPr>
          <w:p w14:paraId="05E3D133" w14:textId="77777777" w:rsidR="007C34E3" w:rsidRDefault="00087A9B">
            <w:pPr>
              <w:spacing w:after="240"/>
              <w:rPr>
                <w:color w:val="000000"/>
              </w:rPr>
            </w:pPr>
            <w:r>
              <w:rPr>
                <w:color w:val="000000"/>
              </w:rPr>
              <w:t xml:space="preserve">OCT 2010 </w:t>
            </w:r>
          </w:p>
        </w:tc>
      </w:tr>
      <w:tr w:rsidR="007C34E3" w14:paraId="2B97FF4D" w14:textId="77777777">
        <w:trPr>
          <w:trHeight w:val="130"/>
        </w:trPr>
        <w:tc>
          <w:tcPr>
            <w:tcW w:w="1453" w:type="dxa"/>
          </w:tcPr>
          <w:p w14:paraId="369BC9D0" w14:textId="77777777" w:rsidR="007C34E3" w:rsidRDefault="00087A9B">
            <w:pPr>
              <w:spacing w:after="240"/>
              <w:rPr>
                <w:color w:val="000000"/>
              </w:rPr>
            </w:pPr>
            <w:r>
              <w:rPr>
                <w:color w:val="000000"/>
              </w:rPr>
              <w:t xml:space="preserve">52.215-13 </w:t>
            </w:r>
          </w:p>
        </w:tc>
        <w:tc>
          <w:tcPr>
            <w:tcW w:w="6390" w:type="dxa"/>
          </w:tcPr>
          <w:p w14:paraId="1199FC51" w14:textId="77777777" w:rsidR="007C34E3" w:rsidRDefault="00087A9B">
            <w:pPr>
              <w:spacing w:after="240"/>
              <w:rPr>
                <w:color w:val="000000"/>
              </w:rPr>
            </w:pPr>
            <w:r>
              <w:rPr>
                <w:color w:val="000000"/>
              </w:rPr>
              <w:t xml:space="preserve">Subcontractor Certified Cost or Pricing Data--Modifications </w:t>
            </w:r>
          </w:p>
        </w:tc>
        <w:tc>
          <w:tcPr>
            <w:tcW w:w="1350" w:type="dxa"/>
          </w:tcPr>
          <w:p w14:paraId="5B717B67" w14:textId="77777777" w:rsidR="007C34E3" w:rsidRDefault="00087A9B">
            <w:pPr>
              <w:spacing w:after="240"/>
              <w:rPr>
                <w:color w:val="000000"/>
              </w:rPr>
            </w:pPr>
            <w:r>
              <w:rPr>
                <w:color w:val="000000"/>
              </w:rPr>
              <w:t xml:space="preserve">OCT 2010 </w:t>
            </w:r>
          </w:p>
        </w:tc>
      </w:tr>
      <w:tr w:rsidR="007C34E3" w14:paraId="2497AABB" w14:textId="77777777">
        <w:trPr>
          <w:trHeight w:val="130"/>
        </w:trPr>
        <w:tc>
          <w:tcPr>
            <w:tcW w:w="1453" w:type="dxa"/>
          </w:tcPr>
          <w:p w14:paraId="012A017F" w14:textId="77777777" w:rsidR="007C34E3" w:rsidRDefault="00087A9B">
            <w:pPr>
              <w:spacing w:after="240"/>
              <w:rPr>
                <w:color w:val="000000"/>
              </w:rPr>
            </w:pPr>
            <w:r>
              <w:rPr>
                <w:color w:val="000000"/>
              </w:rPr>
              <w:t xml:space="preserve">52.215-15 </w:t>
            </w:r>
          </w:p>
        </w:tc>
        <w:tc>
          <w:tcPr>
            <w:tcW w:w="6390" w:type="dxa"/>
          </w:tcPr>
          <w:p w14:paraId="4388146B" w14:textId="77777777" w:rsidR="007C34E3" w:rsidRDefault="00087A9B">
            <w:pPr>
              <w:spacing w:after="240"/>
              <w:rPr>
                <w:color w:val="000000"/>
              </w:rPr>
            </w:pPr>
            <w:r>
              <w:rPr>
                <w:color w:val="000000"/>
              </w:rPr>
              <w:t xml:space="preserve">Pension Adjustments and Asset Reversions </w:t>
            </w:r>
          </w:p>
        </w:tc>
        <w:tc>
          <w:tcPr>
            <w:tcW w:w="1350" w:type="dxa"/>
          </w:tcPr>
          <w:p w14:paraId="568417F3" w14:textId="77777777" w:rsidR="007C34E3" w:rsidRDefault="00087A9B">
            <w:pPr>
              <w:spacing w:after="240"/>
              <w:rPr>
                <w:color w:val="000000"/>
              </w:rPr>
            </w:pPr>
            <w:r>
              <w:rPr>
                <w:color w:val="000000"/>
              </w:rPr>
              <w:t xml:space="preserve">OCT 2010 </w:t>
            </w:r>
          </w:p>
        </w:tc>
      </w:tr>
      <w:tr w:rsidR="007C34E3" w14:paraId="4744AE62" w14:textId="77777777">
        <w:trPr>
          <w:trHeight w:val="130"/>
        </w:trPr>
        <w:tc>
          <w:tcPr>
            <w:tcW w:w="1453" w:type="dxa"/>
          </w:tcPr>
          <w:p w14:paraId="697D9F86" w14:textId="77777777" w:rsidR="007C34E3" w:rsidRDefault="00087A9B">
            <w:pPr>
              <w:spacing w:after="240"/>
              <w:rPr>
                <w:color w:val="000000"/>
              </w:rPr>
            </w:pPr>
            <w:r>
              <w:rPr>
                <w:color w:val="000000"/>
              </w:rPr>
              <w:t xml:space="preserve">52.215-16 </w:t>
            </w:r>
          </w:p>
        </w:tc>
        <w:tc>
          <w:tcPr>
            <w:tcW w:w="6390" w:type="dxa"/>
          </w:tcPr>
          <w:p w14:paraId="135DBE7C" w14:textId="77777777" w:rsidR="007C34E3" w:rsidRDefault="00087A9B">
            <w:pPr>
              <w:spacing w:after="240"/>
              <w:rPr>
                <w:color w:val="000000"/>
              </w:rPr>
            </w:pPr>
            <w:r>
              <w:rPr>
                <w:color w:val="000000"/>
              </w:rPr>
              <w:t xml:space="preserve">Facilities Capital Cost of Money </w:t>
            </w:r>
          </w:p>
        </w:tc>
        <w:tc>
          <w:tcPr>
            <w:tcW w:w="1350" w:type="dxa"/>
          </w:tcPr>
          <w:p w14:paraId="0E61569E" w14:textId="77777777" w:rsidR="007C34E3" w:rsidRDefault="00087A9B">
            <w:pPr>
              <w:spacing w:after="240"/>
              <w:rPr>
                <w:color w:val="000000"/>
              </w:rPr>
            </w:pPr>
            <w:r>
              <w:rPr>
                <w:color w:val="000000"/>
              </w:rPr>
              <w:t xml:space="preserve">JUN 2003 </w:t>
            </w:r>
          </w:p>
        </w:tc>
      </w:tr>
      <w:tr w:rsidR="007C34E3" w14:paraId="135448F5" w14:textId="77777777">
        <w:trPr>
          <w:trHeight w:val="248"/>
        </w:trPr>
        <w:tc>
          <w:tcPr>
            <w:tcW w:w="1453" w:type="dxa"/>
          </w:tcPr>
          <w:p w14:paraId="30E2CE47" w14:textId="77777777" w:rsidR="007C34E3" w:rsidRDefault="00087A9B">
            <w:pPr>
              <w:spacing w:after="240"/>
              <w:rPr>
                <w:color w:val="000000"/>
              </w:rPr>
            </w:pPr>
            <w:r>
              <w:rPr>
                <w:color w:val="000000"/>
              </w:rPr>
              <w:t xml:space="preserve">52.215-18 </w:t>
            </w:r>
          </w:p>
        </w:tc>
        <w:tc>
          <w:tcPr>
            <w:tcW w:w="6390" w:type="dxa"/>
          </w:tcPr>
          <w:p w14:paraId="08104A1F" w14:textId="77777777" w:rsidR="007C34E3" w:rsidRDefault="00087A9B">
            <w:pPr>
              <w:spacing w:after="240"/>
              <w:rPr>
                <w:color w:val="000000"/>
              </w:rPr>
            </w:pPr>
            <w:r>
              <w:rPr>
                <w:color w:val="000000"/>
              </w:rPr>
              <w:t xml:space="preserve">Reversion or Adjustment of Plans for Postretirement Benefits (PRB) Other than Pensions </w:t>
            </w:r>
          </w:p>
        </w:tc>
        <w:tc>
          <w:tcPr>
            <w:tcW w:w="1350" w:type="dxa"/>
          </w:tcPr>
          <w:p w14:paraId="73F82FF2" w14:textId="77777777" w:rsidR="007C34E3" w:rsidRDefault="00087A9B">
            <w:pPr>
              <w:spacing w:after="240"/>
              <w:rPr>
                <w:color w:val="000000"/>
              </w:rPr>
            </w:pPr>
            <w:r>
              <w:rPr>
                <w:color w:val="000000"/>
              </w:rPr>
              <w:t xml:space="preserve">JUL 2005 </w:t>
            </w:r>
          </w:p>
        </w:tc>
      </w:tr>
      <w:tr w:rsidR="007C34E3" w14:paraId="3BD61FEE" w14:textId="77777777">
        <w:trPr>
          <w:trHeight w:val="130"/>
        </w:trPr>
        <w:tc>
          <w:tcPr>
            <w:tcW w:w="1453" w:type="dxa"/>
          </w:tcPr>
          <w:p w14:paraId="237FA42A" w14:textId="77777777" w:rsidR="007C34E3" w:rsidRDefault="00087A9B">
            <w:pPr>
              <w:spacing w:after="240"/>
              <w:rPr>
                <w:color w:val="000000"/>
              </w:rPr>
            </w:pPr>
            <w:r>
              <w:rPr>
                <w:color w:val="000000"/>
              </w:rPr>
              <w:t>52.217-2</w:t>
            </w:r>
          </w:p>
        </w:tc>
        <w:tc>
          <w:tcPr>
            <w:tcW w:w="6390" w:type="dxa"/>
          </w:tcPr>
          <w:p w14:paraId="72C9ABD5" w14:textId="77777777" w:rsidR="007C34E3" w:rsidRDefault="00087A9B">
            <w:pPr>
              <w:spacing w:after="240"/>
              <w:rPr>
                <w:color w:val="000000"/>
              </w:rPr>
            </w:pPr>
            <w:r>
              <w:rPr>
                <w:color w:val="000000"/>
              </w:rPr>
              <w:t>Cancellation Under Multiyear Contracts</w:t>
            </w:r>
          </w:p>
        </w:tc>
        <w:tc>
          <w:tcPr>
            <w:tcW w:w="1350" w:type="dxa"/>
          </w:tcPr>
          <w:p w14:paraId="3DD1FCA5" w14:textId="77777777" w:rsidR="007C34E3" w:rsidRDefault="00087A9B">
            <w:pPr>
              <w:spacing w:after="240"/>
              <w:rPr>
                <w:color w:val="000000"/>
              </w:rPr>
            </w:pPr>
            <w:r>
              <w:rPr>
                <w:color w:val="000000"/>
              </w:rPr>
              <w:t>OCT 1997</w:t>
            </w:r>
          </w:p>
        </w:tc>
      </w:tr>
      <w:tr w:rsidR="007C34E3" w14:paraId="4B2F67B7" w14:textId="77777777">
        <w:trPr>
          <w:trHeight w:val="130"/>
        </w:trPr>
        <w:tc>
          <w:tcPr>
            <w:tcW w:w="1453" w:type="dxa"/>
          </w:tcPr>
          <w:p w14:paraId="2093CD12" w14:textId="77777777" w:rsidR="007C34E3" w:rsidRDefault="00087A9B">
            <w:pPr>
              <w:spacing w:after="240"/>
              <w:rPr>
                <w:color w:val="000000"/>
              </w:rPr>
            </w:pPr>
            <w:r>
              <w:rPr>
                <w:color w:val="000000"/>
              </w:rPr>
              <w:t xml:space="preserve">52.222-1 </w:t>
            </w:r>
          </w:p>
        </w:tc>
        <w:tc>
          <w:tcPr>
            <w:tcW w:w="6390" w:type="dxa"/>
          </w:tcPr>
          <w:p w14:paraId="612EFCAF" w14:textId="77777777" w:rsidR="007C34E3" w:rsidRDefault="00087A9B">
            <w:pPr>
              <w:spacing w:after="240"/>
              <w:rPr>
                <w:color w:val="000000"/>
              </w:rPr>
            </w:pPr>
            <w:r>
              <w:rPr>
                <w:color w:val="000000"/>
              </w:rPr>
              <w:t xml:space="preserve">Notice to the Government of Labor Disputes </w:t>
            </w:r>
          </w:p>
        </w:tc>
        <w:tc>
          <w:tcPr>
            <w:tcW w:w="1350" w:type="dxa"/>
          </w:tcPr>
          <w:p w14:paraId="62A0BAE9" w14:textId="77777777" w:rsidR="007C34E3" w:rsidRDefault="00087A9B">
            <w:pPr>
              <w:spacing w:after="240"/>
              <w:rPr>
                <w:color w:val="000000"/>
              </w:rPr>
            </w:pPr>
            <w:r>
              <w:rPr>
                <w:color w:val="000000"/>
              </w:rPr>
              <w:t xml:space="preserve">FEB 1997 </w:t>
            </w:r>
          </w:p>
        </w:tc>
      </w:tr>
      <w:tr w:rsidR="007C34E3" w14:paraId="2FCA2CAC" w14:textId="77777777">
        <w:trPr>
          <w:trHeight w:val="130"/>
        </w:trPr>
        <w:tc>
          <w:tcPr>
            <w:tcW w:w="1453" w:type="dxa"/>
          </w:tcPr>
          <w:p w14:paraId="74AAC6F9" w14:textId="77777777" w:rsidR="007C34E3" w:rsidRDefault="00087A9B">
            <w:pPr>
              <w:spacing w:after="240"/>
              <w:rPr>
                <w:color w:val="000000"/>
              </w:rPr>
            </w:pPr>
            <w:r>
              <w:rPr>
                <w:color w:val="000000"/>
              </w:rPr>
              <w:t xml:space="preserve">52.222-3 </w:t>
            </w:r>
          </w:p>
        </w:tc>
        <w:tc>
          <w:tcPr>
            <w:tcW w:w="6390" w:type="dxa"/>
          </w:tcPr>
          <w:p w14:paraId="56A02316" w14:textId="77777777" w:rsidR="007C34E3" w:rsidRDefault="00087A9B">
            <w:pPr>
              <w:spacing w:after="240"/>
              <w:rPr>
                <w:color w:val="000000"/>
              </w:rPr>
            </w:pPr>
            <w:r>
              <w:rPr>
                <w:color w:val="000000"/>
              </w:rPr>
              <w:t xml:space="preserve">Convict Labor </w:t>
            </w:r>
          </w:p>
        </w:tc>
        <w:tc>
          <w:tcPr>
            <w:tcW w:w="1350" w:type="dxa"/>
          </w:tcPr>
          <w:p w14:paraId="586EDABB" w14:textId="77777777" w:rsidR="007C34E3" w:rsidRDefault="00087A9B">
            <w:pPr>
              <w:spacing w:after="240"/>
              <w:rPr>
                <w:color w:val="000000"/>
              </w:rPr>
            </w:pPr>
            <w:r>
              <w:rPr>
                <w:color w:val="000000"/>
              </w:rPr>
              <w:t xml:space="preserve">JUN 2003 </w:t>
            </w:r>
          </w:p>
        </w:tc>
      </w:tr>
      <w:tr w:rsidR="007C34E3" w14:paraId="68C180D0" w14:textId="77777777">
        <w:trPr>
          <w:trHeight w:val="248"/>
        </w:trPr>
        <w:tc>
          <w:tcPr>
            <w:tcW w:w="1453" w:type="dxa"/>
          </w:tcPr>
          <w:p w14:paraId="7A209C2C" w14:textId="77777777" w:rsidR="007C34E3" w:rsidRDefault="00087A9B">
            <w:pPr>
              <w:spacing w:after="240"/>
              <w:rPr>
                <w:color w:val="000000"/>
              </w:rPr>
            </w:pPr>
            <w:r>
              <w:rPr>
                <w:color w:val="000000"/>
              </w:rPr>
              <w:t xml:space="preserve">52.222-4 </w:t>
            </w:r>
          </w:p>
        </w:tc>
        <w:tc>
          <w:tcPr>
            <w:tcW w:w="6390" w:type="dxa"/>
          </w:tcPr>
          <w:p w14:paraId="50142E15" w14:textId="77777777" w:rsidR="007C34E3" w:rsidRDefault="00087A9B">
            <w:pPr>
              <w:spacing w:after="240"/>
              <w:rPr>
                <w:color w:val="000000"/>
              </w:rPr>
            </w:pPr>
            <w:r>
              <w:rPr>
                <w:color w:val="000000"/>
              </w:rPr>
              <w:t xml:space="preserve">Contract Work Hours and Safety Standards Act - Overtime Compensation </w:t>
            </w:r>
          </w:p>
        </w:tc>
        <w:tc>
          <w:tcPr>
            <w:tcW w:w="1350" w:type="dxa"/>
          </w:tcPr>
          <w:p w14:paraId="3138BD43" w14:textId="77777777" w:rsidR="007C34E3" w:rsidRDefault="00087A9B">
            <w:pPr>
              <w:spacing w:after="240"/>
              <w:rPr>
                <w:color w:val="000000"/>
              </w:rPr>
            </w:pPr>
            <w:r>
              <w:rPr>
                <w:color w:val="000000"/>
              </w:rPr>
              <w:t xml:space="preserve">JUL 2005 </w:t>
            </w:r>
          </w:p>
        </w:tc>
      </w:tr>
      <w:tr w:rsidR="007C34E3" w14:paraId="4D3B435E" w14:textId="77777777">
        <w:trPr>
          <w:trHeight w:val="130"/>
        </w:trPr>
        <w:tc>
          <w:tcPr>
            <w:tcW w:w="1453" w:type="dxa"/>
          </w:tcPr>
          <w:p w14:paraId="6277A4B8" w14:textId="77777777" w:rsidR="007C34E3" w:rsidRDefault="00087A9B">
            <w:pPr>
              <w:spacing w:after="240"/>
              <w:rPr>
                <w:color w:val="000000"/>
              </w:rPr>
            </w:pPr>
            <w:r>
              <w:rPr>
                <w:color w:val="000000"/>
              </w:rPr>
              <w:t xml:space="preserve">52.222-6 </w:t>
            </w:r>
          </w:p>
        </w:tc>
        <w:tc>
          <w:tcPr>
            <w:tcW w:w="6390" w:type="dxa"/>
          </w:tcPr>
          <w:p w14:paraId="22F71C09" w14:textId="77777777" w:rsidR="007C34E3" w:rsidRDefault="00087A9B">
            <w:pPr>
              <w:spacing w:after="240"/>
              <w:rPr>
                <w:color w:val="000000"/>
              </w:rPr>
            </w:pPr>
            <w:r>
              <w:rPr>
                <w:color w:val="000000"/>
              </w:rPr>
              <w:t xml:space="preserve">Davis Bacon Act </w:t>
            </w:r>
          </w:p>
        </w:tc>
        <w:tc>
          <w:tcPr>
            <w:tcW w:w="1350" w:type="dxa"/>
          </w:tcPr>
          <w:p w14:paraId="7CFB3C0A" w14:textId="77777777" w:rsidR="007C34E3" w:rsidRDefault="00087A9B">
            <w:pPr>
              <w:spacing w:after="240"/>
              <w:rPr>
                <w:color w:val="000000"/>
              </w:rPr>
            </w:pPr>
            <w:r>
              <w:rPr>
                <w:color w:val="000000"/>
              </w:rPr>
              <w:t xml:space="preserve">JUL 2005 </w:t>
            </w:r>
          </w:p>
        </w:tc>
      </w:tr>
      <w:tr w:rsidR="007C34E3" w14:paraId="189FA1DD" w14:textId="77777777">
        <w:trPr>
          <w:trHeight w:val="130"/>
        </w:trPr>
        <w:tc>
          <w:tcPr>
            <w:tcW w:w="1453" w:type="dxa"/>
          </w:tcPr>
          <w:p w14:paraId="7594512D" w14:textId="77777777" w:rsidR="007C34E3" w:rsidRDefault="00087A9B">
            <w:pPr>
              <w:spacing w:after="240"/>
              <w:rPr>
                <w:color w:val="000000"/>
              </w:rPr>
            </w:pPr>
            <w:r>
              <w:rPr>
                <w:color w:val="000000"/>
              </w:rPr>
              <w:t xml:space="preserve">52.222-7 </w:t>
            </w:r>
          </w:p>
        </w:tc>
        <w:tc>
          <w:tcPr>
            <w:tcW w:w="6390" w:type="dxa"/>
          </w:tcPr>
          <w:p w14:paraId="55FB17FE" w14:textId="77777777" w:rsidR="007C34E3" w:rsidRDefault="00087A9B">
            <w:pPr>
              <w:spacing w:after="240"/>
              <w:rPr>
                <w:color w:val="000000"/>
              </w:rPr>
            </w:pPr>
            <w:r>
              <w:rPr>
                <w:color w:val="000000"/>
              </w:rPr>
              <w:t xml:space="preserve">Withholding of Funds </w:t>
            </w:r>
          </w:p>
        </w:tc>
        <w:tc>
          <w:tcPr>
            <w:tcW w:w="1350" w:type="dxa"/>
          </w:tcPr>
          <w:p w14:paraId="1CD453CD" w14:textId="77777777" w:rsidR="007C34E3" w:rsidRDefault="00087A9B">
            <w:pPr>
              <w:spacing w:after="240"/>
              <w:rPr>
                <w:color w:val="000000"/>
              </w:rPr>
            </w:pPr>
            <w:r>
              <w:rPr>
                <w:color w:val="000000"/>
              </w:rPr>
              <w:t xml:space="preserve">FEB 1988 </w:t>
            </w:r>
          </w:p>
        </w:tc>
      </w:tr>
      <w:tr w:rsidR="007C34E3" w14:paraId="35A27684" w14:textId="77777777">
        <w:trPr>
          <w:trHeight w:val="130"/>
        </w:trPr>
        <w:tc>
          <w:tcPr>
            <w:tcW w:w="1453" w:type="dxa"/>
          </w:tcPr>
          <w:p w14:paraId="3F114C37" w14:textId="77777777" w:rsidR="007C34E3" w:rsidRDefault="00087A9B">
            <w:pPr>
              <w:spacing w:after="240"/>
              <w:rPr>
                <w:color w:val="000000"/>
              </w:rPr>
            </w:pPr>
            <w:r>
              <w:rPr>
                <w:color w:val="000000"/>
              </w:rPr>
              <w:t xml:space="preserve">52.222-8 </w:t>
            </w:r>
          </w:p>
        </w:tc>
        <w:tc>
          <w:tcPr>
            <w:tcW w:w="6390" w:type="dxa"/>
          </w:tcPr>
          <w:p w14:paraId="15A5A4E9" w14:textId="77777777" w:rsidR="007C34E3" w:rsidRDefault="00087A9B">
            <w:pPr>
              <w:spacing w:after="240"/>
              <w:rPr>
                <w:color w:val="000000"/>
              </w:rPr>
            </w:pPr>
            <w:r>
              <w:rPr>
                <w:color w:val="000000"/>
              </w:rPr>
              <w:t xml:space="preserve">Payrolls and Basic Records </w:t>
            </w:r>
          </w:p>
        </w:tc>
        <w:tc>
          <w:tcPr>
            <w:tcW w:w="1350" w:type="dxa"/>
          </w:tcPr>
          <w:p w14:paraId="0EB44AB3" w14:textId="77777777" w:rsidR="007C34E3" w:rsidRDefault="00087A9B">
            <w:pPr>
              <w:spacing w:after="240"/>
              <w:rPr>
                <w:color w:val="000000"/>
              </w:rPr>
            </w:pPr>
            <w:r>
              <w:rPr>
                <w:color w:val="000000"/>
              </w:rPr>
              <w:t xml:space="preserve">JUN 2010 </w:t>
            </w:r>
          </w:p>
        </w:tc>
      </w:tr>
      <w:tr w:rsidR="007C34E3" w14:paraId="0214D905" w14:textId="77777777">
        <w:trPr>
          <w:trHeight w:val="130"/>
        </w:trPr>
        <w:tc>
          <w:tcPr>
            <w:tcW w:w="1453" w:type="dxa"/>
          </w:tcPr>
          <w:p w14:paraId="34A9765A" w14:textId="77777777" w:rsidR="007C34E3" w:rsidRDefault="00087A9B">
            <w:pPr>
              <w:spacing w:after="240"/>
              <w:rPr>
                <w:color w:val="000000"/>
              </w:rPr>
            </w:pPr>
            <w:r>
              <w:rPr>
                <w:color w:val="000000"/>
              </w:rPr>
              <w:t xml:space="preserve">52.222-9 </w:t>
            </w:r>
          </w:p>
        </w:tc>
        <w:tc>
          <w:tcPr>
            <w:tcW w:w="6390" w:type="dxa"/>
          </w:tcPr>
          <w:p w14:paraId="642E30B6" w14:textId="77777777" w:rsidR="007C34E3" w:rsidRDefault="00087A9B">
            <w:pPr>
              <w:spacing w:after="240"/>
              <w:rPr>
                <w:color w:val="000000"/>
              </w:rPr>
            </w:pPr>
            <w:r>
              <w:rPr>
                <w:color w:val="000000"/>
              </w:rPr>
              <w:t xml:space="preserve">Apprentices and Trainees </w:t>
            </w:r>
          </w:p>
        </w:tc>
        <w:tc>
          <w:tcPr>
            <w:tcW w:w="1350" w:type="dxa"/>
          </w:tcPr>
          <w:p w14:paraId="5B0FA409" w14:textId="77777777" w:rsidR="007C34E3" w:rsidRDefault="00087A9B">
            <w:pPr>
              <w:spacing w:after="240"/>
              <w:rPr>
                <w:color w:val="000000"/>
              </w:rPr>
            </w:pPr>
            <w:r>
              <w:rPr>
                <w:color w:val="000000"/>
              </w:rPr>
              <w:t xml:space="preserve">JUL 2005 </w:t>
            </w:r>
          </w:p>
        </w:tc>
      </w:tr>
      <w:tr w:rsidR="007C34E3" w14:paraId="748589E9" w14:textId="77777777">
        <w:trPr>
          <w:trHeight w:val="130"/>
        </w:trPr>
        <w:tc>
          <w:tcPr>
            <w:tcW w:w="1453" w:type="dxa"/>
          </w:tcPr>
          <w:p w14:paraId="74D64FEF" w14:textId="77777777" w:rsidR="007C34E3" w:rsidRDefault="00087A9B">
            <w:pPr>
              <w:spacing w:after="240"/>
              <w:rPr>
                <w:color w:val="000000"/>
              </w:rPr>
            </w:pPr>
            <w:r>
              <w:rPr>
                <w:color w:val="000000"/>
              </w:rPr>
              <w:t xml:space="preserve">52.222-10 </w:t>
            </w:r>
          </w:p>
        </w:tc>
        <w:tc>
          <w:tcPr>
            <w:tcW w:w="6390" w:type="dxa"/>
          </w:tcPr>
          <w:p w14:paraId="5CC569BA" w14:textId="77777777" w:rsidR="007C34E3" w:rsidRDefault="00087A9B">
            <w:pPr>
              <w:spacing w:after="240"/>
              <w:rPr>
                <w:color w:val="000000"/>
              </w:rPr>
            </w:pPr>
            <w:r>
              <w:rPr>
                <w:color w:val="000000"/>
              </w:rPr>
              <w:t xml:space="preserve">Compliance with Copeland Act Requirements </w:t>
            </w:r>
          </w:p>
        </w:tc>
        <w:tc>
          <w:tcPr>
            <w:tcW w:w="1350" w:type="dxa"/>
          </w:tcPr>
          <w:p w14:paraId="1C75F6B0" w14:textId="77777777" w:rsidR="007C34E3" w:rsidRDefault="00087A9B">
            <w:pPr>
              <w:spacing w:after="240"/>
              <w:rPr>
                <w:color w:val="000000"/>
              </w:rPr>
            </w:pPr>
            <w:r>
              <w:rPr>
                <w:color w:val="000000"/>
              </w:rPr>
              <w:t xml:space="preserve">FEB 1988 </w:t>
            </w:r>
          </w:p>
        </w:tc>
      </w:tr>
      <w:tr w:rsidR="007C34E3" w14:paraId="29E10FCA" w14:textId="77777777">
        <w:trPr>
          <w:trHeight w:val="130"/>
        </w:trPr>
        <w:tc>
          <w:tcPr>
            <w:tcW w:w="1453" w:type="dxa"/>
          </w:tcPr>
          <w:p w14:paraId="4208B6E4" w14:textId="77777777" w:rsidR="007C34E3" w:rsidRDefault="00087A9B">
            <w:pPr>
              <w:spacing w:after="240"/>
              <w:rPr>
                <w:color w:val="000000"/>
              </w:rPr>
            </w:pPr>
            <w:r>
              <w:rPr>
                <w:color w:val="000000"/>
              </w:rPr>
              <w:t xml:space="preserve">52.222-11 </w:t>
            </w:r>
          </w:p>
        </w:tc>
        <w:tc>
          <w:tcPr>
            <w:tcW w:w="6390" w:type="dxa"/>
          </w:tcPr>
          <w:p w14:paraId="635D1D6C" w14:textId="77777777" w:rsidR="007C34E3" w:rsidRDefault="00087A9B">
            <w:pPr>
              <w:spacing w:after="240"/>
              <w:rPr>
                <w:color w:val="000000"/>
              </w:rPr>
            </w:pPr>
            <w:r>
              <w:rPr>
                <w:color w:val="000000"/>
              </w:rPr>
              <w:t xml:space="preserve">Subcontracts (Labor Standards) </w:t>
            </w:r>
          </w:p>
        </w:tc>
        <w:tc>
          <w:tcPr>
            <w:tcW w:w="1350" w:type="dxa"/>
          </w:tcPr>
          <w:p w14:paraId="063E94D9" w14:textId="77777777" w:rsidR="007C34E3" w:rsidRDefault="00087A9B">
            <w:pPr>
              <w:spacing w:after="240"/>
              <w:rPr>
                <w:color w:val="000000"/>
              </w:rPr>
            </w:pPr>
            <w:r>
              <w:rPr>
                <w:color w:val="000000"/>
              </w:rPr>
              <w:t xml:space="preserve">JUL 2005 </w:t>
            </w:r>
          </w:p>
        </w:tc>
      </w:tr>
      <w:tr w:rsidR="007C34E3" w14:paraId="2B40D022" w14:textId="77777777">
        <w:trPr>
          <w:trHeight w:val="130"/>
        </w:trPr>
        <w:tc>
          <w:tcPr>
            <w:tcW w:w="1453" w:type="dxa"/>
          </w:tcPr>
          <w:p w14:paraId="3A2792BF" w14:textId="77777777" w:rsidR="007C34E3" w:rsidRDefault="00087A9B">
            <w:pPr>
              <w:spacing w:after="240"/>
              <w:rPr>
                <w:color w:val="000000"/>
              </w:rPr>
            </w:pPr>
            <w:r>
              <w:rPr>
                <w:color w:val="000000"/>
              </w:rPr>
              <w:t xml:space="preserve">52.222-12 </w:t>
            </w:r>
          </w:p>
        </w:tc>
        <w:tc>
          <w:tcPr>
            <w:tcW w:w="6390" w:type="dxa"/>
          </w:tcPr>
          <w:p w14:paraId="1B35857A" w14:textId="77777777" w:rsidR="007C34E3" w:rsidRDefault="00087A9B">
            <w:pPr>
              <w:spacing w:after="240"/>
              <w:rPr>
                <w:color w:val="000000"/>
              </w:rPr>
            </w:pPr>
            <w:r>
              <w:rPr>
                <w:color w:val="000000"/>
              </w:rPr>
              <w:t xml:space="preserve">Contract Termination-Debarment </w:t>
            </w:r>
          </w:p>
        </w:tc>
        <w:tc>
          <w:tcPr>
            <w:tcW w:w="1350" w:type="dxa"/>
          </w:tcPr>
          <w:p w14:paraId="6F4E55DC" w14:textId="77777777" w:rsidR="007C34E3" w:rsidRDefault="00087A9B">
            <w:pPr>
              <w:spacing w:after="240"/>
              <w:rPr>
                <w:color w:val="000000"/>
              </w:rPr>
            </w:pPr>
            <w:r>
              <w:rPr>
                <w:color w:val="000000"/>
              </w:rPr>
              <w:t xml:space="preserve">FEB 1988 </w:t>
            </w:r>
          </w:p>
        </w:tc>
      </w:tr>
      <w:tr w:rsidR="007C34E3" w14:paraId="238E8D7D" w14:textId="77777777">
        <w:trPr>
          <w:trHeight w:val="130"/>
        </w:trPr>
        <w:tc>
          <w:tcPr>
            <w:tcW w:w="1453" w:type="dxa"/>
          </w:tcPr>
          <w:p w14:paraId="707D81E3" w14:textId="77777777" w:rsidR="007C34E3" w:rsidRDefault="00087A9B">
            <w:pPr>
              <w:spacing w:after="240"/>
              <w:rPr>
                <w:color w:val="000000"/>
              </w:rPr>
            </w:pPr>
            <w:r>
              <w:rPr>
                <w:color w:val="000000"/>
              </w:rPr>
              <w:t xml:space="preserve">52.222-13 </w:t>
            </w:r>
          </w:p>
        </w:tc>
        <w:tc>
          <w:tcPr>
            <w:tcW w:w="6390" w:type="dxa"/>
          </w:tcPr>
          <w:p w14:paraId="19ECE3FE" w14:textId="77777777" w:rsidR="007C34E3" w:rsidRDefault="00087A9B">
            <w:pPr>
              <w:spacing w:after="240"/>
              <w:rPr>
                <w:color w:val="000000"/>
              </w:rPr>
            </w:pPr>
            <w:r>
              <w:rPr>
                <w:color w:val="000000"/>
              </w:rPr>
              <w:t xml:space="preserve">Compliance with Davis-Bacon and Related Act Regulations. </w:t>
            </w:r>
          </w:p>
        </w:tc>
        <w:tc>
          <w:tcPr>
            <w:tcW w:w="1350" w:type="dxa"/>
          </w:tcPr>
          <w:p w14:paraId="2FF34AEF" w14:textId="77777777" w:rsidR="007C34E3" w:rsidRDefault="00087A9B">
            <w:pPr>
              <w:spacing w:after="240"/>
              <w:rPr>
                <w:color w:val="000000"/>
              </w:rPr>
            </w:pPr>
            <w:r>
              <w:rPr>
                <w:color w:val="000000"/>
              </w:rPr>
              <w:t xml:space="preserve">FEB 1988 </w:t>
            </w:r>
          </w:p>
        </w:tc>
      </w:tr>
      <w:tr w:rsidR="007C34E3" w14:paraId="2576CC8D" w14:textId="77777777">
        <w:trPr>
          <w:trHeight w:val="130"/>
        </w:trPr>
        <w:tc>
          <w:tcPr>
            <w:tcW w:w="1453" w:type="dxa"/>
          </w:tcPr>
          <w:p w14:paraId="2ED6C602" w14:textId="77777777" w:rsidR="007C34E3" w:rsidRDefault="00087A9B">
            <w:pPr>
              <w:spacing w:after="240"/>
              <w:rPr>
                <w:color w:val="000000"/>
              </w:rPr>
            </w:pPr>
            <w:r>
              <w:rPr>
                <w:color w:val="000000"/>
              </w:rPr>
              <w:lastRenderedPageBreak/>
              <w:t xml:space="preserve">52.222-14 </w:t>
            </w:r>
          </w:p>
        </w:tc>
        <w:tc>
          <w:tcPr>
            <w:tcW w:w="6390" w:type="dxa"/>
          </w:tcPr>
          <w:p w14:paraId="00770D27" w14:textId="77777777" w:rsidR="007C34E3" w:rsidRDefault="00087A9B">
            <w:pPr>
              <w:spacing w:after="240"/>
              <w:rPr>
                <w:color w:val="000000"/>
              </w:rPr>
            </w:pPr>
            <w:r>
              <w:rPr>
                <w:color w:val="000000"/>
              </w:rPr>
              <w:t xml:space="preserve">Disputes Concerning Labor Standards </w:t>
            </w:r>
          </w:p>
        </w:tc>
        <w:tc>
          <w:tcPr>
            <w:tcW w:w="1350" w:type="dxa"/>
          </w:tcPr>
          <w:p w14:paraId="72403D26" w14:textId="77777777" w:rsidR="007C34E3" w:rsidRDefault="00087A9B">
            <w:pPr>
              <w:spacing w:after="240"/>
              <w:rPr>
                <w:color w:val="000000"/>
              </w:rPr>
            </w:pPr>
            <w:r>
              <w:rPr>
                <w:color w:val="000000"/>
              </w:rPr>
              <w:t xml:space="preserve">FEB 1988 </w:t>
            </w:r>
          </w:p>
        </w:tc>
      </w:tr>
      <w:tr w:rsidR="007C34E3" w14:paraId="1660CA58" w14:textId="77777777">
        <w:trPr>
          <w:trHeight w:val="130"/>
        </w:trPr>
        <w:tc>
          <w:tcPr>
            <w:tcW w:w="1453" w:type="dxa"/>
          </w:tcPr>
          <w:p w14:paraId="5991F1E5" w14:textId="77777777" w:rsidR="007C34E3" w:rsidRDefault="00087A9B">
            <w:pPr>
              <w:spacing w:after="240"/>
              <w:rPr>
                <w:color w:val="000000"/>
              </w:rPr>
            </w:pPr>
            <w:r>
              <w:rPr>
                <w:color w:val="000000"/>
              </w:rPr>
              <w:t xml:space="preserve">52.222-15 </w:t>
            </w:r>
          </w:p>
        </w:tc>
        <w:tc>
          <w:tcPr>
            <w:tcW w:w="6390" w:type="dxa"/>
          </w:tcPr>
          <w:p w14:paraId="4EF9D2A1" w14:textId="77777777" w:rsidR="007C34E3" w:rsidRDefault="00087A9B">
            <w:pPr>
              <w:spacing w:after="240"/>
              <w:rPr>
                <w:color w:val="000000"/>
              </w:rPr>
            </w:pPr>
            <w:r>
              <w:rPr>
                <w:color w:val="000000"/>
              </w:rPr>
              <w:t xml:space="preserve">Certification of Eligibility </w:t>
            </w:r>
          </w:p>
        </w:tc>
        <w:tc>
          <w:tcPr>
            <w:tcW w:w="1350" w:type="dxa"/>
          </w:tcPr>
          <w:p w14:paraId="61124EAA" w14:textId="77777777" w:rsidR="007C34E3" w:rsidRDefault="00087A9B">
            <w:pPr>
              <w:spacing w:after="240"/>
              <w:rPr>
                <w:color w:val="000000"/>
              </w:rPr>
            </w:pPr>
            <w:r>
              <w:rPr>
                <w:color w:val="000000"/>
              </w:rPr>
              <w:t xml:space="preserve">FEB 1988 </w:t>
            </w:r>
          </w:p>
        </w:tc>
      </w:tr>
      <w:tr w:rsidR="007C34E3" w14:paraId="71AAF7DB" w14:textId="77777777">
        <w:trPr>
          <w:trHeight w:val="130"/>
        </w:trPr>
        <w:tc>
          <w:tcPr>
            <w:tcW w:w="1453" w:type="dxa"/>
          </w:tcPr>
          <w:p w14:paraId="1A3F4BBE" w14:textId="77777777" w:rsidR="007C34E3" w:rsidRDefault="00087A9B">
            <w:pPr>
              <w:spacing w:after="240"/>
              <w:rPr>
                <w:color w:val="000000"/>
              </w:rPr>
            </w:pPr>
            <w:r>
              <w:rPr>
                <w:color w:val="000000"/>
              </w:rPr>
              <w:t xml:space="preserve">52.222-16 </w:t>
            </w:r>
          </w:p>
        </w:tc>
        <w:tc>
          <w:tcPr>
            <w:tcW w:w="6390" w:type="dxa"/>
          </w:tcPr>
          <w:p w14:paraId="09496D3A" w14:textId="77777777" w:rsidR="007C34E3" w:rsidRDefault="00087A9B">
            <w:pPr>
              <w:spacing w:after="240"/>
              <w:rPr>
                <w:color w:val="000000"/>
              </w:rPr>
            </w:pPr>
            <w:r>
              <w:rPr>
                <w:color w:val="000000"/>
              </w:rPr>
              <w:t xml:space="preserve">Approval of Wage Rates </w:t>
            </w:r>
          </w:p>
        </w:tc>
        <w:tc>
          <w:tcPr>
            <w:tcW w:w="1350" w:type="dxa"/>
          </w:tcPr>
          <w:p w14:paraId="60EFFC32" w14:textId="77777777" w:rsidR="007C34E3" w:rsidRDefault="00087A9B">
            <w:pPr>
              <w:spacing w:after="240"/>
              <w:rPr>
                <w:color w:val="000000"/>
              </w:rPr>
            </w:pPr>
            <w:r>
              <w:rPr>
                <w:color w:val="000000"/>
              </w:rPr>
              <w:t xml:space="preserve">FEB 1988 </w:t>
            </w:r>
          </w:p>
        </w:tc>
      </w:tr>
      <w:tr w:rsidR="007C34E3" w14:paraId="11FA3531" w14:textId="77777777">
        <w:trPr>
          <w:trHeight w:val="130"/>
        </w:trPr>
        <w:tc>
          <w:tcPr>
            <w:tcW w:w="1453" w:type="dxa"/>
          </w:tcPr>
          <w:p w14:paraId="46F389C4" w14:textId="77777777" w:rsidR="007C34E3" w:rsidRDefault="00087A9B">
            <w:pPr>
              <w:spacing w:after="240"/>
              <w:rPr>
                <w:color w:val="000000"/>
              </w:rPr>
            </w:pPr>
            <w:r>
              <w:rPr>
                <w:color w:val="000000"/>
              </w:rPr>
              <w:t xml:space="preserve">52.222-26 </w:t>
            </w:r>
          </w:p>
        </w:tc>
        <w:tc>
          <w:tcPr>
            <w:tcW w:w="6390" w:type="dxa"/>
          </w:tcPr>
          <w:p w14:paraId="07F8EBC3" w14:textId="77777777" w:rsidR="007C34E3" w:rsidRDefault="00087A9B">
            <w:pPr>
              <w:spacing w:after="240"/>
              <w:rPr>
                <w:color w:val="000000"/>
              </w:rPr>
            </w:pPr>
            <w:r>
              <w:rPr>
                <w:color w:val="000000"/>
              </w:rPr>
              <w:t xml:space="preserve">Equal Opportunity </w:t>
            </w:r>
          </w:p>
        </w:tc>
        <w:tc>
          <w:tcPr>
            <w:tcW w:w="1350" w:type="dxa"/>
          </w:tcPr>
          <w:p w14:paraId="73795D38" w14:textId="77777777" w:rsidR="007C34E3" w:rsidRDefault="00087A9B">
            <w:pPr>
              <w:spacing w:after="240"/>
              <w:rPr>
                <w:color w:val="000000"/>
              </w:rPr>
            </w:pPr>
            <w:r>
              <w:rPr>
                <w:color w:val="000000"/>
              </w:rPr>
              <w:t xml:space="preserve">MAR 2007 </w:t>
            </w:r>
          </w:p>
        </w:tc>
      </w:tr>
      <w:tr w:rsidR="007C34E3" w14:paraId="34C8F1D6" w14:textId="77777777">
        <w:trPr>
          <w:trHeight w:val="130"/>
        </w:trPr>
        <w:tc>
          <w:tcPr>
            <w:tcW w:w="1453" w:type="dxa"/>
          </w:tcPr>
          <w:p w14:paraId="46D7586A" w14:textId="77777777" w:rsidR="007C34E3" w:rsidRDefault="00087A9B">
            <w:pPr>
              <w:spacing w:after="240"/>
              <w:rPr>
                <w:color w:val="000000"/>
              </w:rPr>
            </w:pPr>
            <w:r>
              <w:rPr>
                <w:color w:val="000000"/>
              </w:rPr>
              <w:t xml:space="preserve">52.222-32 </w:t>
            </w:r>
          </w:p>
        </w:tc>
        <w:tc>
          <w:tcPr>
            <w:tcW w:w="6390" w:type="dxa"/>
          </w:tcPr>
          <w:p w14:paraId="4E67BC83" w14:textId="77777777" w:rsidR="007C34E3" w:rsidRDefault="00087A9B">
            <w:pPr>
              <w:spacing w:after="240"/>
              <w:rPr>
                <w:color w:val="000000"/>
              </w:rPr>
            </w:pPr>
            <w:r>
              <w:rPr>
                <w:color w:val="000000"/>
              </w:rPr>
              <w:t xml:space="preserve">Davis-Bacon Act-Price Adjustment (Actual Method) </w:t>
            </w:r>
          </w:p>
        </w:tc>
        <w:tc>
          <w:tcPr>
            <w:tcW w:w="1350" w:type="dxa"/>
          </w:tcPr>
          <w:p w14:paraId="7CB7DDE7" w14:textId="77777777" w:rsidR="007C34E3" w:rsidRDefault="00087A9B">
            <w:pPr>
              <w:spacing w:after="240"/>
              <w:rPr>
                <w:color w:val="000000"/>
              </w:rPr>
            </w:pPr>
            <w:r>
              <w:rPr>
                <w:color w:val="000000"/>
              </w:rPr>
              <w:t xml:space="preserve">DEC 2001 </w:t>
            </w:r>
          </w:p>
        </w:tc>
      </w:tr>
      <w:tr w:rsidR="007C34E3" w14:paraId="2327662E" w14:textId="77777777">
        <w:trPr>
          <w:trHeight w:val="130"/>
        </w:trPr>
        <w:tc>
          <w:tcPr>
            <w:tcW w:w="1453" w:type="dxa"/>
          </w:tcPr>
          <w:p w14:paraId="1BF26F98" w14:textId="77777777" w:rsidR="007C34E3" w:rsidRDefault="00087A9B">
            <w:pPr>
              <w:spacing w:after="240"/>
              <w:rPr>
                <w:color w:val="000000"/>
              </w:rPr>
            </w:pPr>
            <w:r>
              <w:rPr>
                <w:color w:val="000000"/>
              </w:rPr>
              <w:t xml:space="preserve">52.222-35 </w:t>
            </w:r>
          </w:p>
        </w:tc>
        <w:tc>
          <w:tcPr>
            <w:tcW w:w="6390" w:type="dxa"/>
          </w:tcPr>
          <w:p w14:paraId="3EAFCD52" w14:textId="77777777" w:rsidR="007C34E3" w:rsidRDefault="00087A9B">
            <w:pPr>
              <w:spacing w:after="240"/>
              <w:rPr>
                <w:color w:val="000000"/>
              </w:rPr>
            </w:pPr>
            <w:r>
              <w:rPr>
                <w:color w:val="000000"/>
              </w:rPr>
              <w:t xml:space="preserve">Equal Opportunity for Veterans </w:t>
            </w:r>
          </w:p>
        </w:tc>
        <w:tc>
          <w:tcPr>
            <w:tcW w:w="1350" w:type="dxa"/>
          </w:tcPr>
          <w:p w14:paraId="796497FB" w14:textId="77777777" w:rsidR="007C34E3" w:rsidRDefault="00087A9B">
            <w:pPr>
              <w:spacing w:after="240"/>
              <w:rPr>
                <w:color w:val="000000"/>
              </w:rPr>
            </w:pPr>
            <w:r>
              <w:rPr>
                <w:color w:val="000000"/>
              </w:rPr>
              <w:t xml:space="preserve">SEP 2010 </w:t>
            </w:r>
          </w:p>
        </w:tc>
      </w:tr>
      <w:tr w:rsidR="007C34E3" w14:paraId="7030FDDA" w14:textId="77777777">
        <w:trPr>
          <w:trHeight w:val="130"/>
        </w:trPr>
        <w:tc>
          <w:tcPr>
            <w:tcW w:w="1453" w:type="dxa"/>
          </w:tcPr>
          <w:p w14:paraId="3987BF10" w14:textId="77777777" w:rsidR="007C34E3" w:rsidRDefault="00087A9B">
            <w:pPr>
              <w:spacing w:after="240"/>
              <w:rPr>
                <w:color w:val="000000"/>
              </w:rPr>
            </w:pPr>
            <w:r>
              <w:rPr>
                <w:color w:val="000000"/>
              </w:rPr>
              <w:t xml:space="preserve">52.222-36 </w:t>
            </w:r>
          </w:p>
        </w:tc>
        <w:tc>
          <w:tcPr>
            <w:tcW w:w="6390" w:type="dxa"/>
          </w:tcPr>
          <w:p w14:paraId="27B9A62D" w14:textId="77777777" w:rsidR="007C34E3" w:rsidRDefault="00087A9B">
            <w:pPr>
              <w:spacing w:after="240"/>
              <w:rPr>
                <w:color w:val="000000"/>
              </w:rPr>
            </w:pPr>
            <w:r>
              <w:rPr>
                <w:color w:val="000000"/>
              </w:rPr>
              <w:t xml:space="preserve">Affirmative Action for Workers with Disabilities </w:t>
            </w:r>
          </w:p>
        </w:tc>
        <w:tc>
          <w:tcPr>
            <w:tcW w:w="1350" w:type="dxa"/>
          </w:tcPr>
          <w:p w14:paraId="1828CC44" w14:textId="77777777" w:rsidR="007C34E3" w:rsidRDefault="00087A9B">
            <w:pPr>
              <w:spacing w:after="240"/>
              <w:rPr>
                <w:color w:val="000000"/>
              </w:rPr>
            </w:pPr>
            <w:r>
              <w:rPr>
                <w:color w:val="000000"/>
              </w:rPr>
              <w:t xml:space="preserve">OCT 2010 </w:t>
            </w:r>
          </w:p>
        </w:tc>
      </w:tr>
      <w:tr w:rsidR="007C34E3" w14:paraId="7CF44BB3" w14:textId="77777777">
        <w:trPr>
          <w:trHeight w:val="130"/>
        </w:trPr>
        <w:tc>
          <w:tcPr>
            <w:tcW w:w="1453" w:type="dxa"/>
          </w:tcPr>
          <w:p w14:paraId="22879A65" w14:textId="77777777" w:rsidR="007C34E3" w:rsidRDefault="00087A9B">
            <w:pPr>
              <w:spacing w:after="240"/>
              <w:rPr>
                <w:color w:val="000000"/>
              </w:rPr>
            </w:pPr>
            <w:r>
              <w:rPr>
                <w:color w:val="000000"/>
              </w:rPr>
              <w:t xml:space="preserve">52.222-37 </w:t>
            </w:r>
          </w:p>
        </w:tc>
        <w:tc>
          <w:tcPr>
            <w:tcW w:w="6390" w:type="dxa"/>
          </w:tcPr>
          <w:p w14:paraId="473AD475" w14:textId="77777777" w:rsidR="007C34E3" w:rsidRDefault="00087A9B">
            <w:pPr>
              <w:spacing w:after="240"/>
              <w:rPr>
                <w:color w:val="000000"/>
              </w:rPr>
            </w:pPr>
            <w:r>
              <w:rPr>
                <w:color w:val="000000"/>
              </w:rPr>
              <w:t xml:space="preserve">Employment Reports on Veterans </w:t>
            </w:r>
          </w:p>
        </w:tc>
        <w:tc>
          <w:tcPr>
            <w:tcW w:w="1350" w:type="dxa"/>
          </w:tcPr>
          <w:p w14:paraId="36F55616" w14:textId="77777777" w:rsidR="007C34E3" w:rsidRDefault="00087A9B">
            <w:pPr>
              <w:spacing w:after="240"/>
              <w:rPr>
                <w:color w:val="000000"/>
              </w:rPr>
            </w:pPr>
            <w:r>
              <w:rPr>
                <w:color w:val="000000"/>
              </w:rPr>
              <w:t xml:space="preserve">SEP 2010 </w:t>
            </w:r>
          </w:p>
        </w:tc>
      </w:tr>
      <w:tr w:rsidR="007C34E3" w14:paraId="7ED59DC6" w14:textId="77777777">
        <w:trPr>
          <w:trHeight w:val="248"/>
        </w:trPr>
        <w:tc>
          <w:tcPr>
            <w:tcW w:w="1453" w:type="dxa"/>
          </w:tcPr>
          <w:p w14:paraId="43091DB2" w14:textId="77777777" w:rsidR="007C34E3" w:rsidRDefault="00087A9B">
            <w:pPr>
              <w:spacing w:after="240"/>
              <w:rPr>
                <w:color w:val="000000"/>
              </w:rPr>
            </w:pPr>
            <w:r>
              <w:rPr>
                <w:color w:val="000000"/>
              </w:rPr>
              <w:t xml:space="preserve">52.222-38 </w:t>
            </w:r>
          </w:p>
        </w:tc>
        <w:tc>
          <w:tcPr>
            <w:tcW w:w="6390" w:type="dxa"/>
          </w:tcPr>
          <w:p w14:paraId="4FC4FF51" w14:textId="77777777" w:rsidR="007C34E3" w:rsidRDefault="00087A9B">
            <w:pPr>
              <w:spacing w:after="240"/>
              <w:rPr>
                <w:color w:val="000000"/>
              </w:rPr>
            </w:pPr>
            <w:r>
              <w:rPr>
                <w:color w:val="000000"/>
              </w:rPr>
              <w:t xml:space="preserve">Compliance With Veterans' Employment Reporting Requirements </w:t>
            </w:r>
          </w:p>
        </w:tc>
        <w:tc>
          <w:tcPr>
            <w:tcW w:w="1350" w:type="dxa"/>
          </w:tcPr>
          <w:p w14:paraId="5383B578" w14:textId="77777777" w:rsidR="007C34E3" w:rsidRDefault="00087A9B">
            <w:pPr>
              <w:spacing w:after="240"/>
              <w:rPr>
                <w:color w:val="000000"/>
              </w:rPr>
            </w:pPr>
            <w:r>
              <w:rPr>
                <w:color w:val="000000"/>
              </w:rPr>
              <w:t xml:space="preserve">SEP 2010 </w:t>
            </w:r>
          </w:p>
        </w:tc>
      </w:tr>
      <w:tr w:rsidR="007C34E3" w14:paraId="132D3A7C" w14:textId="77777777">
        <w:trPr>
          <w:trHeight w:val="130"/>
        </w:trPr>
        <w:tc>
          <w:tcPr>
            <w:tcW w:w="1453" w:type="dxa"/>
          </w:tcPr>
          <w:p w14:paraId="6412A552" w14:textId="77777777" w:rsidR="007C34E3" w:rsidRDefault="00087A9B">
            <w:pPr>
              <w:spacing w:after="240"/>
              <w:rPr>
                <w:color w:val="000000"/>
              </w:rPr>
            </w:pPr>
            <w:r>
              <w:rPr>
                <w:color w:val="000000"/>
              </w:rPr>
              <w:t xml:space="preserve">52.222-41 </w:t>
            </w:r>
          </w:p>
        </w:tc>
        <w:tc>
          <w:tcPr>
            <w:tcW w:w="6390" w:type="dxa"/>
          </w:tcPr>
          <w:p w14:paraId="3A5D2650" w14:textId="77777777" w:rsidR="007C34E3" w:rsidRDefault="00087A9B">
            <w:pPr>
              <w:spacing w:after="240"/>
              <w:rPr>
                <w:color w:val="000000"/>
              </w:rPr>
            </w:pPr>
            <w:r>
              <w:rPr>
                <w:color w:val="000000"/>
              </w:rPr>
              <w:t xml:space="preserve">Service Contract Act Of 1965 </w:t>
            </w:r>
          </w:p>
        </w:tc>
        <w:tc>
          <w:tcPr>
            <w:tcW w:w="1350" w:type="dxa"/>
          </w:tcPr>
          <w:p w14:paraId="229397A4" w14:textId="77777777" w:rsidR="007C34E3" w:rsidRDefault="00087A9B">
            <w:pPr>
              <w:spacing w:after="240"/>
              <w:rPr>
                <w:color w:val="000000"/>
              </w:rPr>
            </w:pPr>
            <w:r>
              <w:rPr>
                <w:color w:val="000000"/>
              </w:rPr>
              <w:t xml:space="preserve">NOV 2007 </w:t>
            </w:r>
          </w:p>
        </w:tc>
      </w:tr>
      <w:tr w:rsidR="007C34E3" w14:paraId="7A73006B" w14:textId="77777777">
        <w:trPr>
          <w:trHeight w:val="248"/>
        </w:trPr>
        <w:tc>
          <w:tcPr>
            <w:tcW w:w="1453" w:type="dxa"/>
          </w:tcPr>
          <w:p w14:paraId="49295A99" w14:textId="77777777" w:rsidR="007C34E3" w:rsidRDefault="00087A9B">
            <w:pPr>
              <w:spacing w:after="240"/>
              <w:rPr>
                <w:color w:val="000000"/>
              </w:rPr>
            </w:pPr>
            <w:r>
              <w:rPr>
                <w:color w:val="000000"/>
              </w:rPr>
              <w:t xml:space="preserve">52.222-43 </w:t>
            </w:r>
          </w:p>
        </w:tc>
        <w:tc>
          <w:tcPr>
            <w:tcW w:w="6390" w:type="dxa"/>
          </w:tcPr>
          <w:p w14:paraId="52857839" w14:textId="77777777" w:rsidR="007C34E3" w:rsidRDefault="00087A9B">
            <w:pPr>
              <w:spacing w:after="240"/>
              <w:rPr>
                <w:color w:val="000000"/>
              </w:rPr>
            </w:pPr>
            <w:r>
              <w:rPr>
                <w:color w:val="000000"/>
              </w:rPr>
              <w:t xml:space="preserve">Fair Labor Standards Act and Service Contract Act - Price Adjustment (Multiple Year and Option) </w:t>
            </w:r>
          </w:p>
        </w:tc>
        <w:tc>
          <w:tcPr>
            <w:tcW w:w="1350" w:type="dxa"/>
          </w:tcPr>
          <w:p w14:paraId="6561F7F9" w14:textId="77777777" w:rsidR="007C34E3" w:rsidRDefault="00087A9B">
            <w:pPr>
              <w:spacing w:after="240"/>
              <w:rPr>
                <w:color w:val="000000"/>
              </w:rPr>
            </w:pPr>
            <w:r>
              <w:rPr>
                <w:color w:val="000000"/>
              </w:rPr>
              <w:t xml:space="preserve">SEP 2009 </w:t>
            </w:r>
          </w:p>
        </w:tc>
      </w:tr>
      <w:tr w:rsidR="007C34E3" w14:paraId="2153A153" w14:textId="77777777">
        <w:trPr>
          <w:trHeight w:val="248"/>
        </w:trPr>
        <w:tc>
          <w:tcPr>
            <w:tcW w:w="1453" w:type="dxa"/>
          </w:tcPr>
          <w:p w14:paraId="28E3F778" w14:textId="77777777" w:rsidR="007C34E3" w:rsidRDefault="00087A9B">
            <w:pPr>
              <w:spacing w:after="240"/>
              <w:rPr>
                <w:color w:val="000000"/>
              </w:rPr>
            </w:pPr>
            <w:r>
              <w:rPr>
                <w:color w:val="000000"/>
              </w:rPr>
              <w:t xml:space="preserve">52.222-50 </w:t>
            </w:r>
          </w:p>
        </w:tc>
        <w:tc>
          <w:tcPr>
            <w:tcW w:w="6390" w:type="dxa"/>
          </w:tcPr>
          <w:p w14:paraId="4C996DF7" w14:textId="77777777" w:rsidR="007C34E3" w:rsidRDefault="00087A9B">
            <w:pPr>
              <w:spacing w:after="240"/>
              <w:rPr>
                <w:color w:val="000000"/>
              </w:rPr>
            </w:pPr>
            <w:r>
              <w:rPr>
                <w:color w:val="000000"/>
              </w:rPr>
              <w:t xml:space="preserve">Combating Trafficking in Persons </w:t>
            </w:r>
          </w:p>
        </w:tc>
        <w:tc>
          <w:tcPr>
            <w:tcW w:w="1350" w:type="dxa"/>
          </w:tcPr>
          <w:p w14:paraId="351C7F7D" w14:textId="77777777" w:rsidR="007C34E3" w:rsidRDefault="00087A9B">
            <w:pPr>
              <w:spacing w:after="240"/>
              <w:rPr>
                <w:color w:val="000000"/>
              </w:rPr>
            </w:pPr>
            <w:r>
              <w:rPr>
                <w:color w:val="000000"/>
              </w:rPr>
              <w:t xml:space="preserve">FEB 2009 </w:t>
            </w:r>
          </w:p>
        </w:tc>
      </w:tr>
      <w:tr w:rsidR="007C34E3" w14:paraId="408E0C09" w14:textId="77777777">
        <w:trPr>
          <w:trHeight w:val="248"/>
        </w:trPr>
        <w:tc>
          <w:tcPr>
            <w:tcW w:w="1453" w:type="dxa"/>
          </w:tcPr>
          <w:p w14:paraId="2060A87F" w14:textId="77777777" w:rsidR="007C34E3" w:rsidRDefault="00087A9B">
            <w:pPr>
              <w:spacing w:after="240"/>
              <w:rPr>
                <w:color w:val="000000"/>
              </w:rPr>
            </w:pPr>
            <w:r>
              <w:rPr>
                <w:color w:val="000000"/>
              </w:rPr>
              <w:t xml:space="preserve">52.222-54 </w:t>
            </w:r>
          </w:p>
        </w:tc>
        <w:tc>
          <w:tcPr>
            <w:tcW w:w="6390" w:type="dxa"/>
          </w:tcPr>
          <w:p w14:paraId="372CE495" w14:textId="77777777" w:rsidR="007C34E3" w:rsidRDefault="00087A9B">
            <w:pPr>
              <w:spacing w:after="240"/>
              <w:rPr>
                <w:color w:val="000000"/>
              </w:rPr>
            </w:pPr>
            <w:r>
              <w:rPr>
                <w:color w:val="000000"/>
              </w:rPr>
              <w:t xml:space="preserve">Employment Eligibility Verification </w:t>
            </w:r>
          </w:p>
        </w:tc>
        <w:tc>
          <w:tcPr>
            <w:tcW w:w="1350" w:type="dxa"/>
          </w:tcPr>
          <w:p w14:paraId="5049F6CE" w14:textId="77777777" w:rsidR="007C34E3" w:rsidRDefault="00087A9B">
            <w:pPr>
              <w:spacing w:after="240"/>
              <w:rPr>
                <w:color w:val="000000"/>
              </w:rPr>
            </w:pPr>
            <w:r>
              <w:rPr>
                <w:color w:val="000000"/>
              </w:rPr>
              <w:t xml:space="preserve">AUG 2013 </w:t>
            </w:r>
          </w:p>
        </w:tc>
      </w:tr>
      <w:tr w:rsidR="007C34E3" w14:paraId="365CF68A" w14:textId="77777777">
        <w:trPr>
          <w:trHeight w:val="248"/>
        </w:trPr>
        <w:tc>
          <w:tcPr>
            <w:tcW w:w="1453" w:type="dxa"/>
          </w:tcPr>
          <w:p w14:paraId="24708EE3" w14:textId="77777777" w:rsidR="007C34E3" w:rsidRDefault="00087A9B">
            <w:pPr>
              <w:spacing w:after="240"/>
              <w:rPr>
                <w:color w:val="000000"/>
              </w:rPr>
            </w:pPr>
            <w:r>
              <w:rPr>
                <w:color w:val="000000"/>
              </w:rPr>
              <w:t xml:space="preserve">52.223-3 </w:t>
            </w:r>
          </w:p>
        </w:tc>
        <w:tc>
          <w:tcPr>
            <w:tcW w:w="6390" w:type="dxa"/>
          </w:tcPr>
          <w:p w14:paraId="0D26573C" w14:textId="77777777" w:rsidR="007C34E3" w:rsidRDefault="00087A9B">
            <w:pPr>
              <w:spacing w:after="240"/>
              <w:rPr>
                <w:color w:val="000000"/>
              </w:rPr>
            </w:pPr>
            <w:r>
              <w:rPr>
                <w:color w:val="000000"/>
              </w:rPr>
              <w:t xml:space="preserve">Hazardous Material Identification and Material Safety Data </w:t>
            </w:r>
          </w:p>
        </w:tc>
        <w:tc>
          <w:tcPr>
            <w:tcW w:w="1350" w:type="dxa"/>
          </w:tcPr>
          <w:p w14:paraId="12ED5830" w14:textId="77777777" w:rsidR="007C34E3" w:rsidRDefault="00087A9B">
            <w:pPr>
              <w:spacing w:after="240"/>
              <w:rPr>
                <w:color w:val="000000"/>
              </w:rPr>
            </w:pPr>
            <w:r>
              <w:rPr>
                <w:color w:val="000000"/>
              </w:rPr>
              <w:t xml:space="preserve">JAN 1997 </w:t>
            </w:r>
          </w:p>
        </w:tc>
      </w:tr>
      <w:tr w:rsidR="007C34E3" w14:paraId="3C2687EF" w14:textId="77777777">
        <w:trPr>
          <w:trHeight w:val="248"/>
        </w:trPr>
        <w:tc>
          <w:tcPr>
            <w:tcW w:w="1453" w:type="dxa"/>
          </w:tcPr>
          <w:p w14:paraId="276AE274" w14:textId="77777777" w:rsidR="007C34E3" w:rsidRDefault="00087A9B">
            <w:pPr>
              <w:spacing w:after="240"/>
              <w:rPr>
                <w:color w:val="000000"/>
              </w:rPr>
            </w:pPr>
            <w:r>
              <w:rPr>
                <w:color w:val="000000"/>
              </w:rPr>
              <w:t xml:space="preserve">52.223-5 </w:t>
            </w:r>
          </w:p>
        </w:tc>
        <w:tc>
          <w:tcPr>
            <w:tcW w:w="6390" w:type="dxa"/>
          </w:tcPr>
          <w:p w14:paraId="4A7E3935" w14:textId="77777777" w:rsidR="007C34E3" w:rsidRDefault="00087A9B">
            <w:pPr>
              <w:spacing w:after="240"/>
              <w:rPr>
                <w:color w:val="000000"/>
              </w:rPr>
            </w:pPr>
            <w:r>
              <w:rPr>
                <w:color w:val="000000"/>
              </w:rPr>
              <w:t xml:space="preserve">Pollution Prevention and Right-to-Know Information </w:t>
            </w:r>
          </w:p>
        </w:tc>
        <w:tc>
          <w:tcPr>
            <w:tcW w:w="1350" w:type="dxa"/>
          </w:tcPr>
          <w:p w14:paraId="67658184" w14:textId="77777777" w:rsidR="007C34E3" w:rsidRDefault="00087A9B">
            <w:pPr>
              <w:spacing w:after="240"/>
              <w:rPr>
                <w:color w:val="000000"/>
              </w:rPr>
            </w:pPr>
            <w:r>
              <w:rPr>
                <w:color w:val="000000"/>
              </w:rPr>
              <w:t xml:space="preserve">MAY 2011 </w:t>
            </w:r>
          </w:p>
        </w:tc>
      </w:tr>
      <w:tr w:rsidR="007C34E3" w14:paraId="284C2273" w14:textId="77777777">
        <w:trPr>
          <w:trHeight w:val="248"/>
        </w:trPr>
        <w:tc>
          <w:tcPr>
            <w:tcW w:w="1453" w:type="dxa"/>
          </w:tcPr>
          <w:p w14:paraId="2D39B3A4" w14:textId="77777777" w:rsidR="007C34E3" w:rsidRDefault="00087A9B">
            <w:pPr>
              <w:spacing w:after="240"/>
              <w:rPr>
                <w:color w:val="000000"/>
              </w:rPr>
            </w:pPr>
            <w:r>
              <w:rPr>
                <w:color w:val="000000"/>
              </w:rPr>
              <w:t xml:space="preserve">52.223-6 </w:t>
            </w:r>
          </w:p>
        </w:tc>
        <w:tc>
          <w:tcPr>
            <w:tcW w:w="6390" w:type="dxa"/>
          </w:tcPr>
          <w:p w14:paraId="19AD6FED" w14:textId="77777777" w:rsidR="007C34E3" w:rsidRDefault="00087A9B">
            <w:pPr>
              <w:spacing w:after="240"/>
              <w:rPr>
                <w:color w:val="000000"/>
              </w:rPr>
            </w:pPr>
            <w:r>
              <w:rPr>
                <w:color w:val="000000"/>
              </w:rPr>
              <w:t xml:space="preserve">Drug-Free Workplace </w:t>
            </w:r>
          </w:p>
        </w:tc>
        <w:tc>
          <w:tcPr>
            <w:tcW w:w="1350" w:type="dxa"/>
          </w:tcPr>
          <w:p w14:paraId="2DAB864E" w14:textId="77777777" w:rsidR="007C34E3" w:rsidRDefault="00087A9B">
            <w:pPr>
              <w:spacing w:after="240"/>
              <w:rPr>
                <w:color w:val="000000"/>
              </w:rPr>
            </w:pPr>
            <w:r>
              <w:rPr>
                <w:color w:val="000000"/>
              </w:rPr>
              <w:t xml:space="preserve">MAY 2001 </w:t>
            </w:r>
          </w:p>
        </w:tc>
      </w:tr>
      <w:tr w:rsidR="007C34E3" w14:paraId="03144D6E" w14:textId="77777777">
        <w:trPr>
          <w:trHeight w:val="248"/>
        </w:trPr>
        <w:tc>
          <w:tcPr>
            <w:tcW w:w="1453" w:type="dxa"/>
          </w:tcPr>
          <w:p w14:paraId="0BD24D87" w14:textId="77777777" w:rsidR="007C34E3" w:rsidRDefault="00087A9B">
            <w:pPr>
              <w:spacing w:after="240"/>
              <w:rPr>
                <w:color w:val="000000"/>
              </w:rPr>
            </w:pPr>
            <w:r>
              <w:rPr>
                <w:color w:val="000000"/>
              </w:rPr>
              <w:t xml:space="preserve">52.223-12 </w:t>
            </w:r>
          </w:p>
        </w:tc>
        <w:tc>
          <w:tcPr>
            <w:tcW w:w="6390" w:type="dxa"/>
          </w:tcPr>
          <w:p w14:paraId="1DF4ECEA" w14:textId="77777777" w:rsidR="007C34E3" w:rsidRDefault="00087A9B">
            <w:pPr>
              <w:spacing w:after="240"/>
              <w:rPr>
                <w:color w:val="000000"/>
              </w:rPr>
            </w:pPr>
            <w:r>
              <w:rPr>
                <w:color w:val="000000"/>
              </w:rPr>
              <w:t xml:space="preserve">Refrigeration Equipment and Air Conditioners </w:t>
            </w:r>
          </w:p>
        </w:tc>
        <w:tc>
          <w:tcPr>
            <w:tcW w:w="1350" w:type="dxa"/>
          </w:tcPr>
          <w:p w14:paraId="5831A1AD" w14:textId="77777777" w:rsidR="007C34E3" w:rsidRDefault="00087A9B">
            <w:pPr>
              <w:spacing w:after="240"/>
              <w:rPr>
                <w:color w:val="000000"/>
              </w:rPr>
            </w:pPr>
            <w:r>
              <w:rPr>
                <w:color w:val="000000"/>
              </w:rPr>
              <w:t xml:space="preserve">MAY 1995 </w:t>
            </w:r>
          </w:p>
        </w:tc>
      </w:tr>
      <w:tr w:rsidR="007C34E3" w14:paraId="7A3B37A6" w14:textId="77777777">
        <w:trPr>
          <w:trHeight w:val="248"/>
        </w:trPr>
        <w:tc>
          <w:tcPr>
            <w:tcW w:w="1453" w:type="dxa"/>
          </w:tcPr>
          <w:p w14:paraId="3CEB37CC" w14:textId="77777777" w:rsidR="007C34E3" w:rsidRDefault="00087A9B">
            <w:pPr>
              <w:spacing w:after="240"/>
              <w:rPr>
                <w:color w:val="000000"/>
              </w:rPr>
            </w:pPr>
            <w:r>
              <w:rPr>
                <w:color w:val="000000"/>
              </w:rPr>
              <w:t xml:space="preserve">52.225-13 </w:t>
            </w:r>
          </w:p>
        </w:tc>
        <w:tc>
          <w:tcPr>
            <w:tcW w:w="6390" w:type="dxa"/>
          </w:tcPr>
          <w:p w14:paraId="26C867DA" w14:textId="77777777" w:rsidR="007C34E3" w:rsidRDefault="00087A9B">
            <w:pPr>
              <w:spacing w:after="240"/>
              <w:rPr>
                <w:color w:val="000000"/>
              </w:rPr>
            </w:pPr>
            <w:r>
              <w:rPr>
                <w:color w:val="000000"/>
              </w:rPr>
              <w:t xml:space="preserve">Restrictions on Certain Foreign Purchases </w:t>
            </w:r>
          </w:p>
        </w:tc>
        <w:tc>
          <w:tcPr>
            <w:tcW w:w="1350" w:type="dxa"/>
          </w:tcPr>
          <w:p w14:paraId="7144DF66" w14:textId="77777777" w:rsidR="007C34E3" w:rsidRDefault="00087A9B">
            <w:pPr>
              <w:spacing w:after="240"/>
              <w:rPr>
                <w:color w:val="000000"/>
              </w:rPr>
            </w:pPr>
            <w:r>
              <w:rPr>
                <w:color w:val="000000"/>
              </w:rPr>
              <w:t xml:space="preserve">JUN 2008 </w:t>
            </w:r>
          </w:p>
        </w:tc>
      </w:tr>
      <w:tr w:rsidR="007C34E3" w14:paraId="6F2B2DFF" w14:textId="77777777">
        <w:trPr>
          <w:trHeight w:val="248"/>
        </w:trPr>
        <w:tc>
          <w:tcPr>
            <w:tcW w:w="1453" w:type="dxa"/>
          </w:tcPr>
          <w:p w14:paraId="4CD2D536" w14:textId="77777777" w:rsidR="007C34E3" w:rsidRDefault="00087A9B">
            <w:pPr>
              <w:spacing w:after="240"/>
              <w:rPr>
                <w:color w:val="000000"/>
              </w:rPr>
            </w:pPr>
            <w:r>
              <w:rPr>
                <w:color w:val="000000"/>
              </w:rPr>
              <w:t xml:space="preserve">52.227-1 </w:t>
            </w:r>
          </w:p>
        </w:tc>
        <w:tc>
          <w:tcPr>
            <w:tcW w:w="6390" w:type="dxa"/>
          </w:tcPr>
          <w:p w14:paraId="4F4A66D6" w14:textId="77777777" w:rsidR="007C34E3" w:rsidRDefault="00087A9B">
            <w:pPr>
              <w:spacing w:after="240"/>
              <w:rPr>
                <w:color w:val="000000"/>
              </w:rPr>
            </w:pPr>
            <w:r>
              <w:rPr>
                <w:color w:val="000000"/>
              </w:rPr>
              <w:t xml:space="preserve">Authorization and Consent </w:t>
            </w:r>
          </w:p>
        </w:tc>
        <w:tc>
          <w:tcPr>
            <w:tcW w:w="1350" w:type="dxa"/>
          </w:tcPr>
          <w:p w14:paraId="745800FF" w14:textId="77777777" w:rsidR="007C34E3" w:rsidRDefault="00087A9B">
            <w:pPr>
              <w:spacing w:after="240"/>
              <w:rPr>
                <w:color w:val="000000"/>
              </w:rPr>
            </w:pPr>
            <w:r>
              <w:rPr>
                <w:color w:val="000000"/>
              </w:rPr>
              <w:t xml:space="preserve">DEC 2007 </w:t>
            </w:r>
          </w:p>
        </w:tc>
      </w:tr>
      <w:tr w:rsidR="007C34E3" w14:paraId="177C09C8" w14:textId="77777777">
        <w:trPr>
          <w:trHeight w:val="248"/>
        </w:trPr>
        <w:tc>
          <w:tcPr>
            <w:tcW w:w="1453" w:type="dxa"/>
          </w:tcPr>
          <w:p w14:paraId="6690771C" w14:textId="77777777" w:rsidR="007C34E3" w:rsidRDefault="00087A9B">
            <w:pPr>
              <w:spacing w:after="240"/>
              <w:rPr>
                <w:color w:val="000000"/>
              </w:rPr>
            </w:pPr>
            <w:r>
              <w:rPr>
                <w:color w:val="000000"/>
              </w:rPr>
              <w:t xml:space="preserve">52.227-2 </w:t>
            </w:r>
          </w:p>
        </w:tc>
        <w:tc>
          <w:tcPr>
            <w:tcW w:w="6390" w:type="dxa"/>
          </w:tcPr>
          <w:p w14:paraId="4F366787" w14:textId="77777777" w:rsidR="007C34E3" w:rsidRDefault="00087A9B">
            <w:pPr>
              <w:spacing w:after="240"/>
              <w:rPr>
                <w:color w:val="000000"/>
              </w:rPr>
            </w:pPr>
            <w:r>
              <w:rPr>
                <w:color w:val="000000"/>
              </w:rPr>
              <w:t xml:space="preserve">Notice And Assistance Regarding Patent and Copyright Infringement </w:t>
            </w:r>
          </w:p>
        </w:tc>
        <w:tc>
          <w:tcPr>
            <w:tcW w:w="1350" w:type="dxa"/>
          </w:tcPr>
          <w:p w14:paraId="752E97A2" w14:textId="77777777" w:rsidR="007C34E3" w:rsidRDefault="00087A9B">
            <w:pPr>
              <w:spacing w:after="240"/>
              <w:rPr>
                <w:color w:val="000000"/>
              </w:rPr>
            </w:pPr>
            <w:r>
              <w:rPr>
                <w:color w:val="000000"/>
              </w:rPr>
              <w:t xml:space="preserve">DEC 2007 </w:t>
            </w:r>
          </w:p>
        </w:tc>
      </w:tr>
      <w:tr w:rsidR="007C34E3" w14:paraId="76DB7AC6" w14:textId="77777777">
        <w:trPr>
          <w:trHeight w:val="248"/>
        </w:trPr>
        <w:tc>
          <w:tcPr>
            <w:tcW w:w="1453" w:type="dxa"/>
          </w:tcPr>
          <w:p w14:paraId="0C8FEEBD" w14:textId="77777777" w:rsidR="007C34E3" w:rsidRDefault="00087A9B">
            <w:pPr>
              <w:spacing w:after="240"/>
              <w:rPr>
                <w:color w:val="000000"/>
              </w:rPr>
            </w:pPr>
            <w:r>
              <w:rPr>
                <w:color w:val="000000"/>
              </w:rPr>
              <w:t xml:space="preserve">52.227-4 </w:t>
            </w:r>
          </w:p>
        </w:tc>
        <w:tc>
          <w:tcPr>
            <w:tcW w:w="6390" w:type="dxa"/>
          </w:tcPr>
          <w:p w14:paraId="08C67B2A" w14:textId="77777777" w:rsidR="007C34E3" w:rsidRDefault="00087A9B">
            <w:pPr>
              <w:spacing w:after="240"/>
              <w:rPr>
                <w:color w:val="000000"/>
              </w:rPr>
            </w:pPr>
            <w:r>
              <w:rPr>
                <w:color w:val="000000"/>
              </w:rPr>
              <w:t xml:space="preserve">Patent Indemnity-Construction Contracts </w:t>
            </w:r>
          </w:p>
        </w:tc>
        <w:tc>
          <w:tcPr>
            <w:tcW w:w="1350" w:type="dxa"/>
          </w:tcPr>
          <w:p w14:paraId="416FBE11" w14:textId="77777777" w:rsidR="007C34E3" w:rsidRDefault="00087A9B">
            <w:pPr>
              <w:spacing w:after="240"/>
              <w:rPr>
                <w:color w:val="000000"/>
              </w:rPr>
            </w:pPr>
            <w:r>
              <w:rPr>
                <w:color w:val="000000"/>
              </w:rPr>
              <w:t xml:space="preserve">DEC 2007 </w:t>
            </w:r>
          </w:p>
        </w:tc>
      </w:tr>
      <w:tr w:rsidR="007C34E3" w14:paraId="5C793F8B" w14:textId="77777777">
        <w:trPr>
          <w:trHeight w:val="248"/>
        </w:trPr>
        <w:tc>
          <w:tcPr>
            <w:tcW w:w="1453" w:type="dxa"/>
          </w:tcPr>
          <w:p w14:paraId="5D01EDA5" w14:textId="77777777" w:rsidR="007C34E3" w:rsidRDefault="00087A9B">
            <w:pPr>
              <w:spacing w:after="240"/>
              <w:rPr>
                <w:color w:val="000000"/>
              </w:rPr>
            </w:pPr>
            <w:r>
              <w:rPr>
                <w:color w:val="000000"/>
              </w:rPr>
              <w:t xml:space="preserve">52.228-5 </w:t>
            </w:r>
          </w:p>
        </w:tc>
        <w:tc>
          <w:tcPr>
            <w:tcW w:w="6390" w:type="dxa"/>
          </w:tcPr>
          <w:p w14:paraId="2E06CC8D" w14:textId="77777777" w:rsidR="007C34E3" w:rsidRDefault="00087A9B">
            <w:pPr>
              <w:spacing w:after="240"/>
              <w:rPr>
                <w:color w:val="000000"/>
              </w:rPr>
            </w:pPr>
            <w:r>
              <w:rPr>
                <w:color w:val="000000"/>
              </w:rPr>
              <w:t xml:space="preserve">Insurance - Work on A Government Installation </w:t>
            </w:r>
          </w:p>
        </w:tc>
        <w:tc>
          <w:tcPr>
            <w:tcW w:w="1350" w:type="dxa"/>
          </w:tcPr>
          <w:p w14:paraId="55E20F7E" w14:textId="77777777" w:rsidR="007C34E3" w:rsidRDefault="00087A9B">
            <w:pPr>
              <w:spacing w:after="240"/>
              <w:rPr>
                <w:color w:val="000000"/>
              </w:rPr>
            </w:pPr>
            <w:r>
              <w:rPr>
                <w:color w:val="000000"/>
              </w:rPr>
              <w:t xml:space="preserve">JAN 1997 </w:t>
            </w:r>
          </w:p>
        </w:tc>
      </w:tr>
      <w:tr w:rsidR="007C34E3" w14:paraId="1522A945" w14:textId="77777777">
        <w:trPr>
          <w:trHeight w:val="248"/>
        </w:trPr>
        <w:tc>
          <w:tcPr>
            <w:tcW w:w="1453" w:type="dxa"/>
          </w:tcPr>
          <w:p w14:paraId="3287B17B" w14:textId="77777777" w:rsidR="007C34E3" w:rsidRDefault="00087A9B">
            <w:pPr>
              <w:spacing w:after="240"/>
              <w:rPr>
                <w:color w:val="000000"/>
              </w:rPr>
            </w:pPr>
            <w:r>
              <w:rPr>
                <w:color w:val="000000"/>
              </w:rPr>
              <w:t>52.228-15</w:t>
            </w:r>
          </w:p>
        </w:tc>
        <w:tc>
          <w:tcPr>
            <w:tcW w:w="6390" w:type="dxa"/>
          </w:tcPr>
          <w:p w14:paraId="1AB08A70" w14:textId="77777777" w:rsidR="007C34E3" w:rsidRDefault="00087A9B">
            <w:pPr>
              <w:spacing w:after="240"/>
              <w:rPr>
                <w:color w:val="000000"/>
              </w:rPr>
            </w:pPr>
            <w:r>
              <w:rPr>
                <w:color w:val="000000"/>
              </w:rPr>
              <w:t>Performance and Payment Bonds</w:t>
            </w:r>
          </w:p>
        </w:tc>
        <w:tc>
          <w:tcPr>
            <w:tcW w:w="1350" w:type="dxa"/>
          </w:tcPr>
          <w:p w14:paraId="01BB9A7F" w14:textId="77777777" w:rsidR="007C34E3" w:rsidRDefault="00087A9B">
            <w:pPr>
              <w:spacing w:after="240"/>
              <w:rPr>
                <w:color w:val="000000"/>
              </w:rPr>
            </w:pPr>
            <w:r>
              <w:rPr>
                <w:color w:val="000000"/>
              </w:rPr>
              <w:t>JUN 2020</w:t>
            </w:r>
          </w:p>
        </w:tc>
      </w:tr>
      <w:tr w:rsidR="007C34E3" w14:paraId="4DA427A5" w14:textId="77777777">
        <w:trPr>
          <w:trHeight w:val="248"/>
        </w:trPr>
        <w:tc>
          <w:tcPr>
            <w:tcW w:w="1453" w:type="dxa"/>
          </w:tcPr>
          <w:p w14:paraId="6DC47935" w14:textId="77777777" w:rsidR="007C34E3" w:rsidRDefault="00087A9B">
            <w:pPr>
              <w:spacing w:after="240"/>
              <w:rPr>
                <w:color w:val="000000"/>
              </w:rPr>
            </w:pPr>
            <w:r>
              <w:rPr>
                <w:color w:val="000000"/>
              </w:rPr>
              <w:lastRenderedPageBreak/>
              <w:t xml:space="preserve">52.229-4 </w:t>
            </w:r>
          </w:p>
        </w:tc>
        <w:tc>
          <w:tcPr>
            <w:tcW w:w="6390" w:type="dxa"/>
          </w:tcPr>
          <w:p w14:paraId="256ADF7D" w14:textId="77777777" w:rsidR="007C34E3" w:rsidRDefault="00087A9B">
            <w:pPr>
              <w:spacing w:after="240"/>
              <w:rPr>
                <w:color w:val="000000"/>
              </w:rPr>
            </w:pPr>
            <w:r>
              <w:rPr>
                <w:color w:val="000000"/>
              </w:rPr>
              <w:t xml:space="preserve">Federal, State, And Local Taxes (State and Local Adjustments) </w:t>
            </w:r>
          </w:p>
        </w:tc>
        <w:tc>
          <w:tcPr>
            <w:tcW w:w="1350" w:type="dxa"/>
          </w:tcPr>
          <w:p w14:paraId="100C945B" w14:textId="77777777" w:rsidR="007C34E3" w:rsidRDefault="00087A9B">
            <w:pPr>
              <w:spacing w:after="240"/>
              <w:rPr>
                <w:color w:val="000000"/>
              </w:rPr>
            </w:pPr>
            <w:r>
              <w:rPr>
                <w:color w:val="000000"/>
              </w:rPr>
              <w:t xml:space="preserve">FEB 2013 </w:t>
            </w:r>
          </w:p>
        </w:tc>
      </w:tr>
      <w:tr w:rsidR="007C34E3" w14:paraId="7F8E511E" w14:textId="77777777">
        <w:trPr>
          <w:trHeight w:val="248"/>
        </w:trPr>
        <w:tc>
          <w:tcPr>
            <w:tcW w:w="1453" w:type="dxa"/>
          </w:tcPr>
          <w:p w14:paraId="2D91D4D0" w14:textId="77777777" w:rsidR="007C34E3" w:rsidRDefault="00087A9B">
            <w:pPr>
              <w:spacing w:after="240"/>
              <w:rPr>
                <w:sz w:val="20"/>
                <w:szCs w:val="20"/>
              </w:rPr>
            </w:pPr>
            <w:r>
              <w:rPr>
                <w:sz w:val="20"/>
                <w:szCs w:val="20"/>
              </w:rPr>
              <w:t xml:space="preserve">52.232-18 </w:t>
            </w:r>
          </w:p>
        </w:tc>
        <w:tc>
          <w:tcPr>
            <w:tcW w:w="6390" w:type="dxa"/>
          </w:tcPr>
          <w:p w14:paraId="4E9DEA4E" w14:textId="77777777" w:rsidR="007C34E3" w:rsidRDefault="00087A9B">
            <w:pPr>
              <w:spacing w:after="240"/>
              <w:rPr>
                <w:color w:val="000000"/>
              </w:rPr>
            </w:pPr>
            <w:r>
              <w:rPr>
                <w:color w:val="000000"/>
              </w:rPr>
              <w:t>Availability of Funds</w:t>
            </w:r>
          </w:p>
        </w:tc>
        <w:tc>
          <w:tcPr>
            <w:tcW w:w="1350" w:type="dxa"/>
          </w:tcPr>
          <w:p w14:paraId="1B329BC3" w14:textId="77777777" w:rsidR="007C34E3" w:rsidRDefault="00087A9B">
            <w:pPr>
              <w:spacing w:after="240"/>
              <w:rPr>
                <w:color w:val="000000"/>
              </w:rPr>
            </w:pPr>
            <w:r>
              <w:rPr>
                <w:color w:val="000000"/>
              </w:rPr>
              <w:t>APR 1984</w:t>
            </w:r>
          </w:p>
        </w:tc>
      </w:tr>
      <w:tr w:rsidR="007C34E3" w14:paraId="1F0B8D19" w14:textId="77777777">
        <w:trPr>
          <w:trHeight w:val="248"/>
        </w:trPr>
        <w:tc>
          <w:tcPr>
            <w:tcW w:w="1453" w:type="dxa"/>
          </w:tcPr>
          <w:p w14:paraId="11CADE78" w14:textId="77777777" w:rsidR="007C34E3" w:rsidRDefault="00087A9B">
            <w:pPr>
              <w:rPr>
                <w:sz w:val="20"/>
                <w:szCs w:val="20"/>
              </w:rPr>
            </w:pPr>
            <w:r>
              <w:rPr>
                <w:sz w:val="20"/>
                <w:szCs w:val="20"/>
              </w:rPr>
              <w:t>52.232 - 22</w:t>
            </w:r>
          </w:p>
        </w:tc>
        <w:tc>
          <w:tcPr>
            <w:tcW w:w="6390" w:type="dxa"/>
          </w:tcPr>
          <w:p w14:paraId="2EC54ABB" w14:textId="77777777" w:rsidR="007C34E3" w:rsidRDefault="00087A9B">
            <w:pPr>
              <w:rPr>
                <w:color w:val="000000"/>
              </w:rPr>
            </w:pPr>
            <w:r>
              <w:rPr>
                <w:color w:val="000000"/>
              </w:rPr>
              <w:t>Limitation of Funds</w:t>
            </w:r>
          </w:p>
        </w:tc>
        <w:tc>
          <w:tcPr>
            <w:tcW w:w="1350" w:type="dxa"/>
          </w:tcPr>
          <w:p w14:paraId="61D0B70E" w14:textId="77777777" w:rsidR="007C34E3" w:rsidRDefault="00087A9B">
            <w:pPr>
              <w:rPr>
                <w:color w:val="000000"/>
              </w:rPr>
            </w:pPr>
            <w:r>
              <w:rPr>
                <w:color w:val="000000"/>
              </w:rPr>
              <w:t>APR 1984</w:t>
            </w:r>
          </w:p>
        </w:tc>
      </w:tr>
      <w:tr w:rsidR="007C34E3" w14:paraId="436161B0" w14:textId="77777777">
        <w:trPr>
          <w:trHeight w:val="248"/>
        </w:trPr>
        <w:tc>
          <w:tcPr>
            <w:tcW w:w="1453" w:type="dxa"/>
          </w:tcPr>
          <w:p w14:paraId="1930B8F9" w14:textId="77777777" w:rsidR="007C34E3" w:rsidRDefault="00087A9B">
            <w:pPr>
              <w:spacing w:after="240"/>
              <w:rPr>
                <w:color w:val="000000"/>
              </w:rPr>
            </w:pPr>
            <w:r>
              <w:rPr>
                <w:color w:val="000000"/>
              </w:rPr>
              <w:t xml:space="preserve">52.232-23 </w:t>
            </w:r>
          </w:p>
        </w:tc>
        <w:tc>
          <w:tcPr>
            <w:tcW w:w="6390" w:type="dxa"/>
          </w:tcPr>
          <w:p w14:paraId="7D34E778" w14:textId="77777777" w:rsidR="007C34E3" w:rsidRDefault="00087A9B">
            <w:pPr>
              <w:spacing w:after="240"/>
              <w:rPr>
                <w:color w:val="000000"/>
              </w:rPr>
            </w:pPr>
            <w:r>
              <w:rPr>
                <w:color w:val="000000"/>
              </w:rPr>
              <w:t xml:space="preserve">Assignment Of Claims </w:t>
            </w:r>
          </w:p>
        </w:tc>
        <w:tc>
          <w:tcPr>
            <w:tcW w:w="1350" w:type="dxa"/>
          </w:tcPr>
          <w:p w14:paraId="71A0DD94" w14:textId="77777777" w:rsidR="007C34E3" w:rsidRDefault="00087A9B">
            <w:pPr>
              <w:spacing w:after="240"/>
              <w:rPr>
                <w:color w:val="000000"/>
              </w:rPr>
            </w:pPr>
            <w:r>
              <w:rPr>
                <w:color w:val="000000"/>
              </w:rPr>
              <w:t xml:space="preserve">JAN 1986 </w:t>
            </w:r>
          </w:p>
        </w:tc>
      </w:tr>
      <w:tr w:rsidR="007C34E3" w14:paraId="1DA19AA7" w14:textId="77777777">
        <w:trPr>
          <w:trHeight w:val="248"/>
        </w:trPr>
        <w:tc>
          <w:tcPr>
            <w:tcW w:w="1453" w:type="dxa"/>
          </w:tcPr>
          <w:p w14:paraId="09ED7E93" w14:textId="77777777" w:rsidR="007C34E3" w:rsidRDefault="00087A9B">
            <w:pPr>
              <w:spacing w:after="240"/>
              <w:rPr>
                <w:color w:val="000000"/>
              </w:rPr>
            </w:pPr>
            <w:r>
              <w:rPr>
                <w:color w:val="000000"/>
              </w:rPr>
              <w:t xml:space="preserve">52.232-33 </w:t>
            </w:r>
          </w:p>
        </w:tc>
        <w:tc>
          <w:tcPr>
            <w:tcW w:w="6390" w:type="dxa"/>
          </w:tcPr>
          <w:p w14:paraId="771D7483" w14:textId="77777777" w:rsidR="007C34E3" w:rsidRDefault="00087A9B">
            <w:pPr>
              <w:spacing w:after="240"/>
              <w:rPr>
                <w:color w:val="000000"/>
              </w:rPr>
            </w:pPr>
            <w:r>
              <w:rPr>
                <w:color w:val="000000"/>
              </w:rPr>
              <w:t xml:space="preserve">Payment by Electronic Funds Transfer-System for Award Management </w:t>
            </w:r>
          </w:p>
        </w:tc>
        <w:tc>
          <w:tcPr>
            <w:tcW w:w="1350" w:type="dxa"/>
          </w:tcPr>
          <w:p w14:paraId="400BBEC0" w14:textId="77777777" w:rsidR="007C34E3" w:rsidRDefault="00087A9B">
            <w:pPr>
              <w:spacing w:after="240"/>
              <w:rPr>
                <w:color w:val="000000"/>
              </w:rPr>
            </w:pPr>
            <w:r>
              <w:rPr>
                <w:color w:val="000000"/>
              </w:rPr>
              <w:t xml:space="preserve">JUL 2013 </w:t>
            </w:r>
          </w:p>
        </w:tc>
      </w:tr>
      <w:tr w:rsidR="007C34E3" w14:paraId="39916C1A" w14:textId="77777777">
        <w:trPr>
          <w:trHeight w:val="248"/>
        </w:trPr>
        <w:tc>
          <w:tcPr>
            <w:tcW w:w="1453" w:type="dxa"/>
          </w:tcPr>
          <w:p w14:paraId="5BB6B668" w14:textId="77777777" w:rsidR="007C34E3" w:rsidRDefault="00087A9B">
            <w:pPr>
              <w:spacing w:after="240"/>
              <w:rPr>
                <w:color w:val="000000"/>
              </w:rPr>
            </w:pPr>
            <w:r>
              <w:rPr>
                <w:color w:val="000000"/>
              </w:rPr>
              <w:t xml:space="preserve">52.233-1 </w:t>
            </w:r>
          </w:p>
        </w:tc>
        <w:tc>
          <w:tcPr>
            <w:tcW w:w="6390" w:type="dxa"/>
          </w:tcPr>
          <w:p w14:paraId="0B80A766" w14:textId="77777777" w:rsidR="007C34E3" w:rsidRDefault="00087A9B">
            <w:pPr>
              <w:spacing w:after="240"/>
              <w:rPr>
                <w:color w:val="000000"/>
              </w:rPr>
            </w:pPr>
            <w:r>
              <w:rPr>
                <w:color w:val="000000"/>
              </w:rPr>
              <w:t xml:space="preserve">Disputes </w:t>
            </w:r>
          </w:p>
        </w:tc>
        <w:tc>
          <w:tcPr>
            <w:tcW w:w="1350" w:type="dxa"/>
          </w:tcPr>
          <w:p w14:paraId="61A2B1F2" w14:textId="77777777" w:rsidR="007C34E3" w:rsidRDefault="00087A9B">
            <w:pPr>
              <w:spacing w:after="240"/>
              <w:rPr>
                <w:color w:val="000000"/>
              </w:rPr>
            </w:pPr>
            <w:r>
              <w:rPr>
                <w:color w:val="000000"/>
              </w:rPr>
              <w:t xml:space="preserve">JUL 2002 </w:t>
            </w:r>
          </w:p>
        </w:tc>
      </w:tr>
      <w:tr w:rsidR="007C34E3" w14:paraId="69EF41E7" w14:textId="77777777">
        <w:trPr>
          <w:trHeight w:val="248"/>
        </w:trPr>
        <w:tc>
          <w:tcPr>
            <w:tcW w:w="1453" w:type="dxa"/>
          </w:tcPr>
          <w:p w14:paraId="1AECFD76" w14:textId="77777777" w:rsidR="007C34E3" w:rsidRDefault="00087A9B">
            <w:pPr>
              <w:spacing w:after="240"/>
              <w:rPr>
                <w:color w:val="000000"/>
              </w:rPr>
            </w:pPr>
            <w:r>
              <w:rPr>
                <w:color w:val="000000"/>
              </w:rPr>
              <w:t xml:space="preserve">52.233-3 </w:t>
            </w:r>
          </w:p>
        </w:tc>
        <w:tc>
          <w:tcPr>
            <w:tcW w:w="6390" w:type="dxa"/>
          </w:tcPr>
          <w:p w14:paraId="10C44D72" w14:textId="77777777" w:rsidR="007C34E3" w:rsidRDefault="00087A9B">
            <w:pPr>
              <w:spacing w:after="240"/>
              <w:rPr>
                <w:color w:val="000000"/>
              </w:rPr>
            </w:pPr>
            <w:r>
              <w:rPr>
                <w:color w:val="000000"/>
              </w:rPr>
              <w:t xml:space="preserve">Protest After Award </w:t>
            </w:r>
          </w:p>
        </w:tc>
        <w:tc>
          <w:tcPr>
            <w:tcW w:w="1350" w:type="dxa"/>
          </w:tcPr>
          <w:p w14:paraId="55DBBD05" w14:textId="77777777" w:rsidR="007C34E3" w:rsidRDefault="00087A9B">
            <w:pPr>
              <w:spacing w:after="240"/>
              <w:rPr>
                <w:color w:val="000000"/>
              </w:rPr>
            </w:pPr>
            <w:r>
              <w:rPr>
                <w:color w:val="000000"/>
              </w:rPr>
              <w:t xml:space="preserve">AUG 1996 </w:t>
            </w:r>
          </w:p>
        </w:tc>
      </w:tr>
      <w:tr w:rsidR="007C34E3" w14:paraId="0732E82B" w14:textId="77777777">
        <w:trPr>
          <w:trHeight w:val="248"/>
        </w:trPr>
        <w:tc>
          <w:tcPr>
            <w:tcW w:w="1453" w:type="dxa"/>
          </w:tcPr>
          <w:p w14:paraId="1AC03A00" w14:textId="77777777" w:rsidR="007C34E3" w:rsidRDefault="00087A9B">
            <w:pPr>
              <w:spacing w:after="240"/>
              <w:rPr>
                <w:color w:val="000000"/>
              </w:rPr>
            </w:pPr>
            <w:r>
              <w:rPr>
                <w:color w:val="000000"/>
              </w:rPr>
              <w:t xml:space="preserve">52.233-4 </w:t>
            </w:r>
          </w:p>
        </w:tc>
        <w:tc>
          <w:tcPr>
            <w:tcW w:w="6390" w:type="dxa"/>
          </w:tcPr>
          <w:p w14:paraId="5B7DC7DF" w14:textId="77777777" w:rsidR="007C34E3" w:rsidRDefault="00087A9B">
            <w:pPr>
              <w:spacing w:after="240"/>
              <w:rPr>
                <w:color w:val="000000"/>
              </w:rPr>
            </w:pPr>
            <w:r>
              <w:rPr>
                <w:color w:val="000000"/>
              </w:rPr>
              <w:t xml:space="preserve">Applicable Law for Breach of Contract Claim </w:t>
            </w:r>
          </w:p>
        </w:tc>
        <w:tc>
          <w:tcPr>
            <w:tcW w:w="1350" w:type="dxa"/>
          </w:tcPr>
          <w:p w14:paraId="0369A6DC" w14:textId="77777777" w:rsidR="007C34E3" w:rsidRDefault="00087A9B">
            <w:pPr>
              <w:spacing w:after="240"/>
              <w:rPr>
                <w:color w:val="000000"/>
              </w:rPr>
            </w:pPr>
            <w:r>
              <w:rPr>
                <w:color w:val="000000"/>
              </w:rPr>
              <w:t xml:space="preserve">OCT 2004 </w:t>
            </w:r>
          </w:p>
        </w:tc>
      </w:tr>
      <w:tr w:rsidR="007C34E3" w14:paraId="7E887619" w14:textId="77777777">
        <w:trPr>
          <w:trHeight w:val="248"/>
        </w:trPr>
        <w:tc>
          <w:tcPr>
            <w:tcW w:w="1453" w:type="dxa"/>
          </w:tcPr>
          <w:p w14:paraId="47016D79" w14:textId="77777777" w:rsidR="007C34E3" w:rsidRDefault="00087A9B">
            <w:pPr>
              <w:spacing w:after="240"/>
              <w:rPr>
                <w:color w:val="000000"/>
              </w:rPr>
            </w:pPr>
            <w:r>
              <w:rPr>
                <w:color w:val="000000"/>
              </w:rPr>
              <w:t xml:space="preserve">52.236-2 </w:t>
            </w:r>
          </w:p>
        </w:tc>
        <w:tc>
          <w:tcPr>
            <w:tcW w:w="6390" w:type="dxa"/>
          </w:tcPr>
          <w:p w14:paraId="1CD1891C" w14:textId="77777777" w:rsidR="007C34E3" w:rsidRDefault="00087A9B">
            <w:pPr>
              <w:spacing w:after="240"/>
              <w:rPr>
                <w:color w:val="000000"/>
              </w:rPr>
            </w:pPr>
            <w:r>
              <w:rPr>
                <w:color w:val="000000"/>
              </w:rPr>
              <w:t xml:space="preserve">Differing Site Conditions </w:t>
            </w:r>
          </w:p>
        </w:tc>
        <w:tc>
          <w:tcPr>
            <w:tcW w:w="1350" w:type="dxa"/>
          </w:tcPr>
          <w:p w14:paraId="2D85BBF5" w14:textId="77777777" w:rsidR="007C34E3" w:rsidRDefault="00087A9B">
            <w:pPr>
              <w:spacing w:after="240"/>
              <w:rPr>
                <w:color w:val="000000"/>
              </w:rPr>
            </w:pPr>
            <w:r>
              <w:rPr>
                <w:color w:val="000000"/>
              </w:rPr>
              <w:t xml:space="preserve">APR 1984 </w:t>
            </w:r>
          </w:p>
        </w:tc>
      </w:tr>
      <w:tr w:rsidR="007C34E3" w14:paraId="22873813" w14:textId="77777777">
        <w:trPr>
          <w:trHeight w:val="248"/>
        </w:trPr>
        <w:tc>
          <w:tcPr>
            <w:tcW w:w="1453" w:type="dxa"/>
          </w:tcPr>
          <w:p w14:paraId="5427A3F4" w14:textId="77777777" w:rsidR="007C34E3" w:rsidRDefault="00087A9B">
            <w:pPr>
              <w:spacing w:after="240"/>
              <w:rPr>
                <w:color w:val="000000"/>
              </w:rPr>
            </w:pPr>
            <w:r>
              <w:rPr>
                <w:color w:val="000000"/>
              </w:rPr>
              <w:t xml:space="preserve">52.236-3 </w:t>
            </w:r>
          </w:p>
        </w:tc>
        <w:tc>
          <w:tcPr>
            <w:tcW w:w="6390" w:type="dxa"/>
          </w:tcPr>
          <w:p w14:paraId="0FC99FAF" w14:textId="77777777" w:rsidR="007C34E3" w:rsidRDefault="00087A9B">
            <w:pPr>
              <w:spacing w:after="240"/>
              <w:rPr>
                <w:color w:val="000000"/>
              </w:rPr>
            </w:pPr>
            <w:r>
              <w:rPr>
                <w:color w:val="000000"/>
              </w:rPr>
              <w:t xml:space="preserve">Site Investigation and Conditions Affecting the Work </w:t>
            </w:r>
          </w:p>
        </w:tc>
        <w:tc>
          <w:tcPr>
            <w:tcW w:w="1350" w:type="dxa"/>
          </w:tcPr>
          <w:p w14:paraId="44FFC076" w14:textId="77777777" w:rsidR="007C34E3" w:rsidRDefault="00087A9B">
            <w:pPr>
              <w:spacing w:after="240"/>
              <w:rPr>
                <w:color w:val="000000"/>
              </w:rPr>
            </w:pPr>
            <w:r>
              <w:rPr>
                <w:color w:val="000000"/>
              </w:rPr>
              <w:t xml:space="preserve">APR 1984 </w:t>
            </w:r>
          </w:p>
        </w:tc>
      </w:tr>
      <w:tr w:rsidR="007C34E3" w14:paraId="68ACB9B3" w14:textId="77777777">
        <w:trPr>
          <w:trHeight w:val="248"/>
        </w:trPr>
        <w:tc>
          <w:tcPr>
            <w:tcW w:w="1453" w:type="dxa"/>
          </w:tcPr>
          <w:p w14:paraId="387EF623" w14:textId="77777777" w:rsidR="007C34E3" w:rsidRDefault="00087A9B">
            <w:pPr>
              <w:spacing w:after="240"/>
              <w:rPr>
                <w:color w:val="000000"/>
              </w:rPr>
            </w:pPr>
            <w:r>
              <w:rPr>
                <w:color w:val="000000"/>
              </w:rPr>
              <w:t xml:space="preserve">52.236-5 </w:t>
            </w:r>
          </w:p>
        </w:tc>
        <w:tc>
          <w:tcPr>
            <w:tcW w:w="6390" w:type="dxa"/>
          </w:tcPr>
          <w:p w14:paraId="79B57042" w14:textId="77777777" w:rsidR="007C34E3" w:rsidRDefault="00087A9B">
            <w:pPr>
              <w:spacing w:after="240"/>
              <w:rPr>
                <w:color w:val="000000"/>
              </w:rPr>
            </w:pPr>
            <w:r>
              <w:rPr>
                <w:color w:val="000000"/>
              </w:rPr>
              <w:t xml:space="preserve">Material and Workmanship </w:t>
            </w:r>
          </w:p>
        </w:tc>
        <w:tc>
          <w:tcPr>
            <w:tcW w:w="1350" w:type="dxa"/>
          </w:tcPr>
          <w:p w14:paraId="40A0821F" w14:textId="77777777" w:rsidR="007C34E3" w:rsidRDefault="00087A9B">
            <w:pPr>
              <w:spacing w:after="240"/>
              <w:rPr>
                <w:color w:val="000000"/>
              </w:rPr>
            </w:pPr>
            <w:r>
              <w:rPr>
                <w:color w:val="000000"/>
              </w:rPr>
              <w:t xml:space="preserve">APR 1984 </w:t>
            </w:r>
          </w:p>
        </w:tc>
      </w:tr>
      <w:tr w:rsidR="007C34E3" w14:paraId="69179DE0" w14:textId="77777777">
        <w:trPr>
          <w:trHeight w:val="248"/>
        </w:trPr>
        <w:tc>
          <w:tcPr>
            <w:tcW w:w="1453" w:type="dxa"/>
          </w:tcPr>
          <w:p w14:paraId="455CEB15" w14:textId="77777777" w:rsidR="007C34E3" w:rsidRDefault="00087A9B">
            <w:pPr>
              <w:spacing w:after="240"/>
              <w:rPr>
                <w:color w:val="000000"/>
              </w:rPr>
            </w:pPr>
            <w:r>
              <w:rPr>
                <w:color w:val="000000"/>
              </w:rPr>
              <w:t xml:space="preserve">52.236-6 </w:t>
            </w:r>
          </w:p>
        </w:tc>
        <w:tc>
          <w:tcPr>
            <w:tcW w:w="6390" w:type="dxa"/>
          </w:tcPr>
          <w:p w14:paraId="18B3636A" w14:textId="77777777" w:rsidR="007C34E3" w:rsidRDefault="00087A9B">
            <w:pPr>
              <w:spacing w:after="240"/>
              <w:rPr>
                <w:color w:val="000000"/>
              </w:rPr>
            </w:pPr>
            <w:r>
              <w:rPr>
                <w:color w:val="000000"/>
              </w:rPr>
              <w:t xml:space="preserve">Superintendence by the Contractor </w:t>
            </w:r>
          </w:p>
        </w:tc>
        <w:tc>
          <w:tcPr>
            <w:tcW w:w="1350" w:type="dxa"/>
          </w:tcPr>
          <w:p w14:paraId="34F9AABB" w14:textId="77777777" w:rsidR="007C34E3" w:rsidRDefault="00087A9B">
            <w:pPr>
              <w:spacing w:after="240"/>
              <w:rPr>
                <w:color w:val="000000"/>
              </w:rPr>
            </w:pPr>
            <w:r>
              <w:rPr>
                <w:color w:val="000000"/>
              </w:rPr>
              <w:t xml:space="preserve">APR 1984 </w:t>
            </w:r>
          </w:p>
        </w:tc>
      </w:tr>
      <w:tr w:rsidR="007C34E3" w14:paraId="41CA4C29" w14:textId="77777777">
        <w:trPr>
          <w:trHeight w:val="248"/>
        </w:trPr>
        <w:tc>
          <w:tcPr>
            <w:tcW w:w="1453" w:type="dxa"/>
          </w:tcPr>
          <w:p w14:paraId="4A108154" w14:textId="77777777" w:rsidR="007C34E3" w:rsidRDefault="00087A9B">
            <w:pPr>
              <w:spacing w:after="240"/>
              <w:rPr>
                <w:color w:val="000000"/>
              </w:rPr>
            </w:pPr>
            <w:r>
              <w:rPr>
                <w:color w:val="000000"/>
              </w:rPr>
              <w:t xml:space="preserve">52.236-7 </w:t>
            </w:r>
          </w:p>
        </w:tc>
        <w:tc>
          <w:tcPr>
            <w:tcW w:w="6390" w:type="dxa"/>
          </w:tcPr>
          <w:p w14:paraId="763E3D04" w14:textId="77777777" w:rsidR="007C34E3" w:rsidRDefault="00087A9B">
            <w:pPr>
              <w:spacing w:after="240"/>
              <w:rPr>
                <w:color w:val="000000"/>
              </w:rPr>
            </w:pPr>
            <w:r>
              <w:rPr>
                <w:color w:val="000000"/>
              </w:rPr>
              <w:t xml:space="preserve">Permits and Responsibilities </w:t>
            </w:r>
          </w:p>
        </w:tc>
        <w:tc>
          <w:tcPr>
            <w:tcW w:w="1350" w:type="dxa"/>
          </w:tcPr>
          <w:p w14:paraId="4CB7C9EC" w14:textId="77777777" w:rsidR="007C34E3" w:rsidRDefault="00087A9B">
            <w:pPr>
              <w:spacing w:after="240"/>
              <w:rPr>
                <w:color w:val="000000"/>
              </w:rPr>
            </w:pPr>
            <w:r>
              <w:rPr>
                <w:color w:val="000000"/>
              </w:rPr>
              <w:t xml:space="preserve">NOV 1991 </w:t>
            </w:r>
          </w:p>
        </w:tc>
      </w:tr>
      <w:tr w:rsidR="007C34E3" w14:paraId="3B5DE476" w14:textId="77777777">
        <w:trPr>
          <w:trHeight w:val="248"/>
        </w:trPr>
        <w:tc>
          <w:tcPr>
            <w:tcW w:w="1453" w:type="dxa"/>
          </w:tcPr>
          <w:p w14:paraId="08D88A2E" w14:textId="77777777" w:rsidR="007C34E3" w:rsidRDefault="00087A9B">
            <w:pPr>
              <w:spacing w:after="240"/>
              <w:rPr>
                <w:color w:val="000000"/>
              </w:rPr>
            </w:pPr>
            <w:r>
              <w:rPr>
                <w:color w:val="000000"/>
              </w:rPr>
              <w:t xml:space="preserve">52.236-8 </w:t>
            </w:r>
          </w:p>
        </w:tc>
        <w:tc>
          <w:tcPr>
            <w:tcW w:w="6390" w:type="dxa"/>
          </w:tcPr>
          <w:p w14:paraId="7639AC8C" w14:textId="77777777" w:rsidR="007C34E3" w:rsidRDefault="00087A9B">
            <w:pPr>
              <w:spacing w:after="240"/>
              <w:rPr>
                <w:color w:val="000000"/>
              </w:rPr>
            </w:pPr>
            <w:r>
              <w:rPr>
                <w:color w:val="000000"/>
              </w:rPr>
              <w:t xml:space="preserve">Other Contracts </w:t>
            </w:r>
          </w:p>
        </w:tc>
        <w:tc>
          <w:tcPr>
            <w:tcW w:w="1350" w:type="dxa"/>
          </w:tcPr>
          <w:p w14:paraId="1D9D6CA6" w14:textId="77777777" w:rsidR="007C34E3" w:rsidRDefault="00087A9B">
            <w:pPr>
              <w:spacing w:after="240"/>
              <w:rPr>
                <w:color w:val="000000"/>
              </w:rPr>
            </w:pPr>
            <w:r>
              <w:rPr>
                <w:color w:val="000000"/>
              </w:rPr>
              <w:t xml:space="preserve">APR 1984 </w:t>
            </w:r>
          </w:p>
        </w:tc>
      </w:tr>
      <w:tr w:rsidR="007C34E3" w14:paraId="18EC9AD3" w14:textId="77777777">
        <w:trPr>
          <w:trHeight w:val="248"/>
        </w:trPr>
        <w:tc>
          <w:tcPr>
            <w:tcW w:w="1453" w:type="dxa"/>
          </w:tcPr>
          <w:p w14:paraId="1C1259A3" w14:textId="77777777" w:rsidR="007C34E3" w:rsidRDefault="00087A9B">
            <w:pPr>
              <w:spacing w:after="240"/>
              <w:rPr>
                <w:color w:val="000000"/>
              </w:rPr>
            </w:pPr>
            <w:r>
              <w:rPr>
                <w:color w:val="000000"/>
              </w:rPr>
              <w:t xml:space="preserve">52.236-9 </w:t>
            </w:r>
          </w:p>
        </w:tc>
        <w:tc>
          <w:tcPr>
            <w:tcW w:w="6390" w:type="dxa"/>
          </w:tcPr>
          <w:p w14:paraId="070582BB" w14:textId="77777777" w:rsidR="007C34E3" w:rsidRDefault="00087A9B">
            <w:pPr>
              <w:spacing w:after="240"/>
              <w:rPr>
                <w:color w:val="000000"/>
              </w:rPr>
            </w:pPr>
            <w:r>
              <w:rPr>
                <w:color w:val="000000"/>
              </w:rPr>
              <w:t xml:space="preserve">Protection of Existing Vegetation, Structures, Equipment, Utilities, and Improvements </w:t>
            </w:r>
          </w:p>
        </w:tc>
        <w:tc>
          <w:tcPr>
            <w:tcW w:w="1350" w:type="dxa"/>
          </w:tcPr>
          <w:p w14:paraId="79750277" w14:textId="77777777" w:rsidR="007C34E3" w:rsidRDefault="00087A9B">
            <w:pPr>
              <w:spacing w:after="240"/>
              <w:rPr>
                <w:color w:val="000000"/>
              </w:rPr>
            </w:pPr>
            <w:r>
              <w:rPr>
                <w:color w:val="000000"/>
              </w:rPr>
              <w:t xml:space="preserve">APR 1984 </w:t>
            </w:r>
          </w:p>
        </w:tc>
      </w:tr>
      <w:tr w:rsidR="007C34E3" w14:paraId="2757419C" w14:textId="77777777">
        <w:trPr>
          <w:trHeight w:val="248"/>
        </w:trPr>
        <w:tc>
          <w:tcPr>
            <w:tcW w:w="1453" w:type="dxa"/>
          </w:tcPr>
          <w:p w14:paraId="47FC536A" w14:textId="77777777" w:rsidR="007C34E3" w:rsidRDefault="00087A9B">
            <w:pPr>
              <w:spacing w:after="240"/>
              <w:rPr>
                <w:color w:val="000000"/>
              </w:rPr>
            </w:pPr>
            <w:r>
              <w:rPr>
                <w:color w:val="000000"/>
              </w:rPr>
              <w:t xml:space="preserve">52.236-10 </w:t>
            </w:r>
          </w:p>
        </w:tc>
        <w:tc>
          <w:tcPr>
            <w:tcW w:w="6390" w:type="dxa"/>
          </w:tcPr>
          <w:p w14:paraId="3618DD47" w14:textId="77777777" w:rsidR="007C34E3" w:rsidRDefault="00087A9B">
            <w:pPr>
              <w:spacing w:after="240"/>
              <w:rPr>
                <w:color w:val="000000"/>
              </w:rPr>
            </w:pPr>
            <w:r>
              <w:rPr>
                <w:color w:val="000000"/>
              </w:rPr>
              <w:t xml:space="preserve">Operations and Storage Areas </w:t>
            </w:r>
          </w:p>
        </w:tc>
        <w:tc>
          <w:tcPr>
            <w:tcW w:w="1350" w:type="dxa"/>
          </w:tcPr>
          <w:p w14:paraId="72EDC97A" w14:textId="77777777" w:rsidR="007C34E3" w:rsidRDefault="00087A9B">
            <w:pPr>
              <w:spacing w:after="240"/>
              <w:rPr>
                <w:color w:val="000000"/>
              </w:rPr>
            </w:pPr>
            <w:r>
              <w:rPr>
                <w:color w:val="000000"/>
              </w:rPr>
              <w:t xml:space="preserve">APR 1984 </w:t>
            </w:r>
          </w:p>
        </w:tc>
      </w:tr>
      <w:tr w:rsidR="007C34E3" w14:paraId="44A5BF6D" w14:textId="77777777">
        <w:trPr>
          <w:trHeight w:val="248"/>
        </w:trPr>
        <w:tc>
          <w:tcPr>
            <w:tcW w:w="1453" w:type="dxa"/>
          </w:tcPr>
          <w:p w14:paraId="597CD3EA" w14:textId="77777777" w:rsidR="007C34E3" w:rsidRDefault="00087A9B">
            <w:pPr>
              <w:spacing w:after="240"/>
              <w:rPr>
                <w:color w:val="000000"/>
              </w:rPr>
            </w:pPr>
            <w:r>
              <w:rPr>
                <w:color w:val="000000"/>
              </w:rPr>
              <w:t xml:space="preserve">52.236-11 </w:t>
            </w:r>
          </w:p>
        </w:tc>
        <w:tc>
          <w:tcPr>
            <w:tcW w:w="6390" w:type="dxa"/>
          </w:tcPr>
          <w:p w14:paraId="24DA9479" w14:textId="77777777" w:rsidR="007C34E3" w:rsidRDefault="00087A9B">
            <w:pPr>
              <w:spacing w:after="240"/>
              <w:rPr>
                <w:color w:val="000000"/>
              </w:rPr>
            </w:pPr>
            <w:r>
              <w:rPr>
                <w:color w:val="000000"/>
              </w:rPr>
              <w:t xml:space="preserve">Use and Possession Prior to Completion </w:t>
            </w:r>
          </w:p>
        </w:tc>
        <w:tc>
          <w:tcPr>
            <w:tcW w:w="1350" w:type="dxa"/>
          </w:tcPr>
          <w:p w14:paraId="707E9EFA" w14:textId="77777777" w:rsidR="007C34E3" w:rsidRDefault="00087A9B">
            <w:pPr>
              <w:spacing w:after="240"/>
              <w:rPr>
                <w:color w:val="000000"/>
              </w:rPr>
            </w:pPr>
            <w:r>
              <w:rPr>
                <w:color w:val="000000"/>
              </w:rPr>
              <w:t xml:space="preserve">APR 1984 </w:t>
            </w:r>
          </w:p>
        </w:tc>
      </w:tr>
      <w:tr w:rsidR="007C34E3" w14:paraId="613EDBD7" w14:textId="77777777">
        <w:trPr>
          <w:trHeight w:val="248"/>
        </w:trPr>
        <w:tc>
          <w:tcPr>
            <w:tcW w:w="1453" w:type="dxa"/>
          </w:tcPr>
          <w:p w14:paraId="25AD93F0" w14:textId="77777777" w:rsidR="007C34E3" w:rsidRDefault="00087A9B">
            <w:pPr>
              <w:spacing w:after="240"/>
              <w:rPr>
                <w:color w:val="000000"/>
              </w:rPr>
            </w:pPr>
            <w:r>
              <w:rPr>
                <w:color w:val="000000"/>
              </w:rPr>
              <w:t xml:space="preserve">52.236-12 </w:t>
            </w:r>
          </w:p>
        </w:tc>
        <w:tc>
          <w:tcPr>
            <w:tcW w:w="6390" w:type="dxa"/>
          </w:tcPr>
          <w:p w14:paraId="0F1121C7" w14:textId="77777777" w:rsidR="007C34E3" w:rsidRDefault="00087A9B">
            <w:pPr>
              <w:spacing w:after="240"/>
              <w:rPr>
                <w:color w:val="000000"/>
              </w:rPr>
            </w:pPr>
            <w:r>
              <w:rPr>
                <w:color w:val="000000"/>
              </w:rPr>
              <w:t xml:space="preserve">Cleaning Up </w:t>
            </w:r>
          </w:p>
        </w:tc>
        <w:tc>
          <w:tcPr>
            <w:tcW w:w="1350" w:type="dxa"/>
          </w:tcPr>
          <w:p w14:paraId="1F497CA0" w14:textId="77777777" w:rsidR="007C34E3" w:rsidRDefault="00087A9B">
            <w:pPr>
              <w:spacing w:after="240"/>
              <w:rPr>
                <w:color w:val="000000"/>
              </w:rPr>
            </w:pPr>
            <w:r>
              <w:rPr>
                <w:color w:val="000000"/>
              </w:rPr>
              <w:t xml:space="preserve">APR 1984 </w:t>
            </w:r>
          </w:p>
        </w:tc>
      </w:tr>
      <w:tr w:rsidR="007C34E3" w14:paraId="0697430F" w14:textId="77777777">
        <w:trPr>
          <w:trHeight w:val="248"/>
        </w:trPr>
        <w:tc>
          <w:tcPr>
            <w:tcW w:w="1453" w:type="dxa"/>
          </w:tcPr>
          <w:p w14:paraId="4384BF84" w14:textId="77777777" w:rsidR="007C34E3" w:rsidRDefault="00087A9B">
            <w:pPr>
              <w:spacing w:after="240"/>
              <w:rPr>
                <w:color w:val="000000"/>
              </w:rPr>
            </w:pPr>
            <w:r>
              <w:rPr>
                <w:color w:val="000000"/>
              </w:rPr>
              <w:t xml:space="preserve">52.236-13 </w:t>
            </w:r>
          </w:p>
        </w:tc>
        <w:tc>
          <w:tcPr>
            <w:tcW w:w="6390" w:type="dxa"/>
          </w:tcPr>
          <w:p w14:paraId="56B400D2" w14:textId="77777777" w:rsidR="007C34E3" w:rsidRDefault="00087A9B">
            <w:pPr>
              <w:spacing w:after="240"/>
              <w:rPr>
                <w:color w:val="000000"/>
              </w:rPr>
            </w:pPr>
            <w:r>
              <w:rPr>
                <w:color w:val="000000"/>
              </w:rPr>
              <w:t xml:space="preserve">Accident Prevention </w:t>
            </w:r>
          </w:p>
        </w:tc>
        <w:tc>
          <w:tcPr>
            <w:tcW w:w="1350" w:type="dxa"/>
          </w:tcPr>
          <w:p w14:paraId="52905845" w14:textId="77777777" w:rsidR="007C34E3" w:rsidRDefault="00087A9B">
            <w:pPr>
              <w:spacing w:after="240"/>
              <w:rPr>
                <w:color w:val="000000"/>
              </w:rPr>
            </w:pPr>
            <w:r>
              <w:rPr>
                <w:color w:val="000000"/>
              </w:rPr>
              <w:t xml:space="preserve">NOV 1991 </w:t>
            </w:r>
          </w:p>
        </w:tc>
      </w:tr>
      <w:tr w:rsidR="007C34E3" w14:paraId="2D7D67B4" w14:textId="77777777">
        <w:trPr>
          <w:trHeight w:val="248"/>
        </w:trPr>
        <w:tc>
          <w:tcPr>
            <w:tcW w:w="1453" w:type="dxa"/>
          </w:tcPr>
          <w:p w14:paraId="73F450D1" w14:textId="77777777" w:rsidR="007C34E3" w:rsidRDefault="00087A9B">
            <w:pPr>
              <w:spacing w:after="240"/>
              <w:rPr>
                <w:color w:val="000000"/>
              </w:rPr>
            </w:pPr>
            <w:r>
              <w:rPr>
                <w:color w:val="000000"/>
              </w:rPr>
              <w:t xml:space="preserve">52.236-23 </w:t>
            </w:r>
          </w:p>
        </w:tc>
        <w:tc>
          <w:tcPr>
            <w:tcW w:w="6390" w:type="dxa"/>
          </w:tcPr>
          <w:p w14:paraId="7ECD4EDE" w14:textId="77777777" w:rsidR="007C34E3" w:rsidRDefault="00087A9B">
            <w:pPr>
              <w:spacing w:after="240"/>
              <w:rPr>
                <w:color w:val="000000"/>
              </w:rPr>
            </w:pPr>
            <w:r>
              <w:rPr>
                <w:color w:val="000000"/>
              </w:rPr>
              <w:t xml:space="preserve">Responsibility of the Architect-Engineer Contractor </w:t>
            </w:r>
          </w:p>
        </w:tc>
        <w:tc>
          <w:tcPr>
            <w:tcW w:w="1350" w:type="dxa"/>
          </w:tcPr>
          <w:p w14:paraId="25579F0C" w14:textId="77777777" w:rsidR="007C34E3" w:rsidRDefault="00087A9B">
            <w:pPr>
              <w:spacing w:after="240"/>
              <w:rPr>
                <w:color w:val="000000"/>
              </w:rPr>
            </w:pPr>
            <w:r>
              <w:rPr>
                <w:color w:val="000000"/>
              </w:rPr>
              <w:t xml:space="preserve">APR 1984 </w:t>
            </w:r>
          </w:p>
        </w:tc>
      </w:tr>
      <w:tr w:rsidR="007C34E3" w14:paraId="3C59E2F5" w14:textId="77777777">
        <w:trPr>
          <w:trHeight w:val="248"/>
        </w:trPr>
        <w:tc>
          <w:tcPr>
            <w:tcW w:w="1453" w:type="dxa"/>
          </w:tcPr>
          <w:p w14:paraId="3F001DC9" w14:textId="77777777" w:rsidR="007C34E3" w:rsidRDefault="00087A9B">
            <w:pPr>
              <w:spacing w:after="240"/>
              <w:rPr>
                <w:color w:val="000000"/>
              </w:rPr>
            </w:pPr>
            <w:r>
              <w:rPr>
                <w:color w:val="000000"/>
              </w:rPr>
              <w:t xml:space="preserve">52.236-25 </w:t>
            </w:r>
          </w:p>
        </w:tc>
        <w:tc>
          <w:tcPr>
            <w:tcW w:w="6390" w:type="dxa"/>
          </w:tcPr>
          <w:p w14:paraId="0283871C" w14:textId="77777777" w:rsidR="007C34E3" w:rsidRDefault="00087A9B">
            <w:pPr>
              <w:spacing w:after="240"/>
              <w:rPr>
                <w:color w:val="000000"/>
              </w:rPr>
            </w:pPr>
            <w:r>
              <w:rPr>
                <w:color w:val="000000"/>
              </w:rPr>
              <w:t xml:space="preserve">Requirements for Registration of Designers </w:t>
            </w:r>
          </w:p>
        </w:tc>
        <w:tc>
          <w:tcPr>
            <w:tcW w:w="1350" w:type="dxa"/>
          </w:tcPr>
          <w:p w14:paraId="0AE2DD8B" w14:textId="77777777" w:rsidR="007C34E3" w:rsidRDefault="00087A9B">
            <w:pPr>
              <w:spacing w:after="240"/>
              <w:rPr>
                <w:color w:val="000000"/>
              </w:rPr>
            </w:pPr>
            <w:r>
              <w:rPr>
                <w:color w:val="000000"/>
              </w:rPr>
              <w:t xml:space="preserve">JUN 2003 </w:t>
            </w:r>
          </w:p>
        </w:tc>
      </w:tr>
      <w:tr w:rsidR="007C34E3" w14:paraId="2DE63E0F" w14:textId="77777777">
        <w:trPr>
          <w:trHeight w:val="248"/>
        </w:trPr>
        <w:tc>
          <w:tcPr>
            <w:tcW w:w="1453" w:type="dxa"/>
          </w:tcPr>
          <w:p w14:paraId="5F64AA15" w14:textId="77777777" w:rsidR="007C34E3" w:rsidRDefault="00087A9B">
            <w:pPr>
              <w:spacing w:after="240"/>
              <w:rPr>
                <w:color w:val="000000"/>
              </w:rPr>
            </w:pPr>
            <w:r>
              <w:rPr>
                <w:color w:val="000000"/>
              </w:rPr>
              <w:t xml:space="preserve">52.236-26 </w:t>
            </w:r>
          </w:p>
        </w:tc>
        <w:tc>
          <w:tcPr>
            <w:tcW w:w="6390" w:type="dxa"/>
          </w:tcPr>
          <w:p w14:paraId="33DDD76C" w14:textId="77777777" w:rsidR="007C34E3" w:rsidRDefault="00087A9B">
            <w:pPr>
              <w:spacing w:after="240"/>
              <w:rPr>
                <w:color w:val="000000"/>
              </w:rPr>
            </w:pPr>
            <w:r>
              <w:rPr>
                <w:color w:val="000000"/>
              </w:rPr>
              <w:t xml:space="preserve">Preconstruction Conference </w:t>
            </w:r>
          </w:p>
        </w:tc>
        <w:tc>
          <w:tcPr>
            <w:tcW w:w="1350" w:type="dxa"/>
          </w:tcPr>
          <w:p w14:paraId="609E245F" w14:textId="77777777" w:rsidR="007C34E3" w:rsidRDefault="00087A9B">
            <w:pPr>
              <w:spacing w:after="240"/>
              <w:rPr>
                <w:color w:val="000000"/>
              </w:rPr>
            </w:pPr>
            <w:r>
              <w:rPr>
                <w:color w:val="000000"/>
              </w:rPr>
              <w:t xml:space="preserve">FEB 1995 </w:t>
            </w:r>
          </w:p>
        </w:tc>
      </w:tr>
      <w:tr w:rsidR="007C34E3" w14:paraId="6BC45A4B" w14:textId="77777777">
        <w:trPr>
          <w:trHeight w:val="248"/>
        </w:trPr>
        <w:tc>
          <w:tcPr>
            <w:tcW w:w="1453" w:type="dxa"/>
          </w:tcPr>
          <w:p w14:paraId="74E78E5A" w14:textId="77777777" w:rsidR="007C34E3" w:rsidRDefault="00087A9B">
            <w:pPr>
              <w:spacing w:after="240"/>
              <w:rPr>
                <w:color w:val="000000"/>
              </w:rPr>
            </w:pPr>
            <w:r>
              <w:rPr>
                <w:color w:val="000000"/>
              </w:rPr>
              <w:lastRenderedPageBreak/>
              <w:t xml:space="preserve">52.237-1 </w:t>
            </w:r>
          </w:p>
        </w:tc>
        <w:tc>
          <w:tcPr>
            <w:tcW w:w="6390" w:type="dxa"/>
          </w:tcPr>
          <w:p w14:paraId="724D08C8" w14:textId="77777777" w:rsidR="007C34E3" w:rsidRDefault="00087A9B">
            <w:pPr>
              <w:spacing w:after="240"/>
              <w:rPr>
                <w:color w:val="000000"/>
              </w:rPr>
            </w:pPr>
            <w:r>
              <w:rPr>
                <w:color w:val="000000"/>
              </w:rPr>
              <w:t xml:space="preserve">Site Visit </w:t>
            </w:r>
          </w:p>
        </w:tc>
        <w:tc>
          <w:tcPr>
            <w:tcW w:w="1350" w:type="dxa"/>
          </w:tcPr>
          <w:p w14:paraId="1056C4B0" w14:textId="77777777" w:rsidR="007C34E3" w:rsidRDefault="00087A9B">
            <w:pPr>
              <w:spacing w:after="240"/>
              <w:rPr>
                <w:color w:val="000000"/>
              </w:rPr>
            </w:pPr>
            <w:r>
              <w:rPr>
                <w:color w:val="000000"/>
              </w:rPr>
              <w:t xml:space="preserve">APR 1984 </w:t>
            </w:r>
          </w:p>
        </w:tc>
      </w:tr>
      <w:tr w:rsidR="007C34E3" w14:paraId="096F1702" w14:textId="77777777">
        <w:trPr>
          <w:trHeight w:val="248"/>
        </w:trPr>
        <w:tc>
          <w:tcPr>
            <w:tcW w:w="1453" w:type="dxa"/>
          </w:tcPr>
          <w:p w14:paraId="66C8DE96" w14:textId="77777777" w:rsidR="007C34E3" w:rsidRDefault="00087A9B">
            <w:pPr>
              <w:spacing w:after="240"/>
              <w:rPr>
                <w:color w:val="000000"/>
              </w:rPr>
            </w:pPr>
            <w:r>
              <w:rPr>
                <w:color w:val="000000"/>
              </w:rPr>
              <w:t xml:space="preserve">52.237-2 </w:t>
            </w:r>
          </w:p>
        </w:tc>
        <w:tc>
          <w:tcPr>
            <w:tcW w:w="6390" w:type="dxa"/>
          </w:tcPr>
          <w:p w14:paraId="43101DB3" w14:textId="77777777" w:rsidR="007C34E3" w:rsidRDefault="00087A9B">
            <w:pPr>
              <w:spacing w:after="240"/>
              <w:rPr>
                <w:color w:val="000000"/>
              </w:rPr>
            </w:pPr>
            <w:r>
              <w:rPr>
                <w:color w:val="000000"/>
              </w:rPr>
              <w:t xml:space="preserve">Protection Of Government Buildings, Equipment, And Vegetation </w:t>
            </w:r>
          </w:p>
        </w:tc>
        <w:tc>
          <w:tcPr>
            <w:tcW w:w="1350" w:type="dxa"/>
          </w:tcPr>
          <w:p w14:paraId="5C502382" w14:textId="77777777" w:rsidR="007C34E3" w:rsidRDefault="00087A9B">
            <w:pPr>
              <w:spacing w:after="240"/>
              <w:rPr>
                <w:color w:val="000000"/>
              </w:rPr>
            </w:pPr>
            <w:r>
              <w:rPr>
                <w:color w:val="000000"/>
              </w:rPr>
              <w:t xml:space="preserve">APR 1984 </w:t>
            </w:r>
          </w:p>
        </w:tc>
      </w:tr>
      <w:tr w:rsidR="007C34E3" w14:paraId="6C32D399" w14:textId="77777777">
        <w:trPr>
          <w:trHeight w:val="248"/>
        </w:trPr>
        <w:tc>
          <w:tcPr>
            <w:tcW w:w="1453" w:type="dxa"/>
          </w:tcPr>
          <w:p w14:paraId="05D266F8" w14:textId="77777777" w:rsidR="007C34E3" w:rsidRDefault="00087A9B">
            <w:pPr>
              <w:spacing w:after="240"/>
              <w:rPr>
                <w:color w:val="000000"/>
              </w:rPr>
            </w:pPr>
            <w:r>
              <w:rPr>
                <w:color w:val="000000"/>
              </w:rPr>
              <w:t xml:space="preserve">52.241-2 </w:t>
            </w:r>
          </w:p>
        </w:tc>
        <w:tc>
          <w:tcPr>
            <w:tcW w:w="6390" w:type="dxa"/>
          </w:tcPr>
          <w:p w14:paraId="73C4F741" w14:textId="77777777" w:rsidR="007C34E3" w:rsidRDefault="00087A9B">
            <w:pPr>
              <w:spacing w:after="240"/>
              <w:rPr>
                <w:color w:val="000000"/>
              </w:rPr>
            </w:pPr>
            <w:r>
              <w:rPr>
                <w:color w:val="000000"/>
              </w:rPr>
              <w:t xml:space="preserve">Order of Precedence - Utilities </w:t>
            </w:r>
          </w:p>
        </w:tc>
        <w:tc>
          <w:tcPr>
            <w:tcW w:w="1350" w:type="dxa"/>
          </w:tcPr>
          <w:p w14:paraId="664E7D89" w14:textId="77777777" w:rsidR="007C34E3" w:rsidRDefault="00087A9B">
            <w:pPr>
              <w:spacing w:after="240"/>
              <w:rPr>
                <w:color w:val="000000"/>
              </w:rPr>
            </w:pPr>
            <w:r>
              <w:rPr>
                <w:color w:val="000000"/>
              </w:rPr>
              <w:t xml:space="preserve">FEB 1995 </w:t>
            </w:r>
          </w:p>
        </w:tc>
      </w:tr>
      <w:tr w:rsidR="007C34E3" w14:paraId="1EC523FE" w14:textId="77777777">
        <w:trPr>
          <w:trHeight w:val="248"/>
        </w:trPr>
        <w:tc>
          <w:tcPr>
            <w:tcW w:w="1453" w:type="dxa"/>
          </w:tcPr>
          <w:p w14:paraId="74EC84D2" w14:textId="77777777" w:rsidR="007C34E3" w:rsidRDefault="00087A9B">
            <w:pPr>
              <w:spacing w:after="240"/>
              <w:rPr>
                <w:color w:val="000000"/>
              </w:rPr>
            </w:pPr>
            <w:r>
              <w:rPr>
                <w:color w:val="000000"/>
              </w:rPr>
              <w:t xml:space="preserve">52.241-4 </w:t>
            </w:r>
          </w:p>
        </w:tc>
        <w:tc>
          <w:tcPr>
            <w:tcW w:w="6390" w:type="dxa"/>
          </w:tcPr>
          <w:p w14:paraId="30B07064" w14:textId="77777777" w:rsidR="007C34E3" w:rsidRDefault="00087A9B">
            <w:pPr>
              <w:spacing w:after="240"/>
              <w:rPr>
                <w:color w:val="000000"/>
              </w:rPr>
            </w:pPr>
            <w:r>
              <w:rPr>
                <w:color w:val="000000"/>
              </w:rPr>
              <w:t xml:space="preserve">Change in Class of Service </w:t>
            </w:r>
          </w:p>
        </w:tc>
        <w:tc>
          <w:tcPr>
            <w:tcW w:w="1350" w:type="dxa"/>
          </w:tcPr>
          <w:p w14:paraId="7BD468CB" w14:textId="77777777" w:rsidR="007C34E3" w:rsidRDefault="00087A9B">
            <w:pPr>
              <w:spacing w:after="240"/>
              <w:rPr>
                <w:color w:val="000000"/>
              </w:rPr>
            </w:pPr>
            <w:r>
              <w:rPr>
                <w:color w:val="000000"/>
              </w:rPr>
              <w:t xml:space="preserve">FEB 1995 </w:t>
            </w:r>
          </w:p>
        </w:tc>
      </w:tr>
      <w:tr w:rsidR="007C34E3" w14:paraId="59DFEBE5" w14:textId="77777777">
        <w:trPr>
          <w:trHeight w:val="248"/>
        </w:trPr>
        <w:tc>
          <w:tcPr>
            <w:tcW w:w="1453" w:type="dxa"/>
          </w:tcPr>
          <w:p w14:paraId="0C027EA6" w14:textId="77777777" w:rsidR="007C34E3" w:rsidRDefault="00087A9B">
            <w:pPr>
              <w:spacing w:after="240"/>
              <w:rPr>
                <w:color w:val="000000"/>
              </w:rPr>
            </w:pPr>
            <w:r>
              <w:rPr>
                <w:color w:val="000000"/>
              </w:rPr>
              <w:t xml:space="preserve">52.241-5 </w:t>
            </w:r>
          </w:p>
        </w:tc>
        <w:tc>
          <w:tcPr>
            <w:tcW w:w="6390" w:type="dxa"/>
          </w:tcPr>
          <w:p w14:paraId="56C162B2" w14:textId="77777777" w:rsidR="007C34E3" w:rsidRDefault="00087A9B">
            <w:pPr>
              <w:spacing w:after="240"/>
              <w:rPr>
                <w:color w:val="000000"/>
              </w:rPr>
            </w:pPr>
            <w:r>
              <w:rPr>
                <w:color w:val="000000"/>
              </w:rPr>
              <w:t xml:space="preserve">Contractor's Facilities </w:t>
            </w:r>
          </w:p>
        </w:tc>
        <w:tc>
          <w:tcPr>
            <w:tcW w:w="1350" w:type="dxa"/>
          </w:tcPr>
          <w:p w14:paraId="53F42FF0" w14:textId="77777777" w:rsidR="007C34E3" w:rsidRDefault="00087A9B">
            <w:pPr>
              <w:spacing w:after="240"/>
              <w:rPr>
                <w:color w:val="000000"/>
              </w:rPr>
            </w:pPr>
            <w:r>
              <w:rPr>
                <w:color w:val="000000"/>
              </w:rPr>
              <w:t xml:space="preserve">FEB 1995 </w:t>
            </w:r>
          </w:p>
        </w:tc>
      </w:tr>
      <w:tr w:rsidR="007C34E3" w14:paraId="793A5EE5" w14:textId="77777777">
        <w:trPr>
          <w:trHeight w:val="248"/>
        </w:trPr>
        <w:tc>
          <w:tcPr>
            <w:tcW w:w="1453" w:type="dxa"/>
          </w:tcPr>
          <w:p w14:paraId="7E6984A2" w14:textId="77777777" w:rsidR="007C34E3" w:rsidRDefault="00087A9B">
            <w:pPr>
              <w:spacing w:after="240"/>
              <w:rPr>
                <w:color w:val="000000"/>
              </w:rPr>
            </w:pPr>
            <w:r>
              <w:rPr>
                <w:color w:val="000000"/>
              </w:rPr>
              <w:t xml:space="preserve">52.242-13 </w:t>
            </w:r>
          </w:p>
        </w:tc>
        <w:tc>
          <w:tcPr>
            <w:tcW w:w="6390" w:type="dxa"/>
          </w:tcPr>
          <w:p w14:paraId="31122FE4" w14:textId="77777777" w:rsidR="007C34E3" w:rsidRDefault="00087A9B">
            <w:pPr>
              <w:spacing w:after="240"/>
              <w:rPr>
                <w:color w:val="000000"/>
              </w:rPr>
            </w:pPr>
            <w:r>
              <w:rPr>
                <w:color w:val="000000"/>
              </w:rPr>
              <w:t xml:space="preserve">Bankruptcy </w:t>
            </w:r>
          </w:p>
        </w:tc>
        <w:tc>
          <w:tcPr>
            <w:tcW w:w="1350" w:type="dxa"/>
          </w:tcPr>
          <w:p w14:paraId="21C40D2E" w14:textId="77777777" w:rsidR="007C34E3" w:rsidRDefault="00087A9B">
            <w:pPr>
              <w:spacing w:after="240"/>
              <w:rPr>
                <w:color w:val="000000"/>
              </w:rPr>
            </w:pPr>
            <w:r>
              <w:rPr>
                <w:color w:val="000000"/>
              </w:rPr>
              <w:t xml:space="preserve">JUL 1995 </w:t>
            </w:r>
          </w:p>
        </w:tc>
      </w:tr>
      <w:tr w:rsidR="007C34E3" w14:paraId="78DB454D" w14:textId="77777777">
        <w:trPr>
          <w:trHeight w:val="248"/>
        </w:trPr>
        <w:tc>
          <w:tcPr>
            <w:tcW w:w="1453" w:type="dxa"/>
          </w:tcPr>
          <w:p w14:paraId="4F577871" w14:textId="77777777" w:rsidR="007C34E3" w:rsidRDefault="00087A9B">
            <w:pPr>
              <w:spacing w:after="240"/>
              <w:rPr>
                <w:color w:val="000000"/>
              </w:rPr>
            </w:pPr>
            <w:r>
              <w:rPr>
                <w:color w:val="000000"/>
              </w:rPr>
              <w:t xml:space="preserve">52.242-15 </w:t>
            </w:r>
          </w:p>
        </w:tc>
        <w:tc>
          <w:tcPr>
            <w:tcW w:w="6390" w:type="dxa"/>
          </w:tcPr>
          <w:p w14:paraId="69B46DA0" w14:textId="77777777" w:rsidR="007C34E3" w:rsidRDefault="00087A9B">
            <w:pPr>
              <w:spacing w:after="240"/>
              <w:rPr>
                <w:color w:val="000000"/>
              </w:rPr>
            </w:pPr>
            <w:r>
              <w:rPr>
                <w:color w:val="000000"/>
              </w:rPr>
              <w:t xml:space="preserve">Stop-Work Order </w:t>
            </w:r>
          </w:p>
        </w:tc>
        <w:tc>
          <w:tcPr>
            <w:tcW w:w="1350" w:type="dxa"/>
          </w:tcPr>
          <w:p w14:paraId="49DE8684" w14:textId="77777777" w:rsidR="007C34E3" w:rsidRDefault="00087A9B">
            <w:pPr>
              <w:spacing w:after="240"/>
              <w:rPr>
                <w:color w:val="000000"/>
              </w:rPr>
            </w:pPr>
            <w:r>
              <w:rPr>
                <w:color w:val="000000"/>
              </w:rPr>
              <w:t xml:space="preserve">AUG 1989 </w:t>
            </w:r>
          </w:p>
        </w:tc>
      </w:tr>
      <w:tr w:rsidR="007C34E3" w14:paraId="2BF22C8D" w14:textId="77777777">
        <w:trPr>
          <w:trHeight w:val="248"/>
        </w:trPr>
        <w:tc>
          <w:tcPr>
            <w:tcW w:w="1453" w:type="dxa"/>
          </w:tcPr>
          <w:p w14:paraId="0EFE8287" w14:textId="77777777" w:rsidR="007C34E3" w:rsidRDefault="00087A9B">
            <w:pPr>
              <w:spacing w:after="240"/>
              <w:rPr>
                <w:color w:val="000000"/>
              </w:rPr>
            </w:pPr>
            <w:r>
              <w:rPr>
                <w:color w:val="000000"/>
              </w:rPr>
              <w:t xml:space="preserve">52.242-17 </w:t>
            </w:r>
          </w:p>
        </w:tc>
        <w:tc>
          <w:tcPr>
            <w:tcW w:w="6390" w:type="dxa"/>
          </w:tcPr>
          <w:p w14:paraId="54E229B7" w14:textId="77777777" w:rsidR="007C34E3" w:rsidRDefault="00087A9B">
            <w:pPr>
              <w:spacing w:after="240"/>
              <w:rPr>
                <w:color w:val="000000"/>
              </w:rPr>
            </w:pPr>
            <w:r>
              <w:rPr>
                <w:color w:val="000000"/>
              </w:rPr>
              <w:t xml:space="preserve">Government Delay of Work </w:t>
            </w:r>
          </w:p>
        </w:tc>
        <w:tc>
          <w:tcPr>
            <w:tcW w:w="1350" w:type="dxa"/>
          </w:tcPr>
          <w:p w14:paraId="036745EC" w14:textId="77777777" w:rsidR="007C34E3" w:rsidRDefault="00087A9B">
            <w:pPr>
              <w:spacing w:after="240"/>
              <w:rPr>
                <w:color w:val="000000"/>
              </w:rPr>
            </w:pPr>
            <w:r>
              <w:rPr>
                <w:color w:val="000000"/>
              </w:rPr>
              <w:t xml:space="preserve">APR 1984 </w:t>
            </w:r>
          </w:p>
        </w:tc>
      </w:tr>
      <w:tr w:rsidR="007C34E3" w14:paraId="713A0FB4" w14:textId="77777777">
        <w:trPr>
          <w:trHeight w:val="248"/>
        </w:trPr>
        <w:tc>
          <w:tcPr>
            <w:tcW w:w="1453" w:type="dxa"/>
          </w:tcPr>
          <w:p w14:paraId="04A3F172" w14:textId="77777777" w:rsidR="007C34E3" w:rsidRDefault="00087A9B">
            <w:pPr>
              <w:spacing w:after="240"/>
              <w:rPr>
                <w:color w:val="000000"/>
              </w:rPr>
            </w:pPr>
            <w:r>
              <w:rPr>
                <w:color w:val="000000"/>
              </w:rPr>
              <w:t xml:space="preserve">52.243-1 Alt I </w:t>
            </w:r>
          </w:p>
        </w:tc>
        <w:tc>
          <w:tcPr>
            <w:tcW w:w="6390" w:type="dxa"/>
          </w:tcPr>
          <w:p w14:paraId="20725C30" w14:textId="77777777" w:rsidR="007C34E3" w:rsidRDefault="00087A9B">
            <w:pPr>
              <w:spacing w:after="240"/>
              <w:rPr>
                <w:color w:val="000000"/>
              </w:rPr>
            </w:pPr>
            <w:r>
              <w:rPr>
                <w:color w:val="000000"/>
              </w:rPr>
              <w:t xml:space="preserve">Changes--Fixed Price (Aug 1987) - Alternate I </w:t>
            </w:r>
          </w:p>
        </w:tc>
        <w:tc>
          <w:tcPr>
            <w:tcW w:w="1350" w:type="dxa"/>
          </w:tcPr>
          <w:p w14:paraId="5E4752A3" w14:textId="77777777" w:rsidR="007C34E3" w:rsidRDefault="00087A9B">
            <w:pPr>
              <w:spacing w:after="240"/>
              <w:rPr>
                <w:color w:val="000000"/>
              </w:rPr>
            </w:pPr>
            <w:r>
              <w:rPr>
                <w:color w:val="000000"/>
              </w:rPr>
              <w:t xml:space="preserve">APR 1984 </w:t>
            </w:r>
          </w:p>
        </w:tc>
      </w:tr>
      <w:tr w:rsidR="007C34E3" w14:paraId="6F09B87C" w14:textId="77777777">
        <w:trPr>
          <w:trHeight w:val="248"/>
        </w:trPr>
        <w:tc>
          <w:tcPr>
            <w:tcW w:w="1453" w:type="dxa"/>
          </w:tcPr>
          <w:p w14:paraId="5B795A16" w14:textId="77777777" w:rsidR="007C34E3" w:rsidRDefault="00087A9B">
            <w:pPr>
              <w:spacing w:after="240"/>
              <w:rPr>
                <w:color w:val="000000"/>
              </w:rPr>
            </w:pPr>
            <w:r>
              <w:rPr>
                <w:color w:val="000000"/>
              </w:rPr>
              <w:t xml:space="preserve">52.244-5 </w:t>
            </w:r>
          </w:p>
        </w:tc>
        <w:tc>
          <w:tcPr>
            <w:tcW w:w="6390" w:type="dxa"/>
          </w:tcPr>
          <w:p w14:paraId="5981D4D5" w14:textId="77777777" w:rsidR="007C34E3" w:rsidRDefault="00087A9B">
            <w:pPr>
              <w:spacing w:after="240"/>
              <w:rPr>
                <w:color w:val="000000"/>
              </w:rPr>
            </w:pPr>
            <w:r>
              <w:rPr>
                <w:color w:val="000000"/>
              </w:rPr>
              <w:t xml:space="preserve">Competition In Subcontracting </w:t>
            </w:r>
          </w:p>
        </w:tc>
        <w:tc>
          <w:tcPr>
            <w:tcW w:w="1350" w:type="dxa"/>
          </w:tcPr>
          <w:p w14:paraId="64CEDD39" w14:textId="77777777" w:rsidR="007C34E3" w:rsidRDefault="00087A9B">
            <w:pPr>
              <w:spacing w:after="240"/>
              <w:rPr>
                <w:color w:val="000000"/>
              </w:rPr>
            </w:pPr>
            <w:r>
              <w:rPr>
                <w:color w:val="000000"/>
              </w:rPr>
              <w:t xml:space="preserve">DEC 1996 </w:t>
            </w:r>
          </w:p>
        </w:tc>
      </w:tr>
      <w:tr w:rsidR="007C34E3" w14:paraId="0B4925DF" w14:textId="77777777">
        <w:trPr>
          <w:trHeight w:val="248"/>
        </w:trPr>
        <w:tc>
          <w:tcPr>
            <w:tcW w:w="1453" w:type="dxa"/>
          </w:tcPr>
          <w:p w14:paraId="62F752A6" w14:textId="77777777" w:rsidR="007C34E3" w:rsidRDefault="00087A9B">
            <w:pPr>
              <w:spacing w:after="240"/>
              <w:rPr>
                <w:color w:val="000000"/>
              </w:rPr>
            </w:pPr>
            <w:r>
              <w:rPr>
                <w:color w:val="000000"/>
              </w:rPr>
              <w:t xml:space="preserve">52.244-6 </w:t>
            </w:r>
          </w:p>
        </w:tc>
        <w:tc>
          <w:tcPr>
            <w:tcW w:w="6390" w:type="dxa"/>
          </w:tcPr>
          <w:p w14:paraId="452A8FD5" w14:textId="77777777" w:rsidR="007C34E3" w:rsidRDefault="00087A9B">
            <w:pPr>
              <w:spacing w:after="240"/>
              <w:rPr>
                <w:color w:val="000000"/>
              </w:rPr>
            </w:pPr>
            <w:r>
              <w:rPr>
                <w:color w:val="000000"/>
              </w:rPr>
              <w:t xml:space="preserve">Subcontracts for Commercial Items </w:t>
            </w:r>
          </w:p>
        </w:tc>
        <w:tc>
          <w:tcPr>
            <w:tcW w:w="1350" w:type="dxa"/>
          </w:tcPr>
          <w:p w14:paraId="0CDCBCF1" w14:textId="77777777" w:rsidR="007C34E3" w:rsidRDefault="00087A9B">
            <w:pPr>
              <w:spacing w:after="240"/>
              <w:rPr>
                <w:color w:val="000000"/>
              </w:rPr>
            </w:pPr>
            <w:r>
              <w:rPr>
                <w:color w:val="000000"/>
              </w:rPr>
              <w:t xml:space="preserve">JUL 2013 </w:t>
            </w:r>
          </w:p>
        </w:tc>
      </w:tr>
      <w:tr w:rsidR="007C34E3" w14:paraId="1C3617F5" w14:textId="77777777">
        <w:trPr>
          <w:trHeight w:val="248"/>
        </w:trPr>
        <w:tc>
          <w:tcPr>
            <w:tcW w:w="1453" w:type="dxa"/>
          </w:tcPr>
          <w:p w14:paraId="103E97F5" w14:textId="77777777" w:rsidR="007C34E3" w:rsidRDefault="00087A9B">
            <w:pPr>
              <w:spacing w:after="240"/>
              <w:rPr>
                <w:color w:val="000000"/>
              </w:rPr>
            </w:pPr>
            <w:r>
              <w:rPr>
                <w:color w:val="000000"/>
              </w:rPr>
              <w:t xml:space="preserve">52.245-1 </w:t>
            </w:r>
          </w:p>
        </w:tc>
        <w:tc>
          <w:tcPr>
            <w:tcW w:w="6390" w:type="dxa"/>
          </w:tcPr>
          <w:p w14:paraId="4C585178" w14:textId="77777777" w:rsidR="007C34E3" w:rsidRDefault="00087A9B">
            <w:pPr>
              <w:spacing w:after="240"/>
              <w:rPr>
                <w:color w:val="000000"/>
              </w:rPr>
            </w:pPr>
            <w:r>
              <w:rPr>
                <w:color w:val="000000"/>
              </w:rPr>
              <w:t xml:space="preserve">Government Property </w:t>
            </w:r>
          </w:p>
        </w:tc>
        <w:tc>
          <w:tcPr>
            <w:tcW w:w="1350" w:type="dxa"/>
          </w:tcPr>
          <w:p w14:paraId="733A3CA9" w14:textId="77777777" w:rsidR="007C34E3" w:rsidRDefault="00087A9B">
            <w:pPr>
              <w:spacing w:after="240"/>
              <w:rPr>
                <w:color w:val="000000"/>
              </w:rPr>
            </w:pPr>
            <w:r>
              <w:rPr>
                <w:color w:val="000000"/>
              </w:rPr>
              <w:t xml:space="preserve">APR 2012 </w:t>
            </w:r>
          </w:p>
        </w:tc>
      </w:tr>
      <w:tr w:rsidR="007C34E3" w14:paraId="66112A2C" w14:textId="77777777">
        <w:trPr>
          <w:trHeight w:val="248"/>
        </w:trPr>
        <w:tc>
          <w:tcPr>
            <w:tcW w:w="1453" w:type="dxa"/>
          </w:tcPr>
          <w:p w14:paraId="6241CF85" w14:textId="77777777" w:rsidR="007C34E3" w:rsidRDefault="00087A9B">
            <w:pPr>
              <w:spacing w:after="240"/>
              <w:rPr>
                <w:color w:val="000000"/>
              </w:rPr>
            </w:pPr>
            <w:r>
              <w:rPr>
                <w:color w:val="000000"/>
              </w:rPr>
              <w:t xml:space="preserve">52.246-2 </w:t>
            </w:r>
          </w:p>
        </w:tc>
        <w:tc>
          <w:tcPr>
            <w:tcW w:w="6390" w:type="dxa"/>
          </w:tcPr>
          <w:p w14:paraId="11C30007" w14:textId="77777777" w:rsidR="007C34E3" w:rsidRDefault="00087A9B">
            <w:pPr>
              <w:spacing w:after="240"/>
              <w:rPr>
                <w:color w:val="000000"/>
              </w:rPr>
            </w:pPr>
            <w:r>
              <w:rPr>
                <w:color w:val="000000"/>
              </w:rPr>
              <w:t xml:space="preserve">Inspection Of Supplies--Fixed Price </w:t>
            </w:r>
          </w:p>
        </w:tc>
        <w:tc>
          <w:tcPr>
            <w:tcW w:w="1350" w:type="dxa"/>
          </w:tcPr>
          <w:p w14:paraId="00E4D6CD" w14:textId="77777777" w:rsidR="007C34E3" w:rsidRDefault="00087A9B">
            <w:pPr>
              <w:spacing w:after="240"/>
              <w:rPr>
                <w:color w:val="000000"/>
              </w:rPr>
            </w:pPr>
            <w:r>
              <w:rPr>
                <w:color w:val="000000"/>
              </w:rPr>
              <w:t xml:space="preserve">AUG 1996 </w:t>
            </w:r>
          </w:p>
        </w:tc>
      </w:tr>
      <w:tr w:rsidR="007C34E3" w14:paraId="58102276" w14:textId="77777777">
        <w:trPr>
          <w:trHeight w:val="248"/>
        </w:trPr>
        <w:tc>
          <w:tcPr>
            <w:tcW w:w="1453" w:type="dxa"/>
          </w:tcPr>
          <w:p w14:paraId="3B8BC090" w14:textId="77777777" w:rsidR="007C34E3" w:rsidRDefault="00087A9B">
            <w:pPr>
              <w:spacing w:after="240"/>
              <w:rPr>
                <w:color w:val="000000"/>
              </w:rPr>
            </w:pPr>
            <w:r>
              <w:rPr>
                <w:color w:val="000000"/>
              </w:rPr>
              <w:t xml:space="preserve">52.246-4 </w:t>
            </w:r>
          </w:p>
        </w:tc>
        <w:tc>
          <w:tcPr>
            <w:tcW w:w="6390" w:type="dxa"/>
          </w:tcPr>
          <w:p w14:paraId="7B672CCD" w14:textId="77777777" w:rsidR="007C34E3" w:rsidRDefault="00087A9B">
            <w:pPr>
              <w:spacing w:after="240"/>
              <w:rPr>
                <w:color w:val="000000"/>
              </w:rPr>
            </w:pPr>
            <w:r>
              <w:rPr>
                <w:color w:val="000000"/>
              </w:rPr>
              <w:t xml:space="preserve">Inspection Of Services--Fixed Price </w:t>
            </w:r>
          </w:p>
        </w:tc>
        <w:tc>
          <w:tcPr>
            <w:tcW w:w="1350" w:type="dxa"/>
          </w:tcPr>
          <w:p w14:paraId="402EA22B" w14:textId="77777777" w:rsidR="007C34E3" w:rsidRDefault="00087A9B">
            <w:pPr>
              <w:spacing w:after="240"/>
              <w:rPr>
                <w:color w:val="000000"/>
              </w:rPr>
            </w:pPr>
            <w:r>
              <w:rPr>
                <w:color w:val="000000"/>
              </w:rPr>
              <w:t xml:space="preserve">AUG 1996 </w:t>
            </w:r>
          </w:p>
        </w:tc>
      </w:tr>
      <w:tr w:rsidR="007C34E3" w14:paraId="75369737" w14:textId="77777777">
        <w:trPr>
          <w:trHeight w:val="248"/>
        </w:trPr>
        <w:tc>
          <w:tcPr>
            <w:tcW w:w="1453" w:type="dxa"/>
          </w:tcPr>
          <w:p w14:paraId="7E06F6B5" w14:textId="77777777" w:rsidR="007C34E3" w:rsidRDefault="00087A9B">
            <w:pPr>
              <w:spacing w:after="240"/>
              <w:rPr>
                <w:color w:val="000000"/>
              </w:rPr>
            </w:pPr>
            <w:r>
              <w:rPr>
                <w:color w:val="000000"/>
              </w:rPr>
              <w:t xml:space="preserve">52.246-12 </w:t>
            </w:r>
          </w:p>
        </w:tc>
        <w:tc>
          <w:tcPr>
            <w:tcW w:w="6390" w:type="dxa"/>
          </w:tcPr>
          <w:p w14:paraId="6C3388E5" w14:textId="77777777" w:rsidR="007C34E3" w:rsidRDefault="00087A9B">
            <w:pPr>
              <w:spacing w:after="240"/>
              <w:rPr>
                <w:color w:val="000000"/>
              </w:rPr>
            </w:pPr>
            <w:r>
              <w:rPr>
                <w:color w:val="000000"/>
              </w:rPr>
              <w:t xml:space="preserve">Inspection of Construction </w:t>
            </w:r>
          </w:p>
        </w:tc>
        <w:tc>
          <w:tcPr>
            <w:tcW w:w="1350" w:type="dxa"/>
          </w:tcPr>
          <w:p w14:paraId="10179EDF" w14:textId="77777777" w:rsidR="007C34E3" w:rsidRDefault="00087A9B">
            <w:pPr>
              <w:spacing w:after="240"/>
              <w:rPr>
                <w:color w:val="000000"/>
              </w:rPr>
            </w:pPr>
            <w:r>
              <w:rPr>
                <w:color w:val="000000"/>
              </w:rPr>
              <w:t xml:space="preserve">AUG 1996 </w:t>
            </w:r>
          </w:p>
        </w:tc>
      </w:tr>
      <w:tr w:rsidR="007C34E3" w14:paraId="405715FF" w14:textId="77777777">
        <w:trPr>
          <w:trHeight w:val="248"/>
        </w:trPr>
        <w:tc>
          <w:tcPr>
            <w:tcW w:w="1453" w:type="dxa"/>
          </w:tcPr>
          <w:p w14:paraId="4A5420C0" w14:textId="77777777" w:rsidR="007C34E3" w:rsidRDefault="00087A9B">
            <w:pPr>
              <w:spacing w:after="240"/>
              <w:rPr>
                <w:color w:val="000000"/>
              </w:rPr>
            </w:pPr>
            <w:r>
              <w:rPr>
                <w:color w:val="000000"/>
              </w:rPr>
              <w:t xml:space="preserve">52.246-16 </w:t>
            </w:r>
          </w:p>
        </w:tc>
        <w:tc>
          <w:tcPr>
            <w:tcW w:w="6390" w:type="dxa"/>
          </w:tcPr>
          <w:p w14:paraId="187944B0" w14:textId="77777777" w:rsidR="007C34E3" w:rsidRDefault="00087A9B">
            <w:pPr>
              <w:spacing w:after="240"/>
              <w:rPr>
                <w:color w:val="000000"/>
              </w:rPr>
            </w:pPr>
            <w:r>
              <w:rPr>
                <w:color w:val="000000"/>
              </w:rPr>
              <w:t xml:space="preserve">Responsibility For Supplies </w:t>
            </w:r>
          </w:p>
        </w:tc>
        <w:tc>
          <w:tcPr>
            <w:tcW w:w="1350" w:type="dxa"/>
          </w:tcPr>
          <w:p w14:paraId="7F4CCCBB" w14:textId="77777777" w:rsidR="007C34E3" w:rsidRDefault="00087A9B">
            <w:pPr>
              <w:spacing w:after="240"/>
              <w:rPr>
                <w:color w:val="000000"/>
              </w:rPr>
            </w:pPr>
            <w:r>
              <w:rPr>
                <w:color w:val="000000"/>
              </w:rPr>
              <w:t xml:space="preserve">APR 1984 </w:t>
            </w:r>
          </w:p>
        </w:tc>
      </w:tr>
      <w:tr w:rsidR="007C34E3" w14:paraId="259748B3" w14:textId="77777777">
        <w:trPr>
          <w:trHeight w:val="248"/>
        </w:trPr>
        <w:tc>
          <w:tcPr>
            <w:tcW w:w="1453" w:type="dxa"/>
          </w:tcPr>
          <w:p w14:paraId="67F3BF69" w14:textId="77777777" w:rsidR="007C34E3" w:rsidRDefault="00087A9B">
            <w:pPr>
              <w:rPr>
                <w:color w:val="000000"/>
              </w:rPr>
            </w:pPr>
            <w:r>
              <w:rPr>
                <w:color w:val="000000"/>
              </w:rPr>
              <w:t>52.246-15</w:t>
            </w:r>
          </w:p>
        </w:tc>
        <w:tc>
          <w:tcPr>
            <w:tcW w:w="6390" w:type="dxa"/>
          </w:tcPr>
          <w:p w14:paraId="0D030EF1" w14:textId="77777777" w:rsidR="007C34E3" w:rsidRDefault="00087A9B">
            <w:pPr>
              <w:rPr>
                <w:color w:val="000000"/>
              </w:rPr>
            </w:pPr>
            <w:r>
              <w:rPr>
                <w:color w:val="000000"/>
              </w:rPr>
              <w:t>Certificate of Conformance</w:t>
            </w:r>
          </w:p>
        </w:tc>
        <w:tc>
          <w:tcPr>
            <w:tcW w:w="1350" w:type="dxa"/>
          </w:tcPr>
          <w:p w14:paraId="4960E753" w14:textId="77777777" w:rsidR="007C34E3" w:rsidRDefault="00087A9B">
            <w:pPr>
              <w:rPr>
                <w:color w:val="000000"/>
              </w:rPr>
            </w:pPr>
            <w:r>
              <w:rPr>
                <w:color w:val="000000"/>
              </w:rPr>
              <w:t>APR 1984</w:t>
            </w:r>
          </w:p>
        </w:tc>
      </w:tr>
      <w:tr w:rsidR="007C34E3" w14:paraId="6516061C" w14:textId="77777777">
        <w:trPr>
          <w:trHeight w:val="248"/>
        </w:trPr>
        <w:tc>
          <w:tcPr>
            <w:tcW w:w="1453" w:type="dxa"/>
          </w:tcPr>
          <w:p w14:paraId="37CCC3EF" w14:textId="77777777" w:rsidR="007C34E3" w:rsidRDefault="00087A9B">
            <w:pPr>
              <w:spacing w:after="240"/>
              <w:rPr>
                <w:color w:val="000000"/>
              </w:rPr>
            </w:pPr>
            <w:r>
              <w:rPr>
                <w:color w:val="000000"/>
              </w:rPr>
              <w:t xml:space="preserve">52.246-21 </w:t>
            </w:r>
          </w:p>
        </w:tc>
        <w:tc>
          <w:tcPr>
            <w:tcW w:w="6390" w:type="dxa"/>
          </w:tcPr>
          <w:p w14:paraId="4585778C" w14:textId="77777777" w:rsidR="007C34E3" w:rsidRDefault="00087A9B">
            <w:pPr>
              <w:spacing w:after="240"/>
              <w:rPr>
                <w:color w:val="000000"/>
              </w:rPr>
            </w:pPr>
            <w:r>
              <w:rPr>
                <w:color w:val="000000"/>
              </w:rPr>
              <w:t xml:space="preserve">Warranty of Construction </w:t>
            </w:r>
          </w:p>
        </w:tc>
        <w:tc>
          <w:tcPr>
            <w:tcW w:w="1350" w:type="dxa"/>
          </w:tcPr>
          <w:p w14:paraId="2C4819E4" w14:textId="77777777" w:rsidR="007C34E3" w:rsidRDefault="00087A9B">
            <w:pPr>
              <w:spacing w:after="240"/>
              <w:rPr>
                <w:color w:val="000000"/>
              </w:rPr>
            </w:pPr>
            <w:r>
              <w:rPr>
                <w:color w:val="000000"/>
              </w:rPr>
              <w:t xml:space="preserve">MAR 1994 </w:t>
            </w:r>
          </w:p>
        </w:tc>
      </w:tr>
      <w:tr w:rsidR="007C34E3" w14:paraId="3AA315BC" w14:textId="77777777">
        <w:trPr>
          <w:trHeight w:val="248"/>
        </w:trPr>
        <w:tc>
          <w:tcPr>
            <w:tcW w:w="1453" w:type="dxa"/>
          </w:tcPr>
          <w:p w14:paraId="18F5488D" w14:textId="77777777" w:rsidR="007C34E3" w:rsidRDefault="00087A9B">
            <w:pPr>
              <w:spacing w:after="240"/>
              <w:rPr>
                <w:color w:val="000000"/>
              </w:rPr>
            </w:pPr>
            <w:r>
              <w:rPr>
                <w:color w:val="000000"/>
              </w:rPr>
              <w:t xml:space="preserve">52.249-2 Alt I </w:t>
            </w:r>
          </w:p>
        </w:tc>
        <w:tc>
          <w:tcPr>
            <w:tcW w:w="6390" w:type="dxa"/>
          </w:tcPr>
          <w:p w14:paraId="14ECFDAD" w14:textId="77777777" w:rsidR="007C34E3" w:rsidRDefault="00087A9B">
            <w:pPr>
              <w:spacing w:after="240"/>
              <w:rPr>
                <w:color w:val="000000"/>
              </w:rPr>
            </w:pPr>
            <w:r>
              <w:rPr>
                <w:color w:val="000000"/>
              </w:rPr>
              <w:t>Termination for Convenience of the Government (Fixed-Price)- Alternate I (SEP 1996)</w:t>
            </w:r>
          </w:p>
        </w:tc>
        <w:tc>
          <w:tcPr>
            <w:tcW w:w="1350" w:type="dxa"/>
          </w:tcPr>
          <w:p w14:paraId="62CC8F04" w14:textId="77777777" w:rsidR="007C34E3" w:rsidRDefault="007C34E3">
            <w:pPr>
              <w:spacing w:after="240"/>
              <w:rPr>
                <w:color w:val="000000"/>
              </w:rPr>
            </w:pPr>
          </w:p>
          <w:p w14:paraId="5C977CFE" w14:textId="77777777" w:rsidR="007C34E3" w:rsidRDefault="00087A9B">
            <w:pPr>
              <w:spacing w:after="240"/>
              <w:rPr>
                <w:color w:val="000000"/>
              </w:rPr>
            </w:pPr>
            <w:r>
              <w:rPr>
                <w:color w:val="000000"/>
              </w:rPr>
              <w:t>APR 2012</w:t>
            </w:r>
          </w:p>
        </w:tc>
      </w:tr>
      <w:tr w:rsidR="007C34E3" w14:paraId="07A7ED18" w14:textId="77777777">
        <w:trPr>
          <w:trHeight w:val="248"/>
        </w:trPr>
        <w:tc>
          <w:tcPr>
            <w:tcW w:w="1453" w:type="dxa"/>
          </w:tcPr>
          <w:p w14:paraId="1D8591A2" w14:textId="77777777" w:rsidR="007C34E3" w:rsidRDefault="00087A9B">
            <w:pPr>
              <w:spacing w:after="240"/>
              <w:rPr>
                <w:color w:val="000000"/>
              </w:rPr>
            </w:pPr>
            <w:r>
              <w:rPr>
                <w:color w:val="000000"/>
              </w:rPr>
              <w:t>52.249-3</w:t>
            </w:r>
          </w:p>
        </w:tc>
        <w:tc>
          <w:tcPr>
            <w:tcW w:w="6390" w:type="dxa"/>
          </w:tcPr>
          <w:p w14:paraId="2830C081" w14:textId="77777777" w:rsidR="007C34E3" w:rsidRDefault="00087A9B">
            <w:pPr>
              <w:spacing w:after="240"/>
              <w:rPr>
                <w:color w:val="000000"/>
              </w:rPr>
            </w:pPr>
            <w:r>
              <w:rPr>
                <w:color w:val="000000"/>
              </w:rPr>
              <w:t>Termination for Convenience of the Government (Dismantling, Demolition, or Removal of Improvements) Alternate I (SEP 1996)</w:t>
            </w:r>
          </w:p>
        </w:tc>
        <w:tc>
          <w:tcPr>
            <w:tcW w:w="1350" w:type="dxa"/>
          </w:tcPr>
          <w:p w14:paraId="7155E7BB" w14:textId="77777777" w:rsidR="007C34E3" w:rsidRDefault="00087A9B">
            <w:pPr>
              <w:spacing w:after="240"/>
              <w:rPr>
                <w:color w:val="000000"/>
              </w:rPr>
            </w:pPr>
            <w:r>
              <w:rPr>
                <w:color w:val="000000"/>
              </w:rPr>
              <w:t>APR 2012</w:t>
            </w:r>
          </w:p>
        </w:tc>
      </w:tr>
      <w:tr w:rsidR="007C34E3" w14:paraId="0DB4238D" w14:textId="77777777">
        <w:trPr>
          <w:trHeight w:val="248"/>
        </w:trPr>
        <w:tc>
          <w:tcPr>
            <w:tcW w:w="1453" w:type="dxa"/>
          </w:tcPr>
          <w:p w14:paraId="503F6472" w14:textId="77777777" w:rsidR="007C34E3" w:rsidRDefault="00087A9B">
            <w:pPr>
              <w:spacing w:after="240"/>
              <w:rPr>
                <w:color w:val="000000"/>
              </w:rPr>
            </w:pPr>
            <w:r>
              <w:rPr>
                <w:color w:val="000000"/>
              </w:rPr>
              <w:t>52.249-8</w:t>
            </w:r>
          </w:p>
        </w:tc>
        <w:tc>
          <w:tcPr>
            <w:tcW w:w="6390" w:type="dxa"/>
          </w:tcPr>
          <w:p w14:paraId="2AFD4221" w14:textId="77777777" w:rsidR="007C34E3" w:rsidRDefault="00087A9B">
            <w:pPr>
              <w:spacing w:after="240"/>
              <w:rPr>
                <w:color w:val="000000"/>
              </w:rPr>
            </w:pPr>
            <w:r>
              <w:rPr>
                <w:color w:val="000000"/>
              </w:rPr>
              <w:t>Default (Fixed-Price Supply and Service)</w:t>
            </w:r>
          </w:p>
        </w:tc>
        <w:tc>
          <w:tcPr>
            <w:tcW w:w="1350" w:type="dxa"/>
          </w:tcPr>
          <w:p w14:paraId="50DEC839" w14:textId="77777777" w:rsidR="007C34E3" w:rsidRDefault="00087A9B">
            <w:pPr>
              <w:spacing w:after="240"/>
              <w:rPr>
                <w:color w:val="000000"/>
              </w:rPr>
            </w:pPr>
            <w:r>
              <w:rPr>
                <w:color w:val="000000"/>
              </w:rPr>
              <w:t>APR 1984</w:t>
            </w:r>
          </w:p>
        </w:tc>
      </w:tr>
      <w:tr w:rsidR="007C34E3" w14:paraId="2BC12747" w14:textId="77777777">
        <w:trPr>
          <w:trHeight w:val="130"/>
        </w:trPr>
        <w:tc>
          <w:tcPr>
            <w:tcW w:w="1453" w:type="dxa"/>
          </w:tcPr>
          <w:p w14:paraId="52C4A0D4" w14:textId="77777777" w:rsidR="007C34E3" w:rsidRDefault="00087A9B">
            <w:pPr>
              <w:spacing w:after="240"/>
              <w:rPr>
                <w:color w:val="000000"/>
              </w:rPr>
            </w:pPr>
            <w:r>
              <w:rPr>
                <w:color w:val="000000"/>
              </w:rPr>
              <w:t xml:space="preserve">52.249-10 </w:t>
            </w:r>
          </w:p>
        </w:tc>
        <w:tc>
          <w:tcPr>
            <w:tcW w:w="6390" w:type="dxa"/>
          </w:tcPr>
          <w:p w14:paraId="5C5ABF3A" w14:textId="77777777" w:rsidR="007C34E3" w:rsidRDefault="00087A9B">
            <w:pPr>
              <w:spacing w:after="240"/>
              <w:rPr>
                <w:color w:val="000000"/>
              </w:rPr>
            </w:pPr>
            <w:r>
              <w:rPr>
                <w:color w:val="000000"/>
              </w:rPr>
              <w:t xml:space="preserve">Default (Fixed-Price Construction) </w:t>
            </w:r>
          </w:p>
        </w:tc>
        <w:tc>
          <w:tcPr>
            <w:tcW w:w="1350" w:type="dxa"/>
          </w:tcPr>
          <w:p w14:paraId="20670896" w14:textId="77777777" w:rsidR="007C34E3" w:rsidRDefault="00087A9B">
            <w:pPr>
              <w:spacing w:after="240"/>
              <w:rPr>
                <w:color w:val="000000"/>
              </w:rPr>
            </w:pPr>
            <w:r>
              <w:rPr>
                <w:color w:val="000000"/>
              </w:rPr>
              <w:t xml:space="preserve">APR 1984 </w:t>
            </w:r>
          </w:p>
        </w:tc>
      </w:tr>
    </w:tbl>
    <w:p w14:paraId="2C0C9EE5" w14:textId="77777777" w:rsidR="007C34E3" w:rsidRDefault="007C34E3">
      <w:pPr>
        <w:spacing w:after="240" w:line="259" w:lineRule="auto"/>
      </w:pPr>
    </w:p>
    <w:p w14:paraId="7B387155" w14:textId="4A42CE42" w:rsidR="007C34E3" w:rsidRPr="003E1DA6" w:rsidRDefault="00087A9B" w:rsidP="003E1DA6">
      <w:pPr>
        <w:spacing w:after="240"/>
        <w:rPr>
          <w:i/>
          <w:iCs/>
          <w:color w:val="365F91" w:themeColor="accent1" w:themeShade="BF"/>
        </w:rPr>
      </w:pPr>
      <w:r w:rsidRPr="003E1DA6">
        <w:rPr>
          <w:i/>
          <w:iCs/>
          <w:color w:val="365F91" w:themeColor="accent1" w:themeShade="BF"/>
        </w:rPr>
        <w:t xml:space="preserve">Other clauses that require “fill-in” information will be incorporated in full text as required by the FAR or </w:t>
      </w:r>
      <w:r w:rsidR="005144AA">
        <w:rPr>
          <w:i/>
          <w:iCs/>
          <w:color w:val="365F91" w:themeColor="accent1" w:themeShade="BF"/>
        </w:rPr>
        <w:t>agency</w:t>
      </w:r>
      <w:r w:rsidRPr="003E1DA6">
        <w:rPr>
          <w:i/>
          <w:iCs/>
          <w:color w:val="365F91" w:themeColor="accent1" w:themeShade="BF"/>
        </w:rPr>
        <w:t xml:space="preserve"> FAR Supplemental Regulations.  The Contracting Officer will determine which clauses will be incorporated in full text based on the specific T.O.</w:t>
      </w:r>
    </w:p>
    <w:p w14:paraId="3F60C849" w14:textId="77777777" w:rsidR="007C34E3" w:rsidRDefault="00087A9B">
      <w:pPr>
        <w:pStyle w:val="Heading3"/>
        <w:spacing w:before="0" w:after="240"/>
        <w:rPr>
          <w:rFonts w:ascii="Calibri" w:eastAsia="Calibri" w:hAnsi="Calibri" w:cs="Calibri"/>
          <w:b/>
          <w:bCs/>
          <w:color w:val="000000"/>
        </w:rPr>
      </w:pPr>
      <w:bookmarkStart w:id="80" w:name="_xpn4q3hvtvwu" w:colFirst="0" w:colLast="0"/>
      <w:bookmarkEnd w:id="80"/>
      <w:r>
        <w:rPr>
          <w:rFonts w:ascii="Calibri" w:eastAsia="Calibri" w:hAnsi="Calibri" w:cs="Calibri"/>
        </w:rPr>
        <w:t>I.2 FAR Clauses Incorporated by Full Text</w:t>
      </w:r>
    </w:p>
    <w:p w14:paraId="7EF05C7A" w14:textId="77777777" w:rsidR="007C34E3" w:rsidRDefault="00087A9B">
      <w:pPr>
        <w:spacing w:after="240" w:line="259" w:lineRule="auto"/>
        <w:rPr>
          <w:color w:val="000000"/>
          <w:sz w:val="27"/>
          <w:szCs w:val="27"/>
        </w:rPr>
      </w:pPr>
      <w:r>
        <w:rPr>
          <w:b/>
          <w:bCs/>
          <w:color w:val="000000"/>
        </w:rPr>
        <w:t>FAR 52.225-1 Buy American-Supplies - Buy American-Supplies (Oct 2022)</w:t>
      </w:r>
      <w:r>
        <w:rPr>
          <w:color w:val="000000"/>
          <w:sz w:val="27"/>
          <w:szCs w:val="27"/>
        </w:rPr>
        <w:t> </w:t>
      </w:r>
    </w:p>
    <w:p w14:paraId="6618AADB" w14:textId="77777777" w:rsidR="007C34E3" w:rsidRDefault="00087A9B">
      <w:pPr>
        <w:numPr>
          <w:ilvl w:val="0"/>
          <w:numId w:val="5"/>
        </w:numPr>
        <w:pBdr>
          <w:top w:val="nil"/>
          <w:left w:val="nil"/>
          <w:bottom w:val="nil"/>
          <w:right w:val="nil"/>
          <w:between w:val="nil"/>
        </w:pBdr>
        <w:spacing w:after="240" w:line="276" w:lineRule="auto"/>
        <w:ind w:left="360" w:firstLine="0"/>
        <w:rPr>
          <w:color w:val="000000"/>
        </w:rPr>
      </w:pPr>
      <w:r>
        <w:rPr>
          <w:i/>
          <w:iCs/>
          <w:color w:val="000000"/>
        </w:rPr>
        <w:t>Definitions</w:t>
      </w:r>
      <w:r>
        <w:rPr>
          <w:color w:val="000000"/>
        </w:rPr>
        <w:t>. As used in this clause—</w:t>
      </w:r>
    </w:p>
    <w:p w14:paraId="5B5F7B2F" w14:textId="77777777" w:rsidR="007C34E3" w:rsidRDefault="00087A9B">
      <w:pPr>
        <w:shd w:val="clear" w:color="auto" w:fill="FFFFFF"/>
        <w:spacing w:after="240" w:line="276" w:lineRule="auto"/>
        <w:ind w:left="360"/>
        <w:rPr>
          <w:color w:val="000000"/>
        </w:rPr>
      </w:pPr>
      <w:r>
        <w:rPr>
          <w:color w:val="000000"/>
        </w:rPr>
        <w:t>   </w:t>
      </w:r>
      <w:r>
        <w:rPr>
          <w:i/>
          <w:iCs/>
          <w:color w:val="000000"/>
        </w:rPr>
        <w:t>Commercially available off-the-shelf (COTS) item</w:t>
      </w:r>
      <w:r>
        <w:rPr>
          <w:color w:val="000000"/>
        </w:rPr>
        <w:t>—</w:t>
      </w:r>
    </w:p>
    <w:p w14:paraId="79059BED" w14:textId="77777777" w:rsidR="007C34E3" w:rsidRDefault="00087A9B">
      <w:pPr>
        <w:numPr>
          <w:ilvl w:val="1"/>
          <w:numId w:val="5"/>
        </w:numPr>
        <w:pBdr>
          <w:top w:val="nil"/>
          <w:left w:val="nil"/>
          <w:bottom w:val="nil"/>
          <w:right w:val="nil"/>
          <w:between w:val="nil"/>
        </w:pBdr>
        <w:shd w:val="clear" w:color="auto" w:fill="FFFFFF"/>
        <w:spacing w:after="0" w:line="276" w:lineRule="auto"/>
        <w:rPr>
          <w:color w:val="000000"/>
        </w:rPr>
      </w:pPr>
      <w:r>
        <w:rPr>
          <w:color w:val="000000"/>
        </w:rPr>
        <w:t>Means any item of supply (including construction material) that is–</w:t>
      </w:r>
    </w:p>
    <w:p w14:paraId="673BDBD7" w14:textId="77777777" w:rsidR="007C34E3" w:rsidRDefault="00087A9B">
      <w:pPr>
        <w:numPr>
          <w:ilvl w:val="0"/>
          <w:numId w:val="6"/>
        </w:numPr>
        <w:pBdr>
          <w:top w:val="nil"/>
          <w:left w:val="nil"/>
          <w:bottom w:val="nil"/>
          <w:right w:val="nil"/>
          <w:between w:val="nil"/>
        </w:pBdr>
        <w:shd w:val="clear" w:color="auto" w:fill="FFFFFF"/>
        <w:spacing w:after="0" w:line="276" w:lineRule="auto"/>
        <w:rPr>
          <w:color w:val="000000"/>
        </w:rPr>
      </w:pPr>
      <w:r>
        <w:rPr>
          <w:color w:val="000000"/>
        </w:rPr>
        <w:t>A commercial product (as defined in paragraph (1) of the definition of “commercial product” at Federal Acquisition Regulation (FAR) </w:t>
      </w:r>
      <w:hyperlink r:id="rId47" w:anchor="FAR_2_101">
        <w:r w:rsidR="007C34E3">
          <w:rPr>
            <w:color w:val="0000FF"/>
            <w:u w:val="single"/>
          </w:rPr>
          <w:t>2.101</w:t>
        </w:r>
      </w:hyperlink>
      <w:r>
        <w:rPr>
          <w:color w:val="000000"/>
        </w:rPr>
        <w:t>);</w:t>
      </w:r>
    </w:p>
    <w:p w14:paraId="7E6DB3F9" w14:textId="77777777" w:rsidR="007C34E3" w:rsidRDefault="00087A9B">
      <w:pPr>
        <w:numPr>
          <w:ilvl w:val="0"/>
          <w:numId w:val="6"/>
        </w:numPr>
        <w:pBdr>
          <w:top w:val="nil"/>
          <w:left w:val="nil"/>
          <w:bottom w:val="nil"/>
          <w:right w:val="nil"/>
          <w:between w:val="nil"/>
        </w:pBdr>
        <w:shd w:val="clear" w:color="auto" w:fill="FFFFFF"/>
        <w:spacing w:after="0" w:line="276" w:lineRule="auto"/>
        <w:rPr>
          <w:color w:val="000000"/>
        </w:rPr>
      </w:pPr>
      <w:r>
        <w:rPr>
          <w:color w:val="000000"/>
        </w:rPr>
        <w:t>Sold in substantial quantities in the commercial marketplace; and</w:t>
      </w:r>
    </w:p>
    <w:p w14:paraId="519E54BD" w14:textId="77777777" w:rsidR="007C34E3" w:rsidRDefault="00087A9B">
      <w:pPr>
        <w:numPr>
          <w:ilvl w:val="0"/>
          <w:numId w:val="6"/>
        </w:numPr>
        <w:pBdr>
          <w:top w:val="nil"/>
          <w:left w:val="nil"/>
          <w:bottom w:val="nil"/>
          <w:right w:val="nil"/>
          <w:between w:val="nil"/>
        </w:pBdr>
        <w:shd w:val="clear" w:color="auto" w:fill="FFFFFF"/>
        <w:spacing w:after="0" w:line="276" w:lineRule="auto"/>
        <w:rPr>
          <w:color w:val="000000"/>
        </w:rPr>
      </w:pPr>
      <w:r>
        <w:rPr>
          <w:color w:val="000000"/>
        </w:rPr>
        <w:t>Offered to the Government, under a contract or subcontract at any tier, without modification, in the same form in which it is sold in the commercial marketplace; and</w:t>
      </w:r>
    </w:p>
    <w:p w14:paraId="4225A51C" w14:textId="77777777" w:rsidR="007C34E3" w:rsidRDefault="00087A9B">
      <w:pPr>
        <w:numPr>
          <w:ilvl w:val="1"/>
          <w:numId w:val="5"/>
        </w:numPr>
        <w:pBdr>
          <w:top w:val="nil"/>
          <w:left w:val="nil"/>
          <w:bottom w:val="nil"/>
          <w:right w:val="nil"/>
          <w:between w:val="nil"/>
        </w:pBdr>
        <w:shd w:val="clear" w:color="auto" w:fill="FFFFFF"/>
        <w:spacing w:after="240" w:line="276" w:lineRule="auto"/>
        <w:rPr>
          <w:color w:val="000000"/>
        </w:rPr>
      </w:pPr>
      <w:r>
        <w:rPr>
          <w:color w:val="000000"/>
        </w:rPr>
        <w:t>Does not include bulk cargo, as defined in </w:t>
      </w:r>
      <w:hyperlink r:id="rId48">
        <w:r w:rsidR="007C34E3">
          <w:rPr>
            <w:color w:val="0000FF"/>
            <w:u w:val="single"/>
          </w:rPr>
          <w:t>46 U.S.C.40102(4)</w:t>
        </w:r>
      </w:hyperlink>
      <w:r>
        <w:rPr>
          <w:color w:val="000000"/>
        </w:rPr>
        <w:t>, such as agricultural products and petroleum products.</w:t>
      </w:r>
    </w:p>
    <w:p w14:paraId="393C03D5" w14:textId="77777777" w:rsidR="007C34E3" w:rsidRDefault="00087A9B">
      <w:pPr>
        <w:shd w:val="clear" w:color="auto" w:fill="FFFFFF"/>
        <w:spacing w:after="240" w:line="276" w:lineRule="auto"/>
        <w:ind w:left="360"/>
        <w:rPr>
          <w:color w:val="000000"/>
        </w:rPr>
      </w:pPr>
      <w:r>
        <w:rPr>
          <w:color w:val="000000"/>
        </w:rPr>
        <w:t>      </w:t>
      </w:r>
      <w:r>
        <w:rPr>
          <w:i/>
          <w:iCs/>
          <w:color w:val="000000"/>
        </w:rPr>
        <w:t>Component</w:t>
      </w:r>
      <w:r>
        <w:rPr>
          <w:color w:val="000000"/>
        </w:rPr>
        <w:t> means an article, material, or supply incorporated directly into an end product.</w:t>
      </w:r>
    </w:p>
    <w:p w14:paraId="4E6BC1FE" w14:textId="77777777" w:rsidR="007C34E3" w:rsidRDefault="00087A9B">
      <w:pPr>
        <w:shd w:val="clear" w:color="auto" w:fill="FFFFFF"/>
        <w:spacing w:after="240" w:line="276" w:lineRule="auto"/>
        <w:ind w:left="360"/>
        <w:rPr>
          <w:color w:val="000000"/>
        </w:rPr>
      </w:pPr>
      <w:r>
        <w:rPr>
          <w:color w:val="000000"/>
        </w:rPr>
        <w:t>      </w:t>
      </w:r>
      <w:r>
        <w:rPr>
          <w:i/>
          <w:iCs/>
          <w:color w:val="000000"/>
        </w:rPr>
        <w:t>Cost of components</w:t>
      </w:r>
      <w:r>
        <w:rPr>
          <w:color w:val="000000"/>
        </w:rPr>
        <w:t> means—</w:t>
      </w:r>
    </w:p>
    <w:p w14:paraId="16FE0F48" w14:textId="77777777" w:rsidR="007C34E3" w:rsidRDefault="00087A9B">
      <w:pPr>
        <w:numPr>
          <w:ilvl w:val="0"/>
          <w:numId w:val="7"/>
        </w:numPr>
        <w:pBdr>
          <w:top w:val="nil"/>
          <w:left w:val="nil"/>
          <w:bottom w:val="nil"/>
          <w:right w:val="nil"/>
          <w:between w:val="nil"/>
        </w:pBdr>
        <w:shd w:val="clear" w:color="auto" w:fill="FFFFFF"/>
        <w:spacing w:after="0" w:line="276" w:lineRule="auto"/>
        <w:ind w:left="1440"/>
        <w:rPr>
          <w:color w:val="000000"/>
        </w:rPr>
      </w:pPr>
      <w:r>
        <w:rPr>
          <w:color w:val="000000"/>
        </w:rPr>
        <w:t>For components purchased by the Contractor, the acquisition cost, including transportation costs to the place of incorporation into the end product (whether or not such costs are paid to a domestic firm), and any applicable duty (whether or not a duty-free entry certificate is issued); or</w:t>
      </w:r>
    </w:p>
    <w:p w14:paraId="2B9D071D" w14:textId="77777777" w:rsidR="007C34E3" w:rsidRDefault="00087A9B">
      <w:pPr>
        <w:numPr>
          <w:ilvl w:val="0"/>
          <w:numId w:val="7"/>
        </w:numPr>
        <w:pBdr>
          <w:top w:val="nil"/>
          <w:left w:val="nil"/>
          <w:bottom w:val="nil"/>
          <w:right w:val="nil"/>
          <w:between w:val="nil"/>
        </w:pBdr>
        <w:shd w:val="clear" w:color="auto" w:fill="FFFFFF"/>
        <w:spacing w:after="240" w:line="276" w:lineRule="auto"/>
        <w:ind w:left="1440"/>
        <w:rPr>
          <w:color w:val="000000"/>
        </w:rPr>
      </w:pPr>
      <w:r>
        <w:rPr>
          <w:color w:val="000000"/>
        </w:rPr>
        <w:t>For components manufactured by the Contractor, all costs associated with the manufacture of the component, including transportation costs as described in paragraph (1) of this definition, plus allocable overhead costs, but excluding profit. The cost of components does not include any costs associated with the manufacture of the end product.</w:t>
      </w:r>
    </w:p>
    <w:p w14:paraId="4226A1BA" w14:textId="77777777" w:rsidR="007C34E3" w:rsidRDefault="00087A9B">
      <w:pPr>
        <w:shd w:val="clear" w:color="auto" w:fill="FFFFFF"/>
        <w:spacing w:after="240" w:line="276" w:lineRule="auto"/>
        <w:ind w:left="360"/>
        <w:rPr>
          <w:color w:val="000000"/>
        </w:rPr>
      </w:pPr>
      <w:r>
        <w:rPr>
          <w:i/>
          <w:iCs/>
          <w:color w:val="000000"/>
        </w:rPr>
        <w:t>Critical component</w:t>
      </w:r>
      <w:r>
        <w:rPr>
          <w:color w:val="000000"/>
        </w:rPr>
        <w:t> means a component that is mined, produced, or manufactured in the United States and deemed critical to the U.S. supply chain. The list of critical components is at FAR </w:t>
      </w:r>
      <w:hyperlink r:id="rId49" w:anchor="FAR_25_105">
        <w:r w:rsidR="007C34E3">
          <w:rPr>
            <w:color w:val="0000FF"/>
            <w:u w:val="single"/>
          </w:rPr>
          <w:t>25.105</w:t>
        </w:r>
      </w:hyperlink>
      <w:r>
        <w:rPr>
          <w:color w:val="000000"/>
        </w:rPr>
        <w:t> .</w:t>
      </w:r>
    </w:p>
    <w:p w14:paraId="5F172D44" w14:textId="77777777" w:rsidR="007C34E3" w:rsidRDefault="00087A9B">
      <w:pPr>
        <w:shd w:val="clear" w:color="auto" w:fill="FFFFFF"/>
        <w:spacing w:after="240" w:line="276" w:lineRule="auto"/>
        <w:ind w:left="360"/>
        <w:rPr>
          <w:color w:val="000000"/>
        </w:rPr>
      </w:pPr>
      <w:r>
        <w:rPr>
          <w:i/>
          <w:iCs/>
          <w:color w:val="000000"/>
        </w:rPr>
        <w:t>Domestic end product</w:t>
      </w:r>
      <w:r>
        <w:rPr>
          <w:color w:val="000000"/>
        </w:rPr>
        <w:t> means—</w:t>
      </w:r>
    </w:p>
    <w:p w14:paraId="17307B99" w14:textId="77777777" w:rsidR="007C34E3" w:rsidRDefault="00087A9B">
      <w:pPr>
        <w:numPr>
          <w:ilvl w:val="0"/>
          <w:numId w:val="8"/>
        </w:numPr>
        <w:pBdr>
          <w:top w:val="nil"/>
          <w:left w:val="nil"/>
          <w:bottom w:val="nil"/>
          <w:right w:val="nil"/>
          <w:between w:val="nil"/>
        </w:pBdr>
        <w:shd w:val="clear" w:color="auto" w:fill="FFFFFF"/>
        <w:spacing w:after="0" w:line="276" w:lineRule="auto"/>
        <w:ind w:left="1440"/>
        <w:rPr>
          <w:color w:val="000000"/>
        </w:rPr>
      </w:pPr>
      <w:r>
        <w:rPr>
          <w:color w:val="000000"/>
        </w:rPr>
        <w:lastRenderedPageBreak/>
        <w:t>For an end product that does not consist wholly or predominantly of iron or steel or a combination of both-</w:t>
      </w:r>
    </w:p>
    <w:p w14:paraId="3A0253A8" w14:textId="77777777" w:rsidR="007C34E3" w:rsidRDefault="00087A9B">
      <w:pPr>
        <w:numPr>
          <w:ilvl w:val="2"/>
          <w:numId w:val="8"/>
        </w:numPr>
        <w:pBdr>
          <w:top w:val="nil"/>
          <w:left w:val="nil"/>
          <w:bottom w:val="nil"/>
          <w:right w:val="nil"/>
          <w:between w:val="nil"/>
        </w:pBdr>
        <w:shd w:val="clear" w:color="auto" w:fill="FFFFFF"/>
        <w:spacing w:after="0" w:line="276" w:lineRule="auto"/>
        <w:rPr>
          <w:color w:val="000000"/>
        </w:rPr>
      </w:pPr>
      <w:r>
        <w:rPr>
          <w:color w:val="000000"/>
        </w:rPr>
        <w:t>An unmanufactured end product mined or produced in the United States;</w:t>
      </w:r>
    </w:p>
    <w:p w14:paraId="06501AEB" w14:textId="77777777" w:rsidR="007C34E3" w:rsidRDefault="00087A9B">
      <w:pPr>
        <w:numPr>
          <w:ilvl w:val="2"/>
          <w:numId w:val="8"/>
        </w:numPr>
        <w:pBdr>
          <w:top w:val="nil"/>
          <w:left w:val="nil"/>
          <w:bottom w:val="nil"/>
          <w:right w:val="nil"/>
          <w:between w:val="nil"/>
        </w:pBdr>
        <w:shd w:val="clear" w:color="auto" w:fill="FFFFFF"/>
        <w:spacing w:after="0" w:line="276" w:lineRule="auto"/>
        <w:rPr>
          <w:color w:val="000000"/>
        </w:rPr>
      </w:pPr>
      <w:r>
        <w:rPr>
          <w:color w:val="000000"/>
        </w:rPr>
        <w:t>An end product manufactured in the United States, if-</w:t>
      </w:r>
    </w:p>
    <w:p w14:paraId="4A255667" w14:textId="274290DD" w:rsidR="007C34E3" w:rsidRDefault="00087A9B">
      <w:pPr>
        <w:numPr>
          <w:ilvl w:val="3"/>
          <w:numId w:val="8"/>
        </w:numPr>
        <w:pBdr>
          <w:top w:val="nil"/>
          <w:left w:val="nil"/>
          <w:bottom w:val="nil"/>
          <w:right w:val="nil"/>
          <w:between w:val="nil"/>
        </w:pBdr>
        <w:shd w:val="clear" w:color="auto" w:fill="FFFFFF"/>
        <w:spacing w:after="0" w:line="276" w:lineRule="auto"/>
        <w:rPr>
          <w:color w:val="000000"/>
        </w:rPr>
      </w:pPr>
      <w:r>
        <w:rPr>
          <w:color w:val="000000"/>
        </w:rPr>
        <w:t xml:space="preserve">The cost of its components mined, produced, or manufactured in the United States exceeds 60 percent of the cost of all its components, except that the percentage will be 65 percent for items delivered in calendar years 2024 through 2028 and 75 percent for items delivered starting in calendar year 2029. Components of foreign origin of the same class or kind as those that the </w:t>
      </w:r>
      <w:r w:rsidR="005144AA">
        <w:rPr>
          <w:color w:val="000000"/>
        </w:rPr>
        <w:t>agency</w:t>
      </w:r>
      <w:r>
        <w:rPr>
          <w:color w:val="000000"/>
        </w:rPr>
        <w:t xml:space="preserve"> determines are not mined, produced, or manufactured in sufficient and reasonably available commercial quantities of a satisfactory quality are treated as domestic. Components of unknown origin are treated as foreign. Scrap generated, collected, and prepared for processing in the United States is considered domestic; or</w:t>
      </w:r>
    </w:p>
    <w:p w14:paraId="15708DA1" w14:textId="77777777" w:rsidR="007C34E3" w:rsidRDefault="00087A9B">
      <w:pPr>
        <w:numPr>
          <w:ilvl w:val="3"/>
          <w:numId w:val="8"/>
        </w:numPr>
        <w:pBdr>
          <w:top w:val="nil"/>
          <w:left w:val="nil"/>
          <w:bottom w:val="nil"/>
          <w:right w:val="nil"/>
          <w:between w:val="nil"/>
        </w:pBdr>
        <w:shd w:val="clear" w:color="auto" w:fill="FFFFFF"/>
        <w:spacing w:after="0" w:line="276" w:lineRule="auto"/>
        <w:rPr>
          <w:color w:val="000000"/>
        </w:rPr>
      </w:pPr>
      <w:r>
        <w:rPr>
          <w:color w:val="000000"/>
        </w:rPr>
        <w:t>The end product is a COTS item; or</w:t>
      </w:r>
    </w:p>
    <w:p w14:paraId="19F615A9" w14:textId="77777777" w:rsidR="007C34E3" w:rsidRDefault="00087A9B">
      <w:pPr>
        <w:numPr>
          <w:ilvl w:val="1"/>
          <w:numId w:val="8"/>
        </w:numPr>
        <w:pBdr>
          <w:top w:val="nil"/>
          <w:left w:val="nil"/>
          <w:bottom w:val="nil"/>
          <w:right w:val="nil"/>
          <w:between w:val="nil"/>
        </w:pBdr>
        <w:shd w:val="clear" w:color="auto" w:fill="FFFFFF"/>
        <w:spacing w:after="240" w:line="276" w:lineRule="auto"/>
        <w:rPr>
          <w:color w:val="000000"/>
        </w:rPr>
      </w:pPr>
      <w:r>
        <w:rPr>
          <w:color w:val="000000"/>
        </w:rPr>
        <w:t>For an end product that consists wholly or predominantly of iron or steel or a combination of both, an end product manufactured in the United States, if the cost of foreign iron and steel constitutes less than 5 percent of the cost of all the components used in the end product. The cost of foreign iron and steel includes but is not limited to the cost of foreign iron or steel mill products (such as bar, billet, slab, wire, plate, or sheet), castings, or forgings utilized in the manufacture of the end product and a good faith estimate of the cost of all foreign iron or steel components excluding COTS fasteners. Iron or steel components of unknown origin are treated as foreign. If the end product contains multiple components, the cost of all the materials used in such end product is calculated in accordance with the definition of "cost of components".</w:t>
      </w:r>
    </w:p>
    <w:p w14:paraId="10A9A267" w14:textId="77777777" w:rsidR="007C34E3" w:rsidRDefault="00087A9B">
      <w:pPr>
        <w:shd w:val="clear" w:color="auto" w:fill="FFFFFF"/>
        <w:spacing w:after="240" w:line="276" w:lineRule="auto"/>
        <w:ind w:left="576"/>
        <w:rPr>
          <w:color w:val="000000"/>
        </w:rPr>
      </w:pPr>
      <w:r>
        <w:rPr>
          <w:i/>
          <w:iCs/>
          <w:color w:val="000000"/>
        </w:rPr>
        <w:t>End product</w:t>
      </w:r>
      <w:r>
        <w:rPr>
          <w:color w:val="000000"/>
        </w:rPr>
        <w:t> means those articles, materials, and supplies to be acquired under the contract for public use.</w:t>
      </w:r>
    </w:p>
    <w:p w14:paraId="56C81120" w14:textId="77777777" w:rsidR="007C34E3" w:rsidRDefault="00087A9B">
      <w:pPr>
        <w:shd w:val="clear" w:color="auto" w:fill="FFFFFF"/>
        <w:spacing w:after="240" w:line="276" w:lineRule="auto"/>
        <w:ind w:left="576"/>
        <w:rPr>
          <w:color w:val="000000"/>
        </w:rPr>
      </w:pPr>
      <w:r>
        <w:rPr>
          <w:i/>
          <w:iCs/>
          <w:color w:val="000000"/>
        </w:rPr>
        <w:t>Fastener</w:t>
      </w:r>
      <w:r>
        <w:rPr>
          <w:color w:val="000000"/>
        </w:rPr>
        <w:t> means a hardware device that mechanically joins or affixes two or more objects together. Examples of fasteners are nuts, bolts, pins, rivets, nails, clips, and screws.</w:t>
      </w:r>
    </w:p>
    <w:p w14:paraId="5445CBF2" w14:textId="77777777" w:rsidR="007C34E3" w:rsidRDefault="00087A9B">
      <w:pPr>
        <w:shd w:val="clear" w:color="auto" w:fill="FFFFFF"/>
        <w:spacing w:after="240" w:line="276" w:lineRule="auto"/>
        <w:ind w:left="576"/>
        <w:rPr>
          <w:color w:val="000000"/>
        </w:rPr>
      </w:pPr>
      <w:r>
        <w:rPr>
          <w:i/>
          <w:iCs/>
          <w:color w:val="000000"/>
        </w:rPr>
        <w:t>Foreign end product</w:t>
      </w:r>
      <w:r>
        <w:rPr>
          <w:color w:val="000000"/>
        </w:rPr>
        <w:t> means an end product other than a domestic end product.</w:t>
      </w:r>
    </w:p>
    <w:p w14:paraId="14ADDC28" w14:textId="77777777" w:rsidR="007C34E3" w:rsidRDefault="00087A9B">
      <w:pPr>
        <w:shd w:val="clear" w:color="auto" w:fill="FFFFFF"/>
        <w:spacing w:after="240" w:line="276" w:lineRule="auto"/>
        <w:ind w:left="576"/>
        <w:rPr>
          <w:color w:val="000000"/>
        </w:rPr>
      </w:pPr>
      <w:r>
        <w:rPr>
          <w:i/>
          <w:iCs/>
          <w:color w:val="000000"/>
        </w:rPr>
        <w:t>Foreign iron and steel</w:t>
      </w:r>
      <w:r>
        <w:rPr>
          <w:color w:val="000000"/>
        </w:rPr>
        <w:t>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6CE3AAD1" w14:textId="77777777" w:rsidR="007C34E3" w:rsidRDefault="00087A9B">
      <w:pPr>
        <w:shd w:val="clear" w:color="auto" w:fill="FFFFFF"/>
        <w:spacing w:after="240" w:line="276" w:lineRule="auto"/>
        <w:ind w:left="576"/>
        <w:rPr>
          <w:color w:val="000000"/>
        </w:rPr>
      </w:pPr>
      <w:r>
        <w:rPr>
          <w:i/>
          <w:iCs/>
          <w:color w:val="000000"/>
        </w:rPr>
        <w:t>Predominantly of iron or steel or a combination of both</w:t>
      </w:r>
      <w:r>
        <w:rPr>
          <w:color w:val="000000"/>
        </w:rPr>
        <w:t xml:space="preserve"> means that the cost of the iron and steel content exceeds 50 percent of the total cost of all its components. The cost of iron and steel is the cost of the iron or steel mill products (such as bar, billet, slab, wire, plate, or </w:t>
      </w:r>
      <w:r>
        <w:rPr>
          <w:color w:val="000000"/>
        </w:rPr>
        <w:lastRenderedPageBreak/>
        <w:t>sheet), castings, or forgings utilized in the manufacture of the product and a good faith estimate of the cost of iron or steel components excluding COTS fasteners.</w:t>
      </w:r>
    </w:p>
    <w:p w14:paraId="751D0E48" w14:textId="77777777" w:rsidR="007C34E3" w:rsidRDefault="00087A9B">
      <w:pPr>
        <w:shd w:val="clear" w:color="auto" w:fill="FFFFFF"/>
        <w:spacing w:after="240" w:line="276" w:lineRule="auto"/>
        <w:ind w:left="576"/>
        <w:rPr>
          <w:color w:val="000000"/>
        </w:rPr>
      </w:pPr>
      <w:r>
        <w:rPr>
          <w:i/>
          <w:iCs/>
          <w:color w:val="000000"/>
        </w:rPr>
        <w:t>Steel</w:t>
      </w:r>
      <w:r>
        <w:rPr>
          <w:color w:val="000000"/>
        </w:rPr>
        <w:t> means an alloy that includes at least 50 percent iron, between 0.02 and 2 percent carbon, and may include other elements.</w:t>
      </w:r>
    </w:p>
    <w:p w14:paraId="76B9D1D2" w14:textId="77777777" w:rsidR="007C34E3" w:rsidRDefault="00087A9B">
      <w:pPr>
        <w:shd w:val="clear" w:color="auto" w:fill="FFFFFF"/>
        <w:spacing w:after="240" w:line="276" w:lineRule="auto"/>
        <w:ind w:left="576"/>
        <w:rPr>
          <w:color w:val="000000"/>
        </w:rPr>
      </w:pPr>
      <w:r>
        <w:rPr>
          <w:i/>
          <w:iCs/>
          <w:color w:val="000000"/>
        </w:rPr>
        <w:t>United States</w:t>
      </w:r>
      <w:r>
        <w:rPr>
          <w:color w:val="000000"/>
        </w:rPr>
        <w:t> means the 50 States, the District of Columbia, and outlying areas.</w:t>
      </w:r>
    </w:p>
    <w:p w14:paraId="51B35442" w14:textId="77777777" w:rsidR="007C34E3" w:rsidRDefault="007C34E3">
      <w:pPr>
        <w:numPr>
          <w:ilvl w:val="0"/>
          <w:numId w:val="5"/>
        </w:numPr>
        <w:pBdr>
          <w:top w:val="nil"/>
          <w:left w:val="nil"/>
          <w:bottom w:val="nil"/>
          <w:right w:val="nil"/>
          <w:between w:val="nil"/>
        </w:pBdr>
        <w:shd w:val="clear" w:color="auto" w:fill="FFFFFF"/>
        <w:spacing w:after="0" w:line="276" w:lineRule="auto"/>
        <w:rPr>
          <w:color w:val="000000"/>
        </w:rPr>
      </w:pPr>
      <w:hyperlink r:id="rId50">
        <w:r>
          <w:rPr>
            <w:color w:val="0000FF"/>
            <w:u w:val="single"/>
          </w:rPr>
          <w:t>41 U.S.C. chapter 83</w:t>
        </w:r>
      </w:hyperlink>
      <w:r>
        <w:rPr>
          <w:color w:val="000000"/>
        </w:rPr>
        <w:t>, Buy American, provides a preference for domestic end products for supplies acquired for use in the United States. In accordance with </w:t>
      </w:r>
      <w:hyperlink r:id="rId51">
        <w:r>
          <w:rPr>
            <w:color w:val="0000FF"/>
            <w:u w:val="single"/>
          </w:rPr>
          <w:t>41 U.S.C. 1907</w:t>
        </w:r>
      </w:hyperlink>
      <w:r>
        <w:rPr>
          <w:color w:val="000000"/>
        </w:rPr>
        <w:t>, the domestic content test of the Buy American statute is waived for an end product that is a COTS item (see </w:t>
      </w:r>
      <w:hyperlink r:id="rId52" w:anchor="FAR_12_505">
        <w:r>
          <w:rPr>
            <w:color w:val="0000FF"/>
            <w:u w:val="single"/>
          </w:rPr>
          <w:t>12.505</w:t>
        </w:r>
      </w:hyperlink>
      <w:r>
        <w:rPr>
          <w:color w:val="000000"/>
        </w:rPr>
        <w:t>(a)(1)), except that for an end product that consists wholly or predominantly of iron or steel or a combination of both, the domestic content test is applied only to the iron and steel content of the end product, excluding COTS fasteners.</w:t>
      </w:r>
    </w:p>
    <w:p w14:paraId="67B44243" w14:textId="77777777" w:rsidR="007C34E3" w:rsidRDefault="00087A9B">
      <w:pPr>
        <w:numPr>
          <w:ilvl w:val="0"/>
          <w:numId w:val="5"/>
        </w:numPr>
        <w:pBdr>
          <w:top w:val="nil"/>
          <w:left w:val="nil"/>
          <w:bottom w:val="nil"/>
          <w:right w:val="nil"/>
          <w:between w:val="nil"/>
        </w:pBdr>
        <w:shd w:val="clear" w:color="auto" w:fill="FFFFFF"/>
        <w:spacing w:after="0" w:line="276" w:lineRule="auto"/>
        <w:rPr>
          <w:color w:val="000000"/>
        </w:rPr>
      </w:pPr>
      <w:r>
        <w:rPr>
          <w:color w:val="000000"/>
        </w:rPr>
        <w:t>Offerors may obtain from the Contracting Officer a list of foreign articles that the Contracting Officer will treat as domestic for this T.O.</w:t>
      </w:r>
    </w:p>
    <w:p w14:paraId="095EFFD3" w14:textId="77777777" w:rsidR="007C34E3" w:rsidRDefault="00087A9B">
      <w:pPr>
        <w:numPr>
          <w:ilvl w:val="0"/>
          <w:numId w:val="5"/>
        </w:numPr>
        <w:pBdr>
          <w:top w:val="nil"/>
          <w:left w:val="nil"/>
          <w:bottom w:val="nil"/>
          <w:right w:val="nil"/>
          <w:between w:val="nil"/>
        </w:pBdr>
        <w:shd w:val="clear" w:color="auto" w:fill="FFFFFF"/>
        <w:spacing w:after="240" w:line="276" w:lineRule="auto"/>
        <w:rPr>
          <w:color w:val="000000"/>
        </w:rPr>
      </w:pPr>
      <w:r>
        <w:rPr>
          <w:color w:val="000000"/>
        </w:rPr>
        <w:t>The Contractor shall deliver only domestic end products except to the extent that it specified delivery of foreign end products in the provision of the solicitation entitled "Buy American Certificate."</w:t>
      </w:r>
    </w:p>
    <w:p w14:paraId="1C890251" w14:textId="77777777" w:rsidR="007C34E3" w:rsidRDefault="00087A9B">
      <w:pPr>
        <w:shd w:val="clear" w:color="auto" w:fill="FFFFFF"/>
        <w:spacing w:after="240" w:line="276" w:lineRule="auto"/>
        <w:ind w:firstLine="240"/>
        <w:jc w:val="center"/>
        <w:rPr>
          <w:color w:val="000000"/>
        </w:rPr>
      </w:pPr>
      <w:r>
        <w:rPr>
          <w:color w:val="000000"/>
        </w:rPr>
        <w:t>(End of clause)</w:t>
      </w:r>
    </w:p>
    <w:p w14:paraId="4F2AADE6" w14:textId="77777777" w:rsidR="007C34E3" w:rsidRDefault="00087A9B">
      <w:pPr>
        <w:shd w:val="clear" w:color="auto" w:fill="FFFFFF"/>
        <w:spacing w:after="240" w:line="276" w:lineRule="auto"/>
        <w:ind w:left="720"/>
        <w:rPr>
          <w:color w:val="000000"/>
        </w:rPr>
      </w:pPr>
      <w:r>
        <w:rPr>
          <w:i/>
          <w:iCs/>
          <w:color w:val="000000"/>
        </w:rPr>
        <w:t>Alternate I</w:t>
      </w:r>
      <w:r>
        <w:rPr>
          <w:color w:val="000000"/>
        </w:rPr>
        <w:t> </w:t>
      </w:r>
      <w:r>
        <w:rPr>
          <w:smallCaps/>
          <w:color w:val="000000"/>
        </w:rPr>
        <w:t>(Oct 2022)</w:t>
      </w:r>
      <w:r>
        <w:rPr>
          <w:color w:val="000000"/>
        </w:rPr>
        <w:t>. As prescribed in </w:t>
      </w:r>
      <w:hyperlink r:id="rId53" w:anchor="FAR_25_1101">
        <w:r w:rsidR="007C34E3">
          <w:rPr>
            <w:color w:val="0000FF"/>
            <w:u w:val="single"/>
          </w:rPr>
          <w:t>25.1101</w:t>
        </w:r>
      </w:hyperlink>
      <w:r>
        <w:rPr>
          <w:color w:val="000000"/>
        </w:rPr>
        <w:t>(a)(1)(ii) substitute the following sentence for the first sentence of paragraph (1)(ii)(A) of the definition of “domestic end product” in paragraph (a):</w:t>
      </w:r>
    </w:p>
    <w:p w14:paraId="335E2D8B" w14:textId="4CFF208F" w:rsidR="007C34E3" w:rsidRDefault="00087A9B">
      <w:pPr>
        <w:shd w:val="clear" w:color="auto" w:fill="FFFFFF"/>
        <w:spacing w:after="240" w:line="276" w:lineRule="auto"/>
        <w:ind w:left="720"/>
        <w:rPr>
          <w:color w:val="000000"/>
        </w:rPr>
      </w:pPr>
      <w:r>
        <w:rPr>
          <w:color w:val="000000"/>
        </w:rPr>
        <w:t xml:space="preserve">(A) The cost of its components mined, produced, or manufactured in the United States exceeds </w:t>
      </w:r>
      <w:r w:rsidRPr="003E1DA6">
        <w:rPr>
          <w:i/>
          <w:iCs/>
          <w:color w:val="365F91" w:themeColor="accent1" w:themeShade="BF"/>
        </w:rPr>
        <w:t>[</w:t>
      </w:r>
      <w:r w:rsidR="003D229C">
        <w:rPr>
          <w:i/>
          <w:iCs/>
          <w:color w:val="365F91" w:themeColor="accent1" w:themeShade="BF"/>
        </w:rPr>
        <w:t>XX</w:t>
      </w:r>
      <w:r w:rsidRPr="003E1DA6">
        <w:rPr>
          <w:i/>
          <w:iCs/>
          <w:color w:val="365F91" w:themeColor="accent1" w:themeShade="BF"/>
        </w:rPr>
        <w:t>]</w:t>
      </w:r>
      <w:r>
        <w:rPr>
          <w:color w:val="00B0F0"/>
        </w:rPr>
        <w:t xml:space="preserve"> </w:t>
      </w:r>
      <w:r>
        <w:rPr>
          <w:color w:val="000000"/>
        </w:rPr>
        <w:t>percent of the cost of all its components</w:t>
      </w:r>
      <w:r>
        <w:rPr>
          <w:i/>
          <w:iCs/>
          <w:color w:val="00B0F0"/>
        </w:rPr>
        <w:t xml:space="preserve">. </w:t>
      </w:r>
      <w:r w:rsidRPr="003E1DA6">
        <w:rPr>
          <w:i/>
          <w:iCs/>
          <w:color w:val="365F91" w:themeColor="accent1" w:themeShade="BF"/>
        </w:rPr>
        <w:t>[Contracting officer to insert the percentage.]</w:t>
      </w:r>
    </w:p>
    <w:p w14:paraId="291B25AB" w14:textId="77777777" w:rsidR="007C34E3" w:rsidRDefault="007C34E3">
      <w:pPr>
        <w:spacing w:after="240"/>
        <w:jc w:val="center"/>
      </w:pPr>
    </w:p>
    <w:p w14:paraId="1180D53C" w14:textId="77777777" w:rsidR="007C34E3" w:rsidRDefault="007C34E3">
      <w:pPr>
        <w:spacing w:after="240"/>
        <w:jc w:val="center"/>
      </w:pPr>
    </w:p>
    <w:p w14:paraId="1681168C" w14:textId="77777777" w:rsidR="007C34E3" w:rsidRDefault="007C34E3">
      <w:pPr>
        <w:spacing w:after="240"/>
        <w:jc w:val="center"/>
      </w:pPr>
    </w:p>
    <w:p w14:paraId="714AB1BA" w14:textId="77777777" w:rsidR="007C34E3" w:rsidRDefault="00087A9B">
      <w:pPr>
        <w:spacing w:after="240"/>
        <w:jc w:val="center"/>
        <w:rPr>
          <w:color w:val="366091"/>
          <w:sz w:val="32"/>
          <w:szCs w:val="32"/>
        </w:rPr>
      </w:pPr>
      <w:r>
        <w:t>[End of Section I]</w:t>
      </w:r>
    </w:p>
    <w:p w14:paraId="5991279A" w14:textId="77777777" w:rsidR="007C34E3" w:rsidRDefault="00087A9B">
      <w:pPr>
        <w:rPr>
          <w:color w:val="366091"/>
          <w:sz w:val="32"/>
          <w:szCs w:val="32"/>
        </w:rPr>
      </w:pPr>
      <w:r>
        <w:br w:type="page"/>
      </w:r>
    </w:p>
    <w:p w14:paraId="30A922AD" w14:textId="77777777" w:rsidR="007C34E3" w:rsidRDefault="00087A9B">
      <w:pPr>
        <w:pStyle w:val="Heading1"/>
        <w:spacing w:before="0" w:after="240"/>
        <w:rPr>
          <w:rFonts w:ascii="Calibri" w:eastAsia="Calibri" w:hAnsi="Calibri" w:cs="Calibri"/>
        </w:rPr>
      </w:pPr>
      <w:bookmarkStart w:id="81" w:name="_x25cpvcl7s47" w:colFirst="0" w:colLast="0"/>
      <w:bookmarkEnd w:id="81"/>
      <w:r>
        <w:rPr>
          <w:rFonts w:ascii="Calibri" w:eastAsia="Calibri" w:hAnsi="Calibri" w:cs="Calibri"/>
        </w:rPr>
        <w:lastRenderedPageBreak/>
        <w:t>Part III – List of Documents, Exhibits, and Other Attachments</w:t>
      </w:r>
    </w:p>
    <w:p w14:paraId="63A4179E" w14:textId="32EE9EE8" w:rsidR="007C34E3" w:rsidRPr="003D229C" w:rsidRDefault="00087A9B">
      <w:pPr>
        <w:spacing w:after="240" w:line="240" w:lineRule="auto"/>
        <w:rPr>
          <w:i/>
          <w:iCs/>
          <w:color w:val="365F91" w:themeColor="accent1" w:themeShade="BF"/>
        </w:rPr>
      </w:pPr>
      <w:r w:rsidRPr="003D229C">
        <w:rPr>
          <w:i/>
          <w:iCs/>
          <w:color w:val="365F91" w:themeColor="accent1" w:themeShade="BF"/>
        </w:rPr>
        <w:t xml:space="preserve">Note to </w:t>
      </w:r>
      <w:r w:rsidR="005144AA">
        <w:rPr>
          <w:i/>
          <w:iCs/>
          <w:color w:val="365F91" w:themeColor="accent1" w:themeShade="BF"/>
        </w:rPr>
        <w:t>agency</w:t>
      </w:r>
      <w:r w:rsidRPr="003D229C">
        <w:rPr>
          <w:i/>
          <w:iCs/>
          <w:color w:val="365F91" w:themeColor="accent1" w:themeShade="BF"/>
        </w:rPr>
        <w:t>: The contracting officer shall list the title, date, and number of pages for each attached document, exhibit, and other attachments. Cross references to material in other sections may be inserted, as appropriate.</w:t>
      </w:r>
    </w:p>
    <w:p w14:paraId="292B0142" w14:textId="77777777" w:rsidR="007C34E3" w:rsidRDefault="00087A9B">
      <w:pPr>
        <w:pStyle w:val="Heading2"/>
        <w:spacing w:before="0" w:after="240"/>
        <w:rPr>
          <w:rFonts w:ascii="Calibri" w:eastAsia="Calibri" w:hAnsi="Calibri" w:cs="Calibri"/>
        </w:rPr>
      </w:pPr>
      <w:bookmarkStart w:id="82" w:name="_pdqzmpn7gwgd" w:colFirst="0" w:colLast="0"/>
      <w:bookmarkEnd w:id="82"/>
      <w:r>
        <w:rPr>
          <w:rFonts w:ascii="Calibri" w:eastAsia="Calibri" w:hAnsi="Calibri" w:cs="Calibri"/>
        </w:rPr>
        <w:t>Section J – List of Documents, Exhibits and Other Attachments</w:t>
      </w:r>
    </w:p>
    <w:p w14:paraId="71DC1A4A" w14:textId="77777777" w:rsidR="007C34E3" w:rsidRDefault="00087A9B">
      <w:pPr>
        <w:pStyle w:val="Heading3"/>
        <w:spacing w:before="0" w:after="240"/>
        <w:rPr>
          <w:rFonts w:ascii="Calibri" w:eastAsia="Calibri" w:hAnsi="Calibri" w:cs="Calibri"/>
        </w:rPr>
      </w:pPr>
      <w:bookmarkStart w:id="83" w:name="_ltz2y9sa554c" w:colFirst="0" w:colLast="0"/>
      <w:bookmarkEnd w:id="83"/>
      <w:r>
        <w:rPr>
          <w:rFonts w:ascii="Calibri" w:eastAsia="Calibri" w:hAnsi="Calibri" w:cs="Calibri"/>
        </w:rPr>
        <w:t>J.1 Contract Schedules</w:t>
      </w:r>
    </w:p>
    <w:p w14:paraId="23E97681" w14:textId="77777777" w:rsidR="007C34E3" w:rsidRDefault="00087A9B">
      <w:pPr>
        <w:pStyle w:val="Heading4"/>
        <w:spacing w:before="0" w:after="240"/>
        <w:rPr>
          <w:rFonts w:ascii="Calibri" w:eastAsia="Calibri" w:hAnsi="Calibri" w:cs="Calibri"/>
        </w:rPr>
      </w:pPr>
      <w:r>
        <w:rPr>
          <w:rFonts w:ascii="Calibri" w:eastAsia="Calibri" w:hAnsi="Calibri" w:cs="Calibri"/>
        </w:rPr>
        <w:t xml:space="preserve">J.1.1 </w:t>
      </w:r>
      <w:r>
        <w:t xml:space="preserve">T.O. </w:t>
      </w:r>
      <w:r>
        <w:rPr>
          <w:rFonts w:ascii="Calibri" w:eastAsia="Calibri" w:hAnsi="Calibri" w:cs="Calibri"/>
        </w:rPr>
        <w:t xml:space="preserve">Schedules </w:t>
      </w:r>
    </w:p>
    <w:p w14:paraId="4E7402D0" w14:textId="77777777" w:rsidR="007C34E3" w:rsidRDefault="00087A9B">
      <w:pPr>
        <w:spacing w:after="240"/>
      </w:pPr>
      <w:r>
        <w:t xml:space="preserve">The Contractor </w:t>
      </w:r>
      <w:r w:rsidRPr="003D229C">
        <w:rPr>
          <w:i/>
          <w:iCs/>
          <w:color w:val="365F91" w:themeColor="accent1" w:themeShade="BF"/>
        </w:rPr>
        <w:t>[shall]</w:t>
      </w:r>
      <w:r>
        <w:rPr>
          <w:i/>
          <w:iCs/>
          <w:color w:val="00B0F0"/>
        </w:rPr>
        <w:t xml:space="preserve"> </w:t>
      </w:r>
      <w:r>
        <w:t>use ePB and provide all schedules provided therein.</w:t>
      </w:r>
    </w:p>
    <w:p w14:paraId="539CB822" w14:textId="4A4A7B27" w:rsidR="007C34E3" w:rsidRPr="003D229C" w:rsidRDefault="00087A9B" w:rsidP="003D229C">
      <w:pPr>
        <w:spacing w:after="240" w:line="240" w:lineRule="auto"/>
        <w:rPr>
          <w:i/>
          <w:iCs/>
          <w:color w:val="365F91" w:themeColor="accent1" w:themeShade="BF"/>
        </w:rPr>
      </w:pPr>
      <w:r w:rsidRPr="003D229C">
        <w:rPr>
          <w:i/>
          <w:iCs/>
          <w:color w:val="365F91" w:themeColor="accent1" w:themeShade="BF"/>
        </w:rPr>
        <w:t xml:space="preserve">Note to </w:t>
      </w:r>
      <w:r w:rsidR="005144AA">
        <w:rPr>
          <w:i/>
          <w:iCs/>
          <w:color w:val="365F91" w:themeColor="accent1" w:themeShade="BF"/>
        </w:rPr>
        <w:t>agency</w:t>
      </w:r>
      <w:r w:rsidRPr="003D229C">
        <w:rPr>
          <w:i/>
          <w:iCs/>
          <w:color w:val="365F91" w:themeColor="accent1" w:themeShade="BF"/>
        </w:rPr>
        <w:t xml:space="preserve">: </w:t>
      </w:r>
      <w:r w:rsidR="005144AA">
        <w:rPr>
          <w:i/>
          <w:iCs/>
          <w:color w:val="365F91" w:themeColor="accent1" w:themeShade="BF"/>
        </w:rPr>
        <w:t>agency</w:t>
      </w:r>
      <w:r w:rsidRPr="003D229C">
        <w:rPr>
          <w:i/>
          <w:iCs/>
          <w:color w:val="365F91" w:themeColor="accent1" w:themeShade="BF"/>
        </w:rPr>
        <w:t xml:space="preserve"> policy may prohibit the use of the web-based version of ePB, but the T.O. schedules can be downloaded and used by the utility offline.</w:t>
      </w:r>
      <w:r w:rsidR="007B1AAB" w:rsidRPr="003D229C">
        <w:rPr>
          <w:i/>
          <w:iCs/>
          <w:color w:val="365F91" w:themeColor="accent1" w:themeShade="BF"/>
        </w:rPr>
        <w:t xml:space="preserve"> </w:t>
      </w:r>
      <w:r w:rsidR="00585F71" w:rsidRPr="003D229C">
        <w:rPr>
          <w:i/>
          <w:iCs/>
          <w:color w:val="365F91" w:themeColor="accent1" w:themeShade="BF"/>
        </w:rPr>
        <w:t>Refer to the current version of ePB for up-to-date schedules and instructions.</w:t>
      </w:r>
    </w:p>
    <w:p w14:paraId="3E50D0A3" w14:textId="77777777" w:rsidR="007C34E3" w:rsidRDefault="00087A9B">
      <w:pPr>
        <w:pStyle w:val="Heading4"/>
        <w:spacing w:before="0" w:after="240"/>
        <w:rPr>
          <w:rFonts w:ascii="Calibri" w:eastAsia="Calibri" w:hAnsi="Calibri" w:cs="Calibri"/>
        </w:rPr>
      </w:pPr>
      <w:r>
        <w:rPr>
          <w:rFonts w:ascii="Calibri" w:eastAsia="Calibri" w:hAnsi="Calibri" w:cs="Calibri"/>
        </w:rPr>
        <w:t>J.1.2 Summary Schedule</w:t>
      </w:r>
    </w:p>
    <w:p w14:paraId="3D60C05A" w14:textId="77777777" w:rsidR="007C34E3" w:rsidRDefault="00087A9B">
      <w:pPr>
        <w:spacing w:after="240"/>
      </w:pPr>
      <w:r>
        <w:t>The summary schedule is intended to capture high-level information about the overall project. The information on the summary sheet is divided into five broad categories,</w:t>
      </w:r>
    </w:p>
    <w:p w14:paraId="43C00CF2" w14:textId="77777777" w:rsidR="007C34E3" w:rsidRDefault="00087A9B">
      <w:pPr>
        <w:numPr>
          <w:ilvl w:val="0"/>
          <w:numId w:val="26"/>
        </w:numPr>
        <w:pBdr>
          <w:top w:val="nil"/>
          <w:left w:val="nil"/>
          <w:bottom w:val="nil"/>
          <w:right w:val="nil"/>
          <w:between w:val="nil"/>
        </w:pBdr>
        <w:spacing w:after="0" w:line="240" w:lineRule="auto"/>
        <w:rPr>
          <w:color w:val="000000"/>
        </w:rPr>
      </w:pPr>
      <w:r>
        <w:rPr>
          <w:color w:val="000000"/>
        </w:rPr>
        <w:t>Project Agreement Type</w:t>
      </w:r>
    </w:p>
    <w:p w14:paraId="39BD67FF" w14:textId="77777777" w:rsidR="007C34E3" w:rsidRDefault="00087A9B">
      <w:pPr>
        <w:numPr>
          <w:ilvl w:val="0"/>
          <w:numId w:val="26"/>
        </w:numPr>
        <w:pBdr>
          <w:top w:val="nil"/>
          <w:left w:val="nil"/>
          <w:bottom w:val="nil"/>
          <w:right w:val="nil"/>
          <w:between w:val="nil"/>
        </w:pBdr>
        <w:spacing w:after="0" w:line="240" w:lineRule="auto"/>
        <w:rPr>
          <w:color w:val="000000"/>
        </w:rPr>
      </w:pPr>
      <w:r>
        <w:rPr>
          <w:color w:val="000000"/>
        </w:rPr>
        <w:t>Project Contact Information</w:t>
      </w:r>
    </w:p>
    <w:p w14:paraId="324B7170" w14:textId="77777777" w:rsidR="007C34E3" w:rsidRDefault="00087A9B">
      <w:pPr>
        <w:numPr>
          <w:ilvl w:val="0"/>
          <w:numId w:val="26"/>
        </w:numPr>
        <w:pBdr>
          <w:top w:val="nil"/>
          <w:left w:val="nil"/>
          <w:bottom w:val="nil"/>
          <w:right w:val="nil"/>
          <w:between w:val="nil"/>
        </w:pBdr>
        <w:spacing w:after="0" w:line="240" w:lineRule="auto"/>
        <w:rPr>
          <w:color w:val="000000"/>
        </w:rPr>
      </w:pPr>
      <w:r>
        <w:rPr>
          <w:color w:val="000000"/>
        </w:rPr>
        <w:t>Project Identification and Characteristics</w:t>
      </w:r>
    </w:p>
    <w:p w14:paraId="134B9A53" w14:textId="77777777" w:rsidR="007C34E3" w:rsidRDefault="00087A9B">
      <w:pPr>
        <w:numPr>
          <w:ilvl w:val="0"/>
          <w:numId w:val="26"/>
        </w:numPr>
        <w:pBdr>
          <w:top w:val="nil"/>
          <w:left w:val="nil"/>
          <w:bottom w:val="nil"/>
          <w:right w:val="nil"/>
          <w:between w:val="nil"/>
        </w:pBdr>
        <w:spacing w:after="0" w:line="240" w:lineRule="auto"/>
        <w:rPr>
          <w:color w:val="000000"/>
        </w:rPr>
      </w:pPr>
      <w:r>
        <w:rPr>
          <w:color w:val="000000"/>
        </w:rPr>
        <w:t>Project Costs and Financials</w:t>
      </w:r>
    </w:p>
    <w:p w14:paraId="566C2450" w14:textId="77777777" w:rsidR="007C34E3" w:rsidRDefault="00087A9B">
      <w:pPr>
        <w:numPr>
          <w:ilvl w:val="0"/>
          <w:numId w:val="26"/>
        </w:numPr>
        <w:pBdr>
          <w:top w:val="nil"/>
          <w:left w:val="nil"/>
          <w:bottom w:val="nil"/>
          <w:right w:val="nil"/>
          <w:between w:val="nil"/>
        </w:pBdr>
        <w:spacing w:after="0" w:line="240" w:lineRule="auto"/>
        <w:rPr>
          <w:color w:val="000000"/>
        </w:rPr>
      </w:pPr>
      <w:r>
        <w:rPr>
          <w:color w:val="000000"/>
        </w:rPr>
        <w:t>Project Capitalization</w:t>
      </w:r>
    </w:p>
    <w:p w14:paraId="0DB9F9D1" w14:textId="77777777" w:rsidR="007C34E3" w:rsidRDefault="00087A9B">
      <w:pPr>
        <w:numPr>
          <w:ilvl w:val="0"/>
          <w:numId w:val="26"/>
        </w:numPr>
        <w:pBdr>
          <w:top w:val="nil"/>
          <w:left w:val="nil"/>
          <w:bottom w:val="nil"/>
          <w:right w:val="nil"/>
          <w:between w:val="nil"/>
        </w:pBdr>
        <w:spacing w:after="240" w:line="240" w:lineRule="auto"/>
        <w:rPr>
          <w:color w:val="000000"/>
        </w:rPr>
      </w:pPr>
      <w:r>
        <w:rPr>
          <w:color w:val="000000"/>
        </w:rPr>
        <w:t>Other</w:t>
      </w:r>
    </w:p>
    <w:p w14:paraId="32B177DB" w14:textId="77777777" w:rsidR="007C34E3" w:rsidRDefault="00087A9B">
      <w:pPr>
        <w:pStyle w:val="Heading4"/>
        <w:spacing w:before="0" w:after="240"/>
        <w:rPr>
          <w:rFonts w:ascii="Calibri" w:eastAsia="Calibri" w:hAnsi="Calibri" w:cs="Calibri"/>
        </w:rPr>
      </w:pPr>
      <w:r>
        <w:rPr>
          <w:rFonts w:ascii="Calibri" w:eastAsia="Calibri" w:hAnsi="Calibri" w:cs="Calibri"/>
        </w:rPr>
        <w:lastRenderedPageBreak/>
        <w:t>J.1.3 Annual Escalation Rates</w:t>
      </w:r>
    </w:p>
    <w:p w14:paraId="5D4FD77C" w14:textId="52E3812C" w:rsidR="007C34E3" w:rsidRDefault="00087A9B">
      <w:pPr>
        <w:pStyle w:val="Heading4"/>
        <w:spacing w:before="0" w:after="240"/>
        <w:rPr>
          <w:rFonts w:ascii="Calibri" w:eastAsia="Calibri" w:hAnsi="Calibri" w:cs="Calibri"/>
          <w:b/>
          <w:bCs/>
        </w:rPr>
      </w:pPr>
      <w:r>
        <w:rPr>
          <w:rFonts w:ascii="Calibri" w:eastAsia="Calibri" w:hAnsi="Calibri" w:cs="Calibri"/>
        </w:rPr>
        <w:t>This schedule captures the expected increases in utility rates that are used to adjust the annual dollar savings from the project. The escalation rates are applied to the first-year savings reported on Schedule 4 and used to calculate Estimated Annual Cost Savings through the contract term (displayed on Schedule 1). The contractor shall follow the FEMP and NIST guidance documents in Section J.2 (see Life Cycle Cost Effective and Annual Dollar Savings Escalation Rates definitions)</w:t>
      </w:r>
      <w:r>
        <w:rPr>
          <w:b/>
          <w:bCs/>
        </w:rPr>
        <w:t xml:space="preserve"> </w:t>
      </w:r>
      <w:r>
        <w:rPr>
          <w:rFonts w:ascii="Calibri" w:eastAsia="Calibri" w:hAnsi="Calibri" w:cs="Calibri"/>
        </w:rPr>
        <w:t>when determining life-cycle cost effectiveness. Energy escalation rates may be determined using the energy escalation rate calculator (</w:t>
      </w:r>
      <w:hyperlink r:id="rId54">
        <w:r w:rsidR="007C34E3">
          <w:rPr>
            <w:rFonts w:ascii="Calibri" w:eastAsia="Calibri" w:hAnsi="Calibri" w:cs="Calibri"/>
            <w:color w:val="0000FF"/>
            <w:u w:val="single"/>
          </w:rPr>
          <w:t>EERC</w:t>
        </w:r>
      </w:hyperlink>
      <w:r>
        <w:rPr>
          <w:rFonts w:ascii="Calibri" w:eastAsia="Calibri" w:hAnsi="Calibri" w:cs="Calibri"/>
        </w:rPr>
        <w:t xml:space="preserve">) or as allowed by </w:t>
      </w:r>
      <w:r w:rsidR="005144AA">
        <w:rPr>
          <w:rFonts w:ascii="Calibri" w:eastAsia="Calibri" w:hAnsi="Calibri" w:cs="Calibri"/>
        </w:rPr>
        <w:t>agency</w:t>
      </w:r>
      <w:r>
        <w:rPr>
          <w:rFonts w:ascii="Calibri" w:eastAsia="Calibri" w:hAnsi="Calibri" w:cs="Calibri"/>
        </w:rPr>
        <w:t xml:space="preserve"> policy</w:t>
      </w:r>
      <w:r w:rsidR="00D64F43">
        <w:rPr>
          <w:rFonts w:ascii="Calibri" w:eastAsia="Calibri" w:hAnsi="Calibri" w:cs="Calibri"/>
        </w:rPr>
        <w:t>. Annual escalation rates</w:t>
      </w:r>
      <w:r w:rsidR="00146025">
        <w:rPr>
          <w:rFonts w:ascii="Calibri" w:eastAsia="Calibri" w:hAnsi="Calibri" w:cs="Calibri"/>
        </w:rPr>
        <w:t xml:space="preserve"> shall be</w:t>
      </w:r>
      <w:r w:rsidR="00D64F43">
        <w:rPr>
          <w:rFonts w:ascii="Calibri" w:eastAsia="Calibri" w:hAnsi="Calibri" w:cs="Calibri"/>
        </w:rPr>
        <w:t xml:space="preserve"> </w:t>
      </w:r>
      <w:r w:rsidR="001434BB">
        <w:rPr>
          <w:rFonts w:ascii="Calibri" w:eastAsia="Calibri" w:hAnsi="Calibri" w:cs="Calibri"/>
        </w:rPr>
        <w:t xml:space="preserve">submitted </w:t>
      </w:r>
      <w:r w:rsidR="00A730BB">
        <w:rPr>
          <w:rFonts w:ascii="Calibri" w:eastAsia="Calibri" w:hAnsi="Calibri" w:cs="Calibri"/>
        </w:rPr>
        <w:t>in</w:t>
      </w:r>
      <w:r w:rsidR="001434BB">
        <w:rPr>
          <w:rFonts w:ascii="Calibri" w:eastAsia="Calibri" w:hAnsi="Calibri" w:cs="Calibri"/>
        </w:rPr>
        <w:t xml:space="preserve"> the IGA</w:t>
      </w:r>
      <w:r w:rsidR="006904F5">
        <w:rPr>
          <w:rFonts w:ascii="Calibri" w:eastAsia="Calibri" w:hAnsi="Calibri" w:cs="Calibri"/>
        </w:rPr>
        <w:t xml:space="preserve"> T.O. </w:t>
      </w:r>
      <w:r w:rsidR="00A730BB">
        <w:rPr>
          <w:rFonts w:ascii="Calibri" w:eastAsia="Calibri" w:hAnsi="Calibri" w:cs="Calibri"/>
        </w:rPr>
        <w:t xml:space="preserve">financial </w:t>
      </w:r>
      <w:r w:rsidR="006904F5">
        <w:rPr>
          <w:rFonts w:ascii="Calibri" w:eastAsia="Calibri" w:hAnsi="Calibri" w:cs="Calibri"/>
        </w:rPr>
        <w:t>schedules</w:t>
      </w:r>
      <w:r w:rsidR="001434BB">
        <w:rPr>
          <w:rFonts w:ascii="Calibri" w:eastAsia="Calibri" w:hAnsi="Calibri" w:cs="Calibri"/>
        </w:rPr>
        <w:t xml:space="preserve"> and</w:t>
      </w:r>
      <w:r w:rsidR="00146025">
        <w:rPr>
          <w:rFonts w:ascii="Calibri" w:eastAsia="Calibri" w:hAnsi="Calibri" w:cs="Calibri"/>
        </w:rPr>
        <w:t xml:space="preserve"> approved by the </w:t>
      </w:r>
      <w:r w:rsidR="005144AA">
        <w:rPr>
          <w:rFonts w:ascii="Calibri" w:eastAsia="Calibri" w:hAnsi="Calibri" w:cs="Calibri"/>
        </w:rPr>
        <w:t>agency</w:t>
      </w:r>
      <w:r>
        <w:rPr>
          <w:rFonts w:ascii="Calibri" w:eastAsia="Calibri" w:hAnsi="Calibri" w:cs="Calibri"/>
        </w:rPr>
        <w:t xml:space="preserve">. See </w:t>
      </w:r>
      <w:hyperlink r:id="rId55">
        <w:r w:rsidR="007C34E3">
          <w:rPr>
            <w:rFonts w:ascii="Calibri" w:eastAsia="Calibri" w:hAnsi="Calibri" w:cs="Calibri"/>
            <w:color w:val="0000FF"/>
            <w:u w:val="single"/>
          </w:rPr>
          <w:t>Guidance on Utility Rate Estimations and Weather Normalization in Performance Contracts</w:t>
        </w:r>
      </w:hyperlink>
      <w:r>
        <w:rPr>
          <w:rFonts w:ascii="Calibri" w:eastAsia="Calibri" w:hAnsi="Calibri" w:cs="Calibri"/>
        </w:rPr>
        <w:t xml:space="preserve"> for additional information.</w:t>
      </w:r>
    </w:p>
    <w:p w14:paraId="5B0AA276" w14:textId="77777777" w:rsidR="007C34E3" w:rsidRDefault="007C34E3">
      <w:pPr>
        <w:pStyle w:val="Heading4"/>
        <w:spacing w:before="0" w:after="240"/>
        <w:rPr>
          <w:rFonts w:ascii="Calibri" w:eastAsia="Calibri" w:hAnsi="Calibri" w:cs="Calibri"/>
        </w:rPr>
      </w:pPr>
    </w:p>
    <w:p w14:paraId="420770B8" w14:textId="77777777" w:rsidR="007C34E3" w:rsidRDefault="00087A9B">
      <w:pPr>
        <w:pStyle w:val="Heading4"/>
        <w:spacing w:before="0" w:after="240"/>
        <w:rPr>
          <w:rFonts w:ascii="Calibri" w:eastAsia="Calibri" w:hAnsi="Calibri" w:cs="Calibri"/>
        </w:rPr>
      </w:pPr>
      <w:r>
        <w:rPr>
          <w:rFonts w:ascii="Calibri" w:eastAsia="Calibri" w:hAnsi="Calibri" w:cs="Calibri"/>
        </w:rPr>
        <w:t>J.1.4 Schedule #1 Annual Cost Savings and Payments</w:t>
      </w:r>
    </w:p>
    <w:p w14:paraId="327C133E" w14:textId="77777777" w:rsidR="007C34E3" w:rsidRDefault="00087A9B">
      <w:pPr>
        <w:spacing w:after="240"/>
      </w:pPr>
      <w:r>
        <w:t>The calculated estimated annual cost savings for each performance year along with the guaranteed annual cost savings and the related "annual payment" are shown on this schedule. The only user-entered fields on this schedule are Estimated Cost Savings, Guaranteed Cost Savings, and Payments for the implementation period.</w:t>
      </w:r>
    </w:p>
    <w:p w14:paraId="5CFB078A" w14:textId="7D6B3B27" w:rsidR="007C34E3" w:rsidRDefault="00087A9B">
      <w:pPr>
        <w:spacing w:after="240"/>
        <w:rPr>
          <w:i/>
          <w:iCs/>
          <w:color w:val="00B0F0"/>
        </w:rPr>
      </w:pPr>
      <w:r w:rsidRPr="003D229C">
        <w:rPr>
          <w:i/>
          <w:iCs/>
          <w:color w:val="365F91" w:themeColor="accent1" w:themeShade="BF"/>
        </w:rPr>
        <w:t xml:space="preserve">Note to </w:t>
      </w:r>
      <w:r w:rsidR="005144AA">
        <w:rPr>
          <w:i/>
          <w:iCs/>
          <w:color w:val="365F91" w:themeColor="accent1" w:themeShade="BF"/>
        </w:rPr>
        <w:t>agency</w:t>
      </w:r>
      <w:r w:rsidRPr="003D229C">
        <w:rPr>
          <w:i/>
          <w:iCs/>
          <w:color w:val="365F91" w:themeColor="accent1" w:themeShade="BF"/>
        </w:rPr>
        <w:t>: Ensure this Schedule is used instead of Schedule #1u when a savings guarantee is required.</w:t>
      </w:r>
    </w:p>
    <w:p w14:paraId="255D270E" w14:textId="77777777" w:rsidR="007C34E3" w:rsidRDefault="00087A9B">
      <w:pPr>
        <w:pStyle w:val="Heading4"/>
        <w:spacing w:before="0" w:after="240"/>
        <w:rPr>
          <w:rFonts w:ascii="Calibri" w:eastAsia="Calibri" w:hAnsi="Calibri" w:cs="Calibri"/>
        </w:rPr>
      </w:pPr>
      <w:r>
        <w:rPr>
          <w:rFonts w:ascii="Calibri" w:eastAsia="Calibri" w:hAnsi="Calibri" w:cs="Calibri"/>
        </w:rPr>
        <w:t>J.1.5 Schedule #1u Annual Cost Savings and Payments</w:t>
      </w:r>
    </w:p>
    <w:p w14:paraId="01B00979" w14:textId="77777777" w:rsidR="007C34E3" w:rsidRDefault="00087A9B">
      <w:pPr>
        <w:spacing w:after="240"/>
      </w:pPr>
      <w:r>
        <w:t xml:space="preserve">This schedule is applicable only to UESC projects and shows the calculated estimated annual cost savings for different years along with the related annual payment. The only user-entered fields on this schedule are estimated cost savings and payments for the implementation period. </w:t>
      </w:r>
    </w:p>
    <w:p w14:paraId="59682213" w14:textId="77777777" w:rsidR="007C34E3" w:rsidRDefault="00087A9B">
      <w:pPr>
        <w:pStyle w:val="Heading4"/>
        <w:spacing w:before="0" w:after="240"/>
        <w:rPr>
          <w:rFonts w:ascii="Calibri" w:eastAsia="Calibri" w:hAnsi="Calibri" w:cs="Calibri"/>
        </w:rPr>
      </w:pPr>
      <w:r>
        <w:rPr>
          <w:rFonts w:ascii="Calibri" w:eastAsia="Calibri" w:hAnsi="Calibri" w:cs="Calibri"/>
        </w:rPr>
        <w:t>J.1.6 Schedule #2a Implementation Price by ECM</w:t>
      </w:r>
    </w:p>
    <w:p w14:paraId="0AF018D0" w14:textId="3823B4F7" w:rsidR="007C34E3" w:rsidRDefault="00087A9B">
      <w:pPr>
        <w:pStyle w:val="Heading4"/>
        <w:spacing w:before="0" w:after="240"/>
        <w:rPr>
          <w:rFonts w:ascii="Calibri" w:eastAsia="Calibri" w:hAnsi="Calibri" w:cs="Calibri"/>
        </w:rPr>
      </w:pPr>
      <w:r>
        <w:rPr>
          <w:rFonts w:ascii="Calibri" w:eastAsia="Calibri" w:hAnsi="Calibri" w:cs="Calibri"/>
        </w:rPr>
        <w:t xml:space="preserve">This schedule presents the implementation cost </w:t>
      </w:r>
      <w:r w:rsidR="00BE6495">
        <w:rPr>
          <w:rFonts w:ascii="Calibri" w:eastAsia="Calibri" w:hAnsi="Calibri" w:cs="Calibri"/>
        </w:rPr>
        <w:t xml:space="preserve">and markup </w:t>
      </w:r>
      <w:r w:rsidR="008D1BF2">
        <w:rPr>
          <w:rFonts w:ascii="Calibri" w:eastAsia="Calibri" w:hAnsi="Calibri" w:cs="Calibri"/>
        </w:rPr>
        <w:t xml:space="preserve">(overhead &amp; profit) </w:t>
      </w:r>
      <w:r>
        <w:rPr>
          <w:rFonts w:ascii="Calibri" w:eastAsia="Calibri" w:hAnsi="Calibri" w:cs="Calibri"/>
        </w:rPr>
        <w:t xml:space="preserve">for each of the ECMs included in the project. It also includes fields to characterize each ECM, including ECM Technology Category and ECM Description, fields intended to capture the size and scope of the measure, and any up-front applied incentives (e.g., utility rebates). </w:t>
      </w:r>
    </w:p>
    <w:p w14:paraId="50DB5864" w14:textId="77777777" w:rsidR="007C34E3" w:rsidRDefault="00087A9B">
      <w:pPr>
        <w:pStyle w:val="Heading4"/>
        <w:spacing w:before="0" w:after="240"/>
        <w:rPr>
          <w:rFonts w:ascii="Calibri" w:eastAsia="Calibri" w:hAnsi="Calibri" w:cs="Calibri"/>
        </w:rPr>
      </w:pPr>
      <w:r>
        <w:rPr>
          <w:rFonts w:ascii="Calibri" w:eastAsia="Calibri" w:hAnsi="Calibri" w:cs="Calibri"/>
        </w:rPr>
        <w:t>J. 1.7 Schedule #3 Performance Period Cash Flow</w:t>
      </w:r>
    </w:p>
    <w:p w14:paraId="09DAC87A" w14:textId="77777777" w:rsidR="007C34E3" w:rsidRDefault="00087A9B">
      <w:pPr>
        <w:spacing w:after="240"/>
      </w:pPr>
      <w:r>
        <w:t>This schedule presents the project's overall cash flow. This schedule is divided into two sections:</w:t>
      </w:r>
    </w:p>
    <w:p w14:paraId="2949A320" w14:textId="77777777" w:rsidR="007C34E3" w:rsidRDefault="00087A9B">
      <w:pPr>
        <w:numPr>
          <w:ilvl w:val="0"/>
          <w:numId w:val="9"/>
        </w:numPr>
        <w:pBdr>
          <w:top w:val="nil"/>
          <w:left w:val="nil"/>
          <w:bottom w:val="nil"/>
          <w:right w:val="nil"/>
          <w:between w:val="nil"/>
        </w:pBdr>
        <w:spacing w:after="0"/>
        <w:rPr>
          <w:color w:val="000000"/>
        </w:rPr>
      </w:pPr>
      <w:r>
        <w:rPr>
          <w:color w:val="000000"/>
        </w:rPr>
        <w:t>Debt Service/Performance Period Payments: The total implementation price less any one-time savings and/or ECM cost savings during the implementation period (Sch2a-Imp Price by ECM) is amortized based on the financing terms shown on Summary Sheet to calculate the overall debt service payment after excluding any financial or tax incentives or revenues, thereby reducing principal repayment or interest.</w:t>
      </w:r>
    </w:p>
    <w:p w14:paraId="0903BBF3" w14:textId="77777777" w:rsidR="007C34E3" w:rsidRDefault="00087A9B">
      <w:pPr>
        <w:numPr>
          <w:ilvl w:val="0"/>
          <w:numId w:val="9"/>
        </w:numPr>
        <w:pBdr>
          <w:top w:val="nil"/>
          <w:left w:val="nil"/>
          <w:bottom w:val="nil"/>
          <w:right w:val="nil"/>
          <w:between w:val="nil"/>
        </w:pBdr>
        <w:spacing w:after="240"/>
        <w:rPr>
          <w:color w:val="000000"/>
        </w:rPr>
      </w:pPr>
      <w:r>
        <w:rPr>
          <w:color w:val="000000"/>
        </w:rPr>
        <w:lastRenderedPageBreak/>
        <w:t>Performance Period Expenses: The post-acceptance performance period section pertains to the total expenses associated with the services the Contractor supplies to manage the project, maintain and verify ECM performance during the post-acceptance performance period, and any other applicable expenses.</w:t>
      </w:r>
    </w:p>
    <w:p w14:paraId="6F4E0B07" w14:textId="77777777" w:rsidR="007C34E3" w:rsidRDefault="00087A9B">
      <w:pPr>
        <w:pStyle w:val="Heading4"/>
        <w:spacing w:before="0" w:after="240"/>
        <w:rPr>
          <w:rFonts w:ascii="Calibri" w:eastAsia="Calibri" w:hAnsi="Calibri" w:cs="Calibri"/>
        </w:rPr>
      </w:pPr>
      <w:r>
        <w:rPr>
          <w:rFonts w:ascii="Calibri" w:eastAsia="Calibri" w:hAnsi="Calibri" w:cs="Calibri"/>
        </w:rPr>
        <w:t>J.1.8 Schedule #4 First Year Estimated Cost Savings by Energy Conservation Measure</w:t>
      </w:r>
    </w:p>
    <w:p w14:paraId="2009FCC3" w14:textId="77777777" w:rsidR="007C34E3" w:rsidRDefault="00087A9B">
      <w:pPr>
        <w:spacing w:after="240"/>
      </w:pPr>
      <w:r>
        <w:t>A summary of the proposed estimated first year cost savings that will be achieved following the installation of the ECMs included in the project. The annual cost savings shown for each ECM are broken down into energy, demand, water, and non-energy cost savings. The energy baseline and savings shall be presented in the energy type consumed by the equipment and in relevant units (kWh for electric energy and MMBTU for natural gas) are presented as well.</w:t>
      </w:r>
    </w:p>
    <w:p w14:paraId="3A328A00" w14:textId="77777777" w:rsidR="007C34E3" w:rsidRDefault="00087A9B">
      <w:pPr>
        <w:pStyle w:val="Heading4"/>
        <w:spacing w:before="0" w:after="240"/>
        <w:rPr>
          <w:rFonts w:ascii="Calibri" w:eastAsia="Calibri" w:hAnsi="Calibri" w:cs="Calibri"/>
        </w:rPr>
      </w:pPr>
      <w:r>
        <w:rPr>
          <w:rFonts w:ascii="Calibri" w:eastAsia="Calibri" w:hAnsi="Calibri" w:cs="Calibri"/>
        </w:rPr>
        <w:t>J.1.9 Schedule #5 Cancellation Ceilings</w:t>
      </w:r>
    </w:p>
    <w:p w14:paraId="3FE4EE94" w14:textId="77777777" w:rsidR="007C34E3" w:rsidRDefault="00087A9B">
      <w:pPr>
        <w:spacing w:after="240"/>
      </w:pPr>
      <w:r>
        <w:t>A presentation of annual cancellation ceilings to establish the maximum termination liability in the event of contract cancellation or termination.</w:t>
      </w:r>
    </w:p>
    <w:p w14:paraId="4CA16FAB" w14:textId="77777777" w:rsidR="007C34E3" w:rsidRDefault="00087A9B">
      <w:pPr>
        <w:pStyle w:val="Heading4"/>
        <w:spacing w:before="120" w:after="120"/>
        <w:rPr>
          <w:rFonts w:ascii="Calibri" w:eastAsia="Calibri" w:hAnsi="Calibri" w:cs="Calibri"/>
        </w:rPr>
      </w:pPr>
      <w:r>
        <w:rPr>
          <w:rFonts w:ascii="Calibri" w:eastAsia="Calibri" w:hAnsi="Calibri" w:cs="Calibri"/>
        </w:rPr>
        <w:t>J.1.10 Technology Categories</w:t>
      </w:r>
    </w:p>
    <w:p w14:paraId="6845CD08" w14:textId="77777777" w:rsidR="007C34E3" w:rsidRDefault="00087A9B">
      <w:r>
        <w:t xml:space="preserve">A summary of the latest Technology Categories is provided in Attachment J-3 in the most recent </w:t>
      </w:r>
      <w:hyperlink r:id="rId56">
        <w:r w:rsidR="007C34E3">
          <w:rPr>
            <w:color w:val="0000FF"/>
            <w:u w:val="single"/>
          </w:rPr>
          <w:t>Department of Energy Indefinite Quantity Indefinite Delivery ESPC contract</w:t>
        </w:r>
      </w:hyperlink>
      <w:r>
        <w:t>.</w:t>
      </w:r>
    </w:p>
    <w:p w14:paraId="58D7AAE9" w14:textId="77777777" w:rsidR="007C34E3" w:rsidRDefault="00087A9B">
      <w:pPr>
        <w:pStyle w:val="Heading3"/>
        <w:spacing w:before="0" w:after="240"/>
        <w:rPr>
          <w:rFonts w:ascii="Calibri" w:eastAsia="Calibri" w:hAnsi="Calibri" w:cs="Calibri"/>
        </w:rPr>
      </w:pPr>
      <w:bookmarkStart w:id="84" w:name="_vu1loltsnpth" w:colFirst="0" w:colLast="0"/>
      <w:bookmarkEnd w:id="84"/>
      <w:r>
        <w:rPr>
          <w:rFonts w:ascii="Calibri" w:eastAsia="Calibri" w:hAnsi="Calibri" w:cs="Calibri"/>
        </w:rPr>
        <w:t xml:space="preserve">J.2 Definitions  </w:t>
      </w:r>
    </w:p>
    <w:p w14:paraId="64C481E9" w14:textId="77777777" w:rsidR="007C34E3" w:rsidRDefault="00087A9B">
      <w:pPr>
        <w:spacing w:after="240"/>
      </w:pPr>
      <w:r>
        <w:rPr>
          <w:b/>
          <w:bCs/>
        </w:rPr>
        <w:t xml:space="preserve">Acceptance – </w:t>
      </w:r>
      <w:r>
        <w:t>Written acceptance by the authorized representative of the Government of a Phase, an individual ECM, or completed project pursuant to this T.O.</w:t>
      </w:r>
    </w:p>
    <w:p w14:paraId="61B8BC9B" w14:textId="35C52A0D" w:rsidR="007C34E3" w:rsidRDefault="00087A9B">
      <w:pPr>
        <w:spacing w:after="240"/>
      </w:pPr>
      <w:r>
        <w:rPr>
          <w:b/>
          <w:bCs/>
        </w:rPr>
        <w:t xml:space="preserve">Approval – </w:t>
      </w:r>
      <w:r>
        <w:t xml:space="preserve">The </w:t>
      </w:r>
      <w:r w:rsidR="005144AA">
        <w:t>agency</w:t>
      </w:r>
      <w:r>
        <w:t xml:space="preserve"> has determined that the documents conform to contract requirements. </w:t>
      </w:r>
      <w:r w:rsidR="005144AA">
        <w:t>agency</w:t>
      </w:r>
      <w:r>
        <w:t xml:space="preserve"> approval does not relieve the Contractor from responsibility for complying with designs specifications and contract requirements.</w:t>
      </w:r>
    </w:p>
    <w:p w14:paraId="072874E8" w14:textId="3366CF6E" w:rsidR="007C34E3" w:rsidRDefault="00087A9B">
      <w:pPr>
        <w:spacing w:after="240"/>
      </w:pPr>
      <w:r>
        <w:rPr>
          <w:b/>
          <w:bCs/>
        </w:rPr>
        <w:t>Annual Dollar Savings Escalation Rates –</w:t>
      </w:r>
      <w:r>
        <w:t xml:space="preserve"> The rate of annual change in the calculated dollar savings for an ECM during the performance period. Energy escalation rates may be determined using the energy escalation rate calculator (</w:t>
      </w:r>
      <w:hyperlink r:id="rId57">
        <w:r w:rsidR="007C34E3">
          <w:rPr>
            <w:color w:val="0000FF"/>
            <w:u w:val="single"/>
          </w:rPr>
          <w:t>EERC</w:t>
        </w:r>
      </w:hyperlink>
      <w:r>
        <w:t xml:space="preserve">) or as allowed by </w:t>
      </w:r>
      <w:r w:rsidR="005144AA">
        <w:t>agency</w:t>
      </w:r>
      <w:r>
        <w:t xml:space="preserve"> policy.  Follow FEMP </w:t>
      </w:r>
      <w:hyperlink r:id="rId58" w:history="1">
        <w:r w:rsidR="00183442" w:rsidRPr="00183442">
          <w:rPr>
            <w:rStyle w:val="Hyperlink"/>
          </w:rPr>
          <w:t>Guidance on Utility Rate Estimations and Weather Normalization in Performance Contracts</w:t>
        </w:r>
      </w:hyperlink>
      <w:r w:rsidR="00183442">
        <w:t>.</w:t>
      </w:r>
      <w:r>
        <w:t xml:space="preserve"> </w:t>
      </w:r>
    </w:p>
    <w:p w14:paraId="36199FA7" w14:textId="77777777" w:rsidR="007C34E3" w:rsidRDefault="00087A9B">
      <w:pPr>
        <w:spacing w:after="240"/>
      </w:pPr>
      <w:r>
        <w:rPr>
          <w:b/>
          <w:bCs/>
        </w:rPr>
        <w:t xml:space="preserve">Areawide Contract (AWC) </w:t>
      </w:r>
      <w:r>
        <w:t xml:space="preserve">– As authorized by 40 U.S.C. 501 and FAR Part 41, GSA establishes long-term government wide Areawide Public Utility Contracts for utilities. Federal agencies in the franchised service territory use the master blanket contract to order services such as electricity, natural gas, water, wastewater, and steam. The GSA Areawide Public Utility Contract lists the terms and conditions of service, incorporates all applicable federal clauses, and provides instructions for federal agencies.    </w:t>
      </w:r>
    </w:p>
    <w:p w14:paraId="100EAC6D" w14:textId="77777777" w:rsidR="007C34E3" w:rsidRDefault="00087A9B">
      <w:pPr>
        <w:spacing w:after="240"/>
      </w:pPr>
      <w:bookmarkStart w:id="85" w:name="_tt2o8ydpxhjn" w:colFirst="0" w:colLast="0"/>
      <w:bookmarkEnd w:id="85"/>
      <w:r>
        <w:rPr>
          <w:b/>
          <w:bCs/>
        </w:rPr>
        <w:t xml:space="preserve">Authorization for Energy Management Services (EMSA) – </w:t>
      </w:r>
      <w:r>
        <w:t>The exhibit for energy management services within a specific AWC will be used to request UESC services. The resulting bilateral agreement, when signed by the utility and the Contracting Officer will serve as the Task Order.</w:t>
      </w:r>
    </w:p>
    <w:p w14:paraId="1DF99483" w14:textId="7E18D5EC" w:rsidR="007C34E3" w:rsidRDefault="00087A9B">
      <w:pPr>
        <w:spacing w:after="240"/>
      </w:pPr>
      <w:r>
        <w:rPr>
          <w:b/>
          <w:bCs/>
        </w:rPr>
        <w:lastRenderedPageBreak/>
        <w:t xml:space="preserve">Cancellation Ceiling - </w:t>
      </w:r>
      <w:r>
        <w:t xml:space="preserve">The maximum amount the </w:t>
      </w:r>
      <w:r w:rsidR="005144AA">
        <w:t>agency</w:t>
      </w:r>
      <w:r>
        <w:t xml:space="preserve"> must pay the Contractor in the event the contract is terminated for the convenience of the </w:t>
      </w:r>
      <w:r w:rsidR="005144AA">
        <w:t>agency</w:t>
      </w:r>
      <w:r>
        <w:t xml:space="preserve">. Actual settlement will be based on unrecovered, allowable, and allocable costs as agreed upon in the specific contract. </w:t>
      </w:r>
    </w:p>
    <w:p w14:paraId="0AC320F0" w14:textId="77777777" w:rsidR="007C34E3" w:rsidRDefault="00087A9B">
      <w:pPr>
        <w:spacing w:after="240"/>
      </w:pPr>
      <w:r>
        <w:rPr>
          <w:b/>
          <w:bCs/>
        </w:rPr>
        <w:t>Commissioning (Cx) –</w:t>
      </w:r>
      <w:r>
        <w:rPr>
          <w:color w:val="333333"/>
          <w:highlight w:val="white"/>
        </w:rPr>
        <w:t> </w:t>
      </w:r>
      <w:r>
        <w:rPr>
          <w:highlight w:val="white"/>
        </w:rPr>
        <w:t xml:space="preserve">a systematic, standardized process </w:t>
      </w:r>
      <w:r>
        <w:t xml:space="preserve">of ensuring ECMs installed are fully functional, meet the performance specifications as designed, and all systems affected by the design perform interactively in accordance with the design. Further, the ECMs meet the operational needs of the facility and can be properly operated and maintained during the useful life of the equipment. Commissioning will include appropriate verification and documentation demonstrating equipment and systems perform interactively in accordance with design specification and intent, and preparation of operation personnel has been completed. </w:t>
      </w:r>
    </w:p>
    <w:p w14:paraId="7AD34544" w14:textId="77777777" w:rsidR="007C34E3" w:rsidRDefault="00087A9B">
      <w:pPr>
        <w:spacing w:after="240"/>
      </w:pPr>
      <w:r>
        <w:rPr>
          <w:b/>
          <w:bCs/>
        </w:rPr>
        <w:t xml:space="preserve">Contracting Officer (CO) – </w:t>
      </w:r>
      <w:r>
        <w:t xml:space="preserve">A Government official authorized to enter into, administer, or terminate a contract on behalf of the Government, and who is authorized to make related determinations and findings within the limits established pursuant to Government regulations.  </w:t>
      </w:r>
    </w:p>
    <w:p w14:paraId="161536BE" w14:textId="6B8D2C24" w:rsidR="007C34E3" w:rsidRDefault="00087A9B">
      <w:pPr>
        <w:spacing w:after="240"/>
      </w:pPr>
      <w:r>
        <w:rPr>
          <w:b/>
          <w:bCs/>
        </w:rPr>
        <w:t xml:space="preserve">Contracting Officer’s Representative (COR) </w:t>
      </w:r>
      <w:r>
        <w:t xml:space="preserve">- A technically qualified individual designated and authorized in writing by the contracting officer to perform specific technical or administrative functions. The COR performs contract surveillance oversight of the Contractor’s compliance with the Order requirements.  The CO provides a letter to the Contractor designating the COR and the limits of the authority to act on behalf of the </w:t>
      </w:r>
      <w:r w:rsidR="005144AA">
        <w:t>agency</w:t>
      </w:r>
      <w:r>
        <w:t>.</w:t>
      </w:r>
    </w:p>
    <w:p w14:paraId="46E1E65F" w14:textId="77777777" w:rsidR="007C34E3" w:rsidRDefault="00087A9B">
      <w:pPr>
        <w:spacing w:after="240"/>
      </w:pPr>
      <w:r>
        <w:rPr>
          <w:b/>
          <w:bCs/>
        </w:rPr>
        <w:t xml:space="preserve">Contractor – </w:t>
      </w:r>
      <w:r>
        <w:t xml:space="preserve">The selected, serving, distribution utility is the Contractor for this T.O. and may perform some or all requirements through its competitively selected subcontractors. </w:t>
      </w:r>
    </w:p>
    <w:p w14:paraId="634FB210" w14:textId="77777777" w:rsidR="007C34E3" w:rsidRDefault="00087A9B">
      <w:pPr>
        <w:spacing w:after="240"/>
      </w:pPr>
      <w:r>
        <w:rPr>
          <w:b/>
          <w:bCs/>
        </w:rPr>
        <w:t>Cost Effective –</w:t>
      </w:r>
      <w:r>
        <w:t xml:space="preserve"> ECMs shall be deemed cost effective if an analysis using (1) life cycle costs; (2) net savings; (3) savings-to-investment ratio (SIR) </w:t>
      </w:r>
      <w:r>
        <w:rPr>
          <w:color w:val="000000"/>
        </w:rPr>
        <w:t xml:space="preserve">as calculated using the methods and procedures developed pursuant to </w:t>
      </w:r>
      <w:hyperlink r:id="rId59">
        <w:r w:rsidR="007C34E3">
          <w:rPr>
            <w:color w:val="0000FF"/>
            <w:u w:val="single"/>
          </w:rPr>
          <w:t>10 CFR 436</w:t>
        </w:r>
      </w:hyperlink>
      <w:r>
        <w:rPr>
          <w:color w:val="000000"/>
        </w:rPr>
        <w:t>, Federal Energy Management and Planning Programs, Subpart A, Methodology and Procedures for LCC Analyses</w:t>
      </w:r>
      <w:r>
        <w:t xml:space="preserve">; or (4) adjusted internal rate of return; shows that the cost of installing the ECM is less than the cost of the baseline or the savings are greater than the investment cost. Renewable energy projects with a simple payback greater than fifteen (15) years will be evaluated using separate criteria to establish “cost effectiveness” at the discretion of the Contracting Officer.  </w:t>
      </w:r>
    </w:p>
    <w:p w14:paraId="036EEAB4" w14:textId="77777777" w:rsidR="007C34E3" w:rsidRDefault="00087A9B">
      <w:pPr>
        <w:spacing w:after="240"/>
      </w:pPr>
      <w:r>
        <w:rPr>
          <w:b/>
          <w:bCs/>
        </w:rPr>
        <w:t>Cost Savings –</w:t>
      </w:r>
      <w:r>
        <w:t xml:space="preserve"> Using ePB Schedule #4 First Year Estimated Cost Savings by Energy Conservation Measure, provide baseline energy and non-energy consumption and cost savings for each ECM and WCM. </w:t>
      </w:r>
    </w:p>
    <w:p w14:paraId="512EBB87" w14:textId="77777777" w:rsidR="007C34E3" w:rsidRDefault="00087A9B">
      <w:pPr>
        <w:spacing w:after="240"/>
      </w:pPr>
      <w:r>
        <w:rPr>
          <w:b/>
          <w:bCs/>
        </w:rPr>
        <w:t xml:space="preserve">Department of Labor Wage Rates – </w:t>
      </w:r>
      <w:r>
        <w:t>Those minimum wages prescribed by the Department of Labor for services (McNamara-O’Hara Service Contract Act Wages) or construction (Davis-Bacon Act Wages) applicable to type and the location(s) of work.</w:t>
      </w:r>
    </w:p>
    <w:p w14:paraId="08DD1678" w14:textId="77777777" w:rsidR="007C34E3" w:rsidRDefault="00087A9B">
      <w:pPr>
        <w:spacing w:after="240"/>
      </w:pPr>
      <w:r>
        <w:rPr>
          <w:b/>
          <w:bCs/>
        </w:rPr>
        <w:t>Energy Baseline</w:t>
      </w:r>
      <w:r>
        <w:t xml:space="preserve"> -The amount of energy that would have been consumed annually without implementation of ECMs based on historical metered data, engineering calculations, sub-metering of buildings and/or energy consuming equipment/systems, building load simulation models, statistical regression analysis, or some combination of these methods. </w:t>
      </w:r>
    </w:p>
    <w:p w14:paraId="24B3A6B4" w14:textId="77777777" w:rsidR="007C34E3" w:rsidRDefault="00087A9B">
      <w:pPr>
        <w:spacing w:after="240"/>
      </w:pPr>
      <w:r w:rsidRPr="00501FDE">
        <w:rPr>
          <w:b/>
          <w:bCs/>
        </w:rPr>
        <w:lastRenderedPageBreak/>
        <w:t>Energy Conservation Measure (ECM)/ Water Conservation Measure (WCM)</w:t>
      </w:r>
      <w:r w:rsidRPr="00501FDE">
        <w:t xml:space="preserve"> </w:t>
      </w:r>
      <w:r w:rsidRPr="00501FDE">
        <w:rPr>
          <w:b/>
          <w:bCs/>
        </w:rPr>
        <w:t>-</w:t>
      </w:r>
      <w:r w:rsidRPr="00501FDE">
        <w:t xml:space="preserve"> </w:t>
      </w:r>
      <w:r w:rsidRPr="00501FDE">
        <w:rPr>
          <w:color w:val="000000"/>
        </w:rPr>
        <w:t>A potential energy or water conservation measure that is identified during the survey as defined in 42 USC § 8259:  Energy conservation measures means measures that are applied to a Federal building that improve energy efficiency and are life cycle cost effective and that involve energy conservation, cogeneration facilities, renewable energy sources, improvements in operations and maintenance efficiencies, retrofit activities, or energy consuming devices and required support structures.</w:t>
      </w:r>
    </w:p>
    <w:p w14:paraId="1B0F0835" w14:textId="77777777" w:rsidR="007C34E3" w:rsidRDefault="00087A9B">
      <w:pPr>
        <w:spacing w:after="240"/>
      </w:pPr>
      <w:r>
        <w:rPr>
          <w:b/>
          <w:bCs/>
        </w:rPr>
        <w:t xml:space="preserve">Energy Conservation Measure Cost (ECM Cost) </w:t>
      </w:r>
      <w:r>
        <w:t xml:space="preserve">- </w:t>
      </w:r>
      <w:r>
        <w:rPr>
          <w:color w:val="000000"/>
        </w:rPr>
        <w:t xml:space="preserve">A potential energy or water conservation measure that is identified during the survey as defined in 42 USC § 8259.  </w:t>
      </w:r>
      <w:r>
        <w:t xml:space="preserve">The total cost may include equipment cost, engineering, design, performance planning, construction, commissioning, overhead and profit, and financing (when included). All available incentives should be considered in the total ECM cost. The cost of post-acceptance services is not included in the installed cost totals, nor are they included in the financing. </w:t>
      </w:r>
    </w:p>
    <w:p w14:paraId="2ABA914D" w14:textId="77777777" w:rsidR="007C34E3" w:rsidRDefault="00087A9B">
      <w:pPr>
        <w:spacing w:after="240"/>
      </w:pPr>
      <w:r>
        <w:rPr>
          <w:b/>
          <w:bCs/>
        </w:rPr>
        <w:t xml:space="preserve">Energy Management Control System (EMCS) - </w:t>
      </w:r>
      <w:r>
        <w:t>A system which operates energy consuming systems in the most energy and cost-efficient manner through integrated hardware and software applications. An EMCS may include direct digital controls, sensors, equipment controllers, and all related hardware and software for the cost-effective management of energy within a facility or group of facilities.</w:t>
      </w:r>
    </w:p>
    <w:p w14:paraId="52650BB7" w14:textId="77777777" w:rsidR="007C34E3" w:rsidRDefault="00087A9B">
      <w:pPr>
        <w:spacing w:after="240"/>
        <w:rPr>
          <w:b/>
          <w:bCs/>
        </w:rPr>
      </w:pPr>
      <w:r>
        <w:rPr>
          <w:b/>
          <w:bCs/>
        </w:rPr>
        <w:t>Energy-Related Cost Savings</w:t>
      </w:r>
      <w:r>
        <w:t xml:space="preserve"> </w:t>
      </w:r>
      <w:r>
        <w:rPr>
          <w:b/>
          <w:bCs/>
        </w:rPr>
        <w:t xml:space="preserve">– </w:t>
      </w:r>
      <w:r>
        <w:t xml:space="preserve">Energy-related cost savings must be actual savings, and associated reduction in money the government is currently spending or planning to spend. The reductions in expenses (other than energy costs) related to energy-consuming equipment, generally affecting operations, maintenance, software or other renewal costs, or repair expenses of equipment. One-time energy-related cost savings can result from avoided expenditures of O&amp;M, repair and replacement, or capital expenditures funds for projects (e.g., equipment replacement) that, because of the UESC project, will not be necessary. </w:t>
      </w:r>
    </w:p>
    <w:p w14:paraId="097F5608" w14:textId="77777777" w:rsidR="007C34E3" w:rsidRDefault="00087A9B">
      <w:pPr>
        <w:spacing w:after="240"/>
      </w:pPr>
      <w:r>
        <w:rPr>
          <w:b/>
          <w:bCs/>
        </w:rPr>
        <w:t xml:space="preserve">Environmental Laws – </w:t>
      </w:r>
      <w:r>
        <w:t>All statutes, ordinances, orders, rules, regulations, plans, policies or decrees and the like relating to (a) environmental matters including, without limitation, those relating to fines, injunctions, penalties, damages, contribution, cost recovery compensation, losses or injuries resulting from the Release or threatened Release of Hazardous Materials, (b) the generation, use, storage, transportation or disposal of Hazardous Materials, or (c) occupational safety and health, industrial hygiene, land use or the protection of human, plant or animal health or welfare in any manner applicable to any Project or Project Site.</w:t>
      </w:r>
    </w:p>
    <w:p w14:paraId="75142F9E" w14:textId="77777777" w:rsidR="007C34E3" w:rsidRDefault="00087A9B">
      <w:pPr>
        <w:spacing w:after="240"/>
      </w:pPr>
      <w:r>
        <w:rPr>
          <w:b/>
          <w:bCs/>
        </w:rPr>
        <w:t>eProject Builder –</w:t>
      </w:r>
      <w:r>
        <w:t xml:space="preserve"> eProject Builder (“ePB”) is a secure, web-based tool used to produce TO Schedules. The data requirements are specified on the ePB website:</w:t>
      </w:r>
      <w:r>
        <w:rPr>
          <w:sz w:val="20"/>
          <w:szCs w:val="20"/>
        </w:rPr>
        <w:t xml:space="preserve"> </w:t>
      </w:r>
      <w:r>
        <w:rPr>
          <w:color w:val="0000FF"/>
        </w:rPr>
        <w:t>https://eprojectbuilder.lbl.gov</w:t>
      </w:r>
      <w:r>
        <w:t>.</w:t>
      </w:r>
    </w:p>
    <w:p w14:paraId="2273C1E0" w14:textId="77777777" w:rsidR="007C34E3" w:rsidRDefault="00087A9B">
      <w:pPr>
        <w:spacing w:after="240"/>
        <w:rPr>
          <w:b/>
          <w:bCs/>
        </w:rPr>
      </w:pPr>
      <w:r>
        <w:rPr>
          <w:b/>
          <w:bCs/>
        </w:rPr>
        <w:t xml:space="preserve">Financed Amount – </w:t>
      </w:r>
      <w:r>
        <w:t>The total amount financed or principal. The sum of the total implementation price, construction period interest, and financing procurement price less implementation period payments.</w:t>
      </w:r>
      <w:r>
        <w:rPr>
          <w:b/>
          <w:bCs/>
        </w:rPr>
        <w:t xml:space="preserve"> </w:t>
      </w:r>
    </w:p>
    <w:p w14:paraId="4DE1836B" w14:textId="298E0AB3" w:rsidR="007C34E3" w:rsidRDefault="00087A9B">
      <w:pPr>
        <w:spacing w:after="240"/>
        <w:rPr>
          <w:strike/>
        </w:rPr>
      </w:pPr>
      <w:r>
        <w:rPr>
          <w:b/>
          <w:bCs/>
        </w:rPr>
        <w:t xml:space="preserve">Guaranteed Annual Cost Savings </w:t>
      </w:r>
      <w:r>
        <w:rPr>
          <w:i/>
          <w:iCs/>
        </w:rPr>
        <w:t>(include if guaranteed savings are required)</w:t>
      </w:r>
      <w:r>
        <w:rPr>
          <w:b/>
          <w:bCs/>
        </w:rPr>
        <w:t xml:space="preserve"> –</w:t>
      </w:r>
      <w:r>
        <w:t xml:space="preserve"> The guaranteed annual cost savings are the levels of annual cost savings the contractor guarantees, if required by </w:t>
      </w:r>
      <w:r w:rsidR="005144AA">
        <w:t>agency</w:t>
      </w:r>
      <w:r>
        <w:t xml:space="preserve"> for one or more of the ECMs within a UESC. Guaranteed annual cost savings include, but are not limited to, all guaranteed savings from ECMs, WCMs, and/or energy- or water-related O&amp;M savings. (See also </w:t>
      </w:r>
      <w:r>
        <w:lastRenderedPageBreak/>
        <w:t xml:space="preserve">definitions for </w:t>
      </w:r>
      <w:r>
        <w:rPr>
          <w:b/>
          <w:bCs/>
        </w:rPr>
        <w:t>Energy (or Water) Cost Savings</w:t>
      </w:r>
      <w:r>
        <w:t xml:space="preserve">, </w:t>
      </w:r>
      <w:r>
        <w:rPr>
          <w:b/>
          <w:bCs/>
        </w:rPr>
        <w:t>Energy- (or Water-) Related Cost Savings</w:t>
      </w:r>
      <w:r>
        <w:t xml:space="preserve">, and </w:t>
      </w:r>
      <w:r>
        <w:rPr>
          <w:b/>
          <w:bCs/>
        </w:rPr>
        <w:t>Recurring Energy- (or Water-) Related Cost Savings</w:t>
      </w:r>
      <w:r>
        <w:t>.) The proposed values for these savings are initially provided in the Preliminary Assessment (PA), or the Investment Grade Audit if no Preliminary Assessment is performed, on the ePB-generated T.O. Schedule 1. After conducting an Investment Grade Audit (IGA), the contractor revises the values from the PA when applicable and offers the final values within its T.O. Proposal on the ePB-generated T.O. Schedule 1. The guaranteed annual cost savings must exceed the annual contractor payments in each year of the T.O. For the first interval (generally 12 months) after Government acceptance of construction, the contractor is paid as if the savings guarantee is being met. The annual M&amp;V report determines the amount of the savings. If savings fall short of the guarantee, the contractor will pay back the shortfall over the next interval by accepting lower payments and, as appropriate, take corrective action so the guarantee will be met in subsequent years.</w:t>
      </w:r>
    </w:p>
    <w:p w14:paraId="5F7B7FED" w14:textId="77777777" w:rsidR="007C34E3" w:rsidRDefault="00087A9B">
      <w:pPr>
        <w:spacing w:after="240"/>
      </w:pPr>
      <w:r>
        <w:rPr>
          <w:b/>
          <w:bCs/>
        </w:rPr>
        <w:t>Implementation Period -</w:t>
      </w:r>
      <w:r>
        <w:t xml:space="preserve"> The implementation period is the period between the date of T.O. award and the date all ECMs are operational and accepted by the Government. If additional ECMs are added to the T.O. by modification, the implementation period for such additional ECMs will be from the date of T.O. modification incorporating the additional ECMs to the date all additional ECMs are operational and accepted by the Government.</w:t>
      </w:r>
    </w:p>
    <w:p w14:paraId="1FE7A20F" w14:textId="77777777" w:rsidR="007C34E3" w:rsidRDefault="00087A9B">
      <w:pPr>
        <w:spacing w:after="240"/>
      </w:pPr>
      <w:r>
        <w:rPr>
          <w:b/>
          <w:bCs/>
        </w:rPr>
        <w:t>Implementation Price -</w:t>
      </w:r>
      <w:r>
        <w:t xml:space="preserve"> Implementation price is the sum of project development and ECM direct expenses; indirect expenses applied to sum of direct expenses; and profit applied to the sum of direct and indirect expenses.</w:t>
      </w:r>
    </w:p>
    <w:p w14:paraId="1440CFB3" w14:textId="6DC5C537" w:rsidR="007C34E3" w:rsidRDefault="00087A9B">
      <w:pPr>
        <w:spacing w:after="240"/>
        <w:rPr>
          <w:b/>
          <w:bCs/>
        </w:rPr>
      </w:pPr>
      <w:r>
        <w:rPr>
          <w:b/>
          <w:bCs/>
        </w:rPr>
        <w:t xml:space="preserve">Incentives – </w:t>
      </w:r>
      <w:r>
        <w:t xml:space="preserve">In accordance with 42 USC 8256 and 10 USC 2913, the </w:t>
      </w:r>
      <w:r w:rsidR="005144AA">
        <w:t>agency</w:t>
      </w:r>
      <w:r>
        <w:t xml:space="preserve"> may accept any financial incentive, goods, or services generally available from the Contractor and/or other organizations to design cost-effective demand management and conservation incentive programs to address the unique needs of facilities utilized by the </w:t>
      </w:r>
      <w:r w:rsidR="005144AA">
        <w:t>agency</w:t>
      </w:r>
      <w:r>
        <w:t>.</w:t>
      </w:r>
    </w:p>
    <w:p w14:paraId="156CCCFD" w14:textId="77777777" w:rsidR="007C34E3" w:rsidRDefault="00087A9B">
      <w:pPr>
        <w:spacing w:after="240"/>
      </w:pPr>
      <w:r>
        <w:rPr>
          <w:b/>
          <w:bCs/>
        </w:rPr>
        <w:t>Initial Capital –</w:t>
      </w:r>
      <w:r>
        <w:t xml:space="preserve"> The financing secured by the Contractor including construction period financing and installation of the project. Such financed amounts are normally secured either from a financial institution or from the Contractor’s operating funds. </w:t>
      </w:r>
    </w:p>
    <w:p w14:paraId="0A00B9EA" w14:textId="77777777" w:rsidR="007C34E3" w:rsidRDefault="00087A9B">
      <w:pPr>
        <w:spacing w:after="240"/>
      </w:pPr>
      <w:r>
        <w:rPr>
          <w:b/>
          <w:bCs/>
        </w:rPr>
        <w:t>Investment Grade Audit (IGA) -</w:t>
      </w:r>
      <w:r>
        <w:t xml:space="preserve"> A site survey / energy audit of a potential project site’s baseline energy/water conditions and potential ECMs, with a detailed analysis of the ECMs’/WCMs’ and the site’s energy/water cost savings and energy/water unit savings potential, for the purpose of preparing technical and price proposals.</w:t>
      </w:r>
    </w:p>
    <w:p w14:paraId="58E8FBBB" w14:textId="77777777" w:rsidR="007C34E3" w:rsidRDefault="00087A9B">
      <w:pPr>
        <w:spacing w:after="240"/>
      </w:pPr>
      <w:r>
        <w:rPr>
          <w:b/>
          <w:bCs/>
        </w:rPr>
        <w:t xml:space="preserve">Life Cycle Cost Effective - </w:t>
      </w:r>
      <w:r>
        <w:t>Per 42 U.S. Code § 8259, (7) the term “</w:t>
      </w:r>
      <w:hyperlink r:id="rId60">
        <w:r w:rsidR="007C34E3">
          <w:rPr>
            <w:color w:val="0000FF"/>
            <w:u w:val="single"/>
          </w:rPr>
          <w:t>life cycle cost</w:t>
        </w:r>
      </w:hyperlink>
      <w:r>
        <w:t>” means the total costs of owning, operating, and maintaining a building over its useful life (including such costs as fuel, energy, labor, and replacement components) determined based on a systematic evaluation and comparison of alternative building systems. The NIST developed building life-cycle cost program (https://www.energy.gov/eere/femp/building-life-cycle-cost-programs) can be downloaded from the FEMP website. Life cycle cost analysis (https://www.wbdg.org/resources/life-cycle-cost-analysis-lcca) can be found at the whole building design guide website.</w:t>
      </w:r>
    </w:p>
    <w:p w14:paraId="7D0E17D6" w14:textId="5A11BBE3" w:rsidR="007C34E3" w:rsidRDefault="00087A9B">
      <w:pPr>
        <w:spacing w:after="240"/>
      </w:pPr>
      <w:r>
        <w:rPr>
          <w:b/>
          <w:bCs/>
        </w:rPr>
        <w:lastRenderedPageBreak/>
        <w:t xml:space="preserve">Measurement and Verification (M&amp;V) – </w:t>
      </w:r>
      <w:r>
        <w:t>The process of measuring and verifying energy, water, and related cost savings. The M&amp;V plan is a subset of the Performance Assurance Plan.</w:t>
      </w:r>
      <w:r w:rsidR="00D37B0C">
        <w:t xml:space="preserve"> Measurement and verification for a typical UESC may not be as stringent as they are for an ESPC unless the UESC includes a savings guarantee.</w:t>
      </w:r>
    </w:p>
    <w:p w14:paraId="20B563F5" w14:textId="77777777" w:rsidR="007C34E3" w:rsidRDefault="00087A9B">
      <w:pPr>
        <w:spacing w:after="240"/>
      </w:pPr>
      <w:r>
        <w:rPr>
          <w:b/>
          <w:bCs/>
        </w:rPr>
        <w:t>Modification –</w:t>
      </w:r>
      <w:r>
        <w:t xml:space="preserve"> A written document executed by the contracting officer signed by both the Government and the Contractor that authorizes the Contractor to perform a negotiated change to the scope of work. A modification will identify the change of scope of work, any additional compensation to be paid to the Contractor, and extensions of the schedule for completion of the work.</w:t>
      </w:r>
    </w:p>
    <w:p w14:paraId="69C8612D" w14:textId="77777777" w:rsidR="007C34E3" w:rsidRDefault="00087A9B">
      <w:pPr>
        <w:spacing w:after="240"/>
      </w:pPr>
      <w:r>
        <w:rPr>
          <w:b/>
          <w:bCs/>
        </w:rPr>
        <w:t xml:space="preserve">Occupied Period – </w:t>
      </w:r>
      <w:r>
        <w:t>Hours during which a facility or building is occupied or used in the normal course of business.</w:t>
      </w:r>
    </w:p>
    <w:p w14:paraId="4744FDDF" w14:textId="4362564E" w:rsidR="007C34E3" w:rsidRDefault="00087A9B">
      <w:pPr>
        <w:spacing w:after="240"/>
        <w:rPr>
          <w:color w:val="000000"/>
          <w:highlight w:val="white"/>
        </w:rPr>
      </w:pPr>
      <w:r>
        <w:rPr>
          <w:b/>
          <w:bCs/>
          <w:color w:val="000000"/>
          <w:highlight w:val="white"/>
        </w:rPr>
        <w:t>Operations, Maintenance, Repair, and Replacement (OMR&amp;R)</w:t>
      </w:r>
      <w:r>
        <w:rPr>
          <w:color w:val="000000"/>
          <w:highlight w:val="white"/>
        </w:rPr>
        <w:t xml:space="preserve"> — OMR&amp;R refers to all efforts, by all sources, to operate, maintain, repair, and replace completed ECMs. The economic analysis of OMR&amp;R costs associated with an ECM must include a comparison of ongoing operation and maintenance costs and the potential repair/replacement costs avoided with adequate maintenance. Data about current operations and maintenance activities will be provided by the </w:t>
      </w:r>
      <w:r w:rsidR="005144AA">
        <w:rPr>
          <w:color w:val="000000"/>
          <w:highlight w:val="white"/>
        </w:rPr>
        <w:t>agency</w:t>
      </w:r>
      <w:r>
        <w:rPr>
          <w:color w:val="000000"/>
          <w:highlight w:val="white"/>
        </w:rPr>
        <w:t>. </w:t>
      </w:r>
    </w:p>
    <w:p w14:paraId="3CCC3DE3" w14:textId="77777777" w:rsidR="007C34E3" w:rsidRDefault="00087A9B">
      <w:pPr>
        <w:spacing w:after="240"/>
      </w:pPr>
      <w:r>
        <w:rPr>
          <w:b/>
          <w:bCs/>
        </w:rPr>
        <w:t>Operation and Maintenance</w:t>
      </w:r>
      <w:r>
        <w:t xml:space="preserve"> </w:t>
      </w:r>
      <w:r>
        <w:rPr>
          <w:b/>
          <w:bCs/>
        </w:rPr>
        <w:t>Plan –</w:t>
      </w:r>
      <w:r>
        <w:t xml:space="preserve"> Per 42 U.S. Code § 8253(f)(5), an ECM-specific set of</w:t>
      </w:r>
      <w:r>
        <w:rPr>
          <w:color w:val="1E1E1E"/>
          <w:highlight w:val="white"/>
        </w:rPr>
        <w:t xml:space="preserve"> activities, processes, and workflows required to sustain optimal performance of all equipment installed in the energy project</w:t>
      </w:r>
      <w:r>
        <w:t>. Maintenance includes the</w:t>
      </w:r>
      <w:r>
        <w:rPr>
          <w:b/>
          <w:bCs/>
        </w:rPr>
        <w:t xml:space="preserve"> </w:t>
      </w:r>
      <w:r>
        <w:t>performance of routine, preventive, predictive, scheduled, and unscheduled actions aimed at preventing equipment failure or decline ensuring optimal performance and increasing efficiency, reliability, and safety.</w:t>
      </w:r>
    </w:p>
    <w:p w14:paraId="026EFA32" w14:textId="77777777" w:rsidR="007C34E3" w:rsidRDefault="00087A9B">
      <w:pPr>
        <w:spacing w:after="240"/>
      </w:pPr>
      <w:r>
        <w:rPr>
          <w:b/>
          <w:bCs/>
        </w:rPr>
        <w:t xml:space="preserve">Payment Schedule – </w:t>
      </w:r>
      <w:r>
        <w:t>As applicable to any Order financed by a third party, the amortization schedule will include the contract price, applied incentives, capital contribution, financed amount, interest rate, and payment stream. The payment stream will contain, at a minimum, the total regularly scheduled payments, the portion of payment applied toward reducing the outstanding principal balance, and the portion applied for cost of capital. All payments will be made in accordance with this Schedule. See Schedule #1, Cost Savings and Payments, in the ePB data template.</w:t>
      </w:r>
    </w:p>
    <w:p w14:paraId="768103A3" w14:textId="77777777" w:rsidR="007C34E3" w:rsidRDefault="00087A9B">
      <w:pPr>
        <w:spacing w:after="240"/>
      </w:pPr>
      <w:r>
        <w:rPr>
          <w:b/>
          <w:bCs/>
        </w:rPr>
        <w:t>Performance Assurance Plan –</w:t>
      </w:r>
      <w:r>
        <w:t xml:space="preserve"> A continuum of efforts which support sustained design-level performance and associated energy and cost savings derived from the installation of ECMs.  The plan will include a set of deliverables including ECM-specific baseline, performance metrics, commissioning protocol, operation and maintenance plans, O&amp;M staff training, and post-acceptance performance and savings verification protocol.</w:t>
      </w:r>
    </w:p>
    <w:p w14:paraId="4E757C40" w14:textId="44A5C714" w:rsidR="007C34E3" w:rsidRDefault="00087A9B">
      <w:pPr>
        <w:spacing w:after="240"/>
        <w:rPr>
          <w:b/>
          <w:bCs/>
        </w:rPr>
      </w:pPr>
      <w:r>
        <w:rPr>
          <w:b/>
          <w:bCs/>
        </w:rPr>
        <w:t xml:space="preserve">Possession – </w:t>
      </w:r>
      <w:r>
        <w:t xml:space="preserve">In accordance with FAR 236-11, Use and Possession Prior to Completion, the point at which </w:t>
      </w:r>
      <w:r w:rsidR="005144AA">
        <w:t>agency</w:t>
      </w:r>
      <w:r>
        <w:t xml:space="preserve"> takes beneficial occupancy, control, or use of an ECM or the entire project.  This establishes the point at which the performance and warranty period commences.</w:t>
      </w:r>
      <w:r>
        <w:rPr>
          <w:b/>
          <w:bCs/>
        </w:rPr>
        <w:t xml:space="preserve"> </w:t>
      </w:r>
    </w:p>
    <w:p w14:paraId="0C2C93B9" w14:textId="77777777" w:rsidR="007C34E3" w:rsidRDefault="00087A9B">
      <w:pPr>
        <w:spacing w:after="240"/>
      </w:pPr>
      <w:r>
        <w:rPr>
          <w:b/>
          <w:bCs/>
        </w:rPr>
        <w:t xml:space="preserve">Post-Acceptance Performance Period - </w:t>
      </w:r>
      <w:r>
        <w:t>The period (typically in years) from the date an UESC T.O. project is operational and accepted by the Government, to the end of the T.O.'s contract term.</w:t>
      </w:r>
    </w:p>
    <w:p w14:paraId="252BC5F9" w14:textId="0CA1570B" w:rsidR="007C34E3" w:rsidRDefault="00087A9B">
      <w:pPr>
        <w:spacing w:after="240"/>
      </w:pPr>
      <w:r>
        <w:rPr>
          <w:b/>
          <w:bCs/>
        </w:rPr>
        <w:lastRenderedPageBreak/>
        <w:t xml:space="preserve">Post-Acceptance Performance Period Annual (or Regular Interval) M&amp;V - </w:t>
      </w:r>
      <w:r>
        <w:t xml:space="preserve">At least annually, or as agreed upon in the T.O., the Contractor and the </w:t>
      </w:r>
      <w:r w:rsidR="005144AA">
        <w:t>agency</w:t>
      </w:r>
      <w:r>
        <w:t xml:space="preserve"> will verify that the installed equipment/systems have been properly maintained, continue to operate correctly, and continue to have the potential to generate the predicted savings. This ensures that the M&amp;V monitoring and reporting systems are working properly, and it allows fine-tuning of measures throughout the year based on operational feedback. </w:t>
      </w:r>
      <w:r w:rsidRPr="003D229C">
        <w:rPr>
          <w:i/>
          <w:iCs/>
          <w:color w:val="365F91" w:themeColor="accent1" w:themeShade="BF"/>
        </w:rPr>
        <w:t>(Include when annual M&amp;V is required.)</w:t>
      </w:r>
    </w:p>
    <w:p w14:paraId="1B56A9EA" w14:textId="77777777" w:rsidR="007C34E3" w:rsidRDefault="00087A9B">
      <w:pPr>
        <w:spacing w:after="240"/>
      </w:pPr>
      <w:r>
        <w:rPr>
          <w:b/>
          <w:bCs/>
        </w:rPr>
        <w:t xml:space="preserve">Post-Acceptance Performance Period Expenses - </w:t>
      </w:r>
      <w:r>
        <w:t>Direct costs (without Contractor delivery percentages) of all tasks required to maintain energy savings performance after Government acceptance of installed ECMs. These expenses will not include any indirect costs, financing costs, profit nor any expenses incurred during the implementation period.</w:t>
      </w:r>
    </w:p>
    <w:p w14:paraId="66C14248" w14:textId="77777777" w:rsidR="007C34E3" w:rsidRDefault="00087A9B">
      <w:pPr>
        <w:spacing w:after="240"/>
      </w:pPr>
      <w:r>
        <w:rPr>
          <w:b/>
          <w:bCs/>
        </w:rPr>
        <w:t xml:space="preserve">Preliminary Assessment (PA) </w:t>
      </w:r>
      <w:r>
        <w:t>- An evaluation of energy cost savings and energy unit savings potential, building conditions, energy consuming equipment, and hours of use or occupancy, for the purpose of developing preliminary technical and price proposals prior to moving to an IGA. The accuracy of the costs and savings estimates will be further refined in the proposal after the IGA.</w:t>
      </w:r>
    </w:p>
    <w:p w14:paraId="1F18C0EA" w14:textId="1984F907" w:rsidR="007C34E3" w:rsidRPr="003D229C" w:rsidRDefault="00087A9B">
      <w:pPr>
        <w:spacing w:after="240"/>
        <w:rPr>
          <w:i/>
          <w:iCs/>
          <w:color w:val="365F91" w:themeColor="accent1" w:themeShade="BF"/>
        </w:rPr>
      </w:pPr>
      <w:r w:rsidRPr="003D229C">
        <w:rPr>
          <w:i/>
          <w:iCs/>
          <w:color w:val="365F91" w:themeColor="accent1" w:themeShade="BF"/>
        </w:rPr>
        <w:t xml:space="preserve">Note to </w:t>
      </w:r>
      <w:r w:rsidR="005144AA">
        <w:rPr>
          <w:i/>
          <w:iCs/>
          <w:color w:val="365F91" w:themeColor="accent1" w:themeShade="BF"/>
        </w:rPr>
        <w:t>agency</w:t>
      </w:r>
      <w:r w:rsidRPr="003D229C">
        <w:rPr>
          <w:i/>
          <w:iCs/>
          <w:color w:val="365F91" w:themeColor="accent1" w:themeShade="BF"/>
        </w:rPr>
        <w:t xml:space="preserve">: The </w:t>
      </w:r>
      <w:r w:rsidR="005144AA">
        <w:rPr>
          <w:i/>
          <w:iCs/>
          <w:color w:val="365F91" w:themeColor="accent1" w:themeShade="BF"/>
        </w:rPr>
        <w:t>agency</w:t>
      </w:r>
      <w:r w:rsidRPr="003D229C">
        <w:rPr>
          <w:i/>
          <w:iCs/>
          <w:color w:val="365F91" w:themeColor="accent1" w:themeShade="BF"/>
        </w:rPr>
        <w:t xml:space="preserve"> may determine that a Preliminary Assessment is not required, and that these evaluations can be included in the Investment Grade Audit instead.</w:t>
      </w:r>
    </w:p>
    <w:p w14:paraId="13AD950C" w14:textId="77777777" w:rsidR="007C34E3" w:rsidRDefault="00087A9B">
      <w:pPr>
        <w:spacing w:after="240"/>
      </w:pPr>
      <w:r>
        <w:rPr>
          <w:b/>
          <w:bCs/>
        </w:rPr>
        <w:t xml:space="preserve">Project Development </w:t>
      </w:r>
      <w:r>
        <w:t>- Work activities may include all direct costs associated with the development of an IGA, including but not limited to site visits and inspections, meetings, calculations, project costing, baselines, and Performance Assurance Plan development.</w:t>
      </w:r>
    </w:p>
    <w:p w14:paraId="053B9E24" w14:textId="77777777" w:rsidR="007C34E3" w:rsidRDefault="00087A9B">
      <w:pPr>
        <w:spacing w:after="240"/>
      </w:pPr>
      <w:r>
        <w:rPr>
          <w:b/>
          <w:bCs/>
        </w:rPr>
        <w:t xml:space="preserve">Proposal </w:t>
      </w:r>
      <w:r>
        <w:t>- A proposal is a written, binding offer from a Contractor that includes technical and price proposals and the text of any financing agreement (including a lease acquisition).</w:t>
      </w:r>
    </w:p>
    <w:p w14:paraId="5B2E8812" w14:textId="77777777" w:rsidR="007C34E3" w:rsidRDefault="00087A9B">
      <w:pPr>
        <w:spacing w:after="240"/>
      </w:pPr>
      <w:r>
        <w:rPr>
          <w:b/>
          <w:bCs/>
        </w:rPr>
        <w:t xml:space="preserve">Quality Assurance Evaluator (QAE) - </w:t>
      </w:r>
      <w:r>
        <w:t>A functionally qualified person who evaluates or inspects the Contractor’s performance of service on behalf of the Government in accordance with the quality assurance surveillance plan written specifically for the contracted service to be evaluated. The QAE performs technical monitoring of Contractor actions, is responsible for requesting products and services through a government contract, and manages the day-to-day tasks of the T.O.</w:t>
      </w:r>
    </w:p>
    <w:p w14:paraId="2326EED6" w14:textId="77777777" w:rsidR="007C34E3" w:rsidRDefault="00087A9B">
      <w:pPr>
        <w:spacing w:after="240"/>
        <w:rPr>
          <w:b/>
          <w:bCs/>
        </w:rPr>
      </w:pPr>
      <w:r>
        <w:rPr>
          <w:b/>
          <w:bCs/>
        </w:rPr>
        <w:t xml:space="preserve">Quality Control – </w:t>
      </w:r>
      <w:r>
        <w:t>A management function of the Contractor whereby control of quality of materials for use in facilities is inspected prior to installation to ensure conformance to the contract requirements and the installation of materials is performed in a skilled and workmanlike manner.</w:t>
      </w:r>
      <w:r>
        <w:rPr>
          <w:b/>
          <w:bCs/>
        </w:rPr>
        <w:t xml:space="preserve"> </w:t>
      </w:r>
    </w:p>
    <w:p w14:paraId="27A5487B" w14:textId="77777777" w:rsidR="007C34E3" w:rsidRDefault="00087A9B">
      <w:pPr>
        <w:spacing w:after="240"/>
      </w:pPr>
      <w:r>
        <w:rPr>
          <w:b/>
          <w:bCs/>
        </w:rPr>
        <w:t xml:space="preserve">Scope of Work – </w:t>
      </w:r>
      <w:r>
        <w:t xml:space="preserve">The entirety of Work to be performed by Contractor to complete the project as set forth in the IGA, pursuant to the terms and conditions of the T.O. and any applicable Modifications. </w:t>
      </w:r>
    </w:p>
    <w:p w14:paraId="0ADA6E21" w14:textId="58F9F39C" w:rsidR="007C34E3" w:rsidRDefault="00087A9B">
      <w:pPr>
        <w:spacing w:after="240"/>
      </w:pPr>
      <w:r>
        <w:rPr>
          <w:b/>
          <w:bCs/>
        </w:rPr>
        <w:t xml:space="preserve">Small Business Subcontracting Plan – </w:t>
      </w:r>
      <w:r>
        <w:t xml:space="preserve">The Contractor should refer to FAR 19.704 for definitions, statutory requirements, and eligibility requirements regarding the Small Business Program. The small business subcontracting goals for the </w:t>
      </w:r>
      <w:r w:rsidR="005144AA">
        <w:t>agency</w:t>
      </w:r>
      <w:r>
        <w:t xml:space="preserve"> will be contained in the </w:t>
      </w:r>
      <w:r w:rsidR="005144AA">
        <w:t>agency</w:t>
      </w:r>
      <w:r>
        <w:t xml:space="preserve"> solicitation. A Small Business Subcontracting Plan will be submitted with the Contractor’s UESC Implementation proposal. </w:t>
      </w:r>
      <w:r>
        <w:lastRenderedPageBreak/>
        <w:t xml:space="preserve">The plan will be reviewed by the </w:t>
      </w:r>
      <w:r w:rsidR="005144AA">
        <w:t>agency</w:t>
      </w:r>
      <w:r>
        <w:t xml:space="preserve"> Small Business Specialist and must be approved prior to the award of the contract.</w:t>
      </w:r>
    </w:p>
    <w:p w14:paraId="78BF9A7D" w14:textId="77777777" w:rsidR="007C34E3" w:rsidRDefault="00087A9B">
      <w:pPr>
        <w:spacing w:after="240"/>
      </w:pPr>
      <w:r>
        <w:rPr>
          <w:b/>
          <w:bCs/>
        </w:rPr>
        <w:t>Subcontractor</w:t>
      </w:r>
      <w:r>
        <w:t xml:space="preserve"> – Any business entity hired by the Contractor or its implementing energy service company (ESCO) to perform a service or provide materials, supplies, or equipment for the T.O.</w:t>
      </w:r>
    </w:p>
    <w:p w14:paraId="69969795" w14:textId="77777777" w:rsidR="007C34E3" w:rsidRDefault="00087A9B">
      <w:pPr>
        <w:spacing w:after="240"/>
        <w:rPr>
          <w:b/>
          <w:bCs/>
        </w:rPr>
      </w:pPr>
      <w:r>
        <w:rPr>
          <w:b/>
          <w:bCs/>
        </w:rPr>
        <w:t xml:space="preserve">Substantial Completion – </w:t>
      </w:r>
      <w:r>
        <w:t>With respect to each ECM or WCM, the measure is functional and is generally capable of being used for the purposes intended by the design and T.O.</w:t>
      </w:r>
    </w:p>
    <w:p w14:paraId="514217CE" w14:textId="77777777" w:rsidR="007C34E3" w:rsidRDefault="00087A9B">
      <w:pPr>
        <w:spacing w:after="240"/>
      </w:pPr>
      <w:r>
        <w:rPr>
          <w:b/>
          <w:bCs/>
        </w:rPr>
        <w:t xml:space="preserve">Substantial Completion Date – </w:t>
      </w:r>
      <w:r>
        <w:t>With respect to each ECM or WCM, the date when the measure has achieved substantial completion.</w:t>
      </w:r>
    </w:p>
    <w:p w14:paraId="6F980A28" w14:textId="0B2D1D83" w:rsidR="007C34E3" w:rsidRDefault="00087A9B">
      <w:pPr>
        <w:spacing w:after="240"/>
      </w:pPr>
      <w:r>
        <w:rPr>
          <w:b/>
          <w:bCs/>
        </w:rPr>
        <w:t>Task Order (T.O.)</w:t>
      </w:r>
      <w:r>
        <w:t xml:space="preserve"> – The mutually binding legal contract between the Contractor and the </w:t>
      </w:r>
      <w:r w:rsidR="005144AA">
        <w:t>agency</w:t>
      </w:r>
      <w:r>
        <w:t>. The T.O. sets forth the terms and conditions under which the Contractor will design, construct, and implement the project for the Government.</w:t>
      </w:r>
      <w:r>
        <w:rPr>
          <w:b/>
          <w:bCs/>
        </w:rPr>
        <w:t xml:space="preserve"> </w:t>
      </w:r>
      <w:r>
        <w:t xml:space="preserve"> </w:t>
      </w:r>
    </w:p>
    <w:p w14:paraId="36CA95F2" w14:textId="57922C00" w:rsidR="007C34E3" w:rsidRDefault="00087A9B">
      <w:pPr>
        <w:spacing w:after="240"/>
      </w:pPr>
      <w:r>
        <w:rPr>
          <w:b/>
          <w:bCs/>
        </w:rPr>
        <w:t xml:space="preserve">T.O. Task Order Request for Proposal (T.O. RFP) </w:t>
      </w:r>
      <w:r>
        <w:t xml:space="preserve">- A document prepared by the </w:t>
      </w:r>
      <w:r w:rsidR="005144AA">
        <w:t>agency</w:t>
      </w:r>
      <w:r>
        <w:t xml:space="preserve"> to communicate the </w:t>
      </w:r>
      <w:r w:rsidR="005144AA">
        <w:t>agency</w:t>
      </w:r>
      <w:r>
        <w:t xml:space="preserve">’s requirements to the Contractor and to solicit Task Order proposals. The document will incorporate all </w:t>
      </w:r>
      <w:r w:rsidR="005144AA">
        <w:t>agency</w:t>
      </w:r>
      <w:r>
        <w:t>, site, and project specific standards, procedures, functional requirements, terms, and conditions.</w:t>
      </w:r>
    </w:p>
    <w:p w14:paraId="14E730AB" w14:textId="5A1A2A93" w:rsidR="007C34E3" w:rsidRDefault="00087A9B">
      <w:pPr>
        <w:spacing w:after="240"/>
      </w:pPr>
      <w:r>
        <w:rPr>
          <w:b/>
          <w:bCs/>
        </w:rPr>
        <w:t xml:space="preserve">T.O. Term </w:t>
      </w:r>
      <w:r>
        <w:t xml:space="preserve">- The term of a T.O. is defined as the sum of the implementation and post-acceptance performance periods negotiated with the </w:t>
      </w:r>
      <w:r w:rsidR="005144AA">
        <w:t>agency</w:t>
      </w:r>
      <w:r>
        <w:t>. The maximum T.O. term is 25 years from T.O. award.</w:t>
      </w:r>
    </w:p>
    <w:p w14:paraId="0442DC1A" w14:textId="77777777" w:rsidR="007C34E3" w:rsidRDefault="00087A9B">
      <w:pPr>
        <w:spacing w:after="240"/>
      </w:pPr>
      <w:r>
        <w:rPr>
          <w:b/>
          <w:bCs/>
        </w:rPr>
        <w:t xml:space="preserve">Termination Schedule – </w:t>
      </w:r>
      <w:r>
        <w:t xml:space="preserve">When a project is financed, the termination schedule, ePB schedule #5 “Cancellation Ceilings”, establishes the maximum termination liability for time periods and includes the remaining unamortized principal of the total amount financed for each time specified plus any prepayment charges.  The actual total termination costs will be negotiated. </w:t>
      </w:r>
    </w:p>
    <w:p w14:paraId="14028BF8" w14:textId="77777777" w:rsidR="007C34E3" w:rsidRDefault="00087A9B">
      <w:pPr>
        <w:spacing w:after="240"/>
      </w:pPr>
      <w:r>
        <w:rPr>
          <w:b/>
          <w:bCs/>
        </w:rPr>
        <w:t xml:space="preserve">Work – </w:t>
      </w:r>
      <w:r>
        <w:t xml:space="preserve">All labor, materials, tools, equipment, services, transportation and/or other items provided by the Contractor for the implementation of the project as set forth in the T.O. </w:t>
      </w:r>
    </w:p>
    <w:p w14:paraId="40C05740" w14:textId="77777777" w:rsidR="007C34E3" w:rsidRDefault="00087A9B">
      <w:pPr>
        <w:pStyle w:val="Heading3"/>
        <w:spacing w:before="0" w:after="240"/>
        <w:rPr>
          <w:rFonts w:ascii="Calibri" w:eastAsia="Calibri" w:hAnsi="Calibri" w:cs="Calibri"/>
        </w:rPr>
      </w:pPr>
      <w:bookmarkStart w:id="86" w:name="_nd9fcxkx05hs" w:colFirst="0" w:colLast="0"/>
      <w:bookmarkEnd w:id="86"/>
      <w:r>
        <w:rPr>
          <w:rFonts w:ascii="Calibri" w:eastAsia="Calibri" w:hAnsi="Calibri" w:cs="Calibri"/>
        </w:rPr>
        <w:t xml:space="preserve">J.3 Performance Assurance Plan </w:t>
      </w:r>
    </w:p>
    <w:p w14:paraId="2DE007E5" w14:textId="77777777" w:rsidR="007C34E3" w:rsidRDefault="00087A9B">
      <w:pPr>
        <w:spacing w:after="240"/>
        <w:rPr>
          <w:i/>
          <w:iCs/>
          <w:color w:val="00B0F0"/>
        </w:rPr>
      </w:pPr>
      <w:r>
        <w:t>The Contractor shall attach the Performance Assurance Plan as defined in Section H.5.</w:t>
      </w:r>
    </w:p>
    <w:p w14:paraId="069BA746" w14:textId="77777777" w:rsidR="007C34E3" w:rsidRDefault="00087A9B">
      <w:pPr>
        <w:pStyle w:val="Heading3"/>
        <w:spacing w:before="0" w:after="240"/>
        <w:rPr>
          <w:rFonts w:ascii="Calibri" w:eastAsia="Calibri" w:hAnsi="Calibri" w:cs="Calibri"/>
        </w:rPr>
      </w:pPr>
      <w:bookmarkStart w:id="87" w:name="_id52a24dubhf" w:colFirst="0" w:colLast="0"/>
      <w:bookmarkEnd w:id="87"/>
      <w:r>
        <w:rPr>
          <w:rFonts w:ascii="Calibri" w:eastAsia="Calibri" w:hAnsi="Calibri" w:cs="Calibri"/>
        </w:rPr>
        <w:t xml:space="preserve">J.4 ECMs and WCMs  </w:t>
      </w:r>
    </w:p>
    <w:p w14:paraId="1C6CDC0F" w14:textId="77777777" w:rsidR="007C34E3" w:rsidRDefault="00087A9B">
      <w:pPr>
        <w:spacing w:after="240"/>
      </w:pPr>
      <w:r>
        <w:t>Projects may include one or more ECMs and WCMs intended to reduce energy or water consumption and manage energy demand.</w:t>
      </w:r>
    </w:p>
    <w:p w14:paraId="1742E4B2" w14:textId="77777777" w:rsidR="007C34E3" w:rsidRDefault="00087A9B">
      <w:pPr>
        <w:spacing w:after="240"/>
        <w:rPr>
          <w:b/>
          <w:bCs/>
        </w:rPr>
      </w:pPr>
      <w:r>
        <w:rPr>
          <w:b/>
          <w:bCs/>
        </w:rPr>
        <w:t xml:space="preserve">Example ECMs </w:t>
      </w:r>
    </w:p>
    <w:p w14:paraId="7C4C51CF" w14:textId="77777777" w:rsidR="007C34E3" w:rsidRDefault="00087A9B">
      <w:pPr>
        <w:numPr>
          <w:ilvl w:val="0"/>
          <w:numId w:val="27"/>
        </w:numPr>
        <w:pBdr>
          <w:top w:val="nil"/>
          <w:left w:val="nil"/>
          <w:bottom w:val="nil"/>
          <w:right w:val="nil"/>
          <w:between w:val="nil"/>
        </w:pBdr>
        <w:spacing w:after="0"/>
        <w:ind w:left="1080" w:hanging="720"/>
      </w:pPr>
      <w:r>
        <w:rPr>
          <w:color w:val="000000"/>
        </w:rPr>
        <w:t>Interior and Exterior Lighting Replacement</w:t>
      </w:r>
    </w:p>
    <w:p w14:paraId="16EB678A" w14:textId="77777777" w:rsidR="007C34E3" w:rsidRDefault="00087A9B">
      <w:pPr>
        <w:numPr>
          <w:ilvl w:val="0"/>
          <w:numId w:val="27"/>
        </w:numPr>
        <w:pBdr>
          <w:top w:val="nil"/>
          <w:left w:val="nil"/>
          <w:bottom w:val="nil"/>
          <w:right w:val="nil"/>
          <w:between w:val="nil"/>
        </w:pBdr>
        <w:spacing w:after="0"/>
        <w:ind w:left="1080" w:hanging="720"/>
      </w:pPr>
      <w:r>
        <w:rPr>
          <w:color w:val="000000"/>
        </w:rPr>
        <w:t>Transformer Replacement</w:t>
      </w:r>
    </w:p>
    <w:p w14:paraId="5FEFDDFE" w14:textId="77777777" w:rsidR="007C34E3" w:rsidRDefault="00087A9B">
      <w:pPr>
        <w:numPr>
          <w:ilvl w:val="0"/>
          <w:numId w:val="27"/>
        </w:numPr>
        <w:pBdr>
          <w:top w:val="nil"/>
          <w:left w:val="nil"/>
          <w:bottom w:val="nil"/>
          <w:right w:val="nil"/>
          <w:between w:val="nil"/>
        </w:pBdr>
        <w:spacing w:after="0"/>
        <w:ind w:left="1080" w:hanging="720"/>
      </w:pPr>
      <w:r>
        <w:rPr>
          <w:color w:val="000000"/>
        </w:rPr>
        <w:t>Lighting Control Improvements</w:t>
      </w:r>
    </w:p>
    <w:p w14:paraId="10243058" w14:textId="77777777" w:rsidR="007C34E3" w:rsidRDefault="00087A9B">
      <w:pPr>
        <w:numPr>
          <w:ilvl w:val="0"/>
          <w:numId w:val="27"/>
        </w:numPr>
        <w:pBdr>
          <w:top w:val="nil"/>
          <w:left w:val="nil"/>
          <w:bottom w:val="nil"/>
          <w:right w:val="nil"/>
          <w:between w:val="nil"/>
        </w:pBdr>
        <w:spacing w:after="0"/>
        <w:ind w:left="1080" w:hanging="720"/>
      </w:pPr>
      <w:r>
        <w:rPr>
          <w:color w:val="000000"/>
        </w:rPr>
        <w:lastRenderedPageBreak/>
        <w:t>Motor Replacement with High Efficiency Motors</w:t>
      </w:r>
    </w:p>
    <w:p w14:paraId="575F55FE" w14:textId="77777777" w:rsidR="007C34E3" w:rsidRDefault="00087A9B">
      <w:pPr>
        <w:numPr>
          <w:ilvl w:val="0"/>
          <w:numId w:val="27"/>
        </w:numPr>
        <w:pBdr>
          <w:top w:val="nil"/>
          <w:left w:val="nil"/>
          <w:bottom w:val="nil"/>
          <w:right w:val="nil"/>
          <w:between w:val="nil"/>
        </w:pBdr>
        <w:spacing w:after="0"/>
        <w:ind w:left="1080" w:hanging="720"/>
      </w:pPr>
      <w:r>
        <w:rPr>
          <w:color w:val="000000"/>
        </w:rPr>
        <w:t>Construction of New Cogeneration Facilities</w:t>
      </w:r>
    </w:p>
    <w:p w14:paraId="7F72C9AF" w14:textId="77777777" w:rsidR="007C34E3" w:rsidRDefault="00087A9B">
      <w:pPr>
        <w:numPr>
          <w:ilvl w:val="0"/>
          <w:numId w:val="27"/>
        </w:numPr>
        <w:pBdr>
          <w:top w:val="nil"/>
          <w:left w:val="nil"/>
          <w:bottom w:val="nil"/>
          <w:right w:val="nil"/>
          <w:between w:val="nil"/>
        </w:pBdr>
        <w:spacing w:after="0"/>
        <w:ind w:left="1080" w:hanging="720"/>
      </w:pPr>
      <w:r>
        <w:rPr>
          <w:color w:val="000000"/>
        </w:rPr>
        <w:t>Boiler Control Improvements</w:t>
      </w:r>
    </w:p>
    <w:p w14:paraId="71B04BA9" w14:textId="77777777" w:rsidR="007C34E3" w:rsidRDefault="00087A9B">
      <w:pPr>
        <w:numPr>
          <w:ilvl w:val="0"/>
          <w:numId w:val="27"/>
        </w:numPr>
        <w:pBdr>
          <w:top w:val="nil"/>
          <w:left w:val="nil"/>
          <w:bottom w:val="nil"/>
          <w:right w:val="nil"/>
          <w:between w:val="nil"/>
        </w:pBdr>
        <w:spacing w:after="0"/>
        <w:ind w:left="1080" w:hanging="720"/>
      </w:pPr>
      <w:r>
        <w:rPr>
          <w:color w:val="000000"/>
        </w:rPr>
        <w:t>Packaged Air Conditioning Unit Replacement</w:t>
      </w:r>
    </w:p>
    <w:p w14:paraId="135393CC" w14:textId="77777777" w:rsidR="007C34E3" w:rsidRDefault="00087A9B">
      <w:pPr>
        <w:numPr>
          <w:ilvl w:val="0"/>
          <w:numId w:val="27"/>
        </w:numPr>
        <w:pBdr>
          <w:top w:val="nil"/>
          <w:left w:val="nil"/>
          <w:bottom w:val="nil"/>
          <w:right w:val="nil"/>
          <w:between w:val="nil"/>
        </w:pBdr>
        <w:spacing w:after="0"/>
        <w:ind w:left="1080" w:hanging="720"/>
      </w:pPr>
      <w:r>
        <w:rPr>
          <w:color w:val="000000"/>
        </w:rPr>
        <w:t>Cooling Tower Retrofits</w:t>
      </w:r>
    </w:p>
    <w:p w14:paraId="0859C743" w14:textId="77777777" w:rsidR="007C34E3" w:rsidRDefault="00087A9B">
      <w:pPr>
        <w:numPr>
          <w:ilvl w:val="0"/>
          <w:numId w:val="27"/>
        </w:numPr>
        <w:pBdr>
          <w:top w:val="nil"/>
          <w:left w:val="nil"/>
          <w:bottom w:val="nil"/>
          <w:right w:val="nil"/>
          <w:between w:val="nil"/>
        </w:pBdr>
        <w:spacing w:after="0"/>
        <w:ind w:left="1080" w:hanging="720"/>
      </w:pPr>
      <w:r>
        <w:rPr>
          <w:color w:val="000000"/>
        </w:rPr>
        <w:t>Economizer Installation</w:t>
      </w:r>
    </w:p>
    <w:p w14:paraId="773E1A1F" w14:textId="77777777" w:rsidR="007C34E3" w:rsidRDefault="00087A9B">
      <w:pPr>
        <w:numPr>
          <w:ilvl w:val="0"/>
          <w:numId w:val="27"/>
        </w:numPr>
        <w:pBdr>
          <w:top w:val="nil"/>
          <w:left w:val="nil"/>
          <w:bottom w:val="nil"/>
          <w:right w:val="nil"/>
          <w:between w:val="nil"/>
        </w:pBdr>
        <w:spacing w:after="0"/>
        <w:ind w:left="1080" w:hanging="720"/>
      </w:pPr>
      <w:r>
        <w:rPr>
          <w:color w:val="000000"/>
        </w:rPr>
        <w:t>Energy Management Control System (EMCS) or Facility Management System (FMS)</w:t>
      </w:r>
    </w:p>
    <w:p w14:paraId="247D0DBA" w14:textId="77777777" w:rsidR="007C34E3" w:rsidRDefault="00087A9B">
      <w:pPr>
        <w:numPr>
          <w:ilvl w:val="0"/>
          <w:numId w:val="27"/>
        </w:numPr>
        <w:pBdr>
          <w:top w:val="nil"/>
          <w:left w:val="nil"/>
          <w:bottom w:val="nil"/>
          <w:right w:val="nil"/>
          <w:between w:val="nil"/>
        </w:pBdr>
        <w:spacing w:after="0"/>
        <w:ind w:left="1080" w:hanging="720"/>
      </w:pPr>
      <w:r>
        <w:rPr>
          <w:color w:val="000000"/>
        </w:rPr>
        <w:t>Occupancy Sensors</w:t>
      </w:r>
    </w:p>
    <w:p w14:paraId="6C8452CA" w14:textId="77777777" w:rsidR="007C34E3" w:rsidRDefault="00087A9B">
      <w:pPr>
        <w:numPr>
          <w:ilvl w:val="0"/>
          <w:numId w:val="27"/>
        </w:numPr>
        <w:pBdr>
          <w:top w:val="nil"/>
          <w:left w:val="nil"/>
          <w:bottom w:val="nil"/>
          <w:right w:val="nil"/>
          <w:between w:val="nil"/>
        </w:pBdr>
        <w:spacing w:after="0"/>
        <w:ind w:left="1080" w:hanging="720"/>
      </w:pPr>
      <w:r>
        <w:rPr>
          <w:color w:val="000000"/>
        </w:rPr>
        <w:t>LED Exit Sign Installation</w:t>
      </w:r>
    </w:p>
    <w:p w14:paraId="2B68EE65" w14:textId="77777777" w:rsidR="007C34E3" w:rsidRDefault="00087A9B">
      <w:pPr>
        <w:numPr>
          <w:ilvl w:val="0"/>
          <w:numId w:val="27"/>
        </w:numPr>
        <w:pBdr>
          <w:top w:val="nil"/>
          <w:left w:val="nil"/>
          <w:bottom w:val="nil"/>
          <w:right w:val="nil"/>
          <w:between w:val="nil"/>
        </w:pBdr>
        <w:spacing w:after="0"/>
        <w:ind w:left="1080" w:hanging="720"/>
      </w:pPr>
      <w:r>
        <w:rPr>
          <w:color w:val="000000"/>
        </w:rPr>
        <w:t>Fans and Pump Replacement or Impeller Trimming</w:t>
      </w:r>
    </w:p>
    <w:p w14:paraId="738E5874" w14:textId="77777777" w:rsidR="007C34E3" w:rsidRDefault="00087A9B">
      <w:pPr>
        <w:numPr>
          <w:ilvl w:val="0"/>
          <w:numId w:val="27"/>
        </w:numPr>
        <w:pBdr>
          <w:top w:val="nil"/>
          <w:left w:val="nil"/>
          <w:bottom w:val="nil"/>
          <w:right w:val="nil"/>
          <w:between w:val="nil"/>
        </w:pBdr>
        <w:spacing w:after="0"/>
        <w:ind w:left="1080" w:hanging="720"/>
      </w:pPr>
      <w:r>
        <w:rPr>
          <w:color w:val="000000"/>
        </w:rPr>
        <w:t>Chiller Retrofits</w:t>
      </w:r>
    </w:p>
    <w:p w14:paraId="36E44A16" w14:textId="77777777" w:rsidR="007C34E3" w:rsidRDefault="00087A9B">
      <w:pPr>
        <w:numPr>
          <w:ilvl w:val="0"/>
          <w:numId w:val="27"/>
        </w:numPr>
        <w:pBdr>
          <w:top w:val="nil"/>
          <w:left w:val="nil"/>
          <w:bottom w:val="nil"/>
          <w:right w:val="nil"/>
          <w:between w:val="nil"/>
        </w:pBdr>
        <w:spacing w:after="0"/>
        <w:ind w:left="1080" w:hanging="720"/>
      </w:pPr>
      <w:r>
        <w:rPr>
          <w:color w:val="000000"/>
        </w:rPr>
        <w:t>Upgrade of Natural Gas-Fired Boilers with New Controls (Low NOX Burners)</w:t>
      </w:r>
    </w:p>
    <w:p w14:paraId="6EFAEFDA" w14:textId="77777777" w:rsidR="007C34E3" w:rsidRDefault="00087A9B">
      <w:pPr>
        <w:numPr>
          <w:ilvl w:val="0"/>
          <w:numId w:val="27"/>
        </w:numPr>
        <w:pBdr>
          <w:top w:val="nil"/>
          <w:left w:val="nil"/>
          <w:bottom w:val="nil"/>
          <w:right w:val="nil"/>
          <w:between w:val="nil"/>
        </w:pBdr>
        <w:spacing w:after="0"/>
        <w:ind w:left="1080" w:hanging="720"/>
      </w:pPr>
      <w:r>
        <w:rPr>
          <w:color w:val="000000"/>
        </w:rPr>
        <w:t>Solar Domestic Hot Water Systems</w:t>
      </w:r>
    </w:p>
    <w:p w14:paraId="2BD07170" w14:textId="77777777" w:rsidR="007C34E3" w:rsidRDefault="00087A9B">
      <w:pPr>
        <w:numPr>
          <w:ilvl w:val="0"/>
          <w:numId w:val="27"/>
        </w:numPr>
        <w:pBdr>
          <w:top w:val="nil"/>
          <w:left w:val="nil"/>
          <w:bottom w:val="nil"/>
          <w:right w:val="nil"/>
          <w:between w:val="nil"/>
        </w:pBdr>
        <w:spacing w:after="0"/>
        <w:ind w:left="1080" w:hanging="720"/>
      </w:pPr>
      <w:r>
        <w:rPr>
          <w:color w:val="000000"/>
        </w:rPr>
        <w:t>Solar Air Preheating Systems</w:t>
      </w:r>
    </w:p>
    <w:p w14:paraId="769C973F" w14:textId="77777777" w:rsidR="007C34E3" w:rsidRDefault="00087A9B">
      <w:pPr>
        <w:numPr>
          <w:ilvl w:val="0"/>
          <w:numId w:val="27"/>
        </w:numPr>
        <w:pBdr>
          <w:top w:val="nil"/>
          <w:left w:val="nil"/>
          <w:bottom w:val="nil"/>
          <w:right w:val="nil"/>
          <w:between w:val="nil"/>
        </w:pBdr>
        <w:spacing w:after="0"/>
        <w:ind w:left="1080" w:hanging="720"/>
      </w:pPr>
      <w:r>
        <w:rPr>
          <w:color w:val="000000"/>
        </w:rPr>
        <w:t>Steam Trap and/or Steam Line Maintenance or Replacement</w:t>
      </w:r>
    </w:p>
    <w:p w14:paraId="7063499D" w14:textId="77777777" w:rsidR="007C34E3" w:rsidRDefault="00087A9B">
      <w:pPr>
        <w:numPr>
          <w:ilvl w:val="0"/>
          <w:numId w:val="27"/>
        </w:numPr>
        <w:pBdr>
          <w:top w:val="nil"/>
          <w:left w:val="nil"/>
          <w:bottom w:val="nil"/>
          <w:right w:val="nil"/>
          <w:between w:val="nil"/>
        </w:pBdr>
        <w:spacing w:after="0"/>
        <w:ind w:left="1080" w:hanging="720"/>
      </w:pPr>
      <w:r>
        <w:rPr>
          <w:color w:val="000000"/>
        </w:rPr>
        <w:t>Insulation Installation</w:t>
      </w:r>
    </w:p>
    <w:p w14:paraId="2C0C0472" w14:textId="77777777" w:rsidR="007C34E3" w:rsidRDefault="00087A9B">
      <w:pPr>
        <w:numPr>
          <w:ilvl w:val="0"/>
          <w:numId w:val="27"/>
        </w:numPr>
        <w:pBdr>
          <w:top w:val="nil"/>
          <w:left w:val="nil"/>
          <w:bottom w:val="nil"/>
          <w:right w:val="nil"/>
          <w:between w:val="nil"/>
        </w:pBdr>
        <w:spacing w:after="0"/>
        <w:ind w:left="1080" w:hanging="720"/>
      </w:pPr>
      <w:r>
        <w:rPr>
          <w:color w:val="000000"/>
        </w:rPr>
        <w:t>Variable Speed Drive Utilization</w:t>
      </w:r>
    </w:p>
    <w:p w14:paraId="64135F5B" w14:textId="77777777" w:rsidR="007C34E3" w:rsidRDefault="00087A9B">
      <w:pPr>
        <w:numPr>
          <w:ilvl w:val="0"/>
          <w:numId w:val="27"/>
        </w:numPr>
        <w:pBdr>
          <w:top w:val="nil"/>
          <w:left w:val="nil"/>
          <w:bottom w:val="nil"/>
          <w:right w:val="nil"/>
          <w:between w:val="nil"/>
        </w:pBdr>
        <w:spacing w:after="0"/>
        <w:ind w:left="1080" w:hanging="720"/>
      </w:pPr>
      <w:r>
        <w:rPr>
          <w:color w:val="000000"/>
        </w:rPr>
        <w:t>Weatherization</w:t>
      </w:r>
    </w:p>
    <w:p w14:paraId="563E0D02" w14:textId="77777777" w:rsidR="007C34E3" w:rsidRDefault="00087A9B">
      <w:pPr>
        <w:numPr>
          <w:ilvl w:val="0"/>
          <w:numId w:val="27"/>
        </w:numPr>
        <w:pBdr>
          <w:top w:val="nil"/>
          <w:left w:val="nil"/>
          <w:bottom w:val="nil"/>
          <w:right w:val="nil"/>
          <w:between w:val="nil"/>
        </w:pBdr>
        <w:spacing w:after="0"/>
        <w:ind w:left="1080" w:hanging="720"/>
      </w:pPr>
      <w:r>
        <w:rPr>
          <w:color w:val="000000"/>
        </w:rPr>
        <w:t>Window Replacement</w:t>
      </w:r>
    </w:p>
    <w:p w14:paraId="2585F599" w14:textId="77777777" w:rsidR="007C34E3" w:rsidRDefault="00087A9B">
      <w:pPr>
        <w:numPr>
          <w:ilvl w:val="0"/>
          <w:numId w:val="27"/>
        </w:numPr>
        <w:pBdr>
          <w:top w:val="nil"/>
          <w:left w:val="nil"/>
          <w:bottom w:val="nil"/>
          <w:right w:val="nil"/>
          <w:between w:val="nil"/>
        </w:pBdr>
        <w:spacing w:after="0"/>
        <w:ind w:left="1080" w:hanging="720"/>
      </w:pPr>
      <w:r>
        <w:rPr>
          <w:color w:val="000000"/>
        </w:rPr>
        <w:t>Window Coverings and Awnings</w:t>
      </w:r>
    </w:p>
    <w:p w14:paraId="1F2BA954" w14:textId="77777777" w:rsidR="007C34E3" w:rsidRDefault="00087A9B">
      <w:pPr>
        <w:numPr>
          <w:ilvl w:val="0"/>
          <w:numId w:val="27"/>
        </w:numPr>
        <w:pBdr>
          <w:top w:val="nil"/>
          <w:left w:val="nil"/>
          <w:bottom w:val="nil"/>
          <w:right w:val="nil"/>
          <w:between w:val="nil"/>
        </w:pBdr>
        <w:spacing w:after="0"/>
        <w:ind w:left="1080" w:hanging="720"/>
      </w:pPr>
      <w:r>
        <w:rPr>
          <w:color w:val="000000"/>
        </w:rPr>
        <w:t>Reflective Solar Window Tinting</w:t>
      </w:r>
    </w:p>
    <w:p w14:paraId="690BBE93" w14:textId="77777777" w:rsidR="007C34E3" w:rsidRDefault="00087A9B">
      <w:pPr>
        <w:numPr>
          <w:ilvl w:val="0"/>
          <w:numId w:val="27"/>
        </w:numPr>
        <w:pBdr>
          <w:top w:val="nil"/>
          <w:left w:val="nil"/>
          <w:bottom w:val="nil"/>
          <w:right w:val="nil"/>
          <w:between w:val="nil"/>
        </w:pBdr>
        <w:spacing w:after="0"/>
        <w:ind w:left="1080" w:hanging="720"/>
      </w:pPr>
      <w:r>
        <w:rPr>
          <w:color w:val="000000"/>
        </w:rPr>
        <w:t>Day lighting</w:t>
      </w:r>
    </w:p>
    <w:p w14:paraId="029AFD0D" w14:textId="77777777" w:rsidR="007C34E3" w:rsidRDefault="00087A9B">
      <w:pPr>
        <w:numPr>
          <w:ilvl w:val="0"/>
          <w:numId w:val="27"/>
        </w:numPr>
        <w:pBdr>
          <w:top w:val="nil"/>
          <w:left w:val="nil"/>
          <w:bottom w:val="nil"/>
          <w:right w:val="nil"/>
          <w:between w:val="nil"/>
        </w:pBdr>
        <w:spacing w:after="0"/>
        <w:ind w:left="1080" w:hanging="720"/>
      </w:pPr>
      <w:r>
        <w:rPr>
          <w:color w:val="000000"/>
        </w:rPr>
        <w:t>Fuel Cell Installation</w:t>
      </w:r>
    </w:p>
    <w:p w14:paraId="0EEA8191" w14:textId="77777777" w:rsidR="007C34E3" w:rsidRDefault="00087A9B">
      <w:pPr>
        <w:numPr>
          <w:ilvl w:val="0"/>
          <w:numId w:val="27"/>
        </w:numPr>
        <w:pBdr>
          <w:top w:val="nil"/>
          <w:left w:val="nil"/>
          <w:bottom w:val="nil"/>
          <w:right w:val="nil"/>
          <w:between w:val="nil"/>
        </w:pBdr>
        <w:spacing w:after="0"/>
        <w:ind w:left="1080" w:hanging="720"/>
      </w:pPr>
      <w:r>
        <w:rPr>
          <w:color w:val="000000"/>
        </w:rPr>
        <w:t>Photovoltaic (PV) System Installation</w:t>
      </w:r>
    </w:p>
    <w:p w14:paraId="557940BD" w14:textId="77777777" w:rsidR="007C34E3" w:rsidRDefault="00087A9B">
      <w:pPr>
        <w:numPr>
          <w:ilvl w:val="0"/>
          <w:numId w:val="27"/>
        </w:numPr>
        <w:pBdr>
          <w:top w:val="nil"/>
          <w:left w:val="nil"/>
          <w:bottom w:val="nil"/>
          <w:right w:val="nil"/>
          <w:between w:val="nil"/>
        </w:pBdr>
        <w:spacing w:after="0"/>
        <w:ind w:left="1080" w:hanging="720"/>
      </w:pPr>
      <w:r>
        <w:rPr>
          <w:color w:val="000000"/>
        </w:rPr>
        <w:t>Faucet Replacement (Infrared Sensors)</w:t>
      </w:r>
    </w:p>
    <w:p w14:paraId="27B571D2" w14:textId="77777777" w:rsidR="007C34E3" w:rsidRDefault="00087A9B">
      <w:pPr>
        <w:numPr>
          <w:ilvl w:val="0"/>
          <w:numId w:val="27"/>
        </w:numPr>
        <w:pBdr>
          <w:top w:val="nil"/>
          <w:left w:val="nil"/>
          <w:bottom w:val="nil"/>
          <w:right w:val="nil"/>
          <w:between w:val="nil"/>
        </w:pBdr>
        <w:spacing w:after="0"/>
        <w:ind w:left="1080" w:hanging="720"/>
      </w:pPr>
      <w:r>
        <w:rPr>
          <w:color w:val="000000"/>
        </w:rPr>
        <w:t>Replacement of Air Conditioning &amp; Heating Units with Heat Pumps</w:t>
      </w:r>
    </w:p>
    <w:p w14:paraId="76DC52FD" w14:textId="77777777" w:rsidR="007C34E3" w:rsidRDefault="00087A9B">
      <w:pPr>
        <w:numPr>
          <w:ilvl w:val="0"/>
          <w:numId w:val="27"/>
        </w:numPr>
        <w:pBdr>
          <w:top w:val="nil"/>
          <w:left w:val="nil"/>
          <w:bottom w:val="nil"/>
          <w:right w:val="nil"/>
          <w:between w:val="nil"/>
        </w:pBdr>
        <w:spacing w:after="0"/>
        <w:ind w:left="1080" w:hanging="720"/>
      </w:pPr>
      <w:r>
        <w:rPr>
          <w:color w:val="000000"/>
        </w:rPr>
        <w:t>Addition of Liquid Refrigerant Pumps to Reciprocating Air Conditioning Units</w:t>
      </w:r>
    </w:p>
    <w:p w14:paraId="7D689B9C" w14:textId="77777777" w:rsidR="007C34E3" w:rsidRDefault="00087A9B">
      <w:pPr>
        <w:numPr>
          <w:ilvl w:val="0"/>
          <w:numId w:val="27"/>
        </w:numPr>
        <w:pBdr>
          <w:top w:val="nil"/>
          <w:left w:val="nil"/>
          <w:bottom w:val="nil"/>
          <w:right w:val="nil"/>
          <w:between w:val="nil"/>
        </w:pBdr>
        <w:spacing w:after="0"/>
        <w:ind w:left="1080" w:hanging="720"/>
      </w:pPr>
      <w:r>
        <w:rPr>
          <w:color w:val="000000"/>
        </w:rPr>
        <w:t>Refrigerator Replacement with High Efficiency Units</w:t>
      </w:r>
    </w:p>
    <w:p w14:paraId="3126987F" w14:textId="77777777" w:rsidR="007C34E3" w:rsidRDefault="00087A9B">
      <w:pPr>
        <w:numPr>
          <w:ilvl w:val="0"/>
          <w:numId w:val="27"/>
        </w:numPr>
        <w:pBdr>
          <w:top w:val="nil"/>
          <w:left w:val="nil"/>
          <w:bottom w:val="nil"/>
          <w:right w:val="nil"/>
          <w:between w:val="nil"/>
        </w:pBdr>
        <w:spacing w:after="0"/>
        <w:ind w:left="1080" w:hanging="720"/>
      </w:pPr>
      <w:r>
        <w:rPr>
          <w:color w:val="000000"/>
        </w:rPr>
        <w:t>Window Air Conditioning Replacement with High Efficiency Units</w:t>
      </w:r>
    </w:p>
    <w:p w14:paraId="30B51E79" w14:textId="77777777" w:rsidR="007C34E3" w:rsidRDefault="00087A9B">
      <w:pPr>
        <w:numPr>
          <w:ilvl w:val="0"/>
          <w:numId w:val="27"/>
        </w:numPr>
        <w:pBdr>
          <w:top w:val="nil"/>
          <w:left w:val="nil"/>
          <w:bottom w:val="nil"/>
          <w:right w:val="nil"/>
          <w:between w:val="nil"/>
        </w:pBdr>
        <w:spacing w:after="0"/>
        <w:ind w:left="1080" w:hanging="720"/>
      </w:pPr>
      <w:r>
        <w:rPr>
          <w:color w:val="000000"/>
        </w:rPr>
        <w:t>Water Conservation Device Installation (Reduced pumping and water heating)</w:t>
      </w:r>
    </w:p>
    <w:p w14:paraId="2F5ED5BC" w14:textId="77777777" w:rsidR="007C34E3" w:rsidRDefault="00087A9B">
      <w:pPr>
        <w:numPr>
          <w:ilvl w:val="0"/>
          <w:numId w:val="27"/>
        </w:numPr>
        <w:pBdr>
          <w:top w:val="nil"/>
          <w:left w:val="nil"/>
          <w:bottom w:val="nil"/>
          <w:right w:val="nil"/>
          <w:between w:val="nil"/>
        </w:pBdr>
        <w:spacing w:after="0"/>
        <w:ind w:left="1080" w:hanging="720"/>
      </w:pPr>
      <w:r>
        <w:rPr>
          <w:color w:val="000000"/>
        </w:rPr>
        <w:t>Industrial process changes, the result of which reduces full fuel cycle cost (e.g., electro-technologies that replace solvent and chemical applications).</w:t>
      </w:r>
    </w:p>
    <w:p w14:paraId="643A559A" w14:textId="77777777" w:rsidR="007C34E3" w:rsidRDefault="00087A9B">
      <w:pPr>
        <w:numPr>
          <w:ilvl w:val="0"/>
          <w:numId w:val="27"/>
        </w:numPr>
        <w:pBdr>
          <w:top w:val="nil"/>
          <w:left w:val="nil"/>
          <w:bottom w:val="nil"/>
          <w:right w:val="nil"/>
          <w:between w:val="nil"/>
        </w:pBdr>
        <w:spacing w:after="0"/>
        <w:ind w:left="1080" w:hanging="720"/>
      </w:pPr>
      <w:r>
        <w:rPr>
          <w:color w:val="000000"/>
        </w:rPr>
        <w:t>Geothermal heating/cooling</w:t>
      </w:r>
    </w:p>
    <w:p w14:paraId="2CF2D9A7" w14:textId="77777777" w:rsidR="007C34E3" w:rsidRDefault="00087A9B">
      <w:pPr>
        <w:numPr>
          <w:ilvl w:val="0"/>
          <w:numId w:val="27"/>
        </w:numPr>
        <w:pBdr>
          <w:top w:val="nil"/>
          <w:left w:val="nil"/>
          <w:bottom w:val="nil"/>
          <w:right w:val="nil"/>
          <w:between w:val="nil"/>
        </w:pBdr>
        <w:spacing w:after="0"/>
        <w:ind w:left="1080" w:hanging="720"/>
      </w:pPr>
      <w:r>
        <w:rPr>
          <w:color w:val="000000"/>
        </w:rPr>
        <w:t>Renewables</w:t>
      </w:r>
    </w:p>
    <w:p w14:paraId="7B9493F0" w14:textId="77777777" w:rsidR="007C34E3" w:rsidRDefault="00087A9B">
      <w:pPr>
        <w:numPr>
          <w:ilvl w:val="0"/>
          <w:numId w:val="27"/>
        </w:numPr>
        <w:pBdr>
          <w:top w:val="nil"/>
          <w:left w:val="nil"/>
          <w:bottom w:val="nil"/>
          <w:right w:val="nil"/>
          <w:between w:val="nil"/>
        </w:pBdr>
        <w:spacing w:after="0"/>
        <w:ind w:left="1080" w:hanging="720"/>
      </w:pPr>
      <w:r>
        <w:rPr>
          <w:color w:val="000000"/>
        </w:rPr>
        <w:t>HVAC operation and maintenance</w:t>
      </w:r>
    </w:p>
    <w:p w14:paraId="0DFC47D7" w14:textId="77777777" w:rsidR="007C34E3" w:rsidRDefault="00087A9B">
      <w:pPr>
        <w:numPr>
          <w:ilvl w:val="0"/>
          <w:numId w:val="27"/>
        </w:numPr>
        <w:pBdr>
          <w:top w:val="nil"/>
          <w:left w:val="nil"/>
          <w:bottom w:val="nil"/>
          <w:right w:val="nil"/>
          <w:between w:val="nil"/>
        </w:pBdr>
        <w:spacing w:after="0"/>
        <w:ind w:left="1080" w:hanging="720"/>
      </w:pPr>
      <w:r>
        <w:rPr>
          <w:color w:val="000000"/>
        </w:rPr>
        <w:t>Advanced metering and meter reading systems to include meters, infrastructure, software, communications, and related components.</w:t>
      </w:r>
    </w:p>
    <w:p w14:paraId="225CBB14" w14:textId="77777777" w:rsidR="007C34E3" w:rsidRDefault="00087A9B">
      <w:pPr>
        <w:numPr>
          <w:ilvl w:val="0"/>
          <w:numId w:val="27"/>
        </w:numPr>
        <w:pBdr>
          <w:top w:val="nil"/>
          <w:left w:val="nil"/>
          <w:bottom w:val="nil"/>
          <w:right w:val="nil"/>
          <w:between w:val="nil"/>
        </w:pBdr>
        <w:spacing w:after="0"/>
        <w:ind w:left="1080" w:hanging="720"/>
      </w:pPr>
      <w:r>
        <w:rPr>
          <w:color w:val="000000"/>
        </w:rPr>
        <w:t>Heat pipes (pre-heat/post-cool energy exchange)</w:t>
      </w:r>
    </w:p>
    <w:p w14:paraId="5A81BC0A" w14:textId="77777777" w:rsidR="007C34E3" w:rsidRDefault="00087A9B">
      <w:pPr>
        <w:numPr>
          <w:ilvl w:val="0"/>
          <w:numId w:val="27"/>
        </w:numPr>
        <w:pBdr>
          <w:top w:val="nil"/>
          <w:left w:val="nil"/>
          <w:bottom w:val="nil"/>
          <w:right w:val="nil"/>
          <w:between w:val="nil"/>
        </w:pBdr>
        <w:spacing w:after="0"/>
        <w:ind w:left="1080" w:hanging="720"/>
      </w:pPr>
      <w:r>
        <w:rPr>
          <w:color w:val="000000"/>
        </w:rPr>
        <w:t xml:space="preserve">Installation of UPS systems, back-up generators, and emergency generators </w:t>
      </w:r>
    </w:p>
    <w:p w14:paraId="3E17BA4D" w14:textId="77777777" w:rsidR="007C34E3" w:rsidRDefault="00087A9B">
      <w:pPr>
        <w:numPr>
          <w:ilvl w:val="0"/>
          <w:numId w:val="27"/>
        </w:numPr>
        <w:pBdr>
          <w:top w:val="nil"/>
          <w:left w:val="nil"/>
          <w:bottom w:val="nil"/>
          <w:right w:val="nil"/>
          <w:between w:val="nil"/>
        </w:pBdr>
        <w:spacing w:after="0"/>
        <w:ind w:left="1080" w:hanging="720"/>
      </w:pPr>
      <w:r>
        <w:rPr>
          <w:color w:val="000000"/>
        </w:rPr>
        <w:t xml:space="preserve">Fuel switching technology. </w:t>
      </w:r>
    </w:p>
    <w:p w14:paraId="2F5300AD" w14:textId="77777777" w:rsidR="007C34E3" w:rsidRDefault="00087A9B">
      <w:pPr>
        <w:numPr>
          <w:ilvl w:val="0"/>
          <w:numId w:val="27"/>
        </w:numPr>
        <w:pBdr>
          <w:top w:val="nil"/>
          <w:left w:val="nil"/>
          <w:bottom w:val="nil"/>
          <w:right w:val="nil"/>
          <w:between w:val="nil"/>
        </w:pBdr>
        <w:spacing w:after="0"/>
        <w:ind w:left="1080" w:hanging="720"/>
      </w:pPr>
      <w:r>
        <w:rPr>
          <w:color w:val="000000"/>
        </w:rPr>
        <w:t xml:space="preserve">Infrared heating system </w:t>
      </w:r>
    </w:p>
    <w:p w14:paraId="1E4DCB7C" w14:textId="77777777" w:rsidR="007C34E3" w:rsidRDefault="00087A9B">
      <w:pPr>
        <w:numPr>
          <w:ilvl w:val="0"/>
          <w:numId w:val="27"/>
        </w:numPr>
        <w:pBdr>
          <w:top w:val="nil"/>
          <w:left w:val="nil"/>
          <w:bottom w:val="nil"/>
          <w:right w:val="nil"/>
          <w:between w:val="nil"/>
        </w:pBdr>
        <w:spacing w:after="0"/>
        <w:ind w:left="1080" w:hanging="720"/>
      </w:pPr>
      <w:r>
        <w:rPr>
          <w:color w:val="000000"/>
        </w:rPr>
        <w:t xml:space="preserve">Heat pipe dehumidification </w:t>
      </w:r>
    </w:p>
    <w:p w14:paraId="29841756" w14:textId="77777777" w:rsidR="007C34E3" w:rsidRDefault="00087A9B">
      <w:pPr>
        <w:numPr>
          <w:ilvl w:val="0"/>
          <w:numId w:val="27"/>
        </w:numPr>
        <w:pBdr>
          <w:top w:val="nil"/>
          <w:left w:val="nil"/>
          <w:bottom w:val="nil"/>
          <w:right w:val="nil"/>
          <w:between w:val="nil"/>
        </w:pBdr>
        <w:spacing w:after="0"/>
        <w:ind w:left="1080" w:hanging="720"/>
      </w:pPr>
      <w:r>
        <w:rPr>
          <w:color w:val="000000"/>
        </w:rPr>
        <w:t xml:space="preserve">Thermal energy storage system </w:t>
      </w:r>
    </w:p>
    <w:p w14:paraId="4B7FF610" w14:textId="77777777" w:rsidR="007C34E3" w:rsidRDefault="00087A9B">
      <w:pPr>
        <w:numPr>
          <w:ilvl w:val="0"/>
          <w:numId w:val="27"/>
        </w:numPr>
        <w:pBdr>
          <w:top w:val="nil"/>
          <w:left w:val="nil"/>
          <w:bottom w:val="nil"/>
          <w:right w:val="nil"/>
          <w:between w:val="nil"/>
        </w:pBdr>
        <w:spacing w:after="0"/>
        <w:ind w:left="1080" w:hanging="720"/>
      </w:pPr>
      <w:r>
        <w:rPr>
          <w:color w:val="000000"/>
        </w:rPr>
        <w:lastRenderedPageBreak/>
        <w:t xml:space="preserve">Operation and/or maintenance of ECMs necessary to ensure the efficient operation of equipment during the Order term. </w:t>
      </w:r>
    </w:p>
    <w:p w14:paraId="070FAA05" w14:textId="77777777" w:rsidR="007C34E3" w:rsidRDefault="00087A9B">
      <w:pPr>
        <w:numPr>
          <w:ilvl w:val="0"/>
          <w:numId w:val="27"/>
        </w:numPr>
        <w:pBdr>
          <w:top w:val="nil"/>
          <w:left w:val="nil"/>
          <w:bottom w:val="nil"/>
          <w:right w:val="nil"/>
          <w:between w:val="nil"/>
        </w:pBdr>
        <w:spacing w:after="0"/>
        <w:ind w:left="1080" w:hanging="720"/>
      </w:pPr>
      <w:r>
        <w:rPr>
          <w:color w:val="000000"/>
        </w:rPr>
        <w:t xml:space="preserve">Training necessary to operate ECM equipment installed. </w:t>
      </w:r>
    </w:p>
    <w:p w14:paraId="7EFA2BFF" w14:textId="77777777" w:rsidR="007C34E3" w:rsidRDefault="00087A9B">
      <w:pPr>
        <w:numPr>
          <w:ilvl w:val="0"/>
          <w:numId w:val="27"/>
        </w:numPr>
        <w:pBdr>
          <w:top w:val="nil"/>
          <w:left w:val="nil"/>
          <w:bottom w:val="nil"/>
          <w:right w:val="nil"/>
          <w:between w:val="nil"/>
        </w:pBdr>
        <w:spacing w:after="240"/>
        <w:ind w:left="1080" w:hanging="720"/>
      </w:pPr>
      <w:r>
        <w:rPr>
          <w:color w:val="000000"/>
        </w:rPr>
        <w:t>Water distribution system leak detection, and cost-effective repair</w:t>
      </w:r>
    </w:p>
    <w:p w14:paraId="5E76DFF4" w14:textId="77777777" w:rsidR="007C34E3" w:rsidRDefault="00087A9B">
      <w:pPr>
        <w:spacing w:after="240"/>
        <w:jc w:val="center"/>
      </w:pPr>
      <w:r>
        <w:t>[End of Section J]</w:t>
      </w:r>
    </w:p>
    <w:p w14:paraId="117A7979" w14:textId="77777777" w:rsidR="007C34E3" w:rsidRDefault="00087A9B">
      <w:pPr>
        <w:pStyle w:val="Heading1"/>
        <w:spacing w:before="0" w:after="240"/>
        <w:rPr>
          <w:rFonts w:ascii="Calibri" w:eastAsia="Calibri" w:hAnsi="Calibri" w:cs="Calibri"/>
        </w:rPr>
      </w:pPr>
      <w:bookmarkStart w:id="88" w:name="_f32zrqfkxf5b" w:colFirst="0" w:colLast="0"/>
      <w:bookmarkEnd w:id="88"/>
      <w:r>
        <w:rPr>
          <w:rFonts w:ascii="Calibri" w:eastAsia="Calibri" w:hAnsi="Calibri" w:cs="Calibri"/>
        </w:rPr>
        <w:t>Part IV – Representations and Instructions</w:t>
      </w:r>
    </w:p>
    <w:p w14:paraId="2292C4AA" w14:textId="77777777" w:rsidR="007C34E3" w:rsidRDefault="00087A9B">
      <w:pPr>
        <w:pStyle w:val="Heading2"/>
        <w:spacing w:before="0" w:after="240"/>
        <w:rPr>
          <w:rFonts w:ascii="Calibri" w:eastAsia="Calibri" w:hAnsi="Calibri" w:cs="Calibri"/>
        </w:rPr>
      </w:pPr>
      <w:bookmarkStart w:id="89" w:name="_4n0bwwe6pz7v" w:colFirst="0" w:colLast="0"/>
      <w:bookmarkEnd w:id="89"/>
      <w:r>
        <w:rPr>
          <w:rFonts w:ascii="Calibri" w:eastAsia="Calibri" w:hAnsi="Calibri" w:cs="Calibri"/>
        </w:rPr>
        <w:t>Section K – Representations, certifications, and other statements of offerors or respondents</w:t>
      </w:r>
    </w:p>
    <w:p w14:paraId="738F7FF4" w14:textId="77777777" w:rsidR="007C34E3" w:rsidRDefault="00087A9B">
      <w:pPr>
        <w:spacing w:after="240"/>
      </w:pPr>
      <w:r>
        <w:rPr>
          <w:i/>
          <w:iCs/>
          <w:color w:val="404040"/>
        </w:rPr>
        <w:t>[Insert requirements]</w:t>
      </w:r>
    </w:p>
    <w:p w14:paraId="632C9771" w14:textId="77777777" w:rsidR="007C34E3" w:rsidRDefault="00087A9B">
      <w:pPr>
        <w:spacing w:after="240"/>
      </w:pPr>
      <w:r>
        <w:t>Include solicitation provisions that require representations, certifications, or the submission of other information by offerors.</w:t>
      </w:r>
    </w:p>
    <w:p w14:paraId="40BAC828" w14:textId="77777777" w:rsidR="007C34E3" w:rsidRDefault="00087A9B">
      <w:pPr>
        <w:spacing w:after="240"/>
        <w:jc w:val="center"/>
      </w:pPr>
      <w:r>
        <w:t>[End of Section K]</w:t>
      </w:r>
    </w:p>
    <w:p w14:paraId="589D74E8" w14:textId="77777777" w:rsidR="007C34E3" w:rsidRDefault="007C34E3">
      <w:pPr>
        <w:spacing w:after="240"/>
        <w:jc w:val="center"/>
        <w:rPr>
          <w:b/>
          <w:bCs/>
        </w:rPr>
      </w:pPr>
    </w:p>
    <w:p w14:paraId="2B9AC1F9" w14:textId="77777777" w:rsidR="007C34E3" w:rsidRDefault="00087A9B">
      <w:pPr>
        <w:spacing w:after="240"/>
        <w:jc w:val="center"/>
        <w:rPr>
          <w:b/>
          <w:bCs/>
        </w:rPr>
      </w:pPr>
      <w:r>
        <w:rPr>
          <w:b/>
          <w:bCs/>
        </w:rPr>
        <w:t>End of Document</w:t>
      </w:r>
    </w:p>
    <w:sectPr w:rsidR="007C34E3">
      <w:headerReference w:type="even" r:id="rId61"/>
      <w:headerReference w:type="default" r:id="rId62"/>
      <w:footerReference w:type="even" r:id="rId63"/>
      <w:footerReference w:type="default" r:id="rId64"/>
      <w:headerReference w:type="first" r:id="rId65"/>
      <w:footerReference w:type="first" r:id="rId6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A185A" w14:textId="77777777" w:rsidR="000E43FC" w:rsidRDefault="000E43FC">
      <w:pPr>
        <w:spacing w:after="0" w:line="240" w:lineRule="auto"/>
      </w:pPr>
      <w:r>
        <w:separator/>
      </w:r>
    </w:p>
  </w:endnote>
  <w:endnote w:type="continuationSeparator" w:id="0">
    <w:p w14:paraId="3FD5907E" w14:textId="77777777" w:rsidR="000E43FC" w:rsidRDefault="000E4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5FD19D9-F538-4ACF-8E0A-BD5ED2F51361}"/>
    <w:embedBold r:id="rId2" w:fontKey="{8D24B32E-BAD2-4BA1-A5C9-83C698F1A914}"/>
    <w:embedItalic r:id="rId3" w:fontKey="{BCEDEAAA-61FD-499C-AF2A-143C45D87084}"/>
    <w:embedBoldItalic r:id="rId4" w:fontKey="{2AE2A9E3-0274-4936-BD09-34530915864B}"/>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677BB36C-6EBE-4420-B17B-A6727A53FC90}"/>
    <w:embedBold r:id="rId6" w:fontKey="{D2B4CA55-E893-44A5-8F8D-897327DFDD94}"/>
    <w:embedItalic r:id="rId7" w:fontKey="{E7D8454F-A177-4EC2-B8DE-7E1CF2B9B428}"/>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8CAE" w14:textId="77777777" w:rsidR="005F1A5D" w:rsidRDefault="005F1A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0A08" w14:textId="17C3CF10" w:rsidR="007C34E3" w:rsidRDefault="0007265F">
    <w:pPr>
      <w:pBdr>
        <w:top w:val="nil"/>
        <w:left w:val="nil"/>
        <w:bottom w:val="nil"/>
        <w:right w:val="nil"/>
        <w:between w:val="nil"/>
      </w:pBdr>
      <w:tabs>
        <w:tab w:val="center" w:pos="4680"/>
        <w:tab w:val="right" w:pos="9360"/>
      </w:tabs>
      <w:spacing w:after="0" w:line="240" w:lineRule="auto"/>
      <w:rPr>
        <w:color w:val="000000"/>
      </w:rPr>
    </w:pPr>
    <w:r>
      <w:rPr>
        <w:color w:val="000000"/>
      </w:rPr>
      <w:t>DRAFT</w:t>
    </w:r>
    <w:r w:rsidR="00112882">
      <w:rPr>
        <w:color w:val="000000"/>
      </w:rPr>
      <w:t xml:space="preserve"> </w:t>
    </w:r>
    <w:r>
      <w:rPr>
        <w:color w:val="000000"/>
      </w:rPr>
      <w:t xml:space="preserve">Page </w:t>
    </w:r>
    <w:r>
      <w:rPr>
        <w:b/>
        <w:bCs/>
        <w:color w:val="000000"/>
      </w:rPr>
      <w:fldChar w:fldCharType="begin"/>
    </w:r>
    <w:r>
      <w:rPr>
        <w:b/>
        <w:bCs/>
        <w:color w:val="000000"/>
      </w:rPr>
      <w:instrText>PAGE</w:instrText>
    </w:r>
    <w:r>
      <w:rPr>
        <w:b/>
        <w:bCs/>
        <w:color w:val="000000"/>
      </w:rPr>
      <w:fldChar w:fldCharType="separate"/>
    </w:r>
    <w:r w:rsidR="00D37B0C">
      <w:rPr>
        <w:b/>
        <w:bCs/>
        <w:noProof/>
        <w:color w:val="000000"/>
      </w:rPr>
      <w:t>1</w:t>
    </w:r>
    <w:r>
      <w:rPr>
        <w:b/>
        <w:bCs/>
        <w:color w:val="000000"/>
      </w:rPr>
      <w:fldChar w:fldCharType="end"/>
    </w:r>
    <w:r>
      <w:rPr>
        <w:color w:val="000000"/>
      </w:rPr>
      <w:t xml:space="preserve"> of </w:t>
    </w:r>
    <w:r>
      <w:rPr>
        <w:b/>
        <w:bCs/>
        <w:color w:val="000000"/>
      </w:rPr>
      <w:fldChar w:fldCharType="begin"/>
    </w:r>
    <w:r>
      <w:rPr>
        <w:b/>
        <w:bCs/>
        <w:color w:val="000000"/>
      </w:rPr>
      <w:instrText>NUMPAGES</w:instrText>
    </w:r>
    <w:r>
      <w:rPr>
        <w:b/>
        <w:bCs/>
        <w:color w:val="000000"/>
      </w:rPr>
      <w:fldChar w:fldCharType="separate"/>
    </w:r>
    <w:r w:rsidR="00D37B0C">
      <w:rPr>
        <w:b/>
        <w:bCs/>
        <w:noProof/>
        <w:color w:val="000000"/>
      </w:rPr>
      <w:t>2</w:t>
    </w:r>
    <w:r>
      <w:rPr>
        <w:b/>
        <w:bCs/>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2267" w14:textId="77777777" w:rsidR="007C34E3" w:rsidRDefault="007C34E3">
    <w:pPr>
      <w:pBdr>
        <w:top w:val="nil"/>
        <w:left w:val="nil"/>
        <w:bottom w:val="nil"/>
        <w:right w:val="nil"/>
        <w:between w:val="nil"/>
      </w:pBdr>
      <w:tabs>
        <w:tab w:val="center" w:pos="4680"/>
        <w:tab w:val="right" w:pos="936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D6089" w14:textId="77777777" w:rsidR="000E43FC" w:rsidRDefault="000E43FC">
      <w:pPr>
        <w:spacing w:after="0" w:line="240" w:lineRule="auto"/>
      </w:pPr>
      <w:r>
        <w:separator/>
      </w:r>
    </w:p>
  </w:footnote>
  <w:footnote w:type="continuationSeparator" w:id="0">
    <w:p w14:paraId="105317F0" w14:textId="77777777" w:rsidR="000E43FC" w:rsidRDefault="000E43FC">
      <w:pPr>
        <w:spacing w:after="0" w:line="240" w:lineRule="auto"/>
      </w:pPr>
      <w:r>
        <w:continuationSeparator/>
      </w:r>
    </w:p>
  </w:footnote>
  <w:footnote w:id="1">
    <w:p w14:paraId="21B21AEB" w14:textId="77777777" w:rsidR="007C34E3" w:rsidRDefault="00087A9B">
      <w:pPr>
        <w:pBdr>
          <w:top w:val="nil"/>
          <w:left w:val="nil"/>
          <w:bottom w:val="nil"/>
          <w:right w:val="nil"/>
          <w:between w:val="nil"/>
        </w:pBdr>
        <w:spacing w:after="0" w:line="240" w:lineRule="auto"/>
        <w:rPr>
          <w:color w:val="000000"/>
        </w:rPr>
      </w:pPr>
      <w:r>
        <w:rPr>
          <w:vertAlign w:val="superscript"/>
        </w:rPr>
        <w:footnoteRef/>
      </w:r>
      <w:r>
        <w:rPr>
          <w:color w:val="000000"/>
        </w:rPr>
        <w:t xml:space="preserve"> </w:t>
      </w:r>
      <w:hyperlink r:id="rId1">
        <w:r w:rsidR="007C34E3">
          <w:rPr>
            <w:color w:val="0000FF"/>
            <w:u w:val="single"/>
          </w:rPr>
          <w:t>eProject Builder (ePB)</w:t>
        </w:r>
      </w:hyperlink>
      <w:r>
        <w:rPr>
          <w:color w:val="000000"/>
        </w:rPr>
        <w:t xml:space="preserve"> is a secure, web-based data management platform that allows customers and ESCOs to preserve, track and report information for their portfolio of energy projects.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287C7" w14:textId="1DA3DE59" w:rsidR="005F1A5D" w:rsidRDefault="00000000">
    <w:pPr>
      <w:pStyle w:val="Header"/>
    </w:pPr>
    <w:r>
      <w:rPr>
        <w:noProof/>
      </w:rPr>
      <w:pict w14:anchorId="7A1BF5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122891" o:spid="_x0000_s1026" type="#_x0000_t136" style="position:absolute;margin-left:0;margin-top:0;width:412.4pt;height:247.4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8F0EB" w14:textId="74E88BEB" w:rsidR="005F1A5D" w:rsidRDefault="00000000">
    <w:pPr>
      <w:pStyle w:val="Header"/>
    </w:pPr>
    <w:r>
      <w:rPr>
        <w:noProof/>
      </w:rPr>
      <w:pict w14:anchorId="77A0F5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122892" o:spid="_x0000_s1027" type="#_x0000_t136" style="position:absolute;margin-left:0;margin-top:0;width:412.4pt;height:247.4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D5FB" w14:textId="2E47D5FF" w:rsidR="005F1A5D" w:rsidRDefault="00000000">
    <w:pPr>
      <w:pStyle w:val="Header"/>
    </w:pPr>
    <w:r>
      <w:rPr>
        <w:noProof/>
      </w:rPr>
      <w:pict w14:anchorId="7E44BE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122890" o:spid="_x0000_s1025" type="#_x0000_t136" style="position:absolute;margin-left:0;margin-top:0;width:412.4pt;height:247.4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D61"/>
    <w:multiLevelType w:val="multilevel"/>
    <w:tmpl w:val="41F829FC"/>
    <w:lvl w:ilvl="0">
      <w:start w:val="1"/>
      <w:numFmt w:val="lowerRoman"/>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9D19F1"/>
    <w:multiLevelType w:val="hybridMultilevel"/>
    <w:tmpl w:val="BEB83F36"/>
    <w:lvl w:ilvl="0" w:tplc="7A907E24">
      <w:start w:val="1"/>
      <w:numFmt w:val="bullet"/>
      <w:lvlText w:val=""/>
      <w:lvlJc w:val="left"/>
      <w:pPr>
        <w:ind w:left="1160" w:hanging="360"/>
      </w:pPr>
      <w:rPr>
        <w:rFonts w:ascii="Symbol" w:hAnsi="Symbol"/>
      </w:rPr>
    </w:lvl>
    <w:lvl w:ilvl="1" w:tplc="C56A1D44">
      <w:start w:val="1"/>
      <w:numFmt w:val="bullet"/>
      <w:lvlText w:val=""/>
      <w:lvlJc w:val="left"/>
      <w:pPr>
        <w:ind w:left="1160" w:hanging="360"/>
      </w:pPr>
      <w:rPr>
        <w:rFonts w:ascii="Symbol" w:hAnsi="Symbol"/>
      </w:rPr>
    </w:lvl>
    <w:lvl w:ilvl="2" w:tplc="024EE850">
      <w:start w:val="1"/>
      <w:numFmt w:val="bullet"/>
      <w:lvlText w:val=""/>
      <w:lvlJc w:val="left"/>
      <w:pPr>
        <w:ind w:left="1160" w:hanging="360"/>
      </w:pPr>
      <w:rPr>
        <w:rFonts w:ascii="Symbol" w:hAnsi="Symbol"/>
      </w:rPr>
    </w:lvl>
    <w:lvl w:ilvl="3" w:tplc="E1E232A6">
      <w:start w:val="1"/>
      <w:numFmt w:val="bullet"/>
      <w:lvlText w:val=""/>
      <w:lvlJc w:val="left"/>
      <w:pPr>
        <w:ind w:left="1160" w:hanging="360"/>
      </w:pPr>
      <w:rPr>
        <w:rFonts w:ascii="Symbol" w:hAnsi="Symbol"/>
      </w:rPr>
    </w:lvl>
    <w:lvl w:ilvl="4" w:tplc="59B2942C">
      <w:start w:val="1"/>
      <w:numFmt w:val="bullet"/>
      <w:lvlText w:val=""/>
      <w:lvlJc w:val="left"/>
      <w:pPr>
        <w:ind w:left="1160" w:hanging="360"/>
      </w:pPr>
      <w:rPr>
        <w:rFonts w:ascii="Symbol" w:hAnsi="Symbol"/>
      </w:rPr>
    </w:lvl>
    <w:lvl w:ilvl="5" w:tplc="042EBCBC">
      <w:start w:val="1"/>
      <w:numFmt w:val="bullet"/>
      <w:lvlText w:val=""/>
      <w:lvlJc w:val="left"/>
      <w:pPr>
        <w:ind w:left="1160" w:hanging="360"/>
      </w:pPr>
      <w:rPr>
        <w:rFonts w:ascii="Symbol" w:hAnsi="Symbol"/>
      </w:rPr>
    </w:lvl>
    <w:lvl w:ilvl="6" w:tplc="F2FE807C">
      <w:start w:val="1"/>
      <w:numFmt w:val="bullet"/>
      <w:lvlText w:val=""/>
      <w:lvlJc w:val="left"/>
      <w:pPr>
        <w:ind w:left="1160" w:hanging="360"/>
      </w:pPr>
      <w:rPr>
        <w:rFonts w:ascii="Symbol" w:hAnsi="Symbol"/>
      </w:rPr>
    </w:lvl>
    <w:lvl w:ilvl="7" w:tplc="A44447B4">
      <w:start w:val="1"/>
      <w:numFmt w:val="bullet"/>
      <w:lvlText w:val=""/>
      <w:lvlJc w:val="left"/>
      <w:pPr>
        <w:ind w:left="1160" w:hanging="360"/>
      </w:pPr>
      <w:rPr>
        <w:rFonts w:ascii="Symbol" w:hAnsi="Symbol"/>
      </w:rPr>
    </w:lvl>
    <w:lvl w:ilvl="8" w:tplc="30881E8C">
      <w:start w:val="1"/>
      <w:numFmt w:val="bullet"/>
      <w:lvlText w:val=""/>
      <w:lvlJc w:val="left"/>
      <w:pPr>
        <w:ind w:left="1160" w:hanging="360"/>
      </w:pPr>
      <w:rPr>
        <w:rFonts w:ascii="Symbol" w:hAnsi="Symbol"/>
      </w:rPr>
    </w:lvl>
  </w:abstractNum>
  <w:abstractNum w:abstractNumId="2" w15:restartNumberingAfterBreak="0">
    <w:nsid w:val="0CFA7CB0"/>
    <w:multiLevelType w:val="multilevel"/>
    <w:tmpl w:val="92EC14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647131"/>
    <w:multiLevelType w:val="multilevel"/>
    <w:tmpl w:val="4DA8AB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528A1"/>
    <w:multiLevelType w:val="multilevel"/>
    <w:tmpl w:val="BF2EFA00"/>
    <w:lvl w:ilvl="0">
      <w:start w:val="1"/>
      <w:numFmt w:val="lowerLetter"/>
      <w:lvlText w:val="(%1)"/>
      <w:lvlJc w:val="left"/>
      <w:pPr>
        <w:ind w:left="720" w:hanging="360"/>
      </w:pPr>
      <w:rPr>
        <w:color w:val="000000"/>
      </w:rPr>
    </w:lvl>
    <w:lvl w:ilvl="1">
      <w:start w:val="1"/>
      <w:numFmt w:val="lowerRoman"/>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6D61AD"/>
    <w:multiLevelType w:val="multilevel"/>
    <w:tmpl w:val="F56E1718"/>
    <w:lvl w:ilvl="0">
      <w:start w:val="1"/>
      <w:numFmt w:val="lowerRoman"/>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6930B9"/>
    <w:multiLevelType w:val="multilevel"/>
    <w:tmpl w:val="B15A43D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6842D3"/>
    <w:multiLevelType w:val="hybridMultilevel"/>
    <w:tmpl w:val="067E716A"/>
    <w:lvl w:ilvl="0" w:tplc="25F0AEA8">
      <w:start w:val="8"/>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B26BE7"/>
    <w:multiLevelType w:val="multilevel"/>
    <w:tmpl w:val="B484E4B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8A3802"/>
    <w:multiLevelType w:val="multilevel"/>
    <w:tmpl w:val="B2B67E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F74957"/>
    <w:multiLevelType w:val="multilevel"/>
    <w:tmpl w:val="A4BC297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560009"/>
    <w:multiLevelType w:val="multilevel"/>
    <w:tmpl w:val="161A6B28"/>
    <w:lvl w:ilvl="0">
      <w:start w:val="1"/>
      <w:numFmt w:val="decimal"/>
      <w:lvlText w:val="%1."/>
      <w:lvlJc w:val="left"/>
      <w:pPr>
        <w:ind w:left="720" w:hanging="360"/>
      </w:pPr>
      <w:rPr>
        <w:color w:val="000000"/>
      </w:rPr>
    </w:lvl>
    <w:lvl w:ilvl="1">
      <w:start w:val="1"/>
      <w:numFmt w:val="lowerRoman"/>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5526DD"/>
    <w:multiLevelType w:val="multilevel"/>
    <w:tmpl w:val="3F286256"/>
    <w:lvl w:ilvl="0">
      <w:start w:val="1"/>
      <w:numFmt w:val="lowerLetter"/>
      <w:lvlText w:val="(%1)"/>
      <w:lvlJc w:val="left"/>
      <w:pPr>
        <w:ind w:left="360" w:hanging="360"/>
      </w:pPr>
      <w:rPr>
        <w:color w:val="000000"/>
      </w:rPr>
    </w:lvl>
    <w:lvl w:ilvl="1">
      <w:start w:val="1"/>
      <w:numFmt w:val="lowerRoman"/>
      <w:lvlText w:val="%2."/>
      <w:lvlJc w:val="left"/>
      <w:pPr>
        <w:ind w:left="1080" w:hanging="360"/>
      </w:pPr>
    </w:lvl>
    <w:lvl w:ilvl="2">
      <w:start w:val="1"/>
      <w:numFmt w:val="lowerLetter"/>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4EC358A"/>
    <w:multiLevelType w:val="multilevel"/>
    <w:tmpl w:val="380201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3D76181"/>
    <w:multiLevelType w:val="multilevel"/>
    <w:tmpl w:val="A12CAB60"/>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F67C24"/>
    <w:multiLevelType w:val="multilevel"/>
    <w:tmpl w:val="9B72F2DE"/>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AF27B1C"/>
    <w:multiLevelType w:val="multilevel"/>
    <w:tmpl w:val="616A93D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0857C3"/>
    <w:multiLevelType w:val="multilevel"/>
    <w:tmpl w:val="26A6FD3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F0E00B7"/>
    <w:multiLevelType w:val="multilevel"/>
    <w:tmpl w:val="504E492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F715650"/>
    <w:multiLevelType w:val="multilevel"/>
    <w:tmpl w:val="080C2B8E"/>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1515F3C"/>
    <w:multiLevelType w:val="multilevel"/>
    <w:tmpl w:val="77160022"/>
    <w:lvl w:ilvl="0">
      <w:start w:val="1"/>
      <w:numFmt w:val="lowerLetter"/>
      <w:lvlText w:val="(%1)"/>
      <w:lvlJc w:val="left"/>
      <w:pPr>
        <w:ind w:left="720" w:hanging="360"/>
      </w:pPr>
      <w:rPr>
        <w:color w:val="000000"/>
      </w:rPr>
    </w:lvl>
    <w:lvl w:ilvl="1">
      <w:start w:val="1"/>
      <w:numFmt w:val="lowerRoman"/>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7762488"/>
    <w:multiLevelType w:val="multilevel"/>
    <w:tmpl w:val="7120465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93C2973"/>
    <w:multiLevelType w:val="multilevel"/>
    <w:tmpl w:val="B8063B7E"/>
    <w:lvl w:ilvl="0">
      <w:start w:val="1"/>
      <w:numFmt w:val="lowerLetter"/>
      <w:lvlText w:val="(%1)"/>
      <w:lvlJc w:val="left"/>
      <w:pPr>
        <w:ind w:left="720" w:hanging="360"/>
      </w:pPr>
      <w:rPr>
        <w:color w:val="000000"/>
      </w:rPr>
    </w:lvl>
    <w:lvl w:ilvl="1">
      <w:start w:val="1"/>
      <w:numFmt w:val="lowerRoman"/>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A7C0263"/>
    <w:multiLevelType w:val="multilevel"/>
    <w:tmpl w:val="5D54CEDE"/>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E551D00"/>
    <w:multiLevelType w:val="multilevel"/>
    <w:tmpl w:val="9E2EE91E"/>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EE54754"/>
    <w:multiLevelType w:val="multilevel"/>
    <w:tmpl w:val="53845916"/>
    <w:lvl w:ilvl="0">
      <w:start w:val="1"/>
      <w:numFmt w:val="decimal"/>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6" w15:restartNumberingAfterBreak="0">
    <w:nsid w:val="65F07F91"/>
    <w:multiLevelType w:val="multilevel"/>
    <w:tmpl w:val="75F00D1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7463478"/>
    <w:multiLevelType w:val="multilevel"/>
    <w:tmpl w:val="31AAB070"/>
    <w:lvl w:ilvl="0">
      <w:start w:val="1"/>
      <w:numFmt w:val="lowerRoman"/>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8" w15:restartNumberingAfterBreak="0">
    <w:nsid w:val="679C2619"/>
    <w:multiLevelType w:val="multilevel"/>
    <w:tmpl w:val="A96C2B42"/>
    <w:lvl w:ilvl="0">
      <w:start w:val="1"/>
      <w:numFmt w:val="bullet"/>
      <w:lvlText w:val="●"/>
      <w:lvlJc w:val="left"/>
      <w:pPr>
        <w:ind w:left="720" w:hanging="360"/>
      </w:pPr>
      <w:rPr>
        <w:rFonts w:ascii="Noto Sans Symbols" w:eastAsia="Noto Sans Symbols" w:hAnsi="Noto Sans Symbols" w:cs="Noto Sans Symbols"/>
        <w:color w:val="365F91" w:themeColor="accent1" w:themeShade="B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E1C094D"/>
    <w:multiLevelType w:val="multilevel"/>
    <w:tmpl w:val="EBB872B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391624A"/>
    <w:multiLevelType w:val="multilevel"/>
    <w:tmpl w:val="E0AEFBD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A3043F"/>
    <w:multiLevelType w:val="multilevel"/>
    <w:tmpl w:val="444C9C52"/>
    <w:lvl w:ilvl="0">
      <w:start w:val="1"/>
      <w:numFmt w:val="decimal"/>
      <w:lvlText w:val="%1)"/>
      <w:lvlJc w:val="left"/>
      <w:pPr>
        <w:ind w:left="108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upperLetter"/>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742B55A5"/>
    <w:multiLevelType w:val="multilevel"/>
    <w:tmpl w:val="E4A4223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A851C79"/>
    <w:multiLevelType w:val="multilevel"/>
    <w:tmpl w:val="2D56A3D0"/>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D935198"/>
    <w:multiLevelType w:val="multilevel"/>
    <w:tmpl w:val="D8EA1B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ED807D0"/>
    <w:multiLevelType w:val="multilevel"/>
    <w:tmpl w:val="DBA04D14"/>
    <w:lvl w:ilvl="0">
      <w:start w:val="1"/>
      <w:numFmt w:val="lowerRoman"/>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12316659">
    <w:abstractNumId w:val="2"/>
  </w:num>
  <w:num w:numId="2" w16cid:durableId="1153327642">
    <w:abstractNumId w:val="18"/>
  </w:num>
  <w:num w:numId="3" w16cid:durableId="1121994789">
    <w:abstractNumId w:val="24"/>
  </w:num>
  <w:num w:numId="4" w16cid:durableId="645597354">
    <w:abstractNumId w:val="29"/>
  </w:num>
  <w:num w:numId="5" w16cid:durableId="231474216">
    <w:abstractNumId w:val="19"/>
  </w:num>
  <w:num w:numId="6" w16cid:durableId="65879640">
    <w:abstractNumId w:val="27"/>
  </w:num>
  <w:num w:numId="7" w16cid:durableId="1621185205">
    <w:abstractNumId w:val="25"/>
  </w:num>
  <w:num w:numId="8" w16cid:durableId="1859201624">
    <w:abstractNumId w:val="31"/>
  </w:num>
  <w:num w:numId="9" w16cid:durableId="2016227264">
    <w:abstractNumId w:val="9"/>
  </w:num>
  <w:num w:numId="10" w16cid:durableId="2047678993">
    <w:abstractNumId w:val="34"/>
  </w:num>
  <w:num w:numId="11" w16cid:durableId="1019504501">
    <w:abstractNumId w:val="26"/>
  </w:num>
  <w:num w:numId="12" w16cid:durableId="1510868090">
    <w:abstractNumId w:val="32"/>
  </w:num>
  <w:num w:numId="13" w16cid:durableId="18288501">
    <w:abstractNumId w:val="10"/>
  </w:num>
  <w:num w:numId="14" w16cid:durableId="1251770354">
    <w:abstractNumId w:val="17"/>
  </w:num>
  <w:num w:numId="15" w16cid:durableId="1248880217">
    <w:abstractNumId w:val="6"/>
  </w:num>
  <w:num w:numId="16" w16cid:durableId="1825853988">
    <w:abstractNumId w:val="16"/>
  </w:num>
  <w:num w:numId="17" w16cid:durableId="285701543">
    <w:abstractNumId w:val="8"/>
  </w:num>
  <w:num w:numId="18" w16cid:durableId="1344089510">
    <w:abstractNumId w:val="15"/>
  </w:num>
  <w:num w:numId="19" w16cid:durableId="1586915207">
    <w:abstractNumId w:val="11"/>
  </w:num>
  <w:num w:numId="20" w16cid:durableId="1194540768">
    <w:abstractNumId w:val="33"/>
  </w:num>
  <w:num w:numId="21" w16cid:durableId="13574607">
    <w:abstractNumId w:val="28"/>
  </w:num>
  <w:num w:numId="22" w16cid:durableId="2087609069">
    <w:abstractNumId w:val="14"/>
  </w:num>
  <w:num w:numId="23" w16cid:durableId="618221619">
    <w:abstractNumId w:val="0"/>
  </w:num>
  <w:num w:numId="24" w16cid:durableId="1536581395">
    <w:abstractNumId w:val="5"/>
  </w:num>
  <w:num w:numId="25" w16cid:durableId="1201360201">
    <w:abstractNumId w:val="35"/>
  </w:num>
  <w:num w:numId="26" w16cid:durableId="1394544714">
    <w:abstractNumId w:val="3"/>
  </w:num>
  <w:num w:numId="27" w16cid:durableId="1717898071">
    <w:abstractNumId w:val="23"/>
  </w:num>
  <w:num w:numId="28" w16cid:durableId="1160541400">
    <w:abstractNumId w:val="20"/>
  </w:num>
  <w:num w:numId="29" w16cid:durableId="8409756">
    <w:abstractNumId w:val="30"/>
  </w:num>
  <w:num w:numId="30" w16cid:durableId="46228445">
    <w:abstractNumId w:val="13"/>
  </w:num>
  <w:num w:numId="31" w16cid:durableId="923101698">
    <w:abstractNumId w:val="12"/>
  </w:num>
  <w:num w:numId="32" w16cid:durableId="2044986813">
    <w:abstractNumId w:val="21"/>
  </w:num>
  <w:num w:numId="33" w16cid:durableId="361133716">
    <w:abstractNumId w:val="22"/>
  </w:num>
  <w:num w:numId="34" w16cid:durableId="1909143592">
    <w:abstractNumId w:val="4"/>
  </w:num>
  <w:num w:numId="35" w16cid:durableId="440341878">
    <w:abstractNumId w:val="1"/>
  </w:num>
  <w:num w:numId="36" w16cid:durableId="19344362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E3"/>
    <w:rsid w:val="00005CF8"/>
    <w:rsid w:val="0001299D"/>
    <w:rsid w:val="000144E2"/>
    <w:rsid w:val="00014892"/>
    <w:rsid w:val="00020CC3"/>
    <w:rsid w:val="00021095"/>
    <w:rsid w:val="0002132D"/>
    <w:rsid w:val="00026595"/>
    <w:rsid w:val="0003070E"/>
    <w:rsid w:val="000367F2"/>
    <w:rsid w:val="00047E43"/>
    <w:rsid w:val="00051A12"/>
    <w:rsid w:val="00051C22"/>
    <w:rsid w:val="000528E6"/>
    <w:rsid w:val="00052A34"/>
    <w:rsid w:val="00053746"/>
    <w:rsid w:val="00056F80"/>
    <w:rsid w:val="0007265F"/>
    <w:rsid w:val="00077B57"/>
    <w:rsid w:val="00081B91"/>
    <w:rsid w:val="000821B0"/>
    <w:rsid w:val="0008651E"/>
    <w:rsid w:val="00087A9B"/>
    <w:rsid w:val="00091F2E"/>
    <w:rsid w:val="00093F33"/>
    <w:rsid w:val="00095302"/>
    <w:rsid w:val="000955FF"/>
    <w:rsid w:val="00095B91"/>
    <w:rsid w:val="0009740F"/>
    <w:rsid w:val="000A1252"/>
    <w:rsid w:val="000A31BC"/>
    <w:rsid w:val="000A443D"/>
    <w:rsid w:val="000A5E72"/>
    <w:rsid w:val="000B3BD3"/>
    <w:rsid w:val="000B5577"/>
    <w:rsid w:val="000B679D"/>
    <w:rsid w:val="000C61EA"/>
    <w:rsid w:val="000D03D6"/>
    <w:rsid w:val="000D2F82"/>
    <w:rsid w:val="000D7FD1"/>
    <w:rsid w:val="000E2C4E"/>
    <w:rsid w:val="000E31FF"/>
    <w:rsid w:val="000E3703"/>
    <w:rsid w:val="000E43FC"/>
    <w:rsid w:val="000E5A8F"/>
    <w:rsid w:val="000F1704"/>
    <w:rsid w:val="0010434A"/>
    <w:rsid w:val="00112882"/>
    <w:rsid w:val="00113937"/>
    <w:rsid w:val="00115377"/>
    <w:rsid w:val="001227DF"/>
    <w:rsid w:val="00122B7B"/>
    <w:rsid w:val="0012367E"/>
    <w:rsid w:val="0012402A"/>
    <w:rsid w:val="00131BEB"/>
    <w:rsid w:val="001434BB"/>
    <w:rsid w:val="00146025"/>
    <w:rsid w:val="00154116"/>
    <w:rsid w:val="001548D4"/>
    <w:rsid w:val="00160986"/>
    <w:rsid w:val="001668DE"/>
    <w:rsid w:val="0017603D"/>
    <w:rsid w:val="00183442"/>
    <w:rsid w:val="0018396E"/>
    <w:rsid w:val="0018397F"/>
    <w:rsid w:val="001A094A"/>
    <w:rsid w:val="001A1BFC"/>
    <w:rsid w:val="001A406B"/>
    <w:rsid w:val="001A5B2D"/>
    <w:rsid w:val="001B2482"/>
    <w:rsid w:val="001B4731"/>
    <w:rsid w:val="001B4F8E"/>
    <w:rsid w:val="001B7E3E"/>
    <w:rsid w:val="001B7E9D"/>
    <w:rsid w:val="001C1FB2"/>
    <w:rsid w:val="001C5D73"/>
    <w:rsid w:val="001D0052"/>
    <w:rsid w:val="001D0E93"/>
    <w:rsid w:val="001D102C"/>
    <w:rsid w:val="001D3C56"/>
    <w:rsid w:val="001D3CD7"/>
    <w:rsid w:val="001D70CB"/>
    <w:rsid w:val="001D7DD8"/>
    <w:rsid w:val="001E1654"/>
    <w:rsid w:val="001E16EB"/>
    <w:rsid w:val="001E520D"/>
    <w:rsid w:val="001F57C5"/>
    <w:rsid w:val="001F59AC"/>
    <w:rsid w:val="001F688B"/>
    <w:rsid w:val="001F75F4"/>
    <w:rsid w:val="00201AC6"/>
    <w:rsid w:val="002104E2"/>
    <w:rsid w:val="0021296A"/>
    <w:rsid w:val="002153FA"/>
    <w:rsid w:val="00215442"/>
    <w:rsid w:val="00223569"/>
    <w:rsid w:val="0023461E"/>
    <w:rsid w:val="0023784A"/>
    <w:rsid w:val="002440CB"/>
    <w:rsid w:val="00246762"/>
    <w:rsid w:val="00251360"/>
    <w:rsid w:val="002541DC"/>
    <w:rsid w:val="00263905"/>
    <w:rsid w:val="00265C47"/>
    <w:rsid w:val="00266C4F"/>
    <w:rsid w:val="0027782A"/>
    <w:rsid w:val="0027782E"/>
    <w:rsid w:val="0028297A"/>
    <w:rsid w:val="00287E46"/>
    <w:rsid w:val="00293B87"/>
    <w:rsid w:val="00295D75"/>
    <w:rsid w:val="002965E4"/>
    <w:rsid w:val="00297AE7"/>
    <w:rsid w:val="002A02FE"/>
    <w:rsid w:val="002A0C22"/>
    <w:rsid w:val="002A5770"/>
    <w:rsid w:val="002A6913"/>
    <w:rsid w:val="002A7757"/>
    <w:rsid w:val="002B1B4B"/>
    <w:rsid w:val="002B1FC8"/>
    <w:rsid w:val="002B3A4F"/>
    <w:rsid w:val="002B7F80"/>
    <w:rsid w:val="002C32C8"/>
    <w:rsid w:val="002C6F4C"/>
    <w:rsid w:val="002D2317"/>
    <w:rsid w:val="002F0F65"/>
    <w:rsid w:val="002F3220"/>
    <w:rsid w:val="002F3AE6"/>
    <w:rsid w:val="002F6548"/>
    <w:rsid w:val="002F65B0"/>
    <w:rsid w:val="00305042"/>
    <w:rsid w:val="003133B3"/>
    <w:rsid w:val="003135FF"/>
    <w:rsid w:val="00320A0B"/>
    <w:rsid w:val="00321136"/>
    <w:rsid w:val="00327306"/>
    <w:rsid w:val="00330C65"/>
    <w:rsid w:val="00331D49"/>
    <w:rsid w:val="003320F0"/>
    <w:rsid w:val="003426E3"/>
    <w:rsid w:val="003445CF"/>
    <w:rsid w:val="00347055"/>
    <w:rsid w:val="0035310E"/>
    <w:rsid w:val="00356937"/>
    <w:rsid w:val="00363CDE"/>
    <w:rsid w:val="00380ED4"/>
    <w:rsid w:val="00384863"/>
    <w:rsid w:val="00384DB9"/>
    <w:rsid w:val="0039563D"/>
    <w:rsid w:val="003977BB"/>
    <w:rsid w:val="003A69D9"/>
    <w:rsid w:val="003B0B32"/>
    <w:rsid w:val="003C3874"/>
    <w:rsid w:val="003C4DE5"/>
    <w:rsid w:val="003C57F9"/>
    <w:rsid w:val="003C7C5F"/>
    <w:rsid w:val="003D1456"/>
    <w:rsid w:val="003D229C"/>
    <w:rsid w:val="003D3FDC"/>
    <w:rsid w:val="003D65DB"/>
    <w:rsid w:val="003E1DA6"/>
    <w:rsid w:val="003F0F1B"/>
    <w:rsid w:val="003F12FA"/>
    <w:rsid w:val="003F5D83"/>
    <w:rsid w:val="003F76A7"/>
    <w:rsid w:val="004042FC"/>
    <w:rsid w:val="00405901"/>
    <w:rsid w:val="00405CC1"/>
    <w:rsid w:val="00412062"/>
    <w:rsid w:val="004167C3"/>
    <w:rsid w:val="0042287C"/>
    <w:rsid w:val="00422C46"/>
    <w:rsid w:val="00435C6E"/>
    <w:rsid w:val="00435DD4"/>
    <w:rsid w:val="0043720F"/>
    <w:rsid w:val="004413C1"/>
    <w:rsid w:val="004442B1"/>
    <w:rsid w:val="004512F5"/>
    <w:rsid w:val="0045294F"/>
    <w:rsid w:val="00455728"/>
    <w:rsid w:val="004575D6"/>
    <w:rsid w:val="00474722"/>
    <w:rsid w:val="004748C5"/>
    <w:rsid w:val="0048230F"/>
    <w:rsid w:val="00483405"/>
    <w:rsid w:val="00486AED"/>
    <w:rsid w:val="00487173"/>
    <w:rsid w:val="004936CA"/>
    <w:rsid w:val="004A1C46"/>
    <w:rsid w:val="004A451D"/>
    <w:rsid w:val="004A476A"/>
    <w:rsid w:val="004A7394"/>
    <w:rsid w:val="004A73A7"/>
    <w:rsid w:val="004B3B3D"/>
    <w:rsid w:val="004B403A"/>
    <w:rsid w:val="004B6E33"/>
    <w:rsid w:val="004C0DE0"/>
    <w:rsid w:val="004C406F"/>
    <w:rsid w:val="004C6AB0"/>
    <w:rsid w:val="004D0A9A"/>
    <w:rsid w:val="004E127B"/>
    <w:rsid w:val="004E2A15"/>
    <w:rsid w:val="004E2C73"/>
    <w:rsid w:val="004E325A"/>
    <w:rsid w:val="004E6039"/>
    <w:rsid w:val="004F03AD"/>
    <w:rsid w:val="004F2C87"/>
    <w:rsid w:val="004F6E13"/>
    <w:rsid w:val="00500DE9"/>
    <w:rsid w:val="00501012"/>
    <w:rsid w:val="00501FDE"/>
    <w:rsid w:val="0050759B"/>
    <w:rsid w:val="005132E0"/>
    <w:rsid w:val="005144AA"/>
    <w:rsid w:val="00520029"/>
    <w:rsid w:val="0052045D"/>
    <w:rsid w:val="00520FB6"/>
    <w:rsid w:val="00526776"/>
    <w:rsid w:val="00526DE8"/>
    <w:rsid w:val="00532CE1"/>
    <w:rsid w:val="00556C65"/>
    <w:rsid w:val="00561FD8"/>
    <w:rsid w:val="00562880"/>
    <w:rsid w:val="0057252C"/>
    <w:rsid w:val="0057257A"/>
    <w:rsid w:val="00573EA7"/>
    <w:rsid w:val="005743C3"/>
    <w:rsid w:val="00585F71"/>
    <w:rsid w:val="0058635A"/>
    <w:rsid w:val="00591122"/>
    <w:rsid w:val="00591DE0"/>
    <w:rsid w:val="00597696"/>
    <w:rsid w:val="005A143D"/>
    <w:rsid w:val="005A3DCA"/>
    <w:rsid w:val="005A5C0A"/>
    <w:rsid w:val="005B0980"/>
    <w:rsid w:val="005B3CE1"/>
    <w:rsid w:val="005B67D7"/>
    <w:rsid w:val="005C12C4"/>
    <w:rsid w:val="005C3B5B"/>
    <w:rsid w:val="005C4527"/>
    <w:rsid w:val="005C5DEE"/>
    <w:rsid w:val="005C61CC"/>
    <w:rsid w:val="005C6DD1"/>
    <w:rsid w:val="005D07E0"/>
    <w:rsid w:val="005D15B7"/>
    <w:rsid w:val="005D3BDD"/>
    <w:rsid w:val="005D5B63"/>
    <w:rsid w:val="005D7560"/>
    <w:rsid w:val="005E05CB"/>
    <w:rsid w:val="005E1E07"/>
    <w:rsid w:val="005E22D6"/>
    <w:rsid w:val="005E2A01"/>
    <w:rsid w:val="005E446F"/>
    <w:rsid w:val="005F1A5D"/>
    <w:rsid w:val="00601184"/>
    <w:rsid w:val="0060604A"/>
    <w:rsid w:val="00606F3F"/>
    <w:rsid w:val="00607087"/>
    <w:rsid w:val="0061011E"/>
    <w:rsid w:val="006116A8"/>
    <w:rsid w:val="0061200E"/>
    <w:rsid w:val="00622B99"/>
    <w:rsid w:val="006245B1"/>
    <w:rsid w:val="00631785"/>
    <w:rsid w:val="0063298B"/>
    <w:rsid w:val="00635C55"/>
    <w:rsid w:val="00635DE2"/>
    <w:rsid w:val="0064240B"/>
    <w:rsid w:val="00643A89"/>
    <w:rsid w:val="00657392"/>
    <w:rsid w:val="00661E0F"/>
    <w:rsid w:val="00662BE2"/>
    <w:rsid w:val="006661EF"/>
    <w:rsid w:val="00671967"/>
    <w:rsid w:val="00683D3C"/>
    <w:rsid w:val="00683DB4"/>
    <w:rsid w:val="00685DEC"/>
    <w:rsid w:val="006904F5"/>
    <w:rsid w:val="006915C2"/>
    <w:rsid w:val="0069298D"/>
    <w:rsid w:val="006A2427"/>
    <w:rsid w:val="006A334E"/>
    <w:rsid w:val="006A65B2"/>
    <w:rsid w:val="006A7463"/>
    <w:rsid w:val="006A7DD1"/>
    <w:rsid w:val="006B09FE"/>
    <w:rsid w:val="006B25F0"/>
    <w:rsid w:val="006B2DB8"/>
    <w:rsid w:val="006B4457"/>
    <w:rsid w:val="006C02E3"/>
    <w:rsid w:val="006C7BFE"/>
    <w:rsid w:val="006D268C"/>
    <w:rsid w:val="006E36AD"/>
    <w:rsid w:val="006E4604"/>
    <w:rsid w:val="006F052E"/>
    <w:rsid w:val="006F10D9"/>
    <w:rsid w:val="006F2495"/>
    <w:rsid w:val="006F3E97"/>
    <w:rsid w:val="006F49A7"/>
    <w:rsid w:val="00703DA8"/>
    <w:rsid w:val="007041EC"/>
    <w:rsid w:val="0072020C"/>
    <w:rsid w:val="007215F2"/>
    <w:rsid w:val="007227C6"/>
    <w:rsid w:val="007239DF"/>
    <w:rsid w:val="00727555"/>
    <w:rsid w:val="00727CC1"/>
    <w:rsid w:val="007316F2"/>
    <w:rsid w:val="00731D23"/>
    <w:rsid w:val="00736D0E"/>
    <w:rsid w:val="0074125B"/>
    <w:rsid w:val="007517A6"/>
    <w:rsid w:val="007527D8"/>
    <w:rsid w:val="00752D08"/>
    <w:rsid w:val="00760A1F"/>
    <w:rsid w:val="007629D9"/>
    <w:rsid w:val="00764BD9"/>
    <w:rsid w:val="00764E97"/>
    <w:rsid w:val="00765593"/>
    <w:rsid w:val="007742E3"/>
    <w:rsid w:val="00774B43"/>
    <w:rsid w:val="00774FFB"/>
    <w:rsid w:val="00775006"/>
    <w:rsid w:val="00775B03"/>
    <w:rsid w:val="00776454"/>
    <w:rsid w:val="00786104"/>
    <w:rsid w:val="00786190"/>
    <w:rsid w:val="0078645F"/>
    <w:rsid w:val="00786B59"/>
    <w:rsid w:val="007873AB"/>
    <w:rsid w:val="007A7808"/>
    <w:rsid w:val="007B1589"/>
    <w:rsid w:val="007B1AAB"/>
    <w:rsid w:val="007B22BB"/>
    <w:rsid w:val="007B234A"/>
    <w:rsid w:val="007B466E"/>
    <w:rsid w:val="007B5ED1"/>
    <w:rsid w:val="007C0033"/>
    <w:rsid w:val="007C0F25"/>
    <w:rsid w:val="007C12B6"/>
    <w:rsid w:val="007C34E3"/>
    <w:rsid w:val="007C4343"/>
    <w:rsid w:val="007C585C"/>
    <w:rsid w:val="007C7792"/>
    <w:rsid w:val="007D4C21"/>
    <w:rsid w:val="007E0856"/>
    <w:rsid w:val="007E2BDF"/>
    <w:rsid w:val="007E2DFA"/>
    <w:rsid w:val="007F0F15"/>
    <w:rsid w:val="007F581B"/>
    <w:rsid w:val="007F6BFF"/>
    <w:rsid w:val="00807F29"/>
    <w:rsid w:val="00812271"/>
    <w:rsid w:val="00824105"/>
    <w:rsid w:val="00826390"/>
    <w:rsid w:val="00840105"/>
    <w:rsid w:val="008406EB"/>
    <w:rsid w:val="0084255D"/>
    <w:rsid w:val="00843DFB"/>
    <w:rsid w:val="008442E1"/>
    <w:rsid w:val="0085325E"/>
    <w:rsid w:val="00862D97"/>
    <w:rsid w:val="00870E36"/>
    <w:rsid w:val="008727A3"/>
    <w:rsid w:val="00882AEE"/>
    <w:rsid w:val="00884F06"/>
    <w:rsid w:val="00885B53"/>
    <w:rsid w:val="00887AFE"/>
    <w:rsid w:val="00887C06"/>
    <w:rsid w:val="0089193F"/>
    <w:rsid w:val="008B2DD1"/>
    <w:rsid w:val="008B2F8E"/>
    <w:rsid w:val="008B3D47"/>
    <w:rsid w:val="008B4A77"/>
    <w:rsid w:val="008C4224"/>
    <w:rsid w:val="008C6207"/>
    <w:rsid w:val="008D1BF2"/>
    <w:rsid w:val="008D1CC8"/>
    <w:rsid w:val="008D4FAB"/>
    <w:rsid w:val="008E0784"/>
    <w:rsid w:val="008E31FB"/>
    <w:rsid w:val="008E7B96"/>
    <w:rsid w:val="008F3A5D"/>
    <w:rsid w:val="009013A9"/>
    <w:rsid w:val="00901EBF"/>
    <w:rsid w:val="00903F2E"/>
    <w:rsid w:val="009069D6"/>
    <w:rsid w:val="00916A9A"/>
    <w:rsid w:val="0091748D"/>
    <w:rsid w:val="00922681"/>
    <w:rsid w:val="009276DD"/>
    <w:rsid w:val="009374F8"/>
    <w:rsid w:val="00947CB2"/>
    <w:rsid w:val="00953A03"/>
    <w:rsid w:val="00960351"/>
    <w:rsid w:val="00966885"/>
    <w:rsid w:val="00970778"/>
    <w:rsid w:val="00974BD5"/>
    <w:rsid w:val="00976441"/>
    <w:rsid w:val="00981F4B"/>
    <w:rsid w:val="009868B7"/>
    <w:rsid w:val="00990C42"/>
    <w:rsid w:val="00991DF4"/>
    <w:rsid w:val="00994C7D"/>
    <w:rsid w:val="00994D5F"/>
    <w:rsid w:val="009A0E55"/>
    <w:rsid w:val="009B0383"/>
    <w:rsid w:val="009B10ED"/>
    <w:rsid w:val="009B2759"/>
    <w:rsid w:val="009B54E8"/>
    <w:rsid w:val="009B760B"/>
    <w:rsid w:val="009C08D4"/>
    <w:rsid w:val="009C1B98"/>
    <w:rsid w:val="009C1E70"/>
    <w:rsid w:val="009C257A"/>
    <w:rsid w:val="009C443E"/>
    <w:rsid w:val="009C4731"/>
    <w:rsid w:val="009C7000"/>
    <w:rsid w:val="009C7D3B"/>
    <w:rsid w:val="009D33B4"/>
    <w:rsid w:val="009D34BF"/>
    <w:rsid w:val="009D3615"/>
    <w:rsid w:val="009D40FD"/>
    <w:rsid w:val="009D7646"/>
    <w:rsid w:val="009E26FD"/>
    <w:rsid w:val="009E4769"/>
    <w:rsid w:val="009E5964"/>
    <w:rsid w:val="009E60A7"/>
    <w:rsid w:val="009F07B5"/>
    <w:rsid w:val="009F2875"/>
    <w:rsid w:val="009F57D5"/>
    <w:rsid w:val="009F6879"/>
    <w:rsid w:val="00A029CF"/>
    <w:rsid w:val="00A02A04"/>
    <w:rsid w:val="00A05BBC"/>
    <w:rsid w:val="00A062CF"/>
    <w:rsid w:val="00A1433C"/>
    <w:rsid w:val="00A231F4"/>
    <w:rsid w:val="00A27439"/>
    <w:rsid w:val="00A313DB"/>
    <w:rsid w:val="00A327F2"/>
    <w:rsid w:val="00A32BF1"/>
    <w:rsid w:val="00A45E18"/>
    <w:rsid w:val="00A52FFA"/>
    <w:rsid w:val="00A57BC0"/>
    <w:rsid w:val="00A730BB"/>
    <w:rsid w:val="00A73C59"/>
    <w:rsid w:val="00A824B1"/>
    <w:rsid w:val="00A868FA"/>
    <w:rsid w:val="00A90D79"/>
    <w:rsid w:val="00A946B4"/>
    <w:rsid w:val="00A96631"/>
    <w:rsid w:val="00AA2EDC"/>
    <w:rsid w:val="00AA52F5"/>
    <w:rsid w:val="00AA6CAB"/>
    <w:rsid w:val="00AB2ED8"/>
    <w:rsid w:val="00AB3092"/>
    <w:rsid w:val="00AB3E33"/>
    <w:rsid w:val="00AB58C1"/>
    <w:rsid w:val="00AB6B1A"/>
    <w:rsid w:val="00AC51AE"/>
    <w:rsid w:val="00AC76EB"/>
    <w:rsid w:val="00AE2962"/>
    <w:rsid w:val="00AE7F2C"/>
    <w:rsid w:val="00AF3684"/>
    <w:rsid w:val="00AF577C"/>
    <w:rsid w:val="00AF77DF"/>
    <w:rsid w:val="00B06E5D"/>
    <w:rsid w:val="00B128A0"/>
    <w:rsid w:val="00B13E1C"/>
    <w:rsid w:val="00B14050"/>
    <w:rsid w:val="00B20694"/>
    <w:rsid w:val="00B21901"/>
    <w:rsid w:val="00B261AF"/>
    <w:rsid w:val="00B3142B"/>
    <w:rsid w:val="00B3357D"/>
    <w:rsid w:val="00B364C9"/>
    <w:rsid w:val="00B40958"/>
    <w:rsid w:val="00B44E84"/>
    <w:rsid w:val="00B45514"/>
    <w:rsid w:val="00B60033"/>
    <w:rsid w:val="00B6088C"/>
    <w:rsid w:val="00B60BB7"/>
    <w:rsid w:val="00B62236"/>
    <w:rsid w:val="00B64CE1"/>
    <w:rsid w:val="00B67E4B"/>
    <w:rsid w:val="00B7262A"/>
    <w:rsid w:val="00B745D1"/>
    <w:rsid w:val="00B85B25"/>
    <w:rsid w:val="00B87EC3"/>
    <w:rsid w:val="00B9274B"/>
    <w:rsid w:val="00BA1F0C"/>
    <w:rsid w:val="00BB5784"/>
    <w:rsid w:val="00BB5B8F"/>
    <w:rsid w:val="00BC21C5"/>
    <w:rsid w:val="00BC23C4"/>
    <w:rsid w:val="00BC3094"/>
    <w:rsid w:val="00BC55F1"/>
    <w:rsid w:val="00BC6192"/>
    <w:rsid w:val="00BC75AC"/>
    <w:rsid w:val="00BC7E49"/>
    <w:rsid w:val="00BD0174"/>
    <w:rsid w:val="00BD5205"/>
    <w:rsid w:val="00BE016F"/>
    <w:rsid w:val="00BE3E21"/>
    <w:rsid w:val="00BE6495"/>
    <w:rsid w:val="00BF165B"/>
    <w:rsid w:val="00BF2C3F"/>
    <w:rsid w:val="00BF6250"/>
    <w:rsid w:val="00C02F4B"/>
    <w:rsid w:val="00C101B6"/>
    <w:rsid w:val="00C107A9"/>
    <w:rsid w:val="00C156D6"/>
    <w:rsid w:val="00C27B31"/>
    <w:rsid w:val="00C34223"/>
    <w:rsid w:val="00C40C18"/>
    <w:rsid w:val="00C44930"/>
    <w:rsid w:val="00C44BF0"/>
    <w:rsid w:val="00C550FE"/>
    <w:rsid w:val="00C71238"/>
    <w:rsid w:val="00C72F02"/>
    <w:rsid w:val="00C73425"/>
    <w:rsid w:val="00C77920"/>
    <w:rsid w:val="00C82541"/>
    <w:rsid w:val="00C86486"/>
    <w:rsid w:val="00C865E2"/>
    <w:rsid w:val="00C96C94"/>
    <w:rsid w:val="00CB0635"/>
    <w:rsid w:val="00CC2E65"/>
    <w:rsid w:val="00CC754A"/>
    <w:rsid w:val="00CD0D05"/>
    <w:rsid w:val="00CD50F5"/>
    <w:rsid w:val="00CE3C28"/>
    <w:rsid w:val="00CE3E8A"/>
    <w:rsid w:val="00CE49E0"/>
    <w:rsid w:val="00CE4D64"/>
    <w:rsid w:val="00CF2001"/>
    <w:rsid w:val="00CF57C9"/>
    <w:rsid w:val="00D01128"/>
    <w:rsid w:val="00D03884"/>
    <w:rsid w:val="00D039D9"/>
    <w:rsid w:val="00D06C9C"/>
    <w:rsid w:val="00D103D2"/>
    <w:rsid w:val="00D16B43"/>
    <w:rsid w:val="00D216F4"/>
    <w:rsid w:val="00D21BAE"/>
    <w:rsid w:val="00D22615"/>
    <w:rsid w:val="00D34E9B"/>
    <w:rsid w:val="00D3752C"/>
    <w:rsid w:val="00D37A3A"/>
    <w:rsid w:val="00D37B0C"/>
    <w:rsid w:val="00D43CCC"/>
    <w:rsid w:val="00D47213"/>
    <w:rsid w:val="00D50287"/>
    <w:rsid w:val="00D56951"/>
    <w:rsid w:val="00D64227"/>
    <w:rsid w:val="00D64F43"/>
    <w:rsid w:val="00D67B0E"/>
    <w:rsid w:val="00D67C0B"/>
    <w:rsid w:val="00D72FA2"/>
    <w:rsid w:val="00D75A1D"/>
    <w:rsid w:val="00D75D7F"/>
    <w:rsid w:val="00D766D2"/>
    <w:rsid w:val="00D81BDF"/>
    <w:rsid w:val="00D85F4B"/>
    <w:rsid w:val="00D903DC"/>
    <w:rsid w:val="00DB0839"/>
    <w:rsid w:val="00DC067C"/>
    <w:rsid w:val="00DC3406"/>
    <w:rsid w:val="00DC3B33"/>
    <w:rsid w:val="00DC67F3"/>
    <w:rsid w:val="00DC6DD1"/>
    <w:rsid w:val="00DD1E7D"/>
    <w:rsid w:val="00DD7B36"/>
    <w:rsid w:val="00DE0DDF"/>
    <w:rsid w:val="00DE6964"/>
    <w:rsid w:val="00DF5884"/>
    <w:rsid w:val="00DF7A5B"/>
    <w:rsid w:val="00E018A0"/>
    <w:rsid w:val="00E0478F"/>
    <w:rsid w:val="00E047B5"/>
    <w:rsid w:val="00E064FA"/>
    <w:rsid w:val="00E12EDE"/>
    <w:rsid w:val="00E1303C"/>
    <w:rsid w:val="00E13D34"/>
    <w:rsid w:val="00E151AE"/>
    <w:rsid w:val="00E154A9"/>
    <w:rsid w:val="00E17E60"/>
    <w:rsid w:val="00E2346D"/>
    <w:rsid w:val="00E30188"/>
    <w:rsid w:val="00E304BC"/>
    <w:rsid w:val="00E324F0"/>
    <w:rsid w:val="00E35127"/>
    <w:rsid w:val="00E40C71"/>
    <w:rsid w:val="00E41950"/>
    <w:rsid w:val="00E4431F"/>
    <w:rsid w:val="00E4685E"/>
    <w:rsid w:val="00E478D1"/>
    <w:rsid w:val="00E5052D"/>
    <w:rsid w:val="00E510FE"/>
    <w:rsid w:val="00E526DD"/>
    <w:rsid w:val="00E65697"/>
    <w:rsid w:val="00E72D93"/>
    <w:rsid w:val="00E73573"/>
    <w:rsid w:val="00E74427"/>
    <w:rsid w:val="00E827C7"/>
    <w:rsid w:val="00E85740"/>
    <w:rsid w:val="00E9479C"/>
    <w:rsid w:val="00E9685E"/>
    <w:rsid w:val="00E976F7"/>
    <w:rsid w:val="00EA2855"/>
    <w:rsid w:val="00EA45FB"/>
    <w:rsid w:val="00EA492D"/>
    <w:rsid w:val="00EA7CF0"/>
    <w:rsid w:val="00EB349E"/>
    <w:rsid w:val="00EB70DD"/>
    <w:rsid w:val="00EC1282"/>
    <w:rsid w:val="00EC1E65"/>
    <w:rsid w:val="00EC27B8"/>
    <w:rsid w:val="00ED095E"/>
    <w:rsid w:val="00ED65D0"/>
    <w:rsid w:val="00EE2416"/>
    <w:rsid w:val="00EE42C4"/>
    <w:rsid w:val="00EE74C8"/>
    <w:rsid w:val="00EF06E0"/>
    <w:rsid w:val="00EF51B6"/>
    <w:rsid w:val="00EF7175"/>
    <w:rsid w:val="00F0107C"/>
    <w:rsid w:val="00F03A25"/>
    <w:rsid w:val="00F05AED"/>
    <w:rsid w:val="00F0675A"/>
    <w:rsid w:val="00F11424"/>
    <w:rsid w:val="00F13CC1"/>
    <w:rsid w:val="00F14BBB"/>
    <w:rsid w:val="00F14F63"/>
    <w:rsid w:val="00F172F3"/>
    <w:rsid w:val="00F22C40"/>
    <w:rsid w:val="00F43543"/>
    <w:rsid w:val="00F56A2A"/>
    <w:rsid w:val="00F57F7D"/>
    <w:rsid w:val="00F6536A"/>
    <w:rsid w:val="00F67E7E"/>
    <w:rsid w:val="00F80B4B"/>
    <w:rsid w:val="00F916D7"/>
    <w:rsid w:val="00F95039"/>
    <w:rsid w:val="00FB4B5F"/>
    <w:rsid w:val="00FB6341"/>
    <w:rsid w:val="00FC0ADD"/>
    <w:rsid w:val="00FC2309"/>
    <w:rsid w:val="00FC3AEF"/>
    <w:rsid w:val="00FC5D6A"/>
    <w:rsid w:val="00FD5D4A"/>
    <w:rsid w:val="00FD68FC"/>
    <w:rsid w:val="00FD743B"/>
    <w:rsid w:val="00FF0B86"/>
    <w:rsid w:val="00FF6166"/>
    <w:rsid w:val="00FF6620"/>
    <w:rsid w:val="00FF74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9C54F"/>
  <w15:docId w15:val="{7509993C-298A-4621-98E0-3B185FD69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20" w:after="0" w:line="240" w:lineRule="auto"/>
      <w:outlineLvl w:val="0"/>
    </w:pPr>
    <w:rPr>
      <w:rFonts w:ascii="Cambria" w:eastAsia="Cambria" w:hAnsi="Cambria" w:cs="Cambria"/>
      <w:color w:val="366091"/>
      <w:sz w:val="32"/>
      <w:szCs w:val="32"/>
    </w:rPr>
  </w:style>
  <w:style w:type="paragraph" w:styleId="Heading2">
    <w:name w:val="heading 2"/>
    <w:basedOn w:val="Normal"/>
    <w:next w:val="Normal"/>
    <w:uiPriority w:val="9"/>
    <w:unhideWhenUsed/>
    <w:qFormat/>
    <w:pPr>
      <w:keepNext/>
      <w:keepLines/>
      <w:spacing w:before="80" w:after="0" w:line="240" w:lineRule="auto"/>
      <w:outlineLvl w:val="1"/>
    </w:pPr>
    <w:rPr>
      <w:rFonts w:ascii="Cambria" w:eastAsia="Cambria" w:hAnsi="Cambria" w:cs="Cambria"/>
      <w:color w:val="404040"/>
      <w:sz w:val="28"/>
      <w:szCs w:val="28"/>
    </w:rPr>
  </w:style>
  <w:style w:type="paragraph" w:styleId="Heading3">
    <w:name w:val="heading 3"/>
    <w:basedOn w:val="Normal"/>
    <w:next w:val="Normal"/>
    <w:uiPriority w:val="9"/>
    <w:unhideWhenUsed/>
    <w:qFormat/>
    <w:pPr>
      <w:keepNext/>
      <w:keepLines/>
      <w:spacing w:before="40" w:after="0" w:line="240" w:lineRule="auto"/>
      <w:outlineLvl w:val="2"/>
    </w:pPr>
    <w:rPr>
      <w:rFonts w:ascii="Cambria" w:eastAsia="Cambria" w:hAnsi="Cambria" w:cs="Cambria"/>
      <w:color w:val="1F497D"/>
      <w:sz w:val="24"/>
      <w:szCs w:val="24"/>
    </w:rPr>
  </w:style>
  <w:style w:type="paragraph" w:styleId="Heading4">
    <w:name w:val="heading 4"/>
    <w:basedOn w:val="Normal"/>
    <w:next w:val="Normal"/>
    <w:uiPriority w:val="9"/>
    <w:unhideWhenUsed/>
    <w:qFormat/>
    <w:pPr>
      <w:keepNext/>
      <w:keepLines/>
      <w:spacing w:before="40" w:after="0"/>
      <w:outlineLvl w:val="3"/>
    </w:pPr>
    <w:rPr>
      <w:rFonts w:ascii="Cambria" w:eastAsia="Cambria" w:hAnsi="Cambria" w:cs="Cambria"/>
    </w:rPr>
  </w:style>
  <w:style w:type="paragraph" w:styleId="Heading5">
    <w:name w:val="heading 5"/>
    <w:basedOn w:val="Normal"/>
    <w:next w:val="Normal"/>
    <w:uiPriority w:val="9"/>
    <w:unhideWhenUsed/>
    <w:qFormat/>
    <w:pPr>
      <w:keepNext/>
      <w:keepLines/>
      <w:spacing w:before="40" w:after="0"/>
      <w:outlineLvl w:val="4"/>
    </w:pPr>
    <w:rPr>
      <w:rFonts w:ascii="Cambria" w:eastAsia="Cambria" w:hAnsi="Cambria" w:cs="Cambria"/>
      <w:color w:val="1F497D"/>
    </w:rPr>
  </w:style>
  <w:style w:type="paragraph" w:styleId="Heading6">
    <w:name w:val="heading 6"/>
    <w:basedOn w:val="Normal"/>
    <w:next w:val="Normal"/>
    <w:uiPriority w:val="9"/>
    <w:semiHidden/>
    <w:unhideWhenUsed/>
    <w:qFormat/>
    <w:pPr>
      <w:keepNext/>
      <w:keepLines/>
      <w:spacing w:before="40" w:after="0"/>
      <w:outlineLvl w:val="5"/>
    </w:pPr>
    <w:rPr>
      <w:rFonts w:ascii="Cambria" w:eastAsia="Cambria" w:hAnsi="Cambria" w:cs="Cambria"/>
      <w:i/>
      <w:iCs/>
      <w:color w:val="1F49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rFonts w:ascii="Cambria" w:eastAsia="Cambria" w:hAnsi="Cambria" w:cs="Cambria"/>
      <w:color w:val="4F81BD"/>
      <w:sz w:val="56"/>
      <w:szCs w:val="56"/>
    </w:rPr>
  </w:style>
  <w:style w:type="paragraph" w:styleId="Subtitle">
    <w:name w:val="Subtitle"/>
    <w:basedOn w:val="Normal"/>
    <w:next w:val="Normal"/>
    <w:uiPriority w:val="11"/>
    <w:qFormat/>
    <w:pPr>
      <w:spacing w:line="240" w:lineRule="auto"/>
    </w:pPr>
    <w:rPr>
      <w:rFonts w:ascii="Cambria" w:eastAsia="Cambria" w:hAnsi="Cambria" w:cs="Cambria"/>
      <w:sz w:val="24"/>
      <w:szCs w:val="24"/>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37B0C"/>
    <w:pPr>
      <w:spacing w:after="0" w:line="240" w:lineRule="auto"/>
    </w:pPr>
  </w:style>
  <w:style w:type="paragraph" w:styleId="CommentSubject">
    <w:name w:val="annotation subject"/>
    <w:basedOn w:val="CommentText"/>
    <w:next w:val="CommentText"/>
    <w:link w:val="CommentSubjectChar"/>
    <w:uiPriority w:val="99"/>
    <w:semiHidden/>
    <w:unhideWhenUsed/>
    <w:rsid w:val="00154116"/>
    <w:rPr>
      <w:b/>
      <w:bCs/>
    </w:rPr>
  </w:style>
  <w:style w:type="character" w:customStyle="1" w:styleId="CommentSubjectChar">
    <w:name w:val="Comment Subject Char"/>
    <w:basedOn w:val="CommentTextChar"/>
    <w:link w:val="CommentSubject"/>
    <w:uiPriority w:val="99"/>
    <w:semiHidden/>
    <w:rsid w:val="00154116"/>
    <w:rPr>
      <w:b/>
      <w:bCs/>
      <w:sz w:val="20"/>
      <w:szCs w:val="20"/>
    </w:rPr>
  </w:style>
  <w:style w:type="paragraph" w:styleId="Header">
    <w:name w:val="header"/>
    <w:basedOn w:val="Normal"/>
    <w:link w:val="HeaderChar"/>
    <w:uiPriority w:val="99"/>
    <w:unhideWhenUsed/>
    <w:rsid w:val="000E3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1FF"/>
  </w:style>
  <w:style w:type="paragraph" w:styleId="Footer">
    <w:name w:val="footer"/>
    <w:basedOn w:val="Normal"/>
    <w:link w:val="FooterChar"/>
    <w:uiPriority w:val="99"/>
    <w:unhideWhenUsed/>
    <w:rsid w:val="000E3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1FF"/>
  </w:style>
  <w:style w:type="paragraph" w:styleId="Caption">
    <w:name w:val="caption"/>
    <w:basedOn w:val="Normal"/>
    <w:next w:val="Normal"/>
    <w:uiPriority w:val="35"/>
    <w:semiHidden/>
    <w:unhideWhenUsed/>
    <w:qFormat/>
    <w:rsid w:val="001B2482"/>
    <w:pPr>
      <w:spacing w:line="240" w:lineRule="auto"/>
    </w:pPr>
    <w:rPr>
      <w:rFonts w:asciiTheme="minorHAnsi" w:eastAsiaTheme="minorEastAsia" w:hAnsiTheme="minorHAnsi" w:cstheme="minorBidi"/>
      <w:b/>
      <w:bCs/>
      <w:smallCaps/>
      <w:color w:val="595959" w:themeColor="text1" w:themeTint="A6"/>
      <w:spacing w:val="6"/>
      <w:szCs w:val="20"/>
      <w:lang w:val="en-US"/>
    </w:rPr>
  </w:style>
  <w:style w:type="table" w:styleId="TableGrid">
    <w:name w:val="Table Grid"/>
    <w:basedOn w:val="TableNormal"/>
    <w:uiPriority w:val="59"/>
    <w:rsid w:val="001B2482"/>
    <w:rPr>
      <w:rFonts w:asciiTheme="minorHAnsi" w:eastAsiaTheme="minorEastAsia" w:hAnsiTheme="minorHAnsi" w:cstheme="minorBidi"/>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2001"/>
    <w:rPr>
      <w:color w:val="0000FF" w:themeColor="hyperlink"/>
      <w:u w:val="single"/>
    </w:rPr>
  </w:style>
  <w:style w:type="character" w:styleId="UnresolvedMention">
    <w:name w:val="Unresolved Mention"/>
    <w:basedOn w:val="DefaultParagraphFont"/>
    <w:uiPriority w:val="99"/>
    <w:semiHidden/>
    <w:unhideWhenUsed/>
    <w:rsid w:val="00CF2001"/>
    <w:rPr>
      <w:color w:val="605E5C"/>
      <w:shd w:val="clear" w:color="auto" w:fill="E1DFDD"/>
    </w:rPr>
  </w:style>
  <w:style w:type="character" w:styleId="Mention">
    <w:name w:val="Mention"/>
    <w:basedOn w:val="DefaultParagraphFont"/>
    <w:uiPriority w:val="99"/>
    <w:unhideWhenUsed/>
    <w:rsid w:val="00657392"/>
    <w:rPr>
      <w:color w:val="2B579A"/>
      <w:shd w:val="clear" w:color="auto" w:fill="E1DFDD"/>
    </w:rPr>
  </w:style>
  <w:style w:type="paragraph" w:styleId="ListParagraph">
    <w:name w:val="List Paragraph"/>
    <w:basedOn w:val="Normal"/>
    <w:uiPriority w:val="34"/>
    <w:qFormat/>
    <w:rsid w:val="00D43CCC"/>
    <w:pPr>
      <w:ind w:left="720"/>
      <w:contextualSpacing/>
    </w:pPr>
  </w:style>
  <w:style w:type="character" w:styleId="FollowedHyperlink">
    <w:name w:val="FollowedHyperlink"/>
    <w:basedOn w:val="DefaultParagraphFont"/>
    <w:uiPriority w:val="99"/>
    <w:semiHidden/>
    <w:unhideWhenUsed/>
    <w:rsid w:val="00C825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projectbuilder.lbl.gov" TargetMode="External"/><Relationship Id="rId18" Type="http://schemas.openxmlformats.org/officeDocument/2006/relationships/hyperlink" Target="https://www.energy.gov/cmei/femp/resources-implementing-federal-utility-energy-service-contracts" TargetMode="External"/><Relationship Id="rId26" Type="http://schemas.openxmlformats.org/officeDocument/2006/relationships/hyperlink" Target="https://www.energy.gov/cmei/femp/articles/determining-price-reasonableness-federal-energy-performance-contracts" TargetMode="External"/><Relationship Id="rId39" Type="http://schemas.openxmlformats.org/officeDocument/2006/relationships/hyperlink" Target="https://www.energy.gov/cmei/femp/articles/guide-government-witnessing-and-review-measurement-and-verification-activities" TargetMode="External"/><Relationship Id="rId21" Type="http://schemas.openxmlformats.org/officeDocument/2006/relationships/hyperlink" Target="https://www.energy.gov/cmei/femp/distributed-energy-and-energy-procurement" TargetMode="External"/><Relationship Id="rId34" Type="http://schemas.openxmlformats.org/officeDocument/2006/relationships/hyperlink" Target="https://www.energy.gov/cmei/femp/articles/iga-sow-template" TargetMode="External"/><Relationship Id="rId42" Type="http://schemas.openxmlformats.org/officeDocument/2006/relationships/hyperlink" Target="https://www.energy.gov/cmei/femp/articles/mv-guidelines-measurement-and-verification-performance-based-contracts-version-0" TargetMode="External"/><Relationship Id="rId47" Type="http://schemas.openxmlformats.org/officeDocument/2006/relationships/hyperlink" Target="https://www.acquisition.gov/far/2.101" TargetMode="External"/><Relationship Id="rId50" Type="http://schemas.openxmlformats.org/officeDocument/2006/relationships/hyperlink" Target="http://uscode.house.gov/browse.xhtml;jsessionid=114A3287C7B3359E597506A31FC855B3" TargetMode="External"/><Relationship Id="rId55" Type="http://schemas.openxmlformats.org/officeDocument/2006/relationships/hyperlink" Target="https://www.energy.gov/cmei/femp/articles/guidance-utility-rate-estimations-and-weather-normalization-performance"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energy.gov/cmei/femp/articles/utility-selection-and-notice-proceed-pa-letter-template" TargetMode="External"/><Relationship Id="rId29" Type="http://schemas.openxmlformats.org/officeDocument/2006/relationships/hyperlink" Target="https://www.energy.gov/cmei/femp/articles/investor-deal-summary-template-utility-energy-service-contrac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nergy.gov/femp/project-facilitators-federal-espc-uesc-and-espc-enable-projects" TargetMode="External"/><Relationship Id="rId24" Type="http://schemas.openxmlformats.org/officeDocument/2006/relationships/hyperlink" Target="https://serdp-estcp.mil/" TargetMode="External"/><Relationship Id="rId32" Type="http://schemas.openxmlformats.org/officeDocument/2006/relationships/hyperlink" Target="https://www.congress.gov/107/plaws/publ347/PLAW-107publ347.pdf" TargetMode="External"/><Relationship Id="rId37" Type="http://schemas.openxmlformats.org/officeDocument/2006/relationships/hyperlink" Target="https://www.whitehouse.gov/wp-content/uploads/legacy_drupal_files/omb/memoranda/2012/m-12-21.pdf" TargetMode="External"/><Relationship Id="rId40" Type="http://schemas.openxmlformats.org/officeDocument/2006/relationships/hyperlink" Target="https://www.energy.gov/cmei/femp/articles/performance-assurance-planning" TargetMode="External"/><Relationship Id="rId45" Type="http://schemas.openxmlformats.org/officeDocument/2006/relationships/hyperlink" Target="https://www.energy.gov/cmei/femp/articles/mv-guidelines-measurement-and-verification-performance-based-contracts-version-0" TargetMode="External"/><Relationship Id="rId53" Type="http://schemas.openxmlformats.org/officeDocument/2006/relationships/hyperlink" Target="https://www.acquisition.gov/far/25.1101" TargetMode="External"/><Relationship Id="rId58" Type="http://schemas.openxmlformats.org/officeDocument/2006/relationships/hyperlink" Target="https://www.energy.gov/cmei/femp/articles/guidance-utility-rate-estimations-and-weather-normalization-performance" TargetMode="External"/><Relationship Id="rId66"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energy.gov/cmei/femp/federal-project-facilitators" TargetMode="External"/><Relationship Id="rId23" Type="http://schemas.openxmlformats.org/officeDocument/2006/relationships/hyperlink" Target="http://www.energy.gov/cmei/femp/smart-labs" TargetMode="External"/><Relationship Id="rId28" Type="http://schemas.openxmlformats.org/officeDocument/2006/relationships/hyperlink" Target="https://www.energy.gov/cmei/femp/resources-implementing-federal-utility-energy-service-contracts" TargetMode="External"/><Relationship Id="rId36" Type="http://schemas.openxmlformats.org/officeDocument/2006/relationships/hyperlink" Target="https://uscode.house.gov/view.xhtml?hl=false&amp;edition=prelim&amp;req=granuleid%3AUSC-2012-title42-section8253&amp;f=treesort&amp;fq=true&amp;num=0" TargetMode="External"/><Relationship Id="rId49" Type="http://schemas.openxmlformats.org/officeDocument/2006/relationships/hyperlink" Target="https://www.acquisition.gov/far/25.105" TargetMode="External"/><Relationship Id="rId57" Type="http://schemas.openxmlformats.org/officeDocument/2006/relationships/hyperlink" Target="https://www.wbdg.org/ar/tools/eerc" TargetMode="External"/><Relationship Id="rId61" Type="http://schemas.openxmlformats.org/officeDocument/2006/relationships/header" Target="header1.xml"/><Relationship Id="rId10" Type="http://schemas.openxmlformats.org/officeDocument/2006/relationships/hyperlink" Target="mailto:utilities@gsa.gov" TargetMode="External"/><Relationship Id="rId19" Type="http://schemas.openxmlformats.org/officeDocument/2006/relationships/hyperlink" Target="https://eprojectbuilder.lbl.gov/" TargetMode="External"/><Relationship Id="rId31" Type="http://schemas.openxmlformats.org/officeDocument/2006/relationships/hyperlink" Target="https://www.energy.gov/cmei/femp/cybersecurity-considerations-performance-contracts" TargetMode="External"/><Relationship Id="rId44" Type="http://schemas.openxmlformats.org/officeDocument/2006/relationships/hyperlink" Target="https://www.energy.gov/cmei/femp/articles/mv-guidelines-measurement-and-verification-performance-based-contracts-version-0" TargetMode="External"/><Relationship Id="rId52" Type="http://schemas.openxmlformats.org/officeDocument/2006/relationships/hyperlink" Target="https://www.acquisition.gov/far/12.505" TargetMode="External"/><Relationship Id="rId60" Type="http://schemas.openxmlformats.org/officeDocument/2006/relationships/hyperlink" Target="https://www.law.cornell.edu/definitions/uscode.php?width=840&amp;height=800&amp;iframe=true&amp;def_id=42-USC-223782293-1161808747&amp;term_occur=999&amp;term_src=title:42:chapter:91:subchapter:III:part:B:section:8259" TargetMode="External"/><Relationship Id="rId65"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nergy.gov/cmei/femp/project-facilitators-federal-espc-uesc-and-espc-enable-projects" TargetMode="External"/><Relationship Id="rId22" Type="http://schemas.openxmlformats.org/officeDocument/2006/relationships/hyperlink" Target="https://www.energy.gov/cmei/femp/energy-efficiency-data-centers" TargetMode="External"/><Relationship Id="rId27" Type="http://schemas.openxmlformats.org/officeDocument/2006/relationships/hyperlink" Target="https://sam.gov/search/" TargetMode="External"/><Relationship Id="rId30" Type="http://schemas.openxmlformats.org/officeDocument/2006/relationships/hyperlink" Target="https://www.energy.gov/cmei/femp/articles/standard-finance-offer-template-utility-energy-service-contracts" TargetMode="External"/><Relationship Id="rId35" Type="http://schemas.openxmlformats.org/officeDocument/2006/relationships/hyperlink" Target="https://www.energy.gov/cmei/femp/articles/iga-sow-template" TargetMode="External"/><Relationship Id="rId43" Type="http://schemas.openxmlformats.org/officeDocument/2006/relationships/hyperlink" Target="https://uscode.house.gov/view.xhtml?hl=false&amp;edition=prelim&amp;req=granuleid%3AUSC-2012-title42-section8253&amp;f=treesort&amp;fq=true&amp;num=0" TargetMode="External"/><Relationship Id="rId48" Type="http://schemas.openxmlformats.org/officeDocument/2006/relationships/hyperlink" Target="http://uscode.house.gov/browse.xhtml;jsessionid=114A3287C7B3359E597506A31FC855B3" TargetMode="External"/><Relationship Id="rId56" Type="http://schemas.openxmlformats.org/officeDocument/2006/relationships/hyperlink" Target="https://www.energy.gov/sites/default/files/2023-08/2023-doe-idiq-espc-generic-contract.pdf" TargetMode="External"/><Relationship Id="rId64"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hyperlink" Target="http://uscode.house.gov/browse.xhtml;jsessionid=114A3287C7B3359E597506A31FC855B3" TargetMode="External"/><Relationship Id="rId3" Type="http://schemas.openxmlformats.org/officeDocument/2006/relationships/customXml" Target="../customXml/item3.xml"/><Relationship Id="rId12" Type="http://schemas.openxmlformats.org/officeDocument/2006/relationships/hyperlink" Target="https://www.energy.gov/femp/federal-project-facilitators" TargetMode="External"/><Relationship Id="rId17" Type="http://schemas.openxmlformats.org/officeDocument/2006/relationships/hyperlink" Target="https://www.energy.gov/cmei/femp/articles/federal-energy-management-program-investment-grade-audit-tool" TargetMode="External"/><Relationship Id="rId25" Type="http://schemas.openxmlformats.org/officeDocument/2006/relationships/hyperlink" Target="https://www.energy.gov/cmei/femp/articles/2008-doe-idiq-espc-commissioning-guidance" TargetMode="External"/><Relationship Id="rId33" Type="http://schemas.openxmlformats.org/officeDocument/2006/relationships/hyperlink" Target="https://www.energy.gov/cmei/femp/articles/federal-energy-management-program-investment-grade-audit-tool" TargetMode="External"/><Relationship Id="rId38" Type="http://schemas.openxmlformats.org/officeDocument/2006/relationships/hyperlink" Target="https://www.energy.gov/cmei/femp/articles/performance-assurance-planning" TargetMode="External"/><Relationship Id="rId46" Type="http://schemas.openxmlformats.org/officeDocument/2006/relationships/hyperlink" Target="https://www.energy.gov/cmei/femp/articles/guidance-alternative-contract-language-regarding-energy-savings-performance" TargetMode="External"/><Relationship Id="rId59" Type="http://schemas.openxmlformats.org/officeDocument/2006/relationships/hyperlink" Target="https://www.ecfr.gov/current/title-10/chapter-II/subchapter-D/part-436" TargetMode="External"/><Relationship Id="rId67" Type="http://schemas.openxmlformats.org/officeDocument/2006/relationships/fontTable" Target="fontTable.xml"/><Relationship Id="rId20" Type="http://schemas.openxmlformats.org/officeDocument/2006/relationships/hyperlink" Target="http://www.energy.gov/cmei/femp/resources-implementing-federal-energy-savings-performance-contracts" TargetMode="External"/><Relationship Id="rId41" Type="http://schemas.openxmlformats.org/officeDocument/2006/relationships/hyperlink" Target="https://www.energy.gov/cmei/femp/articles/mv-guidelines-measurement-and-verification-performance-based-contracts-version-0" TargetMode="External"/><Relationship Id="rId54" Type="http://schemas.openxmlformats.org/officeDocument/2006/relationships/hyperlink" Target="https://www.wbdg.org/ar/tools/eerc" TargetMode="External"/><Relationship Id="rId62"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eprojectbuilder.lbl.gov/assets/help/eProject_Builder-UESC_User_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ueDate xmlns="d382aed9-cc96-421a-b6d1-bad087b40ea5">2020-09-14T06:00:00+00:00</DueDate>
    <Note xmlns="d382aed9-cc96-421a-b6d1-bad087b40ea5">Final Draft</Note>
    <lcf76f155ced4ddcb4097134ff3c332f xmlns="d382aed9-cc96-421a-b6d1-bad087b40ea5">
      <Terms xmlns="http://schemas.microsoft.com/office/infopath/2007/PartnerControls"/>
    </lcf76f155ced4ddcb4097134ff3c332f>
    <Actions xmlns="d382aed9-cc96-421a-b6d1-bad087b40ea5">Hours / Days / Weeks / Months</Actions>
    <TaxCatchAll xmlns="3c3bb480-5c86-45a4-be90-daa3829a93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D7978D1E43DE4EA43DBD7340A406DC" ma:contentTypeVersion="21" ma:contentTypeDescription="Create a new document." ma:contentTypeScope="" ma:versionID="e16eee46e3e62dd64e3bcea37aa60805">
  <xsd:schema xmlns:xsd="http://www.w3.org/2001/XMLSchema" xmlns:xs="http://www.w3.org/2001/XMLSchema" xmlns:p="http://schemas.microsoft.com/office/2006/metadata/properties" xmlns:ns2="d382aed9-cc96-421a-b6d1-bad087b40ea5" xmlns:ns3="3c3bb480-5c86-45a4-be90-daa3829a93c5" targetNamespace="http://schemas.microsoft.com/office/2006/metadata/properties" ma:root="true" ma:fieldsID="391ec00ff93112eeecbbeb04a9573e29" ns2:_="" ns3:_="">
    <xsd:import namespace="d382aed9-cc96-421a-b6d1-bad087b40ea5"/>
    <xsd:import namespace="3c3bb480-5c86-45a4-be90-daa3829a93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ueDate"/>
                <xsd:element ref="ns2:Action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Note"/>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82aed9-cc96-421a-b6d1-bad087b40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ueDate" ma:index="12" ma:displayName="Due Date" ma:default="2020-09-14T17:00:00Z" ma:description="date assigned to actions" ma:format="DateTime" ma:internalName="DueDate">
      <xsd:simpleType>
        <xsd:restriction base="dms:DateTime"/>
      </xsd:simpleType>
    </xsd:element>
    <xsd:element name="Actions" ma:index="13" nillable="true" ma:displayName="Actions" ma:default="Hours / Days / Weeks / Months" ma:description="describe and assign actions" ma:format="Dropdown" ma:internalName="Actions">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Note" ma:index="21" ma:displayName="Note" ma:description="Original text in enabling documents" ma:format="Dropdown" ma:internalName="Note">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834da80-57da-4863-8816-2e6886d1e860"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bb480-5c86-45a4-be90-daa3829a93c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4940839-3a46-4815-86f1-5fa30507533f}" ma:internalName="TaxCatchAll" ma:showField="CatchAllData" ma:web="3c3bb480-5c86-45a4-be90-daa3829a93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4687DF-0282-4844-968E-55F848397BFF}">
  <ds:schemaRefs>
    <ds:schemaRef ds:uri="http://schemas.microsoft.com/office/2006/metadata/properties"/>
    <ds:schemaRef ds:uri="http://schemas.microsoft.com/office/infopath/2007/PartnerControls"/>
    <ds:schemaRef ds:uri="d382aed9-cc96-421a-b6d1-bad087b40ea5"/>
    <ds:schemaRef ds:uri="3c3bb480-5c86-45a4-be90-daa3829a93c5"/>
  </ds:schemaRefs>
</ds:datastoreItem>
</file>

<file path=customXml/itemProps2.xml><?xml version="1.0" encoding="utf-8"?>
<ds:datastoreItem xmlns:ds="http://schemas.openxmlformats.org/officeDocument/2006/customXml" ds:itemID="{86A76E7E-41F0-4AD5-9EA6-EFCEEFC73BA7}">
  <ds:schemaRefs>
    <ds:schemaRef ds:uri="http://schemas.microsoft.com/sharepoint/v3/contenttype/forms"/>
  </ds:schemaRefs>
</ds:datastoreItem>
</file>

<file path=customXml/itemProps3.xml><?xml version="1.0" encoding="utf-8"?>
<ds:datastoreItem xmlns:ds="http://schemas.openxmlformats.org/officeDocument/2006/customXml" ds:itemID="{F1A274EE-CFB6-4F56-B587-9C4BCC5D6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82aed9-cc96-421a-b6d1-bad087b40ea5"/>
    <ds:schemaRef ds:uri="3c3bb480-5c86-45a4-be90-daa3829a9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965d95-ecc0-4720-b759-1f33c42ed7da}" enabled="1" method="Standard" siteId="{a0f29d7e-28cd-4f54-8442-7885aee7c08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81</Pages>
  <Words>28675</Words>
  <Characters>163454</Characters>
  <Application>Microsoft Office Word</Application>
  <DocSecurity>0</DocSecurity>
  <Lines>1362</Lines>
  <Paragraphs>383</Paragraphs>
  <ScaleCrop>false</ScaleCrop>
  <Company/>
  <LinksUpToDate>false</LinksUpToDate>
  <CharactersWithSpaces>191746</CharactersWithSpaces>
  <SharedDoc>false</SharedDoc>
  <HLinks>
    <vt:vector size="744" baseType="variant">
      <vt:variant>
        <vt:i4>4522108</vt:i4>
      </vt:variant>
      <vt:variant>
        <vt:i4>372</vt:i4>
      </vt:variant>
      <vt:variant>
        <vt:i4>0</vt:i4>
      </vt:variant>
      <vt:variant>
        <vt:i4>5</vt:i4>
      </vt:variant>
      <vt:variant>
        <vt:lpwstr>https://www.law.cornell.edu/definitions/uscode.php?width=840&amp;height=800&amp;iframe=true&amp;def_id=42-USC-223782293-1161808747&amp;term_occur=999&amp;term_src=title:42:chapter:91:subchapter:III:part:B:section:8259</vt:lpwstr>
      </vt:variant>
      <vt:variant>
        <vt:lpwstr/>
      </vt:variant>
      <vt:variant>
        <vt:i4>7536696</vt:i4>
      </vt:variant>
      <vt:variant>
        <vt:i4>369</vt:i4>
      </vt:variant>
      <vt:variant>
        <vt:i4>0</vt:i4>
      </vt:variant>
      <vt:variant>
        <vt:i4>5</vt:i4>
      </vt:variant>
      <vt:variant>
        <vt:lpwstr>https://www.ecfr.gov/current/title-10/chapter-II/subchapter-D/part-436</vt:lpwstr>
      </vt:variant>
      <vt:variant>
        <vt:lpwstr/>
      </vt:variant>
      <vt:variant>
        <vt:i4>786432</vt:i4>
      </vt:variant>
      <vt:variant>
        <vt:i4>366</vt:i4>
      </vt:variant>
      <vt:variant>
        <vt:i4>0</vt:i4>
      </vt:variant>
      <vt:variant>
        <vt:i4>5</vt:i4>
      </vt:variant>
      <vt:variant>
        <vt:lpwstr>https://www.energy.gov/sites/default/files/2024-03/femp-utility-escalation-guidance-2024.pdf</vt:lpwstr>
      </vt:variant>
      <vt:variant>
        <vt:lpwstr/>
      </vt:variant>
      <vt:variant>
        <vt:i4>7012384</vt:i4>
      </vt:variant>
      <vt:variant>
        <vt:i4>363</vt:i4>
      </vt:variant>
      <vt:variant>
        <vt:i4>0</vt:i4>
      </vt:variant>
      <vt:variant>
        <vt:i4>5</vt:i4>
      </vt:variant>
      <vt:variant>
        <vt:lpwstr>https://www.wbdg.org/additional-resources/tools/energy-escalation-rate-calculator-eerc</vt:lpwstr>
      </vt:variant>
      <vt:variant>
        <vt:lpwstr/>
      </vt:variant>
      <vt:variant>
        <vt:i4>3735651</vt:i4>
      </vt:variant>
      <vt:variant>
        <vt:i4>360</vt:i4>
      </vt:variant>
      <vt:variant>
        <vt:i4>0</vt:i4>
      </vt:variant>
      <vt:variant>
        <vt:i4>5</vt:i4>
      </vt:variant>
      <vt:variant>
        <vt:lpwstr>https://www.energy.gov/sites/default/files/2023-08/2023-doe-idiq-espc-generic-contract.pdf</vt:lpwstr>
      </vt:variant>
      <vt:variant>
        <vt:lpwstr/>
      </vt:variant>
      <vt:variant>
        <vt:i4>7536740</vt:i4>
      </vt:variant>
      <vt:variant>
        <vt:i4>357</vt:i4>
      </vt:variant>
      <vt:variant>
        <vt:i4>0</vt:i4>
      </vt:variant>
      <vt:variant>
        <vt:i4>5</vt:i4>
      </vt:variant>
      <vt:variant>
        <vt:lpwstr>https://www.energy.gov/femp/articles/guidance-utility-rate-estimations-and-weather-normalization-performance-contracts</vt:lpwstr>
      </vt:variant>
      <vt:variant>
        <vt:lpwstr/>
      </vt:variant>
      <vt:variant>
        <vt:i4>7012384</vt:i4>
      </vt:variant>
      <vt:variant>
        <vt:i4>354</vt:i4>
      </vt:variant>
      <vt:variant>
        <vt:i4>0</vt:i4>
      </vt:variant>
      <vt:variant>
        <vt:i4>5</vt:i4>
      </vt:variant>
      <vt:variant>
        <vt:lpwstr>https://www.wbdg.org/additional-resources/tools/energy-escalation-rate-calculator-eerc</vt:lpwstr>
      </vt:variant>
      <vt:variant>
        <vt:lpwstr/>
      </vt:variant>
      <vt:variant>
        <vt:i4>2621495</vt:i4>
      </vt:variant>
      <vt:variant>
        <vt:i4>351</vt:i4>
      </vt:variant>
      <vt:variant>
        <vt:i4>0</vt:i4>
      </vt:variant>
      <vt:variant>
        <vt:i4>5</vt:i4>
      </vt:variant>
      <vt:variant>
        <vt:lpwstr>https://www.acquisition.gov/far/25.1101</vt:lpwstr>
      </vt:variant>
      <vt:variant>
        <vt:lpwstr>FAR_25_1101</vt:lpwstr>
      </vt:variant>
      <vt:variant>
        <vt:i4>2621495</vt:i4>
      </vt:variant>
      <vt:variant>
        <vt:i4>348</vt:i4>
      </vt:variant>
      <vt:variant>
        <vt:i4>0</vt:i4>
      </vt:variant>
      <vt:variant>
        <vt:i4>5</vt:i4>
      </vt:variant>
      <vt:variant>
        <vt:lpwstr>https://www.acquisition.gov/far/12.505</vt:lpwstr>
      </vt:variant>
      <vt:variant>
        <vt:lpwstr>FAR_12_505</vt:lpwstr>
      </vt:variant>
      <vt:variant>
        <vt:i4>1179719</vt:i4>
      </vt:variant>
      <vt:variant>
        <vt:i4>345</vt:i4>
      </vt:variant>
      <vt:variant>
        <vt:i4>0</vt:i4>
      </vt:variant>
      <vt:variant>
        <vt:i4>5</vt:i4>
      </vt:variant>
      <vt:variant>
        <vt:lpwstr>http://uscode.house.gov/browse.xhtml;jsessionid=114A3287C7B3359E597506A31FC855B3</vt:lpwstr>
      </vt:variant>
      <vt:variant>
        <vt:lpwstr/>
      </vt:variant>
      <vt:variant>
        <vt:i4>1179719</vt:i4>
      </vt:variant>
      <vt:variant>
        <vt:i4>342</vt:i4>
      </vt:variant>
      <vt:variant>
        <vt:i4>0</vt:i4>
      </vt:variant>
      <vt:variant>
        <vt:i4>5</vt:i4>
      </vt:variant>
      <vt:variant>
        <vt:lpwstr>http://uscode.house.gov/browse.xhtml;jsessionid=114A3287C7B3359E597506A31FC855B3</vt:lpwstr>
      </vt:variant>
      <vt:variant>
        <vt:lpwstr/>
      </vt:variant>
      <vt:variant>
        <vt:i4>2621495</vt:i4>
      </vt:variant>
      <vt:variant>
        <vt:i4>339</vt:i4>
      </vt:variant>
      <vt:variant>
        <vt:i4>0</vt:i4>
      </vt:variant>
      <vt:variant>
        <vt:i4>5</vt:i4>
      </vt:variant>
      <vt:variant>
        <vt:lpwstr>https://www.acquisition.gov/far/25.105</vt:lpwstr>
      </vt:variant>
      <vt:variant>
        <vt:lpwstr>FAR_25_105</vt:lpwstr>
      </vt:variant>
      <vt:variant>
        <vt:i4>1179719</vt:i4>
      </vt:variant>
      <vt:variant>
        <vt:i4>336</vt:i4>
      </vt:variant>
      <vt:variant>
        <vt:i4>0</vt:i4>
      </vt:variant>
      <vt:variant>
        <vt:i4>5</vt:i4>
      </vt:variant>
      <vt:variant>
        <vt:lpwstr>http://uscode.house.gov/browse.xhtml;jsessionid=114A3287C7B3359E597506A31FC855B3</vt:lpwstr>
      </vt:variant>
      <vt:variant>
        <vt:lpwstr/>
      </vt:variant>
      <vt:variant>
        <vt:i4>5832774</vt:i4>
      </vt:variant>
      <vt:variant>
        <vt:i4>333</vt:i4>
      </vt:variant>
      <vt:variant>
        <vt:i4>0</vt:i4>
      </vt:variant>
      <vt:variant>
        <vt:i4>5</vt:i4>
      </vt:variant>
      <vt:variant>
        <vt:lpwstr>https://www.acquisition.gov/far/2.101</vt:lpwstr>
      </vt:variant>
      <vt:variant>
        <vt:lpwstr>FAR_2_101</vt:lpwstr>
      </vt:variant>
      <vt:variant>
        <vt:i4>1900582</vt:i4>
      </vt:variant>
      <vt:variant>
        <vt:i4>330</vt:i4>
      </vt:variant>
      <vt:variant>
        <vt:i4>0</vt:i4>
      </vt:variant>
      <vt:variant>
        <vt:i4>5</vt:i4>
      </vt:variant>
      <vt:variant>
        <vt:lpwstr>https://www.energy.gov/sites/default/files/2016/02/f29/espc_guidance_cancellation_t4c.pdf</vt:lpwstr>
      </vt:variant>
      <vt:variant>
        <vt:lpwstr/>
      </vt:variant>
      <vt:variant>
        <vt:i4>7405682</vt:i4>
      </vt:variant>
      <vt:variant>
        <vt:i4>327</vt:i4>
      </vt:variant>
      <vt:variant>
        <vt:i4>0</vt:i4>
      </vt:variant>
      <vt:variant>
        <vt:i4>5</vt:i4>
      </vt:variant>
      <vt:variant>
        <vt:lpwstr>https://www.energy.gov/femp/articles/guide-government-witnessing-and-review-measurement-and-verification-activities</vt:lpwstr>
      </vt:variant>
      <vt:variant>
        <vt:lpwstr/>
      </vt:variant>
      <vt:variant>
        <vt:i4>7143548</vt:i4>
      </vt:variant>
      <vt:variant>
        <vt:i4>324</vt:i4>
      </vt:variant>
      <vt:variant>
        <vt:i4>0</vt:i4>
      </vt:variant>
      <vt:variant>
        <vt:i4>5</vt:i4>
      </vt:variant>
      <vt:variant>
        <vt:lpwstr>https://www.energy.gov/femp/articles/performance-assurance-planning</vt:lpwstr>
      </vt:variant>
      <vt:variant>
        <vt:lpwstr/>
      </vt:variant>
      <vt:variant>
        <vt:i4>3014709</vt:i4>
      </vt:variant>
      <vt:variant>
        <vt:i4>321</vt:i4>
      </vt:variant>
      <vt:variant>
        <vt:i4>0</vt:i4>
      </vt:variant>
      <vt:variant>
        <vt:i4>5</vt:i4>
      </vt:variant>
      <vt:variant>
        <vt:lpwstr>https://www.whitehouse.gov/wp-content/uploads/legacy_drupal_files/omb/memoranda/2012/m-12-21.pdf</vt:lpwstr>
      </vt:variant>
      <vt:variant>
        <vt:lpwstr/>
      </vt:variant>
      <vt:variant>
        <vt:i4>131085</vt:i4>
      </vt:variant>
      <vt:variant>
        <vt:i4>318</vt:i4>
      </vt:variant>
      <vt:variant>
        <vt:i4>0</vt:i4>
      </vt:variant>
      <vt:variant>
        <vt:i4>5</vt:i4>
      </vt:variant>
      <vt:variant>
        <vt:lpwstr>https://uscode.house.gov/view.xhtml?hl=false&amp;edition=prelim&amp;req=granuleid%3AUSC-2012-title42-section8253&amp;f=treesort&amp;fq=true&amp;num=0</vt:lpwstr>
      </vt:variant>
      <vt:variant>
        <vt:lpwstr/>
      </vt:variant>
      <vt:variant>
        <vt:i4>1114140</vt:i4>
      </vt:variant>
      <vt:variant>
        <vt:i4>315</vt:i4>
      </vt:variant>
      <vt:variant>
        <vt:i4>0</vt:i4>
      </vt:variant>
      <vt:variant>
        <vt:i4>5</vt:i4>
      </vt:variant>
      <vt:variant>
        <vt:lpwstr>https://www.energy.gov/femp/articles/iga-sow-template</vt:lpwstr>
      </vt:variant>
      <vt:variant>
        <vt:lpwstr/>
      </vt:variant>
      <vt:variant>
        <vt:i4>1114140</vt:i4>
      </vt:variant>
      <vt:variant>
        <vt:i4>312</vt:i4>
      </vt:variant>
      <vt:variant>
        <vt:i4>0</vt:i4>
      </vt:variant>
      <vt:variant>
        <vt:i4>5</vt:i4>
      </vt:variant>
      <vt:variant>
        <vt:lpwstr>https://www.energy.gov/femp/articles/iga-sow-template</vt:lpwstr>
      </vt:variant>
      <vt:variant>
        <vt:lpwstr/>
      </vt:variant>
      <vt:variant>
        <vt:i4>7667773</vt:i4>
      </vt:variant>
      <vt:variant>
        <vt:i4>309</vt:i4>
      </vt:variant>
      <vt:variant>
        <vt:i4>0</vt:i4>
      </vt:variant>
      <vt:variant>
        <vt:i4>5</vt:i4>
      </vt:variant>
      <vt:variant>
        <vt:lpwstr>https://www.energy.gov/femp/articles/federal-energy-management-program-investment-grade-audit-tool</vt:lpwstr>
      </vt:variant>
      <vt:variant>
        <vt:lpwstr/>
      </vt:variant>
      <vt:variant>
        <vt:i4>3735665</vt:i4>
      </vt:variant>
      <vt:variant>
        <vt:i4>306</vt:i4>
      </vt:variant>
      <vt:variant>
        <vt:i4>0</vt:i4>
      </vt:variant>
      <vt:variant>
        <vt:i4>5</vt:i4>
      </vt:variant>
      <vt:variant>
        <vt:lpwstr>https://www.congress.gov/107/plaws/publ347/PLAW-107publ347.pdf</vt:lpwstr>
      </vt:variant>
      <vt:variant>
        <vt:lpwstr/>
      </vt:variant>
      <vt:variant>
        <vt:i4>3735605</vt:i4>
      </vt:variant>
      <vt:variant>
        <vt:i4>303</vt:i4>
      </vt:variant>
      <vt:variant>
        <vt:i4>0</vt:i4>
      </vt:variant>
      <vt:variant>
        <vt:i4>5</vt:i4>
      </vt:variant>
      <vt:variant>
        <vt:lpwstr>https://www.energy.gov/femp/cybersecurity-considerations-performance-contracts</vt:lpwstr>
      </vt:variant>
      <vt:variant>
        <vt:lpwstr/>
      </vt:variant>
      <vt:variant>
        <vt:i4>5832734</vt:i4>
      </vt:variant>
      <vt:variant>
        <vt:i4>300</vt:i4>
      </vt:variant>
      <vt:variant>
        <vt:i4>0</vt:i4>
      </vt:variant>
      <vt:variant>
        <vt:i4>5</vt:i4>
      </vt:variant>
      <vt:variant>
        <vt:lpwstr>https://www.energy.gov/femp/articles/standard-finance-offer-template-utility-energy-service-contracts</vt:lpwstr>
      </vt:variant>
      <vt:variant>
        <vt:lpwstr/>
      </vt:variant>
      <vt:variant>
        <vt:i4>5701638</vt:i4>
      </vt:variant>
      <vt:variant>
        <vt:i4>297</vt:i4>
      </vt:variant>
      <vt:variant>
        <vt:i4>0</vt:i4>
      </vt:variant>
      <vt:variant>
        <vt:i4>5</vt:i4>
      </vt:variant>
      <vt:variant>
        <vt:lpwstr>https://www.energy.gov/femp/articles/investor-deal-summary-template-utility-energy-service-contracts</vt:lpwstr>
      </vt:variant>
      <vt:variant>
        <vt:lpwstr/>
      </vt:variant>
      <vt:variant>
        <vt:i4>2949231</vt:i4>
      </vt:variant>
      <vt:variant>
        <vt:i4>294</vt:i4>
      </vt:variant>
      <vt:variant>
        <vt:i4>0</vt:i4>
      </vt:variant>
      <vt:variant>
        <vt:i4>5</vt:i4>
      </vt:variant>
      <vt:variant>
        <vt:lpwstr>https://www.energy.gov/femp/resources-implementing-federal-utility-energy-service-contracts</vt:lpwstr>
      </vt:variant>
      <vt:variant>
        <vt:lpwstr/>
      </vt:variant>
      <vt:variant>
        <vt:i4>6357054</vt:i4>
      </vt:variant>
      <vt:variant>
        <vt:i4>291</vt:i4>
      </vt:variant>
      <vt:variant>
        <vt:i4>0</vt:i4>
      </vt:variant>
      <vt:variant>
        <vt:i4>5</vt:i4>
      </vt:variant>
      <vt:variant>
        <vt:lpwstr>https://sam.gov/search/</vt:lpwstr>
      </vt:variant>
      <vt:variant>
        <vt:lpwstr/>
      </vt:variant>
      <vt:variant>
        <vt:i4>6881395</vt:i4>
      </vt:variant>
      <vt:variant>
        <vt:i4>288</vt:i4>
      </vt:variant>
      <vt:variant>
        <vt:i4>0</vt:i4>
      </vt:variant>
      <vt:variant>
        <vt:i4>5</vt:i4>
      </vt:variant>
      <vt:variant>
        <vt:lpwstr>https://www.energy.gov/femp/articles/determining-price-reasonableness-federal-energy-performance-contracts</vt:lpwstr>
      </vt:variant>
      <vt:variant>
        <vt:lpwstr/>
      </vt:variant>
      <vt:variant>
        <vt:i4>7536685</vt:i4>
      </vt:variant>
      <vt:variant>
        <vt:i4>285</vt:i4>
      </vt:variant>
      <vt:variant>
        <vt:i4>0</vt:i4>
      </vt:variant>
      <vt:variant>
        <vt:i4>5</vt:i4>
      </vt:variant>
      <vt:variant>
        <vt:lpwstr>https://www.energy.gov/femp/articles/2008-doe-idiq-espc-commissioning-guidance</vt:lpwstr>
      </vt:variant>
      <vt:variant>
        <vt:lpwstr/>
      </vt:variant>
      <vt:variant>
        <vt:i4>4522065</vt:i4>
      </vt:variant>
      <vt:variant>
        <vt:i4>282</vt:i4>
      </vt:variant>
      <vt:variant>
        <vt:i4>0</vt:i4>
      </vt:variant>
      <vt:variant>
        <vt:i4>5</vt:i4>
      </vt:variant>
      <vt:variant>
        <vt:lpwstr>https://serdp-estcp.mil/</vt:lpwstr>
      </vt:variant>
      <vt:variant>
        <vt:lpwstr/>
      </vt:variant>
      <vt:variant>
        <vt:i4>3670068</vt:i4>
      </vt:variant>
      <vt:variant>
        <vt:i4>279</vt:i4>
      </vt:variant>
      <vt:variant>
        <vt:i4>0</vt:i4>
      </vt:variant>
      <vt:variant>
        <vt:i4>5</vt:i4>
      </vt:variant>
      <vt:variant>
        <vt:lpwstr>https://www.energy.gov/femp/smart-labs</vt:lpwstr>
      </vt:variant>
      <vt:variant>
        <vt:lpwstr/>
      </vt:variant>
      <vt:variant>
        <vt:i4>2949177</vt:i4>
      </vt:variant>
      <vt:variant>
        <vt:i4>276</vt:i4>
      </vt:variant>
      <vt:variant>
        <vt:i4>0</vt:i4>
      </vt:variant>
      <vt:variant>
        <vt:i4>5</vt:i4>
      </vt:variant>
      <vt:variant>
        <vt:lpwstr>https://www.energy.gov/femp/energy-efficiency-data-centers</vt:lpwstr>
      </vt:variant>
      <vt:variant>
        <vt:lpwstr/>
      </vt:variant>
      <vt:variant>
        <vt:i4>1769549</vt:i4>
      </vt:variant>
      <vt:variant>
        <vt:i4>273</vt:i4>
      </vt:variant>
      <vt:variant>
        <vt:i4>0</vt:i4>
      </vt:variant>
      <vt:variant>
        <vt:i4>5</vt:i4>
      </vt:variant>
      <vt:variant>
        <vt:lpwstr>https://www.energy.gov/femp/distributed-energy-and-energy-procurement</vt:lpwstr>
      </vt:variant>
      <vt:variant>
        <vt:lpwstr/>
      </vt:variant>
      <vt:variant>
        <vt:i4>6291504</vt:i4>
      </vt:variant>
      <vt:variant>
        <vt:i4>270</vt:i4>
      </vt:variant>
      <vt:variant>
        <vt:i4>0</vt:i4>
      </vt:variant>
      <vt:variant>
        <vt:i4>5</vt:i4>
      </vt:variant>
      <vt:variant>
        <vt:lpwstr>https://www.energy.gov/femp/resources-implementing-federal-energy-savings-performance-contracts</vt:lpwstr>
      </vt:variant>
      <vt:variant>
        <vt:lpwstr/>
      </vt:variant>
      <vt:variant>
        <vt:i4>4259922</vt:i4>
      </vt:variant>
      <vt:variant>
        <vt:i4>267</vt:i4>
      </vt:variant>
      <vt:variant>
        <vt:i4>0</vt:i4>
      </vt:variant>
      <vt:variant>
        <vt:i4>5</vt:i4>
      </vt:variant>
      <vt:variant>
        <vt:lpwstr>https://eprojectbuilder.lbl.gov/</vt:lpwstr>
      </vt:variant>
      <vt:variant>
        <vt:lpwstr/>
      </vt:variant>
      <vt:variant>
        <vt:i4>2949231</vt:i4>
      </vt:variant>
      <vt:variant>
        <vt:i4>264</vt:i4>
      </vt:variant>
      <vt:variant>
        <vt:i4>0</vt:i4>
      </vt:variant>
      <vt:variant>
        <vt:i4>5</vt:i4>
      </vt:variant>
      <vt:variant>
        <vt:lpwstr>https://www.energy.gov/femp/resources-implementing-federal-utility-energy-service-contracts</vt:lpwstr>
      </vt:variant>
      <vt:variant>
        <vt:lpwstr/>
      </vt:variant>
      <vt:variant>
        <vt:i4>7667773</vt:i4>
      </vt:variant>
      <vt:variant>
        <vt:i4>261</vt:i4>
      </vt:variant>
      <vt:variant>
        <vt:i4>0</vt:i4>
      </vt:variant>
      <vt:variant>
        <vt:i4>5</vt:i4>
      </vt:variant>
      <vt:variant>
        <vt:lpwstr>https://www.energy.gov/femp/articles/federal-energy-management-program-investment-grade-audit-tool</vt:lpwstr>
      </vt:variant>
      <vt:variant>
        <vt:lpwstr/>
      </vt:variant>
      <vt:variant>
        <vt:i4>4390934</vt:i4>
      </vt:variant>
      <vt:variant>
        <vt:i4>258</vt:i4>
      </vt:variant>
      <vt:variant>
        <vt:i4>0</vt:i4>
      </vt:variant>
      <vt:variant>
        <vt:i4>5</vt:i4>
      </vt:variant>
      <vt:variant>
        <vt:lpwstr>https://www.energy.gov/femp/articles/utility-selection-and-notice-proceed-pa-letter-template</vt:lpwstr>
      </vt:variant>
      <vt:variant>
        <vt:lpwstr/>
      </vt:variant>
      <vt:variant>
        <vt:i4>1966165</vt:i4>
      </vt:variant>
      <vt:variant>
        <vt:i4>255</vt:i4>
      </vt:variant>
      <vt:variant>
        <vt:i4>0</vt:i4>
      </vt:variant>
      <vt:variant>
        <vt:i4>5</vt:i4>
      </vt:variant>
      <vt:variant>
        <vt:lpwstr>https://www.energy.gov/femp/federal-project-facilitators</vt:lpwstr>
      </vt:variant>
      <vt:variant>
        <vt:lpwstr/>
      </vt:variant>
      <vt:variant>
        <vt:i4>2752638</vt:i4>
      </vt:variant>
      <vt:variant>
        <vt:i4>252</vt:i4>
      </vt:variant>
      <vt:variant>
        <vt:i4>0</vt:i4>
      </vt:variant>
      <vt:variant>
        <vt:i4>5</vt:i4>
      </vt:variant>
      <vt:variant>
        <vt:lpwstr>https://www.energy.gov/femp/project-facilitators-federal-espc-uesc-and-espc-enable-projects</vt:lpwstr>
      </vt:variant>
      <vt:variant>
        <vt:lpwstr/>
      </vt:variant>
      <vt:variant>
        <vt:i4>4259922</vt:i4>
      </vt:variant>
      <vt:variant>
        <vt:i4>246</vt:i4>
      </vt:variant>
      <vt:variant>
        <vt:i4>0</vt:i4>
      </vt:variant>
      <vt:variant>
        <vt:i4>5</vt:i4>
      </vt:variant>
      <vt:variant>
        <vt:lpwstr>https://eprojectbuilder.lbl.gov/</vt:lpwstr>
      </vt:variant>
      <vt:variant>
        <vt:lpwstr/>
      </vt:variant>
      <vt:variant>
        <vt:i4>5308520</vt:i4>
      </vt:variant>
      <vt:variant>
        <vt:i4>242</vt:i4>
      </vt:variant>
      <vt:variant>
        <vt:i4>0</vt:i4>
      </vt:variant>
      <vt:variant>
        <vt:i4>5</vt:i4>
      </vt:variant>
      <vt:variant>
        <vt:lpwstr/>
      </vt:variant>
      <vt:variant>
        <vt:lpwstr>_4n0bwwe6pz7v</vt:lpwstr>
      </vt:variant>
      <vt:variant>
        <vt:i4>852074</vt:i4>
      </vt:variant>
      <vt:variant>
        <vt:i4>239</vt:i4>
      </vt:variant>
      <vt:variant>
        <vt:i4>0</vt:i4>
      </vt:variant>
      <vt:variant>
        <vt:i4>5</vt:i4>
      </vt:variant>
      <vt:variant>
        <vt:lpwstr/>
      </vt:variant>
      <vt:variant>
        <vt:lpwstr>_f32zrqfkxf5b</vt:lpwstr>
      </vt:variant>
      <vt:variant>
        <vt:i4>1310781</vt:i4>
      </vt:variant>
      <vt:variant>
        <vt:i4>236</vt:i4>
      </vt:variant>
      <vt:variant>
        <vt:i4>0</vt:i4>
      </vt:variant>
      <vt:variant>
        <vt:i4>5</vt:i4>
      </vt:variant>
      <vt:variant>
        <vt:lpwstr/>
      </vt:variant>
      <vt:variant>
        <vt:lpwstr>_id52a24dubhf</vt:lpwstr>
      </vt:variant>
      <vt:variant>
        <vt:i4>458856</vt:i4>
      </vt:variant>
      <vt:variant>
        <vt:i4>233</vt:i4>
      </vt:variant>
      <vt:variant>
        <vt:i4>0</vt:i4>
      </vt:variant>
      <vt:variant>
        <vt:i4>5</vt:i4>
      </vt:variant>
      <vt:variant>
        <vt:lpwstr/>
      </vt:variant>
      <vt:variant>
        <vt:lpwstr>_nd9fcxkx05hs</vt:lpwstr>
      </vt:variant>
      <vt:variant>
        <vt:i4>4587561</vt:i4>
      </vt:variant>
      <vt:variant>
        <vt:i4>230</vt:i4>
      </vt:variant>
      <vt:variant>
        <vt:i4>0</vt:i4>
      </vt:variant>
      <vt:variant>
        <vt:i4>5</vt:i4>
      </vt:variant>
      <vt:variant>
        <vt:lpwstr/>
      </vt:variant>
      <vt:variant>
        <vt:lpwstr>_vu1loltsnpth</vt:lpwstr>
      </vt:variant>
      <vt:variant>
        <vt:i4>1900660</vt:i4>
      </vt:variant>
      <vt:variant>
        <vt:i4>227</vt:i4>
      </vt:variant>
      <vt:variant>
        <vt:i4>0</vt:i4>
      </vt:variant>
      <vt:variant>
        <vt:i4>5</vt:i4>
      </vt:variant>
      <vt:variant>
        <vt:lpwstr/>
      </vt:variant>
      <vt:variant>
        <vt:lpwstr>_ltz2y9sa554c</vt:lpwstr>
      </vt:variant>
      <vt:variant>
        <vt:i4>131185</vt:i4>
      </vt:variant>
      <vt:variant>
        <vt:i4>224</vt:i4>
      </vt:variant>
      <vt:variant>
        <vt:i4>0</vt:i4>
      </vt:variant>
      <vt:variant>
        <vt:i4>5</vt:i4>
      </vt:variant>
      <vt:variant>
        <vt:lpwstr/>
      </vt:variant>
      <vt:variant>
        <vt:lpwstr>_pdqzmpn7gwgd</vt:lpwstr>
      </vt:variant>
      <vt:variant>
        <vt:i4>6094951</vt:i4>
      </vt:variant>
      <vt:variant>
        <vt:i4>221</vt:i4>
      </vt:variant>
      <vt:variant>
        <vt:i4>0</vt:i4>
      </vt:variant>
      <vt:variant>
        <vt:i4>5</vt:i4>
      </vt:variant>
      <vt:variant>
        <vt:lpwstr/>
      </vt:variant>
      <vt:variant>
        <vt:lpwstr>_x25cpvcl7s47</vt:lpwstr>
      </vt:variant>
      <vt:variant>
        <vt:i4>786472</vt:i4>
      </vt:variant>
      <vt:variant>
        <vt:i4>218</vt:i4>
      </vt:variant>
      <vt:variant>
        <vt:i4>0</vt:i4>
      </vt:variant>
      <vt:variant>
        <vt:i4>5</vt:i4>
      </vt:variant>
      <vt:variant>
        <vt:lpwstr/>
      </vt:variant>
      <vt:variant>
        <vt:lpwstr>_xpn4q3hvtvwu</vt:lpwstr>
      </vt:variant>
      <vt:variant>
        <vt:i4>120</vt:i4>
      </vt:variant>
      <vt:variant>
        <vt:i4>215</vt:i4>
      </vt:variant>
      <vt:variant>
        <vt:i4>0</vt:i4>
      </vt:variant>
      <vt:variant>
        <vt:i4>5</vt:i4>
      </vt:variant>
      <vt:variant>
        <vt:lpwstr/>
      </vt:variant>
      <vt:variant>
        <vt:lpwstr>_3ncvdro50xku</vt:lpwstr>
      </vt:variant>
      <vt:variant>
        <vt:i4>1703999</vt:i4>
      </vt:variant>
      <vt:variant>
        <vt:i4>212</vt:i4>
      </vt:variant>
      <vt:variant>
        <vt:i4>0</vt:i4>
      </vt:variant>
      <vt:variant>
        <vt:i4>5</vt:i4>
      </vt:variant>
      <vt:variant>
        <vt:lpwstr/>
      </vt:variant>
      <vt:variant>
        <vt:lpwstr>_12r74c2kjm5c</vt:lpwstr>
      </vt:variant>
      <vt:variant>
        <vt:i4>1376367</vt:i4>
      </vt:variant>
      <vt:variant>
        <vt:i4>209</vt:i4>
      </vt:variant>
      <vt:variant>
        <vt:i4>0</vt:i4>
      </vt:variant>
      <vt:variant>
        <vt:i4>5</vt:i4>
      </vt:variant>
      <vt:variant>
        <vt:lpwstr/>
      </vt:variant>
      <vt:variant>
        <vt:lpwstr>_y14a7q9i3xeg</vt:lpwstr>
      </vt:variant>
      <vt:variant>
        <vt:i4>852017</vt:i4>
      </vt:variant>
      <vt:variant>
        <vt:i4>206</vt:i4>
      </vt:variant>
      <vt:variant>
        <vt:i4>0</vt:i4>
      </vt:variant>
      <vt:variant>
        <vt:i4>5</vt:i4>
      </vt:variant>
      <vt:variant>
        <vt:lpwstr/>
      </vt:variant>
      <vt:variant>
        <vt:lpwstr>_iue58rxl40ux</vt:lpwstr>
      </vt:variant>
      <vt:variant>
        <vt:i4>5963838</vt:i4>
      </vt:variant>
      <vt:variant>
        <vt:i4>203</vt:i4>
      </vt:variant>
      <vt:variant>
        <vt:i4>0</vt:i4>
      </vt:variant>
      <vt:variant>
        <vt:i4>5</vt:i4>
      </vt:variant>
      <vt:variant>
        <vt:lpwstr/>
      </vt:variant>
      <vt:variant>
        <vt:lpwstr>_mxt8od1ut0hl</vt:lpwstr>
      </vt:variant>
      <vt:variant>
        <vt:i4>196721</vt:i4>
      </vt:variant>
      <vt:variant>
        <vt:i4>200</vt:i4>
      </vt:variant>
      <vt:variant>
        <vt:i4>0</vt:i4>
      </vt:variant>
      <vt:variant>
        <vt:i4>5</vt:i4>
      </vt:variant>
      <vt:variant>
        <vt:lpwstr/>
      </vt:variant>
      <vt:variant>
        <vt:lpwstr>_kpxr7cdvs901</vt:lpwstr>
      </vt:variant>
      <vt:variant>
        <vt:i4>1441894</vt:i4>
      </vt:variant>
      <vt:variant>
        <vt:i4>197</vt:i4>
      </vt:variant>
      <vt:variant>
        <vt:i4>0</vt:i4>
      </vt:variant>
      <vt:variant>
        <vt:i4>5</vt:i4>
      </vt:variant>
      <vt:variant>
        <vt:lpwstr/>
      </vt:variant>
      <vt:variant>
        <vt:lpwstr>_51oq9y3k7kqd</vt:lpwstr>
      </vt:variant>
      <vt:variant>
        <vt:i4>4325427</vt:i4>
      </vt:variant>
      <vt:variant>
        <vt:i4>194</vt:i4>
      </vt:variant>
      <vt:variant>
        <vt:i4>0</vt:i4>
      </vt:variant>
      <vt:variant>
        <vt:i4>5</vt:i4>
      </vt:variant>
      <vt:variant>
        <vt:lpwstr/>
      </vt:variant>
      <vt:variant>
        <vt:lpwstr>_7kinyesfxjnj</vt:lpwstr>
      </vt:variant>
      <vt:variant>
        <vt:i4>1835128</vt:i4>
      </vt:variant>
      <vt:variant>
        <vt:i4>191</vt:i4>
      </vt:variant>
      <vt:variant>
        <vt:i4>0</vt:i4>
      </vt:variant>
      <vt:variant>
        <vt:i4>5</vt:i4>
      </vt:variant>
      <vt:variant>
        <vt:lpwstr/>
      </vt:variant>
      <vt:variant>
        <vt:lpwstr>_z57r8tfmyyve</vt:lpwstr>
      </vt:variant>
      <vt:variant>
        <vt:i4>6160445</vt:i4>
      </vt:variant>
      <vt:variant>
        <vt:i4>188</vt:i4>
      </vt:variant>
      <vt:variant>
        <vt:i4>0</vt:i4>
      </vt:variant>
      <vt:variant>
        <vt:i4>5</vt:i4>
      </vt:variant>
      <vt:variant>
        <vt:lpwstr/>
      </vt:variant>
      <vt:variant>
        <vt:lpwstr>_ourbnrutas9q</vt:lpwstr>
      </vt:variant>
      <vt:variant>
        <vt:i4>5636139</vt:i4>
      </vt:variant>
      <vt:variant>
        <vt:i4>185</vt:i4>
      </vt:variant>
      <vt:variant>
        <vt:i4>0</vt:i4>
      </vt:variant>
      <vt:variant>
        <vt:i4>5</vt:i4>
      </vt:variant>
      <vt:variant>
        <vt:lpwstr/>
      </vt:variant>
      <vt:variant>
        <vt:lpwstr>_5jos3srr7lzp</vt:lpwstr>
      </vt:variant>
      <vt:variant>
        <vt:i4>5898280</vt:i4>
      </vt:variant>
      <vt:variant>
        <vt:i4>182</vt:i4>
      </vt:variant>
      <vt:variant>
        <vt:i4>0</vt:i4>
      </vt:variant>
      <vt:variant>
        <vt:i4>5</vt:i4>
      </vt:variant>
      <vt:variant>
        <vt:lpwstr/>
      </vt:variant>
      <vt:variant>
        <vt:lpwstr>_7qmk5nvw3tpv</vt:lpwstr>
      </vt:variant>
      <vt:variant>
        <vt:i4>262184</vt:i4>
      </vt:variant>
      <vt:variant>
        <vt:i4>179</vt:i4>
      </vt:variant>
      <vt:variant>
        <vt:i4>0</vt:i4>
      </vt:variant>
      <vt:variant>
        <vt:i4>5</vt:i4>
      </vt:variant>
      <vt:variant>
        <vt:lpwstr/>
      </vt:variant>
      <vt:variant>
        <vt:lpwstr>_6igtvaqdjo8k</vt:lpwstr>
      </vt:variant>
      <vt:variant>
        <vt:i4>1966189</vt:i4>
      </vt:variant>
      <vt:variant>
        <vt:i4>176</vt:i4>
      </vt:variant>
      <vt:variant>
        <vt:i4>0</vt:i4>
      </vt:variant>
      <vt:variant>
        <vt:i4>5</vt:i4>
      </vt:variant>
      <vt:variant>
        <vt:lpwstr/>
      </vt:variant>
      <vt:variant>
        <vt:lpwstr>_x9cccbudcnpz</vt:lpwstr>
      </vt:variant>
      <vt:variant>
        <vt:i4>5242981</vt:i4>
      </vt:variant>
      <vt:variant>
        <vt:i4>173</vt:i4>
      </vt:variant>
      <vt:variant>
        <vt:i4>0</vt:i4>
      </vt:variant>
      <vt:variant>
        <vt:i4>5</vt:i4>
      </vt:variant>
      <vt:variant>
        <vt:lpwstr/>
      </vt:variant>
      <vt:variant>
        <vt:lpwstr>_vcx180b7uoq8</vt:lpwstr>
      </vt:variant>
      <vt:variant>
        <vt:i4>2031725</vt:i4>
      </vt:variant>
      <vt:variant>
        <vt:i4>170</vt:i4>
      </vt:variant>
      <vt:variant>
        <vt:i4>0</vt:i4>
      </vt:variant>
      <vt:variant>
        <vt:i4>5</vt:i4>
      </vt:variant>
      <vt:variant>
        <vt:lpwstr/>
      </vt:variant>
      <vt:variant>
        <vt:lpwstr>_168apgcu3w6w</vt:lpwstr>
      </vt:variant>
      <vt:variant>
        <vt:i4>4194412</vt:i4>
      </vt:variant>
      <vt:variant>
        <vt:i4>167</vt:i4>
      </vt:variant>
      <vt:variant>
        <vt:i4>0</vt:i4>
      </vt:variant>
      <vt:variant>
        <vt:i4>5</vt:i4>
      </vt:variant>
      <vt:variant>
        <vt:lpwstr/>
      </vt:variant>
      <vt:variant>
        <vt:lpwstr>_9ch4h79j49t9</vt:lpwstr>
      </vt:variant>
      <vt:variant>
        <vt:i4>196716</vt:i4>
      </vt:variant>
      <vt:variant>
        <vt:i4>164</vt:i4>
      </vt:variant>
      <vt:variant>
        <vt:i4>0</vt:i4>
      </vt:variant>
      <vt:variant>
        <vt:i4>5</vt:i4>
      </vt:variant>
      <vt:variant>
        <vt:lpwstr/>
      </vt:variant>
      <vt:variant>
        <vt:lpwstr>_89mpkchamx81</vt:lpwstr>
      </vt:variant>
      <vt:variant>
        <vt:i4>4784183</vt:i4>
      </vt:variant>
      <vt:variant>
        <vt:i4>161</vt:i4>
      </vt:variant>
      <vt:variant>
        <vt:i4>0</vt:i4>
      </vt:variant>
      <vt:variant>
        <vt:i4>5</vt:i4>
      </vt:variant>
      <vt:variant>
        <vt:lpwstr/>
      </vt:variant>
      <vt:variant>
        <vt:lpwstr>_yk7h8kgjkj3r</vt:lpwstr>
      </vt:variant>
      <vt:variant>
        <vt:i4>65568</vt:i4>
      </vt:variant>
      <vt:variant>
        <vt:i4>158</vt:i4>
      </vt:variant>
      <vt:variant>
        <vt:i4>0</vt:i4>
      </vt:variant>
      <vt:variant>
        <vt:i4>5</vt:i4>
      </vt:variant>
      <vt:variant>
        <vt:lpwstr/>
      </vt:variant>
      <vt:variant>
        <vt:lpwstr>_b33ung96bhek</vt:lpwstr>
      </vt:variant>
      <vt:variant>
        <vt:i4>4325476</vt:i4>
      </vt:variant>
      <vt:variant>
        <vt:i4>155</vt:i4>
      </vt:variant>
      <vt:variant>
        <vt:i4>0</vt:i4>
      </vt:variant>
      <vt:variant>
        <vt:i4>5</vt:i4>
      </vt:variant>
      <vt:variant>
        <vt:lpwstr/>
      </vt:variant>
      <vt:variant>
        <vt:lpwstr>_ynu3mr4fsrdb</vt:lpwstr>
      </vt:variant>
      <vt:variant>
        <vt:i4>1835129</vt:i4>
      </vt:variant>
      <vt:variant>
        <vt:i4>152</vt:i4>
      </vt:variant>
      <vt:variant>
        <vt:i4>0</vt:i4>
      </vt:variant>
      <vt:variant>
        <vt:i4>5</vt:i4>
      </vt:variant>
      <vt:variant>
        <vt:lpwstr/>
      </vt:variant>
      <vt:variant>
        <vt:lpwstr>_ifztbkp4rko</vt:lpwstr>
      </vt:variant>
      <vt:variant>
        <vt:i4>5636214</vt:i4>
      </vt:variant>
      <vt:variant>
        <vt:i4>149</vt:i4>
      </vt:variant>
      <vt:variant>
        <vt:i4>0</vt:i4>
      </vt:variant>
      <vt:variant>
        <vt:i4>5</vt:i4>
      </vt:variant>
      <vt:variant>
        <vt:lpwstr/>
      </vt:variant>
      <vt:variant>
        <vt:lpwstr>_n9404pfb72ic</vt:lpwstr>
      </vt:variant>
      <vt:variant>
        <vt:i4>5701664</vt:i4>
      </vt:variant>
      <vt:variant>
        <vt:i4>146</vt:i4>
      </vt:variant>
      <vt:variant>
        <vt:i4>0</vt:i4>
      </vt:variant>
      <vt:variant>
        <vt:i4>5</vt:i4>
      </vt:variant>
      <vt:variant>
        <vt:lpwstr/>
      </vt:variant>
      <vt:variant>
        <vt:lpwstr>_ha7o4tor0wcc</vt:lpwstr>
      </vt:variant>
      <vt:variant>
        <vt:i4>1835132</vt:i4>
      </vt:variant>
      <vt:variant>
        <vt:i4>143</vt:i4>
      </vt:variant>
      <vt:variant>
        <vt:i4>0</vt:i4>
      </vt:variant>
      <vt:variant>
        <vt:i4>5</vt:i4>
      </vt:variant>
      <vt:variant>
        <vt:lpwstr/>
      </vt:variant>
      <vt:variant>
        <vt:lpwstr>_4wzkn6fsiz3v</vt:lpwstr>
      </vt:variant>
      <vt:variant>
        <vt:i4>1638505</vt:i4>
      </vt:variant>
      <vt:variant>
        <vt:i4>140</vt:i4>
      </vt:variant>
      <vt:variant>
        <vt:i4>0</vt:i4>
      </vt:variant>
      <vt:variant>
        <vt:i4>5</vt:i4>
      </vt:variant>
      <vt:variant>
        <vt:lpwstr/>
      </vt:variant>
      <vt:variant>
        <vt:lpwstr>_3ltxqe8qs6d</vt:lpwstr>
      </vt:variant>
      <vt:variant>
        <vt:i4>4784241</vt:i4>
      </vt:variant>
      <vt:variant>
        <vt:i4>137</vt:i4>
      </vt:variant>
      <vt:variant>
        <vt:i4>0</vt:i4>
      </vt:variant>
      <vt:variant>
        <vt:i4>5</vt:i4>
      </vt:variant>
      <vt:variant>
        <vt:lpwstr/>
      </vt:variant>
      <vt:variant>
        <vt:lpwstr>_subdzxd41swq</vt:lpwstr>
      </vt:variant>
      <vt:variant>
        <vt:i4>655401</vt:i4>
      </vt:variant>
      <vt:variant>
        <vt:i4>134</vt:i4>
      </vt:variant>
      <vt:variant>
        <vt:i4>0</vt:i4>
      </vt:variant>
      <vt:variant>
        <vt:i4>5</vt:i4>
      </vt:variant>
      <vt:variant>
        <vt:lpwstr/>
      </vt:variant>
      <vt:variant>
        <vt:lpwstr>_ddvrdt9b7vrr</vt:lpwstr>
      </vt:variant>
      <vt:variant>
        <vt:i4>786471</vt:i4>
      </vt:variant>
      <vt:variant>
        <vt:i4>131</vt:i4>
      </vt:variant>
      <vt:variant>
        <vt:i4>0</vt:i4>
      </vt:variant>
      <vt:variant>
        <vt:i4>5</vt:i4>
      </vt:variant>
      <vt:variant>
        <vt:lpwstr/>
      </vt:variant>
      <vt:variant>
        <vt:lpwstr>_qgz8812rfdkp</vt:lpwstr>
      </vt:variant>
      <vt:variant>
        <vt:i4>4259954</vt:i4>
      </vt:variant>
      <vt:variant>
        <vt:i4>128</vt:i4>
      </vt:variant>
      <vt:variant>
        <vt:i4>0</vt:i4>
      </vt:variant>
      <vt:variant>
        <vt:i4>5</vt:i4>
      </vt:variant>
      <vt:variant>
        <vt:lpwstr/>
      </vt:variant>
      <vt:variant>
        <vt:lpwstr>_mzqk7jbbf4np</vt:lpwstr>
      </vt:variant>
      <vt:variant>
        <vt:i4>1835042</vt:i4>
      </vt:variant>
      <vt:variant>
        <vt:i4>125</vt:i4>
      </vt:variant>
      <vt:variant>
        <vt:i4>0</vt:i4>
      </vt:variant>
      <vt:variant>
        <vt:i4>5</vt:i4>
      </vt:variant>
      <vt:variant>
        <vt:lpwstr/>
      </vt:variant>
      <vt:variant>
        <vt:lpwstr>_4wltfvqr1zbu</vt:lpwstr>
      </vt:variant>
      <vt:variant>
        <vt:i4>196724</vt:i4>
      </vt:variant>
      <vt:variant>
        <vt:i4>122</vt:i4>
      </vt:variant>
      <vt:variant>
        <vt:i4>0</vt:i4>
      </vt:variant>
      <vt:variant>
        <vt:i4>5</vt:i4>
      </vt:variant>
      <vt:variant>
        <vt:lpwstr/>
      </vt:variant>
      <vt:variant>
        <vt:lpwstr>_6e08i7hqr0vg</vt:lpwstr>
      </vt:variant>
      <vt:variant>
        <vt:i4>4522107</vt:i4>
      </vt:variant>
      <vt:variant>
        <vt:i4>119</vt:i4>
      </vt:variant>
      <vt:variant>
        <vt:i4>0</vt:i4>
      </vt:variant>
      <vt:variant>
        <vt:i4>5</vt:i4>
      </vt:variant>
      <vt:variant>
        <vt:lpwstr/>
      </vt:variant>
      <vt:variant>
        <vt:lpwstr>_tui44ggrqpzb</vt:lpwstr>
      </vt:variant>
      <vt:variant>
        <vt:i4>1835132</vt:i4>
      </vt:variant>
      <vt:variant>
        <vt:i4>116</vt:i4>
      </vt:variant>
      <vt:variant>
        <vt:i4>0</vt:i4>
      </vt:variant>
      <vt:variant>
        <vt:i4>5</vt:i4>
      </vt:variant>
      <vt:variant>
        <vt:lpwstr/>
      </vt:variant>
      <vt:variant>
        <vt:lpwstr>_jmwi3unbl00v</vt:lpwstr>
      </vt:variant>
      <vt:variant>
        <vt:i4>5242922</vt:i4>
      </vt:variant>
      <vt:variant>
        <vt:i4>113</vt:i4>
      </vt:variant>
      <vt:variant>
        <vt:i4>0</vt:i4>
      </vt:variant>
      <vt:variant>
        <vt:i4>5</vt:i4>
      </vt:variant>
      <vt:variant>
        <vt:lpwstr/>
      </vt:variant>
      <vt:variant>
        <vt:lpwstr>_jorr82jjv0lx</vt:lpwstr>
      </vt:variant>
      <vt:variant>
        <vt:i4>1900590</vt:i4>
      </vt:variant>
      <vt:variant>
        <vt:i4>110</vt:i4>
      </vt:variant>
      <vt:variant>
        <vt:i4>0</vt:i4>
      </vt:variant>
      <vt:variant>
        <vt:i4>5</vt:i4>
      </vt:variant>
      <vt:variant>
        <vt:lpwstr/>
      </vt:variant>
      <vt:variant>
        <vt:lpwstr>_c90qb4tx4ulp</vt:lpwstr>
      </vt:variant>
      <vt:variant>
        <vt:i4>327712</vt:i4>
      </vt:variant>
      <vt:variant>
        <vt:i4>107</vt:i4>
      </vt:variant>
      <vt:variant>
        <vt:i4>0</vt:i4>
      </vt:variant>
      <vt:variant>
        <vt:i4>5</vt:i4>
      </vt:variant>
      <vt:variant>
        <vt:lpwstr/>
      </vt:variant>
      <vt:variant>
        <vt:lpwstr>_gso6b79815gc</vt:lpwstr>
      </vt:variant>
      <vt:variant>
        <vt:i4>5111932</vt:i4>
      </vt:variant>
      <vt:variant>
        <vt:i4>104</vt:i4>
      </vt:variant>
      <vt:variant>
        <vt:i4>0</vt:i4>
      </vt:variant>
      <vt:variant>
        <vt:i4>5</vt:i4>
      </vt:variant>
      <vt:variant>
        <vt:lpwstr/>
      </vt:variant>
      <vt:variant>
        <vt:lpwstr>_hj8oabq0ktet</vt:lpwstr>
      </vt:variant>
      <vt:variant>
        <vt:i4>5177386</vt:i4>
      </vt:variant>
      <vt:variant>
        <vt:i4>101</vt:i4>
      </vt:variant>
      <vt:variant>
        <vt:i4>0</vt:i4>
      </vt:variant>
      <vt:variant>
        <vt:i4>5</vt:i4>
      </vt:variant>
      <vt:variant>
        <vt:lpwstr/>
      </vt:variant>
      <vt:variant>
        <vt:lpwstr>_u4f9kl5nxzzd</vt:lpwstr>
      </vt:variant>
      <vt:variant>
        <vt:i4>4325410</vt:i4>
      </vt:variant>
      <vt:variant>
        <vt:i4>98</vt:i4>
      </vt:variant>
      <vt:variant>
        <vt:i4>0</vt:i4>
      </vt:variant>
      <vt:variant>
        <vt:i4>5</vt:i4>
      </vt:variant>
      <vt:variant>
        <vt:lpwstr/>
      </vt:variant>
      <vt:variant>
        <vt:lpwstr>_3ih2mpwc457d</vt:lpwstr>
      </vt:variant>
      <vt:variant>
        <vt:i4>4718631</vt:i4>
      </vt:variant>
      <vt:variant>
        <vt:i4>95</vt:i4>
      </vt:variant>
      <vt:variant>
        <vt:i4>0</vt:i4>
      </vt:variant>
      <vt:variant>
        <vt:i4>5</vt:i4>
      </vt:variant>
      <vt:variant>
        <vt:lpwstr/>
      </vt:variant>
      <vt:variant>
        <vt:lpwstr>_b779t0lun3kb</vt:lpwstr>
      </vt:variant>
      <vt:variant>
        <vt:i4>53</vt:i4>
      </vt:variant>
      <vt:variant>
        <vt:i4>92</vt:i4>
      </vt:variant>
      <vt:variant>
        <vt:i4>0</vt:i4>
      </vt:variant>
      <vt:variant>
        <vt:i4>5</vt:i4>
      </vt:variant>
      <vt:variant>
        <vt:lpwstr/>
      </vt:variant>
      <vt:variant>
        <vt:lpwstr>_xmkvuujegak3</vt:lpwstr>
      </vt:variant>
      <vt:variant>
        <vt:i4>65590</vt:i4>
      </vt:variant>
      <vt:variant>
        <vt:i4>89</vt:i4>
      </vt:variant>
      <vt:variant>
        <vt:i4>0</vt:i4>
      </vt:variant>
      <vt:variant>
        <vt:i4>5</vt:i4>
      </vt:variant>
      <vt:variant>
        <vt:lpwstr/>
      </vt:variant>
      <vt:variant>
        <vt:lpwstr>_pso15n8wy2j3</vt:lpwstr>
      </vt:variant>
      <vt:variant>
        <vt:i4>5636131</vt:i4>
      </vt:variant>
      <vt:variant>
        <vt:i4>86</vt:i4>
      </vt:variant>
      <vt:variant>
        <vt:i4>0</vt:i4>
      </vt:variant>
      <vt:variant>
        <vt:i4>5</vt:i4>
      </vt:variant>
      <vt:variant>
        <vt:lpwstr/>
      </vt:variant>
      <vt:variant>
        <vt:lpwstr>_mhiqlfcviu4f</vt:lpwstr>
      </vt:variant>
      <vt:variant>
        <vt:i4>6029411</vt:i4>
      </vt:variant>
      <vt:variant>
        <vt:i4>83</vt:i4>
      </vt:variant>
      <vt:variant>
        <vt:i4>0</vt:i4>
      </vt:variant>
      <vt:variant>
        <vt:i4>5</vt:i4>
      </vt:variant>
      <vt:variant>
        <vt:lpwstr/>
      </vt:variant>
      <vt:variant>
        <vt:lpwstr>_uamgxkid95l</vt:lpwstr>
      </vt:variant>
      <vt:variant>
        <vt:i4>1441835</vt:i4>
      </vt:variant>
      <vt:variant>
        <vt:i4>80</vt:i4>
      </vt:variant>
      <vt:variant>
        <vt:i4>0</vt:i4>
      </vt:variant>
      <vt:variant>
        <vt:i4>5</vt:i4>
      </vt:variant>
      <vt:variant>
        <vt:lpwstr/>
      </vt:variant>
      <vt:variant>
        <vt:lpwstr>_7kp5f49vfhh1</vt:lpwstr>
      </vt:variant>
      <vt:variant>
        <vt:i4>1900587</vt:i4>
      </vt:variant>
      <vt:variant>
        <vt:i4>77</vt:i4>
      </vt:variant>
      <vt:variant>
        <vt:i4>0</vt:i4>
      </vt:variant>
      <vt:variant>
        <vt:i4>5</vt:i4>
      </vt:variant>
      <vt:variant>
        <vt:lpwstr/>
      </vt:variant>
      <vt:variant>
        <vt:lpwstr>_lilz7titwg4l</vt:lpwstr>
      </vt:variant>
      <vt:variant>
        <vt:i4>1835108</vt:i4>
      </vt:variant>
      <vt:variant>
        <vt:i4>74</vt:i4>
      </vt:variant>
      <vt:variant>
        <vt:i4>0</vt:i4>
      </vt:variant>
      <vt:variant>
        <vt:i4>5</vt:i4>
      </vt:variant>
      <vt:variant>
        <vt:lpwstr/>
      </vt:variant>
      <vt:variant>
        <vt:lpwstr>_q8wmcqohewsm</vt:lpwstr>
      </vt:variant>
      <vt:variant>
        <vt:i4>1638435</vt:i4>
      </vt:variant>
      <vt:variant>
        <vt:i4>71</vt:i4>
      </vt:variant>
      <vt:variant>
        <vt:i4>0</vt:i4>
      </vt:variant>
      <vt:variant>
        <vt:i4>5</vt:i4>
      </vt:variant>
      <vt:variant>
        <vt:lpwstr/>
      </vt:variant>
      <vt:variant>
        <vt:lpwstr>_jke6uc663tf9</vt:lpwstr>
      </vt:variant>
      <vt:variant>
        <vt:i4>5439540</vt:i4>
      </vt:variant>
      <vt:variant>
        <vt:i4>68</vt:i4>
      </vt:variant>
      <vt:variant>
        <vt:i4>0</vt:i4>
      </vt:variant>
      <vt:variant>
        <vt:i4>5</vt:i4>
      </vt:variant>
      <vt:variant>
        <vt:lpwstr/>
      </vt:variant>
      <vt:variant>
        <vt:lpwstr>_v6b55zzh1z97</vt:lpwstr>
      </vt:variant>
      <vt:variant>
        <vt:i4>65634</vt:i4>
      </vt:variant>
      <vt:variant>
        <vt:i4>65</vt:i4>
      </vt:variant>
      <vt:variant>
        <vt:i4>0</vt:i4>
      </vt:variant>
      <vt:variant>
        <vt:i4>5</vt:i4>
      </vt:variant>
      <vt:variant>
        <vt:lpwstr/>
      </vt:variant>
      <vt:variant>
        <vt:lpwstr>_wzema2jivqnd</vt:lpwstr>
      </vt:variant>
      <vt:variant>
        <vt:i4>4456502</vt:i4>
      </vt:variant>
      <vt:variant>
        <vt:i4>62</vt:i4>
      </vt:variant>
      <vt:variant>
        <vt:i4>0</vt:i4>
      </vt:variant>
      <vt:variant>
        <vt:i4>5</vt:i4>
      </vt:variant>
      <vt:variant>
        <vt:lpwstr/>
      </vt:variant>
      <vt:variant>
        <vt:lpwstr>_jhhf4nvpiymu</vt:lpwstr>
      </vt:variant>
      <vt:variant>
        <vt:i4>4456502</vt:i4>
      </vt:variant>
      <vt:variant>
        <vt:i4>59</vt:i4>
      </vt:variant>
      <vt:variant>
        <vt:i4>0</vt:i4>
      </vt:variant>
      <vt:variant>
        <vt:i4>5</vt:i4>
      </vt:variant>
      <vt:variant>
        <vt:lpwstr/>
      </vt:variant>
      <vt:variant>
        <vt:lpwstr>_jhhf4nvpiymu</vt:lpwstr>
      </vt:variant>
      <vt:variant>
        <vt:i4>1703985</vt:i4>
      </vt:variant>
      <vt:variant>
        <vt:i4>56</vt:i4>
      </vt:variant>
      <vt:variant>
        <vt:i4>0</vt:i4>
      </vt:variant>
      <vt:variant>
        <vt:i4>5</vt:i4>
      </vt:variant>
      <vt:variant>
        <vt:lpwstr/>
      </vt:variant>
      <vt:variant>
        <vt:lpwstr>_ij76nbral14k</vt:lpwstr>
      </vt:variant>
      <vt:variant>
        <vt:i4>6160443</vt:i4>
      </vt:variant>
      <vt:variant>
        <vt:i4>53</vt:i4>
      </vt:variant>
      <vt:variant>
        <vt:i4>0</vt:i4>
      </vt:variant>
      <vt:variant>
        <vt:i4>5</vt:i4>
      </vt:variant>
      <vt:variant>
        <vt:lpwstr/>
      </vt:variant>
      <vt:variant>
        <vt:lpwstr>_jh5vh4n8fvac</vt:lpwstr>
      </vt:variant>
      <vt:variant>
        <vt:i4>1441849</vt:i4>
      </vt:variant>
      <vt:variant>
        <vt:i4>50</vt:i4>
      </vt:variant>
      <vt:variant>
        <vt:i4>0</vt:i4>
      </vt:variant>
      <vt:variant>
        <vt:i4>5</vt:i4>
      </vt:variant>
      <vt:variant>
        <vt:lpwstr/>
      </vt:variant>
      <vt:variant>
        <vt:lpwstr>_8lczcnvtlj4b</vt:lpwstr>
      </vt:variant>
      <vt:variant>
        <vt:i4>5767223</vt:i4>
      </vt:variant>
      <vt:variant>
        <vt:i4>47</vt:i4>
      </vt:variant>
      <vt:variant>
        <vt:i4>0</vt:i4>
      </vt:variant>
      <vt:variant>
        <vt:i4>5</vt:i4>
      </vt:variant>
      <vt:variant>
        <vt:lpwstr/>
      </vt:variant>
      <vt:variant>
        <vt:lpwstr>_mse0klg14vhm</vt:lpwstr>
      </vt:variant>
      <vt:variant>
        <vt:i4>5111922</vt:i4>
      </vt:variant>
      <vt:variant>
        <vt:i4>44</vt:i4>
      </vt:variant>
      <vt:variant>
        <vt:i4>0</vt:i4>
      </vt:variant>
      <vt:variant>
        <vt:i4>5</vt:i4>
      </vt:variant>
      <vt:variant>
        <vt:lpwstr/>
      </vt:variant>
      <vt:variant>
        <vt:lpwstr>_9gdr4vlvz816</vt:lpwstr>
      </vt:variant>
      <vt:variant>
        <vt:i4>655471</vt:i4>
      </vt:variant>
      <vt:variant>
        <vt:i4>41</vt:i4>
      </vt:variant>
      <vt:variant>
        <vt:i4>0</vt:i4>
      </vt:variant>
      <vt:variant>
        <vt:i4>5</vt:i4>
      </vt:variant>
      <vt:variant>
        <vt:lpwstr/>
      </vt:variant>
      <vt:variant>
        <vt:lpwstr>_64g35qu0avz9</vt:lpwstr>
      </vt:variant>
      <vt:variant>
        <vt:i4>1835124</vt:i4>
      </vt:variant>
      <vt:variant>
        <vt:i4>38</vt:i4>
      </vt:variant>
      <vt:variant>
        <vt:i4>0</vt:i4>
      </vt:variant>
      <vt:variant>
        <vt:i4>5</vt:i4>
      </vt:variant>
      <vt:variant>
        <vt:lpwstr/>
      </vt:variant>
      <vt:variant>
        <vt:lpwstr>_hb0y4if0zilp</vt:lpwstr>
      </vt:variant>
      <vt:variant>
        <vt:i4>4522023</vt:i4>
      </vt:variant>
      <vt:variant>
        <vt:i4>35</vt:i4>
      </vt:variant>
      <vt:variant>
        <vt:i4>0</vt:i4>
      </vt:variant>
      <vt:variant>
        <vt:i4>5</vt:i4>
      </vt:variant>
      <vt:variant>
        <vt:lpwstr/>
      </vt:variant>
      <vt:variant>
        <vt:lpwstr>_4vqi9qhy6ogf</vt:lpwstr>
      </vt:variant>
      <vt:variant>
        <vt:i4>1900600</vt:i4>
      </vt:variant>
      <vt:variant>
        <vt:i4>32</vt:i4>
      </vt:variant>
      <vt:variant>
        <vt:i4>0</vt:i4>
      </vt:variant>
      <vt:variant>
        <vt:i4>5</vt:i4>
      </vt:variant>
      <vt:variant>
        <vt:lpwstr/>
      </vt:variant>
      <vt:variant>
        <vt:lpwstr>_osbyrnxluoo</vt:lpwstr>
      </vt:variant>
      <vt:variant>
        <vt:i4>5701750</vt:i4>
      </vt:variant>
      <vt:variant>
        <vt:i4>29</vt:i4>
      </vt:variant>
      <vt:variant>
        <vt:i4>0</vt:i4>
      </vt:variant>
      <vt:variant>
        <vt:i4>5</vt:i4>
      </vt:variant>
      <vt:variant>
        <vt:lpwstr/>
      </vt:variant>
      <vt:variant>
        <vt:lpwstr>_4vpap85i4obw</vt:lpwstr>
      </vt:variant>
      <vt:variant>
        <vt:i4>4587644</vt:i4>
      </vt:variant>
      <vt:variant>
        <vt:i4>26</vt:i4>
      </vt:variant>
      <vt:variant>
        <vt:i4>0</vt:i4>
      </vt:variant>
      <vt:variant>
        <vt:i4>5</vt:i4>
      </vt:variant>
      <vt:variant>
        <vt:lpwstr/>
      </vt:variant>
      <vt:variant>
        <vt:lpwstr>_nley6mq6omef</vt:lpwstr>
      </vt:variant>
      <vt:variant>
        <vt:i4>5046398</vt:i4>
      </vt:variant>
      <vt:variant>
        <vt:i4>23</vt:i4>
      </vt:variant>
      <vt:variant>
        <vt:i4>0</vt:i4>
      </vt:variant>
      <vt:variant>
        <vt:i4>5</vt:i4>
      </vt:variant>
      <vt:variant>
        <vt:lpwstr/>
      </vt:variant>
      <vt:variant>
        <vt:lpwstr>_g79vr4cd6044</vt:lpwstr>
      </vt:variant>
      <vt:variant>
        <vt:i4>5046398</vt:i4>
      </vt:variant>
      <vt:variant>
        <vt:i4>20</vt:i4>
      </vt:variant>
      <vt:variant>
        <vt:i4>0</vt:i4>
      </vt:variant>
      <vt:variant>
        <vt:i4>5</vt:i4>
      </vt:variant>
      <vt:variant>
        <vt:lpwstr/>
      </vt:variant>
      <vt:variant>
        <vt:lpwstr>_g79vr4cd6044</vt:lpwstr>
      </vt:variant>
      <vt:variant>
        <vt:i4>5046398</vt:i4>
      </vt:variant>
      <vt:variant>
        <vt:i4>17</vt:i4>
      </vt:variant>
      <vt:variant>
        <vt:i4>0</vt:i4>
      </vt:variant>
      <vt:variant>
        <vt:i4>5</vt:i4>
      </vt:variant>
      <vt:variant>
        <vt:lpwstr/>
      </vt:variant>
      <vt:variant>
        <vt:lpwstr>_g79vr4cd6044</vt:lpwstr>
      </vt:variant>
      <vt:variant>
        <vt:i4>1245302</vt:i4>
      </vt:variant>
      <vt:variant>
        <vt:i4>14</vt:i4>
      </vt:variant>
      <vt:variant>
        <vt:i4>0</vt:i4>
      </vt:variant>
      <vt:variant>
        <vt:i4>5</vt:i4>
      </vt:variant>
      <vt:variant>
        <vt:lpwstr/>
      </vt:variant>
      <vt:variant>
        <vt:lpwstr>_9o523o2vmmsx</vt:lpwstr>
      </vt:variant>
      <vt:variant>
        <vt:i4>4784227</vt:i4>
      </vt:variant>
      <vt:variant>
        <vt:i4>11</vt:i4>
      </vt:variant>
      <vt:variant>
        <vt:i4>0</vt:i4>
      </vt:variant>
      <vt:variant>
        <vt:i4>5</vt:i4>
      </vt:variant>
      <vt:variant>
        <vt:lpwstr/>
      </vt:variant>
      <vt:variant>
        <vt:lpwstr>_4usrb78gbk6z</vt:lpwstr>
      </vt:variant>
      <vt:variant>
        <vt:i4>1966165</vt:i4>
      </vt:variant>
      <vt:variant>
        <vt:i4>6</vt:i4>
      </vt:variant>
      <vt:variant>
        <vt:i4>0</vt:i4>
      </vt:variant>
      <vt:variant>
        <vt:i4>5</vt:i4>
      </vt:variant>
      <vt:variant>
        <vt:lpwstr>https://www.energy.gov/femp/federal-project-facilitators</vt:lpwstr>
      </vt:variant>
      <vt:variant>
        <vt:lpwstr/>
      </vt:variant>
      <vt:variant>
        <vt:i4>2752638</vt:i4>
      </vt:variant>
      <vt:variant>
        <vt:i4>3</vt:i4>
      </vt:variant>
      <vt:variant>
        <vt:i4>0</vt:i4>
      </vt:variant>
      <vt:variant>
        <vt:i4>5</vt:i4>
      </vt:variant>
      <vt:variant>
        <vt:lpwstr>https://www.energy.gov/femp/project-facilitators-federal-espc-uesc-and-espc-enable-projects</vt:lpwstr>
      </vt:variant>
      <vt:variant>
        <vt:lpwstr/>
      </vt:variant>
      <vt:variant>
        <vt:i4>1703985</vt:i4>
      </vt:variant>
      <vt:variant>
        <vt:i4>0</vt:i4>
      </vt:variant>
      <vt:variant>
        <vt:i4>0</vt:i4>
      </vt:variant>
      <vt:variant>
        <vt:i4>5</vt:i4>
      </vt:variant>
      <vt:variant>
        <vt:lpwstr>mailto:utilities@gsa.gov</vt:lpwstr>
      </vt:variant>
      <vt:variant>
        <vt:lpwstr/>
      </vt:variant>
      <vt:variant>
        <vt:i4>3735564</vt:i4>
      </vt:variant>
      <vt:variant>
        <vt:i4>0</vt:i4>
      </vt:variant>
      <vt:variant>
        <vt:i4>0</vt:i4>
      </vt:variant>
      <vt:variant>
        <vt:i4>5</vt:i4>
      </vt:variant>
      <vt:variant>
        <vt:lpwstr>https://eprojectbuilder.lbl.gov/assets/help/eProject_Builder-UESC_User_Guide.pdf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Myhre, John</dc:creator>
  <cp:keywords/>
  <cp:lastModifiedBy>Nelson, Kimberly</cp:lastModifiedBy>
  <cp:revision>4</cp:revision>
  <dcterms:created xsi:type="dcterms:W3CDTF">2026-10-08T14:41:00Z</dcterms:created>
  <dcterms:modified xsi:type="dcterms:W3CDTF">2026-10-08T16:07:00Z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0x010100E1D7978D1E43DE4EA43DBD7340A406DC</vt:lpwstr>
  </property>
  <property fmtid="{D5CDD505-2E9C-101B-9397-08002B2CF9AE}" pid="3" name="MediaServiceImageTags">
    <vt:lpwstr/>
  </property>
  <property fmtid="{D5CDD505-2E9C-101B-9397-08002B2CF9AE}" pid="4" name="MSIP_Label_95965d95-ecc0-4720-b759-1f33c42ed7da_Enabled">
    <vt:lpwstr>true</vt:lpwstr>
  </property>
  <property fmtid="{D5CDD505-2E9C-101B-9397-08002B2CF9AE}" pid="5" name="MSIP_Label_95965d95-ecc0-4720-b759-1f33c42ed7da_SetDate">
    <vt:lpwstr>2023-11-21T20:51:54Z</vt:lpwstr>
  </property>
  <property fmtid="{D5CDD505-2E9C-101B-9397-08002B2CF9AE}" pid="6" name="MSIP_Label_95965d95-ecc0-4720-b759-1f33c42ed7da_Method">
    <vt:lpwstr>Standard</vt:lpwstr>
  </property>
  <property fmtid="{D5CDD505-2E9C-101B-9397-08002B2CF9AE}" pid="7" name="MSIP_Label_95965d95-ecc0-4720-b759-1f33c42ed7da_Name">
    <vt:lpwstr>General</vt:lpwstr>
  </property>
  <property fmtid="{D5CDD505-2E9C-101B-9397-08002B2CF9AE}" pid="8" name="MSIP_Label_95965d95-ecc0-4720-b759-1f33c42ed7da_SiteId">
    <vt:lpwstr>a0f29d7e-28cd-4f54-8442-7885aee7c080</vt:lpwstr>
  </property>
  <property fmtid="{D5CDD505-2E9C-101B-9397-08002B2CF9AE}" pid="9" name="MSIP_Label_95965d95-ecc0-4720-b759-1f33c42ed7da_ActionId">
    <vt:lpwstr>a7020097-aef6-4911-b970-98b308b07e74</vt:lpwstr>
  </property>
  <property fmtid="{D5CDD505-2E9C-101B-9397-08002B2CF9AE}" pid="10" name="MSIP_Label_95965d95-ecc0-4720-b759-1f33c42ed7da_ContentBits">
    <vt:lpwstr>0</vt:lpwstr>
  </property>
</Properties>
</file>