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16D0" w14:textId="342C03CF" w:rsidR="0075330B" w:rsidRDefault="00467B06" w:rsidP="00AC31D9">
      <w:pPr>
        <w:autoSpaceDE w:val="0"/>
        <w:autoSpaceDN w:val="0"/>
        <w:adjustRightInd w:val="0"/>
        <w:jc w:val="center"/>
        <w:rPr>
          <w:b/>
        </w:rPr>
      </w:pPr>
      <w:r w:rsidRPr="00E54E45">
        <w:rPr>
          <w:b/>
          <w:u w:val="single"/>
        </w:rPr>
        <w:t>D</w:t>
      </w:r>
      <w:r w:rsidRPr="00467B06">
        <w:rPr>
          <w:b/>
        </w:rPr>
        <w:t>OE/</w:t>
      </w:r>
      <w:r w:rsidRPr="00E54E45">
        <w:rPr>
          <w:b/>
          <w:u w:val="single"/>
        </w:rPr>
        <w:t>N</w:t>
      </w:r>
      <w:r w:rsidRPr="00467B06">
        <w:rPr>
          <w:b/>
        </w:rPr>
        <w:t xml:space="preserve">RC </w:t>
      </w:r>
      <w:r w:rsidR="0075330B">
        <w:rPr>
          <w:b/>
        </w:rPr>
        <w:t>C</w:t>
      </w:r>
      <w:r w:rsidRPr="00467B06">
        <w:rPr>
          <w:b/>
        </w:rPr>
        <w:t xml:space="preserve">ollaboration for </w:t>
      </w:r>
      <w:r w:rsidRPr="00E54E45">
        <w:rPr>
          <w:b/>
          <w:u w:val="single"/>
        </w:rPr>
        <w:t>C</w:t>
      </w:r>
      <w:r w:rsidRPr="00467B06">
        <w:rPr>
          <w:b/>
        </w:rPr>
        <w:t xml:space="preserve">riticality </w:t>
      </w:r>
      <w:r w:rsidRPr="00E54E45">
        <w:rPr>
          <w:b/>
          <w:u w:val="single"/>
        </w:rPr>
        <w:t>S</w:t>
      </w:r>
      <w:r w:rsidRPr="00467B06">
        <w:rPr>
          <w:b/>
        </w:rPr>
        <w:t xml:space="preserve">afety </w:t>
      </w:r>
      <w:r w:rsidR="0075330B">
        <w:rPr>
          <w:b/>
        </w:rPr>
        <w:t>S</w:t>
      </w:r>
      <w:r w:rsidRPr="00467B06">
        <w:rPr>
          <w:b/>
        </w:rPr>
        <w:t xml:space="preserve">upport for </w:t>
      </w:r>
      <w:r w:rsidR="0075330B">
        <w:rPr>
          <w:b/>
        </w:rPr>
        <w:t>C</w:t>
      </w:r>
      <w:r w:rsidRPr="00467B06">
        <w:rPr>
          <w:b/>
        </w:rPr>
        <w:t>ommercial-</w:t>
      </w:r>
      <w:r w:rsidR="0075330B">
        <w:rPr>
          <w:b/>
        </w:rPr>
        <w:t>S</w:t>
      </w:r>
      <w:r w:rsidRPr="00467B06">
        <w:rPr>
          <w:b/>
        </w:rPr>
        <w:t xml:space="preserve">cale </w:t>
      </w:r>
    </w:p>
    <w:p w14:paraId="2D38639B" w14:textId="2E95D28A" w:rsidR="00AC31D9" w:rsidRPr="00E0130B" w:rsidRDefault="00467B06" w:rsidP="00AC31D9">
      <w:pPr>
        <w:autoSpaceDE w:val="0"/>
        <w:autoSpaceDN w:val="0"/>
        <w:adjustRightInd w:val="0"/>
        <w:jc w:val="center"/>
        <w:rPr>
          <w:b/>
        </w:rPr>
      </w:pPr>
      <w:r w:rsidRPr="00E54E45">
        <w:rPr>
          <w:b/>
          <w:u w:val="single"/>
        </w:rPr>
        <w:t>H</w:t>
      </w:r>
      <w:r w:rsidRPr="00467B06">
        <w:rPr>
          <w:b/>
        </w:rPr>
        <w:t xml:space="preserve">ALEU </w:t>
      </w:r>
      <w:r w:rsidR="0075330B">
        <w:rPr>
          <w:b/>
        </w:rPr>
        <w:t>F</w:t>
      </w:r>
      <w:r w:rsidRPr="00467B06">
        <w:rPr>
          <w:b/>
        </w:rPr>
        <w:t xml:space="preserve">uel </w:t>
      </w:r>
      <w:r w:rsidR="0075330B">
        <w:rPr>
          <w:b/>
        </w:rPr>
        <w:t>C</w:t>
      </w:r>
      <w:r w:rsidRPr="00467B06">
        <w:rPr>
          <w:b/>
        </w:rPr>
        <w:t xml:space="preserve">ycle and Transportation </w:t>
      </w:r>
      <w:r w:rsidR="0075330B">
        <w:rPr>
          <w:b/>
        </w:rPr>
        <w:t>(DNCSH)</w:t>
      </w:r>
      <w:r>
        <w:rPr>
          <w:b/>
        </w:rPr>
        <w:br/>
      </w:r>
      <w:r w:rsidR="00C71A03">
        <w:rPr>
          <w:b/>
        </w:rPr>
        <w:t xml:space="preserve">Proposal Template for </w:t>
      </w:r>
      <w:r w:rsidRPr="00467B06">
        <w:rPr>
          <w:b/>
        </w:rPr>
        <w:t xml:space="preserve">Experiment </w:t>
      </w:r>
      <w:r>
        <w:rPr>
          <w:b/>
        </w:rPr>
        <w:t>a</w:t>
      </w:r>
      <w:r w:rsidRPr="00467B06">
        <w:rPr>
          <w:b/>
        </w:rPr>
        <w:t>nd Analysis Work Packages</w:t>
      </w:r>
    </w:p>
    <w:p w14:paraId="50323D1C" w14:textId="443CF2BB" w:rsidR="00AC31D9" w:rsidRDefault="00AC31D9" w:rsidP="00AC31D9">
      <w:pPr>
        <w:autoSpaceDE w:val="0"/>
        <w:autoSpaceDN w:val="0"/>
        <w:adjustRightInd w:val="0"/>
        <w:rPr>
          <w:sz w:val="18"/>
          <w:szCs w:val="18"/>
        </w:rPr>
      </w:pPr>
    </w:p>
    <w:p w14:paraId="325F32B0" w14:textId="77777777" w:rsidR="00AC31D9" w:rsidRDefault="00AC31D9" w:rsidP="00AC31D9">
      <w:pPr>
        <w:autoSpaceDE w:val="0"/>
        <w:autoSpaceDN w:val="0"/>
        <w:adjustRightInd w:val="0"/>
        <w:rPr>
          <w:sz w:val="18"/>
          <w:szCs w:val="18"/>
        </w:rPr>
      </w:pPr>
    </w:p>
    <w:p w14:paraId="50763B2D" w14:textId="70FCEBB1" w:rsidR="005D7BC6" w:rsidRDefault="005D7BC6" w:rsidP="005D7BC6">
      <w:pPr>
        <w:pStyle w:val="ListParagraph"/>
        <w:numPr>
          <w:ilvl w:val="0"/>
          <w:numId w:val="4"/>
        </w:numPr>
        <w:autoSpaceDE w:val="0"/>
        <w:autoSpaceDN w:val="0"/>
        <w:adjustRightInd w:val="0"/>
        <w:rPr>
          <w:b/>
          <w:bCs/>
        </w:rPr>
      </w:pPr>
      <w:r>
        <w:rPr>
          <w:b/>
          <w:bCs/>
        </w:rPr>
        <w:t>Proposal Information</w:t>
      </w:r>
    </w:p>
    <w:tbl>
      <w:tblPr>
        <w:tblStyle w:val="TableGrid"/>
        <w:tblW w:w="0" w:type="auto"/>
        <w:tblInd w:w="720" w:type="dxa"/>
        <w:tblLook w:val="04A0" w:firstRow="1" w:lastRow="0" w:firstColumn="1" w:lastColumn="0" w:noHBand="0" w:noVBand="1"/>
      </w:tblPr>
      <w:tblGrid>
        <w:gridCol w:w="2335"/>
        <w:gridCol w:w="6295"/>
      </w:tblGrid>
      <w:tr w:rsidR="0023597C" w14:paraId="01D5EC03" w14:textId="77777777" w:rsidTr="000B4D43">
        <w:tc>
          <w:tcPr>
            <w:tcW w:w="2335" w:type="dxa"/>
          </w:tcPr>
          <w:p w14:paraId="2FB03174" w14:textId="737566A3"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Name</w:t>
            </w:r>
          </w:p>
        </w:tc>
        <w:tc>
          <w:tcPr>
            <w:tcW w:w="6295" w:type="dxa"/>
          </w:tcPr>
          <w:p w14:paraId="1565EA30" w14:textId="625AA93D"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26E4F2F4" w14:textId="77777777" w:rsidTr="000B4D43">
        <w:tc>
          <w:tcPr>
            <w:tcW w:w="2335" w:type="dxa"/>
          </w:tcPr>
          <w:p w14:paraId="06CBE7E4" w14:textId="4411873A"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Email</w:t>
            </w:r>
          </w:p>
        </w:tc>
        <w:tc>
          <w:tcPr>
            <w:tcW w:w="6295" w:type="dxa"/>
          </w:tcPr>
          <w:p w14:paraId="578BBD2B" w14:textId="4B1B7C79"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129FC1E" w14:textId="77777777" w:rsidTr="000B4D43">
        <w:tc>
          <w:tcPr>
            <w:tcW w:w="2335" w:type="dxa"/>
          </w:tcPr>
          <w:p w14:paraId="38494B1D" w14:textId="39880C95"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Institution</w:t>
            </w:r>
          </w:p>
        </w:tc>
        <w:tc>
          <w:tcPr>
            <w:tcW w:w="6295" w:type="dxa"/>
          </w:tcPr>
          <w:p w14:paraId="6ED37485" w14:textId="78831CB3"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1FF4D393" w14:textId="77777777" w:rsidTr="000B4D43">
        <w:tc>
          <w:tcPr>
            <w:tcW w:w="2335" w:type="dxa"/>
          </w:tcPr>
          <w:p w14:paraId="02B9D0A9" w14:textId="5AEB01D9" w:rsidR="0023597C" w:rsidRPr="00C34140" w:rsidRDefault="00257EF3" w:rsidP="0023597C">
            <w:pPr>
              <w:pStyle w:val="ListParagraph"/>
              <w:autoSpaceDE w:val="0"/>
              <w:autoSpaceDN w:val="0"/>
              <w:adjustRightInd w:val="0"/>
              <w:ind w:left="0"/>
              <w:rPr>
                <w:rFonts w:asciiTheme="minorHAnsi" w:hAnsiTheme="minorHAnsi" w:cstheme="minorHAnsi"/>
                <w:b/>
                <w:bCs/>
                <w:sz w:val="24"/>
                <w:szCs w:val="24"/>
              </w:rPr>
            </w:pPr>
            <w:r>
              <w:rPr>
                <w:rFonts w:asciiTheme="minorHAnsi" w:hAnsiTheme="minorHAnsi" w:cstheme="minorHAnsi"/>
                <w:b/>
                <w:bCs/>
                <w:sz w:val="24"/>
                <w:szCs w:val="24"/>
              </w:rPr>
              <w:t xml:space="preserve">Primary </w:t>
            </w:r>
            <w:r w:rsidR="00467B06">
              <w:rPr>
                <w:rFonts w:asciiTheme="minorHAnsi" w:hAnsiTheme="minorHAnsi" w:cstheme="minorHAnsi"/>
                <w:b/>
                <w:bCs/>
                <w:sz w:val="24"/>
                <w:szCs w:val="24"/>
              </w:rPr>
              <w:t>Topic Area</w:t>
            </w:r>
          </w:p>
        </w:tc>
        <w:tc>
          <w:tcPr>
            <w:tcW w:w="6295" w:type="dxa"/>
          </w:tcPr>
          <w:p w14:paraId="2D869AFE" w14:textId="64E9655A"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5048757C" w14:textId="77777777" w:rsidTr="000B4D43">
        <w:tc>
          <w:tcPr>
            <w:tcW w:w="2335" w:type="dxa"/>
          </w:tcPr>
          <w:p w14:paraId="0E657BF5" w14:textId="44BAC575" w:rsidR="0023597C" w:rsidRPr="00C34140" w:rsidRDefault="0075330B" w:rsidP="0023597C">
            <w:pPr>
              <w:autoSpaceDE w:val="0"/>
              <w:autoSpaceDN w:val="0"/>
              <w:adjustRightInd w:val="0"/>
              <w:rPr>
                <w:rFonts w:asciiTheme="minorHAnsi" w:hAnsiTheme="minorHAnsi" w:cstheme="minorHAnsi"/>
                <w:sz w:val="24"/>
                <w:szCs w:val="24"/>
              </w:rPr>
            </w:pPr>
            <w:r>
              <w:rPr>
                <w:rFonts w:asciiTheme="minorHAnsi" w:hAnsiTheme="minorHAnsi" w:cstheme="minorHAnsi"/>
                <w:b/>
                <w:bCs/>
                <w:sz w:val="24"/>
                <w:szCs w:val="24"/>
              </w:rPr>
              <w:t xml:space="preserve">Experimental Facility </w:t>
            </w:r>
            <w:r w:rsidRPr="00E54E45">
              <w:rPr>
                <w:rFonts w:cstheme="minorHAnsi"/>
                <w:i/>
                <w:iCs/>
              </w:rPr>
              <w:t>(if applicable)</w:t>
            </w:r>
          </w:p>
        </w:tc>
        <w:tc>
          <w:tcPr>
            <w:tcW w:w="6295" w:type="dxa"/>
          </w:tcPr>
          <w:p w14:paraId="66511967" w14:textId="03DCB0A0"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3809C1BF" w14:textId="77777777" w:rsidTr="000B4D43">
        <w:tc>
          <w:tcPr>
            <w:tcW w:w="2335" w:type="dxa"/>
          </w:tcPr>
          <w:p w14:paraId="06CFF390" w14:textId="39513861"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Title</w:t>
            </w:r>
          </w:p>
        </w:tc>
        <w:tc>
          <w:tcPr>
            <w:tcW w:w="6295" w:type="dxa"/>
          </w:tcPr>
          <w:p w14:paraId="72BF82CC" w14:textId="70B81DC3"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771605B" w14:textId="77777777" w:rsidTr="000B4D43">
        <w:tc>
          <w:tcPr>
            <w:tcW w:w="2335" w:type="dxa"/>
          </w:tcPr>
          <w:p w14:paraId="695A9D1E" w14:textId="29FF7B44" w:rsidR="0023597C" w:rsidRPr="00C34140" w:rsidRDefault="00467B06" w:rsidP="0023597C">
            <w:pPr>
              <w:pStyle w:val="ListParagraph"/>
              <w:autoSpaceDE w:val="0"/>
              <w:autoSpaceDN w:val="0"/>
              <w:adjustRightInd w:val="0"/>
              <w:ind w:left="0"/>
              <w:rPr>
                <w:rFonts w:asciiTheme="minorHAnsi" w:hAnsiTheme="minorHAnsi" w:cstheme="minorHAnsi"/>
                <w:i/>
                <w:iCs/>
                <w:sz w:val="24"/>
                <w:szCs w:val="24"/>
              </w:rPr>
            </w:pPr>
            <w:r>
              <w:rPr>
                <w:rFonts w:asciiTheme="minorHAnsi" w:hAnsiTheme="minorHAnsi" w:cstheme="minorHAnsi"/>
                <w:b/>
                <w:bCs/>
                <w:sz w:val="24"/>
                <w:szCs w:val="24"/>
              </w:rPr>
              <w:t>Team Member Names and Institutions</w:t>
            </w:r>
          </w:p>
        </w:tc>
        <w:tc>
          <w:tcPr>
            <w:tcW w:w="6295" w:type="dxa"/>
          </w:tcPr>
          <w:p w14:paraId="544A74D8" w14:textId="495C99A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265471EC" w14:textId="77777777" w:rsidTr="000B4D43">
        <w:tc>
          <w:tcPr>
            <w:tcW w:w="2335" w:type="dxa"/>
          </w:tcPr>
          <w:p w14:paraId="517DEA92" w14:textId="376ECF02" w:rsidR="0023597C" w:rsidRPr="00C34140" w:rsidRDefault="0023597C" w:rsidP="0023597C">
            <w:pPr>
              <w:pStyle w:val="ListParagraph"/>
              <w:autoSpaceDE w:val="0"/>
              <w:autoSpaceDN w:val="0"/>
              <w:adjustRightInd w:val="0"/>
              <w:ind w:left="0"/>
              <w:rPr>
                <w:rFonts w:asciiTheme="minorHAnsi" w:hAnsiTheme="minorHAnsi" w:cstheme="minorHAnsi"/>
                <w:i/>
                <w:iCs/>
                <w:sz w:val="24"/>
                <w:szCs w:val="24"/>
              </w:rPr>
            </w:pPr>
            <w:r w:rsidRPr="00C34140">
              <w:rPr>
                <w:rFonts w:asciiTheme="minorHAnsi" w:hAnsiTheme="minorHAnsi" w:cstheme="minorHAnsi"/>
                <w:b/>
                <w:bCs/>
                <w:sz w:val="24"/>
                <w:szCs w:val="24"/>
              </w:rPr>
              <w:t xml:space="preserve">Length of proposed work </w:t>
            </w:r>
            <w:r w:rsidRPr="00C34140">
              <w:rPr>
                <w:rFonts w:asciiTheme="minorHAnsi" w:hAnsiTheme="minorHAnsi" w:cstheme="minorHAnsi"/>
                <w:i/>
                <w:iCs/>
              </w:rPr>
              <w:t>(# of years)</w:t>
            </w:r>
          </w:p>
        </w:tc>
        <w:tc>
          <w:tcPr>
            <w:tcW w:w="6295" w:type="dxa"/>
          </w:tcPr>
          <w:p w14:paraId="669CBEE6" w14:textId="5DBEF5F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DDFC05A" w14:textId="77777777" w:rsidTr="000B4D43">
        <w:tc>
          <w:tcPr>
            <w:tcW w:w="2335" w:type="dxa"/>
          </w:tcPr>
          <w:p w14:paraId="10A32196" w14:textId="31083DFE"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 xml:space="preserve">Total Budget </w:t>
            </w:r>
            <w:r w:rsidRPr="00C34140">
              <w:rPr>
                <w:rFonts w:asciiTheme="minorHAnsi" w:hAnsiTheme="minorHAnsi" w:cstheme="minorHAnsi"/>
                <w:i/>
                <w:iCs/>
              </w:rPr>
              <w:t>(all years and all collaborators)</w:t>
            </w:r>
          </w:p>
        </w:tc>
        <w:tc>
          <w:tcPr>
            <w:tcW w:w="6295" w:type="dxa"/>
          </w:tcPr>
          <w:p w14:paraId="5D4C2978" w14:textId="0D11165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bl>
    <w:p w14:paraId="4571C006" w14:textId="77777777" w:rsidR="005D7BC6" w:rsidRDefault="005D7BC6" w:rsidP="00B65FEC">
      <w:pPr>
        <w:autoSpaceDE w:val="0"/>
        <w:autoSpaceDN w:val="0"/>
        <w:adjustRightInd w:val="0"/>
        <w:ind w:left="720" w:hanging="720"/>
      </w:pPr>
    </w:p>
    <w:p w14:paraId="7ED6E803" w14:textId="77777777" w:rsidR="001B3A96" w:rsidRDefault="001B3A96" w:rsidP="00B65FEC">
      <w:pPr>
        <w:autoSpaceDE w:val="0"/>
        <w:autoSpaceDN w:val="0"/>
        <w:adjustRightInd w:val="0"/>
        <w:ind w:left="720" w:hanging="720"/>
      </w:pPr>
    </w:p>
    <w:p w14:paraId="2CB645FE" w14:textId="3347CEE9" w:rsidR="00F14230" w:rsidRDefault="00837007" w:rsidP="00C34140">
      <w:pPr>
        <w:tabs>
          <w:tab w:val="left" w:pos="720"/>
        </w:tabs>
        <w:autoSpaceDE w:val="0"/>
        <w:autoSpaceDN w:val="0"/>
        <w:adjustRightInd w:val="0"/>
        <w:ind w:left="720" w:hanging="720"/>
      </w:pPr>
      <w:r>
        <w:rPr>
          <w:b/>
          <w:bCs/>
        </w:rPr>
        <w:t>2</w:t>
      </w:r>
      <w:r w:rsidR="00F14230" w:rsidRPr="004850E2">
        <w:rPr>
          <w:b/>
          <w:bCs/>
        </w:rPr>
        <w:t>.0</w:t>
      </w:r>
      <w:r w:rsidR="00F14230" w:rsidRPr="004850E2">
        <w:rPr>
          <w:b/>
          <w:bCs/>
        </w:rPr>
        <w:tab/>
        <w:t>Short Description</w:t>
      </w:r>
      <w:r w:rsidR="00F14230">
        <w:t xml:space="preserve"> – 2 – 3 sentences </w:t>
      </w:r>
      <w:r w:rsidR="008E4FE7">
        <w:t>describing your proposal</w:t>
      </w:r>
      <w:r w:rsidR="00D50A71">
        <w:t xml:space="preserve">, specifying the </w:t>
      </w:r>
      <w:r w:rsidR="0075330B">
        <w:t xml:space="preserve">validation </w:t>
      </w:r>
      <w:r w:rsidR="00D50A71">
        <w:t>gap it fills</w:t>
      </w:r>
      <w:r w:rsidR="00A34DD7">
        <w:t xml:space="preserve"> in terms of</w:t>
      </w:r>
      <w:r w:rsidR="00B44A1D">
        <w:t xml:space="preserve"> </w:t>
      </w:r>
      <w:r w:rsidR="00394910">
        <w:t>topic area descriptions</w:t>
      </w:r>
      <w:r w:rsidR="001F2CDF">
        <w:t xml:space="preserve"> in the call</w:t>
      </w:r>
      <w:r w:rsidR="008E4FE7">
        <w:t>.</w:t>
      </w:r>
    </w:p>
    <w:p w14:paraId="35BB6BE8" w14:textId="2D68AF9E" w:rsidR="004E5801" w:rsidRDefault="0093059F" w:rsidP="00C34140">
      <w:pPr>
        <w:tabs>
          <w:tab w:val="left" w:pos="720"/>
        </w:tabs>
        <w:autoSpaceDE w:val="0"/>
        <w:autoSpaceDN w:val="0"/>
        <w:adjustRightInd w:val="0"/>
        <w:ind w:left="720" w:hanging="720"/>
      </w:pPr>
      <w:r>
        <w:rPr>
          <w:b/>
          <w:bCs/>
        </w:rPr>
        <w:tab/>
      </w:r>
      <w:r>
        <w:t xml:space="preserve"> </w:t>
      </w:r>
    </w:p>
    <w:p w14:paraId="55FBD6C4" w14:textId="77777777" w:rsidR="00F14230" w:rsidRDefault="00F14230" w:rsidP="00AC31D9">
      <w:pPr>
        <w:autoSpaceDE w:val="0"/>
        <w:autoSpaceDN w:val="0"/>
        <w:adjustRightInd w:val="0"/>
      </w:pPr>
    </w:p>
    <w:p w14:paraId="6184E933" w14:textId="6DABF8C8" w:rsidR="00AC31D9" w:rsidRDefault="00837007" w:rsidP="00056D7E">
      <w:pPr>
        <w:autoSpaceDE w:val="0"/>
        <w:autoSpaceDN w:val="0"/>
        <w:adjustRightInd w:val="0"/>
        <w:ind w:left="720" w:hanging="720"/>
      </w:pPr>
      <w:r>
        <w:rPr>
          <w:b/>
          <w:bCs/>
        </w:rPr>
        <w:t>3</w:t>
      </w:r>
      <w:r w:rsidR="00AC31D9" w:rsidRPr="00964F1E">
        <w:rPr>
          <w:b/>
          <w:bCs/>
        </w:rPr>
        <w:t>.0</w:t>
      </w:r>
      <w:r w:rsidR="00AC31D9" w:rsidRPr="00964F1E">
        <w:rPr>
          <w:b/>
          <w:bCs/>
        </w:rPr>
        <w:tab/>
      </w:r>
      <w:r w:rsidR="004850E2">
        <w:rPr>
          <w:b/>
          <w:bCs/>
        </w:rPr>
        <w:t xml:space="preserve">Long </w:t>
      </w:r>
      <w:r w:rsidR="00AC31D9" w:rsidRPr="00964F1E">
        <w:rPr>
          <w:b/>
          <w:bCs/>
        </w:rPr>
        <w:t>Description</w:t>
      </w:r>
      <w:r w:rsidR="00AC31D9">
        <w:t xml:space="preserve"> </w:t>
      </w:r>
      <w:r w:rsidR="0075330B">
        <w:t xml:space="preserve">– no more than 2 pages </w:t>
      </w:r>
      <w:r w:rsidR="00AC31D9" w:rsidRPr="00232350">
        <w:rPr>
          <w:i/>
        </w:rPr>
        <w:t>(</w:t>
      </w:r>
      <w:r w:rsidR="00AC31D9" w:rsidRPr="00232350">
        <w:rPr>
          <w:i/>
          <w:u w:val="single"/>
        </w:rPr>
        <w:t>concise</w:t>
      </w:r>
      <w:r w:rsidR="00AC31D9" w:rsidRPr="00232350">
        <w:rPr>
          <w:i/>
        </w:rPr>
        <w:t xml:space="preserve"> description of work, including whether </w:t>
      </w:r>
      <w:r w:rsidR="00232350" w:rsidRPr="00232350">
        <w:rPr>
          <w:i/>
        </w:rPr>
        <w:t xml:space="preserve">it’s a benchmark of a new experiment or benchmark of an existing experiment, or other measurement; the </w:t>
      </w:r>
      <w:r w:rsidR="00232350" w:rsidRPr="00232350">
        <w:rPr>
          <w:i/>
          <w:u w:val="single"/>
        </w:rPr>
        <w:t>gap that it fills</w:t>
      </w:r>
      <w:r w:rsidR="00232350" w:rsidRPr="00232350">
        <w:rPr>
          <w:i/>
        </w:rPr>
        <w:t xml:space="preserve"> in criticality safety validation basis for commercial-scale HALEU operations; the </w:t>
      </w:r>
      <w:r w:rsidR="00232350" w:rsidRPr="00232350">
        <w:rPr>
          <w:i/>
          <w:u w:val="single"/>
        </w:rPr>
        <w:t>facility</w:t>
      </w:r>
      <w:r w:rsidR="00232350" w:rsidRPr="00232350">
        <w:rPr>
          <w:i/>
        </w:rPr>
        <w:t xml:space="preserve"> </w:t>
      </w:r>
      <w:r w:rsidR="0075330B">
        <w:rPr>
          <w:i/>
        </w:rPr>
        <w:t xml:space="preserve">in </w:t>
      </w:r>
      <w:r w:rsidR="00232350" w:rsidRPr="00232350">
        <w:rPr>
          <w:i/>
        </w:rPr>
        <w:t xml:space="preserve">which it will be executed; </w:t>
      </w:r>
      <w:r w:rsidR="00232350" w:rsidRPr="00232350">
        <w:rPr>
          <w:i/>
          <w:u w:val="single"/>
        </w:rPr>
        <w:t>supporting calculations</w:t>
      </w:r>
      <w:r w:rsidR="00232350" w:rsidRPr="00232350">
        <w:rPr>
          <w:i/>
        </w:rPr>
        <w:t xml:space="preserve">; </w:t>
      </w:r>
      <w:r w:rsidR="00232350" w:rsidRPr="00232350">
        <w:rPr>
          <w:i/>
          <w:u w:val="single"/>
        </w:rPr>
        <w:t>industr</w:t>
      </w:r>
      <w:r w:rsidR="0075330B">
        <w:rPr>
          <w:i/>
          <w:u w:val="single"/>
        </w:rPr>
        <w:t>y</w:t>
      </w:r>
      <w:r w:rsidR="00E85879">
        <w:rPr>
          <w:i/>
          <w:u w:val="single"/>
        </w:rPr>
        <w:t xml:space="preserve"> partner(s)</w:t>
      </w:r>
      <w:r w:rsidR="00232350" w:rsidRPr="00232350">
        <w:rPr>
          <w:i/>
        </w:rPr>
        <w:t xml:space="preserve"> that will specifically benefit; and major expected </w:t>
      </w:r>
      <w:r w:rsidR="00232350" w:rsidRPr="00232350">
        <w:rPr>
          <w:i/>
          <w:u w:val="single"/>
        </w:rPr>
        <w:t>risks</w:t>
      </w:r>
      <w:r w:rsidR="00232350">
        <w:t>)</w:t>
      </w:r>
      <w:r w:rsidR="00AC31D9">
        <w:t>.</w:t>
      </w:r>
    </w:p>
    <w:p w14:paraId="5597501D" w14:textId="1033D307" w:rsidR="00BC33AE" w:rsidRDefault="0093059F" w:rsidP="00467B06">
      <w:pPr>
        <w:autoSpaceDE w:val="0"/>
        <w:autoSpaceDN w:val="0"/>
        <w:adjustRightInd w:val="0"/>
        <w:ind w:left="720" w:hanging="720"/>
      </w:pPr>
      <w:r>
        <w:tab/>
      </w:r>
      <w:r>
        <w:tab/>
      </w:r>
    </w:p>
    <w:p w14:paraId="42F32B3C" w14:textId="77777777" w:rsidR="00AC31D9" w:rsidRDefault="00AC31D9" w:rsidP="00AC31D9">
      <w:pPr>
        <w:autoSpaceDE w:val="0"/>
        <w:autoSpaceDN w:val="0"/>
        <w:adjustRightInd w:val="0"/>
      </w:pPr>
    </w:p>
    <w:p w14:paraId="4E93F431" w14:textId="1B6DAE3A" w:rsidR="004850E2" w:rsidRDefault="00837007" w:rsidP="00AC31D9">
      <w:pPr>
        <w:autoSpaceDE w:val="0"/>
        <w:autoSpaceDN w:val="0"/>
        <w:adjustRightInd w:val="0"/>
        <w:ind w:left="720" w:hanging="720"/>
        <w:rPr>
          <w:i/>
        </w:rPr>
      </w:pPr>
      <w:r>
        <w:rPr>
          <w:b/>
          <w:bCs/>
        </w:rPr>
        <w:t>4</w:t>
      </w:r>
      <w:r w:rsidR="00AC31D9" w:rsidRPr="00964F1E">
        <w:rPr>
          <w:b/>
          <w:bCs/>
        </w:rPr>
        <w:t>.0</w:t>
      </w:r>
      <w:r w:rsidR="00AC31D9" w:rsidRPr="00964F1E">
        <w:rPr>
          <w:b/>
          <w:bCs/>
        </w:rPr>
        <w:tab/>
      </w:r>
      <w:r w:rsidR="004850E2">
        <w:rPr>
          <w:b/>
          <w:bCs/>
        </w:rPr>
        <w:t xml:space="preserve">Milestones and Deliverables </w:t>
      </w:r>
      <w:r w:rsidR="00C71A03">
        <w:t>for each year</w:t>
      </w:r>
      <w:r w:rsidR="00AC31D9">
        <w:t xml:space="preserve">, as applicable </w:t>
      </w:r>
      <w:r w:rsidR="0075330B">
        <w:t>(</w:t>
      </w:r>
      <w:r w:rsidR="00AC31D9" w:rsidRPr="006610CF">
        <w:rPr>
          <w:i/>
        </w:rPr>
        <w:t xml:space="preserve">include </w:t>
      </w:r>
      <w:r w:rsidR="00AC31D9" w:rsidRPr="00F60EEA">
        <w:rPr>
          <w:i/>
        </w:rPr>
        <w:t xml:space="preserve">specific, </w:t>
      </w:r>
      <w:r w:rsidR="00AC31D9" w:rsidRPr="00F60EEA">
        <w:rPr>
          <w:i/>
          <w:u w:val="single"/>
        </w:rPr>
        <w:t>measurable</w:t>
      </w:r>
      <w:r w:rsidR="00AC31D9" w:rsidRPr="00F60EEA">
        <w:rPr>
          <w:i/>
        </w:rPr>
        <w:t xml:space="preserve"> milestones and deliverables</w:t>
      </w:r>
      <w:r w:rsidR="00AB1075">
        <w:rPr>
          <w:i/>
        </w:rPr>
        <w:t>, when the experiment will be executed and when it will go to the ICSBEP technical review group</w:t>
      </w:r>
      <w:r w:rsidR="0075330B">
        <w:rPr>
          <w:i/>
        </w:rPr>
        <w:t xml:space="preserve">.  </w:t>
      </w:r>
      <w:r w:rsidR="00E85879">
        <w:rPr>
          <w:i/>
        </w:rPr>
        <w:t>Note</w:t>
      </w:r>
      <w:r w:rsidR="0075330B">
        <w:rPr>
          <w:i/>
        </w:rPr>
        <w:t xml:space="preserve">, the ICSBEP technical review group meets in March/April of each year, meaning the majority of the benchmark work needs to be completed and through internal and external review by </w:t>
      </w:r>
      <w:r w:rsidR="00E85879">
        <w:rPr>
          <w:i/>
        </w:rPr>
        <w:t>February</w:t>
      </w:r>
      <w:r w:rsidR="00AB1075">
        <w:rPr>
          <w:i/>
        </w:rPr>
        <w:t>)</w:t>
      </w:r>
      <w:r w:rsidR="004850E2">
        <w:rPr>
          <w:i/>
        </w:rPr>
        <w:t>.</w:t>
      </w:r>
    </w:p>
    <w:p w14:paraId="6639152A" w14:textId="77777777" w:rsidR="004850E2" w:rsidRDefault="004850E2" w:rsidP="004850E2">
      <w:pPr>
        <w:autoSpaceDE w:val="0"/>
        <w:autoSpaceDN w:val="0"/>
        <w:adjustRightInd w:val="0"/>
        <w:ind w:left="720"/>
      </w:pPr>
    </w:p>
    <w:p w14:paraId="58D0A175" w14:textId="77777777" w:rsidR="00257EF3" w:rsidRDefault="00257EF3" w:rsidP="004850E2">
      <w:pPr>
        <w:autoSpaceDE w:val="0"/>
        <w:autoSpaceDN w:val="0"/>
        <w:adjustRightInd w:val="0"/>
        <w:ind w:left="720" w:hanging="720"/>
        <w:rPr>
          <w:b/>
          <w:bCs/>
        </w:rPr>
      </w:pPr>
    </w:p>
    <w:p w14:paraId="225AD8C8" w14:textId="57EE1404" w:rsidR="00B950BF" w:rsidRPr="00330F1D" w:rsidRDefault="00B950BF" w:rsidP="00B950BF">
      <w:pPr>
        <w:autoSpaceDE w:val="0"/>
        <w:autoSpaceDN w:val="0"/>
        <w:adjustRightInd w:val="0"/>
        <w:ind w:left="720" w:hanging="720"/>
        <w:rPr>
          <w:i/>
          <w:iCs/>
        </w:rPr>
      </w:pPr>
      <w:r>
        <w:rPr>
          <w:b/>
          <w:bCs/>
        </w:rPr>
        <w:t>5</w:t>
      </w:r>
      <w:r w:rsidRPr="004850E2">
        <w:rPr>
          <w:b/>
          <w:bCs/>
        </w:rPr>
        <w:t>.0</w:t>
      </w:r>
      <w:r w:rsidRPr="004850E2">
        <w:rPr>
          <w:b/>
          <w:bCs/>
        </w:rPr>
        <w:tab/>
      </w:r>
      <w:r>
        <w:rPr>
          <w:b/>
          <w:bCs/>
        </w:rPr>
        <w:t>Preliminary Procurement Plan</w:t>
      </w:r>
      <w:r w:rsidRPr="004850E2">
        <w:rPr>
          <w:b/>
          <w:bCs/>
        </w:rPr>
        <w:t xml:space="preserve"> </w:t>
      </w:r>
      <w:r w:rsidR="00FB2F65">
        <w:rPr>
          <w:sz w:val="23"/>
          <w:szCs w:val="23"/>
        </w:rPr>
        <w:t xml:space="preserve">with materials/equipment broken down by year, not including new HALEU fuel cost </w:t>
      </w:r>
      <w:r w:rsidR="00FB2F65">
        <w:rPr>
          <w:i/>
          <w:iCs/>
          <w:sz w:val="23"/>
          <w:szCs w:val="23"/>
        </w:rPr>
        <w:t xml:space="preserve">(part of the review process will be to assess the ability of the DNCSH project to provide new fuel required, in the form required. Therefore, list in the procurement plan when the fuel would ideally be available, but do not include any fuel costs </w:t>
      </w:r>
      <w:r w:rsidR="00FB2F65">
        <w:rPr>
          <w:i/>
          <w:iCs/>
          <w:sz w:val="23"/>
          <w:szCs w:val="23"/>
        </w:rPr>
        <w:lastRenderedPageBreak/>
        <w:t>in the estimate. Any other materials must be procured by the project team and should be listed with approximate costs in this procurement plan.)</w:t>
      </w:r>
    </w:p>
    <w:p w14:paraId="6DF708B6" w14:textId="77777777" w:rsidR="00B950BF" w:rsidRDefault="00B950BF" w:rsidP="004850E2">
      <w:pPr>
        <w:autoSpaceDE w:val="0"/>
        <w:autoSpaceDN w:val="0"/>
        <w:adjustRightInd w:val="0"/>
        <w:ind w:left="720" w:hanging="720"/>
        <w:rPr>
          <w:b/>
          <w:bCs/>
        </w:rPr>
      </w:pPr>
    </w:p>
    <w:p w14:paraId="382F8B18" w14:textId="4B2A85DC" w:rsidR="00A72F6B" w:rsidRDefault="00B950BF" w:rsidP="004850E2">
      <w:pPr>
        <w:autoSpaceDE w:val="0"/>
        <w:autoSpaceDN w:val="0"/>
        <w:adjustRightInd w:val="0"/>
        <w:ind w:left="720" w:hanging="720"/>
      </w:pPr>
      <w:r>
        <w:rPr>
          <w:b/>
          <w:bCs/>
        </w:rPr>
        <w:t>6</w:t>
      </w:r>
      <w:r w:rsidR="004850E2" w:rsidRPr="004850E2">
        <w:rPr>
          <w:b/>
          <w:bCs/>
        </w:rPr>
        <w:t>.0</w:t>
      </w:r>
      <w:r w:rsidR="004850E2" w:rsidRPr="004850E2">
        <w:rPr>
          <w:b/>
          <w:bCs/>
        </w:rPr>
        <w:tab/>
      </w:r>
      <w:r w:rsidR="004850E2">
        <w:rPr>
          <w:b/>
          <w:bCs/>
        </w:rPr>
        <w:t>Budget</w:t>
      </w:r>
      <w:r w:rsidR="004850E2" w:rsidRPr="004850E2">
        <w:rPr>
          <w:b/>
          <w:bCs/>
        </w:rPr>
        <w:t xml:space="preserve"> </w:t>
      </w:r>
      <w:r w:rsidR="004850E2">
        <w:t xml:space="preserve">for each year, </w:t>
      </w:r>
      <w:r w:rsidR="00AC31D9" w:rsidRPr="004850E2">
        <w:rPr>
          <w:i/>
        </w:rPr>
        <w:t>provide realistic out year budget projections</w:t>
      </w:r>
      <w:r w:rsidR="00AC31D9" w:rsidRPr="004850E2">
        <w:t>.</w:t>
      </w:r>
      <w:r w:rsidR="00A72F6B" w:rsidRPr="004850E2">
        <w:t xml:space="preserve"> </w:t>
      </w:r>
    </w:p>
    <w:p w14:paraId="49A23329" w14:textId="77777777" w:rsidR="00A72F6B" w:rsidRDefault="00A72F6B" w:rsidP="00AC31D9">
      <w:pPr>
        <w:autoSpaceDE w:val="0"/>
        <w:autoSpaceDN w:val="0"/>
        <w:adjustRightInd w:val="0"/>
        <w:ind w:left="720" w:hanging="720"/>
      </w:pPr>
    </w:p>
    <w:p w14:paraId="5BDB2632" w14:textId="7F085CC0" w:rsidR="00AC31D9" w:rsidRDefault="00150CE0" w:rsidP="00C34140">
      <w:pPr>
        <w:autoSpaceDE w:val="0"/>
        <w:autoSpaceDN w:val="0"/>
        <w:adjustRightInd w:val="0"/>
        <w:ind w:left="720"/>
        <w:rPr>
          <w:b/>
          <w:bCs/>
        </w:rPr>
      </w:pPr>
      <w:r>
        <w:rPr>
          <w:b/>
          <w:bCs/>
        </w:rPr>
        <w:t>Example Format per Proposal</w:t>
      </w:r>
    </w:p>
    <w:p w14:paraId="79602BEF" w14:textId="77777777" w:rsidR="0063005E" w:rsidRPr="00181224" w:rsidRDefault="0063005E" w:rsidP="00C34140">
      <w:pPr>
        <w:autoSpaceDE w:val="0"/>
        <w:autoSpaceDN w:val="0"/>
        <w:adjustRightInd w:val="0"/>
        <w:ind w:left="720"/>
        <w:rPr>
          <w:b/>
          <w:bCs/>
        </w:rPr>
      </w:pPr>
    </w:p>
    <w:tbl>
      <w:tblPr>
        <w:tblStyle w:val="TableGrid"/>
        <w:tblW w:w="7710" w:type="dxa"/>
        <w:tblInd w:w="715" w:type="dxa"/>
        <w:tblLook w:val="00A0" w:firstRow="1" w:lastRow="0" w:firstColumn="1" w:lastColumn="0" w:noHBand="0" w:noVBand="0"/>
      </w:tblPr>
      <w:tblGrid>
        <w:gridCol w:w="2250"/>
        <w:gridCol w:w="1041"/>
        <w:gridCol w:w="924"/>
        <w:gridCol w:w="924"/>
        <w:gridCol w:w="925"/>
        <w:gridCol w:w="1646"/>
      </w:tblGrid>
      <w:tr w:rsidR="00AB1075" w:rsidRPr="000C6BAF" w14:paraId="7D7C3CA8" w14:textId="07B81272" w:rsidTr="00AB1075">
        <w:trPr>
          <w:trHeight w:val="303"/>
        </w:trPr>
        <w:tc>
          <w:tcPr>
            <w:tcW w:w="2250" w:type="dxa"/>
          </w:tcPr>
          <w:p w14:paraId="784A4A57" w14:textId="77D64A8A" w:rsidR="00AB1075" w:rsidRPr="000C6BAF" w:rsidRDefault="00544365" w:rsidP="000C6BAF">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Task List</w:t>
            </w:r>
          </w:p>
        </w:tc>
        <w:tc>
          <w:tcPr>
            <w:tcW w:w="1041" w:type="dxa"/>
          </w:tcPr>
          <w:p w14:paraId="605B0083" w14:textId="5945F6AC" w:rsidR="00AB1075" w:rsidRPr="000C6BAF" w:rsidRDefault="00AB1075" w:rsidP="000C6BAF">
            <w:pPr>
              <w:autoSpaceDE w:val="0"/>
              <w:autoSpaceDN w:val="0"/>
              <w:adjustRightInd w:val="0"/>
              <w:rPr>
                <w:b/>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4</w:t>
            </w:r>
          </w:p>
        </w:tc>
        <w:tc>
          <w:tcPr>
            <w:tcW w:w="924" w:type="dxa"/>
          </w:tcPr>
          <w:p w14:paraId="5512DC12" w14:textId="4E279A65"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5</w:t>
            </w:r>
          </w:p>
        </w:tc>
        <w:tc>
          <w:tcPr>
            <w:tcW w:w="924" w:type="dxa"/>
          </w:tcPr>
          <w:p w14:paraId="1E78883C" w14:textId="5AAFB7E1"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6</w:t>
            </w:r>
          </w:p>
        </w:tc>
        <w:tc>
          <w:tcPr>
            <w:tcW w:w="925" w:type="dxa"/>
          </w:tcPr>
          <w:p w14:paraId="110F2DF5" w14:textId="5B99DBF4"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7</w:t>
            </w:r>
          </w:p>
        </w:tc>
        <w:tc>
          <w:tcPr>
            <w:tcW w:w="1646" w:type="dxa"/>
          </w:tcPr>
          <w:p w14:paraId="3BA85D3B" w14:textId="72F688D7" w:rsidR="00AB1075" w:rsidRPr="004D4A67" w:rsidRDefault="00AB1075" w:rsidP="000C6BAF">
            <w:pPr>
              <w:autoSpaceDE w:val="0"/>
              <w:autoSpaceDN w:val="0"/>
              <w:adjustRightInd w:val="0"/>
              <w:rPr>
                <w:rFonts w:asciiTheme="minorHAnsi" w:hAnsiTheme="minorHAnsi" w:cstheme="minorHAnsi"/>
                <w:b/>
              </w:rPr>
            </w:pPr>
            <w:r w:rsidRPr="004D4A67">
              <w:rPr>
                <w:rFonts w:asciiTheme="minorHAnsi" w:hAnsiTheme="minorHAnsi" w:cstheme="minorHAnsi"/>
                <w:b/>
                <w:sz w:val="24"/>
                <w:szCs w:val="24"/>
              </w:rPr>
              <w:t>Total</w:t>
            </w:r>
            <w:r>
              <w:rPr>
                <w:rFonts w:asciiTheme="minorHAnsi" w:hAnsiTheme="minorHAnsi" w:cstheme="minorHAnsi"/>
                <w:b/>
                <w:sz w:val="24"/>
                <w:szCs w:val="24"/>
              </w:rPr>
              <w:t xml:space="preserve"> Cost by </w:t>
            </w:r>
            <w:r w:rsidR="0063005E">
              <w:rPr>
                <w:rFonts w:asciiTheme="minorHAnsi" w:hAnsiTheme="minorHAnsi" w:cstheme="minorHAnsi"/>
                <w:b/>
                <w:sz w:val="24"/>
                <w:szCs w:val="24"/>
              </w:rPr>
              <w:t>Task</w:t>
            </w:r>
          </w:p>
        </w:tc>
      </w:tr>
      <w:tr w:rsidR="00AB1075" w:rsidRPr="000C6BAF" w14:paraId="42F9AF12" w14:textId="30410ACD" w:rsidTr="00AB1075">
        <w:trPr>
          <w:trHeight w:val="303"/>
        </w:trPr>
        <w:tc>
          <w:tcPr>
            <w:tcW w:w="2250" w:type="dxa"/>
          </w:tcPr>
          <w:p w14:paraId="222FE1EF" w14:textId="76EC91EB" w:rsidR="00AB1075" w:rsidRPr="000C6BAF" w:rsidRDefault="00AB1075" w:rsidP="000C6BAF">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#1</w:t>
            </w:r>
          </w:p>
        </w:tc>
        <w:tc>
          <w:tcPr>
            <w:tcW w:w="1041" w:type="dxa"/>
          </w:tcPr>
          <w:p w14:paraId="20CF836B" w14:textId="2F82C57B" w:rsidR="00AB1075" w:rsidRDefault="00AB1075" w:rsidP="000C6BAF">
            <w:pPr>
              <w:autoSpaceDE w:val="0"/>
              <w:autoSpaceDN w:val="0"/>
              <w:adjustRightInd w:val="0"/>
            </w:pPr>
            <w:r>
              <w:rPr>
                <w:rFonts w:asciiTheme="minorHAnsi" w:eastAsiaTheme="minorHAnsi" w:hAnsiTheme="minorHAnsi" w:cstheme="minorBidi"/>
                <w:sz w:val="24"/>
                <w:szCs w:val="24"/>
              </w:rPr>
              <w:t>$100k</w:t>
            </w:r>
            <w:r>
              <w:rPr>
                <w:rFonts w:asciiTheme="minorHAnsi" w:eastAsiaTheme="minorHAnsi" w:hAnsiTheme="minorHAnsi" w:cstheme="minorBidi"/>
                <w:sz w:val="24"/>
                <w:szCs w:val="24"/>
              </w:rPr>
              <w:br/>
              <w:t>0.2 FTE</w:t>
            </w:r>
          </w:p>
        </w:tc>
        <w:tc>
          <w:tcPr>
            <w:tcW w:w="924" w:type="dxa"/>
          </w:tcPr>
          <w:p w14:paraId="21FB4CB1" w14:textId="6097C00E" w:rsidR="00AB1075" w:rsidRPr="000C6BAF" w:rsidRDefault="00AB1075" w:rsidP="000C6BAF">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$200k</w:t>
            </w:r>
            <w:r>
              <w:rPr>
                <w:rFonts w:asciiTheme="minorHAnsi" w:eastAsiaTheme="minorHAnsi" w:hAnsiTheme="minorHAnsi" w:cstheme="minorBidi"/>
                <w:sz w:val="24"/>
                <w:szCs w:val="24"/>
              </w:rPr>
              <w:br/>
              <w:t>0.3 FTE</w:t>
            </w:r>
          </w:p>
        </w:tc>
        <w:tc>
          <w:tcPr>
            <w:tcW w:w="924" w:type="dxa"/>
          </w:tcPr>
          <w:p w14:paraId="36928AB6" w14:textId="77777777" w:rsidR="00AB1075" w:rsidRPr="000C6BAF" w:rsidRDefault="00AB1075" w:rsidP="000C6BAF">
            <w:pPr>
              <w:autoSpaceDE w:val="0"/>
              <w:autoSpaceDN w:val="0"/>
              <w:adjustRightInd w:val="0"/>
              <w:rPr>
                <w:rFonts w:asciiTheme="minorHAnsi" w:eastAsiaTheme="minorHAnsi" w:hAnsiTheme="minorHAnsi" w:cstheme="minorBidi"/>
                <w:sz w:val="24"/>
                <w:szCs w:val="24"/>
              </w:rPr>
            </w:pPr>
          </w:p>
        </w:tc>
        <w:tc>
          <w:tcPr>
            <w:tcW w:w="925" w:type="dxa"/>
          </w:tcPr>
          <w:p w14:paraId="2EE048ED" w14:textId="77777777" w:rsidR="00AB1075" w:rsidRPr="000C6BAF" w:rsidRDefault="00AB1075" w:rsidP="000C6BAF">
            <w:pPr>
              <w:autoSpaceDE w:val="0"/>
              <w:autoSpaceDN w:val="0"/>
              <w:adjustRightInd w:val="0"/>
              <w:rPr>
                <w:rFonts w:asciiTheme="minorHAnsi" w:eastAsiaTheme="minorHAnsi" w:hAnsiTheme="minorHAnsi" w:cstheme="minorBidi"/>
                <w:sz w:val="24"/>
                <w:szCs w:val="24"/>
              </w:rPr>
            </w:pPr>
          </w:p>
        </w:tc>
        <w:tc>
          <w:tcPr>
            <w:tcW w:w="1646" w:type="dxa"/>
          </w:tcPr>
          <w:p w14:paraId="4A483609" w14:textId="5E0BB999" w:rsidR="00AB1075" w:rsidRPr="000C6BAF" w:rsidRDefault="00AB1075" w:rsidP="000C6BAF">
            <w:pPr>
              <w:autoSpaceDE w:val="0"/>
              <w:autoSpaceDN w:val="0"/>
              <w:adjustRightInd w:val="0"/>
            </w:pPr>
            <w:r>
              <w:rPr>
                <w:rFonts w:asciiTheme="minorHAnsi" w:eastAsiaTheme="minorHAnsi" w:hAnsiTheme="minorHAnsi" w:cstheme="minorBidi"/>
                <w:sz w:val="24"/>
                <w:szCs w:val="24"/>
              </w:rPr>
              <w:t>$300k</w:t>
            </w:r>
          </w:p>
        </w:tc>
      </w:tr>
      <w:tr w:rsidR="00AB1075" w:rsidRPr="000C6BAF" w14:paraId="1D537891" w14:textId="7728332B" w:rsidTr="00AB1075">
        <w:trPr>
          <w:trHeight w:val="303"/>
        </w:trPr>
        <w:tc>
          <w:tcPr>
            <w:tcW w:w="2250" w:type="dxa"/>
          </w:tcPr>
          <w:p w14:paraId="7FBE1064" w14:textId="6CA6E146"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#2</w:t>
            </w:r>
          </w:p>
        </w:tc>
        <w:tc>
          <w:tcPr>
            <w:tcW w:w="1041" w:type="dxa"/>
          </w:tcPr>
          <w:p w14:paraId="6C53AC49" w14:textId="77777777" w:rsidR="00AB1075" w:rsidRPr="000C6BAF" w:rsidRDefault="00AB1075" w:rsidP="00AB1075">
            <w:pPr>
              <w:autoSpaceDE w:val="0"/>
              <w:autoSpaceDN w:val="0"/>
              <w:adjustRightInd w:val="0"/>
            </w:pPr>
          </w:p>
        </w:tc>
        <w:tc>
          <w:tcPr>
            <w:tcW w:w="924" w:type="dxa"/>
          </w:tcPr>
          <w:p w14:paraId="3987B7C7" w14:textId="06915031"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$700k</w:t>
            </w:r>
            <w:r>
              <w:rPr>
                <w:rFonts w:asciiTheme="minorHAnsi" w:eastAsiaTheme="minorHAnsi" w:hAnsiTheme="minorHAnsi" w:cstheme="minorBidi"/>
                <w:sz w:val="24"/>
                <w:szCs w:val="24"/>
              </w:rPr>
              <w:br/>
              <w:t>1.2 FTE</w:t>
            </w:r>
          </w:p>
        </w:tc>
        <w:tc>
          <w:tcPr>
            <w:tcW w:w="924" w:type="dxa"/>
          </w:tcPr>
          <w:p w14:paraId="32C1B7AF" w14:textId="77777777"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925" w:type="dxa"/>
          </w:tcPr>
          <w:p w14:paraId="4CB085DF" w14:textId="77777777"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1646" w:type="dxa"/>
          </w:tcPr>
          <w:p w14:paraId="5C3FF5D3" w14:textId="13F22494" w:rsidR="00AB1075" w:rsidRPr="000C6BAF" w:rsidRDefault="00AB1075" w:rsidP="00AB1075">
            <w:pPr>
              <w:autoSpaceDE w:val="0"/>
              <w:autoSpaceDN w:val="0"/>
              <w:adjustRightInd w:val="0"/>
            </w:pPr>
            <w:r>
              <w:rPr>
                <w:rFonts w:asciiTheme="minorHAnsi" w:eastAsiaTheme="minorHAnsi" w:hAnsiTheme="minorHAnsi" w:cstheme="minorBidi"/>
                <w:sz w:val="24"/>
                <w:szCs w:val="24"/>
              </w:rPr>
              <w:t>$700k</w:t>
            </w:r>
          </w:p>
        </w:tc>
      </w:tr>
      <w:tr w:rsidR="00AB1075" w:rsidRPr="000C6BAF" w14:paraId="73562A20" w14:textId="083205CA" w:rsidTr="00AB1075">
        <w:trPr>
          <w:trHeight w:val="303"/>
        </w:trPr>
        <w:tc>
          <w:tcPr>
            <w:tcW w:w="2250" w:type="dxa"/>
          </w:tcPr>
          <w:p w14:paraId="26451C8F" w14:textId="591D32D7"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#3</w:t>
            </w:r>
          </w:p>
        </w:tc>
        <w:tc>
          <w:tcPr>
            <w:tcW w:w="1041" w:type="dxa"/>
          </w:tcPr>
          <w:p w14:paraId="269EF8C0" w14:textId="77777777" w:rsidR="00AB1075" w:rsidRPr="000C6BAF" w:rsidRDefault="00AB1075" w:rsidP="00AB1075">
            <w:pPr>
              <w:autoSpaceDE w:val="0"/>
              <w:autoSpaceDN w:val="0"/>
              <w:adjustRightInd w:val="0"/>
            </w:pPr>
          </w:p>
        </w:tc>
        <w:tc>
          <w:tcPr>
            <w:tcW w:w="924" w:type="dxa"/>
          </w:tcPr>
          <w:p w14:paraId="4465512C" w14:textId="61056274"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924" w:type="dxa"/>
          </w:tcPr>
          <w:p w14:paraId="429B7EFD" w14:textId="101BCD07"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$250k</w:t>
            </w:r>
            <w:r>
              <w:rPr>
                <w:rFonts w:asciiTheme="minorHAnsi" w:eastAsiaTheme="minorHAnsi" w:hAnsiTheme="minorHAnsi" w:cstheme="minorBidi"/>
                <w:sz w:val="24"/>
                <w:szCs w:val="24"/>
              </w:rPr>
              <w:br/>
              <w:t>0.4 FTE</w:t>
            </w:r>
          </w:p>
        </w:tc>
        <w:tc>
          <w:tcPr>
            <w:tcW w:w="925" w:type="dxa"/>
          </w:tcPr>
          <w:p w14:paraId="626390F1" w14:textId="3DBA1B79"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$50k</w:t>
            </w:r>
            <w:r>
              <w:rPr>
                <w:rFonts w:asciiTheme="minorHAnsi" w:eastAsiaTheme="minorHAnsi" w:hAnsiTheme="minorHAnsi" w:cstheme="minorBidi"/>
                <w:sz w:val="24"/>
                <w:szCs w:val="24"/>
              </w:rPr>
              <w:br/>
              <w:t>0.2 FTE</w:t>
            </w:r>
          </w:p>
        </w:tc>
        <w:tc>
          <w:tcPr>
            <w:tcW w:w="1646" w:type="dxa"/>
          </w:tcPr>
          <w:p w14:paraId="0214D181" w14:textId="23F6C10E" w:rsidR="00AB1075" w:rsidRPr="000C6BAF" w:rsidRDefault="00AB1075" w:rsidP="00AB1075">
            <w:pPr>
              <w:autoSpaceDE w:val="0"/>
              <w:autoSpaceDN w:val="0"/>
              <w:adjustRightInd w:val="0"/>
            </w:pPr>
            <w:r>
              <w:rPr>
                <w:rFonts w:asciiTheme="minorHAnsi" w:eastAsiaTheme="minorHAnsi" w:hAnsiTheme="minorHAnsi" w:cstheme="minorBidi"/>
                <w:sz w:val="24"/>
                <w:szCs w:val="24"/>
              </w:rPr>
              <w:t>$300k</w:t>
            </w:r>
          </w:p>
        </w:tc>
      </w:tr>
      <w:tr w:rsidR="00AB1075" w:rsidRPr="000C6BAF" w14:paraId="69F49F82" w14:textId="35900A91" w:rsidTr="00AB1075">
        <w:trPr>
          <w:trHeight w:val="303"/>
        </w:trPr>
        <w:tc>
          <w:tcPr>
            <w:tcW w:w="2250" w:type="dxa"/>
          </w:tcPr>
          <w:p w14:paraId="70796B2C" w14:textId="6EBBE1AC" w:rsidR="00AB1075" w:rsidRPr="000C6BAF" w:rsidRDefault="00AB1075" w:rsidP="00AB1075">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Total Cost</w:t>
            </w:r>
            <w:r>
              <w:rPr>
                <w:rFonts w:asciiTheme="minorHAnsi" w:eastAsiaTheme="minorHAnsi" w:hAnsiTheme="minorHAnsi" w:cstheme="minorBidi"/>
                <w:b/>
                <w:sz w:val="24"/>
                <w:szCs w:val="24"/>
              </w:rPr>
              <w:t xml:space="preserve"> by Year</w:t>
            </w:r>
          </w:p>
        </w:tc>
        <w:tc>
          <w:tcPr>
            <w:tcW w:w="1041" w:type="dxa"/>
          </w:tcPr>
          <w:p w14:paraId="587F58D4" w14:textId="75A8B577" w:rsidR="00AB1075" w:rsidRDefault="00AB1075" w:rsidP="00AB1075">
            <w:pPr>
              <w:autoSpaceDE w:val="0"/>
              <w:autoSpaceDN w:val="0"/>
              <w:adjustRightInd w:val="0"/>
              <w:rPr>
                <w:b/>
              </w:rPr>
            </w:pPr>
            <w:r>
              <w:rPr>
                <w:rFonts w:asciiTheme="minorHAnsi" w:eastAsiaTheme="minorHAnsi" w:hAnsiTheme="minorHAnsi" w:cstheme="minorBidi"/>
                <w:b/>
                <w:sz w:val="24"/>
                <w:szCs w:val="24"/>
              </w:rPr>
              <w:t>$100k</w:t>
            </w:r>
          </w:p>
        </w:tc>
        <w:tc>
          <w:tcPr>
            <w:tcW w:w="924" w:type="dxa"/>
          </w:tcPr>
          <w:p w14:paraId="7D117A8E" w14:textId="5E5EF639"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$200k</w:t>
            </w:r>
          </w:p>
        </w:tc>
        <w:tc>
          <w:tcPr>
            <w:tcW w:w="924" w:type="dxa"/>
          </w:tcPr>
          <w:p w14:paraId="2CBA2EB8" w14:textId="717A8DAA"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$250k</w:t>
            </w:r>
          </w:p>
        </w:tc>
        <w:tc>
          <w:tcPr>
            <w:tcW w:w="925" w:type="dxa"/>
          </w:tcPr>
          <w:p w14:paraId="7D9F0888" w14:textId="18041FD0"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$50k</w:t>
            </w:r>
          </w:p>
        </w:tc>
        <w:tc>
          <w:tcPr>
            <w:tcW w:w="1646" w:type="dxa"/>
          </w:tcPr>
          <w:p w14:paraId="71F23CBB" w14:textId="4F71714B" w:rsidR="00AB1075" w:rsidRDefault="00AB1075" w:rsidP="00AB1075">
            <w:pPr>
              <w:autoSpaceDE w:val="0"/>
              <w:autoSpaceDN w:val="0"/>
              <w:adjustRightInd w:val="0"/>
              <w:rPr>
                <w:b/>
              </w:rPr>
            </w:pPr>
            <w:r>
              <w:rPr>
                <w:rFonts w:asciiTheme="minorHAnsi" w:eastAsiaTheme="minorHAnsi" w:hAnsiTheme="minorHAnsi" w:cstheme="minorBidi"/>
                <w:b/>
                <w:sz w:val="24"/>
                <w:szCs w:val="24"/>
              </w:rPr>
              <w:t>$1300k</w:t>
            </w:r>
          </w:p>
        </w:tc>
      </w:tr>
    </w:tbl>
    <w:p w14:paraId="2A12EFD5" w14:textId="77777777" w:rsidR="000C6BAF" w:rsidRDefault="000C6BAF" w:rsidP="000C6BAF">
      <w:pPr>
        <w:autoSpaceDE w:val="0"/>
        <w:autoSpaceDN w:val="0"/>
        <w:adjustRightInd w:val="0"/>
      </w:pPr>
    </w:p>
    <w:p w14:paraId="2E0F2644" w14:textId="77777777" w:rsidR="000C6BAF" w:rsidRPr="00E0130B" w:rsidRDefault="000C6BAF" w:rsidP="00AC31D9">
      <w:pPr>
        <w:autoSpaceDE w:val="0"/>
        <w:autoSpaceDN w:val="0"/>
        <w:adjustRightInd w:val="0"/>
      </w:pPr>
    </w:p>
    <w:p w14:paraId="215A08DD" w14:textId="47922CAA" w:rsidR="00BF7620" w:rsidRDefault="001B3A96" w:rsidP="00C34140">
      <w:pPr>
        <w:autoSpaceDE w:val="0"/>
        <w:autoSpaceDN w:val="0"/>
        <w:adjustRightInd w:val="0"/>
        <w:ind w:left="720" w:hanging="720"/>
        <w:rPr>
          <w:b/>
          <w:bCs/>
        </w:rPr>
      </w:pPr>
      <w:r>
        <w:rPr>
          <w:b/>
          <w:bCs/>
        </w:rPr>
        <w:t>7</w:t>
      </w:r>
      <w:r w:rsidR="00BF7620" w:rsidRPr="004850E2">
        <w:rPr>
          <w:b/>
          <w:bCs/>
        </w:rPr>
        <w:t>.0</w:t>
      </w:r>
      <w:r w:rsidR="00BF7620" w:rsidRPr="004850E2">
        <w:rPr>
          <w:b/>
          <w:bCs/>
        </w:rPr>
        <w:tab/>
        <w:t>References (if applicable)</w:t>
      </w:r>
    </w:p>
    <w:p w14:paraId="6C3FAFAB" w14:textId="1757E121" w:rsidR="00AB1075" w:rsidRPr="00AB1075" w:rsidRDefault="001B3A96" w:rsidP="00AB1075">
      <w:pPr>
        <w:autoSpaceDE w:val="0"/>
        <w:autoSpaceDN w:val="0"/>
        <w:adjustRightInd w:val="0"/>
        <w:ind w:left="720" w:hanging="720"/>
        <w:rPr>
          <w:b/>
          <w:bCs/>
        </w:rPr>
      </w:pPr>
      <w:r>
        <w:rPr>
          <w:b/>
          <w:bCs/>
        </w:rPr>
        <w:t>8</w:t>
      </w:r>
      <w:r w:rsidR="00AB1075">
        <w:rPr>
          <w:b/>
          <w:bCs/>
        </w:rPr>
        <w:t>.0</w:t>
      </w:r>
      <w:r w:rsidR="00AB1075">
        <w:rPr>
          <w:b/>
          <w:bCs/>
        </w:rPr>
        <w:tab/>
        <w:t xml:space="preserve">Industry </w:t>
      </w:r>
      <w:r w:rsidR="00AB1075" w:rsidRPr="00AB1075">
        <w:rPr>
          <w:b/>
          <w:bCs/>
        </w:rPr>
        <w:t>Letters (if applicable)</w:t>
      </w:r>
    </w:p>
    <w:p w14:paraId="5B7449C8" w14:textId="25194A46" w:rsidR="00544365" w:rsidRPr="00337E56" w:rsidRDefault="001B3A96" w:rsidP="00544365">
      <w:pPr>
        <w:autoSpaceDE w:val="0"/>
        <w:autoSpaceDN w:val="0"/>
        <w:adjustRightInd w:val="0"/>
        <w:ind w:left="720" w:hanging="720"/>
        <w:rPr>
          <w:b/>
          <w:bCs/>
        </w:rPr>
      </w:pPr>
      <w:r>
        <w:rPr>
          <w:b/>
          <w:bCs/>
        </w:rPr>
        <w:t>9</w:t>
      </w:r>
      <w:r w:rsidR="00AB1075">
        <w:rPr>
          <w:b/>
          <w:bCs/>
        </w:rPr>
        <w:t xml:space="preserve">.0 </w:t>
      </w:r>
      <w:r w:rsidR="00AB1075">
        <w:rPr>
          <w:b/>
          <w:bCs/>
        </w:rPr>
        <w:tab/>
        <w:t>CV of all Team Members</w:t>
      </w:r>
    </w:p>
    <w:p w14:paraId="3A871BBB" w14:textId="77777777" w:rsidR="00AB1075" w:rsidRPr="004850E2" w:rsidRDefault="00AB1075" w:rsidP="00C34140">
      <w:pPr>
        <w:autoSpaceDE w:val="0"/>
        <w:autoSpaceDN w:val="0"/>
        <w:adjustRightInd w:val="0"/>
        <w:ind w:left="720" w:hanging="720"/>
        <w:rPr>
          <w:b/>
          <w:bCs/>
        </w:rPr>
      </w:pPr>
    </w:p>
    <w:p w14:paraId="1142C59D" w14:textId="77777777" w:rsidR="004850E2" w:rsidRPr="00E0130B" w:rsidRDefault="004850E2" w:rsidP="00C34140">
      <w:pPr>
        <w:autoSpaceDE w:val="0"/>
        <w:autoSpaceDN w:val="0"/>
        <w:adjustRightInd w:val="0"/>
        <w:ind w:left="720" w:hanging="720"/>
      </w:pPr>
    </w:p>
    <w:sectPr w:rsidR="004850E2" w:rsidRPr="00E0130B" w:rsidSect="0041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F7"/>
    <w:multiLevelType w:val="multilevel"/>
    <w:tmpl w:val="895AC8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A66A2D"/>
    <w:multiLevelType w:val="multilevel"/>
    <w:tmpl w:val="1B00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D20AC"/>
    <w:multiLevelType w:val="hybridMultilevel"/>
    <w:tmpl w:val="F7D42F52"/>
    <w:lvl w:ilvl="0" w:tplc="8D904A68">
      <w:start w:val="25"/>
      <w:numFmt w:val="bullet"/>
      <w:lvlText w:val="–"/>
      <w:lvlJc w:val="left"/>
      <w:pPr>
        <w:ind w:left="1080" w:hanging="360"/>
      </w:pPr>
      <w:rPr>
        <w:rFonts w:ascii="MS Mincho" w:eastAsia="MS Mincho" w:hAnsi="MS Mincho"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CF562E"/>
    <w:multiLevelType w:val="multilevel"/>
    <w:tmpl w:val="6E680ED8"/>
    <w:lvl w:ilvl="0">
      <w:start w:val="5"/>
      <w:numFmt w:val="decimal"/>
      <w:lvlText w:val="%1.0"/>
      <w:lvlJc w:val="left"/>
      <w:pPr>
        <w:tabs>
          <w:tab w:val="num" w:pos="720"/>
        </w:tabs>
        <w:ind w:left="720" w:hanging="720"/>
      </w:pPr>
      <w:rPr>
        <w:rFonts w:hint="default"/>
        <w:b/>
        <w:bCs/>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4" w15:restartNumberingAfterBreak="0">
    <w:nsid w:val="77926811"/>
    <w:multiLevelType w:val="hybridMultilevel"/>
    <w:tmpl w:val="574EB084"/>
    <w:lvl w:ilvl="0" w:tplc="50A06FF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749148">
    <w:abstractNumId w:val="1"/>
  </w:num>
  <w:num w:numId="2" w16cid:durableId="1354458156">
    <w:abstractNumId w:val="3"/>
  </w:num>
  <w:num w:numId="3" w16cid:durableId="1422721882">
    <w:abstractNumId w:val="2"/>
  </w:num>
  <w:num w:numId="4" w16cid:durableId="1906990309">
    <w:abstractNumId w:val="0"/>
  </w:num>
  <w:num w:numId="5" w16cid:durableId="477308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NDI3MjOxNDM1MjZT0lEKTi0uzszPAykwrgUAnIkRoywAAAA="/>
  </w:docVars>
  <w:rsids>
    <w:rsidRoot w:val="00AC31D9"/>
    <w:rsid w:val="00021A13"/>
    <w:rsid w:val="00056D7E"/>
    <w:rsid w:val="00082E5D"/>
    <w:rsid w:val="00085E42"/>
    <w:rsid w:val="000B4D43"/>
    <w:rsid w:val="000C691B"/>
    <w:rsid w:val="000C6BAF"/>
    <w:rsid w:val="000D5C86"/>
    <w:rsid w:val="0011647D"/>
    <w:rsid w:val="00134DA5"/>
    <w:rsid w:val="00150CE0"/>
    <w:rsid w:val="0016194E"/>
    <w:rsid w:val="00163A08"/>
    <w:rsid w:val="00181224"/>
    <w:rsid w:val="0019520F"/>
    <w:rsid w:val="001966BA"/>
    <w:rsid w:val="001B3A96"/>
    <w:rsid w:val="001B5AC7"/>
    <w:rsid w:val="001C3ADB"/>
    <w:rsid w:val="001C54BD"/>
    <w:rsid w:val="001D0E4E"/>
    <w:rsid w:val="001F2CDF"/>
    <w:rsid w:val="002316CD"/>
    <w:rsid w:val="00232350"/>
    <w:rsid w:val="00234E53"/>
    <w:rsid w:val="0023597C"/>
    <w:rsid w:val="00250E73"/>
    <w:rsid w:val="00257EF3"/>
    <w:rsid w:val="002876FF"/>
    <w:rsid w:val="002A030B"/>
    <w:rsid w:val="002B7E97"/>
    <w:rsid w:val="002D367D"/>
    <w:rsid w:val="002F3F93"/>
    <w:rsid w:val="00330F1D"/>
    <w:rsid w:val="00337E56"/>
    <w:rsid w:val="00345007"/>
    <w:rsid w:val="00394910"/>
    <w:rsid w:val="00394BBB"/>
    <w:rsid w:val="003E4059"/>
    <w:rsid w:val="003E4804"/>
    <w:rsid w:val="00417748"/>
    <w:rsid w:val="004224D3"/>
    <w:rsid w:val="00442632"/>
    <w:rsid w:val="00467B06"/>
    <w:rsid w:val="004850E2"/>
    <w:rsid w:val="004D4A67"/>
    <w:rsid w:val="004E5801"/>
    <w:rsid w:val="00544365"/>
    <w:rsid w:val="0055554E"/>
    <w:rsid w:val="005B4D29"/>
    <w:rsid w:val="005C6C87"/>
    <w:rsid w:val="005D7BC6"/>
    <w:rsid w:val="0063005E"/>
    <w:rsid w:val="006458AD"/>
    <w:rsid w:val="006602C7"/>
    <w:rsid w:val="00671615"/>
    <w:rsid w:val="00686285"/>
    <w:rsid w:val="006D3CB2"/>
    <w:rsid w:val="006F4D97"/>
    <w:rsid w:val="007227E8"/>
    <w:rsid w:val="00723886"/>
    <w:rsid w:val="00744DBA"/>
    <w:rsid w:val="0075330B"/>
    <w:rsid w:val="007811AA"/>
    <w:rsid w:val="007D024B"/>
    <w:rsid w:val="007D5CE4"/>
    <w:rsid w:val="00823EF9"/>
    <w:rsid w:val="0083561D"/>
    <w:rsid w:val="00837007"/>
    <w:rsid w:val="00894B04"/>
    <w:rsid w:val="008B592A"/>
    <w:rsid w:val="008E4FE7"/>
    <w:rsid w:val="00920B77"/>
    <w:rsid w:val="0093059F"/>
    <w:rsid w:val="00961659"/>
    <w:rsid w:val="00964F1E"/>
    <w:rsid w:val="0096631E"/>
    <w:rsid w:val="00970C09"/>
    <w:rsid w:val="009C0C5B"/>
    <w:rsid w:val="00A34DD7"/>
    <w:rsid w:val="00A72F6B"/>
    <w:rsid w:val="00A73605"/>
    <w:rsid w:val="00A94B2D"/>
    <w:rsid w:val="00AB1075"/>
    <w:rsid w:val="00AC31D9"/>
    <w:rsid w:val="00AC785A"/>
    <w:rsid w:val="00AF70E2"/>
    <w:rsid w:val="00B44A1D"/>
    <w:rsid w:val="00B65FEC"/>
    <w:rsid w:val="00B950BF"/>
    <w:rsid w:val="00BA628B"/>
    <w:rsid w:val="00BC33AE"/>
    <w:rsid w:val="00BD63C4"/>
    <w:rsid w:val="00BD6C4D"/>
    <w:rsid w:val="00BF7620"/>
    <w:rsid w:val="00C04275"/>
    <w:rsid w:val="00C34140"/>
    <w:rsid w:val="00C71A03"/>
    <w:rsid w:val="00D50A71"/>
    <w:rsid w:val="00D53CBE"/>
    <w:rsid w:val="00D75250"/>
    <w:rsid w:val="00D757D5"/>
    <w:rsid w:val="00DE302F"/>
    <w:rsid w:val="00E43E5F"/>
    <w:rsid w:val="00E54E45"/>
    <w:rsid w:val="00E85879"/>
    <w:rsid w:val="00E86737"/>
    <w:rsid w:val="00EB4CEF"/>
    <w:rsid w:val="00F04132"/>
    <w:rsid w:val="00F14230"/>
    <w:rsid w:val="00F221F1"/>
    <w:rsid w:val="00F40F27"/>
    <w:rsid w:val="00F60F07"/>
    <w:rsid w:val="00F777F7"/>
    <w:rsid w:val="00FB02B1"/>
    <w:rsid w:val="00FB2F65"/>
    <w:rsid w:val="00FD10C7"/>
    <w:rsid w:val="00FD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06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5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1D9"/>
    <w:rPr>
      <w:color w:val="0563C1" w:themeColor="hyperlink"/>
      <w:u w:val="single"/>
    </w:rPr>
  </w:style>
  <w:style w:type="character" w:customStyle="1" w:styleId="apple-converted-space">
    <w:name w:val="apple-converted-space"/>
    <w:basedOn w:val="DefaultParagraphFont"/>
    <w:rsid w:val="00AC31D9"/>
  </w:style>
  <w:style w:type="character" w:styleId="FollowedHyperlink">
    <w:name w:val="FollowedHyperlink"/>
    <w:basedOn w:val="DefaultParagraphFont"/>
    <w:uiPriority w:val="99"/>
    <w:semiHidden/>
    <w:unhideWhenUsed/>
    <w:rsid w:val="002316CD"/>
    <w:rPr>
      <w:color w:val="954F72" w:themeColor="followedHyperlink"/>
      <w:u w:val="single"/>
    </w:rPr>
  </w:style>
  <w:style w:type="character" w:styleId="UnresolvedMention">
    <w:name w:val="Unresolved Mention"/>
    <w:basedOn w:val="DefaultParagraphFont"/>
    <w:uiPriority w:val="99"/>
    <w:rsid w:val="00250E73"/>
    <w:rPr>
      <w:color w:val="605E5C"/>
      <w:shd w:val="clear" w:color="auto" w:fill="E1DFDD"/>
    </w:rPr>
  </w:style>
  <w:style w:type="paragraph" w:styleId="BalloonText">
    <w:name w:val="Balloon Text"/>
    <w:basedOn w:val="Normal"/>
    <w:link w:val="BalloonTextChar"/>
    <w:uiPriority w:val="99"/>
    <w:semiHidden/>
    <w:unhideWhenUsed/>
    <w:rsid w:val="005B4D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D29"/>
    <w:rPr>
      <w:rFonts w:ascii="Times New Roman" w:hAnsi="Times New Roman" w:cs="Times New Roman"/>
      <w:sz w:val="18"/>
      <w:szCs w:val="18"/>
    </w:rPr>
  </w:style>
  <w:style w:type="table" w:styleId="TableGrid">
    <w:name w:val="Table Grid"/>
    <w:basedOn w:val="TableNormal"/>
    <w:rsid w:val="000C6BA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C6BA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C6BAF"/>
    <w:pPr>
      <w:ind w:left="720"/>
      <w:contextualSpacing/>
    </w:pPr>
  </w:style>
  <w:style w:type="character" w:styleId="CommentReference">
    <w:name w:val="annotation reference"/>
    <w:basedOn w:val="DefaultParagraphFont"/>
    <w:uiPriority w:val="99"/>
    <w:semiHidden/>
    <w:unhideWhenUsed/>
    <w:rsid w:val="00150CE0"/>
    <w:rPr>
      <w:sz w:val="16"/>
      <w:szCs w:val="16"/>
    </w:rPr>
  </w:style>
  <w:style w:type="paragraph" w:styleId="CommentText">
    <w:name w:val="annotation text"/>
    <w:basedOn w:val="Normal"/>
    <w:link w:val="CommentTextChar"/>
    <w:uiPriority w:val="99"/>
    <w:unhideWhenUsed/>
    <w:rsid w:val="00150CE0"/>
    <w:rPr>
      <w:sz w:val="20"/>
      <w:szCs w:val="20"/>
    </w:rPr>
  </w:style>
  <w:style w:type="character" w:customStyle="1" w:styleId="CommentTextChar">
    <w:name w:val="Comment Text Char"/>
    <w:basedOn w:val="DefaultParagraphFont"/>
    <w:link w:val="CommentText"/>
    <w:uiPriority w:val="99"/>
    <w:rsid w:val="00150CE0"/>
    <w:rPr>
      <w:sz w:val="20"/>
      <w:szCs w:val="20"/>
    </w:rPr>
  </w:style>
  <w:style w:type="paragraph" w:styleId="CommentSubject">
    <w:name w:val="annotation subject"/>
    <w:basedOn w:val="CommentText"/>
    <w:next w:val="CommentText"/>
    <w:link w:val="CommentSubjectChar"/>
    <w:uiPriority w:val="99"/>
    <w:semiHidden/>
    <w:unhideWhenUsed/>
    <w:rsid w:val="00150CE0"/>
    <w:rPr>
      <w:b/>
      <w:bCs/>
    </w:rPr>
  </w:style>
  <w:style w:type="character" w:customStyle="1" w:styleId="CommentSubjectChar">
    <w:name w:val="Comment Subject Char"/>
    <w:basedOn w:val="CommentTextChar"/>
    <w:link w:val="CommentSubject"/>
    <w:uiPriority w:val="99"/>
    <w:semiHidden/>
    <w:rsid w:val="00150CE0"/>
    <w:rPr>
      <w:b/>
      <w:bCs/>
      <w:sz w:val="20"/>
      <w:szCs w:val="20"/>
    </w:rPr>
  </w:style>
  <w:style w:type="paragraph" w:styleId="Revision">
    <w:name w:val="Revision"/>
    <w:hidden/>
    <w:uiPriority w:val="99"/>
    <w:semiHidden/>
    <w:rsid w:val="0075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5109">
      <w:bodyDiv w:val="1"/>
      <w:marLeft w:val="0"/>
      <w:marRight w:val="0"/>
      <w:marTop w:val="0"/>
      <w:marBottom w:val="0"/>
      <w:divBdr>
        <w:top w:val="none" w:sz="0" w:space="0" w:color="auto"/>
        <w:left w:val="none" w:sz="0" w:space="0" w:color="auto"/>
        <w:bottom w:val="none" w:sz="0" w:space="0" w:color="auto"/>
        <w:right w:val="none" w:sz="0" w:space="0" w:color="auto"/>
      </w:divBdr>
    </w:div>
    <w:div w:id="542179532">
      <w:bodyDiv w:val="1"/>
      <w:marLeft w:val="0"/>
      <w:marRight w:val="0"/>
      <w:marTop w:val="0"/>
      <w:marBottom w:val="0"/>
      <w:divBdr>
        <w:top w:val="none" w:sz="0" w:space="0" w:color="auto"/>
        <w:left w:val="none" w:sz="0" w:space="0" w:color="auto"/>
        <w:bottom w:val="none" w:sz="0" w:space="0" w:color="auto"/>
        <w:right w:val="none" w:sz="0" w:space="0" w:color="auto"/>
      </w:divBdr>
      <w:divsChild>
        <w:div w:id="1877697133">
          <w:marLeft w:val="0"/>
          <w:marRight w:val="0"/>
          <w:marTop w:val="0"/>
          <w:marBottom w:val="0"/>
          <w:divBdr>
            <w:top w:val="none" w:sz="0" w:space="0" w:color="auto"/>
            <w:left w:val="none" w:sz="0" w:space="0" w:color="auto"/>
            <w:bottom w:val="none" w:sz="0" w:space="0" w:color="auto"/>
            <w:right w:val="none" w:sz="0" w:space="0" w:color="auto"/>
          </w:divBdr>
          <w:divsChild>
            <w:div w:id="1973367327">
              <w:marLeft w:val="0"/>
              <w:marRight w:val="0"/>
              <w:marTop w:val="0"/>
              <w:marBottom w:val="0"/>
              <w:divBdr>
                <w:top w:val="none" w:sz="0" w:space="0" w:color="auto"/>
                <w:left w:val="none" w:sz="0" w:space="0" w:color="auto"/>
                <w:bottom w:val="none" w:sz="0" w:space="0" w:color="auto"/>
                <w:right w:val="none" w:sz="0" w:space="0" w:color="auto"/>
              </w:divBdr>
              <w:divsChild>
                <w:div w:id="17689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87797B6D3043B8BDE54C82845847" ma:contentTypeVersion="11" ma:contentTypeDescription="Create a new document." ma:contentTypeScope="" ma:versionID="475d1ee5c172b55d77c5975f3cdb9946">
  <xsd:schema xmlns:xsd="http://www.w3.org/2001/XMLSchema" xmlns:xs="http://www.w3.org/2001/XMLSchema" xmlns:p="http://schemas.microsoft.com/office/2006/metadata/properties" xmlns:ns2="066b82eb-92fd-4f0e-971c-9efd690f3985" xmlns:ns3="bfb0a4ed-0e31-461f-a2fa-33dfc26b6fcf" targetNamespace="http://schemas.microsoft.com/office/2006/metadata/properties" ma:root="true" ma:fieldsID="f60e5534e1a7f43d1d1a2f74423efe29" ns2:_="" ns3:_="">
    <xsd:import namespace="066b82eb-92fd-4f0e-971c-9efd690f3985"/>
    <xsd:import namespace="bfb0a4ed-0e31-461f-a2fa-33dfc26b6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82eb-92fd-4f0e-971c-9efd690f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ac8405-059b-47f8-b48a-bbaeae0205a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0a4ed-0e31-461f-a2fa-33dfc26b6f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5bb8b7-31e1-41d5-9750-3e1e897c7f23}" ma:internalName="TaxCatchAll" ma:showField="CatchAllData" ma:web="bfb0a4ed-0e31-461f-a2fa-33dfc26b6f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6b82eb-92fd-4f0e-971c-9efd690f3985">
      <Terms xmlns="http://schemas.microsoft.com/office/infopath/2007/PartnerControls"/>
    </lcf76f155ced4ddcb4097134ff3c332f>
    <TaxCatchAll xmlns="bfb0a4ed-0e31-461f-a2fa-33dfc26b6fcf" xsi:nil="true"/>
  </documentManagement>
</p:properties>
</file>

<file path=customXml/itemProps1.xml><?xml version="1.0" encoding="utf-8"?>
<ds:datastoreItem xmlns:ds="http://schemas.openxmlformats.org/officeDocument/2006/customXml" ds:itemID="{18D4E978-7C34-4101-B45C-B8191437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82eb-92fd-4f0e-971c-9efd690f3985"/>
    <ds:schemaRef ds:uri="bfb0a4ed-0e31-461f-a2fa-33dfc26b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C7422-3EF2-4B93-8CF6-D12A5570C170}">
  <ds:schemaRefs>
    <ds:schemaRef ds:uri="http://schemas.microsoft.com/sharepoint/v3/contenttype/forms"/>
  </ds:schemaRefs>
</ds:datastoreItem>
</file>

<file path=customXml/itemProps3.xml><?xml version="1.0" encoding="utf-8"?>
<ds:datastoreItem xmlns:ds="http://schemas.openxmlformats.org/officeDocument/2006/customXml" ds:itemID="{6CCEE842-0176-4FB1-BDE1-D3246338A0AA}">
  <ds:schemaRefs>
    <ds:schemaRef ds:uri="http://schemas.microsoft.com/office/2006/metadata/properties"/>
    <ds:schemaRef ds:uri="bfb0a4ed-0e31-461f-a2fa-33dfc26b6fcf"/>
    <ds:schemaRef ds:uri="066b82eb-92fd-4f0e-971c-9efd690f3985"/>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 Bowen</dc:creator>
  <cp:keywords/>
  <dc:description/>
  <cp:lastModifiedBy>Aloisi, Lindsey D.</cp:lastModifiedBy>
  <cp:revision>5</cp:revision>
  <dcterms:created xsi:type="dcterms:W3CDTF">2024-04-15T12:36:00Z</dcterms:created>
  <dcterms:modified xsi:type="dcterms:W3CDTF">2024-04-26T20:55:00Z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0x010100CD6187797B6D3043B8BDE54C82845847</vt:lpwstr>
  </property>
</Properties>
</file>