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6A7" w14:textId="77777777" w:rsidR="004946C3" w:rsidRPr="004946C3" w:rsidRDefault="004946C3" w:rsidP="004946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</w:pPr>
      <w:r w:rsidRPr="004946C3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Determination</w:t>
      </w:r>
      <w:r w:rsidRPr="004946C3">
        <w:rPr>
          <w:rFonts w:ascii="Times New Roman" w:eastAsia="Times New Roman" w:hAnsi="Times New Roman" w:cs="Times New Roman"/>
          <w:b/>
          <w:spacing w:val="-8"/>
          <w:kern w:val="0"/>
          <w:sz w:val="28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of</w:t>
      </w:r>
      <w:r w:rsidRPr="004946C3">
        <w:rPr>
          <w:rFonts w:ascii="Times New Roman" w:eastAsia="Times New Roman" w:hAnsi="Times New Roman" w:cs="Times New Roman"/>
          <w:b/>
          <w:spacing w:val="-6"/>
          <w:kern w:val="0"/>
          <w:sz w:val="28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Exceptional</w:t>
      </w:r>
      <w:r w:rsidRPr="004946C3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14:ligatures w14:val="none"/>
        </w:rPr>
        <w:t>Circumstances</w:t>
      </w:r>
    </w:p>
    <w:p w14:paraId="12DD03B7" w14:textId="1EDF27A6" w:rsidR="004946C3" w:rsidRPr="004946C3" w:rsidRDefault="004946C3" w:rsidP="004946C3">
      <w:pPr>
        <w:widowControl w:val="0"/>
        <w:autoSpaceDE w:val="0"/>
        <w:autoSpaceDN w:val="0"/>
        <w:spacing w:before="275"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</w:pP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Determination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and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Findings: To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exceed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period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of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performance</w:t>
      </w:r>
      <w:r w:rsidRPr="004946C3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beyond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one</w:t>
      </w:r>
      <w:r w:rsidRPr="004946C3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year</w:t>
      </w:r>
      <w:r w:rsidRPr="004946C3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for unusual</w:t>
      </w:r>
      <w:r w:rsidRPr="004946C3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and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compelling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urgency</w:t>
      </w:r>
      <w:r w:rsidRPr="004946C3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exception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for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other</w:t>
      </w:r>
      <w:r w:rsidRPr="004946C3">
        <w:rPr>
          <w:rFonts w:ascii="Times New Roman" w:eastAsia="Times New Roman" w:hAnsi="Times New Roman" w:cs="Times New Roman"/>
          <w:b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than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full</w:t>
      </w:r>
      <w:r w:rsidRPr="004946C3">
        <w:rPr>
          <w:rFonts w:ascii="Times New Roman" w:eastAsia="Times New Roman" w:hAnsi="Times New Roman" w:cs="Times New Roman"/>
          <w:b/>
          <w:spacing w:val="-1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and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open</w:t>
      </w:r>
      <w:r w:rsidRPr="004946C3">
        <w:rPr>
          <w:rFonts w:ascii="Times New Roman" w:eastAsia="Times New Roman" w:hAnsi="Times New Roman" w:cs="Times New Roman"/>
          <w:b/>
          <w:spacing w:val="-1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competition</w:t>
      </w:r>
    </w:p>
    <w:p w14:paraId="2A47EDFC" w14:textId="77777777" w:rsidR="00120EAC" w:rsidRPr="00120EAC" w:rsidRDefault="00120EAC" w:rsidP="00120EAC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120EAC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3188E6" wp14:editId="255DA61A">
                <wp:simplePos x="0" y="0"/>
                <wp:positionH relativeFrom="page">
                  <wp:posOffset>914407</wp:posOffset>
                </wp:positionH>
                <wp:positionV relativeFrom="paragraph">
                  <wp:posOffset>201559</wp:posOffset>
                </wp:positionV>
                <wp:extent cx="5867400" cy="1270"/>
                <wp:effectExtent l="0" t="0" r="0" b="0"/>
                <wp:wrapTopAndBottom/>
                <wp:docPr id="310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22F3B" id="Graphic 310" o:spid="_x0000_s1026" style="position:absolute;margin-left:1in;margin-top:15.85pt;width:4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B9&#10;9Cnf3gAAAAo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5A036DD" w14:textId="77777777" w:rsidR="004946C3" w:rsidRPr="004946C3" w:rsidRDefault="004946C3" w:rsidP="004946C3">
      <w:pPr>
        <w:widowControl w:val="0"/>
        <w:autoSpaceDE w:val="0"/>
        <w:autoSpaceDN w:val="0"/>
        <w:spacing w:before="271" w:after="0" w:line="240" w:lineRule="auto"/>
        <w:ind w:left="360" w:right="980"/>
        <w:rPr>
          <w:rFonts w:ascii="Times New Roman" w:eastAsia="Times New Roman" w:hAnsi="Times New Roman" w:cs="Times New Roman"/>
          <w:kern w:val="0"/>
          <w14:ligatures w14:val="none"/>
        </w:rPr>
      </w:pP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Based</w:t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upon</w:t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4946C3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following</w:t>
      </w:r>
      <w:r w:rsidRPr="004946C3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determination</w:t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findings,</w:t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4946C3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proposed</w:t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procurement</w:t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described below may extend beyond one year.</w:t>
      </w:r>
    </w:p>
    <w:p w14:paraId="5E658976" w14:textId="77777777" w:rsidR="004946C3" w:rsidRPr="004946C3" w:rsidRDefault="004946C3" w:rsidP="004946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575126" w14:textId="77777777" w:rsidR="004946C3" w:rsidRPr="004946C3" w:rsidRDefault="004946C3" w:rsidP="004946C3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Findings</w:t>
      </w:r>
    </w:p>
    <w:p w14:paraId="48D1247A" w14:textId="77777777" w:rsidR="004946C3" w:rsidRPr="004946C3" w:rsidRDefault="004946C3" w:rsidP="004946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before="271" w:after="0" w:line="240" w:lineRule="auto"/>
        <w:ind w:left="720" w:right="374" w:hanging="72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946C3">
        <w:rPr>
          <w:rFonts w:ascii="Times New Roman" w:eastAsia="Times New Roman" w:hAnsi="Times New Roman" w:cs="Times New Roman"/>
          <w:kern w:val="0"/>
          <w:szCs w:val="22"/>
          <w14:ligatures w14:val="none"/>
        </w:rPr>
        <w:t>The</w:t>
      </w:r>
      <w:r w:rsidRPr="004946C3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(contracting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activity</w:t>
      </w:r>
      <w:r w:rsidRPr="004946C3">
        <w:rPr>
          <w:rFonts w:ascii="Times New Roman" w:eastAsia="Times New Roman" w:hAnsi="Times New Roman" w:cs="Times New Roman"/>
          <w:i/>
          <w:spacing w:val="-2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processing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the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requirement)</w:t>
      </w:r>
      <w:r w:rsidRPr="004946C3">
        <w:rPr>
          <w:rFonts w:ascii="Times New Roman" w:eastAsia="Times New Roman" w:hAnsi="Times New Roman" w:cs="Times New Roman"/>
          <w:i/>
          <w:spacing w:val="-7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:szCs w:val="22"/>
          <w14:ligatures w14:val="none"/>
        </w:rPr>
        <w:t>proposes</w:t>
      </w:r>
      <w:r w:rsidRPr="004946C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:szCs w:val="22"/>
          <w14:ligatures w14:val="none"/>
        </w:rPr>
        <w:t>to</w:t>
      </w:r>
      <w:r w:rsidRPr="004946C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:szCs w:val="22"/>
          <w14:ligatures w14:val="none"/>
        </w:rPr>
        <w:t>acquire</w:t>
      </w:r>
      <w:r w:rsidRPr="004946C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:szCs w:val="22"/>
          <w14:ligatures w14:val="none"/>
        </w:rPr>
        <w:t>under</w:t>
      </w:r>
      <w:r w:rsidRPr="004946C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:szCs w:val="22"/>
          <w14:ligatures w14:val="none"/>
        </w:rPr>
        <w:t>solicitation</w:t>
      </w:r>
      <w:r w:rsidRPr="004946C3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or contract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(number), (title and description of service)</w:t>
      </w:r>
      <w:r w:rsidRPr="004946C3">
        <w:rPr>
          <w:rFonts w:ascii="Times New Roman" w:eastAsia="Times New Roman" w:hAnsi="Times New Roman" w:cs="Times New Roman"/>
          <w:kern w:val="0"/>
          <w:szCs w:val="22"/>
          <w14:ligatures w14:val="none"/>
        </w:rPr>
        <w:t>.</w:t>
      </w:r>
      <w:r w:rsidRPr="004946C3">
        <w:rPr>
          <w:rFonts w:ascii="Times New Roman" w:eastAsia="Times New Roman" w:hAnsi="Times New Roman" w:cs="Times New Roman"/>
          <w:spacing w:val="40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The estimated value is $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(amount</w:t>
      </w:r>
      <w:r w:rsidRPr="004946C3">
        <w:rPr>
          <w:rFonts w:ascii="Times New Roman" w:eastAsia="Times New Roman" w:hAnsi="Times New Roman" w:cs="Times New Roman"/>
          <w:kern w:val="0"/>
          <w:szCs w:val="22"/>
          <w14:ligatures w14:val="none"/>
        </w:rPr>
        <w:t>) for a XX month.</w:t>
      </w:r>
    </w:p>
    <w:p w14:paraId="1A7137F6" w14:textId="77777777" w:rsidR="004946C3" w:rsidRPr="004946C3" w:rsidRDefault="004946C3" w:rsidP="00494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7C9177" w14:textId="77777777" w:rsidR="004946C3" w:rsidRPr="004946C3" w:rsidRDefault="004946C3" w:rsidP="004946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ind w:left="720" w:right="521" w:hanging="720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The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documentation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shall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explain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why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there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is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need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to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exceed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one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year.</w:t>
      </w:r>
      <w:r w:rsidRPr="004946C3">
        <w:rPr>
          <w:rFonts w:ascii="Times New Roman" w:eastAsia="Times New Roman" w:hAnsi="Times New Roman" w:cs="Times New Roman"/>
          <w:i/>
          <w:spacing w:val="40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Discuss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items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such as the severability of services, why the requirement can not be competitively competed within one year, etc.</w:t>
      </w:r>
      <w:r w:rsidRPr="004946C3">
        <w:rPr>
          <w:rFonts w:ascii="Times New Roman" w:eastAsia="Times New Roman" w:hAnsi="Times New Roman" w:cs="Times New Roman"/>
          <w:i/>
          <w:spacing w:val="40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Enclose a copy of the Justification for Other than Full and Open Competition (JOFOC) reviewed and signed by the appropriate officials except for the approving official signature on the JOFOC.</w:t>
      </w:r>
    </w:p>
    <w:p w14:paraId="39E54571" w14:textId="77777777" w:rsidR="004946C3" w:rsidRPr="004946C3" w:rsidRDefault="004946C3" w:rsidP="00494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2BA5D745" w14:textId="77777777" w:rsidR="004946C3" w:rsidRPr="004946C3" w:rsidRDefault="004946C3" w:rsidP="004946C3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after="0" w:line="240" w:lineRule="auto"/>
        <w:ind w:left="720" w:right="883" w:hanging="720"/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</w:pP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statement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ensuring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that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any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follow-on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requirements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will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be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solicited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as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full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and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Cs w:val="22"/>
          <w14:ligatures w14:val="none"/>
        </w:rPr>
        <w:t>open competition procurement.</w:t>
      </w:r>
    </w:p>
    <w:p w14:paraId="14403608" w14:textId="77777777" w:rsidR="004946C3" w:rsidRPr="004946C3" w:rsidRDefault="004946C3" w:rsidP="004946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E657AB6" w14:textId="77777777" w:rsidR="004946C3" w:rsidRPr="004946C3" w:rsidRDefault="004946C3" w:rsidP="004946C3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4946C3">
        <w:rPr>
          <w:rFonts w:ascii="Times New Roman" w:eastAsia="Times New Roman" w:hAnsi="Times New Roman" w:cs="Times New Roman"/>
          <w:b/>
          <w:spacing w:val="-2"/>
          <w:kern w:val="0"/>
          <w:szCs w:val="22"/>
          <w14:ligatures w14:val="none"/>
        </w:rPr>
        <w:t>Determination</w:t>
      </w:r>
    </w:p>
    <w:p w14:paraId="1621A5F6" w14:textId="0E263BC5" w:rsidR="004946C3" w:rsidRPr="004946C3" w:rsidRDefault="004946C3" w:rsidP="004946C3">
      <w:pPr>
        <w:widowControl w:val="0"/>
        <w:autoSpaceDE w:val="0"/>
        <w:autoSpaceDN w:val="0"/>
        <w:spacing w:before="271" w:after="0" w:line="240" w:lineRule="auto"/>
        <w:ind w:left="359" w:right="394"/>
        <w:rPr>
          <w:rFonts w:ascii="Times New Roman" w:eastAsia="Times New Roman" w:hAnsi="Times New Roman" w:cs="Times New Roman"/>
          <w:kern w:val="0"/>
          <w14:ligatures w14:val="none"/>
        </w:rPr>
      </w:pP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Based upon the above findings and as authorized by Federal Acquisition Regulation</w:t>
      </w:r>
      <w:r w:rsidRPr="004946C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6.3</w:t>
      </w:r>
      <w:r w:rsidR="006F03FB">
        <w:rPr>
          <w:rFonts w:ascii="Times New Roman" w:eastAsia="Times New Roman" w:hAnsi="Times New Roman" w:cs="Times New Roman"/>
          <w:kern w:val="0"/>
          <w14:ligatures w14:val="none"/>
        </w:rPr>
        <w:t>103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-(</w:t>
      </w:r>
      <w:r w:rsidR="006F03FB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)(2), I</w:t>
      </w:r>
      <w:r w:rsidRPr="004946C3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have</w:t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determined</w:t>
      </w:r>
      <w:r w:rsidRPr="004946C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4946C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exceptional</w:t>
      </w:r>
      <w:r w:rsidRPr="004946C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circumstance</w:t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4946C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exceed</w:t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4946C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period</w:t>
      </w:r>
      <w:r w:rsidRPr="004946C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 xml:space="preserve">performance beyond one year for </w:t>
      </w:r>
      <w:r w:rsidRPr="004946C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(title of service)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is appropriate and is in the Government’s best interest.</w:t>
      </w:r>
      <w:r w:rsidRPr="004946C3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I approve the exceptional circumstances.</w:t>
      </w:r>
    </w:p>
    <w:p w14:paraId="23E87C00" w14:textId="77777777" w:rsidR="004946C3" w:rsidRPr="004946C3" w:rsidRDefault="004946C3" w:rsidP="00494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8E9D73B" w14:textId="77777777" w:rsidR="004946C3" w:rsidRPr="004946C3" w:rsidRDefault="004946C3" w:rsidP="00494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2DF2B3FF" w14:textId="77777777" w:rsidR="004946C3" w:rsidRPr="004946C3" w:rsidRDefault="004946C3" w:rsidP="00494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2F01501" w14:textId="77777777" w:rsidR="004946C3" w:rsidRPr="004946C3" w:rsidRDefault="004946C3" w:rsidP="004946C3">
      <w:pPr>
        <w:widowControl w:val="0"/>
        <w:autoSpaceDE w:val="0"/>
        <w:autoSpaceDN w:val="0"/>
        <w:spacing w:before="155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4946C3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4DCC20" wp14:editId="109CA90A">
                <wp:simplePos x="0" y="0"/>
                <wp:positionH relativeFrom="page">
                  <wp:posOffset>914400</wp:posOffset>
                </wp:positionH>
                <wp:positionV relativeFrom="paragraph">
                  <wp:posOffset>260271</wp:posOffset>
                </wp:positionV>
                <wp:extent cx="2438400" cy="1270"/>
                <wp:effectExtent l="0" t="0" r="0" b="0"/>
                <wp:wrapTopAndBottom/>
                <wp:docPr id="319" name="Graphic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4C2EE" id="Graphic 319" o:spid="_x0000_s1026" style="position:absolute;margin-left:1in;margin-top:20.5pt;width:19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iSEAIAAFsEAAAOAAAAZHJzL2Uyb0RvYy54bWysVE1v2zAMvQ/YfxB0X+xkR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uLr5eHu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4946C3">
        <w:rPr>
          <w:rFonts w:ascii="Times New Roman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0DAE10" wp14:editId="58DB75F3">
                <wp:simplePos x="0" y="0"/>
                <wp:positionH relativeFrom="page">
                  <wp:posOffset>3657600</wp:posOffset>
                </wp:positionH>
                <wp:positionV relativeFrom="paragraph">
                  <wp:posOffset>260271</wp:posOffset>
                </wp:positionV>
                <wp:extent cx="609600" cy="1270"/>
                <wp:effectExtent l="0" t="0" r="0" b="0"/>
                <wp:wrapTopAndBottom/>
                <wp:docPr id="320" name="Graphic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>
                              <a:moveTo>
                                <a:pt x="0" y="0"/>
                              </a:move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38A84" id="Graphic 320" o:spid="_x0000_s1026" style="position:absolute;margin-left:4in;margin-top:20.5pt;width:4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" path="m,l609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F629942" w14:textId="18F87C06" w:rsidR="004946C3" w:rsidRPr="004946C3" w:rsidRDefault="004946C3" w:rsidP="00494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Senior</w:t>
      </w:r>
      <w:r w:rsidRPr="004946C3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Procurement</w:t>
      </w:r>
      <w:r w:rsidRPr="004946C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kern w:val="0"/>
          <w14:ligatures w14:val="none"/>
        </w:rPr>
        <w:t>Executive</w:t>
      </w:r>
      <w:r w:rsidRPr="004946C3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Signature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946C3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Date</w:t>
      </w:r>
    </w:p>
    <w:p w14:paraId="649E6745" w14:textId="77777777" w:rsidR="004946C3" w:rsidRPr="004946C3" w:rsidRDefault="004946C3" w:rsidP="004946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22E2F1" w14:textId="33C07F2A" w:rsidR="008F7173" w:rsidRPr="00120EAC" w:rsidRDefault="004946C3" w:rsidP="004946C3">
      <w:pPr>
        <w:widowControl w:val="0"/>
        <w:tabs>
          <w:tab w:val="left" w:pos="662"/>
        </w:tabs>
        <w:autoSpaceDE w:val="0"/>
        <w:autoSpaceDN w:val="0"/>
        <w:spacing w:after="0" w:line="240" w:lineRule="auto"/>
        <w:ind w:right="867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(This</w:t>
      </w:r>
      <w:r w:rsidRPr="004946C3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is</w:t>
      </w:r>
      <w:r w:rsidRPr="004946C3">
        <w:rPr>
          <w:rFonts w:ascii="Times New Roman" w:eastAsia="Times New Roman" w:hAnsi="Times New Roman" w:cs="Times New Roman"/>
          <w:i/>
          <w:spacing w:val="-5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a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D&amp;F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template.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–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Tailor</w:t>
      </w:r>
      <w:r w:rsidRPr="004946C3">
        <w:rPr>
          <w:rFonts w:ascii="Times New Roman" w:eastAsia="Times New Roman" w:hAnsi="Times New Roman" w:cs="Times New Roman"/>
          <w:i/>
          <w:spacing w:val="-5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the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D&amp;F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to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the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specific</w:t>
      </w:r>
      <w:r w:rsidRPr="004946C3">
        <w:rPr>
          <w:rFonts w:ascii="Times New Roman" w:eastAsia="Times New Roman" w:hAnsi="Times New Roman" w:cs="Times New Roman"/>
          <w:i/>
          <w:spacing w:val="-4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action</w:t>
      </w:r>
      <w:r w:rsidRPr="004946C3">
        <w:rPr>
          <w:rFonts w:ascii="Times New Roman" w:eastAsia="Times New Roman" w:hAnsi="Times New Roman" w:cs="Times New Roman"/>
          <w:i/>
          <w:spacing w:val="43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See</w:t>
      </w:r>
      <w:r w:rsidRPr="004946C3">
        <w:rPr>
          <w:rFonts w:ascii="Times New Roman" w:eastAsia="Times New Roman" w:hAnsi="Times New Roman" w:cs="Times New Roman"/>
          <w:i/>
          <w:spacing w:val="-6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STRIPES</w:t>
      </w:r>
      <w:r w:rsidRPr="004946C3">
        <w:rPr>
          <w:rFonts w:ascii="Times New Roman" w:eastAsia="Times New Roman" w:hAnsi="Times New Roman" w:cs="Times New Roman"/>
          <w:i/>
          <w:spacing w:val="-3"/>
          <w:kern w:val="0"/>
          <w:sz w:val="20"/>
          <w:szCs w:val="22"/>
          <w14:ligatures w14:val="none"/>
        </w:rPr>
        <w:t xml:space="preserve"> </w:t>
      </w:r>
      <w:r w:rsidRPr="004946C3">
        <w:rPr>
          <w:rFonts w:ascii="Times New Roman" w:eastAsia="Times New Roman" w:hAnsi="Times New Roman" w:cs="Times New Roman"/>
          <w:i/>
          <w:kern w:val="0"/>
          <w:sz w:val="20"/>
          <w:szCs w:val="22"/>
          <w14:ligatures w14:val="none"/>
        </w:rPr>
        <w:t>library.</w:t>
      </w:r>
      <w:r w:rsidRPr="004946C3">
        <w:rPr>
          <w:rFonts w:ascii="Times New Roman" w:eastAsia="Times New Roman" w:hAnsi="Times New Roman" w:cs="Times New Roman"/>
          <w:i/>
          <w:spacing w:val="-5"/>
          <w:kern w:val="0"/>
          <w:sz w:val="20"/>
          <w:szCs w:val="22"/>
          <w14:ligatures w14:val="none"/>
        </w:rPr>
        <w:t>)</w:t>
      </w:r>
    </w:p>
    <w:sectPr w:rsidR="008F7173" w:rsidRPr="00120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053" w14:textId="77777777" w:rsidR="008F7173" w:rsidRDefault="008F7173" w:rsidP="008F7173">
      <w:pPr>
        <w:spacing w:after="0" w:line="240" w:lineRule="auto"/>
      </w:pPr>
      <w:r>
        <w:separator/>
      </w:r>
    </w:p>
  </w:endnote>
  <w:endnote w:type="continuationSeparator" w:id="0">
    <w:p w14:paraId="2D4CDCA9" w14:textId="77777777" w:rsidR="008F7173" w:rsidRDefault="008F7173" w:rsidP="008F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8DDB" w14:textId="77777777" w:rsidR="00B41E02" w:rsidRDefault="00B41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512F" w14:textId="77777777" w:rsidR="00B41E02" w:rsidRDefault="00B41E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5837" w14:textId="77777777" w:rsidR="00B41E02" w:rsidRDefault="00B41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91A9" w14:textId="77777777" w:rsidR="008F7173" w:rsidRDefault="008F7173" w:rsidP="008F7173">
      <w:pPr>
        <w:spacing w:after="0" w:line="240" w:lineRule="auto"/>
      </w:pPr>
      <w:r>
        <w:separator/>
      </w:r>
    </w:p>
  </w:footnote>
  <w:footnote w:type="continuationSeparator" w:id="0">
    <w:p w14:paraId="04D5FCB1" w14:textId="77777777" w:rsidR="008F7173" w:rsidRDefault="008F7173" w:rsidP="008F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0173" w14:textId="77777777" w:rsidR="00B41E02" w:rsidRDefault="00B41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BCCB" w14:textId="0F8AA661" w:rsidR="008F7173" w:rsidRPr="008F7173" w:rsidRDefault="008F7173" w:rsidP="008F7173">
    <w:pPr>
      <w:pStyle w:val="Header"/>
      <w:tabs>
        <w:tab w:val="clear" w:pos="4680"/>
        <w:tab w:val="center" w:pos="3600"/>
      </w:tabs>
      <w:rPr>
        <w:rFonts w:ascii="Times New Roman" w:hAnsi="Times New Roman" w:cs="Times New Roman"/>
      </w:rPr>
    </w:pPr>
    <w:r w:rsidRPr="008F7173">
      <w:rPr>
        <w:rFonts w:ascii="Times New Roman" w:hAnsi="Times New Roman" w:cs="Times New Roman"/>
      </w:rPr>
      <w:t>AP 6.101</w:t>
    </w:r>
    <w:r w:rsidRPr="008F7173">
      <w:rPr>
        <w:rFonts w:ascii="Times New Roman" w:hAnsi="Times New Roman" w:cs="Times New Roman"/>
      </w:rPr>
      <w:tab/>
    </w:r>
    <w:r w:rsidRPr="008F7173">
      <w:rPr>
        <w:rFonts w:ascii="Times New Roman" w:hAnsi="Times New Roman" w:cs="Times New Roman"/>
      </w:rPr>
      <w:tab/>
    </w:r>
    <w:r w:rsidR="00B41E02" w:rsidRPr="00B41E02">
      <w:rPr>
        <w:rFonts w:ascii="Times New Roman" w:hAnsi="Times New Roman" w:cs="Times New Roman"/>
      </w:rPr>
      <w:t>Determination of Exceptional Circumstances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6DBE" w14:textId="77777777" w:rsidR="00B41E02" w:rsidRDefault="00B41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62ABD"/>
    <w:multiLevelType w:val="hybridMultilevel"/>
    <w:tmpl w:val="9B9AE21E"/>
    <w:lvl w:ilvl="0" w:tplc="2578CD88">
      <w:start w:val="1"/>
      <w:numFmt w:val="decimal"/>
      <w:lvlText w:val="%1."/>
      <w:lvlJc w:val="left"/>
      <w:pPr>
        <w:ind w:left="63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F871C4">
      <w:numFmt w:val="bullet"/>
      <w:lvlText w:val="•"/>
      <w:lvlJc w:val="left"/>
      <w:pPr>
        <w:ind w:left="1584" w:hanging="272"/>
      </w:pPr>
      <w:rPr>
        <w:rFonts w:hint="default"/>
        <w:lang w:val="en-US" w:eastAsia="en-US" w:bidi="ar-SA"/>
      </w:rPr>
    </w:lvl>
    <w:lvl w:ilvl="2" w:tplc="FF981602">
      <w:numFmt w:val="bullet"/>
      <w:lvlText w:val="•"/>
      <w:lvlJc w:val="left"/>
      <w:pPr>
        <w:ind w:left="2528" w:hanging="272"/>
      </w:pPr>
      <w:rPr>
        <w:rFonts w:hint="default"/>
        <w:lang w:val="en-US" w:eastAsia="en-US" w:bidi="ar-SA"/>
      </w:rPr>
    </w:lvl>
    <w:lvl w:ilvl="3" w:tplc="CC06C0AE">
      <w:numFmt w:val="bullet"/>
      <w:lvlText w:val="•"/>
      <w:lvlJc w:val="left"/>
      <w:pPr>
        <w:ind w:left="3472" w:hanging="272"/>
      </w:pPr>
      <w:rPr>
        <w:rFonts w:hint="default"/>
        <w:lang w:val="en-US" w:eastAsia="en-US" w:bidi="ar-SA"/>
      </w:rPr>
    </w:lvl>
    <w:lvl w:ilvl="4" w:tplc="8340B82A">
      <w:numFmt w:val="bullet"/>
      <w:lvlText w:val="•"/>
      <w:lvlJc w:val="left"/>
      <w:pPr>
        <w:ind w:left="4416" w:hanging="272"/>
      </w:pPr>
      <w:rPr>
        <w:rFonts w:hint="default"/>
        <w:lang w:val="en-US" w:eastAsia="en-US" w:bidi="ar-SA"/>
      </w:rPr>
    </w:lvl>
    <w:lvl w:ilvl="5" w:tplc="9DD43B56">
      <w:numFmt w:val="bullet"/>
      <w:lvlText w:val="•"/>
      <w:lvlJc w:val="left"/>
      <w:pPr>
        <w:ind w:left="5360" w:hanging="272"/>
      </w:pPr>
      <w:rPr>
        <w:rFonts w:hint="default"/>
        <w:lang w:val="en-US" w:eastAsia="en-US" w:bidi="ar-SA"/>
      </w:rPr>
    </w:lvl>
    <w:lvl w:ilvl="6" w:tplc="D4E03948">
      <w:numFmt w:val="bullet"/>
      <w:lvlText w:val="•"/>
      <w:lvlJc w:val="left"/>
      <w:pPr>
        <w:ind w:left="6304" w:hanging="272"/>
      </w:pPr>
      <w:rPr>
        <w:rFonts w:hint="default"/>
        <w:lang w:val="en-US" w:eastAsia="en-US" w:bidi="ar-SA"/>
      </w:rPr>
    </w:lvl>
    <w:lvl w:ilvl="7" w:tplc="CBB43122">
      <w:numFmt w:val="bullet"/>
      <w:lvlText w:val="•"/>
      <w:lvlJc w:val="left"/>
      <w:pPr>
        <w:ind w:left="7248" w:hanging="272"/>
      </w:pPr>
      <w:rPr>
        <w:rFonts w:hint="default"/>
        <w:lang w:val="en-US" w:eastAsia="en-US" w:bidi="ar-SA"/>
      </w:rPr>
    </w:lvl>
    <w:lvl w:ilvl="8" w:tplc="6E3C9430">
      <w:numFmt w:val="bullet"/>
      <w:lvlText w:val="•"/>
      <w:lvlJc w:val="left"/>
      <w:pPr>
        <w:ind w:left="8192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3E5503ED"/>
    <w:multiLevelType w:val="hybridMultilevel"/>
    <w:tmpl w:val="B9AEB720"/>
    <w:lvl w:ilvl="0" w:tplc="D1321FD2">
      <w:start w:val="1"/>
      <w:numFmt w:val="decimal"/>
      <w:lvlText w:val="%1."/>
      <w:lvlJc w:val="left"/>
      <w:pPr>
        <w:ind w:left="36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CC440">
      <w:start w:val="1"/>
      <w:numFmt w:val="lowerLetter"/>
      <w:lvlText w:val="%2."/>
      <w:lvlJc w:val="left"/>
      <w:pPr>
        <w:ind w:left="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4330E3B4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31ACF38E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4FBAFD7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551C97B4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7187454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4C9C7142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4C76E1B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1BC07AB"/>
    <w:multiLevelType w:val="hybridMultilevel"/>
    <w:tmpl w:val="3B5EDB06"/>
    <w:lvl w:ilvl="0" w:tplc="1D7224D0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B6A844">
      <w:start w:val="1"/>
      <w:numFmt w:val="decimal"/>
      <w:lvlText w:val="(%2)"/>
      <w:lvlJc w:val="left"/>
      <w:pPr>
        <w:ind w:left="35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5F22062">
      <w:numFmt w:val="bullet"/>
      <w:lvlText w:val="•"/>
      <w:lvlJc w:val="left"/>
      <w:pPr>
        <w:ind w:left="2080" w:hanging="721"/>
      </w:pPr>
      <w:rPr>
        <w:rFonts w:hint="default"/>
        <w:lang w:val="en-US" w:eastAsia="en-US" w:bidi="ar-SA"/>
      </w:rPr>
    </w:lvl>
    <w:lvl w:ilvl="3" w:tplc="92AA28A0">
      <w:numFmt w:val="bullet"/>
      <w:lvlText w:val="•"/>
      <w:lvlJc w:val="left"/>
      <w:pPr>
        <w:ind w:left="3080" w:hanging="721"/>
      </w:pPr>
      <w:rPr>
        <w:rFonts w:hint="default"/>
        <w:lang w:val="en-US" w:eastAsia="en-US" w:bidi="ar-SA"/>
      </w:rPr>
    </w:lvl>
    <w:lvl w:ilvl="4" w:tplc="00B6B194">
      <w:numFmt w:val="bullet"/>
      <w:lvlText w:val="•"/>
      <w:lvlJc w:val="left"/>
      <w:pPr>
        <w:ind w:left="4080" w:hanging="721"/>
      </w:pPr>
      <w:rPr>
        <w:rFonts w:hint="default"/>
        <w:lang w:val="en-US" w:eastAsia="en-US" w:bidi="ar-SA"/>
      </w:rPr>
    </w:lvl>
    <w:lvl w:ilvl="5" w:tplc="2DC09866">
      <w:numFmt w:val="bullet"/>
      <w:lvlText w:val="•"/>
      <w:lvlJc w:val="left"/>
      <w:pPr>
        <w:ind w:left="5080" w:hanging="721"/>
      </w:pPr>
      <w:rPr>
        <w:rFonts w:hint="default"/>
        <w:lang w:val="en-US" w:eastAsia="en-US" w:bidi="ar-SA"/>
      </w:rPr>
    </w:lvl>
    <w:lvl w:ilvl="6" w:tplc="F976D02A">
      <w:numFmt w:val="bullet"/>
      <w:lvlText w:val="•"/>
      <w:lvlJc w:val="left"/>
      <w:pPr>
        <w:ind w:left="6080" w:hanging="721"/>
      </w:pPr>
      <w:rPr>
        <w:rFonts w:hint="default"/>
        <w:lang w:val="en-US" w:eastAsia="en-US" w:bidi="ar-SA"/>
      </w:rPr>
    </w:lvl>
    <w:lvl w:ilvl="7" w:tplc="58D669D6">
      <w:numFmt w:val="bullet"/>
      <w:lvlText w:val="•"/>
      <w:lvlJc w:val="left"/>
      <w:pPr>
        <w:ind w:left="7080" w:hanging="721"/>
      </w:pPr>
      <w:rPr>
        <w:rFonts w:hint="default"/>
        <w:lang w:val="en-US" w:eastAsia="en-US" w:bidi="ar-SA"/>
      </w:rPr>
    </w:lvl>
    <w:lvl w:ilvl="8" w:tplc="960A8710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num w:numId="1" w16cid:durableId="261693471">
    <w:abstractNumId w:val="1"/>
  </w:num>
  <w:num w:numId="2" w16cid:durableId="1459881896">
    <w:abstractNumId w:val="2"/>
  </w:num>
  <w:num w:numId="3" w16cid:durableId="120883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C"/>
    <w:rsid w:val="00051D61"/>
    <w:rsid w:val="0006507C"/>
    <w:rsid w:val="00075311"/>
    <w:rsid w:val="00120EAC"/>
    <w:rsid w:val="00267246"/>
    <w:rsid w:val="002F552E"/>
    <w:rsid w:val="004946C3"/>
    <w:rsid w:val="004F012E"/>
    <w:rsid w:val="00694508"/>
    <w:rsid w:val="006F03FB"/>
    <w:rsid w:val="007E52B5"/>
    <w:rsid w:val="00870AC2"/>
    <w:rsid w:val="008F7173"/>
    <w:rsid w:val="00941597"/>
    <w:rsid w:val="00A25D25"/>
    <w:rsid w:val="00B41E02"/>
    <w:rsid w:val="00BF31DF"/>
    <w:rsid w:val="00C1634C"/>
    <w:rsid w:val="00C95F0F"/>
    <w:rsid w:val="00F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EBEC9"/>
  <w15:chartTrackingRefBased/>
  <w15:docId w15:val="{D72AB7A0-C86A-470D-A500-A1CE8EAB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173"/>
  </w:style>
  <w:style w:type="paragraph" w:styleId="Footer">
    <w:name w:val="footer"/>
    <w:basedOn w:val="Normal"/>
    <w:link w:val="FooterChar"/>
    <w:uiPriority w:val="99"/>
    <w:unhideWhenUsed/>
    <w:rsid w:val="008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Csoma, Attila</dc:creator>
  <cp:keywords/>
  <dc:description/>
  <cp:lastModifiedBy>Csoma, Attila</cp:lastModifiedBy>
  <cp:revision>5</cp:revision>
  <dcterms:created xsi:type="dcterms:W3CDTF">2025-12-04T20:14:00Z</dcterms:created>
  <dcterms:modified xsi:type="dcterms:W3CDTF">2026-02-12T18:06:00Z</dcterms:modified>
</cp:coreProperties>
</file>