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2E98" w:rsidR="00F22E43" w:rsidP="00F22E43" w:rsidRDefault="00F22E43" w14:paraId="53074613" w14:textId="77777777">
      <w:pPr>
        <w:rPr>
          <w:b/>
          <w:sz w:val="24"/>
          <w:szCs w:val="24"/>
        </w:rPr>
      </w:pPr>
      <w:r w:rsidRPr="009A2E98">
        <w:rPr>
          <w:b/>
          <w:sz w:val="24"/>
          <w:szCs w:val="24"/>
        </w:rPr>
        <w:t>DEPARTMENT OF ENERGY</w:t>
      </w:r>
    </w:p>
    <w:p w:rsidRPr="009A2E98" w:rsidR="00F22E43" w:rsidP="00F22E43" w:rsidRDefault="00F22E43" w14:paraId="591832B9" w14:textId="77777777">
      <w:pPr>
        <w:rPr>
          <w:b/>
          <w:sz w:val="24"/>
          <w:szCs w:val="24"/>
        </w:rPr>
      </w:pPr>
      <w:r w:rsidRPr="009A2E98">
        <w:rPr>
          <w:b/>
          <w:sz w:val="24"/>
          <w:szCs w:val="24"/>
        </w:rPr>
        <w:t>Agency Information Collection Extension</w:t>
      </w:r>
    </w:p>
    <w:p w:rsidRPr="009A2E98" w:rsidR="00F22E43" w:rsidP="00F22E43" w:rsidRDefault="00F22E43" w14:paraId="105ECBA9" w14:textId="77777777">
      <w:pPr>
        <w:rPr>
          <w:sz w:val="24"/>
          <w:szCs w:val="24"/>
        </w:rPr>
      </w:pPr>
      <w:r w:rsidRPr="009A2E98">
        <w:rPr>
          <w:b/>
          <w:sz w:val="24"/>
          <w:szCs w:val="24"/>
        </w:rPr>
        <w:t xml:space="preserve">AGENCY: </w:t>
      </w:r>
      <w:r w:rsidRPr="009A2E98">
        <w:rPr>
          <w:sz w:val="24"/>
          <w:szCs w:val="24"/>
        </w:rPr>
        <w:t>U.S. Department of Energy.</w:t>
      </w:r>
    </w:p>
    <w:p w:rsidRPr="009A2E98" w:rsidR="00F22E43" w:rsidP="00F22E43" w:rsidRDefault="00F22E43" w14:paraId="1FB7CDD1" w14:textId="77777777">
      <w:pPr>
        <w:rPr>
          <w:sz w:val="24"/>
          <w:szCs w:val="24"/>
        </w:rPr>
      </w:pPr>
      <w:r w:rsidRPr="009A2E98">
        <w:rPr>
          <w:b/>
          <w:sz w:val="24"/>
          <w:szCs w:val="24"/>
        </w:rPr>
        <w:t>ACTION</w:t>
      </w:r>
      <w:r w:rsidRPr="009A2E98">
        <w:rPr>
          <w:sz w:val="24"/>
          <w:szCs w:val="24"/>
        </w:rPr>
        <w:t>: Notice of request for comments.</w:t>
      </w:r>
    </w:p>
    <w:p w:rsidR="00043E5E" w:rsidP="02290EE1" w:rsidRDefault="00F22E43" w14:paraId="3643B13D" w14:textId="3A3DAD17">
      <w:pPr>
        <w:spacing w:line="480" w:lineRule="auto"/>
        <w:rPr>
          <w:sz w:val="24"/>
          <w:szCs w:val="24"/>
        </w:rPr>
      </w:pPr>
      <w:r w:rsidRPr="1F47F779" w:rsidR="00F22E43">
        <w:rPr>
          <w:b w:val="1"/>
          <w:bCs w:val="1"/>
          <w:sz w:val="24"/>
          <w:szCs w:val="24"/>
        </w:rPr>
        <w:t>SUMMARY</w:t>
      </w:r>
      <w:r w:rsidRPr="1F47F779" w:rsidR="00F22E43">
        <w:rPr>
          <w:sz w:val="24"/>
          <w:szCs w:val="24"/>
        </w:rPr>
        <w:t xml:space="preserve">: </w:t>
      </w:r>
      <w:r w:rsidRPr="1F47F779" w:rsidR="5C7EBC3F">
        <w:rPr>
          <w:rFonts w:ascii="Calibri" w:hAnsi="Calibri" w:eastAsia="Calibri" w:cs="Calibri"/>
          <w:noProof w:val="0"/>
          <w:sz w:val="24"/>
          <w:szCs w:val="24"/>
          <w:lang w:val="en-US"/>
        </w:rPr>
        <w:t xml:space="preserve">The Department of Energy (DOE), </w:t>
      </w:r>
      <w:r w:rsidRPr="1F47F779" w:rsidR="5C7EBC3F">
        <w:rPr>
          <w:rFonts w:ascii="Calibri" w:hAnsi="Calibri" w:eastAsia="Calibri" w:cs="Calibri"/>
          <w:noProof w:val="0"/>
          <w:sz w:val="24"/>
          <w:szCs w:val="24"/>
          <w:lang w:val="en-US"/>
        </w:rPr>
        <w:t>pursuant to</w:t>
      </w:r>
      <w:r w:rsidRPr="1F47F779" w:rsidR="5C7EBC3F">
        <w:rPr>
          <w:rFonts w:ascii="Calibri" w:hAnsi="Calibri" w:eastAsia="Calibri" w:cs="Calibri"/>
          <w:noProof w:val="0"/>
          <w:sz w:val="24"/>
          <w:szCs w:val="24"/>
          <w:lang w:val="en-US"/>
        </w:rPr>
        <w:t xml:space="preserve"> the Paperwork Reduction Act of 1995, intends to extend for three years, an information collection request with the Office of Management and Budget (OMB)</w:t>
      </w:r>
      <w:r w:rsidRPr="1F47F779" w:rsidR="5C7EBC3F">
        <w:rPr>
          <w:rFonts w:ascii="Calibri" w:hAnsi="Calibri" w:eastAsia="Calibri" w:cs="Calibri"/>
          <w:noProof w:val="0"/>
          <w:sz w:val="24"/>
          <w:szCs w:val="24"/>
          <w:lang w:val="en-US"/>
        </w:rPr>
        <w:t xml:space="preserve">.  </w:t>
      </w:r>
      <w:r w:rsidRPr="1F47F779" w:rsidR="00E354E1">
        <w:rPr>
          <w:rFonts w:ascii="Calibri" w:hAnsi="Calibri" w:eastAsia="Calibri" w:cs="Calibri" w:asciiTheme="minorAscii" w:hAnsiTheme="minorAscii" w:eastAsiaTheme="minorAscii" w:cstheme="minorAscii"/>
          <w:sz w:val="24"/>
          <w:szCs w:val="24"/>
        </w:rPr>
        <w:t xml:space="preserve"> </w:t>
      </w:r>
      <w:r w:rsidRPr="1F47F779" w:rsidR="4EB5F2D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information collection requests a three-year extension of its collection, titled </w:t>
      </w:r>
      <w:r w:rsidRPr="1F47F779" w:rsidR="4EB5F2D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[Title of collection]</w:t>
      </w:r>
      <w:r w:rsidRPr="1F47F779" w:rsidR="4EB5F2D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OMB Control Number </w:t>
      </w:r>
      <w:r w:rsidRPr="1F47F779" w:rsidR="1A0AC82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1910-5160</w:t>
      </w:r>
      <w:r w:rsidRPr="1F47F779" w:rsidR="4EB5F2D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00043E5E" w:rsidP="000905AC" w:rsidRDefault="00F22E43" w14:paraId="083FDEA9" w14:textId="0E867628">
      <w:pPr>
        <w:spacing w:line="480" w:lineRule="auto"/>
        <w:rPr>
          <w:sz w:val="24"/>
          <w:szCs w:val="24"/>
        </w:rPr>
      </w:pPr>
      <w:r w:rsidRPr="3CA2C0B4" w:rsidR="00F22E43">
        <w:rPr>
          <w:b w:val="1"/>
          <w:bCs w:val="1"/>
          <w:sz w:val="24"/>
          <w:szCs w:val="24"/>
        </w:rPr>
        <w:t>DATES</w:t>
      </w:r>
      <w:r w:rsidRPr="3CA2C0B4" w:rsidR="00F22E43">
        <w:rPr>
          <w:sz w:val="24"/>
          <w:szCs w:val="24"/>
        </w:rPr>
        <w:t xml:space="preserve">: Comments </w:t>
      </w:r>
      <w:r w:rsidRPr="3CA2C0B4" w:rsidR="00F22E43">
        <w:rPr>
          <w:sz w:val="24"/>
          <w:szCs w:val="24"/>
        </w:rPr>
        <w:t>regarding</w:t>
      </w:r>
      <w:r w:rsidRPr="3CA2C0B4" w:rsidR="00F22E43">
        <w:rPr>
          <w:sz w:val="24"/>
          <w:szCs w:val="24"/>
        </w:rPr>
        <w:t xml:space="preserve"> this information collection must be received on or before </w:t>
      </w:r>
      <w:r w:rsidRPr="3CA2C0B4" w:rsidR="00F22E43">
        <w:rPr>
          <w:b w:val="1"/>
          <w:bCs w:val="1"/>
          <w:sz w:val="24"/>
          <w:szCs w:val="24"/>
        </w:rPr>
        <w:t xml:space="preserve">[INSERT DATE </w:t>
      </w:r>
      <w:r w:rsidRPr="3CA2C0B4" w:rsidR="000905AC">
        <w:rPr>
          <w:b w:val="1"/>
          <w:bCs w:val="1"/>
          <w:sz w:val="24"/>
          <w:szCs w:val="24"/>
        </w:rPr>
        <w:t>3</w:t>
      </w:r>
      <w:r w:rsidRPr="3CA2C0B4" w:rsidR="00F22E43">
        <w:rPr>
          <w:b w:val="1"/>
          <w:bCs w:val="1"/>
          <w:sz w:val="24"/>
          <w:szCs w:val="24"/>
        </w:rPr>
        <w:t xml:space="preserve">0 DAYS AFTER DATE OF PUBLICATION IN THE </w:t>
      </w:r>
      <w:r w:rsidRPr="3CA2C0B4" w:rsidR="00F22E43">
        <w:rPr>
          <w:b w:val="1"/>
          <w:bCs w:val="1"/>
          <w:i w:val="1"/>
          <w:iCs w:val="1"/>
          <w:sz w:val="24"/>
          <w:szCs w:val="24"/>
        </w:rPr>
        <w:t>FEDERAL REGISTER</w:t>
      </w:r>
      <w:r w:rsidRPr="3CA2C0B4" w:rsidR="00F22E43">
        <w:rPr>
          <w:b w:val="1"/>
          <w:bCs w:val="1"/>
          <w:sz w:val="24"/>
          <w:szCs w:val="24"/>
        </w:rPr>
        <w:t>]</w:t>
      </w:r>
      <w:r w:rsidRPr="3CA2C0B4" w:rsidR="00F22E43">
        <w:rPr>
          <w:sz w:val="24"/>
          <w:szCs w:val="24"/>
        </w:rPr>
        <w:t>.</w:t>
      </w:r>
      <w:r w:rsidRPr="3CA2C0B4" w:rsidR="00F22E43">
        <w:rPr>
          <w:b w:val="1"/>
          <w:bCs w:val="1"/>
          <w:sz w:val="24"/>
          <w:szCs w:val="24"/>
        </w:rPr>
        <w:t xml:space="preserve"> </w:t>
      </w:r>
      <w:r w:rsidRPr="3CA2C0B4" w:rsidR="000905AC">
        <w:rPr>
          <w:sz w:val="24"/>
          <w:szCs w:val="24"/>
        </w:rPr>
        <w:t xml:space="preserve">If you </w:t>
      </w:r>
      <w:r w:rsidRPr="3CA2C0B4" w:rsidR="000905AC">
        <w:rPr>
          <w:sz w:val="24"/>
          <w:szCs w:val="24"/>
        </w:rPr>
        <w:t>anticipate</w:t>
      </w:r>
      <w:r w:rsidRPr="3CA2C0B4" w:rsidR="000905AC">
        <w:rPr>
          <w:sz w:val="24"/>
          <w:szCs w:val="24"/>
        </w:rPr>
        <w:t xml:space="preserve"> that you will be </w:t>
      </w:r>
      <w:r w:rsidRPr="3CA2C0B4" w:rsidR="000905AC">
        <w:rPr>
          <w:sz w:val="24"/>
          <w:szCs w:val="24"/>
        </w:rPr>
        <w:t>submitting</w:t>
      </w:r>
      <w:r w:rsidRPr="3CA2C0B4" w:rsidR="000905AC">
        <w:rPr>
          <w:sz w:val="24"/>
          <w:szCs w:val="24"/>
        </w:rPr>
        <w:t xml:space="preserve"> comments but find it difficult to do so within the </w:t>
      </w:r>
      <w:r w:rsidRPr="3CA2C0B4" w:rsidR="000905AC">
        <w:rPr>
          <w:sz w:val="24"/>
          <w:szCs w:val="24"/>
        </w:rPr>
        <w:t>period of time</w:t>
      </w:r>
      <w:r w:rsidRPr="3CA2C0B4" w:rsidR="000905AC">
        <w:rPr>
          <w:sz w:val="24"/>
          <w:szCs w:val="24"/>
        </w:rPr>
        <w:t xml:space="preserve"> allowed by this notice, please </w:t>
      </w:r>
      <w:r w:rsidRPr="3CA2C0B4" w:rsidR="000905AC">
        <w:rPr>
          <w:sz w:val="24"/>
          <w:szCs w:val="24"/>
        </w:rPr>
        <w:t>advise</w:t>
      </w:r>
      <w:r w:rsidRPr="3CA2C0B4" w:rsidR="000905AC">
        <w:rPr>
          <w:sz w:val="24"/>
          <w:szCs w:val="24"/>
        </w:rPr>
        <w:t xml:space="preserve"> the DOE Desk Officer at OMB of your intention to make a submission as soon as possible</w:t>
      </w:r>
      <w:r w:rsidRPr="3CA2C0B4" w:rsidR="000905AC">
        <w:rPr>
          <w:sz w:val="24"/>
          <w:szCs w:val="24"/>
        </w:rPr>
        <w:t xml:space="preserve">.  </w:t>
      </w:r>
      <w:r w:rsidRPr="3CA2C0B4" w:rsidR="000905AC">
        <w:rPr>
          <w:sz w:val="24"/>
          <w:szCs w:val="24"/>
        </w:rPr>
        <w:t xml:space="preserve">The Desk Officer may be telephoned at </w:t>
      </w:r>
      <w:r w:rsidRPr="3CA2C0B4" w:rsidR="7DBC8D3F">
        <w:rPr>
          <w:sz w:val="24"/>
          <w:szCs w:val="24"/>
        </w:rPr>
        <w:t>(202) 881-9493</w:t>
      </w:r>
      <w:r w:rsidRPr="3CA2C0B4" w:rsidR="000905AC">
        <w:rPr>
          <w:sz w:val="24"/>
          <w:szCs w:val="24"/>
        </w:rPr>
        <w:t xml:space="preserve">. </w:t>
      </w:r>
    </w:p>
    <w:p w:rsidRPr="00E354E1" w:rsidR="00F22E43" w:rsidP="7F4F963D" w:rsidRDefault="000905AC" w14:paraId="5F355E42" w14:textId="6D309AA1">
      <w:pPr>
        <w:pStyle w:val="Normal"/>
        <w:spacing w:line="480" w:lineRule="auto"/>
        <w:rPr>
          <w:i w:val="1"/>
          <w:iCs w:val="1"/>
          <w:sz w:val="24"/>
          <w:szCs w:val="24"/>
        </w:rPr>
      </w:pPr>
      <w:r w:rsidRPr="7F4F963D" w:rsidR="000905AC">
        <w:rPr>
          <w:b w:val="1"/>
          <w:bCs w:val="1"/>
          <w:sz w:val="24"/>
          <w:szCs w:val="24"/>
        </w:rPr>
        <w:t>ADDRESSES</w:t>
      </w:r>
      <w:r w:rsidRPr="7F4F963D" w:rsidR="000905AC">
        <w:rPr>
          <w:sz w:val="24"/>
          <w:szCs w:val="24"/>
        </w:rPr>
        <w:t xml:space="preserve">: Written comments and recommendations for the proposed information collection should be sent within 30 days of publication of this notice to www.reginfo.gov/public/do/PRAMain. Find this </w:t>
      </w:r>
      <w:r w:rsidRPr="7F4F963D" w:rsidR="00937E70">
        <w:rPr>
          <w:sz w:val="24"/>
          <w:szCs w:val="24"/>
        </w:rPr>
        <w:t>information</w:t>
      </w:r>
      <w:r w:rsidRPr="7F4F963D" w:rsidR="000905AC">
        <w:rPr>
          <w:sz w:val="24"/>
          <w:szCs w:val="24"/>
        </w:rPr>
        <w:t xml:space="preserve"> collection by selecting "Currently under 30-day Review - Open for Public Comments" or by using the search function.</w:t>
      </w:r>
      <w:r w:rsidRPr="7F4F963D" w:rsidR="000905AC">
        <w:rPr>
          <w:sz w:val="24"/>
          <w:szCs w:val="24"/>
        </w:rPr>
        <w:t xml:space="preserve"> </w:t>
      </w:r>
      <w:r w:rsidRPr="7F4F963D" w:rsidR="00F22E43">
        <w:rPr>
          <w:b w:val="1"/>
          <w:bCs w:val="1"/>
          <w:sz w:val="24"/>
          <w:szCs w:val="24"/>
        </w:rPr>
        <w:t>FOR FURTHER INFORMATION CONTACT</w:t>
      </w:r>
      <w:r w:rsidRPr="7F4F963D" w:rsidR="00F22E43">
        <w:rPr>
          <w:sz w:val="24"/>
          <w:szCs w:val="24"/>
        </w:rPr>
        <w:t xml:space="preserve">: </w:t>
      </w:r>
      <w:r w:rsidRPr="7F4F963D" w:rsidR="0E4556A3">
        <w:rPr>
          <w:rFonts w:ascii="Calibri" w:hAnsi="Calibri" w:eastAsia="Calibri" w:cs="Calibri"/>
          <w:noProof w:val="0"/>
          <w:sz w:val="24"/>
          <w:szCs w:val="24"/>
          <w:lang w:val="en-US"/>
        </w:rPr>
        <w:t>Yohanna Freeman, PRA Officer, Office of the Chief Information Officer, U.S. Department of Energy, 1000 Independence Avenue SW., Washington, DC 20585; DOEPRA@hq.doe.gov; (202) 586-2255.</w:t>
      </w:r>
    </w:p>
    <w:p w:rsidRPr="009A2E98" w:rsidR="00F22E43" w:rsidP="00F22E43" w:rsidRDefault="00F22E43" w14:paraId="46B79C9D" w14:textId="77777777">
      <w:pPr>
        <w:spacing w:line="480" w:lineRule="auto"/>
        <w:rPr>
          <w:sz w:val="24"/>
          <w:szCs w:val="24"/>
        </w:rPr>
      </w:pPr>
      <w:r w:rsidRPr="009A2E98">
        <w:rPr>
          <w:b/>
          <w:sz w:val="24"/>
          <w:szCs w:val="24"/>
        </w:rPr>
        <w:t>SUPPLEMENTARY INFORMATION</w:t>
      </w:r>
      <w:r w:rsidRPr="009A2E98">
        <w:rPr>
          <w:sz w:val="24"/>
          <w:szCs w:val="24"/>
        </w:rPr>
        <w:t xml:space="preserve">: </w:t>
      </w:r>
    </w:p>
    <w:p w:rsidRPr="009A2E98" w:rsidR="00F22E43" w:rsidP="00F22E43" w:rsidRDefault="00F22E43" w14:paraId="0CFFFB45" w14:textId="77777777">
      <w:pPr>
        <w:spacing w:line="480" w:lineRule="auto"/>
        <w:rPr>
          <w:sz w:val="24"/>
          <w:szCs w:val="24"/>
        </w:rPr>
      </w:pPr>
      <w:r w:rsidRPr="009A2E98">
        <w:rPr>
          <w:sz w:val="24"/>
          <w:szCs w:val="24"/>
        </w:rPr>
        <w:t xml:space="preserve">Comments are invited on: (a) Whether the extended collection of information is necessary for the proper performance of the functions of the agency, including whether the information shall </w:t>
      </w:r>
      <w:r w:rsidRPr="009A2E98">
        <w:rPr>
          <w:sz w:val="24"/>
          <w:szCs w:val="24"/>
        </w:rPr>
        <w:lastRenderedPageBreak/>
        <w:t xml:space="preserve">have practical utility; (b) the accuracy of the agency’s estimate of the burden of the proposed collection of information, including the validity of the methodology and assumptions used; (c) ways to enhance the quality, utility, and clarity of the information to be collected; and (d) ways to minimize the burden of the collection of information on respondents, including through the use of automated collection techniques or other forms of information technology.  </w:t>
      </w:r>
    </w:p>
    <w:p w:rsidRPr="009A2E98" w:rsidR="00937E70" w:rsidP="00937E70" w:rsidRDefault="00937E70" w14:paraId="4E90F8AB" w14:textId="77777777">
      <w:pPr>
        <w:spacing w:line="480" w:lineRule="auto"/>
        <w:rPr>
          <w:sz w:val="24"/>
          <w:szCs w:val="24"/>
        </w:rPr>
      </w:pPr>
      <w:r w:rsidRPr="009A2E98">
        <w:rPr>
          <w:sz w:val="24"/>
          <w:szCs w:val="24"/>
        </w:rPr>
        <w:t xml:space="preserve">This information collection request contains: </w:t>
      </w:r>
    </w:p>
    <w:p w:rsidRPr="009A2E98" w:rsidR="00937E70" w:rsidP="00937E70" w:rsidRDefault="00937E70" w14:paraId="2AA09C01" w14:textId="231914E7">
      <w:pPr>
        <w:spacing w:line="480" w:lineRule="auto"/>
        <w:rPr>
          <w:sz w:val="24"/>
          <w:szCs w:val="24"/>
        </w:rPr>
      </w:pPr>
      <w:r w:rsidRPr="7F4F963D" w:rsidR="00937E70">
        <w:rPr>
          <w:sz w:val="24"/>
          <w:szCs w:val="24"/>
        </w:rPr>
        <w:t xml:space="preserve">(1) </w:t>
      </w:r>
      <w:r w:rsidRPr="7F4F963D" w:rsidR="00937E70">
        <w:rPr>
          <w:i w:val="1"/>
          <w:iCs w:val="1"/>
          <w:sz w:val="24"/>
          <w:szCs w:val="24"/>
        </w:rPr>
        <w:t>OMB No.</w:t>
      </w:r>
      <w:r w:rsidRPr="7F4F963D" w:rsidR="00937E70">
        <w:rPr>
          <w:sz w:val="24"/>
          <w:szCs w:val="24"/>
          <w:u w:val="single"/>
        </w:rPr>
        <w:t>:</w:t>
      </w:r>
      <w:r w:rsidRPr="7F4F963D" w:rsidR="00937E70">
        <w:rPr>
          <w:sz w:val="24"/>
          <w:szCs w:val="24"/>
        </w:rPr>
        <w:t xml:space="preserve"> </w:t>
      </w:r>
      <w:r w:rsidRPr="7F4F963D" w:rsidR="00937E70">
        <w:rPr>
          <w:sz w:val="24"/>
          <w:szCs w:val="24"/>
        </w:rPr>
        <w:t>1910</w:t>
      </w:r>
      <w:r w:rsidRPr="7F4F963D" w:rsidR="00937E70">
        <w:rPr>
          <w:sz w:val="24"/>
          <w:szCs w:val="24"/>
        </w:rPr>
        <w:t>-</w:t>
      </w:r>
      <w:r w:rsidRPr="7F4F963D" w:rsidR="789FFFF7">
        <w:rPr>
          <w:sz w:val="24"/>
          <w:szCs w:val="24"/>
        </w:rPr>
        <w:t>5160</w:t>
      </w:r>
      <w:r w:rsidRPr="7F4F963D" w:rsidR="00937E70">
        <w:rPr>
          <w:sz w:val="24"/>
          <w:szCs w:val="24"/>
        </w:rPr>
        <w:t>;</w:t>
      </w:r>
      <w:r w:rsidRPr="7F4F963D" w:rsidR="00937E70">
        <w:rPr>
          <w:sz w:val="24"/>
          <w:szCs w:val="24"/>
        </w:rPr>
        <w:t xml:space="preserve"> </w:t>
      </w:r>
    </w:p>
    <w:p w:rsidRPr="009A2E98" w:rsidR="00937E70" w:rsidP="7F4F963D" w:rsidRDefault="00937E70" w14:paraId="6E8D8AB5" w14:textId="3C309F77">
      <w:pPr>
        <w:pStyle w:val="Normal"/>
        <w:spacing w:line="480" w:lineRule="auto"/>
        <w:rPr>
          <w:sz w:val="24"/>
          <w:szCs w:val="24"/>
        </w:rPr>
      </w:pPr>
      <w:r w:rsidRPr="121778EF" w:rsidR="00937E70">
        <w:rPr>
          <w:sz w:val="24"/>
          <w:szCs w:val="24"/>
        </w:rPr>
        <w:t xml:space="preserve">(2) </w:t>
      </w:r>
      <w:r w:rsidRPr="121778EF" w:rsidR="00937E70">
        <w:rPr>
          <w:i w:val="1"/>
          <w:iCs w:val="1"/>
          <w:sz w:val="24"/>
          <w:szCs w:val="24"/>
        </w:rPr>
        <w:t>Information Collection Request Titled</w:t>
      </w:r>
      <w:r w:rsidRPr="121778EF" w:rsidR="00937E70">
        <w:rPr>
          <w:sz w:val="24"/>
          <w:szCs w:val="24"/>
        </w:rPr>
        <w:t xml:space="preserve">: </w:t>
      </w:r>
      <w:r w:rsidRPr="121778EF" w:rsidR="2A64F988">
        <w:rPr>
          <w:rFonts w:ascii="Calibri" w:hAnsi="Calibri" w:eastAsia="Calibri" w:cs="Calibri"/>
          <w:noProof w:val="0"/>
          <w:sz w:val="24"/>
          <w:szCs w:val="24"/>
          <w:lang w:val="en-US"/>
        </w:rPr>
        <w:t>Generic Clearance for the Collection of Qualitative Feedback on Agency Service Delivery</w:t>
      </w:r>
      <w:r w:rsidRPr="121778EF" w:rsidR="2A64F988">
        <w:rPr>
          <w:sz w:val="24"/>
          <w:szCs w:val="24"/>
        </w:rPr>
        <w:t>;</w:t>
      </w:r>
      <w:r w:rsidRPr="121778EF" w:rsidR="00937E70">
        <w:rPr>
          <w:sz w:val="24"/>
          <w:szCs w:val="24"/>
        </w:rPr>
        <w:t xml:space="preserve"> </w:t>
      </w:r>
    </w:p>
    <w:p w:rsidRPr="009A2E98" w:rsidR="00937E70" w:rsidP="00937E70" w:rsidRDefault="00937E70" w14:paraId="470F325F" w14:textId="663A04BC">
      <w:pPr>
        <w:spacing w:line="480" w:lineRule="auto"/>
        <w:rPr>
          <w:sz w:val="24"/>
          <w:szCs w:val="24"/>
        </w:rPr>
      </w:pPr>
      <w:r w:rsidRPr="6B3A619A" w:rsidR="00937E70">
        <w:rPr>
          <w:sz w:val="24"/>
          <w:szCs w:val="24"/>
        </w:rPr>
        <w:t xml:space="preserve">(3) </w:t>
      </w:r>
      <w:r w:rsidRPr="6B3A619A" w:rsidR="00937E70">
        <w:rPr>
          <w:i w:val="1"/>
          <w:iCs w:val="1"/>
          <w:sz w:val="24"/>
          <w:szCs w:val="24"/>
        </w:rPr>
        <w:t>Type of Review</w:t>
      </w:r>
      <w:r w:rsidRPr="6B3A619A" w:rsidR="00937E70">
        <w:rPr>
          <w:sz w:val="24"/>
          <w:szCs w:val="24"/>
        </w:rPr>
        <w:t xml:space="preserve">: </w:t>
      </w:r>
      <w:r w:rsidRPr="6B3A619A" w:rsidR="432FB242">
        <w:rPr>
          <w:sz w:val="24"/>
          <w:szCs w:val="24"/>
        </w:rPr>
        <w:t>Extension</w:t>
      </w:r>
      <w:r w:rsidRPr="6B3A619A" w:rsidR="00937E70">
        <w:rPr>
          <w:sz w:val="24"/>
          <w:szCs w:val="24"/>
        </w:rPr>
        <w:t>;</w:t>
      </w:r>
      <w:r w:rsidRPr="6B3A619A" w:rsidR="00937E70">
        <w:rPr>
          <w:sz w:val="24"/>
          <w:szCs w:val="24"/>
        </w:rPr>
        <w:t xml:space="preserve"> </w:t>
      </w:r>
    </w:p>
    <w:p w:rsidRPr="009A2E98" w:rsidR="00937E70" w:rsidP="00937E70" w:rsidRDefault="00937E70" w14:paraId="2D0C40A7" w14:textId="47C89AAF">
      <w:pPr>
        <w:spacing w:line="480" w:lineRule="auto"/>
        <w:rPr>
          <w:sz w:val="24"/>
          <w:szCs w:val="24"/>
        </w:rPr>
      </w:pPr>
      <w:r w:rsidRPr="121778EF" w:rsidR="00937E70">
        <w:rPr>
          <w:sz w:val="24"/>
          <w:szCs w:val="24"/>
        </w:rPr>
        <w:t xml:space="preserve">(4) </w:t>
      </w:r>
      <w:r w:rsidRPr="121778EF" w:rsidR="00937E70">
        <w:rPr>
          <w:i w:val="1"/>
          <w:iCs w:val="1"/>
          <w:sz w:val="24"/>
          <w:szCs w:val="24"/>
        </w:rPr>
        <w:t>Purpose</w:t>
      </w:r>
      <w:r w:rsidRPr="121778EF" w:rsidR="00937E70">
        <w:rPr>
          <w:sz w:val="24"/>
          <w:szCs w:val="24"/>
        </w:rPr>
        <w:t xml:space="preserve">: </w:t>
      </w:r>
      <w:r w:rsidRPr="121778EF" w:rsidR="0858E9F7">
        <w:rPr>
          <w:sz w:val="24"/>
          <w:szCs w:val="24"/>
        </w:rPr>
        <w:t xml:space="preserve">The information collection activity provides a means to garner qualitative customer and stakeholder feedback in an efficient, </w:t>
      </w:r>
      <w:r w:rsidRPr="121778EF" w:rsidR="0858E9F7">
        <w:rPr>
          <w:sz w:val="24"/>
          <w:szCs w:val="24"/>
        </w:rPr>
        <w:t>timely</w:t>
      </w:r>
      <w:r w:rsidRPr="121778EF" w:rsidR="0858E9F7">
        <w:rPr>
          <w:sz w:val="24"/>
          <w:szCs w:val="24"/>
        </w:rPr>
        <w:t xml:space="preserve"> manner, </w:t>
      </w:r>
      <w:r w:rsidRPr="121778EF" w:rsidR="0858E9F7">
        <w:rPr>
          <w:sz w:val="24"/>
          <w:szCs w:val="24"/>
        </w:rPr>
        <w:t>in accordance with</w:t>
      </w:r>
      <w:r w:rsidRPr="121778EF" w:rsidR="0858E9F7">
        <w:rPr>
          <w:sz w:val="24"/>
          <w:szCs w:val="24"/>
        </w:rPr>
        <w:t xml:space="preserve"> the Department’s commitment to improving service delivery. By qualitative feedback we mean information that </w:t>
      </w:r>
      <w:r w:rsidRPr="121778EF" w:rsidR="0858E9F7">
        <w:rPr>
          <w:sz w:val="24"/>
          <w:szCs w:val="24"/>
        </w:rPr>
        <w:t>provides</w:t>
      </w:r>
      <w:r w:rsidRPr="121778EF" w:rsidR="0858E9F7">
        <w:rPr>
          <w:sz w:val="24"/>
          <w:szCs w:val="24"/>
        </w:rPr>
        <w:t xml:space="preserve"> useful insights on </w:t>
      </w:r>
      <w:r w:rsidRPr="121778EF" w:rsidR="0858E9F7">
        <w:rPr>
          <w:sz w:val="24"/>
          <w:szCs w:val="24"/>
        </w:rPr>
        <w:t>perceptions</w:t>
      </w:r>
      <w:r w:rsidRPr="121778EF" w:rsidR="0858E9F7">
        <w:rPr>
          <w:sz w:val="24"/>
          <w:szCs w:val="24"/>
        </w:rPr>
        <w:t xml:space="preserve"> and </w:t>
      </w:r>
      <w:r w:rsidRPr="121778EF" w:rsidR="0858E9F7">
        <w:rPr>
          <w:sz w:val="24"/>
          <w:szCs w:val="24"/>
        </w:rPr>
        <w:t>opinions, but</w:t>
      </w:r>
      <w:r w:rsidRPr="121778EF" w:rsidR="0858E9F7">
        <w:rPr>
          <w:sz w:val="24"/>
          <w:szCs w:val="24"/>
        </w:rPr>
        <w:t xml:space="preserve"> are not statistical surveys that yield quantitative results that can be generalized to the population of study. This feedback will provide insights into customer or stakeholder </w:t>
      </w:r>
      <w:r w:rsidRPr="121778EF" w:rsidR="0858E9F7">
        <w:rPr>
          <w:sz w:val="24"/>
          <w:szCs w:val="24"/>
        </w:rPr>
        <w:t>perceptions</w:t>
      </w:r>
      <w:r w:rsidRPr="121778EF" w:rsidR="0858E9F7">
        <w:rPr>
          <w:sz w:val="24"/>
          <w:szCs w:val="24"/>
        </w:rPr>
        <w:t xml:space="preserve">, experiences and expectations, provide an early warning of issues with service, or focus attention on areas </w:t>
      </w:r>
      <w:r w:rsidRPr="121778EF" w:rsidR="0858E9F7">
        <w:rPr>
          <w:sz w:val="24"/>
          <w:szCs w:val="24"/>
        </w:rPr>
        <w:t>where</w:t>
      </w:r>
      <w:r w:rsidRPr="121778EF" w:rsidR="0858E9F7">
        <w:rPr>
          <w:sz w:val="24"/>
          <w:szCs w:val="24"/>
        </w:rPr>
        <w:t xml:space="preserve"> communication, training or changes in operations might improve delivery of products or services. These collections will allow for ongoing, </w:t>
      </w:r>
      <w:r w:rsidRPr="121778EF" w:rsidR="0858E9F7">
        <w:rPr>
          <w:sz w:val="24"/>
          <w:szCs w:val="24"/>
        </w:rPr>
        <w:t>collaborative</w:t>
      </w:r>
      <w:r w:rsidRPr="121778EF" w:rsidR="0858E9F7">
        <w:rPr>
          <w:sz w:val="24"/>
          <w:szCs w:val="24"/>
        </w:rPr>
        <w:t xml:space="preserve"> and actionable communications between the Agency and its customers and stakeholders. It will also allow feedback to contribute directly to the improvement of program management</w:t>
      </w:r>
      <w:r w:rsidRPr="121778EF" w:rsidR="00937E70">
        <w:rPr>
          <w:sz w:val="24"/>
          <w:szCs w:val="24"/>
          <w:highlight w:val="yellow"/>
        </w:rPr>
        <w:t>;</w:t>
      </w:r>
    </w:p>
    <w:p w:rsidRPr="009A2E98" w:rsidR="00937E70" w:rsidP="00937E70" w:rsidRDefault="00937E70" w14:paraId="4A190DD9" w14:textId="7E05847D">
      <w:pPr>
        <w:spacing w:line="480" w:lineRule="auto"/>
        <w:rPr>
          <w:sz w:val="24"/>
          <w:szCs w:val="24"/>
        </w:rPr>
      </w:pPr>
      <w:r w:rsidRPr="121778EF" w:rsidR="00937E70">
        <w:rPr>
          <w:sz w:val="24"/>
          <w:szCs w:val="24"/>
        </w:rPr>
        <w:t xml:space="preserve">(5) </w:t>
      </w:r>
      <w:r w:rsidRPr="121778EF" w:rsidR="00937E70">
        <w:rPr>
          <w:i w:val="1"/>
          <w:iCs w:val="1"/>
          <w:sz w:val="24"/>
          <w:szCs w:val="24"/>
        </w:rPr>
        <w:t>Annual Estimated Number of Respondents</w:t>
      </w:r>
      <w:r w:rsidRPr="121778EF" w:rsidR="00937E70">
        <w:rPr>
          <w:sz w:val="24"/>
          <w:szCs w:val="24"/>
        </w:rPr>
        <w:t xml:space="preserve">: </w:t>
      </w:r>
      <w:r w:rsidRPr="121778EF" w:rsidR="1C5E508B">
        <w:rPr>
          <w:sz w:val="24"/>
          <w:szCs w:val="24"/>
        </w:rPr>
        <w:t>200,000</w:t>
      </w:r>
      <w:r w:rsidRPr="121778EF" w:rsidR="00937E70">
        <w:rPr>
          <w:sz w:val="24"/>
          <w:szCs w:val="24"/>
        </w:rPr>
        <w:t>;</w:t>
      </w:r>
      <w:r w:rsidRPr="121778EF" w:rsidR="00937E70">
        <w:rPr>
          <w:sz w:val="24"/>
          <w:szCs w:val="24"/>
        </w:rPr>
        <w:t xml:space="preserve"> </w:t>
      </w:r>
    </w:p>
    <w:p w:rsidRPr="009A2E98" w:rsidR="00937E70" w:rsidP="00937E70" w:rsidRDefault="00937E70" w14:paraId="3E352D1A" w14:textId="0AE20C78">
      <w:pPr>
        <w:spacing w:line="480" w:lineRule="auto"/>
        <w:rPr>
          <w:sz w:val="24"/>
          <w:szCs w:val="24"/>
        </w:rPr>
      </w:pPr>
      <w:r w:rsidRPr="112634A0" w:rsidR="00937E70">
        <w:rPr>
          <w:sz w:val="24"/>
          <w:szCs w:val="24"/>
        </w:rPr>
        <w:t xml:space="preserve">(6) </w:t>
      </w:r>
      <w:r w:rsidRPr="112634A0" w:rsidR="00937E70">
        <w:rPr>
          <w:i w:val="1"/>
          <w:iCs w:val="1"/>
          <w:sz w:val="24"/>
          <w:szCs w:val="24"/>
        </w:rPr>
        <w:t>Annual Estimated Number of Total Responses</w:t>
      </w:r>
      <w:r w:rsidRPr="112634A0" w:rsidR="00937E70">
        <w:rPr>
          <w:sz w:val="24"/>
          <w:szCs w:val="24"/>
        </w:rPr>
        <w:t xml:space="preserve">: </w:t>
      </w:r>
      <w:r w:rsidRPr="112634A0" w:rsidR="72A14381">
        <w:rPr>
          <w:sz w:val="24"/>
          <w:szCs w:val="24"/>
        </w:rPr>
        <w:t>200,000</w:t>
      </w:r>
      <w:r w:rsidRPr="112634A0" w:rsidR="7B92623A">
        <w:rPr>
          <w:sz w:val="24"/>
          <w:szCs w:val="24"/>
        </w:rPr>
        <w:t xml:space="preserve">; </w:t>
      </w:r>
    </w:p>
    <w:p w:rsidRPr="009A2E98" w:rsidR="00937E70" w:rsidP="00937E70" w:rsidRDefault="00937E70" w14:paraId="19100E2C" w14:textId="51642FEE">
      <w:pPr>
        <w:spacing w:line="480" w:lineRule="auto"/>
        <w:rPr>
          <w:sz w:val="24"/>
          <w:szCs w:val="24"/>
        </w:rPr>
      </w:pPr>
      <w:r w:rsidRPr="112634A0" w:rsidR="00937E70">
        <w:rPr>
          <w:sz w:val="24"/>
          <w:szCs w:val="24"/>
        </w:rPr>
        <w:t xml:space="preserve">(7) </w:t>
      </w:r>
      <w:r w:rsidRPr="112634A0" w:rsidR="00937E70">
        <w:rPr>
          <w:i w:val="1"/>
          <w:iCs w:val="1"/>
          <w:sz w:val="24"/>
          <w:szCs w:val="24"/>
        </w:rPr>
        <w:t>Annual Estimated Number of Burden Hours</w:t>
      </w:r>
      <w:r w:rsidRPr="112634A0" w:rsidR="00937E70">
        <w:rPr>
          <w:sz w:val="24"/>
          <w:szCs w:val="24"/>
        </w:rPr>
        <w:t xml:space="preserve">: </w:t>
      </w:r>
      <w:r w:rsidRPr="112634A0" w:rsidR="519310E2">
        <w:rPr>
          <w:sz w:val="24"/>
          <w:szCs w:val="24"/>
        </w:rPr>
        <w:t>74,000;</w:t>
      </w:r>
    </w:p>
    <w:p w:rsidRPr="009A2E98" w:rsidR="00937E70" w:rsidP="62F4B35F" w:rsidRDefault="00937E70" w14:paraId="17FC6BA7" w14:textId="6336C2A2">
      <w:pPr>
        <w:spacing w:line="480" w:lineRule="auto"/>
        <w:rPr>
          <w:sz w:val="24"/>
          <w:szCs w:val="24"/>
        </w:rPr>
      </w:pPr>
      <w:r w:rsidRPr="112634A0" w:rsidR="00937E70">
        <w:rPr>
          <w:sz w:val="24"/>
          <w:szCs w:val="24"/>
        </w:rPr>
        <w:t xml:space="preserve">(8) </w:t>
      </w:r>
      <w:r w:rsidRPr="112634A0" w:rsidR="00937E70">
        <w:rPr>
          <w:i w:val="1"/>
          <w:iCs w:val="1"/>
          <w:sz w:val="24"/>
          <w:szCs w:val="24"/>
        </w:rPr>
        <w:t>Annual Estimated Reporting and Recordkeeping Cost Burden</w:t>
      </w:r>
      <w:r w:rsidRPr="112634A0" w:rsidR="00937E70">
        <w:rPr>
          <w:sz w:val="24"/>
          <w:szCs w:val="24"/>
        </w:rPr>
        <w:t xml:space="preserve">: </w:t>
      </w:r>
      <w:r w:rsidRPr="112634A0" w:rsidR="63EA14F9">
        <w:rPr>
          <w:sz w:val="24"/>
          <w:szCs w:val="24"/>
        </w:rPr>
        <w:t>$0</w:t>
      </w:r>
      <w:r w:rsidRPr="112634A0" w:rsidR="002E2E74">
        <w:rPr>
          <w:sz w:val="24"/>
          <w:szCs w:val="24"/>
        </w:rPr>
        <w:t xml:space="preserve"> </w:t>
      </w:r>
    </w:p>
    <w:p w:rsidRPr="009A2E98" w:rsidR="00F22E43" w:rsidP="112634A0" w:rsidRDefault="00F22E43" w14:paraId="06BE7E46" w14:textId="3A06CE98">
      <w:pPr>
        <w:pStyle w:val="Normal"/>
        <w:spacing w:line="480" w:lineRule="auto"/>
        <w:rPr>
          <w:sz w:val="24"/>
          <w:szCs w:val="24"/>
        </w:rPr>
      </w:pPr>
      <w:r w:rsidRPr="112634A0" w:rsidR="00F22E43">
        <w:rPr>
          <w:b w:val="1"/>
          <w:bCs w:val="1"/>
          <w:sz w:val="24"/>
          <w:szCs w:val="24"/>
        </w:rPr>
        <w:t>Statutory Authority</w:t>
      </w:r>
      <w:r w:rsidRPr="112634A0" w:rsidR="00F22E43">
        <w:rPr>
          <w:sz w:val="24"/>
          <w:szCs w:val="24"/>
        </w:rPr>
        <w:t xml:space="preserve">: </w:t>
      </w:r>
      <w:r w:rsidRPr="112634A0" w:rsidR="0075BBE4">
        <w:rPr>
          <w:rFonts w:ascii="Calibri" w:hAnsi="Calibri" w:eastAsia="Calibri" w:cs="Calibri"/>
          <w:noProof w:val="0"/>
          <w:sz w:val="24"/>
          <w:szCs w:val="24"/>
          <w:lang w:val="en-US"/>
        </w:rPr>
        <w:t>Executive Order (EO) 13571, Streamlining Service Delivery and Improving Customer Service.</w:t>
      </w:r>
    </w:p>
    <w:p w:rsidRPr="009A2E98" w:rsidR="00F22E43" w:rsidP="00F22E43" w:rsidRDefault="00F22E43" w14:paraId="54FEEA2B" w14:textId="77777777">
      <w:pPr>
        <w:autoSpaceDE w:val="0"/>
        <w:autoSpaceDN w:val="0"/>
        <w:adjustRightInd w:val="0"/>
        <w:spacing w:after="0" w:line="240" w:lineRule="auto"/>
        <w:rPr>
          <w:rFonts w:cstheme="minorHAnsi"/>
          <w:b/>
          <w:bCs/>
          <w:sz w:val="24"/>
          <w:szCs w:val="24"/>
        </w:rPr>
      </w:pPr>
      <w:r w:rsidRPr="009A2E98">
        <w:rPr>
          <w:rFonts w:cstheme="minorHAnsi"/>
          <w:b/>
          <w:bCs/>
          <w:sz w:val="24"/>
          <w:szCs w:val="24"/>
        </w:rPr>
        <w:t>Signing Authority</w:t>
      </w:r>
    </w:p>
    <w:p w:rsidRPr="009A2E98" w:rsidR="00F22E43" w:rsidP="00F22E43" w:rsidRDefault="00F22E43" w14:paraId="526A49F0" w14:textId="77777777">
      <w:pPr>
        <w:autoSpaceDE w:val="0"/>
        <w:autoSpaceDN w:val="0"/>
        <w:adjustRightInd w:val="0"/>
        <w:spacing w:after="0" w:line="240" w:lineRule="auto"/>
        <w:rPr>
          <w:rFonts w:cstheme="minorHAnsi"/>
          <w:sz w:val="24"/>
          <w:szCs w:val="24"/>
        </w:rPr>
      </w:pPr>
    </w:p>
    <w:p w:rsidRPr="009A2E98" w:rsidR="00F22E43" w:rsidP="09E59DE1" w:rsidRDefault="00F22E43" w14:paraId="52A35F9E" w14:textId="2220EBBB">
      <w:pPr>
        <w:pStyle w:val="Normal"/>
        <w:autoSpaceDE w:val="0"/>
        <w:autoSpaceDN w:val="0"/>
        <w:adjustRightInd w:val="0"/>
        <w:spacing w:after="0" w:line="480" w:lineRule="auto"/>
        <w:rPr>
          <w:rFonts w:cs="Calibri" w:cstheme="minorAscii"/>
          <w:sz w:val="24"/>
          <w:szCs w:val="24"/>
        </w:rPr>
      </w:pPr>
      <w:r w:rsidRPr="09E59DE1" w:rsidR="00F22E43">
        <w:rPr>
          <w:rFonts w:cs="Calibri" w:cstheme="minorAscii"/>
          <w:sz w:val="24"/>
          <w:szCs w:val="24"/>
        </w:rPr>
        <w:t>This document of the Department of Energy was signed on</w:t>
      </w:r>
      <w:r w:rsidRPr="09E59DE1" w:rsidR="00F22E43">
        <w:rPr>
          <w:rFonts w:cs="Calibri" w:cstheme="minorAscii"/>
          <w:sz w:val="24"/>
          <w:szCs w:val="24"/>
        </w:rPr>
        <w:t xml:space="preserve"> </w:t>
      </w:r>
      <w:r w:rsidRPr="09E59DE1" w:rsidR="00840642">
        <w:rPr>
          <w:rFonts w:cs="Calibri" w:cstheme="minorAscii"/>
          <w:sz w:val="24"/>
          <w:szCs w:val="24"/>
        </w:rPr>
        <w:t>(</w:t>
      </w:r>
      <w:r w:rsidRPr="09E59DE1" w:rsidR="00840642">
        <w:rPr>
          <w:rFonts w:cs="Calibri" w:cstheme="minorAscii"/>
          <w:sz w:val="24"/>
          <w:szCs w:val="24"/>
          <w:highlight w:val="yellow"/>
        </w:rPr>
        <w:t>Insert Date</w:t>
      </w:r>
      <w:r w:rsidRPr="09E59DE1" w:rsidR="00840642">
        <w:rPr>
          <w:rFonts w:cs="Calibri" w:cstheme="minorAscii"/>
          <w:sz w:val="24"/>
          <w:szCs w:val="24"/>
        </w:rPr>
        <w:t>)</w:t>
      </w:r>
      <w:r w:rsidRPr="09E59DE1" w:rsidR="00F22E43">
        <w:rPr>
          <w:rFonts w:cs="Calibri" w:cstheme="minorAscii"/>
          <w:sz w:val="24"/>
          <w:szCs w:val="24"/>
        </w:rPr>
        <w:t xml:space="preserve">, by </w:t>
      </w:r>
      <w:r w:rsidRPr="09E59DE1" w:rsidR="06F345D6">
        <w:rPr>
          <w:rFonts w:ascii="Calibri" w:hAnsi="Calibri" w:eastAsia="Calibri" w:cs="Calibri"/>
          <w:noProof w:val="0"/>
          <w:sz w:val="24"/>
          <w:szCs w:val="24"/>
          <w:lang w:val="en-US"/>
        </w:rPr>
        <w:t>Dawn Zimmer, Acting Chief Information Officer</w:t>
      </w:r>
      <w:r w:rsidRPr="09E59DE1" w:rsidR="00F22E43">
        <w:rPr>
          <w:rFonts w:cs="Calibri" w:cstheme="minorAscii"/>
          <w:sz w:val="24"/>
          <w:szCs w:val="24"/>
        </w:rPr>
        <w:t xml:space="preserve">, </w:t>
      </w:r>
      <w:r w:rsidRPr="09E59DE1" w:rsidR="00F22E43">
        <w:rPr>
          <w:rFonts w:cs="Calibri" w:cstheme="minorAscii"/>
          <w:sz w:val="24"/>
          <w:szCs w:val="24"/>
        </w:rPr>
        <w:t>pur</w:t>
      </w:r>
      <w:r w:rsidRPr="09E59DE1" w:rsidR="00F22E43">
        <w:rPr>
          <w:rFonts w:cs="Calibri" w:cstheme="minorAscii"/>
          <w:sz w:val="24"/>
          <w:szCs w:val="24"/>
        </w:rPr>
        <w:t>suant to</w:t>
      </w:r>
      <w:r w:rsidRPr="09E59DE1" w:rsidR="00F22E43">
        <w:rPr>
          <w:rFonts w:cs="Calibri" w:cstheme="minorAscii"/>
          <w:sz w:val="24"/>
          <w:szCs w:val="24"/>
        </w:rPr>
        <w:t xml:space="preserve"> de</w:t>
      </w:r>
      <w:r w:rsidRPr="09E59DE1" w:rsidR="00F22E43">
        <w:rPr>
          <w:rFonts w:cs="Calibri" w:cstheme="minorAscii"/>
          <w:sz w:val="24"/>
          <w:szCs w:val="24"/>
        </w:rPr>
        <w:t xml:space="preserve">legated authority from the Acting Secretary of Energy. That document with the original signature and date is </w:t>
      </w:r>
      <w:r w:rsidRPr="09E59DE1" w:rsidR="00F22E43">
        <w:rPr>
          <w:rFonts w:cs="Calibri" w:cstheme="minorAscii"/>
          <w:sz w:val="24"/>
          <w:szCs w:val="24"/>
        </w:rPr>
        <w:t>mai</w:t>
      </w:r>
      <w:r w:rsidRPr="09E59DE1" w:rsidR="00F22E43">
        <w:rPr>
          <w:rFonts w:cs="Calibri" w:cstheme="minorAscii"/>
          <w:sz w:val="24"/>
          <w:szCs w:val="24"/>
        </w:rPr>
        <w:t>ntained</w:t>
      </w:r>
      <w:r w:rsidRPr="09E59DE1" w:rsidR="00F22E43">
        <w:rPr>
          <w:rFonts w:cs="Calibri" w:cstheme="minorAscii"/>
          <w:sz w:val="24"/>
          <w:szCs w:val="24"/>
        </w:rPr>
        <w:t xml:space="preserve"> by</w:t>
      </w:r>
      <w:r w:rsidRPr="09E59DE1" w:rsidR="00F22E43">
        <w:rPr>
          <w:rFonts w:cs="Calibri" w:cstheme="minorAscii"/>
          <w:sz w:val="24"/>
          <w:szCs w:val="24"/>
        </w:rPr>
        <w:t xml:space="preserve"> DOE. For administrative purposes only, and in compliance with requirements of the Office of the Federal Register, the undersigned DOE Federal Register Liaison Officer has been authorized to sign and </w:t>
      </w:r>
      <w:r w:rsidRPr="09E59DE1" w:rsidR="00F22E43">
        <w:rPr>
          <w:rFonts w:cs="Calibri" w:cstheme="minorAscii"/>
          <w:sz w:val="24"/>
          <w:szCs w:val="24"/>
        </w:rPr>
        <w:t>sub</w:t>
      </w:r>
      <w:r w:rsidRPr="09E59DE1" w:rsidR="00F22E43">
        <w:rPr>
          <w:rFonts w:cs="Calibri" w:cstheme="minorAscii"/>
          <w:sz w:val="24"/>
          <w:szCs w:val="24"/>
        </w:rPr>
        <w:t>mit</w:t>
      </w:r>
      <w:r w:rsidRPr="09E59DE1" w:rsidR="00F22E43">
        <w:rPr>
          <w:rFonts w:cs="Calibri" w:cstheme="minorAscii"/>
          <w:sz w:val="24"/>
          <w:szCs w:val="24"/>
        </w:rPr>
        <w:t xml:space="preserve"> th</w:t>
      </w:r>
      <w:r w:rsidRPr="09E59DE1" w:rsidR="00F22E43">
        <w:rPr>
          <w:rFonts w:cs="Calibri" w:cstheme="minorAscii"/>
          <w:sz w:val="24"/>
          <w:szCs w:val="24"/>
        </w:rPr>
        <w:t xml:space="preserve">e document in electronic format for publication, as an official document of the Department of Energy. This administrative process in no way alters the legal effect of this document upon publication in the </w:t>
      </w:r>
      <w:r w:rsidRPr="09E59DE1" w:rsidR="00F22E43">
        <w:rPr>
          <w:rFonts w:cs="Calibri" w:cstheme="minorAscii"/>
          <w:i w:val="1"/>
          <w:iCs w:val="1"/>
          <w:sz w:val="24"/>
          <w:szCs w:val="24"/>
        </w:rPr>
        <w:t>Federal Register</w:t>
      </w:r>
      <w:r w:rsidRPr="09E59DE1" w:rsidR="00F22E43">
        <w:rPr>
          <w:rFonts w:cs="Calibri" w:cstheme="minorAscii"/>
          <w:sz w:val="24"/>
          <w:szCs w:val="24"/>
        </w:rPr>
        <w:t>.</w:t>
      </w:r>
    </w:p>
    <w:p w:rsidRPr="009A2E98" w:rsidR="00F22E43" w:rsidP="00F22E43" w:rsidRDefault="00F22E43" w14:paraId="60980BA9" w14:textId="77777777">
      <w:pPr>
        <w:autoSpaceDE w:val="0"/>
        <w:autoSpaceDN w:val="0"/>
        <w:adjustRightInd w:val="0"/>
        <w:spacing w:after="0" w:line="240" w:lineRule="auto"/>
        <w:rPr>
          <w:rFonts w:cstheme="minorHAnsi"/>
          <w:sz w:val="24"/>
          <w:szCs w:val="24"/>
        </w:rPr>
      </w:pPr>
    </w:p>
    <w:p w:rsidRPr="009A2E98" w:rsidR="00F22E43" w:rsidP="00F22E43" w:rsidRDefault="00F22E43" w14:paraId="44043560" w14:textId="288DA7EF">
      <w:pPr>
        <w:autoSpaceDE w:val="0"/>
        <w:autoSpaceDN w:val="0"/>
        <w:adjustRightInd w:val="0"/>
        <w:spacing w:after="0" w:line="240" w:lineRule="auto"/>
        <w:rPr>
          <w:rFonts w:cstheme="minorHAnsi"/>
          <w:sz w:val="24"/>
          <w:szCs w:val="24"/>
        </w:rPr>
      </w:pPr>
      <w:r w:rsidRPr="009A2E98">
        <w:rPr>
          <w:rFonts w:cstheme="minorHAnsi"/>
          <w:sz w:val="24"/>
          <w:szCs w:val="24"/>
        </w:rPr>
        <w:t xml:space="preserve">Signed in Washington, DC on </w:t>
      </w:r>
      <w:r w:rsidR="00840642">
        <w:rPr>
          <w:rFonts w:cstheme="minorHAnsi"/>
          <w:sz w:val="24"/>
          <w:szCs w:val="24"/>
        </w:rPr>
        <w:t>(</w:t>
      </w:r>
      <w:r w:rsidRPr="00840642" w:rsidR="00840642">
        <w:rPr>
          <w:rFonts w:cstheme="minorHAnsi"/>
          <w:sz w:val="24"/>
          <w:szCs w:val="24"/>
          <w:highlight w:val="yellow"/>
        </w:rPr>
        <w:t>Date</w:t>
      </w:r>
      <w:r w:rsidR="00840642">
        <w:rPr>
          <w:rFonts w:cstheme="minorHAnsi"/>
          <w:sz w:val="24"/>
          <w:szCs w:val="24"/>
        </w:rPr>
        <w:t>)</w:t>
      </w:r>
      <w:r w:rsidR="005A636F">
        <w:rPr>
          <w:rFonts w:cstheme="minorHAnsi"/>
          <w:sz w:val="24"/>
          <w:szCs w:val="24"/>
        </w:rPr>
        <w:t>.</w:t>
      </w:r>
    </w:p>
    <w:p w:rsidR="008F78E2" w:rsidP="008F78E2" w:rsidRDefault="008F78E2" w14:paraId="7A2AE366" w14:textId="6040E5DF">
      <w:pPr>
        <w:autoSpaceDE w:val="0"/>
        <w:autoSpaceDN w:val="0"/>
        <w:adjustRightInd w:val="0"/>
        <w:spacing w:after="0" w:line="240" w:lineRule="auto"/>
        <w:rPr>
          <w:noProof/>
        </w:rPr>
      </w:pPr>
    </w:p>
    <w:p w:rsidR="00C42B72" w:rsidP="008F78E2" w:rsidRDefault="00C42B72" w14:paraId="34BF8CEE" w14:textId="447B574F">
      <w:pPr>
        <w:autoSpaceDE w:val="0"/>
        <w:autoSpaceDN w:val="0"/>
        <w:adjustRightInd w:val="0"/>
        <w:spacing w:after="0" w:line="240" w:lineRule="auto"/>
        <w:rPr>
          <w:noProof/>
        </w:rPr>
      </w:pPr>
    </w:p>
    <w:p w:rsidR="00C42B72" w:rsidP="008F78E2" w:rsidRDefault="00C42B72" w14:paraId="4AD15953" w14:textId="77777777">
      <w:pPr>
        <w:autoSpaceDE w:val="0"/>
        <w:autoSpaceDN w:val="0"/>
        <w:adjustRightInd w:val="0"/>
        <w:spacing w:after="0" w:line="240" w:lineRule="auto"/>
        <w:rPr>
          <w:rFonts w:ascii="TimesNewRomanPSMT" w:hAnsi="TimesNewRomanPSMT" w:cs="TimesNewRomanPSMT"/>
          <w:sz w:val="24"/>
          <w:szCs w:val="24"/>
        </w:rPr>
      </w:pPr>
    </w:p>
    <w:p w:rsidR="008F78E2" w:rsidP="00DA3501" w:rsidRDefault="008F78E2" w14:paraId="6F851030" w14:textId="2CAF6987">
      <w:pPr>
        <w:autoSpaceDE w:val="0"/>
        <w:autoSpaceDN w:val="0"/>
        <w:adjustRightInd w:val="0"/>
        <w:spacing w:after="0" w:line="240" w:lineRule="auto"/>
        <w:ind w:left="4320" w:firstLine="720"/>
        <w:rPr>
          <w:rFonts w:ascii="TimesNewRomanPSMT" w:hAnsi="TimesNewRomanPSMT" w:cs="TimesNewRomanPSMT"/>
          <w:sz w:val="24"/>
          <w:szCs w:val="24"/>
        </w:rPr>
      </w:pPr>
      <w:r w:rsidRPr="5CF3489D" w:rsidR="008F78E2">
        <w:rPr>
          <w:rFonts w:ascii="TimesNewRomanPSMT" w:hAnsi="TimesNewRomanPSMT" w:cs="TimesNewRomanPSMT"/>
          <w:sz w:val="24"/>
          <w:szCs w:val="24"/>
        </w:rPr>
        <w:t>________________________________</w:t>
      </w:r>
    </w:p>
    <w:p w:rsidR="34C9513C" w:rsidP="5CF3489D" w:rsidRDefault="34C9513C" w14:paraId="510113FC" w14:textId="18652718">
      <w:pPr>
        <w:spacing w:before="0" w:beforeAutospacing="off" w:after="0" w:afterAutospacing="off"/>
        <w:ind w:left="4320" w:right="0" w:firstLine="720"/>
      </w:pPr>
      <w:r w:rsidRPr="5CF3489D" w:rsidR="34C9513C">
        <w:rPr>
          <w:rFonts w:ascii="Calibri" w:hAnsi="Calibri" w:eastAsia="Calibri" w:cs="Calibri"/>
          <w:noProof w:val="0"/>
          <w:sz w:val="22"/>
          <w:szCs w:val="22"/>
          <w:lang w:val="en-US"/>
        </w:rPr>
        <w:t>Dawn Zimmer</w:t>
      </w:r>
    </w:p>
    <w:p w:rsidR="34C9513C" w:rsidP="5CF3489D" w:rsidRDefault="34C9513C" w14:paraId="0462C2D7" w14:textId="2CFE9F08">
      <w:pPr>
        <w:spacing w:before="0" w:beforeAutospacing="off" w:after="0" w:afterAutospacing="off"/>
        <w:ind w:left="4320" w:right="0" w:firstLine="720"/>
      </w:pPr>
      <w:r w:rsidRPr="5CF3489D" w:rsidR="34C9513C">
        <w:rPr>
          <w:rFonts w:ascii="Calibri" w:hAnsi="Calibri" w:eastAsia="Calibri" w:cs="Calibri"/>
          <w:noProof w:val="0"/>
          <w:sz w:val="22"/>
          <w:szCs w:val="22"/>
          <w:lang w:val="en-US"/>
        </w:rPr>
        <w:t xml:space="preserve">Acting Chief Information Officer </w:t>
      </w:r>
    </w:p>
    <w:p w:rsidR="34C9513C" w:rsidP="5CF3489D" w:rsidRDefault="34C9513C" w14:paraId="06278759" w14:textId="6B93338B">
      <w:pPr>
        <w:spacing w:before="0" w:beforeAutospacing="off" w:after="0" w:afterAutospacing="off"/>
        <w:ind w:left="4320" w:right="0" w:firstLine="720"/>
      </w:pPr>
      <w:r w:rsidRPr="5CF3489D" w:rsidR="34C9513C">
        <w:rPr>
          <w:rFonts w:ascii="Calibri" w:hAnsi="Calibri" w:eastAsia="Calibri" w:cs="Calibri"/>
          <w:noProof w:val="0"/>
          <w:sz w:val="22"/>
          <w:szCs w:val="22"/>
          <w:lang w:val="en-US"/>
        </w:rPr>
        <w:t>U.S. Department of Energy</w:t>
      </w:r>
    </w:p>
    <w:p w:rsidR="5CF3489D" w:rsidP="5CF3489D" w:rsidRDefault="5CF3489D" w14:paraId="07454556" w14:textId="6967C097">
      <w:pPr>
        <w:spacing w:after="0" w:line="240" w:lineRule="auto"/>
        <w:ind w:left="4320" w:firstLine="720"/>
        <w:rPr>
          <w:highlight w:val="yellow"/>
        </w:rPr>
      </w:pPr>
    </w:p>
    <w:p w:rsidRPr="003E1FBC" w:rsidR="003E1FBC" w:rsidP="5CF3489D" w:rsidRDefault="00F33DA5" w14:paraId="56A6A41A" w14:textId="315A7E6E">
      <w:pPr>
        <w:spacing w:after="0" w:line="240" w:lineRule="auto"/>
        <w:ind w:left="3600" w:firstLine="0"/>
        <w:rPr>
          <w:highlight w:val="yellow"/>
        </w:rPr>
      </w:pPr>
    </w:p>
    <w:sectPr w:rsidRPr="003E1FBC" w:rsidR="003E1FB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BC"/>
    <w:rsid w:val="00033413"/>
    <w:rsid w:val="00043E5E"/>
    <w:rsid w:val="00056EE8"/>
    <w:rsid w:val="000631F0"/>
    <w:rsid w:val="000905AC"/>
    <w:rsid w:val="000A0A69"/>
    <w:rsid w:val="00105524"/>
    <w:rsid w:val="00120281"/>
    <w:rsid w:val="00187B47"/>
    <w:rsid w:val="001A0D31"/>
    <w:rsid w:val="001E7C57"/>
    <w:rsid w:val="00252BEB"/>
    <w:rsid w:val="002E2E74"/>
    <w:rsid w:val="00326893"/>
    <w:rsid w:val="00342E1E"/>
    <w:rsid w:val="003A3230"/>
    <w:rsid w:val="003E1FBC"/>
    <w:rsid w:val="003F5A7C"/>
    <w:rsid w:val="004573BF"/>
    <w:rsid w:val="00476396"/>
    <w:rsid w:val="0049193D"/>
    <w:rsid w:val="005133C8"/>
    <w:rsid w:val="005A636F"/>
    <w:rsid w:val="00664841"/>
    <w:rsid w:val="00681477"/>
    <w:rsid w:val="00695482"/>
    <w:rsid w:val="006C3EB4"/>
    <w:rsid w:val="00711170"/>
    <w:rsid w:val="0075BBE4"/>
    <w:rsid w:val="007E7067"/>
    <w:rsid w:val="00840642"/>
    <w:rsid w:val="0085290F"/>
    <w:rsid w:val="008A06F2"/>
    <w:rsid w:val="008F78E2"/>
    <w:rsid w:val="00937E70"/>
    <w:rsid w:val="009943BD"/>
    <w:rsid w:val="009A18B7"/>
    <w:rsid w:val="00A649F5"/>
    <w:rsid w:val="00AC4E40"/>
    <w:rsid w:val="00BF0707"/>
    <w:rsid w:val="00C42B72"/>
    <w:rsid w:val="00CB35D4"/>
    <w:rsid w:val="00CB6012"/>
    <w:rsid w:val="00D11F85"/>
    <w:rsid w:val="00D74216"/>
    <w:rsid w:val="00DA3501"/>
    <w:rsid w:val="00E354E1"/>
    <w:rsid w:val="00EF438D"/>
    <w:rsid w:val="00F22E43"/>
    <w:rsid w:val="00F334DF"/>
    <w:rsid w:val="00F33DA5"/>
    <w:rsid w:val="02290EE1"/>
    <w:rsid w:val="064F270C"/>
    <w:rsid w:val="065492FB"/>
    <w:rsid w:val="06F345D6"/>
    <w:rsid w:val="0858E9F7"/>
    <w:rsid w:val="09E59DE1"/>
    <w:rsid w:val="0BE2D1CA"/>
    <w:rsid w:val="0E4556A3"/>
    <w:rsid w:val="0FFF39BD"/>
    <w:rsid w:val="1059BD10"/>
    <w:rsid w:val="112634A0"/>
    <w:rsid w:val="121778EF"/>
    <w:rsid w:val="134AC232"/>
    <w:rsid w:val="1A0AC828"/>
    <w:rsid w:val="1C5B7D92"/>
    <w:rsid w:val="1C5E508B"/>
    <w:rsid w:val="1F47F779"/>
    <w:rsid w:val="2485680C"/>
    <w:rsid w:val="24932A8D"/>
    <w:rsid w:val="2A64F988"/>
    <w:rsid w:val="335EFA11"/>
    <w:rsid w:val="33E81F82"/>
    <w:rsid w:val="34C9513C"/>
    <w:rsid w:val="3596057F"/>
    <w:rsid w:val="395F152A"/>
    <w:rsid w:val="3B29EF85"/>
    <w:rsid w:val="3CA2C0B4"/>
    <w:rsid w:val="432FB242"/>
    <w:rsid w:val="4EB5F2D3"/>
    <w:rsid w:val="519310E2"/>
    <w:rsid w:val="52726B23"/>
    <w:rsid w:val="569B267B"/>
    <w:rsid w:val="576275F3"/>
    <w:rsid w:val="587E5ABC"/>
    <w:rsid w:val="5C7EBC3F"/>
    <w:rsid w:val="5CF3489D"/>
    <w:rsid w:val="5F04BF77"/>
    <w:rsid w:val="5F8EA88A"/>
    <w:rsid w:val="6210AA89"/>
    <w:rsid w:val="6296ECEC"/>
    <w:rsid w:val="62F4B35F"/>
    <w:rsid w:val="63EA14F9"/>
    <w:rsid w:val="65BCB14C"/>
    <w:rsid w:val="6ABB743D"/>
    <w:rsid w:val="6B3A619A"/>
    <w:rsid w:val="6D85F89B"/>
    <w:rsid w:val="70873B7A"/>
    <w:rsid w:val="72A14381"/>
    <w:rsid w:val="789FFFF7"/>
    <w:rsid w:val="791EDA84"/>
    <w:rsid w:val="7B92623A"/>
    <w:rsid w:val="7DBC8D3F"/>
    <w:rsid w:val="7F4F9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17EB"/>
  <w15:chartTrackingRefBased/>
  <w15:docId w15:val="{C2CFA769-8371-4AC3-A81D-6590235C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87B47"/>
    <w:rPr>
      <w:color w:val="0563C1" w:themeColor="hyperlink"/>
      <w:u w:val="single"/>
    </w:rPr>
  </w:style>
  <w:style w:type="paragraph" w:styleId="BalloonText">
    <w:name w:val="Balloon Text"/>
    <w:basedOn w:val="Normal"/>
    <w:link w:val="BalloonTextChar"/>
    <w:uiPriority w:val="99"/>
    <w:semiHidden/>
    <w:unhideWhenUsed/>
    <w:rsid w:val="00CB35D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35D4"/>
    <w:rPr>
      <w:rFonts w:ascii="Segoe UI" w:hAnsi="Segoe UI" w:cs="Segoe UI"/>
      <w:sz w:val="18"/>
      <w:szCs w:val="18"/>
    </w:rPr>
  </w:style>
  <w:style w:type="character" w:styleId="UnresolvedMention">
    <w:name w:val="Unresolved Mention"/>
    <w:basedOn w:val="DefaultParagraphFont"/>
    <w:uiPriority w:val="99"/>
    <w:semiHidden/>
    <w:unhideWhenUsed/>
    <w:rsid w:val="00342E1E"/>
    <w:rPr>
      <w:color w:val="605E5C"/>
      <w:shd w:val="clear" w:color="auto" w:fill="E1DFDD"/>
    </w:rPr>
  </w:style>
  <w:style w:type="character" w:styleId="CommentReference">
    <w:name w:val="annotation reference"/>
    <w:basedOn w:val="DefaultParagraphFont"/>
    <w:uiPriority w:val="99"/>
    <w:semiHidden/>
    <w:unhideWhenUsed/>
    <w:rsid w:val="005133C8"/>
    <w:rPr>
      <w:sz w:val="16"/>
      <w:szCs w:val="16"/>
    </w:rPr>
  </w:style>
  <w:style w:type="paragraph" w:styleId="CommentText">
    <w:name w:val="annotation text"/>
    <w:basedOn w:val="Normal"/>
    <w:link w:val="CommentTextChar"/>
    <w:uiPriority w:val="99"/>
    <w:semiHidden/>
    <w:unhideWhenUsed/>
    <w:rsid w:val="005133C8"/>
    <w:pPr>
      <w:spacing w:line="240" w:lineRule="auto"/>
    </w:pPr>
    <w:rPr>
      <w:sz w:val="20"/>
      <w:szCs w:val="20"/>
    </w:rPr>
  </w:style>
  <w:style w:type="character" w:styleId="CommentTextChar" w:customStyle="1">
    <w:name w:val="Comment Text Char"/>
    <w:basedOn w:val="DefaultParagraphFont"/>
    <w:link w:val="CommentText"/>
    <w:uiPriority w:val="99"/>
    <w:semiHidden/>
    <w:rsid w:val="005133C8"/>
    <w:rPr>
      <w:sz w:val="20"/>
      <w:szCs w:val="20"/>
    </w:rPr>
  </w:style>
  <w:style w:type="paragraph" w:styleId="CommentSubject">
    <w:name w:val="annotation subject"/>
    <w:basedOn w:val="CommentText"/>
    <w:next w:val="CommentText"/>
    <w:link w:val="CommentSubjectChar"/>
    <w:uiPriority w:val="99"/>
    <w:semiHidden/>
    <w:unhideWhenUsed/>
    <w:rsid w:val="005133C8"/>
    <w:rPr>
      <w:b/>
      <w:bCs/>
    </w:rPr>
  </w:style>
  <w:style w:type="character" w:styleId="CommentSubjectChar" w:customStyle="1">
    <w:name w:val="Comment Subject Char"/>
    <w:basedOn w:val="CommentTextChar"/>
    <w:link w:val="CommentSubject"/>
    <w:uiPriority w:val="99"/>
    <w:semiHidden/>
    <w:rsid w:val="005133C8"/>
    <w:rPr>
      <w:b/>
      <w:bCs/>
      <w:sz w:val="20"/>
      <w:szCs w:val="20"/>
    </w:rPr>
  </w:style>
  <w:style w:type="character" w:styleId="FollowedHyperlink">
    <w:name w:val="FollowedHyperlink"/>
    <w:basedOn w:val="DefaultParagraphFont"/>
    <w:uiPriority w:val="99"/>
    <w:semiHidden/>
    <w:unhideWhenUsed/>
    <w:rsid w:val="00AC4E40"/>
    <w:rPr>
      <w:color w:val="954F72" w:themeColor="followedHyperlink"/>
      <w:u w:val="single"/>
    </w:rPr>
  </w:style>
  <w:style w:type="paragraph" w:styleId="Default" w:customStyle="1">
    <w:name w:val="Default"/>
    <w:rsid w:val="00F22E43"/>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04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2489ac9119d484abc1790b5183501f0 xmlns="0a20205c-0631-4ff0-81c6-46eee12fe7e9">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f87294c0-5917-49a1-8b9f-b6ecaae62a21</TermId>
        </TermInfo>
      </Term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Technology management administrative records MODIFIED (GRS 3_1_001)</TermName>
          <TermId xmlns="http://schemas.microsoft.com/office/infopath/2007/PartnerControls">26f2434b-601c-4546-9d3c-939d49d8f687</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44aca65a-a2b8-4064-ac99-6d3b27b9c145</TermId>
        </TermInfo>
      </Terms>
    </of14d78f52f345898c0ddedd687ab3c2>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Deputy CIO for Enterprise Policy, Portfolio Management, and Governance</TermName>
          <TermId xmlns="http://schemas.microsoft.com/office/infopath/2007/PartnerControls">51403432-c5a0-4592-a980-fb9060c28c16</TermId>
        </TermInfo>
      </Terms>
    </l549fbc4080b4daf9a141105daaaac0d>
    <TaxCatchAll xmlns="0a20205c-0631-4ff0-81c6-46eee12fe7e9">
      <Value>5</Value>
      <Value>3</Value>
      <Value>2</Value>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4.xml><?xml version="1.0" encoding="utf-8"?>
<ct:contentTypeSchema xmlns:ct="http://schemas.microsoft.com/office/2006/metadata/contentType" xmlns:ma="http://schemas.microsoft.com/office/2006/metadata/properties/metaAttributes" ct:_="" ma:_="" ma:contentTypeName="DOE_Document" ma:contentTypeID="0x0101003BE6F3BD37A8BE4A9CF9E5B20FCA8325008EA4EB63AF2BA14AA3AE151890BD1B9C" ma:contentTypeVersion="2" ma:contentTypeDescription="Records Management Custom Content Type" ma:contentTypeScope="" ma:versionID="8343827ff8516709a1dad874ba727907">
  <xsd:schema xmlns:xsd="http://www.w3.org/2001/XMLSchema" xmlns:xs="http://www.w3.org/2001/XMLSchema" xmlns:p="http://schemas.microsoft.com/office/2006/metadata/properties" xmlns:ns2="0a20205c-0631-4ff0-81c6-46eee12fe7e9" targetNamespace="http://schemas.microsoft.com/office/2006/metadata/properties" ma:root="true" ma:fieldsID="e74cbafcffd80aef7f84beeac677e7f8" ns2:_="">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c1ec1d8-b456-4fcc-88a8-9b41a59202d0}" ma:internalName="TaxCatchAll" ma:showField="CatchAllData" ma:web="2691728a-5a90-45f6-aaaa-fa0f79f15d7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c1ec1d8-b456-4fcc-88a8-9b41a59202d0}" ma:internalName="TaxCatchAllLabel" ma:readOnly="true" ma:showField="CatchAllDataLabel" ma:web="2691728a-5a90-45f6-aaaa-fa0f79f15d70">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default="2;#Open|f87294c0-5917-49a1-8b9f-b6ecaae62a21"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490F1-8094-4974-95B0-CB237248A2E4}">
  <ds:schemaRefs>
    <ds:schemaRef ds:uri="http://schemas.microsoft.com/office/2006/metadata/properties"/>
    <ds:schemaRef ds:uri="http://schemas.microsoft.com/office/infopath/2007/PartnerControls"/>
    <ds:schemaRef ds:uri="0a20205c-0631-4ff0-81c6-46eee12fe7e9"/>
  </ds:schemaRefs>
</ds:datastoreItem>
</file>

<file path=customXml/itemProps2.xml><?xml version="1.0" encoding="utf-8"?>
<ds:datastoreItem xmlns:ds="http://schemas.openxmlformats.org/officeDocument/2006/customXml" ds:itemID="{FA4523D2-3022-4FAC-B0EE-011066768A79}">
  <ds:schemaRefs>
    <ds:schemaRef ds:uri="http://schemas.microsoft.com/sharepoint/v3/contenttype/forms"/>
  </ds:schemaRefs>
</ds:datastoreItem>
</file>

<file path=customXml/itemProps3.xml><?xml version="1.0" encoding="utf-8"?>
<ds:datastoreItem xmlns:ds="http://schemas.openxmlformats.org/officeDocument/2006/customXml" ds:itemID="{3010136E-A38D-40BF-BA06-65F25B5ADE1A}">
  <ds:schemaRefs>
    <ds:schemaRef ds:uri="Microsoft.SharePoint.Taxonomy.ContentTypeSync"/>
  </ds:schemaRefs>
</ds:datastoreItem>
</file>

<file path=customXml/itemProps4.xml><?xml version="1.0" encoding="utf-8"?>
<ds:datastoreItem xmlns:ds="http://schemas.openxmlformats.org/officeDocument/2006/customXml" ds:itemID="{A38C5A67-822F-4B35-90DB-232583C39A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 Department of Energy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 Alesia</dc:creator>
  <cp:keywords/>
  <dc:description/>
  <cp:lastModifiedBy>Oparah, Alexus (CONTR)</cp:lastModifiedBy>
  <cp:revision>21</cp:revision>
  <cp:lastPrinted>2018-02-23T18:44:00Z</cp:lastPrinted>
  <dcterms:created xsi:type="dcterms:W3CDTF">2024-08-01T16:12:00Z</dcterms:created>
  <dcterms:modified xsi:type="dcterms:W3CDTF">2026-02-05T03:07:28Z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0x0101003BE6F3BD37A8BE4A9CF9E5B20FCA8325008EA4EB63AF2BA14AA3AE151890BD1B9C</vt:lpwstr>
  </property>
  <property fmtid="{D5CDD505-2E9C-101B-9397-08002B2CF9AE}" pid="3" name="DOE_RecordsDispositionSchedule">
    <vt:lpwstr>5;#Technology management administrative records MODIFIED (GRS 3_1_001)|26f2434b-601c-4546-9d3c-939d49d8f687</vt:lpwstr>
  </property>
  <property fmtid="{D5CDD505-2E9C-101B-9397-08002B2CF9AE}" pid="4" name="DOE_LifecycleState">
    <vt:lpwstr>1;#Active|44aca65a-a2b8-4064-ac99-6d3b27b9c145</vt:lpwstr>
  </property>
  <property fmtid="{D5CDD505-2E9C-101B-9397-08002B2CF9AE}" pid="5" name="DOE_ProjectStatus">
    <vt:lpwstr>2;#Open|f87294c0-5917-49a1-8b9f-b6ecaae62a21</vt:lpwstr>
  </property>
  <property fmtid="{D5CDD505-2E9C-101B-9397-08002B2CF9AE}" pid="6" name="DOE_OwningOrg">
    <vt:lpwstr>3;#Deputy CIO for Enterprise Policy, Portfolio Management, and Governance|51403432-c5a0-4592-a980-fb9060c28c16</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SetDescription">
    <vt:lpwstr/>
  </property>
  <property fmtid="{D5CDD505-2E9C-101B-9397-08002B2CF9AE}" pid="10" name="_ExtendedDescription">
    <vt:lpwstr/>
  </property>
  <property fmtid="{D5CDD505-2E9C-101B-9397-08002B2CF9AE}" pid="12" name="docLang">
    <vt:lpwstr>en</vt:lpwstr>
  </property>
</Properties>
</file>