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178FB1B" w14:textId="77777777" w:rsidR="0061337A" w:rsidRDefault="0061337A" w:rsidP="0061337A">
      <w:pPr>
        <w:pStyle w:val="Header"/>
      </w:pPr>
    </w:p>
    <w:p w14:paraId="294611A7" w14:textId="77777777" w:rsidR="0061337A" w:rsidRDefault="0061337A" w:rsidP="0061337A">
      <w:pPr>
        <w:pStyle w:val="Header"/>
      </w:pPr>
    </w:p>
    <w:p w14:paraId="001FFB27" w14:textId="77777777" w:rsidR="0061337A" w:rsidRDefault="0061337A" w:rsidP="0061337A">
      <w:pPr>
        <w:pStyle w:val="Header"/>
      </w:pPr>
    </w:p>
    <w:p w14:paraId="65F2C595" w14:textId="77777777" w:rsidR="0061337A" w:rsidRPr="00D97A94" w:rsidRDefault="0061337A" w:rsidP="0061337A">
      <w:pPr>
        <w:rPr>
          <w:rFonts w:ascii="Cambria" w:hAnsi="Cambria"/>
          <w:sz w:val="24"/>
          <w:szCs w:val="24"/>
        </w:rPr>
      </w:pPr>
    </w:p>
    <w:p w14:paraId="2D92CABC" w14:textId="77777777" w:rsidR="0061337A" w:rsidRPr="00D97A94" w:rsidRDefault="0061337A" w:rsidP="0061337A">
      <w:pPr>
        <w:rPr>
          <w:rFonts w:ascii="Cambria" w:hAnsi="Cambria"/>
          <w:sz w:val="24"/>
          <w:szCs w:val="24"/>
        </w:rPr>
      </w:pPr>
    </w:p>
    <w:p w14:paraId="73785BD8" w14:textId="77777777" w:rsidR="0072198C" w:rsidRDefault="0072198C" w:rsidP="000E631D">
      <w:pPr>
        <w:jc w:val="center"/>
        <w:rPr>
          <w:rFonts w:ascii="Cambria" w:hAnsi="Cambria"/>
          <w:sz w:val="48"/>
          <w:szCs w:val="48"/>
        </w:rPr>
      </w:pPr>
    </w:p>
    <w:p w14:paraId="6B686D98" w14:textId="77777777" w:rsidR="0072198C" w:rsidRDefault="0072198C" w:rsidP="000E631D">
      <w:pPr>
        <w:jc w:val="center"/>
        <w:rPr>
          <w:rFonts w:ascii="Cambria" w:hAnsi="Cambria"/>
          <w:sz w:val="48"/>
          <w:szCs w:val="48"/>
        </w:rPr>
      </w:pPr>
    </w:p>
    <w:p w14:paraId="20415170" w14:textId="77777777" w:rsidR="0072198C" w:rsidRDefault="0072198C" w:rsidP="000E631D">
      <w:pPr>
        <w:jc w:val="center"/>
        <w:rPr>
          <w:rFonts w:ascii="Cambria" w:hAnsi="Cambria"/>
          <w:sz w:val="48"/>
          <w:szCs w:val="48"/>
        </w:rPr>
      </w:pPr>
    </w:p>
    <w:p w14:paraId="145A4DFF" w14:textId="77777777" w:rsidR="007C378D" w:rsidRDefault="007C378D" w:rsidP="000E631D">
      <w:pPr>
        <w:jc w:val="center"/>
        <w:rPr>
          <w:rFonts w:ascii="Cambria" w:hAnsi="Cambria"/>
          <w:sz w:val="48"/>
          <w:szCs w:val="48"/>
        </w:rPr>
      </w:pPr>
    </w:p>
    <w:p w14:paraId="676EDEC4" w14:textId="77777777" w:rsidR="007C378D" w:rsidRDefault="007C378D" w:rsidP="000E631D">
      <w:pPr>
        <w:jc w:val="center"/>
        <w:rPr>
          <w:rFonts w:ascii="Cambria" w:hAnsi="Cambria"/>
          <w:sz w:val="48"/>
          <w:szCs w:val="48"/>
        </w:rPr>
      </w:pPr>
    </w:p>
    <w:p w14:paraId="04DDFADA" w14:textId="59D947B4" w:rsidR="007A5CF3" w:rsidRDefault="00AE6824" w:rsidP="000E631D">
      <w:pPr>
        <w:jc w:val="center"/>
        <w:rPr>
          <w:rFonts w:ascii="Cambria" w:hAnsi="Cambria"/>
          <w:sz w:val="48"/>
          <w:szCs w:val="48"/>
        </w:rPr>
      </w:pPr>
      <w:r>
        <w:rPr>
          <w:rFonts w:ascii="Cambria" w:hAnsi="Cambria"/>
          <w:sz w:val="48"/>
          <w:szCs w:val="48"/>
        </w:rPr>
        <w:t xml:space="preserve">MSSLC </w:t>
      </w:r>
      <w:r w:rsidR="00793D41">
        <w:rPr>
          <w:rFonts w:ascii="Cambria" w:hAnsi="Cambria"/>
          <w:sz w:val="48"/>
          <w:szCs w:val="48"/>
        </w:rPr>
        <w:t xml:space="preserve">Model </w:t>
      </w:r>
      <w:r w:rsidR="007A5CF3">
        <w:rPr>
          <w:rFonts w:ascii="Cambria" w:hAnsi="Cambria"/>
          <w:sz w:val="48"/>
          <w:szCs w:val="48"/>
        </w:rPr>
        <w:t>Specification for</w:t>
      </w:r>
    </w:p>
    <w:p w14:paraId="52ED2368" w14:textId="77777777" w:rsidR="00793D41" w:rsidRDefault="002F162C" w:rsidP="000E631D">
      <w:pPr>
        <w:jc w:val="center"/>
        <w:rPr>
          <w:rFonts w:ascii="Cambria" w:hAnsi="Cambria"/>
          <w:sz w:val="48"/>
          <w:szCs w:val="48"/>
        </w:rPr>
      </w:pPr>
      <w:r w:rsidRPr="002F162C">
        <w:rPr>
          <w:rFonts w:ascii="Cambria" w:hAnsi="Cambria"/>
          <w:sz w:val="48"/>
          <w:szCs w:val="48"/>
        </w:rPr>
        <w:t>LED Roadway</w:t>
      </w:r>
      <w:r w:rsidR="007A5CF3">
        <w:rPr>
          <w:rFonts w:ascii="Cambria" w:hAnsi="Cambria"/>
          <w:sz w:val="48"/>
          <w:szCs w:val="48"/>
        </w:rPr>
        <w:t xml:space="preserve"> </w:t>
      </w:r>
      <w:r w:rsidR="00793D41">
        <w:rPr>
          <w:rFonts w:ascii="Cambria" w:hAnsi="Cambria"/>
          <w:sz w:val="48"/>
          <w:szCs w:val="48"/>
        </w:rPr>
        <w:t>Luminaire</w:t>
      </w:r>
      <w:r w:rsidR="007A5CF3">
        <w:rPr>
          <w:rFonts w:ascii="Cambria" w:hAnsi="Cambria"/>
          <w:sz w:val="48"/>
          <w:szCs w:val="48"/>
        </w:rPr>
        <w:t>s</w:t>
      </w:r>
    </w:p>
    <w:p w14:paraId="6E743F0B" w14:textId="77777777" w:rsidR="00B03C69" w:rsidRDefault="00B03C69" w:rsidP="000E631D">
      <w:pPr>
        <w:jc w:val="center"/>
        <w:rPr>
          <w:rFonts w:ascii="Cambria" w:hAnsi="Cambria"/>
          <w:sz w:val="48"/>
          <w:szCs w:val="48"/>
        </w:rPr>
      </w:pPr>
    </w:p>
    <w:p w14:paraId="7CA38945" w14:textId="77777777" w:rsidR="00B143B9" w:rsidRDefault="00B143B9" w:rsidP="0072198C">
      <w:pPr>
        <w:jc w:val="center"/>
        <w:rPr>
          <w:rFonts w:ascii="Cambria" w:hAnsi="Cambria"/>
          <w:sz w:val="48"/>
          <w:szCs w:val="48"/>
        </w:rPr>
      </w:pPr>
    </w:p>
    <w:p w14:paraId="1B588E84" w14:textId="7E8BB21D" w:rsidR="00132839" w:rsidRDefault="00D07F17" w:rsidP="00740104">
      <w:pPr>
        <w:jc w:val="center"/>
        <w:rPr>
          <w:rFonts w:ascii="Cambria" w:hAnsi="Cambria"/>
          <w:sz w:val="48"/>
          <w:szCs w:val="48"/>
        </w:rPr>
      </w:pPr>
      <w:r>
        <w:rPr>
          <w:rFonts w:ascii="Cambria" w:hAnsi="Cambria"/>
          <w:sz w:val="48"/>
          <w:szCs w:val="48"/>
        </w:rPr>
        <w:t xml:space="preserve">Version </w:t>
      </w:r>
      <w:r w:rsidR="004C72A1">
        <w:rPr>
          <w:rFonts w:ascii="Cambria" w:hAnsi="Cambria"/>
          <w:sz w:val="48"/>
          <w:szCs w:val="48"/>
        </w:rPr>
        <w:t>2.0</w:t>
      </w:r>
    </w:p>
    <w:p w14:paraId="503D0E9D" w14:textId="77777777" w:rsidR="00740104" w:rsidRDefault="00740104" w:rsidP="00740104">
      <w:pPr>
        <w:jc w:val="center"/>
        <w:rPr>
          <w:rFonts w:ascii="Cambria" w:hAnsi="Cambria"/>
          <w:sz w:val="48"/>
          <w:szCs w:val="48"/>
        </w:rPr>
      </w:pPr>
    </w:p>
    <w:p w14:paraId="1309CB67" w14:textId="77777777" w:rsidR="00B00E48" w:rsidRDefault="00B00E48" w:rsidP="00740104">
      <w:pPr>
        <w:jc w:val="center"/>
        <w:rPr>
          <w:rFonts w:ascii="Cambria" w:hAnsi="Cambria"/>
          <w:sz w:val="48"/>
          <w:szCs w:val="48"/>
        </w:rPr>
      </w:pPr>
    </w:p>
    <w:p w14:paraId="516679DF" w14:textId="635E3BDF" w:rsidR="00740104" w:rsidRPr="00740104" w:rsidRDefault="00740104" w:rsidP="00740104">
      <w:pPr>
        <w:jc w:val="center"/>
        <w:rPr>
          <w:rFonts w:ascii="Cambria" w:hAnsi="Cambria"/>
          <w:sz w:val="48"/>
          <w:szCs w:val="48"/>
        </w:rPr>
      </w:pPr>
      <w:r>
        <w:rPr>
          <w:rFonts w:ascii="Cambria" w:hAnsi="Cambria"/>
          <w:sz w:val="48"/>
          <w:szCs w:val="48"/>
        </w:rPr>
        <w:t>July 2014</w:t>
      </w:r>
    </w:p>
    <w:p w14:paraId="2CFF689A" w14:textId="77777777" w:rsidR="00511693" w:rsidRDefault="00132839" w:rsidP="003446B4">
      <w:pPr>
        <w:jc w:val="center"/>
      </w:pPr>
      <w:r>
        <w:br w:type="page"/>
      </w:r>
    </w:p>
    <w:p w14:paraId="1B11F822" w14:textId="692AAE0B" w:rsidR="00132839" w:rsidRPr="00C230DC" w:rsidRDefault="00132839" w:rsidP="003446B4">
      <w:pPr>
        <w:jc w:val="center"/>
        <w:rPr>
          <w:u w:val="single"/>
        </w:rPr>
      </w:pPr>
      <w:r w:rsidRPr="00C230DC">
        <w:rPr>
          <w:u w:val="single"/>
        </w:rPr>
        <w:t xml:space="preserve">Summary of Changes to </w:t>
      </w:r>
      <w:r w:rsidR="00B73A04">
        <w:rPr>
          <w:u w:val="single"/>
        </w:rPr>
        <w:t xml:space="preserve">the Previous </w:t>
      </w:r>
      <w:r w:rsidRPr="00C230DC">
        <w:rPr>
          <w:u w:val="single"/>
        </w:rPr>
        <w:t xml:space="preserve">Version </w:t>
      </w:r>
      <w:r w:rsidR="00B73A04">
        <w:rPr>
          <w:u w:val="single"/>
        </w:rPr>
        <w:t>(</w:t>
      </w:r>
      <w:r w:rsidRPr="00C230DC">
        <w:rPr>
          <w:u w:val="single"/>
        </w:rPr>
        <w:t>1.0</w:t>
      </w:r>
      <w:r w:rsidR="00B73A04">
        <w:rPr>
          <w:u w:val="single"/>
        </w:rPr>
        <w:t>)</w:t>
      </w:r>
    </w:p>
    <w:p w14:paraId="02BA2846" w14:textId="77777777" w:rsidR="00132839" w:rsidRDefault="00132839" w:rsidP="003446B4">
      <w:pPr>
        <w:jc w:val="center"/>
      </w:pPr>
    </w:p>
    <w:p w14:paraId="22CDC41F" w14:textId="77777777" w:rsidR="00132839" w:rsidRDefault="00132839" w:rsidP="00132839">
      <w:pPr>
        <w:pStyle w:val="BodyText"/>
        <w:numPr>
          <w:ilvl w:val="0"/>
          <w:numId w:val="49"/>
        </w:numPr>
        <w:spacing w:before="60"/>
      </w:pPr>
      <w:bookmarkStart w:id="0" w:name="_Ref391626539"/>
      <w:r>
        <w:t>Formatting changes throughout.</w:t>
      </w:r>
      <w:bookmarkEnd w:id="0"/>
    </w:p>
    <w:p w14:paraId="4AE98E3C" w14:textId="77777777" w:rsidR="00132839" w:rsidRDefault="00132839" w:rsidP="00132839">
      <w:pPr>
        <w:pStyle w:val="BodyText"/>
        <w:numPr>
          <w:ilvl w:val="1"/>
          <w:numId w:val="49"/>
        </w:numPr>
        <w:spacing w:before="60"/>
      </w:pPr>
      <w:r>
        <w:t>Revised section numbering scheme and linked section references.</w:t>
      </w:r>
    </w:p>
    <w:p w14:paraId="7D027DBE" w14:textId="77777777" w:rsidR="00132839" w:rsidRDefault="00132839" w:rsidP="00132839">
      <w:pPr>
        <w:pStyle w:val="BodyText"/>
        <w:numPr>
          <w:ilvl w:val="1"/>
          <w:numId w:val="49"/>
        </w:numPr>
        <w:spacing w:before="60"/>
      </w:pPr>
      <w:r>
        <w:t>Replaced hidden text with comments.</w:t>
      </w:r>
    </w:p>
    <w:p w14:paraId="639EDC14" w14:textId="77777777" w:rsidR="00132839" w:rsidRDefault="00132839" w:rsidP="00132839">
      <w:pPr>
        <w:pStyle w:val="BodyText"/>
        <w:numPr>
          <w:ilvl w:val="1"/>
          <w:numId w:val="49"/>
        </w:numPr>
        <w:spacing w:before="60"/>
      </w:pPr>
      <w:r>
        <w:t>Moved both versions of appendix A (System and Material) to section 4.1 of main text.</w:t>
      </w:r>
    </w:p>
    <w:p w14:paraId="606DE76C" w14:textId="77777777" w:rsidR="00132839" w:rsidRDefault="00132839" w:rsidP="00132839">
      <w:pPr>
        <w:pStyle w:val="BodyText"/>
        <w:numPr>
          <w:ilvl w:val="1"/>
          <w:numId w:val="49"/>
        </w:numPr>
        <w:spacing w:before="60"/>
      </w:pPr>
      <w:r>
        <w:t>Moved nearly all decision points to section 4.1.</w:t>
      </w:r>
    </w:p>
    <w:p w14:paraId="7353F33F" w14:textId="77777777" w:rsidR="00132839" w:rsidRDefault="00132839" w:rsidP="00132839">
      <w:pPr>
        <w:pStyle w:val="BodyText"/>
        <w:numPr>
          <w:ilvl w:val="0"/>
          <w:numId w:val="49"/>
        </w:numPr>
        <w:spacing w:before="60"/>
      </w:pPr>
      <w:r>
        <w:t>References section</w:t>
      </w:r>
    </w:p>
    <w:p w14:paraId="76A7AFFE" w14:textId="77777777" w:rsidR="00132839" w:rsidRDefault="00132839" w:rsidP="00132839">
      <w:pPr>
        <w:pStyle w:val="BodyText"/>
        <w:numPr>
          <w:ilvl w:val="1"/>
          <w:numId w:val="49"/>
        </w:numPr>
        <w:spacing w:before="60"/>
      </w:pPr>
      <w:r>
        <w:t>Added ANSI C82.77-2002 for power factor, THD, etc.</w:t>
      </w:r>
    </w:p>
    <w:p w14:paraId="1A17AA12" w14:textId="77777777" w:rsidR="00132839" w:rsidRDefault="00132839" w:rsidP="00132839">
      <w:pPr>
        <w:pStyle w:val="BodyText"/>
        <w:numPr>
          <w:ilvl w:val="1"/>
          <w:numId w:val="49"/>
        </w:numPr>
        <w:spacing w:before="60"/>
      </w:pPr>
      <w:r>
        <w:t>Added ANSI C136.2-2014 for electrical immunity and dielectric withstand.</w:t>
      </w:r>
    </w:p>
    <w:p w14:paraId="18E445B0" w14:textId="574C5C50" w:rsidR="00132839" w:rsidRDefault="00132839" w:rsidP="00132839">
      <w:pPr>
        <w:pStyle w:val="BodyText"/>
        <w:numPr>
          <w:ilvl w:val="1"/>
          <w:numId w:val="49"/>
        </w:numPr>
        <w:spacing w:before="60"/>
      </w:pPr>
      <w:r>
        <w:t>Deleted ANSI C136.25 since not directly referenced.</w:t>
      </w:r>
    </w:p>
    <w:p w14:paraId="08523FEA" w14:textId="566898FA" w:rsidR="00132839" w:rsidRDefault="00132839" w:rsidP="00132839">
      <w:pPr>
        <w:pStyle w:val="BodyText"/>
        <w:numPr>
          <w:ilvl w:val="1"/>
          <w:numId w:val="49"/>
        </w:numPr>
        <w:spacing w:before="60"/>
      </w:pPr>
      <w:r>
        <w:t xml:space="preserve">Added ANSI C136.41-2013 for </w:t>
      </w:r>
      <w:r w:rsidR="00241D20">
        <w:t>“</w:t>
      </w:r>
      <w:r>
        <w:t>controls-ready</w:t>
      </w:r>
      <w:r w:rsidR="00241D20">
        <w:t>”</w:t>
      </w:r>
      <w:r>
        <w:t xml:space="preserve"> photocontrol receptacle.</w:t>
      </w:r>
    </w:p>
    <w:p w14:paraId="566AB8B7" w14:textId="77777777" w:rsidR="00132839" w:rsidRDefault="00132839" w:rsidP="00132839">
      <w:pPr>
        <w:pStyle w:val="BodyText"/>
        <w:numPr>
          <w:ilvl w:val="1"/>
          <w:numId w:val="49"/>
        </w:numPr>
        <w:spacing w:before="60"/>
      </w:pPr>
      <w:r>
        <w:t>Updated RoHS to RoHS II.</w:t>
      </w:r>
    </w:p>
    <w:p w14:paraId="573D33F9" w14:textId="77777777" w:rsidR="00132839" w:rsidRDefault="00132839" w:rsidP="00132839">
      <w:pPr>
        <w:pStyle w:val="BodyText"/>
        <w:numPr>
          <w:ilvl w:val="1"/>
          <w:numId w:val="49"/>
        </w:numPr>
        <w:spacing w:before="60"/>
      </w:pPr>
      <w:r>
        <w:t>Added ENERGY STAR TM-21 Calculator.</w:t>
      </w:r>
    </w:p>
    <w:p w14:paraId="61FFBC15" w14:textId="77777777" w:rsidR="00132839" w:rsidRDefault="00132839" w:rsidP="00132839">
      <w:pPr>
        <w:pStyle w:val="BodyText"/>
        <w:numPr>
          <w:ilvl w:val="1"/>
          <w:numId w:val="49"/>
        </w:numPr>
        <w:spacing w:before="60"/>
      </w:pPr>
      <w:r>
        <w:t>Added FCC 47 CFR since directly referenced.</w:t>
      </w:r>
    </w:p>
    <w:p w14:paraId="2ADF6FA9" w14:textId="77777777" w:rsidR="00132839" w:rsidRDefault="00132839" w:rsidP="00132839">
      <w:pPr>
        <w:pStyle w:val="BodyText"/>
        <w:numPr>
          <w:ilvl w:val="1"/>
          <w:numId w:val="49"/>
        </w:numPr>
        <w:spacing w:before="60"/>
      </w:pPr>
      <w:r>
        <w:t>Added FTC “Made in USA” guidance in lieu of ARRA “Buy American.”</w:t>
      </w:r>
    </w:p>
    <w:p w14:paraId="58CB6DCD" w14:textId="77777777" w:rsidR="00132839" w:rsidRDefault="00132839" w:rsidP="00132839">
      <w:pPr>
        <w:pStyle w:val="BodyText"/>
        <w:numPr>
          <w:ilvl w:val="1"/>
          <w:numId w:val="49"/>
        </w:numPr>
        <w:spacing w:before="60"/>
      </w:pPr>
      <w:r>
        <w:t>Deleted IEEE C62.41.2 and C62.45 since not directly referenced.</w:t>
      </w:r>
    </w:p>
    <w:p w14:paraId="0F402F49" w14:textId="77777777" w:rsidR="00132839" w:rsidRDefault="00132839" w:rsidP="00132839">
      <w:pPr>
        <w:pStyle w:val="BodyText"/>
        <w:numPr>
          <w:ilvl w:val="1"/>
          <w:numId w:val="49"/>
        </w:numPr>
        <w:spacing w:before="60"/>
      </w:pPr>
      <w:r>
        <w:t xml:space="preserve">Deleted IES DG-4, HB-10, and TM-12 since no longer directly referenced. </w:t>
      </w:r>
    </w:p>
    <w:p w14:paraId="2C62C6E2" w14:textId="77777777" w:rsidR="00132839" w:rsidRDefault="00132839" w:rsidP="00132839">
      <w:pPr>
        <w:pStyle w:val="BodyText"/>
        <w:numPr>
          <w:ilvl w:val="1"/>
          <w:numId w:val="49"/>
        </w:numPr>
        <w:spacing w:before="60"/>
      </w:pPr>
      <w:r>
        <w:t>Updated IES LM-50 to new 2013 version.</w:t>
      </w:r>
    </w:p>
    <w:p w14:paraId="64748AE4" w14:textId="77777777" w:rsidR="00132839" w:rsidRDefault="00132839" w:rsidP="00132839">
      <w:pPr>
        <w:pStyle w:val="BodyText"/>
        <w:numPr>
          <w:ilvl w:val="1"/>
          <w:numId w:val="49"/>
        </w:numPr>
        <w:spacing w:before="60"/>
      </w:pPr>
      <w:r>
        <w:t>Added IES LM-63.</w:t>
      </w:r>
    </w:p>
    <w:p w14:paraId="66012EE8" w14:textId="1AAA5C28" w:rsidR="00132839" w:rsidRDefault="00132839" w:rsidP="00132839">
      <w:pPr>
        <w:pStyle w:val="BodyText"/>
        <w:numPr>
          <w:ilvl w:val="1"/>
          <w:numId w:val="49"/>
        </w:numPr>
        <w:spacing w:before="60"/>
      </w:pPr>
      <w:r>
        <w:t xml:space="preserve">Added LED Lighting Facts </w:t>
      </w:r>
      <w:r w:rsidR="0080386A">
        <w:t xml:space="preserve">URL </w:t>
      </w:r>
      <w:r>
        <w:t>to align criteria.</w:t>
      </w:r>
    </w:p>
    <w:p w14:paraId="56717191" w14:textId="147DCA55" w:rsidR="00132839" w:rsidRDefault="00132839" w:rsidP="00D47389">
      <w:pPr>
        <w:pStyle w:val="BodyText"/>
        <w:numPr>
          <w:ilvl w:val="1"/>
          <w:numId w:val="49"/>
        </w:numPr>
        <w:spacing w:before="60"/>
      </w:pPr>
      <w:r>
        <w:t xml:space="preserve">Added MSSLC </w:t>
      </w:r>
      <w:r w:rsidR="00D47389" w:rsidRPr="00D47389">
        <w:tab/>
        <w:t>Model Specification for Networked Outdoor Lighting Control Systems</w:t>
      </w:r>
      <w:r>
        <w:t>.</w:t>
      </w:r>
    </w:p>
    <w:p w14:paraId="591EA81B" w14:textId="77777777" w:rsidR="00132839" w:rsidRDefault="00132839" w:rsidP="00132839">
      <w:pPr>
        <w:pStyle w:val="BodyText"/>
        <w:numPr>
          <w:ilvl w:val="1"/>
          <w:numId w:val="49"/>
        </w:numPr>
        <w:spacing w:before="60"/>
      </w:pPr>
      <w:r>
        <w:t>Added NEMA LSD 63 for manufacturing tolerances and measurement uncertainties.</w:t>
      </w:r>
    </w:p>
    <w:p w14:paraId="08240B3F" w14:textId="77777777" w:rsidR="00132839" w:rsidRDefault="00132839" w:rsidP="00132839">
      <w:pPr>
        <w:pStyle w:val="BodyText"/>
        <w:numPr>
          <w:ilvl w:val="1"/>
          <w:numId w:val="49"/>
        </w:numPr>
        <w:spacing w:before="60"/>
      </w:pPr>
      <w:r>
        <w:t>Deleted NFPA 70 (NEC) since not directly referenced.</w:t>
      </w:r>
    </w:p>
    <w:p w14:paraId="69D037E4" w14:textId="77777777" w:rsidR="00132839" w:rsidRDefault="00132839" w:rsidP="00132839">
      <w:pPr>
        <w:pStyle w:val="BodyText"/>
        <w:numPr>
          <w:ilvl w:val="1"/>
          <w:numId w:val="49"/>
        </w:numPr>
        <w:spacing w:before="60"/>
      </w:pPr>
      <w:r>
        <w:t>Deleted UL 1449 and 8750 since not directly referenced.</w:t>
      </w:r>
    </w:p>
    <w:p w14:paraId="6D517978" w14:textId="5E43E594" w:rsidR="00CE7F7B" w:rsidRDefault="00CE7F7B" w:rsidP="00132839">
      <w:pPr>
        <w:pStyle w:val="BodyText"/>
        <w:numPr>
          <w:ilvl w:val="0"/>
          <w:numId w:val="49"/>
        </w:numPr>
        <w:spacing w:before="60"/>
      </w:pPr>
      <w:r>
        <w:t xml:space="preserve">Clarified that whereas specifications for photocontrol receptacles are included, specifications for photocontrols are not. </w:t>
      </w:r>
    </w:p>
    <w:p w14:paraId="73FD1505" w14:textId="77777777" w:rsidR="00132839" w:rsidRDefault="00132839" w:rsidP="00132839">
      <w:pPr>
        <w:pStyle w:val="BodyText"/>
        <w:numPr>
          <w:ilvl w:val="0"/>
          <w:numId w:val="49"/>
        </w:numPr>
        <w:spacing w:before="60"/>
      </w:pPr>
      <w:r>
        <w:t>Clarified FCC restrictions in terms of “Class” rather than “consumer.”</w:t>
      </w:r>
    </w:p>
    <w:p w14:paraId="4F1C4FEF" w14:textId="77777777" w:rsidR="00132839" w:rsidRDefault="00132839" w:rsidP="00132839">
      <w:pPr>
        <w:pStyle w:val="BodyText"/>
        <w:numPr>
          <w:ilvl w:val="0"/>
          <w:numId w:val="49"/>
        </w:numPr>
        <w:spacing w:before="60"/>
      </w:pPr>
      <w:r>
        <w:t xml:space="preserve">Updated CCT and Duv criteria to reflect minor changes to the new ANSI standard, and to accommodate slight differences in Nominal CCT between manufacturers. </w:t>
      </w:r>
    </w:p>
    <w:p w14:paraId="0C336C0E" w14:textId="77777777" w:rsidR="00132839" w:rsidRDefault="00132839" w:rsidP="00132839">
      <w:pPr>
        <w:pStyle w:val="BodyText"/>
        <w:numPr>
          <w:ilvl w:val="0"/>
          <w:numId w:val="49"/>
        </w:numPr>
        <w:spacing w:before="60"/>
      </w:pPr>
      <w:r>
        <w:t xml:space="preserve">Simplified mesopic multiplier text for clarity and to align with draft IES RP-8 update. </w:t>
      </w:r>
    </w:p>
    <w:p w14:paraId="2BC4FB9A" w14:textId="77777777" w:rsidR="00132839" w:rsidRDefault="00132839" w:rsidP="00132839">
      <w:pPr>
        <w:pStyle w:val="BodyText"/>
        <w:numPr>
          <w:ilvl w:val="0"/>
          <w:numId w:val="49"/>
        </w:numPr>
        <w:spacing w:before="60"/>
      </w:pPr>
      <w:r>
        <w:t>Leveraging new LED Lighting Facts guidance that has been adopted by the DesignLights Consortium:</w:t>
      </w:r>
    </w:p>
    <w:p w14:paraId="3EF5045C" w14:textId="77777777" w:rsidR="00132839" w:rsidRDefault="00132839" w:rsidP="00132839">
      <w:pPr>
        <w:pStyle w:val="BodyText"/>
        <w:numPr>
          <w:ilvl w:val="1"/>
          <w:numId w:val="49"/>
        </w:numPr>
        <w:spacing w:before="60"/>
      </w:pPr>
      <w:r>
        <w:t>Revised lumen maintenance criteria;</w:t>
      </w:r>
    </w:p>
    <w:p w14:paraId="58B506DA" w14:textId="77777777" w:rsidR="00132839" w:rsidRDefault="00132839" w:rsidP="00132839">
      <w:pPr>
        <w:pStyle w:val="BodyText"/>
        <w:numPr>
          <w:ilvl w:val="1"/>
          <w:numId w:val="49"/>
        </w:numPr>
        <w:spacing w:before="60"/>
      </w:pPr>
      <w:r>
        <w:t>Deleted appendices B (lumen maintenance) and C (product family testing).</w:t>
      </w:r>
    </w:p>
    <w:p w14:paraId="38CB7383" w14:textId="77777777" w:rsidR="00C230DC" w:rsidRDefault="00132839" w:rsidP="00132839">
      <w:pPr>
        <w:pStyle w:val="BodyText"/>
        <w:numPr>
          <w:ilvl w:val="0"/>
          <w:numId w:val="49"/>
        </w:numPr>
        <w:spacing w:before="60"/>
      </w:pPr>
      <w:r>
        <w:t>Deleted appendix D (electrical immunity) to instead leverage ANSI C136.2-2014, which was updated to incorporate the appendix D criteria originally developed by the MSSLC.</w:t>
      </w:r>
    </w:p>
    <w:p w14:paraId="44F0DD25" w14:textId="77777777" w:rsidR="00511693" w:rsidRDefault="0061337A" w:rsidP="00C230DC">
      <w:pPr>
        <w:pStyle w:val="BodyText"/>
        <w:spacing w:before="60"/>
        <w:jc w:val="center"/>
      </w:pPr>
      <w:r>
        <w:br w:type="page"/>
      </w:r>
    </w:p>
    <w:p w14:paraId="247975C0" w14:textId="667B4B99" w:rsidR="00414564" w:rsidRPr="003446B4" w:rsidRDefault="00414564" w:rsidP="00C230DC">
      <w:pPr>
        <w:pStyle w:val="BodyText"/>
        <w:spacing w:before="60"/>
        <w:jc w:val="center"/>
      </w:pPr>
      <w:proofErr w:type="gramStart"/>
      <w:r>
        <w:rPr>
          <w:u w:val="single"/>
        </w:rPr>
        <w:t xml:space="preserve">Instructions for </w:t>
      </w:r>
      <w:r w:rsidR="006C0BB6">
        <w:rPr>
          <w:u w:val="single"/>
        </w:rPr>
        <w:t>the Editor (</w:t>
      </w:r>
      <w:r w:rsidR="00025B44">
        <w:rPr>
          <w:u w:val="single"/>
        </w:rPr>
        <w:t>Municipality</w:t>
      </w:r>
      <w:r>
        <w:rPr>
          <w:u w:val="single"/>
        </w:rPr>
        <w:t xml:space="preserve">, Utility, </w:t>
      </w:r>
      <w:r w:rsidR="007C378D">
        <w:rPr>
          <w:u w:val="single"/>
        </w:rPr>
        <w:t>etc.</w:t>
      </w:r>
      <w:r w:rsidR="006C0BB6">
        <w:rPr>
          <w:u w:val="single"/>
        </w:rPr>
        <w:t>)</w:t>
      </w:r>
      <w:proofErr w:type="gramEnd"/>
    </w:p>
    <w:p w14:paraId="62A71B6B" w14:textId="7BB06AA2" w:rsidR="00091E7D" w:rsidRPr="00393793" w:rsidRDefault="00414564" w:rsidP="00393793">
      <w:pPr>
        <w:pStyle w:val="BodyText"/>
      </w:pPr>
      <w:r w:rsidRPr="00393793">
        <w:t xml:space="preserve">This document, as downloaded in its original unedited form from the Consortium website, is intended to be used as a model or template specification. It should be customized to meet the particular needs of each </w:t>
      </w:r>
      <w:r w:rsidR="00C371F7">
        <w:t>adopting entity (e.g., a municipality or o</w:t>
      </w:r>
      <w:r w:rsidRPr="00393793">
        <w:t>wner</w:t>
      </w:r>
      <w:r w:rsidR="00C371F7">
        <w:t>)</w:t>
      </w:r>
      <w:r w:rsidRPr="00393793">
        <w:t xml:space="preserve">. </w:t>
      </w:r>
      <w:r w:rsidR="007C378D">
        <w:t>In a number of cases the editor must select from two or more choices</w:t>
      </w:r>
      <w:r w:rsidR="00E17279">
        <w:t xml:space="preserve"> for a given parameter</w:t>
      </w:r>
      <w:r w:rsidR="007C378D">
        <w:t xml:space="preserve"> (i.e., no single default selection is offered). </w:t>
      </w:r>
      <w:r w:rsidR="00740D6A" w:rsidRPr="00393793">
        <w:t>For example</w:t>
      </w:r>
      <w:r w:rsidR="007C378D">
        <w:t xml:space="preserve">, color temperature preferences vary and no single Kelvin value can be deemed a suitable default for all users. Similarly, </w:t>
      </w:r>
      <w:r w:rsidR="00740D6A" w:rsidRPr="00393793">
        <w:t xml:space="preserve">a higher degree of corrosion resistance and/or electrical immunity may be required in some </w:t>
      </w:r>
      <w:r w:rsidR="00E17279">
        <w:t>locations</w:t>
      </w:r>
      <w:r w:rsidR="00740D6A" w:rsidRPr="00393793">
        <w:t xml:space="preserve">. </w:t>
      </w:r>
      <w:r w:rsidR="00702CD9" w:rsidRPr="00393793">
        <w:t>The unedited template</w:t>
      </w:r>
      <w:r w:rsidRPr="00393793">
        <w:t xml:space="preserve"> is not intended to serve as a sta</w:t>
      </w:r>
      <w:r w:rsidR="00702CD9" w:rsidRPr="00393793">
        <w:t>ndard specification, and therefore</w:t>
      </w:r>
      <w:r w:rsidRPr="00393793">
        <w:t xml:space="preserve"> cannot result in a single list of qualified products</w:t>
      </w:r>
      <w:r w:rsidR="00BE2D87">
        <w:t>—</w:t>
      </w:r>
      <w:r w:rsidR="006C09C8" w:rsidRPr="00393793">
        <w:t xml:space="preserve">since criteria will vary from municipality to municipality, </w:t>
      </w:r>
      <w:r w:rsidR="00E17279">
        <w:t xml:space="preserve">the acceptability (i.e., relative performance) of </w:t>
      </w:r>
      <w:r w:rsidRPr="00393793">
        <w:t xml:space="preserve">a </w:t>
      </w:r>
      <w:r w:rsidR="00E17279">
        <w:t>given product may also vary</w:t>
      </w:r>
      <w:r w:rsidRPr="00393793">
        <w:t>.</w:t>
      </w:r>
    </w:p>
    <w:p w14:paraId="3FD3BB73" w14:textId="005A0F2B" w:rsidR="00414564" w:rsidRDefault="008B60BE" w:rsidP="00393793">
      <w:pPr>
        <w:pStyle w:val="BodyText"/>
      </w:pPr>
      <w:r>
        <w:t xml:space="preserve">In section </w:t>
      </w:r>
      <w:r>
        <w:fldChar w:fldCharType="begin"/>
      </w:r>
      <w:r>
        <w:instrText xml:space="preserve"> REF _Ref361911023 \r \h </w:instrText>
      </w:r>
      <w:r>
        <w:fldChar w:fldCharType="separate"/>
      </w:r>
      <w:r w:rsidR="00AE6824">
        <w:t>4.1</w:t>
      </w:r>
      <w:r>
        <w:fldChar w:fldCharType="end"/>
      </w:r>
      <w:r>
        <w:t xml:space="preserve">, the editor must choose between two </w:t>
      </w:r>
      <w:r w:rsidR="00C371F7">
        <w:t>tables</w:t>
      </w:r>
      <w:r>
        <w:t>, which represent two different and incompatible approaches to summarizing key photometric performance criteria</w:t>
      </w:r>
      <w:r w:rsidR="00702CD9">
        <w:t>:</w:t>
      </w:r>
    </w:p>
    <w:p w14:paraId="25E89E84" w14:textId="7E3FF705" w:rsidR="00F75898" w:rsidRDefault="00A825FE" w:rsidP="00690254">
      <w:pPr>
        <w:pStyle w:val="BodyText"/>
        <w:numPr>
          <w:ilvl w:val="0"/>
          <w:numId w:val="38"/>
        </w:numPr>
        <w:spacing w:before="120"/>
      </w:pPr>
      <w:r>
        <w:t>t</w:t>
      </w:r>
      <w:r w:rsidR="008B60BE">
        <w:t>he “</w:t>
      </w:r>
      <w:r w:rsidR="00873584">
        <w:t>System</w:t>
      </w:r>
      <w:r w:rsidR="008B60BE">
        <w:t>”</w:t>
      </w:r>
      <w:r w:rsidR="00873584">
        <w:t xml:space="preserve"> </w:t>
      </w:r>
      <w:r w:rsidR="008B60BE">
        <w:t xml:space="preserve">table </w:t>
      </w:r>
      <w:r w:rsidR="009B0BA5">
        <w:t>emphasizes</w:t>
      </w:r>
      <w:r w:rsidR="008B60BE">
        <w:t xml:space="preserve"> </w:t>
      </w:r>
      <w:r w:rsidR="00873584" w:rsidRPr="00A825FE">
        <w:rPr>
          <w:i/>
        </w:rPr>
        <w:t>a</w:t>
      </w:r>
      <w:r w:rsidR="00AD2E28" w:rsidRPr="00A825FE">
        <w:rPr>
          <w:i/>
        </w:rPr>
        <w:t>pplication</w:t>
      </w:r>
      <w:r w:rsidR="00AD2E28">
        <w:t xml:space="preserve"> </w:t>
      </w:r>
      <w:r w:rsidR="00873584">
        <w:t>e</w:t>
      </w:r>
      <w:r w:rsidR="00AD2E28">
        <w:t>fficacy</w:t>
      </w:r>
      <w:r w:rsidR="009B0BA5">
        <w:t xml:space="preserve">—this approach </w:t>
      </w:r>
      <w:r w:rsidR="008B60BE">
        <w:t>characteriz</w:t>
      </w:r>
      <w:r w:rsidR="009B0BA5">
        <w:t>es</w:t>
      </w:r>
      <w:r w:rsidR="007202C1">
        <w:t xml:space="preserve"> luminaire performance based on site characteristics such </w:t>
      </w:r>
      <w:r w:rsidR="00AD2E28">
        <w:t xml:space="preserve">as mounting height, pole spacing, number of </w:t>
      </w:r>
      <w:r w:rsidR="00AA3E70">
        <w:t>vehicular</w:t>
      </w:r>
      <w:r w:rsidR="00AD2E28">
        <w:t xml:space="preserve"> lanes, and requi</w:t>
      </w:r>
      <w:r w:rsidR="008B60BE">
        <w:t xml:space="preserve">red </w:t>
      </w:r>
      <w:r w:rsidR="009B0BA5">
        <w:t>illumination</w:t>
      </w:r>
      <w:r w:rsidR="008B60BE">
        <w:t>;</w:t>
      </w:r>
    </w:p>
    <w:p w14:paraId="6815FC40" w14:textId="6779FE03" w:rsidR="00AD2E28" w:rsidRDefault="00A825FE" w:rsidP="00690254">
      <w:pPr>
        <w:pStyle w:val="BodyText"/>
        <w:numPr>
          <w:ilvl w:val="0"/>
          <w:numId w:val="38"/>
        </w:numPr>
        <w:spacing w:before="120"/>
      </w:pPr>
      <w:proofErr w:type="gramStart"/>
      <w:r>
        <w:t>t</w:t>
      </w:r>
      <w:r w:rsidR="008B60BE">
        <w:t>he</w:t>
      </w:r>
      <w:proofErr w:type="gramEnd"/>
      <w:r w:rsidR="008B60BE">
        <w:t xml:space="preserve"> “</w:t>
      </w:r>
      <w:r w:rsidR="00873584">
        <w:t>Material</w:t>
      </w:r>
      <w:r w:rsidR="008B60BE">
        <w:t>” table relies on</w:t>
      </w:r>
      <w:r w:rsidR="00873584">
        <w:t xml:space="preserve"> </w:t>
      </w:r>
      <w:r w:rsidR="00873584" w:rsidRPr="00A825FE">
        <w:rPr>
          <w:i/>
        </w:rPr>
        <w:t>luminaire</w:t>
      </w:r>
      <w:r w:rsidR="00873584">
        <w:t xml:space="preserve"> efficacy</w:t>
      </w:r>
      <w:r w:rsidR="009B0BA5">
        <w:t>—this simplified approach characterizes</w:t>
      </w:r>
      <w:r w:rsidR="007202C1">
        <w:t xml:space="preserve"> luminaire performance without consideration of site characteristics</w:t>
      </w:r>
      <w:r w:rsidR="00AD1B84">
        <w:t>.</w:t>
      </w:r>
    </w:p>
    <w:p w14:paraId="2E7B1C56" w14:textId="115BEDE5" w:rsidR="00557996" w:rsidRDefault="009B0BA5" w:rsidP="00393793">
      <w:pPr>
        <w:pStyle w:val="BodyText"/>
      </w:pPr>
      <w:r>
        <w:t>It is important that</w:t>
      </w:r>
      <w:r w:rsidR="00557996">
        <w:t xml:space="preserve"> only ONE of the two </w:t>
      </w:r>
      <w:r w:rsidR="004F4759">
        <w:t>tables</w:t>
      </w:r>
      <w:r>
        <w:t xml:space="preserve"> provided in section</w:t>
      </w:r>
      <w:r w:rsidR="00557996">
        <w:t xml:space="preserve"> </w:t>
      </w:r>
      <w:r>
        <w:fldChar w:fldCharType="begin"/>
      </w:r>
      <w:r>
        <w:instrText xml:space="preserve"> REF _Ref361911023 \r \h </w:instrText>
      </w:r>
      <w:r>
        <w:fldChar w:fldCharType="separate"/>
      </w:r>
      <w:r w:rsidR="00AE6824">
        <w:t>4.1</w:t>
      </w:r>
      <w:r>
        <w:fldChar w:fldCharType="end"/>
      </w:r>
      <w:r w:rsidR="00557996">
        <w:t xml:space="preserve"> be used </w:t>
      </w:r>
      <w:r w:rsidR="00C81AA7">
        <w:t>for</w:t>
      </w:r>
      <w:r w:rsidR="00557996">
        <w:t xml:space="preserve"> any given </w:t>
      </w:r>
      <w:r w:rsidR="00C81AA7">
        <w:t xml:space="preserve">luminaire </w:t>
      </w:r>
      <w:r>
        <w:t xml:space="preserve">designation (e.g., a 100 W HPS cobrahead replacement). </w:t>
      </w:r>
      <w:r w:rsidR="00557996">
        <w:t xml:space="preserve">If both </w:t>
      </w:r>
      <w:r w:rsidR="004F4759">
        <w:t>tables</w:t>
      </w:r>
      <w:r w:rsidR="00557996">
        <w:t xml:space="preserve"> were used for the same </w:t>
      </w:r>
      <w:r w:rsidR="00C81AA7">
        <w:t xml:space="preserve">luminaire </w:t>
      </w:r>
      <w:r>
        <w:t>designation</w:t>
      </w:r>
      <w:r w:rsidR="00557996">
        <w:t>, luminaire efficacy could (inappropriate</w:t>
      </w:r>
      <w:r w:rsidR="00DC10E0">
        <w:t>ly) negate applicati</w:t>
      </w:r>
      <w:r w:rsidR="00C371F7">
        <w:t>on efficacy, potentially resulting in the inadvertent</w:t>
      </w:r>
      <w:r w:rsidR="00DC10E0">
        <w:t xml:space="preserve"> </w:t>
      </w:r>
      <w:r w:rsidR="007939E0">
        <w:t>exclu</w:t>
      </w:r>
      <w:r w:rsidR="00C371F7">
        <w:t>sion of</w:t>
      </w:r>
      <w:r w:rsidR="007939E0">
        <w:t xml:space="preserve"> superior luminaires from consideration</w:t>
      </w:r>
      <w:r w:rsidR="00DC10E0">
        <w:t>.</w:t>
      </w:r>
      <w:r w:rsidR="001E69D3">
        <w:t xml:space="preserve"> The System approach is recommended</w:t>
      </w:r>
      <w:r w:rsidR="006B3EA6">
        <w:t xml:space="preserve"> </w:t>
      </w:r>
      <w:r w:rsidR="009D747E">
        <w:t>since it provides a more direct measure of performance</w:t>
      </w:r>
      <w:r w:rsidR="001E69D3">
        <w:t xml:space="preserve">. </w:t>
      </w:r>
    </w:p>
    <w:p w14:paraId="51C68050" w14:textId="715EA01C" w:rsidR="00C302A0" w:rsidRDefault="00C302A0" w:rsidP="00393793">
      <w:pPr>
        <w:pStyle w:val="BodyText"/>
      </w:pPr>
      <w:r>
        <w:t>Following are a number of additional important notes:</w:t>
      </w:r>
    </w:p>
    <w:p w14:paraId="091ABB58" w14:textId="4230F79E" w:rsidR="00C81AA7" w:rsidRPr="00C81AA7" w:rsidRDefault="00C302A0" w:rsidP="00690254">
      <w:pPr>
        <w:pStyle w:val="BodyText"/>
        <w:numPr>
          <w:ilvl w:val="0"/>
          <w:numId w:val="39"/>
        </w:numPr>
        <w:spacing w:before="120"/>
      </w:pPr>
      <w:r>
        <w:t>Consider</w:t>
      </w:r>
      <w:r w:rsidR="00007B95">
        <w:t xml:space="preserve"> </w:t>
      </w:r>
      <w:r w:rsidR="00C81AA7" w:rsidRPr="00C81AA7">
        <w:t>hiring a qualified lighting consultant</w:t>
      </w:r>
      <w:r>
        <w:t xml:space="preserve"> i</w:t>
      </w:r>
      <w:r w:rsidRPr="00C81AA7">
        <w:t xml:space="preserve">f the </w:t>
      </w:r>
      <w:r w:rsidR="00C371F7">
        <w:t>criteria in</w:t>
      </w:r>
      <w:r w:rsidRPr="00C81AA7">
        <w:t xml:space="preserve"> this document </w:t>
      </w:r>
      <w:r w:rsidR="00C371F7">
        <w:t>are</w:t>
      </w:r>
      <w:r w:rsidRPr="00C81AA7">
        <w:t xml:space="preserve"> unfamiliar</w:t>
      </w:r>
      <w:r w:rsidR="00B947E3">
        <w:t>.</w:t>
      </w:r>
    </w:p>
    <w:p w14:paraId="03E050BA" w14:textId="77777777" w:rsidR="00FB0B7C" w:rsidRDefault="00FB0B7C" w:rsidP="00FB0B7C">
      <w:pPr>
        <w:pStyle w:val="BodyText"/>
        <w:numPr>
          <w:ilvl w:val="0"/>
          <w:numId w:val="39"/>
        </w:numPr>
        <w:spacing w:before="120"/>
      </w:pPr>
      <w:r>
        <w:t>Consider differentiating between mandatory and optional criteria (e.g., preference might be given to manufacturers offering—and substantiating—longer warranty periods).</w:t>
      </w:r>
    </w:p>
    <w:p w14:paraId="28078564" w14:textId="1AE0833C" w:rsidR="0019249F" w:rsidRDefault="0019249F" w:rsidP="00690254">
      <w:pPr>
        <w:pStyle w:val="BodyText"/>
        <w:numPr>
          <w:ilvl w:val="0"/>
          <w:numId w:val="39"/>
        </w:numPr>
        <w:spacing w:before="120"/>
      </w:pPr>
      <w:r>
        <w:t xml:space="preserve">A number of </w:t>
      </w:r>
      <w:r w:rsidR="00C302A0">
        <w:t xml:space="preserve">Word </w:t>
      </w:r>
      <w:r>
        <w:t>“comment”</w:t>
      </w:r>
      <w:r w:rsidR="00013783">
        <w:t xml:space="preserve"> </w:t>
      </w:r>
      <w:r>
        <w:t>objects are included in this document to guide the editor. These comments should be hidden when printing (go to File-Print-Settings and uncheck Print Markup), and may be permanently removed by deleting individually or as a group (Review-Comments-Delete, Delete All Comments in Document).</w:t>
      </w:r>
      <w:r w:rsidR="00965B69">
        <w:t xml:space="preserve"> </w:t>
      </w:r>
      <w:r w:rsidR="00965B69" w:rsidRPr="00965B69">
        <w:rPr>
          <w:i/>
        </w:rPr>
        <w:t>B</w:t>
      </w:r>
      <w:r w:rsidR="00C371F7">
        <w:rPr>
          <w:i/>
        </w:rPr>
        <w:t>ut b</w:t>
      </w:r>
      <w:r w:rsidR="00965B69" w:rsidRPr="00965B69">
        <w:rPr>
          <w:i/>
        </w:rPr>
        <w:t>e sure to review all preloaded comments</w:t>
      </w:r>
      <w:r w:rsidR="00C371F7">
        <w:rPr>
          <w:i/>
        </w:rPr>
        <w:t xml:space="preserve"> before you hide or delete them!</w:t>
      </w:r>
    </w:p>
    <w:p w14:paraId="50EE9D34" w14:textId="61A5191E" w:rsidR="00013783" w:rsidRDefault="00013783" w:rsidP="00690254">
      <w:pPr>
        <w:pStyle w:val="BodyText"/>
        <w:numPr>
          <w:ilvl w:val="0"/>
          <w:numId w:val="39"/>
        </w:numPr>
        <w:spacing w:before="120"/>
      </w:pPr>
      <w:r>
        <w:t xml:space="preserve">A number of </w:t>
      </w:r>
      <w:r w:rsidR="00C302A0">
        <w:t xml:space="preserve">Word </w:t>
      </w:r>
      <w:r>
        <w:t xml:space="preserve">“cross-reference” objects are used in this document to link callouts in text to referenced content elsewhere in the document. These cross-references can be created using the References tab, and can be updated throughout by selecting all text and then hitting the F9 key. </w:t>
      </w:r>
    </w:p>
    <w:p w14:paraId="06B93ABC" w14:textId="79D94217" w:rsidR="00CA1790" w:rsidRDefault="00C302A0" w:rsidP="00690254">
      <w:pPr>
        <w:pStyle w:val="BodyText"/>
        <w:numPr>
          <w:ilvl w:val="0"/>
          <w:numId w:val="39"/>
        </w:numPr>
        <w:spacing w:before="120"/>
      </w:pPr>
      <w:r>
        <w:t xml:space="preserve">The submittal form in </w:t>
      </w:r>
      <w:r>
        <w:fldChar w:fldCharType="begin"/>
      </w:r>
      <w:r>
        <w:instrText xml:space="preserve"> REF _Ref361831020 \n \h </w:instrText>
      </w:r>
      <w:r w:rsidR="00AC5FA5">
        <w:instrText xml:space="preserve"> \* MERGEFORMAT </w:instrText>
      </w:r>
      <w:r>
        <w:fldChar w:fldCharType="separate"/>
      </w:r>
      <w:r w:rsidR="00AE6824">
        <w:t>Appendix B</w:t>
      </w:r>
      <w:r>
        <w:fldChar w:fldCharType="end"/>
      </w:r>
      <w:r>
        <w:t xml:space="preserve"> is not a part of this specification</w:t>
      </w:r>
      <w:r w:rsidR="00B947E3">
        <w:t>;</w:t>
      </w:r>
      <w:r>
        <w:t xml:space="preserve"> it is for use by manufacturers and should not be completed by the owner.</w:t>
      </w:r>
    </w:p>
    <w:p w14:paraId="336BDCC7" w14:textId="77777777" w:rsidR="00252AF7" w:rsidRDefault="00252AF7" w:rsidP="00342F76">
      <w:pPr>
        <w:pStyle w:val="Heading1"/>
        <w:numPr>
          <w:ilvl w:val="0"/>
          <w:numId w:val="0"/>
        </w:numPr>
        <w:sectPr w:rsidR="00252AF7" w:rsidSect="00CA1790">
          <w:headerReference w:type="default" r:id="rId10"/>
          <w:type w:val="oddPage"/>
          <w:pgSz w:w="12240" w:h="15840"/>
          <w:pgMar w:top="1440" w:right="1440" w:bottom="1440" w:left="1440" w:header="720" w:footer="720" w:gutter="0"/>
          <w:pgNumType w:start="1" w:chapStyle="1"/>
          <w:cols w:space="720"/>
          <w:docGrid w:linePitch="360"/>
        </w:sectPr>
      </w:pPr>
    </w:p>
    <w:p w14:paraId="153DCC87" w14:textId="3BC68355" w:rsidR="00C35E53" w:rsidRPr="009B6E88" w:rsidRDefault="009C51A3" w:rsidP="008C3CED">
      <w:pPr>
        <w:pStyle w:val="Heading1"/>
      </w:pPr>
      <w:bookmarkStart w:id="1" w:name="_Ref392511253"/>
      <w:r>
        <w:lastRenderedPageBreak/>
        <w:t xml:space="preserve">NORMATIVE </w:t>
      </w:r>
      <w:r w:rsidR="00C35E53" w:rsidRPr="009B6E88">
        <w:t>REFERENCES</w:t>
      </w:r>
      <w:bookmarkEnd w:id="1"/>
    </w:p>
    <w:p w14:paraId="7EDC0725" w14:textId="611BF830" w:rsidR="00267628" w:rsidRDefault="00C35E53" w:rsidP="00AC5FA5">
      <w:pPr>
        <w:pStyle w:val="BodyText"/>
        <w:ind w:left="360"/>
      </w:pPr>
      <w:r>
        <w:t>The publications listed below form a part of this specification to the extent referenced. Publications are referenced within the text by their basic designation only.</w:t>
      </w:r>
      <w:r w:rsidR="003A6907">
        <w:t xml:space="preserve"> </w:t>
      </w:r>
      <w:r w:rsidR="00343BAD">
        <w:t>Versions listed shall be superseded by updated versions as they become available.</w:t>
      </w:r>
    </w:p>
    <w:p w14:paraId="5A0B07CF" w14:textId="77777777" w:rsidR="00267628" w:rsidRDefault="00C35E53" w:rsidP="00AC5FA5">
      <w:pPr>
        <w:pStyle w:val="BodyText"/>
        <w:ind w:left="360"/>
      </w:pPr>
      <w:r>
        <w:t>American National Standards Institute (ANSI)</w:t>
      </w:r>
    </w:p>
    <w:p w14:paraId="455F3CBF" w14:textId="77777777" w:rsidR="00493C9F" w:rsidRDefault="0099432B" w:rsidP="00F00563">
      <w:pPr>
        <w:pStyle w:val="BodyText"/>
        <w:numPr>
          <w:ilvl w:val="0"/>
          <w:numId w:val="37"/>
        </w:numPr>
        <w:ind w:left="1080"/>
      </w:pPr>
      <w:r w:rsidRPr="00393793">
        <w:t xml:space="preserve">C78.377-2011 (or latest), American National Standard for the Chromaticity of Solid State Lighting Products </w:t>
      </w:r>
    </w:p>
    <w:p w14:paraId="36484A46" w14:textId="77777777" w:rsidR="00E06638" w:rsidRDefault="00493C9F" w:rsidP="00E06638">
      <w:pPr>
        <w:pStyle w:val="BodyText"/>
        <w:numPr>
          <w:ilvl w:val="0"/>
          <w:numId w:val="37"/>
        </w:numPr>
        <w:ind w:left="1080"/>
      </w:pPr>
      <w:r>
        <w:t xml:space="preserve">C82.77-2002 (or latest), </w:t>
      </w:r>
      <w:r w:rsidR="00F00563">
        <w:t xml:space="preserve">American National Standard for </w:t>
      </w:r>
      <w:r w:rsidRPr="00493C9F">
        <w:t xml:space="preserve">Harmonic </w:t>
      </w:r>
      <w:r>
        <w:t>E</w:t>
      </w:r>
      <w:r w:rsidRPr="00493C9F">
        <w:t xml:space="preserve">mission </w:t>
      </w:r>
      <w:r>
        <w:t>L</w:t>
      </w:r>
      <w:r w:rsidRPr="00493C9F">
        <w:t xml:space="preserve">imits - </w:t>
      </w:r>
      <w:r>
        <w:t>R</w:t>
      </w:r>
      <w:r w:rsidRPr="00493C9F">
        <w:t xml:space="preserve">elated </w:t>
      </w:r>
      <w:r>
        <w:t>P</w:t>
      </w:r>
      <w:r w:rsidRPr="00493C9F">
        <w:t xml:space="preserve">ower </w:t>
      </w:r>
      <w:r>
        <w:t>Q</w:t>
      </w:r>
      <w:r w:rsidRPr="00493C9F">
        <w:t xml:space="preserve">uality </w:t>
      </w:r>
      <w:r>
        <w:t>R</w:t>
      </w:r>
      <w:r w:rsidRPr="00493C9F">
        <w:t xml:space="preserve">equirements for </w:t>
      </w:r>
      <w:r>
        <w:t>L</w:t>
      </w:r>
      <w:r w:rsidRPr="00493C9F">
        <w:t xml:space="preserve">ighting </w:t>
      </w:r>
      <w:r>
        <w:t>E</w:t>
      </w:r>
      <w:r w:rsidRPr="00493C9F">
        <w:t>quipment</w:t>
      </w:r>
    </w:p>
    <w:p w14:paraId="632D39EE" w14:textId="7C1FEB7B" w:rsidR="0028188A" w:rsidRPr="00393793" w:rsidRDefault="00A71E0B" w:rsidP="00E06638">
      <w:pPr>
        <w:pStyle w:val="BodyText"/>
        <w:numPr>
          <w:ilvl w:val="0"/>
          <w:numId w:val="37"/>
        </w:numPr>
        <w:ind w:left="1080"/>
      </w:pPr>
      <w:r>
        <w:t>C136.2-</w:t>
      </w:r>
      <w:commentRangeStart w:id="2"/>
      <w:r>
        <w:t>201</w:t>
      </w:r>
      <w:r w:rsidR="005E7103">
        <w:t>4</w:t>
      </w:r>
      <w:commentRangeEnd w:id="2"/>
      <w:r w:rsidR="00DE6B36">
        <w:rPr>
          <w:rStyle w:val="CommentReference"/>
          <w:lang w:val="x-none" w:eastAsia="x-none"/>
        </w:rPr>
        <w:commentReference w:id="2"/>
      </w:r>
      <w:r w:rsidR="00E06638">
        <w:t xml:space="preserve"> (or latest), </w:t>
      </w:r>
      <w:r w:rsidR="00E06638" w:rsidRPr="00393793">
        <w:t xml:space="preserve">American National Standard for Roadway and Area Lighting Equipment – </w:t>
      </w:r>
      <w:proofErr w:type="spellStart"/>
      <w:r w:rsidR="00E06638" w:rsidRPr="00E06638">
        <w:t>Dialectric</w:t>
      </w:r>
      <w:proofErr w:type="spellEnd"/>
      <w:r w:rsidR="00E06638" w:rsidRPr="00E06638">
        <w:t xml:space="preserve"> Withstand and Electrical Immunity Requirements</w:t>
      </w:r>
    </w:p>
    <w:p w14:paraId="28A103C7" w14:textId="12A03C94" w:rsidR="0028188A" w:rsidRDefault="0028188A" w:rsidP="0028188A">
      <w:pPr>
        <w:pStyle w:val="BodyText"/>
        <w:numPr>
          <w:ilvl w:val="0"/>
          <w:numId w:val="37"/>
        </w:numPr>
        <w:ind w:left="1080"/>
      </w:pPr>
      <w:r w:rsidRPr="0028188A">
        <w:t>C136.10-2010 (or latest), American National Standard for Roadway and Area Lighting Equipment – Locking-Type Photocontrol Devices and Mating Receptacles— Physical and Electrical Interchangeability and Testing</w:t>
      </w:r>
    </w:p>
    <w:p w14:paraId="0954F692" w14:textId="77777777" w:rsidR="007E4F89" w:rsidRDefault="007E4F89" w:rsidP="00AC5FA5">
      <w:pPr>
        <w:pStyle w:val="BodyText"/>
        <w:numPr>
          <w:ilvl w:val="0"/>
          <w:numId w:val="37"/>
        </w:numPr>
        <w:ind w:left="1080"/>
      </w:pPr>
      <w:r w:rsidRPr="00393793">
        <w:t>C136.15-20</w:t>
      </w:r>
      <w:r w:rsidR="00976C99" w:rsidRPr="00393793">
        <w:t>11</w:t>
      </w:r>
      <w:r w:rsidR="002F1FC2" w:rsidRPr="00393793">
        <w:t xml:space="preserve"> (or latest)</w:t>
      </w:r>
      <w:r w:rsidRPr="00393793">
        <w:t>, American National Standard for Roadway and Area Lighting Equipment – Luminaire Field Identification</w:t>
      </w:r>
    </w:p>
    <w:p w14:paraId="1B83EB8D" w14:textId="07981588" w:rsidR="007E4F89" w:rsidRPr="00393793" w:rsidRDefault="007E4F89" w:rsidP="00AC5FA5">
      <w:pPr>
        <w:pStyle w:val="BodyText"/>
        <w:numPr>
          <w:ilvl w:val="0"/>
          <w:numId w:val="37"/>
        </w:numPr>
        <w:ind w:left="1080"/>
      </w:pPr>
      <w:r w:rsidRPr="00393793">
        <w:t>C136.22-2004</w:t>
      </w:r>
      <w:r w:rsidR="002F1FC2" w:rsidRPr="00393793">
        <w:t xml:space="preserve"> </w:t>
      </w:r>
      <w:r w:rsidR="00B42CBD" w:rsidRPr="00393793">
        <w:t xml:space="preserve">R2009 </w:t>
      </w:r>
      <w:r w:rsidR="002F1FC2" w:rsidRPr="00393793">
        <w:t>(or latest)</w:t>
      </w:r>
      <w:r w:rsidRPr="00393793">
        <w:t>, American National Standard for Roadway and Area Lighting Equipment – Internal Labeling of Luminaires</w:t>
      </w:r>
    </w:p>
    <w:p w14:paraId="2EF02FA7" w14:textId="77777777" w:rsidR="00823577" w:rsidRPr="00393793" w:rsidRDefault="00C35E53" w:rsidP="00AC5FA5">
      <w:pPr>
        <w:pStyle w:val="BodyText"/>
        <w:numPr>
          <w:ilvl w:val="0"/>
          <w:numId w:val="37"/>
        </w:numPr>
        <w:ind w:left="1080"/>
      </w:pPr>
      <w:r w:rsidRPr="00393793">
        <w:t>C136.31-20</w:t>
      </w:r>
      <w:r w:rsidR="005F4743" w:rsidRPr="00393793">
        <w:t>10</w:t>
      </w:r>
      <w:r w:rsidR="002F1FC2" w:rsidRPr="00393793">
        <w:t xml:space="preserve"> (or latest)</w:t>
      </w:r>
      <w:r w:rsidR="00161734" w:rsidRPr="00393793">
        <w:t>,</w:t>
      </w:r>
      <w:r w:rsidRPr="00393793">
        <w:t xml:space="preserve"> American National Standard for Roadway Lighting Equipment – Luminaire Vibration</w:t>
      </w:r>
    </w:p>
    <w:p w14:paraId="67C31FEE" w14:textId="77777777" w:rsidR="00F00563" w:rsidRDefault="00BF4550" w:rsidP="00F00563">
      <w:pPr>
        <w:pStyle w:val="BodyText"/>
        <w:numPr>
          <w:ilvl w:val="0"/>
          <w:numId w:val="37"/>
        </w:numPr>
        <w:ind w:left="1080"/>
      </w:pPr>
      <w:r w:rsidRPr="00393793">
        <w:t>C136.37-2011 (or latest), American National Standard for Roadway and Area Lighting Equipment</w:t>
      </w:r>
      <w:r w:rsidR="003A6907">
        <w:t xml:space="preserve"> </w:t>
      </w:r>
      <w:r w:rsidRPr="00393793">
        <w:t>- Solid State Light Sources Used in Roadway and Area Lighting</w:t>
      </w:r>
    </w:p>
    <w:p w14:paraId="3279F071" w14:textId="4600C549" w:rsidR="00F00563" w:rsidRPr="00393793" w:rsidRDefault="00F00563" w:rsidP="00F00563">
      <w:pPr>
        <w:pStyle w:val="BodyText"/>
        <w:numPr>
          <w:ilvl w:val="0"/>
          <w:numId w:val="37"/>
        </w:numPr>
        <w:ind w:left="1080"/>
      </w:pPr>
      <w:r>
        <w:t>C136.41-2013 (or latest), American National Standard for Roadway and Area Lighting Equipment—Dimming Control Between an External Locking Type Photocontrol and Ballast or Driver</w:t>
      </w:r>
    </w:p>
    <w:p w14:paraId="554AF552" w14:textId="77777777" w:rsidR="00267628" w:rsidRDefault="00C35E53" w:rsidP="00AC5FA5">
      <w:pPr>
        <w:pStyle w:val="BodyText"/>
        <w:ind w:left="360"/>
      </w:pPr>
      <w:bookmarkStart w:id="3" w:name="_Ref361375228"/>
      <w:r>
        <w:t>American Society for Testing and Materials International (ASTM)</w:t>
      </w:r>
      <w:bookmarkEnd w:id="3"/>
      <w:r>
        <w:t xml:space="preserve"> </w:t>
      </w:r>
    </w:p>
    <w:p w14:paraId="37B22B26" w14:textId="77777777" w:rsidR="00925E18" w:rsidRPr="00393793" w:rsidRDefault="00C35E53" w:rsidP="00AC5FA5">
      <w:pPr>
        <w:pStyle w:val="BodyText"/>
        <w:numPr>
          <w:ilvl w:val="0"/>
          <w:numId w:val="40"/>
        </w:numPr>
        <w:ind w:left="1080"/>
      </w:pPr>
      <w:r w:rsidRPr="00393793">
        <w:t>B117-</w:t>
      </w:r>
      <w:r w:rsidR="00203686" w:rsidRPr="00393793">
        <w:t xml:space="preserve">11 </w:t>
      </w:r>
      <w:r w:rsidR="002F1FC2" w:rsidRPr="00393793">
        <w:t xml:space="preserve">(or latest), </w:t>
      </w:r>
      <w:r w:rsidRPr="00393793">
        <w:t>Standard Practice for Operating Salt Spray (Fog) Apparatus</w:t>
      </w:r>
    </w:p>
    <w:p w14:paraId="08CB28C6" w14:textId="77777777" w:rsidR="00BD3D6E" w:rsidRPr="00393793" w:rsidRDefault="00BD3D6E" w:rsidP="00AC5FA5">
      <w:pPr>
        <w:pStyle w:val="BodyText"/>
        <w:numPr>
          <w:ilvl w:val="0"/>
          <w:numId w:val="40"/>
        </w:numPr>
        <w:ind w:left="1080"/>
      </w:pPr>
      <w:r w:rsidRPr="00393793">
        <w:t xml:space="preserve">D523-08 (or latest), Standard Test Method for Specular Gloss </w:t>
      </w:r>
    </w:p>
    <w:p w14:paraId="124B6739" w14:textId="77777777" w:rsidR="000E4401" w:rsidRPr="00393793" w:rsidRDefault="000E4401" w:rsidP="000E4401">
      <w:pPr>
        <w:pStyle w:val="BodyText"/>
        <w:numPr>
          <w:ilvl w:val="0"/>
          <w:numId w:val="40"/>
        </w:numPr>
        <w:ind w:left="1080"/>
      </w:pPr>
      <w:r w:rsidRPr="00393793">
        <w:t>D1654-08 (or latest), Standard Test Method for Evaluation of Painted or Coated Specimens Subjected to Corrosive Environments</w:t>
      </w:r>
    </w:p>
    <w:p w14:paraId="74E7FC62" w14:textId="77777777" w:rsidR="00DA2C40" w:rsidRPr="00393793" w:rsidRDefault="00DA2C40" w:rsidP="00AC5FA5">
      <w:pPr>
        <w:pStyle w:val="BodyText"/>
        <w:numPr>
          <w:ilvl w:val="0"/>
          <w:numId w:val="40"/>
        </w:numPr>
        <w:ind w:left="1080"/>
      </w:pPr>
      <w:r w:rsidRPr="00393793">
        <w:lastRenderedPageBreak/>
        <w:t>G154-06</w:t>
      </w:r>
      <w:r w:rsidR="00BD3D6E" w:rsidRPr="00393793">
        <w:t xml:space="preserve"> (or latest)</w:t>
      </w:r>
      <w:r w:rsidRPr="00393793">
        <w:t>, Standard Practice for Operating Fluorescent Light Apparatus for UV Exposure of Nonmetallic Materials</w:t>
      </w:r>
    </w:p>
    <w:p w14:paraId="7747558D" w14:textId="29B30543" w:rsidR="00FD0646" w:rsidRDefault="00FD0646" w:rsidP="00AC5FA5">
      <w:pPr>
        <w:pStyle w:val="BodyText"/>
        <w:ind w:left="360"/>
      </w:pPr>
      <w:r>
        <w:t>ENERGY STAR®</w:t>
      </w:r>
    </w:p>
    <w:p w14:paraId="06A9F970" w14:textId="1D5D931A" w:rsidR="00FD0646" w:rsidRDefault="00FD0646" w:rsidP="00FD0646">
      <w:pPr>
        <w:pStyle w:val="BodyText"/>
        <w:numPr>
          <w:ilvl w:val="0"/>
          <w:numId w:val="47"/>
        </w:numPr>
      </w:pPr>
      <w:r>
        <w:t>ENERGY STAR TM-21 Calculator, rev. 020712 (or latest</w:t>
      </w:r>
      <w:r w:rsidR="009272D4">
        <w:t xml:space="preserve">, </w:t>
      </w:r>
      <w:hyperlink r:id="rId12" w:history="1">
        <w:r w:rsidR="005D7845" w:rsidRPr="00DE35A9">
          <w:rPr>
            <w:rStyle w:val="Hyperlink"/>
          </w:rPr>
          <w:t>www.energystar.gov/TM-21Calculator</w:t>
        </w:r>
      </w:hyperlink>
      <w:r w:rsidR="009272D4">
        <w:t>)</w:t>
      </w:r>
    </w:p>
    <w:p w14:paraId="02CA2E3F" w14:textId="77777777" w:rsidR="007F7DA4" w:rsidRDefault="007F7DA4" w:rsidP="00AC5FA5">
      <w:pPr>
        <w:pStyle w:val="BodyText"/>
        <w:ind w:left="360"/>
      </w:pPr>
      <w:commentRangeStart w:id="4"/>
      <w:r>
        <w:t>European Union (E</w:t>
      </w:r>
      <w:r w:rsidR="00D3234B">
        <w:t>U</w:t>
      </w:r>
      <w:r>
        <w:t>)</w:t>
      </w:r>
      <w:commentRangeEnd w:id="4"/>
      <w:r w:rsidR="00DE6B36">
        <w:rPr>
          <w:rStyle w:val="CommentReference"/>
          <w:lang w:val="x-none" w:eastAsia="x-none"/>
        </w:rPr>
        <w:commentReference w:id="4"/>
      </w:r>
    </w:p>
    <w:p w14:paraId="215CD711" w14:textId="77777777" w:rsidR="007F7DA4" w:rsidRDefault="007F7DA4" w:rsidP="00AC5FA5">
      <w:pPr>
        <w:pStyle w:val="BodyText"/>
        <w:numPr>
          <w:ilvl w:val="0"/>
          <w:numId w:val="41"/>
        </w:numPr>
        <w:ind w:left="1080"/>
      </w:pPr>
      <w:r>
        <w:t xml:space="preserve">RoHS </w:t>
      </w:r>
      <w:r w:rsidR="00D3234B">
        <w:t xml:space="preserve">II </w:t>
      </w:r>
      <w:r>
        <w:t>Directive</w:t>
      </w:r>
      <w:r w:rsidRPr="007F7DA4">
        <w:t xml:space="preserve"> 20</w:t>
      </w:r>
      <w:r w:rsidR="00D3234B">
        <w:t>11</w:t>
      </w:r>
      <w:r w:rsidRPr="007F7DA4">
        <w:t>/</w:t>
      </w:r>
      <w:r w:rsidR="00D3234B">
        <w:t>6</w:t>
      </w:r>
      <w:r w:rsidRPr="007F7DA4">
        <w:t>5/E</w:t>
      </w:r>
      <w:r w:rsidR="00D3234B">
        <w:t>U</w:t>
      </w:r>
      <w:r>
        <w:t xml:space="preserve">, </w:t>
      </w:r>
      <w:r w:rsidRPr="007F7DA4">
        <w:t>on the restriction of the use of certain hazardous substances in electrical and electronic equipment</w:t>
      </w:r>
      <w:r w:rsidR="00D3234B">
        <w:t xml:space="preserve"> (recast)</w:t>
      </w:r>
    </w:p>
    <w:p w14:paraId="01B37927" w14:textId="77777777" w:rsidR="00D845C4" w:rsidRDefault="00D845C4" w:rsidP="00AC5FA5">
      <w:pPr>
        <w:pStyle w:val="BodyText"/>
        <w:ind w:left="360"/>
      </w:pPr>
      <w:r>
        <w:t>Federal Communications Commission (FCC)</w:t>
      </w:r>
    </w:p>
    <w:p w14:paraId="5D3B8CB5" w14:textId="77777777" w:rsidR="00D845C4" w:rsidRDefault="00D845C4" w:rsidP="00AC5FA5">
      <w:pPr>
        <w:pStyle w:val="BodyText"/>
        <w:numPr>
          <w:ilvl w:val="0"/>
          <w:numId w:val="41"/>
        </w:numPr>
        <w:ind w:left="1080"/>
      </w:pPr>
      <w:r>
        <w:t>47 CFR Part 15</w:t>
      </w:r>
      <w:r w:rsidR="00737C51">
        <w:t>, Telecommunication – Radio Frequency Devices</w:t>
      </w:r>
    </w:p>
    <w:p w14:paraId="5091D6CB" w14:textId="77777777" w:rsidR="0047347A" w:rsidRDefault="0047347A" w:rsidP="00AC5FA5">
      <w:pPr>
        <w:pStyle w:val="BodyText"/>
        <w:ind w:left="360"/>
      </w:pPr>
      <w:r>
        <w:t>Federal Trade Commission (FTC)</w:t>
      </w:r>
    </w:p>
    <w:p w14:paraId="15BD7E26" w14:textId="1E84241E" w:rsidR="00B7533E" w:rsidRDefault="00B7533E" w:rsidP="00AC5FA5">
      <w:pPr>
        <w:pStyle w:val="BodyText"/>
        <w:numPr>
          <w:ilvl w:val="0"/>
          <w:numId w:val="41"/>
        </w:numPr>
        <w:ind w:left="1080"/>
      </w:pPr>
      <w:r>
        <w:t>Complying with the Made in USA Standard, December 1998</w:t>
      </w:r>
      <w:r w:rsidR="004F4520">
        <w:t xml:space="preserve"> (</w:t>
      </w:r>
      <w:hyperlink r:id="rId13" w:history="1">
        <w:r w:rsidR="004F4520" w:rsidRPr="008D4422">
          <w:rPr>
            <w:rStyle w:val="Hyperlink"/>
          </w:rPr>
          <w:t>http://business.ftc.gov/advertising-and-marketing/made-usa</w:t>
        </w:r>
      </w:hyperlink>
      <w:r w:rsidR="004F4520">
        <w:t>)</w:t>
      </w:r>
    </w:p>
    <w:p w14:paraId="05EA0ED4" w14:textId="77777777" w:rsidR="0047347A" w:rsidRDefault="0047347A" w:rsidP="00AC5FA5">
      <w:pPr>
        <w:pStyle w:val="BodyText"/>
        <w:numPr>
          <w:ilvl w:val="0"/>
          <w:numId w:val="41"/>
        </w:numPr>
        <w:ind w:left="1080"/>
      </w:pPr>
      <w:r>
        <w:t>Green Guides, 16 CFR Part 260, Guides for the Use of Environmental Marketing Claims</w:t>
      </w:r>
    </w:p>
    <w:p w14:paraId="7F478FC3" w14:textId="77777777" w:rsidR="00267628" w:rsidRDefault="00C35E53" w:rsidP="00AC5FA5">
      <w:pPr>
        <w:pStyle w:val="BodyText"/>
        <w:ind w:left="360"/>
      </w:pPr>
      <w:r>
        <w:t>Illuminating Engineering Society of North America (IESNA</w:t>
      </w:r>
      <w:r w:rsidR="00F16D3A">
        <w:t xml:space="preserve"> or IES</w:t>
      </w:r>
      <w:r>
        <w:t>)</w:t>
      </w:r>
    </w:p>
    <w:p w14:paraId="4BD3A774" w14:textId="0FB25F8F" w:rsidR="00B42E61" w:rsidRDefault="00B42E61" w:rsidP="00AC5FA5">
      <w:pPr>
        <w:pStyle w:val="BodyText"/>
        <w:numPr>
          <w:ilvl w:val="0"/>
          <w:numId w:val="42"/>
        </w:numPr>
        <w:ind w:left="1080"/>
      </w:pPr>
      <w:r>
        <w:t>LM-50-</w:t>
      </w:r>
      <w:r w:rsidR="00DA3CBB">
        <w:t>13</w:t>
      </w:r>
      <w:r w:rsidR="002F1FC2">
        <w:t xml:space="preserve"> (or latest)</w:t>
      </w:r>
      <w:r>
        <w:t xml:space="preserve">, IES </w:t>
      </w:r>
      <w:r w:rsidR="00DA3CBB">
        <w:t xml:space="preserve">Approved Method </w:t>
      </w:r>
      <w:r>
        <w:t xml:space="preserve">for Photometric Measurement of Roadway </w:t>
      </w:r>
      <w:r w:rsidR="00DA3CBB">
        <w:t xml:space="preserve">and Street </w:t>
      </w:r>
      <w:r>
        <w:t>Lighting Installations</w:t>
      </w:r>
    </w:p>
    <w:p w14:paraId="21C8AEDB" w14:textId="77777777" w:rsidR="00E02D95" w:rsidRDefault="00CC52E2" w:rsidP="00E02D95">
      <w:pPr>
        <w:pStyle w:val="BodyText"/>
        <w:numPr>
          <w:ilvl w:val="0"/>
          <w:numId w:val="42"/>
        </w:numPr>
        <w:ind w:left="1080"/>
      </w:pPr>
      <w:r>
        <w:t>LM-61-06</w:t>
      </w:r>
      <w:r w:rsidR="002F1FC2">
        <w:t xml:space="preserve"> (or latest)</w:t>
      </w:r>
      <w:r>
        <w:t>, IESNA Approved Guide for Identifying Operating Factors Influencing Measured Vs. Predicted Performance for Installed Outdoor High Intensity Discharge (HID) Luminaires</w:t>
      </w:r>
    </w:p>
    <w:p w14:paraId="7190F031" w14:textId="5583C875" w:rsidR="00E02D95" w:rsidRDefault="00E02D95" w:rsidP="00E02D95">
      <w:pPr>
        <w:pStyle w:val="BodyText"/>
        <w:numPr>
          <w:ilvl w:val="0"/>
          <w:numId w:val="42"/>
        </w:numPr>
        <w:ind w:left="1080"/>
      </w:pPr>
      <w:r>
        <w:t>LM-63-02 (R2008 or latest), ANSI/IESNA Standard File Format for the Electronic Transfer of Photometric Data and Related Information</w:t>
      </w:r>
    </w:p>
    <w:p w14:paraId="57409328" w14:textId="575CCA0A" w:rsidR="00267628" w:rsidRDefault="00C35E53" w:rsidP="00AC5FA5">
      <w:pPr>
        <w:pStyle w:val="BodyText"/>
        <w:numPr>
          <w:ilvl w:val="0"/>
          <w:numId w:val="42"/>
        </w:numPr>
        <w:ind w:left="1080"/>
      </w:pPr>
      <w:r>
        <w:t>LM-79-08</w:t>
      </w:r>
      <w:r w:rsidR="002F1FC2">
        <w:t xml:space="preserve"> (or latest)</w:t>
      </w:r>
      <w:r>
        <w:t>, IESNA Approved Method for the Electrical and Photometric Measurements of Solid-S</w:t>
      </w:r>
      <w:r w:rsidR="00671E80">
        <w:t>t</w:t>
      </w:r>
      <w:r>
        <w:t xml:space="preserve">ate Lighting Products </w:t>
      </w:r>
    </w:p>
    <w:p w14:paraId="635A3CBF" w14:textId="77777777" w:rsidR="009A55A7" w:rsidRDefault="00C35E53" w:rsidP="00AC5FA5">
      <w:pPr>
        <w:pStyle w:val="BodyText"/>
        <w:numPr>
          <w:ilvl w:val="0"/>
          <w:numId w:val="42"/>
        </w:numPr>
        <w:ind w:left="1080"/>
      </w:pPr>
      <w:r>
        <w:t>LM-80-08</w:t>
      </w:r>
      <w:r w:rsidR="002F1FC2">
        <w:t xml:space="preserve"> (or latest)</w:t>
      </w:r>
      <w:r>
        <w:t xml:space="preserve">, IESNA Approved Method for Measuring Lumen Maintenance of LED Light Sources </w:t>
      </w:r>
    </w:p>
    <w:p w14:paraId="07B9F74B" w14:textId="77777777" w:rsidR="00267628" w:rsidRDefault="00267628" w:rsidP="00AC5FA5">
      <w:pPr>
        <w:pStyle w:val="BodyText"/>
        <w:numPr>
          <w:ilvl w:val="0"/>
          <w:numId w:val="42"/>
        </w:numPr>
        <w:ind w:left="1080"/>
      </w:pPr>
      <w:r>
        <w:t>RP-8-00</w:t>
      </w:r>
      <w:r w:rsidR="002F1FC2">
        <w:t xml:space="preserve"> (or latest)</w:t>
      </w:r>
      <w:r>
        <w:t>, ANSI / IESNA American National Standard Practice for Roadway Lighting</w:t>
      </w:r>
    </w:p>
    <w:p w14:paraId="0450B95D" w14:textId="77777777" w:rsidR="00BC70D3" w:rsidRDefault="00301938" w:rsidP="00AC5FA5">
      <w:pPr>
        <w:pStyle w:val="BodyText"/>
        <w:numPr>
          <w:ilvl w:val="0"/>
          <w:numId w:val="42"/>
        </w:numPr>
        <w:ind w:left="1080"/>
      </w:pPr>
      <w:r>
        <w:t>RP-16-</w:t>
      </w:r>
      <w:r w:rsidR="00F218B3">
        <w:t>10</w:t>
      </w:r>
      <w:r w:rsidR="002F1FC2">
        <w:t xml:space="preserve"> (or latest)</w:t>
      </w:r>
      <w:r w:rsidR="00BC70D3" w:rsidRPr="00BC70D3">
        <w:t xml:space="preserve">, </w:t>
      </w:r>
      <w:r w:rsidR="00F16D3A">
        <w:t xml:space="preserve">ANSI/IES </w:t>
      </w:r>
      <w:r w:rsidR="00BC70D3" w:rsidRPr="00BC70D3">
        <w:t>Nomenclature and Definitions for Illuminating Engineering</w:t>
      </w:r>
    </w:p>
    <w:p w14:paraId="27E3D258" w14:textId="2EEBE661" w:rsidR="00261D72" w:rsidRDefault="00261D72" w:rsidP="00AC5FA5">
      <w:pPr>
        <w:pStyle w:val="BodyText"/>
        <w:numPr>
          <w:ilvl w:val="0"/>
          <w:numId w:val="42"/>
        </w:numPr>
        <w:ind w:left="1080"/>
      </w:pPr>
      <w:commentRangeStart w:id="5"/>
      <w:r w:rsidRPr="00261D72">
        <w:lastRenderedPageBreak/>
        <w:t>TM-3</w:t>
      </w:r>
      <w:commentRangeEnd w:id="5"/>
      <w:r w:rsidR="00DE6B36">
        <w:rPr>
          <w:rStyle w:val="CommentReference"/>
          <w:lang w:val="x-none" w:eastAsia="x-none"/>
        </w:rPr>
        <w:commentReference w:id="5"/>
      </w:r>
      <w:r w:rsidRPr="00261D72">
        <w:t>-95</w:t>
      </w:r>
      <w:r w:rsidR="002F1FC2">
        <w:t xml:space="preserve"> (or latest)</w:t>
      </w:r>
      <w:r>
        <w:t xml:space="preserve">, </w:t>
      </w:r>
      <w:r w:rsidRPr="00261D72">
        <w:t>A Discussion of Appendix E - "Classification of L</w:t>
      </w:r>
      <w:r>
        <w:t>uminaire Lighting Distribution,</w:t>
      </w:r>
      <w:r w:rsidRPr="00261D72">
        <w:t>" from ANSI/IESNA RP-8-83</w:t>
      </w:r>
    </w:p>
    <w:p w14:paraId="7FA5231D" w14:textId="77777777" w:rsidR="00267628" w:rsidRDefault="00DB697D" w:rsidP="00AC5FA5">
      <w:pPr>
        <w:pStyle w:val="BodyText"/>
        <w:numPr>
          <w:ilvl w:val="0"/>
          <w:numId w:val="42"/>
        </w:numPr>
        <w:ind w:left="1080"/>
      </w:pPr>
      <w:r>
        <w:t>TM-15-</w:t>
      </w:r>
      <w:r w:rsidR="00C97BF3">
        <w:t>11</w:t>
      </w:r>
      <w:r w:rsidR="002F1FC2">
        <w:t xml:space="preserve"> (or latest)</w:t>
      </w:r>
      <w:r w:rsidR="00C35E53">
        <w:t>, Luminaire Classification System for Outdoor Luminaires</w:t>
      </w:r>
    </w:p>
    <w:p w14:paraId="7D410CE3" w14:textId="77777777" w:rsidR="00D60527" w:rsidRDefault="00D60527" w:rsidP="00AC5FA5">
      <w:pPr>
        <w:pStyle w:val="BodyText"/>
        <w:numPr>
          <w:ilvl w:val="0"/>
          <w:numId w:val="42"/>
        </w:numPr>
        <w:ind w:left="1080"/>
      </w:pPr>
      <w:r>
        <w:t>TM-21</w:t>
      </w:r>
      <w:r w:rsidR="00F218B3">
        <w:t>-11</w:t>
      </w:r>
      <w:r w:rsidR="002F1FC2">
        <w:t xml:space="preserve"> (or latest)</w:t>
      </w:r>
      <w:r w:rsidR="00F218B3">
        <w:t xml:space="preserve">, </w:t>
      </w:r>
      <w:r>
        <w:t>Projecting Long Term Lumen Maintenance of LED Light Sources</w:t>
      </w:r>
    </w:p>
    <w:p w14:paraId="22CCAEC2" w14:textId="5480212A" w:rsidR="00544CE1" w:rsidRDefault="00544CE1" w:rsidP="00AC5FA5">
      <w:pPr>
        <w:pStyle w:val="BodyText"/>
        <w:ind w:left="360"/>
      </w:pPr>
      <w:r w:rsidRPr="00544CE1">
        <w:t>International Electrotechnical Commission</w:t>
      </w:r>
      <w:r>
        <w:t xml:space="preserve"> (IEC)</w:t>
      </w:r>
    </w:p>
    <w:p w14:paraId="21590851" w14:textId="59C4558E" w:rsidR="00544CE1" w:rsidRDefault="00544CE1" w:rsidP="00544CE1">
      <w:pPr>
        <w:pStyle w:val="BodyText"/>
        <w:numPr>
          <w:ilvl w:val="0"/>
          <w:numId w:val="50"/>
        </w:numPr>
      </w:pPr>
      <w:r>
        <w:t>60929 Annex E, Control Interface for Controllable Ballasts</w:t>
      </w:r>
      <w:r w:rsidR="002362F3">
        <w:t xml:space="preserve"> (0-10V)</w:t>
      </w:r>
    </w:p>
    <w:p w14:paraId="4032047C" w14:textId="3E518E13" w:rsidR="00544CE1" w:rsidRDefault="00544CE1" w:rsidP="00544CE1">
      <w:pPr>
        <w:pStyle w:val="BodyText"/>
        <w:numPr>
          <w:ilvl w:val="0"/>
          <w:numId w:val="50"/>
        </w:numPr>
      </w:pPr>
      <w:r>
        <w:t>62386, Digital Addressable Lighting Interface</w:t>
      </w:r>
      <w:r w:rsidR="002362F3">
        <w:t xml:space="preserve"> (DALI)</w:t>
      </w:r>
    </w:p>
    <w:p w14:paraId="3BDBDA2A" w14:textId="2FE8E588" w:rsidR="002C760E" w:rsidRDefault="000573EB" w:rsidP="000573EB">
      <w:pPr>
        <w:pStyle w:val="BodyText"/>
        <w:ind w:left="360"/>
      </w:pPr>
      <w:r>
        <w:t>LED Lighting Facts</w:t>
      </w:r>
    </w:p>
    <w:p w14:paraId="7E6691A7" w14:textId="7C4D5392" w:rsidR="002C760E" w:rsidRDefault="002C760E" w:rsidP="002C760E">
      <w:pPr>
        <w:pStyle w:val="BodyText"/>
        <w:numPr>
          <w:ilvl w:val="0"/>
          <w:numId w:val="44"/>
        </w:numPr>
        <w:ind w:left="1080"/>
      </w:pPr>
      <w:r w:rsidRPr="002C760E">
        <w:t>Submission Requirements</w:t>
      </w:r>
      <w:r>
        <w:t xml:space="preserve"> (</w:t>
      </w:r>
      <w:hyperlink r:id="rId14" w:history="1">
        <w:r w:rsidRPr="000940C5">
          <w:rPr>
            <w:rStyle w:val="Hyperlink"/>
          </w:rPr>
          <w:t>http://www.lightingfacts.com/About/Content/Manufacturers/SubmissionRequirements</w:t>
        </w:r>
      </w:hyperlink>
      <w:r>
        <w:t>)</w:t>
      </w:r>
    </w:p>
    <w:p w14:paraId="1399F513" w14:textId="77777777" w:rsidR="00EA77BC" w:rsidRDefault="00EA77BC" w:rsidP="00AC5FA5">
      <w:pPr>
        <w:pStyle w:val="BodyText"/>
        <w:ind w:left="360"/>
      </w:pPr>
      <w:r>
        <w:t>Municipal Solid-State Street Lighting Consortium (MSSLC)</w:t>
      </w:r>
    </w:p>
    <w:p w14:paraId="145B8C1B" w14:textId="3A5D5226" w:rsidR="00EA77BC" w:rsidRDefault="00601072" w:rsidP="00315680">
      <w:pPr>
        <w:pStyle w:val="BodyText"/>
        <w:numPr>
          <w:ilvl w:val="0"/>
          <w:numId w:val="44"/>
        </w:numPr>
        <w:tabs>
          <w:tab w:val="clear" w:pos="720"/>
        </w:tabs>
        <w:ind w:left="1080"/>
      </w:pPr>
      <w:r w:rsidRPr="00601072">
        <w:t>Model Specification for Networked Outdoor Lighting Control Systems</w:t>
      </w:r>
      <w:r>
        <w:t>, V2</w:t>
      </w:r>
      <w:r w:rsidR="00EA77BC" w:rsidRPr="00EA77BC">
        <w:t>.0</w:t>
      </w:r>
      <w:r w:rsidR="00EA77BC">
        <w:t xml:space="preserve"> (or latest)</w:t>
      </w:r>
    </w:p>
    <w:p w14:paraId="171AB61D" w14:textId="77777777" w:rsidR="00267628" w:rsidRDefault="00C35E53" w:rsidP="00AC5FA5">
      <w:pPr>
        <w:pStyle w:val="BodyText"/>
        <w:ind w:left="360"/>
      </w:pPr>
      <w:r>
        <w:t xml:space="preserve">National Electrical Manufacturers Association (NEMA) </w:t>
      </w:r>
    </w:p>
    <w:p w14:paraId="76C922E4" w14:textId="77777777" w:rsidR="00267628" w:rsidRDefault="00547367" w:rsidP="00AC5FA5">
      <w:pPr>
        <w:pStyle w:val="BodyText"/>
        <w:numPr>
          <w:ilvl w:val="0"/>
          <w:numId w:val="44"/>
        </w:numPr>
        <w:ind w:left="1080"/>
      </w:pPr>
      <w:r>
        <w:t>LSD 63-2012, Measurement Methods and Performance Variation for Verification Testing of General Purpose Lamps and Systems</w:t>
      </w:r>
    </w:p>
    <w:p w14:paraId="1D4C730D" w14:textId="77777777" w:rsidR="004925A7" w:rsidRDefault="004925A7" w:rsidP="00AC5FA5">
      <w:pPr>
        <w:pStyle w:val="BodyText"/>
        <w:ind w:left="360"/>
      </w:pPr>
      <w:r>
        <w:t>Underwriters Laboratories (UL)</w:t>
      </w:r>
    </w:p>
    <w:p w14:paraId="18E674B2" w14:textId="77777777" w:rsidR="00CF42A6" w:rsidRDefault="00CF42A6" w:rsidP="00AC5FA5">
      <w:pPr>
        <w:pStyle w:val="BodyText"/>
        <w:numPr>
          <w:ilvl w:val="0"/>
          <w:numId w:val="44"/>
        </w:numPr>
        <w:ind w:left="1080"/>
      </w:pPr>
      <w:r>
        <w:t>1598</w:t>
      </w:r>
      <w:r w:rsidR="007F731A">
        <w:t xml:space="preserve"> Third Edition </w:t>
      </w:r>
      <w:r w:rsidR="00E25643">
        <w:t>(or latest)</w:t>
      </w:r>
      <w:r>
        <w:t>, Luminaires</w:t>
      </w:r>
    </w:p>
    <w:p w14:paraId="5C178244" w14:textId="0C6DDB30" w:rsidR="00F41D0E" w:rsidRDefault="00C35E53" w:rsidP="008C3CED">
      <w:pPr>
        <w:pStyle w:val="Heading1"/>
      </w:pPr>
      <w:r>
        <w:t xml:space="preserve">RELATED DOCUMENTS </w:t>
      </w:r>
    </w:p>
    <w:p w14:paraId="0CED4DFD" w14:textId="77777777" w:rsidR="00D633C0" w:rsidRDefault="00C35E53" w:rsidP="008C3CED">
      <w:pPr>
        <w:pStyle w:val="Heading2"/>
      </w:pPr>
      <w:r w:rsidRPr="009B6E88">
        <w:t xml:space="preserve">Contract Drawings and conditions of Contract (including General Conditions, Addendum to the General Conditions, Special Conditions, Division 01 Specifications Sections and all other Contract Documents) apply to the work of this section. </w:t>
      </w:r>
    </w:p>
    <w:p w14:paraId="455A4250" w14:textId="1BEC9BA0" w:rsidR="00FE6E99" w:rsidRPr="00FE6E99" w:rsidRDefault="00FE6E99" w:rsidP="00FE6E99">
      <w:pPr>
        <w:pStyle w:val="Heading2"/>
      </w:pPr>
      <w:proofErr w:type="gramStart"/>
      <w:r>
        <w:t xml:space="preserve">Companion specification for ANSI-compliant </w:t>
      </w:r>
      <w:commentRangeStart w:id="6"/>
      <w:r>
        <w:t>photocontrols</w:t>
      </w:r>
      <w:commentRangeEnd w:id="6"/>
      <w:r w:rsidR="00DE6B36">
        <w:rPr>
          <w:rStyle w:val="CommentReference"/>
          <w:lang w:val="x-none" w:eastAsia="x-none"/>
        </w:rPr>
        <w:commentReference w:id="6"/>
      </w:r>
      <w:r>
        <w:t>.</w:t>
      </w:r>
      <w:proofErr w:type="gramEnd"/>
      <w:r>
        <w:t xml:space="preserve"> </w:t>
      </w:r>
    </w:p>
    <w:p w14:paraId="06D589E0" w14:textId="29DB6741" w:rsidR="00D633C0" w:rsidRPr="00393793" w:rsidRDefault="00B271D8" w:rsidP="00B271D8">
      <w:pPr>
        <w:pStyle w:val="Heading2"/>
      </w:pPr>
      <w:bookmarkStart w:id="7" w:name="_Ref361394941"/>
      <w:bookmarkStart w:id="8" w:name="_Ref361396750"/>
      <w:proofErr w:type="gramStart"/>
      <w:r w:rsidRPr="00B271D8">
        <w:t xml:space="preserve">MSSLC Model Specification for </w:t>
      </w:r>
      <w:commentRangeStart w:id="9"/>
      <w:r w:rsidRPr="00B271D8">
        <w:t>Networked Outdoor Lighting Control Systems</w:t>
      </w:r>
      <w:commentRangeEnd w:id="9"/>
      <w:r w:rsidR="00DE6B36">
        <w:rPr>
          <w:rStyle w:val="CommentReference"/>
          <w:lang w:val="x-none" w:eastAsia="x-none"/>
        </w:rPr>
        <w:commentReference w:id="9"/>
      </w:r>
      <w:r w:rsidR="00F01EBC" w:rsidRPr="00393793">
        <w:t>.</w:t>
      </w:r>
      <w:bookmarkEnd w:id="7"/>
      <w:bookmarkEnd w:id="8"/>
      <w:proofErr w:type="gramEnd"/>
    </w:p>
    <w:p w14:paraId="49171B3C" w14:textId="77777777" w:rsidR="00D11B74" w:rsidRDefault="00D11B74" w:rsidP="008C3CED">
      <w:pPr>
        <w:pStyle w:val="Heading1"/>
      </w:pPr>
      <w:r>
        <w:t>DEFINITIONS</w:t>
      </w:r>
    </w:p>
    <w:p w14:paraId="167CA3DE" w14:textId="4D9181EF" w:rsidR="00A02431" w:rsidRPr="009B6E88" w:rsidRDefault="00C77F58" w:rsidP="008C3CED">
      <w:pPr>
        <w:pStyle w:val="Heading2"/>
      </w:pPr>
      <w:r w:rsidRPr="00393793">
        <w:t>Lighting</w:t>
      </w:r>
      <w:r w:rsidR="00D11B74" w:rsidRPr="00393793">
        <w:t xml:space="preserve"> terminology used herein is defined in IES RP-16.</w:t>
      </w:r>
      <w:r w:rsidR="003A6907">
        <w:t xml:space="preserve"> </w:t>
      </w:r>
      <w:r w:rsidRPr="00393793">
        <w:t xml:space="preserve">See referenced </w:t>
      </w:r>
      <w:r w:rsidRPr="009B6E88">
        <w:t>documents for additional definitions.</w:t>
      </w:r>
    </w:p>
    <w:p w14:paraId="46A731AC" w14:textId="4AEC8F81" w:rsidR="00A02431" w:rsidRPr="009B6E88" w:rsidRDefault="00A02431" w:rsidP="008C3CED">
      <w:pPr>
        <w:pStyle w:val="Heading3"/>
      </w:pPr>
      <w:r w:rsidRPr="009B6E88">
        <w:lastRenderedPageBreak/>
        <w:t>Exception:</w:t>
      </w:r>
      <w:r w:rsidR="003A6907">
        <w:t xml:space="preserve"> </w:t>
      </w:r>
      <w:r w:rsidRPr="009B6E88">
        <w:t>The term “driver” is used herein to broadly cover both drivers and power supplies, where applicable.</w:t>
      </w:r>
    </w:p>
    <w:p w14:paraId="17296BE7" w14:textId="64FEFEF4" w:rsidR="00B655F3" w:rsidRDefault="002671BE" w:rsidP="008C3CED">
      <w:pPr>
        <w:pStyle w:val="Heading3"/>
      </w:pPr>
      <w:r>
        <w:t>Clarification:</w:t>
      </w:r>
      <w:r w:rsidR="003A6907">
        <w:t xml:space="preserve"> </w:t>
      </w:r>
      <w:r>
        <w:t>The term “</w:t>
      </w:r>
      <w:r w:rsidR="00712A7E">
        <w:t xml:space="preserve">LED </w:t>
      </w:r>
      <w:r>
        <w:t>light source</w:t>
      </w:r>
      <w:r w:rsidR="00712A7E">
        <w:t>(s)</w:t>
      </w:r>
      <w:r>
        <w:t xml:space="preserve">” is used herein per IES LM-80 </w:t>
      </w:r>
      <w:r w:rsidR="007259D0">
        <w:t xml:space="preserve">and TM-21 </w:t>
      </w:r>
      <w:r>
        <w:t>to broadly cover LED package</w:t>
      </w:r>
      <w:r w:rsidR="00712A7E">
        <w:t>(</w:t>
      </w:r>
      <w:r>
        <w:t>s</w:t>
      </w:r>
      <w:r w:rsidR="00712A7E">
        <w:t>)</w:t>
      </w:r>
      <w:r>
        <w:t xml:space="preserve">, </w:t>
      </w:r>
      <w:r w:rsidR="00712A7E">
        <w:t>module(s)</w:t>
      </w:r>
      <w:r>
        <w:t xml:space="preserve">, and </w:t>
      </w:r>
      <w:r w:rsidR="00712A7E">
        <w:t>array(</w:t>
      </w:r>
      <w:r>
        <w:t>s</w:t>
      </w:r>
      <w:r w:rsidR="00712A7E">
        <w:t>)</w:t>
      </w:r>
      <w:r>
        <w:t>.</w:t>
      </w:r>
    </w:p>
    <w:p w14:paraId="5212F873" w14:textId="3D1E39AE" w:rsidR="00C35E53" w:rsidRDefault="008C1F37" w:rsidP="008C3CED">
      <w:pPr>
        <w:pStyle w:val="Heading1"/>
      </w:pPr>
      <w:bookmarkStart w:id="10" w:name="_Ref361836375"/>
      <w:r>
        <w:t xml:space="preserve">PRODUCT </w:t>
      </w:r>
      <w:r w:rsidR="001E6565">
        <w:t>REQUIREMENTS</w:t>
      </w:r>
      <w:bookmarkEnd w:id="10"/>
    </w:p>
    <w:p w14:paraId="63F426D3" w14:textId="7A0B8209" w:rsidR="003D2DAE" w:rsidRPr="003D2DAE" w:rsidRDefault="006C4878" w:rsidP="00A94F57">
      <w:pPr>
        <w:pStyle w:val="Heading2"/>
      </w:pPr>
      <w:bookmarkStart w:id="11" w:name="_Ref361836501"/>
      <w:bookmarkStart w:id="12" w:name="_Ref361911023"/>
      <w:bookmarkStart w:id="13" w:name="_Ref392511258"/>
      <w:r>
        <w:t>Tabulated s</w:t>
      </w:r>
      <w:r w:rsidR="00F87CE2">
        <w:t>ummary of k</w:t>
      </w:r>
      <w:r w:rsidR="00A94F57">
        <w:t xml:space="preserve">ey </w:t>
      </w:r>
      <w:r w:rsidR="00F87CE2">
        <w:t xml:space="preserve">parameters and </w:t>
      </w:r>
      <w:r w:rsidR="00A94F57">
        <w:t xml:space="preserve">product </w:t>
      </w:r>
      <w:commentRangeStart w:id="14"/>
      <w:r w:rsidR="00A94F57">
        <w:t>criteria</w:t>
      </w:r>
      <w:bookmarkEnd w:id="11"/>
      <w:bookmarkEnd w:id="12"/>
      <w:bookmarkEnd w:id="13"/>
      <w:commentRangeEnd w:id="14"/>
      <w:r w:rsidR="00DE6B36">
        <w:rPr>
          <w:rStyle w:val="CommentReference"/>
          <w:lang w:val="x-none" w:eastAsia="x-none"/>
        </w:rPr>
        <w:commentReference w:id="14"/>
      </w:r>
    </w:p>
    <w:p w14:paraId="4A37F62B" w14:textId="77777777" w:rsidR="00FD16B4" w:rsidRDefault="00FD16B4">
      <w:pPr>
        <w:rPr>
          <w:b/>
        </w:rPr>
      </w:pPr>
    </w:p>
    <w:p w14:paraId="5FEBACC2" w14:textId="77777777" w:rsidR="00FD16B4" w:rsidRDefault="00FD16B4">
      <w:pPr>
        <w:rPr>
          <w:b/>
        </w:rPr>
      </w:pPr>
    </w:p>
    <w:p w14:paraId="6A09D2C0" w14:textId="77777777" w:rsidR="00F416C6" w:rsidRDefault="00F416C6">
      <w:r>
        <w:rPr>
          <w:b/>
        </w:rPr>
        <w:br w:type="page"/>
      </w:r>
    </w:p>
    <w:tbl>
      <w:tblPr>
        <w:tblW w:w="9576" w:type="dxa"/>
        <w:jc w:val="center"/>
        <w:tblLayout w:type="fixed"/>
        <w:tblLook w:val="01E0" w:firstRow="1" w:lastRow="1" w:firstColumn="1" w:lastColumn="1" w:noHBand="0" w:noVBand="0"/>
      </w:tblPr>
      <w:tblGrid>
        <w:gridCol w:w="2538"/>
        <w:gridCol w:w="1152"/>
        <w:gridCol w:w="18"/>
        <w:gridCol w:w="577"/>
        <w:gridCol w:w="323"/>
        <w:gridCol w:w="180"/>
        <w:gridCol w:w="96"/>
        <w:gridCol w:w="780"/>
        <w:gridCol w:w="564"/>
        <w:gridCol w:w="1002"/>
        <w:gridCol w:w="390"/>
        <w:gridCol w:w="228"/>
        <w:gridCol w:w="1728"/>
      </w:tblGrid>
      <w:tr w:rsidR="001615D9" w:rsidRPr="004E7F06" w14:paraId="5F1B9544" w14:textId="77777777" w:rsidTr="00713F87">
        <w:trPr>
          <w:cantSplit/>
          <w:jc w:val="center"/>
        </w:trPr>
        <w:tc>
          <w:tcPr>
            <w:tcW w:w="9576" w:type="dxa"/>
            <w:gridSpan w:val="13"/>
            <w:tcBorders>
              <w:bottom w:val="single" w:sz="4" w:space="0" w:color="auto"/>
            </w:tcBorders>
            <w:shd w:val="clear" w:color="auto" w:fill="auto"/>
            <w:vAlign w:val="center"/>
          </w:tcPr>
          <w:p w14:paraId="742D1818" w14:textId="77777777" w:rsidR="0021632D" w:rsidRPr="009167F2" w:rsidRDefault="0021632D" w:rsidP="0021632D">
            <w:pPr>
              <w:jc w:val="center"/>
              <w:rPr>
                <w:b/>
              </w:rPr>
            </w:pPr>
            <w:r w:rsidRPr="009167F2">
              <w:rPr>
                <w:b/>
              </w:rPr>
              <w:t xml:space="preserve">Luminaire Designation: </w:t>
            </w:r>
            <w:commentRangeStart w:id="15"/>
            <w:r w:rsidRPr="009167F2">
              <w:rPr>
                <w:b/>
              </w:rPr>
              <w:t>“70H”</w:t>
            </w:r>
            <w:commentRangeEnd w:id="15"/>
            <w:r w:rsidR="00DE6B36">
              <w:rPr>
                <w:rStyle w:val="CommentReference"/>
                <w:lang w:val="x-none" w:eastAsia="x-none"/>
              </w:rPr>
              <w:commentReference w:id="15"/>
            </w:r>
          </w:p>
          <w:p w14:paraId="53618441" w14:textId="04DF5C26" w:rsidR="005F2D71" w:rsidRPr="00245332" w:rsidRDefault="005F2D71" w:rsidP="00195FE3">
            <w:pPr>
              <w:jc w:val="center"/>
              <w:rPr>
                <w:i/>
              </w:rPr>
            </w:pPr>
            <w:commentRangeStart w:id="16"/>
            <w:r w:rsidRPr="009167F2">
              <w:rPr>
                <w:b/>
                <w:i/>
              </w:rPr>
              <w:t>System</w:t>
            </w:r>
            <w:commentRangeEnd w:id="16"/>
            <w:r w:rsidR="00DE6B36">
              <w:rPr>
                <w:rStyle w:val="CommentReference"/>
                <w:lang w:val="x-none" w:eastAsia="x-none"/>
              </w:rPr>
              <w:commentReference w:id="16"/>
            </w:r>
            <w:r w:rsidRPr="009167F2">
              <w:rPr>
                <w:b/>
                <w:i/>
              </w:rPr>
              <w:t xml:space="preserve"> </w:t>
            </w:r>
            <w:r w:rsidR="00195FE3">
              <w:rPr>
                <w:b/>
                <w:i/>
              </w:rPr>
              <w:t>Specification</w:t>
            </w:r>
            <w:r w:rsidR="00913779" w:rsidRPr="009167F2">
              <w:rPr>
                <w:b/>
                <w:i/>
              </w:rPr>
              <w:t xml:space="preserve"> Method</w:t>
            </w:r>
          </w:p>
        </w:tc>
      </w:tr>
      <w:tr w:rsidR="003D2DAE" w:rsidRPr="004E7F06" w14:paraId="313F9332" w14:textId="77777777" w:rsidTr="00713F87">
        <w:trPr>
          <w:cantSplit/>
          <w:jc w:val="center"/>
        </w:trPr>
        <w:tc>
          <w:tcPr>
            <w:tcW w:w="957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7C35A673" w14:textId="4BBC3530" w:rsidR="003D2DAE" w:rsidRPr="004E7F06" w:rsidRDefault="003D2DAE" w:rsidP="005966D5">
            <w:pPr>
              <w:jc w:val="center"/>
            </w:pPr>
            <w:r w:rsidRPr="004E7F06">
              <w:t>SITE PARAMETERS</w:t>
            </w:r>
            <w:r w:rsidR="005966D5">
              <w:t xml:space="preserve"> (</w:t>
            </w:r>
            <w:r w:rsidR="005966D5" w:rsidRPr="005966D5">
              <w:rPr>
                <w:i/>
              </w:rPr>
              <w:t xml:space="preserve">See drawings in </w:t>
            </w:r>
            <w:r w:rsidR="005966D5" w:rsidRPr="005966D5">
              <w:rPr>
                <w:i/>
              </w:rPr>
              <w:fldChar w:fldCharType="begin"/>
            </w:r>
            <w:r w:rsidR="005966D5" w:rsidRPr="005966D5">
              <w:rPr>
                <w:i/>
              </w:rPr>
              <w:instrText xml:space="preserve"> REF _Ref383536738 \n \h </w:instrText>
            </w:r>
            <w:r w:rsidR="005966D5">
              <w:rPr>
                <w:i/>
              </w:rPr>
              <w:instrText xml:space="preserve"> \* MERGEFORMAT </w:instrText>
            </w:r>
            <w:r w:rsidR="005966D5" w:rsidRPr="005966D5">
              <w:rPr>
                <w:i/>
              </w:rPr>
            </w:r>
            <w:r w:rsidR="005966D5" w:rsidRPr="005966D5">
              <w:rPr>
                <w:i/>
              </w:rPr>
              <w:fldChar w:fldCharType="separate"/>
            </w:r>
            <w:r w:rsidR="00AE6824">
              <w:rPr>
                <w:i/>
              </w:rPr>
              <w:t>Appendix A</w:t>
            </w:r>
            <w:r w:rsidR="005966D5" w:rsidRPr="005966D5">
              <w:rPr>
                <w:i/>
              </w:rPr>
              <w:fldChar w:fldCharType="end"/>
            </w:r>
            <w:r w:rsidR="005966D5">
              <w:t>)</w:t>
            </w:r>
          </w:p>
        </w:tc>
      </w:tr>
      <w:tr w:rsidR="00B579E5" w:rsidRPr="004E7F06" w14:paraId="6B3F2BDE" w14:textId="77777777" w:rsidTr="00D56BAA">
        <w:trPr>
          <w:cantSplit/>
          <w:jc w:val="center"/>
        </w:trPr>
        <w:tc>
          <w:tcPr>
            <w:tcW w:w="2538" w:type="dxa"/>
            <w:vMerge w:val="restart"/>
            <w:tcBorders>
              <w:top w:val="single" w:sz="4" w:space="0" w:color="auto"/>
              <w:left w:val="single" w:sz="4" w:space="0" w:color="auto"/>
              <w:bottom w:val="single" w:sz="4" w:space="0" w:color="auto"/>
              <w:right w:val="single" w:sz="4" w:space="0" w:color="auto"/>
            </w:tcBorders>
          </w:tcPr>
          <w:p w14:paraId="3EB01280" w14:textId="3BAFC58A" w:rsidR="00B579E5" w:rsidRPr="004E7F06" w:rsidRDefault="00B579E5" w:rsidP="00245332">
            <w:r w:rsidRPr="004E7F06">
              <w:t xml:space="preserve">ROADWAY </w:t>
            </w:r>
            <w:r>
              <w:t>DATA</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03C28E72" w14:textId="76197020" w:rsidR="00B579E5" w:rsidRPr="004E7F06" w:rsidRDefault="00B579E5" w:rsidP="003D2DAE">
            <w:r w:rsidRPr="004E7F06">
              <w:t xml:space="preserve">Median </w:t>
            </w:r>
            <w:r>
              <w:t>w</w:t>
            </w:r>
            <w:r w:rsidRPr="004E7F06">
              <w:t xml:space="preserve">idth </w:t>
            </w:r>
            <w:r>
              <w:t>(including curbs, gutters, and shoulders)</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59DF6C00" w14:textId="54170609" w:rsidR="00B579E5" w:rsidRPr="004E7F06" w:rsidRDefault="00B579E5" w:rsidP="003D2DAE">
            <w:pPr>
              <w:jc w:val="center"/>
            </w:pPr>
            <w:r>
              <w:t>0</w:t>
            </w:r>
            <w:r w:rsidRPr="004E7F06">
              <w:t xml:space="preserve"> ft</w:t>
            </w:r>
          </w:p>
        </w:tc>
      </w:tr>
      <w:tr w:rsidR="00B579E5" w:rsidRPr="004E7F06" w14:paraId="6D435DF1"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7DA6516E" w14:textId="77777777" w:rsidR="00B579E5" w:rsidRPr="004E7F06" w:rsidRDefault="00B579E5"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708ED7ED" w14:textId="6E7F6A60" w:rsidR="00B579E5" w:rsidRPr="004E7F06" w:rsidRDefault="00B579E5" w:rsidP="003D2DAE">
            <w:r w:rsidRPr="004E7F06">
              <w:t xml:space="preserve">Number of </w:t>
            </w:r>
            <w:r>
              <w:t>vehicular l</w:t>
            </w:r>
            <w:r w:rsidRPr="004E7F06">
              <w:t xml:space="preserve">anes </w:t>
            </w:r>
            <w:r>
              <w:t>(t</w:t>
            </w:r>
            <w:r w:rsidRPr="004E7F06">
              <w:t xml:space="preserve">otal on </w:t>
            </w:r>
            <w:r>
              <w:t>b</w:t>
            </w:r>
            <w:r w:rsidRPr="004E7F06">
              <w:t xml:space="preserve">oth </w:t>
            </w:r>
            <w:r>
              <w:t>s</w:t>
            </w:r>
            <w:r w:rsidRPr="004E7F06">
              <w:t xml:space="preserve">ides of </w:t>
            </w:r>
            <w:r>
              <w:t>m</w:t>
            </w:r>
            <w:r w:rsidRPr="004E7F06">
              <w:t>edian</w:t>
            </w:r>
            <w:r>
              <w: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32FE9FC0" w14:textId="76B52800" w:rsidR="00B579E5" w:rsidRPr="004E7F06" w:rsidRDefault="00B579E5" w:rsidP="003D2DAE">
            <w:pPr>
              <w:jc w:val="center"/>
            </w:pPr>
            <w:r w:rsidRPr="004E7F06">
              <w:t>2</w:t>
            </w:r>
          </w:p>
        </w:tc>
      </w:tr>
      <w:tr w:rsidR="007447AE" w:rsidRPr="004E7F06" w14:paraId="0C75E9D6"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339B0043"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5C65E23B" w14:textId="50069A33" w:rsidR="007447AE" w:rsidRPr="004E7F06" w:rsidRDefault="007447AE" w:rsidP="003D2DAE">
            <w:r>
              <w:t>Width of one vehicular lane</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4BA4CDBF" w14:textId="28566F9E" w:rsidR="007447AE" w:rsidRPr="004E7F06" w:rsidRDefault="007447AE" w:rsidP="003D2DAE">
            <w:pPr>
              <w:jc w:val="center"/>
            </w:pPr>
            <w:r>
              <w:t>11</w:t>
            </w:r>
            <w:r w:rsidRPr="004E7F06">
              <w:t xml:space="preserve"> ft</w:t>
            </w:r>
          </w:p>
        </w:tc>
      </w:tr>
      <w:tr w:rsidR="007447AE" w:rsidRPr="004E7F06" w14:paraId="59209D6E"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17DD8713"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2893A371" w14:textId="1ECC88CE" w:rsidR="007447AE" w:rsidRPr="004E7F06" w:rsidRDefault="007447AE" w:rsidP="00B579E5">
            <w:r w:rsidRPr="004E7F06">
              <w:t xml:space="preserve">Shoulder </w:t>
            </w:r>
            <w:r>
              <w:t>w</w:t>
            </w:r>
            <w:r w:rsidRPr="004E7F06">
              <w:t>idth</w:t>
            </w:r>
            <w:r>
              <w:t xml:space="preserve"> (including gutter and curb)</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42F20117" w14:textId="3507C747" w:rsidR="007447AE" w:rsidRDefault="007447AE" w:rsidP="003D2DAE">
            <w:pPr>
              <w:jc w:val="center"/>
            </w:pPr>
            <w:r>
              <w:t>7</w:t>
            </w:r>
            <w:r w:rsidRPr="004E7F06">
              <w:t xml:space="preserve"> ft</w:t>
            </w:r>
          </w:p>
        </w:tc>
      </w:tr>
      <w:tr w:rsidR="007447AE" w:rsidRPr="004E7F06" w14:paraId="299A85ED" w14:textId="77777777" w:rsidTr="00111D8C">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5202EA99" w14:textId="77777777" w:rsidR="007447AE" w:rsidRPr="004E7F06" w:rsidRDefault="007447AE" w:rsidP="003D2DAE"/>
        </w:tc>
        <w:tc>
          <w:tcPr>
            <w:tcW w:w="2070" w:type="dxa"/>
            <w:gridSpan w:val="4"/>
            <w:tcBorders>
              <w:top w:val="single" w:sz="4" w:space="0" w:color="auto"/>
              <w:left w:val="single" w:sz="4" w:space="0" w:color="auto"/>
              <w:bottom w:val="single" w:sz="4" w:space="0" w:color="auto"/>
              <w:right w:val="single" w:sz="4" w:space="0" w:color="auto"/>
            </w:tcBorders>
          </w:tcPr>
          <w:p w14:paraId="54EECF6A" w14:textId="77777777" w:rsidR="007447AE" w:rsidRPr="004E7F06" w:rsidRDefault="007447AE" w:rsidP="003D2DAE">
            <w:r w:rsidRPr="004E7F06">
              <w:t xml:space="preserve">IES </w:t>
            </w:r>
            <w:r>
              <w:t>p</w:t>
            </w:r>
            <w:r w:rsidRPr="004E7F06">
              <w:t>ave</w:t>
            </w:r>
            <w:r>
              <w:t>ment</w:t>
            </w:r>
            <w:r w:rsidRPr="004E7F06">
              <w:t xml:space="preserve"> </w:t>
            </w:r>
            <w:r>
              <w:t>c</w:t>
            </w:r>
            <w:r w:rsidRPr="004E7F06">
              <w:t>lass.</w:t>
            </w:r>
          </w:p>
        </w:tc>
        <w:tc>
          <w:tcPr>
            <w:tcW w:w="4968" w:type="dxa"/>
            <w:gridSpan w:val="8"/>
            <w:tcBorders>
              <w:top w:val="single" w:sz="4" w:space="0" w:color="auto"/>
              <w:left w:val="single" w:sz="4" w:space="0" w:color="auto"/>
              <w:bottom w:val="single" w:sz="4" w:space="0" w:color="auto"/>
              <w:right w:val="single" w:sz="4" w:space="0" w:color="auto"/>
            </w:tcBorders>
            <w:shd w:val="clear" w:color="auto" w:fill="EAF1DD"/>
            <w:vAlign w:val="center"/>
          </w:tcPr>
          <w:p w14:paraId="6897FB8F" w14:textId="77777777" w:rsidR="007447AE" w:rsidRPr="004E7F06" w:rsidRDefault="007447AE" w:rsidP="003D2DAE">
            <w:r w:rsidRPr="004E7F06">
              <w:sym w:font="Wingdings" w:char="F0A8"/>
            </w:r>
            <w:r w:rsidRPr="004E7F06">
              <w:t xml:space="preserve"> R1</w:t>
            </w:r>
            <w:r>
              <w:t xml:space="preserve">    </w:t>
            </w:r>
            <w:r w:rsidRPr="004E7F06">
              <w:sym w:font="Wingdings" w:char="F0A8"/>
            </w:r>
            <w:r w:rsidRPr="004E7F06">
              <w:t xml:space="preserve"> R2</w:t>
            </w:r>
            <w:r>
              <w:t xml:space="preserve">    </w:t>
            </w:r>
            <w:r w:rsidRPr="004E7F06">
              <w:sym w:font="Wingdings" w:char="F0FE"/>
            </w:r>
            <w:r w:rsidRPr="004E7F06">
              <w:t xml:space="preserve"> R3</w:t>
            </w:r>
            <w:r>
              <w:t xml:space="preserve">    </w:t>
            </w:r>
            <w:r w:rsidRPr="004E7F06">
              <w:sym w:font="Wingdings" w:char="F0A8"/>
            </w:r>
            <w:r w:rsidRPr="004E7F06">
              <w:t xml:space="preserve"> R4</w:t>
            </w:r>
          </w:p>
        </w:tc>
      </w:tr>
      <w:tr w:rsidR="007447AE" w:rsidRPr="004E7F06" w14:paraId="7895111C" w14:textId="77777777" w:rsidTr="00D56BAA">
        <w:trPr>
          <w:cantSplit/>
          <w:jc w:val="center"/>
        </w:trPr>
        <w:tc>
          <w:tcPr>
            <w:tcW w:w="2538" w:type="dxa"/>
            <w:vMerge w:val="restart"/>
            <w:tcBorders>
              <w:top w:val="single" w:sz="4" w:space="0" w:color="auto"/>
              <w:left w:val="single" w:sz="4" w:space="0" w:color="auto"/>
              <w:right w:val="single" w:sz="4" w:space="0" w:color="auto"/>
            </w:tcBorders>
          </w:tcPr>
          <w:p w14:paraId="20148164" w14:textId="62AA4D16" w:rsidR="007447AE" w:rsidRPr="004E7F06" w:rsidRDefault="007447AE" w:rsidP="00245332">
            <w:r w:rsidRPr="004E7F06">
              <w:t xml:space="preserve">SIDEWALK </w:t>
            </w:r>
            <w:r>
              <w:t>DATA</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4DB4A681" w14:textId="3E614A6D" w:rsidR="007447AE" w:rsidRPr="004E7F06" w:rsidRDefault="007447AE" w:rsidP="007447AE">
            <w:r>
              <w:t>Berm width (from curb to sidewalk)</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26648027" w14:textId="77777777" w:rsidR="007447AE" w:rsidRPr="004E7F06" w:rsidRDefault="007447AE" w:rsidP="003D2DAE">
            <w:pPr>
              <w:jc w:val="center"/>
            </w:pPr>
            <w:r w:rsidRPr="004E7F06">
              <w:t>5 ft</w:t>
            </w:r>
          </w:p>
        </w:tc>
      </w:tr>
      <w:tr w:rsidR="007447AE" w:rsidRPr="004E7F06" w14:paraId="1AF6073C" w14:textId="77777777" w:rsidTr="00D56BAA">
        <w:trPr>
          <w:cantSplit/>
          <w:jc w:val="center"/>
        </w:trPr>
        <w:tc>
          <w:tcPr>
            <w:tcW w:w="2538" w:type="dxa"/>
            <w:vMerge/>
            <w:tcBorders>
              <w:left w:val="single" w:sz="4" w:space="0" w:color="auto"/>
              <w:right w:val="single" w:sz="4" w:space="0" w:color="auto"/>
            </w:tcBorders>
          </w:tcPr>
          <w:p w14:paraId="09BE612D"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67A2B484" w14:textId="21B91439" w:rsidR="007447AE" w:rsidRPr="004E7F06" w:rsidRDefault="007447AE" w:rsidP="003D2DAE">
            <w:r w:rsidRPr="004E7F06">
              <w:t xml:space="preserve">Sidewalk </w:t>
            </w:r>
            <w:r>
              <w:t>w</w:t>
            </w:r>
            <w:r w:rsidRPr="004E7F06">
              <w:t>idth</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67F41C7E" w14:textId="4AFF26A8" w:rsidR="007447AE" w:rsidRPr="004E7F06" w:rsidRDefault="007447AE" w:rsidP="003D2DAE">
            <w:pPr>
              <w:jc w:val="center"/>
            </w:pPr>
            <w:r>
              <w:t>5</w:t>
            </w:r>
            <w:r w:rsidRPr="004E7F06">
              <w:t xml:space="preserve"> ft</w:t>
            </w:r>
          </w:p>
        </w:tc>
      </w:tr>
      <w:tr w:rsidR="007447AE" w:rsidRPr="004E7F06" w14:paraId="7A8C7675" w14:textId="77777777" w:rsidTr="00D56BAA">
        <w:trPr>
          <w:cantSplit/>
          <w:jc w:val="center"/>
        </w:trPr>
        <w:tc>
          <w:tcPr>
            <w:tcW w:w="2538" w:type="dxa"/>
            <w:vMerge/>
            <w:tcBorders>
              <w:left w:val="single" w:sz="4" w:space="0" w:color="auto"/>
              <w:bottom w:val="single" w:sz="4" w:space="0" w:color="auto"/>
              <w:right w:val="single" w:sz="4" w:space="0" w:color="auto"/>
            </w:tcBorders>
          </w:tcPr>
          <w:p w14:paraId="6B804D21" w14:textId="77777777" w:rsidR="007447AE" w:rsidRPr="004E7F06" w:rsidRDefault="007447AE" w:rsidP="003D2DAE"/>
        </w:tc>
        <w:tc>
          <w:tcPr>
            <w:tcW w:w="1747" w:type="dxa"/>
            <w:gridSpan w:val="3"/>
            <w:tcBorders>
              <w:top w:val="single" w:sz="4" w:space="0" w:color="auto"/>
              <w:left w:val="single" w:sz="4" w:space="0" w:color="auto"/>
              <w:bottom w:val="single" w:sz="4" w:space="0" w:color="auto"/>
              <w:right w:val="single" w:sz="4" w:space="0" w:color="auto"/>
            </w:tcBorders>
            <w:vAlign w:val="center"/>
          </w:tcPr>
          <w:p w14:paraId="341BDE01" w14:textId="77777777" w:rsidR="007447AE" w:rsidRPr="004E7F06" w:rsidRDefault="007447AE" w:rsidP="003D2DAE">
            <w:r>
              <w:t xml:space="preserve">Sidewalk on </w:t>
            </w:r>
          </w:p>
        </w:tc>
        <w:tc>
          <w:tcPr>
            <w:tcW w:w="5291" w:type="dxa"/>
            <w:gridSpan w:val="9"/>
            <w:tcBorders>
              <w:top w:val="single" w:sz="4" w:space="0" w:color="auto"/>
              <w:left w:val="single" w:sz="4" w:space="0" w:color="auto"/>
              <w:bottom w:val="single" w:sz="4" w:space="0" w:color="auto"/>
              <w:right w:val="single" w:sz="4" w:space="0" w:color="auto"/>
            </w:tcBorders>
            <w:shd w:val="clear" w:color="auto" w:fill="EAF1DD"/>
            <w:vAlign w:val="center"/>
          </w:tcPr>
          <w:p w14:paraId="2C209F4F" w14:textId="2804B2E3" w:rsidR="007447AE" w:rsidRPr="004E7F06" w:rsidRDefault="007447AE" w:rsidP="007447AE">
            <w:r w:rsidRPr="004E7F06">
              <w:sym w:font="Wingdings" w:char="F0FE"/>
            </w:r>
            <w:r>
              <w:t xml:space="preserve"> Both sides of street    </w:t>
            </w:r>
            <w:r w:rsidRPr="004E7F06">
              <w:sym w:font="Wingdings" w:char="F0A8"/>
            </w:r>
            <w:r w:rsidRPr="004E7F06">
              <w:t xml:space="preserve"> </w:t>
            </w:r>
            <w:r>
              <w:t xml:space="preserve">Pole side    </w:t>
            </w:r>
            <w:r w:rsidRPr="004E7F06">
              <w:sym w:font="Wingdings" w:char="F0A8"/>
            </w:r>
            <w:r>
              <w:t xml:space="preserve"> Other side</w:t>
            </w:r>
          </w:p>
        </w:tc>
      </w:tr>
      <w:tr w:rsidR="007447AE" w:rsidRPr="004E7F06" w14:paraId="01320F15" w14:textId="77777777" w:rsidTr="00D56BAA">
        <w:trPr>
          <w:cantSplit/>
          <w:jc w:val="center"/>
        </w:trPr>
        <w:tc>
          <w:tcPr>
            <w:tcW w:w="2538" w:type="dxa"/>
            <w:vMerge w:val="restart"/>
            <w:tcBorders>
              <w:top w:val="single" w:sz="4" w:space="0" w:color="auto"/>
              <w:left w:val="single" w:sz="4" w:space="0" w:color="auto"/>
              <w:bottom w:val="single" w:sz="4" w:space="0" w:color="auto"/>
              <w:right w:val="single" w:sz="4" w:space="0" w:color="auto"/>
            </w:tcBorders>
          </w:tcPr>
          <w:p w14:paraId="72184809" w14:textId="62082273" w:rsidR="007447AE" w:rsidRPr="004E7F06" w:rsidRDefault="007447AE" w:rsidP="00245332">
            <w:r w:rsidRPr="004E7F06">
              <w:t>LIGHT POLE</w:t>
            </w:r>
            <w:r>
              <w:t xml:space="preserve"> DATA</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28906527" w14:textId="77777777" w:rsidR="007447AE" w:rsidRPr="004E7F06" w:rsidRDefault="007447AE" w:rsidP="003D2DAE">
            <w:r w:rsidRPr="004E7F06">
              <w:t xml:space="preserve">Luminaire </w:t>
            </w:r>
            <w:r>
              <w:t>m</w:t>
            </w:r>
            <w:r w:rsidRPr="004E7F06">
              <w:t xml:space="preserve">ounting </w:t>
            </w:r>
            <w:r>
              <w:t>h</w:t>
            </w:r>
            <w:r w:rsidRPr="004E7F06">
              <w:t>eight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46854197" w14:textId="77777777" w:rsidR="007447AE" w:rsidRPr="004E7F06" w:rsidRDefault="007447AE" w:rsidP="003D2DAE">
            <w:pPr>
              <w:jc w:val="center"/>
            </w:pPr>
            <w:r w:rsidRPr="004E7F06">
              <w:t>27 ft</w:t>
            </w:r>
          </w:p>
        </w:tc>
      </w:tr>
      <w:tr w:rsidR="007447AE" w:rsidRPr="004E7F06" w14:paraId="487C31AB"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78794835"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5FD40034" w14:textId="17371447" w:rsidR="007447AE" w:rsidRPr="004E7F06" w:rsidRDefault="007447AE" w:rsidP="003D2DAE">
            <w:r w:rsidRPr="004E7F06">
              <w:t xml:space="preserve">Arm </w:t>
            </w:r>
            <w:r>
              <w:t>length</w:t>
            </w:r>
            <w:r w:rsidRPr="004E7F06">
              <w:t xml:space="preserve"> </w:t>
            </w:r>
            <w:r>
              <w:t>(h</w:t>
            </w:r>
            <w:r w:rsidRPr="004E7F06">
              <w:t>orizontal</w:t>
            </w:r>
            <w:r>
              <w: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6318C64C" w14:textId="77777777" w:rsidR="007447AE" w:rsidRPr="004E7F06" w:rsidRDefault="007447AE" w:rsidP="003D2DAE">
            <w:pPr>
              <w:jc w:val="center"/>
            </w:pPr>
            <w:r w:rsidRPr="004E7F06">
              <w:t>6 ft</w:t>
            </w:r>
          </w:p>
        </w:tc>
      </w:tr>
      <w:tr w:rsidR="007447AE" w:rsidRPr="004E7F06" w14:paraId="5934E036"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5F8A41B7"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5607E617" w14:textId="77777777" w:rsidR="007447AE" w:rsidRPr="004E7F06" w:rsidRDefault="007447AE" w:rsidP="003D2DAE">
            <w:r w:rsidRPr="004E7F06">
              <w:t xml:space="preserve">Luminaires per </w:t>
            </w:r>
            <w:r>
              <w:t>p</w:t>
            </w:r>
            <w:r w:rsidRPr="004E7F06">
              <w:t>ole</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0812EDAE" w14:textId="77777777" w:rsidR="007447AE" w:rsidRPr="004E7F06" w:rsidRDefault="007447AE" w:rsidP="003D2DAE">
            <w:pPr>
              <w:jc w:val="center"/>
            </w:pPr>
            <w:r w:rsidRPr="004E7F06">
              <w:t>1</w:t>
            </w:r>
          </w:p>
        </w:tc>
      </w:tr>
      <w:tr w:rsidR="007447AE" w:rsidRPr="004E7F06" w14:paraId="36E4A0F8"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5C8A53B4"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41BA034C" w14:textId="151958B7" w:rsidR="007447AE" w:rsidRPr="004E7F06" w:rsidRDefault="007447AE" w:rsidP="003D2DAE">
            <w:r w:rsidRPr="004E7F06">
              <w:t xml:space="preserve">Pole </w:t>
            </w:r>
            <w:r>
              <w:t>s</w:t>
            </w:r>
            <w:r w:rsidRPr="004E7F06">
              <w:t xml:space="preserve">et-back from </w:t>
            </w:r>
            <w:r w:rsidR="000636A5">
              <w:t>curb</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181D4B76" w14:textId="77777777" w:rsidR="007447AE" w:rsidRPr="004E7F06" w:rsidRDefault="007447AE" w:rsidP="003D2DAE">
            <w:pPr>
              <w:jc w:val="center"/>
            </w:pPr>
            <w:r w:rsidRPr="004E7F06">
              <w:t>2 ft</w:t>
            </w:r>
          </w:p>
        </w:tc>
      </w:tr>
      <w:tr w:rsidR="007447AE" w:rsidRPr="004E7F06" w14:paraId="63C23AB2"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7C001F49"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2BBD2184" w14:textId="0CE4940E" w:rsidR="007447AE" w:rsidRPr="004E7F06" w:rsidRDefault="006D5CE0" w:rsidP="006D5CE0">
            <w:r>
              <w:t>P</w:t>
            </w:r>
            <w:r w:rsidR="007447AE" w:rsidRPr="004E7F06">
              <w:t xml:space="preserve">ole </w:t>
            </w:r>
            <w:r w:rsidR="007447AE">
              <w:t>s</w:t>
            </w:r>
            <w:r w:rsidR="007447AE" w:rsidRPr="004E7F06">
              <w:t>pacing (</w:t>
            </w:r>
            <w:r w:rsidR="007447AE">
              <w:t>o</w:t>
            </w:r>
            <w:r w:rsidR="007447AE" w:rsidRPr="004E7F06">
              <w:t xml:space="preserve">ne </w:t>
            </w:r>
            <w:r w:rsidR="007447AE">
              <w:t>p</w:t>
            </w:r>
            <w:r w:rsidR="007447AE" w:rsidRPr="004E7F06">
              <w:t xml:space="preserve">ole </w:t>
            </w:r>
            <w:r w:rsidR="007447AE">
              <w:t>c</w:t>
            </w:r>
            <w:r w:rsidR="007447AE" w:rsidRPr="004E7F06">
              <w:t>ycle</w:t>
            </w:r>
            <w:r>
              <w:t>, parallel to path of travel</w:t>
            </w:r>
            <w:r w:rsidR="007447AE" w:rsidRPr="004E7F06">
              <w: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11BB914F" w14:textId="77777777" w:rsidR="007447AE" w:rsidRPr="004E7F06" w:rsidRDefault="007447AE" w:rsidP="003D2DAE">
            <w:pPr>
              <w:jc w:val="center"/>
            </w:pPr>
            <w:r w:rsidRPr="004E7F06">
              <w:t>150 ft</w:t>
            </w:r>
          </w:p>
        </w:tc>
      </w:tr>
      <w:tr w:rsidR="007447AE" w:rsidRPr="004E7F06" w14:paraId="21BDFFC8" w14:textId="77777777" w:rsidTr="00D56BAA">
        <w:trPr>
          <w:cantSplit/>
          <w:jc w:val="center"/>
        </w:trPr>
        <w:tc>
          <w:tcPr>
            <w:tcW w:w="2538" w:type="dxa"/>
            <w:vMerge/>
            <w:tcBorders>
              <w:top w:val="single" w:sz="4" w:space="0" w:color="auto"/>
              <w:left w:val="single" w:sz="4" w:space="0" w:color="auto"/>
              <w:bottom w:val="single" w:sz="4" w:space="0" w:color="auto"/>
              <w:right w:val="single" w:sz="4" w:space="0" w:color="auto"/>
            </w:tcBorders>
            <w:vAlign w:val="center"/>
          </w:tcPr>
          <w:p w14:paraId="2D52A4F1" w14:textId="77777777" w:rsidR="007447AE" w:rsidRPr="004E7F06" w:rsidRDefault="007447AE" w:rsidP="003D2DAE"/>
        </w:tc>
        <w:tc>
          <w:tcPr>
            <w:tcW w:w="1747" w:type="dxa"/>
            <w:gridSpan w:val="3"/>
            <w:tcBorders>
              <w:top w:val="single" w:sz="4" w:space="0" w:color="auto"/>
              <w:left w:val="single" w:sz="4" w:space="0" w:color="auto"/>
              <w:bottom w:val="single" w:sz="4" w:space="0" w:color="auto"/>
              <w:right w:val="single" w:sz="4" w:space="0" w:color="auto"/>
            </w:tcBorders>
          </w:tcPr>
          <w:p w14:paraId="568E8911" w14:textId="1D960C1B" w:rsidR="007447AE" w:rsidRPr="004E7F06" w:rsidRDefault="008D76EA" w:rsidP="008D76EA">
            <w:r>
              <w:t>Pole l</w:t>
            </w:r>
            <w:r w:rsidR="007447AE" w:rsidRPr="004E7F06">
              <w:t>ayout</w:t>
            </w:r>
          </w:p>
        </w:tc>
        <w:tc>
          <w:tcPr>
            <w:tcW w:w="5291" w:type="dxa"/>
            <w:gridSpan w:val="9"/>
            <w:tcBorders>
              <w:top w:val="single" w:sz="4" w:space="0" w:color="auto"/>
              <w:left w:val="single" w:sz="4" w:space="0" w:color="auto"/>
              <w:bottom w:val="single" w:sz="4" w:space="0" w:color="auto"/>
              <w:right w:val="single" w:sz="4" w:space="0" w:color="auto"/>
            </w:tcBorders>
            <w:shd w:val="clear" w:color="auto" w:fill="EAF1DD"/>
            <w:vAlign w:val="center"/>
          </w:tcPr>
          <w:p w14:paraId="352D3103" w14:textId="77777777" w:rsidR="007447AE" w:rsidRPr="004E7F06" w:rsidRDefault="007447AE" w:rsidP="003D2DAE">
            <w:r w:rsidRPr="004E7F06">
              <w:sym w:font="Wingdings" w:char="F0FE"/>
            </w:r>
            <w:r w:rsidRPr="004E7F06">
              <w:t xml:space="preserve"> One </w:t>
            </w:r>
            <w:r>
              <w:t>s</w:t>
            </w:r>
            <w:r w:rsidRPr="004E7F06">
              <w:t>ide</w:t>
            </w:r>
            <w:r>
              <w:t xml:space="preserve">    </w:t>
            </w:r>
            <w:r w:rsidRPr="004E7F06">
              <w:sym w:font="Wingdings" w:char="F0A8"/>
            </w:r>
            <w:r w:rsidRPr="004E7F06">
              <w:t xml:space="preserve"> Opposite</w:t>
            </w:r>
            <w:r>
              <w:t xml:space="preserve">    </w:t>
            </w:r>
            <w:r w:rsidRPr="004E7F06">
              <w:sym w:font="Wingdings" w:char="F0A8"/>
            </w:r>
            <w:r w:rsidRPr="004E7F06">
              <w:t xml:space="preserve"> Staggered</w:t>
            </w:r>
            <w:r>
              <w:t xml:space="preserve">    </w:t>
            </w:r>
            <w:r w:rsidRPr="004E7F06">
              <w:sym w:font="Wingdings" w:char="F0A8"/>
            </w:r>
            <w:r w:rsidRPr="004E7F06">
              <w:t xml:space="preserve"> Median</w:t>
            </w:r>
          </w:p>
        </w:tc>
      </w:tr>
      <w:tr w:rsidR="007447AE" w:rsidRPr="004E7F06" w14:paraId="55CF42E6" w14:textId="77777777" w:rsidTr="00713F87">
        <w:trPr>
          <w:cantSplit/>
          <w:jc w:val="center"/>
        </w:trPr>
        <w:tc>
          <w:tcPr>
            <w:tcW w:w="957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10A5E45" w14:textId="77777777" w:rsidR="007447AE" w:rsidRPr="004E7F06" w:rsidRDefault="007447AE" w:rsidP="003D2DAE">
            <w:pPr>
              <w:jc w:val="center"/>
            </w:pPr>
            <w:r w:rsidRPr="004E7F06">
              <w:t>PE</w:t>
            </w:r>
            <w:r>
              <w:t>RFORMANCE CRITERIA</w:t>
            </w:r>
          </w:p>
        </w:tc>
      </w:tr>
      <w:tr w:rsidR="007447AE" w:rsidRPr="004E7F06" w14:paraId="2470A03A" w14:textId="77777777" w:rsidTr="00E53BFC">
        <w:trPr>
          <w:cantSplit/>
          <w:jc w:val="center"/>
        </w:trPr>
        <w:tc>
          <w:tcPr>
            <w:tcW w:w="957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6567D" w14:textId="6825D1A5" w:rsidR="007447AE" w:rsidRPr="004E7F06" w:rsidRDefault="007447AE" w:rsidP="003D2DAE">
            <w:pPr>
              <w:jc w:val="center"/>
            </w:pPr>
            <w:r>
              <w:t xml:space="preserve">MAINTAINED </w:t>
            </w:r>
            <w:r w:rsidRPr="004E7F06">
              <w:t>ROADWAY</w:t>
            </w:r>
            <w:r>
              <w:t xml:space="preserve"> ILLUMINATION</w:t>
            </w:r>
          </w:p>
        </w:tc>
      </w:tr>
      <w:tr w:rsidR="007447AE" w:rsidRPr="004E7F06" w14:paraId="5666110C" w14:textId="77777777" w:rsidTr="00D56BAA">
        <w:trPr>
          <w:cantSplit/>
          <w:jc w:val="center"/>
        </w:trPr>
        <w:tc>
          <w:tcPr>
            <w:tcW w:w="2538" w:type="dxa"/>
            <w:vMerge w:val="restart"/>
            <w:tcBorders>
              <w:top w:val="single" w:sz="4" w:space="0" w:color="auto"/>
              <w:left w:val="single" w:sz="4" w:space="0" w:color="auto"/>
              <w:right w:val="single" w:sz="4" w:space="0" w:color="auto"/>
            </w:tcBorders>
          </w:tcPr>
          <w:p w14:paraId="4DD7EAFA" w14:textId="77777777" w:rsidR="007447AE" w:rsidRDefault="007447AE" w:rsidP="003D2DAE">
            <w:r>
              <w:t>PHOTOPIC</w:t>
            </w:r>
          </w:p>
          <w:p w14:paraId="6F5E6A69" w14:textId="3057866A" w:rsidR="007447AE" w:rsidRPr="004E7F06" w:rsidRDefault="007447AE" w:rsidP="003D2DAE">
            <w:commentRangeStart w:id="17"/>
            <w:r>
              <w:t>ILLUMINANCE</w:t>
            </w:r>
            <w:commentRangeEnd w:id="17"/>
            <w:r w:rsidR="00D945F1">
              <w:rPr>
                <w:rStyle w:val="CommentReference"/>
                <w:lang w:val="x-none" w:eastAsia="x-none"/>
              </w:rPr>
              <w:commentReference w:id="17"/>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14252613" w14:textId="6C4B0204" w:rsidR="007447AE" w:rsidRPr="004E7F06" w:rsidRDefault="007447AE" w:rsidP="00E179EC">
            <w:r>
              <w:t>A</w:t>
            </w:r>
            <w:r w:rsidRPr="004E7F06">
              <w:t xml:space="preserve">verage </w:t>
            </w:r>
            <w:r>
              <w:t>horizontal ill</w:t>
            </w:r>
            <w:r w:rsidRPr="004E7F06">
              <w:t>uminance</w:t>
            </w:r>
            <w:r>
              <w:t xml:space="preserve"> at pavement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703257FA" w14:textId="208A67D8" w:rsidR="007447AE" w:rsidRPr="004E7F06" w:rsidRDefault="007447AE" w:rsidP="003D2DAE">
            <w:pPr>
              <w:jc w:val="center"/>
            </w:pPr>
            <w:r w:rsidRPr="004E7F06">
              <w:t>4.0 lux</w:t>
            </w:r>
            <w:r>
              <w:t xml:space="preserve"> (0.4 fc)</w:t>
            </w:r>
          </w:p>
        </w:tc>
      </w:tr>
      <w:tr w:rsidR="007447AE" w:rsidRPr="004E7F06" w14:paraId="387E7FE0" w14:textId="77777777" w:rsidTr="00D56BAA">
        <w:trPr>
          <w:cantSplit/>
          <w:jc w:val="center"/>
        </w:trPr>
        <w:tc>
          <w:tcPr>
            <w:tcW w:w="2538" w:type="dxa"/>
            <w:vMerge/>
            <w:tcBorders>
              <w:left w:val="single" w:sz="4" w:space="0" w:color="auto"/>
              <w:right w:val="single" w:sz="4" w:space="0" w:color="auto"/>
            </w:tcBorders>
            <w:vAlign w:val="center"/>
          </w:tcPr>
          <w:p w14:paraId="24A8E389"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7E2DC101" w14:textId="77777777" w:rsidR="007447AE" w:rsidRPr="004E7F06" w:rsidRDefault="007447AE" w:rsidP="003D2DAE">
            <w:r w:rsidRPr="004E7F06">
              <w:t>Avg:</w:t>
            </w:r>
            <w:r>
              <w:t>m</w:t>
            </w:r>
            <w:r w:rsidRPr="004E7F06">
              <w:t xml:space="preserve">in </w:t>
            </w:r>
            <w:r>
              <w:t>u</w:t>
            </w:r>
            <w:r w:rsidRPr="004E7F06">
              <w:t xml:space="preserve">niformity </w:t>
            </w:r>
            <w:r>
              <w:t>r</w:t>
            </w:r>
            <w:r w:rsidRPr="004E7F06">
              <w:t>atio</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3C523315" w14:textId="3EA3E366" w:rsidR="007447AE" w:rsidRPr="004E7F06" w:rsidRDefault="007447AE" w:rsidP="003D2DAE">
            <w:pPr>
              <w:jc w:val="center"/>
            </w:pPr>
            <w:r w:rsidRPr="004E7F06">
              <w:t>6.0</w:t>
            </w:r>
          </w:p>
        </w:tc>
      </w:tr>
      <w:tr w:rsidR="007447AE" w:rsidRPr="004E7F06" w14:paraId="2B705632" w14:textId="77777777" w:rsidTr="00D56BAA">
        <w:trPr>
          <w:cantSplit/>
          <w:jc w:val="center"/>
        </w:trPr>
        <w:tc>
          <w:tcPr>
            <w:tcW w:w="2538" w:type="dxa"/>
            <w:vMerge/>
            <w:tcBorders>
              <w:left w:val="single" w:sz="4" w:space="0" w:color="auto"/>
              <w:bottom w:val="single" w:sz="4" w:space="0" w:color="auto"/>
              <w:right w:val="single" w:sz="4" w:space="0" w:color="auto"/>
            </w:tcBorders>
            <w:vAlign w:val="center"/>
          </w:tcPr>
          <w:p w14:paraId="67FC86A5"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5DC652B6" w14:textId="77777777" w:rsidR="007447AE" w:rsidRPr="004E7F06" w:rsidRDefault="007447AE" w:rsidP="003D2DAE">
            <w:pPr>
              <w:rPr>
                <w:i/>
              </w:rPr>
            </w:pPr>
            <w:r w:rsidRPr="004E7F06">
              <w:t>Max:</w:t>
            </w:r>
            <w:r>
              <w:t>m</w:t>
            </w:r>
            <w:r w:rsidRPr="004E7F06">
              <w:t xml:space="preserve">in </w:t>
            </w:r>
            <w:r>
              <w:t>u</w:t>
            </w:r>
            <w:r w:rsidRPr="004E7F06">
              <w:t xml:space="preserve">niformity </w:t>
            </w:r>
            <w:r>
              <w:t>r</w:t>
            </w:r>
            <w:r w:rsidRPr="004E7F06">
              <w:t>atio</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1C600A1A" w14:textId="77777777" w:rsidR="007447AE" w:rsidRPr="004E7F06" w:rsidRDefault="007447AE" w:rsidP="003D2DAE">
            <w:pPr>
              <w:jc w:val="center"/>
            </w:pPr>
            <w:r w:rsidRPr="004E7F06">
              <w:t>n/a</w:t>
            </w:r>
          </w:p>
        </w:tc>
      </w:tr>
      <w:tr w:rsidR="007447AE" w:rsidRPr="004E7F06" w14:paraId="6956F36E"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2AA59C60" w14:textId="603A029E" w:rsidR="007447AE" w:rsidRPr="004E7F06" w:rsidRDefault="007447AE" w:rsidP="00E60D93">
            <w:r>
              <w:t>DISABILITY GLARE</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2E6CCC05" w14:textId="77777777" w:rsidR="007447AE" w:rsidRPr="004E7F06" w:rsidRDefault="007447AE" w:rsidP="003D2DAE">
            <w:r w:rsidRPr="004E7F06">
              <w:t>Max</w:t>
            </w:r>
            <w:r>
              <w:t>.</w:t>
            </w:r>
            <w:r w:rsidRPr="004E7F06">
              <w:t xml:space="preserve"> </w:t>
            </w:r>
            <w:r>
              <w:t>v</w:t>
            </w:r>
            <w:r w:rsidRPr="004E7F06">
              <w:t xml:space="preserve">eiling </w:t>
            </w:r>
            <w:r>
              <w:t>l</w:t>
            </w:r>
            <w:r w:rsidRPr="004E7F06">
              <w:t xml:space="preserve">uminance </w:t>
            </w:r>
            <w:r>
              <w:t>r</w:t>
            </w:r>
            <w:r w:rsidRPr="004E7F06">
              <w:t>atio</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1EDB97B0" w14:textId="77777777" w:rsidR="007447AE" w:rsidRPr="004E7F06" w:rsidRDefault="007447AE" w:rsidP="003D2DAE">
            <w:pPr>
              <w:jc w:val="center"/>
            </w:pPr>
            <w:r>
              <w:t>0.4</w:t>
            </w:r>
          </w:p>
        </w:tc>
      </w:tr>
      <w:tr w:rsidR="007447AE" w:rsidRPr="004E7F06" w14:paraId="089DB6C7" w14:textId="77777777" w:rsidTr="00E53BFC">
        <w:trPr>
          <w:cantSplit/>
          <w:jc w:val="center"/>
        </w:trPr>
        <w:tc>
          <w:tcPr>
            <w:tcW w:w="957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5C184" w14:textId="0DE8934B" w:rsidR="007447AE" w:rsidRPr="004E7F06" w:rsidRDefault="007447AE" w:rsidP="003D2DAE">
            <w:pPr>
              <w:jc w:val="center"/>
            </w:pPr>
            <w:r>
              <w:t>MAINTAINED SIDEWALK ILLUMINATION</w:t>
            </w:r>
          </w:p>
        </w:tc>
      </w:tr>
      <w:tr w:rsidR="007447AE" w:rsidRPr="004E7F06" w14:paraId="25BEB3F3" w14:textId="77777777" w:rsidTr="00D56BAA">
        <w:trPr>
          <w:cantSplit/>
          <w:jc w:val="center"/>
        </w:trPr>
        <w:tc>
          <w:tcPr>
            <w:tcW w:w="2538" w:type="dxa"/>
            <w:vMerge w:val="restart"/>
            <w:tcBorders>
              <w:top w:val="single" w:sz="4" w:space="0" w:color="auto"/>
              <w:left w:val="single" w:sz="4" w:space="0" w:color="auto"/>
              <w:right w:val="single" w:sz="4" w:space="0" w:color="auto"/>
            </w:tcBorders>
          </w:tcPr>
          <w:p w14:paraId="2579B142" w14:textId="77777777" w:rsidR="007447AE" w:rsidRDefault="007447AE" w:rsidP="003D2DAE">
            <w:r>
              <w:t>PHOTOPIC</w:t>
            </w:r>
          </w:p>
          <w:p w14:paraId="4891F6F6" w14:textId="580A740C" w:rsidR="007447AE" w:rsidRPr="004E7F06" w:rsidRDefault="007447AE" w:rsidP="003D2DAE">
            <w:r>
              <w:t>ILLUMINANCE</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22BC07DF" w14:textId="1E875F99" w:rsidR="007447AE" w:rsidRPr="004E7F06" w:rsidRDefault="007447AE" w:rsidP="003D2DAE">
            <w:r>
              <w:t>A</w:t>
            </w:r>
            <w:r w:rsidRPr="004E7F06">
              <w:t xml:space="preserve">verage </w:t>
            </w:r>
            <w:r>
              <w:t>h</w:t>
            </w:r>
            <w:r w:rsidRPr="004E7F06">
              <w:t xml:space="preserve">orizontal at </w:t>
            </w:r>
            <w:r>
              <w:t>p</w:t>
            </w:r>
            <w:r w:rsidRPr="004E7F06">
              <w:t>avement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2286BAF3" w14:textId="77777777" w:rsidR="007447AE" w:rsidRPr="004E7F06" w:rsidRDefault="007447AE" w:rsidP="003D2DAE">
            <w:pPr>
              <w:jc w:val="center"/>
            </w:pPr>
            <w:r>
              <w:t>2</w:t>
            </w:r>
            <w:r w:rsidRPr="004E7F06">
              <w:t>.0 lux</w:t>
            </w:r>
            <w:r>
              <w:t xml:space="preserve"> (0.2 fc)</w:t>
            </w:r>
          </w:p>
        </w:tc>
      </w:tr>
      <w:tr w:rsidR="007447AE" w:rsidRPr="004E7F06" w14:paraId="0D878EEE" w14:textId="77777777" w:rsidTr="00D56BAA">
        <w:trPr>
          <w:cantSplit/>
          <w:jc w:val="center"/>
        </w:trPr>
        <w:tc>
          <w:tcPr>
            <w:tcW w:w="2538" w:type="dxa"/>
            <w:vMerge/>
            <w:tcBorders>
              <w:left w:val="single" w:sz="4" w:space="0" w:color="auto"/>
              <w:right w:val="single" w:sz="4" w:space="0" w:color="auto"/>
            </w:tcBorders>
            <w:vAlign w:val="center"/>
          </w:tcPr>
          <w:p w14:paraId="200A498C"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45B43249" w14:textId="77777777" w:rsidR="007447AE" w:rsidRPr="004E7F06" w:rsidRDefault="007447AE" w:rsidP="003D2DAE">
            <w:r w:rsidRPr="004E7F06">
              <w:t>Avg:</w:t>
            </w:r>
            <w:r>
              <w:t>m</w:t>
            </w:r>
            <w:r w:rsidRPr="004E7F06">
              <w:t xml:space="preserve">in </w:t>
            </w:r>
            <w:r>
              <w:t>u</w:t>
            </w:r>
            <w:r w:rsidRPr="004E7F06">
              <w:t xml:space="preserve">niformity </w:t>
            </w:r>
            <w:r>
              <w:t>r</w:t>
            </w:r>
            <w:r w:rsidRPr="004E7F06">
              <w:t>atio (</w:t>
            </w:r>
            <w:r>
              <w:t>h</w:t>
            </w:r>
            <w:r w:rsidRPr="004E7F06">
              <w:t>orizontal)</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2CF9FDBA" w14:textId="77777777" w:rsidR="007447AE" w:rsidRPr="004E7F06" w:rsidRDefault="007447AE" w:rsidP="003D2DAE">
            <w:pPr>
              <w:jc w:val="center"/>
            </w:pPr>
            <w:r w:rsidRPr="004E7F06">
              <w:t>4.0</w:t>
            </w:r>
          </w:p>
        </w:tc>
      </w:tr>
      <w:tr w:rsidR="007447AE" w:rsidRPr="004E7F06" w14:paraId="5CAD697B" w14:textId="77777777" w:rsidTr="00D56BAA">
        <w:trPr>
          <w:cantSplit/>
          <w:jc w:val="center"/>
        </w:trPr>
        <w:tc>
          <w:tcPr>
            <w:tcW w:w="2538" w:type="dxa"/>
            <w:vMerge/>
            <w:tcBorders>
              <w:left w:val="single" w:sz="4" w:space="0" w:color="auto"/>
              <w:bottom w:val="single" w:sz="4" w:space="0" w:color="auto"/>
              <w:right w:val="single" w:sz="4" w:space="0" w:color="auto"/>
            </w:tcBorders>
            <w:vAlign w:val="center"/>
          </w:tcPr>
          <w:p w14:paraId="24830971"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vAlign w:val="center"/>
          </w:tcPr>
          <w:p w14:paraId="520E0ABE" w14:textId="54292B64" w:rsidR="007447AE" w:rsidRPr="004E7F06" w:rsidRDefault="007447AE" w:rsidP="003D2DAE">
            <w:r>
              <w:t>Min</w:t>
            </w:r>
            <w:r w:rsidRPr="004E7F06">
              <w:t xml:space="preserve">. </w:t>
            </w:r>
            <w:r>
              <w:t>v</w:t>
            </w:r>
            <w:r w:rsidRPr="004E7F06">
              <w:t xml:space="preserve">ertical </w:t>
            </w:r>
            <w:proofErr w:type="spellStart"/>
            <w:r>
              <w:t>i</w:t>
            </w:r>
            <w:r w:rsidRPr="004E7F06">
              <w:t>llum</w:t>
            </w:r>
            <w:proofErr w:type="spellEnd"/>
            <w:r w:rsidRPr="004E7F06">
              <w:t xml:space="preserve">. at </w:t>
            </w:r>
            <w:r>
              <w:t>4.9</w:t>
            </w:r>
            <w:r w:rsidRPr="004E7F06">
              <w:t xml:space="preserve"> ft, in direction</w:t>
            </w:r>
            <w:r>
              <w:t>s</w:t>
            </w:r>
            <w:r w:rsidRPr="004E7F06">
              <w:t xml:space="preserve"> of travel</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7FBEFAEE" w14:textId="77777777" w:rsidR="007447AE" w:rsidRPr="004E7F06" w:rsidRDefault="007447AE" w:rsidP="003D2DAE">
            <w:pPr>
              <w:jc w:val="center"/>
            </w:pPr>
            <w:r w:rsidRPr="004E7F06">
              <w:t>1.0 lux</w:t>
            </w:r>
            <w:r>
              <w:t xml:space="preserve"> (0.1 fc)</w:t>
            </w:r>
          </w:p>
        </w:tc>
      </w:tr>
      <w:tr w:rsidR="007447AE" w:rsidRPr="004E7F06" w14:paraId="3D83EC36" w14:textId="77777777" w:rsidTr="00E53BFC">
        <w:trPr>
          <w:cantSplit/>
          <w:jc w:val="center"/>
        </w:trPr>
        <w:tc>
          <w:tcPr>
            <w:tcW w:w="957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4789E" w14:textId="77777777" w:rsidR="007447AE" w:rsidRPr="004E7F06" w:rsidRDefault="007447AE" w:rsidP="003D2DAE">
            <w:pPr>
              <w:jc w:val="center"/>
            </w:pPr>
            <w:r>
              <w:t xml:space="preserve">LED </w:t>
            </w:r>
            <w:r w:rsidRPr="004E7F06">
              <w:t>LUMINAIRE</w:t>
            </w:r>
          </w:p>
        </w:tc>
      </w:tr>
      <w:tr w:rsidR="007447AE" w:rsidRPr="004E7F06" w14:paraId="1E067037"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0909B0E8" w14:textId="02D21673" w:rsidR="007447AE" w:rsidRPr="004E7F06" w:rsidRDefault="007447AE" w:rsidP="003D2DAE">
            <w:r>
              <w:t>INPUT POWER</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53D46D3A" w14:textId="77777777" w:rsidR="007447AE" w:rsidRPr="004E7F06" w:rsidRDefault="007447AE" w:rsidP="003D2DAE">
            <w:commentRangeStart w:id="18"/>
            <w:r w:rsidRPr="004E7F06">
              <w:t>Max</w:t>
            </w:r>
            <w:r>
              <w:t>.</w:t>
            </w:r>
            <w:commentRangeEnd w:id="18"/>
            <w:r w:rsidR="00D945F1">
              <w:rPr>
                <w:rStyle w:val="CommentReference"/>
                <w:lang w:val="x-none" w:eastAsia="x-none"/>
              </w:rPr>
              <w:commentReference w:id="18"/>
            </w:r>
            <w:r w:rsidRPr="004E7F06">
              <w:t xml:space="preserve"> </w:t>
            </w:r>
            <w:r>
              <w:t>nominal l</w:t>
            </w:r>
            <w:r w:rsidRPr="004E7F06">
              <w:t xml:space="preserve">uminaire </w:t>
            </w:r>
            <w:r>
              <w:t>i</w:t>
            </w:r>
            <w:r w:rsidRPr="004E7F06">
              <w:t xml:space="preserve">nput </w:t>
            </w:r>
            <w:r>
              <w:t>p</w:t>
            </w:r>
            <w:r w:rsidRPr="004E7F06">
              <w:t>ower</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176F25B6" w14:textId="77777777" w:rsidR="007447AE" w:rsidRPr="004E7F06" w:rsidRDefault="007447AE" w:rsidP="003D2DAE">
            <w:pPr>
              <w:jc w:val="center"/>
            </w:pPr>
            <w:r w:rsidRPr="004E7F06">
              <w:t>10</w:t>
            </w:r>
            <w:r>
              <w:t>3</w:t>
            </w:r>
            <w:r w:rsidRPr="004E7F06">
              <w:t xml:space="preserve"> W</w:t>
            </w:r>
          </w:p>
        </w:tc>
      </w:tr>
      <w:tr w:rsidR="007447AE" w:rsidRPr="004E7F06" w14:paraId="050F0EAD"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5B2DCE9A" w14:textId="0D5E583E" w:rsidR="007447AE" w:rsidRDefault="007447AE" w:rsidP="003D2DAE">
            <w:r>
              <w:t>VOLTAGE</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075BDF36" w14:textId="364036E5" w:rsidR="007447AE" w:rsidRPr="004E7F06" w:rsidRDefault="007447AE" w:rsidP="00707DAA">
            <w:r w:rsidRPr="004E7F06">
              <w:t xml:space="preserve">Nominal </w:t>
            </w:r>
            <w:r>
              <w:t>l</w:t>
            </w:r>
            <w:r w:rsidRPr="004E7F06">
              <w:t xml:space="preserve">uminaire </w:t>
            </w:r>
            <w:r>
              <w:t>i</w:t>
            </w:r>
            <w:r w:rsidRPr="004E7F06">
              <w:t xml:space="preserve">nput </w:t>
            </w:r>
            <w:r>
              <w:t>v</w:t>
            </w:r>
            <w:r w:rsidRPr="004E7F06">
              <w:t>oltage</w:t>
            </w:r>
            <w:r>
              <w:t xml:space="preserve"> (or range </w:t>
            </w:r>
            <w:r w:rsidR="00707DAA">
              <w:t>as applicable</w:t>
            </w:r>
            <w:r>
              <w:t>)</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6A8ED85B" w14:textId="1DA02901" w:rsidR="007447AE" w:rsidRPr="004E7F06" w:rsidRDefault="007447AE" w:rsidP="003D2DAE">
            <w:pPr>
              <w:jc w:val="center"/>
            </w:pPr>
            <w:r w:rsidRPr="004E7F06">
              <w:t>120 V</w:t>
            </w:r>
          </w:p>
        </w:tc>
      </w:tr>
      <w:tr w:rsidR="007447AE" w:rsidRPr="004E7F06" w14:paraId="0B11E50A" w14:textId="77777777" w:rsidTr="0067569A">
        <w:trPr>
          <w:cantSplit/>
          <w:jc w:val="center"/>
        </w:trPr>
        <w:tc>
          <w:tcPr>
            <w:tcW w:w="2538" w:type="dxa"/>
            <w:tcBorders>
              <w:top w:val="single" w:sz="4" w:space="0" w:color="auto"/>
              <w:left w:val="single" w:sz="4" w:space="0" w:color="auto"/>
              <w:bottom w:val="single" w:sz="4" w:space="0" w:color="auto"/>
              <w:right w:val="single" w:sz="4" w:space="0" w:color="auto"/>
            </w:tcBorders>
          </w:tcPr>
          <w:p w14:paraId="40FCE990" w14:textId="77F29BB1" w:rsidR="007447AE" w:rsidRDefault="007447AE" w:rsidP="0067569A">
            <w:r>
              <w:t>LUMEN MAINT.</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41990464" w14:textId="36757E66" w:rsidR="007447AE" w:rsidRPr="004E7F06" w:rsidRDefault="007447AE" w:rsidP="005B3335">
            <w:r>
              <w:t xml:space="preserve">Min. </w:t>
            </w:r>
            <w:r w:rsidR="005B3335">
              <w:t>%</w:t>
            </w:r>
            <w:r>
              <w:t xml:space="preserve"> of initial output </w:t>
            </w:r>
            <w:commentRangeStart w:id="19"/>
            <w:r>
              <w:t xml:space="preserve">at </w:t>
            </w:r>
            <w:r w:rsidR="004723B8">
              <w:t>36</w:t>
            </w:r>
            <w:r>
              <w:t>,000 h</w:t>
            </w:r>
            <w:r w:rsidR="0067569A">
              <w:t>ours</w:t>
            </w:r>
            <w:r>
              <w:t xml:space="preserve"> </w:t>
            </w:r>
            <w:commentRangeEnd w:id="19"/>
            <w:r w:rsidR="00D945F1">
              <w:rPr>
                <w:rStyle w:val="CommentReference"/>
                <w:lang w:val="x-none" w:eastAsia="x-none"/>
              </w:rPr>
              <w:commentReference w:id="19"/>
            </w:r>
            <w:r>
              <w:t>operation</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264A4A52" w14:textId="1CBD56F6" w:rsidR="007447AE" w:rsidRPr="004E7F06" w:rsidRDefault="007E24A4" w:rsidP="007E24A4">
            <w:pPr>
              <w:jc w:val="center"/>
            </w:pPr>
            <w:r>
              <w:t>90</w:t>
            </w:r>
            <w:r w:rsidR="007447AE">
              <w:t>%</w:t>
            </w:r>
          </w:p>
        </w:tc>
      </w:tr>
      <w:tr w:rsidR="007447AE" w:rsidRPr="004E7F06" w14:paraId="7E5DFDE4"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5ED0C7C2" w14:textId="76E20E8F" w:rsidR="007447AE" w:rsidRDefault="007447AE" w:rsidP="00957622">
            <w:r>
              <w:t>WARRANTY</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0A8C573D" w14:textId="59557205" w:rsidR="007447AE" w:rsidRDefault="007447AE" w:rsidP="00957622">
            <w:r>
              <w:t>Min. luminaire warranty</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44FB7901" w14:textId="3E03FD36" w:rsidR="007447AE" w:rsidRDefault="007447AE" w:rsidP="003D2DAE">
            <w:pPr>
              <w:jc w:val="center"/>
            </w:pPr>
            <w:r>
              <w:t>5 years</w:t>
            </w:r>
          </w:p>
        </w:tc>
      </w:tr>
      <w:tr w:rsidR="007447AE" w:rsidRPr="004E7F06" w14:paraId="0893958B"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780BB130" w14:textId="2159CB86" w:rsidR="007447AE" w:rsidRPr="004E7F06" w:rsidRDefault="007447AE" w:rsidP="003D2DAE">
            <w:r>
              <w:t>NOMINAL CCT</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73997C04" w14:textId="77777777" w:rsidR="007447AE" w:rsidRPr="004E7F06" w:rsidRDefault="007447AE" w:rsidP="003D2DAE">
            <w:r w:rsidRPr="004E7F06">
              <w:t xml:space="preserve">Rated </w:t>
            </w:r>
            <w:r>
              <w:t>c</w:t>
            </w:r>
            <w:r w:rsidRPr="004E7F06">
              <w:t xml:space="preserve">orrelated </w:t>
            </w:r>
            <w:r>
              <w:t>c</w:t>
            </w:r>
            <w:r w:rsidRPr="004E7F06">
              <w:t xml:space="preserve">olor </w:t>
            </w:r>
            <w:r>
              <w:t>t</w:t>
            </w:r>
            <w:r w:rsidRPr="004E7F06">
              <w:t>emperature</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62378FC6" w14:textId="77777777" w:rsidR="007447AE" w:rsidRPr="004E7F06" w:rsidRDefault="007447AE" w:rsidP="003D2DAE">
            <w:pPr>
              <w:jc w:val="center"/>
            </w:pPr>
            <w:r w:rsidRPr="004E7F06">
              <w:t>4</w:t>
            </w:r>
            <w:r>
              <w:t>1</w:t>
            </w:r>
            <w:r w:rsidRPr="004E7F06">
              <w:t xml:space="preserve">00 </w:t>
            </w:r>
            <w:r>
              <w:sym w:font="Symbol" w:char="F0B1"/>
            </w:r>
            <w:r>
              <w:t xml:space="preserve"> 200 </w:t>
            </w:r>
            <w:r w:rsidRPr="004E7F06">
              <w:t>K</w:t>
            </w:r>
          </w:p>
        </w:tc>
      </w:tr>
      <w:tr w:rsidR="007447AE" w:rsidRPr="004E7F06" w14:paraId="5AB43839"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20DCBD94" w14:textId="0CE191A6" w:rsidR="007447AE" w:rsidRPr="004E7F06" w:rsidRDefault="007447AE" w:rsidP="003D2DAE">
            <w:r w:rsidRPr="004E7F06">
              <w:t>BUG RATING</w:t>
            </w:r>
            <w:r>
              <w:t>S</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4F61A690" w14:textId="77777777" w:rsidR="007447AE" w:rsidRPr="004E7F06" w:rsidRDefault="007447AE" w:rsidP="003D2DAE">
            <w:r>
              <w:t>Max. nominal b</w:t>
            </w:r>
            <w:r w:rsidRPr="004E7F06">
              <w:t>acklight-</w:t>
            </w:r>
            <w:r>
              <w:t>u</w:t>
            </w:r>
            <w:r w:rsidRPr="004E7F06">
              <w:t>plight-</w:t>
            </w:r>
            <w:r>
              <w:t>g</w:t>
            </w:r>
            <w:r w:rsidRPr="004E7F06">
              <w:t xml:space="preserve">lare </w:t>
            </w:r>
            <w:r>
              <w:t>r</w:t>
            </w:r>
            <w:r w:rsidRPr="004E7F06">
              <w:t>ating</w:t>
            </w:r>
            <w:r>
              <w:t>s</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703FCD4F" w14:textId="77777777" w:rsidR="007447AE" w:rsidRPr="004E7F06" w:rsidRDefault="007447AE" w:rsidP="003D2DAE">
            <w:pPr>
              <w:jc w:val="center"/>
            </w:pPr>
            <w:r>
              <w:t>B1</w:t>
            </w:r>
            <w:r w:rsidRPr="004E7F06">
              <w:t>-U</w:t>
            </w:r>
            <w:r>
              <w:t>2</w:t>
            </w:r>
            <w:r w:rsidRPr="004E7F06">
              <w:t>-G1</w:t>
            </w:r>
          </w:p>
        </w:tc>
      </w:tr>
      <w:tr w:rsidR="007447AE" w:rsidRPr="004E7F06" w14:paraId="158EF197"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5F5FD2CB" w14:textId="3ACA8604" w:rsidR="007447AE" w:rsidRPr="004E7F06" w:rsidRDefault="007447AE" w:rsidP="003D2DAE">
            <w:r>
              <w:t>FINISH</w:t>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7A2697E6" w14:textId="77777777" w:rsidR="007447AE" w:rsidRPr="004E7F06" w:rsidRDefault="007447AE" w:rsidP="003D2DAE">
            <w:r>
              <w:t>Luminaire housing f</w:t>
            </w:r>
            <w:r w:rsidRPr="004E7F06">
              <w:t xml:space="preserve">inish </w:t>
            </w:r>
            <w:r>
              <w:t>c</w:t>
            </w:r>
            <w:r w:rsidRPr="004E7F06">
              <w:t>olor</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359E50CF" w14:textId="77777777" w:rsidR="007447AE" w:rsidRPr="004E7F06" w:rsidRDefault="007447AE" w:rsidP="003D2DAE">
            <w:pPr>
              <w:jc w:val="center"/>
            </w:pPr>
            <w:r w:rsidRPr="004E7F06">
              <w:t>Gray</w:t>
            </w:r>
          </w:p>
        </w:tc>
      </w:tr>
      <w:tr w:rsidR="007447AE" w:rsidRPr="004E7F06" w14:paraId="73CF1668"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27D6DFE9" w14:textId="12CAD0C7" w:rsidR="007447AE" w:rsidRPr="004E7F06" w:rsidRDefault="007447AE" w:rsidP="003D2DAE">
            <w:commentRangeStart w:id="20"/>
            <w:r>
              <w:t>WEIGHT</w:t>
            </w:r>
            <w:commentRangeEnd w:id="20"/>
            <w:r w:rsidR="00D945F1">
              <w:rPr>
                <w:rStyle w:val="CommentReference"/>
                <w:lang w:val="x-none" w:eastAsia="x-none"/>
              </w:rPr>
              <w:commentReference w:id="20"/>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7958AE01" w14:textId="09B25510" w:rsidR="007447AE" w:rsidRPr="004E7F06" w:rsidRDefault="00EF59AE" w:rsidP="00E97559">
            <w:r>
              <w:t>L</w:t>
            </w:r>
            <w:r w:rsidR="007447AE" w:rsidRPr="004E7F06">
              <w:t xml:space="preserve">uminaire </w:t>
            </w:r>
            <w:commentRangeStart w:id="21"/>
            <w:r w:rsidR="007447AE">
              <w:t>w</w:t>
            </w:r>
            <w:r w:rsidR="007447AE" w:rsidRPr="004E7F06">
              <w:t>eight</w:t>
            </w:r>
            <w:commentRangeEnd w:id="21"/>
            <w:r w:rsidR="00D945F1">
              <w:rPr>
                <w:rStyle w:val="CommentReference"/>
                <w:lang w:val="x-none" w:eastAsia="x-none"/>
              </w:rPr>
              <w:commentReference w:id="21"/>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5A185DB0" w14:textId="231197B0" w:rsidR="007447AE" w:rsidRPr="004E7F06" w:rsidRDefault="00EF59AE" w:rsidP="003D2DAE">
            <w:pPr>
              <w:jc w:val="center"/>
            </w:pPr>
            <w:r>
              <w:t>20-</w:t>
            </w:r>
            <w:r w:rsidR="007447AE">
              <w:t>3</w:t>
            </w:r>
            <w:r w:rsidR="007447AE" w:rsidRPr="004E7F06">
              <w:t xml:space="preserve">0 </w:t>
            </w:r>
            <w:proofErr w:type="spellStart"/>
            <w:r w:rsidR="007447AE" w:rsidRPr="004E7F06">
              <w:t>lb</w:t>
            </w:r>
            <w:proofErr w:type="spellEnd"/>
          </w:p>
        </w:tc>
      </w:tr>
      <w:tr w:rsidR="007447AE" w:rsidRPr="004E7F06" w14:paraId="23700ED7"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6A9B7C14" w14:textId="09B82CED" w:rsidR="007447AE" w:rsidRPr="004E7F06" w:rsidRDefault="007447AE" w:rsidP="005E0936">
            <w:commentRangeStart w:id="22"/>
            <w:r w:rsidRPr="004E7F06">
              <w:t>EPA</w:t>
            </w:r>
            <w:commentRangeEnd w:id="22"/>
            <w:r w:rsidR="00D945F1">
              <w:rPr>
                <w:rStyle w:val="CommentReference"/>
                <w:lang w:val="x-none" w:eastAsia="x-none"/>
              </w:rPr>
              <w:commentReference w:id="22"/>
            </w:r>
          </w:p>
        </w:tc>
        <w:tc>
          <w:tcPr>
            <w:tcW w:w="5310" w:type="dxa"/>
            <w:gridSpan w:val="11"/>
            <w:tcBorders>
              <w:top w:val="single" w:sz="4" w:space="0" w:color="auto"/>
              <w:left w:val="single" w:sz="4" w:space="0" w:color="auto"/>
              <w:bottom w:val="single" w:sz="4" w:space="0" w:color="auto"/>
              <w:right w:val="single" w:sz="4" w:space="0" w:color="auto"/>
            </w:tcBorders>
            <w:vAlign w:val="center"/>
          </w:tcPr>
          <w:p w14:paraId="69F40579" w14:textId="23EF4977" w:rsidR="007447AE" w:rsidRPr="004E7F06" w:rsidRDefault="007447AE" w:rsidP="00E97559">
            <w:r w:rsidRPr="004E7F06">
              <w:t>Max</w:t>
            </w:r>
            <w:r w:rsidR="00E97559">
              <w:t>.</w:t>
            </w:r>
            <w:r w:rsidRPr="004E7F06">
              <w:t xml:space="preserve"> </w:t>
            </w:r>
            <w:r>
              <w:t>e</w:t>
            </w:r>
            <w:r w:rsidRPr="004E7F06">
              <w:t xml:space="preserve">ffective </w:t>
            </w:r>
            <w:r>
              <w:t>p</w:t>
            </w:r>
            <w:r w:rsidRPr="004E7F06">
              <w:t xml:space="preserve">rojected </w:t>
            </w:r>
            <w:r>
              <w:t>a</w:t>
            </w:r>
            <w:r w:rsidRPr="004E7F06">
              <w:t>rea</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5182D69C" w14:textId="77777777" w:rsidR="007447AE" w:rsidRPr="004E7F06" w:rsidRDefault="007447AE" w:rsidP="003D2DAE">
            <w:pPr>
              <w:jc w:val="center"/>
            </w:pPr>
            <w:r>
              <w:t>0.7</w:t>
            </w:r>
            <w:r w:rsidRPr="004E7F06">
              <w:t xml:space="preserve"> ft</w:t>
            </w:r>
            <w:r w:rsidRPr="004E7F06">
              <w:rPr>
                <w:vertAlign w:val="superscript"/>
              </w:rPr>
              <w:t>2</w:t>
            </w:r>
          </w:p>
        </w:tc>
      </w:tr>
      <w:tr w:rsidR="007447AE" w:rsidRPr="004E7F06" w14:paraId="6CD59A9B" w14:textId="77777777" w:rsidTr="00D56BAA">
        <w:trPr>
          <w:cantSplit/>
          <w:jc w:val="center"/>
        </w:trPr>
        <w:tc>
          <w:tcPr>
            <w:tcW w:w="2538" w:type="dxa"/>
            <w:vMerge w:val="restart"/>
            <w:tcBorders>
              <w:top w:val="single" w:sz="4" w:space="0" w:color="auto"/>
              <w:left w:val="single" w:sz="4" w:space="0" w:color="auto"/>
              <w:right w:val="single" w:sz="4" w:space="0" w:color="auto"/>
            </w:tcBorders>
          </w:tcPr>
          <w:p w14:paraId="1CF624BA" w14:textId="1168E5C5" w:rsidR="007447AE" w:rsidRPr="004E7F06" w:rsidRDefault="007447AE" w:rsidP="003D2DAE">
            <w:r>
              <w:t>MOUNTING</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9EBA626" w14:textId="7C75E1FB" w:rsidR="007447AE" w:rsidRPr="004E7F06" w:rsidRDefault="007447AE" w:rsidP="00245332">
            <w:r>
              <w:t>Method</w:t>
            </w:r>
          </w:p>
        </w:tc>
        <w:tc>
          <w:tcPr>
            <w:tcW w:w="5886" w:type="dxa"/>
            <w:gridSpan w:val="11"/>
            <w:tcBorders>
              <w:top w:val="single" w:sz="4" w:space="0" w:color="auto"/>
              <w:left w:val="single" w:sz="4" w:space="0" w:color="auto"/>
              <w:bottom w:val="single" w:sz="4" w:space="0" w:color="auto"/>
              <w:right w:val="single" w:sz="4" w:space="0" w:color="auto"/>
            </w:tcBorders>
            <w:shd w:val="clear" w:color="auto" w:fill="EAF1DD"/>
            <w:vAlign w:val="center"/>
          </w:tcPr>
          <w:p w14:paraId="5051CA95" w14:textId="77777777" w:rsidR="007447AE" w:rsidRPr="004E7F06" w:rsidRDefault="007447AE" w:rsidP="003D2DAE">
            <w:r w:rsidRPr="004E7F06">
              <w:sym w:font="Wingdings" w:char="F0A8"/>
            </w:r>
            <w:r w:rsidRPr="004E7F06">
              <w:t xml:space="preserve"> Post-top </w:t>
            </w:r>
            <w:r>
              <w:t xml:space="preserve">   </w:t>
            </w:r>
            <w:r w:rsidRPr="004E7F06">
              <w:sym w:font="Wingdings" w:char="F0FE"/>
            </w:r>
            <w:r w:rsidRPr="004E7F06">
              <w:t xml:space="preserve"> Side-arm</w:t>
            </w:r>
            <w:r>
              <w:t xml:space="preserve">    </w:t>
            </w:r>
            <w:r w:rsidRPr="004E7F06">
              <w:sym w:font="Wingdings" w:char="F0A8"/>
            </w:r>
            <w:r w:rsidRPr="004E7F06">
              <w:t xml:space="preserve"> </w:t>
            </w:r>
            <w:proofErr w:type="spellStart"/>
            <w:r w:rsidRPr="004E7F06">
              <w:t>Trun</w:t>
            </w:r>
            <w:proofErr w:type="spellEnd"/>
            <w:r>
              <w:t>.</w:t>
            </w:r>
            <w:r w:rsidRPr="004E7F06">
              <w:t>/</w:t>
            </w:r>
            <w:r>
              <w:t>y</w:t>
            </w:r>
            <w:r w:rsidRPr="004E7F06">
              <w:t>oke</w:t>
            </w:r>
            <w:r>
              <w:t xml:space="preserve">    </w:t>
            </w:r>
            <w:r w:rsidRPr="004E7F06">
              <w:sym w:font="Wingdings" w:char="F0A8"/>
            </w:r>
            <w:r w:rsidRPr="004E7F06">
              <w:t xml:space="preserve"> Swivel-tenon</w:t>
            </w:r>
          </w:p>
        </w:tc>
      </w:tr>
      <w:tr w:rsidR="007447AE" w:rsidRPr="004E7F06" w14:paraId="4FD31690" w14:textId="77777777" w:rsidTr="00D56BAA">
        <w:trPr>
          <w:cantSplit/>
          <w:jc w:val="center"/>
        </w:trPr>
        <w:tc>
          <w:tcPr>
            <w:tcW w:w="2538" w:type="dxa"/>
            <w:vMerge/>
            <w:tcBorders>
              <w:left w:val="single" w:sz="4" w:space="0" w:color="auto"/>
              <w:bottom w:val="single" w:sz="4" w:space="0" w:color="auto"/>
              <w:right w:val="single" w:sz="4" w:space="0" w:color="auto"/>
            </w:tcBorders>
            <w:vAlign w:val="center"/>
          </w:tcPr>
          <w:p w14:paraId="59991C66" w14:textId="77777777" w:rsidR="007447AE" w:rsidRPr="004E7F06" w:rsidRDefault="007447AE" w:rsidP="003D2DAE"/>
        </w:tc>
        <w:tc>
          <w:tcPr>
            <w:tcW w:w="53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E36B11" w14:textId="77777777" w:rsidR="007447AE" w:rsidRPr="004E7F06" w:rsidRDefault="007447AE" w:rsidP="003D2DAE">
            <w:r>
              <w:t>Tenon nominal pipe size (NPS)</w:t>
            </w:r>
          </w:p>
        </w:tc>
        <w:tc>
          <w:tcPr>
            <w:tcW w:w="1728" w:type="dxa"/>
            <w:tcBorders>
              <w:top w:val="single" w:sz="4" w:space="0" w:color="auto"/>
              <w:left w:val="single" w:sz="4" w:space="0" w:color="auto"/>
              <w:bottom w:val="single" w:sz="4" w:space="0" w:color="auto"/>
              <w:right w:val="single" w:sz="4" w:space="0" w:color="auto"/>
            </w:tcBorders>
            <w:shd w:val="clear" w:color="auto" w:fill="EAF1DD"/>
            <w:vAlign w:val="center"/>
          </w:tcPr>
          <w:p w14:paraId="6C8F483C" w14:textId="77777777" w:rsidR="007447AE" w:rsidRPr="004E7F06" w:rsidRDefault="007447AE" w:rsidP="003D2DAE">
            <w:pPr>
              <w:jc w:val="center"/>
            </w:pPr>
            <w:r>
              <w:t>2 inches</w:t>
            </w:r>
          </w:p>
        </w:tc>
      </w:tr>
      <w:tr w:rsidR="007447AE" w:rsidRPr="004E7F06" w14:paraId="2DDF56E4" w14:textId="77777777" w:rsidTr="00D56BAA">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70157A63" w14:textId="00435F1B" w:rsidR="007447AE" w:rsidRPr="004E7F06" w:rsidRDefault="007447AE" w:rsidP="005E0936">
            <w:r>
              <w:t>VIBRATION</w:t>
            </w:r>
          </w:p>
        </w:tc>
        <w:tc>
          <w:tcPr>
            <w:tcW w:w="1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50D46" w14:textId="52AF9DC0" w:rsidR="007447AE" w:rsidRPr="004E7F06" w:rsidRDefault="007447AE" w:rsidP="00A94F57">
            <w:r>
              <w:t xml:space="preserve">ANSI </w:t>
            </w:r>
            <w:r w:rsidRPr="00A94F57">
              <w:t>C136.31</w:t>
            </w:r>
          </w:p>
        </w:tc>
        <w:tc>
          <w:tcPr>
            <w:tcW w:w="5291" w:type="dxa"/>
            <w:gridSpan w:val="9"/>
            <w:tcBorders>
              <w:top w:val="single" w:sz="4" w:space="0" w:color="auto"/>
              <w:left w:val="single" w:sz="4" w:space="0" w:color="auto"/>
              <w:bottom w:val="single" w:sz="4" w:space="0" w:color="auto"/>
              <w:right w:val="single" w:sz="4" w:space="0" w:color="auto"/>
            </w:tcBorders>
            <w:shd w:val="clear" w:color="auto" w:fill="EAF1DD"/>
            <w:vAlign w:val="center"/>
          </w:tcPr>
          <w:p w14:paraId="73DAD9B8" w14:textId="77777777" w:rsidR="007447AE" w:rsidRPr="004E7F06" w:rsidRDefault="007447AE" w:rsidP="003D2DAE">
            <w:r w:rsidRPr="00FF1827">
              <w:sym w:font="Wingdings" w:char="F0FE"/>
            </w:r>
            <w:r w:rsidRPr="00FF1827">
              <w:t xml:space="preserve"> </w:t>
            </w:r>
            <w:r>
              <w:t xml:space="preserve"> Level 1 (normal)    </w:t>
            </w:r>
            <w:r w:rsidRPr="00FF1827">
              <w:sym w:font="Wingdings" w:char="F0A8"/>
            </w:r>
            <w:r w:rsidRPr="00FF1827">
              <w:t xml:space="preserve"> </w:t>
            </w:r>
            <w:r>
              <w:t xml:space="preserve"> Level 2 (bridge/overpass)</w:t>
            </w:r>
          </w:p>
        </w:tc>
      </w:tr>
      <w:tr w:rsidR="007447AE" w:rsidRPr="004E7F06" w14:paraId="2EFAD780" w14:textId="77777777" w:rsidTr="00D56BAA">
        <w:trPr>
          <w:cantSplit/>
          <w:trHeight w:val="255"/>
          <w:jc w:val="center"/>
        </w:trPr>
        <w:tc>
          <w:tcPr>
            <w:tcW w:w="2538" w:type="dxa"/>
            <w:vMerge w:val="restart"/>
            <w:tcBorders>
              <w:top w:val="single" w:sz="4" w:space="0" w:color="auto"/>
              <w:left w:val="single" w:sz="4" w:space="0" w:color="auto"/>
              <w:right w:val="single" w:sz="4" w:space="0" w:color="auto"/>
            </w:tcBorders>
            <w:vAlign w:val="center"/>
          </w:tcPr>
          <w:p w14:paraId="2449FD55" w14:textId="738A10BC" w:rsidR="007447AE" w:rsidRDefault="007447AE" w:rsidP="005E0936">
            <w:r>
              <w:t>THERMAL ENVIRONMENT</w:t>
            </w:r>
          </w:p>
        </w:tc>
        <w:tc>
          <w:tcPr>
            <w:tcW w:w="53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0EBFEA6" w14:textId="6BE7C907" w:rsidR="007447AE" w:rsidRPr="00FF1827" w:rsidRDefault="007447AE" w:rsidP="00DA40BF">
            <w:r>
              <w:t>Typical min. ambient temperature during operation</w:t>
            </w:r>
          </w:p>
        </w:tc>
        <w:tc>
          <w:tcPr>
            <w:tcW w:w="17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F55CEE" w14:textId="23B84535" w:rsidR="007447AE" w:rsidRPr="00FF1827" w:rsidRDefault="007447AE" w:rsidP="004D5ED3">
            <w:pPr>
              <w:jc w:val="center"/>
            </w:pPr>
            <w:r>
              <w:t>-20 °C</w:t>
            </w:r>
          </w:p>
        </w:tc>
      </w:tr>
      <w:tr w:rsidR="007447AE" w:rsidRPr="004E7F06" w14:paraId="333EBFF4" w14:textId="77777777" w:rsidTr="00D56BAA">
        <w:trPr>
          <w:cantSplit/>
          <w:trHeight w:val="255"/>
          <w:jc w:val="center"/>
        </w:trPr>
        <w:tc>
          <w:tcPr>
            <w:tcW w:w="2538" w:type="dxa"/>
            <w:vMerge/>
            <w:tcBorders>
              <w:left w:val="single" w:sz="4" w:space="0" w:color="auto"/>
              <w:bottom w:val="single" w:sz="4" w:space="0" w:color="auto"/>
              <w:right w:val="single" w:sz="4" w:space="0" w:color="auto"/>
            </w:tcBorders>
            <w:vAlign w:val="center"/>
          </w:tcPr>
          <w:p w14:paraId="6A41CEE5" w14:textId="77777777" w:rsidR="007447AE" w:rsidRDefault="007447AE" w:rsidP="005E0936"/>
        </w:tc>
        <w:tc>
          <w:tcPr>
            <w:tcW w:w="531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ECCA7FF" w14:textId="1BE99DDC" w:rsidR="007447AE" w:rsidRPr="00FF1827" w:rsidRDefault="007447AE" w:rsidP="00DA40BF">
            <w:r>
              <w:t>Typical max. ambient temperature during operation</w:t>
            </w:r>
          </w:p>
        </w:tc>
        <w:tc>
          <w:tcPr>
            <w:tcW w:w="17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9AB1482" w14:textId="2D638385" w:rsidR="007447AE" w:rsidRPr="00FF1827" w:rsidRDefault="007447AE" w:rsidP="004D5ED3">
            <w:pPr>
              <w:jc w:val="center"/>
            </w:pPr>
            <w:r>
              <w:t>40 °C</w:t>
            </w:r>
          </w:p>
        </w:tc>
      </w:tr>
      <w:tr w:rsidR="007447AE" w:rsidRPr="004E7F06" w14:paraId="2880CC15" w14:textId="77777777" w:rsidTr="00864528">
        <w:trPr>
          <w:cantSplit/>
          <w:jc w:val="center"/>
        </w:trPr>
        <w:tc>
          <w:tcPr>
            <w:tcW w:w="2538" w:type="dxa"/>
            <w:tcBorders>
              <w:top w:val="single" w:sz="4" w:space="0" w:color="auto"/>
              <w:left w:val="single" w:sz="4" w:space="0" w:color="auto"/>
              <w:bottom w:val="single" w:sz="4" w:space="0" w:color="auto"/>
              <w:right w:val="single" w:sz="4" w:space="0" w:color="auto"/>
            </w:tcBorders>
            <w:vAlign w:val="center"/>
          </w:tcPr>
          <w:p w14:paraId="7775AE52" w14:textId="4FBE6C79" w:rsidR="007447AE" w:rsidRDefault="007447AE" w:rsidP="003D2DAE">
            <w:r>
              <w:t>ELECTRICAL IMMUNITY</w:t>
            </w:r>
          </w:p>
        </w:tc>
        <w:tc>
          <w:tcPr>
            <w:tcW w:w="2250" w:type="dxa"/>
            <w:gridSpan w:val="5"/>
            <w:tcBorders>
              <w:top w:val="single" w:sz="4" w:space="0" w:color="auto"/>
              <w:left w:val="single" w:sz="4" w:space="0" w:color="auto"/>
              <w:bottom w:val="single" w:sz="4" w:space="0" w:color="auto"/>
              <w:right w:val="single" w:sz="4" w:space="0" w:color="auto"/>
            </w:tcBorders>
            <w:shd w:val="clear" w:color="auto" w:fill="auto"/>
          </w:tcPr>
          <w:p w14:paraId="78AD6ADC" w14:textId="22F9FC30" w:rsidR="007447AE" w:rsidRDefault="005E32E3" w:rsidP="005E32E3">
            <w:r>
              <w:t>ANSI C136.</w:t>
            </w:r>
            <w:r w:rsidR="00C16154">
              <w:t>2</w:t>
            </w:r>
            <w:r>
              <w:t xml:space="preserve"> </w:t>
            </w:r>
            <w:r w:rsidR="007447AE" w:rsidRPr="00FC6F0B">
              <w:t>Comb</w:t>
            </w:r>
            <w:r>
              <w:t>.</w:t>
            </w:r>
            <w:r w:rsidR="007447AE" w:rsidRPr="00FC6F0B">
              <w:t xml:space="preserve"> Wave Test Level</w:t>
            </w:r>
          </w:p>
        </w:tc>
        <w:tc>
          <w:tcPr>
            <w:tcW w:w="1440" w:type="dxa"/>
            <w:gridSpan w:val="3"/>
            <w:tcBorders>
              <w:top w:val="single" w:sz="4" w:space="0" w:color="auto"/>
              <w:left w:val="single" w:sz="4" w:space="0" w:color="auto"/>
              <w:bottom w:val="single" w:sz="4" w:space="0" w:color="auto"/>
              <w:right w:val="single" w:sz="4" w:space="0" w:color="auto"/>
            </w:tcBorders>
            <w:shd w:val="clear" w:color="auto" w:fill="EAF1DD"/>
          </w:tcPr>
          <w:p w14:paraId="345DBF5C" w14:textId="77777777" w:rsidR="007447AE" w:rsidRDefault="007447AE" w:rsidP="00FC6F0B">
            <w:r w:rsidRPr="00FF1827">
              <w:sym w:font="Wingdings" w:char="F0FE"/>
            </w:r>
            <w:r w:rsidRPr="00FF1827">
              <w:t xml:space="preserve"> </w:t>
            </w:r>
            <w:r>
              <w:t>Basic</w:t>
            </w:r>
          </w:p>
          <w:p w14:paraId="0D120D68" w14:textId="6B4C7D59" w:rsidR="007447AE" w:rsidRPr="00FF1827" w:rsidRDefault="007447AE" w:rsidP="001630EB">
            <w:r>
              <w:t xml:space="preserve">  </w:t>
            </w:r>
            <w:r w:rsidR="001630EB">
              <w:t>(</w:t>
            </w:r>
            <w:r w:rsidRPr="00FC6F0B">
              <w:t>6kV / 3kA</w:t>
            </w:r>
            <w:r w:rsidR="001630EB">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EAF1DD"/>
          </w:tcPr>
          <w:p w14:paraId="5B75E4E2" w14:textId="77777777" w:rsidR="007447AE" w:rsidRDefault="007447AE" w:rsidP="00FC6F0B">
            <w:r w:rsidRPr="00FF1827">
              <w:sym w:font="Wingdings" w:char="F0A8"/>
            </w:r>
            <w:r w:rsidRPr="00FF1827">
              <w:t xml:space="preserve"> </w:t>
            </w:r>
            <w:r>
              <w:t>Enhanced</w:t>
            </w:r>
          </w:p>
          <w:p w14:paraId="08991033" w14:textId="5674A073" w:rsidR="007447AE" w:rsidRPr="00FF1827" w:rsidRDefault="007447AE" w:rsidP="00FC6F0B">
            <w:r>
              <w:t xml:space="preserve">   </w:t>
            </w:r>
            <w:r w:rsidR="001630EB">
              <w:t>(</w:t>
            </w:r>
            <w:r w:rsidRPr="00FC6F0B">
              <w:t>10kV / 5kA</w:t>
            </w:r>
            <w:r w:rsidR="001630EB">
              <w:t>)</w:t>
            </w:r>
          </w:p>
        </w:tc>
        <w:tc>
          <w:tcPr>
            <w:tcW w:w="1728" w:type="dxa"/>
            <w:tcBorders>
              <w:top w:val="single" w:sz="4" w:space="0" w:color="auto"/>
              <w:left w:val="single" w:sz="4" w:space="0" w:color="auto"/>
              <w:bottom w:val="single" w:sz="4" w:space="0" w:color="auto"/>
              <w:right w:val="single" w:sz="4" w:space="0" w:color="auto"/>
            </w:tcBorders>
            <w:shd w:val="clear" w:color="auto" w:fill="EAF1DD"/>
          </w:tcPr>
          <w:p w14:paraId="60C41C60" w14:textId="77777777" w:rsidR="007447AE" w:rsidRDefault="007447AE" w:rsidP="00932C6A">
            <w:r w:rsidRPr="00FF1827">
              <w:sym w:font="Wingdings" w:char="F0A8"/>
            </w:r>
            <w:r w:rsidRPr="00FF1827">
              <w:t xml:space="preserve"> </w:t>
            </w:r>
            <w:r>
              <w:t>Elevated</w:t>
            </w:r>
          </w:p>
          <w:p w14:paraId="2FE9697E" w14:textId="49B92ADC" w:rsidR="007447AE" w:rsidRPr="00FF1827" w:rsidRDefault="007447AE" w:rsidP="00932C6A">
            <w:r>
              <w:t xml:space="preserve">   </w:t>
            </w:r>
            <w:r w:rsidR="001630EB">
              <w:t>(</w:t>
            </w:r>
            <w:r w:rsidRPr="00FC6F0B">
              <w:t>20kV / 10kA</w:t>
            </w:r>
            <w:r w:rsidR="001630EB">
              <w:t>)</w:t>
            </w:r>
          </w:p>
        </w:tc>
      </w:tr>
      <w:tr w:rsidR="009F21D8" w:rsidRPr="004E7F06" w14:paraId="1A6D021D" w14:textId="77777777" w:rsidTr="009F21D8">
        <w:trPr>
          <w:cantSplit/>
          <w:jc w:val="center"/>
        </w:trPr>
        <w:tc>
          <w:tcPr>
            <w:tcW w:w="2538" w:type="dxa"/>
            <w:tcBorders>
              <w:top w:val="single" w:sz="4" w:space="0" w:color="auto"/>
              <w:left w:val="single" w:sz="4" w:space="0" w:color="auto"/>
              <w:bottom w:val="single" w:sz="4" w:space="0" w:color="auto"/>
              <w:right w:val="single" w:sz="4" w:space="0" w:color="auto"/>
            </w:tcBorders>
          </w:tcPr>
          <w:p w14:paraId="6E7E9BB6" w14:textId="5FAE21FF" w:rsidR="009F21D8" w:rsidRDefault="00BD2D91" w:rsidP="00BD2D91">
            <w:r>
              <w:t xml:space="preserve">CONTROL </w:t>
            </w:r>
          </w:p>
          <w:p w14:paraId="0D69E258" w14:textId="0A2885E3" w:rsidR="00BD2D91" w:rsidRDefault="00BD2D91" w:rsidP="00BD2D91">
            <w:r>
              <w:t>INTERFACE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A7CC6B" w14:textId="365B18F1" w:rsidR="00BD2D91" w:rsidRPr="00FF1827" w:rsidRDefault="009F0ABA" w:rsidP="00895174">
            <w:r w:rsidRPr="00FF1827">
              <w:sym w:font="Wingdings" w:char="F0A8"/>
            </w:r>
            <w:r w:rsidR="00BD2D91" w:rsidRPr="00FF1827">
              <w:t xml:space="preserve"> </w:t>
            </w:r>
            <w:r w:rsidR="00BD2D91">
              <w:t>None</w:t>
            </w:r>
          </w:p>
        </w:tc>
        <w:tc>
          <w:tcPr>
            <w:tcW w:w="195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4D4A9E" w14:textId="14607CF0" w:rsidR="003A489C" w:rsidRDefault="00A44951" w:rsidP="00BD2D91">
            <w:r w:rsidRPr="00FF1827">
              <w:sym w:font="Wingdings" w:char="F0A8"/>
            </w:r>
            <w:r w:rsidR="00BD2D91" w:rsidRPr="00FF1827">
              <w:t xml:space="preserve"> </w:t>
            </w:r>
            <w:r w:rsidR="009F21D8">
              <w:t xml:space="preserve">ANSI </w:t>
            </w:r>
            <w:r w:rsidR="00BD2D91">
              <w:t xml:space="preserve">C136.10 </w:t>
            </w:r>
          </w:p>
          <w:p w14:paraId="635A187C" w14:textId="0BF22799" w:rsidR="00BD2D91" w:rsidRPr="00FF1827" w:rsidRDefault="003A489C" w:rsidP="00BD2D91">
            <w:r>
              <w:t xml:space="preserve">     </w:t>
            </w:r>
            <w:r w:rsidR="00BD2D91">
              <w:t>(3-pin)</w:t>
            </w:r>
          </w:p>
        </w:tc>
        <w:tc>
          <w:tcPr>
            <w:tcW w:w="1956"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9E7B05" w14:textId="361327CE" w:rsidR="003A489C" w:rsidRDefault="00A44951" w:rsidP="003A489C">
            <w:r w:rsidRPr="00FF1827">
              <w:sym w:font="Wingdings" w:char="F0FE"/>
            </w:r>
            <w:r w:rsidR="00BD2D91" w:rsidRPr="00FF1827">
              <w:t xml:space="preserve"> </w:t>
            </w:r>
            <w:r w:rsidR="009F21D8">
              <w:t xml:space="preserve">ANSI </w:t>
            </w:r>
            <w:r w:rsidR="00BD2D91">
              <w:t>C136.41,</w:t>
            </w:r>
          </w:p>
          <w:p w14:paraId="126A3161" w14:textId="1975682C" w:rsidR="00BD2D91" w:rsidRPr="00FF1827" w:rsidRDefault="003A489C" w:rsidP="00BD2D91">
            <w:r>
              <w:t xml:space="preserve">     </w:t>
            </w:r>
            <w:r w:rsidR="00BD2D91">
              <w:t>5-pin</w:t>
            </w:r>
          </w:p>
        </w:tc>
        <w:tc>
          <w:tcPr>
            <w:tcW w:w="195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E22C7C" w14:textId="26A96A90" w:rsidR="003A489C" w:rsidRDefault="00BD2D91" w:rsidP="00895174">
            <w:r w:rsidRPr="00FF1827">
              <w:sym w:font="Wingdings" w:char="F0A8"/>
            </w:r>
            <w:r w:rsidRPr="00FF1827">
              <w:t xml:space="preserve"> </w:t>
            </w:r>
            <w:r w:rsidR="009F21D8">
              <w:t xml:space="preserve">ANSI </w:t>
            </w:r>
            <w:r>
              <w:t>C136.41</w:t>
            </w:r>
            <w:r w:rsidR="009F21D8">
              <w:t>,</w:t>
            </w:r>
          </w:p>
          <w:p w14:paraId="2069EB1A" w14:textId="5F53B7F4" w:rsidR="00BD2D91" w:rsidRPr="00FF1827" w:rsidRDefault="003A489C" w:rsidP="00895174">
            <w:r>
              <w:t xml:space="preserve">     </w:t>
            </w:r>
            <w:r w:rsidR="00BD2D91">
              <w:t>7-pin</w:t>
            </w:r>
          </w:p>
        </w:tc>
      </w:tr>
      <w:tr w:rsidR="00AB3A99" w:rsidRPr="004E7F06" w14:paraId="251EA999" w14:textId="77777777" w:rsidTr="00864528">
        <w:trPr>
          <w:cantSplit/>
          <w:jc w:val="center"/>
        </w:trPr>
        <w:tc>
          <w:tcPr>
            <w:tcW w:w="2538" w:type="dxa"/>
            <w:tcBorders>
              <w:top w:val="single" w:sz="4" w:space="0" w:color="auto"/>
              <w:left w:val="single" w:sz="4" w:space="0" w:color="auto"/>
              <w:bottom w:val="single" w:sz="4" w:space="0" w:color="auto"/>
              <w:right w:val="single" w:sz="4" w:space="0" w:color="auto"/>
            </w:tcBorders>
          </w:tcPr>
          <w:p w14:paraId="5BB2579E" w14:textId="245D247B" w:rsidR="00AB3A99" w:rsidRDefault="00AB3A99" w:rsidP="00BD2D91">
            <w:r>
              <w:t>LED DRIVER</w:t>
            </w:r>
          </w:p>
        </w:tc>
        <w:tc>
          <w:tcPr>
            <w:tcW w:w="2346"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3D82F0C" w14:textId="579D5A40" w:rsidR="00AB3A99" w:rsidRPr="00FF1827" w:rsidRDefault="00A44951" w:rsidP="00AB3A99">
            <w:r w:rsidRPr="00FF1827">
              <w:sym w:font="Wingdings" w:char="F0A8"/>
            </w:r>
            <w:r w:rsidR="00AB3A99" w:rsidRPr="00FF1827">
              <w:t xml:space="preserve"> </w:t>
            </w:r>
            <w:r w:rsidR="00AB3A99">
              <w:t>Not dimmable</w:t>
            </w:r>
          </w:p>
        </w:tc>
        <w:tc>
          <w:tcPr>
            <w:tcW w:w="2346"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5EA2C8" w14:textId="77777777" w:rsidR="00AB3A99" w:rsidRDefault="00A44951" w:rsidP="009A1383">
            <w:r w:rsidRPr="00FF1827">
              <w:sym w:font="Wingdings" w:char="F0FE"/>
            </w:r>
            <w:r w:rsidR="00AB3A99" w:rsidRPr="00FF1827">
              <w:t xml:space="preserve"> </w:t>
            </w:r>
            <w:r w:rsidR="00AB3A99">
              <w:t>Dimmable, 0-10V</w:t>
            </w:r>
          </w:p>
          <w:p w14:paraId="7791D9B7" w14:textId="74EC9F60" w:rsidR="00853E49" w:rsidRPr="00FF1827" w:rsidRDefault="00853E49" w:rsidP="009A1383">
            <w:r>
              <w:t xml:space="preserve">     (IEC 60929)</w:t>
            </w:r>
          </w:p>
        </w:tc>
        <w:tc>
          <w:tcPr>
            <w:tcW w:w="2346"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AB23AE" w14:textId="77777777" w:rsidR="00AB3A99" w:rsidRDefault="00AB3A99" w:rsidP="007C5143">
            <w:r w:rsidRPr="00FF1827">
              <w:sym w:font="Wingdings" w:char="F0A8"/>
            </w:r>
            <w:r w:rsidRPr="00FF1827">
              <w:t xml:space="preserve"> </w:t>
            </w:r>
            <w:r>
              <w:t>Dimmable, DALI</w:t>
            </w:r>
          </w:p>
          <w:p w14:paraId="6C662176" w14:textId="2484A327" w:rsidR="00853E49" w:rsidRPr="00FF1827" w:rsidRDefault="00853E49" w:rsidP="007C5143">
            <w:r>
              <w:t xml:space="preserve">     (IEC 62386)</w:t>
            </w:r>
          </w:p>
        </w:tc>
      </w:tr>
    </w:tbl>
    <w:p w14:paraId="19B5CDC4" w14:textId="6C5B4EBC" w:rsidR="00713F87" w:rsidRDefault="00713F87">
      <w:r>
        <w:br w:type="page"/>
      </w:r>
    </w:p>
    <w:tbl>
      <w:tblPr>
        <w:tblW w:w="9566" w:type="dxa"/>
        <w:jc w:val="center"/>
        <w:tblLayout w:type="fixed"/>
        <w:tblLook w:val="01E0" w:firstRow="1" w:lastRow="1" w:firstColumn="1" w:lastColumn="1" w:noHBand="0" w:noVBand="0"/>
      </w:tblPr>
      <w:tblGrid>
        <w:gridCol w:w="2263"/>
        <w:gridCol w:w="1530"/>
        <w:gridCol w:w="630"/>
        <w:gridCol w:w="274"/>
        <w:gridCol w:w="1020"/>
        <w:gridCol w:w="416"/>
        <w:gridCol w:w="998"/>
        <w:gridCol w:w="510"/>
        <w:gridCol w:w="202"/>
        <w:gridCol w:w="1723"/>
      </w:tblGrid>
      <w:tr w:rsidR="00713F87" w:rsidRPr="00C34176" w14:paraId="3A55B481" w14:textId="77777777" w:rsidTr="00F84E8A">
        <w:trPr>
          <w:cantSplit/>
          <w:jc w:val="center"/>
        </w:trPr>
        <w:tc>
          <w:tcPr>
            <w:tcW w:w="9566" w:type="dxa"/>
            <w:gridSpan w:val="10"/>
            <w:tcBorders>
              <w:bottom w:val="single" w:sz="4" w:space="0" w:color="auto"/>
            </w:tcBorders>
            <w:shd w:val="clear" w:color="auto" w:fill="auto"/>
            <w:vAlign w:val="center"/>
          </w:tcPr>
          <w:p w14:paraId="15E7F3C3" w14:textId="77777777" w:rsidR="00913779" w:rsidRPr="009167F2" w:rsidRDefault="00913779" w:rsidP="00913779">
            <w:pPr>
              <w:jc w:val="center"/>
              <w:rPr>
                <w:b/>
              </w:rPr>
            </w:pPr>
            <w:r w:rsidRPr="009167F2">
              <w:rPr>
                <w:b/>
              </w:rPr>
              <w:t>Luminaire Designation: “70H”</w:t>
            </w:r>
          </w:p>
          <w:p w14:paraId="5F78DA25" w14:textId="378A7F51" w:rsidR="00713F87" w:rsidRPr="00245332" w:rsidRDefault="00913779" w:rsidP="00195FE3">
            <w:pPr>
              <w:jc w:val="center"/>
              <w:rPr>
                <w:i/>
              </w:rPr>
            </w:pPr>
            <w:commentRangeStart w:id="23"/>
            <w:r w:rsidRPr="009167F2">
              <w:rPr>
                <w:b/>
                <w:i/>
              </w:rPr>
              <w:t>Material</w:t>
            </w:r>
            <w:commentRangeEnd w:id="23"/>
            <w:r w:rsidR="00437CEA">
              <w:rPr>
                <w:rStyle w:val="CommentReference"/>
                <w:lang w:val="x-none" w:eastAsia="x-none"/>
              </w:rPr>
              <w:commentReference w:id="23"/>
            </w:r>
            <w:r w:rsidRPr="009167F2">
              <w:rPr>
                <w:b/>
                <w:i/>
              </w:rPr>
              <w:t xml:space="preserve"> </w:t>
            </w:r>
            <w:r w:rsidR="00195FE3">
              <w:rPr>
                <w:b/>
                <w:i/>
              </w:rPr>
              <w:t>Specification</w:t>
            </w:r>
            <w:r w:rsidRPr="009167F2">
              <w:rPr>
                <w:b/>
                <w:i/>
              </w:rPr>
              <w:t xml:space="preserve"> Method</w:t>
            </w:r>
          </w:p>
        </w:tc>
      </w:tr>
      <w:tr w:rsidR="00713F87" w:rsidRPr="00C34176" w14:paraId="2D203E97" w14:textId="77777777" w:rsidTr="00F84E8A">
        <w:trPr>
          <w:cantSplit/>
          <w:jc w:val="center"/>
        </w:trPr>
        <w:tc>
          <w:tcPr>
            <w:tcW w:w="9566"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486B226" w14:textId="77777777" w:rsidR="00713F87" w:rsidRPr="00C34176" w:rsidRDefault="00713F87" w:rsidP="009B026A">
            <w:pPr>
              <w:jc w:val="center"/>
            </w:pPr>
            <w:bookmarkStart w:id="24" w:name="_Ref361378272"/>
            <w:r w:rsidRPr="00C34176">
              <w:br w:type="page"/>
              <w:t>EXISTING LUMINAIRE TO BE REPLACED</w:t>
            </w:r>
          </w:p>
          <w:p w14:paraId="2E6D2B3B" w14:textId="77777777" w:rsidR="00713F87" w:rsidRPr="00C34176" w:rsidRDefault="00713F87" w:rsidP="009B026A">
            <w:pPr>
              <w:jc w:val="center"/>
            </w:pPr>
            <w:r w:rsidRPr="00C34176">
              <w:t>(</w:t>
            </w:r>
            <w:r w:rsidRPr="00C91FF5">
              <w:rPr>
                <w:i/>
              </w:rPr>
              <w:t>FOR REFERENCE ONLY</w:t>
            </w:r>
            <w:r w:rsidRPr="00C34176">
              <w:t>)</w:t>
            </w:r>
          </w:p>
        </w:tc>
      </w:tr>
      <w:tr w:rsidR="00713F87" w:rsidRPr="00C34176" w14:paraId="177B76C4"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Borders>
              <w:top w:val="single" w:sz="4" w:space="0" w:color="auto"/>
            </w:tcBorders>
          </w:tcPr>
          <w:p w14:paraId="490DFD9F" w14:textId="7BD1D026" w:rsidR="00713F87" w:rsidRPr="005E0936" w:rsidRDefault="005C2D5E" w:rsidP="00713F87">
            <w:r>
              <w:t>LAMP</w:t>
            </w:r>
          </w:p>
        </w:tc>
        <w:tc>
          <w:tcPr>
            <w:tcW w:w="5580" w:type="dxa"/>
            <w:gridSpan w:val="8"/>
            <w:tcBorders>
              <w:top w:val="single" w:sz="4" w:space="0" w:color="auto"/>
            </w:tcBorders>
            <w:vAlign w:val="center"/>
          </w:tcPr>
          <w:p w14:paraId="38C7A3A4" w14:textId="77777777" w:rsidR="00713F87" w:rsidRPr="00C34176" w:rsidRDefault="00713F87" w:rsidP="00713F87">
            <w:r w:rsidRPr="00C34176">
              <w:t>Lamp wattage and type</w:t>
            </w:r>
          </w:p>
        </w:tc>
        <w:tc>
          <w:tcPr>
            <w:tcW w:w="1723" w:type="dxa"/>
            <w:tcBorders>
              <w:top w:val="single" w:sz="4" w:space="0" w:color="auto"/>
            </w:tcBorders>
            <w:shd w:val="clear" w:color="auto" w:fill="FDE9D9"/>
            <w:vAlign w:val="center"/>
          </w:tcPr>
          <w:p w14:paraId="5DDD8D1D" w14:textId="77777777" w:rsidR="00713F87" w:rsidRPr="00C34176" w:rsidRDefault="00713F87" w:rsidP="00932C6A">
            <w:pPr>
              <w:jc w:val="center"/>
            </w:pPr>
            <w:r w:rsidRPr="00C34176">
              <w:t>70 W HPS</w:t>
            </w:r>
          </w:p>
        </w:tc>
      </w:tr>
      <w:tr w:rsidR="00713F87" w:rsidRPr="00C34176" w14:paraId="7FCD5807"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3B2B42AF" w14:textId="05A9F73D" w:rsidR="00713F87" w:rsidRDefault="005C2D5E" w:rsidP="001D1AF8">
            <w:r>
              <w:t xml:space="preserve">DOWNWARD </w:t>
            </w:r>
          </w:p>
          <w:p w14:paraId="7687FFE3" w14:textId="647E9375" w:rsidR="005C2D5E" w:rsidRPr="005E0936" w:rsidRDefault="005C2D5E" w:rsidP="001D1AF8">
            <w:r>
              <w:t>OUTPUT</w:t>
            </w:r>
          </w:p>
        </w:tc>
        <w:tc>
          <w:tcPr>
            <w:tcW w:w="5580" w:type="dxa"/>
            <w:gridSpan w:val="8"/>
          </w:tcPr>
          <w:p w14:paraId="1370F25E" w14:textId="77777777" w:rsidR="005E32E3" w:rsidRDefault="00713F87" w:rsidP="001D1AF8">
            <w:r w:rsidRPr="001D1AF8">
              <w:rPr>
                <w:i/>
              </w:rPr>
              <w:t xml:space="preserve">Initial </w:t>
            </w:r>
            <w:r w:rsidRPr="00C34176">
              <w:t xml:space="preserve">downward luminaire output </w:t>
            </w:r>
          </w:p>
          <w:p w14:paraId="5A709AA1" w14:textId="6F0EC335" w:rsidR="00713F87" w:rsidRPr="00C34176" w:rsidRDefault="00713F87" w:rsidP="001D1AF8">
            <w:r w:rsidRPr="00C34176">
              <w:t>(lumens below horizontal)</w:t>
            </w:r>
          </w:p>
        </w:tc>
        <w:tc>
          <w:tcPr>
            <w:tcW w:w="1723" w:type="dxa"/>
            <w:shd w:val="clear" w:color="auto" w:fill="FDE9D9"/>
          </w:tcPr>
          <w:p w14:paraId="2CE8F35F" w14:textId="77777777" w:rsidR="00713F87" w:rsidRPr="00C34176" w:rsidRDefault="00713F87" w:rsidP="001D1AF8">
            <w:pPr>
              <w:jc w:val="center"/>
            </w:pPr>
            <w:r w:rsidRPr="00C34176">
              <w:t>4284 lm</w:t>
            </w:r>
          </w:p>
        </w:tc>
      </w:tr>
      <w:tr w:rsidR="00713F87" w:rsidRPr="00C34176" w14:paraId="777769DD"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03B7008E" w14:textId="66EBE776" w:rsidR="00713F87" w:rsidRPr="005E0936" w:rsidRDefault="005C2D5E" w:rsidP="00713F87">
            <w:r>
              <w:t>LLF</w:t>
            </w:r>
          </w:p>
        </w:tc>
        <w:tc>
          <w:tcPr>
            <w:tcW w:w="5580" w:type="dxa"/>
            <w:gridSpan w:val="8"/>
            <w:vAlign w:val="center"/>
          </w:tcPr>
          <w:p w14:paraId="1E9CEC61" w14:textId="17B91552" w:rsidR="00713F87" w:rsidRPr="00C34176" w:rsidRDefault="00713F87" w:rsidP="00713F87">
            <w:r w:rsidRPr="00C34176">
              <w:t>Light Loss Factor</w:t>
            </w:r>
          </w:p>
        </w:tc>
        <w:tc>
          <w:tcPr>
            <w:tcW w:w="1723" w:type="dxa"/>
            <w:shd w:val="clear" w:color="auto" w:fill="FDE9D9"/>
            <w:vAlign w:val="center"/>
          </w:tcPr>
          <w:p w14:paraId="0524FFD6" w14:textId="77777777" w:rsidR="00713F87" w:rsidRPr="00C34176" w:rsidRDefault="00713F87" w:rsidP="00932C6A">
            <w:pPr>
              <w:jc w:val="center"/>
            </w:pPr>
            <w:commentRangeStart w:id="25"/>
            <w:r w:rsidRPr="00C34176">
              <w:t>0.76</w:t>
            </w:r>
            <w:commentRangeEnd w:id="25"/>
            <w:r w:rsidR="00437CEA">
              <w:rPr>
                <w:rStyle w:val="CommentReference"/>
                <w:lang w:val="x-none" w:eastAsia="x-none"/>
              </w:rPr>
              <w:commentReference w:id="25"/>
            </w:r>
          </w:p>
        </w:tc>
      </w:tr>
      <w:tr w:rsidR="00713F87" w:rsidRPr="00C34176" w14:paraId="43A4E928" w14:textId="77777777" w:rsidTr="00895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3B253B2C" w14:textId="669C77DA" w:rsidR="00713F87" w:rsidRPr="005E0936" w:rsidRDefault="005E0936" w:rsidP="00713F87">
            <w:r w:rsidRPr="005E0936">
              <w:t>LENS</w:t>
            </w:r>
          </w:p>
        </w:tc>
        <w:tc>
          <w:tcPr>
            <w:tcW w:w="7303" w:type="dxa"/>
            <w:gridSpan w:val="9"/>
            <w:shd w:val="clear" w:color="auto" w:fill="FDE9D9"/>
            <w:vAlign w:val="center"/>
          </w:tcPr>
          <w:p w14:paraId="1E5BD271" w14:textId="77777777" w:rsidR="00713F87" w:rsidRPr="00C34176" w:rsidRDefault="00713F87" w:rsidP="00713F87">
            <w:r w:rsidRPr="00C34176">
              <w:sym w:font="Wingdings" w:char="F0A8"/>
            </w:r>
            <w:r w:rsidRPr="00C34176">
              <w:t xml:space="preserve"> Flat (“cutoff” style)    </w:t>
            </w:r>
            <w:r w:rsidRPr="00C34176">
              <w:sym w:font="Wingdings" w:char="F0FE"/>
            </w:r>
            <w:r w:rsidRPr="00C34176">
              <w:t xml:space="preserve"> Sag/drop</w:t>
            </w:r>
          </w:p>
        </w:tc>
      </w:tr>
      <w:tr w:rsidR="00713F87" w:rsidRPr="00C34176" w14:paraId="340A391D" w14:textId="77777777" w:rsidTr="00895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5EB2E717" w14:textId="77777777" w:rsidR="00C91FF5" w:rsidRDefault="00713F87" w:rsidP="005E0936">
            <w:r w:rsidRPr="005E0936">
              <w:t>IES</w:t>
            </w:r>
            <w:r w:rsidR="005E0936">
              <w:t xml:space="preserve"> FORWARD </w:t>
            </w:r>
          </w:p>
          <w:p w14:paraId="28916E89" w14:textId="10583566" w:rsidR="00713F87" w:rsidRPr="005E0936" w:rsidRDefault="005E0936" w:rsidP="005E0936">
            <w:r>
              <w:t>TYPE*</w:t>
            </w:r>
          </w:p>
        </w:tc>
        <w:tc>
          <w:tcPr>
            <w:tcW w:w="7303" w:type="dxa"/>
            <w:gridSpan w:val="9"/>
            <w:shd w:val="clear" w:color="auto" w:fill="FDE9D9"/>
          </w:tcPr>
          <w:p w14:paraId="6E4A50CA" w14:textId="77777777" w:rsidR="00713F87" w:rsidRPr="00C34176" w:rsidRDefault="00713F87" w:rsidP="00895174">
            <w:r w:rsidRPr="00C34176">
              <w:sym w:font="Wingdings" w:char="F0A8"/>
            </w:r>
            <w:r w:rsidRPr="00C34176">
              <w:t xml:space="preserve"> I    </w:t>
            </w:r>
            <w:r w:rsidRPr="00C34176">
              <w:sym w:font="Wingdings" w:char="F0A8"/>
            </w:r>
            <w:r w:rsidRPr="00C34176">
              <w:t xml:space="preserve"> II    </w:t>
            </w:r>
            <w:r w:rsidRPr="00C34176">
              <w:sym w:font="Wingdings" w:char="F0FE"/>
            </w:r>
            <w:r w:rsidRPr="00C34176">
              <w:t xml:space="preserve"> III    </w:t>
            </w:r>
            <w:r w:rsidRPr="00C34176">
              <w:sym w:font="Wingdings" w:char="F0A8"/>
            </w:r>
            <w:r w:rsidRPr="00C34176">
              <w:t xml:space="preserve"> IV    </w:t>
            </w:r>
            <w:r w:rsidRPr="00C34176">
              <w:sym w:font="Wingdings" w:char="F0A8"/>
            </w:r>
            <w:r w:rsidRPr="00C34176">
              <w:t xml:space="preserve"> V    </w:t>
            </w:r>
            <w:r w:rsidRPr="00C34176">
              <w:sym w:font="Wingdings" w:char="F0A8"/>
            </w:r>
            <w:r w:rsidRPr="00C34176">
              <w:t xml:space="preserve"> VS</w:t>
            </w:r>
          </w:p>
        </w:tc>
      </w:tr>
      <w:tr w:rsidR="00713F87" w:rsidRPr="00C34176" w14:paraId="08DF745F" w14:textId="77777777" w:rsidTr="00895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23054DF1" w14:textId="77777777" w:rsidR="00C91FF5" w:rsidRDefault="00713F87" w:rsidP="005E0936">
            <w:r w:rsidRPr="005E0936">
              <w:t>IES</w:t>
            </w:r>
            <w:r w:rsidR="005E0936">
              <w:t xml:space="preserve"> LATERAL </w:t>
            </w:r>
          </w:p>
          <w:p w14:paraId="073DDE63" w14:textId="1D8BDFC2" w:rsidR="00713F87" w:rsidRPr="005E0936" w:rsidRDefault="005E0936" w:rsidP="005E0936">
            <w:r>
              <w:t>TYPE*</w:t>
            </w:r>
          </w:p>
        </w:tc>
        <w:tc>
          <w:tcPr>
            <w:tcW w:w="7303" w:type="dxa"/>
            <w:gridSpan w:val="9"/>
            <w:shd w:val="clear" w:color="auto" w:fill="FDE9D9"/>
          </w:tcPr>
          <w:p w14:paraId="6B892F10" w14:textId="2D29B301" w:rsidR="00713F87" w:rsidRPr="00C34176" w:rsidRDefault="00713F87" w:rsidP="00895174">
            <w:r w:rsidRPr="00C34176">
              <w:sym w:font="Wingdings" w:char="F0A8"/>
            </w:r>
            <w:r w:rsidR="00F5247B">
              <w:t xml:space="preserve"> Very S</w:t>
            </w:r>
            <w:r w:rsidRPr="00C34176">
              <w:t xml:space="preserve">hort    </w:t>
            </w:r>
            <w:r w:rsidRPr="00C34176">
              <w:sym w:font="Wingdings" w:char="F0A8"/>
            </w:r>
            <w:r w:rsidRPr="00C34176">
              <w:t xml:space="preserve"> </w:t>
            </w:r>
            <w:proofErr w:type="spellStart"/>
            <w:r w:rsidRPr="00C34176">
              <w:t>Short</w:t>
            </w:r>
            <w:proofErr w:type="spellEnd"/>
            <w:r w:rsidRPr="00C34176">
              <w:t xml:space="preserve">    </w:t>
            </w:r>
            <w:r w:rsidRPr="00C34176">
              <w:sym w:font="Wingdings" w:char="F0FE"/>
            </w:r>
            <w:r w:rsidRPr="00C34176">
              <w:t xml:space="preserve"> Medium    </w:t>
            </w:r>
            <w:r w:rsidRPr="00C34176">
              <w:sym w:font="Wingdings" w:char="F0A8"/>
            </w:r>
            <w:r w:rsidRPr="00C34176">
              <w:t xml:space="preserve"> Long    </w:t>
            </w:r>
            <w:r w:rsidRPr="00C34176">
              <w:sym w:font="Wingdings" w:char="F0A8"/>
            </w:r>
            <w:r w:rsidR="00F5247B">
              <w:t xml:space="preserve"> Very L</w:t>
            </w:r>
            <w:r w:rsidRPr="00C34176">
              <w:t>ong</w:t>
            </w:r>
          </w:p>
        </w:tc>
      </w:tr>
      <w:tr w:rsidR="00713F87" w:rsidRPr="00C34176" w14:paraId="7293BFA9" w14:textId="77777777" w:rsidTr="00F8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66" w:type="dxa"/>
            <w:gridSpan w:val="10"/>
            <w:shd w:val="clear" w:color="auto" w:fill="D9D9D9"/>
            <w:vAlign w:val="center"/>
          </w:tcPr>
          <w:p w14:paraId="18965705" w14:textId="5A95219F" w:rsidR="00913779" w:rsidRDefault="00913779" w:rsidP="00913779">
            <w:pPr>
              <w:jc w:val="center"/>
            </w:pPr>
            <w:r>
              <w:t>PERFORMANCE CRITERIA</w:t>
            </w:r>
          </w:p>
          <w:p w14:paraId="7F802837" w14:textId="5A520BAA" w:rsidR="00713F87" w:rsidRPr="00C34176" w:rsidRDefault="00713F87" w:rsidP="00913779">
            <w:pPr>
              <w:jc w:val="center"/>
            </w:pPr>
            <w:r w:rsidRPr="005E0936">
              <w:t>LED LUMINAIRE</w:t>
            </w:r>
          </w:p>
        </w:tc>
      </w:tr>
      <w:tr w:rsidR="00713F87" w:rsidRPr="00C34176" w14:paraId="12B33CDC"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292CB600" w14:textId="1F623BC5" w:rsidR="00713F87" w:rsidRPr="005E0936" w:rsidRDefault="005E0936" w:rsidP="00713F87">
            <w:r>
              <w:t>INPUT POWER</w:t>
            </w:r>
          </w:p>
        </w:tc>
        <w:tc>
          <w:tcPr>
            <w:tcW w:w="5580" w:type="dxa"/>
            <w:gridSpan w:val="8"/>
            <w:vAlign w:val="center"/>
          </w:tcPr>
          <w:p w14:paraId="334EDE5D" w14:textId="77777777" w:rsidR="00713F87" w:rsidRPr="00C34176" w:rsidRDefault="00713F87" w:rsidP="00713F87">
            <w:r w:rsidRPr="00C34176">
              <w:t>Max. nominal luminaire input power</w:t>
            </w:r>
          </w:p>
        </w:tc>
        <w:tc>
          <w:tcPr>
            <w:tcW w:w="1723" w:type="dxa"/>
            <w:shd w:val="clear" w:color="auto" w:fill="EAF1DD"/>
            <w:vAlign w:val="center"/>
          </w:tcPr>
          <w:p w14:paraId="73B570BF" w14:textId="77777777" w:rsidR="00713F87" w:rsidRPr="00C34176" w:rsidRDefault="00713F87" w:rsidP="00932C6A">
            <w:pPr>
              <w:jc w:val="center"/>
            </w:pPr>
            <w:r w:rsidRPr="00C34176">
              <w:t>103 W</w:t>
            </w:r>
          </w:p>
        </w:tc>
      </w:tr>
      <w:tr w:rsidR="00510465" w:rsidRPr="00C34176" w14:paraId="67BDF01C"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0E3326BB" w14:textId="0CE3012E" w:rsidR="00510465" w:rsidRDefault="00510465" w:rsidP="00713F87">
            <w:r>
              <w:t>VOLTAGE</w:t>
            </w:r>
          </w:p>
        </w:tc>
        <w:tc>
          <w:tcPr>
            <w:tcW w:w="5580" w:type="dxa"/>
            <w:gridSpan w:val="8"/>
            <w:vAlign w:val="center"/>
          </w:tcPr>
          <w:p w14:paraId="5B61883B" w14:textId="057E6500" w:rsidR="00510465" w:rsidRPr="00C34176" w:rsidRDefault="00510465" w:rsidP="00707DAA">
            <w:r w:rsidRPr="00C34176">
              <w:t xml:space="preserve">Nominal luminaire input voltage (or range </w:t>
            </w:r>
            <w:r w:rsidR="00707DAA">
              <w:t>as applicable</w:t>
            </w:r>
            <w:r w:rsidRPr="00C34176">
              <w:t>)</w:t>
            </w:r>
          </w:p>
        </w:tc>
        <w:tc>
          <w:tcPr>
            <w:tcW w:w="1723" w:type="dxa"/>
            <w:shd w:val="clear" w:color="auto" w:fill="EAF1DD"/>
            <w:vAlign w:val="center"/>
          </w:tcPr>
          <w:p w14:paraId="47B43765" w14:textId="50982EA4" w:rsidR="00510465" w:rsidRPr="00C34176" w:rsidRDefault="00510465" w:rsidP="00932C6A">
            <w:pPr>
              <w:jc w:val="center"/>
            </w:pPr>
            <w:r w:rsidRPr="00C34176">
              <w:t>120 V</w:t>
            </w:r>
          </w:p>
        </w:tc>
      </w:tr>
      <w:tr w:rsidR="009F4E6D" w:rsidRPr="00C34176" w14:paraId="66E45486"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5F1EBB66" w14:textId="1DE2D5ED" w:rsidR="009F4E6D" w:rsidRDefault="009F4E6D" w:rsidP="00713F87">
            <w:r>
              <w:t>LUMEN MAINT.</w:t>
            </w:r>
          </w:p>
        </w:tc>
        <w:tc>
          <w:tcPr>
            <w:tcW w:w="5580" w:type="dxa"/>
            <w:gridSpan w:val="8"/>
            <w:vAlign w:val="center"/>
          </w:tcPr>
          <w:p w14:paraId="39081E55" w14:textId="76BF6C5B" w:rsidR="009F4E6D" w:rsidRPr="00C34176" w:rsidRDefault="0049525F" w:rsidP="007E24A4">
            <w:r>
              <w:t>Min. %</w:t>
            </w:r>
            <w:r w:rsidR="009F4E6D">
              <w:t xml:space="preserve"> of initial output at </w:t>
            </w:r>
            <w:r w:rsidR="007E24A4">
              <w:t>36</w:t>
            </w:r>
            <w:r w:rsidR="009F4E6D">
              <w:t>,000 h</w:t>
            </w:r>
            <w:r>
              <w:t>ours</w:t>
            </w:r>
            <w:r w:rsidR="009F4E6D">
              <w:t xml:space="preserve"> operation</w:t>
            </w:r>
          </w:p>
        </w:tc>
        <w:tc>
          <w:tcPr>
            <w:tcW w:w="1723" w:type="dxa"/>
            <w:shd w:val="clear" w:color="auto" w:fill="EAF1DD"/>
            <w:vAlign w:val="center"/>
          </w:tcPr>
          <w:p w14:paraId="07807A66" w14:textId="0AF53F67" w:rsidR="009F4E6D" w:rsidRPr="00C34176" w:rsidRDefault="007E24A4" w:rsidP="00932C6A">
            <w:pPr>
              <w:jc w:val="center"/>
            </w:pPr>
            <w:r>
              <w:t>9</w:t>
            </w:r>
            <w:r w:rsidR="009F4E6D">
              <w:t>0%</w:t>
            </w:r>
          </w:p>
        </w:tc>
      </w:tr>
      <w:tr w:rsidR="009F4E6D" w:rsidRPr="00C34176" w14:paraId="3FCCA069"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6394713F" w14:textId="56705CEC" w:rsidR="009F4E6D" w:rsidRDefault="009F4E6D" w:rsidP="00713F87">
            <w:r>
              <w:t>WARRANTY</w:t>
            </w:r>
          </w:p>
        </w:tc>
        <w:tc>
          <w:tcPr>
            <w:tcW w:w="5580" w:type="dxa"/>
            <w:gridSpan w:val="8"/>
            <w:vAlign w:val="center"/>
          </w:tcPr>
          <w:p w14:paraId="50C9716D" w14:textId="2FA9B09D" w:rsidR="009F4E6D" w:rsidRPr="00C34176" w:rsidRDefault="009F4E6D" w:rsidP="00510465">
            <w:r>
              <w:t>Min. luminaire warranty</w:t>
            </w:r>
          </w:p>
        </w:tc>
        <w:tc>
          <w:tcPr>
            <w:tcW w:w="1723" w:type="dxa"/>
            <w:shd w:val="clear" w:color="auto" w:fill="EAF1DD"/>
            <w:vAlign w:val="center"/>
          </w:tcPr>
          <w:p w14:paraId="5B113FE2" w14:textId="1BE93993" w:rsidR="009F4E6D" w:rsidRPr="00C34176" w:rsidRDefault="009F4E6D" w:rsidP="00932C6A">
            <w:pPr>
              <w:jc w:val="center"/>
            </w:pPr>
            <w:r>
              <w:t>5 years</w:t>
            </w:r>
          </w:p>
        </w:tc>
      </w:tr>
      <w:tr w:rsidR="009F4E6D" w:rsidRPr="00C34176" w14:paraId="7A58136D"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013285F0" w14:textId="70BD8F4C" w:rsidR="009F4E6D" w:rsidRPr="005E0936" w:rsidRDefault="009F4E6D" w:rsidP="00713F87">
            <w:r>
              <w:t>NOMINAL CCT</w:t>
            </w:r>
          </w:p>
        </w:tc>
        <w:tc>
          <w:tcPr>
            <w:tcW w:w="5580" w:type="dxa"/>
            <w:gridSpan w:val="8"/>
            <w:vAlign w:val="center"/>
          </w:tcPr>
          <w:p w14:paraId="0A48FCA4" w14:textId="77777777" w:rsidR="009F4E6D" w:rsidRPr="00C34176" w:rsidRDefault="009F4E6D" w:rsidP="00713F87">
            <w:r w:rsidRPr="00C34176">
              <w:t>Rated correlated color temperature</w:t>
            </w:r>
          </w:p>
        </w:tc>
        <w:tc>
          <w:tcPr>
            <w:tcW w:w="1723" w:type="dxa"/>
            <w:shd w:val="clear" w:color="auto" w:fill="EAF1DD"/>
            <w:vAlign w:val="center"/>
          </w:tcPr>
          <w:p w14:paraId="2D10D8C0" w14:textId="77777777" w:rsidR="009F4E6D" w:rsidRPr="00C34176" w:rsidRDefault="009F4E6D" w:rsidP="00932C6A">
            <w:pPr>
              <w:jc w:val="center"/>
            </w:pPr>
            <w:r w:rsidRPr="00C34176">
              <w:t xml:space="preserve">4100 </w:t>
            </w:r>
            <w:r w:rsidRPr="00C34176">
              <w:sym w:font="Symbol" w:char="F0B1"/>
            </w:r>
            <w:r w:rsidRPr="00C34176">
              <w:t xml:space="preserve"> 200 K</w:t>
            </w:r>
          </w:p>
        </w:tc>
      </w:tr>
      <w:tr w:rsidR="009F4E6D" w:rsidRPr="00C34176" w14:paraId="10010E09"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62D8971B" w14:textId="705BB7C4" w:rsidR="009F4E6D" w:rsidRPr="005E0936" w:rsidRDefault="009F4E6D" w:rsidP="00713F87">
            <w:r>
              <w:t>BUG RATING</w:t>
            </w:r>
          </w:p>
        </w:tc>
        <w:tc>
          <w:tcPr>
            <w:tcW w:w="5580" w:type="dxa"/>
            <w:gridSpan w:val="8"/>
            <w:vAlign w:val="center"/>
          </w:tcPr>
          <w:p w14:paraId="2A29D089" w14:textId="77777777" w:rsidR="009F4E6D" w:rsidRPr="00C34176" w:rsidRDefault="009F4E6D" w:rsidP="00713F87">
            <w:r w:rsidRPr="00C34176">
              <w:t>Max. nominal backlight-uplight-glare ratings</w:t>
            </w:r>
          </w:p>
        </w:tc>
        <w:tc>
          <w:tcPr>
            <w:tcW w:w="1723" w:type="dxa"/>
            <w:shd w:val="clear" w:color="auto" w:fill="EAF1DD"/>
            <w:vAlign w:val="center"/>
          </w:tcPr>
          <w:p w14:paraId="2131D690" w14:textId="77777777" w:rsidR="009F4E6D" w:rsidRPr="00C34176" w:rsidRDefault="009F4E6D" w:rsidP="00932C6A">
            <w:pPr>
              <w:jc w:val="center"/>
            </w:pPr>
            <w:r w:rsidRPr="00C34176">
              <w:t>B1-U2-G1</w:t>
            </w:r>
          </w:p>
        </w:tc>
      </w:tr>
      <w:tr w:rsidR="009F4E6D" w:rsidRPr="00C34176" w14:paraId="01DAD935"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Pr>
          <w:p w14:paraId="68DC8DFB" w14:textId="77777777" w:rsidR="009F4E6D" w:rsidRDefault="009F4E6D" w:rsidP="009F4E6D">
            <w:r w:rsidRPr="005E0936">
              <w:t>DOWNWARD</w:t>
            </w:r>
            <w:r>
              <w:t xml:space="preserve"> </w:t>
            </w:r>
          </w:p>
          <w:p w14:paraId="138419D5" w14:textId="703FCD2B" w:rsidR="009F4E6D" w:rsidRPr="005E0936" w:rsidRDefault="009F4E6D" w:rsidP="00713F87">
            <w:pPr>
              <w:rPr>
                <w:vertAlign w:val="superscript"/>
              </w:rPr>
            </w:pPr>
            <w:r>
              <w:t>OUTPUT</w:t>
            </w:r>
          </w:p>
        </w:tc>
        <w:tc>
          <w:tcPr>
            <w:tcW w:w="5580" w:type="dxa"/>
            <w:gridSpan w:val="8"/>
          </w:tcPr>
          <w:p w14:paraId="4DDFBA73" w14:textId="20D2EA2F" w:rsidR="009F4E6D" w:rsidRPr="00C34176" w:rsidRDefault="009F4E6D" w:rsidP="001C6E5F">
            <w:pPr>
              <w:rPr>
                <w:vertAlign w:val="superscript"/>
              </w:rPr>
            </w:pPr>
            <w:r w:rsidRPr="00C34176">
              <w:t>Min</w:t>
            </w:r>
            <w:r w:rsidR="001C6E5F">
              <w:t>.</w:t>
            </w:r>
            <w:r w:rsidRPr="00C34176">
              <w:t xml:space="preserve"> </w:t>
            </w:r>
            <w:r w:rsidRPr="00C34176">
              <w:rPr>
                <w:i/>
              </w:rPr>
              <w:t>maintained</w:t>
            </w:r>
            <w:r w:rsidRPr="00C34176">
              <w:t xml:space="preserve"> luminaire </w:t>
            </w:r>
            <w:commentRangeStart w:id="26"/>
            <w:r w:rsidRPr="00C34176">
              <w:t>output</w:t>
            </w:r>
            <w:commentRangeEnd w:id="26"/>
            <w:r w:rsidR="00437CEA">
              <w:rPr>
                <w:rStyle w:val="CommentReference"/>
                <w:lang w:val="x-none" w:eastAsia="x-none"/>
              </w:rPr>
              <w:commentReference w:id="26"/>
            </w:r>
            <w:r w:rsidRPr="00C34176">
              <w:t xml:space="preserve"> below horizontal</w:t>
            </w:r>
          </w:p>
        </w:tc>
        <w:tc>
          <w:tcPr>
            <w:tcW w:w="1723" w:type="dxa"/>
            <w:shd w:val="clear" w:color="auto" w:fill="EAF1DD"/>
          </w:tcPr>
          <w:p w14:paraId="1B009EDA" w14:textId="78931A06" w:rsidR="009F4E6D" w:rsidRPr="00C34176" w:rsidRDefault="009F4E6D" w:rsidP="00932C6A">
            <w:pPr>
              <w:jc w:val="center"/>
              <w:rPr>
                <w:vertAlign w:val="superscript"/>
              </w:rPr>
            </w:pPr>
            <w:r w:rsidRPr="00C34176">
              <w:t>3256 lm</w:t>
            </w:r>
          </w:p>
        </w:tc>
      </w:tr>
      <w:tr w:rsidR="009F4E6D" w:rsidRPr="00C34176" w14:paraId="50290E99"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43CB68B9" w14:textId="33990DFC" w:rsidR="009F4E6D" w:rsidRPr="005E0936" w:rsidRDefault="009F4E6D" w:rsidP="00713F87">
            <w:r>
              <w:t>FINISH</w:t>
            </w:r>
          </w:p>
        </w:tc>
        <w:tc>
          <w:tcPr>
            <w:tcW w:w="5580" w:type="dxa"/>
            <w:gridSpan w:val="8"/>
            <w:vAlign w:val="center"/>
          </w:tcPr>
          <w:p w14:paraId="6D7D49F6" w14:textId="77777777" w:rsidR="009F4E6D" w:rsidRPr="00C34176" w:rsidRDefault="009F4E6D" w:rsidP="00713F87">
            <w:r w:rsidRPr="00C34176">
              <w:t>Luminaire housing finish color</w:t>
            </w:r>
          </w:p>
        </w:tc>
        <w:tc>
          <w:tcPr>
            <w:tcW w:w="1723" w:type="dxa"/>
            <w:shd w:val="clear" w:color="auto" w:fill="EAF1DD"/>
            <w:vAlign w:val="center"/>
          </w:tcPr>
          <w:p w14:paraId="7A8B6184" w14:textId="77777777" w:rsidR="009F4E6D" w:rsidRPr="00C34176" w:rsidRDefault="009F4E6D" w:rsidP="00932C6A">
            <w:pPr>
              <w:jc w:val="center"/>
            </w:pPr>
            <w:r w:rsidRPr="00C34176">
              <w:t>Gray</w:t>
            </w:r>
          </w:p>
        </w:tc>
      </w:tr>
      <w:tr w:rsidR="009F4E6D" w:rsidRPr="00C34176" w14:paraId="525AED20"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5221D0FB" w14:textId="32661E99" w:rsidR="009F4E6D" w:rsidRPr="005E0936" w:rsidRDefault="009F4E6D" w:rsidP="00713F87">
            <w:r>
              <w:t>WEIGHT</w:t>
            </w:r>
          </w:p>
        </w:tc>
        <w:tc>
          <w:tcPr>
            <w:tcW w:w="5580" w:type="dxa"/>
            <w:gridSpan w:val="8"/>
            <w:vAlign w:val="center"/>
          </w:tcPr>
          <w:p w14:paraId="765B1F5F" w14:textId="43196DF2" w:rsidR="009F4E6D" w:rsidRPr="00C34176" w:rsidRDefault="009F4E6D" w:rsidP="001C6E5F">
            <w:r w:rsidRPr="00C34176">
              <w:t>Max</w:t>
            </w:r>
            <w:r w:rsidR="001C6E5F">
              <w:t>.</w:t>
            </w:r>
            <w:r w:rsidRPr="00C34176">
              <w:t xml:space="preserve"> luminaire weight</w:t>
            </w:r>
          </w:p>
        </w:tc>
        <w:tc>
          <w:tcPr>
            <w:tcW w:w="1723" w:type="dxa"/>
            <w:shd w:val="clear" w:color="auto" w:fill="EAF1DD"/>
            <w:vAlign w:val="center"/>
          </w:tcPr>
          <w:p w14:paraId="20CF78D3" w14:textId="77777777" w:rsidR="009F4E6D" w:rsidRPr="00C34176" w:rsidRDefault="009F4E6D" w:rsidP="00932C6A">
            <w:pPr>
              <w:jc w:val="center"/>
            </w:pPr>
            <w:r w:rsidRPr="00C34176">
              <w:t xml:space="preserve">30 </w:t>
            </w:r>
            <w:proofErr w:type="spellStart"/>
            <w:r w:rsidRPr="00C34176">
              <w:t>lb</w:t>
            </w:r>
            <w:proofErr w:type="spellEnd"/>
          </w:p>
        </w:tc>
      </w:tr>
      <w:tr w:rsidR="009F4E6D" w:rsidRPr="00C34176" w14:paraId="66826166"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Align w:val="center"/>
          </w:tcPr>
          <w:p w14:paraId="0547C07E" w14:textId="1D5ECC67" w:rsidR="009F4E6D" w:rsidRPr="005E0936" w:rsidRDefault="009F4E6D" w:rsidP="00713F87">
            <w:r>
              <w:t>EPA</w:t>
            </w:r>
          </w:p>
        </w:tc>
        <w:tc>
          <w:tcPr>
            <w:tcW w:w="5580" w:type="dxa"/>
            <w:gridSpan w:val="8"/>
            <w:vAlign w:val="center"/>
          </w:tcPr>
          <w:p w14:paraId="2CB04969" w14:textId="6CB238BA" w:rsidR="009F4E6D" w:rsidRPr="00C34176" w:rsidRDefault="009F4E6D" w:rsidP="001C6E5F">
            <w:r w:rsidRPr="00C34176">
              <w:t>Max</w:t>
            </w:r>
            <w:r w:rsidR="001C6E5F">
              <w:t>.</w:t>
            </w:r>
            <w:r w:rsidRPr="00C34176">
              <w:t xml:space="preserve"> effective projected area</w:t>
            </w:r>
          </w:p>
        </w:tc>
        <w:tc>
          <w:tcPr>
            <w:tcW w:w="1723" w:type="dxa"/>
            <w:shd w:val="clear" w:color="auto" w:fill="EAF1DD"/>
            <w:vAlign w:val="center"/>
          </w:tcPr>
          <w:p w14:paraId="01FD1E5C" w14:textId="77777777" w:rsidR="009F4E6D" w:rsidRPr="00C34176" w:rsidRDefault="009F4E6D" w:rsidP="00932C6A">
            <w:pPr>
              <w:jc w:val="center"/>
            </w:pPr>
            <w:r w:rsidRPr="00C34176">
              <w:t>0.7 ft</w:t>
            </w:r>
            <w:r w:rsidRPr="00C34176">
              <w:rPr>
                <w:vertAlign w:val="superscript"/>
              </w:rPr>
              <w:t>2</w:t>
            </w:r>
          </w:p>
        </w:tc>
      </w:tr>
      <w:tr w:rsidR="009F4E6D" w:rsidRPr="00C34176" w14:paraId="3D8FFE17" w14:textId="77777777" w:rsidTr="00895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Merge w:val="restart"/>
          </w:tcPr>
          <w:p w14:paraId="32DF65D1" w14:textId="638031B6" w:rsidR="009F4E6D" w:rsidRPr="005E0936" w:rsidRDefault="009F4E6D" w:rsidP="00713F87">
            <w:r>
              <w:t>MOUNTING</w:t>
            </w:r>
          </w:p>
        </w:tc>
        <w:tc>
          <w:tcPr>
            <w:tcW w:w="1530" w:type="dxa"/>
            <w:shd w:val="clear" w:color="auto" w:fill="auto"/>
          </w:tcPr>
          <w:p w14:paraId="410B0E56" w14:textId="3EFEAF7E" w:rsidR="009F4E6D" w:rsidRPr="00C34176" w:rsidRDefault="00932C6A" w:rsidP="00713F87">
            <w:r>
              <w:t>Mtg. method</w:t>
            </w:r>
          </w:p>
        </w:tc>
        <w:tc>
          <w:tcPr>
            <w:tcW w:w="5773" w:type="dxa"/>
            <w:gridSpan w:val="8"/>
            <w:shd w:val="clear" w:color="auto" w:fill="EAF1DD"/>
          </w:tcPr>
          <w:p w14:paraId="1DAAD3E7" w14:textId="574F3B64" w:rsidR="009F4E6D" w:rsidRPr="00C34176" w:rsidRDefault="009F4E6D" w:rsidP="00932C6A">
            <w:r w:rsidRPr="00C34176">
              <w:sym w:font="Wingdings" w:char="F0A8"/>
            </w:r>
            <w:r w:rsidRPr="00C34176">
              <w:t xml:space="preserve"> Post-top    </w:t>
            </w:r>
            <w:r w:rsidRPr="00C34176">
              <w:sym w:font="Wingdings" w:char="F0FE"/>
            </w:r>
            <w:r w:rsidRPr="00C34176">
              <w:t xml:space="preserve"> Side-arm    </w:t>
            </w:r>
            <w:r w:rsidRPr="00C34176">
              <w:sym w:font="Wingdings" w:char="F0A8"/>
            </w:r>
            <w:r w:rsidRPr="00C34176">
              <w:t xml:space="preserve"> </w:t>
            </w:r>
            <w:proofErr w:type="spellStart"/>
            <w:r w:rsidRPr="00C34176">
              <w:t>Trun</w:t>
            </w:r>
            <w:proofErr w:type="spellEnd"/>
            <w:r>
              <w:t>.</w:t>
            </w:r>
            <w:r w:rsidRPr="00C34176">
              <w:t xml:space="preserve">/yoke    </w:t>
            </w:r>
            <w:r w:rsidRPr="00C34176">
              <w:sym w:font="Wingdings" w:char="F0A8"/>
            </w:r>
            <w:r w:rsidR="00932C6A">
              <w:t xml:space="preserve"> Swivel-tenon</w:t>
            </w:r>
          </w:p>
        </w:tc>
      </w:tr>
      <w:tr w:rsidR="009F4E6D" w:rsidRPr="00C34176" w14:paraId="7EAEAC32"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vMerge/>
            <w:vAlign w:val="center"/>
          </w:tcPr>
          <w:p w14:paraId="58138289" w14:textId="77777777" w:rsidR="009F4E6D" w:rsidRPr="005E0936" w:rsidRDefault="009F4E6D" w:rsidP="00713F87"/>
        </w:tc>
        <w:tc>
          <w:tcPr>
            <w:tcW w:w="5580" w:type="dxa"/>
            <w:gridSpan w:val="8"/>
            <w:shd w:val="clear" w:color="auto" w:fill="auto"/>
            <w:vAlign w:val="center"/>
          </w:tcPr>
          <w:p w14:paraId="7F8394DD" w14:textId="77777777" w:rsidR="009F4E6D" w:rsidRPr="00C34176" w:rsidRDefault="009F4E6D" w:rsidP="00713F87">
            <w:r w:rsidRPr="00C34176">
              <w:t>Tenon nominal pipe size (NPS)</w:t>
            </w:r>
          </w:p>
        </w:tc>
        <w:tc>
          <w:tcPr>
            <w:tcW w:w="1723" w:type="dxa"/>
            <w:shd w:val="clear" w:color="auto" w:fill="EAF1DD"/>
            <w:vAlign w:val="center"/>
          </w:tcPr>
          <w:p w14:paraId="75F2CCFB" w14:textId="77777777" w:rsidR="009F4E6D" w:rsidRPr="00C34176" w:rsidRDefault="009F4E6D" w:rsidP="00932C6A">
            <w:pPr>
              <w:jc w:val="center"/>
            </w:pPr>
            <w:r w:rsidRPr="00C34176">
              <w:t>2 inches</w:t>
            </w:r>
          </w:p>
        </w:tc>
      </w:tr>
      <w:tr w:rsidR="009F4E6D" w:rsidRPr="00C34176" w14:paraId="626F26AC"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Borders>
              <w:bottom w:val="single" w:sz="4" w:space="0" w:color="auto"/>
            </w:tcBorders>
            <w:vAlign w:val="center"/>
          </w:tcPr>
          <w:p w14:paraId="0E10F37A" w14:textId="4490725E" w:rsidR="009F4E6D" w:rsidRPr="005E0936" w:rsidRDefault="009F4E6D" w:rsidP="00713F87">
            <w:r>
              <w:t>VIBRATION</w:t>
            </w:r>
          </w:p>
        </w:tc>
        <w:tc>
          <w:tcPr>
            <w:tcW w:w="2160" w:type="dxa"/>
            <w:gridSpan w:val="2"/>
            <w:tcBorders>
              <w:bottom w:val="single" w:sz="4" w:space="0" w:color="auto"/>
            </w:tcBorders>
            <w:shd w:val="clear" w:color="auto" w:fill="auto"/>
            <w:vAlign w:val="center"/>
          </w:tcPr>
          <w:p w14:paraId="3B5945CB" w14:textId="44B194AE" w:rsidR="009F4E6D" w:rsidRPr="00C34176" w:rsidRDefault="009F4E6D" w:rsidP="00713F87">
            <w:r>
              <w:t xml:space="preserve">ANSI </w:t>
            </w:r>
            <w:r w:rsidRPr="00A94F57">
              <w:t>C136.31</w:t>
            </w:r>
          </w:p>
        </w:tc>
        <w:tc>
          <w:tcPr>
            <w:tcW w:w="5143" w:type="dxa"/>
            <w:gridSpan w:val="7"/>
            <w:tcBorders>
              <w:bottom w:val="single" w:sz="4" w:space="0" w:color="auto"/>
            </w:tcBorders>
            <w:shd w:val="clear" w:color="auto" w:fill="EAF1DD"/>
            <w:vAlign w:val="center"/>
          </w:tcPr>
          <w:p w14:paraId="6AD7589B" w14:textId="77777777" w:rsidR="009F4E6D" w:rsidRPr="00C34176" w:rsidRDefault="009F4E6D" w:rsidP="00713F87">
            <w:r w:rsidRPr="00C34176">
              <w:sym w:font="Wingdings" w:char="F0FE"/>
            </w:r>
            <w:r w:rsidRPr="00C34176">
              <w:t xml:space="preserve"> Level 1 (normal)    </w:t>
            </w:r>
            <w:r w:rsidRPr="00C34176">
              <w:sym w:font="Wingdings" w:char="F0A8"/>
            </w:r>
            <w:r w:rsidRPr="00C34176">
              <w:t xml:space="preserve"> Level 2 (bridge/overpass)</w:t>
            </w:r>
          </w:p>
        </w:tc>
      </w:tr>
      <w:tr w:rsidR="00932C6A" w:rsidRPr="00C34176" w14:paraId="7D5AEE32"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
          <w:jc w:val="center"/>
        </w:trPr>
        <w:tc>
          <w:tcPr>
            <w:tcW w:w="2263" w:type="dxa"/>
            <w:vMerge w:val="restart"/>
            <w:vAlign w:val="center"/>
          </w:tcPr>
          <w:p w14:paraId="500510D7" w14:textId="66295E1D" w:rsidR="00932C6A" w:rsidRDefault="00932C6A" w:rsidP="00713F87">
            <w:r>
              <w:t>THERMAL ENVIRONMENT</w:t>
            </w:r>
          </w:p>
        </w:tc>
        <w:tc>
          <w:tcPr>
            <w:tcW w:w="5580" w:type="dxa"/>
            <w:gridSpan w:val="8"/>
            <w:tcBorders>
              <w:bottom w:val="single" w:sz="4" w:space="0" w:color="auto"/>
            </w:tcBorders>
            <w:shd w:val="clear" w:color="auto" w:fill="auto"/>
            <w:vAlign w:val="center"/>
          </w:tcPr>
          <w:p w14:paraId="3CAD01FD" w14:textId="5C0C7A04" w:rsidR="00932C6A" w:rsidRPr="00C34176" w:rsidRDefault="00932C6A" w:rsidP="00713F87">
            <w:r>
              <w:t>Typical min. ambient temperature during operation</w:t>
            </w:r>
          </w:p>
        </w:tc>
        <w:tc>
          <w:tcPr>
            <w:tcW w:w="1723" w:type="dxa"/>
            <w:tcBorders>
              <w:bottom w:val="single" w:sz="4" w:space="0" w:color="auto"/>
            </w:tcBorders>
            <w:shd w:val="clear" w:color="auto" w:fill="EAF1DD" w:themeFill="accent3" w:themeFillTint="33"/>
            <w:vAlign w:val="center"/>
          </w:tcPr>
          <w:p w14:paraId="2E1BD8DA" w14:textId="65B1D27A" w:rsidR="00932C6A" w:rsidRPr="00C34176" w:rsidRDefault="00932C6A" w:rsidP="00932C6A">
            <w:pPr>
              <w:jc w:val="center"/>
            </w:pPr>
            <w:r>
              <w:t>-20 °C</w:t>
            </w:r>
          </w:p>
        </w:tc>
      </w:tr>
      <w:tr w:rsidR="00932C6A" w:rsidRPr="00C34176" w14:paraId="5B2D3161"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
          <w:jc w:val="center"/>
        </w:trPr>
        <w:tc>
          <w:tcPr>
            <w:tcW w:w="2263" w:type="dxa"/>
            <w:vMerge/>
            <w:tcBorders>
              <w:bottom w:val="single" w:sz="4" w:space="0" w:color="auto"/>
            </w:tcBorders>
            <w:vAlign w:val="center"/>
          </w:tcPr>
          <w:p w14:paraId="0CDE72A3" w14:textId="77777777" w:rsidR="00932C6A" w:rsidRDefault="00932C6A" w:rsidP="00713F87"/>
        </w:tc>
        <w:tc>
          <w:tcPr>
            <w:tcW w:w="5580" w:type="dxa"/>
            <w:gridSpan w:val="8"/>
            <w:tcBorders>
              <w:bottom w:val="single" w:sz="4" w:space="0" w:color="auto"/>
            </w:tcBorders>
            <w:shd w:val="clear" w:color="auto" w:fill="auto"/>
            <w:vAlign w:val="center"/>
          </w:tcPr>
          <w:p w14:paraId="5BA9B7CC" w14:textId="71E48927" w:rsidR="00932C6A" w:rsidRPr="00C34176" w:rsidRDefault="00932C6A" w:rsidP="00713F87">
            <w:r>
              <w:t>Typical max. ambient temperature during operation</w:t>
            </w:r>
          </w:p>
        </w:tc>
        <w:tc>
          <w:tcPr>
            <w:tcW w:w="1723" w:type="dxa"/>
            <w:tcBorders>
              <w:bottom w:val="single" w:sz="4" w:space="0" w:color="auto"/>
            </w:tcBorders>
            <w:shd w:val="clear" w:color="auto" w:fill="EAF1DD" w:themeFill="accent3" w:themeFillTint="33"/>
            <w:vAlign w:val="center"/>
          </w:tcPr>
          <w:p w14:paraId="4CE07D21" w14:textId="676EA084" w:rsidR="00932C6A" w:rsidRPr="00C34176" w:rsidRDefault="00932C6A" w:rsidP="00932C6A">
            <w:pPr>
              <w:jc w:val="center"/>
            </w:pPr>
            <w:r>
              <w:t>40 °C</w:t>
            </w:r>
          </w:p>
        </w:tc>
      </w:tr>
      <w:tr w:rsidR="00FC6F0B" w:rsidRPr="00C34176" w14:paraId="1DDCF760"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Borders>
              <w:bottom w:val="single" w:sz="4" w:space="0" w:color="auto"/>
            </w:tcBorders>
            <w:vAlign w:val="center"/>
          </w:tcPr>
          <w:p w14:paraId="70A4EEFB" w14:textId="4C86713E" w:rsidR="00FC6F0B" w:rsidRDefault="00FC6F0B" w:rsidP="00713F87">
            <w:r>
              <w:t>ELECTRICAL IMMUNITY</w:t>
            </w:r>
          </w:p>
        </w:tc>
        <w:tc>
          <w:tcPr>
            <w:tcW w:w="2160" w:type="dxa"/>
            <w:gridSpan w:val="2"/>
            <w:tcBorders>
              <w:bottom w:val="single" w:sz="4" w:space="0" w:color="auto"/>
              <w:right w:val="single" w:sz="4" w:space="0" w:color="auto"/>
            </w:tcBorders>
            <w:shd w:val="clear" w:color="auto" w:fill="auto"/>
          </w:tcPr>
          <w:p w14:paraId="027112DE" w14:textId="4DEE448D" w:rsidR="00FC6F0B" w:rsidRDefault="005E32E3" w:rsidP="005E32E3">
            <w:r>
              <w:t xml:space="preserve">ANSI C136.2 </w:t>
            </w:r>
            <w:r w:rsidR="00FC6F0B" w:rsidRPr="00FC6F0B">
              <w:t>Comb</w:t>
            </w:r>
            <w:r>
              <w:t>.</w:t>
            </w:r>
            <w:r w:rsidR="009F2F5A">
              <w:t xml:space="preserve"> </w:t>
            </w:r>
            <w:r w:rsidR="00FC6F0B" w:rsidRPr="00FC6F0B">
              <w:t xml:space="preserve">Wave </w:t>
            </w:r>
            <w:r w:rsidR="0006089E">
              <w:t>Test Level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EAF1DD"/>
          </w:tcPr>
          <w:p w14:paraId="4902DC45" w14:textId="77777777" w:rsidR="00FC6F0B" w:rsidRDefault="00FC6F0B" w:rsidP="00932C6A">
            <w:r w:rsidRPr="00FF1827">
              <w:sym w:font="Wingdings" w:char="F0FE"/>
            </w:r>
            <w:r w:rsidRPr="00FF1827">
              <w:t xml:space="preserve"> </w:t>
            </w:r>
            <w:r>
              <w:t>Basic</w:t>
            </w:r>
          </w:p>
          <w:p w14:paraId="5FF1D6FA" w14:textId="12D57989" w:rsidR="00FC6F0B" w:rsidRPr="00C34176" w:rsidRDefault="00FC6F0B" w:rsidP="00932C6A">
            <w:r>
              <w:t xml:space="preserve">     </w:t>
            </w:r>
            <w:r w:rsidR="001630EB">
              <w:t>(</w:t>
            </w:r>
            <w:r w:rsidRPr="00FC6F0B">
              <w:t>6kV / 3kA</w:t>
            </w:r>
            <w:r w:rsidR="001630EB">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EAF1DD"/>
          </w:tcPr>
          <w:p w14:paraId="23D7DA4B" w14:textId="77777777" w:rsidR="00FC6F0B" w:rsidRDefault="00FC6F0B" w:rsidP="004047C4">
            <w:r w:rsidRPr="00FF1827">
              <w:sym w:font="Wingdings" w:char="F0A8"/>
            </w:r>
            <w:r w:rsidRPr="00FF1827">
              <w:t xml:space="preserve"> </w:t>
            </w:r>
            <w:r>
              <w:t>Enhanced</w:t>
            </w:r>
          </w:p>
          <w:p w14:paraId="5BD12849" w14:textId="0ED05E97" w:rsidR="00FC6F0B" w:rsidRPr="00C34176" w:rsidRDefault="00FC6F0B" w:rsidP="00932C6A">
            <w:r>
              <w:t xml:space="preserve">     </w:t>
            </w:r>
            <w:r w:rsidR="001630EB">
              <w:t>(</w:t>
            </w:r>
            <w:r w:rsidRPr="00FC6F0B">
              <w:t>10kV / 5kA</w:t>
            </w:r>
            <w:r w:rsidR="001630EB">
              <w:t>)</w:t>
            </w:r>
          </w:p>
        </w:tc>
        <w:tc>
          <w:tcPr>
            <w:tcW w:w="1723" w:type="dxa"/>
            <w:tcBorders>
              <w:top w:val="single" w:sz="4" w:space="0" w:color="auto"/>
              <w:left w:val="single" w:sz="4" w:space="0" w:color="auto"/>
              <w:bottom w:val="single" w:sz="4" w:space="0" w:color="auto"/>
              <w:right w:val="single" w:sz="4" w:space="0" w:color="auto"/>
            </w:tcBorders>
            <w:shd w:val="clear" w:color="auto" w:fill="EAF1DD"/>
          </w:tcPr>
          <w:p w14:paraId="2AB838E9" w14:textId="77777777" w:rsidR="00FC6F0B" w:rsidRDefault="00FC6F0B" w:rsidP="004047C4">
            <w:r w:rsidRPr="00FF1827">
              <w:sym w:font="Wingdings" w:char="F0A8"/>
            </w:r>
            <w:r w:rsidRPr="00FF1827">
              <w:t xml:space="preserve"> </w:t>
            </w:r>
            <w:r>
              <w:t>Elevated</w:t>
            </w:r>
          </w:p>
          <w:p w14:paraId="46ED6F8B" w14:textId="48C8B4AE" w:rsidR="00FC6F0B" w:rsidRPr="00C34176" w:rsidRDefault="00FC6F0B" w:rsidP="001630EB">
            <w:r>
              <w:t xml:space="preserve">   </w:t>
            </w:r>
            <w:r w:rsidR="001630EB">
              <w:t>(</w:t>
            </w:r>
            <w:r w:rsidRPr="00FC6F0B">
              <w:t>20kV / 10kA</w:t>
            </w:r>
            <w:r w:rsidR="001630EB">
              <w:t>)</w:t>
            </w:r>
          </w:p>
        </w:tc>
      </w:tr>
      <w:tr w:rsidR="009F21D8" w:rsidRPr="00C34176" w14:paraId="0056A48D"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Borders>
              <w:bottom w:val="single" w:sz="4" w:space="0" w:color="auto"/>
              <w:right w:val="single" w:sz="4" w:space="0" w:color="auto"/>
            </w:tcBorders>
          </w:tcPr>
          <w:p w14:paraId="5D2B71C5" w14:textId="56C860C9" w:rsidR="009F21D8" w:rsidRPr="005E0936" w:rsidRDefault="009F21D8" w:rsidP="00713F87">
            <w:r>
              <w:t>CONTROL INTERFACE</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0A5109" w14:textId="25B9C370" w:rsidR="009F21D8" w:rsidRPr="00C34176" w:rsidRDefault="009F21D8" w:rsidP="00457F6E">
            <w:r w:rsidRPr="00FF1827">
              <w:sym w:font="Wingdings" w:char="F0A8"/>
            </w:r>
            <w:r w:rsidRPr="00FF1827">
              <w:t xml:space="preserve"> </w:t>
            </w:r>
            <w:r>
              <w:t>None</w:t>
            </w:r>
          </w:p>
        </w:tc>
        <w:tc>
          <w:tcPr>
            <w:tcW w:w="192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AFA4B09" w14:textId="305E407D" w:rsidR="009F21D8" w:rsidRDefault="00E63E55" w:rsidP="00A737C1">
            <w:r w:rsidRPr="00FF1827">
              <w:sym w:font="Wingdings" w:char="F0A8"/>
            </w:r>
            <w:r w:rsidR="009F21D8" w:rsidRPr="00FF1827">
              <w:t xml:space="preserve"> </w:t>
            </w:r>
            <w:r w:rsidR="009F21D8">
              <w:t xml:space="preserve">ANSI C136.10 </w:t>
            </w:r>
          </w:p>
          <w:p w14:paraId="4CD3ACFF" w14:textId="43223725" w:rsidR="009F21D8" w:rsidRPr="00C34176" w:rsidRDefault="009F21D8" w:rsidP="00457F6E">
            <w:r>
              <w:t xml:space="preserve">     (3-pin)</w:t>
            </w:r>
          </w:p>
        </w:tc>
        <w:tc>
          <w:tcPr>
            <w:tcW w:w="192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75881E3" w14:textId="3FA07BD8" w:rsidR="009F21D8" w:rsidRDefault="00E63E55" w:rsidP="00A737C1">
            <w:r w:rsidRPr="00FF1827">
              <w:sym w:font="Wingdings" w:char="F0FE"/>
            </w:r>
            <w:r w:rsidR="009F21D8" w:rsidRPr="00FF1827">
              <w:t xml:space="preserve"> </w:t>
            </w:r>
            <w:r w:rsidR="009F21D8">
              <w:t>ANSI C136.41,</w:t>
            </w:r>
          </w:p>
          <w:p w14:paraId="6FA08D99" w14:textId="56B91614" w:rsidR="009F21D8" w:rsidRPr="00C34176" w:rsidRDefault="009F21D8" w:rsidP="00457F6E">
            <w:r>
              <w:t xml:space="preserve">     5-pin</w:t>
            </w:r>
          </w:p>
        </w:tc>
        <w:tc>
          <w:tcPr>
            <w:tcW w:w="192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513E09" w14:textId="0963B5D8" w:rsidR="009F21D8" w:rsidRDefault="009F21D8" w:rsidP="00A737C1">
            <w:r w:rsidRPr="00FF1827">
              <w:sym w:font="Wingdings" w:char="F0A8"/>
            </w:r>
            <w:r w:rsidRPr="00FF1827">
              <w:t xml:space="preserve"> </w:t>
            </w:r>
            <w:r>
              <w:t>ANSI C136.41,</w:t>
            </w:r>
          </w:p>
          <w:p w14:paraId="4CF57A03" w14:textId="53CBF241" w:rsidR="009F21D8" w:rsidRPr="00C34176" w:rsidRDefault="009F21D8" w:rsidP="00457F6E">
            <w:r>
              <w:t xml:space="preserve">     7-pin</w:t>
            </w:r>
          </w:p>
        </w:tc>
      </w:tr>
      <w:tr w:rsidR="00853E49" w:rsidRPr="00C34176" w14:paraId="56540650" w14:textId="77777777" w:rsidTr="0086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63" w:type="dxa"/>
            <w:tcBorders>
              <w:bottom w:val="single" w:sz="4" w:space="0" w:color="auto"/>
              <w:right w:val="single" w:sz="4" w:space="0" w:color="auto"/>
            </w:tcBorders>
          </w:tcPr>
          <w:p w14:paraId="64CC8698" w14:textId="49898DCB" w:rsidR="00853E49" w:rsidRDefault="00853E49" w:rsidP="00713F87">
            <w:r>
              <w:t>LED DRIVER</w:t>
            </w:r>
          </w:p>
        </w:tc>
        <w:tc>
          <w:tcPr>
            <w:tcW w:w="243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55461F1" w14:textId="7030C07F" w:rsidR="00853E49" w:rsidRPr="00FF1827" w:rsidRDefault="00853E49" w:rsidP="00457F6E">
            <w:r w:rsidRPr="00FF1827">
              <w:sym w:font="Wingdings" w:char="F0A8"/>
            </w:r>
            <w:r w:rsidRPr="00FF1827">
              <w:t xml:space="preserve"> </w:t>
            </w:r>
            <w:r>
              <w:t>Not dimmable</w:t>
            </w:r>
          </w:p>
        </w:tc>
        <w:tc>
          <w:tcPr>
            <w:tcW w:w="243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3C429E" w14:textId="77777777" w:rsidR="00853E49" w:rsidRDefault="00853E49" w:rsidP="00A737C1">
            <w:r w:rsidRPr="00FF1827">
              <w:sym w:font="Wingdings" w:char="F0FE"/>
            </w:r>
            <w:r w:rsidRPr="00FF1827">
              <w:t xml:space="preserve"> </w:t>
            </w:r>
            <w:r>
              <w:t>Dimmable, 0-10V</w:t>
            </w:r>
          </w:p>
          <w:p w14:paraId="613E2387" w14:textId="73D45660" w:rsidR="00853E49" w:rsidRPr="00FF1827" w:rsidRDefault="00853E49" w:rsidP="009A1383">
            <w:r>
              <w:t xml:space="preserve">     (IEC 60929)</w:t>
            </w:r>
          </w:p>
        </w:tc>
        <w:tc>
          <w:tcPr>
            <w:tcW w:w="2435"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E8DEDA" w14:textId="77777777" w:rsidR="00853E49" w:rsidRDefault="00853E49" w:rsidP="00A737C1">
            <w:r w:rsidRPr="00FF1827">
              <w:sym w:font="Wingdings" w:char="F0A8"/>
            </w:r>
            <w:r w:rsidRPr="00FF1827">
              <w:t xml:space="preserve"> </w:t>
            </w:r>
            <w:r>
              <w:t>Dimmable, DALI</w:t>
            </w:r>
          </w:p>
          <w:p w14:paraId="4DABE3EE" w14:textId="1ABA3A66" w:rsidR="00853E49" w:rsidRPr="00FF1827" w:rsidRDefault="00853E49" w:rsidP="007C5143">
            <w:r>
              <w:t xml:space="preserve">     (IEC 62386)</w:t>
            </w:r>
          </w:p>
        </w:tc>
      </w:tr>
      <w:tr w:rsidR="00FC6F0B" w:rsidRPr="00C34176" w14:paraId="218DD3D3" w14:textId="77777777" w:rsidTr="00E01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66" w:type="dxa"/>
            <w:gridSpan w:val="10"/>
            <w:tcBorders>
              <w:top w:val="single" w:sz="4" w:space="0" w:color="auto"/>
              <w:left w:val="nil"/>
              <w:bottom w:val="nil"/>
              <w:right w:val="nil"/>
            </w:tcBorders>
          </w:tcPr>
          <w:p w14:paraId="1560118C" w14:textId="7A3A2456" w:rsidR="00FC6F0B" w:rsidRPr="00C34176" w:rsidRDefault="00FC6F0B" w:rsidP="008564E3">
            <w:r>
              <w:t xml:space="preserve">* </w:t>
            </w:r>
            <w:r w:rsidRPr="00C34176">
              <w:t>See IES TM-3 and TM-15 for an explanation of this classification system.  “Very</w:t>
            </w:r>
            <w:r w:rsidR="00F5247B">
              <w:t xml:space="preserve"> Short</w:t>
            </w:r>
            <w:r w:rsidR="008564E3">
              <w:t>” signifies</w:t>
            </w:r>
            <w:r w:rsidRPr="00C34176">
              <w:t xml:space="preserve"> </w:t>
            </w:r>
            <w:r>
              <w:t>be</w:t>
            </w:r>
            <w:r w:rsidR="00F5247B">
              <w:t>low</w:t>
            </w:r>
            <w:r w:rsidRPr="00C34176">
              <w:t xml:space="preserve"> defined range</w:t>
            </w:r>
            <w:r w:rsidR="00F5247B">
              <w:t xml:space="preserve"> for “Short,” and “Very Long” </w:t>
            </w:r>
            <w:r w:rsidR="008564E3">
              <w:t>signifies</w:t>
            </w:r>
            <w:r w:rsidR="00F5247B">
              <w:t xml:space="preserve"> above defined range for “Long</w:t>
            </w:r>
            <w:r w:rsidRPr="00C34176">
              <w:t>.</w:t>
            </w:r>
            <w:r w:rsidR="00F5247B">
              <w:t>”</w:t>
            </w:r>
          </w:p>
        </w:tc>
      </w:tr>
    </w:tbl>
    <w:bookmarkEnd w:id="24"/>
    <w:p w14:paraId="2349040B" w14:textId="3377BDE0" w:rsidR="006D6D4E" w:rsidRDefault="006D6D4E" w:rsidP="007B2B4A">
      <w:pPr>
        <w:pStyle w:val="Heading2"/>
      </w:pPr>
      <w:commentRangeStart w:id="27"/>
      <w:r>
        <w:t>General requirements</w:t>
      </w:r>
      <w:commentRangeEnd w:id="27"/>
      <w:r w:rsidR="00437CEA">
        <w:rPr>
          <w:rStyle w:val="CommentReference"/>
          <w:lang w:val="x-none" w:eastAsia="x-none"/>
        </w:rPr>
        <w:commentReference w:id="27"/>
      </w:r>
    </w:p>
    <w:p w14:paraId="5EE9D95D" w14:textId="6CF90BD1" w:rsidR="00804CE8" w:rsidRDefault="00A94F57" w:rsidP="006D6D4E">
      <w:pPr>
        <w:pStyle w:val="Heading3"/>
      </w:pPr>
      <w:r>
        <w:t xml:space="preserve">Luminaires shall satisfy the </w:t>
      </w:r>
      <w:r w:rsidR="004D069B">
        <w:t xml:space="preserve">key </w:t>
      </w:r>
      <w:r>
        <w:t xml:space="preserve">criteria </w:t>
      </w:r>
      <w:r w:rsidR="004D069B">
        <w:t>summarized</w:t>
      </w:r>
      <w:r>
        <w:t xml:space="preserve"> in section </w:t>
      </w:r>
      <w:r>
        <w:fldChar w:fldCharType="begin"/>
      </w:r>
      <w:r>
        <w:instrText xml:space="preserve"> REF _Ref361836501 \r \h </w:instrText>
      </w:r>
      <w:r>
        <w:fldChar w:fldCharType="separate"/>
      </w:r>
      <w:r w:rsidR="00AE6824">
        <w:t>4.1</w:t>
      </w:r>
      <w:r>
        <w:fldChar w:fldCharType="end"/>
      </w:r>
      <w:r>
        <w:t>.</w:t>
      </w:r>
    </w:p>
    <w:p w14:paraId="39433851" w14:textId="77777777" w:rsidR="00074C34" w:rsidRDefault="00074C34" w:rsidP="00074C34">
      <w:pPr>
        <w:pStyle w:val="Heading3"/>
      </w:pPr>
      <w:r>
        <w:t>Transmissive optical components shall be applied in accordance with OEM design guidelines to ensure suitability for the environment (e.g., electromagnetic, thermal, mechanical, chemical).</w:t>
      </w:r>
    </w:p>
    <w:p w14:paraId="59BE084A" w14:textId="77777777" w:rsidR="00074C34" w:rsidRDefault="00074C34" w:rsidP="00074C34">
      <w:pPr>
        <w:pStyle w:val="Heading3"/>
      </w:pPr>
      <w:r>
        <w:t>Luminaire shall be designed for ease of component replacement and end-of-life disassembly.</w:t>
      </w:r>
    </w:p>
    <w:p w14:paraId="6A50D739" w14:textId="77777777" w:rsidR="00074C34" w:rsidRDefault="00074C34" w:rsidP="00074C34">
      <w:pPr>
        <w:pStyle w:val="Heading3"/>
      </w:pPr>
      <w:r>
        <w:lastRenderedPageBreak/>
        <w:t xml:space="preserve">LED light source(s) and driver(s) shall be RoHS compliant. </w:t>
      </w:r>
    </w:p>
    <w:p w14:paraId="0257BBF1" w14:textId="77777777" w:rsidR="005F687F" w:rsidRDefault="005F687F" w:rsidP="005F687F">
      <w:pPr>
        <w:pStyle w:val="Heading3"/>
      </w:pPr>
      <w:r>
        <w:t xml:space="preserve">Nominal luminaire input wattage shall account for nominal applied voltage and any reduction in driver efficiency due to sub-optimal driver loading. </w:t>
      </w:r>
    </w:p>
    <w:p w14:paraId="7AD1D0A8" w14:textId="77777777" w:rsidR="005F687F" w:rsidRDefault="005F687F" w:rsidP="005F687F">
      <w:pPr>
        <w:pStyle w:val="Heading3"/>
      </w:pPr>
      <w:r>
        <w:t xml:space="preserve">Luminaire shall accept the voltage or voltage range specified at </w:t>
      </w:r>
      <w:r w:rsidRPr="00C9035F">
        <w:t>50/60</w:t>
      </w:r>
      <w:r>
        <w:t xml:space="preserve"> Hz, and shall operate normally for input voltage fluctuations of plus or minus 10 percent.</w:t>
      </w:r>
    </w:p>
    <w:p w14:paraId="217D8175" w14:textId="66DC3407" w:rsidR="004968C8" w:rsidRDefault="004968C8" w:rsidP="004968C8">
      <w:pPr>
        <w:pStyle w:val="Heading3"/>
      </w:pPr>
      <w:r>
        <w:t>All internal components shall be assembled and pre-wired using modular electrical connections.</w:t>
      </w:r>
    </w:p>
    <w:p w14:paraId="7981D0FC" w14:textId="77777777" w:rsidR="008A5AB9" w:rsidRDefault="008A5AB9" w:rsidP="008A5AB9">
      <w:pPr>
        <w:pStyle w:val="Heading3"/>
      </w:pPr>
      <w:r>
        <w:t>The following shall be in accordance with corresponding sections of ANSI C136.37.</w:t>
      </w:r>
    </w:p>
    <w:p w14:paraId="043B40F2" w14:textId="77777777" w:rsidR="008A5AB9" w:rsidRDefault="008A5AB9" w:rsidP="008A5AB9">
      <w:pPr>
        <w:pStyle w:val="Heading4"/>
      </w:pPr>
      <w:r>
        <w:t>Wiring and grounding</w:t>
      </w:r>
    </w:p>
    <w:p w14:paraId="70373EE1" w14:textId="5AEE0332" w:rsidR="008A5AB9" w:rsidRDefault="008A5AB9" w:rsidP="008A5AB9">
      <w:pPr>
        <w:pStyle w:val="Heading4"/>
      </w:pPr>
      <w:r>
        <w:t>Terminal blocks for incoming AC lines</w:t>
      </w:r>
      <w:r w:rsidR="00EC2B79">
        <w:t xml:space="preserve"> (electrical mains wires)</w:t>
      </w:r>
    </w:p>
    <w:p w14:paraId="12743C12" w14:textId="77777777" w:rsidR="008A5AB9" w:rsidRDefault="008A5AB9" w:rsidP="008A5AB9">
      <w:pPr>
        <w:pStyle w:val="Heading4"/>
      </w:pPr>
      <w:commentRangeStart w:id="28"/>
      <w:r>
        <w:t>Photocontrol receptacle</w:t>
      </w:r>
      <w:commentRangeEnd w:id="28"/>
      <w:r w:rsidR="00437CEA">
        <w:rPr>
          <w:rStyle w:val="CommentReference"/>
          <w:lang w:val="x-none" w:eastAsia="x-none"/>
        </w:rPr>
        <w:commentReference w:id="28"/>
      </w:r>
    </w:p>
    <w:p w14:paraId="10313B76" w14:textId="77777777" w:rsidR="008A5AB9" w:rsidRDefault="008A5AB9" w:rsidP="008A5AB9">
      <w:pPr>
        <w:pStyle w:val="Heading4"/>
      </w:pPr>
      <w:r>
        <w:t>Latching and hinging</w:t>
      </w:r>
    </w:p>
    <w:p w14:paraId="4BC2C4D4" w14:textId="77777777" w:rsidR="008A5AB9" w:rsidRDefault="008A5AB9" w:rsidP="008A5AB9">
      <w:pPr>
        <w:pStyle w:val="Heading4"/>
      </w:pPr>
      <w:r>
        <w:t>Mounting provisions</w:t>
      </w:r>
    </w:p>
    <w:p w14:paraId="0A05E43E" w14:textId="77777777" w:rsidR="008A5AB9" w:rsidRDefault="008A5AB9" w:rsidP="008A5AB9">
      <w:pPr>
        <w:pStyle w:val="Heading4"/>
      </w:pPr>
      <w:r>
        <w:t>Ingress protection</w:t>
      </w:r>
    </w:p>
    <w:p w14:paraId="1685B9FD" w14:textId="34EF9D5B" w:rsidR="003F5597" w:rsidRDefault="003F5597" w:rsidP="003F5597">
      <w:pPr>
        <w:pStyle w:val="Heading2"/>
      </w:pPr>
      <w:bookmarkStart w:id="29" w:name="_Ref361395672"/>
      <w:r>
        <w:t xml:space="preserve">Painted or finished luminaire </w:t>
      </w:r>
      <w:r w:rsidR="003B79EC">
        <w:t>surfaces</w:t>
      </w:r>
      <w:r>
        <w:t xml:space="preserve"> exposed to the environment</w:t>
      </w:r>
    </w:p>
    <w:p w14:paraId="233CEAF7" w14:textId="77777777" w:rsidR="003F5597" w:rsidRDefault="003F5597" w:rsidP="003F5597">
      <w:pPr>
        <w:pStyle w:val="Heading3"/>
      </w:pPr>
      <w:proofErr w:type="gramStart"/>
      <w:r>
        <w:t>Shall exceed a rating of six per ASTM D1654 after 1000 hours of testing per ASTM B117.</w:t>
      </w:r>
      <w:proofErr w:type="gramEnd"/>
      <w:r>
        <w:t xml:space="preserve"> </w:t>
      </w:r>
    </w:p>
    <w:p w14:paraId="730EC737" w14:textId="77777777" w:rsidR="003F5597" w:rsidRDefault="003F5597" w:rsidP="003F5597">
      <w:pPr>
        <w:pStyle w:val="Heading3"/>
      </w:pPr>
      <w:r w:rsidRPr="00BD3D6E">
        <w:t xml:space="preserve">The coating shall exhibit no greater than </w:t>
      </w:r>
      <w:commentRangeStart w:id="30"/>
      <w:r w:rsidRPr="00BD3D6E">
        <w:t>30%</w:t>
      </w:r>
      <w:commentRangeEnd w:id="30"/>
      <w:r w:rsidR="00437CEA">
        <w:rPr>
          <w:rStyle w:val="CommentReference"/>
          <w:lang w:val="x-none" w:eastAsia="x-none"/>
        </w:rPr>
        <w:commentReference w:id="30"/>
      </w:r>
      <w:r w:rsidRPr="00BD3D6E">
        <w:t xml:space="preserve"> reduction of gloss per ASTM D523, after 500 hours of QUV</w:t>
      </w:r>
      <w:r>
        <w:t xml:space="preserve"> testing at ASTM G154 Cycle 6.</w:t>
      </w:r>
    </w:p>
    <w:bookmarkEnd w:id="29"/>
    <w:p w14:paraId="09A64D5C" w14:textId="77777777" w:rsidR="003F5597" w:rsidRDefault="003F5597" w:rsidP="003F5597">
      <w:pPr>
        <w:pStyle w:val="Heading2"/>
      </w:pPr>
      <w:r>
        <w:t>Thermal management</w:t>
      </w:r>
    </w:p>
    <w:p w14:paraId="5783E621" w14:textId="77777777" w:rsidR="00074C34" w:rsidRDefault="00074C34" w:rsidP="00074C34">
      <w:pPr>
        <w:pStyle w:val="Heading3"/>
      </w:pPr>
      <w:r>
        <w:t xml:space="preserve">Luminaire shall start and operate in ambient temperature range specified. </w:t>
      </w:r>
    </w:p>
    <w:p w14:paraId="7A206404" w14:textId="52197E4E" w:rsidR="00074C34" w:rsidRDefault="00074C34" w:rsidP="00074C34">
      <w:pPr>
        <w:pStyle w:val="Heading3"/>
      </w:pPr>
      <w:r>
        <w:t xml:space="preserve">Maximum rated case temperature of driver and other internal components shall not be exceeded when </w:t>
      </w:r>
      <w:r w:rsidR="0066461F">
        <w:t>luminaire is operated in ambient temperature range specified</w:t>
      </w:r>
      <w:r>
        <w:t>.</w:t>
      </w:r>
    </w:p>
    <w:p w14:paraId="4BF272FA" w14:textId="77777777" w:rsidR="003F5597" w:rsidRPr="005F7BF0" w:rsidRDefault="003F5597" w:rsidP="003F5597">
      <w:pPr>
        <w:pStyle w:val="Heading3"/>
      </w:pPr>
      <w:r w:rsidRPr="005F7BF0">
        <w:t>Mechanical design of protruding external surfaces (heat sink fins) shall facilitate hose-down cleaning and discourage debris accumulation.</w:t>
      </w:r>
    </w:p>
    <w:p w14:paraId="2F31AF46" w14:textId="77777777" w:rsidR="003F5597" w:rsidRPr="005F7BF0" w:rsidRDefault="003F5597" w:rsidP="003F5597">
      <w:pPr>
        <w:pStyle w:val="Heading3"/>
      </w:pPr>
      <w:r w:rsidRPr="005F7BF0">
        <w:t>Liquids or other moving parts shall be clearly indicated in submittals, shall be consistent with product testing, and shall be subject to review by Owner.</w:t>
      </w:r>
    </w:p>
    <w:p w14:paraId="33A8671E" w14:textId="370F563F" w:rsidR="00074C34" w:rsidRDefault="008E6AB7" w:rsidP="00074C34">
      <w:pPr>
        <w:pStyle w:val="Heading2"/>
      </w:pPr>
      <w:bookmarkStart w:id="31" w:name="_Ref392521282"/>
      <w:r>
        <w:t>LED driver</w:t>
      </w:r>
      <w:r w:rsidR="00E317D6">
        <w:t>, photocontrol receptacle, and control interface</w:t>
      </w:r>
      <w:bookmarkEnd w:id="31"/>
    </w:p>
    <w:p w14:paraId="4A162DE7" w14:textId="1CA9E3E7" w:rsidR="005C4AF4" w:rsidRDefault="005C4AF4" w:rsidP="005C4AF4">
      <w:pPr>
        <w:pStyle w:val="Heading3"/>
      </w:pPr>
      <w:bookmarkStart w:id="32" w:name="_Ref392521264"/>
      <w:r>
        <w:t>Luminaire designation(s) indicated “N</w:t>
      </w:r>
      <w:r w:rsidR="00242EFF">
        <w:t>one</w:t>
      </w:r>
      <w:r>
        <w:t xml:space="preserve">” in section </w:t>
      </w:r>
      <w:r>
        <w:fldChar w:fldCharType="begin"/>
      </w:r>
      <w:r>
        <w:instrText xml:space="preserve"> REF _Ref361911023 \w \h </w:instrText>
      </w:r>
      <w:r>
        <w:fldChar w:fldCharType="separate"/>
      </w:r>
      <w:r w:rsidR="00AE6824">
        <w:t>4.1</w:t>
      </w:r>
      <w:r>
        <w:fldChar w:fldCharType="end"/>
      </w:r>
      <w:r>
        <w:t xml:space="preserve"> need not accept a control signal</w:t>
      </w:r>
      <w:r w:rsidR="00360620">
        <w:t>, and do not require a dimm</w:t>
      </w:r>
      <w:r w:rsidR="00A91E9D">
        <w:t>able</w:t>
      </w:r>
      <w:r w:rsidR="00360620">
        <w:t xml:space="preserve"> driver</w:t>
      </w:r>
      <w:r>
        <w:t>.</w:t>
      </w:r>
      <w:r w:rsidR="00240254">
        <w:t xml:space="preserve"> </w:t>
      </w:r>
      <w:r w:rsidR="00CF700A">
        <w:t xml:space="preserve">If luminaire cannot be furnished without photocontrol receptacle, luminaire shall be furnished with </w:t>
      </w:r>
      <w:r w:rsidR="00A737C1">
        <w:t xml:space="preserve">ANSI C136.10 compliant </w:t>
      </w:r>
      <w:r w:rsidR="00622949">
        <w:t xml:space="preserve">photocontrol receptacle and </w:t>
      </w:r>
      <w:r w:rsidR="00BA77F2">
        <w:t xml:space="preserve">shorting cap </w:t>
      </w:r>
      <w:r w:rsidR="00CF700A">
        <w:t>as directed by Owner</w:t>
      </w:r>
      <w:r w:rsidR="00BA77F2">
        <w:t>.</w:t>
      </w:r>
      <w:bookmarkEnd w:id="32"/>
      <w:r w:rsidR="00BA77F2">
        <w:t xml:space="preserve"> </w:t>
      </w:r>
    </w:p>
    <w:p w14:paraId="60ADDD85" w14:textId="43C38469" w:rsidR="007463BE" w:rsidRDefault="00624B90" w:rsidP="005C4AF4">
      <w:pPr>
        <w:pStyle w:val="Heading3"/>
      </w:pPr>
      <w:r>
        <w:lastRenderedPageBreak/>
        <w:t xml:space="preserve">Luminaire designation(s) indicated “ANSI C136.10, 3-pin” in section </w:t>
      </w:r>
      <w:r>
        <w:fldChar w:fldCharType="begin"/>
      </w:r>
      <w:r>
        <w:instrText xml:space="preserve"> REF _Ref361911023 \w \h </w:instrText>
      </w:r>
      <w:r>
        <w:fldChar w:fldCharType="separate"/>
      </w:r>
      <w:r>
        <w:t>4.1</w:t>
      </w:r>
      <w:r>
        <w:fldChar w:fldCharType="end"/>
      </w:r>
      <w:r>
        <w:t xml:space="preserve"> shall be fully prewired and shall incorporate an ANSI C136.10 </w:t>
      </w:r>
      <w:r w:rsidR="00807C17">
        <w:t xml:space="preserve">compliant </w:t>
      </w:r>
      <w:r>
        <w:t xml:space="preserve">receptacle. If a </w:t>
      </w:r>
      <w:commentRangeStart w:id="33"/>
      <w:r>
        <w:t>dimmable</w:t>
      </w:r>
      <w:commentRangeEnd w:id="33"/>
      <w:r w:rsidR="00437CEA">
        <w:rPr>
          <w:rStyle w:val="CommentReference"/>
          <w:lang w:val="x-none" w:eastAsia="x-none"/>
        </w:rPr>
        <w:commentReference w:id="33"/>
      </w:r>
      <w:r>
        <w:t xml:space="preserve"> LED driver is specified, </w:t>
      </w:r>
      <w:r w:rsidR="00375F9B">
        <w:t>its</w:t>
      </w:r>
      <w:r>
        <w:t xml:space="preserve"> control wires shall be accessible and electrically isolated.</w:t>
      </w:r>
    </w:p>
    <w:p w14:paraId="239AC0D3" w14:textId="7D169879" w:rsidR="005C4AF4" w:rsidRDefault="005C4AF4" w:rsidP="005C4AF4">
      <w:pPr>
        <w:pStyle w:val="Heading3"/>
      </w:pPr>
      <w:r>
        <w:t>Luminaire designation(s) indicated “</w:t>
      </w:r>
      <w:r w:rsidR="009A1383">
        <w:t>ANSI C136.41</w:t>
      </w:r>
      <w:r w:rsidR="00242EFF">
        <w:t xml:space="preserve">, </w:t>
      </w:r>
      <w:r>
        <w:t xml:space="preserve">5-pin” in section </w:t>
      </w:r>
      <w:r>
        <w:fldChar w:fldCharType="begin"/>
      </w:r>
      <w:r>
        <w:instrText xml:space="preserve"> REF _Ref361911023 \w \h </w:instrText>
      </w:r>
      <w:r>
        <w:fldChar w:fldCharType="separate"/>
      </w:r>
      <w:r w:rsidR="00AE6824">
        <w:t>4.1</w:t>
      </w:r>
      <w:r>
        <w:fldChar w:fldCharType="end"/>
      </w:r>
      <w:r>
        <w:t xml:space="preserve"> shall be fully prewired</w:t>
      </w:r>
      <w:r w:rsidR="009A1383">
        <w:t xml:space="preserve"> and</w:t>
      </w:r>
      <w:r w:rsidR="00747AE7">
        <w:t xml:space="preserve"> shall incorporate an </w:t>
      </w:r>
      <w:r w:rsidR="00240254">
        <w:t>ANSI C136.41</w:t>
      </w:r>
      <w:r w:rsidR="00747AE7">
        <w:t xml:space="preserve"> </w:t>
      </w:r>
      <w:r w:rsidR="00807C17">
        <w:t xml:space="preserve">compliant </w:t>
      </w:r>
      <w:r w:rsidR="00747AE7">
        <w:t>receptacle</w:t>
      </w:r>
      <w:r w:rsidR="009A1383">
        <w:t>. If a dimmable LED driver is specified</w:t>
      </w:r>
      <w:r w:rsidR="00747AE7">
        <w:t xml:space="preserve">, </w:t>
      </w:r>
      <w:r w:rsidR="009A1383">
        <w:t>its 0-10V or DALI control wires shall be connected to the receptacle pads as specified in ANSI C136.41</w:t>
      </w:r>
      <w:r w:rsidR="00747AE7">
        <w:t>.</w:t>
      </w:r>
    </w:p>
    <w:p w14:paraId="2CFA832D" w14:textId="000891B7" w:rsidR="00240254" w:rsidRDefault="00240254" w:rsidP="00240254">
      <w:pPr>
        <w:pStyle w:val="Heading3"/>
      </w:pPr>
      <w:r>
        <w:t>Luminaire designation(s) indicated “</w:t>
      </w:r>
      <w:r w:rsidR="00FD517C">
        <w:t>ANSI C136.41</w:t>
      </w:r>
      <w:r>
        <w:t xml:space="preserve">, 7-pin” in section </w:t>
      </w:r>
      <w:r>
        <w:fldChar w:fldCharType="begin"/>
      </w:r>
      <w:r>
        <w:instrText xml:space="preserve"> REF _Ref361911023 \w \h </w:instrText>
      </w:r>
      <w:r>
        <w:fldChar w:fldCharType="separate"/>
      </w:r>
      <w:r w:rsidR="00AE6824">
        <w:t>4.1</w:t>
      </w:r>
      <w:r>
        <w:fldChar w:fldCharType="end"/>
      </w:r>
      <w:r>
        <w:t xml:space="preserve"> shall be fully prewired</w:t>
      </w:r>
      <w:r w:rsidR="00FD517C">
        <w:t xml:space="preserve"> and</w:t>
      </w:r>
      <w:r w:rsidR="00E52A6D">
        <w:t xml:space="preserve"> shall incorporate an </w:t>
      </w:r>
      <w:r>
        <w:t xml:space="preserve">ANSI C136.41 </w:t>
      </w:r>
      <w:r w:rsidR="00FD517C">
        <w:t xml:space="preserve">compliant </w:t>
      </w:r>
      <w:r>
        <w:t>receptacle</w:t>
      </w:r>
      <w:r w:rsidR="00FD517C">
        <w:t>. If a dimmable LED driver is specified, its 0-10V or DALI control wires shall be connected to the receptacle pads as specified in ANSI C136.41</w:t>
      </w:r>
      <w:r w:rsidR="00E52A6D">
        <w:t>;</w:t>
      </w:r>
      <w:r w:rsidR="00DB2058">
        <w:t xml:space="preserve"> connection of the two remaining pads shall be </w:t>
      </w:r>
      <w:r w:rsidR="00C52D25">
        <w:t>by S</w:t>
      </w:r>
      <w:r w:rsidR="001F104A">
        <w:t>upplier</w:t>
      </w:r>
      <w:r w:rsidR="00C52D25">
        <w:t>,</w:t>
      </w:r>
      <w:r w:rsidR="001F104A">
        <w:t xml:space="preserve"> </w:t>
      </w:r>
      <w:r w:rsidR="00DB2058">
        <w:t>as directed by Owner</w:t>
      </w:r>
      <w:r>
        <w:t>.</w:t>
      </w:r>
    </w:p>
    <w:p w14:paraId="763DB58C" w14:textId="3F227066" w:rsidR="00C34E35" w:rsidRDefault="00C01983" w:rsidP="00074C34">
      <w:pPr>
        <w:pStyle w:val="Heading2"/>
      </w:pPr>
      <w:bookmarkStart w:id="34" w:name="_Ref362971158"/>
      <w:r>
        <w:t>Electrical s</w:t>
      </w:r>
      <w:r w:rsidR="00C34E35">
        <w:t>afety testing</w:t>
      </w:r>
      <w:bookmarkEnd w:id="34"/>
    </w:p>
    <w:p w14:paraId="386ABB03" w14:textId="0A1CC28A" w:rsidR="00C34E35" w:rsidRDefault="00C34E35" w:rsidP="00074C34">
      <w:pPr>
        <w:pStyle w:val="Heading3"/>
      </w:pPr>
      <w:r>
        <w:t xml:space="preserve">Luminaire shall be </w:t>
      </w:r>
      <w:commentRangeStart w:id="35"/>
      <w:r>
        <w:t>listed for wet locations</w:t>
      </w:r>
      <w:commentRangeEnd w:id="35"/>
      <w:r w:rsidR="00437CEA">
        <w:rPr>
          <w:rStyle w:val="CommentReference"/>
          <w:lang w:val="x-none" w:eastAsia="x-none"/>
        </w:rPr>
        <w:commentReference w:id="35"/>
      </w:r>
      <w:r>
        <w:t xml:space="preserve"> by a</w:t>
      </w:r>
      <w:r w:rsidR="00927FAC">
        <w:t xml:space="preserve"> </w:t>
      </w:r>
      <w:r w:rsidR="00927FAC" w:rsidRPr="00927FAC">
        <w:t>U</w:t>
      </w:r>
      <w:r w:rsidR="00226F3B">
        <w:t>.</w:t>
      </w:r>
      <w:r w:rsidR="00927FAC" w:rsidRPr="00927FAC">
        <w:t>S</w:t>
      </w:r>
      <w:r w:rsidR="00226F3B">
        <w:t>.</w:t>
      </w:r>
      <w:r w:rsidR="00927FAC" w:rsidRPr="00927FAC">
        <w:t xml:space="preserve"> Occupational Safety Health Administration (OSHA) Nationally Recogni</w:t>
      </w:r>
      <w:r w:rsidR="00927FAC">
        <w:t>zed Testing Laboratory (NRTL).</w:t>
      </w:r>
    </w:p>
    <w:p w14:paraId="7195455E" w14:textId="77777777" w:rsidR="00C34E35" w:rsidRDefault="00C34E35" w:rsidP="00074C34">
      <w:pPr>
        <w:pStyle w:val="Heading3"/>
      </w:pPr>
      <w:r>
        <w:t>Luminaire shall have locality-appropriate governing mark and certification.</w:t>
      </w:r>
    </w:p>
    <w:p w14:paraId="74ADD2D6" w14:textId="77777777" w:rsidR="00857E31" w:rsidRDefault="00857E31" w:rsidP="00074C34">
      <w:pPr>
        <w:pStyle w:val="Heading3"/>
      </w:pPr>
      <w:r w:rsidRPr="004217C7">
        <w:t>Luminaire shall meet the performance requirements specified in ANSI C136.2</w:t>
      </w:r>
      <w:r>
        <w:t xml:space="preserve"> for dielectric withstand, using t</w:t>
      </w:r>
      <w:r w:rsidRPr="004217C7">
        <w:t>he DC test level and configuration.</w:t>
      </w:r>
    </w:p>
    <w:p w14:paraId="7AB5246E" w14:textId="5700C29C" w:rsidR="00BA0FC4" w:rsidRDefault="00074C34" w:rsidP="00074C34">
      <w:pPr>
        <w:pStyle w:val="Heading2"/>
      </w:pPr>
      <w:r>
        <w:t>Electrical i</w:t>
      </w:r>
      <w:r w:rsidR="00BA0FC4">
        <w:t>mmunity</w:t>
      </w:r>
    </w:p>
    <w:p w14:paraId="3514E4CC" w14:textId="5D6FDF03" w:rsidR="0098673C" w:rsidRDefault="00BD151D" w:rsidP="00074C34">
      <w:pPr>
        <w:pStyle w:val="Heading3"/>
      </w:pPr>
      <w:r w:rsidRPr="00BD151D">
        <w:t>Luminaire shall meet the performance requirements specified in ANSI C136.2</w:t>
      </w:r>
      <w:r>
        <w:t xml:space="preserve"> for electrical immunity, using t</w:t>
      </w:r>
      <w:r w:rsidRPr="00BD151D">
        <w:t>he combination wave test level</w:t>
      </w:r>
      <w:r>
        <w:t xml:space="preserve"> indicated in section </w:t>
      </w:r>
      <w:r>
        <w:fldChar w:fldCharType="begin"/>
      </w:r>
      <w:r>
        <w:instrText xml:space="preserve"> REF _Ref361911023 \r \h </w:instrText>
      </w:r>
      <w:r>
        <w:fldChar w:fldCharType="separate"/>
      </w:r>
      <w:r w:rsidR="00AE6824">
        <w:t>4.1</w:t>
      </w:r>
      <w:r>
        <w:fldChar w:fldCharType="end"/>
      </w:r>
      <w:r>
        <w:t>.</w:t>
      </w:r>
      <w:r w:rsidR="00BA0FC4">
        <w:t xml:space="preserve"> </w:t>
      </w:r>
    </w:p>
    <w:p w14:paraId="6DF2124E" w14:textId="7D9A39F3" w:rsidR="00BA0FC4" w:rsidRDefault="00BA0FC4" w:rsidP="00074C34">
      <w:pPr>
        <w:pStyle w:val="Heading3"/>
      </w:pPr>
      <w:r>
        <w:t>Manufacturer shall indicate on submittal form (</w:t>
      </w:r>
      <w:r>
        <w:fldChar w:fldCharType="begin"/>
      </w:r>
      <w:r>
        <w:instrText xml:space="preserve"> REF _Ref361831020 \n \h </w:instrText>
      </w:r>
      <w:r>
        <w:fldChar w:fldCharType="separate"/>
      </w:r>
      <w:r w:rsidR="00AE6824">
        <w:t>Appendix B</w:t>
      </w:r>
      <w:r>
        <w:fldChar w:fldCharType="end"/>
      </w:r>
      <w:r>
        <w:t xml:space="preserve">) whether failure of the </w:t>
      </w:r>
      <w:r w:rsidRPr="0054476C">
        <w:t xml:space="preserve">electrical immunity system </w:t>
      </w:r>
      <w:r>
        <w:t xml:space="preserve">can possibly result in </w:t>
      </w:r>
      <w:r w:rsidRPr="0054476C">
        <w:t>disconnect</w:t>
      </w:r>
      <w:r>
        <w:t xml:space="preserve"> of power to luminaire.</w:t>
      </w:r>
    </w:p>
    <w:p w14:paraId="5F62FCBF" w14:textId="7DC52E6F" w:rsidR="00074C34" w:rsidRDefault="00074C34" w:rsidP="00074C34">
      <w:pPr>
        <w:pStyle w:val="Heading2"/>
      </w:pPr>
      <w:r>
        <w:t>Interference</w:t>
      </w:r>
      <w:r w:rsidR="00360620">
        <w:t xml:space="preserve"> and power quality</w:t>
      </w:r>
    </w:p>
    <w:p w14:paraId="503FC560" w14:textId="36A80184" w:rsidR="00C34E35" w:rsidRDefault="008E1590" w:rsidP="00F11034">
      <w:pPr>
        <w:pStyle w:val="Heading3"/>
      </w:pPr>
      <w:r>
        <w:t>Luminaire s</w:t>
      </w:r>
      <w:r w:rsidR="00C34E35">
        <w:t xml:space="preserve">hall comply with FCC 47 CFR part 15 interference criteria for </w:t>
      </w:r>
      <w:commentRangeStart w:id="36"/>
      <w:r w:rsidR="00C34E35">
        <w:t>Class A</w:t>
      </w:r>
      <w:commentRangeEnd w:id="36"/>
      <w:r w:rsidR="00437CEA">
        <w:rPr>
          <w:rStyle w:val="CommentReference"/>
          <w:lang w:val="x-none" w:eastAsia="x-none"/>
        </w:rPr>
        <w:commentReference w:id="36"/>
      </w:r>
      <w:r w:rsidR="00C34E35">
        <w:t xml:space="preserve"> (non-residential) digital devices. </w:t>
      </w:r>
    </w:p>
    <w:p w14:paraId="429AD2B8" w14:textId="50F742B2" w:rsidR="007B2B4A" w:rsidRDefault="007B2B4A">
      <w:pPr>
        <w:pStyle w:val="Heading3"/>
      </w:pPr>
      <w:r>
        <w:t xml:space="preserve">Luminaire shall </w:t>
      </w:r>
      <w:r w:rsidR="008E1590">
        <w:t>comply with section 5.2.5 (l</w:t>
      </w:r>
      <w:r w:rsidR="008E1590" w:rsidRPr="008E1590">
        <w:t>uminaires rated for outdoor use</w:t>
      </w:r>
      <w:r w:rsidR="008E1590">
        <w:t>)</w:t>
      </w:r>
      <w:r>
        <w:t xml:space="preserve"> </w:t>
      </w:r>
      <w:r w:rsidR="008E1590">
        <w:t xml:space="preserve">of ANSI C82.77 </w:t>
      </w:r>
      <w:r>
        <w:t xml:space="preserve">at full input power and across specified voltage range. </w:t>
      </w:r>
    </w:p>
    <w:p w14:paraId="5336BC61" w14:textId="0CF7D938" w:rsidR="00074C34" w:rsidRDefault="00074C34" w:rsidP="008C3CED">
      <w:pPr>
        <w:pStyle w:val="Heading2"/>
      </w:pPr>
      <w:r>
        <w:t>Color attributes</w:t>
      </w:r>
    </w:p>
    <w:p w14:paraId="5ABBAFDB" w14:textId="4251C61A" w:rsidR="009F465B" w:rsidRPr="004A6815" w:rsidRDefault="009F465B" w:rsidP="00074C34">
      <w:pPr>
        <w:pStyle w:val="Heading3"/>
      </w:pPr>
      <w:r>
        <w:t>Color Rendering Index (CRI)</w:t>
      </w:r>
      <w:r w:rsidR="00436F79">
        <w:t xml:space="preserve"> shall be no less than</w:t>
      </w:r>
      <w:r w:rsidR="003A6907">
        <w:t xml:space="preserve"> </w:t>
      </w:r>
      <w:commentRangeStart w:id="37"/>
      <w:r w:rsidR="00436F79">
        <w:t>60</w:t>
      </w:r>
      <w:commentRangeEnd w:id="37"/>
      <w:r w:rsidR="00437CEA">
        <w:rPr>
          <w:rStyle w:val="CommentReference"/>
          <w:lang w:val="x-none" w:eastAsia="x-none"/>
        </w:rPr>
        <w:commentReference w:id="37"/>
      </w:r>
      <w:r w:rsidR="00436F79">
        <w:t>.</w:t>
      </w:r>
    </w:p>
    <w:p w14:paraId="1FBBCB34" w14:textId="37A59BFE" w:rsidR="00115F25" w:rsidRDefault="00115F25" w:rsidP="00074C34">
      <w:pPr>
        <w:pStyle w:val="Heading3"/>
      </w:pPr>
      <w:r>
        <w:t>N</w:t>
      </w:r>
      <w:r w:rsidR="00684798">
        <w:t xml:space="preserve">ominal </w:t>
      </w:r>
      <w:r w:rsidR="00530ED0">
        <w:t>Correlated Color Temperature (</w:t>
      </w:r>
      <w:r w:rsidR="00684798">
        <w:t>CCT</w:t>
      </w:r>
      <w:r w:rsidR="00530ED0">
        <w:t>)</w:t>
      </w:r>
      <w:r w:rsidR="00684798">
        <w:t xml:space="preserve"> </w:t>
      </w:r>
      <w:r>
        <w:t xml:space="preserve">shall be as </w:t>
      </w:r>
      <w:r w:rsidR="00684798">
        <w:t>specified</w:t>
      </w:r>
      <w:r w:rsidR="00CF2B8E">
        <w:t xml:space="preserve"> in section </w:t>
      </w:r>
      <w:r w:rsidR="00CF2B8E">
        <w:fldChar w:fldCharType="begin"/>
      </w:r>
      <w:r w:rsidR="00CF2B8E">
        <w:instrText xml:space="preserve"> REF _Ref392511258 \n \h </w:instrText>
      </w:r>
      <w:r w:rsidR="00CF2B8E">
        <w:fldChar w:fldCharType="separate"/>
      </w:r>
      <w:r w:rsidR="00CF2B8E">
        <w:t>4.1</w:t>
      </w:r>
      <w:r w:rsidR="00CF2B8E">
        <w:fldChar w:fldCharType="end"/>
      </w:r>
      <w:r>
        <w:t xml:space="preserve">. </w:t>
      </w:r>
    </w:p>
    <w:p w14:paraId="026F57E5" w14:textId="348CA788" w:rsidR="00684798" w:rsidRDefault="00115F25" w:rsidP="00074C34">
      <w:pPr>
        <w:pStyle w:val="Heading4"/>
      </w:pPr>
      <w:r>
        <w:t>If submitted nominal CCT</w:t>
      </w:r>
      <w:r w:rsidR="00647B08">
        <w:t xml:space="preserve"> is listed in </w:t>
      </w:r>
      <w:r w:rsidR="00B27187">
        <w:fldChar w:fldCharType="begin"/>
      </w:r>
      <w:r w:rsidR="00B27187">
        <w:instrText xml:space="preserve"> REF _Ref361839454 \h </w:instrText>
      </w:r>
      <w:r w:rsidR="00B27187">
        <w:fldChar w:fldCharType="separate"/>
      </w:r>
      <w:r w:rsidR="00AE6824" w:rsidRPr="002B54E0">
        <w:t xml:space="preserve">Table </w:t>
      </w:r>
      <w:r w:rsidR="00AE6824">
        <w:rPr>
          <w:noProof/>
        </w:rPr>
        <w:t>4</w:t>
      </w:r>
      <w:r w:rsidR="00AE6824" w:rsidRPr="002B54E0">
        <w:t>.</w:t>
      </w:r>
      <w:r w:rsidR="00AE6824">
        <w:rPr>
          <w:noProof/>
        </w:rPr>
        <w:t>1</w:t>
      </w:r>
      <w:r w:rsidR="00B27187">
        <w:fldChar w:fldCharType="end"/>
      </w:r>
      <w:r w:rsidR="00B27187">
        <w:t xml:space="preserve"> </w:t>
      </w:r>
      <w:r w:rsidR="00684798">
        <w:t xml:space="preserve">below, measured CCT and Duv shall be as listed </w:t>
      </w:r>
      <w:r w:rsidR="000C7334">
        <w:t>in</w:t>
      </w:r>
      <w:r w:rsidR="00B27187">
        <w:t xml:space="preserve"> </w:t>
      </w:r>
      <w:r w:rsidR="00B27187">
        <w:fldChar w:fldCharType="begin"/>
      </w:r>
      <w:r w:rsidR="00B27187">
        <w:instrText xml:space="preserve"> REF _Ref361839454 \h </w:instrText>
      </w:r>
      <w:r w:rsidR="00B27187">
        <w:fldChar w:fldCharType="separate"/>
      </w:r>
      <w:r w:rsidR="00AE6824" w:rsidRPr="002B54E0">
        <w:t xml:space="preserve">Table </w:t>
      </w:r>
      <w:r w:rsidR="00AE6824">
        <w:rPr>
          <w:noProof/>
        </w:rPr>
        <w:t>4</w:t>
      </w:r>
      <w:r w:rsidR="00AE6824" w:rsidRPr="002B54E0">
        <w:t>.</w:t>
      </w:r>
      <w:r w:rsidR="00AE6824">
        <w:rPr>
          <w:noProof/>
        </w:rPr>
        <w:t>1</w:t>
      </w:r>
      <w:r w:rsidR="00B27187">
        <w:fldChar w:fldCharType="end"/>
      </w:r>
      <w:r w:rsidR="00684798">
        <w:t>.</w:t>
      </w:r>
      <w:r w:rsidR="00263D64">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1988"/>
        <w:gridCol w:w="2200"/>
      </w:tblGrid>
      <w:tr w:rsidR="00684798" w:rsidRPr="00EC1F63" w14:paraId="7BFA8EF9" w14:textId="77777777" w:rsidTr="00FB70FE">
        <w:trPr>
          <w:jc w:val="center"/>
        </w:trPr>
        <w:tc>
          <w:tcPr>
            <w:tcW w:w="6428" w:type="dxa"/>
            <w:gridSpan w:val="3"/>
            <w:tcBorders>
              <w:top w:val="nil"/>
              <w:left w:val="nil"/>
              <w:bottom w:val="single" w:sz="4" w:space="0" w:color="auto"/>
              <w:right w:val="nil"/>
            </w:tcBorders>
          </w:tcPr>
          <w:p w14:paraId="048BA30B" w14:textId="69A9E075" w:rsidR="00684798" w:rsidRPr="002B54E0" w:rsidRDefault="002B54E0" w:rsidP="002B54E0">
            <w:pPr>
              <w:pStyle w:val="Caption-Tab"/>
            </w:pPr>
            <w:bookmarkStart w:id="38" w:name="_Ref361839454"/>
            <w:bookmarkStart w:id="39" w:name="_Ref361839440"/>
            <w:r w:rsidRPr="002B54E0">
              <w:lastRenderedPageBreak/>
              <w:t xml:space="preserve">Table </w:t>
            </w:r>
            <w:fldSimple w:instr=" STYLEREF 1 \s ">
              <w:r w:rsidR="00AE6824">
                <w:rPr>
                  <w:noProof/>
                </w:rPr>
                <w:t>4</w:t>
              </w:r>
            </w:fldSimple>
            <w:r w:rsidRPr="002B54E0">
              <w:t>.</w:t>
            </w:r>
            <w:fldSimple w:instr=" SEQ Table \* ARABIC \s 1 ">
              <w:r w:rsidR="00AE6824">
                <w:rPr>
                  <w:noProof/>
                </w:rPr>
                <w:t>1</w:t>
              </w:r>
            </w:fldSimple>
            <w:bookmarkEnd w:id="38"/>
            <w:r w:rsidRPr="002B54E0">
              <w:rPr>
                <w:b w:val="0"/>
              </w:rPr>
              <w:t xml:space="preserve">.  </w:t>
            </w:r>
            <w:r w:rsidR="00684798" w:rsidRPr="002B54E0">
              <w:rPr>
                <w:b w:val="0"/>
              </w:rPr>
              <w:t xml:space="preserve">Allowable CCT </w:t>
            </w:r>
            <w:r w:rsidR="00E04993" w:rsidRPr="002B54E0">
              <w:rPr>
                <w:b w:val="0"/>
              </w:rPr>
              <w:t xml:space="preserve">and Duv </w:t>
            </w:r>
            <w:r w:rsidR="00684798" w:rsidRPr="002B54E0">
              <w:rPr>
                <w:b w:val="0"/>
              </w:rPr>
              <w:t xml:space="preserve">(adapted from </w:t>
            </w:r>
            <w:r w:rsidR="008D55AF" w:rsidRPr="002B54E0">
              <w:rPr>
                <w:b w:val="0"/>
              </w:rPr>
              <w:t>ANSI</w:t>
            </w:r>
            <w:r w:rsidR="00684798" w:rsidRPr="002B54E0">
              <w:rPr>
                <w:b w:val="0"/>
              </w:rPr>
              <w:t xml:space="preserve"> C78.377)</w:t>
            </w:r>
            <w:bookmarkEnd w:id="39"/>
          </w:p>
        </w:tc>
      </w:tr>
      <w:tr w:rsidR="00DB0FA1" w:rsidRPr="00EC1F63" w14:paraId="315F4D07" w14:textId="77777777" w:rsidTr="00FB70FE">
        <w:trPr>
          <w:jc w:val="center"/>
        </w:trPr>
        <w:tc>
          <w:tcPr>
            <w:tcW w:w="2240" w:type="dxa"/>
            <w:vMerge w:val="restart"/>
            <w:tcBorders>
              <w:top w:val="single" w:sz="4" w:space="0" w:color="auto"/>
            </w:tcBorders>
            <w:shd w:val="clear" w:color="auto" w:fill="D9D9D9"/>
            <w:vAlign w:val="center"/>
          </w:tcPr>
          <w:p w14:paraId="564BDD35" w14:textId="77777777" w:rsidR="00DB0FA1" w:rsidRPr="00EC1F63" w:rsidRDefault="002A2A2C" w:rsidP="00FB70FE">
            <w:r w:rsidRPr="00EC1F63">
              <w:t>Manufacturer-</w:t>
            </w:r>
            <w:r w:rsidR="00DB0FA1" w:rsidRPr="00EC1F63">
              <w:t>Rated Nominal CCT (K)</w:t>
            </w:r>
          </w:p>
        </w:tc>
        <w:tc>
          <w:tcPr>
            <w:tcW w:w="4188" w:type="dxa"/>
            <w:gridSpan w:val="2"/>
            <w:tcBorders>
              <w:top w:val="single" w:sz="4" w:space="0" w:color="auto"/>
            </w:tcBorders>
            <w:shd w:val="clear" w:color="auto" w:fill="D9D9D9"/>
            <w:vAlign w:val="center"/>
          </w:tcPr>
          <w:p w14:paraId="3772276D" w14:textId="77777777" w:rsidR="00DB0FA1" w:rsidRPr="00EC1F63" w:rsidRDefault="00490EA3" w:rsidP="00FB70FE">
            <w:r w:rsidRPr="00EC1F63">
              <w:t>Allow</w:t>
            </w:r>
            <w:r w:rsidR="00CF24AE" w:rsidRPr="00EC1F63">
              <w:t>able</w:t>
            </w:r>
            <w:r w:rsidRPr="00EC1F63">
              <w:t xml:space="preserve"> </w:t>
            </w:r>
            <w:r w:rsidR="00F60398" w:rsidRPr="00EC1F63">
              <w:t xml:space="preserve">IES </w:t>
            </w:r>
            <w:r w:rsidR="00DB0FA1" w:rsidRPr="00EC1F63">
              <w:t xml:space="preserve">LM-79 </w:t>
            </w:r>
            <w:r w:rsidR="00CF24AE" w:rsidRPr="00EC1F63">
              <w:t>Chromaticity Values</w:t>
            </w:r>
          </w:p>
        </w:tc>
      </w:tr>
      <w:tr w:rsidR="003446B4" w:rsidRPr="00EC1F63" w14:paraId="30199D16" w14:textId="77777777" w:rsidTr="00FB70FE">
        <w:trPr>
          <w:jc w:val="center"/>
        </w:trPr>
        <w:tc>
          <w:tcPr>
            <w:tcW w:w="2240" w:type="dxa"/>
            <w:vMerge/>
            <w:shd w:val="clear" w:color="auto" w:fill="D9D9D9"/>
            <w:vAlign w:val="center"/>
          </w:tcPr>
          <w:p w14:paraId="301AC383" w14:textId="77777777" w:rsidR="00DB0FA1" w:rsidRPr="00EC1F63" w:rsidRDefault="00DB0FA1" w:rsidP="00FB70FE"/>
        </w:tc>
        <w:tc>
          <w:tcPr>
            <w:tcW w:w="1988" w:type="dxa"/>
            <w:tcBorders>
              <w:top w:val="single" w:sz="4" w:space="0" w:color="auto"/>
            </w:tcBorders>
            <w:shd w:val="clear" w:color="auto" w:fill="D9D9D9"/>
            <w:vAlign w:val="center"/>
          </w:tcPr>
          <w:p w14:paraId="0DCB3463" w14:textId="77777777" w:rsidR="00DB0FA1" w:rsidRPr="00EC1F63" w:rsidRDefault="00DB0FA1" w:rsidP="00FB70FE">
            <w:r w:rsidRPr="00EC1F63">
              <w:t>Measured CCT (K)</w:t>
            </w:r>
          </w:p>
        </w:tc>
        <w:tc>
          <w:tcPr>
            <w:tcW w:w="2200" w:type="dxa"/>
            <w:tcBorders>
              <w:top w:val="single" w:sz="4" w:space="0" w:color="auto"/>
            </w:tcBorders>
            <w:shd w:val="clear" w:color="auto" w:fill="D9D9D9"/>
            <w:vAlign w:val="center"/>
          </w:tcPr>
          <w:p w14:paraId="47A56B7E" w14:textId="77777777" w:rsidR="00DB0FA1" w:rsidRPr="00EC1F63" w:rsidRDefault="00DB0FA1" w:rsidP="00FB70FE">
            <w:r w:rsidRPr="00EC1F63">
              <w:t>Measured Duv</w:t>
            </w:r>
          </w:p>
        </w:tc>
      </w:tr>
      <w:tr w:rsidR="00373AA6" w:rsidRPr="00EC1F63" w14:paraId="674C770C" w14:textId="77777777" w:rsidTr="00FB70FE">
        <w:trPr>
          <w:jc w:val="center"/>
        </w:trPr>
        <w:tc>
          <w:tcPr>
            <w:tcW w:w="2240" w:type="dxa"/>
            <w:vAlign w:val="center"/>
          </w:tcPr>
          <w:p w14:paraId="61AC2670" w14:textId="77777777" w:rsidR="00373AA6" w:rsidRPr="00EC1F63" w:rsidRDefault="00373AA6" w:rsidP="00FB70FE">
            <w:r w:rsidRPr="00EC1F63">
              <w:t>2700</w:t>
            </w:r>
          </w:p>
        </w:tc>
        <w:tc>
          <w:tcPr>
            <w:tcW w:w="1988" w:type="dxa"/>
          </w:tcPr>
          <w:p w14:paraId="244B818A" w14:textId="77777777" w:rsidR="00373AA6" w:rsidRPr="00EC1F63" w:rsidRDefault="00373AA6" w:rsidP="00FB70FE">
            <w:pPr>
              <w:rPr>
                <w:color w:val="000000"/>
              </w:rPr>
            </w:pPr>
            <w:r w:rsidRPr="00EC1F63">
              <w:rPr>
                <w:color w:val="000000"/>
              </w:rPr>
              <w:t>2580</w:t>
            </w:r>
            <w:r w:rsidRPr="00EC1F63">
              <w:t xml:space="preserve"> </w:t>
            </w:r>
            <w:r w:rsidR="007852E7" w:rsidRPr="00EC1F63">
              <w:t>to</w:t>
            </w:r>
            <w:r w:rsidRPr="00EC1F63">
              <w:t xml:space="preserve"> </w:t>
            </w:r>
            <w:r w:rsidRPr="00EC1F63">
              <w:rPr>
                <w:color w:val="000000"/>
              </w:rPr>
              <w:t>2870</w:t>
            </w:r>
          </w:p>
        </w:tc>
        <w:tc>
          <w:tcPr>
            <w:tcW w:w="2200" w:type="dxa"/>
          </w:tcPr>
          <w:p w14:paraId="7FB53F5B" w14:textId="77777777" w:rsidR="00373AA6" w:rsidRPr="00EC1F63" w:rsidRDefault="00373AA6" w:rsidP="00FB70FE">
            <w:pPr>
              <w:rPr>
                <w:color w:val="000000"/>
              </w:rPr>
            </w:pPr>
            <w:r w:rsidRPr="00EC1F63">
              <w:rPr>
                <w:color w:val="000000"/>
              </w:rPr>
              <w:t>-0.006</w:t>
            </w:r>
            <w:r w:rsidR="007852E7" w:rsidRPr="00EC1F63">
              <w:t xml:space="preserve"> to</w:t>
            </w:r>
            <w:r w:rsidRPr="00EC1F63">
              <w:t xml:space="preserve"> </w:t>
            </w:r>
            <w:r w:rsidRPr="00EC1F63">
              <w:rPr>
                <w:color w:val="000000"/>
              </w:rPr>
              <w:t>0.006</w:t>
            </w:r>
          </w:p>
        </w:tc>
      </w:tr>
      <w:tr w:rsidR="00373AA6" w:rsidRPr="00EC1F63" w14:paraId="302DD84F" w14:textId="77777777" w:rsidTr="00FB70FE">
        <w:trPr>
          <w:jc w:val="center"/>
        </w:trPr>
        <w:tc>
          <w:tcPr>
            <w:tcW w:w="2240" w:type="dxa"/>
            <w:vAlign w:val="center"/>
          </w:tcPr>
          <w:p w14:paraId="7B800443" w14:textId="77777777" w:rsidR="00373AA6" w:rsidRPr="00EC1F63" w:rsidRDefault="00373AA6" w:rsidP="00FB70FE">
            <w:r w:rsidRPr="00EC1F63">
              <w:t>3000</w:t>
            </w:r>
          </w:p>
        </w:tc>
        <w:tc>
          <w:tcPr>
            <w:tcW w:w="1988" w:type="dxa"/>
          </w:tcPr>
          <w:p w14:paraId="793076AC" w14:textId="77777777" w:rsidR="00373AA6" w:rsidRPr="00EC1F63" w:rsidRDefault="00373AA6" w:rsidP="00FB70FE">
            <w:pPr>
              <w:rPr>
                <w:color w:val="000000"/>
              </w:rPr>
            </w:pPr>
            <w:r w:rsidRPr="00EC1F63">
              <w:rPr>
                <w:color w:val="000000"/>
              </w:rPr>
              <w:t>2870</w:t>
            </w:r>
            <w:r w:rsidR="007852E7" w:rsidRPr="00EC1F63">
              <w:t xml:space="preserve"> to</w:t>
            </w:r>
            <w:r w:rsidRPr="00EC1F63">
              <w:t xml:space="preserve"> </w:t>
            </w:r>
            <w:r w:rsidRPr="00EC1F63">
              <w:rPr>
                <w:color w:val="000000"/>
              </w:rPr>
              <w:t>3220</w:t>
            </w:r>
          </w:p>
        </w:tc>
        <w:tc>
          <w:tcPr>
            <w:tcW w:w="2200" w:type="dxa"/>
          </w:tcPr>
          <w:p w14:paraId="534599E5" w14:textId="77777777" w:rsidR="00373AA6" w:rsidRPr="00EC1F63" w:rsidRDefault="00373AA6" w:rsidP="00FB70FE">
            <w:pPr>
              <w:rPr>
                <w:color w:val="000000"/>
              </w:rPr>
            </w:pPr>
            <w:r w:rsidRPr="00EC1F63">
              <w:rPr>
                <w:color w:val="000000"/>
              </w:rPr>
              <w:t>-0.006</w:t>
            </w:r>
            <w:r w:rsidR="007852E7" w:rsidRPr="00EC1F63">
              <w:t xml:space="preserve"> to</w:t>
            </w:r>
            <w:r w:rsidRPr="00EC1F63">
              <w:t xml:space="preserve"> </w:t>
            </w:r>
            <w:r w:rsidRPr="00EC1F63">
              <w:rPr>
                <w:color w:val="000000"/>
              </w:rPr>
              <w:t>0.006</w:t>
            </w:r>
          </w:p>
        </w:tc>
      </w:tr>
      <w:tr w:rsidR="00373AA6" w:rsidRPr="00EC1F63" w14:paraId="0681E0CA" w14:textId="77777777" w:rsidTr="00FB70FE">
        <w:trPr>
          <w:jc w:val="center"/>
        </w:trPr>
        <w:tc>
          <w:tcPr>
            <w:tcW w:w="2240" w:type="dxa"/>
            <w:vAlign w:val="center"/>
          </w:tcPr>
          <w:p w14:paraId="69D01AAD" w14:textId="77777777" w:rsidR="00373AA6" w:rsidRPr="00EC1F63" w:rsidRDefault="00373AA6" w:rsidP="00FB70FE">
            <w:r w:rsidRPr="00EC1F63">
              <w:t>3500</w:t>
            </w:r>
          </w:p>
        </w:tc>
        <w:tc>
          <w:tcPr>
            <w:tcW w:w="1988" w:type="dxa"/>
          </w:tcPr>
          <w:p w14:paraId="6F9C3FBA" w14:textId="77777777" w:rsidR="00373AA6" w:rsidRPr="00EC1F63" w:rsidRDefault="00373AA6" w:rsidP="00FB70FE">
            <w:pPr>
              <w:rPr>
                <w:color w:val="000000"/>
              </w:rPr>
            </w:pPr>
            <w:r w:rsidRPr="00EC1F63">
              <w:rPr>
                <w:color w:val="000000"/>
              </w:rPr>
              <w:t>3220</w:t>
            </w:r>
            <w:r w:rsidR="007852E7" w:rsidRPr="00EC1F63">
              <w:t xml:space="preserve"> to</w:t>
            </w:r>
            <w:r w:rsidRPr="00EC1F63">
              <w:t xml:space="preserve"> </w:t>
            </w:r>
            <w:r w:rsidRPr="00EC1F63">
              <w:rPr>
                <w:color w:val="000000"/>
              </w:rPr>
              <w:t>3710</w:t>
            </w:r>
          </w:p>
        </w:tc>
        <w:tc>
          <w:tcPr>
            <w:tcW w:w="2200" w:type="dxa"/>
          </w:tcPr>
          <w:p w14:paraId="5845BD74" w14:textId="77777777" w:rsidR="00373AA6" w:rsidRPr="00EC1F63" w:rsidRDefault="00373AA6" w:rsidP="00FB70FE">
            <w:pPr>
              <w:rPr>
                <w:color w:val="000000"/>
              </w:rPr>
            </w:pPr>
            <w:r w:rsidRPr="00EC1F63">
              <w:rPr>
                <w:color w:val="000000"/>
              </w:rPr>
              <w:t>-0.00</w:t>
            </w:r>
            <w:r w:rsidR="00C11AB1" w:rsidRPr="00EC1F63">
              <w:rPr>
                <w:color w:val="000000"/>
              </w:rPr>
              <w:t>5</w:t>
            </w:r>
            <w:r w:rsidR="007852E7" w:rsidRPr="00EC1F63">
              <w:t xml:space="preserve"> to</w:t>
            </w:r>
            <w:r w:rsidRPr="00EC1F63">
              <w:t xml:space="preserve"> </w:t>
            </w:r>
            <w:r w:rsidRPr="00EC1F63">
              <w:rPr>
                <w:color w:val="000000"/>
              </w:rPr>
              <w:t>0.00</w:t>
            </w:r>
            <w:r w:rsidR="00C11AB1" w:rsidRPr="00EC1F63">
              <w:rPr>
                <w:color w:val="000000"/>
              </w:rPr>
              <w:t>7</w:t>
            </w:r>
          </w:p>
        </w:tc>
      </w:tr>
      <w:tr w:rsidR="00373AA6" w:rsidRPr="00EC1F63" w14:paraId="65321FF3" w14:textId="77777777" w:rsidTr="00FB70FE">
        <w:trPr>
          <w:jc w:val="center"/>
        </w:trPr>
        <w:tc>
          <w:tcPr>
            <w:tcW w:w="2240" w:type="dxa"/>
            <w:vAlign w:val="center"/>
          </w:tcPr>
          <w:p w14:paraId="3F994A19" w14:textId="77777777" w:rsidR="00373AA6" w:rsidRPr="00EC1F63" w:rsidRDefault="00373AA6" w:rsidP="00FB70FE">
            <w:r w:rsidRPr="00EC1F63">
              <w:t>4000</w:t>
            </w:r>
          </w:p>
        </w:tc>
        <w:tc>
          <w:tcPr>
            <w:tcW w:w="1988" w:type="dxa"/>
          </w:tcPr>
          <w:p w14:paraId="76BC7B11" w14:textId="77777777" w:rsidR="00373AA6" w:rsidRPr="00EC1F63" w:rsidRDefault="00373AA6" w:rsidP="00FB70FE">
            <w:pPr>
              <w:rPr>
                <w:color w:val="000000"/>
              </w:rPr>
            </w:pPr>
            <w:r w:rsidRPr="00EC1F63">
              <w:rPr>
                <w:color w:val="000000"/>
              </w:rPr>
              <w:t>3710</w:t>
            </w:r>
            <w:r w:rsidR="007852E7" w:rsidRPr="00EC1F63">
              <w:t xml:space="preserve"> to</w:t>
            </w:r>
            <w:r w:rsidRPr="00EC1F63">
              <w:t xml:space="preserve"> </w:t>
            </w:r>
            <w:r w:rsidRPr="00EC1F63">
              <w:rPr>
                <w:color w:val="000000"/>
              </w:rPr>
              <w:t>4260</w:t>
            </w:r>
          </w:p>
        </w:tc>
        <w:tc>
          <w:tcPr>
            <w:tcW w:w="2200" w:type="dxa"/>
          </w:tcPr>
          <w:p w14:paraId="37CA4126" w14:textId="77777777" w:rsidR="00373AA6" w:rsidRPr="00EC1F63" w:rsidRDefault="00373AA6" w:rsidP="00FB70FE">
            <w:pPr>
              <w:rPr>
                <w:color w:val="000000"/>
              </w:rPr>
            </w:pPr>
            <w:r w:rsidRPr="00EC1F63">
              <w:rPr>
                <w:color w:val="000000"/>
              </w:rPr>
              <w:t>-0.005</w:t>
            </w:r>
            <w:r w:rsidR="007852E7" w:rsidRPr="00EC1F63">
              <w:t xml:space="preserve"> to</w:t>
            </w:r>
            <w:r w:rsidRPr="00EC1F63">
              <w:t xml:space="preserve"> </w:t>
            </w:r>
            <w:r w:rsidRPr="00EC1F63">
              <w:rPr>
                <w:color w:val="000000"/>
              </w:rPr>
              <w:t>0.007</w:t>
            </w:r>
          </w:p>
        </w:tc>
      </w:tr>
      <w:tr w:rsidR="00373AA6" w:rsidRPr="00EC1F63" w14:paraId="4AE0499A" w14:textId="77777777" w:rsidTr="00FB70FE">
        <w:trPr>
          <w:jc w:val="center"/>
        </w:trPr>
        <w:tc>
          <w:tcPr>
            <w:tcW w:w="2240" w:type="dxa"/>
            <w:vAlign w:val="center"/>
          </w:tcPr>
          <w:p w14:paraId="4F00A29D" w14:textId="77777777" w:rsidR="00373AA6" w:rsidRPr="00EC1F63" w:rsidRDefault="00373AA6" w:rsidP="00FB70FE">
            <w:r w:rsidRPr="00EC1F63">
              <w:t>4500</w:t>
            </w:r>
          </w:p>
        </w:tc>
        <w:tc>
          <w:tcPr>
            <w:tcW w:w="1988" w:type="dxa"/>
          </w:tcPr>
          <w:p w14:paraId="666B4C1B" w14:textId="77777777" w:rsidR="00373AA6" w:rsidRPr="00EC1F63" w:rsidRDefault="00373AA6" w:rsidP="00FB70FE">
            <w:pPr>
              <w:rPr>
                <w:color w:val="000000"/>
              </w:rPr>
            </w:pPr>
            <w:r w:rsidRPr="00EC1F63">
              <w:rPr>
                <w:color w:val="000000"/>
              </w:rPr>
              <w:t>4260</w:t>
            </w:r>
            <w:r w:rsidR="007852E7" w:rsidRPr="00EC1F63">
              <w:t xml:space="preserve"> to</w:t>
            </w:r>
            <w:r w:rsidRPr="00EC1F63">
              <w:t xml:space="preserve"> </w:t>
            </w:r>
            <w:r w:rsidRPr="00EC1F63">
              <w:rPr>
                <w:color w:val="000000"/>
              </w:rPr>
              <w:t>4746</w:t>
            </w:r>
          </w:p>
        </w:tc>
        <w:tc>
          <w:tcPr>
            <w:tcW w:w="2200" w:type="dxa"/>
          </w:tcPr>
          <w:p w14:paraId="3D53974D" w14:textId="77777777" w:rsidR="00373AA6" w:rsidRPr="00EC1F63" w:rsidRDefault="00373AA6" w:rsidP="00FB70FE">
            <w:pPr>
              <w:rPr>
                <w:color w:val="000000"/>
              </w:rPr>
            </w:pPr>
            <w:r w:rsidRPr="00EC1F63">
              <w:rPr>
                <w:color w:val="000000"/>
              </w:rPr>
              <w:t>-0.00</w:t>
            </w:r>
            <w:r w:rsidR="00C11AB1" w:rsidRPr="00EC1F63">
              <w:rPr>
                <w:color w:val="000000"/>
              </w:rPr>
              <w:t>4</w:t>
            </w:r>
            <w:r w:rsidR="007852E7" w:rsidRPr="00EC1F63">
              <w:t xml:space="preserve"> to</w:t>
            </w:r>
            <w:r w:rsidRPr="00EC1F63">
              <w:t xml:space="preserve"> </w:t>
            </w:r>
            <w:r w:rsidRPr="00EC1F63">
              <w:rPr>
                <w:color w:val="000000"/>
              </w:rPr>
              <w:t>0.00</w:t>
            </w:r>
            <w:r w:rsidR="00C11AB1" w:rsidRPr="00EC1F63">
              <w:rPr>
                <w:color w:val="000000"/>
              </w:rPr>
              <w:t>8</w:t>
            </w:r>
          </w:p>
        </w:tc>
      </w:tr>
      <w:tr w:rsidR="00373AA6" w:rsidRPr="00EC1F63" w14:paraId="77266BA5" w14:textId="77777777" w:rsidTr="00FB70FE">
        <w:trPr>
          <w:jc w:val="center"/>
        </w:trPr>
        <w:tc>
          <w:tcPr>
            <w:tcW w:w="2240" w:type="dxa"/>
            <w:vAlign w:val="center"/>
          </w:tcPr>
          <w:p w14:paraId="1974709D" w14:textId="77777777" w:rsidR="00373AA6" w:rsidRPr="00EC1F63" w:rsidRDefault="00373AA6" w:rsidP="00FB70FE">
            <w:r w:rsidRPr="00EC1F63">
              <w:t>5000</w:t>
            </w:r>
          </w:p>
        </w:tc>
        <w:tc>
          <w:tcPr>
            <w:tcW w:w="1988" w:type="dxa"/>
          </w:tcPr>
          <w:p w14:paraId="2310FE72" w14:textId="77777777" w:rsidR="00373AA6" w:rsidRPr="00EC1F63" w:rsidRDefault="00373AA6" w:rsidP="00FB70FE">
            <w:pPr>
              <w:rPr>
                <w:color w:val="000000"/>
              </w:rPr>
            </w:pPr>
            <w:r w:rsidRPr="00EC1F63">
              <w:rPr>
                <w:color w:val="000000"/>
              </w:rPr>
              <w:t>474</w:t>
            </w:r>
            <w:r w:rsidR="003F3A2E" w:rsidRPr="00EC1F63">
              <w:rPr>
                <w:color w:val="000000"/>
              </w:rPr>
              <w:t>6</w:t>
            </w:r>
            <w:r w:rsidR="007852E7" w:rsidRPr="00EC1F63">
              <w:t xml:space="preserve"> to</w:t>
            </w:r>
            <w:r w:rsidRPr="00EC1F63">
              <w:t xml:space="preserve"> </w:t>
            </w:r>
            <w:r w:rsidRPr="00EC1F63">
              <w:rPr>
                <w:color w:val="000000"/>
              </w:rPr>
              <w:t>5311</w:t>
            </w:r>
          </w:p>
        </w:tc>
        <w:tc>
          <w:tcPr>
            <w:tcW w:w="2200" w:type="dxa"/>
          </w:tcPr>
          <w:p w14:paraId="5DFE12DC" w14:textId="77777777" w:rsidR="00373AA6" w:rsidRPr="00EC1F63" w:rsidRDefault="00373AA6" w:rsidP="00FB70FE">
            <w:pPr>
              <w:rPr>
                <w:color w:val="000000"/>
              </w:rPr>
            </w:pPr>
            <w:r w:rsidRPr="00EC1F63">
              <w:rPr>
                <w:color w:val="000000"/>
              </w:rPr>
              <w:t>-0.004</w:t>
            </w:r>
            <w:r w:rsidR="007852E7" w:rsidRPr="00EC1F63">
              <w:t xml:space="preserve"> to</w:t>
            </w:r>
            <w:r w:rsidRPr="00EC1F63">
              <w:t xml:space="preserve"> </w:t>
            </w:r>
            <w:r w:rsidRPr="00EC1F63">
              <w:rPr>
                <w:color w:val="000000"/>
              </w:rPr>
              <w:t>0.008</w:t>
            </w:r>
          </w:p>
        </w:tc>
      </w:tr>
      <w:tr w:rsidR="00373AA6" w:rsidRPr="00EC1F63" w14:paraId="512FDBE8" w14:textId="77777777" w:rsidTr="00FB70FE">
        <w:trPr>
          <w:jc w:val="center"/>
        </w:trPr>
        <w:tc>
          <w:tcPr>
            <w:tcW w:w="2240" w:type="dxa"/>
            <w:vAlign w:val="center"/>
          </w:tcPr>
          <w:p w14:paraId="17FC7E19" w14:textId="77777777" w:rsidR="00373AA6" w:rsidRPr="00EC1F63" w:rsidRDefault="00373AA6" w:rsidP="00FB70FE">
            <w:r w:rsidRPr="00EC1F63">
              <w:t>5700</w:t>
            </w:r>
          </w:p>
        </w:tc>
        <w:tc>
          <w:tcPr>
            <w:tcW w:w="1988" w:type="dxa"/>
          </w:tcPr>
          <w:p w14:paraId="4C7E40F3" w14:textId="77777777" w:rsidR="00373AA6" w:rsidRPr="00EC1F63" w:rsidRDefault="00373AA6" w:rsidP="00FB70FE">
            <w:pPr>
              <w:rPr>
                <w:color w:val="000000"/>
              </w:rPr>
            </w:pPr>
            <w:r w:rsidRPr="00EC1F63">
              <w:rPr>
                <w:color w:val="000000"/>
              </w:rPr>
              <w:t>531</w:t>
            </w:r>
            <w:r w:rsidR="003F3A2E" w:rsidRPr="00EC1F63">
              <w:rPr>
                <w:color w:val="000000"/>
              </w:rPr>
              <w:t>2</w:t>
            </w:r>
            <w:r w:rsidR="007852E7" w:rsidRPr="00EC1F63">
              <w:t xml:space="preserve"> to</w:t>
            </w:r>
            <w:r w:rsidRPr="00EC1F63">
              <w:t xml:space="preserve"> </w:t>
            </w:r>
            <w:r w:rsidRPr="00EC1F63">
              <w:rPr>
                <w:color w:val="000000"/>
              </w:rPr>
              <w:t>6020</w:t>
            </w:r>
          </w:p>
        </w:tc>
        <w:tc>
          <w:tcPr>
            <w:tcW w:w="2200" w:type="dxa"/>
          </w:tcPr>
          <w:p w14:paraId="228E8924" w14:textId="77777777" w:rsidR="00373AA6" w:rsidRPr="00EC1F63" w:rsidRDefault="00373AA6" w:rsidP="00FB70FE">
            <w:pPr>
              <w:rPr>
                <w:color w:val="000000"/>
              </w:rPr>
            </w:pPr>
            <w:r w:rsidRPr="00EC1F63">
              <w:rPr>
                <w:color w:val="000000"/>
              </w:rPr>
              <w:t>-0.00</w:t>
            </w:r>
            <w:r w:rsidR="00C11AB1" w:rsidRPr="00EC1F63">
              <w:rPr>
                <w:color w:val="000000"/>
              </w:rPr>
              <w:t>3</w:t>
            </w:r>
            <w:r w:rsidR="007852E7" w:rsidRPr="00EC1F63">
              <w:t xml:space="preserve"> to</w:t>
            </w:r>
            <w:r w:rsidRPr="00EC1F63">
              <w:t xml:space="preserve"> </w:t>
            </w:r>
            <w:r w:rsidRPr="00EC1F63">
              <w:rPr>
                <w:color w:val="000000"/>
              </w:rPr>
              <w:t>0.00</w:t>
            </w:r>
            <w:r w:rsidR="00032EA6" w:rsidRPr="00EC1F63">
              <w:rPr>
                <w:color w:val="000000"/>
              </w:rPr>
              <w:t>9</w:t>
            </w:r>
          </w:p>
        </w:tc>
      </w:tr>
      <w:tr w:rsidR="00373AA6" w:rsidRPr="00EC1F63" w14:paraId="6179CF82" w14:textId="77777777" w:rsidTr="00FB70FE">
        <w:trPr>
          <w:jc w:val="center"/>
        </w:trPr>
        <w:tc>
          <w:tcPr>
            <w:tcW w:w="2240" w:type="dxa"/>
            <w:vAlign w:val="center"/>
          </w:tcPr>
          <w:p w14:paraId="3414251B" w14:textId="77777777" w:rsidR="00373AA6" w:rsidRPr="00EC1F63" w:rsidRDefault="00373AA6" w:rsidP="00FB70FE">
            <w:r w:rsidRPr="00EC1F63">
              <w:t>6500</w:t>
            </w:r>
          </w:p>
        </w:tc>
        <w:tc>
          <w:tcPr>
            <w:tcW w:w="1988" w:type="dxa"/>
          </w:tcPr>
          <w:p w14:paraId="03E03DC7" w14:textId="77777777" w:rsidR="00373AA6" w:rsidRPr="00EC1F63" w:rsidRDefault="00373AA6" w:rsidP="00FB70FE">
            <w:pPr>
              <w:rPr>
                <w:color w:val="000000"/>
              </w:rPr>
            </w:pPr>
            <w:r w:rsidRPr="00EC1F63">
              <w:rPr>
                <w:color w:val="000000"/>
              </w:rPr>
              <w:t>602</w:t>
            </w:r>
            <w:r w:rsidR="003F3A2E" w:rsidRPr="00EC1F63">
              <w:rPr>
                <w:color w:val="000000"/>
              </w:rPr>
              <w:t>2</w:t>
            </w:r>
            <w:r w:rsidR="007852E7" w:rsidRPr="00EC1F63">
              <w:t xml:space="preserve"> to</w:t>
            </w:r>
            <w:r w:rsidRPr="00EC1F63">
              <w:t xml:space="preserve"> </w:t>
            </w:r>
            <w:r w:rsidRPr="00EC1F63">
              <w:rPr>
                <w:color w:val="000000"/>
              </w:rPr>
              <w:t>7040</w:t>
            </w:r>
          </w:p>
        </w:tc>
        <w:tc>
          <w:tcPr>
            <w:tcW w:w="2200" w:type="dxa"/>
          </w:tcPr>
          <w:p w14:paraId="4CAE9AEA" w14:textId="77777777" w:rsidR="00373AA6" w:rsidRPr="00EC1F63" w:rsidRDefault="00373AA6" w:rsidP="00FB70FE">
            <w:pPr>
              <w:rPr>
                <w:color w:val="000000"/>
              </w:rPr>
            </w:pPr>
            <w:r w:rsidRPr="00EC1F63">
              <w:rPr>
                <w:color w:val="000000"/>
              </w:rPr>
              <w:t>-0.003</w:t>
            </w:r>
            <w:r w:rsidR="007852E7" w:rsidRPr="00EC1F63">
              <w:t xml:space="preserve"> to</w:t>
            </w:r>
            <w:r w:rsidRPr="00EC1F63">
              <w:t xml:space="preserve"> </w:t>
            </w:r>
            <w:r w:rsidRPr="00EC1F63">
              <w:rPr>
                <w:color w:val="000000"/>
              </w:rPr>
              <w:t>0.009</w:t>
            </w:r>
          </w:p>
        </w:tc>
      </w:tr>
    </w:tbl>
    <w:p w14:paraId="191A9987" w14:textId="765C78E0" w:rsidR="00684798" w:rsidRDefault="00684798" w:rsidP="00074C34">
      <w:pPr>
        <w:pStyle w:val="Heading4"/>
      </w:pPr>
      <w:r>
        <w:t xml:space="preserve">If </w:t>
      </w:r>
      <w:r w:rsidR="00115F25">
        <w:t xml:space="preserve">submitted </w:t>
      </w:r>
      <w:r>
        <w:t>nominal CCT is not listed in</w:t>
      </w:r>
      <w:r w:rsidR="00B27187">
        <w:t xml:space="preserve"> </w:t>
      </w:r>
      <w:r w:rsidR="00B27187">
        <w:fldChar w:fldCharType="begin"/>
      </w:r>
      <w:r w:rsidR="00B27187">
        <w:instrText xml:space="preserve"> REF _Ref361839454 \h </w:instrText>
      </w:r>
      <w:r w:rsidR="00B27187">
        <w:fldChar w:fldCharType="separate"/>
      </w:r>
      <w:r w:rsidR="00AE6824" w:rsidRPr="002B54E0">
        <w:t xml:space="preserve">Table </w:t>
      </w:r>
      <w:r w:rsidR="00AE6824">
        <w:rPr>
          <w:noProof/>
        </w:rPr>
        <w:t>4</w:t>
      </w:r>
      <w:r w:rsidR="00AE6824" w:rsidRPr="002B54E0">
        <w:t>.</w:t>
      </w:r>
      <w:r w:rsidR="00AE6824">
        <w:rPr>
          <w:noProof/>
        </w:rPr>
        <w:t>1</w:t>
      </w:r>
      <w:r w:rsidR="00B27187">
        <w:fldChar w:fldCharType="end"/>
      </w:r>
      <w:r>
        <w:t xml:space="preserve">, measured CCT and Duv shall be as per the criteria for Flexible CCT defined in </w:t>
      </w:r>
      <w:r w:rsidR="008D55AF">
        <w:t>ANSI</w:t>
      </w:r>
      <w:r>
        <w:t xml:space="preserve"> C78.377</w:t>
      </w:r>
      <w:r w:rsidR="00791521">
        <w:t>.</w:t>
      </w:r>
    </w:p>
    <w:p w14:paraId="42C55140" w14:textId="77777777" w:rsidR="003B2B10" w:rsidRDefault="003B2B10" w:rsidP="00F67F4A">
      <w:pPr>
        <w:pStyle w:val="Heading2"/>
      </w:pPr>
      <w:bookmarkStart w:id="40" w:name="_Ref361377309"/>
      <w:r>
        <w:t>Identification</w:t>
      </w:r>
    </w:p>
    <w:p w14:paraId="78B88C18" w14:textId="26CAC98F" w:rsidR="00F67F4A" w:rsidRDefault="00F67F4A" w:rsidP="003B2B10">
      <w:pPr>
        <w:pStyle w:val="Heading3"/>
      </w:pPr>
      <w:r>
        <w:t>Luminaire shall have an external label per ANSI C136.15.</w:t>
      </w:r>
    </w:p>
    <w:p w14:paraId="5AE35ED1" w14:textId="77777777" w:rsidR="00F67F4A" w:rsidRPr="004C14A3" w:rsidRDefault="00F67F4A" w:rsidP="003B2B10">
      <w:pPr>
        <w:pStyle w:val="Heading3"/>
      </w:pPr>
      <w:r>
        <w:t>Luminaire shall have an internal label per ANSI C136.22.</w:t>
      </w:r>
    </w:p>
    <w:bookmarkEnd w:id="40"/>
    <w:p w14:paraId="60849E13" w14:textId="77777777" w:rsidR="0085132E" w:rsidRDefault="0085132E" w:rsidP="008C3CED">
      <w:pPr>
        <w:pStyle w:val="Heading1"/>
      </w:pPr>
      <w:commentRangeStart w:id="41"/>
      <w:r>
        <w:t>REQUIRED SUBMITTALS</w:t>
      </w:r>
      <w:commentRangeEnd w:id="41"/>
      <w:r w:rsidR="006643A6">
        <w:rPr>
          <w:rStyle w:val="CommentReference"/>
          <w:lang w:val="x-none" w:eastAsia="x-none"/>
        </w:rPr>
        <w:commentReference w:id="41"/>
      </w:r>
    </w:p>
    <w:p w14:paraId="5AB1257A" w14:textId="44CD8DE1" w:rsidR="0085132E" w:rsidRDefault="0085132E" w:rsidP="008C3CED">
      <w:pPr>
        <w:pStyle w:val="Heading2"/>
      </w:pPr>
      <w:r w:rsidRPr="009C26E4">
        <w:t xml:space="preserve">Completed </w:t>
      </w:r>
      <w:r w:rsidR="002B54E0">
        <w:fldChar w:fldCharType="begin"/>
      </w:r>
      <w:r w:rsidR="002B54E0">
        <w:instrText xml:space="preserve"> REF _Ref361831020 \n \h </w:instrText>
      </w:r>
      <w:r w:rsidR="002B54E0">
        <w:fldChar w:fldCharType="separate"/>
      </w:r>
      <w:r w:rsidR="00AE6824">
        <w:t>Appendix B</w:t>
      </w:r>
      <w:r w:rsidR="002B54E0">
        <w:fldChar w:fldCharType="end"/>
      </w:r>
      <w:r w:rsidRPr="009C26E4">
        <w:t xml:space="preserve"> submittal form</w:t>
      </w:r>
    </w:p>
    <w:p w14:paraId="366AC6FF" w14:textId="7B50F493" w:rsidR="00392C16" w:rsidRDefault="00392C16" w:rsidP="00392C16">
      <w:pPr>
        <w:pStyle w:val="Heading3"/>
      </w:pPr>
      <w:r>
        <w:t xml:space="preserve">Family grouping in accordance with LED Lighting Facts is permitted, provided this is clearly indicated on the submittal form provided in </w:t>
      </w:r>
      <w:r>
        <w:fldChar w:fldCharType="begin"/>
      </w:r>
      <w:r>
        <w:instrText xml:space="preserve"> REF _Ref383537411 \n \h </w:instrText>
      </w:r>
      <w:r>
        <w:fldChar w:fldCharType="separate"/>
      </w:r>
      <w:r w:rsidR="00AE6824">
        <w:t>Appendix B</w:t>
      </w:r>
      <w:r>
        <w:fldChar w:fldCharType="end"/>
      </w:r>
      <w:r>
        <w:t xml:space="preserve">, and clearly communicated via a letter that </w:t>
      </w:r>
      <w:r w:rsidR="009355F5">
        <w:t>includes</w:t>
      </w:r>
      <w:r>
        <w:t xml:space="preserve"> </w:t>
      </w:r>
      <w:r w:rsidR="009355F5">
        <w:t>detailed</w:t>
      </w:r>
      <w:r>
        <w:t xml:space="preserve"> calculations relating the tested product(s) to the submitted product.</w:t>
      </w:r>
    </w:p>
    <w:p w14:paraId="58F7ACB5" w14:textId="77777777" w:rsidR="0085132E" w:rsidRDefault="0085132E" w:rsidP="008C3CED">
      <w:pPr>
        <w:pStyle w:val="Heading2"/>
      </w:pPr>
      <w:r>
        <w:t>Product cutsheets</w:t>
      </w:r>
    </w:p>
    <w:p w14:paraId="30A99178" w14:textId="77777777" w:rsidR="0085132E" w:rsidRPr="009C26E4" w:rsidRDefault="0085132E" w:rsidP="008C3CED">
      <w:pPr>
        <w:pStyle w:val="Heading3"/>
      </w:pPr>
      <w:r w:rsidRPr="009C26E4">
        <w:t>Luminaire cutsheets</w:t>
      </w:r>
    </w:p>
    <w:p w14:paraId="743E69C7" w14:textId="77777777" w:rsidR="0085132E" w:rsidRDefault="0085132E" w:rsidP="008C3CED">
      <w:pPr>
        <w:pStyle w:val="Heading3"/>
      </w:pPr>
      <w:r>
        <w:t>Cutsheets for LED light source(s)</w:t>
      </w:r>
    </w:p>
    <w:p w14:paraId="196CF88C" w14:textId="77777777" w:rsidR="0085132E" w:rsidRDefault="0085132E" w:rsidP="008C3CED">
      <w:pPr>
        <w:pStyle w:val="Heading3"/>
      </w:pPr>
      <w:r>
        <w:t xml:space="preserve">Cutsheets for LED driver(s) </w:t>
      </w:r>
    </w:p>
    <w:p w14:paraId="0487D314" w14:textId="77777777" w:rsidR="0085132E" w:rsidRDefault="0085132E" w:rsidP="008C3CED">
      <w:pPr>
        <w:pStyle w:val="Heading4"/>
      </w:pPr>
      <w:r>
        <w:t>If dimmable LED driver is specified, provide diagrams illustrating light output and input power as a function of control signal.</w:t>
      </w:r>
    </w:p>
    <w:p w14:paraId="69B94CED" w14:textId="77777777" w:rsidR="0085132E" w:rsidRDefault="0085132E" w:rsidP="008C3CED">
      <w:pPr>
        <w:pStyle w:val="Heading3"/>
      </w:pPr>
      <w:r>
        <w:t>Cutsheets for surge protection device, if applicable</w:t>
      </w:r>
      <w:r w:rsidRPr="002E21D3">
        <w:t xml:space="preserve"> </w:t>
      </w:r>
    </w:p>
    <w:p w14:paraId="04C915D0" w14:textId="77777777" w:rsidR="0085132E" w:rsidRDefault="0085132E" w:rsidP="008C3CED">
      <w:pPr>
        <w:pStyle w:val="Heading2"/>
      </w:pPr>
      <w:r>
        <w:t>Instructions for installation and maintenance</w:t>
      </w:r>
    </w:p>
    <w:p w14:paraId="515DC4B6" w14:textId="77777777" w:rsidR="00D61C38" w:rsidRDefault="0085132E" w:rsidP="008C3CED">
      <w:pPr>
        <w:pStyle w:val="Heading2"/>
      </w:pPr>
      <w:r>
        <w:t xml:space="preserve">Summary of luminaire recycled content and recyclability </w:t>
      </w:r>
    </w:p>
    <w:p w14:paraId="31568DC0" w14:textId="0E8409F7" w:rsidR="0085132E" w:rsidRDefault="00D61C38" w:rsidP="00D61C38">
      <w:pPr>
        <w:pStyle w:val="Heading3"/>
      </w:pPr>
      <w:proofErr w:type="gramStart"/>
      <w:r>
        <w:lastRenderedPageBreak/>
        <w:t>Shall be in accordance with</w:t>
      </w:r>
      <w:r w:rsidR="0085132E">
        <w:t xml:space="preserve"> the FTC Green Guides, expressed </w:t>
      </w:r>
      <w:r w:rsidR="00B91869">
        <w:t>as a</w:t>
      </w:r>
      <w:r w:rsidR="0085132E">
        <w:t xml:space="preserve"> percentage of luminaire weight</w:t>
      </w:r>
      <w:r w:rsidR="00FD542D">
        <w:t>.</w:t>
      </w:r>
      <w:proofErr w:type="gramEnd"/>
    </w:p>
    <w:p w14:paraId="6088D9A3" w14:textId="77777777" w:rsidR="0085132E" w:rsidRDefault="0085132E" w:rsidP="008C3CED">
      <w:pPr>
        <w:pStyle w:val="Heading2"/>
      </w:pPr>
      <w:r>
        <w:t xml:space="preserve">IES </w:t>
      </w:r>
      <w:commentRangeStart w:id="42"/>
      <w:r>
        <w:t>LM-79</w:t>
      </w:r>
      <w:commentRangeEnd w:id="42"/>
      <w:r w:rsidR="006643A6">
        <w:rPr>
          <w:rStyle w:val="CommentReference"/>
          <w:lang w:val="x-none" w:eastAsia="x-none"/>
        </w:rPr>
        <w:commentReference w:id="42"/>
      </w:r>
      <w:r>
        <w:t xml:space="preserve"> luminaire photometric report(s) </w:t>
      </w:r>
    </w:p>
    <w:p w14:paraId="7D1228B7" w14:textId="77777777" w:rsidR="0085132E" w:rsidRDefault="0085132E" w:rsidP="008C3CED">
      <w:pPr>
        <w:pStyle w:val="Heading3"/>
      </w:pPr>
      <w:r>
        <w:t>Shall be produced by the test laboratory</w:t>
      </w:r>
    </w:p>
    <w:p w14:paraId="1D40DA13" w14:textId="5231EF9C" w:rsidR="00655E97" w:rsidRDefault="00655E97" w:rsidP="00655E97">
      <w:pPr>
        <w:pStyle w:val="Heading4"/>
      </w:pPr>
      <w:r w:rsidRPr="00BC70D3">
        <w:t xml:space="preserve">The test laboratory </w:t>
      </w:r>
      <w:r>
        <w:t>shall satisfy</w:t>
      </w:r>
      <w:r w:rsidR="00390955">
        <w:t xml:space="preserve"> </w:t>
      </w:r>
      <w:r w:rsidR="002C760E">
        <w:t xml:space="preserve">LED Lighting Facts </w:t>
      </w:r>
      <w:r w:rsidR="00390955">
        <w:t>accreditation requirements</w:t>
      </w:r>
      <w:r>
        <w:t>.</w:t>
      </w:r>
    </w:p>
    <w:p w14:paraId="3CB0E0E7" w14:textId="77777777" w:rsidR="0085132E" w:rsidRDefault="0085132E" w:rsidP="008C3CED">
      <w:pPr>
        <w:pStyle w:val="Heading3"/>
      </w:pPr>
      <w:r>
        <w:t xml:space="preserve">Shall include the following information </w:t>
      </w:r>
    </w:p>
    <w:p w14:paraId="68B0D176" w14:textId="77777777" w:rsidR="0085132E" w:rsidRPr="009C26E4" w:rsidRDefault="0085132E" w:rsidP="008C3CED">
      <w:pPr>
        <w:pStyle w:val="Heading4"/>
      </w:pPr>
      <w:r w:rsidRPr="009C26E4">
        <w:t>Name of test laboratory</w:t>
      </w:r>
    </w:p>
    <w:p w14:paraId="2C9B6F61" w14:textId="77777777" w:rsidR="0085132E" w:rsidRDefault="0085132E" w:rsidP="008C3CED">
      <w:pPr>
        <w:pStyle w:val="Heading4"/>
      </w:pPr>
      <w:r>
        <w:t>Report number</w:t>
      </w:r>
    </w:p>
    <w:p w14:paraId="620CB15B" w14:textId="77777777" w:rsidR="0085132E" w:rsidRDefault="0085132E" w:rsidP="008C3CED">
      <w:pPr>
        <w:pStyle w:val="Heading4"/>
      </w:pPr>
      <w:r>
        <w:t>Date</w:t>
      </w:r>
    </w:p>
    <w:p w14:paraId="1BFCD716" w14:textId="77777777" w:rsidR="0085132E" w:rsidRDefault="0085132E" w:rsidP="008C3CED">
      <w:pPr>
        <w:pStyle w:val="Heading4"/>
      </w:pPr>
      <w:r>
        <w:t>Complete luminaire catalog number</w:t>
      </w:r>
    </w:p>
    <w:p w14:paraId="4DD43777" w14:textId="77777777" w:rsidR="0085132E" w:rsidRDefault="0085132E" w:rsidP="008C3CED">
      <w:pPr>
        <w:pStyle w:val="Heading4"/>
      </w:pPr>
      <w:r>
        <w:t>Description of luminaire, LED light source(s), and LED driver(s)</w:t>
      </w:r>
    </w:p>
    <w:p w14:paraId="48433006" w14:textId="2B72FB13" w:rsidR="00CD5745" w:rsidRDefault="0085132E" w:rsidP="00CD5745">
      <w:pPr>
        <w:pStyle w:val="Heading4"/>
      </w:pPr>
      <w:r>
        <w:t>Goniophotometry</w:t>
      </w:r>
    </w:p>
    <w:p w14:paraId="1B9DA996" w14:textId="7680DD28" w:rsidR="00CD5745" w:rsidRDefault="00BB5388" w:rsidP="00CD5745">
      <w:pPr>
        <w:pStyle w:val="ListBullet3"/>
      </w:pPr>
      <w:r>
        <w:t>IES TM-15 Backlight-Uplight-Glare (BUG) ratings</w:t>
      </w:r>
      <w:r w:rsidR="00CD5745">
        <w:t xml:space="preserve"> shall be for initial (worst-case) values, i.e., Light Loss Factor (LLF) = 1.0.</w:t>
      </w:r>
    </w:p>
    <w:p w14:paraId="0A7FAF98" w14:textId="51CF636D" w:rsidR="00CD5745" w:rsidRDefault="00CD5745" w:rsidP="00CD5745">
      <w:pPr>
        <w:pStyle w:val="ListBullet3"/>
      </w:pPr>
      <w:r>
        <w:t xml:space="preserve">If luminaires are tilted upward for calculations in section </w:t>
      </w:r>
      <w:r>
        <w:fldChar w:fldCharType="begin"/>
      </w:r>
      <w:r>
        <w:instrText xml:space="preserve"> REF _Ref361396887 \r \h </w:instrText>
      </w:r>
      <w:r>
        <w:fldChar w:fldCharType="separate"/>
      </w:r>
      <w:r w:rsidR="00AE6824">
        <w:t>5.6.2</w:t>
      </w:r>
      <w:r>
        <w:fldChar w:fldCharType="end"/>
      </w:r>
      <w:r>
        <w:t xml:space="preserve">, BUG </w:t>
      </w:r>
      <w:r w:rsidR="00BB5388">
        <w:t>r</w:t>
      </w:r>
      <w:r>
        <w:t>atings shall correspond to the same angle(s) of tilt.</w:t>
      </w:r>
    </w:p>
    <w:p w14:paraId="63298BD3" w14:textId="628B4E6B" w:rsidR="00F549AF" w:rsidRDefault="00F549AF" w:rsidP="00F549AF">
      <w:pPr>
        <w:pStyle w:val="Heading2"/>
      </w:pPr>
      <w:bookmarkStart w:id="43" w:name="_Ref362969512"/>
      <w:bookmarkStart w:id="44" w:name="_Ref361395392"/>
      <w:r>
        <w:t>Lumen maintenance c</w:t>
      </w:r>
      <w:r w:rsidR="0065299E">
        <w:t>a</w:t>
      </w:r>
      <w:r w:rsidR="0085132E">
        <w:t>lculations and supporting test data</w:t>
      </w:r>
      <w:bookmarkEnd w:id="43"/>
    </w:p>
    <w:bookmarkEnd w:id="44"/>
    <w:p w14:paraId="1120C280" w14:textId="298BEA0B" w:rsidR="00A60BDA" w:rsidRDefault="00A60BDA" w:rsidP="00A60BDA">
      <w:pPr>
        <w:pStyle w:val="Heading3"/>
      </w:pPr>
      <w:proofErr w:type="gramStart"/>
      <w:r>
        <w:t>Shall be in accordance with LED Lighting Facts guidance</w:t>
      </w:r>
      <w:r w:rsidR="009272D4">
        <w:t>.</w:t>
      </w:r>
      <w:proofErr w:type="gramEnd"/>
    </w:p>
    <w:p w14:paraId="6CD37852" w14:textId="629018AB" w:rsidR="007F4032" w:rsidRDefault="007F4032" w:rsidP="007F4032">
      <w:pPr>
        <w:pStyle w:val="Heading4"/>
      </w:pPr>
      <w:r>
        <w:t xml:space="preserve">Exception: calculations shall be based on the </w:t>
      </w:r>
      <w:r w:rsidR="00CC2DE0">
        <w:t xml:space="preserve">cumulative hours of </w:t>
      </w:r>
      <w:r>
        <w:t xml:space="preserve">operation specified in section </w:t>
      </w:r>
      <w:r>
        <w:fldChar w:fldCharType="begin"/>
      </w:r>
      <w:r>
        <w:instrText xml:space="preserve"> REF _Ref361911023 \r \h </w:instrText>
      </w:r>
      <w:r>
        <w:fldChar w:fldCharType="separate"/>
      </w:r>
      <w:r w:rsidR="00AE6824">
        <w:t>4.1</w:t>
      </w:r>
      <w:r>
        <w:fldChar w:fldCharType="end"/>
      </w:r>
      <w:r>
        <w:t>.</w:t>
      </w:r>
    </w:p>
    <w:p w14:paraId="5210CBCC" w14:textId="2947E3EF" w:rsidR="008C0D07" w:rsidRDefault="008C0D07" w:rsidP="008C0D07">
      <w:pPr>
        <w:pStyle w:val="Heading3"/>
      </w:pPr>
      <w:bookmarkStart w:id="45" w:name="_Ref361396887"/>
      <w:r>
        <w:t>Submit completed ENERGY STAR TM-21 Calculator as an electronic Excel fil</w:t>
      </w:r>
      <w:r w:rsidR="009272D4">
        <w:t>e.</w:t>
      </w:r>
      <w:r>
        <w:t xml:space="preserve"> </w:t>
      </w:r>
    </w:p>
    <w:p w14:paraId="66EC0DA7" w14:textId="77777777" w:rsidR="0085132E" w:rsidRDefault="0085132E" w:rsidP="008C3CED">
      <w:pPr>
        <w:pStyle w:val="Heading2"/>
      </w:pPr>
      <w:r>
        <w:t>Computer-generated point-by-point photometric analysis of maintained light levels</w:t>
      </w:r>
      <w:bookmarkEnd w:id="45"/>
    </w:p>
    <w:p w14:paraId="08D49D42" w14:textId="6B664ABC" w:rsidR="0085132E" w:rsidRDefault="0085132E" w:rsidP="008C3CED">
      <w:pPr>
        <w:pStyle w:val="Heading3"/>
        <w:rPr>
          <w:rStyle w:val="ListNumberChar"/>
        </w:rPr>
      </w:pPr>
      <w:r w:rsidRPr="003C6C96">
        <w:t>Calculation/measurement points shall be per IES RP-8</w:t>
      </w:r>
      <w:r>
        <w:t>.</w:t>
      </w:r>
      <w:r w:rsidR="003F48E4">
        <w:t xml:space="preserve"> </w:t>
      </w:r>
      <w:r w:rsidR="00A53A39">
        <w:t xml:space="preserve">Separated </w:t>
      </w:r>
      <w:r w:rsidR="003F48E4">
        <w:t>vehicular lane</w:t>
      </w:r>
      <w:r w:rsidR="00A53A39">
        <w:t>s</w:t>
      </w:r>
      <w:r w:rsidR="003F48E4">
        <w:t>, bikeway</w:t>
      </w:r>
      <w:r w:rsidR="00A53A39">
        <w:t>s</w:t>
      </w:r>
      <w:r w:rsidR="003F48E4">
        <w:t>, and walkway</w:t>
      </w:r>
      <w:r w:rsidR="00A53A39">
        <w:t>s</w:t>
      </w:r>
      <w:r w:rsidR="003F48E4">
        <w:t xml:space="preserve"> shall be evaluated separately.</w:t>
      </w:r>
    </w:p>
    <w:p w14:paraId="5FA19B6E" w14:textId="77777777" w:rsidR="0085132E" w:rsidRDefault="0085132E" w:rsidP="008C3CED">
      <w:pPr>
        <w:pStyle w:val="Heading3"/>
      </w:pPr>
      <w:r w:rsidRPr="009C26E4">
        <w:rPr>
          <w:rStyle w:val="ListNumberChar"/>
        </w:rPr>
        <w:t>Calculations shall be for maintained values, i.e. Light Loss Factor (LLF) &lt; 1.0, where LLF =</w:t>
      </w:r>
      <w:r>
        <w:t xml:space="preserve"> LLD x LDD x LATF, and</w:t>
      </w:r>
    </w:p>
    <w:p w14:paraId="5D4F7547" w14:textId="6523F3BC" w:rsidR="0085132E" w:rsidRDefault="0085132E" w:rsidP="00B152F1">
      <w:pPr>
        <w:pStyle w:val="Heading4"/>
      </w:pPr>
      <w:bookmarkStart w:id="46" w:name="_Ref361835332"/>
      <w:r>
        <w:t>Lamp Lumen Depreciation (</w:t>
      </w:r>
      <w:commentRangeStart w:id="47"/>
      <w:r>
        <w:t>LLD</w:t>
      </w:r>
      <w:commentRangeEnd w:id="47"/>
      <w:r w:rsidR="006643A6">
        <w:rPr>
          <w:rStyle w:val="CommentReference"/>
          <w:lang w:val="x-none" w:eastAsia="x-none"/>
        </w:rPr>
        <w:commentReference w:id="47"/>
      </w:r>
      <w:r>
        <w:t>)</w:t>
      </w:r>
      <w:bookmarkEnd w:id="46"/>
      <w:r>
        <w:t xml:space="preserve"> </w:t>
      </w:r>
      <w:r w:rsidR="00B152F1">
        <w:t>s</w:t>
      </w:r>
      <w:r>
        <w:t xml:space="preserve">hall be </w:t>
      </w:r>
      <w:r w:rsidR="002F62CC">
        <w:t xml:space="preserve">0.90 or the value </w:t>
      </w:r>
      <w:r>
        <w:t xml:space="preserve">calculated </w:t>
      </w:r>
      <w:r w:rsidR="002F62CC">
        <w:t>in</w:t>
      </w:r>
      <w:r>
        <w:t xml:space="preserve"> section </w:t>
      </w:r>
      <w:r>
        <w:fldChar w:fldCharType="begin"/>
      </w:r>
      <w:r>
        <w:instrText xml:space="preserve"> REF _Ref361395392 \r \h </w:instrText>
      </w:r>
      <w:r>
        <w:fldChar w:fldCharType="separate"/>
      </w:r>
      <w:r w:rsidR="00AE6824">
        <w:t>5.6</w:t>
      </w:r>
      <w:r>
        <w:fldChar w:fldCharType="end"/>
      </w:r>
      <w:r>
        <w:t xml:space="preserve">, </w:t>
      </w:r>
      <w:r w:rsidR="002F62CC">
        <w:t>whichever is lower</w:t>
      </w:r>
      <w:r>
        <w:t xml:space="preserve">. </w:t>
      </w:r>
    </w:p>
    <w:p w14:paraId="273E9BAE" w14:textId="77777777" w:rsidR="0085132E" w:rsidRPr="00C06512" w:rsidRDefault="0085132E" w:rsidP="008C3CED">
      <w:pPr>
        <w:pStyle w:val="Heading4"/>
      </w:pPr>
      <w:r w:rsidRPr="00C06512">
        <w:t xml:space="preserve">Luminaire </w:t>
      </w:r>
      <w:r>
        <w:t>Dirt Depreciation (</w:t>
      </w:r>
      <w:commentRangeStart w:id="48"/>
      <w:r>
        <w:t>LDD</w:t>
      </w:r>
      <w:commentRangeEnd w:id="48"/>
      <w:r w:rsidR="006643A6">
        <w:rPr>
          <w:rStyle w:val="CommentReference"/>
          <w:lang w:val="x-none" w:eastAsia="x-none"/>
        </w:rPr>
        <w:commentReference w:id="48"/>
      </w:r>
      <w:r>
        <w:t>) = 0.90</w:t>
      </w:r>
    </w:p>
    <w:p w14:paraId="27E72DAA" w14:textId="77777777" w:rsidR="0085132E" w:rsidRPr="00C06512" w:rsidRDefault="0085132E" w:rsidP="008C3CED">
      <w:pPr>
        <w:pStyle w:val="Heading4"/>
      </w:pPr>
      <w:r w:rsidRPr="00C06512">
        <w:t>Luminaire Ambient Temperature Factor (</w:t>
      </w:r>
      <w:commentRangeStart w:id="49"/>
      <w:r w:rsidRPr="00C06512">
        <w:t>LATF</w:t>
      </w:r>
      <w:commentRangeEnd w:id="49"/>
      <w:r w:rsidR="006643A6">
        <w:rPr>
          <w:rStyle w:val="CommentReference"/>
          <w:lang w:val="x-none" w:eastAsia="x-none"/>
        </w:rPr>
        <w:commentReference w:id="49"/>
      </w:r>
      <w:r w:rsidRPr="00C06512">
        <w:t xml:space="preserve">) = </w:t>
      </w:r>
      <w:r>
        <w:t>0.96</w:t>
      </w:r>
      <w:r w:rsidRPr="00C06512">
        <w:t xml:space="preserve"> </w:t>
      </w:r>
    </w:p>
    <w:p w14:paraId="5DF254E4" w14:textId="72F735C9" w:rsidR="0085132E" w:rsidRDefault="0085132E" w:rsidP="00F11034">
      <w:pPr>
        <w:pStyle w:val="Heading3"/>
      </w:pPr>
      <w:bookmarkStart w:id="50" w:name="_Ref361754096"/>
      <w:commentRangeStart w:id="51"/>
      <w:r>
        <w:t>Mesopic</w:t>
      </w:r>
      <w:commentRangeEnd w:id="51"/>
      <w:r w:rsidR="006643A6">
        <w:rPr>
          <w:rStyle w:val="CommentReference"/>
          <w:lang w:val="x-none" w:eastAsia="x-none"/>
        </w:rPr>
        <w:commentReference w:id="51"/>
      </w:r>
      <w:r>
        <w:t xml:space="preserve"> multipliers</w:t>
      </w:r>
      <w:bookmarkEnd w:id="50"/>
      <w:r w:rsidR="00B152F1">
        <w:t xml:space="preserve"> </w:t>
      </w:r>
      <w:r w:rsidR="008B6AD9">
        <w:t xml:space="preserve">(i.e., effective luminance factors) </w:t>
      </w:r>
      <w:r w:rsidR="00B152F1">
        <w:t>s</w:t>
      </w:r>
      <w:r>
        <w:t xml:space="preserve">hall </w:t>
      </w:r>
      <w:r w:rsidR="00575F45">
        <w:t xml:space="preserve">not be used. All values shall assume photopic visual adaptation. </w:t>
      </w:r>
    </w:p>
    <w:p w14:paraId="1A3B69EE" w14:textId="4C3FB477" w:rsidR="00F0660F" w:rsidRPr="00F0660F" w:rsidRDefault="00F0660F" w:rsidP="00F0660F">
      <w:pPr>
        <w:pStyle w:val="Heading3"/>
      </w:pPr>
      <w:r>
        <w:lastRenderedPageBreak/>
        <w:t>Submit IES LM-63 format electronic file containing luminous intensity data associated with submitted LM-79 report(s) and used for point-by-point calculations.</w:t>
      </w:r>
    </w:p>
    <w:p w14:paraId="34AFA810" w14:textId="77777777" w:rsidR="0085132E" w:rsidRDefault="0085132E" w:rsidP="008C3CED">
      <w:pPr>
        <w:pStyle w:val="Heading2"/>
      </w:pPr>
      <w:r>
        <w:t>Summary of Joint Electron Devices Engineering Council (JEDEC) or Japan Electronics and Information Technology Industries (JEITA) reliability testing performed for LED packages</w:t>
      </w:r>
    </w:p>
    <w:p w14:paraId="51CF439B" w14:textId="77777777" w:rsidR="0085132E" w:rsidRDefault="0085132E" w:rsidP="008C3CED">
      <w:pPr>
        <w:pStyle w:val="Heading2"/>
      </w:pPr>
      <w:r>
        <w:t>Summary of reliability testing performed for LED driver(s)</w:t>
      </w:r>
    </w:p>
    <w:p w14:paraId="17616A54" w14:textId="2F6BBE32" w:rsidR="0085132E" w:rsidRDefault="0085132E" w:rsidP="008C3CED">
      <w:pPr>
        <w:pStyle w:val="Heading2"/>
      </w:pPr>
      <w:r>
        <w:t xml:space="preserve">Written product warranty as per section </w:t>
      </w:r>
      <w:r w:rsidR="00A84561">
        <w:fldChar w:fldCharType="begin"/>
      </w:r>
      <w:r w:rsidR="00A84561">
        <w:instrText xml:space="preserve"> REF _Ref362970046 \r \h </w:instrText>
      </w:r>
      <w:r w:rsidR="00A84561">
        <w:fldChar w:fldCharType="separate"/>
      </w:r>
      <w:r w:rsidR="00AE6824">
        <w:t>7.0</w:t>
      </w:r>
      <w:r w:rsidR="00A84561">
        <w:fldChar w:fldCharType="end"/>
      </w:r>
      <w:r>
        <w:t xml:space="preserve"> below</w:t>
      </w:r>
    </w:p>
    <w:p w14:paraId="0F38C3E7" w14:textId="43E53216" w:rsidR="0085132E" w:rsidRDefault="0085132E" w:rsidP="008C3CED">
      <w:pPr>
        <w:pStyle w:val="Heading2"/>
      </w:pPr>
      <w:bookmarkStart w:id="52" w:name="_Ref362971131"/>
      <w:commentRangeStart w:id="53"/>
      <w:r>
        <w:t>Safety</w:t>
      </w:r>
      <w:commentRangeEnd w:id="53"/>
      <w:r w:rsidR="006643A6">
        <w:rPr>
          <w:rStyle w:val="CommentReference"/>
          <w:lang w:val="x-none" w:eastAsia="x-none"/>
        </w:rPr>
        <w:commentReference w:id="53"/>
      </w:r>
      <w:r>
        <w:t xml:space="preserve"> certification and file number</w:t>
      </w:r>
      <w:bookmarkEnd w:id="52"/>
      <w:r>
        <w:t xml:space="preserve"> </w:t>
      </w:r>
      <w:r w:rsidR="00A52C6E">
        <w:t>indicating compliance with UL 1</w:t>
      </w:r>
      <w:r w:rsidR="00194118">
        <w:t>5</w:t>
      </w:r>
      <w:r w:rsidR="00A52C6E">
        <w:t>98</w:t>
      </w:r>
    </w:p>
    <w:p w14:paraId="0FC02EEA" w14:textId="77777777" w:rsidR="0085132E" w:rsidRDefault="0085132E" w:rsidP="008C3CED">
      <w:pPr>
        <w:pStyle w:val="Heading3"/>
      </w:pPr>
      <w:r>
        <w:t xml:space="preserve">Applicable testing bodies are determined by the US Occupational Safety Health Administration (OSHA) as Nationally Recognized Testing Laboratories (NRTL) and include: CSA (Canadian Standards Association), ETL (Edison Testing Laboratory), and UL (Underwriters Laboratory). </w:t>
      </w:r>
    </w:p>
    <w:p w14:paraId="5AD4911C" w14:textId="375026F8" w:rsidR="0085132E" w:rsidRDefault="0085132E" w:rsidP="008C3CED">
      <w:pPr>
        <w:pStyle w:val="Heading2"/>
      </w:pPr>
      <w:r>
        <w:t>Documentation supporting any U.S. origin claims for the product, i</w:t>
      </w:r>
      <w:r w:rsidR="004F4520">
        <w:t>n accordance with FTC guidance.</w:t>
      </w:r>
    </w:p>
    <w:p w14:paraId="775D2B50" w14:textId="77777777" w:rsidR="00A7332A" w:rsidRDefault="00A7332A" w:rsidP="00A7332A">
      <w:pPr>
        <w:pStyle w:val="Heading1"/>
      </w:pPr>
      <w:bookmarkStart w:id="54" w:name="_Ref361378165"/>
      <w:r>
        <w:t xml:space="preserve">QUALITY ASSURANCE </w:t>
      </w:r>
    </w:p>
    <w:p w14:paraId="4C53881C" w14:textId="77777777" w:rsidR="00A7332A" w:rsidRPr="00393793" w:rsidRDefault="00A7332A" w:rsidP="00A7332A">
      <w:pPr>
        <w:pStyle w:val="Heading2"/>
      </w:pPr>
      <w:r w:rsidRPr="00393793">
        <w:t xml:space="preserve">Before approval and purchase, Owner </w:t>
      </w:r>
      <w:commentRangeStart w:id="55"/>
      <w:r w:rsidRPr="00393793">
        <w:t>may</w:t>
      </w:r>
      <w:commentRangeEnd w:id="55"/>
      <w:r w:rsidR="006643A6">
        <w:rPr>
          <w:rStyle w:val="CommentReference"/>
          <w:lang w:val="x-none" w:eastAsia="x-none"/>
        </w:rPr>
        <w:commentReference w:id="55"/>
      </w:r>
      <w:r w:rsidRPr="00393793">
        <w:t xml:space="preserve"> request luminaire sample(s) identical to product configuration(s) submitted for inspection.</w:t>
      </w:r>
      <w:r>
        <w:t xml:space="preserve"> </w:t>
      </w:r>
      <w:r w:rsidRPr="00393793">
        <w:t>Owner may request IES LM-79 testing of luminaire sample(s) to verify performance is within manufacturer-reported tolerances.</w:t>
      </w:r>
    </w:p>
    <w:p w14:paraId="6946ACAB" w14:textId="79A9D91A" w:rsidR="00665220" w:rsidRDefault="00665220" w:rsidP="00665220">
      <w:pPr>
        <w:pStyle w:val="Heading2"/>
      </w:pPr>
      <w:r w:rsidRPr="00665220">
        <w:t>Electrically test fully assembled luminaires before shipment from factory.</w:t>
      </w:r>
    </w:p>
    <w:p w14:paraId="3B99712A" w14:textId="77777777" w:rsidR="00A7332A" w:rsidRPr="00393793" w:rsidRDefault="00A7332A" w:rsidP="00A7332A">
      <w:pPr>
        <w:pStyle w:val="Heading2"/>
      </w:pPr>
      <w:r w:rsidRPr="00393793">
        <w:t xml:space="preserve">After installation, Owner may perform IES LM-50 </w:t>
      </w:r>
      <w:commentRangeStart w:id="56"/>
      <w:r w:rsidRPr="00393793">
        <w:t>field measurements</w:t>
      </w:r>
      <w:commentRangeEnd w:id="56"/>
      <w:r w:rsidR="006643A6">
        <w:rPr>
          <w:rStyle w:val="CommentReference"/>
          <w:lang w:val="x-none" w:eastAsia="x-none"/>
        </w:rPr>
        <w:commentReference w:id="56"/>
      </w:r>
      <w:r w:rsidRPr="00393793">
        <w:t xml:space="preserve"> to verify performance requirements, giving consideration to manufacturing tolerances and measurement uncertainties as outlined in IES LM-61 and NEMA LSD 63.</w:t>
      </w:r>
      <w:r>
        <w:t xml:space="preserve"> </w:t>
      </w:r>
    </w:p>
    <w:p w14:paraId="27CFD1AA" w14:textId="77777777" w:rsidR="0085132E" w:rsidRDefault="0085132E" w:rsidP="008C3CED">
      <w:pPr>
        <w:pStyle w:val="Heading1"/>
      </w:pPr>
      <w:bookmarkStart w:id="57" w:name="_Ref362970046"/>
      <w:r>
        <w:t>WARRANTY</w:t>
      </w:r>
      <w:bookmarkEnd w:id="54"/>
      <w:bookmarkEnd w:id="57"/>
      <w:r>
        <w:t xml:space="preserve"> </w:t>
      </w:r>
    </w:p>
    <w:p w14:paraId="6AAB2F36" w14:textId="6B646590" w:rsidR="0085132E" w:rsidRPr="009C26E4" w:rsidRDefault="00D6309F" w:rsidP="008C3CED">
      <w:pPr>
        <w:pStyle w:val="Heading2"/>
      </w:pPr>
      <w:r>
        <w:t>W</w:t>
      </w:r>
      <w:r w:rsidR="0085132E" w:rsidRPr="009C26E4">
        <w:t xml:space="preserve">arranty </w:t>
      </w:r>
      <w:r>
        <w:t xml:space="preserve">shall be of </w:t>
      </w:r>
      <w:r w:rsidR="00F258C3">
        <w:t xml:space="preserve">the </w:t>
      </w:r>
      <w:r>
        <w:t xml:space="preserve">minimum duration specified in section </w:t>
      </w:r>
      <w:r>
        <w:fldChar w:fldCharType="begin"/>
      </w:r>
      <w:r>
        <w:instrText xml:space="preserve"> REF _Ref361911023 \r \h </w:instrText>
      </w:r>
      <w:r>
        <w:fldChar w:fldCharType="separate"/>
      </w:r>
      <w:r w:rsidR="00AE6824">
        <w:t>4.1</w:t>
      </w:r>
      <w:r>
        <w:fldChar w:fldCharType="end"/>
      </w:r>
      <w:r>
        <w:t xml:space="preserve">, and shall </w:t>
      </w:r>
      <w:r w:rsidR="0085132E" w:rsidRPr="009C26E4">
        <w:t>cover maintained integrity and functionality of</w:t>
      </w:r>
      <w:r w:rsidR="0085132E">
        <w:t xml:space="preserve"> the following</w:t>
      </w:r>
    </w:p>
    <w:p w14:paraId="443F1D42" w14:textId="77777777" w:rsidR="0085132E" w:rsidRDefault="0085132E" w:rsidP="008C3CED">
      <w:pPr>
        <w:pStyle w:val="Heading3"/>
      </w:pPr>
      <w:r>
        <w:t>Luminaire housing, wiring, and connections</w:t>
      </w:r>
    </w:p>
    <w:p w14:paraId="4452435E" w14:textId="77777777" w:rsidR="0085132E" w:rsidRDefault="0085132E" w:rsidP="008C3CED">
      <w:pPr>
        <w:pStyle w:val="Heading3"/>
      </w:pPr>
      <w:r>
        <w:t>LED light source(s)</w:t>
      </w:r>
    </w:p>
    <w:p w14:paraId="22EF578C" w14:textId="77777777" w:rsidR="0085132E" w:rsidRDefault="0085132E" w:rsidP="008C3CED">
      <w:pPr>
        <w:pStyle w:val="Heading4"/>
      </w:pPr>
      <w:r>
        <w:t xml:space="preserve">Negligible light output from more than 10 percent of the LED packages constitutes luminaire failure. </w:t>
      </w:r>
    </w:p>
    <w:p w14:paraId="52FE6D00" w14:textId="77777777" w:rsidR="0085132E" w:rsidRDefault="0085132E" w:rsidP="008C3CED">
      <w:pPr>
        <w:pStyle w:val="Heading3"/>
      </w:pPr>
      <w:r>
        <w:t xml:space="preserve">LED driver(s) </w:t>
      </w:r>
    </w:p>
    <w:p w14:paraId="05A87C5C" w14:textId="77777777" w:rsidR="0085132E" w:rsidRDefault="0085132E" w:rsidP="008C3CED">
      <w:pPr>
        <w:pStyle w:val="Heading2"/>
      </w:pPr>
      <w:r>
        <w:lastRenderedPageBreak/>
        <w:t>Warranty period shall begin 90 days after date of invoice, or as negotiated by owner such as in the case of an auditable asset management system.</w:t>
      </w:r>
    </w:p>
    <w:p w14:paraId="2F8058AF" w14:textId="77777777" w:rsidR="0085132E" w:rsidRDefault="0085132E" w:rsidP="008C3CED">
      <w:pPr>
        <w:pStyle w:val="Heading1"/>
      </w:pPr>
      <w:r>
        <w:t xml:space="preserve">MANUFACTURER SERVICES </w:t>
      </w:r>
    </w:p>
    <w:p w14:paraId="69D70B56" w14:textId="77777777" w:rsidR="0085132E" w:rsidRDefault="0085132E" w:rsidP="008C3CED">
      <w:pPr>
        <w:pStyle w:val="Heading2"/>
      </w:pPr>
      <w:r>
        <w:t xml:space="preserve">Manufacturer or local sales representative shall provide installation and troubleshooting support via telephone and/or email. </w:t>
      </w:r>
    </w:p>
    <w:p w14:paraId="0199872E" w14:textId="4C7EB2D6" w:rsidR="00C35E53" w:rsidRDefault="00957528" w:rsidP="008C3CED">
      <w:pPr>
        <w:pStyle w:val="Heading1"/>
      </w:pPr>
      <w:r>
        <w:t>ELIGIBLE</w:t>
      </w:r>
      <w:r w:rsidR="00C35E53">
        <w:t xml:space="preserve"> MANUFACTURERS </w:t>
      </w:r>
    </w:p>
    <w:p w14:paraId="73755EDC" w14:textId="2060C0FD" w:rsidR="00C15820" w:rsidRPr="000B093E" w:rsidRDefault="00C35E53" w:rsidP="000B093E">
      <w:pPr>
        <w:pStyle w:val="Heading2"/>
        <w:sectPr w:rsidR="00C15820" w:rsidRPr="000B093E" w:rsidSect="008C3CED">
          <w:headerReference w:type="default" r:id="rId15"/>
          <w:footerReference w:type="default" r:id="rId16"/>
          <w:type w:val="oddPage"/>
          <w:pgSz w:w="12240" w:h="15840"/>
          <w:pgMar w:top="1440" w:right="1440" w:bottom="1440" w:left="1440" w:header="720" w:footer="720" w:gutter="0"/>
          <w:pgNumType w:start="1" w:chapSep="period"/>
          <w:cols w:space="720"/>
          <w:docGrid w:linePitch="360"/>
        </w:sectPr>
      </w:pPr>
      <w:r>
        <w:t>Any manufacturer</w:t>
      </w:r>
      <w:r w:rsidR="00A66439">
        <w:t xml:space="preserve"> offering</w:t>
      </w:r>
      <w:r>
        <w:t xml:space="preserve"> products that comply with the required product performance and operation criteria may be considered.</w:t>
      </w:r>
      <w:r w:rsidR="003A6907">
        <w:t xml:space="preserve"> </w:t>
      </w:r>
    </w:p>
    <w:p w14:paraId="5F7CA9F5" w14:textId="30849B44" w:rsidR="00007B95" w:rsidRDefault="00985EA8" w:rsidP="008C3CED">
      <w:pPr>
        <w:pStyle w:val="Heading6"/>
      </w:pPr>
      <w:bookmarkStart w:id="58" w:name="_Ref361831062"/>
      <w:r>
        <w:lastRenderedPageBreak/>
        <w:t xml:space="preserve"> </w:t>
      </w:r>
      <w:bookmarkStart w:id="59" w:name="_Ref383536738"/>
      <w:r w:rsidR="00454D09">
        <w:t>—</w:t>
      </w:r>
      <w:bookmarkStart w:id="60" w:name="_Ref361402943"/>
      <w:r w:rsidR="00641851">
        <w:t xml:space="preserve"> </w:t>
      </w:r>
      <w:bookmarkEnd w:id="58"/>
      <w:bookmarkEnd w:id="60"/>
      <w:r w:rsidR="00A038F7">
        <w:t>Pole Layout Illustrations</w:t>
      </w:r>
      <w:bookmarkEnd w:id="59"/>
    </w:p>
    <w:p w14:paraId="6543BADA" w14:textId="77777777" w:rsidR="00665226" w:rsidRDefault="00665226" w:rsidP="00393793">
      <w:pPr>
        <w:pStyle w:val="BodyText"/>
      </w:pPr>
    </w:p>
    <w:p w14:paraId="058F575D" w14:textId="60D06BC5" w:rsidR="00665226" w:rsidRDefault="00665226" w:rsidP="00393793">
      <w:pPr>
        <w:pStyle w:val="BodyText"/>
      </w:pPr>
      <w:r>
        <w:t xml:space="preserve">The plan-view drawings provided on the following pages illustrate pole layouts indicated in </w:t>
      </w:r>
      <w:r w:rsidR="0071390B">
        <w:t xml:space="preserve">the “system” specification method of </w:t>
      </w:r>
      <w:r w:rsidR="00CA171C">
        <w:t xml:space="preserve">section </w:t>
      </w:r>
      <w:r w:rsidR="005E6E5E">
        <w:fldChar w:fldCharType="begin"/>
      </w:r>
      <w:r w:rsidR="005E6E5E">
        <w:instrText xml:space="preserve"> REF _Ref361911023 \r \h </w:instrText>
      </w:r>
      <w:r w:rsidR="005E6E5E">
        <w:fldChar w:fldCharType="separate"/>
      </w:r>
      <w:r w:rsidR="00AE6824">
        <w:t>4.1</w:t>
      </w:r>
      <w:r w:rsidR="005E6E5E">
        <w:fldChar w:fldCharType="end"/>
      </w:r>
      <w:r>
        <w:t xml:space="preserve">. These drawings are not to scale. </w:t>
      </w:r>
    </w:p>
    <w:p w14:paraId="773CF079" w14:textId="6051FF85" w:rsidR="00503001" w:rsidRDefault="00591C67" w:rsidP="00393793">
      <w:pPr>
        <w:pStyle w:val="BodyText"/>
      </w:pPr>
      <w:r w:rsidRPr="00591C67">
        <w:rPr>
          <w:noProof/>
        </w:rPr>
        <w:lastRenderedPageBreak/>
        <w:drawing>
          <wp:inline distT="0" distB="0" distL="0" distR="0" wp14:anchorId="44C48D53" wp14:editId="534C829E">
            <wp:extent cx="5943600" cy="8188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8188325"/>
                    </a:xfrm>
                    <a:prstGeom prst="rect">
                      <a:avLst/>
                    </a:prstGeom>
                  </pic:spPr>
                </pic:pic>
              </a:graphicData>
            </a:graphic>
          </wp:inline>
        </w:drawing>
      </w:r>
    </w:p>
    <w:p w14:paraId="16F35FA8" w14:textId="6543E1E2" w:rsidR="00EB6E0C" w:rsidRDefault="00591C67" w:rsidP="00393793">
      <w:pPr>
        <w:pStyle w:val="BodyText"/>
      </w:pPr>
      <w:r w:rsidRPr="00591C67">
        <w:rPr>
          <w:noProof/>
        </w:rPr>
        <w:lastRenderedPageBreak/>
        <w:drawing>
          <wp:inline distT="0" distB="0" distL="0" distR="0" wp14:anchorId="783D8A4B" wp14:editId="0286CC62">
            <wp:extent cx="5943600" cy="8188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8188325"/>
                    </a:xfrm>
                    <a:prstGeom prst="rect">
                      <a:avLst/>
                    </a:prstGeom>
                  </pic:spPr>
                </pic:pic>
              </a:graphicData>
            </a:graphic>
          </wp:inline>
        </w:drawing>
      </w:r>
    </w:p>
    <w:p w14:paraId="196BBFDD" w14:textId="7A2C70BF" w:rsidR="00EB6E0C" w:rsidRDefault="00591C67" w:rsidP="00393793">
      <w:pPr>
        <w:pStyle w:val="BodyText"/>
      </w:pPr>
      <w:r w:rsidRPr="00591C67">
        <w:rPr>
          <w:noProof/>
        </w:rPr>
        <w:lastRenderedPageBreak/>
        <w:drawing>
          <wp:inline distT="0" distB="0" distL="0" distR="0" wp14:anchorId="15EE3AD6" wp14:editId="244000C4">
            <wp:extent cx="5943600" cy="8188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8188325"/>
                    </a:xfrm>
                    <a:prstGeom prst="rect">
                      <a:avLst/>
                    </a:prstGeom>
                  </pic:spPr>
                </pic:pic>
              </a:graphicData>
            </a:graphic>
          </wp:inline>
        </w:drawing>
      </w:r>
    </w:p>
    <w:p w14:paraId="3CB913B3" w14:textId="22A1E78C" w:rsidR="0051643B" w:rsidRDefault="00591C67" w:rsidP="00393793">
      <w:pPr>
        <w:pStyle w:val="BodyText"/>
      </w:pPr>
      <w:r w:rsidRPr="00591C67">
        <w:rPr>
          <w:noProof/>
        </w:rPr>
        <w:lastRenderedPageBreak/>
        <w:drawing>
          <wp:inline distT="0" distB="0" distL="0" distR="0" wp14:anchorId="383C9E22" wp14:editId="088B41A4">
            <wp:extent cx="5838096" cy="78952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38096" cy="7895239"/>
                    </a:xfrm>
                    <a:prstGeom prst="rect">
                      <a:avLst/>
                    </a:prstGeom>
                  </pic:spPr>
                </pic:pic>
              </a:graphicData>
            </a:graphic>
          </wp:inline>
        </w:drawing>
      </w:r>
    </w:p>
    <w:p w14:paraId="2CD1C3BF" w14:textId="77777777" w:rsidR="00314305" w:rsidRDefault="00314305" w:rsidP="00393793">
      <w:pPr>
        <w:pStyle w:val="BodyText"/>
      </w:pPr>
    </w:p>
    <w:p w14:paraId="23359C69" w14:textId="77777777" w:rsidR="00AE7757" w:rsidRDefault="00AE7757" w:rsidP="00393793">
      <w:pPr>
        <w:pStyle w:val="BodyText"/>
        <w:sectPr w:rsidR="00AE7757" w:rsidSect="00841F74">
          <w:headerReference w:type="even" r:id="rId21"/>
          <w:headerReference w:type="default" r:id="rId22"/>
          <w:footerReference w:type="default" r:id="rId23"/>
          <w:headerReference w:type="first" r:id="rId24"/>
          <w:footerReference w:type="first" r:id="rId25"/>
          <w:type w:val="oddPage"/>
          <w:pgSz w:w="12240" w:h="15840"/>
          <w:pgMar w:top="1440" w:right="1440" w:bottom="1440" w:left="1440" w:header="720" w:footer="720" w:gutter="0"/>
          <w:pgNumType w:start="1" w:chapStyle="6"/>
          <w:cols w:space="720"/>
          <w:docGrid w:linePitch="360"/>
        </w:sectPr>
      </w:pPr>
    </w:p>
    <w:p w14:paraId="250997F7" w14:textId="7B7758A2" w:rsidR="00D6106D" w:rsidRDefault="00985EA8" w:rsidP="008C3CED">
      <w:pPr>
        <w:pStyle w:val="Heading6"/>
      </w:pPr>
      <w:r>
        <w:lastRenderedPageBreak/>
        <w:t xml:space="preserve"> </w:t>
      </w:r>
      <w:bookmarkStart w:id="61" w:name="_Ref361751006"/>
      <w:bookmarkStart w:id="62" w:name="_Ref361831020"/>
      <w:bookmarkStart w:id="63" w:name="_Ref383537411"/>
      <w:r w:rsidR="00454D09">
        <w:t xml:space="preserve">— </w:t>
      </w:r>
      <w:r w:rsidR="00D6106D">
        <w:t>P</w:t>
      </w:r>
      <w:bookmarkEnd w:id="61"/>
      <w:r w:rsidR="00C270A9">
        <w:t>roduct Submittal Form</w:t>
      </w:r>
      <w:bookmarkEnd w:id="62"/>
      <w:bookmarkEnd w:id="63"/>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2"/>
        <w:gridCol w:w="803"/>
        <w:gridCol w:w="843"/>
        <w:gridCol w:w="24"/>
        <w:gridCol w:w="876"/>
        <w:gridCol w:w="378"/>
        <w:gridCol w:w="900"/>
        <w:gridCol w:w="342"/>
        <w:gridCol w:w="1631"/>
        <w:gridCol w:w="7"/>
      </w:tblGrid>
      <w:tr w:rsidR="00312848" w:rsidRPr="00F61609" w14:paraId="4F467C34" w14:textId="77777777" w:rsidTr="0038766A">
        <w:trPr>
          <w:gridAfter w:val="1"/>
          <w:wAfter w:w="7" w:type="dxa"/>
          <w:jc w:val="center"/>
        </w:trPr>
        <w:tc>
          <w:tcPr>
            <w:tcW w:w="3772" w:type="dxa"/>
            <w:shd w:val="clear" w:color="auto" w:fill="D9D9D9"/>
          </w:tcPr>
          <w:p w14:paraId="18C9B346" w14:textId="5ABE8BCC" w:rsidR="00312848" w:rsidRDefault="00312848" w:rsidP="00312848">
            <w:r>
              <w:t>Luminaire designation</w:t>
            </w:r>
          </w:p>
        </w:tc>
        <w:tc>
          <w:tcPr>
            <w:tcW w:w="5797" w:type="dxa"/>
            <w:gridSpan w:val="8"/>
            <w:shd w:val="clear" w:color="auto" w:fill="D9D9D9" w:themeFill="background1" w:themeFillShade="D9"/>
          </w:tcPr>
          <w:p w14:paraId="0CEF3164" w14:textId="3C70BCA9" w:rsidR="00312848" w:rsidRPr="00F61609" w:rsidRDefault="00312848" w:rsidP="00312848">
            <w:pPr>
              <w:jc w:val="center"/>
            </w:pPr>
            <w:commentRangeStart w:id="64"/>
            <w:r>
              <w:t>70H</w:t>
            </w:r>
            <w:commentRangeEnd w:id="64"/>
            <w:r w:rsidR="006643A6">
              <w:rPr>
                <w:rStyle w:val="CommentReference"/>
                <w:lang w:val="x-none" w:eastAsia="x-none"/>
              </w:rPr>
              <w:commentReference w:id="64"/>
            </w:r>
          </w:p>
        </w:tc>
      </w:tr>
      <w:tr w:rsidR="002B3311" w:rsidRPr="00F61609" w14:paraId="0CE7FA0A" w14:textId="77777777" w:rsidTr="0038766A">
        <w:trPr>
          <w:gridAfter w:val="1"/>
          <w:wAfter w:w="7" w:type="dxa"/>
          <w:jc w:val="center"/>
        </w:trPr>
        <w:tc>
          <w:tcPr>
            <w:tcW w:w="3772" w:type="dxa"/>
            <w:shd w:val="clear" w:color="auto" w:fill="D9D9D9"/>
          </w:tcPr>
          <w:p w14:paraId="2B161077" w14:textId="2CF857E8" w:rsidR="002B3311" w:rsidRPr="00F61609" w:rsidRDefault="002153DA" w:rsidP="002153DA">
            <w:r>
              <w:t>Luminaire m</w:t>
            </w:r>
            <w:r w:rsidR="002B3311" w:rsidRPr="00F61609">
              <w:t>anufacturer</w:t>
            </w:r>
          </w:p>
        </w:tc>
        <w:tc>
          <w:tcPr>
            <w:tcW w:w="5797" w:type="dxa"/>
            <w:gridSpan w:val="8"/>
          </w:tcPr>
          <w:p w14:paraId="088261A0" w14:textId="77777777" w:rsidR="002B3311" w:rsidRPr="00F61609" w:rsidRDefault="002B3311" w:rsidP="006510CB">
            <w:pPr>
              <w:jc w:val="right"/>
            </w:pPr>
          </w:p>
        </w:tc>
      </w:tr>
      <w:tr w:rsidR="00750867" w:rsidRPr="00F61609" w14:paraId="0253AA62" w14:textId="77777777" w:rsidTr="0038766A">
        <w:trPr>
          <w:gridAfter w:val="1"/>
          <w:wAfter w:w="7" w:type="dxa"/>
          <w:jc w:val="center"/>
        </w:trPr>
        <w:tc>
          <w:tcPr>
            <w:tcW w:w="3772" w:type="dxa"/>
            <w:shd w:val="clear" w:color="auto" w:fill="D9D9D9"/>
          </w:tcPr>
          <w:p w14:paraId="3A700CFA" w14:textId="18DBDC0C" w:rsidR="00750867" w:rsidRPr="00F61609" w:rsidRDefault="002153DA" w:rsidP="002153DA">
            <w:r>
              <w:t>Luminaire m</w:t>
            </w:r>
            <w:r w:rsidR="00832FF5" w:rsidRPr="00F61609">
              <w:t>odel</w:t>
            </w:r>
            <w:r w:rsidR="00750867" w:rsidRPr="00F61609">
              <w:t xml:space="preserve"> number</w:t>
            </w:r>
          </w:p>
        </w:tc>
        <w:tc>
          <w:tcPr>
            <w:tcW w:w="5797" w:type="dxa"/>
            <w:gridSpan w:val="8"/>
          </w:tcPr>
          <w:p w14:paraId="77AEA743" w14:textId="77777777" w:rsidR="00750867" w:rsidRPr="00F61609" w:rsidRDefault="00750867" w:rsidP="006510CB">
            <w:pPr>
              <w:jc w:val="right"/>
            </w:pPr>
          </w:p>
        </w:tc>
      </w:tr>
      <w:tr w:rsidR="00BF757A" w:rsidRPr="00F61609" w14:paraId="02A70EBD" w14:textId="77777777" w:rsidTr="0038766A">
        <w:trPr>
          <w:gridAfter w:val="1"/>
          <w:wAfter w:w="7" w:type="dxa"/>
          <w:jc w:val="center"/>
        </w:trPr>
        <w:tc>
          <w:tcPr>
            <w:tcW w:w="3772" w:type="dxa"/>
            <w:shd w:val="clear" w:color="auto" w:fill="D9D9D9"/>
          </w:tcPr>
          <w:p w14:paraId="2A63889A" w14:textId="32454435" w:rsidR="00BF757A" w:rsidRDefault="00BF757A" w:rsidP="002153DA">
            <w:r w:rsidRPr="00F61609">
              <w:t xml:space="preserve">Nominal </w:t>
            </w:r>
            <w:r w:rsidR="00E73ED2">
              <w:t xml:space="preserve">IES TM-15 </w:t>
            </w:r>
            <w:r w:rsidRPr="00F61609">
              <w:t xml:space="preserve">BUG </w:t>
            </w:r>
            <w:r>
              <w:t>r</w:t>
            </w:r>
            <w:r w:rsidRPr="00F61609">
              <w:t>atings</w:t>
            </w:r>
          </w:p>
        </w:tc>
        <w:tc>
          <w:tcPr>
            <w:tcW w:w="1670" w:type="dxa"/>
            <w:gridSpan w:val="3"/>
          </w:tcPr>
          <w:p w14:paraId="6314F70A" w14:textId="285224BB" w:rsidR="00BF757A" w:rsidRPr="00F61609" w:rsidRDefault="00BF757A" w:rsidP="00BF757A">
            <w:pPr>
              <w:jc w:val="center"/>
            </w:pPr>
            <w:r>
              <w:t xml:space="preserve">B = </w:t>
            </w:r>
          </w:p>
        </w:tc>
        <w:tc>
          <w:tcPr>
            <w:tcW w:w="2154" w:type="dxa"/>
            <w:gridSpan w:val="3"/>
          </w:tcPr>
          <w:p w14:paraId="365637C4" w14:textId="7257D340" w:rsidR="00BF757A" w:rsidRPr="00F61609" w:rsidRDefault="00BF757A" w:rsidP="00BF757A">
            <w:pPr>
              <w:jc w:val="center"/>
            </w:pPr>
            <w:r>
              <w:t xml:space="preserve">U = </w:t>
            </w:r>
          </w:p>
        </w:tc>
        <w:tc>
          <w:tcPr>
            <w:tcW w:w="1973" w:type="dxa"/>
            <w:gridSpan w:val="2"/>
          </w:tcPr>
          <w:p w14:paraId="477C326B" w14:textId="2E503CBB" w:rsidR="00BF757A" w:rsidRPr="00F61609" w:rsidRDefault="00BF757A" w:rsidP="00BF757A">
            <w:pPr>
              <w:jc w:val="center"/>
            </w:pPr>
            <w:r>
              <w:t xml:space="preserve">G = </w:t>
            </w:r>
          </w:p>
        </w:tc>
      </w:tr>
      <w:tr w:rsidR="00D41BAF" w:rsidRPr="00F61609" w14:paraId="40812786" w14:textId="77777777" w:rsidTr="0038766A">
        <w:trPr>
          <w:gridAfter w:val="1"/>
          <w:wAfter w:w="7" w:type="dxa"/>
          <w:jc w:val="center"/>
        </w:trPr>
        <w:tc>
          <w:tcPr>
            <w:tcW w:w="3772" w:type="dxa"/>
            <w:shd w:val="clear" w:color="auto" w:fill="D9D9D9"/>
          </w:tcPr>
          <w:p w14:paraId="1230DC45" w14:textId="652FC948" w:rsidR="00D41BAF" w:rsidRPr="00F61609" w:rsidRDefault="00D41BAF" w:rsidP="002153DA">
            <w:r>
              <w:t>Product family testing</w:t>
            </w:r>
          </w:p>
        </w:tc>
        <w:tc>
          <w:tcPr>
            <w:tcW w:w="2924" w:type="dxa"/>
            <w:gridSpan w:val="5"/>
          </w:tcPr>
          <w:p w14:paraId="1B65B9F4" w14:textId="6AAEC633" w:rsidR="00D41BAF" w:rsidRDefault="00EE0176" w:rsidP="00D41BAF">
            <w:r w:rsidRPr="00F61609">
              <w:sym w:font="Wingdings" w:char="F0A8"/>
            </w:r>
            <w:r w:rsidR="00D41BAF">
              <w:t xml:space="preserve"> Submitted product is identical to tested product</w:t>
            </w:r>
          </w:p>
        </w:tc>
        <w:tc>
          <w:tcPr>
            <w:tcW w:w="2873" w:type="dxa"/>
            <w:gridSpan w:val="3"/>
          </w:tcPr>
          <w:p w14:paraId="622F0289" w14:textId="72814E21" w:rsidR="00D41BAF" w:rsidRDefault="00D41BAF" w:rsidP="00B8660F">
            <w:r w:rsidRPr="00F61609">
              <w:sym w:font="Wingdings" w:char="F0A8"/>
            </w:r>
            <w:r w:rsidRPr="00F61609">
              <w:t xml:space="preserve"> </w:t>
            </w:r>
            <w:r>
              <w:t xml:space="preserve">Submitted product differs from tested product(s) as </w:t>
            </w:r>
            <w:r w:rsidR="00B8660F">
              <w:t>explained</w:t>
            </w:r>
            <w:r>
              <w:t xml:space="preserve"> in attached letter</w:t>
            </w:r>
          </w:p>
        </w:tc>
      </w:tr>
      <w:tr w:rsidR="00D41BAF" w:rsidRPr="00F61609" w14:paraId="5E579BE3" w14:textId="77777777" w:rsidTr="0038766A">
        <w:trPr>
          <w:gridAfter w:val="1"/>
          <w:wAfter w:w="7" w:type="dxa"/>
          <w:jc w:val="center"/>
        </w:trPr>
        <w:tc>
          <w:tcPr>
            <w:tcW w:w="3772" w:type="dxa"/>
            <w:shd w:val="clear" w:color="auto" w:fill="D9D9D9"/>
          </w:tcPr>
          <w:p w14:paraId="5EBC1A96" w14:textId="77777777" w:rsidR="00D41BAF" w:rsidRPr="00F61609" w:rsidRDefault="00D41BAF" w:rsidP="002936BE">
            <w:r w:rsidRPr="00F61609">
              <w:t>Housing finish color</w:t>
            </w:r>
          </w:p>
        </w:tc>
        <w:tc>
          <w:tcPr>
            <w:tcW w:w="5797" w:type="dxa"/>
            <w:gridSpan w:val="8"/>
          </w:tcPr>
          <w:p w14:paraId="7154D40B" w14:textId="77777777" w:rsidR="00D41BAF" w:rsidRPr="00F61609" w:rsidRDefault="00D41BAF" w:rsidP="006510CB">
            <w:pPr>
              <w:jc w:val="right"/>
            </w:pPr>
          </w:p>
        </w:tc>
      </w:tr>
      <w:tr w:rsidR="00D41BAF" w:rsidRPr="00F61609" w14:paraId="60F48FDE" w14:textId="77777777" w:rsidTr="0038766A">
        <w:trPr>
          <w:gridAfter w:val="1"/>
          <w:wAfter w:w="7" w:type="dxa"/>
          <w:jc w:val="center"/>
        </w:trPr>
        <w:tc>
          <w:tcPr>
            <w:tcW w:w="3772" w:type="dxa"/>
            <w:shd w:val="clear" w:color="auto" w:fill="D9D9D9"/>
          </w:tcPr>
          <w:p w14:paraId="620430E6" w14:textId="77777777" w:rsidR="00D41BAF" w:rsidRPr="00F61609" w:rsidRDefault="00D41BAF" w:rsidP="002936BE">
            <w:r w:rsidRPr="00F61609">
              <w:t>Tenon nominal pipe size</w:t>
            </w:r>
          </w:p>
        </w:tc>
        <w:tc>
          <w:tcPr>
            <w:tcW w:w="5797" w:type="dxa"/>
            <w:gridSpan w:val="8"/>
          </w:tcPr>
          <w:p w14:paraId="55D4D4CD" w14:textId="558BF052" w:rsidR="00D41BAF" w:rsidRPr="00F61609" w:rsidRDefault="00D41BAF" w:rsidP="00FF0F73">
            <w:pPr>
              <w:jc w:val="right"/>
            </w:pPr>
            <w:r>
              <w:t xml:space="preserve"> </w:t>
            </w:r>
            <w:r w:rsidRPr="00F61609">
              <w:t>inches</w:t>
            </w:r>
          </w:p>
        </w:tc>
      </w:tr>
      <w:tr w:rsidR="00D41BAF" w:rsidRPr="00F61609" w14:paraId="58AFB9B9" w14:textId="77777777" w:rsidTr="0038766A">
        <w:trPr>
          <w:gridAfter w:val="1"/>
          <w:wAfter w:w="7" w:type="dxa"/>
          <w:jc w:val="center"/>
        </w:trPr>
        <w:tc>
          <w:tcPr>
            <w:tcW w:w="3772" w:type="dxa"/>
            <w:shd w:val="clear" w:color="auto" w:fill="D9D9D9"/>
          </w:tcPr>
          <w:p w14:paraId="214017DC" w14:textId="77777777" w:rsidR="00D41BAF" w:rsidRPr="00F61609" w:rsidRDefault="00D41BAF" w:rsidP="002936BE">
            <w:r w:rsidRPr="00F61609">
              <w:t>Nominal luminaire weight</w:t>
            </w:r>
          </w:p>
        </w:tc>
        <w:tc>
          <w:tcPr>
            <w:tcW w:w="5797" w:type="dxa"/>
            <w:gridSpan w:val="8"/>
          </w:tcPr>
          <w:p w14:paraId="32E00F17" w14:textId="748F5054" w:rsidR="00D41BAF" w:rsidRPr="00F61609" w:rsidRDefault="00D41BAF" w:rsidP="00FF0F73">
            <w:pPr>
              <w:jc w:val="right"/>
            </w:pPr>
            <w:r>
              <w:t xml:space="preserve"> </w:t>
            </w:r>
            <w:proofErr w:type="spellStart"/>
            <w:r w:rsidRPr="00F61609">
              <w:t>lb</w:t>
            </w:r>
            <w:proofErr w:type="spellEnd"/>
          </w:p>
        </w:tc>
      </w:tr>
      <w:tr w:rsidR="00D41BAF" w:rsidRPr="00F61609" w14:paraId="5C6E28C6" w14:textId="77777777" w:rsidTr="0038766A">
        <w:trPr>
          <w:gridAfter w:val="1"/>
          <w:wAfter w:w="7" w:type="dxa"/>
          <w:jc w:val="center"/>
        </w:trPr>
        <w:tc>
          <w:tcPr>
            <w:tcW w:w="3772" w:type="dxa"/>
            <w:shd w:val="clear" w:color="auto" w:fill="D9D9D9"/>
          </w:tcPr>
          <w:p w14:paraId="6874DC46" w14:textId="77777777" w:rsidR="00D41BAF" w:rsidRPr="00F61609" w:rsidRDefault="00D41BAF" w:rsidP="002936BE">
            <w:r w:rsidRPr="00F61609">
              <w:t>Nominal luminaire EPA</w:t>
            </w:r>
          </w:p>
        </w:tc>
        <w:tc>
          <w:tcPr>
            <w:tcW w:w="5797" w:type="dxa"/>
            <w:gridSpan w:val="8"/>
          </w:tcPr>
          <w:p w14:paraId="6633631C" w14:textId="39099EDA" w:rsidR="00D41BAF" w:rsidRPr="00F61609" w:rsidRDefault="00D41BAF" w:rsidP="00FF0F73">
            <w:pPr>
              <w:jc w:val="right"/>
            </w:pPr>
            <w:r>
              <w:t xml:space="preserve"> </w:t>
            </w:r>
            <w:r w:rsidRPr="00F61609">
              <w:t>ft</w:t>
            </w:r>
            <w:r w:rsidRPr="00F61609">
              <w:rPr>
                <w:vertAlign w:val="superscript"/>
              </w:rPr>
              <w:t>2</w:t>
            </w:r>
          </w:p>
        </w:tc>
      </w:tr>
      <w:tr w:rsidR="00D41BAF" w:rsidRPr="00F61609" w14:paraId="346488DB" w14:textId="77777777" w:rsidTr="0038766A">
        <w:trPr>
          <w:gridAfter w:val="1"/>
          <w:wAfter w:w="7" w:type="dxa"/>
          <w:jc w:val="center"/>
        </w:trPr>
        <w:tc>
          <w:tcPr>
            <w:tcW w:w="3772" w:type="dxa"/>
            <w:shd w:val="clear" w:color="auto" w:fill="D9D9D9"/>
          </w:tcPr>
          <w:p w14:paraId="091F1A96" w14:textId="6337C529" w:rsidR="00D41BAF" w:rsidRPr="00F61609" w:rsidRDefault="00D41BAF" w:rsidP="002936BE">
            <w:r w:rsidRPr="00F61609">
              <w:t>Nominal</w:t>
            </w:r>
            <w:r>
              <w:t xml:space="preserve"> luminaire</w:t>
            </w:r>
            <w:r w:rsidRPr="00F61609">
              <w:t xml:space="preserve"> input voltage</w:t>
            </w:r>
          </w:p>
        </w:tc>
        <w:tc>
          <w:tcPr>
            <w:tcW w:w="5797" w:type="dxa"/>
            <w:gridSpan w:val="8"/>
          </w:tcPr>
          <w:p w14:paraId="094B9A21" w14:textId="411FE018" w:rsidR="00D41BAF" w:rsidRPr="00F61609" w:rsidRDefault="00D41BAF" w:rsidP="00FF0F73">
            <w:pPr>
              <w:jc w:val="right"/>
            </w:pPr>
            <w:r>
              <w:t xml:space="preserve"> </w:t>
            </w:r>
            <w:r w:rsidRPr="00F61609">
              <w:t>V</w:t>
            </w:r>
          </w:p>
        </w:tc>
        <w:bookmarkStart w:id="65" w:name="_GoBack"/>
        <w:bookmarkEnd w:id="65"/>
      </w:tr>
      <w:tr w:rsidR="0038766A" w:rsidRPr="00F61609" w14:paraId="7A684DA9" w14:textId="77777777" w:rsidTr="0038766A">
        <w:trPr>
          <w:gridAfter w:val="1"/>
          <w:wAfter w:w="7" w:type="dxa"/>
          <w:jc w:val="center"/>
        </w:trPr>
        <w:tc>
          <w:tcPr>
            <w:tcW w:w="3772" w:type="dxa"/>
            <w:shd w:val="clear" w:color="auto" w:fill="D9D9D9"/>
          </w:tcPr>
          <w:p w14:paraId="07365BB1" w14:textId="352A4946" w:rsidR="0038766A" w:rsidRDefault="0038766A" w:rsidP="002936BE">
            <w:r>
              <w:t>Control interface</w:t>
            </w:r>
          </w:p>
        </w:tc>
        <w:tc>
          <w:tcPr>
            <w:tcW w:w="803" w:type="dxa"/>
          </w:tcPr>
          <w:p w14:paraId="42A0A932" w14:textId="77777777" w:rsidR="0038766A" w:rsidRDefault="0038766A" w:rsidP="007D3FEB">
            <w:r w:rsidRPr="00FF1827">
              <w:sym w:font="Wingdings" w:char="F0A8"/>
            </w:r>
            <w:r w:rsidRPr="00FF1827">
              <w:t xml:space="preserve"> </w:t>
            </w:r>
          </w:p>
          <w:p w14:paraId="4B68481A" w14:textId="2887B836" w:rsidR="0038766A" w:rsidRPr="00FF1827" w:rsidRDefault="0038766A" w:rsidP="007D3FEB">
            <w:r>
              <w:t>None</w:t>
            </w:r>
          </w:p>
        </w:tc>
        <w:tc>
          <w:tcPr>
            <w:tcW w:w="1743" w:type="dxa"/>
            <w:gridSpan w:val="3"/>
          </w:tcPr>
          <w:p w14:paraId="14A31958" w14:textId="77777777" w:rsidR="0038766A" w:rsidRDefault="0038766A" w:rsidP="001A50C2">
            <w:r w:rsidRPr="00FF1827">
              <w:sym w:font="Wingdings" w:char="F0A8"/>
            </w:r>
            <w:r w:rsidRPr="00FF1827">
              <w:t xml:space="preserve"> </w:t>
            </w:r>
            <w:r>
              <w:t xml:space="preserve">ANSI </w:t>
            </w:r>
          </w:p>
          <w:p w14:paraId="7AA2ED20" w14:textId="49A9A41E" w:rsidR="0038766A" w:rsidRPr="00FF1827" w:rsidRDefault="0038766A" w:rsidP="0038766A">
            <w:r>
              <w:t>C136.10 (3-pin)</w:t>
            </w:r>
          </w:p>
        </w:tc>
        <w:tc>
          <w:tcPr>
            <w:tcW w:w="1620" w:type="dxa"/>
            <w:gridSpan w:val="3"/>
          </w:tcPr>
          <w:p w14:paraId="2B471062" w14:textId="33EC7829" w:rsidR="0038766A" w:rsidRDefault="00D55F33" w:rsidP="001A50C2">
            <w:r w:rsidRPr="00FF1827">
              <w:sym w:font="Wingdings" w:char="F0A8"/>
            </w:r>
            <w:r w:rsidR="0038766A" w:rsidRPr="00FF1827">
              <w:t xml:space="preserve"> </w:t>
            </w:r>
            <w:r w:rsidR="0038766A">
              <w:t xml:space="preserve">ANSI </w:t>
            </w:r>
          </w:p>
          <w:p w14:paraId="4E0F1F22" w14:textId="649E0BC4" w:rsidR="0038766A" w:rsidRPr="00FF1827" w:rsidRDefault="0038766A" w:rsidP="0038766A">
            <w:r>
              <w:t>C136.41, 5-pin</w:t>
            </w:r>
          </w:p>
        </w:tc>
        <w:tc>
          <w:tcPr>
            <w:tcW w:w="1631" w:type="dxa"/>
          </w:tcPr>
          <w:p w14:paraId="42892FDA" w14:textId="77777777" w:rsidR="0038766A" w:rsidRDefault="0038766A" w:rsidP="0038766A">
            <w:r w:rsidRPr="00FF1827">
              <w:sym w:font="Wingdings" w:char="F0A8"/>
            </w:r>
            <w:r w:rsidRPr="00FF1827">
              <w:t xml:space="preserve"> </w:t>
            </w:r>
            <w:r>
              <w:t xml:space="preserve">ANSI </w:t>
            </w:r>
          </w:p>
          <w:p w14:paraId="576FE31A" w14:textId="23FD98DC" w:rsidR="0038766A" w:rsidRPr="00FF1827" w:rsidRDefault="0038766A" w:rsidP="0038766A">
            <w:r>
              <w:t>C136.41, 7-pin</w:t>
            </w:r>
          </w:p>
        </w:tc>
      </w:tr>
      <w:tr w:rsidR="00B54F3A" w:rsidRPr="00F61609" w14:paraId="7F6CCEC0" w14:textId="77777777" w:rsidTr="00C8292D">
        <w:trPr>
          <w:gridAfter w:val="1"/>
          <w:wAfter w:w="7" w:type="dxa"/>
          <w:jc w:val="center"/>
        </w:trPr>
        <w:tc>
          <w:tcPr>
            <w:tcW w:w="3772" w:type="dxa"/>
            <w:shd w:val="clear" w:color="auto" w:fill="D9D9D9"/>
          </w:tcPr>
          <w:p w14:paraId="44B64160" w14:textId="4FA0869A" w:rsidR="00B54F3A" w:rsidRPr="00F61609" w:rsidRDefault="00B54F3A" w:rsidP="002936BE">
            <w:r>
              <w:t>LED driver</w:t>
            </w:r>
          </w:p>
        </w:tc>
        <w:tc>
          <w:tcPr>
            <w:tcW w:w="1646" w:type="dxa"/>
            <w:gridSpan w:val="2"/>
          </w:tcPr>
          <w:p w14:paraId="2BB5BB9B" w14:textId="77777777" w:rsidR="00B54F3A" w:rsidRDefault="00B54F3A" w:rsidP="007D3FEB">
            <w:r w:rsidRPr="00FF1827">
              <w:sym w:font="Wingdings" w:char="F0A8"/>
            </w:r>
            <w:r w:rsidRPr="00FF1827">
              <w:t xml:space="preserve"> </w:t>
            </w:r>
            <w:r>
              <w:t>Not</w:t>
            </w:r>
          </w:p>
          <w:p w14:paraId="040B7786" w14:textId="3593E55A" w:rsidR="00B54F3A" w:rsidRDefault="00C50CE4" w:rsidP="007D3FEB">
            <w:r>
              <w:t xml:space="preserve">    </w:t>
            </w:r>
            <w:r w:rsidR="00B54F3A">
              <w:t>dimmable</w:t>
            </w:r>
          </w:p>
        </w:tc>
        <w:tc>
          <w:tcPr>
            <w:tcW w:w="2178" w:type="dxa"/>
            <w:gridSpan w:val="4"/>
          </w:tcPr>
          <w:p w14:paraId="1EFA84EC" w14:textId="23226630" w:rsidR="00B54F3A" w:rsidRDefault="00D55F33" w:rsidP="00B54F3A">
            <w:r w:rsidRPr="00FF1827">
              <w:sym w:font="Wingdings" w:char="F0A8"/>
            </w:r>
            <w:r w:rsidR="00B54F3A" w:rsidRPr="00FF1827">
              <w:t xml:space="preserve"> </w:t>
            </w:r>
            <w:r w:rsidR="00B54F3A">
              <w:t>Dimmable,</w:t>
            </w:r>
          </w:p>
          <w:p w14:paraId="3C1ABCD8" w14:textId="0BCA037E" w:rsidR="00B54F3A" w:rsidRDefault="00B54F3A" w:rsidP="00B54F3A">
            <w:r>
              <w:t>0-10V (IEC 60929)</w:t>
            </w:r>
          </w:p>
        </w:tc>
        <w:tc>
          <w:tcPr>
            <w:tcW w:w="1973" w:type="dxa"/>
            <w:gridSpan w:val="2"/>
          </w:tcPr>
          <w:p w14:paraId="1EF6DC44" w14:textId="62BA6D26" w:rsidR="00B54F3A" w:rsidRDefault="00B54F3A" w:rsidP="00B54F3A">
            <w:r w:rsidRPr="00FF1827">
              <w:sym w:font="Wingdings" w:char="F0A8"/>
            </w:r>
            <w:r w:rsidRPr="00FF1827">
              <w:t xml:space="preserve"> </w:t>
            </w:r>
            <w:r>
              <w:t>Dimmable, DALI (IEC 62386)</w:t>
            </w:r>
          </w:p>
        </w:tc>
      </w:tr>
      <w:tr w:rsidR="00D41BAF" w:rsidRPr="00F61609" w14:paraId="2540CAE6" w14:textId="77777777" w:rsidTr="00C8292D">
        <w:trPr>
          <w:gridAfter w:val="1"/>
          <w:wAfter w:w="7" w:type="dxa"/>
          <w:jc w:val="center"/>
        </w:trPr>
        <w:tc>
          <w:tcPr>
            <w:tcW w:w="3772" w:type="dxa"/>
            <w:shd w:val="clear" w:color="auto" w:fill="D9D9D9"/>
          </w:tcPr>
          <w:p w14:paraId="438BC9BB" w14:textId="42B83CFA" w:rsidR="00D41BAF" w:rsidRDefault="00D41BAF" w:rsidP="002936BE">
            <w:r>
              <w:t>Electrical immunity</w:t>
            </w:r>
            <w:r w:rsidR="006037E6">
              <w:t>—ANSI C136.2</w:t>
            </w:r>
          </w:p>
          <w:p w14:paraId="0FE2FB20" w14:textId="10D75DD4" w:rsidR="00D41BAF" w:rsidRPr="00F61609" w:rsidRDefault="00193918" w:rsidP="002936BE">
            <w:r>
              <w:t>c</w:t>
            </w:r>
            <w:r w:rsidR="00D41BAF">
              <w:t>ombination wave test level</w:t>
            </w:r>
            <w:r>
              <w:t xml:space="preserve"> </w:t>
            </w:r>
          </w:p>
        </w:tc>
        <w:tc>
          <w:tcPr>
            <w:tcW w:w="1646" w:type="dxa"/>
            <w:gridSpan w:val="2"/>
          </w:tcPr>
          <w:p w14:paraId="6EBC18BD" w14:textId="47E4615E" w:rsidR="00D41BAF" w:rsidRDefault="00EE0176" w:rsidP="004047C4">
            <w:r w:rsidRPr="00F61609">
              <w:sym w:font="Wingdings" w:char="F0A8"/>
            </w:r>
            <w:r w:rsidR="00D41BAF" w:rsidRPr="00FF1827">
              <w:t xml:space="preserve"> </w:t>
            </w:r>
            <w:r w:rsidR="00D41BAF">
              <w:t>Basic</w:t>
            </w:r>
          </w:p>
          <w:p w14:paraId="01B1BB87" w14:textId="2C48E422" w:rsidR="00D41BAF" w:rsidRPr="00F61609" w:rsidDel="0011585A" w:rsidRDefault="00D41BAF" w:rsidP="002936BE">
            <w:r>
              <w:t xml:space="preserve">     </w:t>
            </w:r>
            <w:r w:rsidR="00DC76E9">
              <w:t>(</w:t>
            </w:r>
            <w:r w:rsidRPr="00FC6F0B">
              <w:t>6kV / 3kA</w:t>
            </w:r>
            <w:r w:rsidR="00DC76E9">
              <w:t>)</w:t>
            </w:r>
          </w:p>
        </w:tc>
        <w:tc>
          <w:tcPr>
            <w:tcW w:w="2178" w:type="dxa"/>
            <w:gridSpan w:val="4"/>
          </w:tcPr>
          <w:p w14:paraId="53648ACA" w14:textId="77777777" w:rsidR="00D41BAF" w:rsidRDefault="00D41BAF" w:rsidP="004047C4">
            <w:r w:rsidRPr="00FF1827">
              <w:sym w:font="Wingdings" w:char="F0A8"/>
            </w:r>
            <w:r w:rsidRPr="00FF1827">
              <w:t xml:space="preserve"> </w:t>
            </w:r>
            <w:r>
              <w:t>Enhanced</w:t>
            </w:r>
          </w:p>
          <w:p w14:paraId="024B7206" w14:textId="4787EBD9" w:rsidR="00D41BAF" w:rsidRPr="00F61609" w:rsidRDefault="00D41BAF" w:rsidP="002936BE">
            <w:r>
              <w:t xml:space="preserve">     </w:t>
            </w:r>
            <w:r w:rsidR="00DC76E9">
              <w:t>(</w:t>
            </w:r>
            <w:r w:rsidRPr="00FC6F0B">
              <w:t>10kV / 5kA</w:t>
            </w:r>
            <w:r w:rsidR="00DC76E9">
              <w:t>)</w:t>
            </w:r>
          </w:p>
        </w:tc>
        <w:tc>
          <w:tcPr>
            <w:tcW w:w="1973" w:type="dxa"/>
            <w:gridSpan w:val="2"/>
          </w:tcPr>
          <w:p w14:paraId="0B0F0F2A" w14:textId="77777777" w:rsidR="00D41BAF" w:rsidRDefault="00D41BAF" w:rsidP="004047C4">
            <w:r w:rsidRPr="00FF1827">
              <w:sym w:font="Wingdings" w:char="F0A8"/>
            </w:r>
            <w:r w:rsidRPr="00FF1827">
              <w:t xml:space="preserve"> </w:t>
            </w:r>
            <w:r>
              <w:t>Elevated</w:t>
            </w:r>
          </w:p>
          <w:p w14:paraId="5A6D1162" w14:textId="10A38071" w:rsidR="00D41BAF" w:rsidRPr="00F61609" w:rsidRDefault="00D41BAF" w:rsidP="002936BE">
            <w:r>
              <w:t xml:space="preserve">     </w:t>
            </w:r>
            <w:r w:rsidR="00DC76E9">
              <w:t>(</w:t>
            </w:r>
            <w:r w:rsidRPr="00FC6F0B">
              <w:t>20kV / 10kA</w:t>
            </w:r>
            <w:r w:rsidR="00DC76E9">
              <w:t>)</w:t>
            </w:r>
          </w:p>
        </w:tc>
      </w:tr>
      <w:tr w:rsidR="00D41BAF" w:rsidRPr="00F61609" w14:paraId="2697D24B" w14:textId="77777777" w:rsidTr="0038766A">
        <w:trPr>
          <w:jc w:val="center"/>
        </w:trPr>
        <w:tc>
          <w:tcPr>
            <w:tcW w:w="3772" w:type="dxa"/>
            <w:shd w:val="clear" w:color="auto" w:fill="D9D9D9"/>
          </w:tcPr>
          <w:p w14:paraId="39729ACE" w14:textId="1E74FBC7" w:rsidR="00D41BAF" w:rsidRPr="00F61609" w:rsidRDefault="00D41BAF" w:rsidP="002936BE">
            <w:r w:rsidRPr="00F61609">
              <w:t xml:space="preserve">Upon </w:t>
            </w:r>
            <w:r>
              <w:t xml:space="preserve">failure of </w:t>
            </w:r>
            <w:r w:rsidRPr="00F61609">
              <w:t xml:space="preserve">electrical immunity system </w:t>
            </w:r>
          </w:p>
        </w:tc>
        <w:tc>
          <w:tcPr>
            <w:tcW w:w="2924" w:type="dxa"/>
            <w:gridSpan w:val="5"/>
          </w:tcPr>
          <w:p w14:paraId="7CA99F5B" w14:textId="77777777" w:rsidR="00D41BAF" w:rsidRPr="00F61609" w:rsidRDefault="00D41BAF" w:rsidP="002936BE">
            <w:r w:rsidRPr="00F61609">
              <w:sym w:font="Wingdings" w:char="F0A8"/>
            </w:r>
            <w:r w:rsidRPr="00F61609">
              <w:t xml:space="preserve"> Possible disconnect</w:t>
            </w:r>
          </w:p>
        </w:tc>
        <w:tc>
          <w:tcPr>
            <w:tcW w:w="2880" w:type="dxa"/>
            <w:gridSpan w:val="4"/>
          </w:tcPr>
          <w:p w14:paraId="1253740D" w14:textId="77777777" w:rsidR="00D41BAF" w:rsidRPr="00F61609" w:rsidRDefault="00D41BAF" w:rsidP="002936BE">
            <w:r w:rsidRPr="00F61609">
              <w:sym w:font="Wingdings" w:char="F0A8"/>
            </w:r>
            <w:r w:rsidRPr="00F61609">
              <w:t xml:space="preserve"> No possible disconnect</w:t>
            </w:r>
          </w:p>
        </w:tc>
      </w:tr>
      <w:tr w:rsidR="00D41BAF" w:rsidRPr="00F61609" w14:paraId="6F1ED474" w14:textId="77777777" w:rsidTr="0038766A">
        <w:trPr>
          <w:jc w:val="center"/>
        </w:trPr>
        <w:tc>
          <w:tcPr>
            <w:tcW w:w="3772" w:type="dxa"/>
            <w:shd w:val="clear" w:color="auto" w:fill="D9D9D9"/>
          </w:tcPr>
          <w:p w14:paraId="42AF52A6" w14:textId="2094501A" w:rsidR="00D41BAF" w:rsidRPr="00F61609" w:rsidRDefault="00D41BAF" w:rsidP="002936BE">
            <w:r w:rsidRPr="00F61609">
              <w:t xml:space="preserve">ANSI </w:t>
            </w:r>
            <w:r w:rsidR="002A3B01">
              <w:t xml:space="preserve">C136.31 </w:t>
            </w:r>
            <w:r w:rsidRPr="00F61609">
              <w:t>vibration test level</w:t>
            </w:r>
          </w:p>
        </w:tc>
        <w:tc>
          <w:tcPr>
            <w:tcW w:w="2924" w:type="dxa"/>
            <w:gridSpan w:val="5"/>
          </w:tcPr>
          <w:p w14:paraId="5B028318" w14:textId="1CFFF8D0" w:rsidR="00D41BAF" w:rsidRPr="00F61609" w:rsidRDefault="00EE0176" w:rsidP="002936BE">
            <w:r w:rsidRPr="00F61609">
              <w:sym w:font="Wingdings" w:char="F0A8"/>
            </w:r>
            <w:r w:rsidR="00D41BAF" w:rsidRPr="00F61609">
              <w:t xml:space="preserve"> Level 1 (Normal)</w:t>
            </w:r>
          </w:p>
        </w:tc>
        <w:tc>
          <w:tcPr>
            <w:tcW w:w="2880" w:type="dxa"/>
            <w:gridSpan w:val="4"/>
          </w:tcPr>
          <w:p w14:paraId="0A6C12ED" w14:textId="20933C7E" w:rsidR="00D41BAF" w:rsidRPr="00F61609" w:rsidRDefault="00D41BAF" w:rsidP="002936BE">
            <w:r w:rsidRPr="00F61609">
              <w:sym w:font="Wingdings" w:char="F0A8"/>
            </w:r>
            <w:r w:rsidRPr="00F61609">
              <w:t xml:space="preserve"> Level 2 (bridge/overpass)</w:t>
            </w:r>
          </w:p>
        </w:tc>
      </w:tr>
      <w:tr w:rsidR="00D41BAF" w:rsidRPr="00F61609" w14:paraId="2855C330" w14:textId="77777777" w:rsidTr="0038766A">
        <w:trPr>
          <w:jc w:val="center"/>
        </w:trPr>
        <w:tc>
          <w:tcPr>
            <w:tcW w:w="3772" w:type="dxa"/>
            <w:shd w:val="clear" w:color="auto" w:fill="D9D9D9"/>
          </w:tcPr>
          <w:p w14:paraId="296B4A3C" w14:textId="77777777" w:rsidR="00D41BAF" w:rsidRPr="00F61609" w:rsidRDefault="00D41BAF" w:rsidP="002936BE">
            <w:r w:rsidRPr="00F61609">
              <w:t>Thermal management</w:t>
            </w:r>
          </w:p>
        </w:tc>
        <w:tc>
          <w:tcPr>
            <w:tcW w:w="2924" w:type="dxa"/>
            <w:gridSpan w:val="5"/>
          </w:tcPr>
          <w:p w14:paraId="140BA21D" w14:textId="77777777" w:rsidR="00D41BAF" w:rsidRPr="00F61609" w:rsidRDefault="00D41BAF" w:rsidP="006510CB">
            <w:r w:rsidRPr="00F61609">
              <w:sym w:font="Wingdings" w:char="F0A8"/>
            </w:r>
            <w:r w:rsidRPr="00F61609">
              <w:t xml:space="preserve"> Liquids or moving parts</w:t>
            </w:r>
          </w:p>
        </w:tc>
        <w:tc>
          <w:tcPr>
            <w:tcW w:w="2880" w:type="dxa"/>
            <w:gridSpan w:val="4"/>
          </w:tcPr>
          <w:p w14:paraId="1D56DC7F" w14:textId="623FE21D" w:rsidR="00D41BAF" w:rsidRPr="00F61609" w:rsidRDefault="00EE0176" w:rsidP="002936BE">
            <w:r w:rsidRPr="00F61609">
              <w:sym w:font="Wingdings" w:char="F0A8"/>
            </w:r>
            <w:r w:rsidR="00D41BAF" w:rsidRPr="00F61609">
              <w:t xml:space="preserve"> No liquids or moving parts</w:t>
            </w:r>
          </w:p>
        </w:tc>
      </w:tr>
      <w:tr w:rsidR="00D41BAF" w:rsidRPr="00F61609" w14:paraId="4AE6745C" w14:textId="77777777" w:rsidTr="0038766A">
        <w:trPr>
          <w:gridAfter w:val="1"/>
          <w:wAfter w:w="7" w:type="dxa"/>
          <w:jc w:val="center"/>
        </w:trPr>
        <w:tc>
          <w:tcPr>
            <w:tcW w:w="3772" w:type="dxa"/>
            <w:shd w:val="clear" w:color="auto" w:fill="D9D9D9"/>
          </w:tcPr>
          <w:p w14:paraId="7D2DD41D" w14:textId="77777777" w:rsidR="00D41BAF" w:rsidRPr="00F61609" w:rsidRDefault="00D41BAF" w:rsidP="002936BE">
            <w:r w:rsidRPr="00F61609">
              <w:t>Luminaire warranty period</w:t>
            </w:r>
          </w:p>
        </w:tc>
        <w:tc>
          <w:tcPr>
            <w:tcW w:w="5797" w:type="dxa"/>
            <w:gridSpan w:val="8"/>
          </w:tcPr>
          <w:p w14:paraId="622F47E8" w14:textId="083EA901" w:rsidR="00D41BAF" w:rsidRPr="00F61609" w:rsidRDefault="00D41BAF" w:rsidP="00FF0F73">
            <w:pPr>
              <w:jc w:val="right"/>
            </w:pPr>
            <w:r>
              <w:t xml:space="preserve"> </w:t>
            </w:r>
            <w:r w:rsidRPr="00F61609">
              <w:t>Years</w:t>
            </w:r>
          </w:p>
        </w:tc>
      </w:tr>
      <w:tr w:rsidR="00D41BAF" w:rsidRPr="00F61609" w14:paraId="56117F9F" w14:textId="77777777" w:rsidTr="0038766A">
        <w:trPr>
          <w:gridAfter w:val="1"/>
          <w:wAfter w:w="7" w:type="dxa"/>
          <w:jc w:val="center"/>
        </w:trPr>
        <w:tc>
          <w:tcPr>
            <w:tcW w:w="3772" w:type="dxa"/>
            <w:shd w:val="clear" w:color="auto" w:fill="D9D9D9"/>
          </w:tcPr>
          <w:p w14:paraId="060AC88A" w14:textId="0B075531" w:rsidR="00D41BAF" w:rsidRPr="00F61609" w:rsidRDefault="00D41BAF" w:rsidP="002936BE">
            <w:r w:rsidRPr="00F61609">
              <w:t>Rated life of LED driver(s)</w:t>
            </w:r>
          </w:p>
        </w:tc>
        <w:tc>
          <w:tcPr>
            <w:tcW w:w="5797" w:type="dxa"/>
            <w:gridSpan w:val="8"/>
          </w:tcPr>
          <w:p w14:paraId="66BC04D0" w14:textId="73FF514A" w:rsidR="00D41BAF" w:rsidRPr="00F61609" w:rsidRDefault="00D41BAF" w:rsidP="00FF0F73">
            <w:pPr>
              <w:jc w:val="right"/>
            </w:pPr>
            <w:r>
              <w:t xml:space="preserve"> </w:t>
            </w:r>
            <w:r w:rsidRPr="00F61609">
              <w:t>Hours</w:t>
            </w:r>
          </w:p>
        </w:tc>
      </w:tr>
      <w:tr w:rsidR="00D41BAF" w:rsidRPr="00F61609" w14:paraId="21001372" w14:textId="77777777" w:rsidTr="0038766A">
        <w:trPr>
          <w:gridAfter w:val="1"/>
          <w:wAfter w:w="7" w:type="dxa"/>
          <w:jc w:val="center"/>
        </w:trPr>
        <w:tc>
          <w:tcPr>
            <w:tcW w:w="3772" w:type="dxa"/>
            <w:shd w:val="clear" w:color="auto" w:fill="D9D9D9"/>
          </w:tcPr>
          <w:p w14:paraId="7859CB5A" w14:textId="455262BC" w:rsidR="00D41BAF" w:rsidRPr="00F61609" w:rsidRDefault="00BE3A46" w:rsidP="00CD5745">
            <w:r>
              <w:t xml:space="preserve">IES </w:t>
            </w:r>
            <w:r w:rsidR="00D41BAF">
              <w:t xml:space="preserve">LM-80 </w:t>
            </w:r>
            <w:r w:rsidR="00D41BAF" w:rsidRPr="00F61609">
              <w:t>test duration</w:t>
            </w:r>
          </w:p>
        </w:tc>
        <w:tc>
          <w:tcPr>
            <w:tcW w:w="5797" w:type="dxa"/>
            <w:gridSpan w:val="8"/>
          </w:tcPr>
          <w:p w14:paraId="27DB3EAC" w14:textId="757C271B" w:rsidR="00D41BAF" w:rsidRPr="00F61609" w:rsidRDefault="00D41BAF" w:rsidP="00FF0F73">
            <w:pPr>
              <w:jc w:val="right"/>
            </w:pPr>
            <w:r>
              <w:t xml:space="preserve"> </w:t>
            </w:r>
            <w:r w:rsidRPr="00F61609">
              <w:t>Hours</w:t>
            </w:r>
          </w:p>
        </w:tc>
      </w:tr>
      <w:tr w:rsidR="00D41BAF" w:rsidRPr="00F61609" w14:paraId="37442A1C" w14:textId="77777777" w:rsidTr="0038766A">
        <w:trPr>
          <w:jc w:val="center"/>
        </w:trPr>
        <w:tc>
          <w:tcPr>
            <w:tcW w:w="3772" w:type="dxa"/>
            <w:shd w:val="clear" w:color="auto" w:fill="D9D9D9"/>
          </w:tcPr>
          <w:p w14:paraId="4C853B29" w14:textId="302715FD" w:rsidR="00D41BAF" w:rsidRDefault="00D41BAF" w:rsidP="00CD5745">
            <w:r>
              <w:t>LED lumen maintenance *</w:t>
            </w:r>
          </w:p>
        </w:tc>
        <w:tc>
          <w:tcPr>
            <w:tcW w:w="2924" w:type="dxa"/>
            <w:gridSpan w:val="5"/>
          </w:tcPr>
          <w:p w14:paraId="0C9FB46D" w14:textId="4FAE73E4" w:rsidR="00D41BAF" w:rsidRDefault="00EE0176" w:rsidP="00D85F9B">
            <w:r w:rsidRPr="00F61609">
              <w:sym w:font="Wingdings" w:char="F0A8"/>
            </w:r>
            <w:r w:rsidR="00D41BAF" w:rsidRPr="00F61609">
              <w:t xml:space="preserve"> </w:t>
            </w:r>
            <w:r w:rsidR="00D41BAF">
              <w:t>Reported (restricted)</w:t>
            </w:r>
          </w:p>
        </w:tc>
        <w:tc>
          <w:tcPr>
            <w:tcW w:w="2880" w:type="dxa"/>
            <w:gridSpan w:val="4"/>
          </w:tcPr>
          <w:p w14:paraId="2E3B62A5" w14:textId="1291D960" w:rsidR="00D41BAF" w:rsidRDefault="00D41BAF" w:rsidP="00D85F9B">
            <w:r w:rsidRPr="00F61609">
              <w:sym w:font="Wingdings" w:char="F0A8"/>
            </w:r>
            <w:r w:rsidRPr="00F61609">
              <w:t xml:space="preserve"> </w:t>
            </w:r>
            <w:r>
              <w:t>Calculated (unrestricted)</w:t>
            </w:r>
          </w:p>
        </w:tc>
      </w:tr>
      <w:tr w:rsidR="00D41BAF" w:rsidRPr="00F61609" w14:paraId="7AA88D94" w14:textId="77777777" w:rsidTr="0038766A">
        <w:trPr>
          <w:gridAfter w:val="1"/>
          <w:wAfter w:w="7" w:type="dxa"/>
          <w:jc w:val="center"/>
        </w:trPr>
        <w:tc>
          <w:tcPr>
            <w:tcW w:w="3772" w:type="dxa"/>
            <w:shd w:val="clear" w:color="auto" w:fill="D9D9D9"/>
          </w:tcPr>
          <w:p w14:paraId="237668BF" w14:textId="3AE9F365" w:rsidR="00D41BAF" w:rsidRDefault="00D41BAF" w:rsidP="00CD5745">
            <w:r w:rsidRPr="00F61609">
              <w:t>Make/model of LED light source(s)</w:t>
            </w:r>
          </w:p>
        </w:tc>
        <w:tc>
          <w:tcPr>
            <w:tcW w:w="5797" w:type="dxa"/>
            <w:gridSpan w:val="8"/>
          </w:tcPr>
          <w:p w14:paraId="109D3936" w14:textId="77777777" w:rsidR="00D41BAF" w:rsidRDefault="00D41BAF" w:rsidP="00FF0F73">
            <w:pPr>
              <w:jc w:val="right"/>
            </w:pPr>
          </w:p>
        </w:tc>
      </w:tr>
      <w:tr w:rsidR="00D41BAF" w:rsidRPr="00F61609" w14:paraId="566AFC79" w14:textId="77777777" w:rsidTr="0038766A">
        <w:trPr>
          <w:jc w:val="center"/>
        </w:trPr>
        <w:tc>
          <w:tcPr>
            <w:tcW w:w="3772" w:type="dxa"/>
            <w:shd w:val="clear" w:color="auto" w:fill="000000" w:themeFill="text1"/>
          </w:tcPr>
          <w:p w14:paraId="1AF6B06B" w14:textId="77777777" w:rsidR="00D41BAF" w:rsidRPr="00F61609" w:rsidRDefault="00D41BAF" w:rsidP="002936BE"/>
        </w:tc>
        <w:tc>
          <w:tcPr>
            <w:tcW w:w="2924" w:type="dxa"/>
            <w:gridSpan w:val="5"/>
            <w:shd w:val="clear" w:color="auto" w:fill="D9D9D9"/>
          </w:tcPr>
          <w:p w14:paraId="04DAAE99" w14:textId="77777777" w:rsidR="00D41BAF" w:rsidRPr="00F61609" w:rsidRDefault="00D41BAF" w:rsidP="00FF0F73">
            <w:pPr>
              <w:jc w:val="center"/>
            </w:pPr>
            <w:r w:rsidRPr="00F61609">
              <w:t>Nominal value</w:t>
            </w:r>
          </w:p>
        </w:tc>
        <w:tc>
          <w:tcPr>
            <w:tcW w:w="2880" w:type="dxa"/>
            <w:gridSpan w:val="4"/>
            <w:shd w:val="clear" w:color="auto" w:fill="D9D9D9"/>
          </w:tcPr>
          <w:p w14:paraId="5468E020" w14:textId="77777777" w:rsidR="00D41BAF" w:rsidRPr="00F61609" w:rsidRDefault="00D41BAF" w:rsidP="00FF0F73">
            <w:pPr>
              <w:jc w:val="center"/>
            </w:pPr>
            <w:r w:rsidRPr="00F61609">
              <w:t>Tolerance (%)</w:t>
            </w:r>
          </w:p>
        </w:tc>
      </w:tr>
      <w:tr w:rsidR="00D41BAF" w:rsidRPr="00F61609" w14:paraId="53AE249D" w14:textId="77777777" w:rsidTr="0038766A">
        <w:trPr>
          <w:jc w:val="center"/>
        </w:trPr>
        <w:tc>
          <w:tcPr>
            <w:tcW w:w="3772" w:type="dxa"/>
            <w:shd w:val="clear" w:color="auto" w:fill="D9D9D9"/>
          </w:tcPr>
          <w:p w14:paraId="2C83D1DC" w14:textId="64D37DB5" w:rsidR="00D41BAF" w:rsidRPr="00F61609" w:rsidRDefault="00D41BAF" w:rsidP="006A3A1C">
            <w:r>
              <w:t>Luminaire i</w:t>
            </w:r>
            <w:r w:rsidRPr="00F61609">
              <w:t>nput power</w:t>
            </w:r>
            <w:r>
              <w:t>—initial</w:t>
            </w:r>
          </w:p>
        </w:tc>
        <w:tc>
          <w:tcPr>
            <w:tcW w:w="2924" w:type="dxa"/>
            <w:gridSpan w:val="5"/>
          </w:tcPr>
          <w:p w14:paraId="5816B40C" w14:textId="384674BE" w:rsidR="00D41BAF" w:rsidRPr="00F61609" w:rsidRDefault="00D41BAF" w:rsidP="00FF0F73">
            <w:pPr>
              <w:jc w:val="right"/>
            </w:pPr>
            <w:r>
              <w:t xml:space="preserve"> </w:t>
            </w:r>
            <w:r w:rsidRPr="00F61609">
              <w:t>W</w:t>
            </w:r>
          </w:p>
        </w:tc>
        <w:tc>
          <w:tcPr>
            <w:tcW w:w="2880" w:type="dxa"/>
            <w:gridSpan w:val="4"/>
          </w:tcPr>
          <w:p w14:paraId="7A060301" w14:textId="234A4DA0" w:rsidR="00D41BAF" w:rsidRPr="00F61609" w:rsidRDefault="00D41BAF" w:rsidP="00FF0F73">
            <w:pPr>
              <w:jc w:val="right"/>
            </w:pPr>
            <w:r>
              <w:t xml:space="preserve"> </w:t>
            </w:r>
            <w:r w:rsidRPr="00F61609">
              <w:t>W</w:t>
            </w:r>
          </w:p>
        </w:tc>
      </w:tr>
      <w:tr w:rsidR="00D41BAF" w:rsidRPr="00F61609" w14:paraId="065A63AF" w14:textId="77777777" w:rsidTr="0038766A">
        <w:trPr>
          <w:jc w:val="center"/>
        </w:trPr>
        <w:tc>
          <w:tcPr>
            <w:tcW w:w="3772" w:type="dxa"/>
            <w:shd w:val="clear" w:color="auto" w:fill="D9D9D9"/>
          </w:tcPr>
          <w:p w14:paraId="5ABF8090" w14:textId="0D7B39D0" w:rsidR="00D41BAF" w:rsidRPr="00F61609" w:rsidRDefault="00D41BAF" w:rsidP="00875415">
            <w:r>
              <w:t>Luminaire i</w:t>
            </w:r>
            <w:r w:rsidRPr="00F61609">
              <w:t>nput power</w:t>
            </w:r>
            <w:r>
              <w:t>—maintained **</w:t>
            </w:r>
          </w:p>
        </w:tc>
        <w:tc>
          <w:tcPr>
            <w:tcW w:w="2924" w:type="dxa"/>
            <w:gridSpan w:val="5"/>
          </w:tcPr>
          <w:p w14:paraId="7FB3F2DE" w14:textId="01F96183" w:rsidR="00D41BAF" w:rsidRPr="00F61609" w:rsidRDefault="00D41BAF" w:rsidP="00FF0F73">
            <w:pPr>
              <w:jc w:val="right"/>
            </w:pPr>
            <w:r>
              <w:t xml:space="preserve"> </w:t>
            </w:r>
            <w:r w:rsidRPr="00F61609">
              <w:t>W</w:t>
            </w:r>
          </w:p>
        </w:tc>
        <w:tc>
          <w:tcPr>
            <w:tcW w:w="2880" w:type="dxa"/>
            <w:gridSpan w:val="4"/>
          </w:tcPr>
          <w:p w14:paraId="357937B1" w14:textId="7490B582" w:rsidR="00D41BAF" w:rsidRPr="00F61609" w:rsidRDefault="00D41BAF" w:rsidP="00FF0F73">
            <w:pPr>
              <w:jc w:val="right"/>
            </w:pPr>
            <w:r>
              <w:t xml:space="preserve"> </w:t>
            </w:r>
            <w:r w:rsidRPr="00F61609">
              <w:t>W</w:t>
            </w:r>
          </w:p>
        </w:tc>
      </w:tr>
      <w:tr w:rsidR="00D41BAF" w:rsidRPr="00F61609" w14:paraId="74E41B27" w14:textId="77777777" w:rsidTr="0038766A">
        <w:trPr>
          <w:jc w:val="center"/>
        </w:trPr>
        <w:tc>
          <w:tcPr>
            <w:tcW w:w="3772" w:type="dxa"/>
            <w:shd w:val="clear" w:color="auto" w:fill="D9D9D9"/>
          </w:tcPr>
          <w:p w14:paraId="54AEF702" w14:textId="14A0ADE3" w:rsidR="00D41BAF" w:rsidRPr="00F61609" w:rsidRDefault="00D41BAF" w:rsidP="002936BE">
            <w:r w:rsidRPr="00F61609">
              <w:t>LED drive current</w:t>
            </w:r>
            <w:r>
              <w:t>—initial</w:t>
            </w:r>
          </w:p>
        </w:tc>
        <w:tc>
          <w:tcPr>
            <w:tcW w:w="2924" w:type="dxa"/>
            <w:gridSpan w:val="5"/>
          </w:tcPr>
          <w:p w14:paraId="5746D7AD" w14:textId="571E92D0" w:rsidR="00D41BAF" w:rsidRPr="00F61609" w:rsidRDefault="00D41BAF" w:rsidP="00FF0F73">
            <w:pPr>
              <w:jc w:val="right"/>
            </w:pPr>
            <w:r>
              <w:t xml:space="preserve"> </w:t>
            </w:r>
            <w:r w:rsidRPr="00F61609">
              <w:t>mA</w:t>
            </w:r>
          </w:p>
        </w:tc>
        <w:tc>
          <w:tcPr>
            <w:tcW w:w="2880" w:type="dxa"/>
            <w:gridSpan w:val="4"/>
          </w:tcPr>
          <w:p w14:paraId="53CCDA6B" w14:textId="6E9039E1" w:rsidR="00D41BAF" w:rsidRPr="00F61609" w:rsidRDefault="00D41BAF" w:rsidP="00FF0F73">
            <w:pPr>
              <w:jc w:val="right"/>
            </w:pPr>
            <w:r>
              <w:t xml:space="preserve"> </w:t>
            </w:r>
            <w:r w:rsidRPr="00F61609">
              <w:t>mA</w:t>
            </w:r>
          </w:p>
        </w:tc>
      </w:tr>
      <w:tr w:rsidR="00D41BAF" w:rsidRPr="00F61609" w14:paraId="0EA9AAE4" w14:textId="77777777" w:rsidTr="0038766A">
        <w:trPr>
          <w:jc w:val="center"/>
        </w:trPr>
        <w:tc>
          <w:tcPr>
            <w:tcW w:w="3772" w:type="dxa"/>
            <w:shd w:val="clear" w:color="auto" w:fill="D9D9D9"/>
          </w:tcPr>
          <w:p w14:paraId="6DF290AA" w14:textId="4B65A1D3" w:rsidR="00D41BAF" w:rsidRPr="00F61609" w:rsidRDefault="00D41BAF" w:rsidP="00875415">
            <w:r w:rsidRPr="00F61609">
              <w:t>LED drive current</w:t>
            </w:r>
            <w:r>
              <w:t>—maintained **</w:t>
            </w:r>
          </w:p>
        </w:tc>
        <w:tc>
          <w:tcPr>
            <w:tcW w:w="2924" w:type="dxa"/>
            <w:gridSpan w:val="5"/>
          </w:tcPr>
          <w:p w14:paraId="0DA4C05F" w14:textId="4AF3268E" w:rsidR="00D41BAF" w:rsidRPr="00F61609" w:rsidRDefault="00D41BAF" w:rsidP="00FF0F73">
            <w:pPr>
              <w:jc w:val="right"/>
            </w:pPr>
            <w:r>
              <w:t xml:space="preserve"> </w:t>
            </w:r>
            <w:r w:rsidRPr="00F61609">
              <w:t>mA</w:t>
            </w:r>
          </w:p>
        </w:tc>
        <w:tc>
          <w:tcPr>
            <w:tcW w:w="2880" w:type="dxa"/>
            <w:gridSpan w:val="4"/>
          </w:tcPr>
          <w:p w14:paraId="0474C4AC" w14:textId="2E095E1B" w:rsidR="00D41BAF" w:rsidRPr="00F61609" w:rsidRDefault="00D41BAF" w:rsidP="00FF0F73">
            <w:pPr>
              <w:jc w:val="right"/>
            </w:pPr>
            <w:r>
              <w:t xml:space="preserve"> </w:t>
            </w:r>
            <w:r w:rsidRPr="00F61609">
              <w:t>mA</w:t>
            </w:r>
          </w:p>
        </w:tc>
      </w:tr>
      <w:tr w:rsidR="00D41BAF" w:rsidRPr="00F61609" w14:paraId="17D6D068" w14:textId="77777777" w:rsidTr="0038766A">
        <w:trPr>
          <w:jc w:val="center"/>
        </w:trPr>
        <w:tc>
          <w:tcPr>
            <w:tcW w:w="3772" w:type="dxa"/>
            <w:shd w:val="clear" w:color="auto" w:fill="D9D9D9"/>
          </w:tcPr>
          <w:p w14:paraId="1E0DAD58" w14:textId="77777777" w:rsidR="00D41BAF" w:rsidRPr="00F61609" w:rsidRDefault="00D41BAF" w:rsidP="002936BE">
            <w:r w:rsidRPr="00F61609">
              <w:t>In-situ LED T</w:t>
            </w:r>
            <w:r w:rsidRPr="00F61609">
              <w:rPr>
                <w:vertAlign w:val="subscript"/>
              </w:rPr>
              <w:t>s</w:t>
            </w:r>
          </w:p>
        </w:tc>
        <w:tc>
          <w:tcPr>
            <w:tcW w:w="2924" w:type="dxa"/>
            <w:gridSpan w:val="5"/>
          </w:tcPr>
          <w:p w14:paraId="0DBFCB82" w14:textId="6D1B0321" w:rsidR="00D41BAF" w:rsidRPr="00F61609" w:rsidRDefault="00D41BAF" w:rsidP="00FF0F73">
            <w:pPr>
              <w:jc w:val="right"/>
            </w:pPr>
            <w:r>
              <w:t xml:space="preserve"> </w:t>
            </w:r>
            <w:r w:rsidRPr="00F61609">
              <w:t>°C</w:t>
            </w:r>
          </w:p>
        </w:tc>
        <w:tc>
          <w:tcPr>
            <w:tcW w:w="2880" w:type="dxa"/>
            <w:gridSpan w:val="4"/>
          </w:tcPr>
          <w:p w14:paraId="11EEF918" w14:textId="386C04E8" w:rsidR="00D41BAF" w:rsidRPr="00F61609" w:rsidRDefault="00D41BAF" w:rsidP="00FF0F73">
            <w:pPr>
              <w:jc w:val="right"/>
            </w:pPr>
            <w:r>
              <w:t xml:space="preserve"> </w:t>
            </w:r>
            <w:r w:rsidRPr="00F61609">
              <w:t>°C</w:t>
            </w:r>
          </w:p>
        </w:tc>
      </w:tr>
      <w:tr w:rsidR="00D41BAF" w:rsidRPr="00F61609" w14:paraId="097689AE" w14:textId="77777777" w:rsidTr="0038766A">
        <w:trPr>
          <w:jc w:val="center"/>
        </w:trPr>
        <w:tc>
          <w:tcPr>
            <w:tcW w:w="3772" w:type="dxa"/>
            <w:shd w:val="clear" w:color="auto" w:fill="D9D9D9"/>
          </w:tcPr>
          <w:p w14:paraId="24A7EF6E" w14:textId="14FDFD83" w:rsidR="00D41BAF" w:rsidRPr="00F61609" w:rsidRDefault="00D41BAF" w:rsidP="00875415">
            <w:r>
              <w:t>LED lumen maintenance **</w:t>
            </w:r>
          </w:p>
        </w:tc>
        <w:tc>
          <w:tcPr>
            <w:tcW w:w="2924" w:type="dxa"/>
            <w:gridSpan w:val="5"/>
          </w:tcPr>
          <w:p w14:paraId="59990F8C" w14:textId="01448850" w:rsidR="00D41BAF" w:rsidRDefault="00EE0176" w:rsidP="00FF0F73">
            <w:pPr>
              <w:jc w:val="right"/>
            </w:pPr>
            <w:r>
              <w:t>%</w:t>
            </w:r>
          </w:p>
        </w:tc>
        <w:tc>
          <w:tcPr>
            <w:tcW w:w="2880" w:type="dxa"/>
            <w:gridSpan w:val="4"/>
          </w:tcPr>
          <w:p w14:paraId="5FF65DBA" w14:textId="3D2E22A7" w:rsidR="00D41BAF" w:rsidRDefault="00EE0176" w:rsidP="00FF0F73">
            <w:pPr>
              <w:jc w:val="right"/>
            </w:pPr>
            <w:r>
              <w:t>%</w:t>
            </w:r>
          </w:p>
        </w:tc>
      </w:tr>
      <w:tr w:rsidR="00D41BAF" w:rsidRPr="00F61609" w14:paraId="2F2DEE6D" w14:textId="77777777" w:rsidTr="0038766A">
        <w:trPr>
          <w:jc w:val="center"/>
        </w:trPr>
        <w:tc>
          <w:tcPr>
            <w:tcW w:w="3772" w:type="dxa"/>
            <w:tcBorders>
              <w:bottom w:val="single" w:sz="4" w:space="0" w:color="auto"/>
            </w:tcBorders>
            <w:shd w:val="clear" w:color="auto" w:fill="D9D9D9"/>
          </w:tcPr>
          <w:p w14:paraId="2705F296" w14:textId="77777777" w:rsidR="00D41BAF" w:rsidRPr="00F61609" w:rsidRDefault="00D41BAF" w:rsidP="002936BE">
            <w:r w:rsidRPr="00F61609">
              <w:t>CCT</w:t>
            </w:r>
          </w:p>
        </w:tc>
        <w:tc>
          <w:tcPr>
            <w:tcW w:w="2924" w:type="dxa"/>
            <w:gridSpan w:val="5"/>
            <w:tcBorders>
              <w:bottom w:val="single" w:sz="4" w:space="0" w:color="auto"/>
            </w:tcBorders>
          </w:tcPr>
          <w:p w14:paraId="2A381EF0" w14:textId="4053F842" w:rsidR="00D41BAF" w:rsidRPr="00F61609" w:rsidRDefault="00D41BAF" w:rsidP="00FF0F73">
            <w:pPr>
              <w:jc w:val="right"/>
            </w:pPr>
            <w:r>
              <w:t xml:space="preserve"> </w:t>
            </w:r>
            <w:r w:rsidRPr="00F61609">
              <w:t>K</w:t>
            </w:r>
          </w:p>
        </w:tc>
        <w:tc>
          <w:tcPr>
            <w:tcW w:w="2880" w:type="dxa"/>
            <w:gridSpan w:val="4"/>
            <w:tcBorders>
              <w:bottom w:val="single" w:sz="4" w:space="0" w:color="auto"/>
            </w:tcBorders>
          </w:tcPr>
          <w:p w14:paraId="4607AABD" w14:textId="2304FC9E" w:rsidR="00D41BAF" w:rsidRPr="00F61609" w:rsidRDefault="00D41BAF" w:rsidP="00FF0F73">
            <w:pPr>
              <w:jc w:val="right"/>
            </w:pPr>
            <w:r>
              <w:t xml:space="preserve"> </w:t>
            </w:r>
            <w:r w:rsidRPr="00F61609">
              <w:t>K</w:t>
            </w:r>
          </w:p>
        </w:tc>
      </w:tr>
      <w:tr w:rsidR="00D41BAF" w:rsidRPr="00F61609" w14:paraId="44AA4455" w14:textId="77777777" w:rsidTr="0038766A">
        <w:trPr>
          <w:gridAfter w:val="1"/>
          <w:wAfter w:w="7" w:type="dxa"/>
          <w:trHeight w:val="1448"/>
          <w:jc w:val="center"/>
        </w:trPr>
        <w:tc>
          <w:tcPr>
            <w:tcW w:w="3772" w:type="dxa"/>
            <w:tcBorders>
              <w:top w:val="single" w:sz="4" w:space="0" w:color="auto"/>
              <w:left w:val="single" w:sz="4" w:space="0" w:color="auto"/>
              <w:bottom w:val="single" w:sz="4" w:space="0" w:color="auto"/>
              <w:right w:val="single" w:sz="4" w:space="0" w:color="auto"/>
            </w:tcBorders>
            <w:shd w:val="clear" w:color="auto" w:fill="D9D9D9"/>
          </w:tcPr>
          <w:p w14:paraId="18A17E9A" w14:textId="77777777" w:rsidR="00D41BAF" w:rsidRPr="00F61609" w:rsidRDefault="00D41BAF" w:rsidP="002936BE">
            <w:r w:rsidRPr="00F61609">
              <w:t>Additional product description</w:t>
            </w:r>
          </w:p>
          <w:p w14:paraId="06829298" w14:textId="77777777" w:rsidR="00D41BAF" w:rsidRPr="00F61609" w:rsidRDefault="00D41BAF" w:rsidP="002936BE"/>
          <w:p w14:paraId="5A3E90FB" w14:textId="77777777" w:rsidR="00D41BAF" w:rsidRPr="00F61609" w:rsidRDefault="00D41BAF" w:rsidP="002936BE"/>
          <w:p w14:paraId="2D4CDD21" w14:textId="77777777" w:rsidR="00D41BAF" w:rsidRPr="00F61609" w:rsidRDefault="00D41BAF" w:rsidP="002936BE"/>
        </w:tc>
        <w:tc>
          <w:tcPr>
            <w:tcW w:w="5797" w:type="dxa"/>
            <w:gridSpan w:val="8"/>
            <w:tcBorders>
              <w:top w:val="single" w:sz="4" w:space="0" w:color="auto"/>
              <w:left w:val="single" w:sz="4" w:space="0" w:color="auto"/>
              <w:bottom w:val="single" w:sz="4" w:space="0" w:color="auto"/>
              <w:right w:val="single" w:sz="4" w:space="0" w:color="auto"/>
            </w:tcBorders>
          </w:tcPr>
          <w:p w14:paraId="78CBFCB2" w14:textId="77777777" w:rsidR="00D41BAF" w:rsidRPr="00F61609" w:rsidRDefault="00D41BAF" w:rsidP="002936BE"/>
        </w:tc>
      </w:tr>
      <w:tr w:rsidR="00D41BAF" w:rsidRPr="00F61609" w14:paraId="2CEC4B7F" w14:textId="77777777" w:rsidTr="0038766A">
        <w:trPr>
          <w:gridAfter w:val="1"/>
          <w:wAfter w:w="7" w:type="dxa"/>
          <w:trHeight w:val="530"/>
          <w:jc w:val="center"/>
        </w:trPr>
        <w:tc>
          <w:tcPr>
            <w:tcW w:w="9569" w:type="dxa"/>
            <w:gridSpan w:val="9"/>
            <w:tcBorders>
              <w:top w:val="single" w:sz="4" w:space="0" w:color="auto"/>
              <w:left w:val="nil"/>
              <w:bottom w:val="nil"/>
              <w:right w:val="nil"/>
            </w:tcBorders>
            <w:shd w:val="clear" w:color="auto" w:fill="auto"/>
          </w:tcPr>
          <w:p w14:paraId="6EF3469B" w14:textId="37BDBAEA" w:rsidR="00D41BAF" w:rsidRDefault="00D41BAF" w:rsidP="00C532C0">
            <w:pPr>
              <w:spacing w:before="60"/>
              <w:jc w:val="both"/>
            </w:pPr>
            <w:r>
              <w:t xml:space="preserve">* Manufacturer shall indicate which is applicable (check only one box) as per section </w:t>
            </w:r>
            <w:r>
              <w:fldChar w:fldCharType="begin"/>
            </w:r>
            <w:r>
              <w:instrText xml:space="preserve"> REF _Ref362969512 \r \h </w:instrText>
            </w:r>
            <w:r>
              <w:fldChar w:fldCharType="separate"/>
            </w:r>
            <w:r w:rsidR="00AE6824">
              <w:t>5.6</w:t>
            </w:r>
            <w:r>
              <w:fldChar w:fldCharType="end"/>
            </w:r>
            <w:r>
              <w:t xml:space="preserve">.  According to IES TM-21, “Reported” </w:t>
            </w:r>
            <w:r w:rsidR="007E5DE8">
              <w:t>values</w:t>
            </w:r>
            <w:r>
              <w:t xml:space="preserve"> are restricted to 5.5x or 6x </w:t>
            </w:r>
            <w:r w:rsidR="007E5DE8">
              <w:t xml:space="preserve">(depending on sample size) </w:t>
            </w:r>
            <w:r>
              <w:t xml:space="preserve">the duration of </w:t>
            </w:r>
            <w:r w:rsidR="00D600BE">
              <w:t xml:space="preserve">IES </w:t>
            </w:r>
            <w:r>
              <w:t xml:space="preserve">LM-80 testing, whereas “Calculated” </w:t>
            </w:r>
            <w:r w:rsidR="00033D97">
              <w:t xml:space="preserve">(i.e., projected) </w:t>
            </w:r>
            <w:r>
              <w:t>values are unrestricted.</w:t>
            </w:r>
          </w:p>
          <w:p w14:paraId="08187279" w14:textId="69CC759A" w:rsidR="00D41BAF" w:rsidRPr="00F61609" w:rsidRDefault="00D41BAF" w:rsidP="006C758A">
            <w:pPr>
              <w:spacing w:before="60"/>
              <w:jc w:val="both"/>
            </w:pPr>
            <w:r>
              <w:t xml:space="preserve">** As per section </w:t>
            </w:r>
            <w:r>
              <w:fldChar w:fldCharType="begin"/>
            </w:r>
            <w:r>
              <w:instrText xml:space="preserve"> REF _Ref362969512 \r \h </w:instrText>
            </w:r>
            <w:r>
              <w:fldChar w:fldCharType="separate"/>
            </w:r>
            <w:r w:rsidR="00AE6824">
              <w:t>5.6</w:t>
            </w:r>
            <w:r>
              <w:fldChar w:fldCharType="end"/>
            </w:r>
            <w:r>
              <w:t>.</w:t>
            </w:r>
          </w:p>
        </w:tc>
      </w:tr>
    </w:tbl>
    <w:p w14:paraId="530C3A88" w14:textId="77777777" w:rsidR="00D6106D" w:rsidRPr="00BC6BC3" w:rsidRDefault="00D6106D" w:rsidP="00393793">
      <w:pPr>
        <w:pStyle w:val="BodyText"/>
      </w:pPr>
    </w:p>
    <w:sectPr w:rsidR="00D6106D" w:rsidRPr="00BC6BC3" w:rsidSect="00841F74">
      <w:headerReference w:type="even" r:id="rId26"/>
      <w:headerReference w:type="default" r:id="rId27"/>
      <w:footerReference w:type="default" r:id="rId28"/>
      <w:headerReference w:type="first" r:id="rId29"/>
      <w:type w:val="oddPage"/>
      <w:pgSz w:w="12240" w:h="15840"/>
      <w:pgMar w:top="1440" w:right="1440" w:bottom="1440" w:left="1440" w:header="720" w:footer="720" w:gutter="0"/>
      <w:pgNumType w:start="1" w:chapStyle="6"/>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NNL staff" w:date="2014-07-11T12:06:00Z" w:initials="MSSLC-">
    <w:p w14:paraId="2BA5746A" w14:textId="77777777" w:rsidR="00DE6B36" w:rsidRDefault="00DE6B36" w:rsidP="00DE6B36">
      <w:pPr>
        <w:pStyle w:val="CommentText"/>
        <w:rPr>
          <w:lang w:val="en-US"/>
        </w:rPr>
      </w:pPr>
      <w:r>
        <w:rPr>
          <w:rStyle w:val="CommentReference"/>
        </w:rPr>
        <w:annotationRef/>
      </w:r>
      <w:r>
        <w:rPr>
          <w:rStyle w:val="CommentReference"/>
        </w:rPr>
        <w:annotationRef/>
      </w:r>
    </w:p>
    <w:p w14:paraId="5626AFF7" w14:textId="2D4CA70B" w:rsidR="00DE6B36" w:rsidRPr="00DE6B36" w:rsidRDefault="00DE6B36">
      <w:pPr>
        <w:pStyle w:val="CommentText"/>
        <w:rPr>
          <w:lang w:val="en-US"/>
        </w:rPr>
      </w:pPr>
      <w:r>
        <w:rPr>
          <w:lang w:val="en-US"/>
        </w:rPr>
        <w:t xml:space="preserve">A revision to C136.2 was in draft as of the publication date of this version of the MSSLC model specification. The updated C136.2 is expected to be published in 2014. In the interim, please contact the MSSLC at </w:t>
      </w:r>
      <w:hyperlink r:id="rId1" w:history="1">
        <w:r w:rsidRPr="00DE35A9">
          <w:rPr>
            <w:rStyle w:val="Hyperlink"/>
            <w:lang w:val="en-US"/>
          </w:rPr>
          <w:t>msslc.luminaires@pnnl.gov</w:t>
        </w:r>
      </w:hyperlink>
      <w:r>
        <w:rPr>
          <w:lang w:val="en-US"/>
        </w:rPr>
        <w:t xml:space="preserve"> for currently recommended criteria for electrical immunity.</w:t>
      </w:r>
    </w:p>
  </w:comment>
  <w:comment w:id="4" w:author="PNNL staff" w:date="2014-07-11T12:07:00Z" w:initials="MSSLC-">
    <w:p w14:paraId="5C770608" w14:textId="77777777" w:rsidR="00DE6B36" w:rsidRDefault="00DE6B36" w:rsidP="00DE6B36">
      <w:pPr>
        <w:pStyle w:val="CommentText"/>
        <w:rPr>
          <w:lang w:val="en-US"/>
        </w:rPr>
      </w:pPr>
      <w:r>
        <w:rPr>
          <w:rStyle w:val="CommentReference"/>
        </w:rPr>
        <w:annotationRef/>
      </w:r>
      <w:r>
        <w:rPr>
          <w:rStyle w:val="CommentReference"/>
        </w:rPr>
        <w:annotationRef/>
      </w:r>
    </w:p>
    <w:p w14:paraId="5D2F58DD" w14:textId="77777777" w:rsidR="00DE6B36" w:rsidRDefault="00DE6B36" w:rsidP="00DE6B36">
      <w:pPr>
        <w:pStyle w:val="CommentText"/>
        <w:rPr>
          <w:lang w:val="en-US"/>
        </w:rPr>
      </w:pPr>
      <w:r>
        <w:rPr>
          <w:lang w:val="en-US"/>
        </w:rPr>
        <w:t>Reduction of Hazardous Substances (RoHS) may be impractical to document and enforce, so it may be appropriate to simply delete this item. See the following websites for details:</w:t>
      </w:r>
    </w:p>
    <w:p w14:paraId="7C710F11" w14:textId="77777777" w:rsidR="00DE6B36" w:rsidRDefault="003F3EC5" w:rsidP="00DE6B36">
      <w:pPr>
        <w:pStyle w:val="CommentText"/>
        <w:numPr>
          <w:ilvl w:val="0"/>
          <w:numId w:val="46"/>
        </w:numPr>
        <w:rPr>
          <w:lang w:val="en-US"/>
        </w:rPr>
      </w:pPr>
      <w:hyperlink r:id="rId2" w:history="1">
        <w:r w:rsidR="00DE6B36" w:rsidRPr="00E46BE9">
          <w:rPr>
            <w:rStyle w:val="Hyperlink"/>
            <w:lang w:val="en-US"/>
          </w:rPr>
          <w:t>http://www.nema.org/policy/environmental-stewardship/pages/default.aspx</w:t>
        </w:r>
      </w:hyperlink>
    </w:p>
    <w:p w14:paraId="185BF7E3" w14:textId="77777777" w:rsidR="00DE6B36" w:rsidRPr="005D7845" w:rsidRDefault="003F3EC5" w:rsidP="00DE6B36">
      <w:pPr>
        <w:pStyle w:val="CommentText"/>
        <w:numPr>
          <w:ilvl w:val="0"/>
          <w:numId w:val="46"/>
        </w:numPr>
        <w:rPr>
          <w:rStyle w:val="Hyperlink"/>
          <w:color w:val="auto"/>
          <w:u w:val="none"/>
          <w:lang w:val="en-US"/>
        </w:rPr>
      </w:pPr>
      <w:hyperlink r:id="rId3" w:history="1">
        <w:r w:rsidR="00DE6B36" w:rsidRPr="005D7845">
          <w:rPr>
            <w:rStyle w:val="Hyperlink"/>
            <w:lang w:val="en-US"/>
          </w:rPr>
          <w:t>http://export.gov/europeanunion/weeerohs/rohsinformation/index.asp</w:t>
        </w:r>
      </w:hyperlink>
    </w:p>
    <w:p w14:paraId="6126EE29" w14:textId="1FC04336" w:rsidR="00DE6B36" w:rsidRPr="00DE6B36" w:rsidRDefault="003F3EC5" w:rsidP="00DE6B36">
      <w:pPr>
        <w:pStyle w:val="CommentText"/>
        <w:numPr>
          <w:ilvl w:val="0"/>
          <w:numId w:val="46"/>
        </w:numPr>
        <w:rPr>
          <w:lang w:val="en-US"/>
        </w:rPr>
      </w:pPr>
      <w:hyperlink r:id="rId4" w:history="1">
        <w:r w:rsidR="00DE6B36" w:rsidRPr="005D7845">
          <w:rPr>
            <w:rStyle w:val="Hyperlink"/>
            <w:lang w:val="en-US"/>
          </w:rPr>
          <w:t>http://www.dtsc.ca.gov/RoHS_Lighting.cfm</w:t>
        </w:r>
      </w:hyperlink>
    </w:p>
  </w:comment>
  <w:comment w:id="5" w:author="PNNL staff" w:date="2014-07-11T12:07:00Z" w:initials="MSSLC-">
    <w:p w14:paraId="43E293C9" w14:textId="77777777" w:rsidR="00DE6B36" w:rsidRDefault="00DE6B36" w:rsidP="00DE6B36">
      <w:pPr>
        <w:pStyle w:val="CommentText"/>
        <w:rPr>
          <w:lang w:val="en-US"/>
        </w:rPr>
      </w:pPr>
      <w:r>
        <w:rPr>
          <w:rStyle w:val="CommentReference"/>
        </w:rPr>
        <w:annotationRef/>
      </w:r>
      <w:r>
        <w:rPr>
          <w:rStyle w:val="CommentReference"/>
        </w:rPr>
        <w:annotationRef/>
      </w:r>
    </w:p>
    <w:p w14:paraId="664C5BA9" w14:textId="77777777" w:rsidR="00DE6B36" w:rsidRDefault="00DE6B36" w:rsidP="00DE6B36">
      <w:pPr>
        <w:pStyle w:val="CommentText"/>
        <w:rPr>
          <w:lang w:val="en-US"/>
        </w:rPr>
      </w:pPr>
      <w:r>
        <w:rPr>
          <w:lang w:val="en-US"/>
        </w:rPr>
        <w:t xml:space="preserve">Delete if “System” table (rather than “Material”) is selected in section 4.1. Document has been </w:t>
      </w:r>
      <w:r w:rsidRPr="00DC1CA6">
        <w:t xml:space="preserve">withdrawn by IES but the classifications are still used by software developers and some specifiers. New definitions provided in section 8.2.2.4 of IES HB-10 are very different and not utilized here. </w:t>
      </w:r>
    </w:p>
    <w:p w14:paraId="3429C4DA" w14:textId="3C4E12BB" w:rsidR="00DE6B36" w:rsidRPr="00DE6B36" w:rsidRDefault="00DE6B36">
      <w:pPr>
        <w:pStyle w:val="CommentText"/>
        <w:rPr>
          <w:lang w:val="en-US"/>
        </w:rPr>
      </w:pPr>
      <w:r w:rsidRPr="00306A4E">
        <w:rPr>
          <w:b/>
          <w:color w:val="FF0000"/>
        </w:rPr>
        <w:t>This TM-3 reference may be deleted if/when the definitions are added to RP-8.</w:t>
      </w:r>
    </w:p>
  </w:comment>
  <w:comment w:id="6" w:author="PNNL staff" w:date="2014-07-11T12:07:00Z" w:initials="MSSLC-">
    <w:p w14:paraId="2C247862" w14:textId="77777777" w:rsidR="00DE6B36" w:rsidRDefault="00DE6B36" w:rsidP="00DE6B36">
      <w:pPr>
        <w:pStyle w:val="CommentText"/>
        <w:rPr>
          <w:lang w:val="en-US"/>
        </w:rPr>
      </w:pPr>
      <w:r>
        <w:rPr>
          <w:rStyle w:val="CommentReference"/>
        </w:rPr>
        <w:annotationRef/>
      </w:r>
      <w:r>
        <w:rPr>
          <w:rStyle w:val="CommentReference"/>
        </w:rPr>
        <w:annotationRef/>
      </w:r>
    </w:p>
    <w:p w14:paraId="0E2B0AF7" w14:textId="77777777" w:rsidR="00DE6B36" w:rsidRDefault="00DE6B36" w:rsidP="00DE6B36">
      <w:pPr>
        <w:pStyle w:val="CommentText"/>
        <w:rPr>
          <w:lang w:val="en-US"/>
        </w:rPr>
      </w:pPr>
      <w:r>
        <w:rPr>
          <w:lang w:val="en-US"/>
        </w:rPr>
        <w:t>Whereas photocontrol receptacles are addressed herein and in ANSI C136.37, photocontrols themselves are not. Basic photocontrol specifications are provided in ANSI C136.10 and C136.24. Options include:</w:t>
      </w:r>
    </w:p>
    <w:p w14:paraId="24506486" w14:textId="77777777" w:rsidR="00DE6B36" w:rsidRDefault="00DE6B36" w:rsidP="00DE6B36">
      <w:pPr>
        <w:pStyle w:val="CommentText"/>
        <w:numPr>
          <w:ilvl w:val="0"/>
          <w:numId w:val="51"/>
        </w:numPr>
        <w:rPr>
          <w:lang w:val="en-US"/>
        </w:rPr>
      </w:pPr>
      <w:r w:rsidRPr="0052097E">
        <w:rPr>
          <w:lang w:val="en-US"/>
        </w:rPr>
        <w:t xml:space="preserve"> </w:t>
      </w:r>
      <w:r>
        <w:rPr>
          <w:lang w:val="en-US"/>
        </w:rPr>
        <w:t>Indicate no photocontrol required and delete line. Also indicate whether there should be no receptacle (and no corresponding aperture in housing).</w:t>
      </w:r>
    </w:p>
    <w:p w14:paraId="3B2D2466" w14:textId="77777777" w:rsidR="00DE6B36" w:rsidRDefault="00DE6B36" w:rsidP="00DE6B36">
      <w:pPr>
        <w:pStyle w:val="CommentText"/>
        <w:numPr>
          <w:ilvl w:val="0"/>
          <w:numId w:val="51"/>
        </w:numPr>
        <w:rPr>
          <w:lang w:val="en-US"/>
        </w:rPr>
      </w:pPr>
      <w:r>
        <w:rPr>
          <w:lang w:val="en-US"/>
        </w:rPr>
        <w:t xml:space="preserve"> </w:t>
      </w:r>
      <w:r w:rsidRPr="0052097E">
        <w:rPr>
          <w:lang w:val="en-US"/>
        </w:rPr>
        <w:t xml:space="preserve">Create a companion specification dedicated to </w:t>
      </w:r>
      <w:r>
        <w:rPr>
          <w:lang w:val="en-US"/>
        </w:rPr>
        <w:t>photocontrols and retain this line.</w:t>
      </w:r>
    </w:p>
    <w:p w14:paraId="4DDA2DFA" w14:textId="77777777" w:rsidR="00DE6B36" w:rsidRDefault="00DE6B36" w:rsidP="00DE6B36">
      <w:pPr>
        <w:pStyle w:val="CommentText"/>
        <w:numPr>
          <w:ilvl w:val="0"/>
          <w:numId w:val="51"/>
        </w:numPr>
        <w:rPr>
          <w:lang w:val="en-US"/>
        </w:rPr>
      </w:pPr>
      <w:r>
        <w:rPr>
          <w:lang w:val="en-US"/>
        </w:rPr>
        <w:t xml:space="preserve"> Add photocontrol specifications herein and delete this line.</w:t>
      </w:r>
    </w:p>
    <w:p w14:paraId="21B3087A" w14:textId="4EFDF757" w:rsidR="00DE6B36" w:rsidRPr="00DE6B36" w:rsidRDefault="00DE6B36" w:rsidP="00DE6B36">
      <w:pPr>
        <w:pStyle w:val="CommentText"/>
        <w:numPr>
          <w:ilvl w:val="0"/>
          <w:numId w:val="51"/>
        </w:numPr>
        <w:rPr>
          <w:lang w:val="en-US"/>
        </w:rPr>
      </w:pPr>
      <w:r>
        <w:rPr>
          <w:lang w:val="en-US"/>
        </w:rPr>
        <w:t xml:space="preserve"> Add photocontrol specifications to the model specification referenced on the next line and delete this line.</w:t>
      </w:r>
    </w:p>
  </w:comment>
  <w:comment w:id="9" w:author="PNNL staff" w:date="2014-07-11T12:08:00Z" w:initials="MSSLC-">
    <w:p w14:paraId="1BAE0DEC" w14:textId="4631703C" w:rsidR="00DE6B36" w:rsidRPr="00DE6B36" w:rsidRDefault="00DE6B36">
      <w:pPr>
        <w:pStyle w:val="CommentText"/>
        <w:rPr>
          <w:lang w:val="en-US"/>
        </w:rPr>
      </w:pPr>
      <w:r>
        <w:rPr>
          <w:rStyle w:val="CommentReference"/>
        </w:rPr>
        <w:annotationRef/>
      </w:r>
      <w:r>
        <w:rPr>
          <w:rStyle w:val="CommentReference"/>
        </w:rPr>
        <w:annotationRef/>
      </w:r>
      <w:r>
        <w:rPr>
          <w:lang w:val="en-US"/>
        </w:rPr>
        <w:t>Delete line if not used.</w:t>
      </w:r>
    </w:p>
  </w:comment>
  <w:comment w:id="14" w:author="PNNL staff" w:date="2014-07-11T12:08:00Z" w:initials="MSSLC-">
    <w:p w14:paraId="7C4D486F" w14:textId="77777777" w:rsidR="00DE6B36" w:rsidRDefault="00DE6B36" w:rsidP="00DE6B36">
      <w:pPr>
        <w:pStyle w:val="CommentText"/>
        <w:rPr>
          <w:lang w:val="en-US"/>
        </w:rPr>
      </w:pPr>
      <w:r>
        <w:rPr>
          <w:rStyle w:val="CommentReference"/>
        </w:rPr>
        <w:annotationRef/>
      </w:r>
      <w:r>
        <w:rPr>
          <w:rStyle w:val="CommentReference"/>
        </w:rPr>
        <w:annotationRef/>
      </w:r>
    </w:p>
    <w:p w14:paraId="3BE0C0C9" w14:textId="77777777" w:rsidR="00DE6B36" w:rsidRDefault="00DE6B36" w:rsidP="00DE6B36">
      <w:pPr>
        <w:pStyle w:val="CommentText"/>
        <w:numPr>
          <w:ilvl w:val="0"/>
          <w:numId w:val="35"/>
        </w:numPr>
        <w:rPr>
          <w:lang w:val="en-US"/>
        </w:rPr>
      </w:pPr>
      <w:r>
        <w:rPr>
          <w:lang w:val="en-US"/>
        </w:rPr>
        <w:t xml:space="preserve"> Delete either the “System” table or the “Material” table. Do not use both. </w:t>
      </w:r>
    </w:p>
    <w:p w14:paraId="5A52379B" w14:textId="617F63A1" w:rsidR="00DE6B36" w:rsidRPr="00DE6B36" w:rsidRDefault="00DE6B36" w:rsidP="00DE6B36">
      <w:pPr>
        <w:pStyle w:val="CommentText"/>
        <w:numPr>
          <w:ilvl w:val="0"/>
          <w:numId w:val="35"/>
        </w:numPr>
        <w:rPr>
          <w:lang w:val="en-US"/>
        </w:rPr>
      </w:pPr>
      <w:r>
        <w:rPr>
          <w:lang w:val="en-US"/>
        </w:rPr>
        <w:t xml:space="preserve"> D</w:t>
      </w:r>
      <w:r w:rsidRPr="004D069B">
        <w:rPr>
          <w:lang w:val="en-US"/>
        </w:rPr>
        <w:t>uplicate the</w:t>
      </w:r>
      <w:r>
        <w:rPr>
          <w:lang w:val="en-US"/>
        </w:rPr>
        <w:t xml:space="preserve"> remaining</w:t>
      </w:r>
      <w:r w:rsidRPr="004D069B">
        <w:rPr>
          <w:lang w:val="en-US"/>
        </w:rPr>
        <w:t xml:space="preserve"> </w:t>
      </w:r>
      <w:r>
        <w:rPr>
          <w:lang w:val="en-US"/>
        </w:rPr>
        <w:t>tabl</w:t>
      </w:r>
      <w:r w:rsidRPr="004D069B">
        <w:rPr>
          <w:lang w:val="en-US"/>
        </w:rPr>
        <w:t>e as needed to separately characterize criteria for different luminaire designations (e.g., 100W and 150W HPS replacements) and/or to ensure adequate performance in more than one scenario.</w:t>
      </w:r>
    </w:p>
  </w:comment>
  <w:comment w:id="15" w:author="PNNL staff" w:date="2014-07-11T12:09:00Z" w:initials="MSSLC-">
    <w:p w14:paraId="5A767F76" w14:textId="77777777" w:rsidR="00DE6B36" w:rsidRDefault="00DE6B36" w:rsidP="00DE6B36">
      <w:pPr>
        <w:pStyle w:val="CommentText"/>
        <w:rPr>
          <w:lang w:val="en-US"/>
        </w:rPr>
      </w:pPr>
      <w:r>
        <w:rPr>
          <w:rStyle w:val="CommentReference"/>
        </w:rPr>
        <w:annotationRef/>
      </w:r>
      <w:r>
        <w:rPr>
          <w:rStyle w:val="CommentReference"/>
        </w:rPr>
        <w:annotationRef/>
      </w:r>
    </w:p>
    <w:p w14:paraId="49051AF6" w14:textId="44556CBB" w:rsidR="00DE6B36" w:rsidRPr="00DE6B36" w:rsidRDefault="00DE6B36">
      <w:pPr>
        <w:pStyle w:val="CommentText"/>
        <w:rPr>
          <w:lang w:val="en-US"/>
        </w:rPr>
      </w:pPr>
      <w:r>
        <w:rPr>
          <w:lang w:val="en-US"/>
        </w:rPr>
        <w:t>Arbitrary value chosen to imply LED luminaire replaces luminaire having 70W HPS lamp.</w:t>
      </w:r>
    </w:p>
  </w:comment>
  <w:comment w:id="16" w:author="PNNL staff" w:date="2014-07-11T12:09:00Z" w:initials="MSSLC-">
    <w:p w14:paraId="1233078E" w14:textId="77777777" w:rsidR="00DE6B36" w:rsidRDefault="00DE6B36" w:rsidP="00DE6B36">
      <w:pPr>
        <w:pStyle w:val="CommentText"/>
        <w:rPr>
          <w:lang w:val="en-US"/>
        </w:rPr>
      </w:pPr>
      <w:r>
        <w:rPr>
          <w:rStyle w:val="CommentReference"/>
        </w:rPr>
        <w:annotationRef/>
      </w:r>
      <w:r>
        <w:rPr>
          <w:rStyle w:val="CommentReference"/>
        </w:rPr>
        <w:annotationRef/>
      </w:r>
    </w:p>
    <w:p w14:paraId="32C28250" w14:textId="31F31954" w:rsidR="00DE6B36" w:rsidRPr="00DE6B36" w:rsidRDefault="00DE6B36">
      <w:pPr>
        <w:pStyle w:val="CommentText"/>
        <w:rPr>
          <w:lang w:val="en-US"/>
        </w:rPr>
      </w:pPr>
      <w:r>
        <w:rPr>
          <w:lang w:val="en-US"/>
        </w:rPr>
        <w:t>Delete table if simplified Material evaluation is necessary (i.e., if System evaluation is not feasible).</w:t>
      </w:r>
    </w:p>
  </w:comment>
  <w:comment w:id="17" w:author="PNNL staff" w:date="2014-07-11T17:49:00Z" w:initials="MSSLC-">
    <w:p w14:paraId="13B07D98" w14:textId="77777777" w:rsidR="00D945F1" w:rsidRDefault="00D945F1" w:rsidP="00D945F1">
      <w:pPr>
        <w:pStyle w:val="CommentText"/>
        <w:rPr>
          <w:lang w:val="en-US"/>
        </w:rPr>
      </w:pPr>
      <w:r>
        <w:rPr>
          <w:rStyle w:val="CommentReference"/>
        </w:rPr>
        <w:annotationRef/>
      </w:r>
      <w:r>
        <w:rPr>
          <w:rStyle w:val="CommentReference"/>
        </w:rPr>
        <w:annotationRef/>
      </w:r>
    </w:p>
    <w:p w14:paraId="70ABE464" w14:textId="401054B1" w:rsidR="00D945F1" w:rsidRPr="00D945F1" w:rsidRDefault="00D945F1">
      <w:pPr>
        <w:pStyle w:val="CommentText"/>
        <w:rPr>
          <w:lang w:val="en-US"/>
        </w:rPr>
      </w:pPr>
      <w:r>
        <w:rPr>
          <w:lang w:val="en-US"/>
        </w:rPr>
        <w:t>Modify as needed if using luminance instead.</w:t>
      </w:r>
    </w:p>
  </w:comment>
  <w:comment w:id="18" w:author="PNNL staff" w:date="2014-07-11T17:50:00Z" w:initials="MSSLC-">
    <w:p w14:paraId="3CD5DDE4" w14:textId="77777777" w:rsidR="00D945F1" w:rsidRDefault="00D945F1" w:rsidP="00D945F1">
      <w:pPr>
        <w:pStyle w:val="CommentText"/>
        <w:rPr>
          <w:lang w:val="en-US"/>
        </w:rPr>
      </w:pPr>
      <w:r>
        <w:rPr>
          <w:rStyle w:val="CommentReference"/>
        </w:rPr>
        <w:annotationRef/>
      </w:r>
      <w:r>
        <w:rPr>
          <w:rStyle w:val="CommentReference"/>
        </w:rPr>
        <w:annotationRef/>
      </w:r>
    </w:p>
    <w:p w14:paraId="73AE47AC" w14:textId="77777777" w:rsidR="00D945F1" w:rsidRDefault="00D945F1" w:rsidP="00D945F1">
      <w:pPr>
        <w:pStyle w:val="CommentText"/>
        <w:rPr>
          <w:lang w:val="en-US"/>
        </w:rPr>
      </w:pPr>
      <w:r>
        <w:rPr>
          <w:lang w:val="en-US"/>
        </w:rPr>
        <w:t>Set a reasonable threshold to ensure adequate energy savings, and consider how economic analysis might be used to credit luminaires that require less energy than other submissions.</w:t>
      </w:r>
    </w:p>
    <w:p w14:paraId="61E16C87" w14:textId="2C9AAFE2" w:rsidR="00D945F1" w:rsidRPr="00D945F1" w:rsidRDefault="00D945F1">
      <w:pPr>
        <w:pStyle w:val="CommentText"/>
        <w:rPr>
          <w:b/>
          <w:color w:val="FF0000"/>
          <w:lang w:val="en-US"/>
        </w:rPr>
      </w:pPr>
      <w:r w:rsidRPr="00472C0F">
        <w:rPr>
          <w:b/>
          <w:color w:val="FF0000"/>
          <w:lang w:val="en-US"/>
        </w:rPr>
        <w:t>Also</w:t>
      </w:r>
      <w:r>
        <w:rPr>
          <w:b/>
          <w:color w:val="FF0000"/>
          <w:lang w:val="en-US"/>
        </w:rPr>
        <w:t xml:space="preserve"> applies to the Material table.</w:t>
      </w:r>
    </w:p>
  </w:comment>
  <w:comment w:id="19" w:author="PNNL staff" w:date="2014-07-11T17:51:00Z" w:initials="MSSLC-">
    <w:p w14:paraId="1C37E10A" w14:textId="77777777" w:rsidR="00D945F1" w:rsidRDefault="00D945F1" w:rsidP="00D945F1">
      <w:pPr>
        <w:pStyle w:val="CommentText"/>
        <w:rPr>
          <w:lang w:val="en-US"/>
        </w:rPr>
      </w:pPr>
      <w:r>
        <w:rPr>
          <w:rStyle w:val="CommentReference"/>
        </w:rPr>
        <w:annotationRef/>
      </w:r>
      <w:r>
        <w:rPr>
          <w:rStyle w:val="CommentReference"/>
        </w:rPr>
        <w:annotationRef/>
      </w:r>
    </w:p>
    <w:p w14:paraId="26C10564" w14:textId="77777777" w:rsidR="00D945F1" w:rsidRDefault="00D945F1" w:rsidP="00D945F1">
      <w:pPr>
        <w:pStyle w:val="CommentText"/>
        <w:rPr>
          <w:lang w:val="en-US"/>
        </w:rPr>
      </w:pPr>
      <w:r>
        <w:rPr>
          <w:lang w:val="en-US"/>
        </w:rPr>
        <w:t xml:space="preserve">Revise as needed but consider the TM-21 extrapolation limit of 5.5x or 6x (depending on sample size) the duration of LM-80 testing. </w:t>
      </w:r>
    </w:p>
    <w:p w14:paraId="00EA9D79" w14:textId="3B9737CF" w:rsidR="00D945F1" w:rsidRPr="00D945F1" w:rsidRDefault="00D945F1">
      <w:pPr>
        <w:pStyle w:val="CommentText"/>
        <w:rPr>
          <w:lang w:val="en-US"/>
        </w:rPr>
      </w:pPr>
      <w:r w:rsidRPr="00472C0F">
        <w:rPr>
          <w:b/>
          <w:color w:val="FF0000"/>
          <w:lang w:val="en-US"/>
        </w:rPr>
        <w:t>Also applies to the Material table.</w:t>
      </w:r>
    </w:p>
  </w:comment>
  <w:comment w:id="20" w:author="PNNL staff" w:date="2014-07-11T17:51:00Z" w:initials="MSSLC-">
    <w:p w14:paraId="614059DD" w14:textId="77777777" w:rsidR="00D945F1" w:rsidRDefault="00D945F1" w:rsidP="00D945F1">
      <w:pPr>
        <w:pStyle w:val="CommentText"/>
        <w:rPr>
          <w:lang w:val="en-US"/>
        </w:rPr>
      </w:pPr>
      <w:r>
        <w:rPr>
          <w:rStyle w:val="CommentReference"/>
        </w:rPr>
        <w:annotationRef/>
      </w:r>
      <w:r>
        <w:rPr>
          <w:rStyle w:val="CommentReference"/>
        </w:rPr>
        <w:annotationRef/>
      </w:r>
      <w:r w:rsidRPr="00EA2F9C">
        <w:rPr>
          <w:lang w:val="en-US"/>
        </w:rPr>
        <w:t xml:space="preserve">Verify load </w:t>
      </w:r>
      <w:r>
        <w:rPr>
          <w:lang w:val="en-US"/>
        </w:rPr>
        <w:t xml:space="preserve">ratings </w:t>
      </w:r>
      <w:r w:rsidRPr="00EA2F9C">
        <w:rPr>
          <w:lang w:val="en-US"/>
        </w:rPr>
        <w:t xml:space="preserve">of mast-arm and pole. Consult manufacturer data and </w:t>
      </w:r>
      <w:r>
        <w:rPr>
          <w:lang w:val="en-US"/>
        </w:rPr>
        <w:t xml:space="preserve">corresponding </w:t>
      </w:r>
      <w:r w:rsidRPr="00EA2F9C">
        <w:rPr>
          <w:lang w:val="en-US"/>
        </w:rPr>
        <w:t>AASHTO wind speed maps</w:t>
      </w:r>
      <w:r>
        <w:rPr>
          <w:lang w:val="en-US"/>
        </w:rPr>
        <w:t>.</w:t>
      </w:r>
    </w:p>
    <w:p w14:paraId="0EC9085C" w14:textId="12EF095E" w:rsidR="00D945F1" w:rsidRPr="00D945F1" w:rsidRDefault="00D945F1">
      <w:pPr>
        <w:pStyle w:val="CommentText"/>
        <w:rPr>
          <w:b/>
          <w:color w:val="FF0000"/>
          <w:lang w:val="en-US"/>
        </w:rPr>
      </w:pPr>
      <w:r w:rsidRPr="00472C0F">
        <w:rPr>
          <w:b/>
          <w:color w:val="FF0000"/>
          <w:lang w:val="en-US"/>
        </w:rPr>
        <w:t>Also</w:t>
      </w:r>
      <w:r>
        <w:rPr>
          <w:b/>
          <w:color w:val="FF0000"/>
          <w:lang w:val="en-US"/>
        </w:rPr>
        <w:t xml:space="preserve"> applies to the Material table.</w:t>
      </w:r>
    </w:p>
  </w:comment>
  <w:comment w:id="21" w:author="PNNL staff" w:date="2014-07-11T17:51:00Z" w:initials="MSSLC-">
    <w:p w14:paraId="7F667FAF" w14:textId="77777777" w:rsidR="00D945F1" w:rsidRDefault="00D945F1" w:rsidP="00D945F1">
      <w:pPr>
        <w:pStyle w:val="CommentText"/>
        <w:rPr>
          <w:lang w:val="en-US"/>
        </w:rPr>
      </w:pPr>
      <w:r>
        <w:rPr>
          <w:rStyle w:val="CommentReference"/>
        </w:rPr>
        <w:annotationRef/>
      </w:r>
      <w:r>
        <w:rPr>
          <w:lang w:val="en-US"/>
        </w:rPr>
        <w:t xml:space="preserve">Consider specifying a range </w:t>
      </w:r>
      <w:r>
        <w:rPr>
          <w:rStyle w:val="CommentReference"/>
        </w:rPr>
        <w:annotationRef/>
      </w:r>
      <w:r>
        <w:rPr>
          <w:rStyle w:val="CommentReference"/>
        </w:rPr>
        <w:annotationRef/>
      </w:r>
      <w:r>
        <w:rPr>
          <w:lang w:val="en-US"/>
        </w:rPr>
        <w:t>since underloaded poles may be underdamped and experience vibration issues due to wind.</w:t>
      </w:r>
    </w:p>
    <w:p w14:paraId="427346B9" w14:textId="3E48599C" w:rsidR="00D945F1" w:rsidRPr="00D945F1" w:rsidRDefault="00D945F1">
      <w:pPr>
        <w:pStyle w:val="CommentText"/>
        <w:rPr>
          <w:lang w:val="en-US"/>
        </w:rPr>
      </w:pPr>
      <w:r w:rsidRPr="00472C0F">
        <w:rPr>
          <w:b/>
          <w:color w:val="FF0000"/>
          <w:lang w:val="en-US"/>
        </w:rPr>
        <w:t>Also applies to the Material table.</w:t>
      </w:r>
    </w:p>
  </w:comment>
  <w:comment w:id="22" w:author="PNNL staff" w:date="2014-07-11T17:52:00Z" w:initials="MSSLC-">
    <w:p w14:paraId="0142E90D" w14:textId="77777777" w:rsidR="00D945F1" w:rsidRDefault="00D945F1" w:rsidP="00D945F1">
      <w:pPr>
        <w:pStyle w:val="CommentText"/>
        <w:rPr>
          <w:lang w:val="en-US"/>
        </w:rPr>
      </w:pPr>
      <w:r>
        <w:rPr>
          <w:rStyle w:val="CommentReference"/>
        </w:rPr>
        <w:annotationRef/>
      </w:r>
      <w:r>
        <w:rPr>
          <w:rStyle w:val="CommentReference"/>
        </w:rPr>
        <w:annotationRef/>
      </w:r>
      <w:r w:rsidRPr="00EA2F9C">
        <w:rPr>
          <w:lang w:val="en-US"/>
        </w:rPr>
        <w:t xml:space="preserve">Verify load </w:t>
      </w:r>
      <w:r>
        <w:rPr>
          <w:lang w:val="en-US"/>
        </w:rPr>
        <w:t xml:space="preserve">ratings </w:t>
      </w:r>
      <w:r w:rsidRPr="00EA2F9C">
        <w:rPr>
          <w:lang w:val="en-US"/>
        </w:rPr>
        <w:t xml:space="preserve">of mast-arm and pole. Consult manufacturer data and </w:t>
      </w:r>
      <w:r>
        <w:rPr>
          <w:lang w:val="en-US"/>
        </w:rPr>
        <w:t xml:space="preserve">corresponding </w:t>
      </w:r>
      <w:r w:rsidRPr="00EA2F9C">
        <w:rPr>
          <w:lang w:val="en-US"/>
        </w:rPr>
        <w:t>AASHTO wind speed maps</w:t>
      </w:r>
      <w:r>
        <w:rPr>
          <w:lang w:val="en-US"/>
        </w:rPr>
        <w:t>.</w:t>
      </w:r>
    </w:p>
    <w:p w14:paraId="79EF2D22" w14:textId="55EF1CD4" w:rsidR="00D945F1" w:rsidRPr="00D945F1" w:rsidRDefault="00D945F1">
      <w:pPr>
        <w:pStyle w:val="CommentText"/>
        <w:rPr>
          <w:b/>
          <w:color w:val="FF0000"/>
          <w:lang w:val="en-US"/>
        </w:rPr>
      </w:pPr>
      <w:r w:rsidRPr="00472C0F">
        <w:rPr>
          <w:b/>
          <w:color w:val="FF0000"/>
          <w:lang w:val="en-US"/>
        </w:rPr>
        <w:t>Also</w:t>
      </w:r>
      <w:r>
        <w:rPr>
          <w:b/>
          <w:color w:val="FF0000"/>
          <w:lang w:val="en-US"/>
        </w:rPr>
        <w:t xml:space="preserve"> applies to the Material table.</w:t>
      </w:r>
    </w:p>
  </w:comment>
  <w:comment w:id="23" w:author="PNNL staff" w:date="2014-07-11T17:52:00Z" w:initials="MSSLC-">
    <w:p w14:paraId="1FCD6687" w14:textId="77777777" w:rsidR="00437CEA" w:rsidRDefault="00437CEA" w:rsidP="00437CEA">
      <w:pPr>
        <w:pStyle w:val="CommentText"/>
        <w:rPr>
          <w:lang w:val="en-US"/>
        </w:rPr>
      </w:pPr>
      <w:r>
        <w:rPr>
          <w:rStyle w:val="CommentReference"/>
        </w:rPr>
        <w:annotationRef/>
      </w:r>
      <w:r>
        <w:rPr>
          <w:rStyle w:val="CommentReference"/>
        </w:rPr>
        <w:annotationRef/>
      </w:r>
    </w:p>
    <w:p w14:paraId="3DC984F6" w14:textId="123D3220" w:rsidR="00437CEA" w:rsidRPr="00437CEA" w:rsidRDefault="00437CEA">
      <w:pPr>
        <w:pStyle w:val="CommentText"/>
        <w:rPr>
          <w:lang w:val="en-US"/>
        </w:rPr>
      </w:pPr>
      <w:r>
        <w:rPr>
          <w:lang w:val="en-US"/>
        </w:rPr>
        <w:t>Delete table if System evaluation is feasible (i.e., simplified Material evaluation is not necessary).</w:t>
      </w:r>
    </w:p>
  </w:comment>
  <w:comment w:id="25" w:author="PNNL staff" w:date="2014-07-11T17:53:00Z" w:initials="MSSLC-">
    <w:p w14:paraId="5A21BAC0" w14:textId="2178E021" w:rsidR="00437CEA" w:rsidRPr="00437CEA" w:rsidRDefault="00437CEA">
      <w:pPr>
        <w:pStyle w:val="CommentText"/>
        <w:rPr>
          <w:lang w:val="en-US"/>
        </w:rPr>
      </w:pPr>
      <w:r>
        <w:rPr>
          <w:rStyle w:val="CommentReference"/>
        </w:rPr>
        <w:annotationRef/>
      </w:r>
      <w:r>
        <w:rPr>
          <w:rStyle w:val="CommentReference"/>
        </w:rPr>
        <w:annotationRef/>
      </w:r>
      <w:r>
        <w:rPr>
          <w:lang w:val="en-US"/>
        </w:rPr>
        <w:t>Based on 0.90 LDD and lumens at 70% of rated life per IES DG-4.</w:t>
      </w:r>
    </w:p>
  </w:comment>
  <w:comment w:id="26" w:author="PNNL staff" w:date="2014-07-11T17:53:00Z" w:initials="MSSLC-">
    <w:p w14:paraId="34AC53A3" w14:textId="41D26907" w:rsidR="00437CEA" w:rsidRPr="00437CEA" w:rsidRDefault="00437CEA">
      <w:pPr>
        <w:pStyle w:val="CommentText"/>
        <w:rPr>
          <w:lang w:val="en-US"/>
        </w:rPr>
      </w:pPr>
      <w:r>
        <w:rPr>
          <w:rStyle w:val="CommentReference"/>
        </w:rPr>
        <w:annotationRef/>
      </w:r>
      <w:r>
        <w:rPr>
          <w:rStyle w:val="CommentReference"/>
        </w:rPr>
        <w:annotationRef/>
      </w:r>
      <w:r>
        <w:rPr>
          <w:lang w:val="en-US"/>
        </w:rPr>
        <w:t xml:space="preserve">Multiply initial HPS lumens by HPS light loss factor. See section </w:t>
      </w:r>
      <w:r>
        <w:rPr>
          <w:lang w:val="en-US"/>
        </w:rPr>
        <w:fldChar w:fldCharType="begin"/>
      </w:r>
      <w:r>
        <w:rPr>
          <w:lang w:val="en-US"/>
        </w:rPr>
        <w:instrText xml:space="preserve"> REF _Ref361835332 \r \h </w:instrText>
      </w:r>
      <w:r>
        <w:rPr>
          <w:lang w:val="en-US"/>
        </w:rPr>
      </w:r>
      <w:r>
        <w:rPr>
          <w:lang w:val="en-US"/>
        </w:rPr>
        <w:fldChar w:fldCharType="separate"/>
      </w:r>
      <w:r>
        <w:rPr>
          <w:lang w:val="en-US"/>
        </w:rPr>
        <w:t>5.7.2.1</w:t>
      </w:r>
      <w:r>
        <w:rPr>
          <w:lang w:val="en-US"/>
        </w:rPr>
        <w:fldChar w:fldCharType="end"/>
      </w:r>
      <w:r>
        <w:rPr>
          <w:lang w:val="en-US"/>
        </w:rPr>
        <w:t xml:space="preserve"> for LED light loss factor calculation.</w:t>
      </w:r>
    </w:p>
  </w:comment>
  <w:comment w:id="27" w:author="PNNL staff" w:date="2014-07-11T17:53:00Z" w:initials="MSSLC-">
    <w:p w14:paraId="5B8705F6" w14:textId="2AE10379" w:rsidR="00437CEA" w:rsidRPr="00437CEA" w:rsidRDefault="00437CEA">
      <w:pPr>
        <w:pStyle w:val="CommentText"/>
        <w:rPr>
          <w:lang w:val="en-US"/>
        </w:rPr>
      </w:pPr>
      <w:r>
        <w:rPr>
          <w:rStyle w:val="CommentReference"/>
        </w:rPr>
        <w:annotationRef/>
      </w:r>
      <w:r>
        <w:rPr>
          <w:rStyle w:val="CommentReference"/>
        </w:rPr>
        <w:annotationRef/>
      </w:r>
      <w:r>
        <w:rPr>
          <w:lang w:val="en-US"/>
        </w:rPr>
        <w:t>Consider indicating somewhere that products will be selected on the basis of best value, rather than lowest price.  This is particularly important when comparing products that differ in terms of input power and/or useful lifetime, as these both factor into life-cycle cost effectiveness.</w:t>
      </w:r>
    </w:p>
  </w:comment>
  <w:comment w:id="28" w:author="PNNL staff" w:date="2014-07-11T17:53:00Z" w:initials="MSSLC-">
    <w:p w14:paraId="3462B7D3" w14:textId="77777777" w:rsidR="00437CEA" w:rsidRDefault="00437CEA" w:rsidP="00437CEA">
      <w:pPr>
        <w:pStyle w:val="CommentText"/>
        <w:rPr>
          <w:lang w:val="en-US"/>
        </w:rPr>
      </w:pPr>
      <w:r>
        <w:rPr>
          <w:rStyle w:val="CommentReference"/>
        </w:rPr>
        <w:annotationRef/>
      </w:r>
      <w:r>
        <w:rPr>
          <w:rStyle w:val="CommentReference"/>
        </w:rPr>
        <w:annotationRef/>
      </w:r>
    </w:p>
    <w:p w14:paraId="4A32E435" w14:textId="77777777" w:rsidR="00437CEA" w:rsidRDefault="00437CEA" w:rsidP="00437CEA">
      <w:pPr>
        <w:pStyle w:val="CommentText"/>
        <w:numPr>
          <w:ilvl w:val="0"/>
          <w:numId w:val="52"/>
        </w:numPr>
        <w:rPr>
          <w:lang w:val="en-US"/>
        </w:rPr>
      </w:pPr>
      <w:r>
        <w:rPr>
          <w:lang w:val="en-US"/>
        </w:rPr>
        <w:t xml:space="preserve">Coordinate with section </w:t>
      </w:r>
      <w:r>
        <w:rPr>
          <w:lang w:val="en-US"/>
        </w:rPr>
        <w:fldChar w:fldCharType="begin"/>
      </w:r>
      <w:r>
        <w:rPr>
          <w:lang w:val="en-US"/>
        </w:rPr>
        <w:instrText xml:space="preserve"> REF _Ref392521282 \n \h </w:instrText>
      </w:r>
      <w:r>
        <w:rPr>
          <w:lang w:val="en-US"/>
        </w:rPr>
      </w:r>
      <w:r>
        <w:rPr>
          <w:lang w:val="en-US"/>
        </w:rPr>
        <w:fldChar w:fldCharType="separate"/>
      </w:r>
      <w:r>
        <w:rPr>
          <w:lang w:val="en-US"/>
        </w:rPr>
        <w:t>4.5</w:t>
      </w:r>
      <w:r>
        <w:rPr>
          <w:lang w:val="en-US"/>
        </w:rPr>
        <w:fldChar w:fldCharType="end"/>
      </w:r>
      <w:r>
        <w:rPr>
          <w:lang w:val="en-US"/>
        </w:rPr>
        <w:t xml:space="preserve"> below.</w:t>
      </w:r>
    </w:p>
    <w:p w14:paraId="1D6994D5" w14:textId="77777777" w:rsidR="00437CEA" w:rsidRDefault="00437CEA" w:rsidP="00437CEA">
      <w:pPr>
        <w:pStyle w:val="CommentText"/>
        <w:numPr>
          <w:ilvl w:val="0"/>
          <w:numId w:val="52"/>
        </w:numPr>
        <w:rPr>
          <w:lang w:val="en-US"/>
        </w:rPr>
      </w:pPr>
      <w:r>
        <w:rPr>
          <w:lang w:val="en-US"/>
        </w:rPr>
        <w:t>Note that this item only addresses receptacles; photocontrols must also be specified if they are to be included.</w:t>
      </w:r>
    </w:p>
    <w:p w14:paraId="767F5F1B" w14:textId="77777777" w:rsidR="00437CEA" w:rsidRDefault="00437CEA" w:rsidP="00437CEA">
      <w:pPr>
        <w:pStyle w:val="CommentText"/>
        <w:numPr>
          <w:ilvl w:val="0"/>
          <w:numId w:val="52"/>
        </w:numPr>
        <w:rPr>
          <w:lang w:val="en-US"/>
        </w:rPr>
      </w:pPr>
      <w:r w:rsidRPr="00C17A33">
        <w:rPr>
          <w:lang w:val="en-US"/>
        </w:rPr>
        <w:t xml:space="preserve">Delete </w:t>
      </w:r>
      <w:r>
        <w:rPr>
          <w:lang w:val="en-US"/>
        </w:rPr>
        <w:t xml:space="preserve">line </w:t>
      </w:r>
      <w:r w:rsidRPr="00C17A33">
        <w:rPr>
          <w:lang w:val="en-US"/>
        </w:rPr>
        <w:t xml:space="preserve">if </w:t>
      </w:r>
      <w:r>
        <w:rPr>
          <w:lang w:val="en-US"/>
        </w:rPr>
        <w:t>luminaire is to be furnished without receptacle.</w:t>
      </w:r>
    </w:p>
    <w:p w14:paraId="3F06AFC3" w14:textId="39551837" w:rsidR="00437CEA" w:rsidRPr="00437CEA" w:rsidRDefault="00437CEA" w:rsidP="00437CEA">
      <w:pPr>
        <w:pStyle w:val="CommentText"/>
        <w:numPr>
          <w:ilvl w:val="0"/>
          <w:numId w:val="52"/>
        </w:numPr>
        <w:rPr>
          <w:lang w:val="en-US"/>
        </w:rPr>
      </w:pPr>
      <w:r>
        <w:rPr>
          <w:lang w:val="en-US"/>
        </w:rPr>
        <w:t>Provide shorting cap criteria, if appropriate.</w:t>
      </w:r>
    </w:p>
  </w:comment>
  <w:comment w:id="30" w:author="PNNL staff" w:date="2014-07-11T17:54:00Z" w:initials="MSSLC-">
    <w:p w14:paraId="52BEB1D7" w14:textId="67D1D0E0" w:rsidR="00437CEA" w:rsidRPr="00437CEA" w:rsidRDefault="00437CEA">
      <w:pPr>
        <w:pStyle w:val="CommentText"/>
        <w:rPr>
          <w:lang w:val="en-US"/>
        </w:rPr>
      </w:pPr>
      <w:r>
        <w:rPr>
          <w:rStyle w:val="CommentReference"/>
        </w:rPr>
        <w:annotationRef/>
      </w:r>
      <w:r>
        <w:rPr>
          <w:rStyle w:val="CommentReference"/>
        </w:rPr>
        <w:annotationRef/>
      </w:r>
      <w:r>
        <w:rPr>
          <w:lang w:val="en-US"/>
        </w:rPr>
        <w:t>Cycle 6 uses UVA-340. The default value for percent gloss retention assumes 60-degree geometry and an initial gloss in the range of 30-60% (semi-gloss); the default value may not be achievable if high-gloss or black pain is specified.</w:t>
      </w:r>
    </w:p>
  </w:comment>
  <w:comment w:id="33" w:author="PNNL staff" w:date="2014-07-11T17:54:00Z" w:initials="MSSLC-">
    <w:p w14:paraId="2F3EE66B" w14:textId="77777777" w:rsidR="00437CEA" w:rsidRDefault="00437CEA" w:rsidP="00437CEA">
      <w:pPr>
        <w:pStyle w:val="CommentText"/>
        <w:rPr>
          <w:lang w:val="en-US"/>
        </w:rPr>
      </w:pPr>
      <w:r>
        <w:rPr>
          <w:rStyle w:val="CommentReference"/>
        </w:rPr>
        <w:annotationRef/>
      </w:r>
      <w:r>
        <w:rPr>
          <w:rStyle w:val="CommentReference"/>
        </w:rPr>
        <w:annotationRef/>
      </w:r>
    </w:p>
    <w:p w14:paraId="785388E8" w14:textId="5BA89E3C" w:rsidR="00437CEA" w:rsidRPr="00437CEA" w:rsidRDefault="00437CEA">
      <w:pPr>
        <w:pStyle w:val="CommentText"/>
        <w:rPr>
          <w:lang w:val="en-US"/>
        </w:rPr>
      </w:pPr>
      <w:r>
        <w:rPr>
          <w:rStyle w:val="CommentReference"/>
        </w:rPr>
        <w:annotationRef/>
      </w:r>
      <w:r w:rsidRPr="006E106F">
        <w:t xml:space="preserve">ANSI C136.10 does not specify a means for passing a control signal through the interface, </w:t>
      </w:r>
      <w:r>
        <w:rPr>
          <w:lang w:val="en-US"/>
        </w:rPr>
        <w:t xml:space="preserve">but </w:t>
      </w:r>
      <w:r w:rsidRPr="006E106F">
        <w:t>light level control is possible through proprietary means</w:t>
      </w:r>
      <w:r>
        <w:rPr>
          <w:lang w:val="en-US"/>
        </w:rPr>
        <w:t xml:space="preserve"> (e.g., </w:t>
      </w:r>
      <w:proofErr w:type="gramStart"/>
      <w:r>
        <w:rPr>
          <w:lang w:val="en-US"/>
        </w:rPr>
        <w:t>wireless</w:t>
      </w:r>
      <w:proofErr w:type="gramEnd"/>
      <w:r>
        <w:rPr>
          <w:lang w:val="en-US"/>
        </w:rPr>
        <w:t xml:space="preserve"> or powerline-carrier)</w:t>
      </w:r>
      <w:r w:rsidRPr="006E106F">
        <w:t>.</w:t>
      </w:r>
    </w:p>
  </w:comment>
  <w:comment w:id="35" w:author="PNNL staff" w:date="2014-07-11T17:54:00Z" w:initials="MSSLC-">
    <w:p w14:paraId="2126CDC2" w14:textId="77E6255E" w:rsidR="00437CEA" w:rsidRPr="00437CEA" w:rsidRDefault="00437CEA">
      <w:pPr>
        <w:pStyle w:val="CommentText"/>
        <w:rPr>
          <w:lang w:val="en-US"/>
        </w:rPr>
      </w:pPr>
      <w:r>
        <w:rPr>
          <w:rStyle w:val="CommentReference"/>
        </w:rPr>
        <w:annotationRef/>
      </w:r>
      <w:r>
        <w:rPr>
          <w:rStyle w:val="CommentReference"/>
        </w:rPr>
        <w:annotationRef/>
      </w:r>
      <w:r>
        <w:rPr>
          <w:lang w:val="en-US"/>
        </w:rPr>
        <w:t xml:space="preserve">This implies testing to UL 1598 so no need to reference directly here, but UL 1598 is referenced directly in section </w:t>
      </w:r>
      <w:r>
        <w:rPr>
          <w:lang w:val="en-US"/>
        </w:rPr>
        <w:fldChar w:fldCharType="begin"/>
      </w:r>
      <w:r>
        <w:rPr>
          <w:lang w:val="en-US"/>
        </w:rPr>
        <w:instrText xml:space="preserve"> REF _Ref362971131 \r \h </w:instrText>
      </w:r>
      <w:r>
        <w:rPr>
          <w:lang w:val="en-US"/>
        </w:rPr>
      </w:r>
      <w:r>
        <w:rPr>
          <w:lang w:val="en-US"/>
        </w:rPr>
        <w:fldChar w:fldCharType="separate"/>
      </w:r>
      <w:r>
        <w:rPr>
          <w:lang w:val="en-US"/>
        </w:rPr>
        <w:t>5.11</w:t>
      </w:r>
      <w:r>
        <w:rPr>
          <w:lang w:val="en-US"/>
        </w:rPr>
        <w:fldChar w:fldCharType="end"/>
      </w:r>
      <w:r>
        <w:rPr>
          <w:lang w:val="en-US"/>
        </w:rPr>
        <w:t>.</w:t>
      </w:r>
    </w:p>
  </w:comment>
  <w:comment w:id="36" w:author="PNNL staff" w:date="2014-07-11T17:55:00Z" w:initials="MSSLC-">
    <w:p w14:paraId="1D2BA80E" w14:textId="601C50F7" w:rsidR="00437CEA" w:rsidRPr="00437CEA" w:rsidRDefault="00437CEA">
      <w:pPr>
        <w:pStyle w:val="CommentText"/>
        <w:rPr>
          <w:lang w:val="en-US"/>
        </w:rPr>
      </w:pPr>
      <w:r>
        <w:rPr>
          <w:rStyle w:val="CommentReference"/>
        </w:rPr>
        <w:annotationRef/>
      </w:r>
      <w:r>
        <w:rPr>
          <w:rStyle w:val="CommentReference"/>
        </w:rPr>
        <w:annotationRef/>
      </w:r>
      <w:r w:rsidRPr="001133BE">
        <w:t>The more stringent Class B requirements may be more appropriate in residential areas. According to the FCC, “Operation of [Class A] equipment in a residential area is likely to cause harmful interference.”</w:t>
      </w:r>
      <w:r>
        <w:rPr>
          <w:lang w:val="en-US"/>
        </w:rPr>
        <w:t xml:space="preserve"> (See </w:t>
      </w:r>
      <w:hyperlink r:id="rId5" w:history="1">
        <w:r w:rsidRPr="005174E6">
          <w:rPr>
            <w:rStyle w:val="Hyperlink"/>
            <w:lang w:val="en-US"/>
          </w:rPr>
          <w:t>47 CFR 15.105</w:t>
        </w:r>
      </w:hyperlink>
      <w:r>
        <w:rPr>
          <w:lang w:val="en-US"/>
        </w:rPr>
        <w:t>)</w:t>
      </w:r>
    </w:p>
  </w:comment>
  <w:comment w:id="37" w:author="PNNL staff" w:date="2014-07-11T17:55:00Z" w:initials="MSSLC-">
    <w:p w14:paraId="736C6846" w14:textId="4C8F63DE" w:rsidR="00437CEA" w:rsidRPr="00437CEA" w:rsidRDefault="00437CEA">
      <w:pPr>
        <w:pStyle w:val="CommentText"/>
        <w:rPr>
          <w:lang w:val="en-US"/>
        </w:rPr>
      </w:pPr>
      <w:r>
        <w:rPr>
          <w:rStyle w:val="CommentReference"/>
        </w:rPr>
        <w:annotationRef/>
      </w:r>
      <w:r>
        <w:rPr>
          <w:rStyle w:val="CommentReference"/>
        </w:rPr>
        <w:annotationRef/>
      </w:r>
      <w:r>
        <w:rPr>
          <w:lang w:val="en-US"/>
        </w:rPr>
        <w:t xml:space="preserve">CRI of standard </w:t>
      </w:r>
      <w:r w:rsidRPr="00436F79">
        <w:rPr>
          <w:lang w:val="en-US"/>
        </w:rPr>
        <w:t xml:space="preserve">HPS is </w:t>
      </w:r>
      <w:r>
        <w:rPr>
          <w:lang w:val="en-US"/>
        </w:rPr>
        <w:t>roughly</w:t>
      </w:r>
      <w:r w:rsidRPr="00436F79">
        <w:rPr>
          <w:lang w:val="en-US"/>
        </w:rPr>
        <w:t xml:space="preserve"> 21, but ongoing research appears to indicate color contrast is an important albeit generally overlooked component of visibility. </w:t>
      </w:r>
      <w:r>
        <w:rPr>
          <w:lang w:val="en-US"/>
        </w:rPr>
        <w:t xml:space="preserve">For security, </w:t>
      </w:r>
      <w:r w:rsidRPr="00436F79">
        <w:rPr>
          <w:lang w:val="en-US"/>
        </w:rPr>
        <w:t>IESNA RP-20-98 Annex A recommends &gt; 60 CRI</w:t>
      </w:r>
      <w:r>
        <w:rPr>
          <w:lang w:val="en-US"/>
        </w:rPr>
        <w:t>, and IESNA G-1-03 recommends &gt; 50 CRI.</w:t>
      </w:r>
    </w:p>
  </w:comment>
  <w:comment w:id="41" w:author="PNNL staff" w:date="2014-07-11T17:56:00Z" w:initials="MSSLC-">
    <w:p w14:paraId="1D8D39DF" w14:textId="77777777" w:rsidR="006643A6" w:rsidRDefault="006643A6" w:rsidP="006643A6">
      <w:pPr>
        <w:pStyle w:val="CommentText"/>
        <w:rPr>
          <w:lang w:val="en-US"/>
        </w:rPr>
      </w:pPr>
      <w:r>
        <w:rPr>
          <w:rStyle w:val="CommentReference"/>
        </w:rPr>
        <w:annotationRef/>
      </w:r>
      <w:r>
        <w:rPr>
          <w:rStyle w:val="CommentReference"/>
        </w:rPr>
        <w:annotationRef/>
      </w:r>
    </w:p>
    <w:p w14:paraId="4F64C87D" w14:textId="5156B390" w:rsidR="006643A6" w:rsidRPr="006643A6" w:rsidRDefault="006643A6">
      <w:pPr>
        <w:pStyle w:val="CommentText"/>
        <w:rPr>
          <w:lang w:val="en-US"/>
        </w:rPr>
      </w:pPr>
      <w:r>
        <w:rPr>
          <w:lang w:val="en-US"/>
        </w:rPr>
        <w:t>Indicate desired submittal format, noting that many or most documents would be best presented electronically rather than printed.</w:t>
      </w:r>
    </w:p>
  </w:comment>
  <w:comment w:id="42" w:author="PNNL staff" w:date="2014-07-11T17:56:00Z" w:initials="MSSLC-">
    <w:p w14:paraId="2C8A5713"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0F7CA03A" w14:textId="46EBD1AA" w:rsidR="006643A6" w:rsidRPr="006643A6" w:rsidRDefault="006643A6">
      <w:pPr>
        <w:pStyle w:val="CommentText"/>
        <w:rPr>
          <w:lang w:val="en-US"/>
        </w:rPr>
      </w:pPr>
      <w:r w:rsidRPr="0073246D">
        <w:t>IES LM-82 reports (for LED light engines) cannot be submitted in lieu of LM-79 reports (for LED luminaires), due to the potentially complex relationship between T</w:t>
      </w:r>
      <w:r w:rsidRPr="00FF4AC5">
        <w:rPr>
          <w:vertAlign w:val="subscript"/>
        </w:rPr>
        <w:t>b</w:t>
      </w:r>
      <w:r w:rsidRPr="0073246D">
        <w:t xml:space="preserve"> and T</w:t>
      </w:r>
      <w:r w:rsidRPr="00FF4AC5">
        <w:rPr>
          <w:vertAlign w:val="subscript"/>
        </w:rPr>
        <w:t>d</w:t>
      </w:r>
      <w:r>
        <w:t xml:space="preserve"> measurement</w:t>
      </w:r>
      <w:r>
        <w:rPr>
          <w:lang w:val="en-US"/>
        </w:rPr>
        <w:t>s.</w:t>
      </w:r>
    </w:p>
  </w:comment>
  <w:comment w:id="47" w:author="PNNL staff" w:date="2014-07-11T17:56:00Z" w:initials="MSSLC-">
    <w:p w14:paraId="41BCEF1E" w14:textId="77777777" w:rsidR="006643A6" w:rsidRDefault="006643A6" w:rsidP="006643A6">
      <w:pPr>
        <w:pStyle w:val="CommentText"/>
        <w:rPr>
          <w:lang w:val="en-US"/>
        </w:rPr>
      </w:pPr>
      <w:r>
        <w:rPr>
          <w:rStyle w:val="CommentReference"/>
        </w:rPr>
        <w:annotationRef/>
      </w:r>
    </w:p>
    <w:p w14:paraId="39EB5CF7" w14:textId="70CC06C0" w:rsidR="006643A6" w:rsidRPr="006643A6" w:rsidRDefault="006643A6">
      <w:pPr>
        <w:pStyle w:val="CommentText"/>
        <w:rPr>
          <w:lang w:val="en-US"/>
        </w:rPr>
      </w:pPr>
      <w:r>
        <w:rPr>
          <w:rStyle w:val="CommentReference"/>
        </w:rPr>
        <w:annotationRef/>
      </w:r>
      <w:r>
        <w:rPr>
          <w:rStyle w:val="CommentReference"/>
        </w:rPr>
        <w:annotationRef/>
      </w:r>
      <w:r>
        <w:rPr>
          <w:rStyle w:val="CommentReference"/>
        </w:rPr>
        <w:annotationRef/>
      </w:r>
      <w:r>
        <w:rPr>
          <w:lang w:val="en-US"/>
        </w:rPr>
        <w:t>Although IES HB-10 recommends using a value no higher than 0.70 (corresponding to L</w:t>
      </w:r>
      <w:r w:rsidRPr="00B152F1">
        <w:rPr>
          <w:vertAlign w:val="subscript"/>
          <w:lang w:val="en-US"/>
        </w:rPr>
        <w:t>70</w:t>
      </w:r>
      <w:r>
        <w:rPr>
          <w:lang w:val="en-US"/>
        </w:rPr>
        <w:t>), available data and the TM-21 extrapolation methodology do not support this approach. Many luminaires appear to reach 70% of initial output at a point well beyond the 6x limit for reliable extrapolation of Reported values. For more on this topic, see “</w:t>
      </w:r>
      <w:hyperlink r:id="rId6" w:history="1">
        <w:r w:rsidRPr="00D56CBB">
          <w:rPr>
            <w:rStyle w:val="Hyperlink"/>
            <w:lang w:val="en-US"/>
          </w:rPr>
          <w:t>Lumen Maintenance and Light Loss Factors: Consequences of Current Design Practices for LEDs</w:t>
        </w:r>
      </w:hyperlink>
      <w:r>
        <w:rPr>
          <w:lang w:val="en-US"/>
        </w:rPr>
        <w:t xml:space="preserve">.” </w:t>
      </w:r>
    </w:p>
  </w:comment>
  <w:comment w:id="48" w:author="PNNL staff" w:date="2014-07-11T17:56:00Z" w:initials="MSSLC-">
    <w:p w14:paraId="11F9BFD7"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2898FB8C" w14:textId="27E31F9C" w:rsidR="006643A6" w:rsidRPr="006643A6" w:rsidRDefault="006643A6">
      <w:pPr>
        <w:pStyle w:val="CommentText"/>
        <w:rPr>
          <w:lang w:val="en-US"/>
        </w:rPr>
      </w:pPr>
      <w:r>
        <w:rPr>
          <w:lang w:val="en-US"/>
        </w:rPr>
        <w:t>Default value is</w:t>
      </w:r>
      <w:r w:rsidRPr="00C06512">
        <w:t xml:space="preserve"> per IES DG-4 for an enclosed and gasketed roadway luminaire installed in an environment with less than 150 </w:t>
      </w:r>
      <w:r w:rsidRPr="003A6907">
        <w:rPr>
          <w:rFonts w:ascii="Symbol" w:hAnsi="Symbol"/>
        </w:rPr>
        <w:t></w:t>
      </w:r>
      <w:r w:rsidRPr="00C06512">
        <w:t>g/m</w:t>
      </w:r>
      <w:r w:rsidRPr="003A6907">
        <w:rPr>
          <w:vertAlign w:val="superscript"/>
        </w:rPr>
        <w:t>3</w:t>
      </w:r>
      <w:r w:rsidRPr="00C06512">
        <w:t xml:space="preserve"> airborne particulate matter and cleaned every four years.</w:t>
      </w:r>
      <w:r>
        <w:t xml:space="preserve"> </w:t>
      </w:r>
      <w:r w:rsidRPr="00B66D5B">
        <w:t xml:space="preserve">Local particulate data can be found online at </w:t>
      </w:r>
      <w:hyperlink r:id="rId7" w:history="1">
        <w:r w:rsidRPr="00766DD0">
          <w:rPr>
            <w:rStyle w:val="Hyperlink"/>
          </w:rPr>
          <w:t>http://www.epa.gov/airtrends/pm.html</w:t>
        </w:r>
      </w:hyperlink>
      <w:r>
        <w:rPr>
          <w:lang w:val="en-US"/>
        </w:rPr>
        <w:t xml:space="preserve"> </w:t>
      </w:r>
    </w:p>
  </w:comment>
  <w:comment w:id="49" w:author="PNNL staff" w:date="2014-07-11T17:56:00Z" w:initials="MSSLC-">
    <w:p w14:paraId="60AB45C1"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259FE843" w14:textId="77777777" w:rsidR="006643A6" w:rsidRDefault="006643A6" w:rsidP="006643A6">
      <w:pPr>
        <w:pStyle w:val="CommentText"/>
        <w:rPr>
          <w:lang w:val="en-US"/>
        </w:rPr>
      </w:pPr>
      <w:r>
        <w:rPr>
          <w:lang w:val="en-US"/>
        </w:rPr>
        <w:t xml:space="preserve">Default value assumes maximum 33 </w:t>
      </w:r>
      <w:r w:rsidRPr="00C06512">
        <w:t>°C</w:t>
      </w:r>
      <w:r>
        <w:rPr>
          <w:lang w:val="en-US"/>
        </w:rPr>
        <w:t xml:space="preserve"> ambient temperature at sunset, and</w:t>
      </w:r>
      <w:r w:rsidRPr="00C06512">
        <w:t xml:space="preserve"> </w:t>
      </w:r>
      <w:r>
        <w:rPr>
          <w:lang w:val="en-US"/>
        </w:rPr>
        <w:t xml:space="preserve">a </w:t>
      </w:r>
      <w:r w:rsidRPr="00C06512">
        <w:t xml:space="preserve">0.5% decrease in output </w:t>
      </w:r>
      <w:r>
        <w:rPr>
          <w:lang w:val="en-US"/>
        </w:rPr>
        <w:t>for every</w:t>
      </w:r>
      <w:r w:rsidRPr="00C06512">
        <w:t xml:space="preserve"> </w:t>
      </w:r>
      <w:r>
        <w:rPr>
          <w:lang w:val="en-US"/>
        </w:rPr>
        <w:t xml:space="preserve">degree </w:t>
      </w:r>
      <w:r w:rsidRPr="00C06512">
        <w:t>above 25°C ambient.</w:t>
      </w:r>
      <w:r>
        <w:t xml:space="preserve"> </w:t>
      </w:r>
    </w:p>
    <w:p w14:paraId="05E21AA1" w14:textId="079C0333" w:rsidR="006643A6" w:rsidRPr="006643A6" w:rsidRDefault="006643A6">
      <w:pPr>
        <w:pStyle w:val="CommentText"/>
        <w:rPr>
          <w:lang w:val="en-US"/>
        </w:rPr>
      </w:pPr>
      <w:r>
        <w:rPr>
          <w:lang w:val="en-US"/>
        </w:rPr>
        <w:t xml:space="preserve">Local temperature data can be found at </w:t>
      </w:r>
      <w:hyperlink r:id="rId8" w:history="1">
        <w:r w:rsidRPr="00766DD0">
          <w:rPr>
            <w:rStyle w:val="Hyperlink"/>
            <w:lang w:val="en-US"/>
          </w:rPr>
          <w:t>http://rredc.nrel.gov/solar/old_data/nsrdb/1991-2005/tmy3/</w:t>
        </w:r>
      </w:hyperlink>
      <w:r>
        <w:rPr>
          <w:lang w:val="en-US"/>
        </w:rPr>
        <w:t xml:space="preserve"> and </w:t>
      </w:r>
      <w:hyperlink r:id="rId9" w:history="1">
        <w:r w:rsidRPr="00766DD0">
          <w:rPr>
            <w:rStyle w:val="Hyperlink"/>
            <w:lang w:val="en-US"/>
          </w:rPr>
          <w:t>http://www.ncdc.noaa.gov/data-access/land-based-station-data/find-station</w:t>
        </w:r>
      </w:hyperlink>
      <w:r>
        <w:rPr>
          <w:lang w:val="en-US"/>
        </w:rPr>
        <w:t>.</w:t>
      </w:r>
    </w:p>
  </w:comment>
  <w:comment w:id="51" w:author="PNNL staff" w:date="2014-07-11T17:57:00Z" w:initials="MSSLC-">
    <w:p w14:paraId="30A224DE" w14:textId="77777777" w:rsidR="006643A6" w:rsidRDefault="006643A6" w:rsidP="006643A6">
      <w:pPr>
        <w:pStyle w:val="CommentText"/>
        <w:rPr>
          <w:lang w:val="en-US"/>
        </w:rPr>
      </w:pPr>
      <w:r>
        <w:rPr>
          <w:rStyle w:val="CommentReference"/>
        </w:rPr>
        <w:annotationRef/>
      </w:r>
      <w:r>
        <w:rPr>
          <w:rStyle w:val="CommentReference"/>
        </w:rPr>
        <w:annotationRef/>
      </w:r>
    </w:p>
    <w:p w14:paraId="79C1A098" w14:textId="119BA994" w:rsidR="006643A6" w:rsidRPr="006643A6" w:rsidRDefault="006643A6">
      <w:pPr>
        <w:pStyle w:val="CommentText"/>
        <w:rPr>
          <w:lang w:val="en-US"/>
        </w:rPr>
      </w:pPr>
      <w:r>
        <w:rPr>
          <w:rStyle w:val="CommentReference"/>
        </w:rPr>
        <w:annotationRef/>
      </w:r>
      <w:r>
        <w:rPr>
          <w:lang w:val="en-US"/>
        </w:rPr>
        <w:t xml:space="preserve">The update to IES RP-8 is expected to greatly restrict the use of multipliers from IES TM-12 and HB-10. </w:t>
      </w:r>
    </w:p>
  </w:comment>
  <w:comment w:id="53" w:author="PNNL staff" w:date="2014-07-11T17:57:00Z" w:initials="MSSLC-">
    <w:p w14:paraId="04DC305F"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021283FC" w14:textId="2454183F" w:rsidR="006643A6" w:rsidRPr="006643A6" w:rsidRDefault="006643A6">
      <w:pPr>
        <w:pStyle w:val="CommentText"/>
        <w:rPr>
          <w:lang w:val="en-US"/>
        </w:rPr>
      </w:pPr>
      <w:r>
        <w:rPr>
          <w:lang w:val="en-US"/>
        </w:rPr>
        <w:t xml:space="preserve">See section </w:t>
      </w:r>
      <w:r>
        <w:rPr>
          <w:lang w:val="en-US"/>
        </w:rPr>
        <w:fldChar w:fldCharType="begin"/>
      </w:r>
      <w:r>
        <w:rPr>
          <w:lang w:val="en-US"/>
        </w:rPr>
        <w:instrText xml:space="preserve"> REF _Ref362971158 \r \h </w:instrText>
      </w:r>
      <w:r>
        <w:rPr>
          <w:lang w:val="en-US"/>
        </w:rPr>
      </w:r>
      <w:r>
        <w:rPr>
          <w:lang w:val="en-US"/>
        </w:rPr>
        <w:fldChar w:fldCharType="separate"/>
      </w:r>
      <w:r>
        <w:rPr>
          <w:lang w:val="en-US"/>
        </w:rPr>
        <w:t>4.6</w:t>
      </w:r>
      <w:r>
        <w:rPr>
          <w:lang w:val="en-US"/>
        </w:rPr>
        <w:fldChar w:fldCharType="end"/>
      </w:r>
      <w:r>
        <w:rPr>
          <w:lang w:val="en-US"/>
        </w:rPr>
        <w:t xml:space="preserve">. </w:t>
      </w:r>
      <w:r w:rsidRPr="004C4068">
        <w:t>Delete this item if not required</w:t>
      </w:r>
      <w:r>
        <w:rPr>
          <w:lang w:val="en-US"/>
        </w:rPr>
        <w:t xml:space="preserve"> or desired</w:t>
      </w:r>
      <w:r w:rsidRPr="004C4068">
        <w:t xml:space="preserve"> for the project, e.g., if application is subject to the NESC rather than the NEC.</w:t>
      </w:r>
      <w:r>
        <w:rPr>
          <w:lang w:val="en-US"/>
        </w:rPr>
        <w:t xml:space="preserve"> </w:t>
      </w:r>
    </w:p>
  </w:comment>
  <w:comment w:id="55" w:author="PNNL staff" w:date="2014-07-11T17:57:00Z" w:initials="MSSLC-">
    <w:p w14:paraId="66BBBF85"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65E2B054" w14:textId="1C3996A2" w:rsidR="006643A6" w:rsidRPr="006643A6" w:rsidRDefault="006643A6">
      <w:pPr>
        <w:pStyle w:val="CommentText"/>
        <w:rPr>
          <w:lang w:val="en-US"/>
        </w:rPr>
      </w:pPr>
      <w:r>
        <w:rPr>
          <w:lang w:val="en-US"/>
        </w:rPr>
        <w:t>Consider simply requiring that luminaire sample(s) be provided automatically as part of submittal.</w:t>
      </w:r>
    </w:p>
  </w:comment>
  <w:comment w:id="56" w:author="PNNL staff" w:date="2014-07-11T17:57:00Z" w:initials="MSSLC-">
    <w:p w14:paraId="082D5C81" w14:textId="77777777" w:rsidR="006643A6" w:rsidRDefault="006643A6" w:rsidP="006643A6">
      <w:pPr>
        <w:pStyle w:val="CommentText"/>
        <w:rPr>
          <w:lang w:val="en-US"/>
        </w:rPr>
      </w:pPr>
      <w:r>
        <w:rPr>
          <w:rStyle w:val="CommentReference"/>
        </w:rPr>
        <w:annotationRef/>
      </w:r>
      <w:r>
        <w:rPr>
          <w:rStyle w:val="CommentReference"/>
        </w:rPr>
        <w:annotationRef/>
      </w:r>
      <w:r>
        <w:rPr>
          <w:rStyle w:val="CommentReference"/>
        </w:rPr>
        <w:annotationRef/>
      </w:r>
    </w:p>
    <w:p w14:paraId="09137A78" w14:textId="4179362B" w:rsidR="006643A6" w:rsidRPr="006643A6" w:rsidRDefault="006643A6">
      <w:pPr>
        <w:pStyle w:val="CommentText"/>
        <w:rPr>
          <w:lang w:val="en-US"/>
        </w:rPr>
      </w:pPr>
      <w:r>
        <w:rPr>
          <w:lang w:val="en-US"/>
        </w:rPr>
        <w:t xml:space="preserve">Field measurements can be highly problematic (e.g., see </w:t>
      </w:r>
      <w:hyperlink r:id="rId10" w:history="1">
        <w:r w:rsidRPr="00DE35A9">
          <w:rPr>
            <w:rStyle w:val="Hyperlink"/>
            <w:lang w:val="en-US"/>
          </w:rPr>
          <w:t>www.ies.org/PDF/100Papers/062c.pdf</w:t>
        </w:r>
      </w:hyperlink>
      <w:r>
        <w:rPr>
          <w:lang w:val="en-US"/>
        </w:rPr>
        <w:t>). Allowances should be made for manufacturing tolerances and measurement uncertainties. It may be desirable to work with approved manufacturers to establish a realistic LM-79 testing plan for M&amp;V.</w:t>
      </w:r>
    </w:p>
  </w:comment>
  <w:comment w:id="64" w:author="PNNL staff" w:date="2014-07-11T17:58:00Z" w:initials="MSSLC-">
    <w:p w14:paraId="10F40228" w14:textId="77777777" w:rsidR="006643A6" w:rsidRDefault="006643A6" w:rsidP="006643A6">
      <w:pPr>
        <w:pStyle w:val="CommentText"/>
        <w:rPr>
          <w:lang w:val="en-US"/>
        </w:rPr>
      </w:pPr>
      <w:r>
        <w:rPr>
          <w:rStyle w:val="CommentReference"/>
        </w:rPr>
        <w:annotationRef/>
      </w:r>
      <w:r>
        <w:rPr>
          <w:rStyle w:val="CommentReference"/>
        </w:rPr>
        <w:annotationRef/>
      </w:r>
    </w:p>
    <w:p w14:paraId="7C0374EC" w14:textId="77777777" w:rsidR="006643A6" w:rsidRDefault="006643A6" w:rsidP="006643A6">
      <w:pPr>
        <w:pStyle w:val="CommentText"/>
        <w:numPr>
          <w:ilvl w:val="0"/>
          <w:numId w:val="53"/>
        </w:numPr>
        <w:rPr>
          <w:lang w:val="en-US"/>
        </w:rPr>
      </w:pPr>
      <w:r>
        <w:rPr>
          <w:lang w:val="en-US"/>
        </w:rPr>
        <w:t xml:space="preserve">Revise this field as needed for each luminaire designation from section </w:t>
      </w:r>
      <w:r>
        <w:rPr>
          <w:lang w:val="en-US"/>
        </w:rPr>
        <w:fldChar w:fldCharType="begin"/>
      </w:r>
      <w:r>
        <w:rPr>
          <w:lang w:val="en-US"/>
        </w:rPr>
        <w:instrText xml:space="preserve"> REF _Ref392511258 \n \h </w:instrText>
      </w:r>
      <w:r>
        <w:rPr>
          <w:lang w:val="en-US"/>
        </w:rPr>
      </w:r>
      <w:r>
        <w:rPr>
          <w:lang w:val="en-US"/>
        </w:rPr>
        <w:fldChar w:fldCharType="separate"/>
      </w:r>
      <w:r>
        <w:rPr>
          <w:lang w:val="en-US"/>
        </w:rPr>
        <w:t>4.1</w:t>
      </w:r>
      <w:r>
        <w:rPr>
          <w:lang w:val="en-US"/>
        </w:rPr>
        <w:fldChar w:fldCharType="end"/>
      </w:r>
      <w:r>
        <w:rPr>
          <w:lang w:val="en-US"/>
        </w:rPr>
        <w:t>.</w:t>
      </w:r>
    </w:p>
    <w:p w14:paraId="26BF4B1C" w14:textId="143C4C54" w:rsidR="006643A6" w:rsidRPr="006643A6" w:rsidRDefault="006643A6" w:rsidP="006643A6">
      <w:pPr>
        <w:pStyle w:val="CommentText"/>
        <w:numPr>
          <w:ilvl w:val="0"/>
          <w:numId w:val="53"/>
        </w:numPr>
        <w:rPr>
          <w:lang w:val="en-US"/>
        </w:rPr>
      </w:pPr>
      <w:r>
        <w:rPr>
          <w:lang w:val="en-US"/>
        </w:rPr>
        <w:t>Leave checkboxes below unchecked—submitting manufacturer should check boxes and complete other fields as appropriate to indicate compliance with the specifications.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41C91" w15:done="0"/>
  <w15:commentEx w15:paraId="7EAC58E0" w15:done="0"/>
  <w15:commentEx w15:paraId="2AF1EF21" w15:done="0"/>
  <w15:commentEx w15:paraId="1A6260A2" w15:done="0"/>
  <w15:commentEx w15:paraId="4A080A46" w15:done="0"/>
  <w15:commentEx w15:paraId="72EC07CD" w15:done="0"/>
  <w15:commentEx w15:paraId="0C5CCB72" w15:done="0"/>
  <w15:commentEx w15:paraId="30B07716" w15:done="0"/>
  <w15:commentEx w15:paraId="27806789" w15:done="0"/>
  <w15:commentEx w15:paraId="19061AAC" w15:done="0"/>
  <w15:commentEx w15:paraId="0E57E0BA" w15:done="0"/>
  <w15:commentEx w15:paraId="5ACD94D1" w15:done="0"/>
  <w15:commentEx w15:paraId="68556579" w15:done="0"/>
  <w15:commentEx w15:paraId="5A383869" w15:done="0"/>
  <w15:commentEx w15:paraId="1CF03928" w15:done="0"/>
  <w15:commentEx w15:paraId="3374FAEE" w15:done="0"/>
  <w15:commentEx w15:paraId="4E68F1AE" w15:done="0"/>
  <w15:commentEx w15:paraId="3A36FACC" w15:done="0"/>
  <w15:commentEx w15:paraId="6A403B8C" w15:done="0"/>
  <w15:commentEx w15:paraId="5E815B2A" w15:done="0"/>
  <w15:commentEx w15:paraId="6378BB46" w15:done="0"/>
  <w15:commentEx w15:paraId="66DDA1CC" w15:done="0"/>
  <w15:commentEx w15:paraId="737C4D1D" w15:done="0"/>
  <w15:commentEx w15:paraId="64C17664" w15:done="0"/>
  <w15:commentEx w15:paraId="15196332" w15:done="0"/>
  <w15:commentEx w15:paraId="453439BD" w15:done="0"/>
  <w15:commentEx w15:paraId="7F97E8D7" w15:done="0"/>
  <w15:commentEx w15:paraId="38F78DCC" w15:done="0"/>
  <w15:commentEx w15:paraId="234967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85E9D" w14:textId="77777777" w:rsidR="003F3EC5" w:rsidRDefault="003F3EC5" w:rsidP="00057B29">
      <w:r>
        <w:separator/>
      </w:r>
    </w:p>
  </w:endnote>
  <w:endnote w:type="continuationSeparator" w:id="0">
    <w:p w14:paraId="3381C77A" w14:textId="77777777" w:rsidR="003F3EC5" w:rsidRDefault="003F3EC5" w:rsidP="00057B29">
      <w:r>
        <w:continuationSeparator/>
      </w:r>
    </w:p>
  </w:endnote>
  <w:endnote w:type="continuationNotice" w:id="1">
    <w:p w14:paraId="4E780CFB" w14:textId="77777777" w:rsidR="003F3EC5" w:rsidRDefault="003F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79140" w14:textId="429DD641" w:rsidR="00A737C1" w:rsidRDefault="00A737C1" w:rsidP="00A70B29">
    <w:pPr>
      <w:pStyle w:val="Footer"/>
    </w:pPr>
    <w:r>
      <w:t>Adapted from the MSSLC Model Specification for LED Roadway Luminaires</w:t>
    </w:r>
    <w:r>
      <w:rPr>
        <w:color w:val="7F7F7F"/>
        <w:spacing w:val="60"/>
      </w:rPr>
      <w:tab/>
      <w:t>Page</w:t>
    </w:r>
    <w:r>
      <w:t xml:space="preserve"> | </w:t>
    </w:r>
    <w:r>
      <w:fldChar w:fldCharType="begin"/>
    </w:r>
    <w:r>
      <w:instrText xml:space="preserve"> PAGE   \* MERGEFORMAT </w:instrText>
    </w:r>
    <w:r>
      <w:fldChar w:fldCharType="separate"/>
    </w:r>
    <w:r w:rsidR="006643A6" w:rsidRPr="006643A6">
      <w:rPr>
        <w:b/>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96C6" w14:textId="31044632" w:rsidR="00A737C1" w:rsidRDefault="00A737C1" w:rsidP="00A70B29">
    <w:pPr>
      <w:pStyle w:val="Footer"/>
    </w:pPr>
    <w:r>
      <w:t>Adapted from the DOE MSSLC Model Specification for LED Roadway Luminaires</w:t>
    </w:r>
    <w:r>
      <w:rPr>
        <w:color w:val="7F7F7F"/>
        <w:spacing w:val="60"/>
      </w:rPr>
      <w:tab/>
      <w:t>Page</w:t>
    </w:r>
    <w:r>
      <w:t xml:space="preserve"> | </w:t>
    </w:r>
    <w:r>
      <w:fldChar w:fldCharType="begin"/>
    </w:r>
    <w:r>
      <w:instrText xml:space="preserve"> PAGE   \* MERGEFORMAT </w:instrText>
    </w:r>
    <w:r>
      <w:fldChar w:fldCharType="separate"/>
    </w:r>
    <w:r w:rsidR="006643A6" w:rsidRPr="006643A6">
      <w:rPr>
        <w:b/>
        <w:noProof/>
      </w:rPr>
      <w:t>A-5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C97C7" w14:textId="77777777" w:rsidR="00A737C1" w:rsidRPr="00C15820" w:rsidRDefault="00A737C1" w:rsidP="00A70B29">
    <w:pPr>
      <w:pStyle w:val="Footer"/>
    </w:pPr>
    <w:r>
      <w:t>Adapted from the DOE MSSLC Model Spec, Version B.3</w:t>
    </w:r>
    <w:r>
      <w:rPr>
        <w:color w:val="7F7F7F"/>
        <w:spacing w:val="60"/>
      </w:rPr>
      <w:tab/>
      <w:t>Page</w:t>
    </w:r>
    <w:r>
      <w:t xml:space="preserve"> | C-</w:t>
    </w:r>
    <w:r>
      <w:fldChar w:fldCharType="begin"/>
    </w:r>
    <w:r>
      <w:instrText xml:space="preserve"> PAGE   \* MERGEFORMAT </w:instrText>
    </w:r>
    <w:r>
      <w:fldChar w:fldCharType="separate"/>
    </w:r>
    <w:r w:rsidRPr="00FC2264">
      <w:rPr>
        <w:b/>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90586" w14:textId="0ED7038D" w:rsidR="00A737C1" w:rsidRDefault="00A737C1" w:rsidP="00A70B29">
    <w:pPr>
      <w:pStyle w:val="Footer"/>
    </w:pPr>
    <w:r>
      <w:t>Adapted from the DOE MSSLC Model Specification for LED Roadway Luminaires</w:t>
    </w:r>
    <w:r>
      <w:rPr>
        <w:color w:val="7F7F7F"/>
        <w:spacing w:val="60"/>
      </w:rPr>
      <w:tab/>
      <w:t>Page</w:t>
    </w:r>
    <w:r>
      <w:t xml:space="preserve"> | </w:t>
    </w:r>
    <w:r>
      <w:fldChar w:fldCharType="begin"/>
    </w:r>
    <w:r>
      <w:instrText xml:space="preserve"> PAGE   \* MERGEFORMAT </w:instrText>
    </w:r>
    <w:r>
      <w:fldChar w:fldCharType="separate"/>
    </w:r>
    <w:r w:rsidR="006643A6" w:rsidRPr="006643A6">
      <w:rPr>
        <w:b/>
        <w:noProof/>
      </w:rPr>
      <w:t>B-1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236BF" w14:textId="77777777" w:rsidR="003F3EC5" w:rsidRDefault="003F3EC5" w:rsidP="00057B29">
      <w:r>
        <w:separator/>
      </w:r>
    </w:p>
  </w:footnote>
  <w:footnote w:type="continuationSeparator" w:id="0">
    <w:p w14:paraId="43D1435C" w14:textId="77777777" w:rsidR="003F3EC5" w:rsidRDefault="003F3EC5" w:rsidP="00057B29">
      <w:r>
        <w:continuationSeparator/>
      </w:r>
    </w:p>
  </w:footnote>
  <w:footnote w:type="continuationNotice" w:id="1">
    <w:p w14:paraId="2327E919" w14:textId="77777777" w:rsidR="003F3EC5" w:rsidRDefault="003F3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88A2" w14:textId="65473E81" w:rsidR="00A737C1" w:rsidRDefault="00A737C1">
    <w:pPr>
      <w:pStyle w:val="Header"/>
    </w:pPr>
    <w:r>
      <w:rPr>
        <w:noProof/>
      </w:rPr>
      <w:drawing>
        <wp:inline distT="0" distB="0" distL="0" distR="0" wp14:anchorId="1D180904" wp14:editId="0511A83F">
          <wp:extent cx="5943600" cy="695325"/>
          <wp:effectExtent l="0" t="0" r="0" b="9525"/>
          <wp:docPr id="3" name="Picture 3" descr="StreetLightConsortium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reetLightConsortium_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14B73" w14:textId="77777777" w:rsidR="00A737C1" w:rsidRDefault="00A737C1" w:rsidP="005D2FDD">
    <w:pPr>
      <w:pStyle w:val="Header"/>
      <w:jc w:val="center"/>
    </w:pPr>
    <w:r>
      <w:t>(</w:t>
    </w:r>
    <w:proofErr w:type="gramStart"/>
    <w:r>
      <w:t>insert</w:t>
    </w:r>
    <w:proofErr w:type="gramEnd"/>
    <w:r>
      <w:t xml:space="preserve"> name of specifying entity here)</w:t>
    </w:r>
  </w:p>
  <w:p w14:paraId="2A185B23" w14:textId="77777777" w:rsidR="00A737C1" w:rsidRDefault="00A737C1" w:rsidP="005D2FDD">
    <w:pPr>
      <w:pStyle w:val="Header"/>
      <w:jc w:val="center"/>
    </w:pPr>
    <w:r>
      <w:t>Specification for LED Roadway Luminaires</w:t>
    </w:r>
  </w:p>
  <w:p w14:paraId="036D17D3" w14:textId="42C29B2E" w:rsidR="00A737C1" w:rsidRDefault="00A73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09D97" w14:textId="77777777" w:rsidR="00A737C1" w:rsidRDefault="00A737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99FF" w14:textId="77777777" w:rsidR="00A737C1" w:rsidRDefault="00A737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3029" w14:textId="77777777" w:rsidR="00A737C1" w:rsidRDefault="00A737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9F0F" w14:textId="77777777" w:rsidR="00A737C1" w:rsidRDefault="00A737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69F9E" w14:textId="77777777" w:rsidR="00A737C1" w:rsidRDefault="00A737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35AB" w14:textId="77777777" w:rsidR="00A737C1" w:rsidRDefault="00A73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31E9F34"/>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0049C96"/>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06C908F2"/>
    <w:multiLevelType w:val="hybridMultilevel"/>
    <w:tmpl w:val="BE34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4A43"/>
    <w:multiLevelType w:val="hybridMultilevel"/>
    <w:tmpl w:val="3D82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76686"/>
    <w:multiLevelType w:val="hybridMultilevel"/>
    <w:tmpl w:val="14D22560"/>
    <w:lvl w:ilvl="0" w:tplc="12909B40">
      <w:start w:val="1"/>
      <w:numFmt w:val="bullet"/>
      <w:pStyle w:val="List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70144F"/>
    <w:multiLevelType w:val="hybridMultilevel"/>
    <w:tmpl w:val="9850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01726"/>
    <w:multiLevelType w:val="hybridMultilevel"/>
    <w:tmpl w:val="ED9E8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E1E71"/>
    <w:multiLevelType w:val="hybridMultilevel"/>
    <w:tmpl w:val="1696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A71E0"/>
    <w:multiLevelType w:val="hybridMultilevel"/>
    <w:tmpl w:val="D90C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65070"/>
    <w:multiLevelType w:val="hybridMultilevel"/>
    <w:tmpl w:val="C99E3A00"/>
    <w:lvl w:ilvl="0" w:tplc="A344E8E4">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D95681"/>
    <w:multiLevelType w:val="hybridMultilevel"/>
    <w:tmpl w:val="961E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A36C1"/>
    <w:multiLevelType w:val="hybridMultilevel"/>
    <w:tmpl w:val="783CF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633AC"/>
    <w:multiLevelType w:val="hybridMultilevel"/>
    <w:tmpl w:val="2654B19E"/>
    <w:lvl w:ilvl="0" w:tplc="6784C2CE">
      <w:start w:val="1"/>
      <w:numFmt w:val="lowerRoman"/>
      <w:pStyle w:val="ListBulleti"/>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2BFE6B59"/>
    <w:multiLevelType w:val="multilevel"/>
    <w:tmpl w:val="0B6C70B8"/>
    <w:lvl w:ilvl="0">
      <w:start w:val="1"/>
      <w:numFmt w:val="upperLetter"/>
      <w:lvlText w:val="Appendix %1"/>
      <w:lvlJc w:val="center"/>
      <w:pPr>
        <w:ind w:left="0" w:firstLine="0"/>
      </w:pPr>
      <w:rPr>
        <w:rFonts w:ascii="Times New Roman" w:hAnsi="Times New Roman" w:cs="Arial"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648" w:hanging="648"/>
      </w:pPr>
      <w:rPr>
        <w:rFonts w:ascii="Times New Roman" w:hAnsi="Times New Roman" w:cs="Arial" w:hint="default"/>
        <w:b w:val="0"/>
        <w:i w:val="0"/>
        <w:color w:val="auto"/>
        <w:sz w:val="28"/>
      </w:rPr>
    </w:lvl>
    <w:lvl w:ilvl="2">
      <w:start w:val="1"/>
      <w:numFmt w:val="decimal"/>
      <w:lvlText w:val="%1.%2.%3"/>
      <w:lvlJc w:val="left"/>
      <w:pPr>
        <w:tabs>
          <w:tab w:val="num" w:pos="936"/>
        </w:tabs>
        <w:ind w:left="936" w:hanging="936"/>
      </w:pPr>
      <w:rPr>
        <w:rFonts w:ascii="Times New Roman" w:hAnsi="Times New Roman" w:cs="Arial" w:hint="default"/>
        <w:b w:val="0"/>
        <w:i w:val="0"/>
        <w:color w:val="auto"/>
        <w:sz w:val="24"/>
      </w:rPr>
    </w:lvl>
    <w:lvl w:ilvl="3">
      <w:start w:val="1"/>
      <w:numFmt w:val="decimal"/>
      <w:lvlText w:val="%1.%2.%3.%4"/>
      <w:lvlJc w:val="left"/>
      <w:pPr>
        <w:tabs>
          <w:tab w:val="num" w:pos="1037"/>
        </w:tabs>
        <w:ind w:left="1037" w:hanging="1037"/>
      </w:pPr>
      <w:rPr>
        <w:rFonts w:ascii="Times New Roman" w:hAnsi="Times New Roman" w:cs="Arial" w:hint="default"/>
        <w:b w:val="0"/>
        <w:i w:val="0"/>
        <w:color w:val="auto"/>
        <w:sz w:val="22"/>
      </w:rPr>
    </w:lvl>
    <w:lvl w:ilvl="4">
      <w:start w:val="1"/>
      <w:numFmt w:val="decimal"/>
      <w:lvlText w:val="%1.%2.%3.%4.%5"/>
      <w:lvlJc w:val="left"/>
      <w:pPr>
        <w:tabs>
          <w:tab w:val="num" w:pos="103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eading6"/>
      <w:suff w:val="nothing"/>
      <w:lvlText w:val="Appendix %6"/>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648"/>
        </w:tabs>
        <w:ind w:left="64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6.%7.%8"/>
      <w:lvlJc w:val="left"/>
      <w:pPr>
        <w:tabs>
          <w:tab w:val="num" w:pos="936"/>
        </w:tabs>
        <w:ind w:left="936" w:hanging="93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6.%7.%8.%9"/>
      <w:lvlJc w:val="left"/>
      <w:pPr>
        <w:tabs>
          <w:tab w:val="num" w:pos="1037"/>
        </w:tabs>
        <w:ind w:left="1037" w:hanging="103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nsid w:val="2F0E6965"/>
    <w:multiLevelType w:val="multilevel"/>
    <w:tmpl w:val="F9F4B196"/>
    <w:lvl w:ilvl="0">
      <w:start w:val="1"/>
      <w:numFmt w:val="decimal"/>
      <w:pStyle w:val="Heading1"/>
      <w:lvlText w:val="%1.0"/>
      <w:lvlJc w:val="left"/>
      <w:pPr>
        <w:tabs>
          <w:tab w:val="num" w:pos="72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48"/>
        </w:tabs>
        <w:ind w:left="64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36"/>
        </w:tabs>
        <w:ind w:left="936" w:hanging="936"/>
      </w:pPr>
      <w:rPr>
        <w:rFonts w:ascii="Times New Roman" w:hAnsi="Times New Roman" w:cs="Arial" w:hint="default"/>
        <w:b w:val="0"/>
        <w:i w:val="0"/>
        <w:color w:val="auto"/>
        <w:sz w:val="22"/>
        <w:szCs w:val="22"/>
      </w:rPr>
    </w:lvl>
    <w:lvl w:ilvl="3">
      <w:start w:val="1"/>
      <w:numFmt w:val="decimal"/>
      <w:pStyle w:val="Heading4"/>
      <w:lvlText w:val="%1.%2.%3.%4"/>
      <w:lvlJc w:val="left"/>
      <w:pPr>
        <w:tabs>
          <w:tab w:val="num" w:pos="1037"/>
        </w:tabs>
        <w:ind w:left="1037" w:hanging="10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3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suff w:val="nothing"/>
      <w:lvlText w:val="Appendix %6"/>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lvlText w:val="%6.%7"/>
      <w:lvlJc w:val="left"/>
      <w:pPr>
        <w:tabs>
          <w:tab w:val="num" w:pos="648"/>
        </w:tabs>
        <w:ind w:left="64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6.%7.%8"/>
      <w:lvlJc w:val="left"/>
      <w:pPr>
        <w:tabs>
          <w:tab w:val="num" w:pos="936"/>
        </w:tabs>
        <w:ind w:left="936" w:hanging="93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8">
      <w:start w:val="1"/>
      <w:numFmt w:val="decimal"/>
      <w:lvlText w:val="%6.%7.%8.%9"/>
      <w:lvlJc w:val="left"/>
      <w:pPr>
        <w:tabs>
          <w:tab w:val="num" w:pos="1037"/>
        </w:tabs>
        <w:ind w:left="1037" w:hanging="10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abstractNum>
  <w:abstractNum w:abstractNumId="15">
    <w:nsid w:val="305D25F7"/>
    <w:multiLevelType w:val="multilevel"/>
    <w:tmpl w:val="68E8E47A"/>
    <w:lvl w:ilvl="0">
      <w:start w:val="1"/>
      <w:numFmt w:val="decimal"/>
      <w:pStyle w:val="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10A17D1"/>
    <w:multiLevelType w:val="hybridMultilevel"/>
    <w:tmpl w:val="DFBC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B7000"/>
    <w:multiLevelType w:val="hybridMultilevel"/>
    <w:tmpl w:val="119E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2302F"/>
    <w:multiLevelType w:val="hybridMultilevel"/>
    <w:tmpl w:val="4B44E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500E0"/>
    <w:multiLevelType w:val="multilevel"/>
    <w:tmpl w:val="4FBEA3AA"/>
    <w:lvl w:ilvl="0">
      <w:start w:val="1"/>
      <w:numFmt w:val="upperLetter"/>
      <w:pStyle w:val="ListLetter"/>
      <w:lvlText w:val="%1."/>
      <w:lvlJc w:val="left"/>
      <w:pPr>
        <w:ind w:left="792" w:hanging="360"/>
      </w:pPr>
      <w:rPr>
        <w:rFonts w:hint="default"/>
      </w:rPr>
    </w:lvl>
    <w:lvl w:ilvl="1">
      <w:start w:val="1"/>
      <w:numFmt w:val="decimal"/>
      <w:lvlText w:val="%1.%2"/>
      <w:lvlJc w:val="left"/>
      <w:pPr>
        <w:tabs>
          <w:tab w:val="num" w:pos="648"/>
        </w:tabs>
        <w:ind w:left="648" w:hanging="648"/>
      </w:pPr>
      <w:rPr>
        <w:rFonts w:ascii="Times New Roman" w:hAnsi="Times New Roman" w:hint="default"/>
        <w:b/>
        <w:i w:val="0"/>
        <w:sz w:val="28"/>
      </w:rPr>
    </w:lvl>
    <w:lvl w:ilvl="2">
      <w:start w:val="1"/>
      <w:numFmt w:val="decimal"/>
      <w:lvlText w:val="%1.%2.%3"/>
      <w:lvlJc w:val="left"/>
      <w:pPr>
        <w:tabs>
          <w:tab w:val="num" w:pos="734"/>
        </w:tabs>
        <w:ind w:left="734" w:hanging="734"/>
      </w:pPr>
      <w:rPr>
        <w:rFonts w:ascii="Times New Roman" w:hAnsi="Times New Roman" w:hint="default"/>
        <w:b/>
        <w:i w:val="0"/>
        <w:sz w:val="24"/>
      </w:rPr>
    </w:lvl>
    <w:lvl w:ilvl="3">
      <w:start w:val="1"/>
      <w:numFmt w:val="decimal"/>
      <w:lvlText w:val="%1.%2.%3.%4"/>
      <w:lvlJc w:val="left"/>
      <w:pPr>
        <w:tabs>
          <w:tab w:val="num" w:pos="1210"/>
        </w:tabs>
        <w:ind w:left="1210" w:hanging="850"/>
      </w:pPr>
      <w:rPr>
        <w:rFonts w:ascii="Times New Roman" w:hAnsi="Times New Roman" w:hint="default"/>
        <w:b/>
        <w:i w:val="0"/>
        <w:sz w:val="22"/>
      </w:rPr>
    </w:lvl>
    <w:lvl w:ilvl="4">
      <w:start w:val="1"/>
      <w:numFmt w:val="decimal"/>
      <w:lvlText w:val="%1.%2.%3.%4.%5"/>
      <w:lvlJc w:val="left"/>
      <w:pPr>
        <w:tabs>
          <w:tab w:val="num" w:pos="1382"/>
        </w:tabs>
        <w:ind w:left="1382" w:hanging="1022"/>
      </w:pPr>
      <w:rPr>
        <w:rFonts w:ascii="Times New Roman" w:hAnsi="Times New Roman" w:hint="default"/>
        <w:b/>
        <w:i w:val="0"/>
        <w:sz w:val="22"/>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nsid w:val="3FCB2172"/>
    <w:multiLevelType w:val="hybridMultilevel"/>
    <w:tmpl w:val="A33016E8"/>
    <w:lvl w:ilvl="0" w:tplc="521C7AA2">
      <w:start w:val="1"/>
      <w:numFmt w:val="bullet"/>
      <w:pStyle w:val="ListBulletLevel2"/>
      <w:lvlText w:val=""/>
      <w:lvlJc w:val="left"/>
      <w:pPr>
        <w:tabs>
          <w:tab w:val="num" w:pos="792"/>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540684"/>
    <w:multiLevelType w:val="hybridMultilevel"/>
    <w:tmpl w:val="285E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0652F"/>
    <w:multiLevelType w:val="hybridMultilevel"/>
    <w:tmpl w:val="3400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A52154"/>
    <w:multiLevelType w:val="hybridMultilevel"/>
    <w:tmpl w:val="8CD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6B24AD"/>
    <w:multiLevelType w:val="hybridMultilevel"/>
    <w:tmpl w:val="C11E1EB2"/>
    <w:lvl w:ilvl="0" w:tplc="D9B6BB82">
      <w:start w:val="1"/>
      <w:numFmt w:val="lowerLetter"/>
      <w:pStyle w:val="ListBullet3"/>
      <w:lvlText w:val="%1."/>
      <w:lvlJc w:val="left"/>
      <w:pPr>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6E47BB"/>
    <w:multiLevelType w:val="hybridMultilevel"/>
    <w:tmpl w:val="38429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2D2A16"/>
    <w:multiLevelType w:val="hybridMultilevel"/>
    <w:tmpl w:val="45B2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B55A0F"/>
    <w:multiLevelType w:val="hybridMultilevel"/>
    <w:tmpl w:val="83C46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A1429"/>
    <w:multiLevelType w:val="hybridMultilevel"/>
    <w:tmpl w:val="40DA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B7C07"/>
    <w:multiLevelType w:val="hybridMultilevel"/>
    <w:tmpl w:val="FBB6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63E44"/>
    <w:multiLevelType w:val="hybridMultilevel"/>
    <w:tmpl w:val="152C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72366"/>
    <w:multiLevelType w:val="hybridMultilevel"/>
    <w:tmpl w:val="663C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4331A"/>
    <w:multiLevelType w:val="hybridMultilevel"/>
    <w:tmpl w:val="45B2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
  </w:num>
  <w:num w:numId="4">
    <w:abstractNumId w:val="24"/>
  </w:num>
  <w:num w:numId="5">
    <w:abstractNumId w:val="20"/>
  </w:num>
  <w:num w:numId="6">
    <w:abstractNumId w:val="19"/>
  </w:num>
  <w:num w:numId="7">
    <w:abstractNumId w:val="9"/>
  </w:num>
  <w:num w:numId="8">
    <w:abstractNumId w:val="24"/>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num>
  <w:num w:numId="18">
    <w:abstractNumId w:val="24"/>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lvlOverride w:ilvl="0">
      <w:startOverride w:val="1"/>
    </w:lvlOverride>
  </w:num>
  <w:num w:numId="22">
    <w:abstractNumId w:val="24"/>
    <w:lvlOverride w:ilvl="0">
      <w:startOverride w:val="1"/>
    </w:lvlOverride>
  </w:num>
  <w:num w:numId="23">
    <w:abstractNumId w:val="13"/>
  </w:num>
  <w:num w:numId="24">
    <w:abstractNumId w:val="14"/>
  </w:num>
  <w:num w:numId="25">
    <w:abstractNumId w:val="24"/>
    <w:lvlOverride w:ilvl="0">
      <w:startOverride w:val="1"/>
    </w:lvlOverride>
  </w:num>
  <w:num w:numId="26">
    <w:abstractNumId w:val="29"/>
  </w:num>
  <w:num w:numId="27">
    <w:abstractNumId w:val="24"/>
    <w:lvlOverride w:ilvl="0">
      <w:startOverride w:val="1"/>
    </w:lvlOverride>
  </w:num>
  <w:num w:numId="28">
    <w:abstractNumId w:val="0"/>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1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7"/>
  </w:num>
  <w:num w:numId="37">
    <w:abstractNumId w:val="2"/>
  </w:num>
  <w:num w:numId="38">
    <w:abstractNumId w:val="8"/>
  </w:num>
  <w:num w:numId="39">
    <w:abstractNumId w:val="30"/>
  </w:num>
  <w:num w:numId="40">
    <w:abstractNumId w:val="23"/>
  </w:num>
  <w:num w:numId="41">
    <w:abstractNumId w:val="5"/>
  </w:num>
  <w:num w:numId="42">
    <w:abstractNumId w:val="28"/>
  </w:num>
  <w:num w:numId="43">
    <w:abstractNumId w:val="17"/>
  </w:num>
  <w:num w:numId="44">
    <w:abstractNumId w:val="11"/>
  </w:num>
  <w:num w:numId="45">
    <w:abstractNumId w:val="22"/>
  </w:num>
  <w:num w:numId="46">
    <w:abstractNumId w:val="21"/>
  </w:num>
  <w:num w:numId="47">
    <w:abstractNumId w:val="25"/>
  </w:num>
  <w:num w:numId="48">
    <w:abstractNumId w:val="18"/>
  </w:num>
  <w:num w:numId="49">
    <w:abstractNumId w:val="27"/>
  </w:num>
  <w:num w:numId="50">
    <w:abstractNumId w:val="3"/>
  </w:num>
  <w:num w:numId="51">
    <w:abstractNumId w:val="6"/>
  </w:num>
  <w:num w:numId="52">
    <w:abstractNumId w:val="31"/>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E53"/>
    <w:rsid w:val="0000032C"/>
    <w:rsid w:val="0000054E"/>
    <w:rsid w:val="000022E3"/>
    <w:rsid w:val="00002A7F"/>
    <w:rsid w:val="000032F0"/>
    <w:rsid w:val="000037E1"/>
    <w:rsid w:val="00003F49"/>
    <w:rsid w:val="000057F6"/>
    <w:rsid w:val="000063DD"/>
    <w:rsid w:val="00007B95"/>
    <w:rsid w:val="00007FE5"/>
    <w:rsid w:val="00012D35"/>
    <w:rsid w:val="00013783"/>
    <w:rsid w:val="000151F0"/>
    <w:rsid w:val="00015355"/>
    <w:rsid w:val="00015F21"/>
    <w:rsid w:val="000162CF"/>
    <w:rsid w:val="00016560"/>
    <w:rsid w:val="00017BE4"/>
    <w:rsid w:val="00017DC4"/>
    <w:rsid w:val="00022010"/>
    <w:rsid w:val="00024043"/>
    <w:rsid w:val="0002499D"/>
    <w:rsid w:val="00025B44"/>
    <w:rsid w:val="00030A81"/>
    <w:rsid w:val="00030ADA"/>
    <w:rsid w:val="00030DA6"/>
    <w:rsid w:val="00031443"/>
    <w:rsid w:val="00031739"/>
    <w:rsid w:val="00032B4F"/>
    <w:rsid w:val="00032EA6"/>
    <w:rsid w:val="00033880"/>
    <w:rsid w:val="00033A6C"/>
    <w:rsid w:val="00033D97"/>
    <w:rsid w:val="000342A7"/>
    <w:rsid w:val="0003485B"/>
    <w:rsid w:val="00036EFC"/>
    <w:rsid w:val="00037173"/>
    <w:rsid w:val="0003733D"/>
    <w:rsid w:val="00040713"/>
    <w:rsid w:val="00040984"/>
    <w:rsid w:val="00040DC6"/>
    <w:rsid w:val="00043439"/>
    <w:rsid w:val="000457CF"/>
    <w:rsid w:val="000462D0"/>
    <w:rsid w:val="00047B51"/>
    <w:rsid w:val="0005005A"/>
    <w:rsid w:val="000521B9"/>
    <w:rsid w:val="0005479D"/>
    <w:rsid w:val="000547BE"/>
    <w:rsid w:val="0005489E"/>
    <w:rsid w:val="0005528B"/>
    <w:rsid w:val="0005539A"/>
    <w:rsid w:val="000573EB"/>
    <w:rsid w:val="000575D0"/>
    <w:rsid w:val="00057B29"/>
    <w:rsid w:val="00057F92"/>
    <w:rsid w:val="000601A8"/>
    <w:rsid w:val="0006048C"/>
    <w:rsid w:val="0006089E"/>
    <w:rsid w:val="00060E0A"/>
    <w:rsid w:val="000618C4"/>
    <w:rsid w:val="00063325"/>
    <w:rsid w:val="000636A5"/>
    <w:rsid w:val="00064152"/>
    <w:rsid w:val="000649EA"/>
    <w:rsid w:val="0006732B"/>
    <w:rsid w:val="00070102"/>
    <w:rsid w:val="0007028D"/>
    <w:rsid w:val="000709F7"/>
    <w:rsid w:val="00072369"/>
    <w:rsid w:val="0007324A"/>
    <w:rsid w:val="0007336B"/>
    <w:rsid w:val="000735C3"/>
    <w:rsid w:val="00074C1E"/>
    <w:rsid w:val="00074C34"/>
    <w:rsid w:val="000752EE"/>
    <w:rsid w:val="0007675A"/>
    <w:rsid w:val="00077F41"/>
    <w:rsid w:val="000805BE"/>
    <w:rsid w:val="00083742"/>
    <w:rsid w:val="00083F4F"/>
    <w:rsid w:val="000849E5"/>
    <w:rsid w:val="00085C94"/>
    <w:rsid w:val="00086074"/>
    <w:rsid w:val="00086835"/>
    <w:rsid w:val="0008790A"/>
    <w:rsid w:val="00091558"/>
    <w:rsid w:val="00091AC9"/>
    <w:rsid w:val="00091E7D"/>
    <w:rsid w:val="00091F36"/>
    <w:rsid w:val="00092257"/>
    <w:rsid w:val="0009428B"/>
    <w:rsid w:val="00094709"/>
    <w:rsid w:val="00094991"/>
    <w:rsid w:val="0009539E"/>
    <w:rsid w:val="000976DE"/>
    <w:rsid w:val="00097F14"/>
    <w:rsid w:val="000A1CCD"/>
    <w:rsid w:val="000A23F8"/>
    <w:rsid w:val="000A3144"/>
    <w:rsid w:val="000A3CB8"/>
    <w:rsid w:val="000A48BA"/>
    <w:rsid w:val="000A585A"/>
    <w:rsid w:val="000A596D"/>
    <w:rsid w:val="000A7A6F"/>
    <w:rsid w:val="000B093E"/>
    <w:rsid w:val="000B095B"/>
    <w:rsid w:val="000B4111"/>
    <w:rsid w:val="000B5C3C"/>
    <w:rsid w:val="000C00AB"/>
    <w:rsid w:val="000C0B9C"/>
    <w:rsid w:val="000C1474"/>
    <w:rsid w:val="000C1B54"/>
    <w:rsid w:val="000C27DA"/>
    <w:rsid w:val="000C3145"/>
    <w:rsid w:val="000C35B7"/>
    <w:rsid w:val="000C368D"/>
    <w:rsid w:val="000C40CD"/>
    <w:rsid w:val="000C47E9"/>
    <w:rsid w:val="000C6240"/>
    <w:rsid w:val="000C6440"/>
    <w:rsid w:val="000C6682"/>
    <w:rsid w:val="000C6793"/>
    <w:rsid w:val="000C7334"/>
    <w:rsid w:val="000C7A10"/>
    <w:rsid w:val="000D3BBF"/>
    <w:rsid w:val="000D4B5E"/>
    <w:rsid w:val="000D628F"/>
    <w:rsid w:val="000D67EB"/>
    <w:rsid w:val="000D6F2C"/>
    <w:rsid w:val="000E0580"/>
    <w:rsid w:val="000E1C4D"/>
    <w:rsid w:val="000E372B"/>
    <w:rsid w:val="000E38D3"/>
    <w:rsid w:val="000E4140"/>
    <w:rsid w:val="000E4401"/>
    <w:rsid w:val="000E4646"/>
    <w:rsid w:val="000E4FD2"/>
    <w:rsid w:val="000E5C06"/>
    <w:rsid w:val="000E5F0E"/>
    <w:rsid w:val="000E631D"/>
    <w:rsid w:val="000F1C60"/>
    <w:rsid w:val="000F27AA"/>
    <w:rsid w:val="000F36A2"/>
    <w:rsid w:val="000F51C5"/>
    <w:rsid w:val="000F5471"/>
    <w:rsid w:val="000F5A32"/>
    <w:rsid w:val="001016F6"/>
    <w:rsid w:val="00102595"/>
    <w:rsid w:val="00102919"/>
    <w:rsid w:val="00105078"/>
    <w:rsid w:val="001057C8"/>
    <w:rsid w:val="0010604F"/>
    <w:rsid w:val="001068C2"/>
    <w:rsid w:val="00106CC4"/>
    <w:rsid w:val="001105AE"/>
    <w:rsid w:val="00110A1C"/>
    <w:rsid w:val="00111D8C"/>
    <w:rsid w:val="00112055"/>
    <w:rsid w:val="001126AF"/>
    <w:rsid w:val="001133BE"/>
    <w:rsid w:val="0011368F"/>
    <w:rsid w:val="00113B96"/>
    <w:rsid w:val="00114835"/>
    <w:rsid w:val="00114970"/>
    <w:rsid w:val="0011555E"/>
    <w:rsid w:val="0011573F"/>
    <w:rsid w:val="0011585A"/>
    <w:rsid w:val="00115F25"/>
    <w:rsid w:val="0011679B"/>
    <w:rsid w:val="00120A89"/>
    <w:rsid w:val="001225AE"/>
    <w:rsid w:val="0012279E"/>
    <w:rsid w:val="00125076"/>
    <w:rsid w:val="00125260"/>
    <w:rsid w:val="001253CF"/>
    <w:rsid w:val="00125BCC"/>
    <w:rsid w:val="00127B7A"/>
    <w:rsid w:val="0013016F"/>
    <w:rsid w:val="00131397"/>
    <w:rsid w:val="00131675"/>
    <w:rsid w:val="00132701"/>
    <w:rsid w:val="00132839"/>
    <w:rsid w:val="001333D6"/>
    <w:rsid w:val="00133F55"/>
    <w:rsid w:val="001376D7"/>
    <w:rsid w:val="00137894"/>
    <w:rsid w:val="00145554"/>
    <w:rsid w:val="00146170"/>
    <w:rsid w:val="0014786F"/>
    <w:rsid w:val="00147A27"/>
    <w:rsid w:val="001503ED"/>
    <w:rsid w:val="0015045A"/>
    <w:rsid w:val="001507F8"/>
    <w:rsid w:val="00151DAF"/>
    <w:rsid w:val="00152CB9"/>
    <w:rsid w:val="00152CF9"/>
    <w:rsid w:val="00152DB4"/>
    <w:rsid w:val="00153776"/>
    <w:rsid w:val="001543F7"/>
    <w:rsid w:val="0015449E"/>
    <w:rsid w:val="00154F3A"/>
    <w:rsid w:val="0015518D"/>
    <w:rsid w:val="0015634B"/>
    <w:rsid w:val="001567C6"/>
    <w:rsid w:val="0015683D"/>
    <w:rsid w:val="001569BD"/>
    <w:rsid w:val="00156CAF"/>
    <w:rsid w:val="00157A27"/>
    <w:rsid w:val="00160C02"/>
    <w:rsid w:val="001614E6"/>
    <w:rsid w:val="001614F6"/>
    <w:rsid w:val="001615D9"/>
    <w:rsid w:val="00161734"/>
    <w:rsid w:val="00161CEA"/>
    <w:rsid w:val="00162FA6"/>
    <w:rsid w:val="001630EB"/>
    <w:rsid w:val="0016506D"/>
    <w:rsid w:val="001651EC"/>
    <w:rsid w:val="00165920"/>
    <w:rsid w:val="001668D0"/>
    <w:rsid w:val="0016706E"/>
    <w:rsid w:val="0016709F"/>
    <w:rsid w:val="00167F25"/>
    <w:rsid w:val="0017206A"/>
    <w:rsid w:val="001730FD"/>
    <w:rsid w:val="001731A4"/>
    <w:rsid w:val="00173E45"/>
    <w:rsid w:val="00173F95"/>
    <w:rsid w:val="00174D5C"/>
    <w:rsid w:val="00174FD2"/>
    <w:rsid w:val="00176C4C"/>
    <w:rsid w:val="00180EEB"/>
    <w:rsid w:val="001814EC"/>
    <w:rsid w:val="001849CA"/>
    <w:rsid w:val="00184B78"/>
    <w:rsid w:val="00185D84"/>
    <w:rsid w:val="001870C9"/>
    <w:rsid w:val="001904FC"/>
    <w:rsid w:val="00190F1E"/>
    <w:rsid w:val="00190F59"/>
    <w:rsid w:val="001912FF"/>
    <w:rsid w:val="00191BD9"/>
    <w:rsid w:val="00191C41"/>
    <w:rsid w:val="00192347"/>
    <w:rsid w:val="0019249F"/>
    <w:rsid w:val="00192AE3"/>
    <w:rsid w:val="001935AE"/>
    <w:rsid w:val="00193918"/>
    <w:rsid w:val="00194118"/>
    <w:rsid w:val="001951E6"/>
    <w:rsid w:val="00195FE3"/>
    <w:rsid w:val="00196526"/>
    <w:rsid w:val="00196566"/>
    <w:rsid w:val="00196E2B"/>
    <w:rsid w:val="001974A3"/>
    <w:rsid w:val="00197F3E"/>
    <w:rsid w:val="001A0596"/>
    <w:rsid w:val="001A0F20"/>
    <w:rsid w:val="001A1A04"/>
    <w:rsid w:val="001A351B"/>
    <w:rsid w:val="001A521E"/>
    <w:rsid w:val="001A6E7B"/>
    <w:rsid w:val="001A74F0"/>
    <w:rsid w:val="001A7843"/>
    <w:rsid w:val="001B1945"/>
    <w:rsid w:val="001B227C"/>
    <w:rsid w:val="001B2F39"/>
    <w:rsid w:val="001B3566"/>
    <w:rsid w:val="001B3CB3"/>
    <w:rsid w:val="001B5DF3"/>
    <w:rsid w:val="001B6DFB"/>
    <w:rsid w:val="001B71F1"/>
    <w:rsid w:val="001B7215"/>
    <w:rsid w:val="001C015B"/>
    <w:rsid w:val="001C244E"/>
    <w:rsid w:val="001C5109"/>
    <w:rsid w:val="001C673A"/>
    <w:rsid w:val="001C6E5F"/>
    <w:rsid w:val="001D1AF8"/>
    <w:rsid w:val="001D1C5F"/>
    <w:rsid w:val="001D2424"/>
    <w:rsid w:val="001D285E"/>
    <w:rsid w:val="001D43A9"/>
    <w:rsid w:val="001D7DD6"/>
    <w:rsid w:val="001E01B0"/>
    <w:rsid w:val="001E2077"/>
    <w:rsid w:val="001E2839"/>
    <w:rsid w:val="001E28AB"/>
    <w:rsid w:val="001E32FB"/>
    <w:rsid w:val="001E332C"/>
    <w:rsid w:val="001E4CD3"/>
    <w:rsid w:val="001E6565"/>
    <w:rsid w:val="001E69D3"/>
    <w:rsid w:val="001E7473"/>
    <w:rsid w:val="001E7E72"/>
    <w:rsid w:val="001F104A"/>
    <w:rsid w:val="001F1956"/>
    <w:rsid w:val="001F336B"/>
    <w:rsid w:val="001F3638"/>
    <w:rsid w:val="001F40AB"/>
    <w:rsid w:val="001F44E4"/>
    <w:rsid w:val="001F65E0"/>
    <w:rsid w:val="001F6A53"/>
    <w:rsid w:val="00201DE0"/>
    <w:rsid w:val="00202400"/>
    <w:rsid w:val="00203686"/>
    <w:rsid w:val="00204020"/>
    <w:rsid w:val="00204A0D"/>
    <w:rsid w:val="00205260"/>
    <w:rsid w:val="002056AB"/>
    <w:rsid w:val="00206925"/>
    <w:rsid w:val="00206B54"/>
    <w:rsid w:val="002111DA"/>
    <w:rsid w:val="00212EA7"/>
    <w:rsid w:val="0021324C"/>
    <w:rsid w:val="002146B4"/>
    <w:rsid w:val="00214D75"/>
    <w:rsid w:val="00214F32"/>
    <w:rsid w:val="002153DA"/>
    <w:rsid w:val="002153EC"/>
    <w:rsid w:val="00215D18"/>
    <w:rsid w:val="0021632D"/>
    <w:rsid w:val="00216389"/>
    <w:rsid w:val="00216FCF"/>
    <w:rsid w:val="00217A5F"/>
    <w:rsid w:val="00220044"/>
    <w:rsid w:val="0022028A"/>
    <w:rsid w:val="002205B9"/>
    <w:rsid w:val="00220A77"/>
    <w:rsid w:val="002214F3"/>
    <w:rsid w:val="00221737"/>
    <w:rsid w:val="0022190D"/>
    <w:rsid w:val="00221A94"/>
    <w:rsid w:val="00222181"/>
    <w:rsid w:val="0022346A"/>
    <w:rsid w:val="002235DC"/>
    <w:rsid w:val="0022377F"/>
    <w:rsid w:val="00226F3B"/>
    <w:rsid w:val="00230584"/>
    <w:rsid w:val="00230A98"/>
    <w:rsid w:val="002341E4"/>
    <w:rsid w:val="00234C49"/>
    <w:rsid w:val="002351AB"/>
    <w:rsid w:val="002353AE"/>
    <w:rsid w:val="002356C3"/>
    <w:rsid w:val="002359C8"/>
    <w:rsid w:val="002360AA"/>
    <w:rsid w:val="002362F3"/>
    <w:rsid w:val="00240254"/>
    <w:rsid w:val="00241D20"/>
    <w:rsid w:val="00242EAD"/>
    <w:rsid w:val="00242EFF"/>
    <w:rsid w:val="002434B1"/>
    <w:rsid w:val="00245332"/>
    <w:rsid w:val="00245A73"/>
    <w:rsid w:val="00245C1D"/>
    <w:rsid w:val="00245C6C"/>
    <w:rsid w:val="0024738B"/>
    <w:rsid w:val="00247402"/>
    <w:rsid w:val="00247F64"/>
    <w:rsid w:val="0025040F"/>
    <w:rsid w:val="0025041E"/>
    <w:rsid w:val="00250A60"/>
    <w:rsid w:val="00250DB0"/>
    <w:rsid w:val="0025124A"/>
    <w:rsid w:val="00252AF7"/>
    <w:rsid w:val="00253F1A"/>
    <w:rsid w:val="00254374"/>
    <w:rsid w:val="0025524A"/>
    <w:rsid w:val="00255471"/>
    <w:rsid w:val="0025548D"/>
    <w:rsid w:val="002563F5"/>
    <w:rsid w:val="00257A1A"/>
    <w:rsid w:val="00257BA2"/>
    <w:rsid w:val="00257CD8"/>
    <w:rsid w:val="002607CA"/>
    <w:rsid w:val="0026167B"/>
    <w:rsid w:val="00261D72"/>
    <w:rsid w:val="0026232D"/>
    <w:rsid w:val="00263D64"/>
    <w:rsid w:val="0026485F"/>
    <w:rsid w:val="00264A64"/>
    <w:rsid w:val="00264CA8"/>
    <w:rsid w:val="00266058"/>
    <w:rsid w:val="002664C8"/>
    <w:rsid w:val="00266A6D"/>
    <w:rsid w:val="00266DBB"/>
    <w:rsid w:val="002671BE"/>
    <w:rsid w:val="00267628"/>
    <w:rsid w:val="00267DDE"/>
    <w:rsid w:val="00272C7A"/>
    <w:rsid w:val="002731A6"/>
    <w:rsid w:val="002737A8"/>
    <w:rsid w:val="002738FB"/>
    <w:rsid w:val="00274215"/>
    <w:rsid w:val="0027676D"/>
    <w:rsid w:val="00276C8C"/>
    <w:rsid w:val="00276D97"/>
    <w:rsid w:val="002806D3"/>
    <w:rsid w:val="0028188A"/>
    <w:rsid w:val="00285A25"/>
    <w:rsid w:val="00286161"/>
    <w:rsid w:val="002936BE"/>
    <w:rsid w:val="0029508E"/>
    <w:rsid w:val="002A1C60"/>
    <w:rsid w:val="002A2A2C"/>
    <w:rsid w:val="002A2BC3"/>
    <w:rsid w:val="002A3B01"/>
    <w:rsid w:val="002A3E82"/>
    <w:rsid w:val="002A4845"/>
    <w:rsid w:val="002A52A2"/>
    <w:rsid w:val="002A53C9"/>
    <w:rsid w:val="002A6A36"/>
    <w:rsid w:val="002A71ED"/>
    <w:rsid w:val="002B027C"/>
    <w:rsid w:val="002B1368"/>
    <w:rsid w:val="002B14BC"/>
    <w:rsid w:val="002B22CD"/>
    <w:rsid w:val="002B2579"/>
    <w:rsid w:val="002B3311"/>
    <w:rsid w:val="002B47CB"/>
    <w:rsid w:val="002B54E0"/>
    <w:rsid w:val="002B5B33"/>
    <w:rsid w:val="002B5FC9"/>
    <w:rsid w:val="002C0184"/>
    <w:rsid w:val="002C34B0"/>
    <w:rsid w:val="002C35DD"/>
    <w:rsid w:val="002C3B76"/>
    <w:rsid w:val="002C3EC1"/>
    <w:rsid w:val="002C4BE8"/>
    <w:rsid w:val="002C533A"/>
    <w:rsid w:val="002C5D2C"/>
    <w:rsid w:val="002C65A4"/>
    <w:rsid w:val="002C760E"/>
    <w:rsid w:val="002D006E"/>
    <w:rsid w:val="002D0D9A"/>
    <w:rsid w:val="002D170F"/>
    <w:rsid w:val="002D1DF9"/>
    <w:rsid w:val="002D2673"/>
    <w:rsid w:val="002D2B11"/>
    <w:rsid w:val="002D4F19"/>
    <w:rsid w:val="002D59B8"/>
    <w:rsid w:val="002D59E9"/>
    <w:rsid w:val="002D6529"/>
    <w:rsid w:val="002D69BC"/>
    <w:rsid w:val="002D6AD1"/>
    <w:rsid w:val="002D6E1F"/>
    <w:rsid w:val="002E14DE"/>
    <w:rsid w:val="002E20A6"/>
    <w:rsid w:val="002E21D3"/>
    <w:rsid w:val="002E6088"/>
    <w:rsid w:val="002E6654"/>
    <w:rsid w:val="002E7382"/>
    <w:rsid w:val="002F03B9"/>
    <w:rsid w:val="002F08E9"/>
    <w:rsid w:val="002F10AB"/>
    <w:rsid w:val="002F141C"/>
    <w:rsid w:val="002F162C"/>
    <w:rsid w:val="002F1CCF"/>
    <w:rsid w:val="002F1FC2"/>
    <w:rsid w:val="002F2EFD"/>
    <w:rsid w:val="002F35D2"/>
    <w:rsid w:val="002F510D"/>
    <w:rsid w:val="002F6147"/>
    <w:rsid w:val="002F62CC"/>
    <w:rsid w:val="002F6EC3"/>
    <w:rsid w:val="002F7951"/>
    <w:rsid w:val="003002CE"/>
    <w:rsid w:val="0030062E"/>
    <w:rsid w:val="00300FD4"/>
    <w:rsid w:val="00301938"/>
    <w:rsid w:val="00305672"/>
    <w:rsid w:val="00306A4E"/>
    <w:rsid w:val="00310D04"/>
    <w:rsid w:val="003112CA"/>
    <w:rsid w:val="00311721"/>
    <w:rsid w:val="003121C5"/>
    <w:rsid w:val="003122CF"/>
    <w:rsid w:val="0031243F"/>
    <w:rsid w:val="00312848"/>
    <w:rsid w:val="00313B2A"/>
    <w:rsid w:val="00314305"/>
    <w:rsid w:val="00315680"/>
    <w:rsid w:val="00315F24"/>
    <w:rsid w:val="00317DA7"/>
    <w:rsid w:val="0032147F"/>
    <w:rsid w:val="00321572"/>
    <w:rsid w:val="00323746"/>
    <w:rsid w:val="00323974"/>
    <w:rsid w:val="003241AF"/>
    <w:rsid w:val="00325C4C"/>
    <w:rsid w:val="00331DF2"/>
    <w:rsid w:val="0033282A"/>
    <w:rsid w:val="00332A32"/>
    <w:rsid w:val="00332D2B"/>
    <w:rsid w:val="00332E89"/>
    <w:rsid w:val="00332F21"/>
    <w:rsid w:val="00333A6E"/>
    <w:rsid w:val="003351A0"/>
    <w:rsid w:val="00335298"/>
    <w:rsid w:val="003358F1"/>
    <w:rsid w:val="00341217"/>
    <w:rsid w:val="003416F3"/>
    <w:rsid w:val="00342F76"/>
    <w:rsid w:val="00343BAD"/>
    <w:rsid w:val="003446B4"/>
    <w:rsid w:val="00344B1C"/>
    <w:rsid w:val="003465CA"/>
    <w:rsid w:val="003512BF"/>
    <w:rsid w:val="00351FE1"/>
    <w:rsid w:val="00352750"/>
    <w:rsid w:val="0035308D"/>
    <w:rsid w:val="00356F4E"/>
    <w:rsid w:val="0035707A"/>
    <w:rsid w:val="00360620"/>
    <w:rsid w:val="003607F2"/>
    <w:rsid w:val="003634A8"/>
    <w:rsid w:val="0036426A"/>
    <w:rsid w:val="00365A9C"/>
    <w:rsid w:val="00367195"/>
    <w:rsid w:val="003675E2"/>
    <w:rsid w:val="003700DC"/>
    <w:rsid w:val="00370D18"/>
    <w:rsid w:val="003733DE"/>
    <w:rsid w:val="00373AA6"/>
    <w:rsid w:val="0037598B"/>
    <w:rsid w:val="00375F9B"/>
    <w:rsid w:val="003806CA"/>
    <w:rsid w:val="003809AC"/>
    <w:rsid w:val="00380B66"/>
    <w:rsid w:val="00380BC1"/>
    <w:rsid w:val="00380C05"/>
    <w:rsid w:val="003810B9"/>
    <w:rsid w:val="00381478"/>
    <w:rsid w:val="003828D5"/>
    <w:rsid w:val="00383837"/>
    <w:rsid w:val="00383EA1"/>
    <w:rsid w:val="00384D01"/>
    <w:rsid w:val="00385141"/>
    <w:rsid w:val="003866FC"/>
    <w:rsid w:val="0038766A"/>
    <w:rsid w:val="003878D0"/>
    <w:rsid w:val="00390955"/>
    <w:rsid w:val="00390967"/>
    <w:rsid w:val="00392C16"/>
    <w:rsid w:val="00393778"/>
    <w:rsid w:val="00393793"/>
    <w:rsid w:val="00394936"/>
    <w:rsid w:val="003956A6"/>
    <w:rsid w:val="00396108"/>
    <w:rsid w:val="003A0062"/>
    <w:rsid w:val="003A24BC"/>
    <w:rsid w:val="003A3EE1"/>
    <w:rsid w:val="003A44D1"/>
    <w:rsid w:val="003A489C"/>
    <w:rsid w:val="003A60EF"/>
    <w:rsid w:val="003A6113"/>
    <w:rsid w:val="003A65D2"/>
    <w:rsid w:val="003A6907"/>
    <w:rsid w:val="003B278E"/>
    <w:rsid w:val="003B2B10"/>
    <w:rsid w:val="003B3300"/>
    <w:rsid w:val="003B554B"/>
    <w:rsid w:val="003B6657"/>
    <w:rsid w:val="003B79EC"/>
    <w:rsid w:val="003C0EDC"/>
    <w:rsid w:val="003C17F1"/>
    <w:rsid w:val="003C1A70"/>
    <w:rsid w:val="003C2281"/>
    <w:rsid w:val="003C26D4"/>
    <w:rsid w:val="003C358A"/>
    <w:rsid w:val="003C4903"/>
    <w:rsid w:val="003C494F"/>
    <w:rsid w:val="003C5A6A"/>
    <w:rsid w:val="003C5FEF"/>
    <w:rsid w:val="003C6C96"/>
    <w:rsid w:val="003C6EAA"/>
    <w:rsid w:val="003D059D"/>
    <w:rsid w:val="003D286F"/>
    <w:rsid w:val="003D2C02"/>
    <w:rsid w:val="003D2DAE"/>
    <w:rsid w:val="003D4FD7"/>
    <w:rsid w:val="003D7273"/>
    <w:rsid w:val="003E024D"/>
    <w:rsid w:val="003E0E7B"/>
    <w:rsid w:val="003E1361"/>
    <w:rsid w:val="003E1BED"/>
    <w:rsid w:val="003E39B8"/>
    <w:rsid w:val="003E4893"/>
    <w:rsid w:val="003E532C"/>
    <w:rsid w:val="003E736F"/>
    <w:rsid w:val="003E7730"/>
    <w:rsid w:val="003F18BD"/>
    <w:rsid w:val="003F19CE"/>
    <w:rsid w:val="003F23A3"/>
    <w:rsid w:val="003F242D"/>
    <w:rsid w:val="003F2B8E"/>
    <w:rsid w:val="003F2E35"/>
    <w:rsid w:val="003F3A2E"/>
    <w:rsid w:val="003F3B44"/>
    <w:rsid w:val="003F3EC5"/>
    <w:rsid w:val="003F3F66"/>
    <w:rsid w:val="003F48E4"/>
    <w:rsid w:val="003F4CD2"/>
    <w:rsid w:val="003F4F0E"/>
    <w:rsid w:val="003F5597"/>
    <w:rsid w:val="003F6A38"/>
    <w:rsid w:val="003F7853"/>
    <w:rsid w:val="00400F22"/>
    <w:rsid w:val="0040264D"/>
    <w:rsid w:val="00402C94"/>
    <w:rsid w:val="004047C4"/>
    <w:rsid w:val="004047C7"/>
    <w:rsid w:val="0040573E"/>
    <w:rsid w:val="00405A09"/>
    <w:rsid w:val="00406425"/>
    <w:rsid w:val="00406430"/>
    <w:rsid w:val="00407E22"/>
    <w:rsid w:val="00411F3C"/>
    <w:rsid w:val="00414564"/>
    <w:rsid w:val="0041458A"/>
    <w:rsid w:val="004148AF"/>
    <w:rsid w:val="004164CE"/>
    <w:rsid w:val="00416F13"/>
    <w:rsid w:val="004173FF"/>
    <w:rsid w:val="004207CE"/>
    <w:rsid w:val="00420C06"/>
    <w:rsid w:val="004217C7"/>
    <w:rsid w:val="00421E50"/>
    <w:rsid w:val="00421EA4"/>
    <w:rsid w:val="00422FAC"/>
    <w:rsid w:val="00423659"/>
    <w:rsid w:val="004239F8"/>
    <w:rsid w:val="0042430A"/>
    <w:rsid w:val="00435178"/>
    <w:rsid w:val="004361CA"/>
    <w:rsid w:val="00436799"/>
    <w:rsid w:val="0043686E"/>
    <w:rsid w:val="00436F79"/>
    <w:rsid w:val="00437CEA"/>
    <w:rsid w:val="00442049"/>
    <w:rsid w:val="004425A0"/>
    <w:rsid w:val="00442690"/>
    <w:rsid w:val="00443A2C"/>
    <w:rsid w:val="00443B18"/>
    <w:rsid w:val="00444E2B"/>
    <w:rsid w:val="004458B3"/>
    <w:rsid w:val="0044644C"/>
    <w:rsid w:val="00446B04"/>
    <w:rsid w:val="004475DD"/>
    <w:rsid w:val="00447A38"/>
    <w:rsid w:val="004505F5"/>
    <w:rsid w:val="00451D39"/>
    <w:rsid w:val="004543D3"/>
    <w:rsid w:val="00454808"/>
    <w:rsid w:val="00454AE8"/>
    <w:rsid w:val="00454D09"/>
    <w:rsid w:val="00455AE4"/>
    <w:rsid w:val="00455B92"/>
    <w:rsid w:val="004576D3"/>
    <w:rsid w:val="0045782B"/>
    <w:rsid w:val="00457AB1"/>
    <w:rsid w:val="00457F6E"/>
    <w:rsid w:val="004602E3"/>
    <w:rsid w:val="004606E9"/>
    <w:rsid w:val="00460A25"/>
    <w:rsid w:val="00461F1E"/>
    <w:rsid w:val="00462B26"/>
    <w:rsid w:val="00466AA3"/>
    <w:rsid w:val="00470843"/>
    <w:rsid w:val="004723B8"/>
    <w:rsid w:val="00472C0F"/>
    <w:rsid w:val="0047347A"/>
    <w:rsid w:val="00473C1C"/>
    <w:rsid w:val="00474B6E"/>
    <w:rsid w:val="00474DC8"/>
    <w:rsid w:val="004764EF"/>
    <w:rsid w:val="00476EDA"/>
    <w:rsid w:val="0048069C"/>
    <w:rsid w:val="004811FD"/>
    <w:rsid w:val="00481F37"/>
    <w:rsid w:val="00482DC6"/>
    <w:rsid w:val="00482EB4"/>
    <w:rsid w:val="004838C9"/>
    <w:rsid w:val="0048416D"/>
    <w:rsid w:val="00484B9B"/>
    <w:rsid w:val="004862E8"/>
    <w:rsid w:val="00490EA3"/>
    <w:rsid w:val="00491E84"/>
    <w:rsid w:val="004921BA"/>
    <w:rsid w:val="00492581"/>
    <w:rsid w:val="004925A7"/>
    <w:rsid w:val="00492DEA"/>
    <w:rsid w:val="00493C9F"/>
    <w:rsid w:val="00495141"/>
    <w:rsid w:val="0049525F"/>
    <w:rsid w:val="004968C8"/>
    <w:rsid w:val="004A0C4A"/>
    <w:rsid w:val="004A26C9"/>
    <w:rsid w:val="004A26CA"/>
    <w:rsid w:val="004A3239"/>
    <w:rsid w:val="004A37BC"/>
    <w:rsid w:val="004A480E"/>
    <w:rsid w:val="004A4C48"/>
    <w:rsid w:val="004A54D4"/>
    <w:rsid w:val="004A5C41"/>
    <w:rsid w:val="004A5E88"/>
    <w:rsid w:val="004A61B1"/>
    <w:rsid w:val="004A6815"/>
    <w:rsid w:val="004A681E"/>
    <w:rsid w:val="004A6C4C"/>
    <w:rsid w:val="004B1980"/>
    <w:rsid w:val="004B332C"/>
    <w:rsid w:val="004B34EF"/>
    <w:rsid w:val="004B38B9"/>
    <w:rsid w:val="004B3AB8"/>
    <w:rsid w:val="004B6385"/>
    <w:rsid w:val="004B63F9"/>
    <w:rsid w:val="004B6F18"/>
    <w:rsid w:val="004B7644"/>
    <w:rsid w:val="004C013E"/>
    <w:rsid w:val="004C0F51"/>
    <w:rsid w:val="004C14A3"/>
    <w:rsid w:val="004C2107"/>
    <w:rsid w:val="004C223F"/>
    <w:rsid w:val="004C309F"/>
    <w:rsid w:val="004C3782"/>
    <w:rsid w:val="004C4068"/>
    <w:rsid w:val="004C44D3"/>
    <w:rsid w:val="004C4940"/>
    <w:rsid w:val="004C4AB5"/>
    <w:rsid w:val="004C4C8F"/>
    <w:rsid w:val="004C58B2"/>
    <w:rsid w:val="004C66C5"/>
    <w:rsid w:val="004C72A1"/>
    <w:rsid w:val="004C75D3"/>
    <w:rsid w:val="004D0569"/>
    <w:rsid w:val="004D069B"/>
    <w:rsid w:val="004D3C17"/>
    <w:rsid w:val="004D4F01"/>
    <w:rsid w:val="004D575C"/>
    <w:rsid w:val="004D5891"/>
    <w:rsid w:val="004D5ED3"/>
    <w:rsid w:val="004D6236"/>
    <w:rsid w:val="004D63EB"/>
    <w:rsid w:val="004D67EF"/>
    <w:rsid w:val="004D7319"/>
    <w:rsid w:val="004D76BD"/>
    <w:rsid w:val="004E0C86"/>
    <w:rsid w:val="004E0D55"/>
    <w:rsid w:val="004E0FCB"/>
    <w:rsid w:val="004E106E"/>
    <w:rsid w:val="004E1B36"/>
    <w:rsid w:val="004E28BD"/>
    <w:rsid w:val="004E32BB"/>
    <w:rsid w:val="004E38A8"/>
    <w:rsid w:val="004E4323"/>
    <w:rsid w:val="004E4C73"/>
    <w:rsid w:val="004E655D"/>
    <w:rsid w:val="004E7E1A"/>
    <w:rsid w:val="004E7E27"/>
    <w:rsid w:val="004F22C5"/>
    <w:rsid w:val="004F22FF"/>
    <w:rsid w:val="004F23F5"/>
    <w:rsid w:val="004F2D4C"/>
    <w:rsid w:val="004F4520"/>
    <w:rsid w:val="004F4759"/>
    <w:rsid w:val="004F4989"/>
    <w:rsid w:val="004F4DAC"/>
    <w:rsid w:val="004F623A"/>
    <w:rsid w:val="004F7A6E"/>
    <w:rsid w:val="004F7B83"/>
    <w:rsid w:val="005003AD"/>
    <w:rsid w:val="00501599"/>
    <w:rsid w:val="00501DD7"/>
    <w:rsid w:val="00502F5A"/>
    <w:rsid w:val="00503001"/>
    <w:rsid w:val="00503CC3"/>
    <w:rsid w:val="00505163"/>
    <w:rsid w:val="005062B6"/>
    <w:rsid w:val="005070B4"/>
    <w:rsid w:val="0050727E"/>
    <w:rsid w:val="00510465"/>
    <w:rsid w:val="0051089C"/>
    <w:rsid w:val="00511693"/>
    <w:rsid w:val="005124E2"/>
    <w:rsid w:val="00512818"/>
    <w:rsid w:val="00513410"/>
    <w:rsid w:val="00513BB7"/>
    <w:rsid w:val="00514DCE"/>
    <w:rsid w:val="0051643B"/>
    <w:rsid w:val="005174E6"/>
    <w:rsid w:val="0052097E"/>
    <w:rsid w:val="00521075"/>
    <w:rsid w:val="00522321"/>
    <w:rsid w:val="005225D0"/>
    <w:rsid w:val="005232EC"/>
    <w:rsid w:val="0052360E"/>
    <w:rsid w:val="0052471E"/>
    <w:rsid w:val="005248D1"/>
    <w:rsid w:val="00525CFE"/>
    <w:rsid w:val="0052676C"/>
    <w:rsid w:val="00530D95"/>
    <w:rsid w:val="00530ED0"/>
    <w:rsid w:val="0053165A"/>
    <w:rsid w:val="00531B7C"/>
    <w:rsid w:val="0053330D"/>
    <w:rsid w:val="00533DF8"/>
    <w:rsid w:val="0053576A"/>
    <w:rsid w:val="00536298"/>
    <w:rsid w:val="0053673A"/>
    <w:rsid w:val="00536E6F"/>
    <w:rsid w:val="00540CEB"/>
    <w:rsid w:val="00542974"/>
    <w:rsid w:val="00543642"/>
    <w:rsid w:val="0054476C"/>
    <w:rsid w:val="00544CE1"/>
    <w:rsid w:val="00547367"/>
    <w:rsid w:val="00547684"/>
    <w:rsid w:val="005476C3"/>
    <w:rsid w:val="00550641"/>
    <w:rsid w:val="005507A3"/>
    <w:rsid w:val="00550B2E"/>
    <w:rsid w:val="0055111A"/>
    <w:rsid w:val="005566AA"/>
    <w:rsid w:val="00557996"/>
    <w:rsid w:val="00560A56"/>
    <w:rsid w:val="00560A6C"/>
    <w:rsid w:val="00563A4B"/>
    <w:rsid w:val="005645BF"/>
    <w:rsid w:val="005646CD"/>
    <w:rsid w:val="00572C64"/>
    <w:rsid w:val="0057376B"/>
    <w:rsid w:val="00573E33"/>
    <w:rsid w:val="00575F45"/>
    <w:rsid w:val="0057672D"/>
    <w:rsid w:val="00576BFD"/>
    <w:rsid w:val="00576D75"/>
    <w:rsid w:val="005802BD"/>
    <w:rsid w:val="00580BE4"/>
    <w:rsid w:val="0058190F"/>
    <w:rsid w:val="005835BF"/>
    <w:rsid w:val="0058597C"/>
    <w:rsid w:val="005862B6"/>
    <w:rsid w:val="005874D4"/>
    <w:rsid w:val="0059111D"/>
    <w:rsid w:val="00591C67"/>
    <w:rsid w:val="00591DE2"/>
    <w:rsid w:val="00592117"/>
    <w:rsid w:val="00593320"/>
    <w:rsid w:val="00594BA2"/>
    <w:rsid w:val="005966D5"/>
    <w:rsid w:val="005A1437"/>
    <w:rsid w:val="005A1BB3"/>
    <w:rsid w:val="005A2F55"/>
    <w:rsid w:val="005A39E3"/>
    <w:rsid w:val="005A71F2"/>
    <w:rsid w:val="005A7430"/>
    <w:rsid w:val="005A76F5"/>
    <w:rsid w:val="005B126C"/>
    <w:rsid w:val="005B215A"/>
    <w:rsid w:val="005B2F9B"/>
    <w:rsid w:val="005B3335"/>
    <w:rsid w:val="005B4B1B"/>
    <w:rsid w:val="005B51C0"/>
    <w:rsid w:val="005B5247"/>
    <w:rsid w:val="005B5659"/>
    <w:rsid w:val="005B58CA"/>
    <w:rsid w:val="005B5FDF"/>
    <w:rsid w:val="005B6F75"/>
    <w:rsid w:val="005B7BEB"/>
    <w:rsid w:val="005C0010"/>
    <w:rsid w:val="005C14B4"/>
    <w:rsid w:val="005C2779"/>
    <w:rsid w:val="005C2D5E"/>
    <w:rsid w:val="005C402C"/>
    <w:rsid w:val="005C4040"/>
    <w:rsid w:val="005C4AF4"/>
    <w:rsid w:val="005C51B1"/>
    <w:rsid w:val="005C5C78"/>
    <w:rsid w:val="005C5EE8"/>
    <w:rsid w:val="005C66FC"/>
    <w:rsid w:val="005D10C4"/>
    <w:rsid w:val="005D1909"/>
    <w:rsid w:val="005D1C1D"/>
    <w:rsid w:val="005D2FDD"/>
    <w:rsid w:val="005D352B"/>
    <w:rsid w:val="005D3A2A"/>
    <w:rsid w:val="005D3A4C"/>
    <w:rsid w:val="005D3E1F"/>
    <w:rsid w:val="005D7082"/>
    <w:rsid w:val="005D70B2"/>
    <w:rsid w:val="005D7845"/>
    <w:rsid w:val="005E0936"/>
    <w:rsid w:val="005E1C04"/>
    <w:rsid w:val="005E1D9C"/>
    <w:rsid w:val="005E1ED8"/>
    <w:rsid w:val="005E32E3"/>
    <w:rsid w:val="005E379E"/>
    <w:rsid w:val="005E3CAD"/>
    <w:rsid w:val="005E4BB3"/>
    <w:rsid w:val="005E4D1B"/>
    <w:rsid w:val="005E53E9"/>
    <w:rsid w:val="005E6D20"/>
    <w:rsid w:val="005E6E5E"/>
    <w:rsid w:val="005E6F5F"/>
    <w:rsid w:val="005E7034"/>
    <w:rsid w:val="005E7103"/>
    <w:rsid w:val="005F2D71"/>
    <w:rsid w:val="005F3E9F"/>
    <w:rsid w:val="005F4743"/>
    <w:rsid w:val="005F55E8"/>
    <w:rsid w:val="005F579C"/>
    <w:rsid w:val="005F687F"/>
    <w:rsid w:val="005F7BF0"/>
    <w:rsid w:val="00601072"/>
    <w:rsid w:val="006027BA"/>
    <w:rsid w:val="006037E6"/>
    <w:rsid w:val="00603D33"/>
    <w:rsid w:val="00604A54"/>
    <w:rsid w:val="00604B60"/>
    <w:rsid w:val="00605C28"/>
    <w:rsid w:val="0060602D"/>
    <w:rsid w:val="006060A6"/>
    <w:rsid w:val="006075F5"/>
    <w:rsid w:val="00607993"/>
    <w:rsid w:val="00610C48"/>
    <w:rsid w:val="00610DB3"/>
    <w:rsid w:val="0061232B"/>
    <w:rsid w:val="00612E2D"/>
    <w:rsid w:val="0061337A"/>
    <w:rsid w:val="00614327"/>
    <w:rsid w:val="00614577"/>
    <w:rsid w:val="006147CB"/>
    <w:rsid w:val="006153D1"/>
    <w:rsid w:val="006203BA"/>
    <w:rsid w:val="00620645"/>
    <w:rsid w:val="00621315"/>
    <w:rsid w:val="006217EF"/>
    <w:rsid w:val="00622949"/>
    <w:rsid w:val="00622D21"/>
    <w:rsid w:val="00624B90"/>
    <w:rsid w:val="006257F8"/>
    <w:rsid w:val="00626042"/>
    <w:rsid w:val="006265D2"/>
    <w:rsid w:val="00626CF5"/>
    <w:rsid w:val="00630448"/>
    <w:rsid w:val="00630993"/>
    <w:rsid w:val="00630C97"/>
    <w:rsid w:val="0063178C"/>
    <w:rsid w:val="00632151"/>
    <w:rsid w:val="0063355C"/>
    <w:rsid w:val="00633695"/>
    <w:rsid w:val="00635F1A"/>
    <w:rsid w:val="00636309"/>
    <w:rsid w:val="00637ED0"/>
    <w:rsid w:val="00641851"/>
    <w:rsid w:val="006428E0"/>
    <w:rsid w:val="00645560"/>
    <w:rsid w:val="00646FE7"/>
    <w:rsid w:val="00647B08"/>
    <w:rsid w:val="00650F79"/>
    <w:rsid w:val="006510CB"/>
    <w:rsid w:val="00652213"/>
    <w:rsid w:val="006528EB"/>
    <w:rsid w:val="0065299E"/>
    <w:rsid w:val="00652E7A"/>
    <w:rsid w:val="00653D0C"/>
    <w:rsid w:val="00654DE6"/>
    <w:rsid w:val="00655E97"/>
    <w:rsid w:val="00655E99"/>
    <w:rsid w:val="00657679"/>
    <w:rsid w:val="00660213"/>
    <w:rsid w:val="006607D1"/>
    <w:rsid w:val="00661646"/>
    <w:rsid w:val="006621A8"/>
    <w:rsid w:val="0066301E"/>
    <w:rsid w:val="006634AE"/>
    <w:rsid w:val="006643A6"/>
    <w:rsid w:val="006645C2"/>
    <w:rsid w:val="0066461F"/>
    <w:rsid w:val="00664B89"/>
    <w:rsid w:val="00665220"/>
    <w:rsid w:val="00665226"/>
    <w:rsid w:val="00665612"/>
    <w:rsid w:val="00665AA4"/>
    <w:rsid w:val="00665CD8"/>
    <w:rsid w:val="00671A6F"/>
    <w:rsid w:val="00671E80"/>
    <w:rsid w:val="006725B4"/>
    <w:rsid w:val="00672F2A"/>
    <w:rsid w:val="0067311E"/>
    <w:rsid w:val="0067345A"/>
    <w:rsid w:val="006742A7"/>
    <w:rsid w:val="00675672"/>
    <w:rsid w:val="0067569A"/>
    <w:rsid w:val="00676395"/>
    <w:rsid w:val="006763A0"/>
    <w:rsid w:val="00677DB7"/>
    <w:rsid w:val="006801FC"/>
    <w:rsid w:val="00680BA3"/>
    <w:rsid w:val="00681D20"/>
    <w:rsid w:val="006824B2"/>
    <w:rsid w:val="006826F4"/>
    <w:rsid w:val="006827E1"/>
    <w:rsid w:val="00684798"/>
    <w:rsid w:val="00684D3C"/>
    <w:rsid w:val="006857C1"/>
    <w:rsid w:val="0068795D"/>
    <w:rsid w:val="00687B6B"/>
    <w:rsid w:val="00690254"/>
    <w:rsid w:val="00691855"/>
    <w:rsid w:val="00691995"/>
    <w:rsid w:val="00691D9F"/>
    <w:rsid w:val="00695184"/>
    <w:rsid w:val="0069559C"/>
    <w:rsid w:val="0069580D"/>
    <w:rsid w:val="006959AB"/>
    <w:rsid w:val="006A041D"/>
    <w:rsid w:val="006A27CD"/>
    <w:rsid w:val="006A31B4"/>
    <w:rsid w:val="006A3A1C"/>
    <w:rsid w:val="006A4AF6"/>
    <w:rsid w:val="006A6541"/>
    <w:rsid w:val="006A7AEE"/>
    <w:rsid w:val="006A7C2A"/>
    <w:rsid w:val="006B0039"/>
    <w:rsid w:val="006B1971"/>
    <w:rsid w:val="006B298A"/>
    <w:rsid w:val="006B2E76"/>
    <w:rsid w:val="006B3EA6"/>
    <w:rsid w:val="006B467C"/>
    <w:rsid w:val="006B512E"/>
    <w:rsid w:val="006B5618"/>
    <w:rsid w:val="006B60AA"/>
    <w:rsid w:val="006B7912"/>
    <w:rsid w:val="006C09C8"/>
    <w:rsid w:val="006C0BB6"/>
    <w:rsid w:val="006C1032"/>
    <w:rsid w:val="006C348F"/>
    <w:rsid w:val="006C3B23"/>
    <w:rsid w:val="006C4251"/>
    <w:rsid w:val="006C4878"/>
    <w:rsid w:val="006C48CC"/>
    <w:rsid w:val="006C5D0E"/>
    <w:rsid w:val="006C692F"/>
    <w:rsid w:val="006C758A"/>
    <w:rsid w:val="006C7C22"/>
    <w:rsid w:val="006C7F8F"/>
    <w:rsid w:val="006D056A"/>
    <w:rsid w:val="006D1B07"/>
    <w:rsid w:val="006D1F43"/>
    <w:rsid w:val="006D21E0"/>
    <w:rsid w:val="006D54FF"/>
    <w:rsid w:val="006D5CE0"/>
    <w:rsid w:val="006D5D4A"/>
    <w:rsid w:val="006D662F"/>
    <w:rsid w:val="006D6D4E"/>
    <w:rsid w:val="006E0A06"/>
    <w:rsid w:val="006E0C1A"/>
    <w:rsid w:val="006E106F"/>
    <w:rsid w:val="006E1449"/>
    <w:rsid w:val="006E15DE"/>
    <w:rsid w:val="006E42E8"/>
    <w:rsid w:val="006E5DFC"/>
    <w:rsid w:val="006F0D74"/>
    <w:rsid w:val="006F4245"/>
    <w:rsid w:val="006F59B8"/>
    <w:rsid w:val="006F726C"/>
    <w:rsid w:val="006F792E"/>
    <w:rsid w:val="006F7A80"/>
    <w:rsid w:val="007000D1"/>
    <w:rsid w:val="00700E42"/>
    <w:rsid w:val="0070239C"/>
    <w:rsid w:val="00702CD9"/>
    <w:rsid w:val="007045B2"/>
    <w:rsid w:val="00705016"/>
    <w:rsid w:val="0070640E"/>
    <w:rsid w:val="007075BC"/>
    <w:rsid w:val="00707AC9"/>
    <w:rsid w:val="00707DAA"/>
    <w:rsid w:val="00711613"/>
    <w:rsid w:val="00712A7E"/>
    <w:rsid w:val="00712C17"/>
    <w:rsid w:val="0071390B"/>
    <w:rsid w:val="00713BFF"/>
    <w:rsid w:val="00713F87"/>
    <w:rsid w:val="007142F1"/>
    <w:rsid w:val="00717981"/>
    <w:rsid w:val="007200CB"/>
    <w:rsid w:val="007202C1"/>
    <w:rsid w:val="0072143A"/>
    <w:rsid w:val="0072198C"/>
    <w:rsid w:val="00724B13"/>
    <w:rsid w:val="007258E6"/>
    <w:rsid w:val="007259D0"/>
    <w:rsid w:val="00726088"/>
    <w:rsid w:val="007319AE"/>
    <w:rsid w:val="0073246D"/>
    <w:rsid w:val="007333B2"/>
    <w:rsid w:val="00733931"/>
    <w:rsid w:val="007339EC"/>
    <w:rsid w:val="0073461C"/>
    <w:rsid w:val="00734658"/>
    <w:rsid w:val="00735665"/>
    <w:rsid w:val="0073590F"/>
    <w:rsid w:val="00735E68"/>
    <w:rsid w:val="00737C51"/>
    <w:rsid w:val="00740104"/>
    <w:rsid w:val="00740B56"/>
    <w:rsid w:val="00740D6A"/>
    <w:rsid w:val="00741534"/>
    <w:rsid w:val="0074170D"/>
    <w:rsid w:val="00744142"/>
    <w:rsid w:val="00744572"/>
    <w:rsid w:val="007447AE"/>
    <w:rsid w:val="007463BE"/>
    <w:rsid w:val="007465DF"/>
    <w:rsid w:val="0074668E"/>
    <w:rsid w:val="00746946"/>
    <w:rsid w:val="00747AE7"/>
    <w:rsid w:val="00747B10"/>
    <w:rsid w:val="00750867"/>
    <w:rsid w:val="00750B0D"/>
    <w:rsid w:val="0075282D"/>
    <w:rsid w:val="007536C7"/>
    <w:rsid w:val="007555A9"/>
    <w:rsid w:val="007567A8"/>
    <w:rsid w:val="007567CD"/>
    <w:rsid w:val="00756BFA"/>
    <w:rsid w:val="0075755D"/>
    <w:rsid w:val="00757982"/>
    <w:rsid w:val="00757BDE"/>
    <w:rsid w:val="00760BED"/>
    <w:rsid w:val="00760E56"/>
    <w:rsid w:val="00762A8A"/>
    <w:rsid w:val="0076462B"/>
    <w:rsid w:val="00765616"/>
    <w:rsid w:val="007666F1"/>
    <w:rsid w:val="00767F94"/>
    <w:rsid w:val="00770B4A"/>
    <w:rsid w:val="00771340"/>
    <w:rsid w:val="00771C18"/>
    <w:rsid w:val="00772C6E"/>
    <w:rsid w:val="00773CED"/>
    <w:rsid w:val="007745D6"/>
    <w:rsid w:val="007745DD"/>
    <w:rsid w:val="00777441"/>
    <w:rsid w:val="0078044A"/>
    <w:rsid w:val="007808CC"/>
    <w:rsid w:val="00782E1B"/>
    <w:rsid w:val="00783E5B"/>
    <w:rsid w:val="00784E68"/>
    <w:rsid w:val="007852E7"/>
    <w:rsid w:val="0078581D"/>
    <w:rsid w:val="0078588C"/>
    <w:rsid w:val="007858B7"/>
    <w:rsid w:val="00785970"/>
    <w:rsid w:val="007874B2"/>
    <w:rsid w:val="0078775E"/>
    <w:rsid w:val="007878A3"/>
    <w:rsid w:val="0079006D"/>
    <w:rsid w:val="00791521"/>
    <w:rsid w:val="00792572"/>
    <w:rsid w:val="00793446"/>
    <w:rsid w:val="007939E0"/>
    <w:rsid w:val="00793D41"/>
    <w:rsid w:val="00793D88"/>
    <w:rsid w:val="0079414E"/>
    <w:rsid w:val="0079428B"/>
    <w:rsid w:val="00794D71"/>
    <w:rsid w:val="00795E56"/>
    <w:rsid w:val="00795F0E"/>
    <w:rsid w:val="00797C91"/>
    <w:rsid w:val="007A1266"/>
    <w:rsid w:val="007A28CB"/>
    <w:rsid w:val="007A2CD1"/>
    <w:rsid w:val="007A3FF6"/>
    <w:rsid w:val="007A4172"/>
    <w:rsid w:val="007A5CF3"/>
    <w:rsid w:val="007A606E"/>
    <w:rsid w:val="007A70B8"/>
    <w:rsid w:val="007A75D5"/>
    <w:rsid w:val="007A7801"/>
    <w:rsid w:val="007A7E92"/>
    <w:rsid w:val="007B1B67"/>
    <w:rsid w:val="007B1C98"/>
    <w:rsid w:val="007B2340"/>
    <w:rsid w:val="007B25CA"/>
    <w:rsid w:val="007B2623"/>
    <w:rsid w:val="007B2B4A"/>
    <w:rsid w:val="007B321C"/>
    <w:rsid w:val="007B3827"/>
    <w:rsid w:val="007B45D6"/>
    <w:rsid w:val="007B663C"/>
    <w:rsid w:val="007B6D08"/>
    <w:rsid w:val="007B79DA"/>
    <w:rsid w:val="007C0830"/>
    <w:rsid w:val="007C0911"/>
    <w:rsid w:val="007C2AA9"/>
    <w:rsid w:val="007C3086"/>
    <w:rsid w:val="007C378D"/>
    <w:rsid w:val="007C497B"/>
    <w:rsid w:val="007C5143"/>
    <w:rsid w:val="007C66EA"/>
    <w:rsid w:val="007C73B9"/>
    <w:rsid w:val="007D0342"/>
    <w:rsid w:val="007D0E15"/>
    <w:rsid w:val="007D1B27"/>
    <w:rsid w:val="007D2BF1"/>
    <w:rsid w:val="007D3FEB"/>
    <w:rsid w:val="007D5B6D"/>
    <w:rsid w:val="007D5C73"/>
    <w:rsid w:val="007D67D0"/>
    <w:rsid w:val="007D71CB"/>
    <w:rsid w:val="007D7356"/>
    <w:rsid w:val="007D7598"/>
    <w:rsid w:val="007D7DFB"/>
    <w:rsid w:val="007E150B"/>
    <w:rsid w:val="007E1F0D"/>
    <w:rsid w:val="007E24A4"/>
    <w:rsid w:val="007E3898"/>
    <w:rsid w:val="007E4F89"/>
    <w:rsid w:val="007E50B1"/>
    <w:rsid w:val="007E5DE8"/>
    <w:rsid w:val="007E611B"/>
    <w:rsid w:val="007E68E1"/>
    <w:rsid w:val="007E6F3A"/>
    <w:rsid w:val="007E7E4B"/>
    <w:rsid w:val="007F0A68"/>
    <w:rsid w:val="007F1088"/>
    <w:rsid w:val="007F25FD"/>
    <w:rsid w:val="007F3996"/>
    <w:rsid w:val="007F4032"/>
    <w:rsid w:val="007F4209"/>
    <w:rsid w:val="007F61D6"/>
    <w:rsid w:val="007F6382"/>
    <w:rsid w:val="007F731A"/>
    <w:rsid w:val="007F7DA4"/>
    <w:rsid w:val="008025B9"/>
    <w:rsid w:val="0080386A"/>
    <w:rsid w:val="00804AEA"/>
    <w:rsid w:val="00804CE8"/>
    <w:rsid w:val="0080513B"/>
    <w:rsid w:val="00805F35"/>
    <w:rsid w:val="00806831"/>
    <w:rsid w:val="00807C17"/>
    <w:rsid w:val="0081022F"/>
    <w:rsid w:val="00811318"/>
    <w:rsid w:val="0081401E"/>
    <w:rsid w:val="00815243"/>
    <w:rsid w:val="00820AAB"/>
    <w:rsid w:val="00822DC1"/>
    <w:rsid w:val="00823577"/>
    <w:rsid w:val="00824C0B"/>
    <w:rsid w:val="00825532"/>
    <w:rsid w:val="008259A9"/>
    <w:rsid w:val="00825C86"/>
    <w:rsid w:val="00827E8D"/>
    <w:rsid w:val="00830907"/>
    <w:rsid w:val="00832FF5"/>
    <w:rsid w:val="008334FD"/>
    <w:rsid w:val="00833B6A"/>
    <w:rsid w:val="00833FAC"/>
    <w:rsid w:val="00834812"/>
    <w:rsid w:val="00834B4E"/>
    <w:rsid w:val="00835372"/>
    <w:rsid w:val="0083612D"/>
    <w:rsid w:val="00837857"/>
    <w:rsid w:val="00841F74"/>
    <w:rsid w:val="00842D0D"/>
    <w:rsid w:val="00842DCF"/>
    <w:rsid w:val="00843D92"/>
    <w:rsid w:val="00844445"/>
    <w:rsid w:val="00844F32"/>
    <w:rsid w:val="00845334"/>
    <w:rsid w:val="00845824"/>
    <w:rsid w:val="00846C51"/>
    <w:rsid w:val="0085038E"/>
    <w:rsid w:val="00851171"/>
    <w:rsid w:val="0085132E"/>
    <w:rsid w:val="008515D0"/>
    <w:rsid w:val="00852013"/>
    <w:rsid w:val="00852C6E"/>
    <w:rsid w:val="0085390D"/>
    <w:rsid w:val="00853E49"/>
    <w:rsid w:val="008540F0"/>
    <w:rsid w:val="00855742"/>
    <w:rsid w:val="0085603F"/>
    <w:rsid w:val="00856361"/>
    <w:rsid w:val="008564E3"/>
    <w:rsid w:val="0085699C"/>
    <w:rsid w:val="00856D80"/>
    <w:rsid w:val="00857E31"/>
    <w:rsid w:val="00860A43"/>
    <w:rsid w:val="00860D28"/>
    <w:rsid w:val="00860E4D"/>
    <w:rsid w:val="00862B3C"/>
    <w:rsid w:val="00863D67"/>
    <w:rsid w:val="00864095"/>
    <w:rsid w:val="00864528"/>
    <w:rsid w:val="00866364"/>
    <w:rsid w:val="00866EA0"/>
    <w:rsid w:val="00867B46"/>
    <w:rsid w:val="00867FC8"/>
    <w:rsid w:val="00870D2C"/>
    <w:rsid w:val="00873107"/>
    <w:rsid w:val="00873584"/>
    <w:rsid w:val="00873F86"/>
    <w:rsid w:val="00874BD0"/>
    <w:rsid w:val="00875415"/>
    <w:rsid w:val="00875437"/>
    <w:rsid w:val="008764A6"/>
    <w:rsid w:val="00882B51"/>
    <w:rsid w:val="00882B9C"/>
    <w:rsid w:val="00882D43"/>
    <w:rsid w:val="00883433"/>
    <w:rsid w:val="00883753"/>
    <w:rsid w:val="00883BE4"/>
    <w:rsid w:val="0088523E"/>
    <w:rsid w:val="008855F6"/>
    <w:rsid w:val="008868C2"/>
    <w:rsid w:val="00892217"/>
    <w:rsid w:val="008935E7"/>
    <w:rsid w:val="008937BB"/>
    <w:rsid w:val="00893FC3"/>
    <w:rsid w:val="008946CE"/>
    <w:rsid w:val="00895174"/>
    <w:rsid w:val="008961F3"/>
    <w:rsid w:val="0089648C"/>
    <w:rsid w:val="00897160"/>
    <w:rsid w:val="00897306"/>
    <w:rsid w:val="008A0215"/>
    <w:rsid w:val="008A07FD"/>
    <w:rsid w:val="008A1B1D"/>
    <w:rsid w:val="008A1CDE"/>
    <w:rsid w:val="008A260B"/>
    <w:rsid w:val="008A27AC"/>
    <w:rsid w:val="008A319B"/>
    <w:rsid w:val="008A46DD"/>
    <w:rsid w:val="008A5AB9"/>
    <w:rsid w:val="008A61E8"/>
    <w:rsid w:val="008A64E7"/>
    <w:rsid w:val="008A697E"/>
    <w:rsid w:val="008A774E"/>
    <w:rsid w:val="008A7D85"/>
    <w:rsid w:val="008B02E1"/>
    <w:rsid w:val="008B05EB"/>
    <w:rsid w:val="008B0A68"/>
    <w:rsid w:val="008B0C84"/>
    <w:rsid w:val="008B1BEB"/>
    <w:rsid w:val="008B4CE3"/>
    <w:rsid w:val="008B5DE9"/>
    <w:rsid w:val="008B60BE"/>
    <w:rsid w:val="008B6AD9"/>
    <w:rsid w:val="008C06F6"/>
    <w:rsid w:val="008C0D07"/>
    <w:rsid w:val="008C12C0"/>
    <w:rsid w:val="008C1F37"/>
    <w:rsid w:val="008C389F"/>
    <w:rsid w:val="008C3CED"/>
    <w:rsid w:val="008C50A0"/>
    <w:rsid w:val="008C5CCC"/>
    <w:rsid w:val="008C7644"/>
    <w:rsid w:val="008D04C6"/>
    <w:rsid w:val="008D21FE"/>
    <w:rsid w:val="008D28E8"/>
    <w:rsid w:val="008D2AD5"/>
    <w:rsid w:val="008D2C3A"/>
    <w:rsid w:val="008D5087"/>
    <w:rsid w:val="008D55AF"/>
    <w:rsid w:val="008D5F93"/>
    <w:rsid w:val="008D6613"/>
    <w:rsid w:val="008D769A"/>
    <w:rsid w:val="008D76A6"/>
    <w:rsid w:val="008D76EA"/>
    <w:rsid w:val="008D786D"/>
    <w:rsid w:val="008E0643"/>
    <w:rsid w:val="008E083C"/>
    <w:rsid w:val="008E1590"/>
    <w:rsid w:val="008E1E1C"/>
    <w:rsid w:val="008E3538"/>
    <w:rsid w:val="008E3C00"/>
    <w:rsid w:val="008E47CA"/>
    <w:rsid w:val="008E4D4D"/>
    <w:rsid w:val="008E50DC"/>
    <w:rsid w:val="008E5761"/>
    <w:rsid w:val="008E5AED"/>
    <w:rsid w:val="008E6355"/>
    <w:rsid w:val="008E6AB5"/>
    <w:rsid w:val="008E6AB7"/>
    <w:rsid w:val="008F0063"/>
    <w:rsid w:val="008F0064"/>
    <w:rsid w:val="008F2558"/>
    <w:rsid w:val="008F33A5"/>
    <w:rsid w:val="008F6B08"/>
    <w:rsid w:val="008F6C27"/>
    <w:rsid w:val="008F7687"/>
    <w:rsid w:val="009006D5"/>
    <w:rsid w:val="00900FFB"/>
    <w:rsid w:val="00901854"/>
    <w:rsid w:val="00902589"/>
    <w:rsid w:val="0090392C"/>
    <w:rsid w:val="0090399C"/>
    <w:rsid w:val="00903A01"/>
    <w:rsid w:val="009052A3"/>
    <w:rsid w:val="00906C13"/>
    <w:rsid w:val="0090771F"/>
    <w:rsid w:val="00907DDC"/>
    <w:rsid w:val="00910DB7"/>
    <w:rsid w:val="00910FB4"/>
    <w:rsid w:val="009132EC"/>
    <w:rsid w:val="00913779"/>
    <w:rsid w:val="009148B5"/>
    <w:rsid w:val="0091505F"/>
    <w:rsid w:val="0091570E"/>
    <w:rsid w:val="00915FB8"/>
    <w:rsid w:val="009167F2"/>
    <w:rsid w:val="00917276"/>
    <w:rsid w:val="0091793D"/>
    <w:rsid w:val="00920C97"/>
    <w:rsid w:val="00920CB4"/>
    <w:rsid w:val="00922F70"/>
    <w:rsid w:val="00922FF5"/>
    <w:rsid w:val="00925E18"/>
    <w:rsid w:val="009266FD"/>
    <w:rsid w:val="0092672D"/>
    <w:rsid w:val="009272D4"/>
    <w:rsid w:val="00927FAC"/>
    <w:rsid w:val="00932644"/>
    <w:rsid w:val="00932C6A"/>
    <w:rsid w:val="00934264"/>
    <w:rsid w:val="009355F5"/>
    <w:rsid w:val="00935E88"/>
    <w:rsid w:val="00935F40"/>
    <w:rsid w:val="0093688D"/>
    <w:rsid w:val="0094062C"/>
    <w:rsid w:val="0094295C"/>
    <w:rsid w:val="00942A6E"/>
    <w:rsid w:val="0094302A"/>
    <w:rsid w:val="009432B2"/>
    <w:rsid w:val="00943B1E"/>
    <w:rsid w:val="00943C4C"/>
    <w:rsid w:val="00944DEB"/>
    <w:rsid w:val="00945947"/>
    <w:rsid w:val="00946E07"/>
    <w:rsid w:val="00946F06"/>
    <w:rsid w:val="009470D1"/>
    <w:rsid w:val="00953473"/>
    <w:rsid w:val="0095360C"/>
    <w:rsid w:val="009538EF"/>
    <w:rsid w:val="00953B6F"/>
    <w:rsid w:val="009541EF"/>
    <w:rsid w:val="00954279"/>
    <w:rsid w:val="00955EFE"/>
    <w:rsid w:val="00956AA0"/>
    <w:rsid w:val="009570DF"/>
    <w:rsid w:val="00957528"/>
    <w:rsid w:val="00957622"/>
    <w:rsid w:val="009576F8"/>
    <w:rsid w:val="00957A66"/>
    <w:rsid w:val="00960077"/>
    <w:rsid w:val="009603BB"/>
    <w:rsid w:val="00960D9A"/>
    <w:rsid w:val="00961381"/>
    <w:rsid w:val="00961B8A"/>
    <w:rsid w:val="00963A3B"/>
    <w:rsid w:val="00963D1D"/>
    <w:rsid w:val="009640B2"/>
    <w:rsid w:val="009642CF"/>
    <w:rsid w:val="00964BA2"/>
    <w:rsid w:val="00964BBF"/>
    <w:rsid w:val="00964F67"/>
    <w:rsid w:val="009654AE"/>
    <w:rsid w:val="00965B69"/>
    <w:rsid w:val="00966094"/>
    <w:rsid w:val="0096678A"/>
    <w:rsid w:val="009677E0"/>
    <w:rsid w:val="009713B3"/>
    <w:rsid w:val="00973144"/>
    <w:rsid w:val="00974B32"/>
    <w:rsid w:val="00975345"/>
    <w:rsid w:val="00976C99"/>
    <w:rsid w:val="00977A2E"/>
    <w:rsid w:val="00981B27"/>
    <w:rsid w:val="00981B90"/>
    <w:rsid w:val="00981C6E"/>
    <w:rsid w:val="00981C73"/>
    <w:rsid w:val="00981F1F"/>
    <w:rsid w:val="009837F1"/>
    <w:rsid w:val="00983FC9"/>
    <w:rsid w:val="0098493A"/>
    <w:rsid w:val="00984DA5"/>
    <w:rsid w:val="00985EA8"/>
    <w:rsid w:val="0098673C"/>
    <w:rsid w:val="00987C1D"/>
    <w:rsid w:val="00987E5D"/>
    <w:rsid w:val="00990F3D"/>
    <w:rsid w:val="009912E2"/>
    <w:rsid w:val="00991567"/>
    <w:rsid w:val="00993602"/>
    <w:rsid w:val="00993EBA"/>
    <w:rsid w:val="0099432B"/>
    <w:rsid w:val="00996A2E"/>
    <w:rsid w:val="009A1383"/>
    <w:rsid w:val="009A17DF"/>
    <w:rsid w:val="009A20FB"/>
    <w:rsid w:val="009A55A7"/>
    <w:rsid w:val="009B026A"/>
    <w:rsid w:val="009B0BA5"/>
    <w:rsid w:val="009B0C7A"/>
    <w:rsid w:val="009B135F"/>
    <w:rsid w:val="009B138B"/>
    <w:rsid w:val="009B3D50"/>
    <w:rsid w:val="009B439C"/>
    <w:rsid w:val="009B47D3"/>
    <w:rsid w:val="009B62A4"/>
    <w:rsid w:val="009B6E88"/>
    <w:rsid w:val="009B6F0B"/>
    <w:rsid w:val="009B6F5E"/>
    <w:rsid w:val="009C00DD"/>
    <w:rsid w:val="009C08FD"/>
    <w:rsid w:val="009C0BCA"/>
    <w:rsid w:val="009C0DB8"/>
    <w:rsid w:val="009C26E4"/>
    <w:rsid w:val="009C4F57"/>
    <w:rsid w:val="009C5165"/>
    <w:rsid w:val="009C51A3"/>
    <w:rsid w:val="009C7198"/>
    <w:rsid w:val="009C7C0F"/>
    <w:rsid w:val="009C7EFA"/>
    <w:rsid w:val="009D06A3"/>
    <w:rsid w:val="009D0C34"/>
    <w:rsid w:val="009D1936"/>
    <w:rsid w:val="009D3241"/>
    <w:rsid w:val="009D3E27"/>
    <w:rsid w:val="009D4654"/>
    <w:rsid w:val="009D47E6"/>
    <w:rsid w:val="009D4F02"/>
    <w:rsid w:val="009D530B"/>
    <w:rsid w:val="009D5C8A"/>
    <w:rsid w:val="009D747E"/>
    <w:rsid w:val="009E0696"/>
    <w:rsid w:val="009E12A1"/>
    <w:rsid w:val="009E2501"/>
    <w:rsid w:val="009E370D"/>
    <w:rsid w:val="009E4D84"/>
    <w:rsid w:val="009E5693"/>
    <w:rsid w:val="009E79F4"/>
    <w:rsid w:val="009E7E3A"/>
    <w:rsid w:val="009F0285"/>
    <w:rsid w:val="009F0ABA"/>
    <w:rsid w:val="009F107E"/>
    <w:rsid w:val="009F17B9"/>
    <w:rsid w:val="009F1AF7"/>
    <w:rsid w:val="009F21D8"/>
    <w:rsid w:val="009F23DD"/>
    <w:rsid w:val="009F2F5A"/>
    <w:rsid w:val="009F398A"/>
    <w:rsid w:val="009F3DE6"/>
    <w:rsid w:val="009F465B"/>
    <w:rsid w:val="009F4E6D"/>
    <w:rsid w:val="009F6582"/>
    <w:rsid w:val="00A00362"/>
    <w:rsid w:val="00A00429"/>
    <w:rsid w:val="00A00D23"/>
    <w:rsid w:val="00A01C8D"/>
    <w:rsid w:val="00A02431"/>
    <w:rsid w:val="00A034F0"/>
    <w:rsid w:val="00A038F7"/>
    <w:rsid w:val="00A06145"/>
    <w:rsid w:val="00A06C7B"/>
    <w:rsid w:val="00A11A97"/>
    <w:rsid w:val="00A13440"/>
    <w:rsid w:val="00A1362C"/>
    <w:rsid w:val="00A149B4"/>
    <w:rsid w:val="00A15A36"/>
    <w:rsid w:val="00A16128"/>
    <w:rsid w:val="00A17859"/>
    <w:rsid w:val="00A201BC"/>
    <w:rsid w:val="00A23118"/>
    <w:rsid w:val="00A23432"/>
    <w:rsid w:val="00A26A5D"/>
    <w:rsid w:val="00A27669"/>
    <w:rsid w:val="00A27A4C"/>
    <w:rsid w:val="00A31FD2"/>
    <w:rsid w:val="00A32735"/>
    <w:rsid w:val="00A35254"/>
    <w:rsid w:val="00A36E2E"/>
    <w:rsid w:val="00A37693"/>
    <w:rsid w:val="00A4105C"/>
    <w:rsid w:val="00A4143D"/>
    <w:rsid w:val="00A4164A"/>
    <w:rsid w:val="00A41F42"/>
    <w:rsid w:val="00A43142"/>
    <w:rsid w:val="00A43534"/>
    <w:rsid w:val="00A44951"/>
    <w:rsid w:val="00A45D9E"/>
    <w:rsid w:val="00A475D2"/>
    <w:rsid w:val="00A51EEF"/>
    <w:rsid w:val="00A51F69"/>
    <w:rsid w:val="00A52212"/>
    <w:rsid w:val="00A52388"/>
    <w:rsid w:val="00A523B4"/>
    <w:rsid w:val="00A52C6E"/>
    <w:rsid w:val="00A53A39"/>
    <w:rsid w:val="00A53E8B"/>
    <w:rsid w:val="00A554DE"/>
    <w:rsid w:val="00A55F5A"/>
    <w:rsid w:val="00A56960"/>
    <w:rsid w:val="00A60BDA"/>
    <w:rsid w:val="00A61CBB"/>
    <w:rsid w:val="00A62A8F"/>
    <w:rsid w:val="00A62E0C"/>
    <w:rsid w:val="00A651E6"/>
    <w:rsid w:val="00A652EF"/>
    <w:rsid w:val="00A65731"/>
    <w:rsid w:val="00A660B4"/>
    <w:rsid w:val="00A66439"/>
    <w:rsid w:val="00A66B9D"/>
    <w:rsid w:val="00A705BF"/>
    <w:rsid w:val="00A709E8"/>
    <w:rsid w:val="00A70B29"/>
    <w:rsid w:val="00A71E0B"/>
    <w:rsid w:val="00A7332A"/>
    <w:rsid w:val="00A73351"/>
    <w:rsid w:val="00A737C1"/>
    <w:rsid w:val="00A7466B"/>
    <w:rsid w:val="00A747BA"/>
    <w:rsid w:val="00A75570"/>
    <w:rsid w:val="00A75D15"/>
    <w:rsid w:val="00A76E63"/>
    <w:rsid w:val="00A7793B"/>
    <w:rsid w:val="00A819B4"/>
    <w:rsid w:val="00A825FE"/>
    <w:rsid w:val="00A83328"/>
    <w:rsid w:val="00A8436A"/>
    <w:rsid w:val="00A84561"/>
    <w:rsid w:val="00A85E6C"/>
    <w:rsid w:val="00A860A2"/>
    <w:rsid w:val="00A865C8"/>
    <w:rsid w:val="00A9050A"/>
    <w:rsid w:val="00A90F8C"/>
    <w:rsid w:val="00A91C52"/>
    <w:rsid w:val="00A91E9D"/>
    <w:rsid w:val="00A9273A"/>
    <w:rsid w:val="00A94F57"/>
    <w:rsid w:val="00A95EFD"/>
    <w:rsid w:val="00A967A5"/>
    <w:rsid w:val="00AA048D"/>
    <w:rsid w:val="00AA3E70"/>
    <w:rsid w:val="00AA5FCD"/>
    <w:rsid w:val="00AA6653"/>
    <w:rsid w:val="00AA742A"/>
    <w:rsid w:val="00AA77CC"/>
    <w:rsid w:val="00AA7F7E"/>
    <w:rsid w:val="00AB03CB"/>
    <w:rsid w:val="00AB0D6B"/>
    <w:rsid w:val="00AB24CD"/>
    <w:rsid w:val="00AB2C35"/>
    <w:rsid w:val="00AB3560"/>
    <w:rsid w:val="00AB3A99"/>
    <w:rsid w:val="00AB3C25"/>
    <w:rsid w:val="00AB44BB"/>
    <w:rsid w:val="00AB48AA"/>
    <w:rsid w:val="00AB63C5"/>
    <w:rsid w:val="00AB69A9"/>
    <w:rsid w:val="00AB7EA9"/>
    <w:rsid w:val="00AC0270"/>
    <w:rsid w:val="00AC0769"/>
    <w:rsid w:val="00AC0866"/>
    <w:rsid w:val="00AC187C"/>
    <w:rsid w:val="00AC1EA0"/>
    <w:rsid w:val="00AC3282"/>
    <w:rsid w:val="00AC4E49"/>
    <w:rsid w:val="00AC4FE8"/>
    <w:rsid w:val="00AC5FA5"/>
    <w:rsid w:val="00AC7352"/>
    <w:rsid w:val="00AD0C0E"/>
    <w:rsid w:val="00AD0F8D"/>
    <w:rsid w:val="00AD1748"/>
    <w:rsid w:val="00AD1B84"/>
    <w:rsid w:val="00AD22C5"/>
    <w:rsid w:val="00AD2B7E"/>
    <w:rsid w:val="00AD2E28"/>
    <w:rsid w:val="00AD3CA0"/>
    <w:rsid w:val="00AD7587"/>
    <w:rsid w:val="00AE0934"/>
    <w:rsid w:val="00AE3ACC"/>
    <w:rsid w:val="00AE4DEE"/>
    <w:rsid w:val="00AE4FCF"/>
    <w:rsid w:val="00AE6494"/>
    <w:rsid w:val="00AE6824"/>
    <w:rsid w:val="00AE746F"/>
    <w:rsid w:val="00AE7757"/>
    <w:rsid w:val="00AF05BB"/>
    <w:rsid w:val="00AF0C29"/>
    <w:rsid w:val="00AF10A1"/>
    <w:rsid w:val="00AF18F5"/>
    <w:rsid w:val="00AF4C5D"/>
    <w:rsid w:val="00AF5BC7"/>
    <w:rsid w:val="00B00785"/>
    <w:rsid w:val="00B00E48"/>
    <w:rsid w:val="00B01571"/>
    <w:rsid w:val="00B03C69"/>
    <w:rsid w:val="00B04852"/>
    <w:rsid w:val="00B04926"/>
    <w:rsid w:val="00B059C6"/>
    <w:rsid w:val="00B06239"/>
    <w:rsid w:val="00B069A2"/>
    <w:rsid w:val="00B07F6C"/>
    <w:rsid w:val="00B143B9"/>
    <w:rsid w:val="00B15185"/>
    <w:rsid w:val="00B152F1"/>
    <w:rsid w:val="00B15FB7"/>
    <w:rsid w:val="00B169B2"/>
    <w:rsid w:val="00B16D07"/>
    <w:rsid w:val="00B1794A"/>
    <w:rsid w:val="00B17CEC"/>
    <w:rsid w:val="00B2557D"/>
    <w:rsid w:val="00B262F5"/>
    <w:rsid w:val="00B27187"/>
    <w:rsid w:val="00B271D8"/>
    <w:rsid w:val="00B308CD"/>
    <w:rsid w:val="00B33E16"/>
    <w:rsid w:val="00B33F4C"/>
    <w:rsid w:val="00B34B41"/>
    <w:rsid w:val="00B34B86"/>
    <w:rsid w:val="00B34F98"/>
    <w:rsid w:val="00B362AD"/>
    <w:rsid w:val="00B36697"/>
    <w:rsid w:val="00B3793A"/>
    <w:rsid w:val="00B37B11"/>
    <w:rsid w:val="00B37D7E"/>
    <w:rsid w:val="00B408BE"/>
    <w:rsid w:val="00B42936"/>
    <w:rsid w:val="00B42BE1"/>
    <w:rsid w:val="00B42CBD"/>
    <w:rsid w:val="00B42E61"/>
    <w:rsid w:val="00B439FA"/>
    <w:rsid w:val="00B4475B"/>
    <w:rsid w:val="00B45E51"/>
    <w:rsid w:val="00B470E4"/>
    <w:rsid w:val="00B4774B"/>
    <w:rsid w:val="00B500E5"/>
    <w:rsid w:val="00B5157F"/>
    <w:rsid w:val="00B51BE7"/>
    <w:rsid w:val="00B52FB0"/>
    <w:rsid w:val="00B53648"/>
    <w:rsid w:val="00B53A78"/>
    <w:rsid w:val="00B54F3A"/>
    <w:rsid w:val="00B56173"/>
    <w:rsid w:val="00B56C48"/>
    <w:rsid w:val="00B56FE4"/>
    <w:rsid w:val="00B579E5"/>
    <w:rsid w:val="00B57EF1"/>
    <w:rsid w:val="00B62000"/>
    <w:rsid w:val="00B629B4"/>
    <w:rsid w:val="00B63D85"/>
    <w:rsid w:val="00B64A8C"/>
    <w:rsid w:val="00B655F3"/>
    <w:rsid w:val="00B66578"/>
    <w:rsid w:val="00B6695A"/>
    <w:rsid w:val="00B66D5B"/>
    <w:rsid w:val="00B671F3"/>
    <w:rsid w:val="00B6742A"/>
    <w:rsid w:val="00B700D9"/>
    <w:rsid w:val="00B704F9"/>
    <w:rsid w:val="00B70797"/>
    <w:rsid w:val="00B73A04"/>
    <w:rsid w:val="00B7410F"/>
    <w:rsid w:val="00B74B5E"/>
    <w:rsid w:val="00B7533E"/>
    <w:rsid w:val="00B764EE"/>
    <w:rsid w:val="00B77E75"/>
    <w:rsid w:val="00B82BC9"/>
    <w:rsid w:val="00B83027"/>
    <w:rsid w:val="00B835CB"/>
    <w:rsid w:val="00B8660F"/>
    <w:rsid w:val="00B867E3"/>
    <w:rsid w:val="00B87AF5"/>
    <w:rsid w:val="00B9148F"/>
    <w:rsid w:val="00B91869"/>
    <w:rsid w:val="00B919CF"/>
    <w:rsid w:val="00B9264A"/>
    <w:rsid w:val="00B9471F"/>
    <w:rsid w:val="00B947E3"/>
    <w:rsid w:val="00B95C69"/>
    <w:rsid w:val="00B95D7B"/>
    <w:rsid w:val="00B96A55"/>
    <w:rsid w:val="00B97276"/>
    <w:rsid w:val="00B97D72"/>
    <w:rsid w:val="00BA0FC4"/>
    <w:rsid w:val="00BA1D9A"/>
    <w:rsid w:val="00BA212D"/>
    <w:rsid w:val="00BA2C0C"/>
    <w:rsid w:val="00BA3CCB"/>
    <w:rsid w:val="00BA3E55"/>
    <w:rsid w:val="00BA47F8"/>
    <w:rsid w:val="00BA4A72"/>
    <w:rsid w:val="00BA54E1"/>
    <w:rsid w:val="00BA5988"/>
    <w:rsid w:val="00BA77F2"/>
    <w:rsid w:val="00BA780D"/>
    <w:rsid w:val="00BB0A9A"/>
    <w:rsid w:val="00BB0FFC"/>
    <w:rsid w:val="00BB19CB"/>
    <w:rsid w:val="00BB2A5C"/>
    <w:rsid w:val="00BB4AC5"/>
    <w:rsid w:val="00BB5388"/>
    <w:rsid w:val="00BC01E8"/>
    <w:rsid w:val="00BC07A9"/>
    <w:rsid w:val="00BC1374"/>
    <w:rsid w:val="00BC29C9"/>
    <w:rsid w:val="00BC3C45"/>
    <w:rsid w:val="00BC493E"/>
    <w:rsid w:val="00BC534B"/>
    <w:rsid w:val="00BC681D"/>
    <w:rsid w:val="00BC6BC3"/>
    <w:rsid w:val="00BC7001"/>
    <w:rsid w:val="00BC70D3"/>
    <w:rsid w:val="00BC78AD"/>
    <w:rsid w:val="00BD03EE"/>
    <w:rsid w:val="00BD0BBD"/>
    <w:rsid w:val="00BD151D"/>
    <w:rsid w:val="00BD2D91"/>
    <w:rsid w:val="00BD3044"/>
    <w:rsid w:val="00BD323C"/>
    <w:rsid w:val="00BD3D6E"/>
    <w:rsid w:val="00BD41CC"/>
    <w:rsid w:val="00BD42F3"/>
    <w:rsid w:val="00BD4784"/>
    <w:rsid w:val="00BD4A35"/>
    <w:rsid w:val="00BD6643"/>
    <w:rsid w:val="00BD66C3"/>
    <w:rsid w:val="00BD6734"/>
    <w:rsid w:val="00BD6C09"/>
    <w:rsid w:val="00BD7820"/>
    <w:rsid w:val="00BE13B7"/>
    <w:rsid w:val="00BE26D1"/>
    <w:rsid w:val="00BE2D87"/>
    <w:rsid w:val="00BE2E05"/>
    <w:rsid w:val="00BE3A46"/>
    <w:rsid w:val="00BE3AAB"/>
    <w:rsid w:val="00BE4577"/>
    <w:rsid w:val="00BE4824"/>
    <w:rsid w:val="00BE6B79"/>
    <w:rsid w:val="00BE7558"/>
    <w:rsid w:val="00BE7898"/>
    <w:rsid w:val="00BF4550"/>
    <w:rsid w:val="00BF4DE7"/>
    <w:rsid w:val="00BF4E01"/>
    <w:rsid w:val="00BF532A"/>
    <w:rsid w:val="00BF6361"/>
    <w:rsid w:val="00BF72DD"/>
    <w:rsid w:val="00BF757A"/>
    <w:rsid w:val="00BF7F1A"/>
    <w:rsid w:val="00C00AE5"/>
    <w:rsid w:val="00C01983"/>
    <w:rsid w:val="00C023CC"/>
    <w:rsid w:val="00C025B8"/>
    <w:rsid w:val="00C030AE"/>
    <w:rsid w:val="00C03A20"/>
    <w:rsid w:val="00C043C9"/>
    <w:rsid w:val="00C046F1"/>
    <w:rsid w:val="00C048AE"/>
    <w:rsid w:val="00C060CC"/>
    <w:rsid w:val="00C06512"/>
    <w:rsid w:val="00C11008"/>
    <w:rsid w:val="00C1100F"/>
    <w:rsid w:val="00C11AB1"/>
    <w:rsid w:val="00C12724"/>
    <w:rsid w:val="00C127FB"/>
    <w:rsid w:val="00C1347B"/>
    <w:rsid w:val="00C138FB"/>
    <w:rsid w:val="00C13AE8"/>
    <w:rsid w:val="00C13BF2"/>
    <w:rsid w:val="00C13E3C"/>
    <w:rsid w:val="00C15820"/>
    <w:rsid w:val="00C15936"/>
    <w:rsid w:val="00C15DA1"/>
    <w:rsid w:val="00C15F22"/>
    <w:rsid w:val="00C15FFF"/>
    <w:rsid w:val="00C16154"/>
    <w:rsid w:val="00C170C9"/>
    <w:rsid w:val="00C17A33"/>
    <w:rsid w:val="00C226C1"/>
    <w:rsid w:val="00C230DA"/>
    <w:rsid w:val="00C230DC"/>
    <w:rsid w:val="00C2322C"/>
    <w:rsid w:val="00C23BCC"/>
    <w:rsid w:val="00C25569"/>
    <w:rsid w:val="00C270A9"/>
    <w:rsid w:val="00C273AA"/>
    <w:rsid w:val="00C302A0"/>
    <w:rsid w:val="00C305A5"/>
    <w:rsid w:val="00C32243"/>
    <w:rsid w:val="00C32902"/>
    <w:rsid w:val="00C3356C"/>
    <w:rsid w:val="00C34176"/>
    <w:rsid w:val="00C346D0"/>
    <w:rsid w:val="00C34835"/>
    <w:rsid w:val="00C34E35"/>
    <w:rsid w:val="00C3566E"/>
    <w:rsid w:val="00C35AD7"/>
    <w:rsid w:val="00C35E53"/>
    <w:rsid w:val="00C3644D"/>
    <w:rsid w:val="00C3645C"/>
    <w:rsid w:val="00C371F7"/>
    <w:rsid w:val="00C37F6E"/>
    <w:rsid w:val="00C407BC"/>
    <w:rsid w:val="00C41AFC"/>
    <w:rsid w:val="00C43DFD"/>
    <w:rsid w:val="00C44DCD"/>
    <w:rsid w:val="00C47A28"/>
    <w:rsid w:val="00C50CE4"/>
    <w:rsid w:val="00C51867"/>
    <w:rsid w:val="00C51A8A"/>
    <w:rsid w:val="00C522E6"/>
    <w:rsid w:val="00C5248D"/>
    <w:rsid w:val="00C52D25"/>
    <w:rsid w:val="00C532C0"/>
    <w:rsid w:val="00C54BE4"/>
    <w:rsid w:val="00C55019"/>
    <w:rsid w:val="00C56375"/>
    <w:rsid w:val="00C565F9"/>
    <w:rsid w:val="00C56CE1"/>
    <w:rsid w:val="00C57592"/>
    <w:rsid w:val="00C6417F"/>
    <w:rsid w:val="00C65009"/>
    <w:rsid w:val="00C65027"/>
    <w:rsid w:val="00C6578F"/>
    <w:rsid w:val="00C701CB"/>
    <w:rsid w:val="00C712B6"/>
    <w:rsid w:val="00C71315"/>
    <w:rsid w:val="00C72209"/>
    <w:rsid w:val="00C72CF4"/>
    <w:rsid w:val="00C73579"/>
    <w:rsid w:val="00C7694D"/>
    <w:rsid w:val="00C77F58"/>
    <w:rsid w:val="00C81AA7"/>
    <w:rsid w:val="00C8292D"/>
    <w:rsid w:val="00C83213"/>
    <w:rsid w:val="00C83E5F"/>
    <w:rsid w:val="00C84230"/>
    <w:rsid w:val="00C84B3D"/>
    <w:rsid w:val="00C84D50"/>
    <w:rsid w:val="00C86351"/>
    <w:rsid w:val="00C8643A"/>
    <w:rsid w:val="00C8744B"/>
    <w:rsid w:val="00C877D9"/>
    <w:rsid w:val="00C87E4B"/>
    <w:rsid w:val="00C9035F"/>
    <w:rsid w:val="00C90ABF"/>
    <w:rsid w:val="00C912A4"/>
    <w:rsid w:val="00C9145D"/>
    <w:rsid w:val="00C91FF5"/>
    <w:rsid w:val="00C924D4"/>
    <w:rsid w:val="00C9482F"/>
    <w:rsid w:val="00C94AE2"/>
    <w:rsid w:val="00C94B3A"/>
    <w:rsid w:val="00C94CB1"/>
    <w:rsid w:val="00C95CEF"/>
    <w:rsid w:val="00C972C6"/>
    <w:rsid w:val="00C97BF3"/>
    <w:rsid w:val="00CA1456"/>
    <w:rsid w:val="00CA1480"/>
    <w:rsid w:val="00CA171C"/>
    <w:rsid w:val="00CA1790"/>
    <w:rsid w:val="00CA4C24"/>
    <w:rsid w:val="00CA561B"/>
    <w:rsid w:val="00CA5FD4"/>
    <w:rsid w:val="00CA620C"/>
    <w:rsid w:val="00CA7010"/>
    <w:rsid w:val="00CA790D"/>
    <w:rsid w:val="00CB1EA7"/>
    <w:rsid w:val="00CB219E"/>
    <w:rsid w:val="00CB3DA3"/>
    <w:rsid w:val="00CB4D5D"/>
    <w:rsid w:val="00CB72A6"/>
    <w:rsid w:val="00CB731F"/>
    <w:rsid w:val="00CC22D5"/>
    <w:rsid w:val="00CC2DE0"/>
    <w:rsid w:val="00CC2F3E"/>
    <w:rsid w:val="00CC52E2"/>
    <w:rsid w:val="00CC5E36"/>
    <w:rsid w:val="00CC6C9D"/>
    <w:rsid w:val="00CD3060"/>
    <w:rsid w:val="00CD31F5"/>
    <w:rsid w:val="00CD33E9"/>
    <w:rsid w:val="00CD362C"/>
    <w:rsid w:val="00CD47C8"/>
    <w:rsid w:val="00CD484D"/>
    <w:rsid w:val="00CD4FB5"/>
    <w:rsid w:val="00CD5745"/>
    <w:rsid w:val="00CD59B9"/>
    <w:rsid w:val="00CD5A17"/>
    <w:rsid w:val="00CD6999"/>
    <w:rsid w:val="00CE446B"/>
    <w:rsid w:val="00CE4888"/>
    <w:rsid w:val="00CE5496"/>
    <w:rsid w:val="00CE5E5A"/>
    <w:rsid w:val="00CE7F7B"/>
    <w:rsid w:val="00CF08D7"/>
    <w:rsid w:val="00CF09F8"/>
    <w:rsid w:val="00CF1671"/>
    <w:rsid w:val="00CF1738"/>
    <w:rsid w:val="00CF1834"/>
    <w:rsid w:val="00CF24AE"/>
    <w:rsid w:val="00CF2872"/>
    <w:rsid w:val="00CF2B8E"/>
    <w:rsid w:val="00CF42A6"/>
    <w:rsid w:val="00CF4988"/>
    <w:rsid w:val="00CF521A"/>
    <w:rsid w:val="00CF61E6"/>
    <w:rsid w:val="00CF6A3A"/>
    <w:rsid w:val="00CF6DAC"/>
    <w:rsid w:val="00CF700A"/>
    <w:rsid w:val="00CF707B"/>
    <w:rsid w:val="00D04A96"/>
    <w:rsid w:val="00D077BC"/>
    <w:rsid w:val="00D07F17"/>
    <w:rsid w:val="00D07F46"/>
    <w:rsid w:val="00D10BA0"/>
    <w:rsid w:val="00D10DD8"/>
    <w:rsid w:val="00D11B74"/>
    <w:rsid w:val="00D12A1A"/>
    <w:rsid w:val="00D141CD"/>
    <w:rsid w:val="00D147C7"/>
    <w:rsid w:val="00D147D8"/>
    <w:rsid w:val="00D14837"/>
    <w:rsid w:val="00D14B90"/>
    <w:rsid w:val="00D17655"/>
    <w:rsid w:val="00D2035A"/>
    <w:rsid w:val="00D20B9C"/>
    <w:rsid w:val="00D21310"/>
    <w:rsid w:val="00D21548"/>
    <w:rsid w:val="00D219AF"/>
    <w:rsid w:val="00D2276E"/>
    <w:rsid w:val="00D22805"/>
    <w:rsid w:val="00D22D29"/>
    <w:rsid w:val="00D22D7B"/>
    <w:rsid w:val="00D256F2"/>
    <w:rsid w:val="00D265CB"/>
    <w:rsid w:val="00D26D63"/>
    <w:rsid w:val="00D2705D"/>
    <w:rsid w:val="00D3063B"/>
    <w:rsid w:val="00D3234B"/>
    <w:rsid w:val="00D32F5C"/>
    <w:rsid w:val="00D34B15"/>
    <w:rsid w:val="00D35E1C"/>
    <w:rsid w:val="00D36570"/>
    <w:rsid w:val="00D374BC"/>
    <w:rsid w:val="00D37A37"/>
    <w:rsid w:val="00D4072E"/>
    <w:rsid w:val="00D40AD0"/>
    <w:rsid w:val="00D41A72"/>
    <w:rsid w:val="00D41BAF"/>
    <w:rsid w:val="00D43825"/>
    <w:rsid w:val="00D45052"/>
    <w:rsid w:val="00D46E09"/>
    <w:rsid w:val="00D46EFC"/>
    <w:rsid w:val="00D47389"/>
    <w:rsid w:val="00D51583"/>
    <w:rsid w:val="00D516EC"/>
    <w:rsid w:val="00D51DCB"/>
    <w:rsid w:val="00D5384E"/>
    <w:rsid w:val="00D5538F"/>
    <w:rsid w:val="00D55669"/>
    <w:rsid w:val="00D55F33"/>
    <w:rsid w:val="00D56231"/>
    <w:rsid w:val="00D566AE"/>
    <w:rsid w:val="00D56BAA"/>
    <w:rsid w:val="00D56CBB"/>
    <w:rsid w:val="00D600BE"/>
    <w:rsid w:val="00D60527"/>
    <w:rsid w:val="00D6106D"/>
    <w:rsid w:val="00D61550"/>
    <w:rsid w:val="00D61C38"/>
    <w:rsid w:val="00D62286"/>
    <w:rsid w:val="00D62467"/>
    <w:rsid w:val="00D625D6"/>
    <w:rsid w:val="00D6309F"/>
    <w:rsid w:val="00D633C0"/>
    <w:rsid w:val="00D6495C"/>
    <w:rsid w:val="00D65089"/>
    <w:rsid w:val="00D65925"/>
    <w:rsid w:val="00D6635C"/>
    <w:rsid w:val="00D70583"/>
    <w:rsid w:val="00D7207C"/>
    <w:rsid w:val="00D72E18"/>
    <w:rsid w:val="00D72FCD"/>
    <w:rsid w:val="00D73295"/>
    <w:rsid w:val="00D73943"/>
    <w:rsid w:val="00D77707"/>
    <w:rsid w:val="00D77824"/>
    <w:rsid w:val="00D814E2"/>
    <w:rsid w:val="00D819D8"/>
    <w:rsid w:val="00D845C4"/>
    <w:rsid w:val="00D853B1"/>
    <w:rsid w:val="00D85DB6"/>
    <w:rsid w:val="00D85EB3"/>
    <w:rsid w:val="00D85F9B"/>
    <w:rsid w:val="00D86049"/>
    <w:rsid w:val="00D87D44"/>
    <w:rsid w:val="00D90059"/>
    <w:rsid w:val="00D902B2"/>
    <w:rsid w:val="00D90966"/>
    <w:rsid w:val="00D94586"/>
    <w:rsid w:val="00D945F1"/>
    <w:rsid w:val="00D9474A"/>
    <w:rsid w:val="00D94E89"/>
    <w:rsid w:val="00D94F30"/>
    <w:rsid w:val="00D9676E"/>
    <w:rsid w:val="00D97F9D"/>
    <w:rsid w:val="00DA2C40"/>
    <w:rsid w:val="00DA371C"/>
    <w:rsid w:val="00DA3CBB"/>
    <w:rsid w:val="00DA3DD4"/>
    <w:rsid w:val="00DA40BF"/>
    <w:rsid w:val="00DA4EDD"/>
    <w:rsid w:val="00DA637A"/>
    <w:rsid w:val="00DA6B8F"/>
    <w:rsid w:val="00DB036A"/>
    <w:rsid w:val="00DB0FA1"/>
    <w:rsid w:val="00DB1604"/>
    <w:rsid w:val="00DB1743"/>
    <w:rsid w:val="00DB2058"/>
    <w:rsid w:val="00DB358A"/>
    <w:rsid w:val="00DB370B"/>
    <w:rsid w:val="00DB3C61"/>
    <w:rsid w:val="00DB55ED"/>
    <w:rsid w:val="00DB588F"/>
    <w:rsid w:val="00DB697D"/>
    <w:rsid w:val="00DB6E0E"/>
    <w:rsid w:val="00DB7517"/>
    <w:rsid w:val="00DC08BB"/>
    <w:rsid w:val="00DC10E0"/>
    <w:rsid w:val="00DC181D"/>
    <w:rsid w:val="00DC1CA6"/>
    <w:rsid w:val="00DC2A3A"/>
    <w:rsid w:val="00DC3739"/>
    <w:rsid w:val="00DC42F3"/>
    <w:rsid w:val="00DC53C6"/>
    <w:rsid w:val="00DC600B"/>
    <w:rsid w:val="00DC73E5"/>
    <w:rsid w:val="00DC758A"/>
    <w:rsid w:val="00DC76E9"/>
    <w:rsid w:val="00DD019A"/>
    <w:rsid w:val="00DD0DC8"/>
    <w:rsid w:val="00DD124E"/>
    <w:rsid w:val="00DD20E8"/>
    <w:rsid w:val="00DD24EB"/>
    <w:rsid w:val="00DD331B"/>
    <w:rsid w:val="00DD402B"/>
    <w:rsid w:val="00DD5177"/>
    <w:rsid w:val="00DD51F7"/>
    <w:rsid w:val="00DD6CCD"/>
    <w:rsid w:val="00DD7C5B"/>
    <w:rsid w:val="00DE0D56"/>
    <w:rsid w:val="00DE2717"/>
    <w:rsid w:val="00DE29DE"/>
    <w:rsid w:val="00DE48BE"/>
    <w:rsid w:val="00DE5EE3"/>
    <w:rsid w:val="00DE613B"/>
    <w:rsid w:val="00DE6B36"/>
    <w:rsid w:val="00DE70B5"/>
    <w:rsid w:val="00DE7457"/>
    <w:rsid w:val="00DE7FF5"/>
    <w:rsid w:val="00DF0D9A"/>
    <w:rsid w:val="00DF3F1B"/>
    <w:rsid w:val="00DF4FB8"/>
    <w:rsid w:val="00DF539F"/>
    <w:rsid w:val="00DF6ABD"/>
    <w:rsid w:val="00E0181D"/>
    <w:rsid w:val="00E01F9C"/>
    <w:rsid w:val="00E02301"/>
    <w:rsid w:val="00E02D95"/>
    <w:rsid w:val="00E0343D"/>
    <w:rsid w:val="00E03F7C"/>
    <w:rsid w:val="00E04993"/>
    <w:rsid w:val="00E049BF"/>
    <w:rsid w:val="00E06638"/>
    <w:rsid w:val="00E06BED"/>
    <w:rsid w:val="00E072CC"/>
    <w:rsid w:val="00E10BC3"/>
    <w:rsid w:val="00E11138"/>
    <w:rsid w:val="00E113F2"/>
    <w:rsid w:val="00E1171E"/>
    <w:rsid w:val="00E1369F"/>
    <w:rsid w:val="00E1605E"/>
    <w:rsid w:val="00E16642"/>
    <w:rsid w:val="00E1686A"/>
    <w:rsid w:val="00E17279"/>
    <w:rsid w:val="00E179EC"/>
    <w:rsid w:val="00E201E9"/>
    <w:rsid w:val="00E20760"/>
    <w:rsid w:val="00E22453"/>
    <w:rsid w:val="00E2423C"/>
    <w:rsid w:val="00E2476F"/>
    <w:rsid w:val="00E25643"/>
    <w:rsid w:val="00E25777"/>
    <w:rsid w:val="00E25B94"/>
    <w:rsid w:val="00E26C96"/>
    <w:rsid w:val="00E2747E"/>
    <w:rsid w:val="00E27602"/>
    <w:rsid w:val="00E27D30"/>
    <w:rsid w:val="00E310C2"/>
    <w:rsid w:val="00E317D6"/>
    <w:rsid w:val="00E3211B"/>
    <w:rsid w:val="00E33CEF"/>
    <w:rsid w:val="00E346EC"/>
    <w:rsid w:val="00E35258"/>
    <w:rsid w:val="00E35F78"/>
    <w:rsid w:val="00E361A5"/>
    <w:rsid w:val="00E36311"/>
    <w:rsid w:val="00E3703D"/>
    <w:rsid w:val="00E37BFD"/>
    <w:rsid w:val="00E40BCD"/>
    <w:rsid w:val="00E44ED3"/>
    <w:rsid w:val="00E47B1F"/>
    <w:rsid w:val="00E51295"/>
    <w:rsid w:val="00E51CC7"/>
    <w:rsid w:val="00E529E0"/>
    <w:rsid w:val="00E52A6D"/>
    <w:rsid w:val="00E53BFC"/>
    <w:rsid w:val="00E53E7D"/>
    <w:rsid w:val="00E542B7"/>
    <w:rsid w:val="00E548A4"/>
    <w:rsid w:val="00E55329"/>
    <w:rsid w:val="00E55C55"/>
    <w:rsid w:val="00E56924"/>
    <w:rsid w:val="00E6023D"/>
    <w:rsid w:val="00E60B98"/>
    <w:rsid w:val="00E60C1C"/>
    <w:rsid w:val="00E60D93"/>
    <w:rsid w:val="00E61621"/>
    <w:rsid w:val="00E61A71"/>
    <w:rsid w:val="00E621D4"/>
    <w:rsid w:val="00E63E55"/>
    <w:rsid w:val="00E64D57"/>
    <w:rsid w:val="00E6554C"/>
    <w:rsid w:val="00E656D8"/>
    <w:rsid w:val="00E66889"/>
    <w:rsid w:val="00E6747C"/>
    <w:rsid w:val="00E714F2"/>
    <w:rsid w:val="00E7258F"/>
    <w:rsid w:val="00E72C1F"/>
    <w:rsid w:val="00E7387A"/>
    <w:rsid w:val="00E73B8F"/>
    <w:rsid w:val="00E73ED2"/>
    <w:rsid w:val="00E73F08"/>
    <w:rsid w:val="00E745C3"/>
    <w:rsid w:val="00E74E09"/>
    <w:rsid w:val="00E758B3"/>
    <w:rsid w:val="00E75F5A"/>
    <w:rsid w:val="00E7625D"/>
    <w:rsid w:val="00E763C5"/>
    <w:rsid w:val="00E77B69"/>
    <w:rsid w:val="00E77DE9"/>
    <w:rsid w:val="00E77EA1"/>
    <w:rsid w:val="00E8036A"/>
    <w:rsid w:val="00E8573D"/>
    <w:rsid w:val="00E85F95"/>
    <w:rsid w:val="00E866BF"/>
    <w:rsid w:val="00E874B6"/>
    <w:rsid w:val="00E909E8"/>
    <w:rsid w:val="00E91570"/>
    <w:rsid w:val="00E91AD5"/>
    <w:rsid w:val="00E92DDF"/>
    <w:rsid w:val="00E94706"/>
    <w:rsid w:val="00E95644"/>
    <w:rsid w:val="00E963F4"/>
    <w:rsid w:val="00E96B6E"/>
    <w:rsid w:val="00E97559"/>
    <w:rsid w:val="00E97D34"/>
    <w:rsid w:val="00EA0ED6"/>
    <w:rsid w:val="00EA112F"/>
    <w:rsid w:val="00EA128F"/>
    <w:rsid w:val="00EA2F9C"/>
    <w:rsid w:val="00EA51C0"/>
    <w:rsid w:val="00EA77BC"/>
    <w:rsid w:val="00EB2134"/>
    <w:rsid w:val="00EB3F84"/>
    <w:rsid w:val="00EB4E45"/>
    <w:rsid w:val="00EB6E0C"/>
    <w:rsid w:val="00EB7DFE"/>
    <w:rsid w:val="00EC095B"/>
    <w:rsid w:val="00EC1F63"/>
    <w:rsid w:val="00EC2158"/>
    <w:rsid w:val="00EC2B79"/>
    <w:rsid w:val="00EC4734"/>
    <w:rsid w:val="00EC4C6C"/>
    <w:rsid w:val="00EC4E5F"/>
    <w:rsid w:val="00EC50DC"/>
    <w:rsid w:val="00EC7621"/>
    <w:rsid w:val="00ED087D"/>
    <w:rsid w:val="00ED14BC"/>
    <w:rsid w:val="00ED158A"/>
    <w:rsid w:val="00ED1599"/>
    <w:rsid w:val="00ED2852"/>
    <w:rsid w:val="00ED2EDD"/>
    <w:rsid w:val="00ED394E"/>
    <w:rsid w:val="00ED4AF1"/>
    <w:rsid w:val="00ED4F25"/>
    <w:rsid w:val="00EE0176"/>
    <w:rsid w:val="00EE0215"/>
    <w:rsid w:val="00EE0374"/>
    <w:rsid w:val="00EE50FE"/>
    <w:rsid w:val="00EE68BA"/>
    <w:rsid w:val="00EE722B"/>
    <w:rsid w:val="00EE729F"/>
    <w:rsid w:val="00EE79CD"/>
    <w:rsid w:val="00EF0E89"/>
    <w:rsid w:val="00EF1CBB"/>
    <w:rsid w:val="00EF4BFD"/>
    <w:rsid w:val="00EF530C"/>
    <w:rsid w:val="00EF56D5"/>
    <w:rsid w:val="00EF59AE"/>
    <w:rsid w:val="00EF624C"/>
    <w:rsid w:val="00EF62FE"/>
    <w:rsid w:val="00EF6798"/>
    <w:rsid w:val="00EF695B"/>
    <w:rsid w:val="00EF72C1"/>
    <w:rsid w:val="00F0000C"/>
    <w:rsid w:val="00F00563"/>
    <w:rsid w:val="00F00BF2"/>
    <w:rsid w:val="00F017F4"/>
    <w:rsid w:val="00F01EBC"/>
    <w:rsid w:val="00F05279"/>
    <w:rsid w:val="00F05F5E"/>
    <w:rsid w:val="00F0660F"/>
    <w:rsid w:val="00F0676E"/>
    <w:rsid w:val="00F0798F"/>
    <w:rsid w:val="00F10466"/>
    <w:rsid w:val="00F10552"/>
    <w:rsid w:val="00F11034"/>
    <w:rsid w:val="00F12655"/>
    <w:rsid w:val="00F127E5"/>
    <w:rsid w:val="00F14342"/>
    <w:rsid w:val="00F15B69"/>
    <w:rsid w:val="00F15C48"/>
    <w:rsid w:val="00F16A48"/>
    <w:rsid w:val="00F16D3A"/>
    <w:rsid w:val="00F1739A"/>
    <w:rsid w:val="00F178DC"/>
    <w:rsid w:val="00F218B3"/>
    <w:rsid w:val="00F22154"/>
    <w:rsid w:val="00F2386D"/>
    <w:rsid w:val="00F24CC2"/>
    <w:rsid w:val="00F258C3"/>
    <w:rsid w:val="00F25A88"/>
    <w:rsid w:val="00F3001F"/>
    <w:rsid w:val="00F311CF"/>
    <w:rsid w:val="00F31BB2"/>
    <w:rsid w:val="00F31D2E"/>
    <w:rsid w:val="00F32204"/>
    <w:rsid w:val="00F375FF"/>
    <w:rsid w:val="00F4139E"/>
    <w:rsid w:val="00F416C6"/>
    <w:rsid w:val="00F41D0E"/>
    <w:rsid w:val="00F438DA"/>
    <w:rsid w:val="00F44673"/>
    <w:rsid w:val="00F45D0F"/>
    <w:rsid w:val="00F45FDE"/>
    <w:rsid w:val="00F461D4"/>
    <w:rsid w:val="00F46729"/>
    <w:rsid w:val="00F46CD4"/>
    <w:rsid w:val="00F474CF"/>
    <w:rsid w:val="00F47650"/>
    <w:rsid w:val="00F50DA2"/>
    <w:rsid w:val="00F5247B"/>
    <w:rsid w:val="00F53EB8"/>
    <w:rsid w:val="00F54201"/>
    <w:rsid w:val="00F542A8"/>
    <w:rsid w:val="00F549AF"/>
    <w:rsid w:val="00F56504"/>
    <w:rsid w:val="00F577C2"/>
    <w:rsid w:val="00F57A68"/>
    <w:rsid w:val="00F600DF"/>
    <w:rsid w:val="00F60398"/>
    <w:rsid w:val="00F61609"/>
    <w:rsid w:val="00F6312A"/>
    <w:rsid w:val="00F63E53"/>
    <w:rsid w:val="00F64329"/>
    <w:rsid w:val="00F64AC3"/>
    <w:rsid w:val="00F64CB7"/>
    <w:rsid w:val="00F6584E"/>
    <w:rsid w:val="00F6778D"/>
    <w:rsid w:val="00F67F4A"/>
    <w:rsid w:val="00F70AB2"/>
    <w:rsid w:val="00F71299"/>
    <w:rsid w:val="00F72DD6"/>
    <w:rsid w:val="00F749DC"/>
    <w:rsid w:val="00F74F6A"/>
    <w:rsid w:val="00F75898"/>
    <w:rsid w:val="00F7603B"/>
    <w:rsid w:val="00F763DE"/>
    <w:rsid w:val="00F765ED"/>
    <w:rsid w:val="00F76713"/>
    <w:rsid w:val="00F76B69"/>
    <w:rsid w:val="00F7734D"/>
    <w:rsid w:val="00F80B4A"/>
    <w:rsid w:val="00F80C12"/>
    <w:rsid w:val="00F80C53"/>
    <w:rsid w:val="00F8123C"/>
    <w:rsid w:val="00F81A84"/>
    <w:rsid w:val="00F82D36"/>
    <w:rsid w:val="00F843AD"/>
    <w:rsid w:val="00F84C6D"/>
    <w:rsid w:val="00F84E0F"/>
    <w:rsid w:val="00F84E8A"/>
    <w:rsid w:val="00F863DC"/>
    <w:rsid w:val="00F87CE2"/>
    <w:rsid w:val="00F92327"/>
    <w:rsid w:val="00F92C94"/>
    <w:rsid w:val="00F94733"/>
    <w:rsid w:val="00F9582A"/>
    <w:rsid w:val="00F96FB0"/>
    <w:rsid w:val="00F97B2F"/>
    <w:rsid w:val="00FA42A2"/>
    <w:rsid w:val="00FA4BC9"/>
    <w:rsid w:val="00FA6450"/>
    <w:rsid w:val="00FA7FB4"/>
    <w:rsid w:val="00FB059B"/>
    <w:rsid w:val="00FB0B7C"/>
    <w:rsid w:val="00FB0DAE"/>
    <w:rsid w:val="00FB2212"/>
    <w:rsid w:val="00FB22E9"/>
    <w:rsid w:val="00FB2C10"/>
    <w:rsid w:val="00FB340F"/>
    <w:rsid w:val="00FB70FE"/>
    <w:rsid w:val="00FB7B06"/>
    <w:rsid w:val="00FB7C6D"/>
    <w:rsid w:val="00FC0786"/>
    <w:rsid w:val="00FC0937"/>
    <w:rsid w:val="00FC148F"/>
    <w:rsid w:val="00FC2264"/>
    <w:rsid w:val="00FC2509"/>
    <w:rsid w:val="00FC6E21"/>
    <w:rsid w:val="00FC6F0B"/>
    <w:rsid w:val="00FC7089"/>
    <w:rsid w:val="00FC7962"/>
    <w:rsid w:val="00FC7A9F"/>
    <w:rsid w:val="00FC7CC7"/>
    <w:rsid w:val="00FD0084"/>
    <w:rsid w:val="00FD0646"/>
    <w:rsid w:val="00FD0FEA"/>
    <w:rsid w:val="00FD16B4"/>
    <w:rsid w:val="00FD332F"/>
    <w:rsid w:val="00FD38C6"/>
    <w:rsid w:val="00FD3E7A"/>
    <w:rsid w:val="00FD42F8"/>
    <w:rsid w:val="00FD517C"/>
    <w:rsid w:val="00FD53E6"/>
    <w:rsid w:val="00FD542D"/>
    <w:rsid w:val="00FD5B07"/>
    <w:rsid w:val="00FD6987"/>
    <w:rsid w:val="00FD6C28"/>
    <w:rsid w:val="00FD74EC"/>
    <w:rsid w:val="00FE0239"/>
    <w:rsid w:val="00FE062D"/>
    <w:rsid w:val="00FE0E0E"/>
    <w:rsid w:val="00FE1A8D"/>
    <w:rsid w:val="00FE23F7"/>
    <w:rsid w:val="00FE2556"/>
    <w:rsid w:val="00FE28CC"/>
    <w:rsid w:val="00FE360D"/>
    <w:rsid w:val="00FE3C80"/>
    <w:rsid w:val="00FE4C88"/>
    <w:rsid w:val="00FE4D16"/>
    <w:rsid w:val="00FE6E99"/>
    <w:rsid w:val="00FE79E8"/>
    <w:rsid w:val="00FF0F73"/>
    <w:rsid w:val="00FF16CC"/>
    <w:rsid w:val="00FF16D9"/>
    <w:rsid w:val="00FF284B"/>
    <w:rsid w:val="00FF35DC"/>
    <w:rsid w:val="00FF3CEA"/>
    <w:rsid w:val="00FF46A8"/>
    <w:rsid w:val="00FF47C3"/>
    <w:rsid w:val="00FF4AC5"/>
    <w:rsid w:val="00FF50AC"/>
    <w:rsid w:val="00FF6817"/>
    <w:rsid w:val="00FF6DFB"/>
    <w:rsid w:val="00FF70B6"/>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9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qFormat="1"/>
    <w:lsdException w:name="toc 5" w:qFormat="1"/>
    <w:lsdException w:name="toc 6" w:qFormat="1"/>
    <w:lsdException w:name="toc 7" w:uiPriority="39"/>
    <w:lsdException w:name="toc 8" w:uiPriority="39"/>
    <w:lsdException w:name="toc 9" w:uiPriority="39" w:qFormat="1"/>
    <w:lsdException w:name="header" w:uiPriority="2"/>
    <w:lsdException w:name="footer" w:uiPriority="2" w:qFormat="1"/>
    <w:lsdException w:name="caption" w:uiPriority="35" w:qFormat="1"/>
    <w:lsdException w:name="table of figures" w:qFormat="1"/>
    <w:lsdException w:name="page number" w:uiPriority="2" w:qFormat="1"/>
    <w:lsdException w:name="endnote reference" w:uiPriority="2"/>
    <w:lsdException w:name="endnote text" w:uiPriority="0"/>
    <w:lsdException w:name="table of authorities" w:uiPriority="0"/>
    <w:lsdException w:name="List" w:uiPriority="0" w:qFormat="1"/>
    <w:lsdException w:name="List Bullet" w:uiPriority="0" w:qFormat="1"/>
    <w:lsdException w:name="List Number" w:uiPriority="0"/>
    <w:lsdException w:name="List Bullet 2" w:uiPriority="0" w:qFormat="1"/>
    <w:lsdException w:name="List Bullet 3" w:uiPriority="0"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2"/>
    <w:lsdException w:name="Normal (Web)"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CE"/>
    <w:pPr>
      <w:tabs>
        <w:tab w:val="left" w:pos="360"/>
        <w:tab w:val="left" w:pos="720"/>
        <w:tab w:val="left" w:pos="1080"/>
      </w:tabs>
    </w:pPr>
    <w:rPr>
      <w:rFonts w:ascii="Times New Roman" w:eastAsia="Times New Roman" w:hAnsi="Times New Roman"/>
      <w:sz w:val="22"/>
      <w:szCs w:val="22"/>
    </w:rPr>
  </w:style>
  <w:style w:type="paragraph" w:styleId="Heading1">
    <w:name w:val="heading 1"/>
    <w:basedOn w:val="Heading6"/>
    <w:next w:val="BodyText"/>
    <w:link w:val="Heading1Char"/>
    <w:qFormat/>
    <w:rsid w:val="002B54E0"/>
    <w:pPr>
      <w:numPr>
        <w:ilvl w:val="0"/>
        <w:numId w:val="24"/>
      </w:numPr>
      <w:spacing w:before="360" w:after="0"/>
      <w:jc w:val="left"/>
      <w:outlineLvl w:val="0"/>
    </w:pPr>
    <w:rPr>
      <w:sz w:val="24"/>
    </w:rPr>
  </w:style>
  <w:style w:type="paragraph" w:styleId="Heading2">
    <w:name w:val="heading 2"/>
    <w:basedOn w:val="Normal"/>
    <w:next w:val="BodyText"/>
    <w:link w:val="Heading2Char"/>
    <w:qFormat/>
    <w:rsid w:val="002111DA"/>
    <w:pPr>
      <w:numPr>
        <w:ilvl w:val="1"/>
        <w:numId w:val="24"/>
      </w:numPr>
      <w:tabs>
        <w:tab w:val="clear" w:pos="360"/>
        <w:tab w:val="clear" w:pos="720"/>
      </w:tabs>
      <w:spacing w:before="360"/>
      <w:outlineLvl w:val="1"/>
    </w:pPr>
    <w:rPr>
      <w:sz w:val="24"/>
    </w:rPr>
  </w:style>
  <w:style w:type="paragraph" w:styleId="Heading3">
    <w:name w:val="heading 3"/>
    <w:basedOn w:val="Normal"/>
    <w:next w:val="BodyText"/>
    <w:link w:val="Heading3Char"/>
    <w:qFormat/>
    <w:rsid w:val="002B54E0"/>
    <w:pPr>
      <w:numPr>
        <w:ilvl w:val="2"/>
        <w:numId w:val="24"/>
      </w:numPr>
      <w:tabs>
        <w:tab w:val="clear" w:pos="360"/>
        <w:tab w:val="clear" w:pos="720"/>
      </w:tabs>
      <w:spacing w:before="240"/>
      <w:outlineLvl w:val="2"/>
    </w:pPr>
  </w:style>
  <w:style w:type="paragraph" w:styleId="Heading4">
    <w:name w:val="heading 4"/>
    <w:basedOn w:val="Normal"/>
    <w:next w:val="BodyText"/>
    <w:link w:val="Heading4Char"/>
    <w:qFormat/>
    <w:rsid w:val="002111DA"/>
    <w:pPr>
      <w:numPr>
        <w:ilvl w:val="3"/>
        <w:numId w:val="24"/>
      </w:numPr>
      <w:tabs>
        <w:tab w:val="clear" w:pos="360"/>
        <w:tab w:val="clear" w:pos="720"/>
      </w:tabs>
      <w:spacing w:before="120"/>
      <w:outlineLvl w:val="3"/>
    </w:pPr>
  </w:style>
  <w:style w:type="paragraph" w:styleId="Heading5">
    <w:name w:val="heading 5"/>
    <w:basedOn w:val="Heading4"/>
    <w:next w:val="Normal"/>
    <w:link w:val="Heading5Char"/>
    <w:qFormat/>
    <w:rsid w:val="002111DA"/>
    <w:pPr>
      <w:numPr>
        <w:ilvl w:val="4"/>
      </w:numPr>
      <w:outlineLvl w:val="4"/>
    </w:pPr>
  </w:style>
  <w:style w:type="paragraph" w:styleId="Heading6">
    <w:name w:val="heading 6"/>
    <w:basedOn w:val="Normal"/>
    <w:next w:val="Normal"/>
    <w:link w:val="Heading6Char"/>
    <w:qFormat/>
    <w:rsid w:val="005F7BF0"/>
    <w:pPr>
      <w:numPr>
        <w:ilvl w:val="5"/>
        <w:numId w:val="23"/>
      </w:numPr>
      <w:tabs>
        <w:tab w:val="clear" w:pos="360"/>
        <w:tab w:val="clear" w:pos="720"/>
      </w:tabs>
      <w:spacing w:after="60"/>
      <w:jc w:val="center"/>
      <w:outlineLvl w:val="5"/>
    </w:pPr>
    <w:rPr>
      <w:sz w:val="28"/>
    </w:rPr>
  </w:style>
  <w:style w:type="paragraph" w:styleId="Heading7">
    <w:name w:val="heading 7"/>
    <w:basedOn w:val="Heading2"/>
    <w:next w:val="BodyText"/>
    <w:link w:val="Heading7Char"/>
    <w:qFormat/>
    <w:rsid w:val="00091F36"/>
    <w:pPr>
      <w:numPr>
        <w:ilvl w:val="6"/>
        <w:numId w:val="20"/>
      </w:numPr>
      <w:outlineLvl w:val="6"/>
    </w:pPr>
    <w:rPr>
      <w:b/>
    </w:rPr>
  </w:style>
  <w:style w:type="paragraph" w:styleId="Heading8">
    <w:name w:val="heading 8"/>
    <w:basedOn w:val="Heading4"/>
    <w:next w:val="BodyText"/>
    <w:link w:val="Heading8Char"/>
    <w:qFormat/>
    <w:rsid w:val="00EC1F63"/>
    <w:pPr>
      <w:numPr>
        <w:ilvl w:val="7"/>
        <w:numId w:val="20"/>
      </w:numPr>
      <w:outlineLvl w:val="7"/>
    </w:pPr>
    <w:rPr>
      <w:b/>
      <w:sz w:val="24"/>
    </w:rPr>
  </w:style>
  <w:style w:type="paragraph" w:styleId="Heading9">
    <w:name w:val="heading 9"/>
    <w:basedOn w:val="Heading4"/>
    <w:next w:val="BodyText"/>
    <w:link w:val="Heading9Char"/>
    <w:qFormat/>
    <w:rsid w:val="002B027C"/>
    <w:pPr>
      <w:numPr>
        <w:ilvl w:val="8"/>
        <w:numId w:val="20"/>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93"/>
    <w:pPr>
      <w:tabs>
        <w:tab w:val="clear" w:pos="360"/>
        <w:tab w:val="clear" w:pos="720"/>
        <w:tab w:val="clear" w:pos="1080"/>
      </w:tabs>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93793"/>
    <w:rPr>
      <w:color w:val="0000FF"/>
      <w:u w:val="single"/>
    </w:rPr>
  </w:style>
  <w:style w:type="character" w:styleId="CommentReference">
    <w:name w:val="annotation reference"/>
    <w:uiPriority w:val="99"/>
    <w:unhideWhenUsed/>
    <w:rsid w:val="003866FC"/>
    <w:rPr>
      <w:sz w:val="16"/>
      <w:szCs w:val="16"/>
    </w:rPr>
  </w:style>
  <w:style w:type="paragraph" w:styleId="CommentText">
    <w:name w:val="annotation text"/>
    <w:basedOn w:val="Normal"/>
    <w:link w:val="CommentTextChar"/>
    <w:uiPriority w:val="99"/>
    <w:unhideWhenUsed/>
    <w:rsid w:val="003866FC"/>
    <w:rPr>
      <w:sz w:val="20"/>
      <w:szCs w:val="20"/>
      <w:lang w:val="x-none" w:eastAsia="x-none"/>
    </w:rPr>
  </w:style>
  <w:style w:type="character" w:customStyle="1" w:styleId="CommentTextChar">
    <w:name w:val="Comment Text Char"/>
    <w:link w:val="CommentText"/>
    <w:uiPriority w:val="99"/>
    <w:rsid w:val="003866FC"/>
    <w:rPr>
      <w:sz w:val="20"/>
      <w:szCs w:val="20"/>
    </w:rPr>
  </w:style>
  <w:style w:type="paragraph" w:styleId="CommentSubject">
    <w:name w:val="annotation subject"/>
    <w:basedOn w:val="CommentText"/>
    <w:next w:val="CommentText"/>
    <w:link w:val="CommentSubjectChar"/>
    <w:uiPriority w:val="99"/>
    <w:semiHidden/>
    <w:unhideWhenUsed/>
    <w:rsid w:val="003866FC"/>
    <w:rPr>
      <w:b/>
      <w:bCs/>
    </w:rPr>
  </w:style>
  <w:style w:type="character" w:customStyle="1" w:styleId="CommentSubjectChar">
    <w:name w:val="Comment Subject Char"/>
    <w:link w:val="CommentSubject"/>
    <w:uiPriority w:val="99"/>
    <w:semiHidden/>
    <w:rsid w:val="003866FC"/>
    <w:rPr>
      <w:b/>
      <w:bCs/>
      <w:sz w:val="20"/>
      <w:szCs w:val="20"/>
    </w:rPr>
  </w:style>
  <w:style w:type="paragraph" w:styleId="BalloonText">
    <w:name w:val="Balloon Text"/>
    <w:basedOn w:val="Normal"/>
    <w:link w:val="BalloonTextChar"/>
    <w:semiHidden/>
    <w:unhideWhenUsed/>
    <w:rsid w:val="00393793"/>
    <w:rPr>
      <w:rFonts w:ascii="Tahoma" w:hAnsi="Tahoma" w:cs="Tahoma"/>
      <w:sz w:val="16"/>
      <w:szCs w:val="16"/>
    </w:rPr>
  </w:style>
  <w:style w:type="character" w:customStyle="1" w:styleId="BalloonTextChar">
    <w:name w:val="Balloon Text Char"/>
    <w:basedOn w:val="DefaultParagraphFont"/>
    <w:link w:val="BalloonText"/>
    <w:semiHidden/>
    <w:rsid w:val="00393793"/>
    <w:rPr>
      <w:rFonts w:ascii="Tahoma" w:eastAsia="Times New Roman" w:hAnsi="Tahoma" w:cs="Tahoma"/>
      <w:sz w:val="16"/>
      <w:szCs w:val="16"/>
    </w:rPr>
  </w:style>
  <w:style w:type="paragraph" w:styleId="Header">
    <w:name w:val="header"/>
    <w:link w:val="HeaderChar"/>
    <w:uiPriority w:val="2"/>
    <w:unhideWhenUsed/>
    <w:rsid w:val="00393793"/>
    <w:rPr>
      <w:rFonts w:ascii="Times New Roman" w:eastAsia="Times New Roman" w:hAnsi="Times New Roman"/>
      <w:sz w:val="22"/>
      <w:szCs w:val="22"/>
    </w:rPr>
  </w:style>
  <w:style w:type="character" w:customStyle="1" w:styleId="HeaderChar">
    <w:name w:val="Header Char"/>
    <w:basedOn w:val="DefaultParagraphFont"/>
    <w:link w:val="Header"/>
    <w:uiPriority w:val="2"/>
    <w:rsid w:val="00393793"/>
    <w:rPr>
      <w:rFonts w:ascii="Times New Roman" w:eastAsia="Times New Roman" w:hAnsi="Times New Roman"/>
      <w:sz w:val="22"/>
      <w:szCs w:val="22"/>
    </w:rPr>
  </w:style>
  <w:style w:type="paragraph" w:styleId="Footer">
    <w:name w:val="footer"/>
    <w:basedOn w:val="Header"/>
    <w:link w:val="FooterChar"/>
    <w:uiPriority w:val="2"/>
    <w:unhideWhenUsed/>
    <w:qFormat/>
    <w:rsid w:val="00393793"/>
    <w:pPr>
      <w:jc w:val="center"/>
    </w:pPr>
  </w:style>
  <w:style w:type="character" w:customStyle="1" w:styleId="FooterChar">
    <w:name w:val="Footer Char"/>
    <w:basedOn w:val="DefaultParagraphFont"/>
    <w:link w:val="Footer"/>
    <w:uiPriority w:val="2"/>
    <w:rsid w:val="00393793"/>
    <w:rPr>
      <w:rFonts w:ascii="Times New Roman" w:eastAsia="Times New Roman" w:hAnsi="Times New Roman"/>
      <w:sz w:val="22"/>
      <w:szCs w:val="22"/>
    </w:rPr>
  </w:style>
  <w:style w:type="paragraph" w:styleId="FootnoteText">
    <w:name w:val="footnote text"/>
    <w:link w:val="FootnoteTextChar"/>
    <w:uiPriority w:val="99"/>
    <w:unhideWhenUsed/>
    <w:rsid w:val="00393793"/>
    <w:rPr>
      <w:rFonts w:ascii="Times New Roman" w:eastAsia="Times New Roman" w:hAnsi="Times New Roman"/>
      <w:szCs w:val="22"/>
    </w:rPr>
  </w:style>
  <w:style w:type="character" w:customStyle="1" w:styleId="FootnoteTextChar">
    <w:name w:val="Footnote Text Char"/>
    <w:basedOn w:val="DefaultParagraphFont"/>
    <w:link w:val="FootnoteText"/>
    <w:uiPriority w:val="99"/>
    <w:rsid w:val="00393793"/>
    <w:rPr>
      <w:rFonts w:ascii="Times New Roman" w:eastAsia="Times New Roman" w:hAnsi="Times New Roman"/>
      <w:szCs w:val="22"/>
    </w:rPr>
  </w:style>
  <w:style w:type="character" w:styleId="FootnoteReference">
    <w:name w:val="footnote reference"/>
    <w:basedOn w:val="DefaultParagraphFont"/>
    <w:uiPriority w:val="99"/>
    <w:unhideWhenUsed/>
    <w:rsid w:val="00393793"/>
    <w:rPr>
      <w:rFonts w:ascii="Times New Roman" w:hAnsi="Times New Roman"/>
      <w:sz w:val="22"/>
      <w:bdr w:val="none" w:sz="0" w:space="0" w:color="auto"/>
      <w:shd w:val="clear" w:color="auto" w:fill="auto"/>
      <w:vertAlign w:val="superscript"/>
    </w:rPr>
  </w:style>
  <w:style w:type="table" w:styleId="TableGrid">
    <w:name w:val="Table Grid"/>
    <w:basedOn w:val="TableNormal"/>
    <w:uiPriority w:val="59"/>
    <w:rsid w:val="00393793"/>
    <w:pPr>
      <w:tabs>
        <w:tab w:val="left" w:pos="360"/>
        <w:tab w:val="left" w:pos="720"/>
        <w:tab w:val="left" w:pos="1080"/>
      </w:tabs>
      <w:spacing w:line="264" w:lineRule="auto"/>
    </w:pPr>
    <w:rPr>
      <w:rFonts w:ascii="Times New Roman" w:eastAsia="Times New Roman" w:hAnsi="Times New Roman"/>
      <w:szCs w:val="22"/>
    </w:rPr>
    <w:tblPr>
      <w:tblBorders>
        <w:top w:val="single" w:sz="8" w:space="0" w:color="auto"/>
        <w:bottom w:val="single" w:sz="8" w:space="0" w:color="auto"/>
      </w:tblBorders>
      <w:tblCellMar>
        <w:top w:w="29" w:type="dxa"/>
        <w:left w:w="115" w:type="dxa"/>
        <w:bottom w:w="29" w:type="dxa"/>
        <w:right w:w="115" w:type="dxa"/>
      </w:tblCellMar>
    </w:tblPr>
    <w:tblStylePr w:type="firstRow">
      <w:pPr>
        <w:wordWrap/>
        <w:spacing w:beforeLines="0" w:before="0" w:beforeAutospacing="0" w:afterLines="0" w:after="0" w:afterAutospacing="0" w:line="240" w:lineRule="auto"/>
        <w:ind w:leftChars="0" w:left="0" w:rightChars="0" w:right="0"/>
        <w:contextualSpacing w:val="0"/>
        <w:mirrorIndents w:val="0"/>
        <w:jc w:val="center"/>
      </w:pPr>
      <w:rPr>
        <w:rFonts w:ascii="Times New Roman" w:hAnsi="Times New Roman"/>
        <w:sz w:val="20"/>
      </w:rPr>
      <w:tblPr/>
      <w:tcPr>
        <w:tcBorders>
          <w:bottom w:val="single" w:sz="8" w:space="0" w:color="auto"/>
        </w:tcBorders>
        <w:vAlign w:val="bottom"/>
      </w:tcPr>
    </w:tblStylePr>
  </w:style>
  <w:style w:type="character" w:styleId="FollowedHyperlink">
    <w:name w:val="FollowedHyperlink"/>
    <w:basedOn w:val="DefaultParagraphFont"/>
    <w:semiHidden/>
    <w:unhideWhenUsed/>
    <w:rsid w:val="00393793"/>
    <w:rPr>
      <w:color w:val="800080"/>
      <w:u w:val="single"/>
    </w:rPr>
  </w:style>
  <w:style w:type="paragraph" w:styleId="NoSpacing">
    <w:name w:val="No Spacing"/>
    <w:link w:val="NoSpacingChar"/>
    <w:uiPriority w:val="1"/>
    <w:qFormat/>
    <w:rsid w:val="00C15820"/>
    <w:rPr>
      <w:rFonts w:eastAsia="Times New Roman"/>
      <w:sz w:val="22"/>
      <w:szCs w:val="22"/>
    </w:rPr>
  </w:style>
  <w:style w:type="character" w:customStyle="1" w:styleId="NoSpacingChar">
    <w:name w:val="No Spacing Char"/>
    <w:link w:val="NoSpacing"/>
    <w:uiPriority w:val="1"/>
    <w:rsid w:val="00C15820"/>
    <w:rPr>
      <w:rFonts w:eastAsia="Times New Roman"/>
      <w:sz w:val="22"/>
      <w:szCs w:val="22"/>
      <w:lang w:val="en-US" w:eastAsia="en-US" w:bidi="ar-SA"/>
    </w:rPr>
  </w:style>
  <w:style w:type="paragraph" w:styleId="BodyText">
    <w:name w:val="Body Text"/>
    <w:basedOn w:val="Normal"/>
    <w:link w:val="BodyTextChar"/>
    <w:qFormat/>
    <w:rsid w:val="00393793"/>
    <w:pPr>
      <w:spacing w:before="240" w:line="264" w:lineRule="auto"/>
    </w:pPr>
  </w:style>
  <w:style w:type="character" w:customStyle="1" w:styleId="BodyTextChar">
    <w:name w:val="Body Text Char"/>
    <w:basedOn w:val="DefaultParagraphFont"/>
    <w:link w:val="BodyText"/>
    <w:rsid w:val="00393793"/>
    <w:rPr>
      <w:rFonts w:ascii="Times New Roman" w:eastAsia="Times New Roman" w:hAnsi="Times New Roman"/>
      <w:sz w:val="22"/>
      <w:szCs w:val="22"/>
    </w:rPr>
  </w:style>
  <w:style w:type="paragraph" w:styleId="Revision">
    <w:name w:val="Revision"/>
    <w:hidden/>
    <w:uiPriority w:val="99"/>
    <w:semiHidden/>
    <w:rsid w:val="00772C6E"/>
    <w:rPr>
      <w:sz w:val="22"/>
      <w:szCs w:val="22"/>
    </w:rPr>
  </w:style>
  <w:style w:type="paragraph" w:customStyle="1" w:styleId="Acronyms">
    <w:name w:val="Acronyms"/>
    <w:qFormat/>
    <w:rsid w:val="00393793"/>
    <w:pPr>
      <w:spacing w:before="60" w:line="264" w:lineRule="auto"/>
      <w:ind w:left="2160" w:hanging="2160"/>
    </w:pPr>
    <w:rPr>
      <w:rFonts w:ascii="Times New Roman" w:eastAsia="Times New Roman" w:hAnsi="Times New Roman"/>
      <w:sz w:val="22"/>
      <w:szCs w:val="22"/>
    </w:rPr>
  </w:style>
  <w:style w:type="paragraph" w:styleId="Caption">
    <w:name w:val="caption"/>
    <w:basedOn w:val="Normal"/>
    <w:next w:val="Normal"/>
    <w:uiPriority w:val="35"/>
    <w:qFormat/>
    <w:rsid w:val="00393793"/>
    <w:pPr>
      <w:jc w:val="center"/>
    </w:pPr>
  </w:style>
  <w:style w:type="paragraph" w:customStyle="1" w:styleId="Caption-Fig">
    <w:name w:val="Caption-Fig"/>
    <w:basedOn w:val="Caption"/>
    <w:next w:val="Normal"/>
    <w:qFormat/>
    <w:rsid w:val="00393793"/>
    <w:pPr>
      <w:tabs>
        <w:tab w:val="clear" w:pos="360"/>
        <w:tab w:val="clear" w:pos="720"/>
        <w:tab w:val="clear" w:pos="1080"/>
      </w:tabs>
      <w:spacing w:before="120" w:after="240"/>
      <w:ind w:left="1138" w:hanging="1138"/>
      <w:jc w:val="left"/>
    </w:pPr>
    <w:rPr>
      <w:b/>
    </w:rPr>
  </w:style>
  <w:style w:type="paragraph" w:customStyle="1" w:styleId="Caption-Tab">
    <w:name w:val="Caption-Tab"/>
    <w:basedOn w:val="Caption"/>
    <w:next w:val="Normal"/>
    <w:qFormat/>
    <w:rsid w:val="00393793"/>
    <w:pPr>
      <w:keepNext/>
      <w:tabs>
        <w:tab w:val="clear" w:pos="360"/>
        <w:tab w:val="clear" w:pos="720"/>
        <w:tab w:val="clear" w:pos="1080"/>
      </w:tabs>
      <w:spacing w:before="480" w:after="120"/>
      <w:ind w:left="1037" w:hanging="1037"/>
      <w:jc w:val="left"/>
    </w:pPr>
    <w:rPr>
      <w:b/>
    </w:rPr>
  </w:style>
  <w:style w:type="paragraph" w:customStyle="1" w:styleId="distr">
    <w:name w:val="distr"/>
    <w:basedOn w:val="Normal"/>
    <w:uiPriority w:val="99"/>
    <w:qFormat/>
    <w:rsid w:val="00393793"/>
    <w:pPr>
      <w:tabs>
        <w:tab w:val="clear" w:pos="360"/>
        <w:tab w:val="clear" w:pos="1080"/>
        <w:tab w:val="left" w:pos="900"/>
        <w:tab w:val="right" w:pos="3960"/>
      </w:tabs>
      <w:ind w:left="720" w:hanging="360"/>
    </w:pPr>
  </w:style>
  <w:style w:type="paragraph" w:styleId="DocumentMap">
    <w:name w:val="Document Map"/>
    <w:basedOn w:val="Normal"/>
    <w:link w:val="DocumentMapChar"/>
    <w:semiHidden/>
    <w:unhideWhenUsed/>
    <w:rsid w:val="00393793"/>
    <w:rPr>
      <w:rFonts w:ascii="Tahoma" w:hAnsi="Tahoma" w:cs="Tahoma"/>
      <w:sz w:val="16"/>
      <w:szCs w:val="16"/>
    </w:rPr>
  </w:style>
  <w:style w:type="character" w:customStyle="1" w:styleId="DocumentMapChar">
    <w:name w:val="Document Map Char"/>
    <w:basedOn w:val="DefaultParagraphFont"/>
    <w:link w:val="DocumentMap"/>
    <w:semiHidden/>
    <w:rsid w:val="00393793"/>
    <w:rPr>
      <w:rFonts w:ascii="Tahoma" w:eastAsia="Times New Roman" w:hAnsi="Tahoma" w:cs="Tahoma"/>
      <w:sz w:val="16"/>
      <w:szCs w:val="16"/>
    </w:rPr>
  </w:style>
  <w:style w:type="character" w:styleId="EndnoteReference">
    <w:name w:val="endnote reference"/>
    <w:basedOn w:val="DefaultParagraphFont"/>
    <w:uiPriority w:val="2"/>
    <w:unhideWhenUsed/>
    <w:rsid w:val="00393793"/>
    <w:rPr>
      <w:rFonts w:ascii="Times New Roman" w:hAnsi="Times New Roman"/>
      <w:vertAlign w:val="superscript"/>
    </w:rPr>
  </w:style>
  <w:style w:type="paragraph" w:styleId="EndnoteText">
    <w:name w:val="endnote text"/>
    <w:basedOn w:val="Normal"/>
    <w:link w:val="EndnoteTextChar"/>
    <w:semiHidden/>
    <w:unhideWhenUsed/>
    <w:rsid w:val="00393793"/>
    <w:rPr>
      <w:sz w:val="20"/>
      <w:szCs w:val="20"/>
    </w:rPr>
  </w:style>
  <w:style w:type="character" w:customStyle="1" w:styleId="EndnoteTextChar">
    <w:name w:val="Endnote Text Char"/>
    <w:basedOn w:val="DefaultParagraphFont"/>
    <w:link w:val="EndnoteText"/>
    <w:semiHidden/>
    <w:rsid w:val="00393793"/>
    <w:rPr>
      <w:rFonts w:ascii="Times New Roman" w:eastAsia="Times New Roman" w:hAnsi="Times New Roman"/>
    </w:rPr>
  </w:style>
  <w:style w:type="paragraph" w:customStyle="1" w:styleId="Equation">
    <w:name w:val="Equation"/>
    <w:basedOn w:val="BodyText"/>
    <w:uiPriority w:val="2"/>
    <w:qFormat/>
    <w:rsid w:val="00393793"/>
    <w:pPr>
      <w:tabs>
        <w:tab w:val="clear" w:pos="360"/>
        <w:tab w:val="clear" w:pos="720"/>
        <w:tab w:val="clear" w:pos="1080"/>
        <w:tab w:val="center" w:pos="4680"/>
        <w:tab w:val="right" w:pos="9360"/>
      </w:tabs>
    </w:pPr>
  </w:style>
  <w:style w:type="paragraph" w:customStyle="1" w:styleId="Figure">
    <w:name w:val="Figure"/>
    <w:basedOn w:val="Normal"/>
    <w:next w:val="Caption-Fig"/>
    <w:qFormat/>
    <w:rsid w:val="00393793"/>
    <w:pPr>
      <w:keepNext/>
      <w:spacing w:before="240"/>
      <w:jc w:val="center"/>
    </w:pPr>
  </w:style>
  <w:style w:type="paragraph" w:customStyle="1" w:styleId="FrontMatterCoverAuthorName">
    <w:name w:val="FrontMatter_Cover_AuthorName"/>
    <w:basedOn w:val="Normal"/>
    <w:uiPriority w:val="99"/>
    <w:qFormat/>
    <w:rsid w:val="00393793"/>
    <w:pPr>
      <w:tabs>
        <w:tab w:val="clear" w:pos="360"/>
        <w:tab w:val="clear" w:pos="720"/>
        <w:tab w:val="clear" w:pos="1080"/>
        <w:tab w:val="left" w:pos="2160"/>
      </w:tabs>
    </w:pPr>
    <w:rPr>
      <w:rFonts w:ascii="Arial" w:hAnsi="Arial" w:cs="Arial"/>
      <w:sz w:val="24"/>
      <w:szCs w:val="24"/>
    </w:rPr>
  </w:style>
  <w:style w:type="paragraph" w:customStyle="1" w:styleId="FrontMatterCoverDate">
    <w:name w:val="FrontMatter_Cover_Date"/>
    <w:basedOn w:val="Normal"/>
    <w:uiPriority w:val="99"/>
    <w:qFormat/>
    <w:rsid w:val="00393793"/>
    <w:pPr>
      <w:tabs>
        <w:tab w:val="clear" w:pos="360"/>
        <w:tab w:val="clear" w:pos="720"/>
        <w:tab w:val="clear" w:pos="1080"/>
        <w:tab w:val="left" w:pos="1440"/>
      </w:tabs>
    </w:pPr>
    <w:rPr>
      <w:rFonts w:ascii="Arial" w:hAnsi="Arial" w:cs="Arial"/>
      <w:sz w:val="24"/>
      <w:szCs w:val="24"/>
    </w:rPr>
  </w:style>
  <w:style w:type="paragraph" w:customStyle="1" w:styleId="FrontMatterTitlePageAuthorNames">
    <w:name w:val="FrontMatter_TitlePage_AuthorNames"/>
    <w:basedOn w:val="Normal"/>
    <w:uiPriority w:val="99"/>
    <w:qFormat/>
    <w:rsid w:val="00393793"/>
    <w:pPr>
      <w:tabs>
        <w:tab w:val="clear" w:pos="360"/>
        <w:tab w:val="clear" w:pos="720"/>
        <w:tab w:val="clear" w:pos="1080"/>
        <w:tab w:val="left" w:pos="4320"/>
      </w:tabs>
      <w:ind w:left="2160"/>
    </w:pPr>
    <w:rPr>
      <w:sz w:val="24"/>
      <w:szCs w:val="24"/>
    </w:rPr>
  </w:style>
  <w:style w:type="paragraph" w:customStyle="1" w:styleId="FrontMatterTitlePageDate-Information">
    <w:name w:val="FrontMatter_TitlePage_Date-Information"/>
    <w:basedOn w:val="Normal"/>
    <w:uiPriority w:val="99"/>
    <w:qFormat/>
    <w:rsid w:val="00393793"/>
    <w:pPr>
      <w:tabs>
        <w:tab w:val="clear" w:pos="360"/>
        <w:tab w:val="clear" w:pos="720"/>
        <w:tab w:val="clear" w:pos="1080"/>
        <w:tab w:val="left" w:pos="2160"/>
      </w:tabs>
      <w:ind w:left="2160"/>
    </w:pPr>
    <w:rPr>
      <w:sz w:val="24"/>
      <w:szCs w:val="24"/>
    </w:rPr>
  </w:style>
  <w:style w:type="paragraph" w:customStyle="1" w:styleId="FrontMatterTitlePageTitle">
    <w:name w:val="FrontMatter_TitlePage_Title"/>
    <w:basedOn w:val="Normal"/>
    <w:uiPriority w:val="99"/>
    <w:qFormat/>
    <w:rsid w:val="00393793"/>
    <w:pPr>
      <w:ind w:left="2160"/>
    </w:pPr>
    <w:rPr>
      <w:rFonts w:ascii="Arial" w:hAnsi="Arial" w:cs="Arial"/>
      <w:b/>
      <w:w w:val="104"/>
      <w:sz w:val="40"/>
      <w:szCs w:val="40"/>
    </w:rPr>
  </w:style>
  <w:style w:type="character" w:customStyle="1" w:styleId="Heading1Char">
    <w:name w:val="Heading 1 Char"/>
    <w:basedOn w:val="DefaultParagraphFont"/>
    <w:link w:val="Heading1"/>
    <w:rsid w:val="002B54E0"/>
    <w:rPr>
      <w:rFonts w:ascii="Times New Roman" w:eastAsia="Times New Roman" w:hAnsi="Times New Roman"/>
      <w:sz w:val="24"/>
      <w:szCs w:val="22"/>
    </w:rPr>
  </w:style>
  <w:style w:type="character" w:customStyle="1" w:styleId="Heading2Char">
    <w:name w:val="Heading 2 Char"/>
    <w:basedOn w:val="DefaultParagraphFont"/>
    <w:link w:val="Heading2"/>
    <w:rsid w:val="002111DA"/>
    <w:rPr>
      <w:rFonts w:ascii="Times New Roman" w:eastAsia="Times New Roman" w:hAnsi="Times New Roman"/>
      <w:sz w:val="24"/>
      <w:szCs w:val="22"/>
    </w:rPr>
  </w:style>
  <w:style w:type="character" w:customStyle="1" w:styleId="Heading3Char">
    <w:name w:val="Heading 3 Char"/>
    <w:basedOn w:val="DefaultParagraphFont"/>
    <w:link w:val="Heading3"/>
    <w:rsid w:val="002B54E0"/>
    <w:rPr>
      <w:rFonts w:ascii="Times New Roman" w:eastAsia="Times New Roman" w:hAnsi="Times New Roman"/>
      <w:sz w:val="22"/>
      <w:szCs w:val="22"/>
    </w:rPr>
  </w:style>
  <w:style w:type="character" w:customStyle="1" w:styleId="Heading4Char">
    <w:name w:val="Heading 4 Char"/>
    <w:basedOn w:val="DefaultParagraphFont"/>
    <w:link w:val="Heading4"/>
    <w:rsid w:val="002111DA"/>
    <w:rPr>
      <w:rFonts w:ascii="Times New Roman" w:eastAsia="Times New Roman" w:hAnsi="Times New Roman"/>
      <w:sz w:val="22"/>
      <w:szCs w:val="22"/>
    </w:rPr>
  </w:style>
  <w:style w:type="character" w:customStyle="1" w:styleId="Heading5Char">
    <w:name w:val="Heading 5 Char"/>
    <w:basedOn w:val="DefaultParagraphFont"/>
    <w:link w:val="Heading5"/>
    <w:rsid w:val="002111DA"/>
    <w:rPr>
      <w:rFonts w:ascii="Times New Roman" w:eastAsia="Times New Roman" w:hAnsi="Times New Roman"/>
      <w:sz w:val="22"/>
      <w:szCs w:val="22"/>
    </w:rPr>
  </w:style>
  <w:style w:type="character" w:customStyle="1" w:styleId="Heading6Char">
    <w:name w:val="Heading 6 Char"/>
    <w:basedOn w:val="DefaultParagraphFont"/>
    <w:link w:val="Heading6"/>
    <w:rsid w:val="005F7BF0"/>
    <w:rPr>
      <w:rFonts w:ascii="Times New Roman" w:eastAsia="Times New Roman" w:hAnsi="Times New Roman"/>
      <w:sz w:val="28"/>
      <w:szCs w:val="22"/>
    </w:rPr>
  </w:style>
  <w:style w:type="character" w:customStyle="1" w:styleId="Heading7Char">
    <w:name w:val="Heading 7 Char"/>
    <w:basedOn w:val="DefaultParagraphFont"/>
    <w:link w:val="Heading7"/>
    <w:rsid w:val="00091F36"/>
    <w:rPr>
      <w:rFonts w:ascii="Times New Roman" w:eastAsia="Times New Roman" w:hAnsi="Times New Roman"/>
      <w:b/>
      <w:sz w:val="24"/>
      <w:szCs w:val="22"/>
    </w:rPr>
  </w:style>
  <w:style w:type="character" w:customStyle="1" w:styleId="Heading8Char">
    <w:name w:val="Heading 8 Char"/>
    <w:basedOn w:val="DefaultParagraphFont"/>
    <w:link w:val="Heading8"/>
    <w:rsid w:val="00EC1F63"/>
    <w:rPr>
      <w:rFonts w:ascii="Times New Roman" w:eastAsia="Times New Roman" w:hAnsi="Times New Roman"/>
      <w:b/>
      <w:sz w:val="24"/>
      <w:szCs w:val="22"/>
    </w:rPr>
  </w:style>
  <w:style w:type="character" w:customStyle="1" w:styleId="Heading9Char">
    <w:name w:val="Heading 9 Char"/>
    <w:basedOn w:val="DefaultParagraphFont"/>
    <w:link w:val="Heading9"/>
    <w:rsid w:val="002B027C"/>
    <w:rPr>
      <w:rFonts w:ascii="Times New Roman" w:eastAsia="Times New Roman" w:hAnsi="Times New Roman"/>
      <w:b/>
      <w:sz w:val="22"/>
      <w:szCs w:val="22"/>
    </w:rPr>
  </w:style>
  <w:style w:type="paragraph" w:customStyle="1" w:styleId="Heading-FrontTOC">
    <w:name w:val="Heading-Front (TOC)"/>
    <w:basedOn w:val="Heading1"/>
    <w:next w:val="BodyText"/>
    <w:qFormat/>
    <w:rsid w:val="008C3CED"/>
    <w:pPr>
      <w:numPr>
        <w:numId w:val="0"/>
      </w:numPr>
      <w:spacing w:line="264" w:lineRule="auto"/>
      <w:jc w:val="center"/>
      <w:outlineLvl w:val="9"/>
    </w:pPr>
    <w:rPr>
      <w:sz w:val="28"/>
    </w:rPr>
  </w:style>
  <w:style w:type="paragraph" w:customStyle="1" w:styleId="HeadingFrontNoTOC">
    <w:name w:val="Heading Front (No TOC)"/>
    <w:basedOn w:val="Heading-FrontTOC"/>
    <w:qFormat/>
    <w:rsid w:val="00393793"/>
  </w:style>
  <w:style w:type="paragraph" w:styleId="List">
    <w:name w:val="List"/>
    <w:basedOn w:val="BodyText"/>
    <w:qFormat/>
    <w:rsid w:val="00393793"/>
    <w:pPr>
      <w:numPr>
        <w:numId w:val="1"/>
      </w:numPr>
      <w:spacing w:before="120"/>
    </w:pPr>
  </w:style>
  <w:style w:type="paragraph" w:styleId="ListBullet">
    <w:name w:val="List Bullet"/>
    <w:basedOn w:val="List"/>
    <w:qFormat/>
    <w:rsid w:val="00393793"/>
    <w:pPr>
      <w:numPr>
        <w:numId w:val="2"/>
      </w:numPr>
      <w:tabs>
        <w:tab w:val="clear" w:pos="720"/>
        <w:tab w:val="clear" w:pos="1080"/>
      </w:tabs>
    </w:pPr>
  </w:style>
  <w:style w:type="paragraph" w:styleId="ListBullet2">
    <w:name w:val="List Bullet 2"/>
    <w:basedOn w:val="ListBullet"/>
    <w:qFormat/>
    <w:rsid w:val="00393793"/>
    <w:pPr>
      <w:numPr>
        <w:numId w:val="3"/>
      </w:numPr>
    </w:pPr>
  </w:style>
  <w:style w:type="paragraph" w:styleId="ListBullet3">
    <w:name w:val="List Bullet 3"/>
    <w:basedOn w:val="ListBullet2"/>
    <w:qFormat/>
    <w:rsid w:val="00C54BE4"/>
    <w:pPr>
      <w:numPr>
        <w:numId w:val="4"/>
      </w:numPr>
      <w:spacing w:before="60" w:line="240" w:lineRule="auto"/>
    </w:pPr>
  </w:style>
  <w:style w:type="paragraph" w:customStyle="1" w:styleId="ListBulletLevel2">
    <w:name w:val="List Bullet Level 2"/>
    <w:basedOn w:val="Normal"/>
    <w:uiPriority w:val="99"/>
    <w:semiHidden/>
    <w:rsid w:val="00393793"/>
    <w:pPr>
      <w:numPr>
        <w:numId w:val="5"/>
      </w:numPr>
      <w:tabs>
        <w:tab w:val="clear" w:pos="360"/>
      </w:tabs>
    </w:pPr>
  </w:style>
  <w:style w:type="paragraph" w:customStyle="1" w:styleId="ListLetter">
    <w:name w:val="List Letter"/>
    <w:rsid w:val="00EC1F63"/>
    <w:pPr>
      <w:numPr>
        <w:numId w:val="6"/>
      </w:numPr>
      <w:ind w:left="720"/>
    </w:pPr>
    <w:rPr>
      <w:rFonts w:ascii="Times New Roman" w:eastAsia="Times New Roman" w:hAnsi="Times New Roman"/>
      <w:sz w:val="22"/>
      <w:szCs w:val="22"/>
    </w:rPr>
  </w:style>
  <w:style w:type="paragraph" w:styleId="ListNumber">
    <w:name w:val="List Number"/>
    <w:link w:val="ListNumberChar"/>
    <w:rsid w:val="00EC1F63"/>
    <w:pPr>
      <w:numPr>
        <w:numId w:val="7"/>
      </w:numPr>
      <w:spacing w:line="264" w:lineRule="auto"/>
      <w:ind w:left="1080"/>
    </w:pPr>
    <w:rPr>
      <w:rFonts w:ascii="Times New Roman" w:eastAsia="Times New Roman" w:hAnsi="Times New Roman"/>
      <w:sz w:val="22"/>
      <w:szCs w:val="22"/>
    </w:rPr>
  </w:style>
  <w:style w:type="character" w:customStyle="1" w:styleId="ListNumberChar">
    <w:name w:val="List Number Char"/>
    <w:basedOn w:val="DefaultParagraphFont"/>
    <w:link w:val="ListNumber"/>
    <w:rsid w:val="00EC1F63"/>
    <w:rPr>
      <w:rFonts w:ascii="Times New Roman" w:eastAsia="Times New Roman" w:hAnsi="Times New Roman"/>
      <w:sz w:val="22"/>
      <w:szCs w:val="22"/>
    </w:rPr>
  </w:style>
  <w:style w:type="paragraph" w:styleId="NormalWeb">
    <w:name w:val="Normal (Web)"/>
    <w:basedOn w:val="Normal"/>
    <w:semiHidden/>
    <w:unhideWhenUsed/>
    <w:rsid w:val="00393793"/>
    <w:rPr>
      <w:szCs w:val="24"/>
    </w:rPr>
  </w:style>
  <w:style w:type="character" w:styleId="PageNumber">
    <w:name w:val="page number"/>
    <w:basedOn w:val="DefaultParagraphFont"/>
    <w:uiPriority w:val="2"/>
    <w:unhideWhenUsed/>
    <w:qFormat/>
    <w:rsid w:val="00393793"/>
    <w:rPr>
      <w:rFonts w:ascii="Times New Roman" w:hAnsi="Times New Roman"/>
      <w:sz w:val="22"/>
    </w:rPr>
  </w:style>
  <w:style w:type="character" w:styleId="PlaceholderText">
    <w:name w:val="Placeholder Text"/>
    <w:basedOn w:val="DefaultParagraphFont"/>
    <w:uiPriority w:val="99"/>
    <w:semiHidden/>
    <w:rsid w:val="00393793"/>
    <w:rPr>
      <w:color w:val="808080"/>
    </w:rPr>
  </w:style>
  <w:style w:type="paragraph" w:styleId="PlainText">
    <w:name w:val="Plain Text"/>
    <w:basedOn w:val="Normal"/>
    <w:link w:val="PlainTextChar"/>
    <w:uiPriority w:val="2"/>
    <w:rsid w:val="00393793"/>
    <w:pPr>
      <w:spacing w:line="264" w:lineRule="auto"/>
    </w:pPr>
    <w:rPr>
      <w:rFonts w:cs="Consolas"/>
      <w:szCs w:val="21"/>
    </w:rPr>
  </w:style>
  <w:style w:type="character" w:customStyle="1" w:styleId="PlainTextChar">
    <w:name w:val="Plain Text Char"/>
    <w:basedOn w:val="DefaultParagraphFont"/>
    <w:link w:val="PlainText"/>
    <w:uiPriority w:val="2"/>
    <w:rsid w:val="00393793"/>
    <w:rPr>
      <w:rFonts w:ascii="Times New Roman" w:eastAsia="Times New Roman" w:hAnsi="Times New Roman" w:cs="Consolas"/>
      <w:sz w:val="22"/>
      <w:szCs w:val="21"/>
    </w:rPr>
  </w:style>
  <w:style w:type="table" w:customStyle="1" w:styleId="PNNLStyle">
    <w:name w:val="PNNL Style"/>
    <w:basedOn w:val="TableNormal"/>
    <w:uiPriority w:val="99"/>
    <w:qFormat/>
    <w:rsid w:val="00393793"/>
    <w:rPr>
      <w:rFonts w:ascii="Times New Roman" w:eastAsia="Times New Roman" w:hAnsi="Times New Roman"/>
      <w:sz w:val="22"/>
      <w:szCs w:val="22"/>
    </w:rPr>
    <w:tblPr>
      <w:tblBorders>
        <w:top w:val="single" w:sz="8" w:space="0" w:color="auto"/>
        <w:bottom w:val="single" w:sz="8" w:space="0" w:color="auto"/>
      </w:tblBorders>
    </w:tblPr>
    <w:tblStylePr w:type="firstRow">
      <w:rPr>
        <w:rFonts w:ascii="Times New Roman" w:hAnsi="Times New Roman"/>
        <w:color w:val="auto"/>
        <w:sz w:val="20"/>
      </w:rPr>
      <w:tblPr/>
      <w:tcPr>
        <w:tcBorders>
          <w:bottom w:val="single" w:sz="8" w:space="0" w:color="auto"/>
        </w:tcBorders>
      </w:tcPr>
    </w:tblStylePr>
  </w:style>
  <w:style w:type="table" w:customStyle="1" w:styleId="PNNLTableStyle">
    <w:name w:val="PNNL Table Style"/>
    <w:basedOn w:val="TableNormal"/>
    <w:rsid w:val="00393793"/>
    <w:pPr>
      <w:spacing w:before="40" w:after="40"/>
    </w:pPr>
    <w:rPr>
      <w:rFonts w:ascii="Times New Roman" w:eastAsia="Times New Roman" w:hAnsi="Times New Roman"/>
      <w:sz w:val="22"/>
      <w:szCs w:val="22"/>
    </w:rPr>
    <w:tblP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115" w:type="dxa"/>
        <w:right w:w="115" w:type="dxa"/>
      </w:tblCellMar>
    </w:tblPr>
    <w:tcPr>
      <w:vAlign w:val="center"/>
    </w:tcPr>
    <w:tblStylePr w:type="firstRow">
      <w:pPr>
        <w:jc w:val="center"/>
      </w:pPr>
      <w:rPr>
        <w:b w:val="0"/>
      </w:rPr>
      <w:tblPr/>
      <w:tcPr>
        <w:tcBorders>
          <w:top w:val="double" w:sz="6" w:space="0" w:color="auto"/>
          <w:left w:val="double" w:sz="6" w:space="0" w:color="auto"/>
          <w:bottom w:val="double" w:sz="6" w:space="0" w:color="auto"/>
          <w:right w:val="double" w:sz="6" w:space="0" w:color="auto"/>
        </w:tcBorders>
        <w:vAlign w:val="bottom"/>
      </w:tcPr>
    </w:tblStylePr>
  </w:style>
  <w:style w:type="paragraph" w:customStyle="1" w:styleId="TableCaption">
    <w:name w:val="Table Caption"/>
    <w:basedOn w:val="Normal"/>
    <w:semiHidden/>
    <w:unhideWhenUsed/>
    <w:rsid w:val="00393793"/>
    <w:pPr>
      <w:keepNext/>
      <w:spacing w:after="180"/>
    </w:pPr>
    <w:rPr>
      <w:b/>
      <w:bCs/>
    </w:rPr>
  </w:style>
  <w:style w:type="table" w:styleId="TableList3">
    <w:name w:val="Table List 3"/>
    <w:basedOn w:val="TableNormal"/>
    <w:rsid w:val="00393793"/>
    <w:pPr>
      <w:tabs>
        <w:tab w:val="left" w:pos="360"/>
        <w:tab w:val="left" w:pos="720"/>
        <w:tab w:val="left" w:pos="1080"/>
      </w:tabs>
      <w:spacing w:line="264" w:lineRule="auto"/>
    </w:pPr>
    <w:rPr>
      <w:rFonts w:ascii="Times New Roman" w:eastAsia="Times New Roman" w:hAnsi="Times New Roman"/>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unhideWhenUsed/>
    <w:rsid w:val="00393793"/>
    <w:pPr>
      <w:tabs>
        <w:tab w:val="clear" w:pos="360"/>
        <w:tab w:val="clear" w:pos="720"/>
        <w:tab w:val="clear" w:pos="1080"/>
      </w:tabs>
      <w:ind w:left="220" w:hanging="220"/>
    </w:pPr>
  </w:style>
  <w:style w:type="paragraph" w:styleId="TableofFigures">
    <w:name w:val="table of figures"/>
    <w:basedOn w:val="Normal"/>
    <w:next w:val="Normal"/>
    <w:uiPriority w:val="99"/>
    <w:unhideWhenUsed/>
    <w:qFormat/>
    <w:rsid w:val="00393793"/>
    <w:pPr>
      <w:tabs>
        <w:tab w:val="clear" w:pos="360"/>
        <w:tab w:val="clear" w:pos="720"/>
        <w:tab w:val="clear" w:pos="1080"/>
        <w:tab w:val="left" w:pos="461"/>
        <w:tab w:val="right" w:leader="dot" w:pos="8784"/>
        <w:tab w:val="right" w:pos="9360"/>
      </w:tabs>
      <w:spacing w:before="80"/>
      <w:ind w:left="446" w:right="720" w:hanging="446"/>
    </w:pPr>
    <w:rPr>
      <w:noProof/>
    </w:rPr>
  </w:style>
  <w:style w:type="paragraph" w:customStyle="1" w:styleId="TableHead">
    <w:name w:val="TableHead"/>
    <w:basedOn w:val="Normal"/>
    <w:semiHidden/>
    <w:unhideWhenUsed/>
    <w:qFormat/>
    <w:rsid w:val="00393793"/>
    <w:pPr>
      <w:keepNext/>
      <w:spacing w:before="40" w:after="40"/>
      <w:jc w:val="center"/>
    </w:pPr>
    <w:rPr>
      <w:bCs/>
      <w:sz w:val="20"/>
    </w:rPr>
  </w:style>
  <w:style w:type="paragraph" w:customStyle="1" w:styleId="tabletext">
    <w:name w:val="tabletext"/>
    <w:basedOn w:val="Normal"/>
    <w:semiHidden/>
    <w:unhideWhenUsed/>
    <w:qFormat/>
    <w:rsid w:val="00393793"/>
    <w:pPr>
      <w:keepNext/>
      <w:spacing w:before="40" w:after="40"/>
    </w:pPr>
    <w:rPr>
      <w:sz w:val="20"/>
    </w:rPr>
  </w:style>
  <w:style w:type="paragraph" w:styleId="Title">
    <w:name w:val="Title"/>
    <w:aliases w:val="FrontMatter_Cover_Title"/>
    <w:basedOn w:val="Normal"/>
    <w:next w:val="Normal"/>
    <w:link w:val="TitleChar"/>
    <w:uiPriority w:val="99"/>
    <w:unhideWhenUsed/>
    <w:qFormat/>
    <w:rsid w:val="00393793"/>
    <w:rPr>
      <w:rFonts w:ascii="Arial" w:hAnsi="Arial" w:cs="Arial"/>
      <w:b/>
      <w:color w:val="D57500"/>
      <w:sz w:val="48"/>
      <w:szCs w:val="48"/>
    </w:rPr>
  </w:style>
  <w:style w:type="character" w:customStyle="1" w:styleId="TitleChar">
    <w:name w:val="Title Char"/>
    <w:aliases w:val="FrontMatter_Cover_Title Char"/>
    <w:basedOn w:val="DefaultParagraphFont"/>
    <w:link w:val="Title"/>
    <w:uiPriority w:val="99"/>
    <w:rsid w:val="00393793"/>
    <w:rPr>
      <w:rFonts w:ascii="Arial" w:eastAsia="Times New Roman" w:hAnsi="Arial" w:cs="Arial"/>
      <w:b/>
      <w:color w:val="D57500"/>
      <w:sz w:val="48"/>
      <w:szCs w:val="48"/>
    </w:rPr>
  </w:style>
  <w:style w:type="paragraph" w:styleId="TOC1">
    <w:name w:val="toc 1"/>
    <w:basedOn w:val="Normal"/>
    <w:next w:val="Normal"/>
    <w:autoRedefine/>
    <w:uiPriority w:val="39"/>
    <w:unhideWhenUsed/>
    <w:qFormat/>
    <w:rsid w:val="00393793"/>
    <w:pPr>
      <w:keepLines/>
      <w:tabs>
        <w:tab w:val="clear" w:pos="360"/>
        <w:tab w:val="clear" w:pos="720"/>
        <w:tab w:val="clear" w:pos="1080"/>
        <w:tab w:val="left" w:pos="461"/>
        <w:tab w:val="right" w:leader="dot" w:pos="8784"/>
        <w:tab w:val="right" w:pos="9360"/>
      </w:tabs>
      <w:spacing w:before="80"/>
      <w:ind w:left="461" w:right="720" w:hanging="461"/>
    </w:pPr>
    <w:rPr>
      <w:noProof/>
    </w:rPr>
  </w:style>
  <w:style w:type="paragraph" w:styleId="TOC2">
    <w:name w:val="toc 2"/>
    <w:basedOn w:val="Normal"/>
    <w:next w:val="Normal"/>
    <w:autoRedefine/>
    <w:uiPriority w:val="39"/>
    <w:unhideWhenUsed/>
    <w:rsid w:val="00393793"/>
    <w:pPr>
      <w:tabs>
        <w:tab w:val="clear" w:pos="360"/>
        <w:tab w:val="clear" w:pos="720"/>
        <w:tab w:val="clear" w:pos="1080"/>
        <w:tab w:val="left" w:pos="922"/>
        <w:tab w:val="right" w:leader="dot" w:pos="8784"/>
        <w:tab w:val="right" w:pos="9360"/>
      </w:tabs>
      <w:spacing w:before="80"/>
      <w:ind w:left="922" w:right="720" w:hanging="461"/>
    </w:pPr>
    <w:rPr>
      <w:noProof/>
    </w:rPr>
  </w:style>
  <w:style w:type="paragraph" w:styleId="TOC3">
    <w:name w:val="toc 3"/>
    <w:basedOn w:val="Normal"/>
    <w:next w:val="Normal"/>
    <w:autoRedefine/>
    <w:uiPriority w:val="39"/>
    <w:unhideWhenUsed/>
    <w:rsid w:val="00393793"/>
    <w:pPr>
      <w:tabs>
        <w:tab w:val="clear" w:pos="360"/>
        <w:tab w:val="clear" w:pos="720"/>
        <w:tab w:val="clear" w:pos="1080"/>
        <w:tab w:val="left" w:pos="1526"/>
        <w:tab w:val="right" w:leader="dot" w:pos="8784"/>
        <w:tab w:val="right" w:pos="9360"/>
      </w:tabs>
      <w:spacing w:before="80"/>
      <w:ind w:left="1527" w:right="720" w:hanging="605"/>
    </w:pPr>
    <w:rPr>
      <w:noProof/>
    </w:rPr>
  </w:style>
  <w:style w:type="paragraph" w:styleId="TOC4">
    <w:name w:val="toc 4"/>
    <w:basedOn w:val="TOC1"/>
    <w:next w:val="Normal"/>
    <w:autoRedefine/>
    <w:uiPriority w:val="99"/>
    <w:semiHidden/>
    <w:qFormat/>
    <w:rsid w:val="00393793"/>
    <w:pPr>
      <w:tabs>
        <w:tab w:val="clear" w:pos="461"/>
        <w:tab w:val="left" w:pos="1980"/>
      </w:tabs>
      <w:ind w:left="1980"/>
    </w:pPr>
  </w:style>
  <w:style w:type="paragraph" w:styleId="TOC5">
    <w:name w:val="toc 5"/>
    <w:basedOn w:val="Normal"/>
    <w:next w:val="Normal"/>
    <w:autoRedefine/>
    <w:uiPriority w:val="99"/>
    <w:semiHidden/>
    <w:qFormat/>
    <w:rsid w:val="00393793"/>
    <w:pPr>
      <w:tabs>
        <w:tab w:val="clear" w:pos="360"/>
        <w:tab w:val="clear" w:pos="720"/>
        <w:tab w:val="clear" w:pos="1080"/>
      </w:tabs>
      <w:ind w:left="880"/>
    </w:pPr>
  </w:style>
  <w:style w:type="paragraph" w:styleId="TOC6">
    <w:name w:val="toc 6"/>
    <w:basedOn w:val="Normal"/>
    <w:next w:val="Normal"/>
    <w:autoRedefine/>
    <w:uiPriority w:val="99"/>
    <w:semiHidden/>
    <w:qFormat/>
    <w:rsid w:val="00393793"/>
    <w:pPr>
      <w:tabs>
        <w:tab w:val="clear" w:pos="360"/>
        <w:tab w:val="clear" w:pos="720"/>
        <w:tab w:val="clear" w:pos="1080"/>
        <w:tab w:val="right" w:leader="dot" w:pos="9360"/>
      </w:tabs>
    </w:pPr>
  </w:style>
  <w:style w:type="paragraph" w:styleId="TOC9">
    <w:name w:val="toc 9"/>
    <w:basedOn w:val="TOC1"/>
    <w:next w:val="Normal"/>
    <w:autoRedefine/>
    <w:uiPriority w:val="39"/>
    <w:unhideWhenUsed/>
    <w:qFormat/>
    <w:rsid w:val="00393793"/>
  </w:style>
  <w:style w:type="paragraph" w:styleId="TOCHeading">
    <w:name w:val="TOC Heading"/>
    <w:basedOn w:val="Heading1"/>
    <w:next w:val="Normal"/>
    <w:uiPriority w:val="39"/>
    <w:semiHidden/>
    <w:unhideWhenUsed/>
    <w:qFormat/>
    <w:rsid w:val="00393793"/>
    <w:pPr>
      <w:keepLines/>
      <w:numPr>
        <w:numId w:val="0"/>
      </w:numPr>
      <w:spacing w:before="480" w:line="276" w:lineRule="auto"/>
      <w:outlineLvl w:val="9"/>
    </w:pPr>
    <w:rPr>
      <w:rFonts w:ascii="Cambria" w:hAnsi="Cambria"/>
      <w:bCs/>
      <w:color w:val="365F91"/>
      <w:szCs w:val="28"/>
    </w:rPr>
  </w:style>
  <w:style w:type="paragraph" w:customStyle="1" w:styleId="wherestatement">
    <w:name w:val="where statement"/>
    <w:basedOn w:val="Normal"/>
    <w:qFormat/>
    <w:rsid w:val="00393793"/>
    <w:pPr>
      <w:tabs>
        <w:tab w:val="clear" w:pos="360"/>
        <w:tab w:val="clear" w:pos="720"/>
        <w:tab w:val="clear" w:pos="1080"/>
        <w:tab w:val="right" w:pos="1530"/>
        <w:tab w:val="left" w:pos="1710"/>
        <w:tab w:val="left" w:pos="2070"/>
      </w:tabs>
      <w:ind w:left="2074" w:hanging="2074"/>
    </w:pPr>
  </w:style>
  <w:style w:type="paragraph" w:customStyle="1" w:styleId="ListBulleti">
    <w:name w:val="List Bullet i"/>
    <w:basedOn w:val="ListParagraph"/>
    <w:rsid w:val="00FF3CEA"/>
    <w:pPr>
      <w:numPr>
        <w:numId w:val="16"/>
      </w:numPr>
      <w:spacing w:after="0" w:line="240" w:lineRule="auto"/>
      <w:ind w:left="1890"/>
    </w:pPr>
    <w:rPr>
      <w:rFonts w:ascii="Times New Roman" w:hAnsi="Times New Roman"/>
    </w:rPr>
  </w:style>
  <w:style w:type="paragraph" w:customStyle="1" w:styleId="Heading10">
    <w:name w:val="Heading 10"/>
    <w:basedOn w:val="Heading9"/>
    <w:rsid w:val="005F7BF0"/>
    <w:pPr>
      <w:numPr>
        <w:ilvl w:val="0"/>
        <w:numId w:val="0"/>
      </w:numPr>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qFormat="1"/>
    <w:lsdException w:name="toc 5" w:qFormat="1"/>
    <w:lsdException w:name="toc 6" w:qFormat="1"/>
    <w:lsdException w:name="toc 7" w:uiPriority="39"/>
    <w:lsdException w:name="toc 8" w:uiPriority="39"/>
    <w:lsdException w:name="toc 9" w:uiPriority="39" w:qFormat="1"/>
    <w:lsdException w:name="header" w:uiPriority="2"/>
    <w:lsdException w:name="footer" w:uiPriority="2" w:qFormat="1"/>
    <w:lsdException w:name="caption" w:uiPriority="35" w:qFormat="1"/>
    <w:lsdException w:name="table of figures" w:qFormat="1"/>
    <w:lsdException w:name="page number" w:uiPriority="2" w:qFormat="1"/>
    <w:lsdException w:name="endnote reference" w:uiPriority="2"/>
    <w:lsdException w:name="endnote text" w:uiPriority="0"/>
    <w:lsdException w:name="table of authorities" w:uiPriority="0"/>
    <w:lsdException w:name="List" w:uiPriority="0" w:qFormat="1"/>
    <w:lsdException w:name="List Bullet" w:uiPriority="0" w:qFormat="1"/>
    <w:lsdException w:name="List Number" w:uiPriority="0"/>
    <w:lsdException w:name="List Bullet 2" w:uiPriority="0" w:qFormat="1"/>
    <w:lsdException w:name="List Bullet 3" w:uiPriority="0"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2"/>
    <w:lsdException w:name="Normal (Web)"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CE"/>
    <w:pPr>
      <w:tabs>
        <w:tab w:val="left" w:pos="360"/>
        <w:tab w:val="left" w:pos="720"/>
        <w:tab w:val="left" w:pos="1080"/>
      </w:tabs>
    </w:pPr>
    <w:rPr>
      <w:rFonts w:ascii="Times New Roman" w:eastAsia="Times New Roman" w:hAnsi="Times New Roman"/>
      <w:sz w:val="22"/>
      <w:szCs w:val="22"/>
    </w:rPr>
  </w:style>
  <w:style w:type="paragraph" w:styleId="Heading1">
    <w:name w:val="heading 1"/>
    <w:basedOn w:val="Heading6"/>
    <w:next w:val="BodyText"/>
    <w:link w:val="Heading1Char"/>
    <w:qFormat/>
    <w:rsid w:val="002B54E0"/>
    <w:pPr>
      <w:numPr>
        <w:ilvl w:val="0"/>
        <w:numId w:val="24"/>
      </w:numPr>
      <w:spacing w:before="360" w:after="0"/>
      <w:jc w:val="left"/>
      <w:outlineLvl w:val="0"/>
    </w:pPr>
    <w:rPr>
      <w:sz w:val="24"/>
    </w:rPr>
  </w:style>
  <w:style w:type="paragraph" w:styleId="Heading2">
    <w:name w:val="heading 2"/>
    <w:basedOn w:val="Normal"/>
    <w:next w:val="BodyText"/>
    <w:link w:val="Heading2Char"/>
    <w:qFormat/>
    <w:rsid w:val="002111DA"/>
    <w:pPr>
      <w:numPr>
        <w:ilvl w:val="1"/>
        <w:numId w:val="24"/>
      </w:numPr>
      <w:tabs>
        <w:tab w:val="clear" w:pos="360"/>
        <w:tab w:val="clear" w:pos="720"/>
      </w:tabs>
      <w:spacing w:before="360"/>
      <w:outlineLvl w:val="1"/>
    </w:pPr>
    <w:rPr>
      <w:sz w:val="24"/>
    </w:rPr>
  </w:style>
  <w:style w:type="paragraph" w:styleId="Heading3">
    <w:name w:val="heading 3"/>
    <w:basedOn w:val="Normal"/>
    <w:next w:val="BodyText"/>
    <w:link w:val="Heading3Char"/>
    <w:qFormat/>
    <w:rsid w:val="002B54E0"/>
    <w:pPr>
      <w:numPr>
        <w:ilvl w:val="2"/>
        <w:numId w:val="24"/>
      </w:numPr>
      <w:tabs>
        <w:tab w:val="clear" w:pos="360"/>
        <w:tab w:val="clear" w:pos="720"/>
      </w:tabs>
      <w:spacing w:before="240"/>
      <w:outlineLvl w:val="2"/>
    </w:pPr>
  </w:style>
  <w:style w:type="paragraph" w:styleId="Heading4">
    <w:name w:val="heading 4"/>
    <w:basedOn w:val="Normal"/>
    <w:next w:val="BodyText"/>
    <w:link w:val="Heading4Char"/>
    <w:qFormat/>
    <w:rsid w:val="002111DA"/>
    <w:pPr>
      <w:numPr>
        <w:ilvl w:val="3"/>
        <w:numId w:val="24"/>
      </w:numPr>
      <w:tabs>
        <w:tab w:val="clear" w:pos="360"/>
        <w:tab w:val="clear" w:pos="720"/>
      </w:tabs>
      <w:spacing w:before="120"/>
      <w:outlineLvl w:val="3"/>
    </w:pPr>
  </w:style>
  <w:style w:type="paragraph" w:styleId="Heading5">
    <w:name w:val="heading 5"/>
    <w:basedOn w:val="Heading4"/>
    <w:next w:val="Normal"/>
    <w:link w:val="Heading5Char"/>
    <w:qFormat/>
    <w:rsid w:val="002111DA"/>
    <w:pPr>
      <w:numPr>
        <w:ilvl w:val="4"/>
      </w:numPr>
      <w:outlineLvl w:val="4"/>
    </w:pPr>
  </w:style>
  <w:style w:type="paragraph" w:styleId="Heading6">
    <w:name w:val="heading 6"/>
    <w:basedOn w:val="Normal"/>
    <w:next w:val="Normal"/>
    <w:link w:val="Heading6Char"/>
    <w:qFormat/>
    <w:rsid w:val="005F7BF0"/>
    <w:pPr>
      <w:numPr>
        <w:ilvl w:val="5"/>
        <w:numId w:val="23"/>
      </w:numPr>
      <w:tabs>
        <w:tab w:val="clear" w:pos="360"/>
        <w:tab w:val="clear" w:pos="720"/>
      </w:tabs>
      <w:spacing w:after="60"/>
      <w:jc w:val="center"/>
      <w:outlineLvl w:val="5"/>
    </w:pPr>
    <w:rPr>
      <w:sz w:val="28"/>
    </w:rPr>
  </w:style>
  <w:style w:type="paragraph" w:styleId="Heading7">
    <w:name w:val="heading 7"/>
    <w:basedOn w:val="Heading2"/>
    <w:next w:val="BodyText"/>
    <w:link w:val="Heading7Char"/>
    <w:qFormat/>
    <w:rsid w:val="00091F36"/>
    <w:pPr>
      <w:numPr>
        <w:ilvl w:val="6"/>
        <w:numId w:val="20"/>
      </w:numPr>
      <w:outlineLvl w:val="6"/>
    </w:pPr>
    <w:rPr>
      <w:b/>
    </w:rPr>
  </w:style>
  <w:style w:type="paragraph" w:styleId="Heading8">
    <w:name w:val="heading 8"/>
    <w:basedOn w:val="Heading4"/>
    <w:next w:val="BodyText"/>
    <w:link w:val="Heading8Char"/>
    <w:qFormat/>
    <w:rsid w:val="00EC1F63"/>
    <w:pPr>
      <w:numPr>
        <w:ilvl w:val="7"/>
        <w:numId w:val="20"/>
      </w:numPr>
      <w:outlineLvl w:val="7"/>
    </w:pPr>
    <w:rPr>
      <w:b/>
      <w:sz w:val="24"/>
    </w:rPr>
  </w:style>
  <w:style w:type="paragraph" w:styleId="Heading9">
    <w:name w:val="heading 9"/>
    <w:basedOn w:val="Heading4"/>
    <w:next w:val="BodyText"/>
    <w:link w:val="Heading9Char"/>
    <w:qFormat/>
    <w:rsid w:val="002B027C"/>
    <w:pPr>
      <w:numPr>
        <w:ilvl w:val="8"/>
        <w:numId w:val="20"/>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93"/>
    <w:pPr>
      <w:tabs>
        <w:tab w:val="clear" w:pos="360"/>
        <w:tab w:val="clear" w:pos="720"/>
        <w:tab w:val="clear" w:pos="1080"/>
      </w:tabs>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93793"/>
    <w:rPr>
      <w:color w:val="0000FF"/>
      <w:u w:val="single"/>
    </w:rPr>
  </w:style>
  <w:style w:type="character" w:styleId="CommentReference">
    <w:name w:val="annotation reference"/>
    <w:uiPriority w:val="99"/>
    <w:unhideWhenUsed/>
    <w:rsid w:val="003866FC"/>
    <w:rPr>
      <w:sz w:val="16"/>
      <w:szCs w:val="16"/>
    </w:rPr>
  </w:style>
  <w:style w:type="paragraph" w:styleId="CommentText">
    <w:name w:val="annotation text"/>
    <w:basedOn w:val="Normal"/>
    <w:link w:val="CommentTextChar"/>
    <w:uiPriority w:val="99"/>
    <w:unhideWhenUsed/>
    <w:rsid w:val="003866FC"/>
    <w:rPr>
      <w:sz w:val="20"/>
      <w:szCs w:val="20"/>
      <w:lang w:val="x-none" w:eastAsia="x-none"/>
    </w:rPr>
  </w:style>
  <w:style w:type="character" w:customStyle="1" w:styleId="CommentTextChar">
    <w:name w:val="Comment Text Char"/>
    <w:link w:val="CommentText"/>
    <w:uiPriority w:val="99"/>
    <w:rsid w:val="003866FC"/>
    <w:rPr>
      <w:sz w:val="20"/>
      <w:szCs w:val="20"/>
    </w:rPr>
  </w:style>
  <w:style w:type="paragraph" w:styleId="CommentSubject">
    <w:name w:val="annotation subject"/>
    <w:basedOn w:val="CommentText"/>
    <w:next w:val="CommentText"/>
    <w:link w:val="CommentSubjectChar"/>
    <w:uiPriority w:val="99"/>
    <w:semiHidden/>
    <w:unhideWhenUsed/>
    <w:rsid w:val="003866FC"/>
    <w:rPr>
      <w:b/>
      <w:bCs/>
    </w:rPr>
  </w:style>
  <w:style w:type="character" w:customStyle="1" w:styleId="CommentSubjectChar">
    <w:name w:val="Comment Subject Char"/>
    <w:link w:val="CommentSubject"/>
    <w:uiPriority w:val="99"/>
    <w:semiHidden/>
    <w:rsid w:val="003866FC"/>
    <w:rPr>
      <w:b/>
      <w:bCs/>
      <w:sz w:val="20"/>
      <w:szCs w:val="20"/>
    </w:rPr>
  </w:style>
  <w:style w:type="paragraph" w:styleId="BalloonText">
    <w:name w:val="Balloon Text"/>
    <w:basedOn w:val="Normal"/>
    <w:link w:val="BalloonTextChar"/>
    <w:semiHidden/>
    <w:unhideWhenUsed/>
    <w:rsid w:val="00393793"/>
    <w:rPr>
      <w:rFonts w:ascii="Tahoma" w:hAnsi="Tahoma" w:cs="Tahoma"/>
      <w:sz w:val="16"/>
      <w:szCs w:val="16"/>
    </w:rPr>
  </w:style>
  <w:style w:type="character" w:customStyle="1" w:styleId="BalloonTextChar">
    <w:name w:val="Balloon Text Char"/>
    <w:basedOn w:val="DefaultParagraphFont"/>
    <w:link w:val="BalloonText"/>
    <w:semiHidden/>
    <w:rsid w:val="00393793"/>
    <w:rPr>
      <w:rFonts w:ascii="Tahoma" w:eastAsia="Times New Roman" w:hAnsi="Tahoma" w:cs="Tahoma"/>
      <w:sz w:val="16"/>
      <w:szCs w:val="16"/>
    </w:rPr>
  </w:style>
  <w:style w:type="paragraph" w:styleId="Header">
    <w:name w:val="header"/>
    <w:link w:val="HeaderChar"/>
    <w:uiPriority w:val="2"/>
    <w:unhideWhenUsed/>
    <w:rsid w:val="00393793"/>
    <w:rPr>
      <w:rFonts w:ascii="Times New Roman" w:eastAsia="Times New Roman" w:hAnsi="Times New Roman"/>
      <w:sz w:val="22"/>
      <w:szCs w:val="22"/>
    </w:rPr>
  </w:style>
  <w:style w:type="character" w:customStyle="1" w:styleId="HeaderChar">
    <w:name w:val="Header Char"/>
    <w:basedOn w:val="DefaultParagraphFont"/>
    <w:link w:val="Header"/>
    <w:uiPriority w:val="2"/>
    <w:rsid w:val="00393793"/>
    <w:rPr>
      <w:rFonts w:ascii="Times New Roman" w:eastAsia="Times New Roman" w:hAnsi="Times New Roman"/>
      <w:sz w:val="22"/>
      <w:szCs w:val="22"/>
    </w:rPr>
  </w:style>
  <w:style w:type="paragraph" w:styleId="Footer">
    <w:name w:val="footer"/>
    <w:basedOn w:val="Header"/>
    <w:link w:val="FooterChar"/>
    <w:uiPriority w:val="2"/>
    <w:unhideWhenUsed/>
    <w:qFormat/>
    <w:rsid w:val="00393793"/>
    <w:pPr>
      <w:jc w:val="center"/>
    </w:pPr>
  </w:style>
  <w:style w:type="character" w:customStyle="1" w:styleId="FooterChar">
    <w:name w:val="Footer Char"/>
    <w:basedOn w:val="DefaultParagraphFont"/>
    <w:link w:val="Footer"/>
    <w:uiPriority w:val="2"/>
    <w:rsid w:val="00393793"/>
    <w:rPr>
      <w:rFonts w:ascii="Times New Roman" w:eastAsia="Times New Roman" w:hAnsi="Times New Roman"/>
      <w:sz w:val="22"/>
      <w:szCs w:val="22"/>
    </w:rPr>
  </w:style>
  <w:style w:type="paragraph" w:styleId="FootnoteText">
    <w:name w:val="footnote text"/>
    <w:link w:val="FootnoteTextChar"/>
    <w:uiPriority w:val="99"/>
    <w:unhideWhenUsed/>
    <w:rsid w:val="00393793"/>
    <w:rPr>
      <w:rFonts w:ascii="Times New Roman" w:eastAsia="Times New Roman" w:hAnsi="Times New Roman"/>
      <w:szCs w:val="22"/>
    </w:rPr>
  </w:style>
  <w:style w:type="character" w:customStyle="1" w:styleId="FootnoteTextChar">
    <w:name w:val="Footnote Text Char"/>
    <w:basedOn w:val="DefaultParagraphFont"/>
    <w:link w:val="FootnoteText"/>
    <w:uiPriority w:val="99"/>
    <w:rsid w:val="00393793"/>
    <w:rPr>
      <w:rFonts w:ascii="Times New Roman" w:eastAsia="Times New Roman" w:hAnsi="Times New Roman"/>
      <w:szCs w:val="22"/>
    </w:rPr>
  </w:style>
  <w:style w:type="character" w:styleId="FootnoteReference">
    <w:name w:val="footnote reference"/>
    <w:basedOn w:val="DefaultParagraphFont"/>
    <w:uiPriority w:val="99"/>
    <w:unhideWhenUsed/>
    <w:rsid w:val="00393793"/>
    <w:rPr>
      <w:rFonts w:ascii="Times New Roman" w:hAnsi="Times New Roman"/>
      <w:sz w:val="22"/>
      <w:bdr w:val="none" w:sz="0" w:space="0" w:color="auto"/>
      <w:shd w:val="clear" w:color="auto" w:fill="auto"/>
      <w:vertAlign w:val="superscript"/>
    </w:rPr>
  </w:style>
  <w:style w:type="table" w:styleId="TableGrid">
    <w:name w:val="Table Grid"/>
    <w:basedOn w:val="TableNormal"/>
    <w:uiPriority w:val="59"/>
    <w:rsid w:val="00393793"/>
    <w:pPr>
      <w:tabs>
        <w:tab w:val="left" w:pos="360"/>
        <w:tab w:val="left" w:pos="720"/>
        <w:tab w:val="left" w:pos="1080"/>
      </w:tabs>
      <w:spacing w:line="264" w:lineRule="auto"/>
    </w:pPr>
    <w:rPr>
      <w:rFonts w:ascii="Times New Roman" w:eastAsia="Times New Roman" w:hAnsi="Times New Roman"/>
      <w:szCs w:val="22"/>
    </w:rPr>
    <w:tblPr>
      <w:tblBorders>
        <w:top w:val="single" w:sz="8" w:space="0" w:color="auto"/>
        <w:bottom w:val="single" w:sz="8" w:space="0" w:color="auto"/>
      </w:tblBorders>
      <w:tblCellMar>
        <w:top w:w="29" w:type="dxa"/>
        <w:left w:w="115" w:type="dxa"/>
        <w:bottom w:w="29" w:type="dxa"/>
        <w:right w:w="115" w:type="dxa"/>
      </w:tblCellMar>
    </w:tblPr>
    <w:tblStylePr w:type="firstRow">
      <w:pPr>
        <w:wordWrap/>
        <w:spacing w:beforeLines="0" w:before="0" w:beforeAutospacing="0" w:afterLines="0" w:after="0" w:afterAutospacing="0" w:line="240" w:lineRule="auto"/>
        <w:ind w:leftChars="0" w:left="0" w:rightChars="0" w:right="0"/>
        <w:contextualSpacing w:val="0"/>
        <w:mirrorIndents w:val="0"/>
        <w:jc w:val="center"/>
      </w:pPr>
      <w:rPr>
        <w:rFonts w:ascii="Times New Roman" w:hAnsi="Times New Roman"/>
        <w:sz w:val="20"/>
      </w:rPr>
      <w:tblPr/>
      <w:tcPr>
        <w:tcBorders>
          <w:bottom w:val="single" w:sz="8" w:space="0" w:color="auto"/>
        </w:tcBorders>
        <w:vAlign w:val="bottom"/>
      </w:tcPr>
    </w:tblStylePr>
  </w:style>
  <w:style w:type="character" w:styleId="FollowedHyperlink">
    <w:name w:val="FollowedHyperlink"/>
    <w:basedOn w:val="DefaultParagraphFont"/>
    <w:semiHidden/>
    <w:unhideWhenUsed/>
    <w:rsid w:val="00393793"/>
    <w:rPr>
      <w:color w:val="800080"/>
      <w:u w:val="single"/>
    </w:rPr>
  </w:style>
  <w:style w:type="paragraph" w:styleId="NoSpacing">
    <w:name w:val="No Spacing"/>
    <w:link w:val="NoSpacingChar"/>
    <w:uiPriority w:val="1"/>
    <w:qFormat/>
    <w:rsid w:val="00C15820"/>
    <w:rPr>
      <w:rFonts w:eastAsia="Times New Roman"/>
      <w:sz w:val="22"/>
      <w:szCs w:val="22"/>
    </w:rPr>
  </w:style>
  <w:style w:type="character" w:customStyle="1" w:styleId="NoSpacingChar">
    <w:name w:val="No Spacing Char"/>
    <w:link w:val="NoSpacing"/>
    <w:uiPriority w:val="1"/>
    <w:rsid w:val="00C15820"/>
    <w:rPr>
      <w:rFonts w:eastAsia="Times New Roman"/>
      <w:sz w:val="22"/>
      <w:szCs w:val="22"/>
      <w:lang w:val="en-US" w:eastAsia="en-US" w:bidi="ar-SA"/>
    </w:rPr>
  </w:style>
  <w:style w:type="paragraph" w:styleId="BodyText">
    <w:name w:val="Body Text"/>
    <w:basedOn w:val="Normal"/>
    <w:link w:val="BodyTextChar"/>
    <w:qFormat/>
    <w:rsid w:val="00393793"/>
    <w:pPr>
      <w:spacing w:before="240" w:line="264" w:lineRule="auto"/>
    </w:pPr>
  </w:style>
  <w:style w:type="character" w:customStyle="1" w:styleId="BodyTextChar">
    <w:name w:val="Body Text Char"/>
    <w:basedOn w:val="DefaultParagraphFont"/>
    <w:link w:val="BodyText"/>
    <w:rsid w:val="00393793"/>
    <w:rPr>
      <w:rFonts w:ascii="Times New Roman" w:eastAsia="Times New Roman" w:hAnsi="Times New Roman"/>
      <w:sz w:val="22"/>
      <w:szCs w:val="22"/>
    </w:rPr>
  </w:style>
  <w:style w:type="paragraph" w:styleId="Revision">
    <w:name w:val="Revision"/>
    <w:hidden/>
    <w:uiPriority w:val="99"/>
    <w:semiHidden/>
    <w:rsid w:val="00772C6E"/>
    <w:rPr>
      <w:sz w:val="22"/>
      <w:szCs w:val="22"/>
    </w:rPr>
  </w:style>
  <w:style w:type="paragraph" w:customStyle="1" w:styleId="Acronyms">
    <w:name w:val="Acronyms"/>
    <w:qFormat/>
    <w:rsid w:val="00393793"/>
    <w:pPr>
      <w:spacing w:before="60" w:line="264" w:lineRule="auto"/>
      <w:ind w:left="2160" w:hanging="2160"/>
    </w:pPr>
    <w:rPr>
      <w:rFonts w:ascii="Times New Roman" w:eastAsia="Times New Roman" w:hAnsi="Times New Roman"/>
      <w:sz w:val="22"/>
      <w:szCs w:val="22"/>
    </w:rPr>
  </w:style>
  <w:style w:type="paragraph" w:styleId="Caption">
    <w:name w:val="caption"/>
    <w:basedOn w:val="Normal"/>
    <w:next w:val="Normal"/>
    <w:uiPriority w:val="35"/>
    <w:qFormat/>
    <w:rsid w:val="00393793"/>
    <w:pPr>
      <w:jc w:val="center"/>
    </w:pPr>
  </w:style>
  <w:style w:type="paragraph" w:customStyle="1" w:styleId="Caption-Fig">
    <w:name w:val="Caption-Fig"/>
    <w:basedOn w:val="Caption"/>
    <w:next w:val="Normal"/>
    <w:qFormat/>
    <w:rsid w:val="00393793"/>
    <w:pPr>
      <w:tabs>
        <w:tab w:val="clear" w:pos="360"/>
        <w:tab w:val="clear" w:pos="720"/>
        <w:tab w:val="clear" w:pos="1080"/>
      </w:tabs>
      <w:spacing w:before="120" w:after="240"/>
      <w:ind w:left="1138" w:hanging="1138"/>
      <w:jc w:val="left"/>
    </w:pPr>
    <w:rPr>
      <w:b/>
    </w:rPr>
  </w:style>
  <w:style w:type="paragraph" w:customStyle="1" w:styleId="Caption-Tab">
    <w:name w:val="Caption-Tab"/>
    <w:basedOn w:val="Caption"/>
    <w:next w:val="Normal"/>
    <w:qFormat/>
    <w:rsid w:val="00393793"/>
    <w:pPr>
      <w:keepNext/>
      <w:tabs>
        <w:tab w:val="clear" w:pos="360"/>
        <w:tab w:val="clear" w:pos="720"/>
        <w:tab w:val="clear" w:pos="1080"/>
      </w:tabs>
      <w:spacing w:before="480" w:after="120"/>
      <w:ind w:left="1037" w:hanging="1037"/>
      <w:jc w:val="left"/>
    </w:pPr>
    <w:rPr>
      <w:b/>
    </w:rPr>
  </w:style>
  <w:style w:type="paragraph" w:customStyle="1" w:styleId="distr">
    <w:name w:val="distr"/>
    <w:basedOn w:val="Normal"/>
    <w:uiPriority w:val="99"/>
    <w:qFormat/>
    <w:rsid w:val="00393793"/>
    <w:pPr>
      <w:tabs>
        <w:tab w:val="clear" w:pos="360"/>
        <w:tab w:val="clear" w:pos="1080"/>
        <w:tab w:val="left" w:pos="900"/>
        <w:tab w:val="right" w:pos="3960"/>
      </w:tabs>
      <w:ind w:left="720" w:hanging="360"/>
    </w:pPr>
  </w:style>
  <w:style w:type="paragraph" w:styleId="DocumentMap">
    <w:name w:val="Document Map"/>
    <w:basedOn w:val="Normal"/>
    <w:link w:val="DocumentMapChar"/>
    <w:semiHidden/>
    <w:unhideWhenUsed/>
    <w:rsid w:val="00393793"/>
    <w:rPr>
      <w:rFonts w:ascii="Tahoma" w:hAnsi="Tahoma" w:cs="Tahoma"/>
      <w:sz w:val="16"/>
      <w:szCs w:val="16"/>
    </w:rPr>
  </w:style>
  <w:style w:type="character" w:customStyle="1" w:styleId="DocumentMapChar">
    <w:name w:val="Document Map Char"/>
    <w:basedOn w:val="DefaultParagraphFont"/>
    <w:link w:val="DocumentMap"/>
    <w:semiHidden/>
    <w:rsid w:val="00393793"/>
    <w:rPr>
      <w:rFonts w:ascii="Tahoma" w:eastAsia="Times New Roman" w:hAnsi="Tahoma" w:cs="Tahoma"/>
      <w:sz w:val="16"/>
      <w:szCs w:val="16"/>
    </w:rPr>
  </w:style>
  <w:style w:type="character" w:styleId="EndnoteReference">
    <w:name w:val="endnote reference"/>
    <w:basedOn w:val="DefaultParagraphFont"/>
    <w:uiPriority w:val="2"/>
    <w:unhideWhenUsed/>
    <w:rsid w:val="00393793"/>
    <w:rPr>
      <w:rFonts w:ascii="Times New Roman" w:hAnsi="Times New Roman"/>
      <w:vertAlign w:val="superscript"/>
    </w:rPr>
  </w:style>
  <w:style w:type="paragraph" w:styleId="EndnoteText">
    <w:name w:val="endnote text"/>
    <w:basedOn w:val="Normal"/>
    <w:link w:val="EndnoteTextChar"/>
    <w:semiHidden/>
    <w:unhideWhenUsed/>
    <w:rsid w:val="00393793"/>
    <w:rPr>
      <w:sz w:val="20"/>
      <w:szCs w:val="20"/>
    </w:rPr>
  </w:style>
  <w:style w:type="character" w:customStyle="1" w:styleId="EndnoteTextChar">
    <w:name w:val="Endnote Text Char"/>
    <w:basedOn w:val="DefaultParagraphFont"/>
    <w:link w:val="EndnoteText"/>
    <w:semiHidden/>
    <w:rsid w:val="00393793"/>
    <w:rPr>
      <w:rFonts w:ascii="Times New Roman" w:eastAsia="Times New Roman" w:hAnsi="Times New Roman"/>
    </w:rPr>
  </w:style>
  <w:style w:type="paragraph" w:customStyle="1" w:styleId="Equation">
    <w:name w:val="Equation"/>
    <w:basedOn w:val="BodyText"/>
    <w:uiPriority w:val="2"/>
    <w:qFormat/>
    <w:rsid w:val="00393793"/>
    <w:pPr>
      <w:tabs>
        <w:tab w:val="clear" w:pos="360"/>
        <w:tab w:val="clear" w:pos="720"/>
        <w:tab w:val="clear" w:pos="1080"/>
        <w:tab w:val="center" w:pos="4680"/>
        <w:tab w:val="right" w:pos="9360"/>
      </w:tabs>
    </w:pPr>
  </w:style>
  <w:style w:type="paragraph" w:customStyle="1" w:styleId="Figure">
    <w:name w:val="Figure"/>
    <w:basedOn w:val="Normal"/>
    <w:next w:val="Caption-Fig"/>
    <w:qFormat/>
    <w:rsid w:val="00393793"/>
    <w:pPr>
      <w:keepNext/>
      <w:spacing w:before="240"/>
      <w:jc w:val="center"/>
    </w:pPr>
  </w:style>
  <w:style w:type="paragraph" w:customStyle="1" w:styleId="FrontMatterCoverAuthorName">
    <w:name w:val="FrontMatter_Cover_AuthorName"/>
    <w:basedOn w:val="Normal"/>
    <w:uiPriority w:val="99"/>
    <w:qFormat/>
    <w:rsid w:val="00393793"/>
    <w:pPr>
      <w:tabs>
        <w:tab w:val="clear" w:pos="360"/>
        <w:tab w:val="clear" w:pos="720"/>
        <w:tab w:val="clear" w:pos="1080"/>
        <w:tab w:val="left" w:pos="2160"/>
      </w:tabs>
    </w:pPr>
    <w:rPr>
      <w:rFonts w:ascii="Arial" w:hAnsi="Arial" w:cs="Arial"/>
      <w:sz w:val="24"/>
      <w:szCs w:val="24"/>
    </w:rPr>
  </w:style>
  <w:style w:type="paragraph" w:customStyle="1" w:styleId="FrontMatterCoverDate">
    <w:name w:val="FrontMatter_Cover_Date"/>
    <w:basedOn w:val="Normal"/>
    <w:uiPriority w:val="99"/>
    <w:qFormat/>
    <w:rsid w:val="00393793"/>
    <w:pPr>
      <w:tabs>
        <w:tab w:val="clear" w:pos="360"/>
        <w:tab w:val="clear" w:pos="720"/>
        <w:tab w:val="clear" w:pos="1080"/>
        <w:tab w:val="left" w:pos="1440"/>
      </w:tabs>
    </w:pPr>
    <w:rPr>
      <w:rFonts w:ascii="Arial" w:hAnsi="Arial" w:cs="Arial"/>
      <w:sz w:val="24"/>
      <w:szCs w:val="24"/>
    </w:rPr>
  </w:style>
  <w:style w:type="paragraph" w:customStyle="1" w:styleId="FrontMatterTitlePageAuthorNames">
    <w:name w:val="FrontMatter_TitlePage_AuthorNames"/>
    <w:basedOn w:val="Normal"/>
    <w:uiPriority w:val="99"/>
    <w:qFormat/>
    <w:rsid w:val="00393793"/>
    <w:pPr>
      <w:tabs>
        <w:tab w:val="clear" w:pos="360"/>
        <w:tab w:val="clear" w:pos="720"/>
        <w:tab w:val="clear" w:pos="1080"/>
        <w:tab w:val="left" w:pos="4320"/>
      </w:tabs>
      <w:ind w:left="2160"/>
    </w:pPr>
    <w:rPr>
      <w:sz w:val="24"/>
      <w:szCs w:val="24"/>
    </w:rPr>
  </w:style>
  <w:style w:type="paragraph" w:customStyle="1" w:styleId="FrontMatterTitlePageDate-Information">
    <w:name w:val="FrontMatter_TitlePage_Date-Information"/>
    <w:basedOn w:val="Normal"/>
    <w:uiPriority w:val="99"/>
    <w:qFormat/>
    <w:rsid w:val="00393793"/>
    <w:pPr>
      <w:tabs>
        <w:tab w:val="clear" w:pos="360"/>
        <w:tab w:val="clear" w:pos="720"/>
        <w:tab w:val="clear" w:pos="1080"/>
        <w:tab w:val="left" w:pos="2160"/>
      </w:tabs>
      <w:ind w:left="2160"/>
    </w:pPr>
    <w:rPr>
      <w:sz w:val="24"/>
      <w:szCs w:val="24"/>
    </w:rPr>
  </w:style>
  <w:style w:type="paragraph" w:customStyle="1" w:styleId="FrontMatterTitlePageTitle">
    <w:name w:val="FrontMatter_TitlePage_Title"/>
    <w:basedOn w:val="Normal"/>
    <w:uiPriority w:val="99"/>
    <w:qFormat/>
    <w:rsid w:val="00393793"/>
    <w:pPr>
      <w:ind w:left="2160"/>
    </w:pPr>
    <w:rPr>
      <w:rFonts w:ascii="Arial" w:hAnsi="Arial" w:cs="Arial"/>
      <w:b/>
      <w:w w:val="104"/>
      <w:sz w:val="40"/>
      <w:szCs w:val="40"/>
    </w:rPr>
  </w:style>
  <w:style w:type="character" w:customStyle="1" w:styleId="Heading1Char">
    <w:name w:val="Heading 1 Char"/>
    <w:basedOn w:val="DefaultParagraphFont"/>
    <w:link w:val="Heading1"/>
    <w:rsid w:val="002B54E0"/>
    <w:rPr>
      <w:rFonts w:ascii="Times New Roman" w:eastAsia="Times New Roman" w:hAnsi="Times New Roman"/>
      <w:sz w:val="24"/>
      <w:szCs w:val="22"/>
    </w:rPr>
  </w:style>
  <w:style w:type="character" w:customStyle="1" w:styleId="Heading2Char">
    <w:name w:val="Heading 2 Char"/>
    <w:basedOn w:val="DefaultParagraphFont"/>
    <w:link w:val="Heading2"/>
    <w:rsid w:val="002111DA"/>
    <w:rPr>
      <w:rFonts w:ascii="Times New Roman" w:eastAsia="Times New Roman" w:hAnsi="Times New Roman"/>
      <w:sz w:val="24"/>
      <w:szCs w:val="22"/>
    </w:rPr>
  </w:style>
  <w:style w:type="character" w:customStyle="1" w:styleId="Heading3Char">
    <w:name w:val="Heading 3 Char"/>
    <w:basedOn w:val="DefaultParagraphFont"/>
    <w:link w:val="Heading3"/>
    <w:rsid w:val="002B54E0"/>
    <w:rPr>
      <w:rFonts w:ascii="Times New Roman" w:eastAsia="Times New Roman" w:hAnsi="Times New Roman"/>
      <w:sz w:val="22"/>
      <w:szCs w:val="22"/>
    </w:rPr>
  </w:style>
  <w:style w:type="character" w:customStyle="1" w:styleId="Heading4Char">
    <w:name w:val="Heading 4 Char"/>
    <w:basedOn w:val="DefaultParagraphFont"/>
    <w:link w:val="Heading4"/>
    <w:rsid w:val="002111DA"/>
    <w:rPr>
      <w:rFonts w:ascii="Times New Roman" w:eastAsia="Times New Roman" w:hAnsi="Times New Roman"/>
      <w:sz w:val="22"/>
      <w:szCs w:val="22"/>
    </w:rPr>
  </w:style>
  <w:style w:type="character" w:customStyle="1" w:styleId="Heading5Char">
    <w:name w:val="Heading 5 Char"/>
    <w:basedOn w:val="DefaultParagraphFont"/>
    <w:link w:val="Heading5"/>
    <w:rsid w:val="002111DA"/>
    <w:rPr>
      <w:rFonts w:ascii="Times New Roman" w:eastAsia="Times New Roman" w:hAnsi="Times New Roman"/>
      <w:sz w:val="22"/>
      <w:szCs w:val="22"/>
    </w:rPr>
  </w:style>
  <w:style w:type="character" w:customStyle="1" w:styleId="Heading6Char">
    <w:name w:val="Heading 6 Char"/>
    <w:basedOn w:val="DefaultParagraphFont"/>
    <w:link w:val="Heading6"/>
    <w:rsid w:val="005F7BF0"/>
    <w:rPr>
      <w:rFonts w:ascii="Times New Roman" w:eastAsia="Times New Roman" w:hAnsi="Times New Roman"/>
      <w:sz w:val="28"/>
      <w:szCs w:val="22"/>
    </w:rPr>
  </w:style>
  <w:style w:type="character" w:customStyle="1" w:styleId="Heading7Char">
    <w:name w:val="Heading 7 Char"/>
    <w:basedOn w:val="DefaultParagraphFont"/>
    <w:link w:val="Heading7"/>
    <w:rsid w:val="00091F36"/>
    <w:rPr>
      <w:rFonts w:ascii="Times New Roman" w:eastAsia="Times New Roman" w:hAnsi="Times New Roman"/>
      <w:b/>
      <w:sz w:val="24"/>
      <w:szCs w:val="22"/>
    </w:rPr>
  </w:style>
  <w:style w:type="character" w:customStyle="1" w:styleId="Heading8Char">
    <w:name w:val="Heading 8 Char"/>
    <w:basedOn w:val="DefaultParagraphFont"/>
    <w:link w:val="Heading8"/>
    <w:rsid w:val="00EC1F63"/>
    <w:rPr>
      <w:rFonts w:ascii="Times New Roman" w:eastAsia="Times New Roman" w:hAnsi="Times New Roman"/>
      <w:b/>
      <w:sz w:val="24"/>
      <w:szCs w:val="22"/>
    </w:rPr>
  </w:style>
  <w:style w:type="character" w:customStyle="1" w:styleId="Heading9Char">
    <w:name w:val="Heading 9 Char"/>
    <w:basedOn w:val="DefaultParagraphFont"/>
    <w:link w:val="Heading9"/>
    <w:rsid w:val="002B027C"/>
    <w:rPr>
      <w:rFonts w:ascii="Times New Roman" w:eastAsia="Times New Roman" w:hAnsi="Times New Roman"/>
      <w:b/>
      <w:sz w:val="22"/>
      <w:szCs w:val="22"/>
    </w:rPr>
  </w:style>
  <w:style w:type="paragraph" w:customStyle="1" w:styleId="Heading-FrontTOC">
    <w:name w:val="Heading-Front (TOC)"/>
    <w:basedOn w:val="Heading1"/>
    <w:next w:val="BodyText"/>
    <w:qFormat/>
    <w:rsid w:val="008C3CED"/>
    <w:pPr>
      <w:numPr>
        <w:numId w:val="0"/>
      </w:numPr>
      <w:spacing w:line="264" w:lineRule="auto"/>
      <w:jc w:val="center"/>
      <w:outlineLvl w:val="9"/>
    </w:pPr>
    <w:rPr>
      <w:sz w:val="28"/>
    </w:rPr>
  </w:style>
  <w:style w:type="paragraph" w:customStyle="1" w:styleId="HeadingFrontNoTOC">
    <w:name w:val="Heading Front (No TOC)"/>
    <w:basedOn w:val="Heading-FrontTOC"/>
    <w:qFormat/>
    <w:rsid w:val="00393793"/>
  </w:style>
  <w:style w:type="paragraph" w:styleId="List">
    <w:name w:val="List"/>
    <w:basedOn w:val="BodyText"/>
    <w:qFormat/>
    <w:rsid w:val="00393793"/>
    <w:pPr>
      <w:numPr>
        <w:numId w:val="1"/>
      </w:numPr>
      <w:spacing w:before="120"/>
    </w:pPr>
  </w:style>
  <w:style w:type="paragraph" w:styleId="ListBullet">
    <w:name w:val="List Bullet"/>
    <w:basedOn w:val="List"/>
    <w:qFormat/>
    <w:rsid w:val="00393793"/>
    <w:pPr>
      <w:numPr>
        <w:numId w:val="2"/>
      </w:numPr>
      <w:tabs>
        <w:tab w:val="clear" w:pos="720"/>
        <w:tab w:val="clear" w:pos="1080"/>
      </w:tabs>
    </w:pPr>
  </w:style>
  <w:style w:type="paragraph" w:styleId="ListBullet2">
    <w:name w:val="List Bullet 2"/>
    <w:basedOn w:val="ListBullet"/>
    <w:qFormat/>
    <w:rsid w:val="00393793"/>
    <w:pPr>
      <w:numPr>
        <w:numId w:val="3"/>
      </w:numPr>
    </w:pPr>
  </w:style>
  <w:style w:type="paragraph" w:styleId="ListBullet3">
    <w:name w:val="List Bullet 3"/>
    <w:basedOn w:val="ListBullet2"/>
    <w:qFormat/>
    <w:rsid w:val="00C54BE4"/>
    <w:pPr>
      <w:numPr>
        <w:numId w:val="4"/>
      </w:numPr>
      <w:spacing w:before="60" w:line="240" w:lineRule="auto"/>
    </w:pPr>
  </w:style>
  <w:style w:type="paragraph" w:customStyle="1" w:styleId="ListBulletLevel2">
    <w:name w:val="List Bullet Level 2"/>
    <w:basedOn w:val="Normal"/>
    <w:uiPriority w:val="99"/>
    <w:semiHidden/>
    <w:rsid w:val="00393793"/>
    <w:pPr>
      <w:numPr>
        <w:numId w:val="5"/>
      </w:numPr>
      <w:tabs>
        <w:tab w:val="clear" w:pos="360"/>
      </w:tabs>
    </w:pPr>
  </w:style>
  <w:style w:type="paragraph" w:customStyle="1" w:styleId="ListLetter">
    <w:name w:val="List Letter"/>
    <w:rsid w:val="00EC1F63"/>
    <w:pPr>
      <w:numPr>
        <w:numId w:val="6"/>
      </w:numPr>
      <w:ind w:left="720"/>
    </w:pPr>
    <w:rPr>
      <w:rFonts w:ascii="Times New Roman" w:eastAsia="Times New Roman" w:hAnsi="Times New Roman"/>
      <w:sz w:val="22"/>
      <w:szCs w:val="22"/>
    </w:rPr>
  </w:style>
  <w:style w:type="paragraph" w:styleId="ListNumber">
    <w:name w:val="List Number"/>
    <w:link w:val="ListNumberChar"/>
    <w:rsid w:val="00EC1F63"/>
    <w:pPr>
      <w:numPr>
        <w:numId w:val="7"/>
      </w:numPr>
      <w:spacing w:line="264" w:lineRule="auto"/>
      <w:ind w:left="1080"/>
    </w:pPr>
    <w:rPr>
      <w:rFonts w:ascii="Times New Roman" w:eastAsia="Times New Roman" w:hAnsi="Times New Roman"/>
      <w:sz w:val="22"/>
      <w:szCs w:val="22"/>
    </w:rPr>
  </w:style>
  <w:style w:type="character" w:customStyle="1" w:styleId="ListNumberChar">
    <w:name w:val="List Number Char"/>
    <w:basedOn w:val="DefaultParagraphFont"/>
    <w:link w:val="ListNumber"/>
    <w:rsid w:val="00EC1F63"/>
    <w:rPr>
      <w:rFonts w:ascii="Times New Roman" w:eastAsia="Times New Roman" w:hAnsi="Times New Roman"/>
      <w:sz w:val="22"/>
      <w:szCs w:val="22"/>
    </w:rPr>
  </w:style>
  <w:style w:type="paragraph" w:styleId="NormalWeb">
    <w:name w:val="Normal (Web)"/>
    <w:basedOn w:val="Normal"/>
    <w:semiHidden/>
    <w:unhideWhenUsed/>
    <w:rsid w:val="00393793"/>
    <w:rPr>
      <w:szCs w:val="24"/>
    </w:rPr>
  </w:style>
  <w:style w:type="character" w:styleId="PageNumber">
    <w:name w:val="page number"/>
    <w:basedOn w:val="DefaultParagraphFont"/>
    <w:uiPriority w:val="2"/>
    <w:unhideWhenUsed/>
    <w:qFormat/>
    <w:rsid w:val="00393793"/>
    <w:rPr>
      <w:rFonts w:ascii="Times New Roman" w:hAnsi="Times New Roman"/>
      <w:sz w:val="22"/>
    </w:rPr>
  </w:style>
  <w:style w:type="character" w:styleId="PlaceholderText">
    <w:name w:val="Placeholder Text"/>
    <w:basedOn w:val="DefaultParagraphFont"/>
    <w:uiPriority w:val="99"/>
    <w:semiHidden/>
    <w:rsid w:val="00393793"/>
    <w:rPr>
      <w:color w:val="808080"/>
    </w:rPr>
  </w:style>
  <w:style w:type="paragraph" w:styleId="PlainText">
    <w:name w:val="Plain Text"/>
    <w:basedOn w:val="Normal"/>
    <w:link w:val="PlainTextChar"/>
    <w:uiPriority w:val="2"/>
    <w:rsid w:val="00393793"/>
    <w:pPr>
      <w:spacing w:line="264" w:lineRule="auto"/>
    </w:pPr>
    <w:rPr>
      <w:rFonts w:cs="Consolas"/>
      <w:szCs w:val="21"/>
    </w:rPr>
  </w:style>
  <w:style w:type="character" w:customStyle="1" w:styleId="PlainTextChar">
    <w:name w:val="Plain Text Char"/>
    <w:basedOn w:val="DefaultParagraphFont"/>
    <w:link w:val="PlainText"/>
    <w:uiPriority w:val="2"/>
    <w:rsid w:val="00393793"/>
    <w:rPr>
      <w:rFonts w:ascii="Times New Roman" w:eastAsia="Times New Roman" w:hAnsi="Times New Roman" w:cs="Consolas"/>
      <w:sz w:val="22"/>
      <w:szCs w:val="21"/>
    </w:rPr>
  </w:style>
  <w:style w:type="table" w:customStyle="1" w:styleId="PNNLStyle">
    <w:name w:val="PNNL Style"/>
    <w:basedOn w:val="TableNormal"/>
    <w:uiPriority w:val="99"/>
    <w:qFormat/>
    <w:rsid w:val="00393793"/>
    <w:rPr>
      <w:rFonts w:ascii="Times New Roman" w:eastAsia="Times New Roman" w:hAnsi="Times New Roman"/>
      <w:sz w:val="22"/>
      <w:szCs w:val="22"/>
    </w:rPr>
    <w:tblPr>
      <w:tblBorders>
        <w:top w:val="single" w:sz="8" w:space="0" w:color="auto"/>
        <w:bottom w:val="single" w:sz="8" w:space="0" w:color="auto"/>
      </w:tblBorders>
    </w:tblPr>
    <w:tblStylePr w:type="firstRow">
      <w:rPr>
        <w:rFonts w:ascii="Times New Roman" w:hAnsi="Times New Roman"/>
        <w:color w:val="auto"/>
        <w:sz w:val="20"/>
      </w:rPr>
      <w:tblPr/>
      <w:tcPr>
        <w:tcBorders>
          <w:bottom w:val="single" w:sz="8" w:space="0" w:color="auto"/>
        </w:tcBorders>
      </w:tcPr>
    </w:tblStylePr>
  </w:style>
  <w:style w:type="table" w:customStyle="1" w:styleId="PNNLTableStyle">
    <w:name w:val="PNNL Table Style"/>
    <w:basedOn w:val="TableNormal"/>
    <w:rsid w:val="00393793"/>
    <w:pPr>
      <w:spacing w:before="40" w:after="40"/>
    </w:pPr>
    <w:rPr>
      <w:rFonts w:ascii="Times New Roman" w:eastAsia="Times New Roman" w:hAnsi="Times New Roman"/>
      <w:sz w:val="22"/>
      <w:szCs w:val="22"/>
    </w:rPr>
    <w:tblP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115" w:type="dxa"/>
        <w:right w:w="115" w:type="dxa"/>
      </w:tblCellMar>
    </w:tblPr>
    <w:tcPr>
      <w:vAlign w:val="center"/>
    </w:tcPr>
    <w:tblStylePr w:type="firstRow">
      <w:pPr>
        <w:jc w:val="center"/>
      </w:pPr>
      <w:rPr>
        <w:b w:val="0"/>
      </w:rPr>
      <w:tblPr/>
      <w:tcPr>
        <w:tcBorders>
          <w:top w:val="double" w:sz="6" w:space="0" w:color="auto"/>
          <w:left w:val="double" w:sz="6" w:space="0" w:color="auto"/>
          <w:bottom w:val="double" w:sz="6" w:space="0" w:color="auto"/>
          <w:right w:val="double" w:sz="6" w:space="0" w:color="auto"/>
        </w:tcBorders>
        <w:vAlign w:val="bottom"/>
      </w:tcPr>
    </w:tblStylePr>
  </w:style>
  <w:style w:type="paragraph" w:customStyle="1" w:styleId="TableCaption">
    <w:name w:val="Table Caption"/>
    <w:basedOn w:val="Normal"/>
    <w:semiHidden/>
    <w:unhideWhenUsed/>
    <w:rsid w:val="00393793"/>
    <w:pPr>
      <w:keepNext/>
      <w:spacing w:after="180"/>
    </w:pPr>
    <w:rPr>
      <w:b/>
      <w:bCs/>
    </w:rPr>
  </w:style>
  <w:style w:type="table" w:styleId="TableList3">
    <w:name w:val="Table List 3"/>
    <w:basedOn w:val="TableNormal"/>
    <w:rsid w:val="00393793"/>
    <w:pPr>
      <w:tabs>
        <w:tab w:val="left" w:pos="360"/>
        <w:tab w:val="left" w:pos="720"/>
        <w:tab w:val="left" w:pos="1080"/>
      </w:tabs>
      <w:spacing w:line="264" w:lineRule="auto"/>
    </w:pPr>
    <w:rPr>
      <w:rFonts w:ascii="Times New Roman" w:eastAsia="Times New Roman" w:hAnsi="Times New Roman"/>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unhideWhenUsed/>
    <w:rsid w:val="00393793"/>
    <w:pPr>
      <w:tabs>
        <w:tab w:val="clear" w:pos="360"/>
        <w:tab w:val="clear" w:pos="720"/>
        <w:tab w:val="clear" w:pos="1080"/>
      </w:tabs>
      <w:ind w:left="220" w:hanging="220"/>
    </w:pPr>
  </w:style>
  <w:style w:type="paragraph" w:styleId="TableofFigures">
    <w:name w:val="table of figures"/>
    <w:basedOn w:val="Normal"/>
    <w:next w:val="Normal"/>
    <w:uiPriority w:val="99"/>
    <w:unhideWhenUsed/>
    <w:qFormat/>
    <w:rsid w:val="00393793"/>
    <w:pPr>
      <w:tabs>
        <w:tab w:val="clear" w:pos="360"/>
        <w:tab w:val="clear" w:pos="720"/>
        <w:tab w:val="clear" w:pos="1080"/>
        <w:tab w:val="left" w:pos="461"/>
        <w:tab w:val="right" w:leader="dot" w:pos="8784"/>
        <w:tab w:val="right" w:pos="9360"/>
      </w:tabs>
      <w:spacing w:before="80"/>
      <w:ind w:left="446" w:right="720" w:hanging="446"/>
    </w:pPr>
    <w:rPr>
      <w:noProof/>
    </w:rPr>
  </w:style>
  <w:style w:type="paragraph" w:customStyle="1" w:styleId="TableHead">
    <w:name w:val="TableHead"/>
    <w:basedOn w:val="Normal"/>
    <w:semiHidden/>
    <w:unhideWhenUsed/>
    <w:qFormat/>
    <w:rsid w:val="00393793"/>
    <w:pPr>
      <w:keepNext/>
      <w:spacing w:before="40" w:after="40"/>
      <w:jc w:val="center"/>
    </w:pPr>
    <w:rPr>
      <w:bCs/>
      <w:sz w:val="20"/>
    </w:rPr>
  </w:style>
  <w:style w:type="paragraph" w:customStyle="1" w:styleId="tabletext">
    <w:name w:val="tabletext"/>
    <w:basedOn w:val="Normal"/>
    <w:semiHidden/>
    <w:unhideWhenUsed/>
    <w:qFormat/>
    <w:rsid w:val="00393793"/>
    <w:pPr>
      <w:keepNext/>
      <w:spacing w:before="40" w:after="40"/>
    </w:pPr>
    <w:rPr>
      <w:sz w:val="20"/>
    </w:rPr>
  </w:style>
  <w:style w:type="paragraph" w:styleId="Title">
    <w:name w:val="Title"/>
    <w:aliases w:val="FrontMatter_Cover_Title"/>
    <w:basedOn w:val="Normal"/>
    <w:next w:val="Normal"/>
    <w:link w:val="TitleChar"/>
    <w:uiPriority w:val="99"/>
    <w:unhideWhenUsed/>
    <w:qFormat/>
    <w:rsid w:val="00393793"/>
    <w:rPr>
      <w:rFonts w:ascii="Arial" w:hAnsi="Arial" w:cs="Arial"/>
      <w:b/>
      <w:color w:val="D57500"/>
      <w:sz w:val="48"/>
      <w:szCs w:val="48"/>
    </w:rPr>
  </w:style>
  <w:style w:type="character" w:customStyle="1" w:styleId="TitleChar">
    <w:name w:val="Title Char"/>
    <w:aliases w:val="FrontMatter_Cover_Title Char"/>
    <w:basedOn w:val="DefaultParagraphFont"/>
    <w:link w:val="Title"/>
    <w:uiPriority w:val="99"/>
    <w:rsid w:val="00393793"/>
    <w:rPr>
      <w:rFonts w:ascii="Arial" w:eastAsia="Times New Roman" w:hAnsi="Arial" w:cs="Arial"/>
      <w:b/>
      <w:color w:val="D57500"/>
      <w:sz w:val="48"/>
      <w:szCs w:val="48"/>
    </w:rPr>
  </w:style>
  <w:style w:type="paragraph" w:styleId="TOC1">
    <w:name w:val="toc 1"/>
    <w:basedOn w:val="Normal"/>
    <w:next w:val="Normal"/>
    <w:autoRedefine/>
    <w:uiPriority w:val="39"/>
    <w:unhideWhenUsed/>
    <w:qFormat/>
    <w:rsid w:val="00393793"/>
    <w:pPr>
      <w:keepLines/>
      <w:tabs>
        <w:tab w:val="clear" w:pos="360"/>
        <w:tab w:val="clear" w:pos="720"/>
        <w:tab w:val="clear" w:pos="1080"/>
        <w:tab w:val="left" w:pos="461"/>
        <w:tab w:val="right" w:leader="dot" w:pos="8784"/>
        <w:tab w:val="right" w:pos="9360"/>
      </w:tabs>
      <w:spacing w:before="80"/>
      <w:ind w:left="461" w:right="720" w:hanging="461"/>
    </w:pPr>
    <w:rPr>
      <w:noProof/>
    </w:rPr>
  </w:style>
  <w:style w:type="paragraph" w:styleId="TOC2">
    <w:name w:val="toc 2"/>
    <w:basedOn w:val="Normal"/>
    <w:next w:val="Normal"/>
    <w:autoRedefine/>
    <w:uiPriority w:val="39"/>
    <w:unhideWhenUsed/>
    <w:rsid w:val="00393793"/>
    <w:pPr>
      <w:tabs>
        <w:tab w:val="clear" w:pos="360"/>
        <w:tab w:val="clear" w:pos="720"/>
        <w:tab w:val="clear" w:pos="1080"/>
        <w:tab w:val="left" w:pos="922"/>
        <w:tab w:val="right" w:leader="dot" w:pos="8784"/>
        <w:tab w:val="right" w:pos="9360"/>
      </w:tabs>
      <w:spacing w:before="80"/>
      <w:ind w:left="922" w:right="720" w:hanging="461"/>
    </w:pPr>
    <w:rPr>
      <w:noProof/>
    </w:rPr>
  </w:style>
  <w:style w:type="paragraph" w:styleId="TOC3">
    <w:name w:val="toc 3"/>
    <w:basedOn w:val="Normal"/>
    <w:next w:val="Normal"/>
    <w:autoRedefine/>
    <w:uiPriority w:val="39"/>
    <w:unhideWhenUsed/>
    <w:rsid w:val="00393793"/>
    <w:pPr>
      <w:tabs>
        <w:tab w:val="clear" w:pos="360"/>
        <w:tab w:val="clear" w:pos="720"/>
        <w:tab w:val="clear" w:pos="1080"/>
        <w:tab w:val="left" w:pos="1526"/>
        <w:tab w:val="right" w:leader="dot" w:pos="8784"/>
        <w:tab w:val="right" w:pos="9360"/>
      </w:tabs>
      <w:spacing w:before="80"/>
      <w:ind w:left="1527" w:right="720" w:hanging="605"/>
    </w:pPr>
    <w:rPr>
      <w:noProof/>
    </w:rPr>
  </w:style>
  <w:style w:type="paragraph" w:styleId="TOC4">
    <w:name w:val="toc 4"/>
    <w:basedOn w:val="TOC1"/>
    <w:next w:val="Normal"/>
    <w:autoRedefine/>
    <w:uiPriority w:val="99"/>
    <w:semiHidden/>
    <w:qFormat/>
    <w:rsid w:val="00393793"/>
    <w:pPr>
      <w:tabs>
        <w:tab w:val="clear" w:pos="461"/>
        <w:tab w:val="left" w:pos="1980"/>
      </w:tabs>
      <w:ind w:left="1980"/>
    </w:pPr>
  </w:style>
  <w:style w:type="paragraph" w:styleId="TOC5">
    <w:name w:val="toc 5"/>
    <w:basedOn w:val="Normal"/>
    <w:next w:val="Normal"/>
    <w:autoRedefine/>
    <w:uiPriority w:val="99"/>
    <w:semiHidden/>
    <w:qFormat/>
    <w:rsid w:val="00393793"/>
    <w:pPr>
      <w:tabs>
        <w:tab w:val="clear" w:pos="360"/>
        <w:tab w:val="clear" w:pos="720"/>
        <w:tab w:val="clear" w:pos="1080"/>
      </w:tabs>
      <w:ind w:left="880"/>
    </w:pPr>
  </w:style>
  <w:style w:type="paragraph" w:styleId="TOC6">
    <w:name w:val="toc 6"/>
    <w:basedOn w:val="Normal"/>
    <w:next w:val="Normal"/>
    <w:autoRedefine/>
    <w:uiPriority w:val="99"/>
    <w:semiHidden/>
    <w:qFormat/>
    <w:rsid w:val="00393793"/>
    <w:pPr>
      <w:tabs>
        <w:tab w:val="clear" w:pos="360"/>
        <w:tab w:val="clear" w:pos="720"/>
        <w:tab w:val="clear" w:pos="1080"/>
        <w:tab w:val="right" w:leader="dot" w:pos="9360"/>
      </w:tabs>
    </w:pPr>
  </w:style>
  <w:style w:type="paragraph" w:styleId="TOC9">
    <w:name w:val="toc 9"/>
    <w:basedOn w:val="TOC1"/>
    <w:next w:val="Normal"/>
    <w:autoRedefine/>
    <w:uiPriority w:val="39"/>
    <w:unhideWhenUsed/>
    <w:qFormat/>
    <w:rsid w:val="00393793"/>
  </w:style>
  <w:style w:type="paragraph" w:styleId="TOCHeading">
    <w:name w:val="TOC Heading"/>
    <w:basedOn w:val="Heading1"/>
    <w:next w:val="Normal"/>
    <w:uiPriority w:val="39"/>
    <w:semiHidden/>
    <w:unhideWhenUsed/>
    <w:qFormat/>
    <w:rsid w:val="00393793"/>
    <w:pPr>
      <w:keepLines/>
      <w:numPr>
        <w:numId w:val="0"/>
      </w:numPr>
      <w:spacing w:before="480" w:line="276" w:lineRule="auto"/>
      <w:outlineLvl w:val="9"/>
    </w:pPr>
    <w:rPr>
      <w:rFonts w:ascii="Cambria" w:hAnsi="Cambria"/>
      <w:bCs/>
      <w:color w:val="365F91"/>
      <w:szCs w:val="28"/>
    </w:rPr>
  </w:style>
  <w:style w:type="paragraph" w:customStyle="1" w:styleId="wherestatement">
    <w:name w:val="where statement"/>
    <w:basedOn w:val="Normal"/>
    <w:qFormat/>
    <w:rsid w:val="00393793"/>
    <w:pPr>
      <w:tabs>
        <w:tab w:val="clear" w:pos="360"/>
        <w:tab w:val="clear" w:pos="720"/>
        <w:tab w:val="clear" w:pos="1080"/>
        <w:tab w:val="right" w:pos="1530"/>
        <w:tab w:val="left" w:pos="1710"/>
        <w:tab w:val="left" w:pos="2070"/>
      </w:tabs>
      <w:ind w:left="2074" w:hanging="2074"/>
    </w:pPr>
  </w:style>
  <w:style w:type="paragraph" w:customStyle="1" w:styleId="ListBulleti">
    <w:name w:val="List Bullet i"/>
    <w:basedOn w:val="ListParagraph"/>
    <w:rsid w:val="00FF3CEA"/>
    <w:pPr>
      <w:numPr>
        <w:numId w:val="16"/>
      </w:numPr>
      <w:spacing w:after="0" w:line="240" w:lineRule="auto"/>
      <w:ind w:left="1890"/>
    </w:pPr>
    <w:rPr>
      <w:rFonts w:ascii="Times New Roman" w:hAnsi="Times New Roman"/>
    </w:rPr>
  </w:style>
  <w:style w:type="paragraph" w:customStyle="1" w:styleId="Heading10">
    <w:name w:val="Heading 10"/>
    <w:basedOn w:val="Heading9"/>
    <w:rsid w:val="005F7BF0"/>
    <w:pPr>
      <w:numPr>
        <w:ilvl w:val="0"/>
        <w:numId w:val="0"/>
      </w:num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3347">
      <w:bodyDiv w:val="1"/>
      <w:marLeft w:val="0"/>
      <w:marRight w:val="0"/>
      <w:marTop w:val="0"/>
      <w:marBottom w:val="0"/>
      <w:divBdr>
        <w:top w:val="none" w:sz="0" w:space="0" w:color="auto"/>
        <w:left w:val="none" w:sz="0" w:space="0" w:color="auto"/>
        <w:bottom w:val="none" w:sz="0" w:space="0" w:color="auto"/>
        <w:right w:val="none" w:sz="0" w:space="0" w:color="auto"/>
      </w:divBdr>
    </w:div>
    <w:div w:id="17415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rredc.nrel.gov/solar/old_data/nsrdb/1991-2005/tmy3/" TargetMode="External"/><Relationship Id="rId3" Type="http://schemas.openxmlformats.org/officeDocument/2006/relationships/hyperlink" Target="http://export.gov/europeanunion/weeerohs/rohsinformation/index.asp" TargetMode="External"/><Relationship Id="rId7" Type="http://schemas.openxmlformats.org/officeDocument/2006/relationships/hyperlink" Target="http://www.epa.gov/airtrends/pm.html" TargetMode="External"/><Relationship Id="rId2" Type="http://schemas.openxmlformats.org/officeDocument/2006/relationships/hyperlink" Target="http://www.nema.org/policy/environmental-stewardship/pages/default.aspx" TargetMode="External"/><Relationship Id="rId1" Type="http://schemas.openxmlformats.org/officeDocument/2006/relationships/hyperlink" Target="mailto:msslc.luminaires@pnnl.gov" TargetMode="External"/><Relationship Id="rId6" Type="http://schemas.openxmlformats.org/officeDocument/2006/relationships/hyperlink" Target="http://www.ssl.energy.gov/tech_reports.html" TargetMode="External"/><Relationship Id="rId5" Type="http://schemas.openxmlformats.org/officeDocument/2006/relationships/hyperlink" Target="http://www.ecfr.gov/cgi-bin/text-idx?SID=6d7001270505a8f26d9d848560c79296&amp;node=47:1.0.1.1.16.2.236.4&amp;rgn=div8" TargetMode="External"/><Relationship Id="rId10" Type="http://schemas.openxmlformats.org/officeDocument/2006/relationships/hyperlink" Target="http://www.ies.org/PDF/100Papers/062c.pdf" TargetMode="External"/><Relationship Id="rId4" Type="http://schemas.openxmlformats.org/officeDocument/2006/relationships/hyperlink" Target="http://www.dtsc.ca.gov/RoHS_Lighting.cfm" TargetMode="External"/><Relationship Id="rId9" Type="http://schemas.openxmlformats.org/officeDocument/2006/relationships/hyperlink" Target="http://www.ncdc.noaa.gov/data-access/land-based-station-data/find-statio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usiness.ftc.gov/advertising-and-marketing/made-usa" TargetMode="Externa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energystar.gov/TM-21Calculator" TargetMode="External"/><Relationship Id="rId17" Type="http://schemas.openxmlformats.org/officeDocument/2006/relationships/image" Target="media/image2.png"/><Relationship Id="rId25" Type="http://schemas.openxmlformats.org/officeDocument/2006/relationships/footer" Target="footer3.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ightingfacts.com/About/Content/Manufacturers/SubmissionRequirements"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CE19-1537-41CB-93BE-E926F2EFCFEE}">
  <ds:schemaRefs>
    <ds:schemaRef ds:uri="http://schemas.openxmlformats.org/officeDocument/2006/bibliography"/>
  </ds:schemaRefs>
</ds:datastoreItem>
</file>

<file path=customXml/itemProps2.xml><?xml version="1.0" encoding="utf-8"?>
<ds:datastoreItem xmlns:ds="http://schemas.openxmlformats.org/officeDocument/2006/customXml" ds:itemID="{0E90F61A-8187-4E8A-8D20-2139E1B2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2677</TotalTime>
  <Pages>21</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Pacific Northwest Versions panel</Company>
  <LinksUpToDate>false</LinksUpToDate>
  <CharactersWithSpaces>28037</CharactersWithSpaces>
  <SharedDoc>false</SharedDoc>
  <HLinks>
    <vt:vector size="54" baseType="variant">
      <vt:variant>
        <vt:i4>1769552</vt:i4>
      </vt:variant>
      <vt:variant>
        <vt:i4>30</vt:i4>
      </vt:variant>
      <vt:variant>
        <vt:i4>0</vt:i4>
      </vt:variant>
      <vt:variant>
        <vt:i4>5</vt:i4>
      </vt:variant>
      <vt:variant>
        <vt:lpwstr>http://www.energystar.gov/TM-21calculator</vt:lpwstr>
      </vt:variant>
      <vt:variant>
        <vt:lpwstr/>
      </vt:variant>
      <vt:variant>
        <vt:i4>6881392</vt:i4>
      </vt:variant>
      <vt:variant>
        <vt:i4>24</vt:i4>
      </vt:variant>
      <vt:variant>
        <vt:i4>0</vt:i4>
      </vt:variant>
      <vt:variant>
        <vt:i4>5</vt:i4>
      </vt:variant>
      <vt:variant>
        <vt:lpwstr>http://www.ncdc.noaa.gov/oa/climate/stationlocator.html</vt:lpwstr>
      </vt:variant>
      <vt:variant>
        <vt:lpwstr/>
      </vt:variant>
      <vt:variant>
        <vt:i4>3801139</vt:i4>
      </vt:variant>
      <vt:variant>
        <vt:i4>15</vt:i4>
      </vt:variant>
      <vt:variant>
        <vt:i4>0</vt:i4>
      </vt:variant>
      <vt:variant>
        <vt:i4>5</vt:i4>
      </vt:variant>
      <vt:variant>
        <vt:lpwstr>http://business.ftc.gov/advertising-and-marketing/made-usa</vt:lpwstr>
      </vt:variant>
      <vt:variant>
        <vt:lpwstr/>
      </vt:variant>
      <vt:variant>
        <vt:i4>2949155</vt:i4>
      </vt:variant>
      <vt:variant>
        <vt:i4>12</vt:i4>
      </vt:variant>
      <vt:variant>
        <vt:i4>0</vt:i4>
      </vt:variant>
      <vt:variant>
        <vt:i4>5</vt:i4>
      </vt:variant>
      <vt:variant>
        <vt:lpwstr>http://cdiac.ornl.gov/epubs/ndp/ushcn/ushcn_map_interface.html</vt:lpwstr>
      </vt:variant>
      <vt:variant>
        <vt:lpwstr/>
      </vt:variant>
      <vt:variant>
        <vt:i4>5701704</vt:i4>
      </vt:variant>
      <vt:variant>
        <vt:i4>9</vt:i4>
      </vt:variant>
      <vt:variant>
        <vt:i4>0</vt:i4>
      </vt:variant>
      <vt:variant>
        <vt:i4>5</vt:i4>
      </vt:variant>
      <vt:variant>
        <vt:lpwstr>http://www.designlights.org/</vt:lpwstr>
      </vt:variant>
      <vt:variant>
        <vt:lpwstr/>
      </vt:variant>
      <vt:variant>
        <vt:i4>4325387</vt:i4>
      </vt:variant>
      <vt:variant>
        <vt:i4>6</vt:i4>
      </vt:variant>
      <vt:variant>
        <vt:i4>0</vt:i4>
      </vt:variant>
      <vt:variant>
        <vt:i4>5</vt:i4>
      </vt:variant>
      <vt:variant>
        <vt:lpwstr>http://www.lightingfacts.com/</vt:lpwstr>
      </vt:variant>
      <vt:variant>
        <vt:lpwstr/>
      </vt:variant>
      <vt:variant>
        <vt:i4>1310774</vt:i4>
      </vt:variant>
      <vt:variant>
        <vt:i4>3</vt:i4>
      </vt:variant>
      <vt:variant>
        <vt:i4>0</vt:i4>
      </vt:variant>
      <vt:variant>
        <vt:i4>5</vt:i4>
      </vt:variant>
      <vt:variant>
        <vt:lpwstr>http://www.ssl.energy.gov/test_labs.html</vt:lpwstr>
      </vt:variant>
      <vt:variant>
        <vt:lpwstr/>
      </vt:variant>
      <vt:variant>
        <vt:i4>655436</vt:i4>
      </vt:variant>
      <vt:variant>
        <vt:i4>0</vt:i4>
      </vt:variant>
      <vt:variant>
        <vt:i4>0</vt:i4>
      </vt:variant>
      <vt:variant>
        <vt:i4>5</vt:i4>
      </vt:variant>
      <vt:variant>
        <vt:lpwstr>http://ts.nist.gov/standards/scopes/eelit.htm</vt:lpwstr>
      </vt:variant>
      <vt:variant>
        <vt:lpwstr/>
      </vt:variant>
      <vt:variant>
        <vt:i4>4456477</vt:i4>
      </vt:variant>
      <vt:variant>
        <vt:i4>0</vt:i4>
      </vt:variant>
      <vt:variant>
        <vt:i4>0</vt:i4>
      </vt:variant>
      <vt:variant>
        <vt:i4>5</vt:i4>
      </vt:variant>
      <vt:variant>
        <vt:lpwstr>http://www.osha.gov/pls/oshaweb/owadisp.show_document?p_table=FEDERAL_REGISTER&amp;p_id=21391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Tuenge</dc:creator>
  <cp:lastModifiedBy>PNNL staff</cp:lastModifiedBy>
  <cp:revision>517</cp:revision>
  <cp:lastPrinted>2014-03-26T01:05:00Z</cp:lastPrinted>
  <dcterms:created xsi:type="dcterms:W3CDTF">2013-07-17T20:15:00Z</dcterms:created>
  <dcterms:modified xsi:type="dcterms:W3CDTF">2014-07-12T00:58:00Z</dcterms:modified>
</cp:coreProperties>
</file>